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61A9">
      <w:pPr>
        <w:pStyle w:val="51"/>
        <w:snapToGrid w:val="0"/>
        <w:spacing w:beforeLines="50"/>
        <w:jc w:val="center"/>
        <w:rPr>
          <w:rFonts w:ascii="宋体" w:hAnsi="宋体" w:cs="Calibri"/>
          <w:b/>
          <w:sz w:val="84"/>
          <w:szCs w:val="84"/>
        </w:rPr>
      </w:pPr>
    </w:p>
    <w:p w14:paraId="7A59B8C1">
      <w:pPr>
        <w:pStyle w:val="51"/>
        <w:snapToGrid w:val="0"/>
        <w:spacing w:beforeLines="50"/>
        <w:jc w:val="center"/>
        <w:rPr>
          <w:rFonts w:ascii="宋体" w:hAnsi="宋体" w:cs="Calibri"/>
          <w:b/>
          <w:sz w:val="84"/>
          <w:szCs w:val="84"/>
        </w:rPr>
      </w:pPr>
    </w:p>
    <w:p w14:paraId="15ABFA4A">
      <w:pPr>
        <w:pStyle w:val="51"/>
        <w:snapToGrid w:val="0"/>
        <w:spacing w:beforeLines="50"/>
        <w:jc w:val="center"/>
        <w:rPr>
          <w:rFonts w:ascii="仿宋_GB2312" w:hAnsi="仿宋_GB2312"/>
          <w:b/>
          <w:bCs/>
          <w:sz w:val="84"/>
          <w:szCs w:val="84"/>
        </w:rPr>
      </w:pPr>
      <w:r>
        <w:rPr>
          <w:rFonts w:hint="eastAsia" w:ascii="宋体" w:hAnsi="宋体" w:cs="Calibri"/>
          <w:b/>
          <w:sz w:val="84"/>
          <w:szCs w:val="84"/>
        </w:rPr>
        <w:t>竞价文件</w:t>
      </w:r>
    </w:p>
    <w:p w14:paraId="56DA6694">
      <w:pPr>
        <w:pStyle w:val="51"/>
        <w:spacing w:line="360" w:lineRule="auto"/>
        <w:jc w:val="center"/>
        <w:rPr>
          <w:rFonts w:ascii="宋体" w:hAnsi="宋体" w:cs="Calibri"/>
          <w:b/>
          <w:bCs/>
          <w:sz w:val="24"/>
        </w:rPr>
      </w:pPr>
    </w:p>
    <w:p w14:paraId="5FD8E148">
      <w:pPr>
        <w:pStyle w:val="51"/>
        <w:spacing w:line="360" w:lineRule="auto"/>
        <w:rPr>
          <w:rFonts w:ascii="华文中宋" w:hAnsi="华文中宋" w:eastAsia="华文中宋" w:cs="Calibri"/>
          <w:sz w:val="30"/>
          <w:szCs w:val="30"/>
        </w:rPr>
      </w:pPr>
    </w:p>
    <w:p w14:paraId="0192FB4B">
      <w:pPr>
        <w:pStyle w:val="51"/>
        <w:spacing w:line="360" w:lineRule="auto"/>
        <w:rPr>
          <w:rFonts w:ascii="华文中宋" w:hAnsi="华文中宋" w:eastAsia="华文中宋" w:cs="Calibri"/>
          <w:sz w:val="30"/>
          <w:szCs w:val="30"/>
        </w:rPr>
      </w:pPr>
    </w:p>
    <w:p w14:paraId="48738755">
      <w:pPr>
        <w:pStyle w:val="51"/>
        <w:spacing w:line="360" w:lineRule="auto"/>
        <w:rPr>
          <w:rFonts w:ascii="华文中宋" w:hAnsi="华文中宋" w:eastAsia="华文中宋" w:cs="Calibri"/>
          <w:sz w:val="30"/>
          <w:szCs w:val="30"/>
        </w:rPr>
      </w:pPr>
    </w:p>
    <w:p w14:paraId="764A4F39">
      <w:pPr>
        <w:pStyle w:val="51"/>
        <w:spacing w:line="360" w:lineRule="auto"/>
        <w:rPr>
          <w:rFonts w:ascii="华文中宋" w:hAnsi="华文中宋" w:eastAsia="华文中宋" w:cs="Calibri"/>
          <w:sz w:val="30"/>
          <w:szCs w:val="30"/>
        </w:rPr>
      </w:pPr>
    </w:p>
    <w:p w14:paraId="7D368644">
      <w:pPr>
        <w:pStyle w:val="51"/>
        <w:keepNext w:val="0"/>
        <w:keepLines w:val="0"/>
        <w:pageBreakBefore w:val="0"/>
        <w:widowControl w:val="0"/>
        <w:kinsoku/>
        <w:wordWrap/>
        <w:overflowPunct/>
        <w:topLinePunct w:val="0"/>
        <w:bidi w:val="0"/>
        <w:spacing w:line="360" w:lineRule="auto"/>
        <w:jc w:val="left"/>
        <w:textAlignment w:val="auto"/>
        <w:rPr>
          <w:rFonts w:ascii="宋体" w:hAnsi="宋体" w:cs="Calibri"/>
          <w:b/>
          <w:bCs/>
          <w:sz w:val="28"/>
          <w:szCs w:val="32"/>
        </w:rPr>
      </w:pPr>
      <w:r>
        <w:rPr>
          <w:rFonts w:hint="eastAsia" w:ascii="宋体" w:hAnsi="宋体" w:cs="Calibri"/>
          <w:b/>
          <w:bCs/>
          <w:sz w:val="28"/>
          <w:szCs w:val="32"/>
        </w:rPr>
        <w:t>采购方式：线上竞价</w:t>
      </w:r>
    </w:p>
    <w:p w14:paraId="6C356DB0">
      <w:pPr>
        <w:pStyle w:val="51"/>
        <w:keepNext w:val="0"/>
        <w:keepLines w:val="0"/>
        <w:pageBreakBefore w:val="0"/>
        <w:widowControl w:val="0"/>
        <w:kinsoku/>
        <w:wordWrap/>
        <w:overflowPunct/>
        <w:topLinePunct w:val="0"/>
        <w:autoSpaceDE w:val="0"/>
        <w:autoSpaceDN w:val="0"/>
        <w:bidi w:val="0"/>
        <w:adjustRightInd w:val="0"/>
        <w:snapToGrid w:val="0"/>
        <w:spacing w:line="360" w:lineRule="auto"/>
        <w:ind w:left="1405" w:hanging="1405" w:hangingChars="500"/>
        <w:textAlignment w:val="auto"/>
        <w:rPr>
          <w:rFonts w:hint="eastAsia" w:ascii="宋体" w:hAnsi="宋体" w:eastAsia="宋体" w:cs="Calibri"/>
          <w:b/>
          <w:bCs/>
          <w:sz w:val="28"/>
          <w:szCs w:val="32"/>
          <w:lang w:eastAsia="zh-CN"/>
        </w:rPr>
      </w:pPr>
      <w:r>
        <w:rPr>
          <w:rFonts w:hint="eastAsia" w:ascii="宋体" w:hAnsi="宋体" w:cs="Calibri"/>
          <w:b/>
          <w:bCs/>
          <w:sz w:val="28"/>
          <w:szCs w:val="32"/>
        </w:rPr>
        <w:t>项目名称：</w:t>
      </w:r>
      <w:bookmarkStart w:id="0" w:name="_Hlk48529998"/>
      <w:r>
        <w:rPr>
          <w:rFonts w:hint="eastAsia" w:ascii="宋体" w:hAnsi="宋体" w:cs="宋体"/>
          <w:b/>
          <w:bCs/>
          <w:sz w:val="28"/>
          <w:szCs w:val="28"/>
          <w:lang w:eastAsia="zh-CN"/>
        </w:rPr>
        <w:t>2024年佛山分公司5G直播基地项目采购项目</w:t>
      </w:r>
    </w:p>
    <w:p w14:paraId="69B090A5">
      <w:pPr>
        <w:pStyle w:val="51"/>
        <w:keepNext w:val="0"/>
        <w:keepLines w:val="0"/>
        <w:pageBreakBefore w:val="0"/>
        <w:widowControl w:val="0"/>
        <w:tabs>
          <w:tab w:val="left" w:pos="2790"/>
        </w:tabs>
        <w:kinsoku/>
        <w:wordWrap/>
        <w:overflowPunct/>
        <w:topLinePunct w:val="0"/>
        <w:bidi w:val="0"/>
        <w:spacing w:line="360" w:lineRule="auto"/>
        <w:ind w:left="1405" w:hanging="1405" w:hangingChars="500"/>
        <w:jc w:val="left"/>
        <w:textAlignment w:val="auto"/>
        <w:rPr>
          <w:rFonts w:ascii="宋体" w:hAnsi="宋体" w:cs="Calibri"/>
          <w:b/>
          <w:bCs/>
          <w:sz w:val="28"/>
          <w:szCs w:val="32"/>
        </w:rPr>
      </w:pPr>
      <w:r>
        <w:rPr>
          <w:rFonts w:hint="eastAsia" w:ascii="宋体" w:hAnsi="宋体" w:cs="Calibri"/>
          <w:b/>
          <w:bCs/>
          <w:sz w:val="28"/>
          <w:szCs w:val="32"/>
        </w:rPr>
        <w:t>项目编号：</w:t>
      </w:r>
      <w:bookmarkEnd w:id="0"/>
      <w:r>
        <w:rPr>
          <w:rFonts w:ascii="宋体" w:hAnsi="宋体" w:eastAsia="宋体" w:cs="宋体"/>
          <w:b/>
          <w:bCs/>
          <w:sz w:val="28"/>
          <w:szCs w:val="28"/>
        </w:rPr>
        <w:t>SDWW202411S361</w:t>
      </w:r>
    </w:p>
    <w:p w14:paraId="49F8CEBF">
      <w:pPr>
        <w:pStyle w:val="51"/>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31BF80EF">
      <w:pPr>
        <w:pStyle w:val="51"/>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14:paraId="4459EB9A">
      <w:pPr>
        <w:pStyle w:val="51"/>
        <w:autoSpaceDE w:val="0"/>
        <w:autoSpaceDN w:val="0"/>
        <w:adjustRightInd w:val="0"/>
        <w:snapToGrid w:val="0"/>
        <w:spacing w:line="360" w:lineRule="auto"/>
        <w:ind w:left="420" w:firstLine="420"/>
        <w:jc w:val="center"/>
        <w:rPr>
          <w:rFonts w:hint="eastAsia" w:ascii="仿宋_GB2312" w:hAnsi="仿宋_GB2312" w:eastAsia="宋体" w:cs="Calibri"/>
          <w:b/>
          <w:bCs/>
          <w:sz w:val="28"/>
          <w:szCs w:val="32"/>
          <w:lang w:eastAsia="zh-CN"/>
        </w:rPr>
      </w:pPr>
      <w:r>
        <w:rPr>
          <w:rFonts w:hint="eastAsia" w:ascii="仿宋_GB2312" w:hAnsi="仿宋_GB2312" w:cs="Calibri"/>
          <w:b/>
          <w:bCs/>
          <w:sz w:val="28"/>
          <w:szCs w:val="32"/>
          <w:lang w:eastAsia="zh-CN"/>
        </w:rPr>
        <w:t>广东省广播电视网络股份有限公司佛山分公司</w:t>
      </w:r>
    </w:p>
    <w:p w14:paraId="71D8A20B">
      <w:pPr>
        <w:pStyle w:val="51"/>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254A0243">
      <w:pPr>
        <w:pStyle w:val="51"/>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w:t>
      </w:r>
      <w:r>
        <w:rPr>
          <w:rFonts w:hint="eastAsia" w:ascii="仿宋_GB2312" w:hAnsi="仿宋_GB2312" w:cs="Calibri"/>
          <w:b/>
          <w:sz w:val="28"/>
          <w:szCs w:val="21"/>
          <w:lang w:val="en-US" w:eastAsia="zh-CN"/>
        </w:rPr>
        <w:t>五</w:t>
      </w:r>
      <w:r>
        <w:rPr>
          <w:rFonts w:hint="eastAsia" w:ascii="仿宋_GB2312" w:hAnsi="仿宋_GB2312" w:cs="Calibri"/>
          <w:b/>
          <w:sz w:val="28"/>
          <w:szCs w:val="21"/>
        </w:rPr>
        <w:t>年</w:t>
      </w:r>
      <w:r>
        <w:rPr>
          <w:rFonts w:hint="eastAsia" w:ascii="仿宋_GB2312" w:hAnsi="仿宋_GB2312" w:cs="Calibri"/>
          <w:b/>
          <w:sz w:val="28"/>
          <w:szCs w:val="21"/>
          <w:lang w:val="en-US" w:eastAsia="zh-CN"/>
        </w:rPr>
        <w:t>一</w:t>
      </w:r>
      <w:r>
        <w:rPr>
          <w:rFonts w:hint="eastAsia" w:ascii="仿宋_GB2312" w:hAnsi="仿宋_GB2312" w:cs="Calibri"/>
          <w:b/>
          <w:sz w:val="28"/>
          <w:szCs w:val="21"/>
        </w:rPr>
        <w:t>月</w:t>
      </w:r>
    </w:p>
    <w:p w14:paraId="39815BEC">
      <w:pPr>
        <w:pStyle w:val="51"/>
        <w:autoSpaceDE w:val="0"/>
        <w:autoSpaceDN w:val="0"/>
        <w:adjustRightInd w:val="0"/>
        <w:snapToGrid w:val="0"/>
        <w:spacing w:line="360" w:lineRule="auto"/>
        <w:ind w:left="420" w:firstLine="420"/>
        <w:jc w:val="center"/>
        <w:rPr>
          <w:rFonts w:ascii="仿宋_GB2312" w:hAnsi="仿宋_GB2312" w:cs="Calibri"/>
          <w:sz w:val="28"/>
          <w:szCs w:val="21"/>
        </w:rPr>
      </w:pPr>
    </w:p>
    <w:p w14:paraId="7E0CB28A">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5A67B024">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2EE1C8E5">
      <w:pPr>
        <w:numPr>
          <w:ilvl w:val="0"/>
          <w:numId w:val="1"/>
        </w:numPr>
        <w:spacing w:line="360" w:lineRule="auto"/>
        <w:rPr>
          <w:rFonts w:ascii="宋体" w:hAnsi="宋体"/>
          <w:szCs w:val="21"/>
        </w:rPr>
      </w:pPr>
      <w:r>
        <w:rPr>
          <w:rFonts w:hint="eastAsia" w:ascii="宋体" w:hAnsi="宋体"/>
          <w:szCs w:val="21"/>
        </w:rPr>
        <w:t>语言要求</w:t>
      </w:r>
    </w:p>
    <w:p w14:paraId="7C588B11">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8C14063">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70B63521">
      <w:pPr>
        <w:numPr>
          <w:ilvl w:val="0"/>
          <w:numId w:val="1"/>
        </w:numPr>
        <w:spacing w:line="360" w:lineRule="auto"/>
        <w:rPr>
          <w:rFonts w:ascii="宋体" w:hAnsi="宋体"/>
          <w:szCs w:val="21"/>
        </w:rPr>
      </w:pPr>
      <w:r>
        <w:rPr>
          <w:rFonts w:hint="eastAsia" w:ascii="宋体" w:hAnsi="宋体" w:cs="宋体"/>
          <w:szCs w:val="21"/>
        </w:rPr>
        <w:t>竞价须知</w:t>
      </w:r>
    </w:p>
    <w:p w14:paraId="396E72C1">
      <w:pPr>
        <w:numPr>
          <w:ilvl w:val="0"/>
          <w:numId w:val="2"/>
        </w:numPr>
        <w:spacing w:line="360" w:lineRule="auto"/>
        <w:rPr>
          <w:rFonts w:ascii="宋体" w:hAnsi="宋体"/>
          <w:b/>
          <w:bCs/>
          <w:szCs w:val="21"/>
        </w:rPr>
      </w:pPr>
      <w:r>
        <w:rPr>
          <w:rFonts w:hint="eastAsia" w:ascii="宋体" w:hAnsi="宋体" w:cs="宋体"/>
          <w:b/>
          <w:bCs/>
          <w:szCs w:val="21"/>
        </w:rPr>
        <w:t>竞价说明</w:t>
      </w:r>
    </w:p>
    <w:p w14:paraId="69615143">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55C6E72C">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622E71F6">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14:paraId="278484F7">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14:paraId="6D80622D">
      <w:pPr>
        <w:numPr>
          <w:ilvl w:val="0"/>
          <w:numId w:val="3"/>
        </w:numPr>
        <w:spacing w:line="360" w:lineRule="auto"/>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成交供应商因自身原因被取消成交资格，采购人可重新启动采购或按竞价公告规定顺延推选符合要求的供应商作为成交供应商。</w:t>
      </w:r>
    </w:p>
    <w:p w14:paraId="4DBB0E2E">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4F58A249">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成交供应商若无正当理由恶意放弃成交资格，采购人有权拒绝其参加本项目重新组织的竞价采购活动。</w:t>
      </w:r>
    </w:p>
    <w:p w14:paraId="2BF4A24C">
      <w:pPr>
        <w:pStyle w:val="60"/>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利。</w:t>
      </w:r>
    </w:p>
    <w:p w14:paraId="667E44CC">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2E3AB259">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45D4EC77">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010EF797">
      <w:pPr>
        <w:numPr>
          <w:ilvl w:val="0"/>
          <w:numId w:val="3"/>
        </w:numPr>
        <w:spacing w:line="360" w:lineRule="auto"/>
        <w:rPr>
          <w:rFonts w:ascii="宋体" w:hAnsi="宋体"/>
          <w:b/>
          <w:bCs/>
        </w:rPr>
      </w:pPr>
      <w:r>
        <w:rPr>
          <w:rFonts w:hint="eastAsia" w:ascii="宋体" w:hAnsi="宋体"/>
          <w:b/>
          <w:bCs/>
        </w:rPr>
        <w:t>成交供应商应在项目结果发布30日内持成交通知书与采购单位签订书面合同并按合同约定完成成交项目；若采购单位无签订合同的要求，成交供应商应在项目结果发布30内与采购单位约定项目执行事宜；否则将有可能被取消成交资格。</w:t>
      </w:r>
    </w:p>
    <w:p w14:paraId="688155D4">
      <w:pPr>
        <w:numPr>
          <w:ilvl w:val="0"/>
          <w:numId w:val="3"/>
        </w:numPr>
        <w:spacing w:line="360" w:lineRule="auto"/>
        <w:rPr>
          <w:rFonts w:asciiTheme="minorEastAsia" w:hAnsiTheme="minorEastAsia"/>
          <w:b/>
        </w:rPr>
      </w:pPr>
      <w:r>
        <w:rPr>
          <w:rFonts w:hint="eastAsia" w:asciiTheme="minorEastAsia" w:hAnsiTheme="minorEastAsia"/>
          <w:b/>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A20ABCE">
      <w:pPr>
        <w:numPr>
          <w:ilvl w:val="0"/>
          <w:numId w:val="3"/>
        </w:numPr>
        <w:spacing w:line="360" w:lineRule="auto"/>
        <w:rPr>
          <w:rFonts w:ascii="宋体" w:hAnsi="宋体"/>
          <w:szCs w:val="21"/>
        </w:rPr>
      </w:pPr>
      <w:r>
        <w:rPr>
          <w:rFonts w:hint="eastAsia" w:asciiTheme="minorEastAsia" w:hAnsiTheme="minorEastAsia"/>
          <w:b/>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56CCCFCA">
      <w:pPr>
        <w:pStyle w:val="49"/>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083D99BA">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0D2FA8B9">
      <w:pPr>
        <w:numPr>
          <w:ilvl w:val="0"/>
          <w:numId w:val="2"/>
        </w:numPr>
        <w:spacing w:line="360" w:lineRule="auto"/>
        <w:rPr>
          <w:rFonts w:ascii="宋体" w:hAnsi="宋体"/>
        </w:rPr>
      </w:pPr>
      <w:r>
        <w:rPr>
          <w:rFonts w:hint="eastAsia" w:ascii="宋体" w:hAnsi="宋体"/>
          <w:b/>
        </w:rPr>
        <w:t>竞价文件的澄清或修改</w:t>
      </w:r>
    </w:p>
    <w:p w14:paraId="62133F3A">
      <w:pPr>
        <w:numPr>
          <w:ilvl w:val="0"/>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2AD914E1">
      <w:pPr>
        <w:numPr>
          <w:ilvl w:val="0"/>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24B17D9F">
      <w:pPr>
        <w:numPr>
          <w:ilvl w:val="0"/>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14:paraId="0CAF7308">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22ABB38A">
      <w:pPr>
        <w:pStyle w:val="60"/>
        <w:numPr>
          <w:ilvl w:val="0"/>
          <w:numId w:val="5"/>
        </w:numPr>
        <w:spacing w:line="360" w:lineRule="auto"/>
        <w:ind w:firstLineChars="0"/>
        <w:rPr>
          <w:rFonts w:ascii="宋体" w:hAnsi="宋体" w:cs="宋体"/>
        </w:rPr>
      </w:pPr>
      <w:r>
        <w:rPr>
          <w:rFonts w:hint="eastAsia" w:ascii="宋体" w:hAnsi="宋体" w:cs="宋体"/>
          <w:color w:val="000000"/>
          <w:kern w:val="0"/>
          <w:szCs w:val="21"/>
        </w:rPr>
        <w:t>报名供应商具有独立承担民事责任能力的在中华人民共和国境内注册的法人或其他组织（提供有效的营业执照或法人登记证书复印件）；如为独立法人设立的分支机构参加，响应人需提供独立法人出具的唯一响应授权书，授权书需明确响应人的权限范围，并提交独立法人有效的营业执照或法人登记证书复印件；</w:t>
      </w:r>
    </w:p>
    <w:p w14:paraId="6071635E">
      <w:pPr>
        <w:pStyle w:val="60"/>
        <w:numPr>
          <w:ilvl w:val="0"/>
          <w:numId w:val="5"/>
        </w:numPr>
        <w:spacing w:line="360" w:lineRule="auto"/>
        <w:ind w:firstLineChars="0"/>
        <w:rPr>
          <w:rFonts w:ascii="宋体" w:hAnsi="宋体" w:cs="宋体"/>
          <w:szCs w:val="21"/>
        </w:rPr>
      </w:pPr>
      <w:r>
        <w:rPr>
          <w:rFonts w:hint="eastAsia" w:ascii="宋体" w:hAnsi="宋体" w:cs="宋体"/>
          <w:kern w:val="0"/>
          <w:szCs w:val="21"/>
        </w:rPr>
        <w:t>供应商完全响应本项目用户需求的条款、内容及要求的，提供用户需求书响应声明函，格式详见附件；</w:t>
      </w:r>
    </w:p>
    <w:p w14:paraId="385C2531">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14:paraId="753F3EC2">
      <w:pPr>
        <w:numPr>
          <w:ilvl w:val="0"/>
          <w:numId w:val="6"/>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21D85ACD">
      <w:pPr>
        <w:pStyle w:val="60"/>
        <w:numPr>
          <w:ilvl w:val="0"/>
          <w:numId w:val="6"/>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A4F8121">
      <w:pPr>
        <w:numPr>
          <w:ilvl w:val="0"/>
          <w:numId w:val="2"/>
        </w:numPr>
        <w:spacing w:line="360" w:lineRule="auto"/>
        <w:rPr>
          <w:rFonts w:ascii="宋体" w:hAnsi="宋体"/>
          <w:b/>
          <w:bCs/>
          <w:szCs w:val="21"/>
        </w:rPr>
      </w:pPr>
      <w:r>
        <w:rPr>
          <w:rFonts w:hint="eastAsia" w:ascii="宋体" w:hAnsi="宋体" w:cs="宋体"/>
          <w:b/>
          <w:bCs/>
          <w:szCs w:val="21"/>
        </w:rPr>
        <w:t>确定成交候选人</w:t>
      </w:r>
    </w:p>
    <w:p w14:paraId="296628AA">
      <w:pPr>
        <w:pStyle w:val="60"/>
        <w:numPr>
          <w:ilvl w:val="0"/>
          <w:numId w:val="7"/>
        </w:numPr>
        <w:spacing w:line="360" w:lineRule="auto"/>
        <w:ind w:firstLineChars="0"/>
        <w:rPr>
          <w:rFonts w:ascii="宋体" w:hAnsi="宋体" w:cs="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3727AB11">
      <w:pPr>
        <w:numPr>
          <w:ilvl w:val="0"/>
          <w:numId w:val="7"/>
        </w:numPr>
        <w:spacing w:line="360" w:lineRule="auto"/>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0D5B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22C4DBCB">
            <w:pPr>
              <w:numPr>
                <w:ilvl w:val="255"/>
                <w:numId w:val="0"/>
              </w:numPr>
              <w:spacing w:line="360" w:lineRule="auto"/>
              <w:rPr>
                <w:rFonts w:ascii="宋体" w:hAnsi="宋体"/>
                <w:szCs w:val="21"/>
              </w:rPr>
            </w:pPr>
            <w:r>
              <w:rPr>
                <w:rFonts w:hint="eastAsia" w:ascii="宋体" w:hAnsi="宋体"/>
                <w:szCs w:val="21"/>
              </w:rPr>
              <w:t>报价供应商提供的发票类型</w:t>
            </w:r>
          </w:p>
        </w:tc>
        <w:tc>
          <w:tcPr>
            <w:tcW w:w="3264" w:type="dxa"/>
          </w:tcPr>
          <w:p w14:paraId="0C70C357">
            <w:pPr>
              <w:numPr>
                <w:ilvl w:val="255"/>
                <w:numId w:val="0"/>
              </w:numPr>
              <w:spacing w:line="360" w:lineRule="auto"/>
              <w:rPr>
                <w:rFonts w:ascii="宋体" w:hAnsi="宋体"/>
                <w:szCs w:val="21"/>
              </w:rPr>
            </w:pPr>
            <w:r>
              <w:rPr>
                <w:rFonts w:hint="eastAsia" w:ascii="宋体" w:hAnsi="宋体"/>
                <w:szCs w:val="21"/>
              </w:rPr>
              <w:t>价格计算</w:t>
            </w:r>
          </w:p>
        </w:tc>
      </w:tr>
      <w:tr w14:paraId="1B8D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1C1F66C5">
            <w:pPr>
              <w:numPr>
                <w:ilvl w:val="255"/>
                <w:numId w:val="0"/>
              </w:numPr>
              <w:spacing w:line="360" w:lineRule="auto"/>
              <w:rPr>
                <w:rFonts w:ascii="宋体" w:hAnsi="宋体"/>
                <w:szCs w:val="21"/>
              </w:rPr>
            </w:pPr>
            <w:r>
              <w:rPr>
                <w:rFonts w:hint="eastAsia" w:ascii="宋体" w:hAnsi="宋体"/>
                <w:szCs w:val="21"/>
              </w:rPr>
              <w:t>增值税专用发票</w:t>
            </w:r>
          </w:p>
        </w:tc>
        <w:tc>
          <w:tcPr>
            <w:tcW w:w="3264" w:type="dxa"/>
          </w:tcPr>
          <w:p w14:paraId="5710B187">
            <w:pPr>
              <w:numPr>
                <w:ilvl w:val="255"/>
                <w:numId w:val="0"/>
              </w:numPr>
              <w:spacing w:line="360" w:lineRule="auto"/>
              <w:rPr>
                <w:rFonts w:ascii="宋体" w:hAnsi="宋体"/>
                <w:szCs w:val="21"/>
              </w:rPr>
            </w:pPr>
            <w:r>
              <w:rPr>
                <w:rFonts w:hint="eastAsia" w:ascii="宋体" w:hAnsi="宋体"/>
                <w:szCs w:val="21"/>
              </w:rPr>
              <w:t>报价/（1+增值税率）</w:t>
            </w:r>
          </w:p>
        </w:tc>
      </w:tr>
    </w:tbl>
    <w:p w14:paraId="3B97188F">
      <w:pPr>
        <w:numPr>
          <w:ilvl w:val="0"/>
          <w:numId w:val="2"/>
        </w:numPr>
        <w:spacing w:line="360" w:lineRule="auto"/>
        <w:rPr>
          <w:rFonts w:ascii="宋体" w:hAnsi="宋体"/>
          <w:b/>
          <w:bCs/>
          <w:szCs w:val="21"/>
        </w:rPr>
      </w:pPr>
      <w:r>
        <w:rPr>
          <w:rFonts w:hint="eastAsia" w:ascii="宋体" w:hAnsi="宋体" w:cs="宋体"/>
          <w:b/>
          <w:bCs/>
          <w:szCs w:val="21"/>
        </w:rPr>
        <w:t>无效报价</w:t>
      </w:r>
    </w:p>
    <w:p w14:paraId="430CACAF">
      <w:pPr>
        <w:pStyle w:val="60"/>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3AD0C858">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50A8E064">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7727128F">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579C15BE">
      <w:pPr>
        <w:pStyle w:val="60"/>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D01C6B0">
      <w:pPr>
        <w:pStyle w:val="60"/>
        <w:numPr>
          <w:ilvl w:val="0"/>
          <w:numId w:val="8"/>
        </w:numPr>
        <w:spacing w:line="360" w:lineRule="auto"/>
        <w:ind w:firstLineChars="0"/>
        <w:rPr>
          <w:rFonts w:ascii="宋体" w:hAnsi="宋体" w:cs="宋体"/>
          <w:b/>
          <w:bCs/>
          <w:szCs w:val="21"/>
        </w:rPr>
      </w:pPr>
      <w:r>
        <w:rPr>
          <w:rFonts w:hint="eastAsia" w:ascii="宋体" w:hAnsi="宋体" w:cs="宋体"/>
          <w:b/>
          <w:bCs/>
          <w:szCs w:val="21"/>
        </w:rPr>
        <w:t>按有关法律、法规、规章属于报价无效的。</w:t>
      </w:r>
    </w:p>
    <w:p w14:paraId="3B7E7EC3">
      <w:pPr>
        <w:pStyle w:val="60"/>
        <w:numPr>
          <w:ilvl w:val="0"/>
          <w:numId w:val="8"/>
        </w:numPr>
        <w:spacing w:line="360" w:lineRule="auto"/>
        <w:ind w:firstLineChars="0"/>
        <w:rPr>
          <w:rFonts w:ascii="宋体" w:hAnsi="宋体"/>
          <w:szCs w:val="21"/>
        </w:rPr>
      </w:pPr>
      <w:r>
        <w:rPr>
          <w:rFonts w:hint="eastAsia" w:ascii="宋体" w:hAnsi="宋体" w:cs="宋体"/>
          <w:b/>
          <w:bCs/>
          <w:szCs w:val="21"/>
        </w:rPr>
        <w:t>有下列情形之一的，视为串通竞价，其报价无效：</w:t>
      </w:r>
    </w:p>
    <w:p w14:paraId="383AB0D1">
      <w:pPr>
        <w:numPr>
          <w:ilvl w:val="0"/>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14:paraId="3C5BAD77">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14:paraId="2DC374B9">
      <w:pPr>
        <w:numPr>
          <w:ilvl w:val="0"/>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14:paraId="6739ADA6">
      <w:pPr>
        <w:numPr>
          <w:ilvl w:val="0"/>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40FFF04D">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14:paraId="49F9F8DC">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14:paraId="6122D17D">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14:paraId="475E3A8B">
      <w:pPr>
        <w:numPr>
          <w:ilvl w:val="0"/>
          <w:numId w:val="9"/>
        </w:numPr>
        <w:tabs>
          <w:tab w:val="left" w:pos="1260"/>
        </w:tabs>
        <w:spacing w:line="360" w:lineRule="auto"/>
        <w:rPr>
          <w:rFonts w:ascii="宋体" w:hAnsi="宋体"/>
          <w:szCs w:val="21"/>
        </w:rPr>
      </w:pPr>
      <w:r>
        <w:rPr>
          <w:rFonts w:hint="eastAsia" w:ascii="宋体" w:hAnsi="宋体" w:cs="宋体"/>
          <w:szCs w:val="21"/>
        </w:rPr>
        <w:t>不同供应商的平台保障金从同一单位或者个人的账户转出；</w:t>
      </w:r>
    </w:p>
    <w:p w14:paraId="5D32E0B2">
      <w:pPr>
        <w:numPr>
          <w:ilvl w:val="0"/>
          <w:numId w:val="2"/>
        </w:numPr>
        <w:spacing w:line="360" w:lineRule="auto"/>
        <w:rPr>
          <w:rFonts w:ascii="宋体" w:hAnsi="宋体"/>
          <w:szCs w:val="21"/>
        </w:rPr>
      </w:pPr>
      <w:r>
        <w:rPr>
          <w:rFonts w:hint="eastAsia" w:ascii="宋体" w:hAnsi="宋体" w:cs="宋体"/>
          <w:b/>
          <w:bCs/>
          <w:szCs w:val="21"/>
        </w:rPr>
        <w:t>竞价活动失败</w:t>
      </w:r>
    </w:p>
    <w:p w14:paraId="467BA898">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5BE57736">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14:paraId="1FD6DA11">
      <w:pPr>
        <w:numPr>
          <w:ilvl w:val="0"/>
          <w:numId w:val="10"/>
        </w:numPr>
        <w:spacing w:line="360" w:lineRule="auto"/>
        <w:rPr>
          <w:rFonts w:ascii="宋体" w:hAnsi="宋体"/>
          <w:szCs w:val="21"/>
        </w:rPr>
      </w:pPr>
      <w:r>
        <w:rPr>
          <w:rFonts w:hint="eastAsia" w:ascii="宋体" w:hAnsi="宋体" w:cs="宋体"/>
          <w:szCs w:val="21"/>
        </w:rPr>
        <w:t>因重大变故，采购任务取消的；</w:t>
      </w:r>
    </w:p>
    <w:p w14:paraId="60701CEB">
      <w:pPr>
        <w:numPr>
          <w:ilvl w:val="0"/>
          <w:numId w:val="2"/>
        </w:numPr>
        <w:spacing w:line="360" w:lineRule="auto"/>
        <w:rPr>
          <w:rFonts w:ascii="宋体" w:hAnsi="宋体"/>
          <w:b/>
          <w:bCs/>
          <w:szCs w:val="21"/>
        </w:rPr>
      </w:pPr>
      <w:r>
        <w:rPr>
          <w:rFonts w:hint="eastAsia" w:ascii="宋体" w:hAnsi="宋体" w:cs="宋体"/>
          <w:b/>
          <w:bCs/>
          <w:szCs w:val="21"/>
        </w:rPr>
        <w:t>平台使用费</w:t>
      </w:r>
    </w:p>
    <w:p w14:paraId="0E3A78FF">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19E89D6A">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06CA9322">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61545713">
      <w:pPr>
        <w:numPr>
          <w:ilvl w:val="0"/>
          <w:numId w:val="2"/>
        </w:numPr>
        <w:spacing w:line="360" w:lineRule="auto"/>
        <w:rPr>
          <w:rFonts w:ascii="宋体" w:hAnsi="宋体"/>
          <w:b/>
          <w:bCs/>
          <w:szCs w:val="21"/>
        </w:rPr>
      </w:pPr>
      <w:r>
        <w:rPr>
          <w:rFonts w:hint="eastAsia" w:ascii="宋体" w:hAnsi="宋体" w:cs="宋体"/>
          <w:b/>
          <w:bCs/>
          <w:szCs w:val="21"/>
        </w:rPr>
        <w:t>联系方式</w:t>
      </w:r>
    </w:p>
    <w:p w14:paraId="3A024E46">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143971D5">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0D134E56">
      <w:pPr>
        <w:jc w:val="center"/>
        <w:outlineLvl w:val="0"/>
        <w:rPr>
          <w:rFonts w:ascii="Cambria" w:hAnsi="Cambria" w:cs="宋体"/>
          <w:b/>
          <w:bCs/>
          <w:sz w:val="32"/>
          <w:szCs w:val="32"/>
        </w:rPr>
      </w:pPr>
      <w:bookmarkStart w:id="1" w:name="_Hlk54791406"/>
      <w:bookmarkStart w:id="41" w:name="_GoBack"/>
      <w:bookmarkEnd w:id="41"/>
      <w:r>
        <w:rPr>
          <w:rFonts w:hint="eastAsia" w:ascii="Cambria" w:hAnsi="Cambria" w:cs="宋体"/>
          <w:b/>
          <w:bCs/>
          <w:sz w:val="32"/>
          <w:szCs w:val="32"/>
        </w:rPr>
        <w:t>第二章 采购需求书</w:t>
      </w:r>
    </w:p>
    <w:p w14:paraId="24077EE2">
      <w:pPr>
        <w:snapToGrid w:val="0"/>
        <w:spacing w:line="360" w:lineRule="auto"/>
        <w:rPr>
          <w:rFonts w:ascii="宋体" w:hAnsi="宋体"/>
          <w:b/>
          <w:bCs/>
          <w:szCs w:val="21"/>
        </w:rPr>
      </w:pPr>
      <w:r>
        <w:rPr>
          <w:rFonts w:hint="eastAsia" w:ascii="宋体" w:hAnsi="宋体"/>
          <w:b/>
          <w:bCs/>
          <w:szCs w:val="21"/>
        </w:rPr>
        <w:t>说明：</w:t>
      </w:r>
    </w:p>
    <w:p w14:paraId="32A803E7">
      <w:pPr>
        <w:tabs>
          <w:tab w:val="left" w:pos="420"/>
        </w:tabs>
        <w:snapToGrid w:val="0"/>
        <w:spacing w:line="360" w:lineRule="auto"/>
        <w:rPr>
          <w:rFonts w:ascii="宋体" w:hAnsi="宋体"/>
          <w:b/>
          <w:bCs/>
          <w:szCs w:val="21"/>
        </w:rPr>
      </w:pPr>
      <w:r>
        <w:rPr>
          <w:rFonts w:hint="eastAsia" w:ascii="宋体" w:hAnsi="宋体"/>
          <w:b/>
          <w:bCs/>
          <w:szCs w:val="21"/>
        </w:rPr>
        <w:t>供应商须对本项目采购内容进行整体响应，任何只对采购内容其中一部分内容进行的响应都被视为无效报价。</w:t>
      </w:r>
    </w:p>
    <w:p w14:paraId="53F8C737">
      <w:pPr>
        <w:pStyle w:val="60"/>
        <w:numPr>
          <w:ilvl w:val="0"/>
          <w:numId w:val="12"/>
        </w:numPr>
        <w:spacing w:line="360" w:lineRule="auto"/>
        <w:ind w:left="0" w:firstLine="0" w:firstLineChars="0"/>
        <w:rPr>
          <w:rFonts w:ascii="宋体" w:hAnsi="宋体" w:cs="宋体"/>
          <w:b/>
          <w:bCs/>
          <w:szCs w:val="21"/>
        </w:rPr>
      </w:pPr>
      <w:r>
        <w:rPr>
          <w:rFonts w:hint="eastAsia" w:ascii="宋体" w:hAnsi="宋体" w:cs="宋体"/>
          <w:b/>
          <w:bCs/>
          <w:szCs w:val="21"/>
        </w:rPr>
        <w:t>项目一览表</w:t>
      </w:r>
    </w:p>
    <w:tbl>
      <w:tblPr>
        <w:tblStyle w:val="36"/>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856"/>
        <w:gridCol w:w="3000"/>
        <w:gridCol w:w="1887"/>
      </w:tblGrid>
      <w:tr w14:paraId="403DF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73" w:type="dxa"/>
            <w:tcBorders>
              <w:top w:val="single" w:color="auto" w:sz="12" w:space="0"/>
              <w:bottom w:val="single" w:color="auto" w:sz="2" w:space="0"/>
            </w:tcBorders>
            <w:shd w:val="clear" w:color="auto" w:fill="EEECE1"/>
            <w:vAlign w:val="center"/>
          </w:tcPr>
          <w:p w14:paraId="359C50E1">
            <w:pPr>
              <w:spacing w:line="360" w:lineRule="auto"/>
              <w:jc w:val="center"/>
              <w:rPr>
                <w:rFonts w:ascii="宋体" w:hAnsi="宋体"/>
                <w:b/>
                <w:szCs w:val="21"/>
              </w:rPr>
            </w:pPr>
            <w:bookmarkStart w:id="2" w:name="_Hlk536436587"/>
            <w:r>
              <w:rPr>
                <w:rFonts w:hint="eastAsia" w:ascii="宋体" w:hAnsi="宋体"/>
                <w:b/>
                <w:szCs w:val="21"/>
              </w:rPr>
              <w:t>采购内容</w:t>
            </w:r>
          </w:p>
        </w:tc>
        <w:tc>
          <w:tcPr>
            <w:tcW w:w="856" w:type="dxa"/>
            <w:tcBorders>
              <w:top w:val="single" w:color="auto" w:sz="12" w:space="0"/>
              <w:bottom w:val="single" w:color="auto" w:sz="2" w:space="0"/>
            </w:tcBorders>
            <w:shd w:val="clear" w:color="auto" w:fill="EEECE1"/>
            <w:vAlign w:val="center"/>
          </w:tcPr>
          <w:p w14:paraId="60D7701B">
            <w:pPr>
              <w:spacing w:line="360" w:lineRule="auto"/>
              <w:jc w:val="center"/>
              <w:rPr>
                <w:rFonts w:ascii="宋体" w:hAnsi="宋体"/>
                <w:b/>
                <w:szCs w:val="21"/>
              </w:rPr>
            </w:pPr>
            <w:r>
              <w:rPr>
                <w:rFonts w:hint="eastAsia" w:ascii="宋体" w:hAnsi="宋体"/>
                <w:b/>
                <w:szCs w:val="21"/>
              </w:rPr>
              <w:t>数量</w:t>
            </w:r>
          </w:p>
        </w:tc>
        <w:tc>
          <w:tcPr>
            <w:tcW w:w="3000" w:type="dxa"/>
            <w:tcBorders>
              <w:top w:val="single" w:color="auto" w:sz="12" w:space="0"/>
              <w:bottom w:val="single" w:color="auto" w:sz="2" w:space="0"/>
            </w:tcBorders>
            <w:shd w:val="clear" w:color="auto" w:fill="EEECE1"/>
            <w:vAlign w:val="center"/>
          </w:tcPr>
          <w:p w14:paraId="405BB874">
            <w:pPr>
              <w:spacing w:line="360" w:lineRule="auto"/>
              <w:jc w:val="center"/>
              <w:rPr>
                <w:rFonts w:ascii="宋体" w:hAnsi="宋体"/>
                <w:b/>
                <w:szCs w:val="21"/>
              </w:rPr>
            </w:pPr>
            <w:r>
              <w:rPr>
                <w:rFonts w:hint="eastAsia" w:ascii="宋体" w:hAnsi="宋体"/>
                <w:b/>
                <w:szCs w:val="21"/>
                <w:lang w:val="en-US" w:eastAsia="zh-CN"/>
              </w:rPr>
              <w:t>交货</w:t>
            </w:r>
            <w:r>
              <w:rPr>
                <w:rFonts w:hint="eastAsia" w:ascii="宋体" w:hAnsi="宋体"/>
                <w:b/>
                <w:szCs w:val="21"/>
              </w:rPr>
              <w:t>期</w:t>
            </w:r>
          </w:p>
        </w:tc>
        <w:tc>
          <w:tcPr>
            <w:tcW w:w="1887" w:type="dxa"/>
            <w:tcBorders>
              <w:top w:val="single" w:color="auto" w:sz="12" w:space="0"/>
              <w:bottom w:val="single" w:color="auto" w:sz="2" w:space="0"/>
            </w:tcBorders>
            <w:shd w:val="clear" w:color="auto" w:fill="EEECE1"/>
            <w:vAlign w:val="center"/>
          </w:tcPr>
          <w:p w14:paraId="77367166">
            <w:pPr>
              <w:spacing w:line="360" w:lineRule="auto"/>
              <w:jc w:val="center"/>
              <w:rPr>
                <w:rFonts w:ascii="宋体" w:hAnsi="宋体"/>
                <w:szCs w:val="21"/>
              </w:rPr>
            </w:pPr>
            <w:r>
              <w:rPr>
                <w:rFonts w:hint="eastAsia" w:ascii="宋体" w:hAnsi="宋体"/>
                <w:b/>
                <w:szCs w:val="21"/>
              </w:rPr>
              <w:t>项目预算</w:t>
            </w:r>
          </w:p>
        </w:tc>
      </w:tr>
      <w:tr w14:paraId="2EDE2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173" w:type="dxa"/>
            <w:tcBorders>
              <w:top w:val="single" w:color="auto" w:sz="2" w:space="0"/>
            </w:tcBorders>
            <w:vAlign w:val="center"/>
          </w:tcPr>
          <w:p w14:paraId="3277A670">
            <w:pPr>
              <w:spacing w:line="360" w:lineRule="auto"/>
              <w:jc w:val="center"/>
              <w:rPr>
                <w:rFonts w:hint="eastAsia" w:ascii="宋体" w:hAnsi="宋体" w:eastAsia="宋体"/>
                <w:kern w:val="0"/>
                <w:szCs w:val="21"/>
                <w:lang w:eastAsia="zh-CN"/>
              </w:rPr>
            </w:pPr>
            <w:r>
              <w:rPr>
                <w:rFonts w:hint="eastAsia" w:ascii="仿宋_GB2312" w:hAnsi="仿宋_GB2312" w:cs="Calibri"/>
                <w:szCs w:val="21"/>
                <w:lang w:eastAsia="zh-CN"/>
              </w:rPr>
              <w:t>2024年佛山分公司5G直播基地项目采购项目</w:t>
            </w:r>
          </w:p>
        </w:tc>
        <w:tc>
          <w:tcPr>
            <w:tcW w:w="856" w:type="dxa"/>
            <w:tcBorders>
              <w:top w:val="single" w:color="auto" w:sz="2" w:space="0"/>
            </w:tcBorders>
            <w:vAlign w:val="center"/>
          </w:tcPr>
          <w:p w14:paraId="13265827">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批</w:t>
            </w:r>
          </w:p>
        </w:tc>
        <w:tc>
          <w:tcPr>
            <w:tcW w:w="3000" w:type="dxa"/>
            <w:tcBorders>
              <w:top w:val="single" w:color="auto" w:sz="2" w:space="0"/>
            </w:tcBorders>
            <w:vAlign w:val="center"/>
          </w:tcPr>
          <w:p w14:paraId="0B6B58FC">
            <w:pPr>
              <w:widowControl/>
              <w:spacing w:line="360" w:lineRule="auto"/>
              <w:jc w:val="center"/>
              <w:rPr>
                <w:rFonts w:ascii="宋体" w:hAnsi="宋体" w:cs="宋体"/>
                <w:szCs w:val="21"/>
              </w:rPr>
            </w:pPr>
            <w:r>
              <w:t>合同签订，采购人下单后，7</w:t>
            </w:r>
            <w:r>
              <w:rPr>
                <w:rFonts w:hint="eastAsia"/>
                <w:lang w:val="en-US" w:eastAsia="zh-CN"/>
              </w:rPr>
              <w:t>天</w:t>
            </w:r>
            <w:r>
              <w:t>内</w:t>
            </w:r>
            <w:r>
              <w:rPr>
                <w:rFonts w:hint="eastAsia"/>
                <w:lang w:eastAsia="zh-CN"/>
              </w:rPr>
              <w:t>成交供应商</w:t>
            </w:r>
            <w:r>
              <w:t>完成所有设备的安装调试</w:t>
            </w:r>
          </w:p>
        </w:tc>
        <w:tc>
          <w:tcPr>
            <w:tcW w:w="1887" w:type="dxa"/>
            <w:tcBorders>
              <w:top w:val="single" w:color="auto" w:sz="2" w:space="0"/>
            </w:tcBorders>
            <w:vAlign w:val="center"/>
          </w:tcPr>
          <w:p w14:paraId="2DD1B8E0">
            <w:pPr>
              <w:spacing w:line="360" w:lineRule="auto"/>
              <w:jc w:val="center"/>
              <w:rPr>
                <w:rFonts w:ascii="宋体" w:hAnsi="宋体" w:cs="宋体"/>
                <w:kern w:val="0"/>
                <w:szCs w:val="21"/>
              </w:rPr>
            </w:pPr>
            <w:r>
              <w:rPr>
                <w:rFonts w:hint="eastAsia" w:ascii="宋体" w:hAnsi="宋体"/>
                <w:bCs/>
                <w:szCs w:val="21"/>
              </w:rPr>
              <w:t>人民币</w:t>
            </w:r>
            <w:r>
              <w:t>147</w:t>
            </w:r>
            <w:r>
              <w:rPr>
                <w:rFonts w:hint="eastAsia"/>
                <w:lang w:val="en-US" w:eastAsia="zh-CN"/>
              </w:rPr>
              <w:t>500</w:t>
            </w:r>
            <w:r>
              <w:rPr>
                <w:rFonts w:hint="eastAsia" w:ascii="宋体" w:hAnsi="宋体"/>
                <w:bCs/>
                <w:szCs w:val="21"/>
              </w:rPr>
              <w:t>元</w:t>
            </w:r>
          </w:p>
        </w:tc>
      </w:tr>
      <w:bookmarkEnd w:id="1"/>
      <w:bookmarkEnd w:id="2"/>
    </w:tbl>
    <w:p w14:paraId="5CAE6C76">
      <w:pPr>
        <w:pStyle w:val="60"/>
        <w:numPr>
          <w:ilvl w:val="0"/>
          <w:numId w:val="12"/>
        </w:numPr>
        <w:spacing w:line="360" w:lineRule="auto"/>
        <w:ind w:left="0" w:firstLine="0" w:firstLineChars="0"/>
        <w:rPr>
          <w:rFonts w:ascii="宋体" w:hAnsi="宋体"/>
          <w:b/>
          <w:bCs/>
          <w:szCs w:val="21"/>
        </w:rPr>
      </w:pPr>
      <w:r>
        <w:rPr>
          <w:rFonts w:hint="eastAsia" w:ascii="宋体" w:hAnsi="宋体"/>
          <w:b/>
          <w:bCs/>
          <w:szCs w:val="21"/>
        </w:rPr>
        <w:t>项目概况</w:t>
      </w:r>
    </w:p>
    <w:p w14:paraId="30D2ADA8">
      <w:pPr>
        <w:pageBreakBefore w:val="0"/>
        <w:widowControl/>
        <w:numPr>
          <w:ilvl w:val="0"/>
          <w:numId w:val="13"/>
        </w:numPr>
        <w:kinsoku/>
        <w:wordWrap/>
        <w:overflowPunct/>
        <w:topLinePunct w:val="0"/>
        <w:autoSpaceDE/>
        <w:autoSpaceDN/>
        <w:bidi w:val="0"/>
        <w:adjustRightInd/>
        <w:snapToGrid/>
        <w:spacing w:before="0" w:after="0" w:line="360" w:lineRule="auto"/>
        <w:ind w:left="0" w:lef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项目背景：</w:t>
      </w:r>
    </w:p>
    <w:p w14:paraId="67B0833D">
      <w:pPr>
        <w:pStyle w:val="12"/>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随着短视频平台直播的迅速发展，多矩阵的短视频营销、网络直播已成为一种重要的营销和宣传手段。该项目旨在建设一个5G直播基地，以提升广东省广播电视网络股份有限公司佛山分公司的网络直播能力和品牌影响力。为此，项目需要采购一批高性能直播设备，用以优化直播环境和构建技术支持体系。</w:t>
      </w:r>
    </w:p>
    <w:p w14:paraId="137B8917">
      <w:pPr>
        <w:pageBreakBefore w:val="0"/>
        <w:widowControl/>
        <w:numPr>
          <w:ilvl w:val="0"/>
          <w:numId w:val="13"/>
        </w:numPr>
        <w:kinsoku/>
        <w:wordWrap/>
        <w:overflowPunct/>
        <w:topLinePunct w:val="0"/>
        <w:autoSpaceDE/>
        <w:autoSpaceDN/>
        <w:bidi w:val="0"/>
        <w:adjustRightInd/>
        <w:snapToGrid/>
        <w:spacing w:before="0" w:after="0" w:line="360" w:lineRule="auto"/>
        <w:ind w:left="0" w:lef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项目内容：</w:t>
      </w:r>
    </w:p>
    <w:p w14:paraId="59D0D720">
      <w:pPr>
        <w:pStyle w:val="12"/>
        <w:numPr>
          <w:ilvl w:val="0"/>
          <w:numId w:val="14"/>
        </w:numPr>
        <w:ind w:left="0" w:leftChars="0" w:firstLine="480" w:firstLineChars="0"/>
        <w:outlineLvl w:val="9"/>
        <w:rPr>
          <w:b w:val="0"/>
        </w:rPr>
      </w:pPr>
      <w:r>
        <w:t>项目预算：147</w:t>
      </w:r>
      <w:r>
        <w:rPr>
          <w:rFonts w:hint="eastAsia"/>
          <w:lang w:val="en-US" w:eastAsia="zh-CN"/>
        </w:rPr>
        <w:t>500</w:t>
      </w:r>
      <w:r>
        <w:t>.</w:t>
      </w:r>
      <w:r>
        <w:rPr>
          <w:rFonts w:hint="eastAsia"/>
          <w:lang w:val="en-US" w:eastAsia="zh-CN"/>
        </w:rPr>
        <w:t>0</w:t>
      </w:r>
      <w:r>
        <w:t>0元</w:t>
      </w:r>
    </w:p>
    <w:p w14:paraId="08B29530">
      <w:pPr>
        <w:pStyle w:val="12"/>
        <w:numPr>
          <w:ilvl w:val="0"/>
          <w:numId w:val="14"/>
        </w:numPr>
        <w:ind w:left="0" w:leftChars="0" w:firstLine="480" w:firstLineChars="0"/>
        <w:outlineLvl w:val="9"/>
        <w:rPr>
          <w:b w:val="0"/>
        </w:rPr>
      </w:pPr>
      <w:r>
        <w:t>采购设备清单：</w:t>
      </w:r>
    </w:p>
    <w:tbl>
      <w:tblPr>
        <w:tblStyle w:val="36"/>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495"/>
        <w:gridCol w:w="4000"/>
        <w:gridCol w:w="1142"/>
        <w:gridCol w:w="1246"/>
      </w:tblGrid>
      <w:tr w14:paraId="4C39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36" w:type="dxa"/>
            <w:tcBorders>
              <w:top w:val="single" w:color="000000" w:sz="4" w:space="0"/>
              <w:left w:val="single" w:color="000000" w:sz="4" w:space="0"/>
              <w:bottom w:val="single" w:color="000000" w:sz="4" w:space="0"/>
              <w:right w:val="single" w:color="000000" w:sz="4" w:space="0"/>
            </w:tcBorders>
            <w:noWrap/>
            <w:vAlign w:val="center"/>
          </w:tcPr>
          <w:p w14:paraId="54A720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07744F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329969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规格参数</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57C33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数量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451360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限价（元）</w:t>
            </w:r>
          </w:p>
        </w:tc>
      </w:tr>
      <w:tr w14:paraId="53DB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7" w:hRule="atLeast"/>
          <w:jc w:val="center"/>
        </w:trPr>
        <w:tc>
          <w:tcPr>
            <w:tcW w:w="636" w:type="dxa"/>
            <w:tcBorders>
              <w:top w:val="single" w:color="000000" w:sz="4" w:space="0"/>
              <w:left w:val="single" w:color="000000" w:sz="4" w:space="0"/>
              <w:right w:val="nil"/>
            </w:tcBorders>
            <w:noWrap/>
            <w:vAlign w:val="center"/>
          </w:tcPr>
          <w:p w14:paraId="4E5431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p w14:paraId="07A1538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p>
        </w:tc>
        <w:tc>
          <w:tcPr>
            <w:tcW w:w="1495" w:type="dxa"/>
            <w:tcBorders>
              <w:top w:val="single" w:color="000000" w:sz="4" w:space="0"/>
              <w:left w:val="single" w:color="000000" w:sz="4" w:space="0"/>
              <w:bottom w:val="nil"/>
              <w:right w:val="single" w:color="000000" w:sz="4" w:space="0"/>
            </w:tcBorders>
            <w:noWrap w:val="0"/>
            <w:vAlign w:val="center"/>
          </w:tcPr>
          <w:p w14:paraId="17327A4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直播补光灯 套装</w:t>
            </w:r>
          </w:p>
        </w:tc>
        <w:tc>
          <w:tcPr>
            <w:tcW w:w="4000" w:type="dxa"/>
            <w:tcBorders>
              <w:top w:val="single" w:color="000000" w:sz="4" w:space="0"/>
              <w:left w:val="single" w:color="000000" w:sz="4" w:space="0"/>
              <w:right w:val="single" w:color="000000" w:sz="4" w:space="0"/>
            </w:tcBorders>
            <w:noWrap w:val="0"/>
            <w:vAlign w:val="center"/>
          </w:tcPr>
          <w:p w14:paraId="1B23130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补光灯*6：</w:t>
            </w:r>
          </w:p>
          <w:p w14:paraId="21D3E5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双色灯 自带标准罩</w:t>
            </w:r>
          </w:p>
          <w:p w14:paraId="5DDD4B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供电方式：100V-240V 50/60Hz 1.6A</w:t>
            </w:r>
          </w:p>
          <w:p w14:paraId="7EC8AC1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最大功率：160W</w:t>
            </w:r>
          </w:p>
          <w:p w14:paraId="6E95B50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色温参数：5600±200K</w:t>
            </w:r>
          </w:p>
          <w:p w14:paraId="42051EE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100%光照度（LUX）≈73600</w:t>
            </w:r>
          </w:p>
          <w:p w14:paraId="50C1887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CRI：96</w:t>
            </w:r>
          </w:p>
          <w:p w14:paraId="72DC36E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TLCI：97</w:t>
            </w:r>
          </w:p>
          <w:p w14:paraId="7B402D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常亮模式调光范围：0%-100%</w:t>
            </w:r>
          </w:p>
          <w:p w14:paraId="4BADD0C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频道32个</w:t>
            </w:r>
          </w:p>
          <w:p w14:paraId="22E32E9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组别16组</w:t>
            </w:r>
          </w:p>
          <w:p w14:paraId="7FCB07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尺寸（不含反光罩）</w:t>
            </w:r>
          </w:p>
          <w:p w14:paraId="6D0E7E5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2.8m弹簧灯架*3</w:t>
            </w:r>
          </w:p>
          <w:p w14:paraId="3505E6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两用顶灯架*1</w:t>
            </w:r>
          </w:p>
          <w:p w14:paraId="7FA033D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地灯架*1</w:t>
            </w:r>
          </w:p>
          <w:p w14:paraId="6CCD825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2m反折叠灯架*1</w:t>
            </w:r>
          </w:p>
          <w:p w14:paraId="401987F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60*60cm 方形柔光箱 双层布面 *3</w:t>
            </w:r>
          </w:p>
          <w:p w14:paraId="45B5783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85cm灯笼罩*1</w:t>
            </w:r>
          </w:p>
          <w:p w14:paraId="368E864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120cm伞式八角柔光箱*1 </w:t>
            </w:r>
          </w:p>
          <w:p w14:paraId="2344EB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QR-P120快装深口柔光箱*1</w:t>
            </w:r>
          </w:p>
          <w:p w14:paraId="4C477B8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QR-P120单网格栅*1</w:t>
            </w:r>
          </w:p>
        </w:tc>
        <w:tc>
          <w:tcPr>
            <w:tcW w:w="1142" w:type="dxa"/>
            <w:tcBorders>
              <w:top w:val="single" w:color="000000" w:sz="4" w:space="0"/>
              <w:left w:val="single" w:color="000000" w:sz="4" w:space="0"/>
              <w:right w:val="single" w:color="000000" w:sz="4" w:space="0"/>
            </w:tcBorders>
            <w:noWrap/>
            <w:vAlign w:val="center"/>
          </w:tcPr>
          <w:p w14:paraId="5848E92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787251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19190.00</w:t>
            </w:r>
          </w:p>
        </w:tc>
      </w:tr>
      <w:tr w14:paraId="69EA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8" w:hRule="atLeast"/>
          <w:jc w:val="center"/>
        </w:trPr>
        <w:tc>
          <w:tcPr>
            <w:tcW w:w="636" w:type="dxa"/>
            <w:tcBorders>
              <w:top w:val="single" w:color="000000" w:sz="4" w:space="0"/>
              <w:left w:val="single" w:color="000000" w:sz="4" w:space="0"/>
              <w:bottom w:val="single" w:color="000000" w:sz="4" w:space="0"/>
              <w:right w:val="nil"/>
            </w:tcBorders>
            <w:noWrap/>
            <w:vAlign w:val="center"/>
          </w:tcPr>
          <w:p w14:paraId="6D76E51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8B066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领夹麦克风</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521338E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一拖二领夹</w:t>
            </w:r>
          </w:p>
          <w:p w14:paraId="24A860D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含音频线 安卓Type-C/lightning苹果接口兼容</w:t>
            </w:r>
          </w:p>
          <w:p w14:paraId="6D81B71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极地模式：全向</w:t>
            </w:r>
          </w:p>
          <w:p w14:paraId="4D73D68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频率范围：50hz-20khz</w:t>
            </w:r>
          </w:p>
          <w:p w14:paraId="22401C6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最大SPL（麦克风）：100分贝（1khz@1m）dBu</w:t>
            </w:r>
          </w:p>
          <w:p w14:paraId="382988F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前置放大器增益：20db</w:t>
            </w:r>
          </w:p>
          <w:p w14:paraId="5B157A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等效噪声级（加权）：22dba</w:t>
            </w:r>
          </w:p>
          <w:p w14:paraId="2B5093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电脑链接：USB c型</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7B442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70247B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8814.00</w:t>
            </w:r>
          </w:p>
        </w:tc>
      </w:tr>
      <w:tr w14:paraId="0377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6" w:type="dxa"/>
            <w:vMerge w:val="restart"/>
            <w:tcBorders>
              <w:top w:val="single" w:color="000000" w:sz="4" w:space="0"/>
              <w:left w:val="single" w:color="000000" w:sz="4" w:space="0"/>
              <w:right w:val="nil"/>
            </w:tcBorders>
            <w:noWrap/>
            <w:vAlign w:val="center"/>
          </w:tcPr>
          <w:p w14:paraId="02BB6B9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495" w:type="dxa"/>
            <w:vMerge w:val="restart"/>
            <w:tcBorders>
              <w:top w:val="single" w:color="000000" w:sz="4" w:space="0"/>
              <w:left w:val="single" w:color="000000" w:sz="4" w:space="0"/>
              <w:right w:val="single" w:color="000000" w:sz="4" w:space="0"/>
            </w:tcBorders>
            <w:noWrap w:val="0"/>
            <w:vAlign w:val="center"/>
          </w:tcPr>
          <w:p w14:paraId="1132CB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高清采集卡</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2D6991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单路输入采集卡</w:t>
            </w:r>
          </w:p>
          <w:p w14:paraId="73434E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移动便携式</w:t>
            </w:r>
          </w:p>
          <w:p w14:paraId="7E41428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输入接口：HDMI（4K/30Hz）</w:t>
            </w:r>
          </w:p>
          <w:p w14:paraId="088423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输出接口：HDMI（4K/30Hz）</w:t>
            </w:r>
          </w:p>
          <w:p w14:paraId="1A9CDF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采集接口：Type-C/USB3.0（2K/30Hz）</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C2AC1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536773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106.00</w:t>
            </w:r>
          </w:p>
        </w:tc>
      </w:tr>
      <w:tr w14:paraId="1CCB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6" w:type="dxa"/>
            <w:vMerge w:val="continue"/>
            <w:tcBorders>
              <w:left w:val="single" w:color="000000" w:sz="4" w:space="0"/>
              <w:bottom w:val="single" w:color="000000" w:sz="4" w:space="0"/>
              <w:right w:val="nil"/>
            </w:tcBorders>
            <w:noWrap/>
            <w:vAlign w:val="center"/>
          </w:tcPr>
          <w:p w14:paraId="73EB925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p>
        </w:tc>
        <w:tc>
          <w:tcPr>
            <w:tcW w:w="1495" w:type="dxa"/>
            <w:vMerge w:val="continue"/>
            <w:tcBorders>
              <w:left w:val="single" w:color="000000" w:sz="4" w:space="0"/>
              <w:bottom w:val="single" w:color="000000" w:sz="4" w:space="0"/>
              <w:right w:val="single" w:color="000000" w:sz="4" w:space="0"/>
            </w:tcBorders>
            <w:noWrap w:val="0"/>
            <w:vAlign w:val="center"/>
          </w:tcPr>
          <w:p w14:paraId="6479274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0DEA0E1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双路输入采集卡</w:t>
            </w:r>
          </w:p>
          <w:p w14:paraId="68FB2CA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移动便携式</w:t>
            </w:r>
          </w:p>
          <w:p w14:paraId="79AAC82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双路输入接口：HDMI（4K/30Hz）</w:t>
            </w:r>
          </w:p>
          <w:p w14:paraId="0B51649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HDMI环出：1080P/60Hz</w:t>
            </w:r>
          </w:p>
          <w:p w14:paraId="0E5B896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USB-C采集：1080P/60Hz</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550E3B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6BB685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830.00</w:t>
            </w:r>
          </w:p>
        </w:tc>
      </w:tr>
      <w:tr w14:paraId="78C2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6" w:type="dxa"/>
            <w:tcBorders>
              <w:top w:val="single" w:color="000000" w:sz="4" w:space="0"/>
              <w:left w:val="single" w:color="000000" w:sz="4" w:space="0"/>
              <w:bottom w:val="single" w:color="000000" w:sz="4" w:space="0"/>
              <w:right w:val="nil"/>
            </w:tcBorders>
            <w:noWrap/>
            <w:vAlign w:val="center"/>
          </w:tcPr>
          <w:p w14:paraId="167DB9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2BF4A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4K摄像机</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4C8902F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基本参数</w:t>
            </w:r>
          </w:p>
          <w:p w14:paraId="586284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类型：直播摄像机（一体机）</w:t>
            </w:r>
          </w:p>
          <w:p w14:paraId="7ABFDA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光学变焦</w:t>
            </w:r>
            <w:r>
              <w:rPr>
                <w:rFonts w:hint="eastAsia" w:ascii="宋体" w:hAnsi="宋体" w:eastAsia="宋体" w:cs="宋体"/>
                <w:sz w:val="21"/>
                <w:szCs w:val="21"/>
                <w:lang w:val="en-US" w:eastAsia="zh-CN"/>
              </w:rPr>
              <w:t>倍数：17倍</w:t>
            </w:r>
          </w:p>
          <w:p w14:paraId="43EBC4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功能：不间断录制</w:t>
            </w:r>
          </w:p>
          <w:p w14:paraId="765F6B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清晰度：4K</w:t>
            </w:r>
          </w:p>
          <w:p w14:paraId="1E13067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像素：601万以上</w:t>
            </w:r>
          </w:p>
          <w:p w14:paraId="1B609DF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变焦倍数15-30倍</w:t>
            </w:r>
          </w:p>
          <w:p w14:paraId="319031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存储方式：闪存式</w:t>
            </w:r>
          </w:p>
          <w:p w14:paraId="5D638F2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功能参数</w:t>
            </w:r>
          </w:p>
          <w:p w14:paraId="1556E46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传感器类型</w:t>
            </w:r>
            <w:r>
              <w:rPr>
                <w:rFonts w:hint="eastAsia" w:ascii="宋体" w:hAnsi="宋体" w:eastAsia="宋体" w:cs="宋体"/>
                <w:sz w:val="21"/>
                <w:szCs w:val="21"/>
                <w:lang w:val="en-US" w:eastAsia="zh-CN"/>
              </w:rPr>
              <w:t>：CMOS</w:t>
            </w:r>
          </w:p>
          <w:p w14:paraId="7DF9D87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传感器尺寸</w:t>
            </w:r>
            <w:r>
              <w:rPr>
                <w:rFonts w:hint="eastAsia" w:ascii="宋体" w:hAnsi="宋体" w:eastAsia="宋体" w:cs="宋体"/>
                <w:sz w:val="21"/>
                <w:szCs w:val="21"/>
                <w:lang w:val="en-US" w:eastAsia="zh-CN"/>
              </w:rPr>
              <w:t>：1/3.13 英寸</w:t>
            </w:r>
          </w:p>
          <w:p w14:paraId="25A10F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取景器</w:t>
            </w:r>
            <w:r>
              <w:rPr>
                <w:rFonts w:hint="eastAsia" w:ascii="宋体" w:hAnsi="宋体" w:eastAsia="宋体" w:cs="宋体"/>
                <w:sz w:val="21"/>
                <w:szCs w:val="21"/>
                <w:lang w:val="en-US" w:eastAsia="zh-CN"/>
              </w:rPr>
              <w:t>：光学</w:t>
            </w:r>
            <w:r>
              <w:rPr>
                <w:rFonts w:hint="eastAsia" w:ascii="宋体" w:hAnsi="宋体" w:eastAsia="宋体" w:cs="宋体"/>
                <w:sz w:val="21"/>
                <w:szCs w:val="21"/>
                <w:lang w:val="en-US"/>
              </w:rPr>
              <w:t>取景器</w:t>
            </w:r>
          </w:p>
          <w:p w14:paraId="1F60366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防抖功能</w:t>
            </w:r>
            <w:r>
              <w:rPr>
                <w:rFonts w:hint="eastAsia" w:ascii="宋体" w:hAnsi="宋体" w:eastAsia="宋体" w:cs="宋体"/>
                <w:sz w:val="21"/>
                <w:szCs w:val="21"/>
                <w:lang w:val="en-US" w:eastAsia="zh-CN"/>
              </w:rPr>
              <w:t>：电子防抖</w:t>
            </w:r>
          </w:p>
          <w:p w14:paraId="4FDC155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对焦方式：自动/手动</w:t>
            </w:r>
          </w:p>
          <w:p w14:paraId="07212C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音效模式</w:t>
            </w:r>
            <w:r>
              <w:rPr>
                <w:rFonts w:hint="eastAsia" w:ascii="宋体" w:hAnsi="宋体" w:eastAsia="宋体" w:cs="宋体"/>
                <w:sz w:val="21"/>
                <w:szCs w:val="21"/>
                <w:lang w:val="en-US" w:eastAsia="zh-CN"/>
              </w:rPr>
              <w:t>：内置麦克风</w:t>
            </w:r>
          </w:p>
          <w:p w14:paraId="44D516D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配件：摄像机包、三脚架、UV镜头、存储卡+适配读卡器、电池</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36FA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5C5936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51948.00</w:t>
            </w:r>
          </w:p>
        </w:tc>
      </w:tr>
      <w:tr w14:paraId="636D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1" w:hRule="atLeast"/>
          <w:jc w:val="center"/>
        </w:trPr>
        <w:tc>
          <w:tcPr>
            <w:tcW w:w="636" w:type="dxa"/>
            <w:tcBorders>
              <w:top w:val="single" w:color="000000" w:sz="4" w:space="0"/>
              <w:left w:val="single" w:color="000000" w:sz="4" w:space="0"/>
              <w:bottom w:val="single" w:color="000000" w:sz="4" w:space="0"/>
              <w:right w:val="nil"/>
            </w:tcBorders>
            <w:noWrap/>
            <w:vAlign w:val="center"/>
          </w:tcPr>
          <w:p w14:paraId="5D2E218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5</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444A0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4K摄像机内存卡</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2C80C29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接口：Express Card/34,PCI Express Gen2</w:t>
            </w:r>
          </w:p>
          <w:p w14:paraId="43BC79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读取速度：3.5Gbps（≈440MB/s）*</w:t>
            </w:r>
          </w:p>
          <w:p w14:paraId="1441D53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写入速度：1.6Gbps（≈200MB/s）*</w:t>
            </w:r>
          </w:p>
          <w:p w14:paraId="316E30F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容量：64GB</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3085EE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1524E6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10848.00</w:t>
            </w:r>
          </w:p>
        </w:tc>
      </w:tr>
      <w:tr w14:paraId="3F42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36" w:type="dxa"/>
            <w:tcBorders>
              <w:top w:val="single" w:color="000000" w:sz="4" w:space="0"/>
              <w:left w:val="single" w:color="000000" w:sz="4" w:space="0"/>
              <w:bottom w:val="single" w:color="000000" w:sz="4" w:space="0"/>
              <w:right w:val="nil"/>
            </w:tcBorders>
            <w:noWrap/>
            <w:vAlign w:val="center"/>
          </w:tcPr>
          <w:p w14:paraId="578DEA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24CF67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相机稳定器</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377C5A9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510DE17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自动轴锁</w:t>
            </w:r>
          </w:p>
          <w:p w14:paraId="0D1792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铝合金轴臂</w:t>
            </w:r>
          </w:p>
          <w:p w14:paraId="1FFD16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微调旋钮</w:t>
            </w:r>
          </w:p>
          <w:p w14:paraId="40C235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摇杆支持变焦/云台控制</w:t>
            </w:r>
          </w:p>
          <w:p w14:paraId="2D98D1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支持横竖拍切换</w:t>
            </w:r>
          </w:p>
          <w:p w14:paraId="5B391ED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可拆卸电池</w:t>
            </w:r>
          </w:p>
          <w:p w14:paraId="00EC268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支持RSA、NATO接口</w:t>
            </w:r>
          </w:p>
          <w:p w14:paraId="0B5894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功能参数</w:t>
            </w:r>
          </w:p>
          <w:p w14:paraId="423BB3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供电转接接口*1</w:t>
            </w:r>
          </w:p>
          <w:p w14:paraId="221FDF1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外置跟焦电机控焦</w:t>
            </w:r>
          </w:p>
          <w:p w14:paraId="1CCA70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无线蓝牙控制器，可控变焦及快门</w:t>
            </w:r>
          </w:p>
          <w:p w14:paraId="3F52AFB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支持有线快门</w:t>
            </w:r>
          </w:p>
          <w:p w14:paraId="5B4C4F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支持图传</w:t>
            </w:r>
          </w:p>
          <w:p w14:paraId="5D5FBA6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配件：收纳包、充电头、电池盒</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3F1C0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4595B6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3899.00</w:t>
            </w:r>
          </w:p>
        </w:tc>
      </w:tr>
      <w:tr w14:paraId="6837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1" w:hRule="atLeast"/>
          <w:jc w:val="center"/>
        </w:trPr>
        <w:tc>
          <w:tcPr>
            <w:tcW w:w="636" w:type="dxa"/>
            <w:tcBorders>
              <w:top w:val="single" w:color="000000" w:sz="4" w:space="0"/>
              <w:left w:val="single" w:color="000000" w:sz="4" w:space="0"/>
              <w:bottom w:val="single" w:color="000000" w:sz="4" w:space="0"/>
              <w:right w:val="nil"/>
            </w:tcBorders>
            <w:noWrap/>
            <w:vAlign w:val="center"/>
          </w:tcPr>
          <w:p w14:paraId="54FA135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8B825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全画幅微单</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7E0A8B3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1474F91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传感器类型：CMOS</w:t>
            </w:r>
          </w:p>
          <w:p w14:paraId="260B57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4K超高清视频</w:t>
            </w:r>
          </w:p>
          <w:p w14:paraId="0A6084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有效像素3300万</w:t>
            </w:r>
          </w:p>
          <w:p w14:paraId="2E43B9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接口HDMI</w:t>
            </w:r>
          </w:p>
          <w:p w14:paraId="3B242E3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功能参数：</w:t>
            </w:r>
          </w:p>
          <w:p w14:paraId="43E42E7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标准ISO感光度 100-51200</w:t>
            </w:r>
          </w:p>
          <w:p w14:paraId="494981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支持外接电源</w:t>
            </w:r>
          </w:p>
          <w:p w14:paraId="2C0D871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传感器尺寸：全画幅</w:t>
            </w:r>
          </w:p>
          <w:p w14:paraId="461B68F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Raw照片输出 14bit</w:t>
            </w:r>
          </w:p>
          <w:p w14:paraId="2FF25D9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视频采样 4:2:2</w:t>
            </w:r>
          </w:p>
          <w:p w14:paraId="6140F5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配件：SD存储卡、电池*2</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2DCF7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76DE7A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18080.00</w:t>
            </w:r>
          </w:p>
        </w:tc>
      </w:tr>
      <w:tr w14:paraId="6EF2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636" w:type="dxa"/>
            <w:tcBorders>
              <w:top w:val="single" w:color="000000" w:sz="4" w:space="0"/>
              <w:left w:val="single" w:color="000000" w:sz="4" w:space="0"/>
              <w:bottom w:val="single" w:color="auto" w:sz="4" w:space="0"/>
              <w:right w:val="nil"/>
            </w:tcBorders>
            <w:noWrap/>
            <w:vAlign w:val="center"/>
          </w:tcPr>
          <w:p w14:paraId="475FACA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495" w:type="dxa"/>
            <w:tcBorders>
              <w:top w:val="single" w:color="000000" w:sz="4" w:space="0"/>
              <w:left w:val="single" w:color="000000" w:sz="4" w:space="0"/>
              <w:bottom w:val="single" w:color="auto" w:sz="4" w:space="0"/>
              <w:right w:val="single" w:color="000000" w:sz="4" w:space="0"/>
            </w:tcBorders>
            <w:noWrap w:val="0"/>
            <w:vAlign w:val="center"/>
          </w:tcPr>
          <w:p w14:paraId="0BA5DF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微单镜头</w:t>
            </w:r>
          </w:p>
        </w:tc>
        <w:tc>
          <w:tcPr>
            <w:tcW w:w="4000" w:type="dxa"/>
            <w:tcBorders>
              <w:top w:val="single" w:color="000000" w:sz="4" w:space="0"/>
              <w:left w:val="single" w:color="000000" w:sz="4" w:space="0"/>
              <w:bottom w:val="single" w:color="auto" w:sz="4" w:space="0"/>
              <w:right w:val="single" w:color="000000" w:sz="4" w:space="0"/>
            </w:tcBorders>
            <w:noWrap w:val="0"/>
            <w:vAlign w:val="center"/>
          </w:tcPr>
          <w:p w14:paraId="3647814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24—105mm 标准镜头</w:t>
            </w:r>
          </w:p>
        </w:tc>
        <w:tc>
          <w:tcPr>
            <w:tcW w:w="1142" w:type="dxa"/>
            <w:tcBorders>
              <w:top w:val="single" w:color="000000" w:sz="4" w:space="0"/>
              <w:left w:val="single" w:color="000000" w:sz="4" w:space="0"/>
              <w:bottom w:val="single" w:color="auto" w:sz="4" w:space="0"/>
              <w:right w:val="single" w:color="000000" w:sz="4" w:space="0"/>
            </w:tcBorders>
            <w:noWrap/>
            <w:vAlign w:val="center"/>
          </w:tcPr>
          <w:p w14:paraId="0B3051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auto" w:sz="4" w:space="0"/>
              <w:right w:val="single" w:color="000000" w:sz="4" w:space="0"/>
            </w:tcBorders>
            <w:noWrap/>
            <w:vAlign w:val="center"/>
          </w:tcPr>
          <w:p w14:paraId="6D592D0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7965.00</w:t>
            </w:r>
          </w:p>
        </w:tc>
      </w:tr>
      <w:tr w14:paraId="4FBF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78323A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495" w:type="dxa"/>
            <w:tcBorders>
              <w:top w:val="single" w:color="auto" w:sz="4" w:space="0"/>
              <w:left w:val="single" w:color="auto" w:sz="4" w:space="0"/>
              <w:bottom w:val="single" w:color="auto" w:sz="4" w:space="0"/>
              <w:right w:val="single" w:color="000000" w:sz="4" w:space="0"/>
            </w:tcBorders>
            <w:noWrap w:val="0"/>
            <w:vAlign w:val="center"/>
          </w:tcPr>
          <w:p w14:paraId="1A7C9C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手提工作站</w:t>
            </w:r>
          </w:p>
        </w:tc>
        <w:tc>
          <w:tcPr>
            <w:tcW w:w="4000" w:type="dxa"/>
            <w:tcBorders>
              <w:top w:val="single" w:color="auto" w:sz="4" w:space="0"/>
              <w:left w:val="single" w:color="000000" w:sz="4" w:space="0"/>
              <w:bottom w:val="single" w:color="auto" w:sz="4" w:space="0"/>
              <w:right w:val="single" w:color="000000" w:sz="4" w:space="0"/>
            </w:tcBorders>
            <w:noWrap w:val="0"/>
            <w:vAlign w:val="center"/>
          </w:tcPr>
          <w:p w14:paraId="543EAA3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5A408B4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CPU：i9</w:t>
            </w:r>
          </w:p>
          <w:p w14:paraId="5B0432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独立显卡：RTX4060|165Hz</w:t>
            </w:r>
          </w:p>
          <w:p w14:paraId="14F2007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32G内存</w:t>
            </w:r>
          </w:p>
          <w:p w14:paraId="3B4AE0A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1TB固态硬盘</w:t>
            </w:r>
          </w:p>
        </w:tc>
        <w:tc>
          <w:tcPr>
            <w:tcW w:w="1142" w:type="dxa"/>
            <w:tcBorders>
              <w:top w:val="single" w:color="auto" w:sz="4" w:space="0"/>
              <w:left w:val="single" w:color="000000" w:sz="4" w:space="0"/>
              <w:bottom w:val="single" w:color="auto" w:sz="4" w:space="0"/>
              <w:right w:val="single" w:color="000000" w:sz="4" w:space="0"/>
            </w:tcBorders>
            <w:noWrap/>
            <w:vAlign w:val="center"/>
          </w:tcPr>
          <w:p w14:paraId="5C911B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auto" w:sz="4" w:space="0"/>
              <w:left w:val="single" w:color="000000" w:sz="4" w:space="0"/>
              <w:bottom w:val="single" w:color="auto" w:sz="4" w:space="0"/>
              <w:right w:val="single" w:color="auto" w:sz="4" w:space="0"/>
            </w:tcBorders>
            <w:noWrap/>
            <w:vAlign w:val="center"/>
          </w:tcPr>
          <w:p w14:paraId="4719AC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9379.00</w:t>
            </w:r>
          </w:p>
        </w:tc>
      </w:tr>
      <w:tr w14:paraId="002B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6" w:type="dxa"/>
            <w:tcBorders>
              <w:top w:val="nil"/>
              <w:left w:val="single" w:color="000000" w:sz="4" w:space="0"/>
              <w:bottom w:val="single" w:color="000000" w:sz="4" w:space="0"/>
              <w:right w:val="nil"/>
            </w:tcBorders>
            <w:noWrap/>
            <w:vAlign w:val="center"/>
          </w:tcPr>
          <w:p w14:paraId="6BF227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10</w:t>
            </w:r>
          </w:p>
        </w:tc>
        <w:tc>
          <w:tcPr>
            <w:tcW w:w="1495" w:type="dxa"/>
            <w:tcBorders>
              <w:top w:val="nil"/>
              <w:left w:val="single" w:color="000000" w:sz="4" w:space="0"/>
              <w:bottom w:val="single" w:color="000000" w:sz="4" w:space="0"/>
              <w:right w:val="single" w:color="000000" w:sz="4" w:space="0"/>
            </w:tcBorders>
            <w:noWrap w:val="0"/>
            <w:vAlign w:val="center"/>
          </w:tcPr>
          <w:p w14:paraId="5C2D272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大屏幕提词器</w:t>
            </w:r>
          </w:p>
        </w:tc>
        <w:tc>
          <w:tcPr>
            <w:tcW w:w="4000" w:type="dxa"/>
            <w:tcBorders>
              <w:top w:val="nil"/>
              <w:left w:val="single" w:color="000000" w:sz="4" w:space="0"/>
              <w:bottom w:val="single" w:color="000000" w:sz="4" w:space="0"/>
              <w:right w:val="single" w:color="000000" w:sz="4" w:space="0"/>
            </w:tcBorders>
            <w:noWrap w:val="0"/>
            <w:vAlign w:val="center"/>
          </w:tcPr>
          <w:p w14:paraId="2E4EAF3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7C362B3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尺寸：16寸</w:t>
            </w:r>
          </w:p>
          <w:p w14:paraId="26AAC1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自带三脚架+三维液压云台</w:t>
            </w:r>
          </w:p>
          <w:p w14:paraId="071C4A3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双热靴位</w:t>
            </w:r>
          </w:p>
          <w:p w14:paraId="1E4B28F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屏幕尺寸：≥290*290mm</w:t>
            </w:r>
          </w:p>
        </w:tc>
        <w:tc>
          <w:tcPr>
            <w:tcW w:w="1142" w:type="dxa"/>
            <w:tcBorders>
              <w:top w:val="nil"/>
              <w:left w:val="single" w:color="000000" w:sz="4" w:space="0"/>
              <w:bottom w:val="single" w:color="000000" w:sz="4" w:space="0"/>
              <w:right w:val="single" w:color="000000" w:sz="4" w:space="0"/>
            </w:tcBorders>
            <w:noWrap/>
            <w:vAlign w:val="center"/>
          </w:tcPr>
          <w:p w14:paraId="7987E8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64DE42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1085.00</w:t>
            </w:r>
          </w:p>
        </w:tc>
      </w:tr>
      <w:tr w14:paraId="76AC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636" w:type="dxa"/>
            <w:tcBorders>
              <w:top w:val="single" w:color="000000" w:sz="4" w:space="0"/>
              <w:left w:val="single" w:color="000000" w:sz="4" w:space="0"/>
              <w:bottom w:val="single" w:color="000000" w:sz="4" w:space="0"/>
              <w:right w:val="nil"/>
            </w:tcBorders>
            <w:noWrap/>
            <w:vAlign w:val="center"/>
          </w:tcPr>
          <w:p w14:paraId="1E0E6D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11</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50D8771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监听耳塞</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639F8EE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半入耳式</w:t>
            </w:r>
          </w:p>
          <w:p w14:paraId="4FC3A3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耳机插头3.5mm</w:t>
            </w:r>
          </w:p>
          <w:p w14:paraId="119D0B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频率响应：10Hz-25kHz</w:t>
            </w:r>
          </w:p>
          <w:p w14:paraId="0149665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灵敏度102dB±3dB</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7F3F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54253F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461.00</w:t>
            </w:r>
          </w:p>
        </w:tc>
      </w:tr>
      <w:tr w14:paraId="4A57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636" w:type="dxa"/>
            <w:tcBorders>
              <w:top w:val="single" w:color="000000" w:sz="4" w:space="0"/>
              <w:left w:val="single" w:color="000000" w:sz="4" w:space="0"/>
              <w:bottom w:val="single" w:color="000000" w:sz="4" w:space="0"/>
              <w:right w:val="nil"/>
            </w:tcBorders>
            <w:noWrap/>
            <w:vAlign w:val="center"/>
          </w:tcPr>
          <w:p w14:paraId="6843AD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12</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278D247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吊顶射灯</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450394F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71CEA7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80cm固定杆 1.5米轨道 30w 单排3盏</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626327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15F175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1564.00</w:t>
            </w:r>
          </w:p>
        </w:tc>
      </w:tr>
      <w:tr w14:paraId="58CC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3" w:hRule="atLeast"/>
          <w:jc w:val="center"/>
        </w:trPr>
        <w:tc>
          <w:tcPr>
            <w:tcW w:w="636" w:type="dxa"/>
            <w:tcBorders>
              <w:top w:val="single" w:color="000000" w:sz="4" w:space="0"/>
              <w:left w:val="single" w:color="000000" w:sz="4" w:space="0"/>
              <w:bottom w:val="single" w:color="000000" w:sz="4" w:space="0"/>
              <w:right w:val="nil"/>
            </w:tcBorders>
            <w:noWrap/>
            <w:vAlign w:val="center"/>
          </w:tcPr>
          <w:p w14:paraId="254556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13</w:t>
            </w:r>
          </w:p>
        </w:tc>
        <w:tc>
          <w:tcPr>
            <w:tcW w:w="1495" w:type="dxa"/>
            <w:tcBorders>
              <w:top w:val="nil"/>
              <w:left w:val="single" w:color="000000" w:sz="4" w:space="0"/>
              <w:bottom w:val="single" w:color="000000" w:sz="4" w:space="0"/>
              <w:right w:val="single" w:color="000000" w:sz="4" w:space="0"/>
            </w:tcBorders>
            <w:noWrap w:val="0"/>
            <w:vAlign w:val="center"/>
          </w:tcPr>
          <w:p w14:paraId="3DC503C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直播工作站</w:t>
            </w:r>
          </w:p>
        </w:tc>
        <w:tc>
          <w:tcPr>
            <w:tcW w:w="4000" w:type="dxa"/>
            <w:tcBorders>
              <w:top w:val="nil"/>
              <w:left w:val="single" w:color="000000" w:sz="4" w:space="0"/>
              <w:bottom w:val="single" w:color="000000" w:sz="4" w:space="0"/>
              <w:right w:val="single" w:color="000000" w:sz="4" w:space="0"/>
            </w:tcBorders>
            <w:noWrap w:val="0"/>
            <w:vAlign w:val="center"/>
          </w:tcPr>
          <w:p w14:paraId="1835323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基本参数：</w:t>
            </w:r>
          </w:p>
          <w:p w14:paraId="654FEC4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CPU：i5-13400</w:t>
            </w:r>
          </w:p>
          <w:p w14:paraId="5D2B86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内存：16G</w:t>
            </w:r>
          </w:p>
          <w:p w14:paraId="44C46B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固态硬盘：1T SSD</w:t>
            </w:r>
          </w:p>
          <w:p w14:paraId="7241A4D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独立显卡：RTX3050 6G</w:t>
            </w:r>
          </w:p>
          <w:p w14:paraId="5217DF0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27英寸微边框高刷护眼显示器 </w:t>
            </w:r>
          </w:p>
        </w:tc>
        <w:tc>
          <w:tcPr>
            <w:tcW w:w="1142" w:type="dxa"/>
            <w:tcBorders>
              <w:top w:val="nil"/>
              <w:left w:val="single" w:color="000000" w:sz="4" w:space="0"/>
              <w:bottom w:val="single" w:color="000000" w:sz="4" w:space="0"/>
              <w:right w:val="single" w:color="000000" w:sz="4" w:space="0"/>
            </w:tcBorders>
            <w:noWrap/>
            <w:vAlign w:val="center"/>
          </w:tcPr>
          <w:p w14:paraId="70EA5A2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nil"/>
              <w:left w:val="single" w:color="000000" w:sz="4" w:space="0"/>
              <w:bottom w:val="single" w:color="000000" w:sz="4" w:space="0"/>
              <w:right w:val="single" w:color="000000" w:sz="4" w:space="0"/>
            </w:tcBorders>
            <w:noWrap/>
            <w:vAlign w:val="center"/>
          </w:tcPr>
          <w:p w14:paraId="5BFD33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7684.00</w:t>
            </w:r>
          </w:p>
        </w:tc>
      </w:tr>
      <w:tr w14:paraId="05B6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36" w:type="dxa"/>
            <w:tcBorders>
              <w:top w:val="single" w:color="000000" w:sz="4" w:space="0"/>
              <w:left w:val="single" w:color="000000" w:sz="4" w:space="0"/>
              <w:bottom w:val="single" w:color="000000" w:sz="4" w:space="0"/>
              <w:right w:val="nil"/>
            </w:tcBorders>
            <w:noWrap/>
            <w:vAlign w:val="center"/>
          </w:tcPr>
          <w:p w14:paraId="74C2A9A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14</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562448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全景相机</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6DD0FC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1C3FAB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防水能力：10米</w:t>
            </w:r>
          </w:p>
          <w:p w14:paraId="2080AE1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支持4K全景拍摄</w:t>
            </w:r>
          </w:p>
          <w:p w14:paraId="292474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语言：中文</w:t>
            </w:r>
          </w:p>
          <w:p w14:paraId="5E50AE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主摄像头像素：4800万</w:t>
            </w:r>
          </w:p>
          <w:p w14:paraId="5165770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镜头防抖：6轴陀螺仪</w:t>
            </w:r>
          </w:p>
          <w:p w14:paraId="787C94F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存储介质：TF（MicroSD）卡</w:t>
            </w:r>
          </w:p>
          <w:p w14:paraId="2307F0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分辨率≥5.7k</w:t>
            </w:r>
          </w:p>
          <w:p w14:paraId="1E9CDC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支持充电拍摄、支持语音控制功能</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6AD46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6A4E0E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3661.00</w:t>
            </w:r>
          </w:p>
        </w:tc>
      </w:tr>
      <w:tr w14:paraId="1CC4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36" w:type="dxa"/>
            <w:tcBorders>
              <w:top w:val="single" w:color="000000" w:sz="4" w:space="0"/>
              <w:left w:val="single" w:color="000000" w:sz="4" w:space="0"/>
              <w:bottom w:val="single" w:color="000000" w:sz="4" w:space="0"/>
              <w:right w:val="nil"/>
            </w:tcBorders>
            <w:noWrap/>
            <w:vAlign w:val="center"/>
          </w:tcPr>
          <w:p w14:paraId="74D1B7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15</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589602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全景相机电池</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0332567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3E49AF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标准电压：3.85V</w:t>
            </w:r>
          </w:p>
          <w:p w14:paraId="621BBA1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充电电压：4.40V</w:t>
            </w:r>
          </w:p>
          <w:p w14:paraId="484FA8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标准容量：1800mAh</w:t>
            </w:r>
          </w:p>
          <w:p w14:paraId="469AA8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标称功率：6.93Wh</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8354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2F1BFD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966.00</w:t>
            </w:r>
          </w:p>
        </w:tc>
      </w:tr>
      <w:tr w14:paraId="2563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36" w:type="dxa"/>
            <w:tcBorders>
              <w:top w:val="single" w:color="000000" w:sz="4" w:space="0"/>
              <w:left w:val="single" w:color="000000" w:sz="4" w:space="0"/>
              <w:bottom w:val="single" w:color="000000" w:sz="4" w:space="0"/>
              <w:right w:val="nil"/>
            </w:tcBorders>
            <w:noWrap/>
            <w:vAlign w:val="center"/>
          </w:tcPr>
          <w:p w14:paraId="6649645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595C64A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全景相机电池充电器</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2772AD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6738CB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充电接口：USB Type-C</w:t>
            </w:r>
          </w:p>
          <w:p w14:paraId="79472D3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适配器：12V/3A，可兼容其他12V、9V、或5V USB适配器</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8021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27B2CF5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365.00</w:t>
            </w:r>
          </w:p>
        </w:tc>
      </w:tr>
      <w:tr w14:paraId="46FD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6" w:type="dxa"/>
            <w:tcBorders>
              <w:top w:val="single" w:color="000000" w:sz="4" w:space="0"/>
              <w:left w:val="single" w:color="000000" w:sz="4" w:space="0"/>
              <w:bottom w:val="single" w:color="000000" w:sz="4" w:space="0"/>
              <w:right w:val="nil"/>
            </w:tcBorders>
            <w:noWrap/>
            <w:vAlign w:val="center"/>
          </w:tcPr>
          <w:p w14:paraId="57E38A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17</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8030E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兔笼</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2C99FE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0F98CF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可适用于Sony Alpha7 IV/Alpha 7R V/Alpha7S III等型号的全画幅微单。</w:t>
            </w:r>
          </w:p>
          <w:p w14:paraId="0FBF8BA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材料：全铝合金</w:t>
            </w:r>
          </w:p>
          <w:p w14:paraId="4294DA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配件：多功能拓展框*1、侧边锁紧件*1</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D638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419EE3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655.00</w:t>
            </w:r>
          </w:p>
        </w:tc>
      </w:tr>
    </w:tbl>
    <w:p w14:paraId="50B034F5">
      <w:pPr>
        <w:pStyle w:val="60"/>
        <w:numPr>
          <w:ilvl w:val="-1"/>
          <w:numId w:val="0"/>
        </w:numPr>
        <w:spacing w:line="360" w:lineRule="auto"/>
        <w:ind w:left="0" w:firstLine="0" w:firstLineChars="0"/>
        <w:rPr>
          <w:rFonts w:hint="eastAsia" w:ascii="宋体" w:hAnsi="宋体" w:eastAsia="宋体" w:cs="宋体"/>
          <w:b/>
          <w:bCs/>
          <w:sz w:val="21"/>
          <w:szCs w:val="21"/>
        </w:rPr>
      </w:pPr>
      <w:r>
        <w:rPr>
          <w:rFonts w:hint="eastAsia" w:ascii="宋体" w:hAnsi="宋体" w:cs="宋体"/>
          <w:b/>
          <w:bCs/>
          <w:sz w:val="21"/>
          <w:szCs w:val="21"/>
          <w:lang w:eastAsia="zh-CN"/>
        </w:rPr>
        <w:t>注：以上产品参数为参照或相当于需求最低配置要求，若有涉及具体品牌、工艺、材料、标准等参数，仅为方便描述项目质量水平的参考值，各潜在响应供应商可以在其提供的响应文件资料中选择更优的产品替代。</w:t>
      </w:r>
    </w:p>
    <w:p w14:paraId="72D99635">
      <w:pPr>
        <w:pStyle w:val="60"/>
        <w:numPr>
          <w:ilvl w:val="0"/>
          <w:numId w:val="12"/>
        </w:numPr>
        <w:spacing w:line="360" w:lineRule="auto"/>
        <w:ind w:left="0" w:firstLine="0" w:firstLineChars="0"/>
        <w:rPr>
          <w:rFonts w:hint="eastAsia" w:ascii="宋体" w:hAnsi="宋体" w:eastAsia="宋体" w:cs="宋体"/>
          <w:b/>
          <w:bCs/>
          <w:sz w:val="21"/>
          <w:szCs w:val="21"/>
        </w:rPr>
      </w:pPr>
      <w:r>
        <w:rPr>
          <w:rFonts w:hint="eastAsia" w:ascii="宋体" w:hAnsi="宋体" w:eastAsia="宋体" w:cs="宋体"/>
          <w:b/>
          <w:bCs/>
          <w:sz w:val="21"/>
          <w:szCs w:val="21"/>
        </w:rPr>
        <w:t>商务要求</w:t>
      </w:r>
    </w:p>
    <w:p w14:paraId="7ABBBD6E">
      <w:pPr>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质量、技术及服务要求：</w:t>
      </w:r>
    </w:p>
    <w:p w14:paraId="00990443">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满足技术参数、配置（功能）、原厂售后要求。</w:t>
      </w:r>
    </w:p>
    <w:p w14:paraId="4F8F41D5">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所有报价产品应是全新的、未使用过的、原包装未拆封的商品，完全符合采购规定的质量、规格和性能的要求并符合国家质量标准；其质量及各项技术标准应当符合国家相关产品标准或行业标准，并符合出厂检验标准；非标准设备按询价响应文件约定的技术要求和规范。</w:t>
      </w:r>
    </w:p>
    <w:p w14:paraId="37F5C238">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交货期：合同签订，采购人下单后，7</w:t>
      </w:r>
      <w:r>
        <w:rPr>
          <w:rFonts w:hint="eastAsia" w:ascii="宋体" w:hAnsi="宋体" w:eastAsia="宋体" w:cs="宋体"/>
          <w:sz w:val="21"/>
          <w:szCs w:val="21"/>
          <w:lang w:val="en-US" w:eastAsia="zh-CN"/>
        </w:rPr>
        <w:t>天</w:t>
      </w:r>
      <w:r>
        <w:rPr>
          <w:rFonts w:hint="eastAsia" w:ascii="宋体" w:hAnsi="宋体" w:eastAsia="宋体" w:cs="宋体"/>
          <w:sz w:val="21"/>
          <w:szCs w:val="21"/>
        </w:rPr>
        <w:t>内</w:t>
      </w:r>
      <w:r>
        <w:rPr>
          <w:rFonts w:hint="eastAsia" w:ascii="宋体" w:hAnsi="宋体" w:eastAsia="宋体" w:cs="宋体"/>
          <w:sz w:val="21"/>
          <w:szCs w:val="21"/>
          <w:lang w:eastAsia="zh-CN"/>
        </w:rPr>
        <w:t>成交供应商</w:t>
      </w:r>
      <w:r>
        <w:rPr>
          <w:rFonts w:hint="eastAsia" w:ascii="宋体" w:hAnsi="宋体" w:eastAsia="宋体" w:cs="宋体"/>
          <w:sz w:val="21"/>
          <w:szCs w:val="21"/>
        </w:rPr>
        <w:t>完成所有设备的安装调试。</w:t>
      </w:r>
    </w:p>
    <w:p w14:paraId="1CC4C9DD">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质保期和售后服务要求：</w:t>
      </w:r>
    </w:p>
    <w:p w14:paraId="0F3C0535">
      <w:pPr>
        <w:pStyle w:val="12"/>
        <w:pageBreakBefore w:val="0"/>
        <w:widowControl w:val="0"/>
        <w:numPr>
          <w:ilvl w:val="0"/>
          <w:numId w:val="17"/>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需为设备提供</w:t>
      </w:r>
      <w:r>
        <w:rPr>
          <w:rFonts w:hint="eastAsia" w:ascii="宋体" w:hAnsi="宋体" w:eastAsia="宋体" w:cs="宋体"/>
          <w:sz w:val="21"/>
          <w:szCs w:val="21"/>
          <w:lang w:val="en-US" w:eastAsia="zh-CN"/>
        </w:rPr>
        <w:t>两</w:t>
      </w:r>
      <w:r>
        <w:rPr>
          <w:rFonts w:hint="eastAsia" w:ascii="宋体" w:hAnsi="宋体" w:eastAsia="宋体" w:cs="宋体"/>
          <w:sz w:val="21"/>
          <w:szCs w:val="21"/>
        </w:rPr>
        <w:t>年的免费保修期。免费保修期自采购人验收后开始计算，免费保修期内，在非人为因素情况下，一切保养费用均由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负责。质保修期内甲方对</w:t>
      </w:r>
      <w:r>
        <w:rPr>
          <w:rFonts w:hint="eastAsia" w:ascii="宋体" w:hAnsi="宋体" w:eastAsia="宋体" w:cs="宋体"/>
          <w:sz w:val="21"/>
          <w:szCs w:val="21"/>
          <w:lang w:eastAsia="zh-CN"/>
        </w:rPr>
        <w:t>成交供应商</w:t>
      </w:r>
      <w:r>
        <w:rPr>
          <w:rFonts w:hint="eastAsia" w:ascii="宋体" w:hAnsi="宋体" w:eastAsia="宋体" w:cs="宋体"/>
          <w:sz w:val="21"/>
          <w:szCs w:val="21"/>
        </w:rPr>
        <w:t>享有追索权。</w:t>
      </w:r>
    </w:p>
    <w:p w14:paraId="6AB44AE9">
      <w:pPr>
        <w:pStyle w:val="12"/>
        <w:pageBreakBefore w:val="0"/>
        <w:widowControl w:val="0"/>
        <w:numPr>
          <w:ilvl w:val="0"/>
          <w:numId w:val="17"/>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免费保修期内，</w:t>
      </w:r>
      <w:r>
        <w:rPr>
          <w:rFonts w:hint="eastAsia" w:ascii="宋体" w:hAnsi="宋体" w:eastAsia="宋体" w:cs="宋体"/>
          <w:sz w:val="21"/>
          <w:szCs w:val="21"/>
          <w:lang w:eastAsia="zh-CN"/>
        </w:rPr>
        <w:t>成交供应商</w:t>
      </w:r>
      <w:r>
        <w:rPr>
          <w:rFonts w:hint="eastAsia" w:ascii="宋体" w:hAnsi="宋体" w:eastAsia="宋体" w:cs="宋体"/>
          <w:sz w:val="21"/>
          <w:szCs w:val="21"/>
        </w:rPr>
        <w:t>须提供常设7 天X24 小时热线服务、免费维修维护及技术支持。设备在正常使用的情况下，如出现故障，则</w:t>
      </w:r>
      <w:r>
        <w:rPr>
          <w:rFonts w:hint="eastAsia" w:ascii="宋体" w:hAnsi="宋体" w:eastAsia="宋体" w:cs="宋体"/>
          <w:sz w:val="21"/>
          <w:szCs w:val="21"/>
          <w:lang w:eastAsia="zh-CN"/>
        </w:rPr>
        <w:t>成交供应商</w:t>
      </w:r>
      <w:r>
        <w:rPr>
          <w:rFonts w:hint="eastAsia" w:ascii="宋体" w:hAnsi="宋体" w:eastAsia="宋体" w:cs="宋体"/>
          <w:sz w:val="21"/>
          <w:szCs w:val="21"/>
        </w:rPr>
        <w:t>必须在1 小时内响应，在8 工作小时内派员上门检修成予以更换， 24 工作小时内修复，如在24作小时内无法解决，则须采取应急措施或提供各用设备，以确保设各正常运行。若设备因质量因素造成的各种损失，</w:t>
      </w:r>
      <w:r>
        <w:rPr>
          <w:rFonts w:hint="eastAsia" w:ascii="宋体" w:hAnsi="宋体" w:eastAsia="宋体" w:cs="宋体"/>
          <w:sz w:val="21"/>
          <w:szCs w:val="21"/>
          <w:lang w:eastAsia="zh-CN"/>
        </w:rPr>
        <w:t>成交供应商</w:t>
      </w:r>
      <w:r>
        <w:rPr>
          <w:rFonts w:hint="eastAsia" w:ascii="宋体" w:hAnsi="宋体" w:eastAsia="宋体" w:cs="宋体"/>
          <w:sz w:val="21"/>
          <w:szCs w:val="21"/>
        </w:rPr>
        <w:t>要派人到现场负责解决并赔偿损失和承担全部所有因设备质量问题而产生的费用。</w:t>
      </w:r>
    </w:p>
    <w:p w14:paraId="13F0FC19">
      <w:pPr>
        <w:pStyle w:val="12"/>
        <w:pageBreakBefore w:val="0"/>
        <w:widowControl w:val="0"/>
        <w:numPr>
          <w:ilvl w:val="0"/>
          <w:numId w:val="17"/>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在质保期内，</w:t>
      </w:r>
      <w:r>
        <w:rPr>
          <w:rFonts w:hint="eastAsia" w:ascii="宋体" w:hAnsi="宋体" w:eastAsia="宋体" w:cs="宋体"/>
          <w:sz w:val="21"/>
          <w:szCs w:val="21"/>
          <w:lang w:eastAsia="zh-CN"/>
        </w:rPr>
        <w:t>成交供应商</w:t>
      </w:r>
      <w:r>
        <w:rPr>
          <w:rFonts w:hint="eastAsia" w:ascii="宋体" w:hAnsi="宋体" w:eastAsia="宋体" w:cs="宋体"/>
          <w:sz w:val="21"/>
          <w:szCs w:val="21"/>
        </w:rPr>
        <w:t>必须承诺所供货物均由生产厂家直接实行包修、包换、包退、包维保养，由此产生的相关费用均由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w:t>
      </w:r>
    </w:p>
    <w:p w14:paraId="6EB8AD73">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送货地点：佛山市禅城区季华一路智慧新城T7栋广东广电网络佛山分公司综合楼。</w:t>
      </w:r>
    </w:p>
    <w:p w14:paraId="2A0FF704">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送货要求：</w:t>
      </w:r>
      <w:r>
        <w:rPr>
          <w:rFonts w:hint="eastAsia" w:ascii="宋体" w:hAnsi="宋体" w:eastAsia="宋体" w:cs="宋体"/>
          <w:sz w:val="21"/>
          <w:szCs w:val="21"/>
          <w:lang w:eastAsia="zh-CN"/>
        </w:rPr>
        <w:t>成交供应商</w:t>
      </w:r>
      <w:r>
        <w:rPr>
          <w:rFonts w:hint="eastAsia" w:ascii="宋体" w:hAnsi="宋体" w:eastAsia="宋体" w:cs="宋体"/>
          <w:sz w:val="21"/>
          <w:szCs w:val="21"/>
        </w:rPr>
        <w:t>负责办理货物的运输和装卸等，费用由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负责；甲方组织验收，检验不合格或不符合质量要求，</w:t>
      </w:r>
      <w:r>
        <w:rPr>
          <w:rFonts w:hint="eastAsia" w:ascii="宋体" w:hAnsi="宋体" w:eastAsia="宋体" w:cs="宋体"/>
          <w:sz w:val="21"/>
          <w:szCs w:val="21"/>
          <w:lang w:eastAsia="zh-CN"/>
        </w:rPr>
        <w:t>成交供应商</w:t>
      </w:r>
      <w:r>
        <w:rPr>
          <w:rFonts w:hint="eastAsia" w:ascii="宋体" w:hAnsi="宋体" w:eastAsia="宋体" w:cs="宋体"/>
          <w:sz w:val="21"/>
          <w:szCs w:val="21"/>
        </w:rPr>
        <w:t>除无条件退货、返工外，还应承担甲方的一切损失。</w:t>
      </w:r>
    </w:p>
    <w:p w14:paraId="3DABBEED">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 xml:space="preserve">免费培训: </w:t>
      </w:r>
      <w:r>
        <w:rPr>
          <w:rFonts w:hint="eastAsia" w:ascii="宋体" w:hAnsi="宋体" w:eastAsia="宋体" w:cs="宋体"/>
          <w:sz w:val="21"/>
          <w:szCs w:val="21"/>
          <w:lang w:eastAsia="zh-CN"/>
        </w:rPr>
        <w:t>成交供应商</w:t>
      </w:r>
      <w:r>
        <w:rPr>
          <w:rFonts w:hint="eastAsia" w:ascii="宋体" w:hAnsi="宋体" w:eastAsia="宋体" w:cs="宋体"/>
          <w:sz w:val="21"/>
          <w:szCs w:val="21"/>
        </w:rPr>
        <w:t>免费对甲方技术人员进行设备及软件操作培训，保证甲方人员能熟练掌握各种设备和软件等常规使用方法，及小故障的判断与解决。</w:t>
      </w:r>
    </w:p>
    <w:p w14:paraId="20C16D7A">
      <w:pPr>
        <w:pStyle w:val="12"/>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提供终身有偿维修、保养服务。</w:t>
      </w:r>
    </w:p>
    <w:p w14:paraId="6310D66A">
      <w:pPr>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验收方法：</w:t>
      </w:r>
    </w:p>
    <w:p w14:paraId="2F53B826">
      <w:pPr>
        <w:pStyle w:val="12"/>
        <w:pageBreakBefore w:val="0"/>
        <w:widowControl w:val="0"/>
        <w:numPr>
          <w:ilvl w:val="0"/>
          <w:numId w:val="18"/>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验收时如发现所交付的货物有短缺、次品、损坏或其它不符合本项目合同规定之情形者，采购人应做出详尽的现场记录，或由采购人和</w:t>
      </w:r>
      <w:r>
        <w:rPr>
          <w:rFonts w:hint="eastAsia" w:ascii="宋体" w:hAnsi="宋体" w:eastAsia="宋体" w:cs="宋体"/>
          <w:sz w:val="21"/>
          <w:szCs w:val="21"/>
          <w:lang w:eastAsia="zh-CN"/>
        </w:rPr>
        <w:t>成交供应商</w:t>
      </w:r>
      <w:r>
        <w:rPr>
          <w:rFonts w:hint="eastAsia" w:ascii="宋体" w:hAnsi="宋体" w:eastAsia="宋体" w:cs="宋体"/>
          <w:sz w:val="21"/>
          <w:szCs w:val="21"/>
        </w:rPr>
        <w:t>双方签署备忘录。此现场记录或备忘录可用作货物短缺、次品、损坏或其它不符合本项目合同规定的有效证据。由此产生的有关费用由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w:t>
      </w:r>
    </w:p>
    <w:p w14:paraId="53F6E16A">
      <w:pPr>
        <w:pStyle w:val="12"/>
        <w:pageBreakBefore w:val="0"/>
        <w:widowControl w:val="0"/>
        <w:numPr>
          <w:ilvl w:val="0"/>
          <w:numId w:val="18"/>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如果合同货物运输和安装调试过程中因事故造成货物短缺、损坏，</w:t>
      </w:r>
      <w:r>
        <w:rPr>
          <w:rFonts w:hint="eastAsia" w:ascii="宋体" w:hAnsi="宋体" w:eastAsia="宋体" w:cs="宋体"/>
          <w:sz w:val="21"/>
          <w:szCs w:val="21"/>
          <w:lang w:eastAsia="zh-CN"/>
        </w:rPr>
        <w:t>成交供应商</w:t>
      </w:r>
      <w:r>
        <w:rPr>
          <w:rFonts w:hint="eastAsia" w:ascii="宋体" w:hAnsi="宋体" w:eastAsia="宋体" w:cs="宋体"/>
          <w:sz w:val="21"/>
          <w:szCs w:val="21"/>
        </w:rPr>
        <w:t>应及时安排换货，以保证合同货物完整交付。换货的相关费用由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w:t>
      </w:r>
    </w:p>
    <w:p w14:paraId="21F1F9E0">
      <w:pPr>
        <w:pStyle w:val="12"/>
        <w:pageBreakBefore w:val="0"/>
        <w:widowControl w:val="0"/>
        <w:numPr>
          <w:ilvl w:val="0"/>
          <w:numId w:val="18"/>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若质量抽检及常规质量检测不合格，</w:t>
      </w:r>
      <w:r>
        <w:rPr>
          <w:rFonts w:hint="eastAsia" w:ascii="宋体" w:hAnsi="宋体" w:eastAsia="宋体" w:cs="宋体"/>
          <w:sz w:val="21"/>
          <w:szCs w:val="21"/>
          <w:lang w:eastAsia="zh-CN"/>
        </w:rPr>
        <w:t>成交供应商</w:t>
      </w:r>
      <w:r>
        <w:rPr>
          <w:rFonts w:hint="eastAsia" w:ascii="宋体" w:hAnsi="宋体" w:eastAsia="宋体" w:cs="宋体"/>
          <w:sz w:val="21"/>
          <w:szCs w:val="21"/>
        </w:rPr>
        <w:t>免费退换不合格产品。</w:t>
      </w:r>
    </w:p>
    <w:p w14:paraId="236D3638">
      <w:pPr>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验收合格条件：</w:t>
      </w:r>
    </w:p>
    <w:p w14:paraId="1A396259">
      <w:pPr>
        <w:pStyle w:val="12"/>
        <w:pageBreakBefore w:val="0"/>
        <w:widowControl w:val="0"/>
        <w:numPr>
          <w:ilvl w:val="0"/>
          <w:numId w:val="19"/>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运行结果符合产品标准和技术规格书及合同要求。</w:t>
      </w:r>
    </w:p>
    <w:p w14:paraId="1ECAA67F">
      <w:pPr>
        <w:pStyle w:val="12"/>
        <w:pageBreakBefore w:val="0"/>
        <w:widowControl w:val="0"/>
        <w:numPr>
          <w:ilvl w:val="0"/>
          <w:numId w:val="19"/>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在进行测试和验收运行过程中发生的故障已被消除并得到采购人的认可。</w:t>
      </w:r>
    </w:p>
    <w:p w14:paraId="781D99B5">
      <w:pPr>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报价要求：</w:t>
      </w:r>
    </w:p>
    <w:p w14:paraId="127859CD">
      <w:pPr>
        <w:pStyle w:val="12"/>
        <w:pageBreakBefore w:val="0"/>
        <w:widowControl w:val="0"/>
        <w:numPr>
          <w:ilvl w:val="0"/>
          <w:numId w:val="20"/>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报价方式为广东省佛山市目的地验收交付价（含税）。投标报价须包括：产品的生产、购置、送货上门、运输装卸、拆除、搬运、调试、验收、检验、取证、保险费、售后服务、全额含税发票、各种税务费用以及合同实施过程中可能产生的其他费用等。采购人无须向</w:t>
      </w:r>
      <w:r>
        <w:rPr>
          <w:rFonts w:hint="eastAsia" w:ascii="宋体" w:hAnsi="宋体" w:eastAsia="宋体" w:cs="宋体"/>
          <w:sz w:val="21"/>
          <w:szCs w:val="21"/>
          <w:lang w:eastAsia="zh-CN"/>
        </w:rPr>
        <w:t>成交供应商</w:t>
      </w:r>
      <w:r>
        <w:rPr>
          <w:rFonts w:hint="eastAsia" w:ascii="宋体" w:hAnsi="宋体" w:eastAsia="宋体" w:cs="宋体"/>
          <w:sz w:val="21"/>
          <w:szCs w:val="21"/>
        </w:rPr>
        <w:t>另外支付任何费用。</w:t>
      </w:r>
    </w:p>
    <w:p w14:paraId="1B4D073F">
      <w:pPr>
        <w:pStyle w:val="12"/>
        <w:pageBreakBefore w:val="0"/>
        <w:widowControl w:val="0"/>
        <w:numPr>
          <w:ilvl w:val="0"/>
          <w:numId w:val="20"/>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以产品的单价进行报价，</w:t>
      </w:r>
      <w:r>
        <w:rPr>
          <w:rFonts w:hint="eastAsia" w:ascii="宋体" w:hAnsi="宋体" w:eastAsia="宋体" w:cs="宋体"/>
          <w:sz w:val="21"/>
          <w:szCs w:val="21"/>
          <w:lang w:eastAsia="zh-CN"/>
        </w:rPr>
        <w:t>供应商</w:t>
      </w:r>
      <w:r>
        <w:rPr>
          <w:rFonts w:hint="eastAsia" w:ascii="宋体" w:hAnsi="宋体" w:eastAsia="宋体" w:cs="宋体"/>
          <w:sz w:val="21"/>
          <w:szCs w:val="21"/>
        </w:rPr>
        <w:t>对产品只允许有一个报价，采购人不接受有任何选择的报价。</w:t>
      </w:r>
    </w:p>
    <w:p w14:paraId="3DA53BE4">
      <w:pPr>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outlineLvl w:val="9"/>
        <w:rPr>
          <w:rFonts w:hint="eastAsia" w:ascii="宋体" w:hAnsi="宋体" w:eastAsia="宋体" w:cs="宋体"/>
          <w:b/>
          <w:sz w:val="21"/>
          <w:szCs w:val="21"/>
        </w:rPr>
      </w:pPr>
      <w:r>
        <w:rPr>
          <w:rFonts w:hint="eastAsia" w:ascii="宋体" w:hAnsi="宋体" w:eastAsia="宋体" w:cs="宋体"/>
          <w:sz w:val="21"/>
          <w:szCs w:val="21"/>
        </w:rPr>
        <w:t>付款条件：</w:t>
      </w:r>
    </w:p>
    <w:p w14:paraId="308D4EDF">
      <w:pPr>
        <w:pStyle w:val="12"/>
        <w:pageBreakBefore w:val="0"/>
        <w:widowControl w:val="0"/>
        <w:numPr>
          <w:ilvl w:val="0"/>
          <w:numId w:val="21"/>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在订货单对应批次货物交付并完成安装、调试，并满足项目需求后，发起初验。自初验合格之日起一个月内，提供该批次货物款项的全额增值税专用发票给甲方（发票明细与送货单一致）。甲方对应批次货物初验合格且收到合法有效发票之日起【三个月】内，支付相应货款的【60%】。</w:t>
      </w:r>
    </w:p>
    <w:p w14:paraId="09618337">
      <w:pPr>
        <w:pStyle w:val="12"/>
        <w:pageBreakBefore w:val="0"/>
        <w:widowControl w:val="0"/>
        <w:numPr>
          <w:ilvl w:val="0"/>
          <w:numId w:val="21"/>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自交付并完成安装调试，连续稳定试运行满【90】日可交付终验。自货物终验合格之日起【三个月】内，支付至相应货款的【100%】</w:t>
      </w:r>
    </w:p>
    <w:p w14:paraId="22C001BD">
      <w:pPr>
        <w:pStyle w:val="12"/>
        <w:pageBreakBefore w:val="0"/>
        <w:widowControl w:val="0"/>
        <w:numPr>
          <w:ilvl w:val="0"/>
          <w:numId w:val="21"/>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凭以下有效文件由采购人支付：</w:t>
      </w:r>
    </w:p>
    <w:p w14:paraId="092CAA9E">
      <w:pPr>
        <w:pStyle w:val="12"/>
        <w:pageBreakBefore w:val="0"/>
        <w:widowControl w:val="0"/>
        <w:numPr>
          <w:ilvl w:val="0"/>
          <w:numId w:val="22"/>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合同；</w:t>
      </w:r>
    </w:p>
    <w:p w14:paraId="20132AF9">
      <w:pPr>
        <w:pStyle w:val="12"/>
        <w:pageBreakBefore w:val="0"/>
        <w:widowControl w:val="0"/>
        <w:numPr>
          <w:ilvl w:val="0"/>
          <w:numId w:val="22"/>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rPr>
        <w:t>有</w:t>
      </w:r>
      <w:r>
        <w:rPr>
          <w:rFonts w:hint="eastAsia" w:ascii="宋体" w:hAnsi="宋体" w:eastAsia="宋体" w:cs="宋体"/>
          <w:sz w:val="21"/>
          <w:szCs w:val="21"/>
          <w:lang w:eastAsia="zh-CN"/>
        </w:rPr>
        <w:t>成交供应商</w:t>
      </w:r>
      <w:r>
        <w:rPr>
          <w:rFonts w:hint="eastAsia" w:ascii="宋体" w:hAnsi="宋体" w:eastAsia="宋体" w:cs="宋体"/>
          <w:sz w:val="21"/>
          <w:szCs w:val="21"/>
        </w:rPr>
        <w:t>及采购人双方签名及加盖公章的验收报告；</w:t>
      </w:r>
    </w:p>
    <w:p w14:paraId="4F2E8D52">
      <w:pPr>
        <w:pStyle w:val="12"/>
        <w:pageBreakBefore w:val="0"/>
        <w:widowControl w:val="0"/>
        <w:numPr>
          <w:ilvl w:val="0"/>
          <w:numId w:val="22"/>
        </w:numPr>
        <w:kinsoku/>
        <w:wordWrap/>
        <w:overflowPunct/>
        <w:topLinePunct w:val="0"/>
        <w:autoSpaceDE/>
        <w:autoSpaceDN/>
        <w:bidi w:val="0"/>
        <w:adjustRightInd/>
        <w:snapToGrid/>
        <w:spacing w:beforeAutospacing="0" w:afterAutospacing="0" w:line="360" w:lineRule="auto"/>
        <w:ind w:left="0" w:leftChars="0" w:firstLine="480" w:firstLineChars="0"/>
        <w:textAlignment w:val="auto"/>
        <w:outlineLvl w:val="9"/>
        <w:rPr>
          <w:rFonts w:hint="eastAsia" w:ascii="宋体" w:hAnsi="宋体" w:eastAsia="宋体" w:cs="宋体"/>
          <w:b w:val="0"/>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开具正式的设备增值税专用发票。发票的开票单位必须与签订合同的单位相一致。</w:t>
      </w:r>
    </w:p>
    <w:p w14:paraId="10876170">
      <w:pPr>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br w:type="page"/>
      </w:r>
    </w:p>
    <w:p w14:paraId="20844379">
      <w:pPr>
        <w:jc w:val="center"/>
        <w:outlineLvl w:val="0"/>
        <w:rPr>
          <w:rFonts w:ascii="Cambria" w:hAnsi="Cambria" w:cs="宋体"/>
          <w:b/>
          <w:bCs/>
          <w:sz w:val="32"/>
          <w:szCs w:val="32"/>
        </w:rPr>
      </w:pPr>
      <w:r>
        <w:rPr>
          <w:rFonts w:hint="eastAsia" w:ascii="Cambria" w:hAnsi="Cambria" w:cs="宋体"/>
          <w:b/>
          <w:bCs/>
          <w:sz w:val="32"/>
          <w:szCs w:val="32"/>
        </w:rPr>
        <w:t>第三章 竞价附件</w:t>
      </w:r>
    </w:p>
    <w:p w14:paraId="574D545C">
      <w:pPr>
        <w:spacing w:line="360" w:lineRule="auto"/>
        <w:jc w:val="center"/>
        <w:outlineLvl w:val="1"/>
        <w:rPr>
          <w:rFonts w:ascii="仿宋" w:hAnsi="仿宋" w:eastAsia="仿宋" w:cs="仿宋"/>
          <w:b/>
          <w:sz w:val="30"/>
          <w:szCs w:val="30"/>
        </w:rPr>
      </w:pPr>
      <w:r>
        <w:rPr>
          <w:rFonts w:hint="eastAsia" w:ascii="仿宋" w:hAnsi="仿宋" w:eastAsia="仿宋" w:cs="仿宋"/>
          <w:b/>
          <w:sz w:val="30"/>
          <w:szCs w:val="30"/>
        </w:rPr>
        <w:t>报价明细表</w:t>
      </w:r>
    </w:p>
    <w:p w14:paraId="3E0809EE">
      <w:pPr>
        <w:spacing w:line="360" w:lineRule="auto"/>
        <w:ind w:firstLine="210" w:firstLineChars="100"/>
        <w:rPr>
          <w:rFonts w:ascii="宋体" w:hAnsi="宋体" w:cs="宋体"/>
          <w:szCs w:val="21"/>
        </w:rPr>
      </w:pPr>
      <w:r>
        <w:rPr>
          <w:rFonts w:hint="eastAsia" w:ascii="宋体" w:hAnsi="宋体" w:cs="宋体"/>
          <w:szCs w:val="21"/>
        </w:rPr>
        <w:t>项</w:t>
      </w:r>
      <w:r>
        <w:rPr>
          <w:rFonts w:hint="eastAsia" w:ascii="宋体" w:hAnsi="宋体" w:cs="宋体"/>
          <w:sz w:val="21"/>
          <w:szCs w:val="21"/>
        </w:rPr>
        <w:t xml:space="preserve">目编号： </w:t>
      </w:r>
      <w:r>
        <w:rPr>
          <w:rFonts w:ascii="宋体" w:hAnsi="宋体" w:eastAsia="宋体" w:cs="宋体"/>
          <w:sz w:val="21"/>
          <w:szCs w:val="21"/>
        </w:rPr>
        <w:t>SDWW202411S361</w:t>
      </w:r>
    </w:p>
    <w:p w14:paraId="275C1176">
      <w:pPr>
        <w:spacing w:line="360" w:lineRule="auto"/>
        <w:ind w:left="210" w:leftChars="100"/>
        <w:jc w:val="left"/>
        <w:rPr>
          <w:rFonts w:ascii="宋体" w:hAnsi="宋体" w:cs="宋体"/>
          <w:szCs w:val="21"/>
        </w:rPr>
      </w:pPr>
      <w:r>
        <w:rPr>
          <w:rFonts w:hint="eastAsia" w:ascii="宋体" w:hAnsi="宋体" w:cs="宋体"/>
          <w:szCs w:val="21"/>
        </w:rPr>
        <w:t>项目名称：</w:t>
      </w:r>
      <w:r>
        <w:rPr>
          <w:rFonts w:hint="eastAsia" w:ascii="仿宋_GB2312" w:hAnsi="仿宋_GB2312" w:cs="Calibri"/>
          <w:szCs w:val="21"/>
          <w:lang w:eastAsia="zh-CN"/>
        </w:rPr>
        <w:t>2024年佛山分公司5G直播基地项目采购项目</w:t>
      </w:r>
      <w:r>
        <w:rPr>
          <w:rFonts w:hint="eastAsia" w:ascii="宋体" w:hAnsi="宋体" w:cs="宋体"/>
          <w:szCs w:val="21"/>
        </w:rPr>
        <w:t xml:space="preserve">                                                    </w:t>
      </w:r>
    </w:p>
    <w:p w14:paraId="3957F730">
      <w:pPr>
        <w:spacing w:line="360" w:lineRule="auto"/>
        <w:jc w:val="right"/>
        <w:rPr>
          <w:rFonts w:ascii="宋体" w:hAnsi="宋体" w:cs="宋体"/>
          <w:szCs w:val="21"/>
        </w:rPr>
      </w:pPr>
      <w:r>
        <w:rPr>
          <w:rFonts w:hint="eastAsia" w:ascii="宋体" w:hAnsi="宋体" w:cs="宋体"/>
          <w:szCs w:val="21"/>
        </w:rPr>
        <w:t>（单位：人民币元）</w:t>
      </w:r>
    </w:p>
    <w:tbl>
      <w:tblPr>
        <w:tblStyle w:val="36"/>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024"/>
        <w:gridCol w:w="3404"/>
        <w:gridCol w:w="656"/>
        <w:gridCol w:w="977"/>
        <w:gridCol w:w="1045"/>
        <w:gridCol w:w="776"/>
      </w:tblGrid>
      <w:tr w14:paraId="4AF3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14:paraId="294ADE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22285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设备名称</w:t>
            </w:r>
          </w:p>
        </w:tc>
        <w:tc>
          <w:tcPr>
            <w:tcW w:w="3404" w:type="dxa"/>
            <w:tcBorders>
              <w:top w:val="single" w:color="000000" w:sz="4" w:space="0"/>
              <w:left w:val="single" w:color="000000" w:sz="4" w:space="0"/>
              <w:bottom w:val="single" w:color="000000" w:sz="4" w:space="0"/>
              <w:right w:val="single" w:color="000000" w:sz="4" w:space="0"/>
            </w:tcBorders>
            <w:noWrap/>
            <w:vAlign w:val="center"/>
          </w:tcPr>
          <w:p w14:paraId="27ABBF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规格参数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772346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数量</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857C7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481A451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小计（元）</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05FAE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00BC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7" w:hRule="atLeast"/>
          <w:jc w:val="center"/>
        </w:trPr>
        <w:tc>
          <w:tcPr>
            <w:tcW w:w="635" w:type="dxa"/>
            <w:tcBorders>
              <w:top w:val="single" w:color="000000" w:sz="4" w:space="0"/>
              <w:left w:val="single" w:color="000000" w:sz="4" w:space="0"/>
              <w:right w:val="nil"/>
            </w:tcBorders>
            <w:noWrap/>
            <w:vAlign w:val="center"/>
          </w:tcPr>
          <w:p w14:paraId="719ABA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p w14:paraId="52785FE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p>
        </w:tc>
        <w:tc>
          <w:tcPr>
            <w:tcW w:w="1024" w:type="dxa"/>
            <w:tcBorders>
              <w:top w:val="single" w:color="000000" w:sz="4" w:space="0"/>
              <w:left w:val="single" w:color="000000" w:sz="4" w:space="0"/>
              <w:bottom w:val="nil"/>
              <w:right w:val="single" w:color="000000" w:sz="4" w:space="0"/>
            </w:tcBorders>
            <w:noWrap w:val="0"/>
            <w:vAlign w:val="center"/>
          </w:tcPr>
          <w:p w14:paraId="0178141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直播补光灯 套装</w:t>
            </w:r>
          </w:p>
        </w:tc>
        <w:tc>
          <w:tcPr>
            <w:tcW w:w="3404" w:type="dxa"/>
            <w:tcBorders>
              <w:top w:val="single" w:color="000000" w:sz="4" w:space="0"/>
              <w:left w:val="single" w:color="000000" w:sz="4" w:space="0"/>
              <w:right w:val="single" w:color="000000" w:sz="4" w:space="0"/>
            </w:tcBorders>
            <w:noWrap w:val="0"/>
            <w:vAlign w:val="center"/>
          </w:tcPr>
          <w:p w14:paraId="6C6129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补光灯*6：</w:t>
            </w:r>
          </w:p>
          <w:p w14:paraId="406013E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双色灯 自带标准罩</w:t>
            </w:r>
          </w:p>
          <w:p w14:paraId="0A661DB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供电方式：100V-240V 50/60Hz 1.6A</w:t>
            </w:r>
          </w:p>
          <w:p w14:paraId="00A6833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最大功率：160W</w:t>
            </w:r>
          </w:p>
          <w:p w14:paraId="0FF6511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色温参数：5600±200K</w:t>
            </w:r>
          </w:p>
          <w:p w14:paraId="1BE615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100%光照度（LUX）≈73600</w:t>
            </w:r>
          </w:p>
          <w:p w14:paraId="6634E8D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CRI：96</w:t>
            </w:r>
          </w:p>
          <w:p w14:paraId="210416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TLCI：97</w:t>
            </w:r>
          </w:p>
          <w:p w14:paraId="2229824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常亮模式调光范围：0%-100%</w:t>
            </w:r>
          </w:p>
          <w:p w14:paraId="567494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频道32个</w:t>
            </w:r>
          </w:p>
          <w:p w14:paraId="08056D3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组别16组</w:t>
            </w:r>
          </w:p>
          <w:p w14:paraId="0C63B5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尺寸（不含反光罩）</w:t>
            </w:r>
          </w:p>
          <w:p w14:paraId="52E674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2.8m弹簧灯架*3</w:t>
            </w:r>
          </w:p>
          <w:p w14:paraId="7905C2A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两用顶灯架*1</w:t>
            </w:r>
          </w:p>
          <w:p w14:paraId="2120F59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地灯架*1</w:t>
            </w:r>
          </w:p>
          <w:p w14:paraId="4349BAA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2m反折叠灯架*1</w:t>
            </w:r>
          </w:p>
          <w:p w14:paraId="041EB9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60*60cm 方形柔光箱 双层布面 *3</w:t>
            </w:r>
          </w:p>
          <w:p w14:paraId="54E43C4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85cm灯笼罩*1</w:t>
            </w:r>
          </w:p>
          <w:p w14:paraId="07795D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120cm伞式八角柔光箱*1 </w:t>
            </w:r>
          </w:p>
          <w:p w14:paraId="0DD9D50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QR-P120快装深口柔光箱*1</w:t>
            </w:r>
          </w:p>
          <w:p w14:paraId="21BB23D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QR-P120单网格栅*1</w:t>
            </w:r>
          </w:p>
        </w:tc>
        <w:tc>
          <w:tcPr>
            <w:tcW w:w="656" w:type="dxa"/>
            <w:tcBorders>
              <w:top w:val="single" w:color="000000" w:sz="4" w:space="0"/>
              <w:left w:val="single" w:color="000000" w:sz="4" w:space="0"/>
              <w:right w:val="single" w:color="000000" w:sz="4" w:space="0"/>
            </w:tcBorders>
            <w:noWrap/>
            <w:vAlign w:val="center"/>
          </w:tcPr>
          <w:p w14:paraId="7A0F0CA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69CCAE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68C1FD5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435FD7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5673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8" w:hRule="atLeast"/>
          <w:jc w:val="center"/>
        </w:trPr>
        <w:tc>
          <w:tcPr>
            <w:tcW w:w="635" w:type="dxa"/>
            <w:tcBorders>
              <w:top w:val="single" w:color="000000" w:sz="4" w:space="0"/>
              <w:left w:val="single" w:color="000000" w:sz="4" w:space="0"/>
              <w:bottom w:val="single" w:color="000000" w:sz="4" w:space="0"/>
              <w:right w:val="nil"/>
            </w:tcBorders>
            <w:noWrap/>
            <w:vAlign w:val="center"/>
          </w:tcPr>
          <w:p w14:paraId="4C8BC9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ACFD3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领夹麦克风</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345A702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一拖二领夹</w:t>
            </w:r>
          </w:p>
          <w:p w14:paraId="1920D9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含音频线 安卓Type-C/lightning苹果接口兼容</w:t>
            </w:r>
          </w:p>
          <w:p w14:paraId="54C056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极地模式：全向</w:t>
            </w:r>
          </w:p>
          <w:p w14:paraId="37F3E22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频率范围：50hz-20khz</w:t>
            </w:r>
          </w:p>
          <w:p w14:paraId="72CA362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最大SPL（麦克风）：100分贝（1khz@1m）dBu</w:t>
            </w:r>
          </w:p>
          <w:p w14:paraId="7C36911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前置放大器增益：20db</w:t>
            </w:r>
          </w:p>
          <w:p w14:paraId="5521D7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等效噪声级（加权）：22dba</w:t>
            </w:r>
          </w:p>
          <w:p w14:paraId="3D0255F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电脑链接：USB c型</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8B7D3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52111B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13647B3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38F6CB4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6204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5" w:type="dxa"/>
            <w:vMerge w:val="restart"/>
            <w:tcBorders>
              <w:top w:val="single" w:color="000000" w:sz="4" w:space="0"/>
              <w:left w:val="single" w:color="000000" w:sz="4" w:space="0"/>
              <w:right w:val="nil"/>
            </w:tcBorders>
            <w:noWrap/>
            <w:vAlign w:val="center"/>
          </w:tcPr>
          <w:p w14:paraId="4A7F564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024" w:type="dxa"/>
            <w:vMerge w:val="restart"/>
            <w:tcBorders>
              <w:top w:val="single" w:color="000000" w:sz="4" w:space="0"/>
              <w:left w:val="single" w:color="000000" w:sz="4" w:space="0"/>
              <w:right w:val="single" w:color="000000" w:sz="4" w:space="0"/>
            </w:tcBorders>
            <w:noWrap w:val="0"/>
            <w:vAlign w:val="center"/>
          </w:tcPr>
          <w:p w14:paraId="660410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高清采集卡</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61E61B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单路输入采集卡</w:t>
            </w:r>
          </w:p>
          <w:p w14:paraId="3C53D0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移动便携式</w:t>
            </w:r>
          </w:p>
          <w:p w14:paraId="2F552D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输入接口：HDMI（4K/30Hz）</w:t>
            </w:r>
          </w:p>
          <w:p w14:paraId="7999BFC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输出接口：HDMI（4K/30Hz）</w:t>
            </w:r>
          </w:p>
          <w:p w14:paraId="51F2A7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采集接口：Type-C/USB3.0（2K/30Hz）</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40836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661E3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084267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448851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22D1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5" w:type="dxa"/>
            <w:vMerge w:val="continue"/>
            <w:tcBorders>
              <w:left w:val="single" w:color="000000" w:sz="4" w:space="0"/>
              <w:bottom w:val="single" w:color="000000" w:sz="4" w:space="0"/>
              <w:right w:val="nil"/>
            </w:tcBorders>
            <w:noWrap/>
            <w:vAlign w:val="center"/>
          </w:tcPr>
          <w:p w14:paraId="3D58A4A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p>
        </w:tc>
        <w:tc>
          <w:tcPr>
            <w:tcW w:w="1024" w:type="dxa"/>
            <w:vMerge w:val="continue"/>
            <w:tcBorders>
              <w:left w:val="single" w:color="000000" w:sz="4" w:space="0"/>
              <w:bottom w:val="single" w:color="000000" w:sz="4" w:space="0"/>
              <w:right w:val="single" w:color="000000" w:sz="4" w:space="0"/>
            </w:tcBorders>
            <w:noWrap w:val="0"/>
            <w:vAlign w:val="center"/>
          </w:tcPr>
          <w:p w14:paraId="3B912E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48F132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双路输入采集卡</w:t>
            </w:r>
          </w:p>
          <w:p w14:paraId="3454F1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移动便携式</w:t>
            </w:r>
          </w:p>
          <w:p w14:paraId="363C272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双路输入接口：HDMI（4K/30Hz）</w:t>
            </w:r>
          </w:p>
          <w:p w14:paraId="088B93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HDMI环出：1080P/60Hz</w:t>
            </w:r>
          </w:p>
          <w:p w14:paraId="56F088A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USB-C采集：1080P/60Hz</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C5FED3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4E41AC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6034A5F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362F682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p>
        </w:tc>
      </w:tr>
      <w:tr w14:paraId="2E1F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5" w:type="dxa"/>
            <w:tcBorders>
              <w:top w:val="single" w:color="000000" w:sz="4" w:space="0"/>
              <w:left w:val="single" w:color="000000" w:sz="4" w:space="0"/>
              <w:bottom w:val="single" w:color="000000" w:sz="4" w:space="0"/>
              <w:right w:val="nil"/>
            </w:tcBorders>
            <w:noWrap/>
            <w:vAlign w:val="center"/>
          </w:tcPr>
          <w:p w14:paraId="1C438D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81F0D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4K摄像机</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625ED41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基本参数</w:t>
            </w:r>
          </w:p>
          <w:p w14:paraId="197AA1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类型：直播摄像机（一体机）</w:t>
            </w:r>
          </w:p>
          <w:p w14:paraId="4D3BD7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光学变焦</w:t>
            </w:r>
            <w:r>
              <w:rPr>
                <w:rFonts w:hint="eastAsia" w:ascii="宋体" w:hAnsi="宋体" w:eastAsia="宋体" w:cs="宋体"/>
                <w:sz w:val="21"/>
                <w:szCs w:val="21"/>
                <w:lang w:val="en-US" w:eastAsia="zh-CN"/>
              </w:rPr>
              <w:t>倍数：17倍</w:t>
            </w:r>
          </w:p>
          <w:p w14:paraId="612786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功能：不间断录制</w:t>
            </w:r>
          </w:p>
          <w:p w14:paraId="4E3E39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清晰度：4K</w:t>
            </w:r>
          </w:p>
          <w:p w14:paraId="2671987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像素：601万以上</w:t>
            </w:r>
          </w:p>
          <w:p w14:paraId="2CAA25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变焦倍数15-30倍</w:t>
            </w:r>
          </w:p>
          <w:p w14:paraId="0784F6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存储方式：闪存式</w:t>
            </w:r>
          </w:p>
          <w:p w14:paraId="472D857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功能参数</w:t>
            </w:r>
          </w:p>
          <w:p w14:paraId="1536D9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传感器类型</w:t>
            </w:r>
            <w:r>
              <w:rPr>
                <w:rFonts w:hint="eastAsia" w:ascii="宋体" w:hAnsi="宋体" w:eastAsia="宋体" w:cs="宋体"/>
                <w:sz w:val="21"/>
                <w:szCs w:val="21"/>
                <w:lang w:val="en-US" w:eastAsia="zh-CN"/>
              </w:rPr>
              <w:t>：CMOS</w:t>
            </w:r>
          </w:p>
          <w:p w14:paraId="147A96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传感器尺寸</w:t>
            </w:r>
            <w:r>
              <w:rPr>
                <w:rFonts w:hint="eastAsia" w:ascii="宋体" w:hAnsi="宋体" w:eastAsia="宋体" w:cs="宋体"/>
                <w:sz w:val="21"/>
                <w:szCs w:val="21"/>
                <w:lang w:val="en-US" w:eastAsia="zh-CN"/>
              </w:rPr>
              <w:t>：1/3.13 英寸</w:t>
            </w:r>
          </w:p>
          <w:p w14:paraId="68E9174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取景器</w:t>
            </w:r>
            <w:r>
              <w:rPr>
                <w:rFonts w:hint="eastAsia" w:ascii="宋体" w:hAnsi="宋体" w:eastAsia="宋体" w:cs="宋体"/>
                <w:sz w:val="21"/>
                <w:szCs w:val="21"/>
                <w:lang w:val="en-US" w:eastAsia="zh-CN"/>
              </w:rPr>
              <w:t>：光学</w:t>
            </w:r>
            <w:r>
              <w:rPr>
                <w:rFonts w:hint="eastAsia" w:ascii="宋体" w:hAnsi="宋体" w:eastAsia="宋体" w:cs="宋体"/>
                <w:sz w:val="21"/>
                <w:szCs w:val="21"/>
                <w:lang w:val="en-US"/>
              </w:rPr>
              <w:t>取景器</w:t>
            </w:r>
          </w:p>
          <w:p w14:paraId="0F261A3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防抖功能</w:t>
            </w:r>
            <w:r>
              <w:rPr>
                <w:rFonts w:hint="eastAsia" w:ascii="宋体" w:hAnsi="宋体" w:eastAsia="宋体" w:cs="宋体"/>
                <w:sz w:val="21"/>
                <w:szCs w:val="21"/>
                <w:lang w:val="en-US" w:eastAsia="zh-CN"/>
              </w:rPr>
              <w:t>：电子防抖</w:t>
            </w:r>
          </w:p>
          <w:p w14:paraId="7A68F2F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对焦方式：自动/手动</w:t>
            </w:r>
          </w:p>
          <w:p w14:paraId="1E5118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rPr>
              <w:t>音效模式</w:t>
            </w:r>
            <w:r>
              <w:rPr>
                <w:rFonts w:hint="eastAsia" w:ascii="宋体" w:hAnsi="宋体" w:eastAsia="宋体" w:cs="宋体"/>
                <w:sz w:val="21"/>
                <w:szCs w:val="21"/>
                <w:lang w:val="en-US" w:eastAsia="zh-CN"/>
              </w:rPr>
              <w:t>：内置麦克风</w:t>
            </w:r>
          </w:p>
          <w:p w14:paraId="562AFC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配件：摄像机包、三脚架、UV镜头、存储卡+适配读卡器、电池</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16911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045ACC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551B5E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28B089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2362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1" w:hRule="atLeast"/>
          <w:jc w:val="center"/>
        </w:trPr>
        <w:tc>
          <w:tcPr>
            <w:tcW w:w="635" w:type="dxa"/>
            <w:tcBorders>
              <w:top w:val="single" w:color="000000" w:sz="4" w:space="0"/>
              <w:left w:val="single" w:color="000000" w:sz="4" w:space="0"/>
              <w:bottom w:val="single" w:color="000000" w:sz="4" w:space="0"/>
              <w:right w:val="nil"/>
            </w:tcBorders>
            <w:noWrap/>
            <w:vAlign w:val="center"/>
          </w:tcPr>
          <w:p w14:paraId="55216B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5</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078522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4K摄像机内存卡</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2AAB530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接口：Express Card/34,PCI Express Gen2</w:t>
            </w:r>
          </w:p>
          <w:p w14:paraId="457D3E4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读取速度：3.5Gbps（≈440MB/s）*</w:t>
            </w:r>
          </w:p>
          <w:p w14:paraId="2CC11F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写入速度：1.6Gbps（≈200MB/s）*</w:t>
            </w:r>
          </w:p>
          <w:p w14:paraId="76AEC6B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容量：64GB</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EE108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5DD4BF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548BEA6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20433D2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5B7A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35" w:type="dxa"/>
            <w:tcBorders>
              <w:top w:val="single" w:color="000000" w:sz="4" w:space="0"/>
              <w:left w:val="single" w:color="000000" w:sz="4" w:space="0"/>
              <w:bottom w:val="single" w:color="000000" w:sz="4" w:space="0"/>
              <w:right w:val="nil"/>
            </w:tcBorders>
            <w:noWrap/>
            <w:vAlign w:val="center"/>
          </w:tcPr>
          <w:p w14:paraId="1D09E3E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570E0F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相机稳定器</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3A1FAC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6498E23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自动轴锁</w:t>
            </w:r>
          </w:p>
          <w:p w14:paraId="46FFFD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铝合金轴臂</w:t>
            </w:r>
          </w:p>
          <w:p w14:paraId="0216CAE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微调旋钮</w:t>
            </w:r>
          </w:p>
          <w:p w14:paraId="3FD986F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摇杆支持变焦/云台控制</w:t>
            </w:r>
          </w:p>
          <w:p w14:paraId="6B8BBCC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支持横竖拍切换</w:t>
            </w:r>
          </w:p>
          <w:p w14:paraId="33EB673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可拆卸电池</w:t>
            </w:r>
          </w:p>
          <w:p w14:paraId="79C53A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支持RSA、NATO接口</w:t>
            </w:r>
          </w:p>
          <w:p w14:paraId="2C441D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功能参数</w:t>
            </w:r>
          </w:p>
          <w:p w14:paraId="33A82C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供电转接接口*1</w:t>
            </w:r>
          </w:p>
          <w:p w14:paraId="51DF464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外置跟焦电机控焦</w:t>
            </w:r>
          </w:p>
          <w:p w14:paraId="7CC18F6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无线蓝牙控制器，可控变焦及快门</w:t>
            </w:r>
          </w:p>
          <w:p w14:paraId="2E34016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支持有线快门</w:t>
            </w:r>
          </w:p>
          <w:p w14:paraId="056B542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支持图传</w:t>
            </w:r>
          </w:p>
          <w:p w14:paraId="667B7A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配件：收纳包、充电头、电池盒</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A7B90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185F67D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3AD5A4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7C1B03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0930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1" w:hRule="atLeast"/>
          <w:jc w:val="center"/>
        </w:trPr>
        <w:tc>
          <w:tcPr>
            <w:tcW w:w="635" w:type="dxa"/>
            <w:tcBorders>
              <w:top w:val="single" w:color="000000" w:sz="4" w:space="0"/>
              <w:left w:val="single" w:color="000000" w:sz="4" w:space="0"/>
              <w:bottom w:val="single" w:color="000000" w:sz="4" w:space="0"/>
              <w:right w:val="nil"/>
            </w:tcBorders>
            <w:noWrap/>
            <w:vAlign w:val="center"/>
          </w:tcPr>
          <w:p w14:paraId="44281D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BE716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全画幅微单</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1F0459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3B86F74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传感器类型：CMOS</w:t>
            </w:r>
          </w:p>
          <w:p w14:paraId="14A931B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4K超高清视频</w:t>
            </w:r>
          </w:p>
          <w:p w14:paraId="6DE3D5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有效像素3300万</w:t>
            </w:r>
          </w:p>
          <w:p w14:paraId="5707195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接口HDMI</w:t>
            </w:r>
          </w:p>
          <w:p w14:paraId="365F269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功能参数：</w:t>
            </w:r>
          </w:p>
          <w:p w14:paraId="46F389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标准ISO感光度 100-51200</w:t>
            </w:r>
          </w:p>
          <w:p w14:paraId="29523B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支持外接电源</w:t>
            </w:r>
          </w:p>
          <w:p w14:paraId="74495BE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传感器尺寸：全画幅</w:t>
            </w:r>
          </w:p>
          <w:p w14:paraId="378AC9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Raw照片输出 14bit</w:t>
            </w:r>
          </w:p>
          <w:p w14:paraId="42FCEB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视频采样 4:2:2</w:t>
            </w:r>
          </w:p>
          <w:p w14:paraId="60BC1F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配件：SD存储卡、电池*2</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37E95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68DCCB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7B4DCB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490454C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0AC9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635" w:type="dxa"/>
            <w:tcBorders>
              <w:top w:val="single" w:color="000000" w:sz="4" w:space="0"/>
              <w:left w:val="single" w:color="000000" w:sz="4" w:space="0"/>
              <w:bottom w:val="single" w:color="auto" w:sz="4" w:space="0"/>
              <w:right w:val="nil"/>
            </w:tcBorders>
            <w:noWrap/>
            <w:vAlign w:val="center"/>
          </w:tcPr>
          <w:p w14:paraId="21073FA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024" w:type="dxa"/>
            <w:tcBorders>
              <w:top w:val="single" w:color="000000" w:sz="4" w:space="0"/>
              <w:left w:val="single" w:color="000000" w:sz="4" w:space="0"/>
              <w:bottom w:val="single" w:color="auto" w:sz="4" w:space="0"/>
              <w:right w:val="single" w:color="000000" w:sz="4" w:space="0"/>
            </w:tcBorders>
            <w:noWrap w:val="0"/>
            <w:vAlign w:val="center"/>
          </w:tcPr>
          <w:p w14:paraId="5EEAA2F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微单镜头</w:t>
            </w:r>
          </w:p>
        </w:tc>
        <w:tc>
          <w:tcPr>
            <w:tcW w:w="3404" w:type="dxa"/>
            <w:tcBorders>
              <w:top w:val="single" w:color="000000" w:sz="4" w:space="0"/>
              <w:left w:val="single" w:color="000000" w:sz="4" w:space="0"/>
              <w:bottom w:val="single" w:color="auto" w:sz="4" w:space="0"/>
              <w:right w:val="single" w:color="000000" w:sz="4" w:space="0"/>
            </w:tcBorders>
            <w:noWrap w:val="0"/>
            <w:vAlign w:val="center"/>
          </w:tcPr>
          <w:p w14:paraId="04BED22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24—105mm 标准镜头</w:t>
            </w:r>
          </w:p>
        </w:tc>
        <w:tc>
          <w:tcPr>
            <w:tcW w:w="656" w:type="dxa"/>
            <w:tcBorders>
              <w:top w:val="single" w:color="000000" w:sz="4" w:space="0"/>
              <w:left w:val="single" w:color="000000" w:sz="4" w:space="0"/>
              <w:bottom w:val="single" w:color="auto" w:sz="4" w:space="0"/>
              <w:right w:val="single" w:color="000000" w:sz="4" w:space="0"/>
            </w:tcBorders>
            <w:noWrap/>
            <w:vAlign w:val="center"/>
          </w:tcPr>
          <w:p w14:paraId="01F621D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auto" w:sz="4" w:space="0"/>
              <w:right w:val="single" w:color="000000" w:sz="4" w:space="0"/>
            </w:tcBorders>
            <w:noWrap/>
            <w:vAlign w:val="center"/>
          </w:tcPr>
          <w:p w14:paraId="231B42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auto" w:sz="4" w:space="0"/>
              <w:right w:val="single" w:color="000000" w:sz="4" w:space="0"/>
            </w:tcBorders>
            <w:noWrap/>
            <w:vAlign w:val="center"/>
          </w:tcPr>
          <w:p w14:paraId="51E481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auto" w:sz="4" w:space="0"/>
              <w:right w:val="single" w:color="000000" w:sz="4" w:space="0"/>
            </w:tcBorders>
            <w:noWrap/>
            <w:vAlign w:val="center"/>
          </w:tcPr>
          <w:p w14:paraId="7174C3D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7735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jc w:val="center"/>
        </w:trPr>
        <w:tc>
          <w:tcPr>
            <w:tcW w:w="635" w:type="dxa"/>
            <w:tcBorders>
              <w:top w:val="single" w:color="auto" w:sz="4" w:space="0"/>
              <w:left w:val="single" w:color="auto" w:sz="4" w:space="0"/>
              <w:bottom w:val="single" w:color="auto" w:sz="4" w:space="0"/>
              <w:right w:val="single" w:color="auto" w:sz="4" w:space="0"/>
            </w:tcBorders>
            <w:noWrap/>
            <w:vAlign w:val="center"/>
          </w:tcPr>
          <w:p w14:paraId="6ABBBBF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024" w:type="dxa"/>
            <w:tcBorders>
              <w:top w:val="single" w:color="auto" w:sz="4" w:space="0"/>
              <w:left w:val="single" w:color="auto" w:sz="4" w:space="0"/>
              <w:bottom w:val="single" w:color="auto" w:sz="4" w:space="0"/>
              <w:right w:val="single" w:color="000000" w:sz="4" w:space="0"/>
            </w:tcBorders>
            <w:noWrap w:val="0"/>
            <w:vAlign w:val="center"/>
          </w:tcPr>
          <w:p w14:paraId="0114B8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手提工作站</w:t>
            </w:r>
          </w:p>
        </w:tc>
        <w:tc>
          <w:tcPr>
            <w:tcW w:w="3404" w:type="dxa"/>
            <w:tcBorders>
              <w:top w:val="single" w:color="auto" w:sz="4" w:space="0"/>
              <w:left w:val="single" w:color="000000" w:sz="4" w:space="0"/>
              <w:bottom w:val="single" w:color="auto" w:sz="4" w:space="0"/>
              <w:right w:val="single" w:color="000000" w:sz="4" w:space="0"/>
            </w:tcBorders>
            <w:noWrap w:val="0"/>
            <w:vAlign w:val="center"/>
          </w:tcPr>
          <w:p w14:paraId="1C2695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53E639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CPU：i9</w:t>
            </w:r>
          </w:p>
          <w:p w14:paraId="550BA1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独立显卡：RTX4060|165Hz</w:t>
            </w:r>
          </w:p>
          <w:p w14:paraId="1404AD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32G内存</w:t>
            </w:r>
          </w:p>
          <w:p w14:paraId="061F173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1TB固态硬盘</w:t>
            </w:r>
          </w:p>
        </w:tc>
        <w:tc>
          <w:tcPr>
            <w:tcW w:w="656" w:type="dxa"/>
            <w:tcBorders>
              <w:top w:val="single" w:color="auto" w:sz="4" w:space="0"/>
              <w:left w:val="single" w:color="000000" w:sz="4" w:space="0"/>
              <w:bottom w:val="single" w:color="auto" w:sz="4" w:space="0"/>
              <w:right w:val="single" w:color="000000" w:sz="4" w:space="0"/>
            </w:tcBorders>
            <w:noWrap/>
            <w:vAlign w:val="center"/>
          </w:tcPr>
          <w:p w14:paraId="05E7DA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auto" w:sz="4" w:space="0"/>
              <w:left w:val="single" w:color="000000" w:sz="4" w:space="0"/>
              <w:bottom w:val="single" w:color="auto" w:sz="4" w:space="0"/>
              <w:right w:val="single" w:color="auto" w:sz="4" w:space="0"/>
            </w:tcBorders>
            <w:noWrap/>
            <w:vAlign w:val="center"/>
          </w:tcPr>
          <w:p w14:paraId="1D788D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auto" w:sz="4" w:space="0"/>
              <w:left w:val="single" w:color="000000" w:sz="4" w:space="0"/>
              <w:bottom w:val="single" w:color="auto" w:sz="4" w:space="0"/>
              <w:right w:val="single" w:color="auto" w:sz="4" w:space="0"/>
            </w:tcBorders>
            <w:noWrap/>
            <w:vAlign w:val="center"/>
          </w:tcPr>
          <w:p w14:paraId="5898E3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auto" w:sz="4" w:space="0"/>
              <w:left w:val="single" w:color="000000" w:sz="4" w:space="0"/>
              <w:bottom w:val="single" w:color="auto" w:sz="4" w:space="0"/>
              <w:right w:val="single" w:color="auto" w:sz="4" w:space="0"/>
            </w:tcBorders>
            <w:noWrap/>
            <w:vAlign w:val="center"/>
          </w:tcPr>
          <w:p w14:paraId="5E7251A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2B90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5" w:type="dxa"/>
            <w:tcBorders>
              <w:top w:val="nil"/>
              <w:left w:val="single" w:color="000000" w:sz="4" w:space="0"/>
              <w:bottom w:val="single" w:color="000000" w:sz="4" w:space="0"/>
              <w:right w:val="nil"/>
            </w:tcBorders>
            <w:noWrap/>
            <w:vAlign w:val="center"/>
          </w:tcPr>
          <w:p w14:paraId="77B633D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10</w:t>
            </w:r>
          </w:p>
        </w:tc>
        <w:tc>
          <w:tcPr>
            <w:tcW w:w="1024" w:type="dxa"/>
            <w:tcBorders>
              <w:top w:val="nil"/>
              <w:left w:val="single" w:color="000000" w:sz="4" w:space="0"/>
              <w:bottom w:val="single" w:color="000000" w:sz="4" w:space="0"/>
              <w:right w:val="single" w:color="000000" w:sz="4" w:space="0"/>
            </w:tcBorders>
            <w:noWrap w:val="0"/>
            <w:vAlign w:val="center"/>
          </w:tcPr>
          <w:p w14:paraId="54C9CC8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大屏幕提词器</w:t>
            </w:r>
          </w:p>
        </w:tc>
        <w:tc>
          <w:tcPr>
            <w:tcW w:w="3404" w:type="dxa"/>
            <w:tcBorders>
              <w:top w:val="nil"/>
              <w:left w:val="single" w:color="000000" w:sz="4" w:space="0"/>
              <w:bottom w:val="single" w:color="000000" w:sz="4" w:space="0"/>
              <w:right w:val="single" w:color="000000" w:sz="4" w:space="0"/>
            </w:tcBorders>
            <w:noWrap w:val="0"/>
            <w:vAlign w:val="center"/>
          </w:tcPr>
          <w:p w14:paraId="2EA2A2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2EA8DD5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尺寸：16寸</w:t>
            </w:r>
          </w:p>
          <w:p w14:paraId="76B749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自带三脚架+三维液压云台</w:t>
            </w:r>
          </w:p>
          <w:p w14:paraId="40B281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双热靴位</w:t>
            </w:r>
          </w:p>
          <w:p w14:paraId="4E6F41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屏幕尺寸：≥290*290mm</w:t>
            </w:r>
          </w:p>
        </w:tc>
        <w:tc>
          <w:tcPr>
            <w:tcW w:w="656" w:type="dxa"/>
            <w:tcBorders>
              <w:top w:val="nil"/>
              <w:left w:val="single" w:color="000000" w:sz="4" w:space="0"/>
              <w:bottom w:val="single" w:color="000000" w:sz="4" w:space="0"/>
              <w:right w:val="single" w:color="000000" w:sz="4" w:space="0"/>
            </w:tcBorders>
            <w:noWrap/>
            <w:vAlign w:val="center"/>
          </w:tcPr>
          <w:p w14:paraId="43CD40C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209176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638AD4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1B32AF5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3998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635" w:type="dxa"/>
            <w:tcBorders>
              <w:top w:val="single" w:color="000000" w:sz="4" w:space="0"/>
              <w:left w:val="single" w:color="000000" w:sz="4" w:space="0"/>
              <w:bottom w:val="single" w:color="000000" w:sz="4" w:space="0"/>
              <w:right w:val="nil"/>
            </w:tcBorders>
            <w:noWrap/>
            <w:vAlign w:val="center"/>
          </w:tcPr>
          <w:p w14:paraId="5AE4AA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11</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D00109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监听耳塞</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10912A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半入耳式</w:t>
            </w:r>
          </w:p>
          <w:p w14:paraId="445CF1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耳机插头3.5mm</w:t>
            </w:r>
          </w:p>
          <w:p w14:paraId="640F354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频率响应：10Hz-25kHz</w:t>
            </w:r>
          </w:p>
          <w:p w14:paraId="3FB0AFA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灵敏度102dB±3dB</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0E2468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09C3B9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57E02C5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3B2164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4AAE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635" w:type="dxa"/>
            <w:tcBorders>
              <w:top w:val="single" w:color="000000" w:sz="4" w:space="0"/>
              <w:left w:val="single" w:color="000000" w:sz="4" w:space="0"/>
              <w:bottom w:val="single" w:color="000000" w:sz="4" w:space="0"/>
              <w:right w:val="nil"/>
            </w:tcBorders>
            <w:noWrap/>
            <w:vAlign w:val="center"/>
          </w:tcPr>
          <w:p w14:paraId="1CF7CF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12</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4AE6E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吊顶射灯</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3495E7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3570A6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80cm固定杆 1.5米轨道 30w 单排3盏</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6C086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74F63E4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263DDFF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7C8B93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1D5F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3" w:hRule="atLeast"/>
          <w:jc w:val="center"/>
        </w:trPr>
        <w:tc>
          <w:tcPr>
            <w:tcW w:w="635" w:type="dxa"/>
            <w:tcBorders>
              <w:top w:val="single" w:color="000000" w:sz="4" w:space="0"/>
              <w:left w:val="single" w:color="000000" w:sz="4" w:space="0"/>
              <w:bottom w:val="single" w:color="000000" w:sz="4" w:space="0"/>
              <w:right w:val="nil"/>
            </w:tcBorders>
            <w:noWrap/>
            <w:vAlign w:val="center"/>
          </w:tcPr>
          <w:p w14:paraId="2CFBB2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13</w:t>
            </w:r>
          </w:p>
        </w:tc>
        <w:tc>
          <w:tcPr>
            <w:tcW w:w="1024" w:type="dxa"/>
            <w:tcBorders>
              <w:top w:val="nil"/>
              <w:left w:val="single" w:color="000000" w:sz="4" w:space="0"/>
              <w:bottom w:val="single" w:color="000000" w:sz="4" w:space="0"/>
              <w:right w:val="single" w:color="000000" w:sz="4" w:space="0"/>
            </w:tcBorders>
            <w:noWrap w:val="0"/>
            <w:vAlign w:val="center"/>
          </w:tcPr>
          <w:p w14:paraId="58D612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直播工作站</w:t>
            </w:r>
          </w:p>
        </w:tc>
        <w:tc>
          <w:tcPr>
            <w:tcW w:w="3404" w:type="dxa"/>
            <w:tcBorders>
              <w:top w:val="nil"/>
              <w:left w:val="single" w:color="000000" w:sz="4" w:space="0"/>
              <w:bottom w:val="single" w:color="000000" w:sz="4" w:space="0"/>
              <w:right w:val="single" w:color="000000" w:sz="4" w:space="0"/>
            </w:tcBorders>
            <w:noWrap w:val="0"/>
            <w:vAlign w:val="center"/>
          </w:tcPr>
          <w:p w14:paraId="54669B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基本参数：</w:t>
            </w:r>
          </w:p>
          <w:p w14:paraId="4D9983A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CPU：i5-13400</w:t>
            </w:r>
          </w:p>
          <w:p w14:paraId="2AD981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内存：16G</w:t>
            </w:r>
          </w:p>
          <w:p w14:paraId="7F2B8D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固态硬盘：1T SSD</w:t>
            </w:r>
          </w:p>
          <w:p w14:paraId="102F002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独立显卡：RTX3050 6G</w:t>
            </w:r>
          </w:p>
          <w:p w14:paraId="13BFAF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27英寸微边框高刷护眼显示器 </w:t>
            </w:r>
          </w:p>
        </w:tc>
        <w:tc>
          <w:tcPr>
            <w:tcW w:w="656" w:type="dxa"/>
            <w:tcBorders>
              <w:top w:val="nil"/>
              <w:left w:val="single" w:color="000000" w:sz="4" w:space="0"/>
              <w:bottom w:val="single" w:color="000000" w:sz="4" w:space="0"/>
              <w:right w:val="single" w:color="000000" w:sz="4" w:space="0"/>
            </w:tcBorders>
            <w:noWrap/>
            <w:vAlign w:val="center"/>
          </w:tcPr>
          <w:p w14:paraId="345899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nil"/>
              <w:left w:val="single" w:color="000000" w:sz="4" w:space="0"/>
              <w:bottom w:val="single" w:color="000000" w:sz="4" w:space="0"/>
              <w:right w:val="single" w:color="000000" w:sz="4" w:space="0"/>
            </w:tcBorders>
            <w:noWrap/>
            <w:vAlign w:val="center"/>
          </w:tcPr>
          <w:p w14:paraId="2C84C0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nil"/>
              <w:left w:val="single" w:color="000000" w:sz="4" w:space="0"/>
              <w:bottom w:val="single" w:color="000000" w:sz="4" w:space="0"/>
              <w:right w:val="single" w:color="000000" w:sz="4" w:space="0"/>
            </w:tcBorders>
            <w:noWrap/>
            <w:vAlign w:val="center"/>
          </w:tcPr>
          <w:p w14:paraId="4B9C382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nil"/>
              <w:left w:val="single" w:color="000000" w:sz="4" w:space="0"/>
              <w:bottom w:val="single" w:color="000000" w:sz="4" w:space="0"/>
              <w:right w:val="single" w:color="000000" w:sz="4" w:space="0"/>
            </w:tcBorders>
            <w:noWrap/>
            <w:vAlign w:val="center"/>
          </w:tcPr>
          <w:p w14:paraId="606FA1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51B8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35" w:type="dxa"/>
            <w:tcBorders>
              <w:top w:val="single" w:color="000000" w:sz="4" w:space="0"/>
              <w:left w:val="single" w:color="000000" w:sz="4" w:space="0"/>
              <w:bottom w:val="single" w:color="000000" w:sz="4" w:space="0"/>
              <w:right w:val="nil"/>
            </w:tcBorders>
            <w:noWrap/>
            <w:vAlign w:val="center"/>
          </w:tcPr>
          <w:p w14:paraId="74734A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14</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D8894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全景相机</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5306F0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5099A9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防水能力：10米</w:t>
            </w:r>
          </w:p>
          <w:p w14:paraId="268C713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支持4K全景拍摄</w:t>
            </w:r>
          </w:p>
          <w:p w14:paraId="674DE3C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语言：中文</w:t>
            </w:r>
          </w:p>
          <w:p w14:paraId="0CE0C5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主摄像头像素：4800万</w:t>
            </w:r>
          </w:p>
          <w:p w14:paraId="555677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镜头防抖：6轴陀螺仪</w:t>
            </w:r>
          </w:p>
          <w:p w14:paraId="7B3E2FB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存储介质：TF（MicroSD）卡</w:t>
            </w:r>
          </w:p>
          <w:p w14:paraId="45A359A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分辨率≥5.7k</w:t>
            </w:r>
          </w:p>
          <w:p w14:paraId="22DE750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支持充电拍摄、支持语音控制功能</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CAFC0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2B996BF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4BD1DD5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725F515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4A9F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35" w:type="dxa"/>
            <w:tcBorders>
              <w:top w:val="single" w:color="000000" w:sz="4" w:space="0"/>
              <w:left w:val="single" w:color="000000" w:sz="4" w:space="0"/>
              <w:bottom w:val="single" w:color="000000" w:sz="4" w:space="0"/>
              <w:right w:val="nil"/>
            </w:tcBorders>
            <w:noWrap/>
            <w:vAlign w:val="center"/>
          </w:tcPr>
          <w:p w14:paraId="09B8D48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15</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98848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全景相机电池</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5690ECE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1B7972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标准电压：3.85V</w:t>
            </w:r>
          </w:p>
          <w:p w14:paraId="3BB80A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充电电压：4.40V</w:t>
            </w:r>
          </w:p>
          <w:p w14:paraId="5C7641A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标准容量：1800mAh</w:t>
            </w:r>
          </w:p>
          <w:p w14:paraId="4DC6F3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标称功率：6.93Wh</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C01A64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109F3D3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1734FDD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53C4C1F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1016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35" w:type="dxa"/>
            <w:tcBorders>
              <w:top w:val="single" w:color="000000" w:sz="4" w:space="0"/>
              <w:left w:val="single" w:color="000000" w:sz="4" w:space="0"/>
              <w:bottom w:val="single" w:color="000000" w:sz="4" w:space="0"/>
              <w:right w:val="nil"/>
            </w:tcBorders>
            <w:noWrap/>
            <w:vAlign w:val="center"/>
          </w:tcPr>
          <w:p w14:paraId="3B03C9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0A3AD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全景相机电池充电器</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619B96A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5D78DA7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充电接口：USB Type-C</w:t>
            </w:r>
          </w:p>
          <w:p w14:paraId="084966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适配器：12V/3A，可兼容其他12V、9V、或5V USB适配器</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1A5058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7CEE27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4FDF22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7AD560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2530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35" w:type="dxa"/>
            <w:tcBorders>
              <w:top w:val="single" w:color="000000" w:sz="4" w:space="0"/>
              <w:left w:val="single" w:color="000000" w:sz="4" w:space="0"/>
              <w:bottom w:val="single" w:color="000000" w:sz="4" w:space="0"/>
              <w:right w:val="nil"/>
            </w:tcBorders>
            <w:noWrap/>
            <w:vAlign w:val="center"/>
          </w:tcPr>
          <w:p w14:paraId="509267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17</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CCF68A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兔笼</w:t>
            </w:r>
          </w:p>
        </w:tc>
        <w:tc>
          <w:tcPr>
            <w:tcW w:w="3404" w:type="dxa"/>
            <w:tcBorders>
              <w:top w:val="single" w:color="000000" w:sz="4" w:space="0"/>
              <w:left w:val="single" w:color="000000" w:sz="4" w:space="0"/>
              <w:bottom w:val="single" w:color="000000" w:sz="4" w:space="0"/>
              <w:right w:val="single" w:color="000000" w:sz="4" w:space="0"/>
            </w:tcBorders>
            <w:noWrap w:val="0"/>
            <w:vAlign w:val="center"/>
          </w:tcPr>
          <w:p w14:paraId="6DCA38F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基本参数：</w:t>
            </w:r>
          </w:p>
          <w:p w14:paraId="58253DA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可适用于Sony Alpha7 IV/Alpha 7R V/Alpha7S III等型号的全画幅微单。</w:t>
            </w:r>
          </w:p>
          <w:p w14:paraId="0F4FDF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材料：全铝合金</w:t>
            </w:r>
          </w:p>
          <w:p w14:paraId="497D31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配件：多功能拓展框*1、侧边锁紧件*1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274CF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A0C96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14:paraId="2DF460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1CA8758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tc>
      </w:tr>
      <w:tr w14:paraId="6B47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ign w:val="center"/>
          </w:tcPr>
          <w:p w14:paraId="721464E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合计总价</w:t>
            </w:r>
          </w:p>
          <w:p w14:paraId="6FF3C89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（含税）</w:t>
            </w:r>
          </w:p>
        </w:tc>
        <w:tc>
          <w:tcPr>
            <w:tcW w:w="6858" w:type="dxa"/>
            <w:gridSpan w:val="5"/>
            <w:tcBorders>
              <w:top w:val="single" w:color="000000" w:sz="4" w:space="0"/>
              <w:left w:val="single" w:color="000000" w:sz="4" w:space="0"/>
              <w:bottom w:val="single" w:color="000000" w:sz="4" w:space="0"/>
              <w:right w:val="single" w:color="000000" w:sz="4" w:space="0"/>
            </w:tcBorders>
            <w:noWrap w:val="0"/>
            <w:vAlign w:val="center"/>
          </w:tcPr>
          <w:p w14:paraId="53C94DB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（大写）：人民币 </w:t>
            </w:r>
            <w:r>
              <w:rPr>
                <w:rFonts w:hint="eastAsia" w:ascii="宋体" w:hAnsi="宋体" w:cs="宋体"/>
                <w:sz w:val="21"/>
                <w:szCs w:val="21"/>
                <w:lang w:val="en-US" w:eastAsia="zh-CN"/>
              </w:rPr>
              <w:t xml:space="preserve">        </w:t>
            </w:r>
            <w:r>
              <w:rPr>
                <w:rFonts w:hint="eastAsia" w:ascii="宋体" w:hAnsi="宋体" w:eastAsia="宋体" w:cs="宋体"/>
                <w:sz w:val="21"/>
                <w:szCs w:val="21"/>
              </w:rPr>
              <w:t> 元整</w:t>
            </w:r>
            <w:r>
              <w:rPr>
                <w:rFonts w:hint="eastAsia" w:ascii="宋体" w:hAnsi="宋体" w:eastAsia="宋体" w:cs="宋体"/>
                <w:sz w:val="21"/>
                <w:szCs w:val="21"/>
              </w:rPr>
              <w:br w:type="textWrapping"/>
            </w:r>
            <w:r>
              <w:rPr>
                <w:rFonts w:hint="eastAsia" w:ascii="宋体" w:hAnsi="宋体" w:eastAsia="宋体" w:cs="宋体"/>
                <w:sz w:val="21"/>
                <w:szCs w:val="21"/>
              </w:rPr>
              <w:t>（小写）：￥        元</w:t>
            </w:r>
            <w:r>
              <w:rPr>
                <w:rFonts w:hint="eastAsia" w:ascii="宋体" w:hAnsi="宋体" w:eastAsia="宋体" w:cs="宋体"/>
                <w:sz w:val="21"/>
                <w:szCs w:val="21"/>
              </w:rPr>
              <w:br w:type="textWrapping"/>
            </w:r>
            <w:r>
              <w:rPr>
                <w:rFonts w:hint="eastAsia" w:ascii="宋体" w:hAnsi="宋体" w:eastAsia="宋体" w:cs="宋体"/>
                <w:sz w:val="21"/>
                <w:szCs w:val="21"/>
              </w:rPr>
              <w:t>发票类型：增值税专用发票</w:t>
            </w:r>
            <w:r>
              <w:rPr>
                <w:rFonts w:hint="eastAsia" w:ascii="宋体" w:hAnsi="宋体" w:eastAsia="宋体" w:cs="宋体"/>
                <w:sz w:val="21"/>
                <w:szCs w:val="21"/>
              </w:rPr>
              <w:br w:type="textWrapping"/>
            </w:r>
            <w:r>
              <w:rPr>
                <w:rFonts w:hint="eastAsia" w:ascii="宋体" w:hAnsi="宋体" w:cs="宋体"/>
                <w:color w:val="000000"/>
                <w:kern w:val="0"/>
                <w:szCs w:val="21"/>
              </w:rPr>
              <w:t>□税率：</w:t>
            </w:r>
            <w:r>
              <w:rPr>
                <w:rFonts w:hint="eastAsia" w:ascii="宋体" w:hAnsi="宋体" w:cs="宋体"/>
                <w:color w:val="000000"/>
                <w:kern w:val="0"/>
                <w:szCs w:val="21"/>
                <w:lang w:val="en-US" w:eastAsia="zh-CN"/>
              </w:rPr>
              <w:t>3</w:t>
            </w:r>
            <w:r>
              <w:rPr>
                <w:rFonts w:hint="eastAsia" w:ascii="宋体" w:hAnsi="宋体" w:cs="宋体"/>
                <w:color w:val="000000"/>
                <w:kern w:val="0"/>
                <w:szCs w:val="21"/>
              </w:rPr>
              <w:t>%</w:t>
            </w:r>
          </w:p>
          <w:p w14:paraId="0A44EB6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val="en-US" w:eastAsia="zh-CN"/>
              </w:rPr>
            </w:pPr>
            <w:bookmarkStart w:id="3" w:name="OLE_LINK1"/>
            <w:r>
              <w:rPr>
                <w:rFonts w:hint="eastAsia" w:ascii="宋体" w:hAnsi="宋体" w:cs="宋体"/>
                <w:color w:val="000000"/>
                <w:kern w:val="0"/>
                <w:szCs w:val="21"/>
              </w:rPr>
              <w:t>□税率：13%</w:t>
            </w:r>
            <w:bookmarkEnd w:id="3"/>
          </w:p>
        </w:tc>
      </w:tr>
    </w:tbl>
    <w:p w14:paraId="2B98B45A">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p w14:paraId="1313949B">
      <w:pPr>
        <w:numPr>
          <w:ilvl w:val="0"/>
          <w:numId w:val="23"/>
        </w:numPr>
        <w:spacing w:line="360" w:lineRule="auto"/>
        <w:ind w:left="0" w:firstLine="42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当国家税收政策调整导致增值税税率发生变化时，保持不含税单价不变，根据政策规定的适用税率调整情况，调整增值税税率、税额、含税价格以及合同结算金额。</w:t>
      </w:r>
    </w:p>
    <w:p w14:paraId="6CF6DC13">
      <w:pPr>
        <w:numPr>
          <w:ilvl w:val="0"/>
          <w:numId w:val="23"/>
        </w:numPr>
        <w:spacing w:line="360" w:lineRule="auto"/>
        <w:ind w:left="0" w:firstLine="42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本报价单位为人民币，单位为元，精确到分位数。</w:t>
      </w:r>
    </w:p>
    <w:p w14:paraId="5B76E7A3">
      <w:pPr>
        <w:numPr>
          <w:ilvl w:val="0"/>
          <w:numId w:val="23"/>
        </w:numPr>
        <w:spacing w:line="360" w:lineRule="auto"/>
        <w:ind w:left="0" w:firstLine="42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方式为广东省佛山市目的地验收交付价（含税）。报价以人民币为结算货币。所报货物单价包括原材料费、制作加工费、零配件的购置和包装费、运输费、保险费、装卸费、质保期售后服务、税费等以及采购人在成交供应商完全履行本项目合同约定义务后应向成交供应商支付的所有相关款项和费用。</w:t>
      </w:r>
    </w:p>
    <w:p w14:paraId="2B36831B">
      <w:pPr>
        <w:numPr>
          <w:ilvl w:val="0"/>
          <w:numId w:val="23"/>
        </w:numPr>
        <w:spacing w:line="360" w:lineRule="auto"/>
        <w:ind w:left="0" w:firstLine="42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税率不同，</w:t>
      </w:r>
      <w:r>
        <w:rPr>
          <w:rFonts w:hint="eastAsia" w:ascii="宋体" w:hAnsi="宋体" w:cs="宋体"/>
          <w:color w:val="000000" w:themeColor="text1"/>
          <w:kern w:val="0"/>
          <w14:textFill>
            <w14:solidFill>
              <w14:schemeClr w14:val="tx1"/>
            </w14:solidFill>
          </w14:textFill>
        </w:rPr>
        <w:t>应根据税率不同折算不含税价</w:t>
      </w:r>
      <w:r>
        <w:rPr>
          <w:rFonts w:hint="eastAsia" w:ascii="宋体" w:hAnsi="宋体" w:cs="宋体"/>
          <w:color w:val="000000" w:themeColor="text1"/>
          <w:kern w:val="0"/>
          <w:szCs w:val="21"/>
          <w14:textFill>
            <w14:solidFill>
              <w14:schemeClr w14:val="tx1"/>
            </w14:solidFill>
          </w14:textFill>
        </w:rPr>
        <w:t>（不含税价=</w:t>
      </w:r>
      <w:r>
        <w:rPr>
          <w:rFonts w:hint="eastAsia" w:ascii="宋体" w:hAnsi="宋体" w:cs="宋体"/>
          <w:color w:val="000000" w:themeColor="text1"/>
          <w:szCs w:val="21"/>
          <w14:textFill>
            <w14:solidFill>
              <w14:schemeClr w14:val="tx1"/>
            </w14:solidFill>
          </w14:textFill>
        </w:rPr>
        <w:t>报价/（1+增值税率）</w:t>
      </w:r>
      <w:r>
        <w:rPr>
          <w:rFonts w:hint="eastAsia" w:ascii="宋体" w:hAnsi="宋体" w:cs="宋体"/>
          <w:color w:val="000000" w:themeColor="text1"/>
          <w:kern w:val="0"/>
          <w:szCs w:val="21"/>
          <w14:textFill>
            <w14:solidFill>
              <w14:schemeClr w14:val="tx1"/>
            </w14:solidFill>
          </w14:textFill>
        </w:rPr>
        <w:t>）。</w:t>
      </w:r>
    </w:p>
    <w:p w14:paraId="31727400">
      <w:pPr>
        <w:adjustRightInd w:val="0"/>
        <w:snapToGrid w:val="0"/>
        <w:spacing w:line="360" w:lineRule="auto"/>
        <w:rPr>
          <w:rFonts w:ascii="宋体" w:hAnsi="宋体" w:cs="宋体"/>
          <w:szCs w:val="21"/>
        </w:rPr>
      </w:pPr>
    </w:p>
    <w:p w14:paraId="0C9343AF">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报价人名称（盖公章）：</w:t>
      </w:r>
    </w:p>
    <w:p w14:paraId="6B68C08D">
      <w:pPr>
        <w:spacing w:line="360" w:lineRule="auto"/>
        <w:rPr>
          <w:rFonts w:ascii="宋体" w:hAnsi="宋体" w:cs="宋体"/>
          <w:color w:val="000000" w:themeColor="text1"/>
          <w:kern w:val="0"/>
          <w:szCs w:val="21"/>
          <w14:textFill>
            <w14:solidFill>
              <w14:schemeClr w14:val="tx1"/>
            </w14:solidFill>
          </w14:textFill>
        </w:rPr>
      </w:pPr>
    </w:p>
    <w:p w14:paraId="6BF318FA">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w:t>
      </w:r>
      <w:r>
        <w:rPr>
          <w:rFonts w:hint="eastAsia" w:ascii="宋体" w:hAnsi="宋体" w:cs="宋体"/>
          <w:color w:val="000000" w:themeColor="text1"/>
          <w:spacing w:val="4"/>
          <w:szCs w:val="21"/>
          <w14:textFill>
            <w14:solidFill>
              <w14:schemeClr w14:val="tx1"/>
            </w14:solidFill>
          </w14:textFill>
        </w:rPr>
        <w:t>报价人</w:t>
      </w:r>
      <w:r>
        <w:rPr>
          <w:rFonts w:hint="eastAsia" w:ascii="宋体" w:hAnsi="宋体" w:cs="宋体"/>
          <w:color w:val="000000" w:themeColor="text1"/>
          <w:szCs w:val="21"/>
          <w14:textFill>
            <w14:solidFill>
              <w14:schemeClr w14:val="tx1"/>
            </w14:solidFill>
          </w14:textFill>
        </w:rPr>
        <w:t>授权代表（</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4"/>
          <w:szCs w:val="21"/>
          <w14:textFill>
            <w14:solidFill>
              <w14:schemeClr w14:val="tx1"/>
            </w14:solidFill>
          </w14:textFill>
        </w:rPr>
        <w:t>：</w:t>
      </w:r>
    </w:p>
    <w:p w14:paraId="44534ACE">
      <w:pPr>
        <w:spacing w:line="360" w:lineRule="auto"/>
        <w:rPr>
          <w:rFonts w:ascii="宋体" w:hAnsi="宋体" w:cs="宋体"/>
          <w:color w:val="000000" w:themeColor="text1"/>
          <w:spacing w:val="4"/>
          <w:szCs w:val="21"/>
          <w14:textFill>
            <w14:solidFill>
              <w14:schemeClr w14:val="tx1"/>
            </w14:solidFill>
          </w14:textFill>
        </w:rPr>
      </w:pPr>
    </w:p>
    <w:p w14:paraId="2F70D24C">
      <w:pPr>
        <w:rPr>
          <w:rFonts w:ascii="宋体" w:hAnsi="宋体" w:cs="Tahoma"/>
          <w:b/>
          <w:bCs/>
          <w:color w:val="000000"/>
          <w:sz w:val="28"/>
          <w:szCs w:val="28"/>
        </w:rPr>
      </w:pPr>
      <w:r>
        <w:rPr>
          <w:rFonts w:hint="eastAsia" w:ascii="宋体" w:hAnsi="宋体" w:cs="宋体"/>
          <w:color w:val="000000" w:themeColor="text1"/>
          <w:spacing w:val="4"/>
          <w:szCs w:val="21"/>
          <w14:textFill>
            <w14:solidFill>
              <w14:schemeClr w14:val="tx1"/>
            </w14:solidFill>
          </w14:textFill>
        </w:rPr>
        <w:t>日期：</w:t>
      </w:r>
      <w:r>
        <w:rPr>
          <w:rFonts w:ascii="宋体" w:hAnsi="宋体" w:cs="Tahoma"/>
          <w:b/>
          <w:bCs/>
          <w:color w:val="000000"/>
          <w:sz w:val="28"/>
          <w:szCs w:val="28"/>
        </w:rPr>
        <w:br w:type="page"/>
      </w:r>
    </w:p>
    <w:p w14:paraId="577ED9ED">
      <w:pPr>
        <w:spacing w:line="480" w:lineRule="auto"/>
        <w:jc w:val="center"/>
        <w:outlineLvl w:val="1"/>
      </w:pPr>
      <w:r>
        <w:rPr>
          <w:rFonts w:ascii="宋体" w:hAnsi="宋体" w:cs="Tahoma"/>
          <w:b/>
          <w:bCs/>
          <w:color w:val="000000"/>
          <w:sz w:val="28"/>
          <w:szCs w:val="28"/>
        </w:rPr>
        <w:t xml:space="preserve"> </w:t>
      </w:r>
      <w:r>
        <w:rPr>
          <w:rFonts w:hint="eastAsia"/>
          <w:b/>
          <w:bCs/>
          <w:sz w:val="28"/>
          <w:szCs w:val="28"/>
        </w:rPr>
        <w:t>供应商资格声明函</w:t>
      </w:r>
    </w:p>
    <w:p w14:paraId="0FA2527B">
      <w:pPr>
        <w:autoSpaceDE w:val="0"/>
        <w:autoSpaceDN w:val="0"/>
        <w:adjustRightInd w:val="0"/>
        <w:snapToGrid w:val="0"/>
        <w:spacing w:line="360" w:lineRule="auto"/>
        <w:rPr>
          <w:rFonts w:ascii="宋体" w:hAnsi="宋体"/>
          <w:b/>
          <w:szCs w:val="21"/>
        </w:rPr>
      </w:pPr>
      <w:r>
        <w:rPr>
          <w:rFonts w:hint="eastAsia" w:ascii="宋体" w:hAnsi="宋体"/>
          <w:b/>
          <w:szCs w:val="21"/>
        </w:rPr>
        <w:t>致：</w:t>
      </w:r>
      <w:r>
        <w:rPr>
          <w:rFonts w:hint="eastAsia" w:ascii="宋体" w:hAnsi="宋体" w:cs="宋体"/>
          <w:b/>
          <w:bCs/>
          <w:szCs w:val="21"/>
          <w:lang w:eastAsia="zh-CN"/>
        </w:rPr>
        <w:t>广东省广播电视网络股份有限公司佛山分公司</w:t>
      </w:r>
      <w:r>
        <w:rPr>
          <w:rFonts w:hint="eastAsia" w:ascii="宋体" w:hAnsi="宋体"/>
          <w:b/>
          <w:szCs w:val="21"/>
        </w:rPr>
        <w:t>、采联国际招标采购集团有限公司</w:t>
      </w:r>
    </w:p>
    <w:p w14:paraId="09C4904E">
      <w:pPr>
        <w:snapToGrid w:val="0"/>
        <w:spacing w:line="360" w:lineRule="auto"/>
        <w:ind w:firstLine="424" w:firstLineChars="202"/>
        <w:rPr>
          <w:rFonts w:ascii="宋体" w:hAnsi="宋体"/>
        </w:rPr>
      </w:pPr>
      <w:r>
        <w:rPr>
          <w:rFonts w:hint="eastAsia" w:ascii="宋体" w:hAnsi="宋体"/>
          <w:szCs w:val="21"/>
        </w:rPr>
        <w:t>关于贵单位、贵司发布</w:t>
      </w:r>
      <w:r>
        <w:rPr>
          <w:rFonts w:hint="eastAsia" w:ascii="仿宋_GB2312" w:hAnsi="仿宋_GB2312" w:cs="Calibri"/>
          <w:b/>
          <w:bCs/>
          <w:szCs w:val="21"/>
          <w:u w:val="single"/>
          <w:lang w:eastAsia="zh-CN"/>
        </w:rPr>
        <w:t>2024年佛山分公司5G直播基地项目采购项目</w:t>
      </w:r>
      <w:r>
        <w:rPr>
          <w:rFonts w:hint="eastAsia" w:ascii="宋体" w:hAnsi="宋体"/>
          <w:szCs w:val="21"/>
        </w:rPr>
        <w:t>的竞价公告</w:t>
      </w:r>
      <w:r>
        <w:rPr>
          <w:rFonts w:hint="eastAsia" w:ascii="宋体" w:hAnsi="宋体"/>
        </w:rPr>
        <w:t>，并声明：</w:t>
      </w:r>
    </w:p>
    <w:p w14:paraId="36A6054C">
      <w:pPr>
        <w:spacing w:line="360" w:lineRule="auto"/>
        <w:ind w:firstLine="420" w:firstLineChars="200"/>
        <w:rPr>
          <w:rFonts w:ascii="宋体" w:hAnsi="宋体" w:cs="宋体"/>
        </w:rPr>
      </w:pPr>
      <w:r>
        <w:rPr>
          <w:rFonts w:hint="eastAsia" w:ascii="宋体" w:hAnsi="宋体" w:cs="宋体"/>
        </w:rPr>
        <w:t>本公司（企业）不存在下列情形之一：</w:t>
      </w:r>
    </w:p>
    <w:p w14:paraId="1AF3D9E0">
      <w:pPr>
        <w:numPr>
          <w:ilvl w:val="0"/>
          <w:numId w:val="24"/>
        </w:numPr>
        <w:spacing w:line="360" w:lineRule="auto"/>
        <w:rPr>
          <w:rFonts w:ascii="宋体" w:hAnsi="宋体" w:cs="宋体"/>
        </w:rPr>
      </w:pPr>
      <w:r>
        <w:rPr>
          <w:rFonts w:hint="eastAsia" w:ascii="宋体" w:hAnsi="宋体" w:cs="宋体"/>
        </w:rPr>
        <w:t>与采购人存在利害关系且可能影响招标公正性；</w:t>
      </w:r>
    </w:p>
    <w:p w14:paraId="23D9F62C">
      <w:pPr>
        <w:numPr>
          <w:ilvl w:val="0"/>
          <w:numId w:val="24"/>
        </w:numPr>
        <w:spacing w:line="360" w:lineRule="auto"/>
        <w:rPr>
          <w:rFonts w:ascii="宋体" w:hAnsi="宋体" w:cs="宋体"/>
        </w:rPr>
      </w:pPr>
      <w:r>
        <w:rPr>
          <w:rFonts w:hint="eastAsia" w:ascii="宋体" w:hAnsi="宋体" w:cs="宋体"/>
        </w:rPr>
        <w:t>与本项目同一标包或未划分标包的同一竞价项目的其他供应商为同一个单位负责人；</w:t>
      </w:r>
    </w:p>
    <w:p w14:paraId="6C1354D9">
      <w:pPr>
        <w:numPr>
          <w:ilvl w:val="0"/>
          <w:numId w:val="24"/>
        </w:numPr>
        <w:spacing w:line="360" w:lineRule="auto"/>
        <w:rPr>
          <w:rFonts w:ascii="宋体" w:hAnsi="宋体" w:cs="宋体"/>
        </w:rPr>
      </w:pPr>
      <w:r>
        <w:rPr>
          <w:rFonts w:hint="eastAsia" w:ascii="宋体" w:hAnsi="宋体" w:cs="宋体"/>
        </w:rPr>
        <w:t>与本项目同一标包或未划分标包的同一竞价项目的其他供应商存在控股、管理关系；</w:t>
      </w:r>
    </w:p>
    <w:p w14:paraId="5325DB65">
      <w:pPr>
        <w:numPr>
          <w:ilvl w:val="0"/>
          <w:numId w:val="24"/>
        </w:numPr>
        <w:spacing w:line="360" w:lineRule="auto"/>
        <w:rPr>
          <w:rFonts w:ascii="宋体" w:hAnsi="宋体" w:cs="宋体"/>
        </w:rPr>
      </w:pPr>
      <w:r>
        <w:rPr>
          <w:rFonts w:hint="eastAsia" w:ascii="宋体" w:hAnsi="宋体" w:cs="宋体"/>
        </w:rPr>
        <w:t>为本项目提供过设计、编制技术规范和其他文件的咨询服务；</w:t>
      </w:r>
    </w:p>
    <w:p w14:paraId="0FD34096">
      <w:pPr>
        <w:numPr>
          <w:ilvl w:val="0"/>
          <w:numId w:val="24"/>
        </w:numPr>
        <w:spacing w:line="360" w:lineRule="auto"/>
        <w:rPr>
          <w:rFonts w:ascii="宋体" w:hAnsi="宋体" w:cs="宋体"/>
        </w:rPr>
      </w:pPr>
      <w:r>
        <w:rPr>
          <w:rFonts w:hint="eastAsia" w:ascii="宋体" w:hAnsi="宋体" w:cs="宋体"/>
        </w:rPr>
        <w:t>为本项目的招标代理机构；</w:t>
      </w:r>
    </w:p>
    <w:p w14:paraId="3BDF3BA8">
      <w:pPr>
        <w:numPr>
          <w:ilvl w:val="0"/>
          <w:numId w:val="24"/>
        </w:numPr>
        <w:spacing w:line="360" w:lineRule="auto"/>
        <w:rPr>
          <w:rFonts w:ascii="宋体" w:hAnsi="宋体" w:cs="宋体"/>
        </w:rPr>
      </w:pPr>
      <w:r>
        <w:rPr>
          <w:rFonts w:hint="eastAsia" w:ascii="宋体" w:hAnsi="宋体" w:cs="宋体"/>
        </w:rPr>
        <w:t>与本项目的招标代理机构同为一个法定代表人；</w:t>
      </w:r>
    </w:p>
    <w:p w14:paraId="2E2167F7">
      <w:pPr>
        <w:numPr>
          <w:ilvl w:val="0"/>
          <w:numId w:val="24"/>
        </w:numPr>
        <w:spacing w:line="360" w:lineRule="auto"/>
        <w:rPr>
          <w:rFonts w:ascii="宋体" w:hAnsi="宋体" w:cs="宋体"/>
        </w:rPr>
      </w:pPr>
      <w:r>
        <w:rPr>
          <w:rFonts w:hint="eastAsia" w:ascii="宋体" w:hAnsi="宋体" w:cs="宋体"/>
        </w:rPr>
        <w:t>与本项目的招标代理机构存在控股或参股关系；</w:t>
      </w:r>
    </w:p>
    <w:p w14:paraId="23C422EB">
      <w:pPr>
        <w:numPr>
          <w:ilvl w:val="0"/>
          <w:numId w:val="24"/>
        </w:numPr>
        <w:spacing w:line="360" w:lineRule="auto"/>
        <w:rPr>
          <w:rFonts w:ascii="宋体" w:hAnsi="宋体" w:cs="宋体"/>
        </w:rPr>
      </w:pPr>
      <w:r>
        <w:rPr>
          <w:rFonts w:hint="eastAsia" w:ascii="宋体" w:hAnsi="宋体" w:cs="宋体"/>
        </w:rPr>
        <w:t>被依法暂停或者取消投标资格；</w:t>
      </w:r>
    </w:p>
    <w:p w14:paraId="76F4CD29">
      <w:pPr>
        <w:numPr>
          <w:ilvl w:val="0"/>
          <w:numId w:val="24"/>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16F8AB13">
      <w:pPr>
        <w:numPr>
          <w:ilvl w:val="0"/>
          <w:numId w:val="24"/>
        </w:numPr>
        <w:spacing w:line="360" w:lineRule="auto"/>
        <w:rPr>
          <w:rFonts w:ascii="宋体" w:hAnsi="宋体" w:cs="宋体"/>
        </w:rPr>
      </w:pPr>
      <w:r>
        <w:rPr>
          <w:rFonts w:hint="eastAsia" w:ascii="宋体" w:hAnsi="宋体" w:cs="宋体"/>
        </w:rPr>
        <w:t>被责令停产停业、暂扣或者吊销许可证、暂扣或者吊销执照；</w:t>
      </w:r>
    </w:p>
    <w:p w14:paraId="2028AF14">
      <w:pPr>
        <w:numPr>
          <w:ilvl w:val="0"/>
          <w:numId w:val="24"/>
        </w:numPr>
        <w:spacing w:line="360" w:lineRule="auto"/>
        <w:rPr>
          <w:rFonts w:ascii="宋体" w:hAnsi="宋体" w:cs="宋体"/>
        </w:rPr>
      </w:pPr>
      <w:r>
        <w:rPr>
          <w:rFonts w:hint="eastAsia" w:ascii="宋体" w:hAnsi="宋体" w:cs="宋体"/>
        </w:rPr>
        <w:t>进入清算程序，或被宣告破产，或其他丧失履约能力的情形；</w:t>
      </w:r>
    </w:p>
    <w:p w14:paraId="4633ABA7">
      <w:pPr>
        <w:numPr>
          <w:ilvl w:val="0"/>
          <w:numId w:val="24"/>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34522BAA">
      <w:pPr>
        <w:numPr>
          <w:ilvl w:val="0"/>
          <w:numId w:val="24"/>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1A26BB75">
      <w:pPr>
        <w:numPr>
          <w:ilvl w:val="0"/>
          <w:numId w:val="24"/>
        </w:numPr>
        <w:spacing w:line="360" w:lineRule="auto"/>
        <w:rPr>
          <w:rFonts w:ascii="宋体" w:hAnsi="宋体" w:cs="宋体"/>
        </w:rPr>
      </w:pPr>
      <w:r>
        <w:rPr>
          <w:rFonts w:hint="eastAsia" w:ascii="宋体" w:hAnsi="宋体" w:cs="宋体"/>
        </w:rPr>
        <w:t>被最高人民法院在“信用中国”网站或各级信用信息共享平台中列入失信被执行人名单；</w:t>
      </w:r>
    </w:p>
    <w:p w14:paraId="05DDF217">
      <w:pPr>
        <w:numPr>
          <w:ilvl w:val="0"/>
          <w:numId w:val="24"/>
        </w:numPr>
        <w:spacing w:line="360" w:lineRule="auto"/>
        <w:rPr>
          <w:rFonts w:ascii="宋体" w:hAnsi="宋体" w:cs="宋体"/>
        </w:rPr>
      </w:pPr>
      <w:r>
        <w:rPr>
          <w:rFonts w:hint="eastAsia" w:ascii="宋体" w:hAnsi="宋体" w:cs="宋体"/>
        </w:rPr>
        <w:t>在近三年内供应商或其法定代表人、拟委任的项目负责人或供应商授权代表有行贿犯罪行为的；</w:t>
      </w:r>
    </w:p>
    <w:p w14:paraId="2766EC08">
      <w:pPr>
        <w:numPr>
          <w:ilvl w:val="0"/>
          <w:numId w:val="24"/>
        </w:numPr>
        <w:spacing w:line="360" w:lineRule="auto"/>
        <w:rPr>
          <w:rFonts w:ascii="宋体" w:hAnsi="宋体" w:cs="宋体"/>
        </w:rPr>
      </w:pPr>
      <w:r>
        <w:rPr>
          <w:rFonts w:hint="eastAsia" w:ascii="宋体" w:hAnsi="宋体" w:cs="宋体"/>
        </w:rPr>
        <w:t>法律法规或本竞价文件规定的其他禁止情形。</w:t>
      </w:r>
    </w:p>
    <w:p w14:paraId="0542BE02">
      <w:pPr>
        <w:numPr>
          <w:ilvl w:val="0"/>
          <w:numId w:val="24"/>
        </w:numPr>
        <w:spacing w:line="360" w:lineRule="auto"/>
        <w:rPr>
          <w:rFonts w:ascii="宋体" w:hAnsi="宋体" w:cs="宋体"/>
        </w:rPr>
      </w:pPr>
      <w:r>
        <w:rPr>
          <w:rFonts w:hint="eastAsia" w:ascii="宋体" w:hAnsi="宋体" w:cs="宋体"/>
        </w:rPr>
        <w:t>本项目不允许非法分包或违法转包，不接受联合体参加。特此声明！</w:t>
      </w:r>
    </w:p>
    <w:p w14:paraId="13932FAA">
      <w:pPr>
        <w:spacing w:line="360" w:lineRule="auto"/>
        <w:rPr>
          <w:rFonts w:ascii="宋体" w:hAnsi="宋体" w:cs="宋体"/>
        </w:rPr>
      </w:pPr>
      <w:r>
        <w:rPr>
          <w:rFonts w:hint="eastAsia" w:ascii="宋体" w:hAnsi="宋体" w:cs="宋体"/>
        </w:rPr>
        <w:t>备注：</w:t>
      </w:r>
    </w:p>
    <w:p w14:paraId="63B0D743">
      <w:pPr>
        <w:pStyle w:val="60"/>
        <w:numPr>
          <w:ilvl w:val="0"/>
          <w:numId w:val="25"/>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14:paraId="52F5E904">
      <w:pPr>
        <w:pStyle w:val="60"/>
        <w:numPr>
          <w:ilvl w:val="0"/>
          <w:numId w:val="25"/>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14:paraId="1814868A">
      <w:pPr>
        <w:pStyle w:val="60"/>
        <w:wordWrap w:val="0"/>
        <w:spacing w:line="360" w:lineRule="auto"/>
        <w:ind w:left="1200" w:right="218" w:firstLine="0" w:firstLineChars="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14:paraId="58C96A90">
      <w:pPr>
        <w:wordWrap w:val="0"/>
        <w:spacing w:line="360" w:lineRule="auto"/>
        <w:ind w:left="840"/>
        <w:jc w:val="right"/>
        <w:rPr>
          <w:rFonts w:ascii="宋体" w:hAnsi="宋体"/>
          <w:b/>
          <w:bCs/>
          <w:kern w:val="28"/>
          <w:sz w:val="32"/>
          <w:szCs w:val="32"/>
        </w:rPr>
      </w:pPr>
      <w:r>
        <w:rPr>
          <w:rFonts w:hint="eastAsia" w:ascii="宋体" w:hAnsi="宋体"/>
          <w:spacing w:val="4"/>
          <w:szCs w:val="21"/>
        </w:rPr>
        <w:t>日期：</w:t>
      </w:r>
      <w:r>
        <w:rPr>
          <w:rFonts w:hint="eastAsia" w:ascii="宋体" w:hAnsi="宋体"/>
          <w:spacing w:val="4"/>
          <w:szCs w:val="21"/>
          <w:u w:val="single"/>
        </w:rPr>
        <w:t xml:space="preserve">          </w:t>
      </w:r>
      <w:r>
        <w:rPr>
          <w:rFonts w:hint="eastAsia" w:ascii="宋体" w:hAnsi="宋体"/>
          <w:b/>
          <w:bCs/>
          <w:kern w:val="28"/>
          <w:sz w:val="32"/>
          <w:szCs w:val="32"/>
        </w:rPr>
        <w:br w:type="page"/>
      </w:r>
    </w:p>
    <w:p w14:paraId="7B7DF851">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3DFAFBCD">
      <w:pPr>
        <w:autoSpaceDE w:val="0"/>
        <w:autoSpaceDN w:val="0"/>
        <w:adjustRightInd w:val="0"/>
        <w:snapToGrid w:val="0"/>
        <w:spacing w:line="360" w:lineRule="auto"/>
        <w:rPr>
          <w:rFonts w:ascii="宋体" w:hAnsi="宋体"/>
          <w:b/>
          <w:szCs w:val="21"/>
        </w:rPr>
      </w:pPr>
      <w:bookmarkStart w:id="4" w:name="_Hlk74835188"/>
      <w:bookmarkStart w:id="5" w:name="_Hlk70414952"/>
      <w:r>
        <w:rPr>
          <w:rFonts w:hint="eastAsia" w:ascii="宋体" w:hAnsi="宋体"/>
          <w:b/>
          <w:szCs w:val="21"/>
        </w:rPr>
        <w:t>致：</w:t>
      </w:r>
      <w:r>
        <w:rPr>
          <w:rFonts w:hint="eastAsia" w:ascii="宋体" w:hAnsi="宋体" w:cs="宋体"/>
          <w:b/>
          <w:bCs/>
          <w:szCs w:val="21"/>
          <w:lang w:eastAsia="zh-CN"/>
        </w:rPr>
        <w:t>广东省广播电视网络股份有限公司佛山分公司</w:t>
      </w:r>
      <w:r>
        <w:rPr>
          <w:rFonts w:hint="eastAsia" w:ascii="宋体" w:hAnsi="宋体"/>
          <w:b/>
          <w:szCs w:val="21"/>
        </w:rPr>
        <w:t>、采联国际招标采购集团有限公司</w:t>
      </w:r>
    </w:p>
    <w:p w14:paraId="7E2E6416">
      <w:pPr>
        <w:autoSpaceDE w:val="0"/>
        <w:autoSpaceDN w:val="0"/>
        <w:adjustRightInd w:val="0"/>
        <w:snapToGrid w:val="0"/>
        <w:spacing w:line="360" w:lineRule="auto"/>
        <w:rPr>
          <w:rFonts w:ascii="宋体" w:hAnsi="宋体"/>
          <w:b/>
          <w:szCs w:val="21"/>
        </w:rPr>
      </w:pPr>
    </w:p>
    <w:p w14:paraId="396B12DA">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关于贵单位、贵司发布</w:t>
      </w:r>
      <w:r>
        <w:rPr>
          <w:rFonts w:hint="eastAsia" w:ascii="仿宋_GB2312" w:hAnsi="仿宋_GB2312" w:cs="Calibri"/>
          <w:b/>
          <w:bCs/>
          <w:szCs w:val="21"/>
          <w:u w:val="single"/>
          <w:lang w:eastAsia="zh-CN"/>
        </w:rPr>
        <w:t>2024年佛山分公司5G直播基地项目采购项目</w:t>
      </w:r>
      <w:r>
        <w:rPr>
          <w:rFonts w:hint="eastAsia" w:ascii="宋体" w:hAnsi="宋体"/>
          <w:szCs w:val="21"/>
        </w:rPr>
        <w:t>的竞价公告</w:t>
      </w:r>
      <w:bookmarkEnd w:id="4"/>
      <w:r>
        <w:rPr>
          <w:rFonts w:hint="eastAsia" w:ascii="宋体" w:hAnsi="宋体"/>
          <w:szCs w:val="21"/>
        </w:rPr>
        <w:t>，本公司（企业）愿意参加采购活动，并作出如下声明：</w:t>
      </w:r>
    </w:p>
    <w:bookmarkEnd w:id="5"/>
    <w:p w14:paraId="1A90B911">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6727D6E">
      <w:pPr>
        <w:autoSpaceDE w:val="0"/>
        <w:autoSpaceDN w:val="0"/>
        <w:adjustRightInd w:val="0"/>
        <w:snapToGrid w:val="0"/>
        <w:spacing w:line="360" w:lineRule="auto"/>
        <w:ind w:firstLine="42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53084583">
      <w:pPr>
        <w:autoSpaceDE w:val="0"/>
        <w:autoSpaceDN w:val="0"/>
        <w:adjustRightInd w:val="0"/>
        <w:snapToGrid w:val="0"/>
        <w:spacing w:line="360" w:lineRule="auto"/>
        <w:rPr>
          <w:rFonts w:ascii="宋体" w:hAnsi="宋体"/>
          <w:b/>
          <w:bCs/>
          <w:szCs w:val="21"/>
        </w:rPr>
      </w:pPr>
    </w:p>
    <w:p w14:paraId="23D583FD">
      <w:pPr>
        <w:wordWrap w:val="0"/>
        <w:autoSpaceDE w:val="0"/>
        <w:autoSpaceDN w:val="0"/>
        <w:adjustRightInd w:val="0"/>
        <w:snapToGrid w:val="0"/>
        <w:spacing w:line="360" w:lineRule="auto"/>
        <w:ind w:right="436"/>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 xml:space="preserve">公章）：                 </w:t>
      </w:r>
    </w:p>
    <w:p w14:paraId="07BA97D0">
      <w:pPr>
        <w:autoSpaceDE w:val="0"/>
        <w:autoSpaceDN w:val="0"/>
        <w:adjustRightInd w:val="0"/>
        <w:snapToGrid w:val="0"/>
        <w:spacing w:line="360" w:lineRule="auto"/>
        <w:ind w:firstLine="105" w:firstLineChars="50"/>
        <w:jc w:val="right"/>
        <w:rPr>
          <w:rFonts w:ascii="宋体" w:hAnsi="宋体"/>
          <w:szCs w:val="21"/>
          <w:u w:val="single"/>
        </w:rPr>
      </w:pPr>
    </w:p>
    <w:p w14:paraId="3380B05A">
      <w:pPr>
        <w:wordWrap w:val="0"/>
        <w:autoSpaceDE w:val="0"/>
        <w:autoSpaceDN w:val="0"/>
        <w:adjustRightInd w:val="0"/>
        <w:snapToGrid w:val="0"/>
        <w:spacing w:line="360" w:lineRule="auto"/>
        <w:ind w:right="436" w:firstLine="2625" w:firstLineChars="1250"/>
        <w:jc w:val="right"/>
        <w:rPr>
          <w:rFonts w:ascii="宋体" w:hAnsi="宋体" w:cs="宋体"/>
          <w:szCs w:val="21"/>
        </w:rPr>
      </w:pPr>
      <w:r>
        <w:rPr>
          <w:rFonts w:hint="eastAsia" w:ascii="宋体" w:hAnsi="宋体" w:cs="宋体"/>
          <w:szCs w:val="21"/>
        </w:rPr>
        <w:t>日期：</w:t>
      </w:r>
      <w:bookmarkStart w:id="6" w:name="_Toc435515303"/>
      <w:bookmarkStart w:id="7" w:name="_Toc435514863"/>
      <w:r>
        <w:rPr>
          <w:rFonts w:hint="eastAsia" w:ascii="宋体" w:hAnsi="宋体" w:cs="宋体"/>
          <w:szCs w:val="21"/>
        </w:rPr>
        <w:t xml:space="preserve">                  </w:t>
      </w:r>
    </w:p>
    <w:bookmarkEnd w:id="6"/>
    <w:bookmarkEnd w:id="7"/>
    <w:p w14:paraId="4145BB9E">
      <w:pPr>
        <w:spacing w:line="360" w:lineRule="auto"/>
        <w:ind w:right="1760"/>
        <w:rPr>
          <w:rFonts w:cs="宋体" w:asciiTheme="minorEastAsia" w:hAnsiTheme="minorEastAsia" w:eastAsiaTheme="minorEastAsia"/>
          <w:sz w:val="24"/>
        </w:rPr>
      </w:pPr>
    </w:p>
    <w:p w14:paraId="180A8E61">
      <w:pPr>
        <w:spacing w:line="360" w:lineRule="auto"/>
        <w:ind w:right="1760"/>
        <w:rPr>
          <w:rFonts w:cs="宋体" w:asciiTheme="minorEastAsia" w:hAnsiTheme="minorEastAsia" w:eastAsiaTheme="minorEastAsia"/>
          <w:sz w:val="24"/>
        </w:rPr>
      </w:pPr>
    </w:p>
    <w:p w14:paraId="18D4F949">
      <w:pPr>
        <w:spacing w:line="360" w:lineRule="auto"/>
        <w:ind w:right="1760"/>
        <w:rPr>
          <w:rFonts w:cs="宋体" w:asciiTheme="minorEastAsia" w:hAnsiTheme="minorEastAsia" w:eastAsiaTheme="minorEastAsia"/>
          <w:sz w:val="24"/>
        </w:rPr>
      </w:pPr>
    </w:p>
    <w:p w14:paraId="09996271">
      <w:pPr>
        <w:spacing w:line="360" w:lineRule="auto"/>
        <w:ind w:right="1760"/>
        <w:rPr>
          <w:rFonts w:cs="宋体" w:asciiTheme="minorEastAsia" w:hAnsiTheme="minorEastAsia" w:eastAsiaTheme="minorEastAsia"/>
          <w:sz w:val="24"/>
        </w:rPr>
      </w:pPr>
    </w:p>
    <w:p w14:paraId="31DE4835">
      <w:pPr>
        <w:spacing w:line="360" w:lineRule="auto"/>
        <w:ind w:right="1760"/>
        <w:rPr>
          <w:rFonts w:cs="宋体" w:asciiTheme="minorEastAsia" w:hAnsiTheme="minorEastAsia" w:eastAsiaTheme="minorEastAsia"/>
          <w:sz w:val="24"/>
        </w:rPr>
      </w:pPr>
    </w:p>
    <w:p w14:paraId="61B6E0C9">
      <w:pPr>
        <w:spacing w:line="360" w:lineRule="auto"/>
        <w:ind w:right="1760"/>
        <w:rPr>
          <w:rFonts w:cs="宋体" w:asciiTheme="minorEastAsia" w:hAnsiTheme="minorEastAsia" w:eastAsiaTheme="minorEastAsia"/>
          <w:sz w:val="24"/>
        </w:rPr>
      </w:pPr>
    </w:p>
    <w:p w14:paraId="2E5BA3FB">
      <w:pPr>
        <w:spacing w:line="360" w:lineRule="auto"/>
        <w:ind w:right="1760"/>
        <w:rPr>
          <w:rFonts w:cs="宋体" w:asciiTheme="minorEastAsia" w:hAnsiTheme="minorEastAsia" w:eastAsiaTheme="minorEastAsia"/>
          <w:sz w:val="24"/>
        </w:rPr>
      </w:pPr>
    </w:p>
    <w:p w14:paraId="1E367D89">
      <w:pPr>
        <w:spacing w:line="360" w:lineRule="auto"/>
        <w:ind w:right="1760"/>
        <w:rPr>
          <w:rFonts w:cs="宋体" w:asciiTheme="minorEastAsia" w:hAnsiTheme="minorEastAsia" w:eastAsiaTheme="minorEastAsia"/>
          <w:sz w:val="24"/>
        </w:rPr>
      </w:pPr>
    </w:p>
    <w:p w14:paraId="507CB194">
      <w:pPr>
        <w:spacing w:line="360" w:lineRule="auto"/>
        <w:ind w:right="1760"/>
        <w:rPr>
          <w:rFonts w:cs="宋体" w:asciiTheme="minorEastAsia" w:hAnsiTheme="minorEastAsia" w:eastAsiaTheme="minorEastAsia"/>
          <w:sz w:val="24"/>
        </w:rPr>
      </w:pPr>
    </w:p>
    <w:p w14:paraId="1B8183D3">
      <w:pPr>
        <w:spacing w:line="360" w:lineRule="auto"/>
        <w:ind w:right="1760"/>
        <w:rPr>
          <w:rFonts w:cs="宋体" w:asciiTheme="minorEastAsia" w:hAnsiTheme="minorEastAsia" w:eastAsiaTheme="minorEastAsia"/>
          <w:sz w:val="24"/>
        </w:rPr>
      </w:pPr>
    </w:p>
    <w:p w14:paraId="54A5A7F7">
      <w:pPr>
        <w:spacing w:line="360" w:lineRule="auto"/>
        <w:ind w:right="1760"/>
        <w:rPr>
          <w:rFonts w:cs="宋体" w:asciiTheme="minorEastAsia" w:hAnsiTheme="minorEastAsia" w:eastAsiaTheme="minorEastAsia"/>
          <w:sz w:val="24"/>
        </w:rPr>
      </w:pPr>
    </w:p>
    <w:p w14:paraId="20FE6AD5">
      <w:pPr>
        <w:spacing w:line="360" w:lineRule="auto"/>
        <w:ind w:right="1760"/>
        <w:rPr>
          <w:rFonts w:cs="宋体" w:asciiTheme="minorEastAsia" w:hAnsiTheme="minorEastAsia" w:eastAsiaTheme="minorEastAsia"/>
          <w:sz w:val="24"/>
        </w:rPr>
      </w:pPr>
    </w:p>
    <w:p w14:paraId="45891CE2">
      <w:pPr>
        <w:spacing w:line="360" w:lineRule="auto"/>
        <w:ind w:right="1760"/>
        <w:rPr>
          <w:rFonts w:cs="宋体" w:asciiTheme="minorEastAsia" w:hAnsiTheme="minorEastAsia" w:eastAsiaTheme="minorEastAsia"/>
          <w:sz w:val="24"/>
        </w:rPr>
      </w:pPr>
    </w:p>
    <w:p w14:paraId="75F778B7">
      <w:pPr>
        <w:spacing w:line="360" w:lineRule="auto"/>
        <w:ind w:right="1760"/>
        <w:rPr>
          <w:rFonts w:cs="宋体" w:asciiTheme="minorEastAsia" w:hAnsiTheme="minorEastAsia" w:eastAsiaTheme="minorEastAsia"/>
          <w:sz w:val="24"/>
        </w:rPr>
      </w:pPr>
    </w:p>
    <w:p w14:paraId="7BF6340D">
      <w:pPr>
        <w:rPr>
          <w:rFonts w:ascii="仿宋" w:hAnsi="仿宋" w:eastAsia="仿宋" w:cs="仿宋"/>
          <w:kern w:val="0"/>
          <w:sz w:val="30"/>
          <w:szCs w:val="30"/>
        </w:rPr>
      </w:pPr>
      <w:r>
        <w:rPr>
          <w:rFonts w:ascii="仿宋" w:hAnsi="仿宋" w:eastAsia="仿宋" w:cs="仿宋"/>
          <w:kern w:val="0"/>
          <w:sz w:val="30"/>
          <w:szCs w:val="30"/>
        </w:rPr>
        <w:br w:type="page"/>
      </w:r>
    </w:p>
    <w:p w14:paraId="6C53CA12">
      <w:pPr>
        <w:spacing w:line="360" w:lineRule="auto"/>
        <w:jc w:val="right"/>
        <w:rPr>
          <w:rFonts w:asciiTheme="minorEastAsia" w:hAnsiTheme="minorEastAsia" w:eastAsiaTheme="minorEastAsia"/>
          <w:b/>
          <w:sz w:val="24"/>
        </w:rPr>
      </w:pPr>
      <w:r>
        <w:rPr>
          <w:rFonts w:asciiTheme="minorEastAsia" w:hAnsiTheme="minorEastAsia" w:eastAsiaTheme="minorEastAsia"/>
          <w:sz w:val="24"/>
        </w:rPr>
        <w:t xml:space="preserve">    </w:t>
      </w:r>
      <w:r>
        <w:rPr>
          <w:rFonts w:hint="eastAsia" w:asciiTheme="minorEastAsia" w:hAnsiTheme="minorEastAsia" w:eastAsiaTheme="minorEastAsia"/>
          <w:b/>
          <w:sz w:val="24"/>
        </w:rPr>
        <w:t>合同编号：【</w:t>
      </w:r>
      <w:r>
        <w:rPr>
          <w:rFonts w:asciiTheme="minorEastAsia" w:hAnsiTheme="minorEastAsia" w:eastAsiaTheme="minorEastAsia"/>
          <w:b/>
          <w:sz w:val="24"/>
        </w:rPr>
        <w:fldChar w:fldCharType="begin">
          <w:ffData>
            <w:name w:val="文字1"/>
            <w:enabled/>
            <w:calcOnExit w:val="0"/>
            <w:textInput/>
          </w:ffData>
        </w:fldChar>
      </w:r>
      <w:r>
        <w:rPr>
          <w:rFonts w:asciiTheme="minorEastAsia" w:hAnsiTheme="minorEastAsia" w:eastAsiaTheme="minorEastAsia"/>
          <w:b/>
          <w:sz w:val="24"/>
        </w:rPr>
        <w:instrText xml:space="preserve"> </w:instrText>
      </w:r>
      <w:r>
        <w:rPr>
          <w:rFonts w:hint="eastAsia" w:asciiTheme="minorEastAsia" w:hAnsiTheme="minorEastAsia" w:eastAsiaTheme="minorEastAsia"/>
          <w:b/>
          <w:sz w:val="24"/>
        </w:rPr>
        <w:instrText xml:space="preserve">FORMTEXT</w:instrText>
      </w:r>
      <w:r>
        <w:rPr>
          <w:rFonts w:asciiTheme="minorEastAsia" w:hAnsiTheme="minorEastAsia" w:eastAsiaTheme="minorEastAsia"/>
          <w:b/>
          <w:sz w:val="24"/>
        </w:rPr>
        <w:instrText xml:space="preserve"> </w:instrText>
      </w:r>
      <w:r>
        <w:rPr>
          <w:rFonts w:asciiTheme="minorEastAsia" w:hAnsiTheme="minorEastAsia" w:eastAsiaTheme="minorEastAsia"/>
          <w:b/>
          <w:sz w:val="24"/>
        </w:rPr>
        <w:fldChar w:fldCharType="separate"/>
      </w:r>
      <w:r>
        <w:rPr>
          <w:rFonts w:asciiTheme="minorEastAsia" w:hAnsiTheme="minorEastAsia" w:eastAsiaTheme="minorEastAsia"/>
          <w:b/>
          <w:sz w:val="24"/>
        </w:rPr>
        <w:t>     </w:t>
      </w:r>
      <w:r>
        <w:rPr>
          <w:rFonts w:asciiTheme="minorEastAsia" w:hAnsiTheme="minorEastAsia" w:eastAsiaTheme="minorEastAsia"/>
          <w:b/>
          <w:sz w:val="24"/>
        </w:rPr>
        <w:fldChar w:fldCharType="end"/>
      </w:r>
      <w:r>
        <w:rPr>
          <w:rFonts w:hint="eastAsia" w:asciiTheme="minorEastAsia" w:hAnsiTheme="minorEastAsia" w:eastAsiaTheme="minorEastAsia"/>
          <w:b/>
          <w:sz w:val="24"/>
        </w:rPr>
        <w:t>】</w:t>
      </w:r>
    </w:p>
    <w:p w14:paraId="1436B3D6">
      <w:pPr>
        <w:spacing w:line="360" w:lineRule="auto"/>
        <w:rPr>
          <w:rFonts w:asciiTheme="minorEastAsia" w:hAnsiTheme="minorEastAsia" w:eastAsiaTheme="minorEastAsia"/>
          <w:sz w:val="24"/>
        </w:rPr>
      </w:pPr>
    </w:p>
    <w:p w14:paraId="70B96213">
      <w:pPr>
        <w:spacing w:line="360" w:lineRule="auto"/>
        <w:rPr>
          <w:rFonts w:asciiTheme="minorEastAsia" w:hAnsiTheme="minorEastAsia" w:eastAsiaTheme="minorEastAsia"/>
          <w:sz w:val="24"/>
        </w:rPr>
      </w:pPr>
    </w:p>
    <w:p w14:paraId="14915804">
      <w:pPr>
        <w:spacing w:line="360" w:lineRule="auto"/>
        <w:rPr>
          <w:rFonts w:asciiTheme="minorEastAsia" w:hAnsiTheme="minorEastAsia" w:eastAsiaTheme="minorEastAsia"/>
          <w:sz w:val="24"/>
        </w:rPr>
      </w:pPr>
    </w:p>
    <w:p w14:paraId="5E2F479C">
      <w:pPr>
        <w:spacing w:line="360" w:lineRule="auto"/>
        <w:rPr>
          <w:rFonts w:asciiTheme="minorEastAsia" w:hAnsiTheme="minorEastAsia" w:eastAsiaTheme="minorEastAsia"/>
          <w:sz w:val="24"/>
        </w:rPr>
      </w:pPr>
    </w:p>
    <w:p w14:paraId="0C7FBA8F">
      <w:pPr>
        <w:spacing w:line="360" w:lineRule="auto"/>
        <w:rPr>
          <w:rFonts w:asciiTheme="minorEastAsia" w:hAnsiTheme="minorEastAsia" w:eastAsiaTheme="minorEastAsia"/>
          <w:sz w:val="24"/>
        </w:rPr>
      </w:pPr>
    </w:p>
    <w:p w14:paraId="681761C6">
      <w:pPr>
        <w:spacing w:line="360" w:lineRule="auto"/>
        <w:rPr>
          <w:rFonts w:asciiTheme="minorEastAsia" w:hAnsiTheme="minorEastAsia" w:eastAsiaTheme="minorEastAsia"/>
          <w:sz w:val="24"/>
        </w:rPr>
      </w:pPr>
    </w:p>
    <w:p w14:paraId="7925BEBA">
      <w:pPr>
        <w:spacing w:line="480" w:lineRule="auto"/>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广东省广播电视网络股份有限公司</w:t>
      </w:r>
    </w:p>
    <w:p w14:paraId="0EFFAF0D">
      <w:pPr>
        <w:pStyle w:val="16"/>
        <w:tabs>
          <w:tab w:val="left" w:pos="4120"/>
        </w:tabs>
        <w:adjustRightInd w:val="0"/>
        <w:spacing w:line="480" w:lineRule="auto"/>
        <w:jc w:val="center"/>
        <w:outlineLvl w:val="0"/>
        <w:rPr>
          <w:rFonts w:asciiTheme="minorEastAsia" w:hAnsiTheme="minorEastAsia" w:eastAsiaTheme="minorEastAsia"/>
          <w:b/>
          <w:sz w:val="36"/>
          <w:szCs w:val="36"/>
        </w:rPr>
      </w:pPr>
      <w:bookmarkStart w:id="8" w:name="_Hlk12884316"/>
      <w:r>
        <w:rPr>
          <w:rFonts w:hint="eastAsia" w:cs="Times New Roman" w:asciiTheme="minorEastAsia" w:hAnsiTheme="minorEastAsia" w:eastAsiaTheme="minorEastAsia"/>
          <w:b/>
          <w:bCs/>
          <w:kern w:val="1"/>
          <w:sz w:val="36"/>
          <w:szCs w:val="36"/>
          <w:lang w:val="en-US" w:eastAsia="zh-CN" w:bidi="ar-SA"/>
        </w:rPr>
        <w:t>佛山分公司5G直播基地项目</w:t>
      </w:r>
      <w:r>
        <w:rPr>
          <w:rFonts w:hint="eastAsia" w:asciiTheme="minorEastAsia" w:hAnsiTheme="minorEastAsia" w:eastAsiaTheme="minorEastAsia"/>
          <w:b/>
          <w:sz w:val="36"/>
          <w:szCs w:val="36"/>
        </w:rPr>
        <w:t>采购合同</w:t>
      </w:r>
    </w:p>
    <w:bookmarkEnd w:id="8"/>
    <w:p w14:paraId="746E080E">
      <w:pPr>
        <w:spacing w:line="360" w:lineRule="auto"/>
        <w:rPr>
          <w:rFonts w:asciiTheme="minorEastAsia" w:hAnsiTheme="minorEastAsia" w:eastAsiaTheme="minorEastAsia"/>
          <w:b/>
          <w:bCs/>
          <w:sz w:val="24"/>
        </w:rPr>
      </w:pPr>
    </w:p>
    <w:p w14:paraId="0E76BDFD">
      <w:pPr>
        <w:spacing w:line="360" w:lineRule="auto"/>
        <w:rPr>
          <w:rFonts w:asciiTheme="minorEastAsia" w:hAnsiTheme="minorEastAsia" w:eastAsiaTheme="minorEastAsia"/>
          <w:b/>
          <w:bCs/>
          <w:sz w:val="24"/>
        </w:rPr>
      </w:pPr>
    </w:p>
    <w:p w14:paraId="2453F5E7">
      <w:pPr>
        <w:spacing w:line="360" w:lineRule="auto"/>
        <w:rPr>
          <w:rFonts w:asciiTheme="minorEastAsia" w:hAnsiTheme="minorEastAsia" w:eastAsiaTheme="minorEastAsia"/>
          <w:b/>
          <w:bCs/>
          <w:sz w:val="24"/>
        </w:rPr>
      </w:pPr>
    </w:p>
    <w:p w14:paraId="252940AE">
      <w:pPr>
        <w:tabs>
          <w:tab w:val="left" w:pos="3296"/>
        </w:tabs>
        <w:adjustRightInd w:val="0"/>
        <w:snapToGrid w:val="0"/>
        <w:spacing w:line="360" w:lineRule="auto"/>
        <w:rPr>
          <w:rFonts w:asciiTheme="minorEastAsia" w:hAnsiTheme="minorEastAsia" w:eastAsiaTheme="minorEastAsia"/>
          <w:b/>
          <w:bCs/>
          <w:sz w:val="24"/>
        </w:rPr>
      </w:pPr>
    </w:p>
    <w:p w14:paraId="1B3AFB68">
      <w:pPr>
        <w:tabs>
          <w:tab w:val="left" w:pos="3296"/>
        </w:tabs>
        <w:adjustRightInd w:val="0"/>
        <w:snapToGrid w:val="0"/>
        <w:spacing w:line="360" w:lineRule="auto"/>
        <w:rPr>
          <w:rFonts w:asciiTheme="minorEastAsia" w:hAnsiTheme="minorEastAsia" w:eastAsiaTheme="minorEastAsia"/>
          <w:b/>
          <w:bCs/>
          <w:sz w:val="24"/>
        </w:rPr>
      </w:pPr>
    </w:p>
    <w:p w14:paraId="7C7706F9">
      <w:pPr>
        <w:tabs>
          <w:tab w:val="left" w:pos="3296"/>
        </w:tabs>
        <w:adjustRightInd w:val="0"/>
        <w:snapToGrid w:val="0"/>
        <w:spacing w:line="360" w:lineRule="auto"/>
        <w:rPr>
          <w:rFonts w:asciiTheme="minorEastAsia" w:hAnsiTheme="minorEastAsia" w:eastAsiaTheme="minorEastAsia"/>
          <w:b/>
          <w:bCs/>
          <w:sz w:val="24"/>
        </w:rPr>
      </w:pPr>
    </w:p>
    <w:p w14:paraId="1B577FC9">
      <w:pPr>
        <w:tabs>
          <w:tab w:val="left" w:pos="3296"/>
        </w:tabs>
        <w:adjustRightInd w:val="0"/>
        <w:snapToGrid w:val="0"/>
        <w:spacing w:line="360" w:lineRule="auto"/>
        <w:rPr>
          <w:rFonts w:asciiTheme="minorEastAsia" w:hAnsiTheme="minorEastAsia" w:eastAsiaTheme="minorEastAsia"/>
          <w:b/>
          <w:bCs/>
          <w:sz w:val="24"/>
        </w:rPr>
      </w:pPr>
    </w:p>
    <w:p w14:paraId="41883FCA">
      <w:pPr>
        <w:tabs>
          <w:tab w:val="left" w:pos="3296"/>
        </w:tabs>
        <w:adjustRightInd w:val="0"/>
        <w:snapToGrid w:val="0"/>
        <w:spacing w:line="360" w:lineRule="auto"/>
        <w:rPr>
          <w:rFonts w:asciiTheme="minorEastAsia" w:hAnsiTheme="minorEastAsia" w:eastAsiaTheme="minorEastAsia"/>
          <w:b/>
          <w:bCs/>
          <w:sz w:val="24"/>
        </w:rPr>
      </w:pPr>
    </w:p>
    <w:p w14:paraId="4BFAC6CC">
      <w:pPr>
        <w:tabs>
          <w:tab w:val="left" w:pos="3296"/>
        </w:tabs>
        <w:adjustRightInd w:val="0"/>
        <w:snapToGrid w:val="0"/>
        <w:spacing w:line="360" w:lineRule="auto"/>
        <w:rPr>
          <w:rFonts w:asciiTheme="minorEastAsia" w:hAnsiTheme="minorEastAsia" w:eastAsiaTheme="minorEastAsia"/>
          <w:b/>
          <w:bCs/>
          <w:sz w:val="24"/>
        </w:rPr>
      </w:pPr>
    </w:p>
    <w:p w14:paraId="1B9C93A8">
      <w:pPr>
        <w:tabs>
          <w:tab w:val="left" w:pos="3296"/>
        </w:tabs>
        <w:adjustRightInd w:val="0"/>
        <w:snapToGrid w:val="0"/>
        <w:spacing w:line="360" w:lineRule="auto"/>
        <w:rPr>
          <w:rFonts w:asciiTheme="minorEastAsia" w:hAnsiTheme="minorEastAsia" w:eastAsiaTheme="minorEastAsia"/>
          <w:b/>
          <w:bCs/>
          <w:sz w:val="24"/>
        </w:rPr>
      </w:pPr>
    </w:p>
    <w:p w14:paraId="1D446482">
      <w:pPr>
        <w:tabs>
          <w:tab w:val="left" w:pos="3296"/>
        </w:tabs>
        <w:adjustRightInd w:val="0"/>
        <w:snapToGrid w:val="0"/>
        <w:spacing w:line="48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甲方</w:t>
      </w:r>
      <w:r>
        <w:rPr>
          <w:rFonts w:hint="eastAsia" w:asciiTheme="minorEastAsia" w:hAnsiTheme="minorEastAsia" w:eastAsiaTheme="minorEastAsia"/>
          <w:b/>
          <w:bCs/>
          <w:sz w:val="32"/>
          <w:szCs w:val="32"/>
          <w:lang w:eastAsia="zh-CN"/>
        </w:rPr>
        <w:t>（采购人）</w:t>
      </w: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广东省广播电视网络股份有限公司</w:t>
      </w:r>
    </w:p>
    <w:p w14:paraId="61A5ED7D">
      <w:pPr>
        <w:tabs>
          <w:tab w:val="left" w:pos="3296"/>
        </w:tabs>
        <w:adjustRightInd w:val="0"/>
        <w:snapToGrid w:val="0"/>
        <w:spacing w:line="480" w:lineRule="auto"/>
        <w:ind w:firstLine="3534" w:firstLineChars="1100"/>
        <w:rPr>
          <w:rFonts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佛山</w:t>
      </w:r>
      <w:r>
        <w:rPr>
          <w:rFonts w:hint="eastAsia" w:asciiTheme="minorEastAsia" w:hAnsiTheme="minorEastAsia" w:eastAsiaTheme="minorEastAsia"/>
          <w:b/>
          <w:bCs/>
          <w:sz w:val="32"/>
          <w:szCs w:val="32"/>
        </w:rPr>
        <w:t>分公司</w:t>
      </w:r>
    </w:p>
    <w:p w14:paraId="4FC2983D">
      <w:pPr>
        <w:tabs>
          <w:tab w:val="left" w:pos="3296"/>
        </w:tabs>
        <w:adjustRightInd w:val="0"/>
        <w:snapToGrid w:val="0"/>
        <w:spacing w:line="48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乙方</w:t>
      </w:r>
      <w:r>
        <w:rPr>
          <w:rFonts w:hint="eastAsia" w:asciiTheme="minorEastAsia" w:hAnsiTheme="minorEastAsia" w:eastAsiaTheme="minorEastAsia"/>
          <w:b/>
          <w:bCs/>
          <w:sz w:val="32"/>
          <w:szCs w:val="32"/>
          <w:lang w:eastAsia="zh-CN"/>
        </w:rPr>
        <w:t>（供应商）</w:t>
      </w:r>
      <w:r>
        <w:rPr>
          <w:rFonts w:asciiTheme="minorEastAsia" w:hAnsiTheme="minorEastAsia" w:eastAsiaTheme="minorEastAsia"/>
          <w:b/>
          <w:bCs/>
          <w:sz w:val="32"/>
          <w:szCs w:val="32"/>
        </w:rPr>
        <w:t xml:space="preserve">： </w:t>
      </w:r>
      <w:r>
        <w:rPr>
          <w:rFonts w:asciiTheme="minorEastAsia" w:hAnsiTheme="minorEastAsia" w:eastAsiaTheme="minorEastAsia"/>
          <w:b/>
          <w:bCs/>
          <w:sz w:val="36"/>
          <w:szCs w:val="36"/>
        </w:rPr>
        <w:fldChar w:fldCharType="begin">
          <w:ffData>
            <w:name w:val="文字3"/>
            <w:enabled/>
            <w:calcOnExit w:val="0"/>
            <w:textInput/>
          </w:ffData>
        </w:fldChar>
      </w:r>
      <w:r>
        <w:rPr>
          <w:rFonts w:asciiTheme="minorEastAsia" w:hAnsiTheme="minorEastAsia" w:eastAsiaTheme="minorEastAsia"/>
          <w:b/>
          <w:bCs/>
          <w:sz w:val="36"/>
          <w:szCs w:val="36"/>
        </w:rPr>
        <w:instrText xml:space="preserve"> FORMTEXT </w:instrText>
      </w:r>
      <w:r>
        <w:rPr>
          <w:rFonts w:asciiTheme="minorEastAsia" w:hAnsiTheme="minorEastAsia" w:eastAsiaTheme="minorEastAsia"/>
          <w:b/>
          <w:bCs/>
          <w:sz w:val="36"/>
          <w:szCs w:val="36"/>
        </w:rPr>
        <w:fldChar w:fldCharType="separate"/>
      </w:r>
      <w:r>
        <w:rPr>
          <w:rFonts w:asciiTheme="minorEastAsia" w:hAnsiTheme="minorEastAsia" w:eastAsiaTheme="minorEastAsia"/>
          <w:b/>
          <w:bCs/>
          <w:sz w:val="36"/>
          <w:szCs w:val="36"/>
        </w:rPr>
        <w:t>     </w:t>
      </w:r>
      <w:r>
        <w:rPr>
          <w:rFonts w:asciiTheme="minorEastAsia" w:hAnsiTheme="minorEastAsia" w:eastAsiaTheme="minorEastAsia"/>
          <w:b/>
          <w:bCs/>
          <w:sz w:val="36"/>
          <w:szCs w:val="36"/>
        </w:rPr>
        <w:fldChar w:fldCharType="end"/>
      </w:r>
    </w:p>
    <w:p w14:paraId="4C0E354B">
      <w:pPr>
        <w:widowControl/>
        <w:autoSpaceDE w:val="0"/>
        <w:autoSpaceDN w:val="0"/>
        <w:spacing w:line="360" w:lineRule="auto"/>
        <w:textAlignment w:val="bottom"/>
        <w:rPr>
          <w:rFonts w:asciiTheme="minorEastAsia" w:hAnsiTheme="minorEastAsia" w:eastAsiaTheme="minorEastAsia"/>
          <w:sz w:val="24"/>
        </w:rPr>
      </w:pPr>
    </w:p>
    <w:p w14:paraId="2EAD2090">
      <w:pPr>
        <w:widowControl/>
        <w:autoSpaceDE w:val="0"/>
        <w:autoSpaceDN w:val="0"/>
        <w:spacing w:line="360" w:lineRule="auto"/>
        <w:textAlignment w:val="bottom"/>
        <w:rPr>
          <w:rFonts w:asciiTheme="minorEastAsia" w:hAnsiTheme="minorEastAsia" w:eastAsiaTheme="minorEastAsia"/>
          <w:sz w:val="24"/>
        </w:rPr>
      </w:pPr>
    </w:p>
    <w:p w14:paraId="6B04C838">
      <w:pPr>
        <w:widowControl/>
        <w:autoSpaceDE w:val="0"/>
        <w:autoSpaceDN w:val="0"/>
        <w:spacing w:line="360" w:lineRule="auto"/>
        <w:textAlignment w:val="bottom"/>
        <w:rPr>
          <w:rFonts w:asciiTheme="minorEastAsia" w:hAnsiTheme="minorEastAsia" w:eastAsiaTheme="minorEastAsia"/>
          <w:sz w:val="24"/>
        </w:rPr>
      </w:pPr>
    </w:p>
    <w:p w14:paraId="2FEA48C2">
      <w:pPr>
        <w:widowControl/>
        <w:autoSpaceDE w:val="0"/>
        <w:autoSpaceDN w:val="0"/>
        <w:spacing w:line="360" w:lineRule="auto"/>
        <w:textAlignment w:val="bottom"/>
        <w:rPr>
          <w:rFonts w:asciiTheme="minorEastAsia" w:hAnsiTheme="minorEastAsia" w:eastAsiaTheme="minorEastAsia"/>
          <w:sz w:val="24"/>
        </w:rPr>
      </w:pPr>
    </w:p>
    <w:p w14:paraId="500FADF2">
      <w:pPr>
        <w:snapToGrid w:val="0"/>
        <w:spacing w:line="360" w:lineRule="auto"/>
        <w:rPr>
          <w:rFonts w:asciiTheme="minorEastAsia" w:hAnsiTheme="minorEastAsia" w:eastAsiaTheme="minorEastAsia"/>
          <w:bCs/>
          <w:sz w:val="24"/>
          <w:u w:val="single"/>
          <w:lang w:eastAsia="zh-CN"/>
        </w:rPr>
      </w:pPr>
    </w:p>
    <w:p w14:paraId="28392A49">
      <w:pPr>
        <w:widowControl/>
        <w:suppressAutoHyphens w:val="0"/>
        <w:autoSpaceDE w:val="0"/>
        <w:autoSpaceDN w:val="0"/>
        <w:spacing w:line="360" w:lineRule="auto"/>
        <w:ind w:firstLine="480" w:firstLineChars="200"/>
        <w:textAlignment w:val="bottom"/>
        <w:rPr>
          <w:rFonts w:asciiTheme="minorEastAsia" w:hAnsiTheme="minorEastAsia" w:eastAsiaTheme="minorEastAsia"/>
          <w:kern w:val="2"/>
          <w:sz w:val="24"/>
          <w:lang w:eastAsia="zh-CN"/>
        </w:rPr>
      </w:pPr>
      <w:r>
        <w:rPr>
          <w:rFonts w:hint="eastAsia" w:asciiTheme="minorEastAsia" w:hAnsiTheme="minorEastAsia" w:eastAsiaTheme="minorEastAsia"/>
          <w:kern w:val="2"/>
          <w:sz w:val="24"/>
          <w:lang w:eastAsia="zh-CN"/>
        </w:rPr>
        <w:t>甲乙双方根据《中华人民共和国合同法》等相关法律法规，本着“平等、自愿、诚实、信用”的原则，经双方友好协商，订立本采购合同。</w:t>
      </w:r>
    </w:p>
    <w:p w14:paraId="074035A1">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9" w:name="_Hlk12965013"/>
      <w:r>
        <w:rPr>
          <w:rFonts w:hint="eastAsia" w:ascii="宋体" w:hAnsi="宋体"/>
          <w:b/>
          <w:kern w:val="2"/>
          <w:sz w:val="24"/>
          <w:szCs w:val="24"/>
        </w:rPr>
        <w:t>货物内容、单位、数量及要求</w:t>
      </w:r>
    </w:p>
    <w:bookmarkEnd w:id="9"/>
    <w:p w14:paraId="5652F7C8">
      <w:pPr>
        <w:pStyle w:val="16"/>
        <w:numPr>
          <w:ilvl w:val="1"/>
          <w:numId w:val="27"/>
        </w:numPr>
        <w:spacing w:line="360" w:lineRule="auto"/>
        <w:ind w:left="0" w:firstLine="567"/>
        <w:rPr>
          <w:rFonts w:asciiTheme="minorEastAsia" w:hAnsiTheme="minorEastAsia" w:eastAsiaTheme="minorEastAsia"/>
          <w:sz w:val="24"/>
        </w:rPr>
      </w:pPr>
      <w:r>
        <w:rPr>
          <w:rFonts w:hint="eastAsia" w:asciiTheme="minorEastAsia" w:hAnsiTheme="minorEastAsia" w:eastAsiaTheme="minorEastAsia"/>
          <w:sz w:val="24"/>
        </w:rPr>
        <w:t>货物基本内容</w:t>
      </w:r>
    </w:p>
    <w:tbl>
      <w:tblPr>
        <w:tblStyle w:val="37"/>
        <w:tblW w:w="82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91"/>
        <w:gridCol w:w="2398"/>
        <w:gridCol w:w="625"/>
        <w:gridCol w:w="1034"/>
        <w:gridCol w:w="1217"/>
        <w:gridCol w:w="1217"/>
      </w:tblGrid>
      <w:tr w14:paraId="13FD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95" w:type="dxa"/>
            <w:tcBorders>
              <w:top w:val="single" w:color="auto" w:sz="4" w:space="0"/>
              <w:left w:val="single" w:color="auto" w:sz="4" w:space="0"/>
              <w:bottom w:val="single" w:color="auto" w:sz="4" w:space="0"/>
              <w:right w:val="single" w:color="auto" w:sz="4" w:space="0"/>
            </w:tcBorders>
          </w:tcPr>
          <w:p w14:paraId="6A786E79">
            <w:pPr>
              <w:spacing w:line="360" w:lineRule="auto"/>
              <w:jc w:val="center"/>
              <w:rPr>
                <w:rFonts w:ascii="宋体" w:hAnsi="宋体"/>
                <w:b/>
                <w:szCs w:val="21"/>
              </w:rPr>
            </w:pPr>
            <w:r>
              <w:rPr>
                <w:rFonts w:hint="eastAsia" w:ascii="宋体" w:hAnsi="宋体"/>
                <w:b/>
                <w:szCs w:val="21"/>
              </w:rPr>
              <w:t>序号</w:t>
            </w:r>
          </w:p>
        </w:tc>
        <w:tc>
          <w:tcPr>
            <w:tcW w:w="1091" w:type="dxa"/>
            <w:tcBorders>
              <w:top w:val="single" w:color="auto" w:sz="4" w:space="0"/>
              <w:left w:val="nil"/>
              <w:bottom w:val="single" w:color="auto" w:sz="4" w:space="0"/>
              <w:right w:val="single" w:color="auto" w:sz="4" w:space="0"/>
            </w:tcBorders>
          </w:tcPr>
          <w:p w14:paraId="4515F602">
            <w:pPr>
              <w:spacing w:line="360" w:lineRule="auto"/>
              <w:jc w:val="center"/>
              <w:rPr>
                <w:rFonts w:ascii="宋体" w:hAnsi="宋体"/>
                <w:b/>
                <w:szCs w:val="21"/>
              </w:rPr>
            </w:pPr>
            <w:r>
              <w:rPr>
                <w:rFonts w:hint="eastAsia" w:ascii="宋体" w:hAnsi="宋体"/>
                <w:b/>
                <w:szCs w:val="21"/>
              </w:rPr>
              <w:t>货物名称</w:t>
            </w:r>
          </w:p>
        </w:tc>
        <w:tc>
          <w:tcPr>
            <w:tcW w:w="2398" w:type="dxa"/>
            <w:tcBorders>
              <w:top w:val="single" w:color="auto" w:sz="4" w:space="0"/>
              <w:left w:val="nil"/>
              <w:bottom w:val="single" w:color="auto" w:sz="4" w:space="0"/>
              <w:right w:val="single" w:color="auto" w:sz="4" w:space="0"/>
            </w:tcBorders>
          </w:tcPr>
          <w:p w14:paraId="5ECECC85">
            <w:pPr>
              <w:spacing w:line="360" w:lineRule="auto"/>
              <w:jc w:val="center"/>
              <w:rPr>
                <w:rFonts w:ascii="宋体" w:hAnsi="宋体"/>
                <w:b/>
                <w:szCs w:val="21"/>
              </w:rPr>
            </w:pPr>
            <w:r>
              <w:rPr>
                <w:rFonts w:hint="eastAsia" w:ascii="宋体" w:hAnsi="宋体"/>
                <w:b/>
                <w:szCs w:val="21"/>
              </w:rPr>
              <w:t>规格</w:t>
            </w:r>
          </w:p>
        </w:tc>
        <w:tc>
          <w:tcPr>
            <w:tcW w:w="625" w:type="dxa"/>
            <w:tcBorders>
              <w:top w:val="single" w:color="auto" w:sz="4" w:space="0"/>
              <w:left w:val="nil"/>
              <w:bottom w:val="single" w:color="auto" w:sz="4" w:space="0"/>
              <w:right w:val="single" w:color="auto" w:sz="4" w:space="0"/>
            </w:tcBorders>
          </w:tcPr>
          <w:p w14:paraId="3CE98597">
            <w:pPr>
              <w:spacing w:line="360" w:lineRule="auto"/>
              <w:jc w:val="center"/>
              <w:rPr>
                <w:rFonts w:ascii="宋体" w:hAnsi="宋体"/>
                <w:b/>
                <w:szCs w:val="21"/>
              </w:rPr>
            </w:pPr>
            <w:r>
              <w:rPr>
                <w:rFonts w:hint="eastAsia" w:ascii="宋体" w:hAnsi="宋体"/>
                <w:b/>
                <w:szCs w:val="21"/>
              </w:rPr>
              <w:t>数量</w:t>
            </w:r>
          </w:p>
        </w:tc>
        <w:tc>
          <w:tcPr>
            <w:tcW w:w="1034" w:type="dxa"/>
            <w:tcBorders>
              <w:top w:val="single" w:color="auto" w:sz="4" w:space="0"/>
              <w:left w:val="nil"/>
              <w:bottom w:val="single" w:color="auto" w:sz="4" w:space="0"/>
              <w:right w:val="single" w:color="auto" w:sz="4" w:space="0"/>
            </w:tcBorders>
          </w:tcPr>
          <w:p w14:paraId="0C385351">
            <w:pPr>
              <w:spacing w:line="360" w:lineRule="auto"/>
              <w:jc w:val="center"/>
              <w:rPr>
                <w:rFonts w:ascii="宋体" w:hAnsi="宋体"/>
                <w:b/>
                <w:szCs w:val="21"/>
              </w:rPr>
            </w:pPr>
            <w:r>
              <w:rPr>
                <w:rFonts w:hint="eastAsia" w:ascii="宋体" w:hAnsi="宋体"/>
                <w:b/>
                <w:szCs w:val="21"/>
              </w:rPr>
              <w:t>单价(含税）</w:t>
            </w:r>
          </w:p>
        </w:tc>
        <w:tc>
          <w:tcPr>
            <w:tcW w:w="1217" w:type="dxa"/>
            <w:tcBorders>
              <w:top w:val="single" w:color="auto" w:sz="4" w:space="0"/>
              <w:left w:val="nil"/>
              <w:bottom w:val="single" w:color="auto" w:sz="4" w:space="0"/>
              <w:right w:val="single" w:color="auto" w:sz="4" w:space="0"/>
            </w:tcBorders>
          </w:tcPr>
          <w:p w14:paraId="60DD105B">
            <w:pPr>
              <w:spacing w:line="360" w:lineRule="auto"/>
              <w:jc w:val="center"/>
              <w:rPr>
                <w:rFonts w:ascii="宋体" w:hAnsi="宋体"/>
                <w:b/>
                <w:szCs w:val="21"/>
              </w:rPr>
            </w:pPr>
            <w:r>
              <w:rPr>
                <w:rFonts w:hint="eastAsia" w:ascii="宋体" w:hAnsi="宋体"/>
                <w:b/>
                <w:szCs w:val="21"/>
              </w:rPr>
              <w:t>小计（含税）</w:t>
            </w:r>
          </w:p>
        </w:tc>
        <w:tc>
          <w:tcPr>
            <w:tcW w:w="1217" w:type="dxa"/>
            <w:tcBorders>
              <w:top w:val="single" w:color="auto" w:sz="4" w:space="0"/>
              <w:left w:val="nil"/>
              <w:bottom w:val="single" w:color="auto" w:sz="4" w:space="0"/>
              <w:right w:val="single" w:color="auto" w:sz="4" w:space="0"/>
            </w:tcBorders>
          </w:tcPr>
          <w:p w14:paraId="56450DDA">
            <w:pPr>
              <w:spacing w:line="360" w:lineRule="auto"/>
              <w:jc w:val="center"/>
              <w:rPr>
                <w:rFonts w:ascii="宋体" w:hAnsi="宋体"/>
                <w:b/>
                <w:szCs w:val="21"/>
              </w:rPr>
            </w:pPr>
            <w:r>
              <w:rPr>
                <w:rFonts w:hint="eastAsia" w:ascii="宋体" w:hAnsi="宋体"/>
                <w:b/>
                <w:szCs w:val="21"/>
              </w:rPr>
              <w:t>提供品牌（型号）</w:t>
            </w:r>
          </w:p>
        </w:tc>
      </w:tr>
      <w:tr w14:paraId="3307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tcPr>
          <w:p w14:paraId="3820934E">
            <w:pPr>
              <w:spacing w:line="360" w:lineRule="auto"/>
              <w:rPr>
                <w:rFonts w:ascii="宋体" w:hAnsi="宋体"/>
                <w:szCs w:val="21"/>
              </w:rPr>
            </w:pPr>
            <w:r>
              <w:rPr>
                <w:rFonts w:hint="eastAsia" w:ascii="宋体" w:hAnsi="宋体"/>
                <w:szCs w:val="21"/>
              </w:rPr>
              <w:t>1</w:t>
            </w:r>
          </w:p>
        </w:tc>
        <w:tc>
          <w:tcPr>
            <w:tcW w:w="1091" w:type="dxa"/>
            <w:tcBorders>
              <w:top w:val="single" w:color="auto" w:sz="4" w:space="0"/>
              <w:left w:val="nil"/>
              <w:bottom w:val="single" w:color="auto" w:sz="4" w:space="0"/>
              <w:right w:val="single" w:color="auto" w:sz="4" w:space="0"/>
            </w:tcBorders>
          </w:tcPr>
          <w:p w14:paraId="7B9E056A">
            <w:pPr>
              <w:rPr>
                <w:rFonts w:ascii="宋体" w:hAnsi="宋体"/>
                <w:szCs w:val="21"/>
              </w:rPr>
            </w:pPr>
          </w:p>
        </w:tc>
        <w:tc>
          <w:tcPr>
            <w:tcW w:w="2398" w:type="dxa"/>
            <w:tcBorders>
              <w:top w:val="single" w:color="auto" w:sz="4" w:space="0"/>
              <w:left w:val="nil"/>
              <w:bottom w:val="single" w:color="auto" w:sz="4" w:space="0"/>
              <w:right w:val="single" w:color="auto" w:sz="4" w:space="0"/>
            </w:tcBorders>
          </w:tcPr>
          <w:p w14:paraId="04636A79">
            <w:pPr>
              <w:rPr>
                <w:rFonts w:ascii="宋体" w:hAnsi="宋体"/>
                <w:szCs w:val="21"/>
              </w:rPr>
            </w:pPr>
          </w:p>
        </w:tc>
        <w:tc>
          <w:tcPr>
            <w:tcW w:w="625" w:type="dxa"/>
            <w:tcBorders>
              <w:top w:val="single" w:color="auto" w:sz="4" w:space="0"/>
              <w:left w:val="nil"/>
              <w:bottom w:val="single" w:color="auto" w:sz="4" w:space="0"/>
              <w:right w:val="single" w:color="auto" w:sz="4" w:space="0"/>
            </w:tcBorders>
            <w:vAlign w:val="center"/>
          </w:tcPr>
          <w:p w14:paraId="5E8FF8FC">
            <w:pPr>
              <w:jc w:val="center"/>
              <w:rPr>
                <w:rFonts w:ascii="宋体" w:hAnsi="宋体"/>
                <w:szCs w:val="21"/>
              </w:rPr>
            </w:pPr>
          </w:p>
        </w:tc>
        <w:tc>
          <w:tcPr>
            <w:tcW w:w="1034" w:type="dxa"/>
            <w:tcBorders>
              <w:top w:val="single" w:color="auto" w:sz="4" w:space="0"/>
              <w:left w:val="nil"/>
              <w:bottom w:val="single" w:color="auto" w:sz="4" w:space="0"/>
              <w:right w:val="single" w:color="auto" w:sz="4" w:space="0"/>
            </w:tcBorders>
            <w:vAlign w:val="center"/>
          </w:tcPr>
          <w:p w14:paraId="3392159B">
            <w:pPr>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26C05AF4">
            <w:pPr>
              <w:spacing w:line="360" w:lineRule="auto"/>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0821DEB8">
            <w:pPr>
              <w:spacing w:line="360" w:lineRule="auto"/>
              <w:jc w:val="center"/>
              <w:rPr>
                <w:rFonts w:ascii="宋体" w:hAnsi="宋体"/>
                <w:szCs w:val="21"/>
              </w:rPr>
            </w:pPr>
          </w:p>
        </w:tc>
      </w:tr>
      <w:tr w14:paraId="15F4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95" w:type="dxa"/>
            <w:tcBorders>
              <w:top w:val="single" w:color="auto" w:sz="4" w:space="0"/>
              <w:left w:val="single" w:color="auto" w:sz="4" w:space="0"/>
              <w:bottom w:val="single" w:color="auto" w:sz="4" w:space="0"/>
              <w:right w:val="single" w:color="auto" w:sz="4" w:space="0"/>
            </w:tcBorders>
          </w:tcPr>
          <w:p w14:paraId="0C4EE3C0">
            <w:pPr>
              <w:spacing w:line="360" w:lineRule="auto"/>
              <w:rPr>
                <w:rFonts w:ascii="宋体" w:hAnsi="宋体"/>
                <w:szCs w:val="21"/>
              </w:rPr>
            </w:pPr>
            <w:r>
              <w:rPr>
                <w:rFonts w:hint="eastAsia" w:ascii="宋体" w:hAnsi="宋体"/>
                <w:szCs w:val="21"/>
              </w:rPr>
              <w:t>2</w:t>
            </w:r>
          </w:p>
        </w:tc>
        <w:tc>
          <w:tcPr>
            <w:tcW w:w="1091" w:type="dxa"/>
            <w:tcBorders>
              <w:top w:val="single" w:color="auto" w:sz="4" w:space="0"/>
              <w:left w:val="nil"/>
              <w:bottom w:val="single" w:color="auto" w:sz="4" w:space="0"/>
              <w:right w:val="single" w:color="auto" w:sz="4" w:space="0"/>
            </w:tcBorders>
          </w:tcPr>
          <w:p w14:paraId="4DAA5ABD">
            <w:pPr>
              <w:spacing w:line="360" w:lineRule="auto"/>
              <w:rPr>
                <w:rFonts w:ascii="宋体" w:hAnsi="宋体"/>
                <w:szCs w:val="21"/>
              </w:rPr>
            </w:pPr>
          </w:p>
        </w:tc>
        <w:tc>
          <w:tcPr>
            <w:tcW w:w="2398" w:type="dxa"/>
            <w:tcBorders>
              <w:top w:val="single" w:color="auto" w:sz="4" w:space="0"/>
              <w:left w:val="nil"/>
              <w:bottom w:val="single" w:color="auto" w:sz="4" w:space="0"/>
              <w:right w:val="single" w:color="auto" w:sz="4" w:space="0"/>
            </w:tcBorders>
          </w:tcPr>
          <w:p w14:paraId="5DB62B36">
            <w:pPr>
              <w:rPr>
                <w:rFonts w:ascii="宋体" w:hAnsi="宋体"/>
                <w:szCs w:val="21"/>
              </w:rPr>
            </w:pPr>
          </w:p>
        </w:tc>
        <w:tc>
          <w:tcPr>
            <w:tcW w:w="625" w:type="dxa"/>
            <w:tcBorders>
              <w:top w:val="single" w:color="auto" w:sz="4" w:space="0"/>
              <w:left w:val="nil"/>
              <w:bottom w:val="single" w:color="auto" w:sz="4" w:space="0"/>
              <w:right w:val="single" w:color="auto" w:sz="4" w:space="0"/>
            </w:tcBorders>
            <w:vAlign w:val="center"/>
          </w:tcPr>
          <w:p w14:paraId="1A18A6CA">
            <w:pPr>
              <w:jc w:val="center"/>
              <w:rPr>
                <w:rFonts w:ascii="宋体" w:hAnsi="宋体"/>
                <w:szCs w:val="21"/>
              </w:rPr>
            </w:pPr>
          </w:p>
        </w:tc>
        <w:tc>
          <w:tcPr>
            <w:tcW w:w="1034" w:type="dxa"/>
            <w:tcBorders>
              <w:top w:val="single" w:color="auto" w:sz="4" w:space="0"/>
              <w:left w:val="nil"/>
              <w:bottom w:val="single" w:color="auto" w:sz="4" w:space="0"/>
              <w:right w:val="single" w:color="auto" w:sz="4" w:space="0"/>
            </w:tcBorders>
            <w:vAlign w:val="center"/>
          </w:tcPr>
          <w:p w14:paraId="349F87FF">
            <w:pPr>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08C37F1E">
            <w:pPr>
              <w:spacing w:line="360" w:lineRule="auto"/>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24265D31">
            <w:pPr>
              <w:spacing w:line="360" w:lineRule="auto"/>
              <w:jc w:val="center"/>
              <w:rPr>
                <w:rFonts w:ascii="宋体" w:hAnsi="宋体"/>
                <w:szCs w:val="21"/>
              </w:rPr>
            </w:pPr>
          </w:p>
        </w:tc>
      </w:tr>
      <w:tr w14:paraId="3F21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tcPr>
          <w:p w14:paraId="24BF4FDB">
            <w:pPr>
              <w:spacing w:line="360" w:lineRule="auto"/>
              <w:rPr>
                <w:rFonts w:ascii="宋体" w:hAnsi="宋体"/>
                <w:szCs w:val="21"/>
              </w:rPr>
            </w:pPr>
            <w:r>
              <w:rPr>
                <w:rFonts w:hint="eastAsia" w:ascii="宋体" w:hAnsi="宋体"/>
                <w:szCs w:val="21"/>
              </w:rPr>
              <w:t>3</w:t>
            </w:r>
          </w:p>
        </w:tc>
        <w:tc>
          <w:tcPr>
            <w:tcW w:w="1091" w:type="dxa"/>
            <w:tcBorders>
              <w:top w:val="single" w:color="auto" w:sz="4" w:space="0"/>
              <w:left w:val="nil"/>
              <w:bottom w:val="single" w:color="auto" w:sz="4" w:space="0"/>
              <w:right w:val="single" w:color="auto" w:sz="4" w:space="0"/>
            </w:tcBorders>
          </w:tcPr>
          <w:p w14:paraId="3D0938B2">
            <w:pPr>
              <w:rPr>
                <w:rFonts w:ascii="宋体" w:hAnsi="宋体"/>
                <w:szCs w:val="21"/>
              </w:rPr>
            </w:pPr>
          </w:p>
        </w:tc>
        <w:tc>
          <w:tcPr>
            <w:tcW w:w="2398" w:type="dxa"/>
            <w:tcBorders>
              <w:top w:val="single" w:color="auto" w:sz="4" w:space="0"/>
              <w:left w:val="nil"/>
              <w:bottom w:val="single" w:color="auto" w:sz="4" w:space="0"/>
              <w:right w:val="single" w:color="auto" w:sz="4" w:space="0"/>
            </w:tcBorders>
          </w:tcPr>
          <w:p w14:paraId="5EDF7728">
            <w:pPr>
              <w:rPr>
                <w:rFonts w:ascii="宋体" w:hAnsi="宋体"/>
                <w:szCs w:val="21"/>
              </w:rPr>
            </w:pPr>
          </w:p>
        </w:tc>
        <w:tc>
          <w:tcPr>
            <w:tcW w:w="625" w:type="dxa"/>
            <w:tcBorders>
              <w:top w:val="single" w:color="auto" w:sz="4" w:space="0"/>
              <w:left w:val="nil"/>
              <w:bottom w:val="single" w:color="auto" w:sz="4" w:space="0"/>
              <w:right w:val="single" w:color="auto" w:sz="4" w:space="0"/>
            </w:tcBorders>
            <w:vAlign w:val="center"/>
          </w:tcPr>
          <w:p w14:paraId="1165A1D2">
            <w:pPr>
              <w:jc w:val="center"/>
              <w:rPr>
                <w:rFonts w:ascii="宋体" w:hAnsi="宋体"/>
                <w:szCs w:val="21"/>
              </w:rPr>
            </w:pPr>
          </w:p>
        </w:tc>
        <w:tc>
          <w:tcPr>
            <w:tcW w:w="1034" w:type="dxa"/>
            <w:tcBorders>
              <w:top w:val="single" w:color="auto" w:sz="4" w:space="0"/>
              <w:left w:val="nil"/>
              <w:bottom w:val="single" w:color="auto" w:sz="4" w:space="0"/>
              <w:right w:val="single" w:color="auto" w:sz="4" w:space="0"/>
            </w:tcBorders>
            <w:vAlign w:val="center"/>
          </w:tcPr>
          <w:p w14:paraId="02B6C6E4">
            <w:pPr>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4F18B9E4">
            <w:pPr>
              <w:spacing w:line="360" w:lineRule="auto"/>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5206C8ED">
            <w:pPr>
              <w:spacing w:line="360" w:lineRule="auto"/>
              <w:jc w:val="center"/>
              <w:rPr>
                <w:rFonts w:ascii="宋体" w:hAnsi="宋体"/>
                <w:szCs w:val="21"/>
              </w:rPr>
            </w:pPr>
          </w:p>
        </w:tc>
      </w:tr>
      <w:tr w14:paraId="6848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tcPr>
          <w:p w14:paraId="6FCDD4D2">
            <w:pPr>
              <w:spacing w:line="360" w:lineRule="auto"/>
              <w:rPr>
                <w:rFonts w:ascii="宋体" w:hAnsi="宋体"/>
                <w:szCs w:val="21"/>
              </w:rPr>
            </w:pPr>
            <w:r>
              <w:rPr>
                <w:rFonts w:hint="eastAsia" w:ascii="宋体" w:hAnsi="宋体"/>
                <w:szCs w:val="21"/>
              </w:rPr>
              <w:t>4</w:t>
            </w:r>
          </w:p>
        </w:tc>
        <w:tc>
          <w:tcPr>
            <w:tcW w:w="1091" w:type="dxa"/>
            <w:tcBorders>
              <w:top w:val="single" w:color="auto" w:sz="4" w:space="0"/>
              <w:left w:val="nil"/>
              <w:bottom w:val="single" w:color="auto" w:sz="4" w:space="0"/>
              <w:right w:val="single" w:color="auto" w:sz="4" w:space="0"/>
            </w:tcBorders>
          </w:tcPr>
          <w:p w14:paraId="553B218F">
            <w:pPr>
              <w:rPr>
                <w:rFonts w:ascii="宋体" w:hAnsi="宋体"/>
                <w:szCs w:val="21"/>
              </w:rPr>
            </w:pPr>
          </w:p>
        </w:tc>
        <w:tc>
          <w:tcPr>
            <w:tcW w:w="2398" w:type="dxa"/>
            <w:tcBorders>
              <w:top w:val="single" w:color="auto" w:sz="4" w:space="0"/>
              <w:left w:val="nil"/>
              <w:bottom w:val="single" w:color="auto" w:sz="4" w:space="0"/>
              <w:right w:val="single" w:color="auto" w:sz="4" w:space="0"/>
            </w:tcBorders>
          </w:tcPr>
          <w:p w14:paraId="13A516F4">
            <w:pPr>
              <w:rPr>
                <w:rFonts w:ascii="宋体" w:hAnsi="宋体"/>
                <w:szCs w:val="21"/>
              </w:rPr>
            </w:pPr>
          </w:p>
        </w:tc>
        <w:tc>
          <w:tcPr>
            <w:tcW w:w="625" w:type="dxa"/>
            <w:tcBorders>
              <w:top w:val="single" w:color="auto" w:sz="4" w:space="0"/>
              <w:left w:val="nil"/>
              <w:bottom w:val="single" w:color="auto" w:sz="4" w:space="0"/>
              <w:right w:val="single" w:color="auto" w:sz="4" w:space="0"/>
            </w:tcBorders>
            <w:vAlign w:val="center"/>
          </w:tcPr>
          <w:p w14:paraId="70D33163">
            <w:pPr>
              <w:jc w:val="center"/>
              <w:rPr>
                <w:rFonts w:ascii="宋体" w:hAnsi="宋体"/>
                <w:szCs w:val="21"/>
              </w:rPr>
            </w:pPr>
          </w:p>
        </w:tc>
        <w:tc>
          <w:tcPr>
            <w:tcW w:w="1034" w:type="dxa"/>
            <w:tcBorders>
              <w:top w:val="single" w:color="auto" w:sz="4" w:space="0"/>
              <w:left w:val="nil"/>
              <w:bottom w:val="single" w:color="auto" w:sz="4" w:space="0"/>
              <w:right w:val="single" w:color="auto" w:sz="4" w:space="0"/>
            </w:tcBorders>
            <w:vAlign w:val="center"/>
          </w:tcPr>
          <w:p w14:paraId="59ED769B">
            <w:pPr>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364D7E5F">
            <w:pPr>
              <w:spacing w:line="360" w:lineRule="auto"/>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5A050E2E">
            <w:pPr>
              <w:spacing w:line="360" w:lineRule="auto"/>
              <w:jc w:val="center"/>
              <w:rPr>
                <w:rFonts w:ascii="宋体" w:hAnsi="宋体"/>
                <w:szCs w:val="21"/>
              </w:rPr>
            </w:pPr>
          </w:p>
        </w:tc>
      </w:tr>
      <w:tr w14:paraId="6AF4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tcPr>
          <w:p w14:paraId="64C56C40">
            <w:pPr>
              <w:spacing w:line="360" w:lineRule="auto"/>
              <w:rPr>
                <w:rFonts w:ascii="宋体" w:hAnsi="宋体"/>
                <w:szCs w:val="21"/>
              </w:rPr>
            </w:pPr>
            <w:r>
              <w:rPr>
                <w:rFonts w:hint="eastAsia" w:ascii="宋体" w:hAnsi="宋体"/>
                <w:szCs w:val="21"/>
              </w:rPr>
              <w:t>5</w:t>
            </w:r>
          </w:p>
        </w:tc>
        <w:tc>
          <w:tcPr>
            <w:tcW w:w="1091" w:type="dxa"/>
            <w:tcBorders>
              <w:top w:val="single" w:color="auto" w:sz="4" w:space="0"/>
              <w:left w:val="nil"/>
              <w:bottom w:val="single" w:color="auto" w:sz="4" w:space="0"/>
              <w:right w:val="single" w:color="auto" w:sz="4" w:space="0"/>
            </w:tcBorders>
          </w:tcPr>
          <w:p w14:paraId="1790AEFD">
            <w:pPr>
              <w:rPr>
                <w:szCs w:val="21"/>
              </w:rPr>
            </w:pPr>
          </w:p>
        </w:tc>
        <w:tc>
          <w:tcPr>
            <w:tcW w:w="2398" w:type="dxa"/>
            <w:tcBorders>
              <w:top w:val="single" w:color="auto" w:sz="4" w:space="0"/>
              <w:left w:val="nil"/>
              <w:bottom w:val="single" w:color="auto" w:sz="4" w:space="0"/>
              <w:right w:val="single" w:color="auto" w:sz="4" w:space="0"/>
            </w:tcBorders>
          </w:tcPr>
          <w:p w14:paraId="2D0A9A51">
            <w:pPr>
              <w:rPr>
                <w:rFonts w:ascii="宋体" w:hAnsi="宋体" w:cs="宋体"/>
                <w:szCs w:val="21"/>
              </w:rPr>
            </w:pPr>
          </w:p>
        </w:tc>
        <w:tc>
          <w:tcPr>
            <w:tcW w:w="625" w:type="dxa"/>
            <w:tcBorders>
              <w:top w:val="single" w:color="auto" w:sz="4" w:space="0"/>
              <w:left w:val="nil"/>
              <w:bottom w:val="single" w:color="auto" w:sz="4" w:space="0"/>
              <w:right w:val="single" w:color="auto" w:sz="4" w:space="0"/>
            </w:tcBorders>
            <w:vAlign w:val="center"/>
          </w:tcPr>
          <w:p w14:paraId="62786BA8">
            <w:pPr>
              <w:jc w:val="center"/>
              <w:rPr>
                <w:szCs w:val="21"/>
              </w:rPr>
            </w:pPr>
          </w:p>
        </w:tc>
        <w:tc>
          <w:tcPr>
            <w:tcW w:w="1034" w:type="dxa"/>
            <w:tcBorders>
              <w:top w:val="single" w:color="auto" w:sz="4" w:space="0"/>
              <w:left w:val="nil"/>
              <w:bottom w:val="single" w:color="auto" w:sz="4" w:space="0"/>
              <w:right w:val="single" w:color="auto" w:sz="4" w:space="0"/>
            </w:tcBorders>
            <w:vAlign w:val="center"/>
          </w:tcPr>
          <w:p w14:paraId="47A27D25">
            <w:pPr>
              <w:jc w:val="center"/>
              <w:rPr>
                <w:szCs w:val="21"/>
              </w:rPr>
            </w:pPr>
          </w:p>
        </w:tc>
        <w:tc>
          <w:tcPr>
            <w:tcW w:w="1217" w:type="dxa"/>
            <w:tcBorders>
              <w:top w:val="single" w:color="auto" w:sz="4" w:space="0"/>
              <w:left w:val="nil"/>
              <w:bottom w:val="single" w:color="auto" w:sz="4" w:space="0"/>
              <w:right w:val="single" w:color="auto" w:sz="4" w:space="0"/>
            </w:tcBorders>
            <w:vAlign w:val="center"/>
          </w:tcPr>
          <w:p w14:paraId="31984235">
            <w:pPr>
              <w:spacing w:line="360" w:lineRule="auto"/>
              <w:jc w:val="center"/>
              <w:rPr>
                <w:rFonts w:ascii="宋体" w:hAnsi="宋体"/>
                <w:szCs w:val="21"/>
              </w:rPr>
            </w:pPr>
          </w:p>
        </w:tc>
        <w:tc>
          <w:tcPr>
            <w:tcW w:w="1217" w:type="dxa"/>
            <w:tcBorders>
              <w:top w:val="single" w:color="auto" w:sz="4" w:space="0"/>
              <w:left w:val="nil"/>
              <w:bottom w:val="single" w:color="auto" w:sz="4" w:space="0"/>
              <w:right w:val="single" w:color="auto" w:sz="4" w:space="0"/>
            </w:tcBorders>
            <w:vAlign w:val="center"/>
          </w:tcPr>
          <w:p w14:paraId="50E41660">
            <w:pPr>
              <w:spacing w:line="360" w:lineRule="auto"/>
              <w:jc w:val="center"/>
              <w:rPr>
                <w:rFonts w:ascii="宋体" w:hAnsi="宋体"/>
                <w:szCs w:val="21"/>
              </w:rPr>
            </w:pPr>
          </w:p>
        </w:tc>
      </w:tr>
      <w:tr w14:paraId="44A5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95" w:type="dxa"/>
          </w:tcPr>
          <w:p w14:paraId="7545A7B3">
            <w:pPr>
              <w:spacing w:line="360" w:lineRule="auto"/>
              <w:rPr>
                <w:rFonts w:ascii="宋体" w:hAnsi="宋体"/>
                <w:szCs w:val="21"/>
              </w:rPr>
            </w:pPr>
            <w:r>
              <w:rPr>
                <w:rFonts w:hint="eastAsia" w:ascii="宋体" w:hAnsi="宋体"/>
                <w:szCs w:val="21"/>
              </w:rPr>
              <w:t>6</w:t>
            </w:r>
          </w:p>
        </w:tc>
        <w:tc>
          <w:tcPr>
            <w:tcW w:w="1091" w:type="dxa"/>
          </w:tcPr>
          <w:p w14:paraId="44AB13FD">
            <w:pPr>
              <w:rPr>
                <w:szCs w:val="21"/>
              </w:rPr>
            </w:pPr>
          </w:p>
        </w:tc>
        <w:tc>
          <w:tcPr>
            <w:tcW w:w="2398" w:type="dxa"/>
          </w:tcPr>
          <w:p w14:paraId="5540B189">
            <w:pPr>
              <w:rPr>
                <w:szCs w:val="21"/>
              </w:rPr>
            </w:pPr>
          </w:p>
        </w:tc>
        <w:tc>
          <w:tcPr>
            <w:tcW w:w="625" w:type="dxa"/>
            <w:vAlign w:val="center"/>
          </w:tcPr>
          <w:p w14:paraId="13B6CF63">
            <w:pPr>
              <w:jc w:val="center"/>
              <w:rPr>
                <w:szCs w:val="21"/>
              </w:rPr>
            </w:pPr>
          </w:p>
        </w:tc>
        <w:tc>
          <w:tcPr>
            <w:tcW w:w="1034" w:type="dxa"/>
            <w:vAlign w:val="center"/>
          </w:tcPr>
          <w:p w14:paraId="08C50FC4">
            <w:pPr>
              <w:jc w:val="center"/>
              <w:rPr>
                <w:szCs w:val="21"/>
              </w:rPr>
            </w:pPr>
          </w:p>
        </w:tc>
        <w:tc>
          <w:tcPr>
            <w:tcW w:w="1217" w:type="dxa"/>
            <w:vAlign w:val="center"/>
          </w:tcPr>
          <w:p w14:paraId="69D0261A">
            <w:pPr>
              <w:spacing w:line="360" w:lineRule="auto"/>
              <w:jc w:val="center"/>
              <w:rPr>
                <w:rFonts w:ascii="宋体" w:hAnsi="宋体"/>
                <w:szCs w:val="21"/>
              </w:rPr>
            </w:pPr>
          </w:p>
        </w:tc>
        <w:tc>
          <w:tcPr>
            <w:tcW w:w="1217" w:type="dxa"/>
            <w:vAlign w:val="center"/>
          </w:tcPr>
          <w:p w14:paraId="2D53473F">
            <w:pPr>
              <w:spacing w:line="360" w:lineRule="auto"/>
              <w:jc w:val="center"/>
              <w:rPr>
                <w:rFonts w:ascii="宋体" w:hAnsi="宋体"/>
                <w:szCs w:val="21"/>
              </w:rPr>
            </w:pPr>
          </w:p>
        </w:tc>
      </w:tr>
      <w:tr w14:paraId="5CC2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6" w:type="dxa"/>
            <w:gridSpan w:val="2"/>
          </w:tcPr>
          <w:p w14:paraId="059DDD04">
            <w:pPr>
              <w:jc w:val="center"/>
              <w:rPr>
                <w:b/>
                <w:bCs/>
                <w:szCs w:val="21"/>
              </w:rPr>
            </w:pPr>
            <w:r>
              <w:rPr>
                <w:rFonts w:hint="eastAsia" w:ascii="宋体" w:hAnsi="宋体"/>
                <w:b/>
                <w:bCs/>
                <w:szCs w:val="21"/>
              </w:rPr>
              <w:t>合计</w:t>
            </w:r>
          </w:p>
        </w:tc>
        <w:tc>
          <w:tcPr>
            <w:tcW w:w="2398" w:type="dxa"/>
          </w:tcPr>
          <w:p w14:paraId="2D9CFFF8">
            <w:pPr>
              <w:jc w:val="center"/>
              <w:rPr>
                <w:b/>
                <w:bCs/>
                <w:szCs w:val="21"/>
              </w:rPr>
            </w:pPr>
            <w:r>
              <w:rPr>
                <w:rFonts w:hint="eastAsia"/>
                <w:b/>
                <w:bCs/>
                <w:szCs w:val="21"/>
              </w:rPr>
              <w:t>/</w:t>
            </w:r>
          </w:p>
        </w:tc>
        <w:tc>
          <w:tcPr>
            <w:tcW w:w="625" w:type="dxa"/>
          </w:tcPr>
          <w:p w14:paraId="062D0875">
            <w:pPr>
              <w:jc w:val="center"/>
              <w:rPr>
                <w:b/>
                <w:bCs/>
                <w:szCs w:val="21"/>
              </w:rPr>
            </w:pPr>
            <w:r>
              <w:rPr>
                <w:rFonts w:hint="eastAsia"/>
                <w:b/>
                <w:bCs/>
                <w:szCs w:val="21"/>
              </w:rPr>
              <w:t>/</w:t>
            </w:r>
          </w:p>
        </w:tc>
        <w:tc>
          <w:tcPr>
            <w:tcW w:w="1034" w:type="dxa"/>
          </w:tcPr>
          <w:p w14:paraId="1D2744E1">
            <w:pPr>
              <w:jc w:val="center"/>
              <w:rPr>
                <w:b/>
                <w:bCs/>
                <w:szCs w:val="21"/>
              </w:rPr>
            </w:pPr>
            <w:r>
              <w:rPr>
                <w:rFonts w:hint="eastAsia"/>
                <w:b/>
                <w:bCs/>
                <w:szCs w:val="21"/>
              </w:rPr>
              <w:t>/</w:t>
            </w:r>
          </w:p>
        </w:tc>
        <w:tc>
          <w:tcPr>
            <w:tcW w:w="1217" w:type="dxa"/>
          </w:tcPr>
          <w:p w14:paraId="11162897">
            <w:pPr>
              <w:spacing w:line="360" w:lineRule="auto"/>
              <w:jc w:val="center"/>
              <w:rPr>
                <w:rFonts w:ascii="宋体" w:hAnsi="宋体"/>
                <w:b/>
                <w:bCs/>
                <w:szCs w:val="21"/>
              </w:rPr>
            </w:pPr>
          </w:p>
        </w:tc>
        <w:tc>
          <w:tcPr>
            <w:tcW w:w="1217" w:type="dxa"/>
          </w:tcPr>
          <w:p w14:paraId="68E85CB8">
            <w:pPr>
              <w:spacing w:line="360" w:lineRule="auto"/>
              <w:jc w:val="center"/>
              <w:rPr>
                <w:rFonts w:ascii="宋体" w:hAnsi="宋体"/>
                <w:b/>
                <w:bCs/>
                <w:szCs w:val="21"/>
              </w:rPr>
            </w:pPr>
            <w:r>
              <w:rPr>
                <w:rFonts w:hint="eastAsia" w:ascii="宋体" w:hAnsi="宋体"/>
                <w:b/>
                <w:bCs/>
                <w:szCs w:val="21"/>
              </w:rPr>
              <w:t>/</w:t>
            </w:r>
          </w:p>
        </w:tc>
      </w:tr>
    </w:tbl>
    <w:p w14:paraId="6DC28F2C">
      <w:pPr>
        <w:pStyle w:val="60"/>
        <w:numPr>
          <w:ilvl w:val="2"/>
          <w:numId w:val="28"/>
        </w:numPr>
        <w:tabs>
          <w:tab w:val="left" w:pos="1418"/>
        </w:tabs>
        <w:spacing w:line="360" w:lineRule="auto"/>
        <w:ind w:left="0" w:firstLine="567" w:firstLineChars="0"/>
        <w:rPr>
          <w:rFonts w:asciiTheme="minorEastAsia" w:hAnsiTheme="minorEastAsia" w:eastAsiaTheme="minorEastAsia"/>
          <w:kern w:val="2"/>
          <w:sz w:val="24"/>
        </w:rPr>
      </w:pPr>
      <w:r>
        <w:rPr>
          <w:rFonts w:hint="eastAsia" w:asciiTheme="minorEastAsia" w:hAnsiTheme="minorEastAsia" w:eastAsiaTheme="minorEastAsia"/>
          <w:sz w:val="24"/>
        </w:rPr>
        <w:t>合同总价：人民币含税【</w:t>
      </w:r>
      <w:r>
        <w:rPr>
          <w:rFonts w:asciiTheme="minorEastAsia" w:hAnsiTheme="minorEastAsia" w:eastAsiaTheme="minorEastAsia"/>
          <w:sz w:val="24"/>
        </w:rPr>
        <w:fldChar w:fldCharType="begin">
          <w:ffData>
            <w:name w:val="文字12"/>
            <w:enabled/>
            <w:calcOnExit w:val="0"/>
            <w:textInput/>
          </w:ffData>
        </w:fldChar>
      </w:r>
      <w:r>
        <w:rPr>
          <w:rFonts w:asciiTheme="minorEastAsia" w:hAnsiTheme="minorEastAsia" w:eastAsiaTheme="minorEastAsia"/>
          <w:sz w:val="24"/>
        </w:rPr>
        <w:instrText xml:space="preserve"> FORMTEXT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r>
        <w:rPr>
          <w:rFonts w:asciiTheme="minorEastAsia" w:hAnsiTheme="minorEastAsia" w:eastAsiaTheme="minorEastAsia"/>
          <w:sz w:val="24"/>
        </w:rPr>
        <w:t>】元（大写：人民币【</w:t>
      </w:r>
      <w:r>
        <w:rPr>
          <w:rFonts w:asciiTheme="minorEastAsia" w:hAnsiTheme="minorEastAsia" w:eastAsiaTheme="minorEastAsia"/>
          <w:sz w:val="24"/>
        </w:rPr>
        <w:fldChar w:fldCharType="begin">
          <w:ffData>
            <w:name w:val="文字12"/>
            <w:enabled/>
            <w:calcOnExit w:val="0"/>
            <w:textInput/>
          </w:ffData>
        </w:fldChar>
      </w:r>
      <w:r>
        <w:rPr>
          <w:rFonts w:asciiTheme="minorEastAsia" w:hAnsiTheme="minorEastAsia" w:eastAsiaTheme="minorEastAsia"/>
          <w:sz w:val="24"/>
        </w:rPr>
        <w:instrText xml:space="preserve"> FORMTEXT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r>
        <w:rPr>
          <w:rFonts w:hint="eastAsia" w:asciiTheme="minorEastAsia" w:hAnsiTheme="minorEastAsia" w:eastAsiaTheme="minorEastAsia"/>
          <w:sz w:val="24"/>
        </w:rPr>
        <w:t>】元）；</w:t>
      </w:r>
      <w:r>
        <w:rPr>
          <w:rFonts w:ascii="宋体" w:hAnsi="宋体"/>
          <w:sz w:val="24"/>
        </w:rPr>
        <w:t>不含增值税税金额</w:t>
      </w:r>
      <w:r>
        <w:rPr>
          <w:rFonts w:hint="eastAsia" w:asciiTheme="minorEastAsia" w:hAnsiTheme="minorEastAsia" w:eastAsiaTheme="minorEastAsia"/>
          <w:sz w:val="24"/>
        </w:rPr>
        <w:t>【     】元，税额为【     】元，发票税率：【     】 %</w:t>
      </w:r>
    </w:p>
    <w:p w14:paraId="2D0AD241">
      <w:pPr>
        <w:pStyle w:val="60"/>
        <w:numPr>
          <w:ilvl w:val="2"/>
          <w:numId w:val="28"/>
        </w:numPr>
        <w:tabs>
          <w:tab w:val="left" w:pos="1134"/>
          <w:tab w:val="left" w:pos="1418"/>
        </w:tabs>
        <w:spacing w:line="360" w:lineRule="auto"/>
        <w:ind w:left="0" w:firstLine="567" w:firstLineChars="0"/>
        <w:rPr>
          <w:rFonts w:asciiTheme="minorEastAsia" w:hAnsiTheme="minorEastAsia" w:eastAsiaTheme="minorEastAsia"/>
          <w:kern w:val="2"/>
          <w:sz w:val="24"/>
        </w:rPr>
      </w:pPr>
      <w:r>
        <w:rPr>
          <w:rFonts w:hint="eastAsia" w:asciiTheme="minorEastAsia" w:hAnsiTheme="minorEastAsia" w:eastAsiaTheme="minorEastAsia"/>
          <w:kern w:val="2"/>
          <w:sz w:val="24"/>
        </w:rPr>
        <w:t>合同总额包括原材料费、制作加工费、零配件的购置和安装、包装费、运输费、保险费、装卸费、安装费、调试费、培训辅导、质保期售后服务、税费等以及甲方在乙方完全履行本合同约定义务后应向乙方支付的所有相关款项和费用。</w:t>
      </w:r>
    </w:p>
    <w:p w14:paraId="00FE65AF">
      <w:pPr>
        <w:pStyle w:val="60"/>
        <w:numPr>
          <w:ilvl w:val="0"/>
          <w:numId w:val="26"/>
        </w:numPr>
        <w:tabs>
          <w:tab w:val="clear" w:pos="1102"/>
        </w:tabs>
        <w:autoSpaceDE/>
        <w:autoSpaceDN/>
        <w:adjustRightInd/>
        <w:spacing w:before="240" w:line="480" w:lineRule="auto"/>
        <w:ind w:left="981" w:hanging="420" w:firstLineChars="0"/>
        <w:jc w:val="both"/>
        <w:rPr>
          <w:rFonts w:ascii="宋体" w:hAnsi="宋体"/>
          <w:b/>
          <w:kern w:val="2"/>
          <w:sz w:val="24"/>
          <w:szCs w:val="24"/>
        </w:rPr>
      </w:pPr>
      <w:bookmarkStart w:id="10" w:name="_Toc518311988"/>
      <w:r>
        <w:rPr>
          <w:rFonts w:hint="eastAsia" w:ascii="宋体" w:hAnsi="宋体"/>
          <w:b/>
          <w:kern w:val="2"/>
          <w:sz w:val="24"/>
          <w:szCs w:val="24"/>
        </w:rPr>
        <w:t>货款支付方式</w:t>
      </w:r>
      <w:bookmarkEnd w:id="10"/>
    </w:p>
    <w:p w14:paraId="2B04057C">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403EB81E">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1A7B19DB">
      <w:pPr>
        <w:pStyle w:val="16"/>
        <w:numPr>
          <w:ilvl w:val="1"/>
          <w:numId w:val="29"/>
        </w:numPr>
        <w:spacing w:line="360" w:lineRule="auto"/>
        <w:ind w:left="0" w:firstLine="567"/>
        <w:rPr>
          <w:rFonts w:asciiTheme="minorEastAsia" w:hAnsiTheme="minorEastAsia" w:eastAsiaTheme="minorEastAsia"/>
          <w:sz w:val="24"/>
          <w:szCs w:val="24"/>
        </w:rPr>
      </w:pPr>
      <w:bookmarkStart w:id="11" w:name="_Hlk520054790"/>
      <w:r>
        <w:rPr>
          <w:rFonts w:hint="eastAsia"/>
          <w:sz w:val="24"/>
          <w:szCs w:val="24"/>
          <w:lang w:val="en-US" w:eastAsia="zh-CN"/>
        </w:rPr>
        <w:t>第一期：</w:t>
      </w:r>
      <w:r>
        <w:rPr>
          <w:sz w:val="24"/>
          <w:szCs w:val="24"/>
        </w:rPr>
        <w:t>乙方在订货单对应批次货物交付并完成安装、调试，并满足项目需求后，发起初验。自初验合格之日起一个月内，提供该批次货物款项的全额增值税专用发票给甲方（发票明细与送货单一致）。甲方对应批次货物初验合格且收到合法有效发票之日起【三个月】内，支付相应货款的【60%】。</w:t>
      </w:r>
    </w:p>
    <w:p w14:paraId="669264CE">
      <w:pPr>
        <w:pStyle w:val="16"/>
        <w:numPr>
          <w:ilvl w:val="1"/>
          <w:numId w:val="29"/>
        </w:numPr>
        <w:spacing w:line="360" w:lineRule="auto"/>
        <w:ind w:left="0" w:firstLine="567"/>
        <w:rPr>
          <w:rFonts w:asciiTheme="minorEastAsia" w:hAnsiTheme="minorEastAsia" w:eastAsiaTheme="minorEastAsia"/>
          <w:sz w:val="24"/>
          <w:szCs w:val="24"/>
        </w:rPr>
      </w:pPr>
      <w:r>
        <w:rPr>
          <w:rFonts w:hint="eastAsia"/>
          <w:sz w:val="24"/>
          <w:szCs w:val="24"/>
          <w:lang w:val="en-US" w:eastAsia="zh-CN"/>
        </w:rPr>
        <w:t>第二期：</w:t>
      </w:r>
      <w:r>
        <w:rPr>
          <w:sz w:val="24"/>
          <w:szCs w:val="24"/>
        </w:rPr>
        <w:t>自交付并完成安装调试，连续稳定试运行满【90】日可交付终验。自货物终验合格之日起【三个月】内，支付至相应货款的【100%】</w:t>
      </w:r>
    </w:p>
    <w:p w14:paraId="17B8A424">
      <w:pPr>
        <w:pStyle w:val="16"/>
        <w:numPr>
          <w:ilvl w:val="1"/>
          <w:numId w:val="29"/>
        </w:numPr>
        <w:spacing w:line="360" w:lineRule="auto"/>
        <w:ind w:left="0" w:firstLine="567"/>
        <w:rPr>
          <w:rFonts w:asciiTheme="minorEastAsia" w:hAnsiTheme="minorEastAsia" w:eastAsiaTheme="minorEastAsia"/>
          <w:sz w:val="24"/>
        </w:rPr>
      </w:pPr>
      <w:r>
        <w:rPr>
          <w:rFonts w:hint="eastAsia" w:asciiTheme="minorEastAsia" w:hAnsiTheme="minorEastAsia" w:eastAsiaTheme="minorEastAsia"/>
          <w:sz w:val="24"/>
        </w:rPr>
        <w:t>乙方须按照甲方要求提供合法增值税专用发票</w:t>
      </w:r>
      <w:bookmarkEnd w:id="11"/>
      <w:r>
        <w:rPr>
          <w:rFonts w:hint="eastAsia" w:asciiTheme="minorEastAsia" w:hAnsiTheme="minorEastAsia" w:eastAsiaTheme="minorEastAsia"/>
          <w:sz w:val="24"/>
        </w:rPr>
        <w:t>，否则，甲方有权延期付款，由此造成迟延付款的责任由乙方自行承担。</w:t>
      </w:r>
    </w:p>
    <w:p w14:paraId="383F6B73">
      <w:pPr>
        <w:pStyle w:val="16"/>
        <w:numPr>
          <w:ilvl w:val="1"/>
          <w:numId w:val="29"/>
        </w:numPr>
        <w:spacing w:line="360" w:lineRule="auto"/>
        <w:ind w:left="0" w:firstLine="567"/>
        <w:rPr>
          <w:rFonts w:asciiTheme="minorEastAsia" w:hAnsiTheme="minorEastAsia" w:eastAsiaTheme="minorEastAsia"/>
          <w:sz w:val="24"/>
          <w:szCs w:val="24"/>
        </w:rPr>
      </w:pPr>
      <w:bookmarkStart w:id="12" w:name="_Hlk519866474"/>
      <w:bookmarkStart w:id="13" w:name="_Hlk520055077"/>
      <w:r>
        <w:rPr>
          <w:rFonts w:hint="eastAsia" w:asciiTheme="minorEastAsia" w:hAnsiTheme="minorEastAsia" w:eastAsiaTheme="minorEastAsia"/>
          <w:sz w:val="24"/>
          <w:szCs w:val="24"/>
        </w:rPr>
        <w:t>出现国家税收政策调整时，双方应根据实际税收调整情况，以本合同中的货物不含税单价为依据相应调整受影响的合同含税金额，乙方需按照税收调整政策规定开具合法合规发票</w:t>
      </w:r>
      <w:bookmarkEnd w:id="12"/>
      <w:r>
        <w:rPr>
          <w:rFonts w:hint="eastAsia" w:asciiTheme="minorEastAsia" w:hAnsiTheme="minorEastAsia" w:eastAsiaTheme="minorEastAsia"/>
          <w:sz w:val="24"/>
          <w:szCs w:val="24"/>
        </w:rPr>
        <w:t>。</w:t>
      </w:r>
    </w:p>
    <w:bookmarkEnd w:id="13"/>
    <w:p w14:paraId="654D2D73">
      <w:pPr>
        <w:pStyle w:val="16"/>
        <w:numPr>
          <w:ilvl w:val="1"/>
          <w:numId w:val="29"/>
        </w:numPr>
        <w:spacing w:line="360" w:lineRule="auto"/>
        <w:ind w:left="0" w:firstLine="567"/>
        <w:rPr>
          <w:rFonts w:asciiTheme="minorEastAsia" w:hAnsiTheme="minorEastAsia" w:eastAsiaTheme="minorEastAsia"/>
          <w:sz w:val="24"/>
          <w:szCs w:val="24"/>
        </w:rPr>
      </w:pPr>
      <w:bookmarkStart w:id="14" w:name="_Hlk519866191"/>
      <w:bookmarkStart w:id="15" w:name="_Hlk519866172"/>
      <w:r>
        <w:rPr>
          <w:rFonts w:hint="eastAsia" w:asciiTheme="minorEastAsia" w:hAnsiTheme="minorEastAsia" w:eastAsiaTheme="minorEastAsia"/>
          <w:sz w:val="24"/>
          <w:szCs w:val="24"/>
        </w:rPr>
        <w:t>乙方指定收款账户如下</w:t>
      </w:r>
      <w:bookmarkEnd w:id="14"/>
      <w:r>
        <w:rPr>
          <w:rFonts w:hint="eastAsia" w:asciiTheme="minorEastAsia" w:hAnsiTheme="minorEastAsia" w:eastAsiaTheme="minorEastAsia"/>
          <w:sz w:val="24"/>
          <w:szCs w:val="24"/>
        </w:rPr>
        <w:t>：</w:t>
      </w:r>
    </w:p>
    <w:bookmarkEnd w:id="15"/>
    <w:p w14:paraId="35926A2F">
      <w:pPr>
        <w:spacing w:line="360" w:lineRule="auto"/>
        <w:ind w:firstLine="482" w:firstLineChars="200"/>
        <w:rPr>
          <w:rFonts w:asciiTheme="minorEastAsia" w:hAnsiTheme="minorEastAsia" w:eastAsiaTheme="minorEastAsia"/>
          <w:b/>
          <w:sz w:val="24"/>
          <w:u w:val="single"/>
        </w:rPr>
      </w:pPr>
      <w:r>
        <w:rPr>
          <w:rFonts w:hint="eastAsia" w:asciiTheme="minorEastAsia" w:hAnsiTheme="minorEastAsia" w:eastAsiaTheme="minorEastAsia"/>
          <w:b/>
          <w:sz w:val="24"/>
        </w:rPr>
        <w:t>账号：</w:t>
      </w:r>
      <w:r>
        <w:rPr>
          <w:rFonts w:asciiTheme="minorEastAsia" w:hAnsiTheme="minorEastAsia" w:eastAsiaTheme="minorEastAsia"/>
          <w:kern w:val="2"/>
          <w:sz w:val="24"/>
          <w:lang w:eastAsia="zh-CN"/>
        </w:rPr>
        <w:t xml:space="preserve"> </w:t>
      </w:r>
      <w:r>
        <w:rPr>
          <w:rFonts w:asciiTheme="minorEastAsia" w:hAnsiTheme="minorEastAsia" w:eastAsiaTheme="minorEastAsia"/>
          <w:kern w:val="2"/>
          <w:sz w:val="24"/>
          <w:lang w:eastAsia="zh-CN"/>
        </w:rPr>
        <w:fldChar w:fldCharType="begin">
          <w:ffData>
            <w:name w:val="文字13"/>
            <w:enabled/>
            <w:calcOnExit w:val="0"/>
            <w:textInput/>
          </w:ffData>
        </w:fldChar>
      </w:r>
      <w:bookmarkStart w:id="16" w:name="文字13"/>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bookmarkEnd w:id="16"/>
    </w:p>
    <w:p w14:paraId="2C1B9C1F">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账户名称：</w:t>
      </w:r>
      <w:r>
        <w:rPr>
          <w:rFonts w:asciiTheme="minorEastAsia" w:hAnsiTheme="minorEastAsia" w:eastAsiaTheme="minorEastAsia"/>
          <w:kern w:val="2"/>
          <w:sz w:val="24"/>
          <w:lang w:eastAsia="zh-CN"/>
        </w:rPr>
        <w:t xml:space="preserve"> </w:t>
      </w:r>
      <w:r>
        <w:rPr>
          <w:rFonts w:asciiTheme="minorEastAsia" w:hAnsiTheme="minorEastAsia" w:eastAsiaTheme="minorEastAsia"/>
          <w:kern w:val="2"/>
          <w:sz w:val="24"/>
          <w:lang w:eastAsia="zh-CN"/>
        </w:rPr>
        <w:fldChar w:fldCharType="begin">
          <w:ffData>
            <w:name w:val="文字14"/>
            <w:enabled/>
            <w:calcOnExit w:val="0"/>
            <w:textInput/>
          </w:ffData>
        </w:fldChar>
      </w:r>
      <w:bookmarkStart w:id="17" w:name="文字14"/>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bookmarkEnd w:id="17"/>
    </w:p>
    <w:p w14:paraId="170A0F57">
      <w:pPr>
        <w:spacing w:line="360" w:lineRule="auto"/>
        <w:ind w:firstLine="482" w:firstLineChars="200"/>
        <w:rPr>
          <w:rFonts w:asciiTheme="minorEastAsia" w:hAnsiTheme="minorEastAsia" w:eastAsiaTheme="minorEastAsia"/>
          <w:b/>
          <w:kern w:val="2"/>
          <w:sz w:val="24"/>
          <w:lang w:eastAsia="zh-CN"/>
        </w:rPr>
      </w:pPr>
      <w:r>
        <w:rPr>
          <w:rFonts w:hint="eastAsia" w:asciiTheme="minorEastAsia" w:hAnsiTheme="minorEastAsia" w:eastAsiaTheme="minorEastAsia"/>
          <w:b/>
          <w:sz w:val="24"/>
        </w:rPr>
        <w:t>开户行：</w:t>
      </w:r>
      <w:r>
        <w:rPr>
          <w:rFonts w:asciiTheme="minorEastAsia" w:hAnsiTheme="minorEastAsia" w:eastAsiaTheme="minorEastAsia"/>
          <w:kern w:val="2"/>
          <w:sz w:val="24"/>
          <w:lang w:eastAsia="zh-CN"/>
        </w:rPr>
        <w:t xml:space="preserve"> </w:t>
      </w:r>
      <w:r>
        <w:rPr>
          <w:rFonts w:asciiTheme="minorEastAsia" w:hAnsiTheme="minorEastAsia" w:eastAsiaTheme="minorEastAsia"/>
          <w:kern w:val="2"/>
          <w:sz w:val="24"/>
          <w:lang w:eastAsia="zh-CN"/>
        </w:rPr>
        <w:fldChar w:fldCharType="begin">
          <w:ffData>
            <w:name w:val="文字15"/>
            <w:enabled/>
            <w:calcOnExit w:val="0"/>
            <w:textInput/>
          </w:ffData>
        </w:fldChar>
      </w:r>
      <w:bookmarkStart w:id="18" w:name="文字15"/>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bookmarkEnd w:id="18"/>
    </w:p>
    <w:p w14:paraId="29707D1E">
      <w:pPr>
        <w:pStyle w:val="16"/>
        <w:numPr>
          <w:ilvl w:val="1"/>
          <w:numId w:val="29"/>
        </w:numPr>
        <w:spacing w:line="360" w:lineRule="auto"/>
        <w:ind w:left="0" w:firstLine="567"/>
        <w:rPr>
          <w:rFonts w:asciiTheme="minorEastAsia" w:hAnsiTheme="minorEastAsia" w:eastAsiaTheme="minorEastAsia"/>
          <w:sz w:val="24"/>
          <w:szCs w:val="24"/>
        </w:rPr>
      </w:pPr>
      <w:bookmarkStart w:id="19" w:name="_Hlk519866249"/>
      <w:r>
        <w:rPr>
          <w:rFonts w:hint="eastAsia" w:asciiTheme="minorEastAsia" w:hAnsiTheme="minorEastAsia" w:eastAsiaTheme="minorEastAsia"/>
          <w:sz w:val="24"/>
          <w:szCs w:val="24"/>
        </w:rPr>
        <w:t>若乙方需要改变上述账户，应提前【10】个工作日以书面形式通知甲方，否则，因此造成的损失由乙方自行承担。</w:t>
      </w:r>
    </w:p>
    <w:bookmarkEnd w:id="19"/>
    <w:p w14:paraId="3C18F27A">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0" w:name="_Toc518311989"/>
      <w:r>
        <w:rPr>
          <w:rFonts w:hint="eastAsia" w:ascii="宋体" w:hAnsi="宋体"/>
          <w:b/>
          <w:kern w:val="2"/>
          <w:sz w:val="24"/>
          <w:szCs w:val="24"/>
        </w:rPr>
        <w:t>包装和运输</w:t>
      </w:r>
      <w:bookmarkEnd w:id="20"/>
    </w:p>
    <w:p w14:paraId="5E9D8280">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774AEF16">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乙方应根据货物特点对货物进行坚固包装使其防水、防潮、防腐、防锈、防震等，并适于货物装卸和运输要求。凡因包装不善致使货物遭到损坏或丢失的，由乙方承担责任。</w:t>
      </w:r>
    </w:p>
    <w:p w14:paraId="42FDC4D7">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包装标准为原厂制造商未启封全新包装，序列号、包装箱号与出厂批号一致，并可追索查阅。包装物乙方不回收。</w:t>
      </w:r>
    </w:p>
    <w:p w14:paraId="2A9B9726">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1" w:name="_Toc518311990"/>
      <w:r>
        <w:rPr>
          <w:rFonts w:hint="eastAsia" w:ascii="宋体" w:hAnsi="宋体"/>
          <w:b/>
          <w:kern w:val="2"/>
          <w:sz w:val="24"/>
          <w:szCs w:val="24"/>
        </w:rPr>
        <w:t>交付验收</w:t>
      </w:r>
      <w:bookmarkEnd w:id="21"/>
    </w:p>
    <w:p w14:paraId="4B909DFF">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1214E5CB">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交货时间：乙方按甲方要求在合同生效后【</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】天内完成供货、安装、调试。</w:t>
      </w:r>
    </w:p>
    <w:p w14:paraId="7C896D69">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交货地点：按甲方要求将货物送到甲方指定收货地点。乙方须出具送货单，由甲方收货人员签收。如果发现货物短缺、毁损等与合同约定不符的情况，甲方有权拒收。</w:t>
      </w:r>
    </w:p>
    <w:p w14:paraId="5DE0D271">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送货单/收货单签收仅视为甲方确认货物的数量、外观等外在情况符合要求，非甲方对货物质量的确认，货物质量的确认以甲方另行出具的书面验收结论报告为准。送货单/收货单的签署不使甲方丧失因质量问题而向乙方索赔和求偿的权利，同时不免除乙方对于货物质量缺陷或瑕疵负有的相应担保责任。</w:t>
      </w:r>
    </w:p>
    <w:p w14:paraId="4F17A03A">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甲方签收货物后（如需安装调试的货物在安装调试完成后）甲方根据货物检验结果出具书面到货验收结论，货物质量的确认以甲方出具的书面验收结论为准。</w:t>
      </w:r>
    </w:p>
    <w:p w14:paraId="5608D594">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如甲方因乙方交货不符合合同要求或双方约定的质量、规格等原因而拒收或者解除合同的，货物毁损、灭失的风险、迟交货责任由乙方自行承担。</w:t>
      </w:r>
    </w:p>
    <w:p w14:paraId="7F74298A">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2" w:name="_Toc518311991"/>
      <w:r>
        <w:rPr>
          <w:rFonts w:hint="eastAsia" w:ascii="宋体" w:hAnsi="宋体"/>
          <w:b/>
          <w:kern w:val="2"/>
          <w:sz w:val="24"/>
          <w:szCs w:val="24"/>
        </w:rPr>
        <w:t>货物质量要求</w:t>
      </w:r>
      <w:bookmarkEnd w:id="22"/>
    </w:p>
    <w:p w14:paraId="1E7F2111">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1564CC1B">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本合同项下的货物适用下列技术和质量标准</w:t>
      </w:r>
      <w:bookmarkStart w:id="23" w:name="_Hlk520055294"/>
      <w:r>
        <w:rPr>
          <w:rFonts w:hint="eastAsia" w:asciiTheme="minorEastAsia" w:hAnsiTheme="minorEastAsia" w:eastAsiaTheme="minorEastAsia"/>
          <w:sz w:val="24"/>
          <w:szCs w:val="24"/>
        </w:rPr>
        <w:t>(以其中标准最高者为准</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bookmarkEnd w:id="23"/>
      <w:r>
        <w:rPr>
          <w:rFonts w:hint="eastAsia" w:asciiTheme="minorEastAsia" w:hAnsiTheme="minorEastAsia" w:eastAsiaTheme="minorEastAsia"/>
          <w:sz w:val="24"/>
          <w:szCs w:val="24"/>
        </w:rPr>
        <w:t xml:space="preserve"> ①符合中华人民共和国国家和履约地相关安全质量标准、行业技术规范标准、环保节能标准；②符合甲方采购文件和响应承诺中合同约定的合理最佳配置、参数规格及各项要求；③符合产品来源国官方颁布的最新标准；④双方约定的质量标准。</w:t>
      </w:r>
    </w:p>
    <w:p w14:paraId="4E2FE1A3">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中国境内制造的产品必须提供出厂合格证，并向甲方名下终端客户提供保修注册资料。关键产品/主机设备的用户手册、保修手册、有关单证资料及配备件、随机工具等，使用操作及安全须知等重要资料应附有中文说明。</w:t>
      </w:r>
    </w:p>
    <w:p w14:paraId="76D07FBE">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当货物来源于中华人民共和国境外时，货物必须附有原产地证明、中华人民共和国商检机构的检验证明、合法进货渠道证明及海关完税证明，此外，有关技术资料中须附有全文翻译的、完整的中文文本。</w:t>
      </w:r>
    </w:p>
    <w:p w14:paraId="30C4229F">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产品均为近12个月内原厂制造的全新合格产品，且有合法透明的来源渠道，如为整机须无污染、无侵权行为、表面无划损、无任何缺陷隐患，可依常规合法安全使用。</w:t>
      </w:r>
    </w:p>
    <w:p w14:paraId="110B366A">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4" w:name="_Toc518311995"/>
      <w:r>
        <w:rPr>
          <w:rFonts w:hint="eastAsia" w:ascii="宋体" w:hAnsi="宋体"/>
          <w:b/>
          <w:kern w:val="2"/>
          <w:sz w:val="24"/>
          <w:szCs w:val="24"/>
        </w:rPr>
        <w:t>质量检测</w:t>
      </w:r>
      <w:bookmarkEnd w:id="24"/>
    </w:p>
    <w:p w14:paraId="7189F2DF">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48CE4178">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甲方有权在合同期内委托第三方检测机构对乙方所供货物进行质量专项检测，检测结果对双方有约束力。</w:t>
      </w:r>
    </w:p>
    <w:p w14:paraId="71EBB91D">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检测结果不符合合同约定的，甲方有权单方解除合同，退回乙方已供货物。乙方必须在接到甲方检测结果通知的【5】个工作日内返还甲方已付货款，并承担违约责任，赔偿由此给甲方造成的全部损失。检测结果不符合合同约定的，检测费用由乙方承担。</w:t>
      </w:r>
    </w:p>
    <w:p w14:paraId="149A980E">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5" w:name="_Toc518311996"/>
      <w:r>
        <w:rPr>
          <w:rFonts w:hint="eastAsia" w:ascii="宋体" w:hAnsi="宋体"/>
          <w:b/>
          <w:kern w:val="2"/>
          <w:sz w:val="24"/>
          <w:szCs w:val="24"/>
        </w:rPr>
        <w:t>质保期和售后服务</w:t>
      </w:r>
      <w:bookmarkEnd w:id="25"/>
    </w:p>
    <w:p w14:paraId="16665310">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1BD47347">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质量保证期（简称“质保期”）：货物验收合格之日起【</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】年。配件与主产品的质保期一致。</w:t>
      </w:r>
    </w:p>
    <w:p w14:paraId="48004E2C">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甲方在使用货物过程中出现问题的，乙方应在接到甲方通知后2小时内响应，4小时内到达现场，24小时内处理完毕。乙方须提供常设每周7天×24小时热线服务和长期的免费技术支持。期满后可提供优质终身（有偿）维修保养服务。</w:t>
      </w:r>
    </w:p>
    <w:p w14:paraId="2350CD82">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11170AB4">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 如设备或零部件非人为因素出现故障而造成短期停用时，则质保期相应顺延。如设备因自身故障致停用时间累计超过30天则质保期在状态恢复正常时重新起计。</w:t>
      </w:r>
    </w:p>
    <w:p w14:paraId="1A5AD5E2">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6" w:name="_Toc518311997"/>
      <w:r>
        <w:rPr>
          <w:rFonts w:hint="eastAsia" w:ascii="宋体" w:hAnsi="宋体"/>
          <w:b/>
          <w:kern w:val="2"/>
          <w:sz w:val="24"/>
          <w:szCs w:val="24"/>
        </w:rPr>
        <w:t>知识产权</w:t>
      </w:r>
      <w:bookmarkEnd w:id="26"/>
    </w:p>
    <w:p w14:paraId="4E2E0A4E">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3C1B0A64">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乙方保证对其销售的货物及服务拥有完全的所有权/处分权，无任何知识产权方面的权利限制或瑕疵并不会侵犯第三方的合法权利。如果甲方因按照合同的约定使用货物或服务而侵犯第三方的合法权利，并因此涉入诉讼、索赔或造成甲方损失的，乙方应在上述侵权诉讼进行过程中就诉讼策略及其他事宜向甲方提供必要的支持与协助，并承担所产生的一切诉讼费用、律师费用、差旅费用、和解金额或生效法律文书中规定的损害赔偿金额等费用以及由此给甲方造成的全部损失。</w:t>
      </w:r>
    </w:p>
    <w:p w14:paraId="0B34046A">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除非为完成本合同所需的目的，乙方不得对甲方定制的产品复制拷贝或挪作他用。未经甲方同意，乙方所使用甲方提供的资料和物品不得用于与履行合同无关的事项。否则视乙方违约，造成甲方的损失需予以赔偿。</w:t>
      </w:r>
    </w:p>
    <w:p w14:paraId="0978678E">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r>
        <w:rPr>
          <w:rFonts w:hint="eastAsia" w:ascii="宋体" w:hAnsi="宋体"/>
          <w:b/>
          <w:kern w:val="2"/>
          <w:sz w:val="24"/>
          <w:szCs w:val="24"/>
        </w:rPr>
        <w:t>通知条款</w:t>
      </w:r>
      <w:r>
        <w:rPr>
          <w:rFonts w:ascii="宋体" w:hAnsi="宋体"/>
          <w:b/>
          <w:kern w:val="2"/>
          <w:sz w:val="24"/>
          <w:szCs w:val="24"/>
        </w:rPr>
        <w:t> </w:t>
      </w:r>
    </w:p>
    <w:p w14:paraId="35721EF3">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7FB92BCC">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双方确认本合同所载明的通讯地址、住所地、联系人、联系电话、邮箱等信息（以下统称“送达地址”）为对方、人民法院（或仲裁机构）发送各类纸质或电子数据通知、信函、法律文书（以下统称“文书”）的送达地址。</w:t>
      </w:r>
    </w:p>
    <w:p w14:paraId="6878D36F">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一方对其送达地址作出变更的，应将变更后的送达地址书面告知另一方，否则送达地址仍以本合同载明为准。</w:t>
      </w:r>
      <w:r>
        <w:rPr>
          <w:rFonts w:asciiTheme="minorEastAsia" w:hAnsiTheme="minorEastAsia" w:eastAsiaTheme="minorEastAsia"/>
          <w:sz w:val="24"/>
          <w:szCs w:val="24"/>
        </w:rPr>
        <w:t xml:space="preserve"> </w:t>
      </w:r>
    </w:p>
    <w:p w14:paraId="1DE71520">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14:paraId="27D2F691">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r>
        <w:rPr>
          <w:rFonts w:hint="eastAsia" w:ascii="宋体" w:hAnsi="宋体"/>
          <w:b/>
          <w:kern w:val="2"/>
          <w:sz w:val="24"/>
          <w:szCs w:val="24"/>
        </w:rPr>
        <w:t>不可抗力</w:t>
      </w:r>
    </w:p>
    <w:p w14:paraId="40FCA145">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322A3C28">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“不可抗力事件”指</w:t>
      </w:r>
      <w:r>
        <w:rPr>
          <w:rFonts w:asciiTheme="minorEastAsia" w:hAnsiTheme="minorEastAsia" w:eastAsiaTheme="minorEastAsia"/>
          <w:sz w:val="24"/>
          <w:szCs w:val="24"/>
        </w:rPr>
        <w:t>不能预见、不能避免</w:t>
      </w:r>
      <w:r>
        <w:rPr>
          <w:rFonts w:hint="eastAsia" w:asciiTheme="minorEastAsia" w:hAnsiTheme="minorEastAsia" w:eastAsiaTheme="minorEastAsia"/>
          <w:sz w:val="24"/>
          <w:szCs w:val="24"/>
        </w:rPr>
        <w:t>且</w:t>
      </w:r>
      <w:r>
        <w:rPr>
          <w:rFonts w:asciiTheme="minorEastAsia" w:hAnsiTheme="minorEastAsia" w:eastAsiaTheme="minorEastAsia"/>
          <w:sz w:val="24"/>
          <w:szCs w:val="24"/>
        </w:rPr>
        <w:t>不能克服的客观情况</w:t>
      </w:r>
      <w:r>
        <w:rPr>
          <w:rFonts w:hint="eastAsia" w:asciiTheme="minorEastAsia" w:hAnsiTheme="minorEastAsia" w:eastAsiaTheme="minorEastAsia"/>
          <w:sz w:val="24"/>
          <w:szCs w:val="24"/>
        </w:rPr>
        <w:t>。包括但不限于：</w:t>
      </w:r>
      <w:bookmarkStart w:id="27" w:name="_Hlk5978400"/>
      <w:r>
        <w:rPr>
          <w:rFonts w:hint="eastAsia" w:asciiTheme="minorEastAsia" w:hAnsiTheme="minorEastAsia" w:eastAsiaTheme="minorEastAsia"/>
          <w:sz w:val="24"/>
          <w:szCs w:val="24"/>
        </w:rPr>
        <w:t>政府或政府机构的禁令或行为（包括甲方上级主管部门下达的政策性文件）、暴乱、战争、水灾、地震、海啸或其他自然现象</w:t>
      </w:r>
      <w:bookmarkEnd w:id="27"/>
      <w:r>
        <w:rPr>
          <w:rFonts w:hint="eastAsia" w:asciiTheme="minorEastAsia" w:hAnsiTheme="minorEastAsia" w:eastAsiaTheme="minorEastAsia"/>
          <w:sz w:val="24"/>
          <w:szCs w:val="24"/>
        </w:rPr>
        <w:t>。若一方因不可抗力事件而不能履行本合同所约定的义务，该方应在不可抗力事件发生后及时书面通知另一方，并在不可抗力时间结束后1</w:t>
      </w:r>
      <w:r>
        <w:rPr>
          <w:rFonts w:asciiTheme="minorEastAsia" w:hAnsiTheme="minorEastAsia" w:eastAsiaTheme="minorEastAsia"/>
          <w:sz w:val="24"/>
          <w:szCs w:val="24"/>
        </w:rPr>
        <w:t>4</w:t>
      </w:r>
      <w:r>
        <w:rPr>
          <w:rFonts w:hint="eastAsia" w:asciiTheme="minorEastAsia" w:hAnsiTheme="minorEastAsia" w:eastAsiaTheme="minorEastAsia"/>
          <w:sz w:val="24"/>
          <w:szCs w:val="24"/>
        </w:rPr>
        <w:t>日内向对方提供相关证明材料，双方应尽其最大可能地减少损失。若发生不可抗力事件，一方无需对因不能履行或迟延履行义务而导致另一方遭受的任何损害承担责任。</w:t>
      </w:r>
    </w:p>
    <w:p w14:paraId="0B8CCF1F">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一方迟延履行义务后发生不可抗力的，不能免除该方的法律责任。</w:t>
      </w:r>
    </w:p>
    <w:p w14:paraId="567250DD">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8" w:name="_Toc518311999"/>
      <w:r>
        <w:rPr>
          <w:rFonts w:hint="eastAsia" w:ascii="宋体" w:hAnsi="宋体"/>
          <w:b/>
          <w:kern w:val="2"/>
          <w:sz w:val="24"/>
          <w:szCs w:val="24"/>
        </w:rPr>
        <w:t>违约责任与合同解除</w:t>
      </w:r>
      <w:bookmarkEnd w:id="28"/>
    </w:p>
    <w:p w14:paraId="24909E42">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62530216">
      <w:pPr>
        <w:pStyle w:val="16"/>
        <w:numPr>
          <w:ilvl w:val="1"/>
          <w:numId w:val="29"/>
        </w:numPr>
        <w:spacing w:line="360" w:lineRule="auto"/>
        <w:ind w:left="0" w:firstLine="567"/>
        <w:rPr>
          <w:rFonts w:asciiTheme="minorEastAsia" w:hAnsiTheme="minorEastAsia" w:eastAsiaTheme="minorEastAsia"/>
          <w:sz w:val="24"/>
          <w:szCs w:val="24"/>
        </w:rPr>
      </w:pPr>
      <w:r>
        <w:rPr>
          <w:rFonts w:asciiTheme="minorEastAsia" w:hAnsiTheme="minorEastAsia" w:eastAsiaTheme="minorEastAsia"/>
          <w:sz w:val="24"/>
          <w:szCs w:val="24"/>
        </w:rPr>
        <w:t>乙方违反本合同规定逾期交货（含安装调试）或逾期提供服务的，每逾期</w:t>
      </w:r>
      <w:r>
        <w:rPr>
          <w:rFonts w:hint="eastAsia" w:asciiTheme="minorEastAsia" w:hAnsiTheme="minorEastAsia" w:eastAsiaTheme="minorEastAsia"/>
          <w:sz w:val="24"/>
          <w:szCs w:val="24"/>
        </w:rPr>
        <w:t>1</w:t>
      </w:r>
      <w:r>
        <w:rPr>
          <w:rFonts w:asciiTheme="minorEastAsia" w:hAnsiTheme="minorEastAsia" w:eastAsiaTheme="minorEastAsia"/>
          <w:sz w:val="24"/>
          <w:szCs w:val="24"/>
        </w:rPr>
        <w:t>日，须按</w:t>
      </w:r>
      <w:r>
        <w:rPr>
          <w:rFonts w:hint="eastAsia" w:asciiTheme="minorEastAsia" w:hAnsiTheme="minorEastAsia" w:eastAsiaTheme="minorEastAsia"/>
          <w:sz w:val="24"/>
          <w:szCs w:val="24"/>
        </w:rPr>
        <w:t>合同总金额</w:t>
      </w:r>
      <w:r>
        <w:rPr>
          <w:rFonts w:asciiTheme="minorEastAsia" w:hAnsiTheme="minorEastAsia" w:eastAsiaTheme="minorEastAsia"/>
          <w:sz w:val="24"/>
          <w:szCs w:val="24"/>
        </w:rPr>
        <w:t>的【0.5%】支付违约金给</w:t>
      </w:r>
      <w:r>
        <w:rPr>
          <w:rFonts w:hint="eastAsia" w:asciiTheme="minorEastAsia" w:hAnsiTheme="minorEastAsia" w:eastAsiaTheme="minorEastAsia"/>
          <w:sz w:val="24"/>
          <w:szCs w:val="24"/>
        </w:rPr>
        <w:t>甲方。</w:t>
      </w:r>
    </w:p>
    <w:p w14:paraId="738B9334">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逾期交货超过【</w:t>
      </w:r>
      <w:r>
        <w:rPr>
          <w:rFonts w:asciiTheme="minorEastAsia" w:hAnsiTheme="minorEastAsia" w:eastAsiaTheme="minorEastAsia"/>
          <w:sz w:val="24"/>
          <w:szCs w:val="24"/>
        </w:rPr>
        <w:t>10</w:t>
      </w:r>
      <w:r>
        <w:rPr>
          <w:rFonts w:hint="eastAsia" w:asciiTheme="minorEastAsia" w:hAnsiTheme="minorEastAsia" w:eastAsiaTheme="minorEastAsia"/>
          <w:sz w:val="24"/>
          <w:szCs w:val="24"/>
        </w:rPr>
        <w:t>】日的，视为乙方不能交货，甲方有权单方解除合同，乙方须向甲方支付合同总金额【</w:t>
      </w:r>
      <w:r>
        <w:rPr>
          <w:rFonts w:asciiTheme="minorEastAsia" w:hAnsiTheme="minorEastAsia" w:eastAsiaTheme="minorEastAsia"/>
          <w:sz w:val="24"/>
          <w:szCs w:val="24"/>
        </w:rPr>
        <w:t>20%】违约金</w:t>
      </w:r>
      <w:r>
        <w:rPr>
          <w:rFonts w:hint="eastAsia" w:asciiTheme="minorEastAsia" w:hAnsiTheme="minorEastAsia" w:eastAsiaTheme="minorEastAsia"/>
          <w:sz w:val="24"/>
          <w:szCs w:val="24"/>
        </w:rPr>
        <w:t>，并另行赔偿因此造成甲方的其它损失。</w:t>
      </w:r>
    </w:p>
    <w:p w14:paraId="034264E8">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如乙方所供货物存在质量问题，或存在其他严重违约行为的，甲方有权单方解除合同或要求乙方整改、退换，乙方须向甲方支付合同总金额【</w:t>
      </w:r>
      <w:r>
        <w:rPr>
          <w:rFonts w:asciiTheme="minorEastAsia" w:hAnsiTheme="minorEastAsia" w:eastAsiaTheme="minorEastAsia"/>
          <w:sz w:val="24"/>
          <w:szCs w:val="24"/>
        </w:rPr>
        <w:t>20%】</w:t>
      </w:r>
      <w:r>
        <w:rPr>
          <w:rFonts w:hint="eastAsia" w:asciiTheme="minorEastAsia" w:hAnsiTheme="minorEastAsia" w:eastAsiaTheme="minorEastAsia"/>
          <w:sz w:val="24"/>
          <w:szCs w:val="24"/>
        </w:rPr>
        <w:t>违约金，由此给甲方或其他第三方造成的损失由乙方另行赔偿。</w:t>
      </w:r>
    </w:p>
    <w:p w14:paraId="21F1667F">
      <w:pPr>
        <w:pStyle w:val="16"/>
        <w:numPr>
          <w:ilvl w:val="1"/>
          <w:numId w:val="29"/>
        </w:numPr>
        <w:spacing w:line="360" w:lineRule="auto"/>
        <w:ind w:left="0" w:firstLine="567"/>
        <w:rPr>
          <w:rFonts w:asciiTheme="minorEastAsia" w:hAnsiTheme="minorEastAsia" w:eastAsiaTheme="minorEastAsia"/>
          <w:sz w:val="24"/>
          <w:szCs w:val="24"/>
        </w:rPr>
      </w:pPr>
      <w:bookmarkStart w:id="29" w:name="_Hlk519870361"/>
      <w:r>
        <w:rPr>
          <w:rFonts w:asciiTheme="minorEastAsia" w:hAnsiTheme="minorEastAsia" w:eastAsiaTheme="minorEastAsia"/>
          <w:sz w:val="24"/>
          <w:szCs w:val="24"/>
        </w:rPr>
        <w:t>上述条款约定的违约金</w:t>
      </w:r>
      <w:r>
        <w:rPr>
          <w:rFonts w:hint="eastAsia" w:asciiTheme="minorEastAsia" w:hAnsiTheme="minorEastAsia" w:eastAsiaTheme="minorEastAsia"/>
          <w:sz w:val="24"/>
          <w:szCs w:val="24"/>
        </w:rPr>
        <w:t>、赔偿金甲方</w:t>
      </w:r>
      <w:bookmarkStart w:id="30" w:name="_Hlk520059152"/>
      <w:r>
        <w:rPr>
          <w:rFonts w:hint="eastAsia" w:asciiTheme="minorEastAsia" w:hAnsiTheme="minorEastAsia" w:eastAsiaTheme="minorEastAsia"/>
          <w:sz w:val="24"/>
          <w:szCs w:val="24"/>
        </w:rPr>
        <w:t>有权从任一批次合同款、质保金中扣除。</w:t>
      </w:r>
      <w:bookmarkEnd w:id="30"/>
      <w:r>
        <w:rPr>
          <w:rFonts w:hint="eastAsia" w:asciiTheme="minorEastAsia" w:hAnsiTheme="minorEastAsia" w:eastAsiaTheme="minorEastAsia"/>
          <w:sz w:val="24"/>
          <w:szCs w:val="24"/>
        </w:rPr>
        <w:t>甲方因向乙方主张权利或因本合同相关事宜被第三方追究责任而支付的合理费用包括但不限于律师费、财产保全担保费、公证费、鉴定费、差旅费及其他为实现权利而发生的费用由乙方承担。</w:t>
      </w:r>
    </w:p>
    <w:bookmarkEnd w:id="29"/>
    <w:p w14:paraId="76EAAE76">
      <w:pPr>
        <w:pStyle w:val="16"/>
        <w:numPr>
          <w:ilvl w:val="1"/>
          <w:numId w:val="29"/>
        </w:numPr>
        <w:spacing w:line="360" w:lineRule="auto"/>
        <w:ind w:left="0" w:firstLine="567"/>
        <w:rPr>
          <w:rFonts w:asciiTheme="minorEastAsia" w:hAnsiTheme="minorEastAsia" w:eastAsiaTheme="minorEastAsia"/>
          <w:sz w:val="24"/>
          <w:szCs w:val="24"/>
        </w:rPr>
      </w:pPr>
      <w:bookmarkStart w:id="31" w:name="_Hlk519870520"/>
      <w:r>
        <w:rPr>
          <w:rFonts w:hint="eastAsia" w:asciiTheme="minorEastAsia" w:hAnsiTheme="minorEastAsia" w:eastAsiaTheme="minorEastAsia"/>
          <w:sz w:val="24"/>
          <w:szCs w:val="24"/>
        </w:rPr>
        <w:t>在乙方履行合同规定的各项义务的前提下，甲方无正当理由逾期支付价款的，每逾期1日，则甲方应按应付未付金额的</w:t>
      </w:r>
      <w:r>
        <w:rPr>
          <w:rFonts w:asciiTheme="minorEastAsia" w:hAnsiTheme="minorEastAsia" w:eastAsiaTheme="minorEastAsia"/>
          <w:sz w:val="24"/>
          <w:szCs w:val="24"/>
        </w:rPr>
        <w:t>0.1</w:t>
      </w:r>
      <w:r>
        <w:rPr>
          <w:rFonts w:hint="eastAsia" w:asciiTheme="minorEastAsia" w:hAnsiTheme="minorEastAsia" w:eastAsiaTheme="minorEastAsia"/>
          <w:sz w:val="24"/>
          <w:szCs w:val="24"/>
        </w:rPr>
        <w:t>%向乙方支付违约金。</w:t>
      </w:r>
      <w:bookmarkEnd w:id="31"/>
    </w:p>
    <w:p w14:paraId="6B3C1694">
      <w:pPr>
        <w:rPr>
          <w:rFonts w:ascii="宋体" w:hAnsi="宋体"/>
          <w:b/>
          <w:kern w:val="2"/>
          <w:sz w:val="24"/>
          <w:szCs w:val="24"/>
        </w:rPr>
      </w:pPr>
      <w:bookmarkStart w:id="32" w:name="_Toc518312001"/>
      <w:r>
        <w:rPr>
          <w:rFonts w:hint="eastAsia" w:ascii="宋体" w:hAnsi="宋体"/>
          <w:b/>
          <w:kern w:val="2"/>
          <w:sz w:val="24"/>
          <w:szCs w:val="24"/>
        </w:rPr>
        <w:br w:type="page"/>
      </w:r>
    </w:p>
    <w:p w14:paraId="5E375820">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r>
        <w:rPr>
          <w:rFonts w:hint="eastAsia" w:ascii="宋体" w:hAnsi="宋体"/>
          <w:b/>
          <w:kern w:val="2"/>
          <w:sz w:val="24"/>
          <w:szCs w:val="24"/>
        </w:rPr>
        <w:t>争议解决</w:t>
      </w:r>
      <w:bookmarkEnd w:id="32"/>
    </w:p>
    <w:p w14:paraId="3D110E0A">
      <w:pPr>
        <w:widowControl/>
        <w:spacing w:line="360" w:lineRule="auto"/>
        <w:ind w:firstLine="480" w:firstLineChars="200"/>
        <w:textAlignment w:val="bottom"/>
        <w:rPr>
          <w:rFonts w:asciiTheme="minorEastAsia" w:hAnsiTheme="minorEastAsia" w:eastAsiaTheme="minorEastAsia"/>
          <w:kern w:val="2"/>
          <w:sz w:val="24"/>
        </w:rPr>
      </w:pPr>
      <w:bookmarkStart w:id="33" w:name="_Hlk520710740"/>
      <w:bookmarkStart w:id="34" w:name="_Hlk520710721"/>
      <w:r>
        <w:rPr>
          <w:rFonts w:hint="eastAsia" w:asciiTheme="minorEastAsia" w:hAnsiTheme="minorEastAsia" w:eastAsiaTheme="minorEastAsia"/>
          <w:kern w:val="2"/>
          <w:sz w:val="24"/>
        </w:rPr>
        <w:t>本合同履行过程中如发生争议，双方应友好协商解决。协商不成的，任何一方有权向甲方住所地有管辖权的人民法院提起诉讼</w:t>
      </w:r>
      <w:bookmarkStart w:id="35" w:name="_Hlk520059954"/>
      <w:bookmarkStart w:id="36" w:name="_Hlk520059941"/>
      <w:r>
        <w:rPr>
          <w:rFonts w:hint="eastAsia" w:asciiTheme="minorEastAsia" w:hAnsiTheme="minorEastAsia" w:eastAsiaTheme="minorEastAsia"/>
          <w:kern w:val="2"/>
          <w:sz w:val="24"/>
        </w:rPr>
        <w:t>。</w:t>
      </w:r>
      <w:bookmarkEnd w:id="33"/>
      <w:bookmarkEnd w:id="35"/>
    </w:p>
    <w:bookmarkEnd w:id="34"/>
    <w:bookmarkEnd w:id="36"/>
    <w:p w14:paraId="2277A088">
      <w:pPr>
        <w:pStyle w:val="60"/>
        <w:numPr>
          <w:ilvl w:val="0"/>
          <w:numId w:val="26"/>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37" w:name="_Toc518312003"/>
      <w:r>
        <w:rPr>
          <w:rFonts w:hint="eastAsia" w:ascii="宋体" w:hAnsi="宋体"/>
          <w:b/>
          <w:kern w:val="2"/>
          <w:sz w:val="24"/>
          <w:szCs w:val="24"/>
        </w:rPr>
        <w:t>其他</w:t>
      </w:r>
      <w:bookmarkEnd w:id="37"/>
    </w:p>
    <w:p w14:paraId="5A5B79EC">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76EE9EBB">
      <w:pPr>
        <w:pStyle w:val="60"/>
        <w:numPr>
          <w:ilvl w:val="0"/>
          <w:numId w:val="29"/>
        </w:numPr>
        <w:autoSpaceDE/>
        <w:autoSpaceDN/>
        <w:adjustRightInd/>
        <w:spacing w:line="360" w:lineRule="auto"/>
        <w:ind w:firstLineChars="0"/>
        <w:jc w:val="both"/>
        <w:rPr>
          <w:rFonts w:asciiTheme="minorEastAsia" w:hAnsiTheme="minorEastAsia" w:eastAsiaTheme="minorEastAsia"/>
          <w:vanish/>
          <w:kern w:val="2"/>
          <w:sz w:val="24"/>
          <w:szCs w:val="24"/>
        </w:rPr>
      </w:pPr>
    </w:p>
    <w:p w14:paraId="64BA9918">
      <w:pPr>
        <w:pStyle w:val="16"/>
        <w:numPr>
          <w:ilvl w:val="1"/>
          <w:numId w:val="29"/>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合同修改和补充。合同未尽事宜，应由双方友好协商解决。如需对合同及其附件作任何修改或补充，须由双方以书面做出方为有效。修改或补充文件与本合同有不一致的，以修改或补充文件为准。</w:t>
      </w:r>
    </w:p>
    <w:p w14:paraId="7E2A2D02">
      <w:pPr>
        <w:pStyle w:val="16"/>
        <w:numPr>
          <w:ilvl w:val="1"/>
          <w:numId w:val="29"/>
        </w:numPr>
        <w:spacing w:line="360" w:lineRule="auto"/>
        <w:ind w:left="0" w:firstLine="567"/>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合同</w:t>
      </w:r>
      <w:r>
        <w:rPr>
          <w:rFonts w:asciiTheme="minorEastAsia" w:hAnsiTheme="minorEastAsia" w:eastAsiaTheme="minorEastAsia"/>
          <w:sz w:val="24"/>
          <w:szCs w:val="24"/>
        </w:rPr>
        <w:t>自</w:t>
      </w:r>
      <w:r>
        <w:rPr>
          <w:rFonts w:hint="eastAsia" w:asciiTheme="minorEastAsia" w:hAnsiTheme="minorEastAsia" w:eastAsiaTheme="minorEastAsia"/>
          <w:sz w:val="24"/>
          <w:szCs w:val="24"/>
        </w:rPr>
        <w:t>双方签署（单位加盖公章、法定代表人或授权代表签名）</w:t>
      </w:r>
      <w:r>
        <w:rPr>
          <w:rFonts w:asciiTheme="minorEastAsia" w:hAnsiTheme="minorEastAsia" w:eastAsiaTheme="minorEastAsia"/>
          <w:sz w:val="24"/>
          <w:szCs w:val="24"/>
        </w:rPr>
        <w:t>之日起生效之日起生效。</w:t>
      </w:r>
      <w:r>
        <w:rPr>
          <w:rFonts w:hint="eastAsia" w:asciiTheme="minorEastAsia" w:hAnsiTheme="minorEastAsia" w:eastAsiaTheme="minorEastAsia"/>
          <w:sz w:val="24"/>
          <w:szCs w:val="24"/>
        </w:rPr>
        <w:t>本合同壹</w:t>
      </w:r>
      <w:r>
        <w:rPr>
          <w:rFonts w:asciiTheme="minorEastAsia" w:hAnsiTheme="minorEastAsia" w:eastAsiaTheme="minorEastAsia"/>
          <w:sz w:val="24"/>
          <w:szCs w:val="24"/>
        </w:rPr>
        <w:t>式</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肆</w:t>
      </w:r>
      <w:r>
        <w:rPr>
          <w:rFonts w:hint="eastAsia" w:asciiTheme="minorEastAsia" w:hAnsiTheme="minorEastAsia" w:eastAsiaTheme="minorEastAsia"/>
          <w:sz w:val="24"/>
          <w:szCs w:val="24"/>
        </w:rPr>
        <w:t>】</w:t>
      </w:r>
      <w:r>
        <w:rPr>
          <w:rFonts w:asciiTheme="minorEastAsia" w:hAnsiTheme="minorEastAsia" w:eastAsiaTheme="minorEastAsia"/>
          <w:sz w:val="24"/>
          <w:szCs w:val="24"/>
        </w:rPr>
        <w:t>份，甲</w:t>
      </w:r>
      <w:r>
        <w:rPr>
          <w:rFonts w:hint="eastAsia" w:asciiTheme="minorEastAsia" w:hAnsiTheme="minorEastAsia" w:eastAsiaTheme="minorEastAsia"/>
          <w:sz w:val="24"/>
          <w:szCs w:val="24"/>
        </w:rPr>
        <w:t>、</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双方</w:t>
      </w:r>
      <w:r>
        <w:rPr>
          <w:rFonts w:asciiTheme="minorEastAsia" w:hAnsiTheme="minorEastAsia" w:eastAsiaTheme="minorEastAsia"/>
          <w:sz w:val="24"/>
          <w:szCs w:val="24"/>
        </w:rPr>
        <w:t>各执</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贰</w:t>
      </w:r>
      <w:r>
        <w:rPr>
          <w:rFonts w:hint="eastAsia" w:asciiTheme="minorEastAsia" w:hAnsiTheme="minorEastAsia" w:eastAsiaTheme="minorEastAsia"/>
          <w:sz w:val="24"/>
          <w:szCs w:val="24"/>
        </w:rPr>
        <w:t>】</w:t>
      </w:r>
      <w:r>
        <w:rPr>
          <w:rFonts w:asciiTheme="minorEastAsia" w:hAnsiTheme="minorEastAsia" w:eastAsiaTheme="minorEastAsia"/>
          <w:sz w:val="24"/>
          <w:szCs w:val="24"/>
        </w:rPr>
        <w:t>份，具有同等法律效力。</w:t>
      </w:r>
    </w:p>
    <w:p w14:paraId="19644454">
      <w:pPr>
        <w:widowControl/>
        <w:spacing w:line="360" w:lineRule="auto"/>
        <w:ind w:firstLine="424" w:firstLineChars="177"/>
        <w:textAlignment w:val="bottom"/>
        <w:rPr>
          <w:rFonts w:asciiTheme="minorEastAsia" w:hAnsiTheme="minorEastAsia" w:eastAsiaTheme="minorEastAsia"/>
          <w:kern w:val="2"/>
          <w:sz w:val="24"/>
        </w:rPr>
      </w:pPr>
      <w:r>
        <w:rPr>
          <w:rFonts w:hint="eastAsia" w:asciiTheme="minorEastAsia" w:hAnsiTheme="minorEastAsia" w:eastAsiaTheme="minorEastAsia"/>
          <w:kern w:val="2"/>
          <w:sz w:val="24"/>
        </w:rPr>
        <w:t>（以下无正文）</w:t>
      </w:r>
    </w:p>
    <w:p w14:paraId="5D4DAB81">
      <w:pPr>
        <w:pStyle w:val="60"/>
        <w:widowControl/>
        <w:spacing w:line="360" w:lineRule="auto"/>
        <w:ind w:left="420" w:firstLine="0" w:firstLineChars="0"/>
        <w:jc w:val="both"/>
        <w:textAlignment w:val="bottom"/>
        <w:rPr>
          <w:rFonts w:asciiTheme="minorEastAsia" w:hAnsiTheme="minorEastAsia" w:eastAsiaTheme="minorEastAsia"/>
          <w:kern w:val="2"/>
          <w:sz w:val="24"/>
        </w:rPr>
      </w:pPr>
    </w:p>
    <w:p w14:paraId="32E44A1B">
      <w:pPr>
        <w:pStyle w:val="60"/>
        <w:widowControl/>
        <w:spacing w:line="360" w:lineRule="auto"/>
        <w:ind w:left="420" w:firstLine="0" w:firstLineChars="0"/>
        <w:jc w:val="both"/>
        <w:textAlignment w:val="bottom"/>
        <w:rPr>
          <w:rFonts w:asciiTheme="minorEastAsia" w:hAnsiTheme="minorEastAsia" w:eastAsiaTheme="minorEastAsia"/>
          <w:kern w:val="2"/>
          <w:sz w:val="24"/>
        </w:rPr>
      </w:pPr>
    </w:p>
    <w:p w14:paraId="57F110DE">
      <w:pPr>
        <w:rPr>
          <w:rFonts w:asciiTheme="minorEastAsia" w:hAnsiTheme="minorEastAsia" w:eastAsiaTheme="minorEastAsia"/>
        </w:rPr>
      </w:pPr>
    </w:p>
    <w:p w14:paraId="45C94B5B">
      <w:pPr>
        <w:rPr>
          <w:rFonts w:asciiTheme="minorEastAsia" w:hAnsiTheme="minorEastAsia" w:eastAsiaTheme="minorEastAsia"/>
        </w:rPr>
      </w:pPr>
    </w:p>
    <w:p w14:paraId="5499CA79">
      <w:pPr>
        <w:rPr>
          <w:rFonts w:hint="eastAsia" w:asciiTheme="minorEastAsia" w:hAnsiTheme="minorEastAsia" w:eastAsiaTheme="minorEastAsia"/>
          <w:sz w:val="24"/>
        </w:rPr>
      </w:pPr>
      <w:bookmarkStart w:id="38" w:name="_Hlk12866345"/>
      <w:bookmarkStart w:id="39" w:name="_Hlk12873992"/>
      <w:r>
        <w:rPr>
          <w:rFonts w:hint="eastAsia" w:asciiTheme="minorEastAsia" w:hAnsiTheme="minorEastAsia" w:eastAsiaTheme="minorEastAsia"/>
          <w:sz w:val="24"/>
        </w:rPr>
        <w:br w:type="page"/>
      </w:r>
    </w:p>
    <w:p w14:paraId="1D64D766">
      <w:pPr>
        <w:spacing w:line="360" w:lineRule="auto"/>
        <w:rPr>
          <w:rFonts w:asciiTheme="minorEastAsia" w:hAnsiTheme="minorEastAsia" w:eastAsiaTheme="minorEastAsia"/>
          <w:sz w:val="24"/>
        </w:rPr>
      </w:pPr>
      <w:r>
        <w:rPr>
          <w:rFonts w:hint="eastAsia" w:asciiTheme="minorEastAsia" w:hAnsiTheme="minorEastAsia" w:eastAsiaTheme="minorEastAsia"/>
          <w:sz w:val="24"/>
        </w:rPr>
        <w:t>（此页无正文，为《</w:t>
      </w:r>
      <w:r>
        <w:rPr>
          <w:rFonts w:hint="eastAsia" w:cs="Times New Roman" w:asciiTheme="minorEastAsia" w:hAnsiTheme="minorEastAsia" w:eastAsiaTheme="minorEastAsia"/>
          <w:sz w:val="24"/>
          <w:lang w:val="en-US" w:eastAsia="zh-CN"/>
        </w:rPr>
        <w:t>广东省广播电视网络股份有限公司佛山分公司5G直播基地项目</w:t>
      </w:r>
      <w:r>
        <w:rPr>
          <w:rFonts w:hint="eastAsia" w:asciiTheme="minorEastAsia" w:hAnsiTheme="minorEastAsia" w:eastAsiaTheme="minorEastAsia"/>
          <w:sz w:val="24"/>
        </w:rPr>
        <w:t>采购合同》签署页【合同编号：</w:t>
      </w:r>
      <w:r>
        <w:rPr>
          <w:rFonts w:asciiTheme="minorEastAsia" w:hAnsiTheme="minorEastAsia" w:eastAsiaTheme="minorEastAsia"/>
          <w:kern w:val="2"/>
          <w:sz w:val="24"/>
          <w:lang w:eastAsia="zh-CN"/>
        </w:rPr>
        <w:fldChar w:fldCharType="begin">
          <w:ffData>
            <w:name w:val="文字13"/>
            <w:enabled/>
            <w:calcOnExit w:val="0"/>
            <w:textInput/>
          </w:ffData>
        </w:fldChar>
      </w:r>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r>
        <w:rPr>
          <w:rFonts w:hint="eastAsia" w:asciiTheme="minorEastAsia" w:hAnsiTheme="minorEastAsia" w:eastAsiaTheme="minorEastAsia"/>
          <w:sz w:val="24"/>
        </w:rPr>
        <w:t>】）</w:t>
      </w:r>
    </w:p>
    <w:bookmarkEnd w:id="38"/>
    <w:p w14:paraId="40B775A9">
      <w:pPr>
        <w:spacing w:line="360" w:lineRule="auto"/>
        <w:rPr>
          <w:rFonts w:asciiTheme="minorEastAsia" w:hAnsiTheme="minorEastAsia" w:eastAsiaTheme="minorEastAsia"/>
          <w:sz w:val="24"/>
        </w:rPr>
      </w:pPr>
      <w:bookmarkStart w:id="40" w:name="_Hlk12866387"/>
    </w:p>
    <w:p w14:paraId="1D64665D">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甲方（盖章）：广东省广播电视网络股份有限公司</w:t>
      </w:r>
      <w:r>
        <w:rPr>
          <w:rFonts w:hint="eastAsia" w:asciiTheme="minorEastAsia" w:hAnsiTheme="minorEastAsia" w:eastAsiaTheme="minorEastAsia"/>
          <w:kern w:val="2"/>
          <w:sz w:val="24"/>
          <w:lang w:val="en-US" w:eastAsia="zh-CN"/>
        </w:rPr>
        <w:t>佛山</w:t>
      </w:r>
      <w:r>
        <w:rPr>
          <w:rFonts w:hint="eastAsia" w:asciiTheme="minorEastAsia" w:hAnsiTheme="minorEastAsia" w:eastAsiaTheme="minorEastAsia"/>
          <w:sz w:val="24"/>
        </w:rPr>
        <w:t>分公司</w:t>
      </w:r>
    </w:p>
    <w:p w14:paraId="7EFCA7D0">
      <w:pPr>
        <w:spacing w:line="360" w:lineRule="auto"/>
        <w:rPr>
          <w:rFonts w:asciiTheme="minorEastAsia" w:hAnsiTheme="minorEastAsia" w:eastAsiaTheme="minorEastAsia"/>
          <w:sz w:val="24"/>
        </w:rPr>
      </w:pPr>
    </w:p>
    <w:p w14:paraId="127F5BCC">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法定代表人或授权代表（签名）：</w:t>
      </w:r>
    </w:p>
    <w:p w14:paraId="4C6CD786">
      <w:pPr>
        <w:spacing w:line="360" w:lineRule="auto"/>
        <w:rPr>
          <w:rFonts w:asciiTheme="minorEastAsia" w:hAnsiTheme="minorEastAsia" w:eastAsiaTheme="minorEastAsia"/>
          <w:sz w:val="24"/>
        </w:rPr>
      </w:pPr>
    </w:p>
    <w:p w14:paraId="3F0A9DB0">
      <w:pPr>
        <w:spacing w:line="360" w:lineRule="auto"/>
        <w:rPr>
          <w:rFonts w:asciiTheme="minorEastAsia" w:hAnsiTheme="minorEastAsia" w:eastAsiaTheme="minorEastAsia"/>
          <w:sz w:val="24"/>
        </w:rPr>
      </w:pPr>
      <w:r>
        <w:rPr>
          <w:rFonts w:hint="eastAsia" w:asciiTheme="minorEastAsia" w:hAnsiTheme="minorEastAsia" w:eastAsiaTheme="minorEastAsia"/>
          <w:sz w:val="24"/>
        </w:rPr>
        <w:t>经办人（签名）：</w:t>
      </w:r>
    </w:p>
    <w:p w14:paraId="175B2FCD">
      <w:pPr>
        <w:spacing w:line="360" w:lineRule="auto"/>
        <w:rPr>
          <w:rFonts w:asciiTheme="minorEastAsia" w:hAnsiTheme="minorEastAsia" w:eastAsiaTheme="minorEastAsia"/>
          <w:sz w:val="24"/>
        </w:rPr>
      </w:pPr>
    </w:p>
    <w:p w14:paraId="6F3D358B">
      <w:pPr>
        <w:spacing w:line="360" w:lineRule="auto"/>
        <w:rPr>
          <w:rFonts w:asciiTheme="minorEastAsia" w:hAnsiTheme="minorEastAsia" w:eastAsiaTheme="minorEastAsia"/>
          <w:sz w:val="24"/>
        </w:rPr>
      </w:pPr>
      <w:r>
        <w:rPr>
          <w:rFonts w:hint="eastAsia" w:asciiTheme="minorEastAsia" w:hAnsiTheme="minorEastAsia" w:eastAsiaTheme="minorEastAsia"/>
          <w:sz w:val="24"/>
        </w:rPr>
        <w:t>签署日期：     年     月     日</w:t>
      </w:r>
    </w:p>
    <w:p w14:paraId="7C302FD6">
      <w:pPr>
        <w:spacing w:line="360" w:lineRule="auto"/>
        <w:rPr>
          <w:rFonts w:asciiTheme="minorEastAsia" w:hAnsiTheme="minorEastAsia" w:eastAsiaTheme="minorEastAsia"/>
          <w:sz w:val="24"/>
        </w:rPr>
      </w:pPr>
    </w:p>
    <w:p w14:paraId="6E64C9B2">
      <w:pPr>
        <w:spacing w:line="360" w:lineRule="auto"/>
        <w:rPr>
          <w:rFonts w:asciiTheme="minorEastAsia" w:hAnsiTheme="minorEastAsia" w:eastAsiaTheme="minorEastAsia"/>
          <w:sz w:val="24"/>
        </w:rPr>
      </w:pPr>
    </w:p>
    <w:p w14:paraId="4F076788">
      <w:pPr>
        <w:spacing w:line="360" w:lineRule="auto"/>
        <w:rPr>
          <w:rFonts w:asciiTheme="minorEastAsia" w:hAnsiTheme="minorEastAsia" w:eastAsiaTheme="minorEastAsia"/>
          <w:sz w:val="24"/>
        </w:rPr>
      </w:pPr>
    </w:p>
    <w:p w14:paraId="34F3B574">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乙方（盖章）：  </w:t>
      </w:r>
      <w:r>
        <w:rPr>
          <w:rFonts w:asciiTheme="minorEastAsia" w:hAnsiTheme="minorEastAsia" w:eastAsiaTheme="minorEastAsia"/>
          <w:kern w:val="2"/>
          <w:sz w:val="24"/>
          <w:lang w:eastAsia="zh-CN"/>
        </w:rPr>
        <w:fldChar w:fldCharType="begin">
          <w:ffData>
            <w:name w:val="文字13"/>
            <w:enabled/>
            <w:calcOnExit w:val="0"/>
            <w:textInput/>
          </w:ffData>
        </w:fldChar>
      </w:r>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r>
        <w:rPr>
          <w:rFonts w:hint="eastAsia" w:asciiTheme="minorEastAsia" w:hAnsiTheme="minorEastAsia" w:eastAsiaTheme="minorEastAsia"/>
          <w:sz w:val="24"/>
        </w:rPr>
        <w:t xml:space="preserve"> </w:t>
      </w:r>
    </w:p>
    <w:p w14:paraId="7655A3F7">
      <w:pPr>
        <w:spacing w:line="360" w:lineRule="auto"/>
        <w:rPr>
          <w:rFonts w:asciiTheme="minorEastAsia" w:hAnsiTheme="minorEastAsia" w:eastAsiaTheme="minorEastAsia"/>
          <w:sz w:val="24"/>
        </w:rPr>
      </w:pPr>
    </w:p>
    <w:p w14:paraId="29B2C7D7">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法定代表人或授权代表（签名）：</w:t>
      </w:r>
    </w:p>
    <w:p w14:paraId="1FA987FA">
      <w:pPr>
        <w:spacing w:line="360" w:lineRule="auto"/>
        <w:rPr>
          <w:rFonts w:asciiTheme="minorEastAsia" w:hAnsiTheme="minorEastAsia" w:eastAsiaTheme="minorEastAsia"/>
          <w:sz w:val="24"/>
        </w:rPr>
      </w:pPr>
    </w:p>
    <w:p w14:paraId="216CC754">
      <w:pPr>
        <w:spacing w:line="360" w:lineRule="auto"/>
        <w:rPr>
          <w:rFonts w:asciiTheme="minorEastAsia" w:hAnsiTheme="minorEastAsia" w:eastAsiaTheme="minorEastAsia"/>
          <w:sz w:val="24"/>
        </w:rPr>
      </w:pPr>
      <w:r>
        <w:rPr>
          <w:rFonts w:hint="eastAsia" w:asciiTheme="minorEastAsia" w:hAnsiTheme="minorEastAsia" w:eastAsiaTheme="minorEastAsia"/>
          <w:sz w:val="24"/>
        </w:rPr>
        <w:t>经办人（签名）：</w:t>
      </w:r>
    </w:p>
    <w:p w14:paraId="6D7C3A05">
      <w:pPr>
        <w:spacing w:line="360" w:lineRule="auto"/>
        <w:rPr>
          <w:rFonts w:asciiTheme="minorEastAsia" w:hAnsiTheme="minorEastAsia" w:eastAsiaTheme="minorEastAsia"/>
          <w:sz w:val="24"/>
        </w:rPr>
      </w:pPr>
    </w:p>
    <w:p w14:paraId="27C1963B">
      <w:pPr>
        <w:spacing w:line="360" w:lineRule="auto"/>
        <w:rPr>
          <w:rFonts w:asciiTheme="minorEastAsia" w:hAnsiTheme="minorEastAsia" w:eastAsiaTheme="minorEastAsia"/>
          <w:sz w:val="24"/>
        </w:rPr>
      </w:pPr>
      <w:r>
        <w:rPr>
          <w:rFonts w:hint="eastAsia" w:asciiTheme="minorEastAsia" w:hAnsiTheme="minorEastAsia" w:eastAsiaTheme="minorEastAsia"/>
          <w:sz w:val="24"/>
        </w:rPr>
        <w:t>签署日期：      年     月      日</w:t>
      </w:r>
    </w:p>
    <w:bookmarkEnd w:id="40"/>
    <w:p w14:paraId="66A9BE44">
      <w:pPr>
        <w:spacing w:line="360" w:lineRule="auto"/>
        <w:rPr>
          <w:rFonts w:asciiTheme="minorEastAsia" w:hAnsiTheme="minorEastAsia" w:eastAsiaTheme="minorEastAsia"/>
          <w:sz w:val="24"/>
        </w:rPr>
      </w:pPr>
    </w:p>
    <w:p w14:paraId="5130FF2A">
      <w:pPr>
        <w:spacing w:line="360" w:lineRule="auto"/>
        <w:rPr>
          <w:rFonts w:asciiTheme="minorEastAsia" w:hAnsiTheme="minorEastAsia" w:eastAsiaTheme="minorEastAsia"/>
          <w:sz w:val="24"/>
        </w:rPr>
      </w:pPr>
    </w:p>
    <w:p w14:paraId="5C1C8A77">
      <w:pPr>
        <w:spacing w:line="360" w:lineRule="auto"/>
        <w:rPr>
          <w:rFonts w:asciiTheme="minorEastAsia" w:hAnsiTheme="minorEastAsia" w:eastAsiaTheme="minorEastAsia"/>
          <w:sz w:val="24"/>
        </w:rPr>
      </w:pPr>
      <w:r>
        <w:rPr>
          <w:rFonts w:hint="eastAsia" w:asciiTheme="minorEastAsia" w:hAnsiTheme="minorEastAsia" w:eastAsiaTheme="minorEastAsia"/>
          <w:sz w:val="24"/>
        </w:rPr>
        <w:t>合同签订地：</w:t>
      </w:r>
      <w:bookmarkEnd w:id="39"/>
    </w:p>
    <w:p w14:paraId="2AF2FBFB">
      <w:pPr>
        <w:pStyle w:val="60"/>
        <w:ind w:firstLine="464" w:firstLineChars="221"/>
        <w:rPr>
          <w:rFonts w:ascii="宋体" w:hAnsi="宋体" w:cs="宋体"/>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A9602"/>
    <w:multiLevelType w:val="singleLevel"/>
    <w:tmpl w:val="834A9602"/>
    <w:lvl w:ilvl="0" w:tentative="0">
      <w:start w:val="1"/>
      <w:numFmt w:val="decimal"/>
      <w:suff w:val="space"/>
      <w:lvlText w:val="%1."/>
      <w:lvlJc w:val="left"/>
      <w:pPr>
        <w:ind w:left="0" w:firstLine="480"/>
      </w:pPr>
      <w:rPr>
        <w:rFonts w:hint="default"/>
      </w:rPr>
    </w:lvl>
  </w:abstractNum>
  <w:abstractNum w:abstractNumId="1">
    <w:nsid w:val="88B0F6BE"/>
    <w:multiLevelType w:val="singleLevel"/>
    <w:tmpl w:val="88B0F6BE"/>
    <w:lvl w:ilvl="0" w:tentative="0">
      <w:start w:val="1"/>
      <w:numFmt w:val="chineseCounting"/>
      <w:suff w:val="nothing"/>
      <w:lvlText w:val="（%1）"/>
      <w:lvlJc w:val="left"/>
      <w:pPr>
        <w:ind w:left="0" w:firstLine="0"/>
      </w:pPr>
      <w:rPr>
        <w:rFonts w:hint="eastAsia"/>
      </w:rPr>
    </w:lvl>
  </w:abstractNum>
  <w:abstractNum w:abstractNumId="2">
    <w:nsid w:val="89313003"/>
    <w:multiLevelType w:val="singleLevel"/>
    <w:tmpl w:val="89313003"/>
    <w:lvl w:ilvl="0" w:tentative="0">
      <w:start w:val="1"/>
      <w:numFmt w:val="decimal"/>
      <w:suff w:val="space"/>
      <w:lvlText w:val="%1."/>
      <w:lvlJc w:val="left"/>
      <w:pPr>
        <w:ind w:left="0" w:firstLine="480"/>
      </w:pPr>
      <w:rPr>
        <w:rFonts w:hint="default"/>
      </w:rPr>
    </w:lvl>
  </w:abstractNum>
  <w:abstractNum w:abstractNumId="3">
    <w:nsid w:val="8B15C2D6"/>
    <w:multiLevelType w:val="singleLevel"/>
    <w:tmpl w:val="8B15C2D6"/>
    <w:lvl w:ilvl="0" w:tentative="0">
      <w:start w:val="1"/>
      <w:numFmt w:val="decimal"/>
      <w:suff w:val="space"/>
      <w:lvlText w:val="%1."/>
      <w:lvlJc w:val="left"/>
      <w:pPr>
        <w:ind w:left="425" w:hanging="425"/>
      </w:pPr>
      <w:rPr>
        <w:rFonts w:hint="default"/>
      </w:rPr>
    </w:lvl>
  </w:abstractNum>
  <w:abstractNum w:abstractNumId="4">
    <w:nsid w:val="9521F329"/>
    <w:multiLevelType w:val="singleLevel"/>
    <w:tmpl w:val="9521F329"/>
    <w:lvl w:ilvl="0" w:tentative="0">
      <w:start w:val="1"/>
      <w:numFmt w:val="chineseCounting"/>
      <w:suff w:val="nothing"/>
      <w:lvlText w:val="（%1）"/>
      <w:lvlJc w:val="left"/>
      <w:pPr>
        <w:ind w:left="0" w:firstLine="0"/>
      </w:pPr>
      <w:rPr>
        <w:rFonts w:hint="eastAsia"/>
      </w:rPr>
    </w:lvl>
  </w:abstractNum>
  <w:abstractNum w:abstractNumId="5">
    <w:nsid w:val="954E0E64"/>
    <w:multiLevelType w:val="singleLevel"/>
    <w:tmpl w:val="954E0E64"/>
    <w:lvl w:ilvl="0" w:tentative="0">
      <w:start w:val="1"/>
      <w:numFmt w:val="decimal"/>
      <w:suff w:val="space"/>
      <w:lvlText w:val="%1."/>
      <w:lvlJc w:val="left"/>
      <w:pPr>
        <w:ind w:left="425" w:hanging="425"/>
      </w:pPr>
      <w:rPr>
        <w:rFonts w:hint="default"/>
      </w:rPr>
    </w:lvl>
  </w:abstractNum>
  <w:abstractNum w:abstractNumId="6">
    <w:nsid w:val="987185E6"/>
    <w:multiLevelType w:val="singleLevel"/>
    <w:tmpl w:val="987185E6"/>
    <w:lvl w:ilvl="0" w:tentative="0">
      <w:start w:val="1"/>
      <w:numFmt w:val="decimal"/>
      <w:lvlText w:val="(%1)"/>
      <w:lvlJc w:val="left"/>
      <w:pPr>
        <w:ind w:left="425" w:hanging="425"/>
      </w:pPr>
      <w:rPr>
        <w:rFonts w:hint="default"/>
      </w:rPr>
    </w:lvl>
  </w:abstractNum>
  <w:abstractNum w:abstractNumId="7">
    <w:nsid w:val="A39F5464"/>
    <w:multiLevelType w:val="singleLevel"/>
    <w:tmpl w:val="A39F5464"/>
    <w:lvl w:ilvl="0" w:tentative="0">
      <w:start w:val="1"/>
      <w:numFmt w:val="decimal"/>
      <w:suff w:val="space"/>
      <w:lvlText w:val="%1."/>
      <w:lvlJc w:val="left"/>
      <w:pPr>
        <w:ind w:left="425" w:hanging="425"/>
      </w:pPr>
      <w:rPr>
        <w:rFonts w:hint="default"/>
      </w:rPr>
    </w:lvl>
  </w:abstractNum>
  <w:abstractNum w:abstractNumId="8">
    <w:nsid w:val="AFC5E43E"/>
    <w:multiLevelType w:val="singleLevel"/>
    <w:tmpl w:val="AFC5E43E"/>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9">
    <w:nsid w:val="BAA2C5BD"/>
    <w:multiLevelType w:val="singleLevel"/>
    <w:tmpl w:val="BAA2C5BD"/>
    <w:lvl w:ilvl="0" w:tentative="0">
      <w:start w:val="1"/>
      <w:numFmt w:val="decimal"/>
      <w:suff w:val="nothing"/>
      <w:lvlText w:val="（%1）"/>
      <w:lvlJc w:val="left"/>
      <w:pPr>
        <w:ind w:left="0" w:firstLine="480"/>
      </w:pPr>
      <w:rPr>
        <w:rFonts w:hint="default"/>
      </w:rPr>
    </w:lvl>
  </w:abstractNum>
  <w:abstractNum w:abstractNumId="10">
    <w:nsid w:val="C39EE089"/>
    <w:multiLevelType w:val="singleLevel"/>
    <w:tmpl w:val="C39EE089"/>
    <w:lvl w:ilvl="0" w:tentative="0">
      <w:start w:val="1"/>
      <w:numFmt w:val="decimal"/>
      <w:suff w:val="space"/>
      <w:lvlText w:val="%1."/>
      <w:lvlJc w:val="left"/>
      <w:pPr>
        <w:ind w:left="0" w:firstLine="480"/>
      </w:pPr>
      <w:rPr>
        <w:rFonts w:hint="default"/>
      </w:rPr>
    </w:lvl>
  </w:abstractNum>
  <w:abstractNum w:abstractNumId="11">
    <w:nsid w:val="D35D8EEC"/>
    <w:multiLevelType w:val="singleLevel"/>
    <w:tmpl w:val="D35D8EEC"/>
    <w:lvl w:ilvl="0" w:tentative="0">
      <w:start w:val="1"/>
      <w:numFmt w:val="decimal"/>
      <w:suff w:val="space"/>
      <w:lvlText w:val="%1."/>
      <w:lvlJc w:val="left"/>
      <w:pPr>
        <w:ind w:left="0" w:firstLine="480"/>
      </w:pPr>
      <w:rPr>
        <w:rFonts w:hint="default"/>
      </w:rPr>
    </w:lvl>
  </w:abstractNum>
  <w:abstractNum w:abstractNumId="12">
    <w:nsid w:val="D6FF58D0"/>
    <w:multiLevelType w:val="singleLevel"/>
    <w:tmpl w:val="D6FF58D0"/>
    <w:lvl w:ilvl="0" w:tentative="0">
      <w:start w:val="1"/>
      <w:numFmt w:val="decimal"/>
      <w:suff w:val="space"/>
      <w:lvlText w:val="(%1)"/>
      <w:lvlJc w:val="left"/>
      <w:pPr>
        <w:ind w:left="635" w:hanging="425"/>
      </w:pPr>
      <w:rPr>
        <w:rFonts w:hint="default"/>
      </w:rPr>
    </w:lvl>
  </w:abstractNum>
  <w:abstractNum w:abstractNumId="13">
    <w:nsid w:val="DC9522A1"/>
    <w:multiLevelType w:val="singleLevel"/>
    <w:tmpl w:val="DC9522A1"/>
    <w:lvl w:ilvl="0" w:tentative="0">
      <w:start w:val="1"/>
      <w:numFmt w:val="decimal"/>
      <w:suff w:val="space"/>
      <w:lvlText w:val="%1."/>
      <w:lvlJc w:val="left"/>
      <w:pPr>
        <w:ind w:left="425" w:hanging="425"/>
      </w:pPr>
      <w:rPr>
        <w:rFonts w:hint="default"/>
      </w:rPr>
    </w:lvl>
  </w:abstractNum>
  <w:abstractNum w:abstractNumId="14">
    <w:nsid w:val="EF25502D"/>
    <w:multiLevelType w:val="singleLevel"/>
    <w:tmpl w:val="EF25502D"/>
    <w:lvl w:ilvl="0" w:tentative="0">
      <w:start w:val="1"/>
      <w:numFmt w:val="decimal"/>
      <w:suff w:val="space"/>
      <w:lvlText w:val="%1."/>
      <w:lvlJc w:val="left"/>
      <w:pPr>
        <w:ind w:left="0" w:firstLine="480"/>
      </w:pPr>
      <w:rPr>
        <w:rFonts w:hint="default"/>
      </w:rPr>
    </w:lvl>
  </w:abstractNum>
  <w:abstractNum w:abstractNumId="15">
    <w:nsid w:val="F356094B"/>
    <w:multiLevelType w:val="singleLevel"/>
    <w:tmpl w:val="F356094B"/>
    <w:lvl w:ilvl="0" w:tentative="0">
      <w:start w:val="1"/>
      <w:numFmt w:val="decimal"/>
      <w:suff w:val="space"/>
      <w:lvlText w:val="%1."/>
      <w:lvlJc w:val="left"/>
      <w:pPr>
        <w:ind w:left="425" w:hanging="425"/>
      </w:pPr>
      <w:rPr>
        <w:rFonts w:hint="default"/>
      </w:rPr>
    </w:lvl>
  </w:abstractNum>
  <w:abstractNum w:abstractNumId="16">
    <w:nsid w:val="05C32D49"/>
    <w:multiLevelType w:val="multilevel"/>
    <w:tmpl w:val="05C32D49"/>
    <w:lvl w:ilvl="0" w:tentative="0">
      <w:start w:val="1"/>
      <w:numFmt w:val="chineseCountingThousand"/>
      <w:suff w:val="nothing"/>
      <w:lvlText w:val="%1、"/>
      <w:lvlJc w:val="left"/>
      <w:pPr>
        <w:ind w:left="450" w:hanging="450"/>
      </w:pPr>
      <w:rPr>
        <w:rFonts w:hint="eastAsia" w:ascii="宋体" w:hAnsi="宋体" w:eastAsia="宋体" w:cs="宋体"/>
        <w:b/>
        <w:bCs/>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AE6236B"/>
    <w:multiLevelType w:val="singleLevel"/>
    <w:tmpl w:val="0AE6236B"/>
    <w:lvl w:ilvl="0" w:tentative="0">
      <w:start w:val="1"/>
      <w:numFmt w:val="decimal"/>
      <w:suff w:val="space"/>
      <w:lvlText w:val="%1."/>
      <w:lvlJc w:val="left"/>
      <w:pPr>
        <w:ind w:left="425" w:hanging="425"/>
      </w:pPr>
      <w:rPr>
        <w:rFonts w:hint="default"/>
      </w:rPr>
    </w:lvl>
  </w:abstractNum>
  <w:abstractNum w:abstractNumId="18">
    <w:nsid w:val="12836572"/>
    <w:multiLevelType w:val="multilevel"/>
    <w:tmpl w:val="1283657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9">
    <w:nsid w:val="139D1937"/>
    <w:multiLevelType w:val="multilevel"/>
    <w:tmpl w:val="139D193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1FAEDD30"/>
    <w:multiLevelType w:val="singleLevel"/>
    <w:tmpl w:val="1FAEDD30"/>
    <w:lvl w:ilvl="0" w:tentative="0">
      <w:start w:val="1"/>
      <w:numFmt w:val="decimal"/>
      <w:suff w:val="space"/>
      <w:lvlText w:val="%1."/>
      <w:lvlJc w:val="left"/>
      <w:pPr>
        <w:ind w:left="425" w:hanging="425"/>
      </w:pPr>
      <w:rPr>
        <w:rFonts w:hint="default"/>
      </w:rPr>
    </w:lvl>
  </w:abstractNum>
  <w:abstractNum w:abstractNumId="21">
    <w:nsid w:val="246F3EFE"/>
    <w:multiLevelType w:val="singleLevel"/>
    <w:tmpl w:val="246F3EFE"/>
    <w:lvl w:ilvl="0" w:tentative="0">
      <w:start w:val="1"/>
      <w:numFmt w:val="decimal"/>
      <w:suff w:val="nothing"/>
      <w:lvlText w:val="（%1）"/>
      <w:lvlJc w:val="left"/>
      <w:pPr>
        <w:ind w:left="0" w:firstLine="480"/>
      </w:pPr>
      <w:rPr>
        <w:rFonts w:hint="default"/>
      </w:rPr>
    </w:lvl>
  </w:abstractNum>
  <w:abstractNum w:abstractNumId="22">
    <w:nsid w:val="263A2675"/>
    <w:multiLevelType w:val="multilevel"/>
    <w:tmpl w:val="263A267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3">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4C6AC415"/>
    <w:multiLevelType w:val="singleLevel"/>
    <w:tmpl w:val="4C6AC415"/>
    <w:lvl w:ilvl="0" w:tentative="0">
      <w:start w:val="1"/>
      <w:numFmt w:val="decimal"/>
      <w:suff w:val="space"/>
      <w:lvlText w:val="%1."/>
      <w:lvlJc w:val="left"/>
      <w:pPr>
        <w:ind w:left="0" w:firstLine="480"/>
      </w:pPr>
      <w:rPr>
        <w:rFonts w:hint="default"/>
      </w:rPr>
    </w:lvl>
  </w:abstractNum>
  <w:abstractNum w:abstractNumId="25">
    <w:nsid w:val="56A8FE4E"/>
    <w:multiLevelType w:val="singleLevel"/>
    <w:tmpl w:val="56A8FE4E"/>
    <w:lvl w:ilvl="0" w:tentative="0">
      <w:start w:val="1"/>
      <w:numFmt w:val="decimal"/>
      <w:suff w:val="space"/>
      <w:lvlText w:val="%1."/>
      <w:lvlJc w:val="left"/>
      <w:pPr>
        <w:ind w:left="425" w:hanging="425"/>
      </w:pPr>
      <w:rPr>
        <w:rFonts w:hint="default"/>
      </w:rPr>
    </w:lvl>
  </w:abstractNum>
  <w:abstractNum w:abstractNumId="26">
    <w:nsid w:val="5AF65CFA"/>
    <w:multiLevelType w:val="singleLevel"/>
    <w:tmpl w:val="5AF65CFA"/>
    <w:lvl w:ilvl="0" w:tentative="0">
      <w:start w:val="1"/>
      <w:numFmt w:val="chineseCounting"/>
      <w:suff w:val="nothing"/>
      <w:lvlText w:val="（%1）"/>
      <w:lvlJc w:val="left"/>
      <w:pPr>
        <w:ind w:left="-420" w:firstLine="420"/>
      </w:pPr>
      <w:rPr>
        <w:rFonts w:hint="eastAsia"/>
      </w:rPr>
    </w:lvl>
  </w:abstractNum>
  <w:abstractNum w:abstractNumId="27">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8">
    <w:nsid w:val="7CB216F1"/>
    <w:multiLevelType w:val="multilevel"/>
    <w:tmpl w:val="7CB216F1"/>
    <w:lvl w:ilvl="0" w:tentative="0">
      <w:start w:val="1"/>
      <w:numFmt w:val="chineseCountingThousand"/>
      <w:lvlText w:val="第%1条"/>
      <w:lvlJc w:val="left"/>
      <w:pPr>
        <w:tabs>
          <w:tab w:val="left" w:pos="1102"/>
        </w:tabs>
        <w:ind w:left="1102" w:hanging="960"/>
      </w:pPr>
      <w:rPr>
        <w:rFonts w:hint="eastAsia"/>
        <w:b/>
        <w:i w:val="0"/>
        <w:lang w:val="en-US"/>
      </w:rPr>
    </w:lvl>
    <w:lvl w:ilvl="1" w:tentative="0">
      <w:start w:val="1"/>
      <w:numFmt w:val="decimal"/>
      <w:lvlText w:val="（%2）"/>
      <w:lvlJc w:val="left"/>
      <w:pPr>
        <w:tabs>
          <w:tab w:val="left" w:pos="720"/>
        </w:tabs>
        <w:ind w:left="720" w:hanging="720"/>
      </w:pPr>
      <w:rPr>
        <w:rFonts w:hint="default"/>
        <w:lang w:val="en-US"/>
      </w:rPr>
    </w:lvl>
    <w:lvl w:ilvl="2" w:tentative="0">
      <w:start w:val="1"/>
      <w:numFmt w:val="decimal"/>
      <w:lvlText w:val="%3."/>
      <w:lvlJc w:val="left"/>
      <w:pPr>
        <w:ind w:left="502"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3"/>
  </w:num>
  <w:num w:numId="2">
    <w:abstractNumId w:val="26"/>
  </w:num>
  <w:num w:numId="3">
    <w:abstractNumId w:val="7"/>
  </w:num>
  <w:num w:numId="4">
    <w:abstractNumId w:val="15"/>
  </w:num>
  <w:num w:numId="5">
    <w:abstractNumId w:val="8"/>
  </w:num>
  <w:num w:numId="6">
    <w:abstractNumId w:val="25"/>
  </w:num>
  <w:num w:numId="7">
    <w:abstractNumId w:val="3"/>
  </w:num>
  <w:num w:numId="8">
    <w:abstractNumId w:val="20"/>
  </w:num>
  <w:num w:numId="9">
    <w:abstractNumId w:val="12"/>
  </w:num>
  <w:num w:numId="10">
    <w:abstractNumId w:val="17"/>
  </w:num>
  <w:num w:numId="11">
    <w:abstractNumId w:val="13"/>
  </w:num>
  <w:num w:numId="12">
    <w:abstractNumId w:val="16"/>
  </w:num>
  <w:num w:numId="13">
    <w:abstractNumId w:val="4"/>
  </w:num>
  <w:num w:numId="14">
    <w:abstractNumId w:val="11"/>
  </w:num>
  <w:num w:numId="15">
    <w:abstractNumId w:val="1"/>
  </w:num>
  <w:num w:numId="16">
    <w:abstractNumId w:val="24"/>
  </w:num>
  <w:num w:numId="17">
    <w:abstractNumId w:val="9"/>
  </w:num>
  <w:num w:numId="18">
    <w:abstractNumId w:val="2"/>
  </w:num>
  <w:num w:numId="19">
    <w:abstractNumId w:val="0"/>
  </w:num>
  <w:num w:numId="20">
    <w:abstractNumId w:val="14"/>
  </w:num>
  <w:num w:numId="21">
    <w:abstractNumId w:val="10"/>
  </w:num>
  <w:num w:numId="22">
    <w:abstractNumId w:val="21"/>
  </w:num>
  <w:num w:numId="23">
    <w:abstractNumId w:val="5"/>
  </w:num>
  <w:num w:numId="24">
    <w:abstractNumId w:val="6"/>
  </w:num>
  <w:num w:numId="25">
    <w:abstractNumId w:val="27"/>
  </w:num>
  <w:num w:numId="26">
    <w:abstractNumId w:val="28"/>
  </w:num>
  <w:num w:numId="27">
    <w:abstractNumId w:val="19"/>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NGI4Y2FhZTFlZjM5YWRiN2JlZjViMjViYzU5NzY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4E0C"/>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E7BC3"/>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25511"/>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4AB7"/>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678"/>
    <w:rsid w:val="00634B4B"/>
    <w:rsid w:val="00636ED9"/>
    <w:rsid w:val="006371C6"/>
    <w:rsid w:val="0063788E"/>
    <w:rsid w:val="006421F6"/>
    <w:rsid w:val="00646440"/>
    <w:rsid w:val="00650CE9"/>
    <w:rsid w:val="0065165A"/>
    <w:rsid w:val="00654384"/>
    <w:rsid w:val="006557F3"/>
    <w:rsid w:val="0065640A"/>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C01"/>
    <w:rsid w:val="009A0F60"/>
    <w:rsid w:val="009A184E"/>
    <w:rsid w:val="009A404A"/>
    <w:rsid w:val="009A4132"/>
    <w:rsid w:val="009A5359"/>
    <w:rsid w:val="009B298A"/>
    <w:rsid w:val="009B5838"/>
    <w:rsid w:val="009B5B5F"/>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6CF5"/>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07B4"/>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2D79"/>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4605"/>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180"/>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0CD0"/>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4E7"/>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75D1"/>
    <w:rsid w:val="00FF1A45"/>
    <w:rsid w:val="00FF1FF7"/>
    <w:rsid w:val="00FF2DC3"/>
    <w:rsid w:val="00FF4173"/>
    <w:rsid w:val="00FF5262"/>
    <w:rsid w:val="00FF5943"/>
    <w:rsid w:val="00FF5A73"/>
    <w:rsid w:val="00FF7E17"/>
    <w:rsid w:val="021C21E7"/>
    <w:rsid w:val="023A2E2C"/>
    <w:rsid w:val="024737BC"/>
    <w:rsid w:val="0339199B"/>
    <w:rsid w:val="04CF481B"/>
    <w:rsid w:val="055238A3"/>
    <w:rsid w:val="06164F56"/>
    <w:rsid w:val="08026668"/>
    <w:rsid w:val="09694018"/>
    <w:rsid w:val="0A191FEC"/>
    <w:rsid w:val="0A7F09E6"/>
    <w:rsid w:val="0BF16E09"/>
    <w:rsid w:val="0C5361FA"/>
    <w:rsid w:val="0C957C2E"/>
    <w:rsid w:val="0D6358AB"/>
    <w:rsid w:val="0D77267A"/>
    <w:rsid w:val="0EE053D2"/>
    <w:rsid w:val="11485C37"/>
    <w:rsid w:val="126A1B65"/>
    <w:rsid w:val="12747D7D"/>
    <w:rsid w:val="12B00485"/>
    <w:rsid w:val="12D96AE3"/>
    <w:rsid w:val="13B1655E"/>
    <w:rsid w:val="13B91233"/>
    <w:rsid w:val="14E8498B"/>
    <w:rsid w:val="152C2CD2"/>
    <w:rsid w:val="153D1B8E"/>
    <w:rsid w:val="15742B2E"/>
    <w:rsid w:val="16D84D00"/>
    <w:rsid w:val="16E52A43"/>
    <w:rsid w:val="16EE2793"/>
    <w:rsid w:val="1867206B"/>
    <w:rsid w:val="18830246"/>
    <w:rsid w:val="19004638"/>
    <w:rsid w:val="195C5947"/>
    <w:rsid w:val="197B5387"/>
    <w:rsid w:val="19C705AD"/>
    <w:rsid w:val="1B0E5A7A"/>
    <w:rsid w:val="1B285AE1"/>
    <w:rsid w:val="1CEF1518"/>
    <w:rsid w:val="1D2E512B"/>
    <w:rsid w:val="1D77666C"/>
    <w:rsid w:val="1E7330E5"/>
    <w:rsid w:val="1E854FF8"/>
    <w:rsid w:val="1F1C1A28"/>
    <w:rsid w:val="1F5A0134"/>
    <w:rsid w:val="1F6348E4"/>
    <w:rsid w:val="1F8668FF"/>
    <w:rsid w:val="20224CC1"/>
    <w:rsid w:val="203D6AE4"/>
    <w:rsid w:val="209F0143"/>
    <w:rsid w:val="20E94426"/>
    <w:rsid w:val="217253F2"/>
    <w:rsid w:val="222C5B99"/>
    <w:rsid w:val="22331AEF"/>
    <w:rsid w:val="22AC7E3E"/>
    <w:rsid w:val="243B796B"/>
    <w:rsid w:val="24E97293"/>
    <w:rsid w:val="258252AA"/>
    <w:rsid w:val="25BF5294"/>
    <w:rsid w:val="26756174"/>
    <w:rsid w:val="267B756D"/>
    <w:rsid w:val="27583DCB"/>
    <w:rsid w:val="27853AFD"/>
    <w:rsid w:val="28047D67"/>
    <w:rsid w:val="288A7E1F"/>
    <w:rsid w:val="289A5954"/>
    <w:rsid w:val="28CD4DF8"/>
    <w:rsid w:val="2917568E"/>
    <w:rsid w:val="297E178F"/>
    <w:rsid w:val="29D356AD"/>
    <w:rsid w:val="2A0E778D"/>
    <w:rsid w:val="2A541155"/>
    <w:rsid w:val="2B5167B5"/>
    <w:rsid w:val="2BBC1662"/>
    <w:rsid w:val="2BD90319"/>
    <w:rsid w:val="2C2E754B"/>
    <w:rsid w:val="2CCD136F"/>
    <w:rsid w:val="2CEB2E12"/>
    <w:rsid w:val="2D297748"/>
    <w:rsid w:val="2D2A7C52"/>
    <w:rsid w:val="2D38289E"/>
    <w:rsid w:val="2D7B5F44"/>
    <w:rsid w:val="2E1D27AF"/>
    <w:rsid w:val="2E362BA9"/>
    <w:rsid w:val="2EA73716"/>
    <w:rsid w:val="30E6493A"/>
    <w:rsid w:val="311F205E"/>
    <w:rsid w:val="327F135A"/>
    <w:rsid w:val="331B6501"/>
    <w:rsid w:val="336B1473"/>
    <w:rsid w:val="34C12764"/>
    <w:rsid w:val="34EA7A1E"/>
    <w:rsid w:val="354A59C6"/>
    <w:rsid w:val="35551CA0"/>
    <w:rsid w:val="36A77C00"/>
    <w:rsid w:val="36F3736F"/>
    <w:rsid w:val="37225C1C"/>
    <w:rsid w:val="375872F6"/>
    <w:rsid w:val="376E0A72"/>
    <w:rsid w:val="37983D42"/>
    <w:rsid w:val="37DD1DEF"/>
    <w:rsid w:val="37FA4319"/>
    <w:rsid w:val="381F3470"/>
    <w:rsid w:val="38E45431"/>
    <w:rsid w:val="3902751A"/>
    <w:rsid w:val="39E27207"/>
    <w:rsid w:val="3A0E3D7F"/>
    <w:rsid w:val="3A1967BD"/>
    <w:rsid w:val="3ACA7BAC"/>
    <w:rsid w:val="3B0C58DD"/>
    <w:rsid w:val="3B8561E0"/>
    <w:rsid w:val="3B975572"/>
    <w:rsid w:val="3C791504"/>
    <w:rsid w:val="3D452D98"/>
    <w:rsid w:val="3E2E7897"/>
    <w:rsid w:val="3ED80E13"/>
    <w:rsid w:val="3FA12AE7"/>
    <w:rsid w:val="408A40A2"/>
    <w:rsid w:val="41391F47"/>
    <w:rsid w:val="4186502C"/>
    <w:rsid w:val="4330346A"/>
    <w:rsid w:val="43776E26"/>
    <w:rsid w:val="43C5407F"/>
    <w:rsid w:val="448D16D6"/>
    <w:rsid w:val="44B51A44"/>
    <w:rsid w:val="450C5A74"/>
    <w:rsid w:val="45105C52"/>
    <w:rsid w:val="45D34A34"/>
    <w:rsid w:val="46830090"/>
    <w:rsid w:val="47435185"/>
    <w:rsid w:val="4772665A"/>
    <w:rsid w:val="47A36E74"/>
    <w:rsid w:val="47E96303"/>
    <w:rsid w:val="47F46BC7"/>
    <w:rsid w:val="48735D3E"/>
    <w:rsid w:val="48D06FFE"/>
    <w:rsid w:val="495F0E1B"/>
    <w:rsid w:val="49BE748D"/>
    <w:rsid w:val="49EC2383"/>
    <w:rsid w:val="49F17061"/>
    <w:rsid w:val="4AD52CE0"/>
    <w:rsid w:val="4B0B4954"/>
    <w:rsid w:val="4BE506E1"/>
    <w:rsid w:val="4C2B1AAF"/>
    <w:rsid w:val="4C9A38A4"/>
    <w:rsid w:val="4CB2108E"/>
    <w:rsid w:val="4CD64AED"/>
    <w:rsid w:val="4D0B07E0"/>
    <w:rsid w:val="4D2964E3"/>
    <w:rsid w:val="4DE3275E"/>
    <w:rsid w:val="4DEF2DCB"/>
    <w:rsid w:val="4E4F65C6"/>
    <w:rsid w:val="4EFF388D"/>
    <w:rsid w:val="50E449C6"/>
    <w:rsid w:val="51C17E36"/>
    <w:rsid w:val="51F95026"/>
    <w:rsid w:val="52B93069"/>
    <w:rsid w:val="52DD06F1"/>
    <w:rsid w:val="534E5FDD"/>
    <w:rsid w:val="539411E0"/>
    <w:rsid w:val="53A36759"/>
    <w:rsid w:val="53CA72F5"/>
    <w:rsid w:val="54122549"/>
    <w:rsid w:val="541330D5"/>
    <w:rsid w:val="54A91265"/>
    <w:rsid w:val="54C776D7"/>
    <w:rsid w:val="55C55442"/>
    <w:rsid w:val="55CF0A92"/>
    <w:rsid w:val="569C630A"/>
    <w:rsid w:val="56D471B9"/>
    <w:rsid w:val="5741113E"/>
    <w:rsid w:val="58817EFF"/>
    <w:rsid w:val="59653481"/>
    <w:rsid w:val="5A037552"/>
    <w:rsid w:val="5AA00579"/>
    <w:rsid w:val="5ABC4DE1"/>
    <w:rsid w:val="5ACE46A6"/>
    <w:rsid w:val="5B8D2D21"/>
    <w:rsid w:val="5C657950"/>
    <w:rsid w:val="5C982E14"/>
    <w:rsid w:val="5CA60A2B"/>
    <w:rsid w:val="5CDB0592"/>
    <w:rsid w:val="5DD4783F"/>
    <w:rsid w:val="5DF24B50"/>
    <w:rsid w:val="5E423CC7"/>
    <w:rsid w:val="5E605E0D"/>
    <w:rsid w:val="5EF22C19"/>
    <w:rsid w:val="5F0720C0"/>
    <w:rsid w:val="5F0C1449"/>
    <w:rsid w:val="5F477198"/>
    <w:rsid w:val="5F4D2782"/>
    <w:rsid w:val="5F994D4B"/>
    <w:rsid w:val="5FB962D5"/>
    <w:rsid w:val="60206B9C"/>
    <w:rsid w:val="6117237F"/>
    <w:rsid w:val="617050B9"/>
    <w:rsid w:val="61B91604"/>
    <w:rsid w:val="62A81F07"/>
    <w:rsid w:val="62FC61E6"/>
    <w:rsid w:val="631338FF"/>
    <w:rsid w:val="63AB23D8"/>
    <w:rsid w:val="63AD43A2"/>
    <w:rsid w:val="643D1C39"/>
    <w:rsid w:val="6470105F"/>
    <w:rsid w:val="656D47A5"/>
    <w:rsid w:val="66F35123"/>
    <w:rsid w:val="67174B7D"/>
    <w:rsid w:val="68675FCE"/>
    <w:rsid w:val="68711225"/>
    <w:rsid w:val="68AF3C67"/>
    <w:rsid w:val="69061E11"/>
    <w:rsid w:val="6A0B5B1A"/>
    <w:rsid w:val="6A5D1F52"/>
    <w:rsid w:val="6AD07D8E"/>
    <w:rsid w:val="6AFE2D65"/>
    <w:rsid w:val="6B0E00E5"/>
    <w:rsid w:val="6B251DCB"/>
    <w:rsid w:val="6BBF1117"/>
    <w:rsid w:val="6BCD4ADA"/>
    <w:rsid w:val="6BD448E4"/>
    <w:rsid w:val="6C301164"/>
    <w:rsid w:val="6C382C77"/>
    <w:rsid w:val="6C534CD6"/>
    <w:rsid w:val="6C651A2B"/>
    <w:rsid w:val="6CDE742D"/>
    <w:rsid w:val="6D431148"/>
    <w:rsid w:val="6D4D272D"/>
    <w:rsid w:val="6D532F72"/>
    <w:rsid w:val="6DB85CAB"/>
    <w:rsid w:val="6DF05A97"/>
    <w:rsid w:val="6F7826BA"/>
    <w:rsid w:val="6FAC6BCC"/>
    <w:rsid w:val="6FCE356B"/>
    <w:rsid w:val="71695B67"/>
    <w:rsid w:val="717413BA"/>
    <w:rsid w:val="72D2080E"/>
    <w:rsid w:val="730D4025"/>
    <w:rsid w:val="73CE4D80"/>
    <w:rsid w:val="740B754B"/>
    <w:rsid w:val="74135BE1"/>
    <w:rsid w:val="74BC3D9E"/>
    <w:rsid w:val="75E46B48"/>
    <w:rsid w:val="766133B3"/>
    <w:rsid w:val="77091498"/>
    <w:rsid w:val="770C4F72"/>
    <w:rsid w:val="77575B8F"/>
    <w:rsid w:val="791D0378"/>
    <w:rsid w:val="798126C5"/>
    <w:rsid w:val="79A228E7"/>
    <w:rsid w:val="7AF04A5C"/>
    <w:rsid w:val="7B5B0543"/>
    <w:rsid w:val="7B614FBB"/>
    <w:rsid w:val="7CB91D79"/>
    <w:rsid w:val="7D083FA0"/>
    <w:rsid w:val="7D536DD9"/>
    <w:rsid w:val="7DA23B0D"/>
    <w:rsid w:val="7DFA7D8C"/>
    <w:rsid w:val="7E0331EF"/>
    <w:rsid w:val="7E3D1874"/>
    <w:rsid w:val="7EBC3294"/>
    <w:rsid w:val="7EC27EA3"/>
    <w:rsid w:val="7F405C73"/>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5"/>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83"/>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5"/>
    <w:unhideWhenUsed/>
    <w:qFormat/>
    <w:uiPriority w:val="0"/>
    <w:rPr>
      <w:rFonts w:ascii="宋体"/>
      <w:sz w:val="18"/>
      <w:szCs w:val="18"/>
    </w:rPr>
  </w:style>
  <w:style w:type="paragraph" w:styleId="10">
    <w:name w:val="annotation text"/>
    <w:basedOn w:val="1"/>
    <w:link w:val="52"/>
    <w:unhideWhenUsed/>
    <w:qFormat/>
    <w:uiPriority w:val="0"/>
    <w:pPr>
      <w:jc w:val="left"/>
    </w:pPr>
  </w:style>
  <w:style w:type="paragraph" w:styleId="11">
    <w:name w:val="Body Text 3"/>
    <w:basedOn w:val="1"/>
    <w:link w:val="99"/>
    <w:qFormat/>
    <w:uiPriority w:val="0"/>
    <w:pPr>
      <w:spacing w:after="120"/>
    </w:pPr>
    <w:rPr>
      <w:sz w:val="16"/>
      <w:szCs w:val="16"/>
    </w:rPr>
  </w:style>
  <w:style w:type="paragraph" w:styleId="12">
    <w:name w:val="Body Text"/>
    <w:basedOn w:val="1"/>
    <w:link w:val="104"/>
    <w:qFormat/>
    <w:uiPriority w:val="0"/>
    <w:pPr>
      <w:spacing w:line="360" w:lineRule="auto"/>
    </w:pPr>
    <w:rPr>
      <w:szCs w:val="20"/>
    </w:rPr>
  </w:style>
  <w:style w:type="paragraph" w:styleId="13">
    <w:name w:val="Body Text Indent"/>
    <w:basedOn w:val="1"/>
    <w:link w:val="109"/>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54"/>
    <w:qFormat/>
    <w:uiPriority w:val="99"/>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6"/>
    <w:qFormat/>
    <w:uiPriority w:val="0"/>
    <w:rPr>
      <w:rFonts w:ascii="Calibri" w:hAnsi="Calibri"/>
      <w:szCs w:val="20"/>
    </w:rPr>
  </w:style>
  <w:style w:type="paragraph" w:styleId="19">
    <w:name w:val="Balloon Text"/>
    <w:basedOn w:val="1"/>
    <w:link w:val="47"/>
    <w:unhideWhenUsed/>
    <w:qFormat/>
    <w:uiPriority w:val="0"/>
    <w:rPr>
      <w:kern w:val="0"/>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10"/>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7"/>
    <w:qFormat/>
    <w:uiPriority w:val="0"/>
    <w:pPr>
      <w:spacing w:after="120" w:line="480" w:lineRule="auto"/>
    </w:pPr>
  </w:style>
  <w:style w:type="paragraph" w:styleId="31">
    <w:name w:val="HTML Preformatted"/>
    <w:basedOn w:val="1"/>
    <w:link w:val="78"/>
    <w:qFormat/>
    <w:uiPriority w:val="0"/>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7"/>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3"/>
    <w:unhideWhenUsed/>
    <w:qFormat/>
    <w:uiPriority w:val="0"/>
    <w:rPr>
      <w:b/>
      <w:bCs/>
    </w:rPr>
  </w:style>
  <w:style w:type="paragraph" w:styleId="35">
    <w:name w:val="Body Text First Indent"/>
    <w:basedOn w:val="12"/>
    <w:link w:val="115"/>
    <w:qFormat/>
    <w:uiPriority w:val="0"/>
    <w:pPr>
      <w:spacing w:after="120" w:line="240" w:lineRule="auto"/>
      <w:ind w:firstLine="420" w:firstLineChars="100"/>
    </w:pPr>
    <w:rPr>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5">
    <w:name w:val="页眉 Char"/>
    <w:link w:val="21"/>
    <w:qFormat/>
    <w:uiPriority w:val="99"/>
    <w:rPr>
      <w:rFonts w:ascii="Times New Roman" w:hAnsi="Times New Roman"/>
      <w:kern w:val="2"/>
      <w:sz w:val="18"/>
      <w:szCs w:val="18"/>
    </w:rPr>
  </w:style>
  <w:style w:type="character" w:customStyle="1" w:styleId="46">
    <w:name w:val="页脚 Char"/>
    <w:link w:val="20"/>
    <w:qFormat/>
    <w:uiPriority w:val="99"/>
    <w:rPr>
      <w:rFonts w:ascii="Times New Roman" w:hAnsi="Times New Roman"/>
      <w:kern w:val="2"/>
      <w:sz w:val="18"/>
      <w:szCs w:val="18"/>
    </w:rPr>
  </w:style>
  <w:style w:type="character" w:customStyle="1" w:styleId="47">
    <w:name w:val="批注框文本 Char"/>
    <w:link w:val="19"/>
    <w:qFormat/>
    <w:uiPriority w:val="0"/>
    <w:rPr>
      <w:rFonts w:ascii="Times New Roman" w:hAnsi="Times New Roman" w:eastAsia="宋体" w:cs="Times New Roman"/>
      <w:sz w:val="18"/>
      <w:szCs w:val="18"/>
    </w:rPr>
  </w:style>
  <w:style w:type="paragraph" w:customStyle="1" w:styleId="48">
    <w:name w:val="列表段落1"/>
    <w:basedOn w:val="1"/>
    <w:link w:val="50"/>
    <w:qFormat/>
    <w:uiPriority w:val="99"/>
    <w:pPr>
      <w:ind w:firstLine="420" w:firstLineChars="200"/>
    </w:pPr>
  </w:style>
  <w:style w:type="paragraph" w:customStyle="1" w:styleId="49">
    <w:name w:val="列出段落1"/>
    <w:basedOn w:val="1"/>
    <w:qFormat/>
    <w:uiPriority w:val="0"/>
    <w:pPr>
      <w:ind w:firstLine="420" w:firstLineChars="200"/>
    </w:pPr>
  </w:style>
  <w:style w:type="character" w:customStyle="1" w:styleId="50">
    <w:name w:val="列表段落 字符"/>
    <w:link w:val="48"/>
    <w:qFormat/>
    <w:uiPriority w:val="99"/>
    <w:rPr>
      <w:kern w:val="2"/>
      <w:sz w:val="21"/>
      <w:szCs w:val="24"/>
    </w:rPr>
  </w:style>
  <w:style w:type="paragraph" w:customStyle="1" w:styleId="5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文字 Char"/>
    <w:link w:val="10"/>
    <w:qFormat/>
    <w:uiPriority w:val="0"/>
    <w:rPr>
      <w:kern w:val="2"/>
      <w:sz w:val="21"/>
      <w:szCs w:val="24"/>
    </w:rPr>
  </w:style>
  <w:style w:type="character" w:customStyle="1" w:styleId="53">
    <w:name w:val="批注主题 Char"/>
    <w:link w:val="34"/>
    <w:qFormat/>
    <w:uiPriority w:val="0"/>
    <w:rPr>
      <w:b/>
      <w:bCs/>
      <w:kern w:val="2"/>
      <w:sz w:val="21"/>
      <w:szCs w:val="24"/>
    </w:rPr>
  </w:style>
  <w:style w:type="character" w:customStyle="1" w:styleId="54">
    <w:name w:val="纯文本 Char2"/>
    <w:link w:val="16"/>
    <w:qFormat/>
    <w:uiPriority w:val="0"/>
    <w:rPr>
      <w:rFonts w:ascii="宋体" w:hAnsi="Courier New"/>
      <w:szCs w:val="21"/>
    </w:rPr>
  </w:style>
  <w:style w:type="character" w:customStyle="1" w:styleId="55">
    <w:name w:val="文档结构图 Char"/>
    <w:basedOn w:val="38"/>
    <w:link w:val="9"/>
    <w:qFormat/>
    <w:uiPriority w:val="0"/>
    <w:rPr>
      <w:rFonts w:ascii="宋体"/>
      <w:kern w:val="2"/>
      <w:sz w:val="18"/>
      <w:szCs w:val="18"/>
    </w:rPr>
  </w:style>
  <w:style w:type="character" w:customStyle="1" w:styleId="56">
    <w:name w:val="纯文本 Char"/>
    <w:basedOn w:val="38"/>
    <w:qFormat/>
    <w:uiPriority w:val="99"/>
    <w:rPr>
      <w:rFonts w:ascii="宋体" w:hAnsi="Courier New"/>
      <w:kern w:val="2"/>
      <w:sz w:val="21"/>
    </w:rPr>
  </w:style>
  <w:style w:type="character" w:customStyle="1" w:styleId="57">
    <w:name w:val="列出段落 Char"/>
    <w:qFormat/>
    <w:locked/>
    <w:uiPriority w:val="0"/>
  </w:style>
  <w:style w:type="character" w:customStyle="1" w:styleId="58">
    <w:name w:val="纯文本 Char1"/>
    <w:link w:val="59"/>
    <w:qFormat/>
    <w:locked/>
    <w:uiPriority w:val="0"/>
    <w:rPr>
      <w:rFonts w:ascii="宋体" w:hAnsi="Courier New"/>
    </w:rPr>
  </w:style>
  <w:style w:type="paragraph" w:customStyle="1" w:styleId="59">
    <w:name w:val="纯文本1"/>
    <w:basedOn w:val="1"/>
    <w:link w:val="58"/>
    <w:qFormat/>
    <w:uiPriority w:val="0"/>
    <w:rPr>
      <w:rFonts w:ascii="宋体" w:hAnsi="Courier New"/>
      <w:kern w:val="0"/>
      <w:sz w:val="20"/>
      <w:szCs w:val="20"/>
    </w:rPr>
  </w:style>
  <w:style w:type="paragraph" w:styleId="60">
    <w:name w:val="List Paragraph"/>
    <w:basedOn w:val="1"/>
    <w:qFormat/>
    <w:uiPriority w:val="34"/>
    <w:pPr>
      <w:ind w:firstLine="420" w:firstLineChars="200"/>
    </w:pPr>
  </w:style>
  <w:style w:type="paragraph" w:customStyle="1" w:styleId="61">
    <w:name w:val="表格文字"/>
    <w:basedOn w:val="1"/>
    <w:qFormat/>
    <w:uiPriority w:val="0"/>
    <w:pPr>
      <w:jc w:val="left"/>
    </w:pPr>
    <w:rPr>
      <w:rFonts w:ascii="Calibri" w:hAnsi="Calibri"/>
      <w:bCs/>
      <w:spacing w:val="10"/>
      <w:kern w:val="0"/>
      <w:sz w:val="24"/>
      <w:szCs w:val="20"/>
    </w:rPr>
  </w:style>
  <w:style w:type="character" w:customStyle="1" w:styleId="62">
    <w:name w:val="标题 1 Char"/>
    <w:basedOn w:val="38"/>
    <w:link w:val="2"/>
    <w:qFormat/>
    <w:uiPriority w:val="0"/>
    <w:rPr>
      <w:rFonts w:ascii="宋体" w:hAnsi="宋体"/>
      <w:b/>
      <w:kern w:val="44"/>
      <w:sz w:val="48"/>
      <w:szCs w:val="48"/>
    </w:rPr>
  </w:style>
  <w:style w:type="character" w:customStyle="1" w:styleId="63">
    <w:name w:val="标题 2 Char1"/>
    <w:basedOn w:val="38"/>
    <w:link w:val="3"/>
    <w:qFormat/>
    <w:uiPriority w:val="0"/>
    <w:rPr>
      <w:rFonts w:ascii="Arial" w:hAnsi="Arial" w:eastAsia="黑体"/>
      <w:b/>
      <w:kern w:val="2"/>
      <w:sz w:val="32"/>
      <w:szCs w:val="24"/>
    </w:rPr>
  </w:style>
  <w:style w:type="character" w:customStyle="1" w:styleId="64">
    <w:name w:val="标题 3 Char"/>
    <w:basedOn w:val="38"/>
    <w:link w:val="4"/>
    <w:qFormat/>
    <w:uiPriority w:val="0"/>
    <w:rPr>
      <w:rFonts w:ascii="宋体" w:hAnsi="宋体"/>
      <w:b/>
      <w:sz w:val="27"/>
      <w:szCs w:val="27"/>
    </w:rPr>
  </w:style>
  <w:style w:type="character" w:customStyle="1" w:styleId="65">
    <w:name w:val="标题 4 Char"/>
    <w:basedOn w:val="38"/>
    <w:link w:val="5"/>
    <w:qFormat/>
    <w:uiPriority w:val="0"/>
    <w:rPr>
      <w:rFonts w:ascii="Arial" w:hAnsi="Arial" w:eastAsia="黑体"/>
      <w:b/>
      <w:kern w:val="2"/>
      <w:sz w:val="28"/>
      <w:szCs w:val="24"/>
    </w:rPr>
  </w:style>
  <w:style w:type="character" w:customStyle="1" w:styleId="66">
    <w:name w:val="日期 Char"/>
    <w:basedOn w:val="38"/>
    <w:link w:val="18"/>
    <w:qFormat/>
    <w:uiPriority w:val="0"/>
    <w:rPr>
      <w:rFonts w:ascii="Calibri" w:hAnsi="Calibri"/>
      <w:kern w:val="2"/>
      <w:sz w:val="21"/>
    </w:rPr>
  </w:style>
  <w:style w:type="paragraph" w:customStyle="1" w:styleId="6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8">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9">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5">
    <w:name w:val="A4"/>
    <w:qFormat/>
    <w:uiPriority w:val="0"/>
    <w:rPr>
      <w:rFonts w:hint="eastAsia" w:ascii="新宋体" w:hAnsi="新宋体" w:eastAsia="新宋体" w:cs="新宋体"/>
      <w:color w:val="000000"/>
    </w:rPr>
  </w:style>
  <w:style w:type="character" w:customStyle="1" w:styleId="76">
    <w:name w:val="纯文本 Char Char1"/>
    <w:qFormat/>
    <w:uiPriority w:val="0"/>
    <w:rPr>
      <w:rFonts w:ascii="宋体" w:hAnsi="Courier New" w:eastAsia="宋体"/>
      <w:kern w:val="2"/>
      <w:sz w:val="21"/>
      <w:szCs w:val="24"/>
      <w:lang w:val="en-US" w:eastAsia="zh-CN" w:bidi="ar-SA"/>
    </w:rPr>
  </w:style>
  <w:style w:type="character" w:customStyle="1" w:styleId="77">
    <w:name w:val="文档结构图 字符1"/>
    <w:basedOn w:val="38"/>
    <w:semiHidden/>
    <w:qFormat/>
    <w:uiPriority w:val="0"/>
    <w:rPr>
      <w:rFonts w:ascii="Microsoft YaHei UI" w:hAnsi="Calibri" w:eastAsia="Microsoft YaHei UI"/>
      <w:kern w:val="2"/>
      <w:sz w:val="18"/>
      <w:szCs w:val="18"/>
    </w:rPr>
  </w:style>
  <w:style w:type="character" w:customStyle="1" w:styleId="78">
    <w:name w:val="HTML 预设格式 Char"/>
    <w:link w:val="31"/>
    <w:qFormat/>
    <w:uiPriority w:val="99"/>
    <w:rPr>
      <w:rFonts w:ascii="黑体" w:hAnsi="Courier New" w:eastAsia="黑体" w:cs="Courier New"/>
      <w:szCs w:val="21"/>
    </w:rPr>
  </w:style>
  <w:style w:type="character" w:customStyle="1" w:styleId="79">
    <w:name w:val="HTML 预设格式 字符1"/>
    <w:basedOn w:val="38"/>
    <w:qFormat/>
    <w:uiPriority w:val="0"/>
    <w:rPr>
      <w:rFonts w:ascii="Courier New" w:hAnsi="Courier New" w:cs="Courier New"/>
      <w:kern w:val="2"/>
    </w:rPr>
  </w:style>
  <w:style w:type="character" w:customStyle="1" w:styleId="80">
    <w:name w:val="font141"/>
    <w:basedOn w:val="38"/>
    <w:qFormat/>
    <w:uiPriority w:val="0"/>
  </w:style>
  <w:style w:type="character" w:customStyle="1" w:styleId="81">
    <w:name w:val="HTML 预设格式 Char1"/>
    <w:qFormat/>
    <w:uiPriority w:val="0"/>
    <w:rPr>
      <w:rFonts w:ascii="Courier New" w:hAnsi="Courier New" w:cs="Courier New"/>
      <w:kern w:val="2"/>
    </w:rPr>
  </w:style>
  <w:style w:type="character" w:customStyle="1" w:styleId="82">
    <w:name w:val="small"/>
    <w:basedOn w:val="38"/>
    <w:qFormat/>
    <w:uiPriority w:val="0"/>
  </w:style>
  <w:style w:type="character" w:customStyle="1" w:styleId="83">
    <w:name w:val="正文缩进 Char"/>
    <w:link w:val="7"/>
    <w:qFormat/>
    <w:uiPriority w:val="0"/>
    <w:rPr>
      <w:kern w:val="2"/>
      <w:sz w:val="21"/>
    </w:rPr>
  </w:style>
  <w:style w:type="character" w:customStyle="1" w:styleId="84">
    <w:name w:val="bold1"/>
    <w:qFormat/>
    <w:uiPriority w:val="0"/>
    <w:rPr>
      <w:b/>
      <w:bCs/>
      <w:shd w:val="clear" w:color="auto" w:fill="FFFFFF"/>
    </w:rPr>
  </w:style>
  <w:style w:type="character" w:customStyle="1" w:styleId="85">
    <w:name w:val="标题 2 Char"/>
    <w:qFormat/>
    <w:uiPriority w:val="0"/>
    <w:rPr>
      <w:rFonts w:ascii="Arial" w:hAnsi="Arial" w:eastAsia="黑体"/>
      <w:b/>
      <w:bCs/>
      <w:kern w:val="2"/>
      <w:sz w:val="32"/>
      <w:szCs w:val="32"/>
      <w:lang w:val="en-US" w:eastAsia="zh-CN" w:bidi="ar-SA"/>
    </w:rPr>
  </w:style>
  <w:style w:type="paragraph" w:customStyle="1" w:styleId="86">
    <w:name w:val="Char Char2 Char"/>
    <w:basedOn w:val="1"/>
    <w:qFormat/>
    <w:uiPriority w:val="0"/>
    <w:rPr>
      <w:rFonts w:ascii="宋体" w:hAnsi="宋体"/>
      <w:b/>
      <w:sz w:val="28"/>
      <w:szCs w:val="28"/>
    </w:rPr>
  </w:style>
  <w:style w:type="paragraph" w:customStyle="1" w:styleId="87">
    <w:name w:val="Char Char Char Char Char Char Char Char Char Char"/>
    <w:basedOn w:val="1"/>
    <w:qFormat/>
    <w:uiPriority w:val="0"/>
    <w:rPr>
      <w:rFonts w:ascii="Tahoma" w:hAnsi="Tahoma"/>
      <w:sz w:val="24"/>
      <w:szCs w:val="20"/>
    </w:rPr>
  </w:style>
  <w:style w:type="paragraph" w:customStyle="1" w:styleId="88">
    <w:name w:val="Char Char Char Char Char Char Char"/>
    <w:basedOn w:val="1"/>
    <w:qFormat/>
    <w:uiPriority w:val="0"/>
    <w:pPr>
      <w:tabs>
        <w:tab w:val="left" w:pos="425"/>
      </w:tabs>
      <w:ind w:left="425" w:hanging="425"/>
    </w:pPr>
    <w:rPr>
      <w:rFonts w:eastAsia="仿宋_GB2312"/>
      <w:kern w:val="24"/>
      <w:sz w:val="24"/>
    </w:rPr>
  </w:style>
  <w:style w:type="paragraph" w:customStyle="1" w:styleId="89">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90">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1">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_Style 2"/>
    <w:basedOn w:val="1"/>
    <w:qFormat/>
    <w:uiPriority w:val="34"/>
    <w:pPr>
      <w:ind w:firstLine="420" w:firstLineChars="200"/>
    </w:pPr>
  </w:style>
  <w:style w:type="paragraph" w:customStyle="1" w:styleId="95">
    <w:name w:val="Char Char1"/>
    <w:basedOn w:val="1"/>
    <w:qFormat/>
    <w:uiPriority w:val="0"/>
    <w:rPr>
      <w:rFonts w:ascii="宋体" w:hAnsi="宋体"/>
      <w:b/>
      <w:sz w:val="28"/>
      <w:szCs w:val="28"/>
    </w:rPr>
  </w:style>
  <w:style w:type="paragraph" w:customStyle="1" w:styleId="96">
    <w:name w:val="默认段落字体 Para Char"/>
    <w:basedOn w:val="1"/>
    <w:qFormat/>
    <w:uiPriority w:val="0"/>
    <w:rPr>
      <w:rFonts w:ascii="宋体" w:hAnsi="宋体"/>
      <w:b/>
      <w:sz w:val="28"/>
      <w:szCs w:val="28"/>
    </w:rPr>
  </w:style>
  <w:style w:type="character" w:customStyle="1" w:styleId="97">
    <w:name w:val="标题 Char"/>
    <w:basedOn w:val="38"/>
    <w:link w:val="33"/>
    <w:qFormat/>
    <w:uiPriority w:val="0"/>
    <w:rPr>
      <w:rFonts w:ascii="Arial" w:hAnsi="Arial" w:cs="Arial"/>
      <w:b/>
      <w:bCs/>
      <w:kern w:val="2"/>
      <w:sz w:val="32"/>
      <w:szCs w:val="32"/>
    </w:rPr>
  </w:style>
  <w:style w:type="paragraph" w:customStyle="1" w:styleId="98">
    <w:name w:val="办公自动化专用标题"/>
    <w:basedOn w:val="33"/>
    <w:qFormat/>
    <w:uiPriority w:val="0"/>
    <w:pPr>
      <w:spacing w:line="560" w:lineRule="atLeast"/>
    </w:pPr>
    <w:rPr>
      <w:rFonts w:ascii="宋体" w:cs="Times New Roman"/>
      <w:bCs w:val="0"/>
      <w:sz w:val="44"/>
      <w:szCs w:val="20"/>
    </w:rPr>
  </w:style>
  <w:style w:type="character" w:customStyle="1" w:styleId="99">
    <w:name w:val="正文文本 3 Char"/>
    <w:basedOn w:val="38"/>
    <w:link w:val="11"/>
    <w:qFormat/>
    <w:uiPriority w:val="0"/>
    <w:rPr>
      <w:kern w:val="2"/>
      <w:sz w:val="16"/>
      <w:szCs w:val="16"/>
    </w:rPr>
  </w:style>
  <w:style w:type="paragraph" w:customStyle="1" w:styleId="100">
    <w:name w:val="_Style 1"/>
    <w:basedOn w:val="1"/>
    <w:qFormat/>
    <w:uiPriority w:val="34"/>
    <w:pPr>
      <w:ind w:firstLine="420" w:firstLineChars="200"/>
    </w:pPr>
  </w:style>
  <w:style w:type="paragraph" w:customStyle="1" w:styleId="101">
    <w:name w:val="p0"/>
    <w:basedOn w:val="1"/>
    <w:qFormat/>
    <w:uiPriority w:val="0"/>
    <w:pPr>
      <w:widowControl/>
    </w:pPr>
    <w:rPr>
      <w:kern w:val="0"/>
      <w:szCs w:val="21"/>
    </w:rPr>
  </w:style>
  <w:style w:type="paragraph" w:customStyle="1" w:styleId="10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3">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4">
    <w:name w:val="正文文本 Char"/>
    <w:basedOn w:val="38"/>
    <w:link w:val="12"/>
    <w:qFormat/>
    <w:uiPriority w:val="0"/>
    <w:rPr>
      <w:kern w:val="2"/>
      <w:sz w:val="21"/>
    </w:rPr>
  </w:style>
  <w:style w:type="paragraph" w:customStyle="1" w:styleId="10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题注4"/>
    <w:basedOn w:val="1"/>
    <w:next w:val="8"/>
    <w:qFormat/>
    <w:uiPriority w:val="0"/>
    <w:pPr>
      <w:ind w:left="-132" w:leftChars="-64" w:right="-105" w:rightChars="-50" w:hanging="2"/>
      <w:jc w:val="center"/>
    </w:pPr>
    <w:rPr>
      <w:b/>
      <w:color w:val="FF0000"/>
      <w:szCs w:val="21"/>
      <w:lang w:val="en-GB"/>
    </w:rPr>
  </w:style>
  <w:style w:type="paragraph" w:customStyle="1" w:styleId="107">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8">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9">
    <w:name w:val="正文文本缩进 Char"/>
    <w:basedOn w:val="38"/>
    <w:link w:val="13"/>
    <w:qFormat/>
    <w:uiPriority w:val="0"/>
    <w:rPr>
      <w:rFonts w:ascii="仿宋_GB2312" w:eastAsia="仿宋_GB2312"/>
      <w:kern w:val="2"/>
      <w:sz w:val="32"/>
    </w:rPr>
  </w:style>
  <w:style w:type="character" w:customStyle="1" w:styleId="110">
    <w:name w:val="正文文本缩进 3 Char"/>
    <w:basedOn w:val="38"/>
    <w:link w:val="27"/>
    <w:qFormat/>
    <w:uiPriority w:val="0"/>
    <w:rPr>
      <w:kern w:val="2"/>
      <w:sz w:val="21"/>
    </w:rPr>
  </w:style>
  <w:style w:type="paragraph" w:customStyle="1" w:styleId="11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4">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5">
    <w:name w:val="正文首行缩进 Char"/>
    <w:basedOn w:val="104"/>
    <w:link w:val="35"/>
    <w:qFormat/>
    <w:uiPriority w:val="0"/>
    <w:rPr>
      <w:kern w:val="2"/>
      <w:sz w:val="21"/>
      <w:szCs w:val="24"/>
    </w:rPr>
  </w:style>
  <w:style w:type="paragraph" w:customStyle="1" w:styleId="11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7">
    <w:name w:val="题注5"/>
    <w:basedOn w:val="1"/>
    <w:next w:val="8"/>
    <w:qFormat/>
    <w:uiPriority w:val="0"/>
    <w:pPr>
      <w:jc w:val="center"/>
    </w:pPr>
    <w:rPr>
      <w:b/>
      <w:color w:val="000000"/>
      <w:sz w:val="24"/>
      <w:szCs w:val="21"/>
    </w:rPr>
  </w:style>
  <w:style w:type="paragraph" w:customStyle="1" w:styleId="118">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9">
    <w:name w:val="页眉 字符1"/>
    <w:basedOn w:val="38"/>
    <w:semiHidden/>
    <w:qFormat/>
    <w:uiPriority w:val="99"/>
    <w:rPr>
      <w:kern w:val="2"/>
      <w:sz w:val="18"/>
      <w:szCs w:val="18"/>
    </w:rPr>
  </w:style>
  <w:style w:type="character" w:customStyle="1" w:styleId="120">
    <w:name w:val="页脚 字符1"/>
    <w:basedOn w:val="38"/>
    <w:semiHidden/>
    <w:qFormat/>
    <w:uiPriority w:val="99"/>
    <w:rPr>
      <w:kern w:val="2"/>
      <w:sz w:val="18"/>
      <w:szCs w:val="18"/>
    </w:rPr>
  </w:style>
  <w:style w:type="character" w:customStyle="1" w:styleId="121">
    <w:name w:val="批注框文本 字符1"/>
    <w:basedOn w:val="38"/>
    <w:semiHidden/>
    <w:qFormat/>
    <w:uiPriority w:val="99"/>
    <w:rPr>
      <w:kern w:val="2"/>
      <w:sz w:val="18"/>
      <w:szCs w:val="18"/>
    </w:rPr>
  </w:style>
  <w:style w:type="table" w:customStyle="1" w:styleId="122">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3">
    <w:name w:val="普通文字1 Char"/>
    <w:qFormat/>
    <w:uiPriority w:val="0"/>
    <w:rPr>
      <w:rFonts w:ascii="宋体" w:hAnsi="Courier New" w:eastAsia="宋体" w:cs="Courier New"/>
      <w:kern w:val="2"/>
      <w:sz w:val="21"/>
      <w:szCs w:val="21"/>
      <w:lang w:val="en-US" w:eastAsia="zh-CN" w:bidi="ar-SA"/>
    </w:rPr>
  </w:style>
  <w:style w:type="table" w:customStyle="1" w:styleId="124">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_Style 95"/>
    <w:basedOn w:val="1"/>
    <w:next w:val="60"/>
    <w:qFormat/>
    <w:uiPriority w:val="0"/>
    <w:pPr>
      <w:ind w:firstLine="420" w:firstLineChars="200"/>
    </w:pPr>
    <w:rPr>
      <w:rFonts w:ascii="Calibri" w:hAnsi="Calibri"/>
      <w:szCs w:val="22"/>
    </w:rPr>
  </w:style>
  <w:style w:type="character" w:customStyle="1" w:styleId="127">
    <w:name w:val="正文文本 2 Char"/>
    <w:basedOn w:val="38"/>
    <w:link w:val="30"/>
    <w:qFormat/>
    <w:uiPriority w:val="0"/>
    <w:rPr>
      <w:kern w:val="2"/>
      <w:sz w:val="21"/>
      <w:szCs w:val="24"/>
    </w:rPr>
  </w:style>
  <w:style w:type="character" w:customStyle="1" w:styleId="128">
    <w:name w:val="NormalCharacter"/>
    <w:semiHidden/>
    <w:qFormat/>
    <w:uiPriority w:val="0"/>
    <w:rPr>
      <w:rFonts w:ascii="Calibri" w:hAnsi="Calibri"/>
      <w:kern w:val="2"/>
      <w:sz w:val="21"/>
      <w:szCs w:val="22"/>
      <w:lang w:val="en-US" w:eastAsia="zh-CN" w:bidi="ar-SA"/>
    </w:rPr>
  </w:style>
  <w:style w:type="paragraph" w:customStyle="1" w:styleId="129">
    <w:name w:val="UserStyle_0"/>
    <w:basedOn w:val="1"/>
    <w:qFormat/>
    <w:uiPriority w:val="0"/>
    <w:pPr>
      <w:jc w:val="left"/>
      <w:textAlignment w:val="baseline"/>
    </w:pPr>
    <w:rPr>
      <w:bCs/>
      <w:spacing w:val="10"/>
      <w:kern w:val="0"/>
      <w:sz w:val="24"/>
      <w:szCs w:val="20"/>
    </w:rPr>
  </w:style>
  <w:style w:type="paragraph" w:customStyle="1" w:styleId="130">
    <w:name w:val="正文_0"/>
    <w:qFormat/>
    <w:uiPriority w:val="0"/>
    <w:rPr>
      <w:rFonts w:ascii="Times New Roman" w:hAnsi="Times New Roman" w:eastAsia="宋体" w:cs="Times New Roman"/>
      <w:sz w:val="21"/>
      <w:szCs w:val="22"/>
      <w:lang w:val="en-US" w:eastAsia="zh-CN" w:bidi="ar-SA"/>
    </w:rPr>
  </w:style>
  <w:style w:type="paragraph" w:customStyle="1" w:styleId="1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3">
    <w:name w:val="纯文本2"/>
    <w:basedOn w:val="1"/>
    <w:qFormat/>
    <w:uiPriority w:val="0"/>
    <w:rPr>
      <w:rFonts w:ascii="宋体" w:hAnsi="Courier New" w:cs="Courier New"/>
      <w:szCs w:val="21"/>
    </w:rPr>
  </w:style>
  <w:style w:type="paragraph" w:customStyle="1" w:styleId="134">
    <w:name w:val="正文_1"/>
    <w:next w:val="135"/>
    <w:qFormat/>
    <w:uiPriority w:val="0"/>
    <w:rPr>
      <w:rFonts w:ascii="Times New Roman" w:hAnsi="Times New Roman" w:eastAsia="宋体" w:cs="Times New Roman"/>
      <w:sz w:val="21"/>
      <w:lang w:val="en-US" w:eastAsia="zh-CN" w:bidi="ar-SA"/>
    </w:rPr>
  </w:style>
  <w:style w:type="paragraph" w:customStyle="1" w:styleId="135">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6">
    <w:name w:val="列表段落2"/>
    <w:basedOn w:val="1"/>
    <w:qFormat/>
    <w:uiPriority w:val="34"/>
    <w:pPr>
      <w:ind w:firstLine="420" w:firstLineChars="200"/>
    </w:pPr>
  </w:style>
  <w:style w:type="paragraph" w:customStyle="1" w:styleId="137">
    <w:name w:val="列出段落11"/>
    <w:basedOn w:val="1"/>
    <w:qFormat/>
    <w:uiPriority w:val="34"/>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29</Pages>
  <Words>8813</Words>
  <Characters>9969</Characters>
  <Lines>113</Lines>
  <Paragraphs>32</Paragraphs>
  <TotalTime>6</TotalTime>
  <ScaleCrop>false</ScaleCrop>
  <LinksUpToDate>false</LinksUpToDate>
  <CharactersWithSpaces>10177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代理机构</cp:lastModifiedBy>
  <cp:lastPrinted>2024-07-16T02:23:00Z</cp:lastPrinted>
  <dcterms:modified xsi:type="dcterms:W3CDTF">2025-01-15T09:22:02Z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5824EDA3DCE1493F99174E90C2BB6C3E_13</vt:lpwstr>
  </property>
  <property fmtid="{D5CDD505-2E9C-101B-9397-08002B2CF9AE}" pid="4" name="KSOTemplateDocerSaveRecord">
    <vt:lpwstr>eyJoZGlkIjoiMjljYmRjYzJhOWExYzgyZjhkOTA0NjMzMjFhZDRlM2EiLCJ1c2VySWQiOiIyNzgxOTkwNjUifQ==</vt:lpwstr>
  </property>
</Properties>
</file>