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C0EA80">
      <w:pPr>
        <w:snapToGrid w:val="0"/>
        <w:spacing w:before="156" w:beforeLines="50"/>
        <w:jc w:val="center"/>
        <w:rPr>
          <w:rFonts w:asciiTheme="minorEastAsia" w:hAnsiTheme="minorEastAsia" w:cstheme="minorEastAsia"/>
          <w:b/>
          <w:color w:val="000000" w:themeColor="text1"/>
          <w:sz w:val="84"/>
          <w:szCs w:val="84"/>
          <w14:textFill>
            <w14:solidFill>
              <w14:schemeClr w14:val="tx1"/>
            </w14:solidFill>
          </w14:textFill>
        </w:rPr>
      </w:pPr>
      <w:r>
        <w:rPr>
          <w:rFonts w:hint="eastAsia" w:asciiTheme="minorEastAsia" w:hAnsiTheme="minorEastAsia" w:cstheme="minorEastAsia"/>
          <w:b/>
          <w:color w:val="000000" w:themeColor="text1"/>
          <w:sz w:val="84"/>
          <w:szCs w:val="84"/>
          <w14:textFill>
            <w14:solidFill>
              <w14:schemeClr w14:val="tx1"/>
            </w14:solidFill>
          </w14:textFill>
        </w:rPr>
        <w:t xml:space="preserve"> </w:t>
      </w:r>
    </w:p>
    <w:p w14:paraId="2ADE349D">
      <w:pPr>
        <w:snapToGrid w:val="0"/>
        <w:spacing w:before="156" w:beforeLines="50"/>
        <w:jc w:val="center"/>
        <w:rPr>
          <w:rFonts w:asciiTheme="minorEastAsia" w:hAnsiTheme="minorEastAsia" w:cstheme="minorEastAsia"/>
          <w:b/>
          <w:color w:val="000000" w:themeColor="text1"/>
          <w:sz w:val="84"/>
          <w:szCs w:val="84"/>
          <w14:textFill>
            <w14:solidFill>
              <w14:schemeClr w14:val="tx1"/>
            </w14:solidFill>
          </w14:textFill>
        </w:rPr>
      </w:pPr>
    </w:p>
    <w:p w14:paraId="201826C0">
      <w:pPr>
        <w:snapToGrid w:val="0"/>
        <w:spacing w:before="156" w:beforeLines="50"/>
        <w:jc w:val="center"/>
        <w:rPr>
          <w:rFonts w:asciiTheme="minorEastAsia" w:hAnsiTheme="minorEastAsia" w:cstheme="minorEastAsia"/>
          <w:b/>
          <w:bCs/>
          <w:color w:val="000000" w:themeColor="text1"/>
          <w:sz w:val="84"/>
          <w:szCs w:val="84"/>
          <w14:textFill>
            <w14:solidFill>
              <w14:schemeClr w14:val="tx1"/>
            </w14:solidFill>
          </w14:textFill>
        </w:rPr>
      </w:pPr>
      <w:r>
        <w:rPr>
          <w:rFonts w:hint="eastAsia" w:asciiTheme="minorEastAsia" w:hAnsiTheme="minorEastAsia" w:cstheme="minorEastAsia"/>
          <w:b/>
          <w:color w:val="000000" w:themeColor="text1"/>
          <w:sz w:val="84"/>
          <w:szCs w:val="84"/>
          <w14:textFill>
            <w14:solidFill>
              <w14:schemeClr w14:val="tx1"/>
            </w14:solidFill>
          </w14:textFill>
        </w:rPr>
        <w:t>竞价文件</w:t>
      </w:r>
    </w:p>
    <w:p w14:paraId="4D1B4CDD">
      <w:pPr>
        <w:spacing w:line="360" w:lineRule="auto"/>
        <w:jc w:val="center"/>
        <w:rPr>
          <w:rFonts w:asciiTheme="minorEastAsia" w:hAnsiTheme="minorEastAsia" w:cstheme="minorEastAsia"/>
          <w:b/>
          <w:bCs/>
          <w:color w:val="000000" w:themeColor="text1"/>
          <w:sz w:val="24"/>
          <w:szCs w:val="24"/>
          <w14:textFill>
            <w14:solidFill>
              <w14:schemeClr w14:val="tx1"/>
            </w14:solidFill>
          </w14:textFill>
        </w:rPr>
      </w:pPr>
    </w:p>
    <w:p w14:paraId="45D745F1">
      <w:pPr>
        <w:spacing w:line="360" w:lineRule="auto"/>
        <w:rPr>
          <w:rFonts w:asciiTheme="minorEastAsia" w:hAnsiTheme="minorEastAsia" w:cstheme="minorEastAsia"/>
          <w:color w:val="000000" w:themeColor="text1"/>
          <w:sz w:val="30"/>
          <w:szCs w:val="30"/>
          <w14:textFill>
            <w14:solidFill>
              <w14:schemeClr w14:val="tx1"/>
            </w14:solidFill>
          </w14:textFill>
        </w:rPr>
      </w:pPr>
    </w:p>
    <w:p w14:paraId="199DA5CD">
      <w:pPr>
        <w:spacing w:line="360" w:lineRule="auto"/>
        <w:rPr>
          <w:rFonts w:asciiTheme="minorEastAsia" w:hAnsiTheme="minorEastAsia" w:cstheme="minorEastAsia"/>
          <w:color w:val="000000" w:themeColor="text1"/>
          <w:sz w:val="30"/>
          <w:szCs w:val="30"/>
          <w14:textFill>
            <w14:solidFill>
              <w14:schemeClr w14:val="tx1"/>
            </w14:solidFill>
          </w14:textFill>
        </w:rPr>
      </w:pPr>
    </w:p>
    <w:p w14:paraId="4B00B53A">
      <w:pPr>
        <w:spacing w:line="360" w:lineRule="auto"/>
        <w:rPr>
          <w:rFonts w:asciiTheme="minorEastAsia" w:hAnsiTheme="minorEastAsia" w:cstheme="minorEastAsia"/>
          <w:color w:val="000000" w:themeColor="text1"/>
          <w:sz w:val="30"/>
          <w:szCs w:val="30"/>
          <w14:textFill>
            <w14:solidFill>
              <w14:schemeClr w14:val="tx1"/>
            </w14:solidFill>
          </w14:textFill>
        </w:rPr>
      </w:pPr>
    </w:p>
    <w:p w14:paraId="1DBF3FE9">
      <w:pPr>
        <w:spacing w:line="360" w:lineRule="auto"/>
        <w:rPr>
          <w:rFonts w:asciiTheme="minorEastAsia" w:hAnsiTheme="minorEastAsia" w:cstheme="minorEastAsia"/>
          <w:color w:val="000000" w:themeColor="text1"/>
          <w:sz w:val="30"/>
          <w:szCs w:val="30"/>
          <w14:textFill>
            <w14:solidFill>
              <w14:schemeClr w14:val="tx1"/>
            </w14:solidFill>
          </w14:textFill>
        </w:rPr>
      </w:pPr>
    </w:p>
    <w:p w14:paraId="7F502DAC">
      <w:pPr>
        <w:spacing w:line="360" w:lineRule="auto"/>
        <w:jc w:val="left"/>
        <w:rPr>
          <w:rFonts w:asciiTheme="minorEastAsia" w:hAnsiTheme="minorEastAsia" w:cstheme="minorEastAsia"/>
          <w:b/>
          <w:bCs/>
          <w:color w:val="000000" w:themeColor="text1"/>
          <w:sz w:val="28"/>
          <w:szCs w:val="32"/>
          <w14:textFill>
            <w14:solidFill>
              <w14:schemeClr w14:val="tx1"/>
            </w14:solidFill>
          </w14:textFill>
        </w:rPr>
      </w:pPr>
      <w:r>
        <w:rPr>
          <w:rFonts w:hint="eastAsia" w:asciiTheme="minorEastAsia" w:hAnsiTheme="minorEastAsia" w:cstheme="minorEastAsia"/>
          <w:b/>
          <w:bCs/>
          <w:color w:val="000000" w:themeColor="text1"/>
          <w:sz w:val="28"/>
          <w:szCs w:val="32"/>
          <w14:textFill>
            <w14:solidFill>
              <w14:schemeClr w14:val="tx1"/>
            </w14:solidFill>
          </w14:textFill>
        </w:rPr>
        <w:t>采购方式：线上竞价</w:t>
      </w:r>
    </w:p>
    <w:p w14:paraId="53758308">
      <w:pPr>
        <w:spacing w:line="360" w:lineRule="auto"/>
        <w:jc w:val="left"/>
        <w:rPr>
          <w:rFonts w:hint="eastAsia" w:asciiTheme="minorEastAsia" w:hAnsiTheme="minorEastAsia" w:eastAsiaTheme="minorEastAsia" w:cstheme="minorEastAsia"/>
          <w:b/>
          <w:bCs/>
          <w:color w:val="000000" w:themeColor="text1"/>
          <w:sz w:val="28"/>
          <w:szCs w:val="32"/>
          <w:lang w:eastAsia="zh-CN"/>
          <w14:textFill>
            <w14:solidFill>
              <w14:schemeClr w14:val="tx1"/>
            </w14:solidFill>
          </w14:textFill>
        </w:rPr>
      </w:pPr>
      <w:r>
        <w:rPr>
          <w:rFonts w:hint="eastAsia" w:asciiTheme="minorEastAsia" w:hAnsiTheme="minorEastAsia" w:cstheme="minorEastAsia"/>
          <w:b/>
          <w:bCs/>
          <w:color w:val="000000" w:themeColor="text1"/>
          <w:sz w:val="28"/>
          <w:szCs w:val="32"/>
          <w14:textFill>
            <w14:solidFill>
              <w14:schemeClr w14:val="tx1"/>
            </w14:solidFill>
          </w14:textFill>
        </w:rPr>
        <w:t>项目名称：</w:t>
      </w:r>
      <w:r>
        <w:rPr>
          <w:rFonts w:hint="eastAsia" w:asciiTheme="minorEastAsia" w:hAnsiTheme="minorEastAsia" w:cstheme="minorEastAsia"/>
          <w:b/>
          <w:bCs/>
          <w:color w:val="000000" w:themeColor="text1"/>
          <w:sz w:val="28"/>
          <w:szCs w:val="32"/>
          <w:u w:val="single"/>
          <w14:textFill>
            <w14:solidFill>
              <w14:schemeClr w14:val="tx1"/>
            </w14:solidFill>
          </w14:textFill>
        </w:rPr>
        <w:t>陆河分公司一楼办公区改造项目</w:t>
      </w:r>
      <w:r>
        <w:rPr>
          <w:rFonts w:hint="eastAsia" w:asciiTheme="minorEastAsia" w:hAnsiTheme="minorEastAsia" w:cstheme="minorEastAsia"/>
          <w:b/>
          <w:bCs/>
          <w:color w:val="000000" w:themeColor="text1"/>
          <w:sz w:val="28"/>
          <w:szCs w:val="32"/>
          <w:u w:val="single"/>
          <w:lang w:eastAsia="zh-CN"/>
          <w14:textFill>
            <w14:solidFill>
              <w14:schemeClr w14:val="tx1"/>
            </w14:solidFill>
          </w14:textFill>
        </w:rPr>
        <w:t>（</w:t>
      </w:r>
      <w:r>
        <w:rPr>
          <w:rFonts w:hint="eastAsia" w:asciiTheme="minorEastAsia" w:hAnsiTheme="minorEastAsia" w:cstheme="minorEastAsia"/>
          <w:b/>
          <w:bCs/>
          <w:color w:val="000000" w:themeColor="text1"/>
          <w:sz w:val="28"/>
          <w:szCs w:val="32"/>
          <w:u w:val="single"/>
          <w:lang w:val="en-US" w:eastAsia="zh-CN"/>
          <w14:textFill>
            <w14:solidFill>
              <w14:schemeClr w14:val="tx1"/>
            </w14:solidFill>
          </w14:textFill>
        </w:rPr>
        <w:t>二次</w:t>
      </w:r>
      <w:r>
        <w:rPr>
          <w:rFonts w:hint="eastAsia" w:asciiTheme="minorEastAsia" w:hAnsiTheme="minorEastAsia" w:cstheme="minorEastAsia"/>
          <w:b/>
          <w:bCs/>
          <w:color w:val="000000" w:themeColor="text1"/>
          <w:sz w:val="28"/>
          <w:szCs w:val="32"/>
          <w:u w:val="single"/>
          <w:lang w:eastAsia="zh-CN"/>
          <w14:textFill>
            <w14:solidFill>
              <w14:schemeClr w14:val="tx1"/>
            </w14:solidFill>
          </w14:textFill>
        </w:rPr>
        <w:t>）</w:t>
      </w:r>
    </w:p>
    <w:p w14:paraId="3286E8AE">
      <w:pPr>
        <w:snapToGrid w:val="0"/>
        <w:spacing w:before="156" w:beforeLines="50" w:after="156" w:afterLines="50" w:line="360" w:lineRule="auto"/>
        <w:jc w:val="center"/>
        <w:rPr>
          <w:rFonts w:asciiTheme="minorEastAsia" w:hAnsiTheme="minorEastAsia" w:cstheme="minorEastAsia"/>
          <w:color w:val="000000" w:themeColor="text1"/>
          <w:sz w:val="30"/>
          <w:szCs w:val="30"/>
          <w14:textFill>
            <w14:solidFill>
              <w14:schemeClr w14:val="tx1"/>
            </w14:solidFill>
          </w14:textFill>
        </w:rPr>
      </w:pPr>
    </w:p>
    <w:p w14:paraId="76E47B13">
      <w:pPr>
        <w:autoSpaceDE w:val="0"/>
        <w:autoSpaceDN w:val="0"/>
        <w:adjustRightInd w:val="0"/>
        <w:snapToGrid w:val="0"/>
        <w:spacing w:before="156" w:beforeLines="50" w:after="156" w:afterLines="50" w:line="360" w:lineRule="auto"/>
        <w:jc w:val="center"/>
        <w:rPr>
          <w:rFonts w:asciiTheme="minorEastAsia" w:hAnsiTheme="minorEastAsia" w:cstheme="minorEastAsia"/>
          <w:color w:val="000000" w:themeColor="text1"/>
          <w:kern w:val="0"/>
          <w:sz w:val="30"/>
          <w:szCs w:val="30"/>
          <w14:textFill>
            <w14:solidFill>
              <w14:schemeClr w14:val="tx1"/>
            </w14:solidFill>
          </w14:textFill>
        </w:rPr>
      </w:pPr>
    </w:p>
    <w:p w14:paraId="3E9AAA97">
      <w:pPr>
        <w:autoSpaceDE w:val="0"/>
        <w:autoSpaceDN w:val="0"/>
        <w:adjustRightInd w:val="0"/>
        <w:snapToGrid w:val="0"/>
        <w:spacing w:before="156" w:beforeLines="50" w:after="156" w:afterLines="50" w:line="360" w:lineRule="auto"/>
        <w:jc w:val="left"/>
        <w:rPr>
          <w:rFonts w:asciiTheme="minorEastAsia" w:hAnsiTheme="minorEastAsia" w:cstheme="minorEastAsia"/>
          <w:color w:val="000000" w:themeColor="text1"/>
          <w:kern w:val="0"/>
          <w:sz w:val="30"/>
          <w:szCs w:val="30"/>
          <w14:textFill>
            <w14:solidFill>
              <w14:schemeClr w14:val="tx1"/>
            </w14:solidFill>
          </w14:textFill>
        </w:rPr>
      </w:pPr>
    </w:p>
    <w:p w14:paraId="2D8241E3">
      <w:pPr>
        <w:autoSpaceDE w:val="0"/>
        <w:autoSpaceDN w:val="0"/>
        <w:adjustRightInd w:val="0"/>
        <w:snapToGrid w:val="0"/>
        <w:spacing w:line="360" w:lineRule="auto"/>
        <w:ind w:left="420" w:firstLine="420"/>
        <w:jc w:val="center"/>
        <w:rPr>
          <w:rFonts w:asciiTheme="minorEastAsia" w:hAnsiTheme="minorEastAsia" w:cstheme="minorEastAsia"/>
          <w:b/>
          <w:bCs/>
          <w:color w:val="000000" w:themeColor="text1"/>
          <w:sz w:val="28"/>
          <w:szCs w:val="32"/>
          <w14:textFill>
            <w14:solidFill>
              <w14:schemeClr w14:val="tx1"/>
            </w14:solidFill>
          </w14:textFill>
        </w:rPr>
      </w:pPr>
      <w:r>
        <w:rPr>
          <w:rFonts w:hint="eastAsia" w:asciiTheme="minorEastAsia" w:hAnsiTheme="minorEastAsia" w:cstheme="minorEastAsia"/>
          <w:b/>
          <w:bCs/>
          <w:color w:val="000000" w:themeColor="text1"/>
          <w:sz w:val="28"/>
          <w:szCs w:val="32"/>
          <w14:textFill>
            <w14:solidFill>
              <w14:schemeClr w14:val="tx1"/>
            </w14:solidFill>
          </w14:textFill>
        </w:rPr>
        <w:t>广东省广播电视网络股份有限公司汕尾陆河分公司</w:t>
      </w:r>
    </w:p>
    <w:p w14:paraId="2BEBAE02">
      <w:pPr>
        <w:autoSpaceDE w:val="0"/>
        <w:autoSpaceDN w:val="0"/>
        <w:adjustRightInd w:val="0"/>
        <w:snapToGrid w:val="0"/>
        <w:spacing w:line="360" w:lineRule="auto"/>
        <w:ind w:left="420" w:firstLine="420"/>
        <w:jc w:val="center"/>
        <w:rPr>
          <w:rFonts w:asciiTheme="minorEastAsia" w:hAnsiTheme="minorEastAsia" w:cstheme="minorEastAsia"/>
          <w:b/>
          <w:color w:val="000000" w:themeColor="text1"/>
          <w:sz w:val="28"/>
          <w14:textFill>
            <w14:solidFill>
              <w14:schemeClr w14:val="tx1"/>
            </w14:solidFill>
          </w14:textFill>
        </w:rPr>
      </w:pPr>
      <w:r>
        <w:rPr>
          <w:rFonts w:hint="eastAsia" w:asciiTheme="minorEastAsia" w:hAnsiTheme="minorEastAsia" w:cstheme="minorEastAsia"/>
          <w:b/>
          <w:color w:val="000000" w:themeColor="text1"/>
          <w:sz w:val="28"/>
          <w14:textFill>
            <w14:solidFill>
              <w14:schemeClr w14:val="tx1"/>
            </w14:solidFill>
          </w14:textFill>
        </w:rPr>
        <w:t>采联国际招标采购集团有限公司</w:t>
      </w:r>
    </w:p>
    <w:p w14:paraId="6D0F63E6">
      <w:pPr>
        <w:autoSpaceDE w:val="0"/>
        <w:autoSpaceDN w:val="0"/>
        <w:adjustRightInd w:val="0"/>
        <w:snapToGrid w:val="0"/>
        <w:spacing w:line="360" w:lineRule="auto"/>
        <w:ind w:left="420" w:firstLine="420"/>
        <w:jc w:val="center"/>
        <w:rPr>
          <w:rFonts w:asciiTheme="minorEastAsia" w:hAnsiTheme="minorEastAsia" w:cstheme="minorEastAsia"/>
          <w:b/>
          <w:color w:val="000000" w:themeColor="text1"/>
          <w:sz w:val="28"/>
          <w14:textFill>
            <w14:solidFill>
              <w14:schemeClr w14:val="tx1"/>
            </w14:solidFill>
          </w14:textFill>
        </w:rPr>
      </w:pPr>
      <w:r>
        <w:rPr>
          <w:rFonts w:hint="eastAsia" w:asciiTheme="minorEastAsia" w:hAnsiTheme="minorEastAsia" w:cstheme="minorEastAsia"/>
          <w:b/>
          <w:color w:val="000000" w:themeColor="text1"/>
          <w:sz w:val="28"/>
          <w14:textFill>
            <w14:solidFill>
              <w14:schemeClr w14:val="tx1"/>
            </w14:solidFill>
          </w14:textFill>
        </w:rPr>
        <w:t>二〇二四年</w:t>
      </w:r>
      <w:r>
        <w:rPr>
          <w:rFonts w:hint="eastAsia" w:asciiTheme="minorEastAsia" w:hAnsiTheme="minorEastAsia" w:cstheme="minorEastAsia"/>
          <w:b/>
          <w:color w:val="000000" w:themeColor="text1"/>
          <w:sz w:val="28"/>
          <w:lang w:val="en-US" w:eastAsia="zh-CN"/>
          <w14:textFill>
            <w14:solidFill>
              <w14:schemeClr w14:val="tx1"/>
            </w14:solidFill>
          </w14:textFill>
        </w:rPr>
        <w:t>九</w:t>
      </w:r>
      <w:r>
        <w:rPr>
          <w:rFonts w:hint="eastAsia" w:asciiTheme="minorEastAsia" w:hAnsiTheme="minorEastAsia" w:cstheme="minorEastAsia"/>
          <w:b/>
          <w:color w:val="000000" w:themeColor="text1"/>
          <w:sz w:val="28"/>
          <w14:textFill>
            <w14:solidFill>
              <w14:schemeClr w14:val="tx1"/>
            </w14:solidFill>
          </w14:textFill>
        </w:rPr>
        <w:t>月</w:t>
      </w:r>
    </w:p>
    <w:p w14:paraId="7DE42A3B">
      <w:pPr>
        <w:autoSpaceDE w:val="0"/>
        <w:autoSpaceDN w:val="0"/>
        <w:adjustRightInd w:val="0"/>
        <w:snapToGrid w:val="0"/>
        <w:spacing w:line="360" w:lineRule="auto"/>
        <w:ind w:left="420" w:firstLine="420"/>
        <w:jc w:val="center"/>
        <w:rPr>
          <w:rFonts w:asciiTheme="minorEastAsia" w:hAnsiTheme="minorEastAsia" w:cstheme="minorEastAsia"/>
          <w:color w:val="000000" w:themeColor="text1"/>
          <w:sz w:val="28"/>
          <w14:textFill>
            <w14:solidFill>
              <w14:schemeClr w14:val="tx1"/>
            </w14:solidFill>
          </w14:textFill>
        </w:rPr>
      </w:pPr>
    </w:p>
    <w:p w14:paraId="637B8CB4">
      <w:pPr>
        <w:autoSpaceDE w:val="0"/>
        <w:autoSpaceDN w:val="0"/>
        <w:adjustRightInd w:val="0"/>
        <w:snapToGrid w:val="0"/>
        <w:spacing w:line="360" w:lineRule="auto"/>
        <w:ind w:left="420" w:firstLine="420"/>
        <w:jc w:val="center"/>
        <w:rPr>
          <w:rFonts w:asciiTheme="minorEastAsia" w:hAnsiTheme="minorEastAsia" w:cstheme="minorEastAsia"/>
          <w:b/>
          <w:bCs/>
          <w:color w:val="000000" w:themeColor="text1"/>
          <w:sz w:val="28"/>
          <w:szCs w:val="32"/>
          <w14:textFill>
            <w14:solidFill>
              <w14:schemeClr w14:val="tx1"/>
            </w14:solidFill>
          </w14:textFill>
        </w:rPr>
        <w:sectPr>
          <w:pgSz w:w="11906" w:h="16838"/>
          <w:pgMar w:top="1440" w:right="1800" w:bottom="1440" w:left="1800" w:header="851" w:footer="992" w:gutter="0"/>
          <w:cols w:space="720" w:num="1"/>
          <w:docGrid w:type="lines" w:linePitch="312" w:charSpace="0"/>
        </w:sectPr>
      </w:pPr>
    </w:p>
    <w:p w14:paraId="4A55E1C3">
      <w:pPr>
        <w:pStyle w:val="17"/>
        <w:spacing w:before="0" w:after="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第一章 竞价须知</w:t>
      </w:r>
    </w:p>
    <w:p w14:paraId="4FFCC63A">
      <w:pPr>
        <w:pStyle w:val="28"/>
        <w:numPr>
          <w:ilvl w:val="0"/>
          <w:numId w:val="2"/>
        </w:numPr>
        <w:spacing w:line="360" w:lineRule="auto"/>
        <w:ind w:firstLineChars="0"/>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本项目通过云采链线上采购一体化平台（www.choicelink.cn）进行竞价，参与竞价的供应商必须登录平台进行注册，注册成功后方可参与项目竞价。</w:t>
      </w:r>
    </w:p>
    <w:p w14:paraId="0085FCBF">
      <w:pPr>
        <w:pStyle w:val="28"/>
        <w:numPr>
          <w:ilvl w:val="0"/>
          <w:numId w:val="2"/>
        </w:numPr>
        <w:spacing w:line="360" w:lineRule="auto"/>
        <w:ind w:firstLineChars="0"/>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t>语言要求</w:t>
      </w:r>
    </w:p>
    <w:p w14:paraId="16EFF79D">
      <w:pPr>
        <w:spacing w:line="360" w:lineRule="auto"/>
        <w:ind w:left="420" w:leftChars="200"/>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146D00AB">
      <w:pPr>
        <w:pStyle w:val="28"/>
        <w:numPr>
          <w:ilvl w:val="0"/>
          <w:numId w:val="2"/>
        </w:numPr>
        <w:spacing w:line="360" w:lineRule="auto"/>
        <w:ind w:firstLineChars="0"/>
        <w:rPr>
          <w:rFonts w:asciiTheme="minorEastAsia" w:hAnsiTheme="minorEastAsia" w:cstheme="minorEastAsia"/>
          <w:b/>
          <w:bCs/>
          <w:color w:val="000000" w:themeColor="text1"/>
          <w14:textFill>
            <w14:solidFill>
              <w14:schemeClr w14:val="tx1"/>
            </w14:solidFill>
          </w14:textFill>
        </w:rPr>
      </w:pPr>
      <w:r>
        <w:rPr>
          <w:rFonts w:hint="eastAsia" w:asciiTheme="minorEastAsia" w:hAnsiTheme="minorEastAsia" w:cstheme="minorEastAsia"/>
          <w:b/>
          <w:bCs/>
          <w:color w:val="000000" w:themeColor="text1"/>
          <w:szCs w:val="21"/>
          <w14:textFill>
            <w14:solidFill>
              <w14:schemeClr w14:val="tx1"/>
            </w14:solidFill>
          </w14:textFill>
        </w:rPr>
        <w:t>在云采链平台参与项目竞价后放弃成交资格超过三次（含三次）的供应商连同该供应商同一法人名下所有公司将被列入平台黑名单，永久不得参与平台的项目竞价。</w:t>
      </w:r>
    </w:p>
    <w:p w14:paraId="3ACC4372">
      <w:pPr>
        <w:pStyle w:val="28"/>
        <w:numPr>
          <w:ilvl w:val="0"/>
          <w:numId w:val="2"/>
        </w:numPr>
        <w:spacing w:line="360" w:lineRule="auto"/>
        <w:ind w:firstLineChars="0"/>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t>竞价须知</w:t>
      </w:r>
    </w:p>
    <w:p w14:paraId="0D203528">
      <w:pPr>
        <w:pStyle w:val="28"/>
        <w:numPr>
          <w:ilvl w:val="0"/>
          <w:numId w:val="3"/>
        </w:numPr>
        <w:spacing w:line="360" w:lineRule="auto"/>
        <w:ind w:left="420" w:hanging="420" w:firstLineChars="0"/>
        <w:rPr>
          <w:rFonts w:asciiTheme="minorEastAsia" w:hAnsiTheme="minorEastAsia" w:cstheme="minorEastAsia"/>
          <w:b/>
          <w:color w:val="000000" w:themeColor="text1"/>
          <w14:textFill>
            <w14:solidFill>
              <w14:schemeClr w14:val="tx1"/>
            </w14:solidFill>
          </w14:textFill>
        </w:rPr>
      </w:pPr>
      <w:r>
        <w:rPr>
          <w:rStyle w:val="24"/>
          <w:rFonts w:hint="eastAsia" w:asciiTheme="minorEastAsia" w:hAnsiTheme="minorEastAsia" w:cstheme="minorEastAsia"/>
          <w:bCs w:val="0"/>
          <w:color w:val="000000" w:themeColor="text1"/>
          <w14:textFill>
            <w14:solidFill>
              <w14:schemeClr w14:val="tx1"/>
            </w14:solidFill>
          </w14:textFill>
        </w:rPr>
        <w:t>竞价说明</w:t>
      </w:r>
    </w:p>
    <w:p w14:paraId="698AE581">
      <w:pPr>
        <w:pStyle w:val="28"/>
        <w:numPr>
          <w:ilvl w:val="0"/>
          <w:numId w:val="4"/>
        </w:numPr>
        <w:tabs>
          <w:tab w:val="left" w:pos="851"/>
        </w:tabs>
        <w:spacing w:line="360" w:lineRule="auto"/>
        <w:ind w:left="840" w:hanging="420" w:firstLineChars="0"/>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参与竞价的供应商应承担所有与准备和参加竞价有关的费用，不</w:t>
      </w:r>
      <w:r>
        <w:rPr>
          <w:rFonts w:hint="eastAsia" w:asciiTheme="minorEastAsia" w:hAnsiTheme="minorEastAsia" w:cstheme="minorEastAsia"/>
          <w:color w:val="000000" w:themeColor="text1"/>
          <w:szCs w:val="21"/>
          <w:lang w:eastAsia="zh-TW"/>
          <w14:textFill>
            <w14:solidFill>
              <w14:schemeClr w14:val="tx1"/>
            </w14:solidFill>
          </w14:textFill>
        </w:rPr>
        <w:t>论</w:t>
      </w:r>
      <w:r>
        <w:rPr>
          <w:rFonts w:hint="eastAsia" w:asciiTheme="minorEastAsia" w:hAnsiTheme="minorEastAsia" w:cstheme="minorEastAsia"/>
          <w:color w:val="000000" w:themeColor="text1"/>
          <w:szCs w:val="21"/>
          <w14:textFill>
            <w14:solidFill>
              <w14:schemeClr w14:val="tx1"/>
            </w14:solidFill>
          </w14:textFill>
        </w:rPr>
        <w:t>竞价</w:t>
      </w:r>
      <w:r>
        <w:rPr>
          <w:rFonts w:hint="eastAsia" w:asciiTheme="minorEastAsia" w:hAnsiTheme="minorEastAsia" w:cstheme="minorEastAsia"/>
          <w:color w:val="000000" w:themeColor="text1"/>
          <w:szCs w:val="21"/>
          <w:lang w:eastAsia="zh-TW"/>
          <w14:textFill>
            <w14:solidFill>
              <w14:schemeClr w14:val="tx1"/>
            </w14:solidFill>
          </w14:textFill>
        </w:rPr>
        <w:t>的结果如何</w:t>
      </w:r>
      <w:r>
        <w:rPr>
          <w:rFonts w:hint="eastAsia" w:asciiTheme="minorEastAsia" w:hAnsiTheme="minorEastAsia" w:cstheme="minorEastAsia"/>
          <w:color w:val="000000" w:themeColor="text1"/>
          <w:szCs w:val="21"/>
          <w14:textFill>
            <w14:solidFill>
              <w14:schemeClr w14:val="tx1"/>
            </w14:solidFill>
          </w14:textFill>
        </w:rPr>
        <w:t>，采购</w:t>
      </w:r>
      <w:r>
        <w:rPr>
          <w:rFonts w:hint="eastAsia" w:asciiTheme="minorEastAsia" w:hAnsiTheme="minorEastAsia" w:cstheme="minorEastAsia"/>
          <w:color w:val="000000" w:themeColor="text1"/>
          <w:szCs w:val="21"/>
          <w:lang w:eastAsia="zh-TW"/>
          <w14:textFill>
            <w14:solidFill>
              <w14:schemeClr w14:val="tx1"/>
            </w14:solidFill>
          </w14:textFill>
        </w:rPr>
        <w:t>人</w:t>
      </w:r>
      <w:r>
        <w:rPr>
          <w:rFonts w:hint="eastAsia" w:asciiTheme="minorEastAsia" w:hAnsiTheme="minorEastAsia" w:cstheme="minorEastAsia"/>
          <w:color w:val="000000" w:themeColor="text1"/>
          <w:szCs w:val="21"/>
          <w14:textFill>
            <w14:solidFill>
              <w14:schemeClr w14:val="tx1"/>
            </w14:solidFill>
          </w14:textFill>
        </w:rPr>
        <w:t>和</w:t>
      </w:r>
      <w:r>
        <w:rPr>
          <w:rFonts w:hint="eastAsia" w:asciiTheme="minorEastAsia" w:hAnsiTheme="minorEastAsia" w:cstheme="minorEastAsia"/>
          <w:color w:val="000000" w:themeColor="text1"/>
          <w:szCs w:val="21"/>
          <w:lang w:eastAsia="zh-TW"/>
          <w14:textFill>
            <w14:solidFill>
              <w14:schemeClr w14:val="tx1"/>
            </w14:solidFill>
          </w14:textFill>
        </w:rPr>
        <w:t>代理机构均无义务和责任承担这些费用</w:t>
      </w:r>
      <w:r>
        <w:rPr>
          <w:rFonts w:hint="eastAsia" w:asciiTheme="minorEastAsia" w:hAnsiTheme="minorEastAsia" w:cstheme="minorEastAsia"/>
          <w:color w:val="000000" w:themeColor="text1"/>
          <w:szCs w:val="21"/>
          <w14:textFill>
            <w14:solidFill>
              <w14:schemeClr w14:val="tx1"/>
            </w14:solidFill>
          </w14:textFill>
        </w:rPr>
        <w:t>。</w:t>
      </w:r>
    </w:p>
    <w:p w14:paraId="5DCC2953">
      <w:pPr>
        <w:pStyle w:val="28"/>
        <w:numPr>
          <w:ilvl w:val="0"/>
          <w:numId w:val="4"/>
        </w:numPr>
        <w:spacing w:line="360" w:lineRule="auto"/>
        <w:ind w:left="840" w:hanging="420" w:firstLineChars="0"/>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参与竞价的</w:t>
      </w:r>
      <w:r>
        <w:rPr>
          <w:rFonts w:hint="eastAsia" w:asciiTheme="minorEastAsia" w:hAnsiTheme="minorEastAsia" w:cstheme="minorEastAsia"/>
          <w:bCs/>
          <w:color w:val="000000" w:themeColor="text1"/>
          <w:szCs w:val="21"/>
          <w14:textFill>
            <w14:solidFill>
              <w14:schemeClr w14:val="tx1"/>
            </w14:solidFill>
          </w14:textFill>
        </w:rPr>
        <w:t>供应商必须按竞价附件的格式填写，不得随意增加或删除表格内容。除单价、金额或项目要求填写的内容外，不得擅自改动竞价附件内容，否则将有可能影响成交结果，不推荐为成交候选人。</w:t>
      </w:r>
    </w:p>
    <w:p w14:paraId="257D8039">
      <w:pPr>
        <w:pStyle w:val="28"/>
        <w:numPr>
          <w:ilvl w:val="0"/>
          <w:numId w:val="4"/>
        </w:numPr>
        <w:spacing w:line="360" w:lineRule="auto"/>
        <w:ind w:left="840" w:hanging="420" w:firstLineChars="0"/>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参与竞价的</w:t>
      </w:r>
      <w:r>
        <w:rPr>
          <w:rFonts w:hint="eastAsia" w:asciiTheme="minorEastAsia" w:hAnsiTheme="minorEastAsia" w:cstheme="minorEastAsia"/>
          <w:color w:val="000000" w:themeColor="text1"/>
          <w:szCs w:val="21"/>
          <w:lang w:val="zh-CN"/>
          <w14:textFill>
            <w14:solidFill>
              <w14:schemeClr w14:val="tx1"/>
            </w14:solidFill>
          </w14:textFill>
        </w:rPr>
        <w:t>供应商需对用户需求书的所有条款进行整体响应，用户需求书条款若有一条负偏离或不响应，</w:t>
      </w:r>
      <w:r>
        <w:rPr>
          <w:rFonts w:hint="eastAsia" w:asciiTheme="minorEastAsia" w:hAnsiTheme="minorEastAsia" w:cstheme="minorEastAsia"/>
          <w:bCs/>
          <w:color w:val="000000" w:themeColor="text1"/>
          <w:szCs w:val="21"/>
          <w14:textFill>
            <w14:solidFill>
              <w14:schemeClr w14:val="tx1"/>
            </w14:solidFill>
          </w14:textFill>
        </w:rPr>
        <w:t>不推荐为成交候选人</w:t>
      </w:r>
      <w:r>
        <w:rPr>
          <w:rFonts w:hint="eastAsia" w:asciiTheme="minorEastAsia" w:hAnsiTheme="minorEastAsia" w:cstheme="minorEastAsia"/>
          <w:color w:val="000000" w:themeColor="text1"/>
          <w:szCs w:val="21"/>
          <w:lang w:val="zh-CN"/>
          <w14:textFill>
            <w14:solidFill>
              <w14:schemeClr w14:val="tx1"/>
            </w14:solidFill>
          </w14:textFill>
        </w:rPr>
        <w:t>。</w:t>
      </w:r>
    </w:p>
    <w:p w14:paraId="4E66E247">
      <w:pPr>
        <w:pStyle w:val="28"/>
        <w:numPr>
          <w:ilvl w:val="0"/>
          <w:numId w:val="4"/>
        </w:numPr>
        <w:spacing w:line="360" w:lineRule="auto"/>
        <w:ind w:left="840" w:hanging="420" w:firstLineChars="0"/>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若成交供应商自身原因无法完成本项目，则采购人有权利保留追究责任。</w:t>
      </w:r>
    </w:p>
    <w:p w14:paraId="6B87B37B">
      <w:pPr>
        <w:pStyle w:val="28"/>
        <w:numPr>
          <w:ilvl w:val="0"/>
          <w:numId w:val="4"/>
        </w:numPr>
        <w:spacing w:line="360" w:lineRule="auto"/>
        <w:ind w:left="840" w:hanging="420" w:firstLineChars="0"/>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t>成交供应商因自身原因被取消成交资格，采购人可重新启动采购或按竞价公告规定顺延推选符合要求的供应商作为成交人。</w:t>
      </w:r>
    </w:p>
    <w:p w14:paraId="359D0EC2">
      <w:pPr>
        <w:pStyle w:val="28"/>
        <w:numPr>
          <w:ilvl w:val="0"/>
          <w:numId w:val="4"/>
        </w:numPr>
        <w:spacing w:line="360" w:lineRule="auto"/>
        <w:ind w:left="840" w:hanging="420" w:firstLineChars="0"/>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t>若本项目竞价采购失败，采购人将重新采购，届时采购人有权根据项目具体情况，决定重新采购项目的采购方式。</w:t>
      </w:r>
    </w:p>
    <w:p w14:paraId="3A226AE4">
      <w:pPr>
        <w:pStyle w:val="28"/>
        <w:numPr>
          <w:ilvl w:val="0"/>
          <w:numId w:val="4"/>
        </w:numPr>
        <w:spacing w:line="360" w:lineRule="auto"/>
        <w:ind w:left="840" w:hanging="420" w:firstLineChars="0"/>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t>成交供应商若无正当理由恶意放弃成交资格，采购人有权将拒绝其参加本项目重新组织的竞价采购活动。</w:t>
      </w:r>
    </w:p>
    <w:p w14:paraId="5A8FD0D1">
      <w:pPr>
        <w:pStyle w:val="28"/>
        <w:numPr>
          <w:ilvl w:val="0"/>
          <w:numId w:val="4"/>
        </w:numPr>
        <w:spacing w:line="360" w:lineRule="auto"/>
        <w:ind w:left="840" w:hanging="420" w:firstLineChars="0"/>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t>如采购人或代理机构在审核或复核</w:t>
      </w:r>
      <w:r>
        <w:rPr>
          <w:rFonts w:hint="eastAsia" w:asciiTheme="minorEastAsia" w:hAnsiTheme="minorEastAsia" w:cstheme="minorEastAsia"/>
          <w:color w:val="000000" w:themeColor="text1"/>
          <w:szCs w:val="21"/>
          <w14:textFill>
            <w14:solidFill>
              <w14:schemeClr w14:val="tx1"/>
            </w14:solidFill>
          </w14:textFill>
        </w:rPr>
        <w:t>参与竞价的</w:t>
      </w:r>
      <w:r>
        <w:rPr>
          <w:rFonts w:hint="eastAsia" w:asciiTheme="minorEastAsia" w:hAnsiTheme="minorEastAsia" w:cstheme="minorEastAsia"/>
          <w:color w:val="000000" w:themeColor="text1"/>
          <w14:textFill>
            <w14:solidFill>
              <w14:schemeClr w14:val="tx1"/>
            </w14:solidFill>
          </w14:textFill>
        </w:rPr>
        <w:t>供应商所提交的竞价资料时，供应商须无条件配合；期间若发现存在弄虚作假或相关的失信记录或违反国家法律法规等相关的不良情形，采购人可取消其成交资格并保留追究责任的权力。</w:t>
      </w:r>
    </w:p>
    <w:p w14:paraId="4116EAE3">
      <w:pPr>
        <w:pStyle w:val="28"/>
        <w:numPr>
          <w:ilvl w:val="0"/>
          <w:numId w:val="4"/>
        </w:numPr>
        <w:spacing w:line="360" w:lineRule="auto"/>
        <w:ind w:left="840" w:hanging="420" w:firstLineChars="0"/>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参与竞价的</w:t>
      </w:r>
      <w:r>
        <w:rPr>
          <w:rFonts w:hint="eastAsia" w:asciiTheme="minorEastAsia" w:hAnsiTheme="minorEastAsia" w:cstheme="minorEastAsia"/>
          <w:color w:val="000000" w:themeColor="text1"/>
          <w:szCs w:val="21"/>
          <w:lang w:eastAsia="zh-TW"/>
          <w14:textFill>
            <w14:solidFill>
              <w14:schemeClr w14:val="tx1"/>
            </w14:solidFill>
          </w14:textFill>
        </w:rPr>
        <w:t>供应商向我司咨询的有关项目事项，一切以</w:t>
      </w:r>
      <w:r>
        <w:rPr>
          <w:rFonts w:hint="eastAsia" w:asciiTheme="minorEastAsia" w:hAnsiTheme="minorEastAsia" w:cstheme="minorEastAsia"/>
          <w:color w:val="000000" w:themeColor="text1"/>
          <w:szCs w:val="21"/>
          <w14:textFill>
            <w14:solidFill>
              <w14:schemeClr w14:val="tx1"/>
            </w14:solidFill>
          </w14:textFill>
        </w:rPr>
        <w:t>竞价文件</w:t>
      </w:r>
      <w:r>
        <w:rPr>
          <w:rFonts w:hint="eastAsia" w:asciiTheme="minorEastAsia" w:hAnsiTheme="minorEastAsia" w:cstheme="minorEastAsia"/>
          <w:color w:val="000000" w:themeColor="text1"/>
          <w:szCs w:val="21"/>
          <w:lang w:eastAsia="zh-TW"/>
          <w14:textFill>
            <w14:solidFill>
              <w14:schemeClr w14:val="tx1"/>
            </w14:solidFill>
          </w14:textFill>
        </w:rPr>
        <w:t>规定</w:t>
      </w:r>
      <w:r>
        <w:rPr>
          <w:rFonts w:hint="eastAsia" w:asciiTheme="minorEastAsia" w:hAnsiTheme="minorEastAsia" w:cstheme="minorEastAsia"/>
          <w:color w:val="000000" w:themeColor="text1"/>
          <w:szCs w:val="21"/>
          <w14:textFill>
            <w14:solidFill>
              <w14:schemeClr w14:val="tx1"/>
            </w14:solidFill>
          </w14:textFill>
        </w:rPr>
        <w:t>和竞价公告规定以及</w:t>
      </w:r>
      <w:r>
        <w:rPr>
          <w:rFonts w:hint="eastAsia" w:asciiTheme="minorEastAsia" w:hAnsiTheme="minorEastAsia" w:cstheme="minorEastAsia"/>
          <w:color w:val="000000" w:themeColor="text1"/>
          <w:szCs w:val="21"/>
          <w:lang w:eastAsia="zh-TW"/>
          <w14:textFill>
            <w14:solidFill>
              <w14:schemeClr w14:val="tx1"/>
            </w14:solidFill>
          </w14:textFill>
        </w:rPr>
        <w:t>本公司</w:t>
      </w:r>
      <w:r>
        <w:rPr>
          <w:rFonts w:hint="eastAsia" w:asciiTheme="minorEastAsia" w:hAnsiTheme="minorEastAsia" w:cstheme="minorEastAsia"/>
          <w:color w:val="000000" w:themeColor="text1"/>
          <w:szCs w:val="21"/>
          <w14:textFill>
            <w14:solidFill>
              <w14:schemeClr w14:val="tx1"/>
            </w14:solidFill>
          </w14:textFill>
        </w:rPr>
        <w:t>的</w:t>
      </w:r>
      <w:r>
        <w:rPr>
          <w:rFonts w:hint="eastAsia" w:asciiTheme="minorEastAsia" w:hAnsiTheme="minorEastAsia" w:cstheme="minorEastAsia"/>
          <w:color w:val="000000" w:themeColor="text1"/>
          <w:szCs w:val="21"/>
          <w:lang w:eastAsia="zh-TW"/>
          <w14:textFill>
            <w14:solidFill>
              <w14:schemeClr w14:val="tx1"/>
            </w14:solidFill>
          </w14:textFill>
        </w:rPr>
        <w:t>书面答复为准，其他一切形式均为个人意见，不代表本公司的意见</w:t>
      </w:r>
      <w:r>
        <w:rPr>
          <w:rFonts w:hint="eastAsia" w:asciiTheme="minorEastAsia" w:hAnsiTheme="minorEastAsia" w:cstheme="minorEastAsia"/>
          <w:color w:val="000000" w:themeColor="text1"/>
          <w:szCs w:val="21"/>
          <w14:textFill>
            <w14:solidFill>
              <w14:schemeClr w14:val="tx1"/>
            </w14:solidFill>
          </w14:textFill>
        </w:rPr>
        <w:t>。</w:t>
      </w:r>
    </w:p>
    <w:p w14:paraId="4A270E69">
      <w:pPr>
        <w:pStyle w:val="28"/>
        <w:numPr>
          <w:ilvl w:val="0"/>
          <w:numId w:val="4"/>
        </w:numPr>
        <w:spacing w:line="360" w:lineRule="auto"/>
        <w:ind w:left="840" w:hanging="420" w:firstLineChars="0"/>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参与竞价的供应商应认真阅读</w:t>
      </w:r>
      <w:r>
        <w:rPr>
          <w:rFonts w:hint="eastAsia" w:asciiTheme="minorEastAsia" w:hAnsiTheme="minorEastAsia" w:cstheme="minorEastAsia"/>
          <w:color w:val="000000" w:themeColor="text1"/>
          <w:szCs w:val="21"/>
          <w:lang w:eastAsia="zh-TW"/>
          <w14:textFill>
            <w14:solidFill>
              <w14:schemeClr w14:val="tx1"/>
            </w14:solidFill>
          </w14:textFill>
        </w:rPr>
        <w:t>、并充分理解</w:t>
      </w:r>
      <w:r>
        <w:rPr>
          <w:rFonts w:hint="eastAsia" w:asciiTheme="minorEastAsia" w:hAnsiTheme="minorEastAsia" w:cstheme="minorEastAsia"/>
          <w:color w:val="000000" w:themeColor="text1"/>
          <w:szCs w:val="21"/>
          <w14:textFill>
            <w14:solidFill>
              <w14:schemeClr w14:val="tx1"/>
            </w14:solidFill>
          </w14:textFill>
        </w:rPr>
        <w:t>竞价</w:t>
      </w:r>
      <w:r>
        <w:rPr>
          <w:rFonts w:hint="eastAsia" w:asciiTheme="minorEastAsia" w:hAnsiTheme="minorEastAsia" w:cstheme="minorEastAsia"/>
          <w:color w:val="000000" w:themeColor="text1"/>
          <w:szCs w:val="21"/>
          <w:lang w:eastAsia="zh-TW"/>
          <w14:textFill>
            <w14:solidFill>
              <w14:schemeClr w14:val="tx1"/>
            </w14:solidFill>
          </w14:textFill>
        </w:rPr>
        <w:t>文件的全部内容（包括所有的补充、修改内容重要事项、格式、条款</w:t>
      </w:r>
      <w:r>
        <w:rPr>
          <w:rFonts w:hint="eastAsia" w:asciiTheme="minorEastAsia" w:hAnsiTheme="minorEastAsia" w:cstheme="minorEastAsia"/>
          <w:color w:val="000000" w:themeColor="text1"/>
          <w:szCs w:val="21"/>
          <w14:textFill>
            <w14:solidFill>
              <w14:schemeClr w14:val="tx1"/>
            </w14:solidFill>
          </w14:textFill>
        </w:rPr>
        <w:t>、服务要求</w:t>
      </w:r>
      <w:r>
        <w:rPr>
          <w:rFonts w:hint="eastAsia" w:asciiTheme="minorEastAsia" w:hAnsiTheme="minorEastAsia" w:cstheme="minorEastAsia"/>
          <w:color w:val="000000" w:themeColor="text1"/>
          <w:szCs w:val="21"/>
          <w:lang w:eastAsia="zh-TW"/>
          <w14:textFill>
            <w14:solidFill>
              <w14:schemeClr w14:val="tx1"/>
            </w14:solidFill>
          </w14:textFill>
        </w:rPr>
        <w:t>和技术规范、参数及要求等）。</w:t>
      </w:r>
      <w:r>
        <w:rPr>
          <w:rFonts w:hint="eastAsia" w:asciiTheme="minorEastAsia" w:hAnsiTheme="minorEastAsia" w:cstheme="minorEastAsia"/>
          <w:color w:val="000000" w:themeColor="text1"/>
          <w:szCs w:val="21"/>
          <w14:textFill>
            <w14:solidFill>
              <w14:schemeClr w14:val="tx1"/>
            </w14:solidFill>
          </w14:textFill>
        </w:rPr>
        <w:t>供应商</w:t>
      </w:r>
      <w:r>
        <w:rPr>
          <w:rFonts w:hint="eastAsia" w:asciiTheme="minorEastAsia" w:hAnsiTheme="minorEastAsia" w:cstheme="minorEastAsia"/>
          <w:color w:val="000000" w:themeColor="text1"/>
          <w:szCs w:val="21"/>
          <w:lang w:eastAsia="zh-TW"/>
          <w14:textFill>
            <w14:solidFill>
              <w14:schemeClr w14:val="tx1"/>
            </w14:solidFill>
          </w14:textFill>
        </w:rPr>
        <w:t>没有按照</w:t>
      </w:r>
      <w:r>
        <w:rPr>
          <w:rFonts w:hint="eastAsia" w:asciiTheme="minorEastAsia" w:hAnsiTheme="minorEastAsia" w:cstheme="minorEastAsia"/>
          <w:color w:val="000000" w:themeColor="text1"/>
          <w:szCs w:val="21"/>
          <w14:textFill>
            <w14:solidFill>
              <w14:schemeClr w14:val="tx1"/>
            </w14:solidFill>
          </w14:textFill>
        </w:rPr>
        <w:t>竞价</w:t>
      </w:r>
      <w:r>
        <w:rPr>
          <w:rFonts w:hint="eastAsia" w:asciiTheme="minorEastAsia" w:hAnsiTheme="minorEastAsia" w:cstheme="minorEastAsia"/>
          <w:color w:val="000000" w:themeColor="text1"/>
          <w:szCs w:val="21"/>
          <w:lang w:eastAsia="zh-TW"/>
          <w14:textFill>
            <w14:solidFill>
              <w14:schemeClr w14:val="tx1"/>
            </w14:solidFill>
          </w14:textFill>
        </w:rPr>
        <w:t>文件要求提交全部资料，或者</w:t>
      </w:r>
      <w:r>
        <w:rPr>
          <w:rFonts w:hint="eastAsia" w:asciiTheme="minorEastAsia" w:hAnsiTheme="minorEastAsia" w:cstheme="minorEastAsia"/>
          <w:color w:val="000000" w:themeColor="text1"/>
          <w:szCs w:val="21"/>
          <w14:textFill>
            <w14:solidFill>
              <w14:schemeClr w14:val="tx1"/>
            </w14:solidFill>
          </w14:textFill>
        </w:rPr>
        <w:t>参与竞价所上传的</w:t>
      </w:r>
      <w:r>
        <w:rPr>
          <w:rFonts w:hint="eastAsia" w:asciiTheme="minorEastAsia" w:hAnsiTheme="minorEastAsia" w:cstheme="minorEastAsia"/>
          <w:color w:val="000000" w:themeColor="text1"/>
          <w:szCs w:val="21"/>
          <w:lang w:eastAsia="zh-TW"/>
          <w14:textFill>
            <w14:solidFill>
              <w14:schemeClr w14:val="tx1"/>
            </w14:solidFill>
          </w14:textFill>
        </w:rPr>
        <w:t>文件没有对</w:t>
      </w:r>
      <w:r>
        <w:rPr>
          <w:rFonts w:hint="eastAsia" w:asciiTheme="minorEastAsia" w:hAnsiTheme="minorEastAsia" w:cstheme="minorEastAsia"/>
          <w:color w:val="000000" w:themeColor="text1"/>
          <w:szCs w:val="21"/>
          <w14:textFill>
            <w14:solidFill>
              <w14:schemeClr w14:val="tx1"/>
            </w14:solidFill>
          </w14:textFill>
        </w:rPr>
        <w:t>竞价</w:t>
      </w:r>
      <w:r>
        <w:rPr>
          <w:rFonts w:hint="eastAsia" w:asciiTheme="minorEastAsia" w:hAnsiTheme="minorEastAsia" w:cstheme="minorEastAsia"/>
          <w:color w:val="000000" w:themeColor="text1"/>
          <w:szCs w:val="21"/>
          <w:lang w:eastAsia="zh-TW"/>
          <w14:textFill>
            <w14:solidFill>
              <w14:schemeClr w14:val="tx1"/>
            </w14:solidFill>
          </w14:textFill>
        </w:rPr>
        <w:t>文件在各方面都作出实质性响应是</w:t>
      </w:r>
      <w:r>
        <w:rPr>
          <w:rFonts w:hint="eastAsia" w:asciiTheme="minorEastAsia" w:hAnsiTheme="minorEastAsia" w:cstheme="minorEastAsia"/>
          <w:color w:val="000000" w:themeColor="text1"/>
          <w:szCs w:val="21"/>
          <w14:textFill>
            <w14:solidFill>
              <w14:schemeClr w14:val="tx1"/>
            </w14:solidFill>
          </w14:textFill>
        </w:rPr>
        <w:t>供应商</w:t>
      </w:r>
      <w:r>
        <w:rPr>
          <w:rFonts w:hint="eastAsia" w:asciiTheme="minorEastAsia" w:hAnsiTheme="minorEastAsia" w:cstheme="minorEastAsia"/>
          <w:color w:val="000000" w:themeColor="text1"/>
          <w:szCs w:val="21"/>
          <w:lang w:eastAsia="zh-TW"/>
          <w14:textFill>
            <w14:solidFill>
              <w14:schemeClr w14:val="tx1"/>
            </w14:solidFill>
          </w14:textFill>
        </w:rPr>
        <w:t>的风险，有可能导致其</w:t>
      </w:r>
      <w:r>
        <w:rPr>
          <w:rFonts w:hint="eastAsia" w:asciiTheme="minorEastAsia" w:hAnsiTheme="minorEastAsia" w:cstheme="minorEastAsia"/>
          <w:color w:val="000000" w:themeColor="text1"/>
          <w:szCs w:val="21"/>
          <w14:textFill>
            <w14:solidFill>
              <w14:schemeClr w14:val="tx1"/>
            </w14:solidFill>
          </w14:textFill>
        </w:rPr>
        <w:t>竞价</w:t>
      </w:r>
      <w:r>
        <w:rPr>
          <w:rFonts w:hint="eastAsia" w:asciiTheme="minorEastAsia" w:hAnsiTheme="minorEastAsia" w:cstheme="minorEastAsia"/>
          <w:color w:val="000000" w:themeColor="text1"/>
          <w:szCs w:val="21"/>
          <w:lang w:eastAsia="zh-TW"/>
          <w14:textFill>
            <w14:solidFill>
              <w14:schemeClr w14:val="tx1"/>
            </w14:solidFill>
          </w14:textFill>
        </w:rPr>
        <w:t>被拒绝，</w:t>
      </w:r>
      <w:r>
        <w:rPr>
          <w:rFonts w:hint="eastAsia" w:asciiTheme="minorEastAsia" w:hAnsiTheme="minorEastAsia" w:cstheme="minorEastAsia"/>
          <w:color w:val="000000" w:themeColor="text1"/>
          <w:szCs w:val="21"/>
          <w14:textFill>
            <w14:solidFill>
              <w14:schemeClr w14:val="tx1"/>
            </w14:solidFill>
          </w14:textFill>
        </w:rPr>
        <w:t>或被认定为无效竞价。</w:t>
      </w:r>
    </w:p>
    <w:p w14:paraId="4907F462">
      <w:pPr>
        <w:pStyle w:val="28"/>
        <w:numPr>
          <w:ilvl w:val="0"/>
          <w:numId w:val="4"/>
        </w:numPr>
        <w:spacing w:line="360" w:lineRule="auto"/>
        <w:ind w:left="840" w:hanging="420" w:firstLineChars="0"/>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采购人有权拒绝接受任何不合格的货物或服务，由此产生的费用及相关后果均由成交供应商自行承担。</w:t>
      </w:r>
    </w:p>
    <w:p w14:paraId="7273CA64">
      <w:pPr>
        <w:pStyle w:val="28"/>
        <w:numPr>
          <w:ilvl w:val="0"/>
          <w:numId w:val="4"/>
        </w:numPr>
        <w:spacing w:line="360" w:lineRule="auto"/>
        <w:ind w:left="840" w:hanging="420" w:firstLineChars="0"/>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t>供应商认为竞价结果损害其权益的，应按照云采链平台相关指引在规定的时间内向采购人或代理机构提交书面质疑，不提交的视为无异议，逾期提交将不予受理。</w:t>
      </w:r>
    </w:p>
    <w:p w14:paraId="3C37B492">
      <w:pPr>
        <w:pStyle w:val="28"/>
        <w:numPr>
          <w:ilvl w:val="0"/>
          <w:numId w:val="4"/>
        </w:numPr>
        <w:spacing w:line="360" w:lineRule="auto"/>
        <w:ind w:left="840" w:hanging="420" w:firstLineChars="0"/>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本竞价公告和竞价文件的解释权归</w:t>
      </w:r>
      <w:r>
        <w:rPr>
          <w:rFonts w:hint="eastAsia" w:asciiTheme="minorEastAsia" w:hAnsiTheme="minorEastAsia" w:cstheme="minorEastAsia"/>
          <w:color w:val="000000" w:themeColor="text1"/>
          <w:szCs w:val="21"/>
          <w:lang w:eastAsia="zh-TW"/>
          <w14:textFill>
            <w14:solidFill>
              <w14:schemeClr w14:val="tx1"/>
            </w14:solidFill>
          </w14:textFill>
        </w:rPr>
        <w:t>“云采链</w:t>
      </w:r>
      <w:r>
        <w:rPr>
          <w:rFonts w:hint="eastAsia" w:asciiTheme="minorEastAsia" w:hAnsiTheme="minorEastAsia" w:cstheme="minorEastAsia"/>
          <w:color w:val="000000" w:themeColor="text1"/>
          <w14:textFill>
            <w14:solidFill>
              <w14:schemeClr w14:val="tx1"/>
            </w14:solidFill>
          </w14:textFill>
        </w:rPr>
        <w:t>线上采购一体化平台</w:t>
      </w:r>
      <w:r>
        <w:rPr>
          <w:rFonts w:hint="eastAsia" w:asciiTheme="minorEastAsia" w:hAnsiTheme="minorEastAsia" w:cstheme="minorEastAsia"/>
          <w:color w:val="000000" w:themeColor="text1"/>
          <w:szCs w:val="21"/>
          <w:lang w:eastAsia="zh-TW"/>
          <w14:textFill>
            <w14:solidFill>
              <w14:schemeClr w14:val="tx1"/>
            </w14:solidFill>
          </w14:textFill>
        </w:rPr>
        <w:t>”所有。</w:t>
      </w:r>
    </w:p>
    <w:p w14:paraId="0AA9F594">
      <w:pPr>
        <w:pStyle w:val="28"/>
        <w:numPr>
          <w:ilvl w:val="0"/>
          <w:numId w:val="3"/>
        </w:numPr>
        <w:spacing w:line="360" w:lineRule="auto"/>
        <w:ind w:left="420" w:hanging="420" w:firstLineChars="0"/>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b/>
          <w:color w:val="000000" w:themeColor="text1"/>
          <w14:textFill>
            <w14:solidFill>
              <w14:schemeClr w14:val="tx1"/>
            </w14:solidFill>
          </w14:textFill>
        </w:rPr>
        <w:t>竞价文件的澄清或修改</w:t>
      </w:r>
    </w:p>
    <w:p w14:paraId="27E3AC68">
      <w:pPr>
        <w:pStyle w:val="28"/>
        <w:numPr>
          <w:ilvl w:val="0"/>
          <w:numId w:val="5"/>
        </w:numPr>
        <w:spacing w:line="360" w:lineRule="auto"/>
        <w:ind w:left="840" w:hanging="420" w:firstLineChars="0"/>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t>采购人或者采购代理机构可以对已发出的竞价文件进行必要的澄清或者修改。澄清或者修改的内容将在云采链平台上发布澄清（更正/变更）公告。</w:t>
      </w:r>
    </w:p>
    <w:p w14:paraId="1DE7E0BC">
      <w:pPr>
        <w:pStyle w:val="28"/>
        <w:numPr>
          <w:ilvl w:val="0"/>
          <w:numId w:val="5"/>
        </w:numPr>
        <w:spacing w:line="360" w:lineRule="auto"/>
        <w:ind w:left="840" w:hanging="420" w:firstLineChars="0"/>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t>无论澄清或者修改的内容是否影响竞价，平台将以短信形式通知所有的报名供应商；报名供应商应按要求履行相应的义务；</w:t>
      </w:r>
      <w:r>
        <w:rPr>
          <w:rFonts w:hint="eastAsia" w:asciiTheme="minorEastAsia" w:hAnsiTheme="minorEastAsia" w:cstheme="minorEastAsia"/>
          <w:color w:val="000000" w:themeColor="text1"/>
          <w:szCs w:val="21"/>
          <w14:textFill>
            <w14:solidFill>
              <w14:schemeClr w14:val="tx1"/>
            </w14:solidFill>
          </w14:textFill>
        </w:rPr>
        <w:t>如报名</w:t>
      </w:r>
      <w:r>
        <w:rPr>
          <w:rFonts w:hint="eastAsia" w:asciiTheme="minorEastAsia" w:hAnsiTheme="minorEastAsia" w:cstheme="minorEastAsia"/>
          <w:color w:val="000000" w:themeColor="text1"/>
          <w:szCs w:val="21"/>
          <w:lang w:eastAsia="zh-TW"/>
          <w14:textFill>
            <w14:solidFill>
              <w14:schemeClr w14:val="tx1"/>
            </w14:solidFill>
          </w14:textFill>
        </w:rPr>
        <w:t>截止时间</w:t>
      </w:r>
      <w:r>
        <w:rPr>
          <w:rFonts w:hint="eastAsia" w:asciiTheme="minorEastAsia" w:hAnsiTheme="minorEastAsia" w:cstheme="minorEastAsia"/>
          <w:color w:val="000000" w:themeColor="text1"/>
          <w:szCs w:val="21"/>
          <w14:textFill>
            <w14:solidFill>
              <w14:schemeClr w14:val="tx1"/>
            </w14:solidFill>
          </w14:textFill>
        </w:rPr>
        <w:t>少于一个工作日的，</w:t>
      </w:r>
      <w:r>
        <w:rPr>
          <w:rFonts w:hint="eastAsia" w:asciiTheme="minorEastAsia" w:hAnsiTheme="minorEastAsia" w:cstheme="minorEastAsia"/>
          <w:color w:val="000000" w:themeColor="text1"/>
          <w14:textFill>
            <w14:solidFill>
              <w14:schemeClr w14:val="tx1"/>
            </w14:solidFill>
          </w14:textFill>
        </w:rPr>
        <w:t>采购人或者采购代理机构应当相应顺延报名的截止时间。</w:t>
      </w:r>
    </w:p>
    <w:p w14:paraId="42A1D6CD">
      <w:pPr>
        <w:pStyle w:val="28"/>
        <w:numPr>
          <w:ilvl w:val="0"/>
          <w:numId w:val="5"/>
        </w:numPr>
        <w:spacing w:line="360" w:lineRule="auto"/>
        <w:ind w:left="840" w:hanging="420" w:firstLineChars="0"/>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t>采购人或者采购代理机构发出的澄清或修改（更正/变更）的内容为竞价文件的组成部分，并对供应商具有约束力。</w:t>
      </w:r>
    </w:p>
    <w:p w14:paraId="04591EB9">
      <w:pPr>
        <w:pStyle w:val="28"/>
        <w:numPr>
          <w:ilvl w:val="0"/>
          <w:numId w:val="3"/>
        </w:numPr>
        <w:spacing w:line="360" w:lineRule="auto"/>
        <w:ind w:left="420" w:hanging="420" w:firstLineChars="0"/>
        <w:rPr>
          <w:rStyle w:val="24"/>
          <w:rFonts w:asciiTheme="minorEastAsia" w:hAnsiTheme="minorEastAsia" w:cstheme="minorEastAsia"/>
          <w:bCs w:val="0"/>
        </w:rPr>
      </w:pPr>
      <w:r>
        <w:rPr>
          <w:rStyle w:val="24"/>
          <w:rFonts w:hint="eastAsia" w:asciiTheme="minorEastAsia" w:hAnsiTheme="minorEastAsia" w:cstheme="minorEastAsia"/>
          <w:bCs w:val="0"/>
        </w:rPr>
        <w:t>报名要求</w:t>
      </w:r>
      <w:r>
        <w:rPr>
          <w:rStyle w:val="24"/>
          <w:rFonts w:hint="eastAsia" w:asciiTheme="minorEastAsia" w:hAnsiTheme="minorEastAsia" w:cstheme="minorEastAsia"/>
          <w:b w:val="0"/>
        </w:rPr>
        <w:t>（参与竞价的供应商资质要求: 报名时需要提供以下盖章资料，并对上传的报名文件资料承担责任）</w:t>
      </w:r>
    </w:p>
    <w:p w14:paraId="03120BA4">
      <w:pPr>
        <w:pStyle w:val="28"/>
        <w:widowControl/>
        <w:numPr>
          <w:ilvl w:val="0"/>
          <w:numId w:val="6"/>
        </w:numPr>
        <w:spacing w:line="360" w:lineRule="auto"/>
        <w:ind w:left="840" w:hanging="420" w:firstLineChars="0"/>
        <w:jc w:val="left"/>
        <w:rPr>
          <w:rFonts w:asciiTheme="minorEastAsia" w:hAnsiTheme="minorEastAsia" w:cstheme="minorEastAsia"/>
          <w:color w:val="000000" w:themeColor="text1"/>
          <w:kern w:val="0"/>
          <w:szCs w:val="20"/>
          <w14:textFill>
            <w14:solidFill>
              <w14:schemeClr w14:val="tx1"/>
            </w14:solidFill>
          </w14:textFill>
        </w:rPr>
      </w:pPr>
      <w:r>
        <w:rPr>
          <w:rFonts w:hint="eastAsia" w:asciiTheme="minorEastAsia" w:hAnsiTheme="minorEastAsia" w:cstheme="minorEastAsia"/>
          <w:color w:val="000000" w:themeColor="text1"/>
          <w:kern w:val="0"/>
          <w:szCs w:val="20"/>
          <w14:textFill>
            <w14:solidFill>
              <w14:schemeClr w14:val="tx1"/>
            </w14:solidFill>
          </w14:textFill>
        </w:rPr>
        <w:t>提供在中华人民共和国境内注册的法人或其他组织的营业执照或事业单位法人证书或社会团体法人登记证书复印件；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5CBCE7F2">
      <w:pPr>
        <w:pStyle w:val="28"/>
        <w:widowControl/>
        <w:numPr>
          <w:ilvl w:val="0"/>
          <w:numId w:val="6"/>
        </w:numPr>
        <w:spacing w:line="360" w:lineRule="auto"/>
        <w:ind w:left="840" w:hanging="420" w:firstLineChars="0"/>
        <w:jc w:val="left"/>
        <w:rPr>
          <w:rFonts w:asciiTheme="minorEastAsia" w:hAnsiTheme="minorEastAsia" w:cstheme="minorEastAsia"/>
          <w:color w:val="000000" w:themeColor="text1"/>
          <w:kern w:val="0"/>
          <w:szCs w:val="20"/>
          <w14:textFill>
            <w14:solidFill>
              <w14:schemeClr w14:val="tx1"/>
            </w14:solidFill>
          </w14:textFill>
        </w:rPr>
      </w:pPr>
      <w:r>
        <w:rPr>
          <w:rFonts w:hint="eastAsia" w:asciiTheme="minorEastAsia" w:hAnsiTheme="minorEastAsia" w:cstheme="minorEastAsia"/>
          <w:color w:val="000000" w:themeColor="text1"/>
          <w:kern w:val="0"/>
          <w:szCs w:val="20"/>
          <w14:textFill>
            <w14:solidFill>
              <w14:schemeClr w14:val="tx1"/>
            </w14:solidFill>
          </w14:textFill>
        </w:rPr>
        <w:t>满足《中华人民共和国政府采购法》第二十二条规定；本项目不允许联合竞价；不允许分包转包；为采购项目提供整体设计、规范编制或者项目管理、监理、检测等服务的供应商，不得再参加该采购项目同一合同项下的其他采购活动；法定代表人或单位负责人与所参投的本项目其他供应商的法定代表人或单位负责人不为同一人且与其他供应商之间不存在直接控股、管理关系；（提供《供应商资格声明函》，格式见附件）；</w:t>
      </w:r>
    </w:p>
    <w:p w14:paraId="54EB419E">
      <w:pPr>
        <w:pStyle w:val="28"/>
        <w:widowControl/>
        <w:numPr>
          <w:ilvl w:val="0"/>
          <w:numId w:val="6"/>
        </w:numPr>
        <w:spacing w:line="360" w:lineRule="auto"/>
        <w:ind w:left="840" w:hanging="420" w:firstLineChars="0"/>
        <w:jc w:val="left"/>
        <w:rPr>
          <w:rFonts w:asciiTheme="minorEastAsia" w:hAnsiTheme="minorEastAsia" w:cstheme="minorEastAsia"/>
          <w:color w:val="000000" w:themeColor="text1"/>
          <w:kern w:val="0"/>
          <w:szCs w:val="20"/>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供应商完全响应本项目用户需求的条款、内容及要求的，提供用户需求书响应声明函即可</w:t>
      </w:r>
      <w:r>
        <w:rPr>
          <w:rFonts w:hint="eastAsia" w:asciiTheme="minorEastAsia" w:hAnsiTheme="minorEastAsia" w:cstheme="minorEastAsia"/>
          <w:b/>
          <w:color w:val="000000" w:themeColor="text1"/>
          <w:kern w:val="0"/>
          <w:szCs w:val="21"/>
          <w14:textFill>
            <w14:solidFill>
              <w14:schemeClr w14:val="tx1"/>
            </w14:solidFill>
          </w14:textFill>
        </w:rPr>
        <w:t>，格式详见附件；</w:t>
      </w:r>
    </w:p>
    <w:p w14:paraId="129E1969">
      <w:pPr>
        <w:pStyle w:val="28"/>
        <w:widowControl/>
        <w:numPr>
          <w:ilvl w:val="0"/>
          <w:numId w:val="6"/>
        </w:numPr>
        <w:spacing w:line="360" w:lineRule="auto"/>
        <w:ind w:left="840" w:hanging="420" w:firstLineChars="0"/>
        <w:jc w:val="left"/>
        <w:rPr>
          <w:rFonts w:asciiTheme="minorEastAsia" w:hAnsiTheme="minorEastAsia" w:cstheme="minorEastAsia"/>
          <w:color w:val="000000" w:themeColor="text1"/>
          <w:kern w:val="0"/>
          <w:szCs w:val="20"/>
          <w14:textFill>
            <w14:solidFill>
              <w14:schemeClr w14:val="tx1"/>
            </w14:solidFill>
          </w14:textFill>
        </w:rPr>
      </w:pPr>
      <w:r>
        <w:rPr>
          <w:rFonts w:hint="eastAsia" w:asciiTheme="minorEastAsia" w:hAnsiTheme="minorEastAsia" w:cstheme="minorEastAsia"/>
          <w:color w:val="000000" w:themeColor="text1"/>
          <w:kern w:val="0"/>
          <w:szCs w:val="20"/>
          <w14:textFill>
            <w14:solidFill>
              <w14:schemeClr w14:val="tx1"/>
            </w14:solidFill>
          </w14:textFill>
        </w:rPr>
        <w:t>报名供应商须参与现场勘查并取得采购人出具的现场勘查证明。（勘查人员需要法人代表及公司技术负责人同时到场，提供营业执照原件、法人代表证明书及法人身份证原件）（</w:t>
      </w:r>
      <w:r>
        <w:rPr>
          <w:rFonts w:hint="eastAsia" w:asciiTheme="minorEastAsia" w:hAnsiTheme="minorEastAsia" w:cstheme="minorEastAsia"/>
          <w:b/>
          <w:bCs/>
          <w:color w:val="000000" w:themeColor="text1"/>
          <w:kern w:val="0"/>
          <w:szCs w:val="20"/>
          <w:highlight w:val="none"/>
          <w14:textFill>
            <w14:solidFill>
              <w14:schemeClr w14:val="tx1"/>
            </w14:solidFill>
          </w14:textFill>
        </w:rPr>
        <w:t xml:space="preserve">勘察时间：2024年 </w:t>
      </w:r>
      <w:r>
        <w:rPr>
          <w:rFonts w:hint="eastAsia" w:asciiTheme="minorEastAsia" w:hAnsiTheme="minorEastAsia" w:cstheme="minorEastAsia"/>
          <w:b/>
          <w:bCs/>
          <w:color w:val="000000" w:themeColor="text1"/>
          <w:kern w:val="0"/>
          <w:szCs w:val="20"/>
          <w:highlight w:val="none"/>
          <w:lang w:val="en-US" w:eastAsia="zh-CN"/>
          <w14:textFill>
            <w14:solidFill>
              <w14:schemeClr w14:val="tx1"/>
            </w14:solidFill>
          </w14:textFill>
        </w:rPr>
        <w:t>9</w:t>
      </w:r>
      <w:r>
        <w:rPr>
          <w:rFonts w:hint="eastAsia" w:asciiTheme="minorEastAsia" w:hAnsiTheme="minorEastAsia" w:cstheme="minorEastAsia"/>
          <w:b/>
          <w:bCs/>
          <w:color w:val="000000" w:themeColor="text1"/>
          <w:kern w:val="0"/>
          <w:szCs w:val="20"/>
          <w:highlight w:val="none"/>
          <w14:textFill>
            <w14:solidFill>
              <w14:schemeClr w14:val="tx1"/>
            </w14:solidFill>
          </w14:textFill>
        </w:rPr>
        <w:t xml:space="preserve">月 </w:t>
      </w:r>
      <w:r>
        <w:rPr>
          <w:rFonts w:hint="eastAsia" w:asciiTheme="minorEastAsia" w:hAnsiTheme="minorEastAsia" w:cstheme="minorEastAsia"/>
          <w:b/>
          <w:bCs/>
          <w:color w:val="000000" w:themeColor="text1"/>
          <w:kern w:val="0"/>
          <w:szCs w:val="20"/>
          <w:highlight w:val="none"/>
          <w:lang w:val="en-US" w:eastAsia="zh-CN"/>
          <w14:textFill>
            <w14:solidFill>
              <w14:schemeClr w14:val="tx1"/>
            </w14:solidFill>
          </w14:textFill>
        </w:rPr>
        <w:t>5</w:t>
      </w:r>
      <w:r>
        <w:rPr>
          <w:rFonts w:hint="eastAsia" w:asciiTheme="minorEastAsia" w:hAnsiTheme="minorEastAsia" w:cstheme="minorEastAsia"/>
          <w:b/>
          <w:bCs/>
          <w:color w:val="000000" w:themeColor="text1"/>
          <w:kern w:val="0"/>
          <w:szCs w:val="20"/>
          <w:highlight w:val="none"/>
          <w14:textFill>
            <w14:solidFill>
              <w14:schemeClr w14:val="tx1"/>
            </w14:solidFill>
          </w14:textFill>
        </w:rPr>
        <w:t xml:space="preserve"> 日 </w:t>
      </w:r>
      <w:r>
        <w:rPr>
          <w:rFonts w:hint="eastAsia" w:asciiTheme="minorEastAsia" w:hAnsiTheme="minorEastAsia" w:cstheme="minorEastAsia"/>
          <w:b/>
          <w:bCs/>
          <w:color w:val="000000" w:themeColor="text1"/>
          <w:kern w:val="0"/>
          <w:szCs w:val="20"/>
          <w:highlight w:val="none"/>
          <w:lang w:val="en-US" w:eastAsia="zh-CN"/>
          <w14:textFill>
            <w14:solidFill>
              <w14:schemeClr w14:val="tx1"/>
            </w14:solidFill>
          </w14:textFill>
        </w:rPr>
        <w:t>11</w:t>
      </w:r>
      <w:r>
        <w:rPr>
          <w:rFonts w:hint="eastAsia" w:asciiTheme="minorEastAsia" w:hAnsiTheme="minorEastAsia" w:cstheme="minorEastAsia"/>
          <w:b/>
          <w:bCs/>
          <w:color w:val="000000" w:themeColor="text1"/>
          <w:kern w:val="0"/>
          <w:szCs w:val="20"/>
          <w:highlight w:val="none"/>
          <w14:textFill>
            <w14:solidFill>
              <w14:schemeClr w14:val="tx1"/>
            </w14:solidFill>
          </w14:textFill>
        </w:rPr>
        <w:t xml:space="preserve"> 点整集中</w:t>
      </w:r>
      <w:r>
        <w:rPr>
          <w:rFonts w:hint="eastAsia" w:asciiTheme="minorEastAsia" w:hAnsiTheme="minorEastAsia" w:cstheme="minorEastAsia"/>
          <w:color w:val="000000" w:themeColor="text1"/>
          <w:kern w:val="0"/>
          <w:szCs w:val="20"/>
          <w14:textFill>
            <w14:solidFill>
              <w14:schemeClr w14:val="tx1"/>
            </w14:solidFill>
          </w14:textFill>
        </w:rPr>
        <w:t>，勘察集中地点：广东省广播电视网络股份有限公司汕尾陆河分公司，联系人：叶先生，电话：19216610338</w:t>
      </w:r>
    </w:p>
    <w:p w14:paraId="0C24F5C5">
      <w:pPr>
        <w:pStyle w:val="28"/>
        <w:numPr>
          <w:ilvl w:val="0"/>
          <w:numId w:val="3"/>
        </w:numPr>
        <w:spacing w:line="360" w:lineRule="auto"/>
        <w:ind w:left="420" w:hanging="420" w:firstLineChars="0"/>
        <w:rPr>
          <w:rStyle w:val="24"/>
          <w:rFonts w:asciiTheme="minorEastAsia" w:hAnsiTheme="minorEastAsia" w:cstheme="minorEastAsia"/>
          <w:bCs w:val="0"/>
          <w:color w:val="000000" w:themeColor="text1"/>
          <w14:textFill>
            <w14:solidFill>
              <w14:schemeClr w14:val="tx1"/>
            </w14:solidFill>
          </w14:textFill>
        </w:rPr>
      </w:pPr>
      <w:r>
        <w:rPr>
          <w:rStyle w:val="24"/>
          <w:rFonts w:hint="eastAsia" w:asciiTheme="minorEastAsia" w:hAnsiTheme="minorEastAsia" w:cstheme="minorEastAsia"/>
          <w:bCs w:val="0"/>
          <w:color w:val="000000" w:themeColor="text1"/>
          <w14:textFill>
            <w14:solidFill>
              <w14:schemeClr w14:val="tx1"/>
            </w14:solidFill>
          </w14:textFill>
        </w:rPr>
        <w:t>报价要求</w:t>
      </w:r>
      <w:r>
        <w:rPr>
          <w:rStyle w:val="24"/>
          <w:rFonts w:hint="eastAsia" w:asciiTheme="minorEastAsia" w:hAnsiTheme="minorEastAsia" w:cstheme="minorEastAsia"/>
          <w:color w:val="000000" w:themeColor="text1"/>
          <w:szCs w:val="21"/>
          <w14:textFill>
            <w14:solidFill>
              <w14:schemeClr w14:val="tx1"/>
            </w14:solidFill>
          </w14:textFill>
        </w:rPr>
        <w:t>（</w:t>
      </w:r>
      <w:r>
        <w:rPr>
          <w:rStyle w:val="24"/>
          <w:rFonts w:hint="eastAsia" w:asciiTheme="minorEastAsia" w:hAnsiTheme="minorEastAsia" w:cstheme="minorEastAsia"/>
          <w:b w:val="0"/>
          <w:color w:val="000000" w:themeColor="text1"/>
          <w:szCs w:val="21"/>
          <w14:textFill>
            <w14:solidFill>
              <w14:schemeClr w14:val="tx1"/>
            </w14:solidFill>
          </w14:textFill>
        </w:rPr>
        <w:t>报价时需要提供以下</w:t>
      </w:r>
      <w:r>
        <w:rPr>
          <w:rStyle w:val="24"/>
          <w:rFonts w:hint="eastAsia" w:asciiTheme="minorEastAsia" w:hAnsiTheme="minorEastAsia" w:cstheme="minorEastAsia"/>
          <w:color w:val="000000" w:themeColor="text1"/>
          <w:szCs w:val="21"/>
          <w:u w:val="double"/>
          <w14:textFill>
            <w14:solidFill>
              <w14:schemeClr w14:val="tx1"/>
            </w14:solidFill>
          </w14:textFill>
        </w:rPr>
        <w:t>盖章</w:t>
      </w:r>
      <w:r>
        <w:rPr>
          <w:rStyle w:val="24"/>
          <w:rFonts w:hint="eastAsia" w:asciiTheme="minorEastAsia" w:hAnsiTheme="minorEastAsia" w:cstheme="minorEastAsia"/>
          <w:b w:val="0"/>
          <w:color w:val="000000" w:themeColor="text1"/>
          <w:szCs w:val="21"/>
          <w14:textFill>
            <w14:solidFill>
              <w14:schemeClr w14:val="tx1"/>
            </w14:solidFill>
          </w14:textFill>
        </w:rPr>
        <w:t>资料，</w:t>
      </w:r>
      <w:r>
        <w:rPr>
          <w:rFonts w:hint="eastAsia" w:asciiTheme="minorEastAsia" w:hAnsiTheme="minorEastAsia" w:cstheme="minorEastAsia"/>
          <w:color w:val="000000" w:themeColor="text1"/>
          <w:szCs w:val="21"/>
          <w14:textFill>
            <w14:solidFill>
              <w14:schemeClr w14:val="tx1"/>
            </w14:solidFill>
          </w14:textFill>
        </w:rPr>
        <w:t>并对上传的竞价文件资料承担责任</w:t>
      </w:r>
      <w:r>
        <w:rPr>
          <w:rStyle w:val="24"/>
          <w:rFonts w:hint="eastAsia" w:asciiTheme="minorEastAsia" w:hAnsiTheme="minorEastAsia" w:cstheme="minorEastAsia"/>
          <w:color w:val="000000" w:themeColor="text1"/>
          <w:szCs w:val="21"/>
          <w14:textFill>
            <w14:solidFill>
              <w14:schemeClr w14:val="tx1"/>
            </w14:solidFill>
          </w14:textFill>
        </w:rPr>
        <w:t>）</w:t>
      </w:r>
    </w:p>
    <w:p w14:paraId="44D11A70">
      <w:pPr>
        <w:pStyle w:val="28"/>
        <w:numPr>
          <w:ilvl w:val="0"/>
          <w:numId w:val="7"/>
        </w:numPr>
        <w:spacing w:line="360" w:lineRule="auto"/>
        <w:ind w:left="840" w:hanging="420" w:firstLineChars="0"/>
        <w:rPr>
          <w:rFonts w:asciiTheme="minorEastAsia" w:hAnsiTheme="minorEastAsia" w:cstheme="minorEastAsia"/>
          <w:szCs w:val="21"/>
        </w:rPr>
      </w:pPr>
      <w:r>
        <w:rPr>
          <w:rFonts w:hint="eastAsia" w:asciiTheme="minorEastAsia" w:hAnsiTheme="minorEastAsia" w:cstheme="minorEastAsia"/>
          <w:color w:val="000000" w:themeColor="text1"/>
          <w:szCs w:val="21"/>
          <w14:textFill>
            <w14:solidFill>
              <w14:schemeClr w14:val="tx1"/>
            </w14:solidFill>
          </w14:textFill>
        </w:rPr>
        <w:t>通过报名供应商应根据本公告要求，在规定的竞价时间内对采购项目进行报价，同时按本公告要求完整</w:t>
      </w:r>
      <w:r>
        <w:rPr>
          <w:rFonts w:hint="eastAsia" w:asciiTheme="minorEastAsia" w:hAnsiTheme="minorEastAsia" w:cstheme="minorEastAsia"/>
          <w:color w:val="000000" w:themeColor="text1"/>
          <w:szCs w:val="21"/>
          <w:lang w:eastAsia="zh-TW"/>
          <w14:textFill>
            <w14:solidFill>
              <w14:schemeClr w14:val="tx1"/>
            </w14:solidFill>
          </w14:textFill>
        </w:rPr>
        <w:t>、真实、准确地</w:t>
      </w:r>
      <w:r>
        <w:rPr>
          <w:rFonts w:hint="eastAsia" w:asciiTheme="minorEastAsia" w:hAnsiTheme="minorEastAsia" w:cstheme="minorEastAsia"/>
          <w:color w:val="000000" w:themeColor="text1"/>
          <w:szCs w:val="21"/>
          <w14:textFill>
            <w14:solidFill>
              <w14:schemeClr w14:val="tx1"/>
            </w14:solidFill>
          </w14:textFill>
        </w:rPr>
        <w:t>填写并上传相应报价附件</w:t>
      </w:r>
      <w:r>
        <w:rPr>
          <w:rFonts w:hint="eastAsia" w:asciiTheme="minorEastAsia" w:hAnsiTheme="minorEastAsia" w:cstheme="minorEastAsia"/>
          <w:b/>
          <w:bCs/>
          <w:color w:val="000000" w:themeColor="text1"/>
          <w:szCs w:val="21"/>
          <w14:textFill>
            <w14:solidFill>
              <w14:schemeClr w14:val="tx1"/>
            </w14:solidFill>
          </w14:textFill>
        </w:rPr>
        <w:t>（</w:t>
      </w:r>
      <w:r>
        <w:rPr>
          <w:rFonts w:hint="eastAsia" w:asciiTheme="minorEastAsia" w:hAnsiTheme="minorEastAsia" w:cstheme="minorEastAsia"/>
          <w:b/>
          <w:szCs w:val="21"/>
          <w:lang w:bidi="ar"/>
        </w:rPr>
        <w:t>上传</w:t>
      </w:r>
      <w:r>
        <w:rPr>
          <w:rFonts w:hint="eastAsia" w:asciiTheme="minorEastAsia" w:hAnsiTheme="minorEastAsia" w:cstheme="minorEastAsia"/>
          <w:b/>
          <w:bCs/>
          <w:szCs w:val="21"/>
          <w:shd w:val="clear" w:color="auto" w:fill="FFFFFF"/>
          <w:lang w:bidi="ar"/>
        </w:rPr>
        <w:t>报价表）。</w:t>
      </w:r>
    </w:p>
    <w:p w14:paraId="154FFA50">
      <w:pPr>
        <w:pStyle w:val="28"/>
        <w:numPr>
          <w:ilvl w:val="0"/>
          <w:numId w:val="7"/>
        </w:numPr>
        <w:spacing w:line="360" w:lineRule="auto"/>
        <w:ind w:left="840" w:hanging="420" w:firstLineChars="0"/>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b/>
          <w:color w:val="000000" w:themeColor="text1"/>
          <w:szCs w:val="21"/>
          <w:u w:val="double"/>
          <w14:textFill>
            <w14:solidFill>
              <w14:schemeClr w14:val="tx1"/>
            </w14:solidFill>
          </w14:textFill>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14:paraId="3A97AB2F">
      <w:pPr>
        <w:pStyle w:val="28"/>
        <w:numPr>
          <w:ilvl w:val="0"/>
          <w:numId w:val="3"/>
        </w:numPr>
        <w:spacing w:line="360" w:lineRule="auto"/>
        <w:ind w:left="420" w:hanging="420" w:firstLineChars="0"/>
        <w:rPr>
          <w:rStyle w:val="24"/>
          <w:rFonts w:asciiTheme="minorEastAsia" w:hAnsiTheme="minorEastAsia" w:cstheme="minorEastAsia"/>
          <w:bCs w:val="0"/>
          <w:color w:val="000000" w:themeColor="text1"/>
          <w14:textFill>
            <w14:solidFill>
              <w14:schemeClr w14:val="tx1"/>
            </w14:solidFill>
          </w14:textFill>
        </w:rPr>
      </w:pPr>
      <w:r>
        <w:rPr>
          <w:rStyle w:val="24"/>
          <w:rFonts w:hint="eastAsia" w:asciiTheme="minorEastAsia" w:hAnsiTheme="minorEastAsia" w:cstheme="minorEastAsia"/>
          <w:bCs w:val="0"/>
          <w:color w:val="000000" w:themeColor="text1"/>
          <w14:textFill>
            <w14:solidFill>
              <w14:schemeClr w14:val="tx1"/>
            </w14:solidFill>
          </w14:textFill>
        </w:rPr>
        <w:t>确定成交候选人</w:t>
      </w:r>
    </w:p>
    <w:p w14:paraId="055FB30B">
      <w:pPr>
        <w:pStyle w:val="28"/>
        <w:numPr>
          <w:ilvl w:val="0"/>
          <w:numId w:val="8"/>
        </w:numPr>
        <w:spacing w:line="360" w:lineRule="auto"/>
        <w:ind w:left="840" w:hanging="420" w:firstLineChars="0"/>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本项目以最低价成交的方式确定成交供应商。报价时间截止后，系统按报价（经价格核准后的价格）由低到高顺序排列，</w:t>
      </w:r>
      <w:r>
        <w:rPr>
          <w:rFonts w:hint="eastAsia" w:asciiTheme="minorEastAsia" w:hAnsiTheme="minorEastAsia" w:cstheme="minorEastAsia"/>
          <w:color w:val="000000" w:themeColor="text1"/>
          <w14:textFill>
            <w14:solidFill>
              <w14:schemeClr w14:val="tx1"/>
            </w14:solidFill>
          </w14:textFill>
        </w:rPr>
        <w:t>报价最低的为第一成交候选人，报价相同的，按报价时间在前的为第一成交候选人；</w:t>
      </w:r>
      <w:r>
        <w:rPr>
          <w:rFonts w:hint="eastAsia" w:asciiTheme="minorEastAsia" w:hAnsiTheme="minorEastAsia" w:cstheme="minorEastAsia"/>
          <w:color w:val="000000" w:themeColor="text1"/>
          <w:szCs w:val="21"/>
          <w14:textFill>
            <w14:solidFill>
              <w14:schemeClr w14:val="tx1"/>
            </w14:solidFill>
          </w14:textFill>
        </w:rPr>
        <w:t>报价次低的为第二成交候选人，以此类推</w:t>
      </w:r>
      <w:r>
        <w:rPr>
          <w:rFonts w:hint="eastAsia" w:asciiTheme="minorEastAsia" w:hAnsiTheme="minorEastAsia" w:cstheme="minorEastAsia"/>
          <w:color w:val="000000" w:themeColor="text1"/>
          <w14:textFill>
            <w14:solidFill>
              <w14:schemeClr w14:val="tx1"/>
            </w14:solidFill>
          </w14:textFill>
        </w:rPr>
        <w:t>。</w:t>
      </w:r>
    </w:p>
    <w:p w14:paraId="7130182D">
      <w:pPr>
        <w:pStyle w:val="28"/>
        <w:numPr>
          <w:ilvl w:val="0"/>
          <w:numId w:val="3"/>
        </w:numPr>
        <w:spacing w:line="360" w:lineRule="auto"/>
        <w:ind w:left="420" w:hanging="420" w:firstLineChars="0"/>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无效报价</w:t>
      </w:r>
    </w:p>
    <w:p w14:paraId="5B5D1C57">
      <w:pPr>
        <w:pStyle w:val="28"/>
        <w:numPr>
          <w:ilvl w:val="0"/>
          <w:numId w:val="9"/>
        </w:numPr>
        <w:spacing w:line="360" w:lineRule="auto"/>
        <w:ind w:left="840" w:hanging="420" w:firstLineChars="0"/>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参与竞价的</w:t>
      </w:r>
      <w:r>
        <w:rPr>
          <w:rFonts w:hint="eastAsia" w:asciiTheme="minorEastAsia" w:hAnsiTheme="minorEastAsia" w:cstheme="minorEastAsia"/>
          <w:color w:val="000000" w:themeColor="text1"/>
          <w14:textFill>
            <w14:solidFill>
              <w14:schemeClr w14:val="tx1"/>
            </w14:solidFill>
          </w14:textFill>
        </w:rPr>
        <w:t>供应商报价超过最高限价或低于最低限价或超过项目对应产品单项最高限价的视为无效报价。</w:t>
      </w:r>
    </w:p>
    <w:p w14:paraId="73B4336B">
      <w:pPr>
        <w:pStyle w:val="28"/>
        <w:numPr>
          <w:ilvl w:val="0"/>
          <w:numId w:val="9"/>
        </w:numPr>
        <w:spacing w:line="360" w:lineRule="auto"/>
        <w:ind w:left="840" w:hanging="420" w:firstLineChars="0"/>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参与竞价的</w:t>
      </w:r>
      <w:r>
        <w:rPr>
          <w:rFonts w:hint="eastAsia" w:asciiTheme="minorEastAsia" w:hAnsiTheme="minorEastAsia" w:cstheme="minorEastAsia"/>
          <w:bCs/>
          <w:color w:val="000000" w:themeColor="text1"/>
          <w:szCs w:val="21"/>
          <w14:textFill>
            <w14:solidFill>
              <w14:schemeClr w14:val="tx1"/>
            </w14:solidFill>
          </w14:textFill>
        </w:rPr>
        <w:t>供应商须提供本项目要求的资质文件，如果不按公告规定或竞价文件要求等相关规定提供符合要求的资质文件，将被视为无效报价。</w:t>
      </w:r>
    </w:p>
    <w:p w14:paraId="560D7C55">
      <w:pPr>
        <w:pStyle w:val="28"/>
        <w:numPr>
          <w:ilvl w:val="0"/>
          <w:numId w:val="9"/>
        </w:numPr>
        <w:spacing w:line="360" w:lineRule="auto"/>
        <w:ind w:left="840" w:hanging="420" w:firstLineChars="0"/>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参与竞价的</w:t>
      </w:r>
      <w:r>
        <w:rPr>
          <w:rFonts w:hint="eastAsia" w:asciiTheme="minorEastAsia" w:hAnsiTheme="minorEastAsia" w:cstheme="minorEastAsia"/>
          <w:bCs/>
          <w:color w:val="000000" w:themeColor="text1"/>
          <w:szCs w:val="21"/>
          <w14:textFill>
            <w14:solidFill>
              <w14:schemeClr w14:val="tx1"/>
            </w14:solidFill>
          </w14:textFill>
        </w:rPr>
        <w:t>供应商须对本项目采购内容进行整体报价，任何只对其中一部分内容进行的报价都被视为无效报价。</w:t>
      </w:r>
    </w:p>
    <w:p w14:paraId="0F15DD28">
      <w:pPr>
        <w:pStyle w:val="28"/>
        <w:numPr>
          <w:ilvl w:val="0"/>
          <w:numId w:val="9"/>
        </w:numPr>
        <w:spacing w:line="360" w:lineRule="auto"/>
        <w:ind w:left="840" w:hanging="420" w:firstLineChars="0"/>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u w:val="double"/>
          <w14:textFill>
            <w14:solidFill>
              <w14:schemeClr w14:val="tx1"/>
            </w14:solidFill>
          </w14:textFill>
        </w:rPr>
        <w:t>报价表以及有报价供应商落款的报价文件必须加盖报价供应商公章，否则视为无效报价。</w:t>
      </w:r>
    </w:p>
    <w:p w14:paraId="0E3042A6">
      <w:pPr>
        <w:pStyle w:val="16"/>
        <w:numPr>
          <w:ilvl w:val="0"/>
          <w:numId w:val="9"/>
        </w:numPr>
        <w:shd w:val="clear" w:color="auto" w:fill="FFFFFF"/>
        <w:spacing w:before="0" w:beforeAutospacing="0" w:after="0" w:afterAutospacing="0" w:line="360" w:lineRule="auto"/>
        <w:ind w:left="840" w:hanging="42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2C882605">
      <w:pPr>
        <w:pStyle w:val="16"/>
        <w:numPr>
          <w:ilvl w:val="0"/>
          <w:numId w:val="9"/>
        </w:numPr>
        <w:shd w:val="clear" w:color="auto" w:fill="FFFFFF"/>
        <w:spacing w:before="0" w:beforeAutospacing="0" w:after="0" w:afterAutospacing="0" w:line="360" w:lineRule="auto"/>
        <w:ind w:left="840" w:hanging="420"/>
        <w:rPr>
          <w:rFonts w:asciiTheme="minorEastAsia" w:hAnsiTheme="minorEastAsia" w:eastAsiaTheme="minorEastAsia" w:cstheme="minorEastAsia"/>
          <w:b/>
          <w:bCs/>
          <w:color w:val="000000" w:themeColor="text1"/>
          <w:sz w:val="21"/>
          <w:szCs w:val="21"/>
          <w:u w:val="doubl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u w:val="double"/>
          <w14:textFill>
            <w14:solidFill>
              <w14:schemeClr w14:val="tx1"/>
            </w14:solidFill>
          </w14:textFill>
        </w:rPr>
        <w:t>按有关法律、法规、规章属于报价无效的。</w:t>
      </w:r>
    </w:p>
    <w:p w14:paraId="3FE14229">
      <w:pPr>
        <w:pStyle w:val="16"/>
        <w:numPr>
          <w:ilvl w:val="0"/>
          <w:numId w:val="9"/>
        </w:numPr>
        <w:shd w:val="clear" w:color="auto" w:fill="FFFFFF"/>
        <w:spacing w:before="0" w:beforeAutospacing="0" w:after="0" w:afterAutospacing="0" w:line="360" w:lineRule="auto"/>
        <w:ind w:left="840" w:hanging="420"/>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有下列情形之一的，视为串通竞价，其报价无效：</w:t>
      </w:r>
    </w:p>
    <w:p w14:paraId="39642817">
      <w:pPr>
        <w:pStyle w:val="28"/>
        <w:widowControl/>
        <w:numPr>
          <w:ilvl w:val="0"/>
          <w:numId w:val="10"/>
        </w:numPr>
        <w:spacing w:line="360" w:lineRule="auto"/>
        <w:ind w:left="1418" w:hanging="567" w:firstLineChars="0"/>
        <w:jc w:val="lef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存在单位负责人为同一人或存在控股、管理关系的不同单位参与同一竞价项目；</w:t>
      </w:r>
    </w:p>
    <w:p w14:paraId="2F4060FC">
      <w:pPr>
        <w:pStyle w:val="28"/>
        <w:widowControl/>
        <w:numPr>
          <w:ilvl w:val="0"/>
          <w:numId w:val="10"/>
        </w:numPr>
        <w:spacing w:line="360" w:lineRule="auto"/>
        <w:ind w:left="1418" w:hanging="567" w:firstLineChars="0"/>
        <w:jc w:val="lef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不同供应商的响应文件由同一单位或者个人编制；</w:t>
      </w:r>
    </w:p>
    <w:p w14:paraId="00A00A1D">
      <w:pPr>
        <w:pStyle w:val="28"/>
        <w:widowControl/>
        <w:numPr>
          <w:ilvl w:val="0"/>
          <w:numId w:val="10"/>
        </w:numPr>
        <w:spacing w:line="360" w:lineRule="auto"/>
        <w:ind w:left="1418" w:hanging="567" w:firstLineChars="0"/>
        <w:jc w:val="lef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不同供应商委托同一单位或者个人办理竞价事宜；</w:t>
      </w:r>
    </w:p>
    <w:p w14:paraId="6B62D971">
      <w:pPr>
        <w:pStyle w:val="28"/>
        <w:widowControl/>
        <w:numPr>
          <w:ilvl w:val="0"/>
          <w:numId w:val="10"/>
        </w:numPr>
        <w:spacing w:line="360" w:lineRule="auto"/>
        <w:ind w:left="1418" w:hanging="567" w:firstLineChars="0"/>
        <w:jc w:val="lef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不同供应商使用同一IP地址参与竞价；</w:t>
      </w:r>
    </w:p>
    <w:p w14:paraId="15E2229C">
      <w:pPr>
        <w:pStyle w:val="28"/>
        <w:widowControl/>
        <w:numPr>
          <w:ilvl w:val="0"/>
          <w:numId w:val="10"/>
        </w:numPr>
        <w:spacing w:line="360" w:lineRule="auto"/>
        <w:ind w:left="1418" w:hanging="567" w:firstLineChars="0"/>
        <w:jc w:val="lef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不同供应商的响应文件载明的项目管理成员或者联系人员为同一人；</w:t>
      </w:r>
    </w:p>
    <w:p w14:paraId="038F4231">
      <w:pPr>
        <w:pStyle w:val="28"/>
        <w:widowControl/>
        <w:numPr>
          <w:ilvl w:val="0"/>
          <w:numId w:val="10"/>
        </w:numPr>
        <w:spacing w:line="360" w:lineRule="auto"/>
        <w:ind w:left="1418" w:hanging="567" w:firstLineChars="0"/>
        <w:jc w:val="lef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不同供应商的响应文件异常一致或者报价呈规律性差异；</w:t>
      </w:r>
    </w:p>
    <w:p w14:paraId="2A0AD231">
      <w:pPr>
        <w:pStyle w:val="28"/>
        <w:widowControl/>
        <w:numPr>
          <w:ilvl w:val="0"/>
          <w:numId w:val="10"/>
        </w:numPr>
        <w:spacing w:line="360" w:lineRule="auto"/>
        <w:ind w:left="1418" w:hanging="567" w:firstLineChars="0"/>
        <w:jc w:val="lef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不同供应商的响应文件相互混淆；</w:t>
      </w:r>
    </w:p>
    <w:p w14:paraId="4CE717A3">
      <w:pPr>
        <w:pStyle w:val="28"/>
        <w:widowControl/>
        <w:numPr>
          <w:ilvl w:val="0"/>
          <w:numId w:val="10"/>
        </w:numPr>
        <w:spacing w:line="360" w:lineRule="auto"/>
        <w:ind w:left="1418" w:hanging="567" w:firstLineChars="0"/>
        <w:jc w:val="lef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不同供应商的平台使用费从同一单位或者个人的账户转出。</w:t>
      </w:r>
    </w:p>
    <w:p w14:paraId="40EDEBD3">
      <w:pPr>
        <w:pStyle w:val="28"/>
        <w:numPr>
          <w:ilvl w:val="0"/>
          <w:numId w:val="3"/>
        </w:numPr>
        <w:spacing w:line="360" w:lineRule="auto"/>
        <w:ind w:left="420" w:hanging="420" w:firstLineChars="0"/>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竞价活动失败</w:t>
      </w:r>
    </w:p>
    <w:p w14:paraId="6CFE0B21">
      <w:pPr>
        <w:spacing w:line="375" w:lineRule="auto"/>
        <w:ind w:left="840" w:hanging="420"/>
      </w:pPr>
      <w:r>
        <w:rPr>
          <w:rFonts w:ascii="宋体" w:hAnsi="宋体" w:eastAsia="宋体" w:cs="宋体"/>
          <w:color w:val="000000"/>
          <w:szCs w:val="21"/>
        </w:rPr>
        <w:t>1．出现下列情况的，本项目竞价活动失败：</w:t>
      </w:r>
    </w:p>
    <w:p w14:paraId="43D28C49">
      <w:pPr>
        <w:spacing w:line="375" w:lineRule="auto"/>
        <w:ind w:left="1260" w:hanging="420"/>
      </w:pPr>
      <w:r>
        <w:rPr>
          <w:rFonts w:ascii="宋体" w:hAnsi="宋体" w:eastAsia="宋体" w:cs="宋体"/>
          <w:color w:val="000000"/>
          <w:szCs w:val="21"/>
        </w:rPr>
        <w:t>（1）报名供应商不足3家；</w:t>
      </w:r>
    </w:p>
    <w:p w14:paraId="651CF9A6">
      <w:pPr>
        <w:spacing w:line="375" w:lineRule="auto"/>
        <w:ind w:left="1260" w:hanging="420"/>
      </w:pPr>
      <w:r>
        <w:rPr>
          <w:rFonts w:ascii="宋体" w:hAnsi="宋体" w:eastAsia="宋体" w:cs="宋体"/>
          <w:color w:val="000000"/>
          <w:szCs w:val="21"/>
        </w:rPr>
        <w:t>（2）报价供应商不足3家。</w:t>
      </w:r>
    </w:p>
    <w:p w14:paraId="3DA4623F">
      <w:pPr>
        <w:pStyle w:val="28"/>
        <w:spacing w:line="360" w:lineRule="auto"/>
        <w:ind w:left="420" w:leftChars="200" w:firstLine="0" w:firstLineChars="0"/>
        <w:rPr>
          <w:rFonts w:asciiTheme="minorEastAsia" w:hAnsiTheme="minorEastAsia" w:cstheme="minorEastAsia"/>
          <w:szCs w:val="21"/>
        </w:rPr>
      </w:pPr>
      <w:r>
        <w:rPr>
          <w:rFonts w:hint="eastAsia" w:asciiTheme="minorEastAsia" w:hAnsiTheme="minorEastAsia" w:cstheme="minorEastAsia"/>
          <w:szCs w:val="21"/>
        </w:rPr>
        <w:t>2.出现影响采购公正的违法、违规行为的。</w:t>
      </w:r>
    </w:p>
    <w:p w14:paraId="5ACEA5C0">
      <w:pPr>
        <w:pStyle w:val="28"/>
        <w:spacing w:line="360" w:lineRule="auto"/>
        <w:ind w:left="420" w:leftChars="200" w:firstLine="0" w:firstLineChars="0"/>
        <w:rPr>
          <w:rFonts w:asciiTheme="minorEastAsia" w:hAnsiTheme="minorEastAsia" w:cstheme="minorEastAsia"/>
          <w:szCs w:val="21"/>
        </w:rPr>
      </w:pPr>
      <w:r>
        <w:rPr>
          <w:rFonts w:hint="eastAsia" w:asciiTheme="minorEastAsia" w:hAnsiTheme="minorEastAsia" w:cstheme="minorEastAsia"/>
          <w:szCs w:val="21"/>
        </w:rPr>
        <w:t>3.因重大变故，采购任务取消的。</w:t>
      </w:r>
    </w:p>
    <w:p w14:paraId="6D335067">
      <w:pPr>
        <w:pStyle w:val="28"/>
        <w:numPr>
          <w:ilvl w:val="0"/>
          <w:numId w:val="3"/>
        </w:numPr>
        <w:spacing w:line="360" w:lineRule="auto"/>
        <w:ind w:left="420" w:hanging="420" w:firstLineChars="0"/>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使用费</w:t>
      </w:r>
    </w:p>
    <w:p w14:paraId="287C891F">
      <w:pPr>
        <w:spacing w:line="375" w:lineRule="auto"/>
        <w:ind w:left="840" w:hanging="420"/>
      </w:pPr>
      <w:r>
        <w:rPr>
          <w:rFonts w:ascii="宋体" w:hAnsi="宋体" w:eastAsia="宋体" w:cs="宋体"/>
          <w:color w:val="000000"/>
          <w:szCs w:val="21"/>
        </w:rPr>
        <w:t>1．成交供应商须向平台服务商云采链线上采购一体化平台缴纳平台使用费，金额为成交金额的1.5%（四舍五入取整数）。</w:t>
      </w:r>
    </w:p>
    <w:p w14:paraId="1FC84C70">
      <w:pPr>
        <w:pStyle w:val="28"/>
        <w:spacing w:line="360" w:lineRule="auto"/>
        <w:ind w:left="839" w:hanging="420" w:firstLineChars="0"/>
        <w:rPr>
          <w:rFonts w:ascii="宋体" w:hAnsi="宋体" w:eastAsia="宋体" w:cs="Times New Roman"/>
          <w:szCs w:val="21"/>
        </w:rPr>
      </w:pPr>
      <w:r>
        <w:rPr>
          <w:rFonts w:hint="eastAsia" w:ascii="宋体" w:hAnsi="宋体" w:eastAsia="宋体" w:cs="Times New Roman"/>
          <w:szCs w:val="21"/>
        </w:rPr>
        <w:t>2.成交供应商无正当理由放弃成交资格的必须按竞价公告等相关规定缴纳相应的平台使用费。</w:t>
      </w:r>
    </w:p>
    <w:p w14:paraId="3275BC06">
      <w:pPr>
        <w:pStyle w:val="28"/>
        <w:spacing w:line="360" w:lineRule="auto"/>
        <w:ind w:left="839" w:hanging="420" w:firstLineChars="0"/>
        <w:rPr>
          <w:rFonts w:ascii="宋体" w:hAnsi="宋体" w:eastAsia="宋体" w:cs="Times New Roman"/>
          <w:szCs w:val="21"/>
        </w:rPr>
      </w:pPr>
      <w:r>
        <w:rPr>
          <w:rFonts w:hint="eastAsia" w:ascii="宋体" w:hAnsi="宋体" w:eastAsia="宋体" w:cs="Times New Roman"/>
          <w:szCs w:val="21"/>
        </w:rPr>
        <w:t>3.如确实因不可抗力放弃成交资格的，应在不可抗力发生后三个工作日内予以通知采购代理机构并提供相关的证明；如逾期，采购代理机构不予退还平台使用费。</w:t>
      </w:r>
    </w:p>
    <w:p w14:paraId="7CC94210">
      <w:pPr>
        <w:pStyle w:val="28"/>
        <w:numPr>
          <w:ilvl w:val="0"/>
          <w:numId w:val="2"/>
        </w:numPr>
        <w:spacing w:line="360" w:lineRule="auto"/>
        <w:ind w:firstLineChars="0"/>
        <w:rPr>
          <w:rFonts w:asciiTheme="minorEastAsia" w:hAnsiTheme="minorEastAsia" w:cstheme="minorEastAsia"/>
          <w:b/>
          <w:color w:val="000000" w:themeColor="text1"/>
          <w14:textFill>
            <w14:solidFill>
              <w14:schemeClr w14:val="tx1"/>
            </w14:solidFill>
          </w14:textFill>
        </w:rPr>
      </w:pPr>
      <w:r>
        <w:rPr>
          <w:rFonts w:hint="eastAsia" w:asciiTheme="minorEastAsia" w:hAnsiTheme="minorEastAsia" w:cstheme="minorEastAsia"/>
          <w:b/>
          <w:color w:val="000000" w:themeColor="text1"/>
          <w14:textFill>
            <w14:solidFill>
              <w14:schemeClr w14:val="tx1"/>
            </w14:solidFill>
          </w14:textFill>
        </w:rPr>
        <w:t>联系方式</w:t>
      </w:r>
    </w:p>
    <w:p w14:paraId="05E01001">
      <w:pPr>
        <w:pStyle w:val="28"/>
        <w:widowControl/>
        <w:spacing w:line="360" w:lineRule="auto"/>
        <w:ind w:left="420" w:firstLine="0" w:firstLineChars="0"/>
        <w:jc w:val="left"/>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t>扫码关注微信公众号“云采链互联服务平台”，即可在线咨询相关事项。</w:t>
      </w:r>
    </w:p>
    <w:p w14:paraId="2736738B">
      <w:pPr>
        <w:pStyle w:val="28"/>
        <w:widowControl/>
        <w:spacing w:line="360" w:lineRule="auto"/>
        <w:ind w:left="420" w:firstLine="0" w:firstLineChars="0"/>
        <w:jc w:val="center"/>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drawing>
          <wp:inline distT="0" distB="0" distL="0" distR="0">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14:paraId="69B6DE9C">
      <w:pPr>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br w:type="page"/>
      </w:r>
    </w:p>
    <w:p w14:paraId="2ABB5D11">
      <w:pPr>
        <w:snapToGrid w:val="0"/>
        <w:spacing w:line="360" w:lineRule="auto"/>
        <w:jc w:val="center"/>
        <w:outlineLvl w:val="0"/>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b/>
          <w:bCs/>
          <w:color w:val="000000" w:themeColor="text1"/>
          <w:sz w:val="28"/>
          <w:szCs w:val="28"/>
          <w14:textFill>
            <w14:solidFill>
              <w14:schemeClr w14:val="tx1"/>
            </w14:solidFill>
          </w14:textFill>
        </w:rPr>
        <w:t>第二章 用户需求书</w:t>
      </w:r>
    </w:p>
    <w:p w14:paraId="4899A02F">
      <w:pPr>
        <w:snapToGrid w:val="0"/>
        <w:spacing w:line="360" w:lineRule="auto"/>
        <w:ind w:left="517" w:hanging="517" w:hangingChars="245"/>
        <w:rPr>
          <w:rFonts w:asciiTheme="minorEastAsia" w:hAnsiTheme="minorEastAsia" w:cstheme="minorEastAsia"/>
          <w:b/>
          <w:bCs/>
          <w:color w:val="000000" w:themeColor="text1"/>
          <w14:textFill>
            <w14:solidFill>
              <w14:schemeClr w14:val="tx1"/>
            </w14:solidFill>
          </w14:textFill>
        </w:rPr>
      </w:pPr>
      <w:r>
        <w:rPr>
          <w:rFonts w:hint="eastAsia" w:asciiTheme="minorEastAsia" w:hAnsiTheme="minorEastAsia" w:cstheme="minorEastAsia"/>
          <w:b/>
          <w:bCs/>
          <w:color w:val="000000" w:themeColor="text1"/>
          <w14:textFill>
            <w14:solidFill>
              <w14:schemeClr w14:val="tx1"/>
            </w14:solidFill>
          </w14:textFill>
        </w:rPr>
        <w:t>说明：</w:t>
      </w:r>
    </w:p>
    <w:p w14:paraId="14458536">
      <w:pPr>
        <w:numPr>
          <w:ilvl w:val="0"/>
          <w:numId w:val="11"/>
        </w:numPr>
        <w:snapToGrid w:val="0"/>
        <w:spacing w:line="360" w:lineRule="auto"/>
        <w:rPr>
          <w:rFonts w:asciiTheme="minorEastAsia" w:hAnsiTheme="minorEastAsia" w:cstheme="minorEastAsia"/>
          <w:b/>
          <w:bCs/>
          <w:color w:val="000000" w:themeColor="text1"/>
          <w14:textFill>
            <w14:solidFill>
              <w14:schemeClr w14:val="tx1"/>
            </w14:solidFill>
          </w14:textFill>
        </w:rPr>
      </w:pPr>
      <w:r>
        <w:rPr>
          <w:rFonts w:hint="eastAsia" w:asciiTheme="minorEastAsia" w:hAnsiTheme="minorEastAsia" w:cstheme="minorEastAsia"/>
          <w:b/>
          <w:bCs/>
          <w:color w:val="000000" w:themeColor="text1"/>
          <w14:textFill>
            <w14:solidFill>
              <w14:schemeClr w14:val="tx1"/>
            </w14:solidFill>
          </w14:textFill>
        </w:rPr>
        <w:t xml:space="preserve">响应供应商须对本项目进行整体响应，任何只对其中一部分进行的响应都被视为无效响应。 </w:t>
      </w:r>
    </w:p>
    <w:p w14:paraId="1C799160">
      <w:pPr>
        <w:pStyle w:val="10"/>
        <w:numPr>
          <w:ilvl w:val="0"/>
          <w:numId w:val="12"/>
        </w:numPr>
        <w:tabs>
          <w:tab w:val="left" w:pos="540"/>
        </w:tabs>
        <w:adjustRightInd w:val="0"/>
        <w:snapToGrid w:val="0"/>
        <w:spacing w:line="360" w:lineRule="auto"/>
        <w:rPr>
          <w:rFonts w:hAnsi="宋体" w:cstheme="minorEastAsia"/>
          <w:b/>
          <w:bCs/>
          <w:color w:val="000000" w:themeColor="text1"/>
          <w:sz w:val="21"/>
          <w14:textFill>
            <w14:solidFill>
              <w14:schemeClr w14:val="tx1"/>
            </w14:solidFill>
          </w14:textFill>
        </w:rPr>
      </w:pPr>
      <w:r>
        <w:rPr>
          <w:rFonts w:hint="eastAsia" w:hAnsi="宋体" w:cstheme="minorEastAsia"/>
          <w:b/>
          <w:bCs/>
          <w:color w:val="000000" w:themeColor="text1"/>
          <w:sz w:val="21"/>
          <w14:textFill>
            <w14:solidFill>
              <w14:schemeClr w14:val="tx1"/>
            </w14:solidFill>
          </w14:textFill>
        </w:rPr>
        <w:t>项目一览表</w:t>
      </w:r>
    </w:p>
    <w:tbl>
      <w:tblPr>
        <w:tblStyle w:val="2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4"/>
        <w:gridCol w:w="1520"/>
        <w:gridCol w:w="2377"/>
        <w:gridCol w:w="2090"/>
      </w:tblGrid>
      <w:tr w14:paraId="64483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1618" w:type="pct"/>
            <w:tcBorders>
              <w:top w:val="single" w:color="auto" w:sz="4" w:space="0"/>
              <w:left w:val="single" w:color="auto" w:sz="4" w:space="0"/>
              <w:bottom w:val="single" w:color="auto" w:sz="4" w:space="0"/>
              <w:right w:val="single" w:color="auto" w:sz="4" w:space="0"/>
            </w:tcBorders>
            <w:shd w:val="clear" w:color="auto" w:fill="EEECE1"/>
            <w:vAlign w:val="center"/>
          </w:tcPr>
          <w:p w14:paraId="77A1568E">
            <w:pPr>
              <w:spacing w:before="156" w:beforeLines="50" w:line="360" w:lineRule="auto"/>
              <w:jc w:val="center"/>
              <w:rPr>
                <w:rFonts w:ascii="宋体" w:hAnsi="宋体" w:cs="宋体"/>
                <w:b/>
                <w:color w:val="000000"/>
                <w:szCs w:val="21"/>
              </w:rPr>
            </w:pPr>
            <w:r>
              <w:rPr>
                <w:rFonts w:hint="eastAsia" w:ascii="宋体" w:hAnsi="宋体" w:cs="宋体"/>
                <w:b/>
                <w:color w:val="000000"/>
                <w:szCs w:val="21"/>
              </w:rPr>
              <w:t>项目内容</w:t>
            </w:r>
          </w:p>
        </w:tc>
        <w:tc>
          <w:tcPr>
            <w:tcW w:w="858" w:type="pct"/>
            <w:tcBorders>
              <w:top w:val="single" w:color="auto" w:sz="4" w:space="0"/>
              <w:left w:val="single" w:color="auto" w:sz="4" w:space="0"/>
              <w:bottom w:val="single" w:color="auto" w:sz="4" w:space="0"/>
              <w:right w:val="single" w:color="auto" w:sz="4" w:space="0"/>
            </w:tcBorders>
            <w:shd w:val="clear" w:color="auto" w:fill="EEECE1"/>
            <w:vAlign w:val="center"/>
          </w:tcPr>
          <w:p w14:paraId="00F791F1">
            <w:pPr>
              <w:spacing w:before="156" w:beforeLines="50" w:line="360" w:lineRule="auto"/>
              <w:jc w:val="center"/>
              <w:rPr>
                <w:rFonts w:ascii="宋体" w:hAnsi="宋体" w:cs="宋体"/>
                <w:b/>
                <w:color w:val="000000"/>
                <w:szCs w:val="21"/>
              </w:rPr>
            </w:pPr>
            <w:r>
              <w:rPr>
                <w:rFonts w:hint="eastAsia" w:ascii="宋体" w:hAnsi="宋体" w:cs="宋体"/>
                <w:b/>
                <w:color w:val="000000"/>
                <w:szCs w:val="21"/>
              </w:rPr>
              <w:t>数量</w:t>
            </w:r>
          </w:p>
        </w:tc>
        <w:tc>
          <w:tcPr>
            <w:tcW w:w="1342" w:type="pct"/>
            <w:tcBorders>
              <w:top w:val="single" w:color="auto" w:sz="4" w:space="0"/>
              <w:left w:val="single" w:color="auto" w:sz="4" w:space="0"/>
              <w:bottom w:val="single" w:color="auto" w:sz="4" w:space="0"/>
              <w:right w:val="single" w:color="auto" w:sz="4" w:space="0"/>
            </w:tcBorders>
            <w:shd w:val="clear" w:color="auto" w:fill="EEECE1"/>
            <w:vAlign w:val="center"/>
          </w:tcPr>
          <w:p w14:paraId="32354564">
            <w:pPr>
              <w:spacing w:before="156" w:beforeLines="50" w:line="360" w:lineRule="auto"/>
              <w:jc w:val="center"/>
              <w:rPr>
                <w:rFonts w:ascii="宋体" w:hAnsi="宋体" w:cs="宋体"/>
                <w:b/>
                <w:color w:val="000000"/>
                <w:szCs w:val="21"/>
              </w:rPr>
            </w:pPr>
            <w:r>
              <w:rPr>
                <w:rFonts w:hint="eastAsia" w:ascii="宋体" w:hAnsi="宋体" w:cs="宋体"/>
                <w:b/>
                <w:color w:val="000000"/>
                <w:szCs w:val="21"/>
              </w:rPr>
              <w:t>完工期</w:t>
            </w:r>
          </w:p>
        </w:tc>
        <w:tc>
          <w:tcPr>
            <w:tcW w:w="1180" w:type="pct"/>
            <w:tcBorders>
              <w:top w:val="single" w:color="auto" w:sz="4" w:space="0"/>
              <w:left w:val="single" w:color="auto" w:sz="4" w:space="0"/>
              <w:bottom w:val="single" w:color="auto" w:sz="4" w:space="0"/>
              <w:right w:val="single" w:color="auto" w:sz="4" w:space="0"/>
            </w:tcBorders>
            <w:shd w:val="clear" w:color="auto" w:fill="EEECE1"/>
            <w:vAlign w:val="center"/>
          </w:tcPr>
          <w:p w14:paraId="72869FD4">
            <w:pPr>
              <w:spacing w:before="156" w:beforeLines="50" w:line="360" w:lineRule="auto"/>
              <w:jc w:val="center"/>
              <w:rPr>
                <w:rFonts w:ascii="宋体" w:hAnsi="宋体" w:cs="宋体"/>
                <w:b/>
                <w:color w:val="000000"/>
                <w:szCs w:val="21"/>
              </w:rPr>
            </w:pPr>
            <w:r>
              <w:rPr>
                <w:rFonts w:hint="eastAsia" w:ascii="宋体" w:hAnsi="宋体" w:cs="宋体"/>
                <w:b/>
                <w:color w:val="000000"/>
                <w:szCs w:val="21"/>
              </w:rPr>
              <w:t>最高限价（含税）</w:t>
            </w:r>
          </w:p>
        </w:tc>
      </w:tr>
      <w:tr w14:paraId="120A4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0" w:hRule="atLeast"/>
          <w:jc w:val="center"/>
        </w:trPr>
        <w:tc>
          <w:tcPr>
            <w:tcW w:w="1618" w:type="pct"/>
            <w:tcBorders>
              <w:top w:val="single" w:color="auto" w:sz="4" w:space="0"/>
              <w:left w:val="single" w:color="auto" w:sz="4" w:space="0"/>
              <w:bottom w:val="single" w:color="auto" w:sz="4" w:space="0"/>
              <w:right w:val="single" w:color="auto" w:sz="4" w:space="0"/>
            </w:tcBorders>
            <w:vAlign w:val="center"/>
          </w:tcPr>
          <w:p w14:paraId="5B7217D2">
            <w:pPr>
              <w:spacing w:before="156" w:beforeLines="50" w:line="360" w:lineRule="auto"/>
              <w:jc w:val="center"/>
              <w:rPr>
                <w:rFonts w:hint="eastAsia" w:ascii="宋体" w:hAnsi="宋体" w:eastAsia="宋体" w:cs="宋体"/>
                <w:szCs w:val="21"/>
                <w:lang w:eastAsia="zh-CN"/>
              </w:rPr>
            </w:pPr>
            <w:r>
              <w:rPr>
                <w:rFonts w:hint="eastAsia" w:ascii="宋体" w:hAnsi="宋体" w:eastAsia="宋体" w:cs="宋体"/>
                <w:bCs/>
                <w:szCs w:val="21"/>
              </w:rPr>
              <w:t>陆河分公司一楼办公区改造项目</w:t>
            </w:r>
            <w:r>
              <w:rPr>
                <w:rFonts w:hint="eastAsia" w:ascii="宋体" w:hAnsi="宋体" w:eastAsia="宋体" w:cs="宋体"/>
                <w:bCs/>
                <w:szCs w:val="21"/>
                <w:lang w:eastAsia="zh-CN"/>
              </w:rPr>
              <w:t>（</w:t>
            </w:r>
            <w:r>
              <w:rPr>
                <w:rFonts w:hint="eastAsia" w:ascii="宋体" w:hAnsi="宋体" w:eastAsia="宋体" w:cs="宋体"/>
                <w:bCs/>
                <w:szCs w:val="21"/>
                <w:lang w:val="en-US" w:eastAsia="zh-CN"/>
              </w:rPr>
              <w:t>二次</w:t>
            </w:r>
            <w:r>
              <w:rPr>
                <w:rFonts w:hint="eastAsia" w:ascii="宋体" w:hAnsi="宋体" w:eastAsia="宋体" w:cs="宋体"/>
                <w:bCs/>
                <w:szCs w:val="21"/>
                <w:lang w:eastAsia="zh-CN"/>
              </w:rPr>
              <w:t>）</w:t>
            </w:r>
          </w:p>
        </w:tc>
        <w:tc>
          <w:tcPr>
            <w:tcW w:w="858" w:type="pct"/>
            <w:tcBorders>
              <w:top w:val="single" w:color="auto" w:sz="4" w:space="0"/>
              <w:left w:val="single" w:color="auto" w:sz="4" w:space="0"/>
              <w:bottom w:val="single" w:color="auto" w:sz="4" w:space="0"/>
              <w:right w:val="single" w:color="auto" w:sz="4" w:space="0"/>
            </w:tcBorders>
            <w:vAlign w:val="center"/>
          </w:tcPr>
          <w:p w14:paraId="6CE6CF16">
            <w:pPr>
              <w:spacing w:before="156" w:beforeLines="50" w:line="360" w:lineRule="auto"/>
              <w:jc w:val="center"/>
              <w:rPr>
                <w:rFonts w:ascii="宋体" w:hAnsi="宋体" w:cs="宋体"/>
                <w:szCs w:val="21"/>
              </w:rPr>
            </w:pPr>
            <w:r>
              <w:rPr>
                <w:rFonts w:hint="eastAsia" w:ascii="宋体" w:hAnsi="宋体" w:cs="宋体"/>
                <w:szCs w:val="21"/>
              </w:rPr>
              <w:t>1项</w:t>
            </w:r>
          </w:p>
        </w:tc>
        <w:tc>
          <w:tcPr>
            <w:tcW w:w="1342" w:type="pct"/>
            <w:tcBorders>
              <w:top w:val="single" w:color="auto" w:sz="4" w:space="0"/>
              <w:left w:val="single" w:color="auto" w:sz="4" w:space="0"/>
              <w:bottom w:val="single" w:color="auto" w:sz="4" w:space="0"/>
              <w:right w:val="single" w:color="auto" w:sz="4" w:space="0"/>
            </w:tcBorders>
            <w:vAlign w:val="center"/>
          </w:tcPr>
          <w:p w14:paraId="5CCE541C">
            <w:pPr>
              <w:spacing w:before="156" w:beforeLines="50" w:line="360" w:lineRule="auto"/>
              <w:jc w:val="center"/>
              <w:rPr>
                <w:rFonts w:ascii="宋体" w:hAnsi="宋体" w:cs="宋体"/>
                <w:bCs/>
                <w:szCs w:val="21"/>
              </w:rPr>
            </w:pPr>
            <w:r>
              <w:rPr>
                <w:rFonts w:hint="eastAsia" w:ascii="宋体" w:hAnsi="宋体" w:cs="宋体"/>
                <w:bCs/>
                <w:szCs w:val="21"/>
              </w:rPr>
              <w:t>自合同签订之日起20日历天内</w:t>
            </w:r>
          </w:p>
        </w:tc>
        <w:tc>
          <w:tcPr>
            <w:tcW w:w="1180" w:type="pct"/>
            <w:tcBorders>
              <w:top w:val="single" w:color="auto" w:sz="4" w:space="0"/>
              <w:left w:val="single" w:color="auto" w:sz="4" w:space="0"/>
              <w:bottom w:val="single" w:color="auto" w:sz="4" w:space="0"/>
              <w:right w:val="single" w:color="auto" w:sz="4" w:space="0"/>
            </w:tcBorders>
            <w:vAlign w:val="center"/>
          </w:tcPr>
          <w:p w14:paraId="64688928">
            <w:pPr>
              <w:spacing w:before="156" w:beforeLines="50" w:line="360" w:lineRule="auto"/>
              <w:jc w:val="center"/>
              <w:rPr>
                <w:rFonts w:ascii="宋体" w:hAnsi="宋体" w:cs="宋体"/>
                <w:szCs w:val="21"/>
              </w:rPr>
            </w:pPr>
            <w:r>
              <w:rPr>
                <w:rFonts w:hint="eastAsia" w:ascii="宋体" w:hAnsi="宋体" w:cs="宋体"/>
                <w:szCs w:val="21"/>
              </w:rPr>
              <w:t>人民币80569.4元</w:t>
            </w:r>
          </w:p>
        </w:tc>
      </w:tr>
    </w:tbl>
    <w:p w14:paraId="468A4F0C">
      <w:pPr>
        <w:pStyle w:val="10"/>
        <w:numPr>
          <w:ilvl w:val="0"/>
          <w:numId w:val="12"/>
        </w:numPr>
        <w:tabs>
          <w:tab w:val="left" w:pos="540"/>
        </w:tabs>
        <w:adjustRightInd w:val="0"/>
        <w:snapToGrid w:val="0"/>
        <w:spacing w:line="360" w:lineRule="auto"/>
        <w:rPr>
          <w:rFonts w:hAnsi="宋体" w:cs="宋体"/>
          <w:b/>
          <w:bCs/>
        </w:rPr>
      </w:pPr>
      <w:bookmarkStart w:id="0" w:name="_Toc13166"/>
      <w:r>
        <w:rPr>
          <w:rFonts w:hint="eastAsia" w:hAnsi="宋体" w:cs="宋体"/>
          <w:b/>
          <w:bCs/>
        </w:rPr>
        <w:t>项目背景与建设必要性</w:t>
      </w:r>
      <w:bookmarkEnd w:id="0"/>
    </w:p>
    <w:p w14:paraId="64D8B26C">
      <w:pPr>
        <w:spacing w:line="360" w:lineRule="auto"/>
        <w:ind w:firstLine="420" w:firstLineChars="200"/>
        <w:rPr>
          <w:rFonts w:ascii="宋体" w:hAnsi="宋体" w:eastAsia="宋体" w:cs="宋体"/>
        </w:rPr>
      </w:pPr>
      <w:r>
        <w:rPr>
          <w:rFonts w:hint="eastAsia" w:ascii="宋体" w:hAnsi="宋体" w:eastAsia="宋体" w:cs="宋体"/>
        </w:rPr>
        <w:t>一楼办公区装修年限及使用时间长，地面瓷砖空鼓脱落翘起、墙面装饰发黄脱落，办公环境简陋，为树立公司形象，更好为人民服务，同时给工程工作人员营造一个恬静的办公环境，拟对办公区进行装修改造。</w:t>
      </w:r>
    </w:p>
    <w:p w14:paraId="50E940F0">
      <w:pPr>
        <w:pStyle w:val="10"/>
        <w:numPr>
          <w:ilvl w:val="0"/>
          <w:numId w:val="12"/>
        </w:numPr>
        <w:tabs>
          <w:tab w:val="left" w:pos="540"/>
        </w:tabs>
        <w:adjustRightInd w:val="0"/>
        <w:snapToGrid w:val="0"/>
        <w:spacing w:line="360" w:lineRule="auto"/>
        <w:rPr>
          <w:rFonts w:hAnsi="宋体" w:cs="宋体"/>
          <w:b/>
          <w:bCs/>
        </w:rPr>
      </w:pPr>
      <w:r>
        <w:rPr>
          <w:rFonts w:hint="eastAsia" w:hAnsi="宋体" w:cs="宋体"/>
          <w:b/>
          <w:bCs/>
        </w:rPr>
        <w:t>项目建设方案</w:t>
      </w:r>
    </w:p>
    <w:p w14:paraId="575646C1">
      <w:pPr>
        <w:spacing w:line="360" w:lineRule="auto"/>
        <w:rPr>
          <w:rFonts w:ascii="宋体" w:hAnsi="宋体" w:eastAsia="宋体" w:cs="宋体"/>
        </w:rPr>
      </w:pPr>
      <w:r>
        <w:rPr>
          <w:rFonts w:hint="eastAsia" w:ascii="宋体" w:hAnsi="宋体" w:eastAsia="宋体" w:cs="宋体"/>
        </w:rPr>
        <w:t xml:space="preserve">    原地面拆除、水泥砂浆找平压光、自流平地胶板地面；墙面抹灰铲除，刮腻子乳胶漆饰面；天花吊顶；电气改造等项目。</w:t>
      </w:r>
    </w:p>
    <w:p w14:paraId="49387E5F">
      <w:pPr>
        <w:pStyle w:val="10"/>
        <w:numPr>
          <w:ilvl w:val="0"/>
          <w:numId w:val="12"/>
        </w:numPr>
        <w:tabs>
          <w:tab w:val="left" w:pos="540"/>
        </w:tabs>
        <w:adjustRightInd w:val="0"/>
        <w:snapToGrid w:val="0"/>
        <w:spacing w:line="360" w:lineRule="auto"/>
        <w:rPr>
          <w:rFonts w:hAnsi="宋体" w:cs="宋体"/>
          <w:b/>
          <w:bCs/>
        </w:rPr>
      </w:pPr>
      <w:r>
        <w:rPr>
          <w:rFonts w:hint="eastAsia" w:hAnsi="宋体" w:cs="宋体"/>
          <w:b/>
          <w:bCs/>
        </w:rPr>
        <w:t>项目预算</w:t>
      </w:r>
    </w:p>
    <w:p w14:paraId="02AA67EE">
      <w:pPr>
        <w:spacing w:line="360" w:lineRule="auto"/>
        <w:rPr>
          <w:rFonts w:ascii="宋体" w:hAnsi="宋体" w:eastAsia="宋体" w:cs="宋体"/>
        </w:rPr>
      </w:pPr>
      <w:r>
        <w:rPr>
          <w:rFonts w:hint="eastAsia" w:ascii="宋体" w:hAnsi="宋体" w:eastAsia="宋体" w:cs="宋体"/>
        </w:rPr>
        <w:t xml:space="preserve">    人民币：80569.4元</w:t>
      </w:r>
    </w:p>
    <w:p w14:paraId="56593A7C">
      <w:pPr>
        <w:pStyle w:val="10"/>
        <w:numPr>
          <w:ilvl w:val="0"/>
          <w:numId w:val="12"/>
        </w:numPr>
        <w:tabs>
          <w:tab w:val="left" w:pos="540"/>
        </w:tabs>
        <w:adjustRightInd w:val="0"/>
        <w:snapToGrid w:val="0"/>
        <w:spacing w:line="360" w:lineRule="auto"/>
        <w:rPr>
          <w:rFonts w:hAnsi="宋体" w:cs="宋体"/>
          <w:b/>
          <w:kern w:val="2"/>
          <w:sz w:val="21"/>
        </w:rPr>
      </w:pPr>
      <w:r>
        <w:rPr>
          <w:rFonts w:hint="eastAsia" w:hAnsi="宋体" w:cs="宋体"/>
          <w:b/>
          <w:kern w:val="2"/>
          <w:sz w:val="21"/>
        </w:rPr>
        <w:t>采购清单及技术规格参数</w:t>
      </w:r>
    </w:p>
    <w:tbl>
      <w:tblPr>
        <w:tblStyle w:val="21"/>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0"/>
        <w:gridCol w:w="1180"/>
        <w:gridCol w:w="1589"/>
        <w:gridCol w:w="3477"/>
        <w:gridCol w:w="1077"/>
        <w:gridCol w:w="873"/>
      </w:tblGrid>
      <w:tr w14:paraId="769D24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000" w:type="pct"/>
            <w:gridSpan w:val="6"/>
            <w:tcBorders>
              <w:bottom w:val="single" w:color="000000" w:sz="8" w:space="0"/>
            </w:tcBorders>
            <w:shd w:val="clear" w:color="FFFFFF" w:fill="FFFFFF"/>
            <w:vAlign w:val="bottom"/>
          </w:tcPr>
          <w:p w14:paraId="2FEBBD23">
            <w:pPr>
              <w:widowControl/>
              <w:jc w:val="left"/>
              <w:textAlignment w:val="bottom"/>
              <w:rPr>
                <w:rFonts w:hint="eastAsia" w:ascii="宋体" w:hAnsi="宋体" w:eastAsia="宋体" w:cs="宋体"/>
                <w:sz w:val="20"/>
                <w:szCs w:val="20"/>
                <w:lang w:eastAsia="zh-CN"/>
              </w:rPr>
            </w:pPr>
            <w:r>
              <w:rPr>
                <w:rFonts w:hint="eastAsia" w:ascii="宋体" w:hAnsi="宋体" w:eastAsia="宋体" w:cs="宋体"/>
                <w:kern w:val="0"/>
                <w:sz w:val="20"/>
                <w:szCs w:val="20"/>
                <w:lang w:bidi="ar"/>
              </w:rPr>
              <w:t>工程名称：陆河分公司一楼办公区改造项目</w:t>
            </w:r>
            <w:r>
              <w:rPr>
                <w:rFonts w:hint="eastAsia" w:ascii="宋体" w:hAnsi="宋体" w:eastAsia="宋体" w:cs="宋体"/>
                <w:kern w:val="0"/>
                <w:sz w:val="20"/>
                <w:szCs w:val="20"/>
                <w:lang w:eastAsia="zh-CN" w:bidi="ar"/>
              </w:rPr>
              <w:t>（</w:t>
            </w:r>
            <w:r>
              <w:rPr>
                <w:rFonts w:hint="eastAsia" w:ascii="宋体" w:hAnsi="宋体" w:eastAsia="宋体" w:cs="宋体"/>
                <w:kern w:val="0"/>
                <w:sz w:val="20"/>
                <w:szCs w:val="20"/>
                <w:lang w:val="en-US" w:eastAsia="zh-CN" w:bidi="ar"/>
              </w:rPr>
              <w:t>二次</w:t>
            </w:r>
            <w:bookmarkStart w:id="2" w:name="_GoBack"/>
            <w:bookmarkEnd w:id="2"/>
            <w:r>
              <w:rPr>
                <w:rFonts w:hint="eastAsia" w:ascii="宋体" w:hAnsi="宋体" w:eastAsia="宋体" w:cs="宋体"/>
                <w:kern w:val="0"/>
                <w:sz w:val="20"/>
                <w:szCs w:val="20"/>
                <w:lang w:eastAsia="zh-CN" w:bidi="ar"/>
              </w:rPr>
              <w:t>）</w:t>
            </w:r>
          </w:p>
        </w:tc>
      </w:tr>
      <w:tr w14:paraId="2F756B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73" w:type="pct"/>
            <w:tcBorders>
              <w:top w:val="nil"/>
              <w:bottom w:val="single" w:color="000000" w:sz="4" w:space="0"/>
              <w:right w:val="single" w:color="000000" w:sz="4" w:space="0"/>
            </w:tcBorders>
            <w:shd w:val="clear" w:color="FFFFFF" w:fill="FFFFFF"/>
            <w:vAlign w:val="center"/>
          </w:tcPr>
          <w:p w14:paraId="6E31C1D1">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序号</w:t>
            </w:r>
          </w:p>
        </w:tc>
        <w:tc>
          <w:tcPr>
            <w:tcW w:w="666" w:type="pct"/>
            <w:tcBorders>
              <w:top w:val="nil"/>
              <w:left w:val="nil"/>
              <w:bottom w:val="single" w:color="000000" w:sz="4" w:space="0"/>
              <w:right w:val="single" w:color="000000" w:sz="4" w:space="0"/>
            </w:tcBorders>
            <w:shd w:val="clear" w:color="FFFFFF" w:fill="FFFFFF"/>
            <w:vAlign w:val="center"/>
          </w:tcPr>
          <w:p w14:paraId="521C07CE">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项目编码</w:t>
            </w:r>
          </w:p>
        </w:tc>
        <w:tc>
          <w:tcPr>
            <w:tcW w:w="897" w:type="pct"/>
            <w:tcBorders>
              <w:top w:val="nil"/>
              <w:left w:val="nil"/>
              <w:bottom w:val="single" w:color="000000" w:sz="4" w:space="0"/>
              <w:right w:val="single" w:color="000000" w:sz="4" w:space="0"/>
            </w:tcBorders>
            <w:shd w:val="clear" w:color="FFFFFF" w:fill="FFFFFF"/>
            <w:vAlign w:val="center"/>
          </w:tcPr>
          <w:p w14:paraId="4101065D">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项目名称</w:t>
            </w:r>
          </w:p>
        </w:tc>
        <w:tc>
          <w:tcPr>
            <w:tcW w:w="1963" w:type="pct"/>
            <w:tcBorders>
              <w:top w:val="nil"/>
              <w:left w:val="nil"/>
              <w:bottom w:val="single" w:color="000000" w:sz="4" w:space="0"/>
              <w:right w:val="single" w:color="000000" w:sz="4" w:space="0"/>
            </w:tcBorders>
            <w:shd w:val="clear" w:color="FFFFFF" w:fill="FFFFFF"/>
            <w:vAlign w:val="center"/>
          </w:tcPr>
          <w:p w14:paraId="7B055A10">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项目特征描述</w:t>
            </w:r>
          </w:p>
        </w:tc>
        <w:tc>
          <w:tcPr>
            <w:tcW w:w="608" w:type="pct"/>
            <w:tcBorders>
              <w:top w:val="nil"/>
              <w:left w:val="nil"/>
              <w:bottom w:val="single" w:color="000000" w:sz="4" w:space="0"/>
              <w:right w:val="single" w:color="000000" w:sz="4" w:space="0"/>
            </w:tcBorders>
            <w:shd w:val="clear" w:color="FFFFFF" w:fill="FFFFFF"/>
            <w:vAlign w:val="center"/>
          </w:tcPr>
          <w:p w14:paraId="6043771A">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计量单位</w:t>
            </w:r>
          </w:p>
        </w:tc>
        <w:tc>
          <w:tcPr>
            <w:tcW w:w="490" w:type="pct"/>
            <w:tcBorders>
              <w:top w:val="nil"/>
              <w:left w:val="nil"/>
              <w:bottom w:val="single" w:color="000000" w:sz="4" w:space="0"/>
            </w:tcBorders>
            <w:shd w:val="clear" w:color="FFFFFF" w:fill="FFFFFF"/>
            <w:vAlign w:val="center"/>
          </w:tcPr>
          <w:p w14:paraId="2C10DDDB">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工程量</w:t>
            </w:r>
          </w:p>
        </w:tc>
      </w:tr>
      <w:tr w14:paraId="26BCF6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73" w:type="pct"/>
            <w:tcBorders>
              <w:top w:val="nil"/>
              <w:bottom w:val="single" w:color="000000" w:sz="4" w:space="0"/>
              <w:right w:val="single" w:color="000000" w:sz="4" w:space="0"/>
            </w:tcBorders>
            <w:shd w:val="clear" w:color="FFFFFF" w:fill="FFFFFF"/>
            <w:vAlign w:val="center"/>
          </w:tcPr>
          <w:p w14:paraId="7D7713F9">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w:t>
            </w:r>
          </w:p>
        </w:tc>
        <w:tc>
          <w:tcPr>
            <w:tcW w:w="666" w:type="pct"/>
            <w:tcBorders>
              <w:top w:val="nil"/>
              <w:left w:val="nil"/>
              <w:bottom w:val="single" w:color="000000" w:sz="4" w:space="0"/>
              <w:right w:val="single" w:color="000000" w:sz="4" w:space="0"/>
            </w:tcBorders>
            <w:shd w:val="clear" w:color="FFFFFF" w:fill="FFFFFF"/>
            <w:vAlign w:val="center"/>
          </w:tcPr>
          <w:p w14:paraId="11716B16">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w:t>
            </w:r>
          </w:p>
        </w:tc>
        <w:tc>
          <w:tcPr>
            <w:tcW w:w="897" w:type="pct"/>
            <w:tcBorders>
              <w:top w:val="nil"/>
              <w:left w:val="nil"/>
              <w:bottom w:val="single" w:color="000000" w:sz="4" w:space="0"/>
              <w:right w:val="single" w:color="000000" w:sz="4" w:space="0"/>
            </w:tcBorders>
            <w:shd w:val="clear" w:color="FFFFFF" w:fill="FFFFFF"/>
            <w:vAlign w:val="center"/>
          </w:tcPr>
          <w:p w14:paraId="39137374">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地面部分</w:t>
            </w:r>
          </w:p>
        </w:tc>
        <w:tc>
          <w:tcPr>
            <w:tcW w:w="1963" w:type="pct"/>
            <w:tcBorders>
              <w:top w:val="nil"/>
              <w:left w:val="nil"/>
              <w:bottom w:val="single" w:color="000000" w:sz="4" w:space="0"/>
              <w:right w:val="single" w:color="000000" w:sz="4" w:space="0"/>
            </w:tcBorders>
            <w:shd w:val="clear" w:color="FFFFFF" w:fill="FFFFFF"/>
            <w:vAlign w:val="center"/>
          </w:tcPr>
          <w:p w14:paraId="1A34AFC3">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w:t>
            </w:r>
          </w:p>
        </w:tc>
        <w:tc>
          <w:tcPr>
            <w:tcW w:w="608" w:type="pct"/>
            <w:tcBorders>
              <w:top w:val="nil"/>
              <w:left w:val="nil"/>
              <w:bottom w:val="single" w:color="000000" w:sz="4" w:space="0"/>
              <w:right w:val="single" w:color="000000" w:sz="4" w:space="0"/>
            </w:tcBorders>
            <w:shd w:val="clear" w:color="FFFFFF" w:fill="FFFFFF"/>
            <w:vAlign w:val="center"/>
          </w:tcPr>
          <w:p w14:paraId="36197211">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w:t>
            </w:r>
          </w:p>
        </w:tc>
        <w:tc>
          <w:tcPr>
            <w:tcW w:w="490" w:type="pct"/>
            <w:tcBorders>
              <w:top w:val="nil"/>
              <w:left w:val="nil"/>
              <w:bottom w:val="single" w:color="000000" w:sz="4" w:space="0"/>
            </w:tcBorders>
            <w:shd w:val="clear" w:color="FFFFFF" w:fill="FFFFFF"/>
            <w:vAlign w:val="center"/>
          </w:tcPr>
          <w:p w14:paraId="37FEDCF5">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w:t>
            </w:r>
          </w:p>
        </w:tc>
      </w:tr>
      <w:tr w14:paraId="3E250B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373" w:type="pct"/>
            <w:tcBorders>
              <w:top w:val="nil"/>
              <w:bottom w:val="single" w:color="000000" w:sz="4" w:space="0"/>
              <w:right w:val="single" w:color="000000" w:sz="4" w:space="0"/>
            </w:tcBorders>
            <w:shd w:val="clear" w:color="FFFFFF" w:fill="FFFFFF"/>
            <w:vAlign w:val="center"/>
          </w:tcPr>
          <w:p w14:paraId="2609C5D3">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w:t>
            </w:r>
          </w:p>
        </w:tc>
        <w:tc>
          <w:tcPr>
            <w:tcW w:w="666" w:type="pct"/>
            <w:tcBorders>
              <w:top w:val="nil"/>
              <w:left w:val="nil"/>
              <w:bottom w:val="single" w:color="000000" w:sz="4" w:space="0"/>
              <w:right w:val="single" w:color="000000" w:sz="4" w:space="0"/>
            </w:tcBorders>
            <w:shd w:val="clear" w:color="FFFFFF" w:fill="FFFFFF"/>
            <w:vAlign w:val="center"/>
          </w:tcPr>
          <w:p w14:paraId="36E41DCF">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011605001001</w:t>
            </w:r>
          </w:p>
        </w:tc>
        <w:tc>
          <w:tcPr>
            <w:tcW w:w="897" w:type="pct"/>
            <w:tcBorders>
              <w:top w:val="nil"/>
              <w:left w:val="nil"/>
              <w:bottom w:val="single" w:color="000000" w:sz="4" w:space="0"/>
              <w:right w:val="single" w:color="000000" w:sz="4" w:space="0"/>
            </w:tcBorders>
            <w:shd w:val="clear" w:color="FFFFFF" w:fill="FFFFFF"/>
            <w:vAlign w:val="center"/>
          </w:tcPr>
          <w:p w14:paraId="1A33EC1C">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平面块料拆除</w:t>
            </w:r>
          </w:p>
        </w:tc>
        <w:tc>
          <w:tcPr>
            <w:tcW w:w="1963" w:type="pct"/>
            <w:tcBorders>
              <w:top w:val="nil"/>
              <w:left w:val="nil"/>
              <w:bottom w:val="single" w:color="000000" w:sz="4" w:space="0"/>
              <w:right w:val="single" w:color="000000" w:sz="4" w:space="0"/>
            </w:tcBorders>
            <w:shd w:val="clear" w:color="FFFFFF" w:fill="FFFFFF"/>
            <w:vAlign w:val="center"/>
          </w:tcPr>
          <w:p w14:paraId="3E5E61C7">
            <w:pPr>
              <w:widowControl/>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1.平面块料拆除 块料面层 水泥砂浆结合层 铲除找平层 人工费+200</w:t>
            </w:r>
          </w:p>
          <w:p w14:paraId="140118A0">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2.拆除废料外运 人工装自卸汽车运 3km内 实际运距(km):6</w:t>
            </w:r>
          </w:p>
        </w:tc>
        <w:tc>
          <w:tcPr>
            <w:tcW w:w="608" w:type="pct"/>
            <w:tcBorders>
              <w:top w:val="nil"/>
              <w:left w:val="nil"/>
              <w:bottom w:val="single" w:color="000000" w:sz="4" w:space="0"/>
              <w:right w:val="single" w:color="000000" w:sz="4" w:space="0"/>
            </w:tcBorders>
            <w:shd w:val="clear" w:color="FFFFFF" w:fill="FFFFFF"/>
            <w:vAlign w:val="center"/>
          </w:tcPr>
          <w:p w14:paraId="18711A5E">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m2</w:t>
            </w:r>
          </w:p>
        </w:tc>
        <w:tc>
          <w:tcPr>
            <w:tcW w:w="490" w:type="pct"/>
            <w:tcBorders>
              <w:top w:val="nil"/>
              <w:left w:val="nil"/>
              <w:bottom w:val="single" w:color="000000" w:sz="4" w:space="0"/>
            </w:tcBorders>
            <w:shd w:val="clear" w:color="FFFFFF" w:fill="FFFFFF"/>
            <w:vAlign w:val="center"/>
          </w:tcPr>
          <w:p w14:paraId="085D1703">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94</w:t>
            </w:r>
          </w:p>
        </w:tc>
      </w:tr>
      <w:tr w14:paraId="69208C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373" w:type="pct"/>
            <w:tcBorders>
              <w:top w:val="nil"/>
              <w:bottom w:val="single" w:color="000000" w:sz="4" w:space="0"/>
              <w:right w:val="single" w:color="000000" w:sz="4" w:space="0"/>
            </w:tcBorders>
            <w:shd w:val="clear" w:color="FFFFFF" w:fill="FFFFFF"/>
            <w:vAlign w:val="center"/>
          </w:tcPr>
          <w:p w14:paraId="700EB706">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2</w:t>
            </w:r>
          </w:p>
        </w:tc>
        <w:tc>
          <w:tcPr>
            <w:tcW w:w="666" w:type="pct"/>
            <w:tcBorders>
              <w:top w:val="nil"/>
              <w:left w:val="nil"/>
              <w:bottom w:val="single" w:color="000000" w:sz="4" w:space="0"/>
              <w:right w:val="single" w:color="000000" w:sz="4" w:space="0"/>
            </w:tcBorders>
            <w:shd w:val="clear" w:color="FFFFFF" w:fill="FFFFFF"/>
            <w:vAlign w:val="center"/>
          </w:tcPr>
          <w:p w14:paraId="4AD280BE">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011605002001</w:t>
            </w:r>
          </w:p>
        </w:tc>
        <w:tc>
          <w:tcPr>
            <w:tcW w:w="897" w:type="pct"/>
            <w:tcBorders>
              <w:top w:val="nil"/>
              <w:left w:val="nil"/>
              <w:bottom w:val="single" w:color="000000" w:sz="4" w:space="0"/>
              <w:right w:val="single" w:color="000000" w:sz="4" w:space="0"/>
            </w:tcBorders>
            <w:shd w:val="clear" w:color="FFFFFF" w:fill="FFFFFF"/>
            <w:vAlign w:val="center"/>
          </w:tcPr>
          <w:p w14:paraId="60EB30F4">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立面块料拆除</w:t>
            </w:r>
          </w:p>
        </w:tc>
        <w:tc>
          <w:tcPr>
            <w:tcW w:w="1963" w:type="pct"/>
            <w:tcBorders>
              <w:top w:val="nil"/>
              <w:left w:val="nil"/>
              <w:bottom w:val="single" w:color="000000" w:sz="4" w:space="0"/>
              <w:right w:val="single" w:color="000000" w:sz="4" w:space="0"/>
            </w:tcBorders>
            <w:shd w:val="clear" w:color="FFFFFF" w:fill="FFFFFF"/>
            <w:vAlign w:val="center"/>
          </w:tcPr>
          <w:p w14:paraId="0784EC3D">
            <w:pPr>
              <w:widowControl/>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1.立面块料拆除 陶瓷面砖 水泥砂浆或沥青结合层 铲除找平层 人工费+200</w:t>
            </w:r>
          </w:p>
          <w:p w14:paraId="6369A0E5">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2.拆除废料外运 人工装自卸汽车运 3km内 实际运距(km):6</w:t>
            </w:r>
          </w:p>
        </w:tc>
        <w:tc>
          <w:tcPr>
            <w:tcW w:w="608" w:type="pct"/>
            <w:tcBorders>
              <w:top w:val="nil"/>
              <w:left w:val="nil"/>
              <w:bottom w:val="single" w:color="000000" w:sz="4" w:space="0"/>
              <w:right w:val="single" w:color="000000" w:sz="4" w:space="0"/>
            </w:tcBorders>
            <w:shd w:val="clear" w:color="FFFFFF" w:fill="FFFFFF"/>
            <w:vAlign w:val="center"/>
          </w:tcPr>
          <w:p w14:paraId="551961B8">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m2</w:t>
            </w:r>
          </w:p>
        </w:tc>
        <w:tc>
          <w:tcPr>
            <w:tcW w:w="490" w:type="pct"/>
            <w:tcBorders>
              <w:top w:val="nil"/>
              <w:left w:val="nil"/>
              <w:bottom w:val="single" w:color="000000" w:sz="4" w:space="0"/>
            </w:tcBorders>
            <w:shd w:val="clear" w:color="FFFFFF" w:fill="FFFFFF"/>
            <w:vAlign w:val="center"/>
          </w:tcPr>
          <w:p w14:paraId="2861CC9B">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7.1</w:t>
            </w:r>
          </w:p>
        </w:tc>
      </w:tr>
      <w:tr w14:paraId="27A075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373" w:type="pct"/>
            <w:tcBorders>
              <w:top w:val="nil"/>
              <w:bottom w:val="single" w:color="000000" w:sz="4" w:space="0"/>
              <w:right w:val="single" w:color="000000" w:sz="4" w:space="0"/>
            </w:tcBorders>
            <w:shd w:val="clear" w:color="FFFFFF" w:fill="FFFFFF"/>
            <w:vAlign w:val="center"/>
          </w:tcPr>
          <w:p w14:paraId="4F3D3FC6">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3</w:t>
            </w:r>
          </w:p>
        </w:tc>
        <w:tc>
          <w:tcPr>
            <w:tcW w:w="666" w:type="pct"/>
            <w:tcBorders>
              <w:top w:val="nil"/>
              <w:left w:val="nil"/>
              <w:bottom w:val="single" w:color="000000" w:sz="4" w:space="0"/>
              <w:right w:val="single" w:color="000000" w:sz="4" w:space="0"/>
            </w:tcBorders>
            <w:shd w:val="clear" w:color="FFFFFF" w:fill="FFFFFF"/>
            <w:vAlign w:val="center"/>
          </w:tcPr>
          <w:p w14:paraId="67613FD1">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011101001001</w:t>
            </w:r>
          </w:p>
        </w:tc>
        <w:tc>
          <w:tcPr>
            <w:tcW w:w="897" w:type="pct"/>
            <w:tcBorders>
              <w:top w:val="nil"/>
              <w:left w:val="nil"/>
              <w:bottom w:val="single" w:color="000000" w:sz="4" w:space="0"/>
              <w:right w:val="single" w:color="000000" w:sz="4" w:space="0"/>
            </w:tcBorders>
            <w:shd w:val="clear" w:color="FFFFFF" w:fill="FFFFFF"/>
            <w:vAlign w:val="center"/>
          </w:tcPr>
          <w:p w14:paraId="1F42C834">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水泥砂浆楼地面</w:t>
            </w:r>
          </w:p>
        </w:tc>
        <w:tc>
          <w:tcPr>
            <w:tcW w:w="1963" w:type="pct"/>
            <w:tcBorders>
              <w:top w:val="nil"/>
              <w:left w:val="nil"/>
              <w:bottom w:val="single" w:color="000000" w:sz="4" w:space="0"/>
              <w:right w:val="single" w:color="000000" w:sz="4" w:space="0"/>
            </w:tcBorders>
            <w:shd w:val="clear" w:color="FFFFFF" w:fill="FFFFFF"/>
            <w:vAlign w:val="center"/>
          </w:tcPr>
          <w:p w14:paraId="0B6A9EDD">
            <w:pPr>
              <w:widowControl/>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1.楼地面水泥砂浆找平层 混凝土或硬基层上 20mm 实际厚度(mm):50</w:t>
            </w:r>
          </w:p>
          <w:p w14:paraId="6285F83C">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2.抹灰水泥砂浆(配合比) 中砂 1:2.5</w:t>
            </w:r>
          </w:p>
        </w:tc>
        <w:tc>
          <w:tcPr>
            <w:tcW w:w="608" w:type="pct"/>
            <w:tcBorders>
              <w:top w:val="nil"/>
              <w:left w:val="nil"/>
              <w:bottom w:val="single" w:color="000000" w:sz="4" w:space="0"/>
              <w:right w:val="single" w:color="000000" w:sz="4" w:space="0"/>
            </w:tcBorders>
            <w:shd w:val="clear" w:color="FFFFFF" w:fill="FFFFFF"/>
            <w:vAlign w:val="center"/>
          </w:tcPr>
          <w:p w14:paraId="5F5EE404">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m2</w:t>
            </w:r>
          </w:p>
        </w:tc>
        <w:tc>
          <w:tcPr>
            <w:tcW w:w="490" w:type="pct"/>
            <w:tcBorders>
              <w:top w:val="nil"/>
              <w:left w:val="nil"/>
              <w:bottom w:val="single" w:color="000000" w:sz="4" w:space="0"/>
            </w:tcBorders>
            <w:shd w:val="clear" w:color="FFFFFF" w:fill="FFFFFF"/>
            <w:vAlign w:val="center"/>
          </w:tcPr>
          <w:p w14:paraId="291BC52D">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94</w:t>
            </w:r>
          </w:p>
        </w:tc>
      </w:tr>
      <w:tr w14:paraId="6D538F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73" w:type="pct"/>
            <w:tcBorders>
              <w:top w:val="nil"/>
              <w:bottom w:val="single" w:color="000000" w:sz="4" w:space="0"/>
              <w:right w:val="single" w:color="000000" w:sz="4" w:space="0"/>
            </w:tcBorders>
            <w:shd w:val="clear" w:color="FFFFFF" w:fill="FFFFFF"/>
            <w:vAlign w:val="center"/>
          </w:tcPr>
          <w:p w14:paraId="2D9D4D67">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4</w:t>
            </w:r>
          </w:p>
        </w:tc>
        <w:tc>
          <w:tcPr>
            <w:tcW w:w="666" w:type="pct"/>
            <w:tcBorders>
              <w:top w:val="nil"/>
              <w:left w:val="nil"/>
              <w:bottom w:val="single" w:color="000000" w:sz="4" w:space="0"/>
              <w:right w:val="single" w:color="000000" w:sz="4" w:space="0"/>
            </w:tcBorders>
            <w:shd w:val="clear" w:color="FFFFFF" w:fill="FFFFFF"/>
            <w:vAlign w:val="center"/>
          </w:tcPr>
          <w:p w14:paraId="37A5DADD">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011101005001</w:t>
            </w:r>
          </w:p>
        </w:tc>
        <w:tc>
          <w:tcPr>
            <w:tcW w:w="897" w:type="pct"/>
            <w:tcBorders>
              <w:top w:val="nil"/>
              <w:left w:val="nil"/>
              <w:bottom w:val="single" w:color="000000" w:sz="4" w:space="0"/>
              <w:right w:val="single" w:color="000000" w:sz="4" w:space="0"/>
            </w:tcBorders>
            <w:shd w:val="clear" w:color="FFFFFF" w:fill="FFFFFF"/>
            <w:vAlign w:val="center"/>
          </w:tcPr>
          <w:p w14:paraId="033F1315">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自流坪楼地面</w:t>
            </w:r>
          </w:p>
        </w:tc>
        <w:tc>
          <w:tcPr>
            <w:tcW w:w="1963" w:type="pct"/>
            <w:tcBorders>
              <w:top w:val="nil"/>
              <w:left w:val="nil"/>
              <w:bottom w:val="single" w:color="000000" w:sz="4" w:space="0"/>
              <w:right w:val="single" w:color="000000" w:sz="4" w:space="0"/>
            </w:tcBorders>
            <w:shd w:val="clear" w:color="FFFFFF" w:fill="FFFFFF"/>
            <w:vAlign w:val="center"/>
          </w:tcPr>
          <w:p w14:paraId="61EF2842">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1.水泥自流平地面 厚度3-5mm 平地面</w:t>
            </w:r>
          </w:p>
        </w:tc>
        <w:tc>
          <w:tcPr>
            <w:tcW w:w="608" w:type="pct"/>
            <w:tcBorders>
              <w:top w:val="nil"/>
              <w:left w:val="nil"/>
              <w:bottom w:val="single" w:color="000000" w:sz="4" w:space="0"/>
              <w:right w:val="single" w:color="000000" w:sz="4" w:space="0"/>
            </w:tcBorders>
            <w:shd w:val="clear" w:color="FFFFFF" w:fill="FFFFFF"/>
            <w:vAlign w:val="center"/>
          </w:tcPr>
          <w:p w14:paraId="7B5F6284">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m2</w:t>
            </w:r>
          </w:p>
        </w:tc>
        <w:tc>
          <w:tcPr>
            <w:tcW w:w="490" w:type="pct"/>
            <w:tcBorders>
              <w:top w:val="nil"/>
              <w:left w:val="nil"/>
              <w:bottom w:val="single" w:color="000000" w:sz="4" w:space="0"/>
            </w:tcBorders>
            <w:shd w:val="clear" w:color="FFFFFF" w:fill="FFFFFF"/>
            <w:vAlign w:val="center"/>
          </w:tcPr>
          <w:p w14:paraId="2023AD9E">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94</w:t>
            </w:r>
          </w:p>
        </w:tc>
      </w:tr>
      <w:tr w14:paraId="289F49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73" w:type="pct"/>
            <w:tcBorders>
              <w:top w:val="nil"/>
              <w:bottom w:val="single" w:color="000000" w:sz="4" w:space="0"/>
              <w:right w:val="single" w:color="000000" w:sz="4" w:space="0"/>
            </w:tcBorders>
            <w:shd w:val="clear" w:color="FFFFFF" w:fill="FFFFFF"/>
            <w:vAlign w:val="center"/>
          </w:tcPr>
          <w:p w14:paraId="7BDA8478">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5</w:t>
            </w:r>
          </w:p>
        </w:tc>
        <w:tc>
          <w:tcPr>
            <w:tcW w:w="666" w:type="pct"/>
            <w:tcBorders>
              <w:top w:val="nil"/>
              <w:left w:val="nil"/>
              <w:bottom w:val="single" w:color="000000" w:sz="4" w:space="0"/>
              <w:right w:val="single" w:color="000000" w:sz="4" w:space="0"/>
            </w:tcBorders>
            <w:shd w:val="clear" w:color="FFFFFF" w:fill="FFFFFF"/>
            <w:vAlign w:val="center"/>
          </w:tcPr>
          <w:p w14:paraId="1EFB1985">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011103001001</w:t>
            </w:r>
          </w:p>
        </w:tc>
        <w:tc>
          <w:tcPr>
            <w:tcW w:w="897" w:type="pct"/>
            <w:tcBorders>
              <w:top w:val="nil"/>
              <w:left w:val="nil"/>
              <w:bottom w:val="single" w:color="000000" w:sz="4" w:space="0"/>
              <w:right w:val="single" w:color="000000" w:sz="4" w:space="0"/>
            </w:tcBorders>
            <w:shd w:val="clear" w:color="FFFFFF" w:fill="FFFFFF"/>
            <w:vAlign w:val="center"/>
          </w:tcPr>
          <w:p w14:paraId="39C23428">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地胶板地面</w:t>
            </w:r>
          </w:p>
        </w:tc>
        <w:tc>
          <w:tcPr>
            <w:tcW w:w="1963" w:type="pct"/>
            <w:tcBorders>
              <w:top w:val="nil"/>
              <w:left w:val="nil"/>
              <w:bottom w:val="single" w:color="000000" w:sz="4" w:space="0"/>
              <w:right w:val="single" w:color="000000" w:sz="4" w:space="0"/>
            </w:tcBorders>
            <w:shd w:val="clear" w:color="FFFFFF" w:fill="FFFFFF"/>
            <w:vAlign w:val="center"/>
          </w:tcPr>
          <w:p w14:paraId="10BB5FEE">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1.楼地面 橡胶板</w:t>
            </w:r>
          </w:p>
        </w:tc>
        <w:tc>
          <w:tcPr>
            <w:tcW w:w="608" w:type="pct"/>
            <w:tcBorders>
              <w:top w:val="nil"/>
              <w:left w:val="nil"/>
              <w:bottom w:val="single" w:color="000000" w:sz="4" w:space="0"/>
              <w:right w:val="single" w:color="000000" w:sz="4" w:space="0"/>
            </w:tcBorders>
            <w:shd w:val="clear" w:color="FFFFFF" w:fill="FFFFFF"/>
            <w:vAlign w:val="center"/>
          </w:tcPr>
          <w:p w14:paraId="0D35F778">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m2</w:t>
            </w:r>
          </w:p>
        </w:tc>
        <w:tc>
          <w:tcPr>
            <w:tcW w:w="490" w:type="pct"/>
            <w:tcBorders>
              <w:top w:val="nil"/>
              <w:left w:val="nil"/>
              <w:bottom w:val="single" w:color="000000" w:sz="4" w:space="0"/>
            </w:tcBorders>
            <w:shd w:val="clear" w:color="FFFFFF" w:fill="FFFFFF"/>
            <w:vAlign w:val="center"/>
          </w:tcPr>
          <w:p w14:paraId="6A0C92D2">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94</w:t>
            </w:r>
          </w:p>
        </w:tc>
      </w:tr>
      <w:tr w14:paraId="6FBDD5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73" w:type="pct"/>
            <w:tcBorders>
              <w:top w:val="nil"/>
              <w:bottom w:val="single" w:color="000000" w:sz="4" w:space="0"/>
              <w:right w:val="single" w:color="000000" w:sz="4" w:space="0"/>
            </w:tcBorders>
            <w:shd w:val="clear" w:color="FFFFFF" w:fill="FFFFFF"/>
            <w:vAlign w:val="center"/>
          </w:tcPr>
          <w:p w14:paraId="3DDC3895">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w:t>
            </w:r>
          </w:p>
        </w:tc>
        <w:tc>
          <w:tcPr>
            <w:tcW w:w="666" w:type="pct"/>
            <w:tcBorders>
              <w:top w:val="nil"/>
              <w:left w:val="nil"/>
              <w:bottom w:val="single" w:color="000000" w:sz="4" w:space="0"/>
              <w:right w:val="single" w:color="000000" w:sz="4" w:space="0"/>
            </w:tcBorders>
            <w:shd w:val="clear" w:color="FFFFFF" w:fill="FFFFFF"/>
            <w:vAlign w:val="center"/>
          </w:tcPr>
          <w:p w14:paraId="30D30979">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w:t>
            </w:r>
          </w:p>
        </w:tc>
        <w:tc>
          <w:tcPr>
            <w:tcW w:w="897" w:type="pct"/>
            <w:tcBorders>
              <w:top w:val="nil"/>
              <w:left w:val="nil"/>
              <w:bottom w:val="single" w:color="000000" w:sz="4" w:space="0"/>
              <w:right w:val="single" w:color="000000" w:sz="4" w:space="0"/>
            </w:tcBorders>
            <w:shd w:val="clear" w:color="FFFFFF" w:fill="FFFFFF"/>
            <w:vAlign w:val="center"/>
          </w:tcPr>
          <w:p w14:paraId="3D3DFD93">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墙面部分</w:t>
            </w:r>
          </w:p>
        </w:tc>
        <w:tc>
          <w:tcPr>
            <w:tcW w:w="1963" w:type="pct"/>
            <w:tcBorders>
              <w:top w:val="nil"/>
              <w:left w:val="nil"/>
              <w:bottom w:val="single" w:color="000000" w:sz="4" w:space="0"/>
              <w:right w:val="single" w:color="000000" w:sz="4" w:space="0"/>
            </w:tcBorders>
            <w:shd w:val="clear" w:color="FFFFFF" w:fill="FFFFFF"/>
            <w:vAlign w:val="center"/>
          </w:tcPr>
          <w:p w14:paraId="7CFCCFF2">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　</w:t>
            </w:r>
          </w:p>
        </w:tc>
        <w:tc>
          <w:tcPr>
            <w:tcW w:w="608" w:type="pct"/>
            <w:tcBorders>
              <w:top w:val="nil"/>
              <w:left w:val="nil"/>
              <w:bottom w:val="single" w:color="000000" w:sz="4" w:space="0"/>
              <w:right w:val="single" w:color="000000" w:sz="4" w:space="0"/>
            </w:tcBorders>
            <w:shd w:val="clear" w:color="FFFFFF" w:fill="FFFFFF"/>
            <w:vAlign w:val="center"/>
          </w:tcPr>
          <w:p w14:paraId="22FD4287">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w:t>
            </w:r>
          </w:p>
        </w:tc>
        <w:tc>
          <w:tcPr>
            <w:tcW w:w="490" w:type="pct"/>
            <w:tcBorders>
              <w:top w:val="nil"/>
              <w:left w:val="nil"/>
              <w:bottom w:val="single" w:color="000000" w:sz="4" w:space="0"/>
            </w:tcBorders>
            <w:shd w:val="clear" w:color="FFFFFF" w:fill="FFFFFF"/>
            <w:vAlign w:val="center"/>
          </w:tcPr>
          <w:p w14:paraId="256EC177">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w:t>
            </w:r>
          </w:p>
        </w:tc>
      </w:tr>
      <w:tr w14:paraId="137DDE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373" w:type="pct"/>
            <w:tcBorders>
              <w:top w:val="nil"/>
              <w:bottom w:val="single" w:color="000000" w:sz="4" w:space="0"/>
              <w:right w:val="single" w:color="000000" w:sz="4" w:space="0"/>
            </w:tcBorders>
            <w:shd w:val="clear" w:color="FFFFFF" w:fill="FFFFFF"/>
            <w:vAlign w:val="center"/>
          </w:tcPr>
          <w:p w14:paraId="1F1B0176">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6</w:t>
            </w:r>
          </w:p>
        </w:tc>
        <w:tc>
          <w:tcPr>
            <w:tcW w:w="666" w:type="pct"/>
            <w:tcBorders>
              <w:top w:val="nil"/>
              <w:left w:val="nil"/>
              <w:bottom w:val="single" w:color="000000" w:sz="4" w:space="0"/>
              <w:right w:val="single" w:color="000000" w:sz="4" w:space="0"/>
            </w:tcBorders>
            <w:shd w:val="clear" w:color="FFFFFF" w:fill="FFFFFF"/>
            <w:vAlign w:val="center"/>
          </w:tcPr>
          <w:p w14:paraId="6001A2FB">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011604002001</w:t>
            </w:r>
          </w:p>
        </w:tc>
        <w:tc>
          <w:tcPr>
            <w:tcW w:w="897" w:type="pct"/>
            <w:tcBorders>
              <w:top w:val="nil"/>
              <w:left w:val="nil"/>
              <w:bottom w:val="single" w:color="000000" w:sz="4" w:space="0"/>
              <w:right w:val="single" w:color="000000" w:sz="4" w:space="0"/>
            </w:tcBorders>
            <w:shd w:val="clear" w:color="FFFFFF" w:fill="FFFFFF"/>
            <w:vAlign w:val="center"/>
          </w:tcPr>
          <w:p w14:paraId="79EFAA16">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立面抹灰层拆除</w:t>
            </w:r>
          </w:p>
        </w:tc>
        <w:tc>
          <w:tcPr>
            <w:tcW w:w="1963" w:type="pct"/>
            <w:tcBorders>
              <w:top w:val="nil"/>
              <w:left w:val="nil"/>
              <w:bottom w:val="single" w:color="000000" w:sz="4" w:space="0"/>
              <w:right w:val="single" w:color="000000" w:sz="4" w:space="0"/>
            </w:tcBorders>
            <w:shd w:val="clear" w:color="FFFFFF" w:fill="FFFFFF"/>
            <w:vAlign w:val="center"/>
          </w:tcPr>
          <w:p w14:paraId="2299F1C5">
            <w:pPr>
              <w:widowControl/>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1.立面抹灰铲除 装饰抹灰 砖、混凝土面 铲除找平层 人工费+200</w:t>
            </w:r>
          </w:p>
          <w:p w14:paraId="394B80AC">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2.拆除废料外运 人工装自卸汽车运 3km内 实际运距(km):6</w:t>
            </w:r>
          </w:p>
        </w:tc>
        <w:tc>
          <w:tcPr>
            <w:tcW w:w="608" w:type="pct"/>
            <w:tcBorders>
              <w:top w:val="nil"/>
              <w:left w:val="nil"/>
              <w:bottom w:val="single" w:color="000000" w:sz="4" w:space="0"/>
              <w:right w:val="single" w:color="000000" w:sz="4" w:space="0"/>
            </w:tcBorders>
            <w:shd w:val="clear" w:color="FFFFFF" w:fill="FFFFFF"/>
            <w:vAlign w:val="center"/>
          </w:tcPr>
          <w:p w14:paraId="0A0C4015">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m2</w:t>
            </w:r>
          </w:p>
        </w:tc>
        <w:tc>
          <w:tcPr>
            <w:tcW w:w="490" w:type="pct"/>
            <w:tcBorders>
              <w:top w:val="nil"/>
              <w:left w:val="nil"/>
              <w:bottom w:val="single" w:color="000000" w:sz="4" w:space="0"/>
            </w:tcBorders>
            <w:shd w:val="clear" w:color="FFFFFF" w:fill="FFFFFF"/>
            <w:vAlign w:val="center"/>
          </w:tcPr>
          <w:p w14:paraId="3FE373E4">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200.93</w:t>
            </w:r>
          </w:p>
        </w:tc>
      </w:tr>
      <w:tr w14:paraId="32E6AE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373" w:type="pct"/>
            <w:tcBorders>
              <w:top w:val="nil"/>
              <w:bottom w:val="single" w:color="000000" w:sz="4" w:space="0"/>
              <w:right w:val="single" w:color="000000" w:sz="4" w:space="0"/>
            </w:tcBorders>
            <w:shd w:val="clear" w:color="FFFFFF" w:fill="FFFFFF"/>
            <w:vAlign w:val="center"/>
          </w:tcPr>
          <w:p w14:paraId="605E8A5C">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7</w:t>
            </w:r>
          </w:p>
        </w:tc>
        <w:tc>
          <w:tcPr>
            <w:tcW w:w="666" w:type="pct"/>
            <w:tcBorders>
              <w:top w:val="nil"/>
              <w:left w:val="nil"/>
              <w:bottom w:val="single" w:color="000000" w:sz="4" w:space="0"/>
              <w:right w:val="single" w:color="000000" w:sz="4" w:space="0"/>
            </w:tcBorders>
            <w:shd w:val="clear" w:color="FFFFFF" w:fill="FFFFFF"/>
            <w:vAlign w:val="center"/>
          </w:tcPr>
          <w:p w14:paraId="78E425CE">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011201001001</w:t>
            </w:r>
          </w:p>
        </w:tc>
        <w:tc>
          <w:tcPr>
            <w:tcW w:w="897" w:type="pct"/>
            <w:tcBorders>
              <w:top w:val="nil"/>
              <w:left w:val="nil"/>
              <w:bottom w:val="single" w:color="000000" w:sz="4" w:space="0"/>
              <w:right w:val="single" w:color="000000" w:sz="4" w:space="0"/>
            </w:tcBorders>
            <w:shd w:val="clear" w:color="FFFFFF" w:fill="FFFFFF"/>
            <w:vAlign w:val="center"/>
          </w:tcPr>
          <w:p w14:paraId="06566382">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墙面一般抹灰</w:t>
            </w:r>
          </w:p>
        </w:tc>
        <w:tc>
          <w:tcPr>
            <w:tcW w:w="1963" w:type="pct"/>
            <w:tcBorders>
              <w:top w:val="nil"/>
              <w:left w:val="nil"/>
              <w:bottom w:val="single" w:color="000000" w:sz="4" w:space="0"/>
              <w:right w:val="single" w:color="000000" w:sz="4" w:space="0"/>
            </w:tcBorders>
            <w:shd w:val="clear" w:color="FFFFFF" w:fill="FFFFFF"/>
            <w:vAlign w:val="center"/>
          </w:tcPr>
          <w:p w14:paraId="049686F6">
            <w:pPr>
              <w:widowControl/>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1.底层抹灰15mm 各种墙面 内墙 实际水泥石灰砂浆厚度(mm):20</w:t>
            </w:r>
          </w:p>
          <w:p w14:paraId="26E84A3C">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2.抹灰水泥砂浆(配合比) 中砂 1:2.5</w:t>
            </w:r>
          </w:p>
        </w:tc>
        <w:tc>
          <w:tcPr>
            <w:tcW w:w="608" w:type="pct"/>
            <w:tcBorders>
              <w:top w:val="nil"/>
              <w:left w:val="nil"/>
              <w:bottom w:val="single" w:color="000000" w:sz="4" w:space="0"/>
              <w:right w:val="single" w:color="000000" w:sz="4" w:space="0"/>
            </w:tcBorders>
            <w:shd w:val="clear" w:color="FFFFFF" w:fill="FFFFFF"/>
            <w:vAlign w:val="center"/>
          </w:tcPr>
          <w:p w14:paraId="0E072821">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m2</w:t>
            </w:r>
          </w:p>
        </w:tc>
        <w:tc>
          <w:tcPr>
            <w:tcW w:w="490" w:type="pct"/>
            <w:tcBorders>
              <w:top w:val="nil"/>
              <w:left w:val="nil"/>
              <w:bottom w:val="single" w:color="000000" w:sz="4" w:space="0"/>
            </w:tcBorders>
            <w:shd w:val="clear" w:color="FFFFFF" w:fill="FFFFFF"/>
            <w:vAlign w:val="center"/>
          </w:tcPr>
          <w:p w14:paraId="3BC2AE2B">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200.93</w:t>
            </w:r>
          </w:p>
        </w:tc>
      </w:tr>
      <w:tr w14:paraId="1D1B0A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373" w:type="pct"/>
            <w:tcBorders>
              <w:top w:val="nil"/>
              <w:bottom w:val="single" w:color="000000" w:sz="4" w:space="0"/>
              <w:right w:val="single" w:color="000000" w:sz="4" w:space="0"/>
            </w:tcBorders>
            <w:shd w:val="clear" w:color="FFFFFF" w:fill="FFFFFF"/>
            <w:vAlign w:val="center"/>
          </w:tcPr>
          <w:p w14:paraId="6ED48B30">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8</w:t>
            </w:r>
          </w:p>
        </w:tc>
        <w:tc>
          <w:tcPr>
            <w:tcW w:w="666" w:type="pct"/>
            <w:tcBorders>
              <w:top w:val="nil"/>
              <w:left w:val="nil"/>
              <w:bottom w:val="single" w:color="000000" w:sz="4" w:space="0"/>
              <w:right w:val="single" w:color="000000" w:sz="4" w:space="0"/>
            </w:tcBorders>
            <w:shd w:val="clear" w:color="FFFFFF" w:fill="FFFFFF"/>
            <w:vAlign w:val="center"/>
          </w:tcPr>
          <w:p w14:paraId="65D2797D">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011406001001</w:t>
            </w:r>
          </w:p>
        </w:tc>
        <w:tc>
          <w:tcPr>
            <w:tcW w:w="897" w:type="pct"/>
            <w:tcBorders>
              <w:top w:val="nil"/>
              <w:left w:val="nil"/>
              <w:bottom w:val="single" w:color="000000" w:sz="4" w:space="0"/>
              <w:right w:val="single" w:color="000000" w:sz="4" w:space="0"/>
            </w:tcBorders>
            <w:shd w:val="clear" w:color="FFFFFF" w:fill="FFFFFF"/>
            <w:vAlign w:val="center"/>
          </w:tcPr>
          <w:p w14:paraId="31EDC28C">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抹灰面油漆</w:t>
            </w:r>
          </w:p>
        </w:tc>
        <w:tc>
          <w:tcPr>
            <w:tcW w:w="1963" w:type="pct"/>
            <w:tcBorders>
              <w:top w:val="nil"/>
              <w:left w:val="nil"/>
              <w:bottom w:val="single" w:color="000000" w:sz="4" w:space="0"/>
              <w:right w:val="single" w:color="000000" w:sz="4" w:space="0"/>
            </w:tcBorders>
            <w:shd w:val="clear" w:color="FFFFFF" w:fill="FFFFFF"/>
            <w:vAlign w:val="center"/>
          </w:tcPr>
          <w:p w14:paraId="4C064923">
            <w:pPr>
              <w:widowControl/>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1.成品腻子粉(一般型)Y型 墙面 满刮一遍 实际腻子遍数(遍):2</w:t>
            </w:r>
          </w:p>
          <w:p w14:paraId="548A7BCD">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2.乳胶漆底油二遍面油二遍 抹灰面 墙柱面</w:t>
            </w:r>
          </w:p>
        </w:tc>
        <w:tc>
          <w:tcPr>
            <w:tcW w:w="608" w:type="pct"/>
            <w:tcBorders>
              <w:top w:val="nil"/>
              <w:left w:val="nil"/>
              <w:bottom w:val="single" w:color="000000" w:sz="4" w:space="0"/>
              <w:right w:val="single" w:color="000000" w:sz="4" w:space="0"/>
            </w:tcBorders>
            <w:shd w:val="clear" w:color="FFFFFF" w:fill="FFFFFF"/>
            <w:vAlign w:val="center"/>
          </w:tcPr>
          <w:p w14:paraId="2EBAD60E">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m2</w:t>
            </w:r>
          </w:p>
        </w:tc>
        <w:tc>
          <w:tcPr>
            <w:tcW w:w="490" w:type="pct"/>
            <w:tcBorders>
              <w:top w:val="nil"/>
              <w:left w:val="nil"/>
              <w:bottom w:val="single" w:color="000000" w:sz="4" w:space="0"/>
            </w:tcBorders>
            <w:shd w:val="clear" w:color="FFFFFF" w:fill="FFFFFF"/>
            <w:vAlign w:val="center"/>
          </w:tcPr>
          <w:p w14:paraId="1A7CA469">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200.93</w:t>
            </w:r>
          </w:p>
        </w:tc>
      </w:tr>
      <w:tr w14:paraId="7C4332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73" w:type="pct"/>
            <w:tcBorders>
              <w:top w:val="nil"/>
              <w:bottom w:val="single" w:color="000000" w:sz="4" w:space="0"/>
              <w:right w:val="single" w:color="000000" w:sz="4" w:space="0"/>
            </w:tcBorders>
            <w:shd w:val="clear" w:color="FFFFFF" w:fill="FFFFFF"/>
            <w:vAlign w:val="center"/>
          </w:tcPr>
          <w:p w14:paraId="6E166C21">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w:t>
            </w:r>
          </w:p>
        </w:tc>
        <w:tc>
          <w:tcPr>
            <w:tcW w:w="666" w:type="pct"/>
            <w:tcBorders>
              <w:top w:val="nil"/>
              <w:left w:val="nil"/>
              <w:bottom w:val="single" w:color="000000" w:sz="4" w:space="0"/>
              <w:right w:val="single" w:color="000000" w:sz="4" w:space="0"/>
            </w:tcBorders>
            <w:shd w:val="clear" w:color="FFFFFF" w:fill="FFFFFF"/>
            <w:vAlign w:val="center"/>
          </w:tcPr>
          <w:p w14:paraId="30B49480">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w:t>
            </w:r>
          </w:p>
        </w:tc>
        <w:tc>
          <w:tcPr>
            <w:tcW w:w="897" w:type="pct"/>
            <w:tcBorders>
              <w:top w:val="nil"/>
              <w:left w:val="nil"/>
              <w:bottom w:val="single" w:color="000000" w:sz="4" w:space="0"/>
              <w:right w:val="single" w:color="000000" w:sz="4" w:space="0"/>
            </w:tcBorders>
            <w:shd w:val="clear" w:color="FFFFFF" w:fill="FFFFFF"/>
            <w:vAlign w:val="center"/>
          </w:tcPr>
          <w:p w14:paraId="59E239F7">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天花部分</w:t>
            </w:r>
          </w:p>
        </w:tc>
        <w:tc>
          <w:tcPr>
            <w:tcW w:w="1963" w:type="pct"/>
            <w:tcBorders>
              <w:top w:val="nil"/>
              <w:left w:val="nil"/>
              <w:bottom w:val="single" w:color="000000" w:sz="4" w:space="0"/>
              <w:right w:val="single" w:color="000000" w:sz="4" w:space="0"/>
            </w:tcBorders>
            <w:shd w:val="clear" w:color="FFFFFF" w:fill="FFFFFF"/>
            <w:vAlign w:val="center"/>
          </w:tcPr>
          <w:p w14:paraId="6A3AC55B">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　</w:t>
            </w:r>
          </w:p>
        </w:tc>
        <w:tc>
          <w:tcPr>
            <w:tcW w:w="608" w:type="pct"/>
            <w:tcBorders>
              <w:top w:val="nil"/>
              <w:left w:val="nil"/>
              <w:bottom w:val="single" w:color="000000" w:sz="4" w:space="0"/>
              <w:right w:val="single" w:color="000000" w:sz="4" w:space="0"/>
            </w:tcBorders>
            <w:shd w:val="clear" w:color="FFFFFF" w:fill="FFFFFF"/>
            <w:vAlign w:val="center"/>
          </w:tcPr>
          <w:p w14:paraId="0E2B29C8">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w:t>
            </w:r>
          </w:p>
        </w:tc>
        <w:tc>
          <w:tcPr>
            <w:tcW w:w="490" w:type="pct"/>
            <w:tcBorders>
              <w:top w:val="nil"/>
              <w:left w:val="nil"/>
              <w:bottom w:val="single" w:color="000000" w:sz="4" w:space="0"/>
            </w:tcBorders>
            <w:shd w:val="clear" w:color="FFFFFF" w:fill="FFFFFF"/>
            <w:vAlign w:val="center"/>
          </w:tcPr>
          <w:p w14:paraId="2DD76184">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w:t>
            </w:r>
          </w:p>
        </w:tc>
      </w:tr>
      <w:tr w14:paraId="593D60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373" w:type="pct"/>
            <w:tcBorders>
              <w:top w:val="nil"/>
              <w:bottom w:val="single" w:color="000000" w:sz="4" w:space="0"/>
              <w:right w:val="single" w:color="000000" w:sz="4" w:space="0"/>
            </w:tcBorders>
            <w:shd w:val="clear" w:color="FFFFFF" w:fill="FFFFFF"/>
            <w:vAlign w:val="center"/>
          </w:tcPr>
          <w:p w14:paraId="1D68D31C">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9</w:t>
            </w:r>
          </w:p>
        </w:tc>
        <w:tc>
          <w:tcPr>
            <w:tcW w:w="666" w:type="pct"/>
            <w:tcBorders>
              <w:top w:val="nil"/>
              <w:left w:val="nil"/>
              <w:bottom w:val="single" w:color="000000" w:sz="4" w:space="0"/>
              <w:right w:val="single" w:color="000000" w:sz="4" w:space="0"/>
            </w:tcBorders>
            <w:shd w:val="clear" w:color="FFFFFF" w:fill="FFFFFF"/>
            <w:vAlign w:val="center"/>
          </w:tcPr>
          <w:p w14:paraId="28CF7603">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011606003001</w:t>
            </w:r>
          </w:p>
        </w:tc>
        <w:tc>
          <w:tcPr>
            <w:tcW w:w="897" w:type="pct"/>
            <w:tcBorders>
              <w:top w:val="nil"/>
              <w:left w:val="nil"/>
              <w:bottom w:val="single" w:color="000000" w:sz="4" w:space="0"/>
              <w:right w:val="single" w:color="000000" w:sz="4" w:space="0"/>
            </w:tcBorders>
            <w:shd w:val="clear" w:color="FFFFFF" w:fill="FFFFFF"/>
            <w:vAlign w:val="center"/>
          </w:tcPr>
          <w:p w14:paraId="46E82C31">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天棚面龙骨及饰面拆除</w:t>
            </w:r>
          </w:p>
        </w:tc>
        <w:tc>
          <w:tcPr>
            <w:tcW w:w="1963" w:type="pct"/>
            <w:tcBorders>
              <w:top w:val="nil"/>
              <w:left w:val="nil"/>
              <w:bottom w:val="single" w:color="000000" w:sz="4" w:space="0"/>
              <w:right w:val="single" w:color="000000" w:sz="4" w:space="0"/>
            </w:tcBorders>
            <w:shd w:val="clear" w:color="FFFFFF" w:fill="FFFFFF"/>
            <w:vAlign w:val="center"/>
          </w:tcPr>
          <w:p w14:paraId="78EA2670">
            <w:pPr>
              <w:widowControl/>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1.天棚饰面拆除 金属龙骨 其他装饰面</w:t>
            </w:r>
          </w:p>
          <w:p w14:paraId="02D98047">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2.拆除废料外运 人工装自卸汽车运 3km内 实际运距(km):6</w:t>
            </w:r>
          </w:p>
        </w:tc>
        <w:tc>
          <w:tcPr>
            <w:tcW w:w="608" w:type="pct"/>
            <w:tcBorders>
              <w:top w:val="nil"/>
              <w:left w:val="nil"/>
              <w:bottom w:val="single" w:color="000000" w:sz="4" w:space="0"/>
              <w:right w:val="single" w:color="000000" w:sz="4" w:space="0"/>
            </w:tcBorders>
            <w:shd w:val="clear" w:color="FFFFFF" w:fill="FFFFFF"/>
            <w:vAlign w:val="center"/>
          </w:tcPr>
          <w:p w14:paraId="5DB6D869">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m2</w:t>
            </w:r>
          </w:p>
        </w:tc>
        <w:tc>
          <w:tcPr>
            <w:tcW w:w="490" w:type="pct"/>
            <w:tcBorders>
              <w:top w:val="nil"/>
              <w:left w:val="nil"/>
              <w:bottom w:val="single" w:color="000000" w:sz="4" w:space="0"/>
            </w:tcBorders>
            <w:shd w:val="clear" w:color="FFFFFF" w:fill="FFFFFF"/>
            <w:vAlign w:val="center"/>
          </w:tcPr>
          <w:p w14:paraId="19A4FA2C">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94</w:t>
            </w:r>
          </w:p>
        </w:tc>
      </w:tr>
      <w:tr w14:paraId="05ADD3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73" w:type="pct"/>
            <w:tcBorders>
              <w:top w:val="nil"/>
              <w:bottom w:val="single" w:color="000000" w:sz="4" w:space="0"/>
              <w:right w:val="single" w:color="000000" w:sz="4" w:space="0"/>
            </w:tcBorders>
            <w:shd w:val="clear" w:color="FFFFFF" w:fill="FFFFFF"/>
            <w:vAlign w:val="center"/>
          </w:tcPr>
          <w:p w14:paraId="7528DF7F">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10</w:t>
            </w:r>
          </w:p>
        </w:tc>
        <w:tc>
          <w:tcPr>
            <w:tcW w:w="666" w:type="pct"/>
            <w:tcBorders>
              <w:top w:val="nil"/>
              <w:left w:val="nil"/>
              <w:bottom w:val="single" w:color="000000" w:sz="4" w:space="0"/>
              <w:right w:val="single" w:color="000000" w:sz="4" w:space="0"/>
            </w:tcBorders>
            <w:shd w:val="clear" w:color="FFFFFF" w:fill="FFFFFF"/>
            <w:vAlign w:val="center"/>
          </w:tcPr>
          <w:p w14:paraId="10F22320">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011302001001</w:t>
            </w:r>
          </w:p>
        </w:tc>
        <w:tc>
          <w:tcPr>
            <w:tcW w:w="897" w:type="pct"/>
            <w:tcBorders>
              <w:top w:val="nil"/>
              <w:left w:val="nil"/>
              <w:bottom w:val="single" w:color="000000" w:sz="4" w:space="0"/>
              <w:right w:val="single" w:color="000000" w:sz="4" w:space="0"/>
            </w:tcBorders>
            <w:shd w:val="clear" w:color="FFFFFF" w:fill="FFFFFF"/>
            <w:vAlign w:val="center"/>
          </w:tcPr>
          <w:p w14:paraId="1EACD3D8">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吊顶天棚</w:t>
            </w:r>
          </w:p>
        </w:tc>
        <w:tc>
          <w:tcPr>
            <w:tcW w:w="1963" w:type="pct"/>
            <w:tcBorders>
              <w:top w:val="nil"/>
              <w:left w:val="nil"/>
              <w:bottom w:val="single" w:color="000000" w:sz="4" w:space="0"/>
              <w:right w:val="single" w:color="000000" w:sz="4" w:space="0"/>
            </w:tcBorders>
            <w:shd w:val="clear" w:color="FFFFFF" w:fill="FFFFFF"/>
            <w:vAlign w:val="center"/>
          </w:tcPr>
          <w:p w14:paraId="0FEB4135">
            <w:pPr>
              <w:widowControl/>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1.装配式U型轻钢天棚龙骨(不上人型) 面层规格(mm) 600×600 平面</w:t>
            </w:r>
          </w:p>
          <w:p w14:paraId="1231D56A">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2.方型铝扣板面层 600×600</w:t>
            </w:r>
          </w:p>
        </w:tc>
        <w:tc>
          <w:tcPr>
            <w:tcW w:w="608" w:type="pct"/>
            <w:tcBorders>
              <w:top w:val="nil"/>
              <w:left w:val="nil"/>
              <w:bottom w:val="single" w:color="000000" w:sz="4" w:space="0"/>
              <w:right w:val="single" w:color="000000" w:sz="4" w:space="0"/>
            </w:tcBorders>
            <w:shd w:val="clear" w:color="FFFFFF" w:fill="FFFFFF"/>
            <w:vAlign w:val="center"/>
          </w:tcPr>
          <w:p w14:paraId="3B2B7C2F">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m2</w:t>
            </w:r>
          </w:p>
        </w:tc>
        <w:tc>
          <w:tcPr>
            <w:tcW w:w="490" w:type="pct"/>
            <w:tcBorders>
              <w:top w:val="nil"/>
              <w:left w:val="nil"/>
              <w:bottom w:val="single" w:color="000000" w:sz="4" w:space="0"/>
            </w:tcBorders>
            <w:shd w:val="clear" w:color="FFFFFF" w:fill="FFFFFF"/>
            <w:vAlign w:val="center"/>
          </w:tcPr>
          <w:p w14:paraId="1F804D3D">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94</w:t>
            </w:r>
          </w:p>
        </w:tc>
      </w:tr>
      <w:tr w14:paraId="3CF27F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73" w:type="pct"/>
            <w:tcBorders>
              <w:top w:val="nil"/>
              <w:bottom w:val="single" w:color="000000" w:sz="4" w:space="0"/>
              <w:right w:val="single" w:color="000000" w:sz="4" w:space="0"/>
            </w:tcBorders>
            <w:shd w:val="clear" w:color="FFFFFF" w:fill="FFFFFF"/>
            <w:vAlign w:val="center"/>
          </w:tcPr>
          <w:p w14:paraId="2847584A">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w:t>
            </w:r>
          </w:p>
        </w:tc>
        <w:tc>
          <w:tcPr>
            <w:tcW w:w="666" w:type="pct"/>
            <w:tcBorders>
              <w:top w:val="nil"/>
              <w:left w:val="nil"/>
              <w:bottom w:val="single" w:color="000000" w:sz="4" w:space="0"/>
              <w:right w:val="single" w:color="000000" w:sz="4" w:space="0"/>
            </w:tcBorders>
            <w:shd w:val="clear" w:color="FFFFFF" w:fill="FFFFFF"/>
            <w:vAlign w:val="center"/>
          </w:tcPr>
          <w:p w14:paraId="3F7AD106">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w:t>
            </w:r>
          </w:p>
        </w:tc>
        <w:tc>
          <w:tcPr>
            <w:tcW w:w="897" w:type="pct"/>
            <w:tcBorders>
              <w:top w:val="nil"/>
              <w:left w:val="nil"/>
              <w:bottom w:val="single" w:color="000000" w:sz="4" w:space="0"/>
              <w:right w:val="single" w:color="000000" w:sz="4" w:space="0"/>
            </w:tcBorders>
            <w:shd w:val="clear" w:color="FFFFFF" w:fill="FFFFFF"/>
            <w:vAlign w:val="center"/>
          </w:tcPr>
          <w:p w14:paraId="4EA050D3">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电气部分</w:t>
            </w:r>
          </w:p>
        </w:tc>
        <w:tc>
          <w:tcPr>
            <w:tcW w:w="1963" w:type="pct"/>
            <w:tcBorders>
              <w:top w:val="nil"/>
              <w:left w:val="nil"/>
              <w:bottom w:val="single" w:color="000000" w:sz="4" w:space="0"/>
              <w:right w:val="single" w:color="000000" w:sz="4" w:space="0"/>
            </w:tcBorders>
            <w:shd w:val="clear" w:color="FFFFFF" w:fill="FFFFFF"/>
            <w:vAlign w:val="center"/>
          </w:tcPr>
          <w:p w14:paraId="73F72E3D">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　</w:t>
            </w:r>
          </w:p>
        </w:tc>
        <w:tc>
          <w:tcPr>
            <w:tcW w:w="608" w:type="pct"/>
            <w:tcBorders>
              <w:top w:val="nil"/>
              <w:left w:val="nil"/>
              <w:bottom w:val="single" w:color="000000" w:sz="4" w:space="0"/>
              <w:right w:val="single" w:color="000000" w:sz="4" w:space="0"/>
            </w:tcBorders>
            <w:shd w:val="clear" w:color="FFFFFF" w:fill="FFFFFF"/>
            <w:vAlign w:val="center"/>
          </w:tcPr>
          <w:p w14:paraId="626809FB">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w:t>
            </w:r>
          </w:p>
        </w:tc>
        <w:tc>
          <w:tcPr>
            <w:tcW w:w="490" w:type="pct"/>
            <w:tcBorders>
              <w:top w:val="nil"/>
              <w:left w:val="nil"/>
              <w:bottom w:val="single" w:color="000000" w:sz="4" w:space="0"/>
            </w:tcBorders>
            <w:shd w:val="clear" w:color="FFFFFF" w:fill="FFFFFF"/>
            <w:vAlign w:val="center"/>
          </w:tcPr>
          <w:p w14:paraId="28244580">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w:t>
            </w:r>
          </w:p>
        </w:tc>
      </w:tr>
      <w:tr w14:paraId="3E6D3D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73" w:type="pct"/>
            <w:tcBorders>
              <w:top w:val="nil"/>
              <w:bottom w:val="single" w:color="000000" w:sz="4" w:space="0"/>
              <w:right w:val="single" w:color="000000" w:sz="4" w:space="0"/>
            </w:tcBorders>
            <w:shd w:val="clear" w:color="FFFFFF" w:fill="FFFFFF"/>
            <w:vAlign w:val="center"/>
          </w:tcPr>
          <w:p w14:paraId="11C11E80">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11</w:t>
            </w:r>
          </w:p>
        </w:tc>
        <w:tc>
          <w:tcPr>
            <w:tcW w:w="666" w:type="pct"/>
            <w:tcBorders>
              <w:top w:val="nil"/>
              <w:left w:val="nil"/>
              <w:bottom w:val="single" w:color="000000" w:sz="4" w:space="0"/>
              <w:right w:val="single" w:color="000000" w:sz="4" w:space="0"/>
            </w:tcBorders>
            <w:shd w:val="clear" w:color="FFFFFF" w:fill="FFFFFF"/>
            <w:vAlign w:val="center"/>
          </w:tcPr>
          <w:p w14:paraId="33A68DC1">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030412001001</w:t>
            </w:r>
          </w:p>
        </w:tc>
        <w:tc>
          <w:tcPr>
            <w:tcW w:w="897" w:type="pct"/>
            <w:tcBorders>
              <w:top w:val="nil"/>
              <w:left w:val="nil"/>
              <w:bottom w:val="single" w:color="000000" w:sz="4" w:space="0"/>
              <w:right w:val="single" w:color="000000" w:sz="4" w:space="0"/>
            </w:tcBorders>
            <w:shd w:val="clear" w:color="FFFFFF" w:fill="FFFFFF"/>
            <w:vAlign w:val="center"/>
          </w:tcPr>
          <w:p w14:paraId="52F71149">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600*600LED灯</w:t>
            </w:r>
          </w:p>
        </w:tc>
        <w:tc>
          <w:tcPr>
            <w:tcW w:w="1963" w:type="pct"/>
            <w:tcBorders>
              <w:top w:val="nil"/>
              <w:left w:val="nil"/>
              <w:bottom w:val="single" w:color="000000" w:sz="4" w:space="0"/>
              <w:right w:val="single" w:color="000000" w:sz="4" w:space="0"/>
            </w:tcBorders>
            <w:shd w:val="clear" w:color="FFFFFF" w:fill="FFFFFF"/>
            <w:vAlign w:val="center"/>
          </w:tcPr>
          <w:p w14:paraId="02A75AE2">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1.方型吸顶灯安装 矩型罩</w:t>
            </w:r>
          </w:p>
        </w:tc>
        <w:tc>
          <w:tcPr>
            <w:tcW w:w="608" w:type="pct"/>
            <w:tcBorders>
              <w:top w:val="nil"/>
              <w:left w:val="nil"/>
              <w:bottom w:val="single" w:color="000000" w:sz="4" w:space="0"/>
              <w:right w:val="single" w:color="000000" w:sz="4" w:space="0"/>
            </w:tcBorders>
            <w:shd w:val="clear" w:color="FFFFFF" w:fill="FFFFFF"/>
            <w:vAlign w:val="center"/>
          </w:tcPr>
          <w:p w14:paraId="7E5F5AAF">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套</w:t>
            </w:r>
          </w:p>
        </w:tc>
        <w:tc>
          <w:tcPr>
            <w:tcW w:w="490" w:type="pct"/>
            <w:tcBorders>
              <w:top w:val="nil"/>
              <w:left w:val="nil"/>
              <w:bottom w:val="single" w:color="000000" w:sz="4" w:space="0"/>
            </w:tcBorders>
            <w:shd w:val="clear" w:color="FFFFFF" w:fill="FFFFFF"/>
            <w:vAlign w:val="center"/>
          </w:tcPr>
          <w:p w14:paraId="7538EA37">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17</w:t>
            </w:r>
          </w:p>
        </w:tc>
      </w:tr>
      <w:tr w14:paraId="1BBA29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73" w:type="pct"/>
            <w:tcBorders>
              <w:top w:val="nil"/>
              <w:bottom w:val="single" w:color="000000" w:sz="4" w:space="0"/>
              <w:right w:val="single" w:color="000000" w:sz="4" w:space="0"/>
            </w:tcBorders>
            <w:shd w:val="clear" w:color="FFFFFF" w:fill="FFFFFF"/>
            <w:vAlign w:val="center"/>
          </w:tcPr>
          <w:p w14:paraId="30E2580D">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12</w:t>
            </w:r>
          </w:p>
        </w:tc>
        <w:tc>
          <w:tcPr>
            <w:tcW w:w="666" w:type="pct"/>
            <w:tcBorders>
              <w:top w:val="nil"/>
              <w:left w:val="nil"/>
              <w:bottom w:val="single" w:color="000000" w:sz="4" w:space="0"/>
              <w:right w:val="single" w:color="000000" w:sz="4" w:space="0"/>
            </w:tcBorders>
            <w:shd w:val="clear" w:color="FFFFFF" w:fill="FFFFFF"/>
            <w:vAlign w:val="center"/>
          </w:tcPr>
          <w:p w14:paraId="6E7CF309">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030411001001</w:t>
            </w:r>
          </w:p>
        </w:tc>
        <w:tc>
          <w:tcPr>
            <w:tcW w:w="897" w:type="pct"/>
            <w:tcBorders>
              <w:top w:val="nil"/>
              <w:left w:val="nil"/>
              <w:bottom w:val="single" w:color="000000" w:sz="4" w:space="0"/>
              <w:right w:val="single" w:color="000000" w:sz="4" w:space="0"/>
            </w:tcBorders>
            <w:shd w:val="clear" w:color="FFFFFF" w:fill="FFFFFF"/>
            <w:vAlign w:val="center"/>
          </w:tcPr>
          <w:p w14:paraId="4548235C">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配管</w:t>
            </w:r>
          </w:p>
        </w:tc>
        <w:tc>
          <w:tcPr>
            <w:tcW w:w="1963" w:type="pct"/>
            <w:tcBorders>
              <w:top w:val="nil"/>
              <w:left w:val="nil"/>
              <w:bottom w:val="single" w:color="000000" w:sz="4" w:space="0"/>
              <w:right w:val="single" w:color="000000" w:sz="4" w:space="0"/>
            </w:tcBorders>
            <w:shd w:val="clear" w:color="FFFFFF" w:fill="FFFFFF"/>
            <w:vAlign w:val="center"/>
          </w:tcPr>
          <w:p w14:paraId="47FEC431">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1.刚性难燃线管砖、混凝土结构明配 公称直径(mm以内) 20</w:t>
            </w:r>
          </w:p>
        </w:tc>
        <w:tc>
          <w:tcPr>
            <w:tcW w:w="608" w:type="pct"/>
            <w:tcBorders>
              <w:top w:val="nil"/>
              <w:left w:val="nil"/>
              <w:bottom w:val="single" w:color="000000" w:sz="4" w:space="0"/>
              <w:right w:val="single" w:color="000000" w:sz="4" w:space="0"/>
            </w:tcBorders>
            <w:shd w:val="clear" w:color="FFFFFF" w:fill="FFFFFF"/>
            <w:vAlign w:val="center"/>
          </w:tcPr>
          <w:p w14:paraId="549142BA">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m</w:t>
            </w:r>
          </w:p>
        </w:tc>
        <w:tc>
          <w:tcPr>
            <w:tcW w:w="490" w:type="pct"/>
            <w:tcBorders>
              <w:top w:val="nil"/>
              <w:left w:val="nil"/>
              <w:bottom w:val="single" w:color="000000" w:sz="4" w:space="0"/>
            </w:tcBorders>
            <w:shd w:val="clear" w:color="FFFFFF" w:fill="FFFFFF"/>
            <w:vAlign w:val="center"/>
          </w:tcPr>
          <w:p w14:paraId="77AE8B1B">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210</w:t>
            </w:r>
          </w:p>
        </w:tc>
      </w:tr>
      <w:tr w14:paraId="623445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73" w:type="pct"/>
            <w:tcBorders>
              <w:top w:val="nil"/>
              <w:bottom w:val="single" w:color="000000" w:sz="4" w:space="0"/>
              <w:right w:val="single" w:color="000000" w:sz="4" w:space="0"/>
            </w:tcBorders>
            <w:shd w:val="clear" w:color="FFFFFF" w:fill="FFFFFF"/>
            <w:vAlign w:val="center"/>
          </w:tcPr>
          <w:p w14:paraId="6401285C">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13</w:t>
            </w:r>
          </w:p>
        </w:tc>
        <w:tc>
          <w:tcPr>
            <w:tcW w:w="666" w:type="pct"/>
            <w:tcBorders>
              <w:top w:val="nil"/>
              <w:left w:val="nil"/>
              <w:bottom w:val="single" w:color="000000" w:sz="4" w:space="0"/>
              <w:right w:val="single" w:color="000000" w:sz="4" w:space="0"/>
            </w:tcBorders>
            <w:shd w:val="clear" w:color="FFFFFF" w:fill="FFFFFF"/>
            <w:vAlign w:val="center"/>
          </w:tcPr>
          <w:p w14:paraId="238BF586">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030411004001</w:t>
            </w:r>
          </w:p>
        </w:tc>
        <w:tc>
          <w:tcPr>
            <w:tcW w:w="897" w:type="pct"/>
            <w:tcBorders>
              <w:top w:val="nil"/>
              <w:left w:val="nil"/>
              <w:bottom w:val="single" w:color="000000" w:sz="4" w:space="0"/>
              <w:right w:val="single" w:color="000000" w:sz="4" w:space="0"/>
            </w:tcBorders>
            <w:shd w:val="clear" w:color="FFFFFF" w:fill="FFFFFF"/>
            <w:vAlign w:val="center"/>
          </w:tcPr>
          <w:p w14:paraId="75FC55AA">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配线BVV1*2.5mm2</w:t>
            </w:r>
          </w:p>
        </w:tc>
        <w:tc>
          <w:tcPr>
            <w:tcW w:w="1963" w:type="pct"/>
            <w:tcBorders>
              <w:top w:val="nil"/>
              <w:left w:val="nil"/>
              <w:bottom w:val="single" w:color="000000" w:sz="4" w:space="0"/>
              <w:right w:val="single" w:color="000000" w:sz="4" w:space="0"/>
            </w:tcBorders>
            <w:shd w:val="clear" w:color="FFFFFF" w:fill="FFFFFF"/>
            <w:vAlign w:val="center"/>
          </w:tcPr>
          <w:p w14:paraId="6F05BD3E">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1.硬绝缘导线管内穿线 导线截面(mm2以内) 2.5</w:t>
            </w:r>
          </w:p>
        </w:tc>
        <w:tc>
          <w:tcPr>
            <w:tcW w:w="608" w:type="pct"/>
            <w:tcBorders>
              <w:top w:val="nil"/>
              <w:left w:val="nil"/>
              <w:bottom w:val="single" w:color="000000" w:sz="4" w:space="0"/>
              <w:right w:val="single" w:color="000000" w:sz="4" w:space="0"/>
            </w:tcBorders>
            <w:shd w:val="clear" w:color="FFFFFF" w:fill="FFFFFF"/>
            <w:vAlign w:val="center"/>
          </w:tcPr>
          <w:p w14:paraId="56920D19">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m</w:t>
            </w:r>
          </w:p>
        </w:tc>
        <w:tc>
          <w:tcPr>
            <w:tcW w:w="490" w:type="pct"/>
            <w:tcBorders>
              <w:top w:val="nil"/>
              <w:left w:val="nil"/>
              <w:bottom w:val="single" w:color="000000" w:sz="4" w:space="0"/>
            </w:tcBorders>
            <w:shd w:val="clear" w:color="FFFFFF" w:fill="FFFFFF"/>
            <w:vAlign w:val="center"/>
          </w:tcPr>
          <w:p w14:paraId="57C6EBCE">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300</w:t>
            </w:r>
          </w:p>
        </w:tc>
      </w:tr>
      <w:tr w14:paraId="4EBDAF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73" w:type="pct"/>
            <w:tcBorders>
              <w:top w:val="nil"/>
              <w:bottom w:val="single" w:color="000000" w:sz="4" w:space="0"/>
              <w:right w:val="single" w:color="000000" w:sz="4" w:space="0"/>
            </w:tcBorders>
            <w:shd w:val="clear" w:color="FFFFFF" w:fill="FFFFFF"/>
            <w:vAlign w:val="center"/>
          </w:tcPr>
          <w:p w14:paraId="4F67D81E">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14</w:t>
            </w:r>
          </w:p>
        </w:tc>
        <w:tc>
          <w:tcPr>
            <w:tcW w:w="666" w:type="pct"/>
            <w:tcBorders>
              <w:top w:val="nil"/>
              <w:left w:val="nil"/>
              <w:bottom w:val="single" w:color="000000" w:sz="4" w:space="0"/>
              <w:right w:val="single" w:color="000000" w:sz="4" w:space="0"/>
            </w:tcBorders>
            <w:shd w:val="clear" w:color="FFFFFF" w:fill="FFFFFF"/>
            <w:vAlign w:val="center"/>
          </w:tcPr>
          <w:p w14:paraId="5E7EEEFD">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030411004002</w:t>
            </w:r>
          </w:p>
        </w:tc>
        <w:tc>
          <w:tcPr>
            <w:tcW w:w="897" w:type="pct"/>
            <w:tcBorders>
              <w:top w:val="nil"/>
              <w:left w:val="nil"/>
              <w:bottom w:val="single" w:color="000000" w:sz="4" w:space="0"/>
              <w:right w:val="single" w:color="000000" w:sz="4" w:space="0"/>
            </w:tcBorders>
            <w:shd w:val="clear" w:color="FFFFFF" w:fill="FFFFFF"/>
            <w:vAlign w:val="center"/>
          </w:tcPr>
          <w:p w14:paraId="276D9976">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配线BVV1*4mm2</w:t>
            </w:r>
          </w:p>
        </w:tc>
        <w:tc>
          <w:tcPr>
            <w:tcW w:w="1963" w:type="pct"/>
            <w:tcBorders>
              <w:top w:val="nil"/>
              <w:left w:val="nil"/>
              <w:bottom w:val="single" w:color="000000" w:sz="4" w:space="0"/>
              <w:right w:val="single" w:color="000000" w:sz="4" w:space="0"/>
            </w:tcBorders>
            <w:shd w:val="clear" w:color="FFFFFF" w:fill="FFFFFF"/>
            <w:vAlign w:val="center"/>
          </w:tcPr>
          <w:p w14:paraId="539AD70E">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1.硬绝缘导线管内穿线 导线截面(mm2以内) 6</w:t>
            </w:r>
          </w:p>
        </w:tc>
        <w:tc>
          <w:tcPr>
            <w:tcW w:w="608" w:type="pct"/>
            <w:tcBorders>
              <w:top w:val="nil"/>
              <w:left w:val="nil"/>
              <w:bottom w:val="single" w:color="000000" w:sz="4" w:space="0"/>
              <w:right w:val="single" w:color="000000" w:sz="4" w:space="0"/>
            </w:tcBorders>
            <w:shd w:val="clear" w:color="FFFFFF" w:fill="FFFFFF"/>
            <w:vAlign w:val="center"/>
          </w:tcPr>
          <w:p w14:paraId="326D6E39">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m</w:t>
            </w:r>
          </w:p>
        </w:tc>
        <w:tc>
          <w:tcPr>
            <w:tcW w:w="490" w:type="pct"/>
            <w:tcBorders>
              <w:top w:val="nil"/>
              <w:left w:val="nil"/>
              <w:bottom w:val="single" w:color="000000" w:sz="4" w:space="0"/>
            </w:tcBorders>
            <w:shd w:val="clear" w:color="FFFFFF" w:fill="FFFFFF"/>
            <w:vAlign w:val="center"/>
          </w:tcPr>
          <w:p w14:paraId="6CB2C47D">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400</w:t>
            </w:r>
          </w:p>
        </w:tc>
      </w:tr>
      <w:tr w14:paraId="17D695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73" w:type="pct"/>
            <w:tcBorders>
              <w:top w:val="nil"/>
              <w:bottom w:val="single" w:color="000000" w:sz="4" w:space="0"/>
              <w:right w:val="single" w:color="000000" w:sz="4" w:space="0"/>
            </w:tcBorders>
            <w:shd w:val="clear" w:color="FFFFFF" w:fill="FFFFFF"/>
            <w:vAlign w:val="center"/>
          </w:tcPr>
          <w:p w14:paraId="5B676E0E">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15</w:t>
            </w:r>
          </w:p>
        </w:tc>
        <w:tc>
          <w:tcPr>
            <w:tcW w:w="666" w:type="pct"/>
            <w:tcBorders>
              <w:top w:val="nil"/>
              <w:left w:val="nil"/>
              <w:bottom w:val="single" w:color="000000" w:sz="4" w:space="0"/>
              <w:right w:val="single" w:color="000000" w:sz="4" w:space="0"/>
            </w:tcBorders>
            <w:shd w:val="clear" w:color="FFFFFF" w:fill="FFFFFF"/>
            <w:vAlign w:val="center"/>
          </w:tcPr>
          <w:p w14:paraId="6C27023F">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030404034001</w:t>
            </w:r>
          </w:p>
        </w:tc>
        <w:tc>
          <w:tcPr>
            <w:tcW w:w="897" w:type="pct"/>
            <w:tcBorders>
              <w:top w:val="nil"/>
              <w:left w:val="nil"/>
              <w:bottom w:val="single" w:color="000000" w:sz="4" w:space="0"/>
              <w:right w:val="single" w:color="000000" w:sz="4" w:space="0"/>
            </w:tcBorders>
            <w:shd w:val="clear" w:color="FFFFFF" w:fill="FFFFFF"/>
            <w:vAlign w:val="center"/>
          </w:tcPr>
          <w:p w14:paraId="5185B644">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双联单控</w:t>
            </w:r>
          </w:p>
        </w:tc>
        <w:tc>
          <w:tcPr>
            <w:tcW w:w="1963" w:type="pct"/>
            <w:tcBorders>
              <w:top w:val="nil"/>
              <w:left w:val="nil"/>
              <w:bottom w:val="single" w:color="000000" w:sz="4" w:space="0"/>
              <w:right w:val="single" w:color="000000" w:sz="4" w:space="0"/>
            </w:tcBorders>
            <w:shd w:val="clear" w:color="FFFFFF" w:fill="FFFFFF"/>
            <w:vAlign w:val="center"/>
          </w:tcPr>
          <w:p w14:paraId="24678725">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1.照明开关安装 扳式暗开关(单控) 双联</w:t>
            </w:r>
          </w:p>
        </w:tc>
        <w:tc>
          <w:tcPr>
            <w:tcW w:w="608" w:type="pct"/>
            <w:tcBorders>
              <w:top w:val="nil"/>
              <w:left w:val="nil"/>
              <w:bottom w:val="single" w:color="000000" w:sz="4" w:space="0"/>
              <w:right w:val="single" w:color="000000" w:sz="4" w:space="0"/>
            </w:tcBorders>
            <w:shd w:val="clear" w:color="FFFFFF" w:fill="FFFFFF"/>
            <w:vAlign w:val="center"/>
          </w:tcPr>
          <w:p w14:paraId="013530C1">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个</w:t>
            </w:r>
          </w:p>
        </w:tc>
        <w:tc>
          <w:tcPr>
            <w:tcW w:w="490" w:type="pct"/>
            <w:tcBorders>
              <w:top w:val="nil"/>
              <w:left w:val="nil"/>
              <w:bottom w:val="single" w:color="000000" w:sz="4" w:space="0"/>
            </w:tcBorders>
            <w:shd w:val="clear" w:color="FFFFFF" w:fill="FFFFFF"/>
            <w:vAlign w:val="center"/>
          </w:tcPr>
          <w:p w14:paraId="1949E0D2">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2</w:t>
            </w:r>
          </w:p>
        </w:tc>
      </w:tr>
      <w:tr w14:paraId="413FEF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73" w:type="pct"/>
            <w:tcBorders>
              <w:top w:val="nil"/>
              <w:bottom w:val="single" w:color="000000" w:sz="4" w:space="0"/>
              <w:right w:val="single" w:color="000000" w:sz="4" w:space="0"/>
            </w:tcBorders>
            <w:shd w:val="clear" w:color="FFFFFF" w:fill="FFFFFF"/>
            <w:vAlign w:val="center"/>
          </w:tcPr>
          <w:p w14:paraId="7A514935">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16</w:t>
            </w:r>
          </w:p>
        </w:tc>
        <w:tc>
          <w:tcPr>
            <w:tcW w:w="666" w:type="pct"/>
            <w:tcBorders>
              <w:top w:val="nil"/>
              <w:left w:val="nil"/>
              <w:bottom w:val="single" w:color="000000" w:sz="4" w:space="0"/>
              <w:right w:val="single" w:color="000000" w:sz="4" w:space="0"/>
            </w:tcBorders>
            <w:shd w:val="clear" w:color="FFFFFF" w:fill="FFFFFF"/>
            <w:vAlign w:val="center"/>
          </w:tcPr>
          <w:p w14:paraId="38E65F75">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030404034002</w:t>
            </w:r>
          </w:p>
        </w:tc>
        <w:tc>
          <w:tcPr>
            <w:tcW w:w="897" w:type="pct"/>
            <w:tcBorders>
              <w:top w:val="nil"/>
              <w:left w:val="nil"/>
              <w:bottom w:val="single" w:color="000000" w:sz="4" w:space="0"/>
              <w:right w:val="single" w:color="000000" w:sz="4" w:space="0"/>
            </w:tcBorders>
            <w:shd w:val="clear" w:color="FFFFFF" w:fill="FFFFFF"/>
            <w:vAlign w:val="center"/>
          </w:tcPr>
          <w:p w14:paraId="52C553BB">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三联单控</w:t>
            </w:r>
          </w:p>
        </w:tc>
        <w:tc>
          <w:tcPr>
            <w:tcW w:w="1963" w:type="pct"/>
            <w:tcBorders>
              <w:top w:val="nil"/>
              <w:left w:val="nil"/>
              <w:bottom w:val="single" w:color="000000" w:sz="4" w:space="0"/>
              <w:right w:val="single" w:color="000000" w:sz="4" w:space="0"/>
            </w:tcBorders>
            <w:shd w:val="clear" w:color="FFFFFF" w:fill="FFFFFF"/>
            <w:vAlign w:val="center"/>
          </w:tcPr>
          <w:p w14:paraId="5AF3426F">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1.照明开关安装 扳式暗开关(单控) 三联</w:t>
            </w:r>
          </w:p>
        </w:tc>
        <w:tc>
          <w:tcPr>
            <w:tcW w:w="608" w:type="pct"/>
            <w:tcBorders>
              <w:top w:val="nil"/>
              <w:left w:val="nil"/>
              <w:bottom w:val="single" w:color="000000" w:sz="4" w:space="0"/>
              <w:right w:val="single" w:color="000000" w:sz="4" w:space="0"/>
            </w:tcBorders>
            <w:shd w:val="clear" w:color="FFFFFF" w:fill="FFFFFF"/>
            <w:vAlign w:val="center"/>
          </w:tcPr>
          <w:p w14:paraId="26B33004">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个</w:t>
            </w:r>
          </w:p>
        </w:tc>
        <w:tc>
          <w:tcPr>
            <w:tcW w:w="490" w:type="pct"/>
            <w:tcBorders>
              <w:top w:val="nil"/>
              <w:left w:val="nil"/>
              <w:bottom w:val="single" w:color="000000" w:sz="4" w:space="0"/>
            </w:tcBorders>
            <w:shd w:val="clear" w:color="FFFFFF" w:fill="FFFFFF"/>
            <w:vAlign w:val="center"/>
          </w:tcPr>
          <w:p w14:paraId="0A3DCBC1">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2</w:t>
            </w:r>
          </w:p>
        </w:tc>
      </w:tr>
      <w:tr w14:paraId="7397DB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73" w:type="pct"/>
            <w:tcBorders>
              <w:top w:val="nil"/>
              <w:bottom w:val="single" w:color="000000" w:sz="4" w:space="0"/>
              <w:right w:val="single" w:color="000000" w:sz="4" w:space="0"/>
            </w:tcBorders>
            <w:shd w:val="clear" w:color="FFFFFF" w:fill="FFFFFF"/>
            <w:vAlign w:val="center"/>
          </w:tcPr>
          <w:p w14:paraId="682661E7">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17</w:t>
            </w:r>
          </w:p>
        </w:tc>
        <w:tc>
          <w:tcPr>
            <w:tcW w:w="666" w:type="pct"/>
            <w:tcBorders>
              <w:top w:val="nil"/>
              <w:left w:val="nil"/>
              <w:bottom w:val="single" w:color="000000" w:sz="4" w:space="0"/>
              <w:right w:val="single" w:color="000000" w:sz="4" w:space="0"/>
            </w:tcBorders>
            <w:shd w:val="clear" w:color="FFFFFF" w:fill="FFFFFF"/>
            <w:vAlign w:val="center"/>
          </w:tcPr>
          <w:p w14:paraId="3693FE5B">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030413002001</w:t>
            </w:r>
          </w:p>
        </w:tc>
        <w:tc>
          <w:tcPr>
            <w:tcW w:w="897" w:type="pct"/>
            <w:tcBorders>
              <w:top w:val="nil"/>
              <w:left w:val="nil"/>
              <w:bottom w:val="single" w:color="000000" w:sz="4" w:space="0"/>
              <w:right w:val="single" w:color="000000" w:sz="4" w:space="0"/>
            </w:tcBorders>
            <w:shd w:val="clear" w:color="FFFFFF" w:fill="FFFFFF"/>
            <w:vAlign w:val="center"/>
          </w:tcPr>
          <w:p w14:paraId="49A7423A">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凿(压)槽</w:t>
            </w:r>
          </w:p>
        </w:tc>
        <w:tc>
          <w:tcPr>
            <w:tcW w:w="1963" w:type="pct"/>
            <w:tcBorders>
              <w:top w:val="nil"/>
              <w:left w:val="nil"/>
              <w:bottom w:val="single" w:color="000000" w:sz="4" w:space="0"/>
              <w:right w:val="single" w:color="000000" w:sz="4" w:space="0"/>
            </w:tcBorders>
            <w:shd w:val="clear" w:color="FFFFFF" w:fill="FFFFFF"/>
            <w:vAlign w:val="center"/>
          </w:tcPr>
          <w:p w14:paraId="1A1C017C">
            <w:pPr>
              <w:widowControl/>
              <w:jc w:val="left"/>
              <w:textAlignment w:val="center"/>
              <w:rPr>
                <w:rFonts w:ascii="宋体" w:hAnsi="宋体" w:eastAsia="宋体" w:cs="宋体"/>
                <w:kern w:val="0"/>
                <w:sz w:val="20"/>
                <w:szCs w:val="20"/>
                <w:lang w:bidi="ar"/>
              </w:rPr>
            </w:pPr>
            <w:r>
              <w:rPr>
                <w:rFonts w:hint="eastAsia" w:ascii="宋体" w:hAnsi="宋体" w:eastAsia="宋体" w:cs="宋体"/>
                <w:kern w:val="0"/>
                <w:sz w:val="20"/>
                <w:szCs w:val="20"/>
                <w:lang w:bidi="ar"/>
              </w:rPr>
              <w:t>1.凿槽、刨沟(砖结构) 宽×深(mm以内) 70×70</w:t>
            </w:r>
          </w:p>
          <w:p w14:paraId="76FF580B">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2.沟槽修补 尺寸(宽×深mm) 70×70</w:t>
            </w:r>
          </w:p>
        </w:tc>
        <w:tc>
          <w:tcPr>
            <w:tcW w:w="608" w:type="pct"/>
            <w:tcBorders>
              <w:top w:val="nil"/>
              <w:left w:val="nil"/>
              <w:bottom w:val="single" w:color="000000" w:sz="4" w:space="0"/>
              <w:right w:val="single" w:color="000000" w:sz="4" w:space="0"/>
            </w:tcBorders>
            <w:shd w:val="clear" w:color="FFFFFF" w:fill="FFFFFF"/>
            <w:vAlign w:val="center"/>
          </w:tcPr>
          <w:p w14:paraId="43C509A2">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m</w:t>
            </w:r>
          </w:p>
        </w:tc>
        <w:tc>
          <w:tcPr>
            <w:tcW w:w="490" w:type="pct"/>
            <w:tcBorders>
              <w:top w:val="nil"/>
              <w:left w:val="nil"/>
              <w:bottom w:val="single" w:color="000000" w:sz="4" w:space="0"/>
            </w:tcBorders>
            <w:shd w:val="clear" w:color="FFFFFF" w:fill="FFFFFF"/>
            <w:vAlign w:val="center"/>
          </w:tcPr>
          <w:p w14:paraId="11DADD45">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30</w:t>
            </w:r>
          </w:p>
        </w:tc>
      </w:tr>
      <w:tr w14:paraId="4E94B1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73" w:type="pct"/>
            <w:tcBorders>
              <w:top w:val="nil"/>
              <w:bottom w:val="single" w:color="000000" w:sz="4" w:space="0"/>
              <w:right w:val="single" w:color="000000" w:sz="4" w:space="0"/>
            </w:tcBorders>
            <w:shd w:val="clear" w:color="FFFFFF" w:fill="FFFFFF"/>
            <w:vAlign w:val="center"/>
          </w:tcPr>
          <w:p w14:paraId="428FC2F9">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w:t>
            </w:r>
          </w:p>
        </w:tc>
        <w:tc>
          <w:tcPr>
            <w:tcW w:w="666" w:type="pct"/>
            <w:tcBorders>
              <w:top w:val="nil"/>
              <w:left w:val="nil"/>
              <w:bottom w:val="single" w:color="000000" w:sz="4" w:space="0"/>
              <w:right w:val="single" w:color="000000" w:sz="4" w:space="0"/>
            </w:tcBorders>
            <w:shd w:val="clear" w:color="FFFFFF" w:fill="FFFFFF"/>
            <w:vAlign w:val="center"/>
          </w:tcPr>
          <w:p w14:paraId="3C6F83F2">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w:t>
            </w:r>
          </w:p>
        </w:tc>
        <w:tc>
          <w:tcPr>
            <w:tcW w:w="897" w:type="pct"/>
            <w:tcBorders>
              <w:top w:val="nil"/>
              <w:left w:val="nil"/>
              <w:bottom w:val="single" w:color="000000" w:sz="4" w:space="0"/>
              <w:right w:val="single" w:color="000000" w:sz="4" w:space="0"/>
            </w:tcBorders>
            <w:shd w:val="clear" w:color="FFFFFF" w:fill="FFFFFF"/>
            <w:vAlign w:val="center"/>
          </w:tcPr>
          <w:p w14:paraId="21578A1F">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其他</w:t>
            </w:r>
          </w:p>
        </w:tc>
        <w:tc>
          <w:tcPr>
            <w:tcW w:w="1963" w:type="pct"/>
            <w:tcBorders>
              <w:top w:val="nil"/>
              <w:left w:val="nil"/>
              <w:bottom w:val="single" w:color="000000" w:sz="4" w:space="0"/>
              <w:right w:val="single" w:color="000000" w:sz="4" w:space="0"/>
            </w:tcBorders>
            <w:shd w:val="clear" w:color="FFFFFF" w:fill="FFFFFF"/>
            <w:vAlign w:val="center"/>
          </w:tcPr>
          <w:p w14:paraId="15A41832">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　</w:t>
            </w:r>
          </w:p>
        </w:tc>
        <w:tc>
          <w:tcPr>
            <w:tcW w:w="608" w:type="pct"/>
            <w:tcBorders>
              <w:top w:val="nil"/>
              <w:left w:val="nil"/>
              <w:bottom w:val="single" w:color="000000" w:sz="4" w:space="0"/>
              <w:right w:val="single" w:color="000000" w:sz="4" w:space="0"/>
            </w:tcBorders>
            <w:shd w:val="clear" w:color="FFFFFF" w:fill="FFFFFF"/>
            <w:vAlign w:val="center"/>
          </w:tcPr>
          <w:p w14:paraId="5697C7FC">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w:t>
            </w:r>
          </w:p>
        </w:tc>
        <w:tc>
          <w:tcPr>
            <w:tcW w:w="490" w:type="pct"/>
            <w:tcBorders>
              <w:top w:val="nil"/>
              <w:left w:val="nil"/>
              <w:bottom w:val="single" w:color="000000" w:sz="4" w:space="0"/>
            </w:tcBorders>
            <w:shd w:val="clear" w:color="FFFFFF" w:fill="FFFFFF"/>
            <w:vAlign w:val="center"/>
          </w:tcPr>
          <w:p w14:paraId="3A3ADE3A">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w:t>
            </w:r>
          </w:p>
        </w:tc>
      </w:tr>
      <w:tr w14:paraId="7CEEC5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73" w:type="pct"/>
            <w:tcBorders>
              <w:top w:val="nil"/>
              <w:bottom w:val="single" w:color="000000" w:sz="4" w:space="0"/>
              <w:right w:val="single" w:color="000000" w:sz="4" w:space="0"/>
            </w:tcBorders>
            <w:shd w:val="clear" w:color="FFFFFF" w:fill="FFFFFF"/>
            <w:vAlign w:val="center"/>
          </w:tcPr>
          <w:p w14:paraId="6E58DAC0">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18</w:t>
            </w:r>
          </w:p>
        </w:tc>
        <w:tc>
          <w:tcPr>
            <w:tcW w:w="666" w:type="pct"/>
            <w:tcBorders>
              <w:top w:val="nil"/>
              <w:left w:val="nil"/>
              <w:bottom w:val="single" w:color="000000" w:sz="4" w:space="0"/>
              <w:right w:val="single" w:color="000000" w:sz="4" w:space="0"/>
            </w:tcBorders>
            <w:shd w:val="clear" w:color="FFFFFF" w:fill="FFFFFF"/>
            <w:vAlign w:val="center"/>
          </w:tcPr>
          <w:p w14:paraId="78386C2D">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011707004001</w:t>
            </w:r>
          </w:p>
        </w:tc>
        <w:tc>
          <w:tcPr>
            <w:tcW w:w="897" w:type="pct"/>
            <w:tcBorders>
              <w:top w:val="nil"/>
              <w:left w:val="nil"/>
              <w:bottom w:val="single" w:color="000000" w:sz="4" w:space="0"/>
              <w:right w:val="single" w:color="000000" w:sz="4" w:space="0"/>
            </w:tcBorders>
            <w:shd w:val="clear" w:color="FFFFFF" w:fill="FFFFFF"/>
            <w:vAlign w:val="center"/>
          </w:tcPr>
          <w:p w14:paraId="33AFAFA7">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原办公室家具搬运</w:t>
            </w:r>
          </w:p>
        </w:tc>
        <w:tc>
          <w:tcPr>
            <w:tcW w:w="1963" w:type="pct"/>
            <w:tcBorders>
              <w:top w:val="nil"/>
              <w:left w:val="nil"/>
              <w:bottom w:val="single" w:color="000000" w:sz="4" w:space="0"/>
              <w:right w:val="single" w:color="000000" w:sz="4" w:space="0"/>
            </w:tcBorders>
            <w:shd w:val="clear" w:color="FFFFFF" w:fill="FFFFFF"/>
            <w:vAlign w:val="center"/>
          </w:tcPr>
          <w:p w14:paraId="035E363E">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1.原办公室家具搬运</w:t>
            </w:r>
          </w:p>
        </w:tc>
        <w:tc>
          <w:tcPr>
            <w:tcW w:w="608" w:type="pct"/>
            <w:tcBorders>
              <w:top w:val="nil"/>
              <w:left w:val="nil"/>
              <w:bottom w:val="single" w:color="000000" w:sz="4" w:space="0"/>
              <w:right w:val="single" w:color="000000" w:sz="4" w:space="0"/>
            </w:tcBorders>
            <w:shd w:val="clear" w:color="FFFFFF" w:fill="FFFFFF"/>
            <w:vAlign w:val="center"/>
          </w:tcPr>
          <w:p w14:paraId="4E9EF1F3">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项</w:t>
            </w:r>
          </w:p>
        </w:tc>
        <w:tc>
          <w:tcPr>
            <w:tcW w:w="490" w:type="pct"/>
            <w:tcBorders>
              <w:top w:val="nil"/>
              <w:left w:val="nil"/>
              <w:bottom w:val="single" w:color="000000" w:sz="4" w:space="0"/>
            </w:tcBorders>
            <w:shd w:val="clear" w:color="FFFFFF" w:fill="FFFFFF"/>
            <w:vAlign w:val="center"/>
          </w:tcPr>
          <w:p w14:paraId="68DA5E49">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w:t>
            </w:r>
          </w:p>
        </w:tc>
      </w:tr>
      <w:tr w14:paraId="2E3569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73" w:type="pct"/>
            <w:tcBorders>
              <w:top w:val="nil"/>
              <w:bottom w:val="single" w:color="000000" w:sz="4" w:space="0"/>
              <w:right w:val="single" w:color="000000" w:sz="4" w:space="0"/>
            </w:tcBorders>
            <w:shd w:val="clear" w:color="FFFFFF" w:fill="FFFFFF"/>
            <w:vAlign w:val="center"/>
          </w:tcPr>
          <w:p w14:paraId="4500A6F1">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19</w:t>
            </w:r>
          </w:p>
        </w:tc>
        <w:tc>
          <w:tcPr>
            <w:tcW w:w="666" w:type="pct"/>
            <w:tcBorders>
              <w:top w:val="nil"/>
              <w:left w:val="nil"/>
              <w:bottom w:val="single" w:color="000000" w:sz="4" w:space="0"/>
              <w:right w:val="single" w:color="000000" w:sz="4" w:space="0"/>
            </w:tcBorders>
            <w:shd w:val="clear" w:color="FFFFFF" w:fill="FFFFFF"/>
            <w:vAlign w:val="center"/>
          </w:tcPr>
          <w:p w14:paraId="7DA5C9D7">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011707007001</w:t>
            </w:r>
          </w:p>
        </w:tc>
        <w:tc>
          <w:tcPr>
            <w:tcW w:w="897" w:type="pct"/>
            <w:tcBorders>
              <w:top w:val="nil"/>
              <w:left w:val="nil"/>
              <w:bottom w:val="single" w:color="000000" w:sz="4" w:space="0"/>
              <w:right w:val="single" w:color="000000" w:sz="4" w:space="0"/>
            </w:tcBorders>
            <w:shd w:val="clear" w:color="FFFFFF" w:fill="FFFFFF"/>
            <w:vAlign w:val="center"/>
          </w:tcPr>
          <w:p w14:paraId="7A9A5DDD">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成品保护费</w:t>
            </w:r>
          </w:p>
        </w:tc>
        <w:tc>
          <w:tcPr>
            <w:tcW w:w="1963" w:type="pct"/>
            <w:tcBorders>
              <w:top w:val="nil"/>
              <w:left w:val="nil"/>
              <w:bottom w:val="single" w:color="000000" w:sz="4" w:space="0"/>
              <w:right w:val="single" w:color="000000" w:sz="4" w:space="0"/>
            </w:tcBorders>
            <w:shd w:val="clear" w:color="FFFFFF" w:fill="FFFFFF"/>
            <w:vAlign w:val="center"/>
          </w:tcPr>
          <w:p w14:paraId="16FF7CBB">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1.成品保护费</w:t>
            </w:r>
          </w:p>
        </w:tc>
        <w:tc>
          <w:tcPr>
            <w:tcW w:w="608" w:type="pct"/>
            <w:tcBorders>
              <w:top w:val="nil"/>
              <w:left w:val="nil"/>
              <w:bottom w:val="single" w:color="000000" w:sz="4" w:space="0"/>
              <w:right w:val="single" w:color="000000" w:sz="4" w:space="0"/>
            </w:tcBorders>
            <w:shd w:val="clear" w:color="FFFFFF" w:fill="FFFFFF"/>
            <w:vAlign w:val="center"/>
          </w:tcPr>
          <w:p w14:paraId="6F5184BB">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m2</w:t>
            </w:r>
          </w:p>
        </w:tc>
        <w:tc>
          <w:tcPr>
            <w:tcW w:w="490" w:type="pct"/>
            <w:tcBorders>
              <w:top w:val="nil"/>
              <w:left w:val="nil"/>
              <w:bottom w:val="single" w:color="000000" w:sz="4" w:space="0"/>
            </w:tcBorders>
            <w:shd w:val="clear" w:color="FFFFFF" w:fill="FFFFFF"/>
            <w:vAlign w:val="center"/>
          </w:tcPr>
          <w:p w14:paraId="426D61AB">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94</w:t>
            </w:r>
          </w:p>
        </w:tc>
      </w:tr>
      <w:tr w14:paraId="68BEF5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73" w:type="pct"/>
            <w:tcBorders>
              <w:top w:val="nil"/>
              <w:bottom w:val="single" w:color="000000" w:sz="4" w:space="0"/>
              <w:right w:val="single" w:color="000000" w:sz="4" w:space="0"/>
            </w:tcBorders>
            <w:shd w:val="clear" w:color="FFFFFF" w:fill="FFFFFF"/>
            <w:vAlign w:val="center"/>
          </w:tcPr>
          <w:p w14:paraId="3CD9FDFE">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20</w:t>
            </w:r>
          </w:p>
        </w:tc>
        <w:tc>
          <w:tcPr>
            <w:tcW w:w="666" w:type="pct"/>
            <w:tcBorders>
              <w:top w:val="nil"/>
              <w:left w:val="nil"/>
              <w:bottom w:val="single" w:color="000000" w:sz="4" w:space="0"/>
              <w:right w:val="single" w:color="000000" w:sz="4" w:space="0"/>
            </w:tcBorders>
            <w:shd w:val="clear" w:color="FFFFFF" w:fill="FFFFFF"/>
            <w:vAlign w:val="center"/>
          </w:tcPr>
          <w:p w14:paraId="2D0D30E2">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011707007002</w:t>
            </w:r>
          </w:p>
        </w:tc>
        <w:tc>
          <w:tcPr>
            <w:tcW w:w="897" w:type="pct"/>
            <w:tcBorders>
              <w:top w:val="nil"/>
              <w:left w:val="nil"/>
              <w:bottom w:val="single" w:color="000000" w:sz="4" w:space="0"/>
              <w:right w:val="single" w:color="000000" w:sz="4" w:space="0"/>
            </w:tcBorders>
            <w:shd w:val="clear" w:color="FFFFFF" w:fill="FFFFFF"/>
            <w:vAlign w:val="center"/>
          </w:tcPr>
          <w:p w14:paraId="3C8D41B4">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保洁费</w:t>
            </w:r>
          </w:p>
        </w:tc>
        <w:tc>
          <w:tcPr>
            <w:tcW w:w="1963" w:type="pct"/>
            <w:tcBorders>
              <w:top w:val="nil"/>
              <w:left w:val="nil"/>
              <w:bottom w:val="single" w:color="000000" w:sz="4" w:space="0"/>
              <w:right w:val="single" w:color="000000" w:sz="4" w:space="0"/>
            </w:tcBorders>
            <w:shd w:val="clear" w:color="FFFFFF" w:fill="FFFFFF"/>
            <w:vAlign w:val="center"/>
          </w:tcPr>
          <w:p w14:paraId="6C2557B2">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1.保洁费</w:t>
            </w:r>
          </w:p>
        </w:tc>
        <w:tc>
          <w:tcPr>
            <w:tcW w:w="608" w:type="pct"/>
            <w:tcBorders>
              <w:top w:val="nil"/>
              <w:left w:val="nil"/>
              <w:bottom w:val="single" w:color="000000" w:sz="4" w:space="0"/>
              <w:right w:val="single" w:color="000000" w:sz="4" w:space="0"/>
            </w:tcBorders>
            <w:shd w:val="clear" w:color="FFFFFF" w:fill="FFFFFF"/>
            <w:vAlign w:val="center"/>
          </w:tcPr>
          <w:p w14:paraId="22AE2DF7">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项</w:t>
            </w:r>
          </w:p>
        </w:tc>
        <w:tc>
          <w:tcPr>
            <w:tcW w:w="490" w:type="pct"/>
            <w:tcBorders>
              <w:top w:val="nil"/>
              <w:left w:val="nil"/>
              <w:bottom w:val="single" w:color="000000" w:sz="4" w:space="0"/>
            </w:tcBorders>
            <w:shd w:val="clear" w:color="FFFFFF" w:fill="FFFFFF"/>
            <w:vAlign w:val="center"/>
          </w:tcPr>
          <w:p w14:paraId="0E4664B1">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w:t>
            </w:r>
          </w:p>
        </w:tc>
      </w:tr>
      <w:tr w14:paraId="6DEBAB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73" w:type="pct"/>
            <w:tcBorders>
              <w:top w:val="nil"/>
              <w:bottom w:val="single" w:color="000000" w:sz="4" w:space="0"/>
              <w:right w:val="single" w:color="000000" w:sz="4" w:space="0"/>
            </w:tcBorders>
            <w:shd w:val="clear" w:color="FFFFFF" w:fill="FFFFFF"/>
            <w:vAlign w:val="center"/>
          </w:tcPr>
          <w:p w14:paraId="208090D9">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w:t>
            </w:r>
          </w:p>
        </w:tc>
        <w:tc>
          <w:tcPr>
            <w:tcW w:w="666" w:type="pct"/>
            <w:tcBorders>
              <w:top w:val="nil"/>
              <w:left w:val="nil"/>
              <w:bottom w:val="single" w:color="000000" w:sz="4" w:space="0"/>
              <w:right w:val="single" w:color="000000" w:sz="4" w:space="0"/>
            </w:tcBorders>
            <w:shd w:val="clear" w:color="FFFFFF" w:fill="FFFFFF"/>
            <w:vAlign w:val="center"/>
          </w:tcPr>
          <w:p w14:paraId="1E078BC2">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w:t>
            </w:r>
          </w:p>
        </w:tc>
        <w:tc>
          <w:tcPr>
            <w:tcW w:w="897" w:type="pct"/>
            <w:tcBorders>
              <w:top w:val="nil"/>
              <w:left w:val="nil"/>
              <w:bottom w:val="single" w:color="000000" w:sz="4" w:space="0"/>
              <w:right w:val="single" w:color="000000" w:sz="4" w:space="0"/>
            </w:tcBorders>
            <w:shd w:val="clear" w:color="FFFFFF" w:fill="FFFFFF"/>
            <w:vAlign w:val="center"/>
          </w:tcPr>
          <w:p w14:paraId="7E71766F">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措施项目</w:t>
            </w:r>
          </w:p>
        </w:tc>
        <w:tc>
          <w:tcPr>
            <w:tcW w:w="1963" w:type="pct"/>
            <w:tcBorders>
              <w:top w:val="nil"/>
              <w:left w:val="nil"/>
              <w:bottom w:val="single" w:color="000000" w:sz="4" w:space="0"/>
              <w:right w:val="single" w:color="000000" w:sz="4" w:space="0"/>
            </w:tcBorders>
            <w:shd w:val="clear" w:color="FFFFFF" w:fill="FFFFFF"/>
            <w:vAlign w:val="center"/>
          </w:tcPr>
          <w:p w14:paraId="76483EBD">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　</w:t>
            </w:r>
          </w:p>
        </w:tc>
        <w:tc>
          <w:tcPr>
            <w:tcW w:w="608" w:type="pct"/>
            <w:tcBorders>
              <w:top w:val="nil"/>
              <w:left w:val="nil"/>
              <w:bottom w:val="single" w:color="000000" w:sz="4" w:space="0"/>
              <w:right w:val="single" w:color="000000" w:sz="4" w:space="0"/>
            </w:tcBorders>
            <w:shd w:val="clear" w:color="FFFFFF" w:fill="FFFFFF"/>
            <w:vAlign w:val="center"/>
          </w:tcPr>
          <w:p w14:paraId="1C2766BF">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w:t>
            </w:r>
          </w:p>
        </w:tc>
        <w:tc>
          <w:tcPr>
            <w:tcW w:w="490" w:type="pct"/>
            <w:tcBorders>
              <w:top w:val="nil"/>
              <w:left w:val="nil"/>
              <w:bottom w:val="single" w:color="000000" w:sz="4" w:space="0"/>
            </w:tcBorders>
            <w:shd w:val="clear" w:color="FFFFFF" w:fill="FFFFFF"/>
            <w:vAlign w:val="center"/>
          </w:tcPr>
          <w:p w14:paraId="0133EBA0">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　</w:t>
            </w:r>
          </w:p>
        </w:tc>
      </w:tr>
      <w:tr w14:paraId="210F96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73" w:type="pct"/>
            <w:tcBorders>
              <w:top w:val="nil"/>
              <w:right w:val="single" w:color="000000" w:sz="4" w:space="0"/>
            </w:tcBorders>
            <w:shd w:val="clear" w:color="FFFFFF" w:fill="FFFFFF"/>
            <w:vAlign w:val="center"/>
          </w:tcPr>
          <w:p w14:paraId="26DD07F2">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21</w:t>
            </w:r>
          </w:p>
        </w:tc>
        <w:tc>
          <w:tcPr>
            <w:tcW w:w="666" w:type="pct"/>
            <w:tcBorders>
              <w:top w:val="nil"/>
              <w:left w:val="nil"/>
              <w:right w:val="single" w:color="000000" w:sz="4" w:space="0"/>
            </w:tcBorders>
            <w:shd w:val="clear" w:color="FFFFFF" w:fill="FFFFFF"/>
            <w:vAlign w:val="center"/>
          </w:tcPr>
          <w:p w14:paraId="6CECDA3F">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粤011701012001</w:t>
            </w:r>
          </w:p>
        </w:tc>
        <w:tc>
          <w:tcPr>
            <w:tcW w:w="897" w:type="pct"/>
            <w:tcBorders>
              <w:top w:val="nil"/>
              <w:left w:val="nil"/>
              <w:right w:val="single" w:color="000000" w:sz="4" w:space="0"/>
            </w:tcBorders>
            <w:shd w:val="clear" w:color="FFFFFF" w:fill="FFFFFF"/>
            <w:vAlign w:val="center"/>
          </w:tcPr>
          <w:p w14:paraId="00235F77">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活动脚手架</w:t>
            </w:r>
          </w:p>
        </w:tc>
        <w:tc>
          <w:tcPr>
            <w:tcW w:w="1963" w:type="pct"/>
            <w:tcBorders>
              <w:top w:val="nil"/>
              <w:left w:val="nil"/>
              <w:right w:val="single" w:color="000000" w:sz="4" w:space="0"/>
            </w:tcBorders>
            <w:shd w:val="clear" w:color="FFFFFF" w:fill="FFFFFF"/>
            <w:vAlign w:val="center"/>
          </w:tcPr>
          <w:p w14:paraId="7D597C91">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　</w:t>
            </w:r>
          </w:p>
        </w:tc>
        <w:tc>
          <w:tcPr>
            <w:tcW w:w="608" w:type="pct"/>
            <w:tcBorders>
              <w:top w:val="nil"/>
              <w:left w:val="nil"/>
              <w:right w:val="single" w:color="000000" w:sz="4" w:space="0"/>
            </w:tcBorders>
            <w:shd w:val="clear" w:color="FFFFFF" w:fill="FFFFFF"/>
            <w:vAlign w:val="center"/>
          </w:tcPr>
          <w:p w14:paraId="3AF3B608">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m2</w:t>
            </w:r>
          </w:p>
        </w:tc>
        <w:tc>
          <w:tcPr>
            <w:tcW w:w="490" w:type="pct"/>
            <w:tcBorders>
              <w:top w:val="nil"/>
              <w:left w:val="nil"/>
            </w:tcBorders>
            <w:shd w:val="clear" w:color="FFFFFF" w:fill="FFFFFF"/>
            <w:vAlign w:val="center"/>
          </w:tcPr>
          <w:p w14:paraId="56936BCC">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300</w:t>
            </w:r>
          </w:p>
        </w:tc>
      </w:tr>
    </w:tbl>
    <w:p w14:paraId="5A078457">
      <w:pPr>
        <w:pStyle w:val="10"/>
        <w:numPr>
          <w:ilvl w:val="0"/>
          <w:numId w:val="12"/>
        </w:numPr>
        <w:tabs>
          <w:tab w:val="left" w:pos="540"/>
        </w:tabs>
        <w:adjustRightInd w:val="0"/>
        <w:snapToGrid w:val="0"/>
        <w:spacing w:line="360" w:lineRule="auto"/>
        <w:rPr>
          <w:rFonts w:hAnsi="宋体" w:cs="宋体"/>
          <w:bCs/>
          <w:kern w:val="2"/>
          <w:sz w:val="21"/>
        </w:rPr>
      </w:pPr>
      <w:r>
        <w:rPr>
          <w:rFonts w:hint="eastAsia" w:hAnsi="宋体" w:cs="宋体"/>
          <w:b/>
          <w:kern w:val="2"/>
          <w:sz w:val="21"/>
        </w:rPr>
        <w:t>采购项目技术要求</w:t>
      </w:r>
    </w:p>
    <w:p w14:paraId="5566E233">
      <w:pPr>
        <w:pStyle w:val="5"/>
        <w:numPr>
          <w:ilvl w:val="0"/>
          <w:numId w:val="13"/>
        </w:numPr>
        <w:spacing w:line="360" w:lineRule="auto"/>
        <w:ind w:firstLineChars="0"/>
        <w:rPr>
          <w:rFonts w:ascii="宋体" w:hAnsi="宋体" w:eastAsia="宋体" w:cs="宋体"/>
          <w:bCs/>
          <w:szCs w:val="21"/>
        </w:rPr>
      </w:pPr>
      <w:r>
        <w:rPr>
          <w:rFonts w:hint="eastAsia" w:ascii="宋体" w:hAnsi="宋体" w:eastAsia="宋体" w:cs="宋体"/>
          <w:bCs/>
          <w:szCs w:val="21"/>
        </w:rPr>
        <w:t>严格按照国家和地区现行施工验收规范、标准进行施工。</w:t>
      </w:r>
    </w:p>
    <w:p w14:paraId="10439EB6">
      <w:pPr>
        <w:pStyle w:val="5"/>
        <w:numPr>
          <w:ilvl w:val="0"/>
          <w:numId w:val="13"/>
        </w:numPr>
        <w:spacing w:line="360" w:lineRule="auto"/>
        <w:ind w:firstLineChars="0"/>
        <w:rPr>
          <w:rFonts w:ascii="宋体" w:hAnsi="宋体" w:eastAsia="宋体" w:cs="宋体"/>
          <w:bCs/>
          <w:szCs w:val="21"/>
        </w:rPr>
      </w:pPr>
      <w:r>
        <w:rPr>
          <w:rFonts w:hint="eastAsia" w:ascii="宋体" w:hAnsi="宋体" w:eastAsia="宋体" w:cs="宋体"/>
          <w:bCs/>
          <w:szCs w:val="21"/>
        </w:rPr>
        <w:t>工程量清单：严格按照广东省广播电视网络股份有限公司汕尾陆河分公司所列《工程量清单》进行施工，同时也作为工程验收之一和谈判文件的一部分具有同等法律效力。</w:t>
      </w:r>
    </w:p>
    <w:p w14:paraId="1ABBB1CB">
      <w:pPr>
        <w:pStyle w:val="5"/>
        <w:numPr>
          <w:ilvl w:val="0"/>
          <w:numId w:val="13"/>
        </w:numPr>
        <w:spacing w:line="360" w:lineRule="auto"/>
        <w:ind w:firstLineChars="0"/>
        <w:rPr>
          <w:rFonts w:ascii="宋体" w:hAnsi="宋体" w:eastAsia="宋体" w:cs="宋体"/>
          <w:bCs/>
          <w:szCs w:val="21"/>
        </w:rPr>
      </w:pPr>
      <w:r>
        <w:rPr>
          <w:rFonts w:hint="eastAsia" w:ascii="宋体" w:hAnsi="宋体" w:eastAsia="宋体" w:cs="宋体"/>
          <w:bCs/>
          <w:szCs w:val="21"/>
        </w:rPr>
        <w:t>主要材料使用要求：为保证本工程的质量，应按本工程文件要求的技术要求以及采购人确定的工程预算的材料设备进行选购。成交人应保证本工程中所用材料、设备质量均符合国家标准要求，并能通过相关管理部门验收合格。</w:t>
      </w:r>
    </w:p>
    <w:p w14:paraId="71F3E336">
      <w:pPr>
        <w:pStyle w:val="5"/>
        <w:numPr>
          <w:ilvl w:val="0"/>
          <w:numId w:val="13"/>
        </w:numPr>
        <w:spacing w:line="360" w:lineRule="auto"/>
        <w:ind w:firstLineChars="0"/>
        <w:rPr>
          <w:rFonts w:ascii="宋体" w:hAnsi="宋体" w:eastAsia="宋体" w:cs="宋体"/>
          <w:bCs/>
          <w:szCs w:val="21"/>
        </w:rPr>
      </w:pPr>
      <w:r>
        <w:rPr>
          <w:rFonts w:hint="eastAsia" w:ascii="宋体" w:hAnsi="宋体" w:eastAsia="宋体" w:cs="宋体"/>
          <w:bCs/>
          <w:szCs w:val="21"/>
        </w:rPr>
        <w:t>其他要求</w:t>
      </w:r>
    </w:p>
    <w:p w14:paraId="6C5D51A8">
      <w:pPr>
        <w:numPr>
          <w:ilvl w:val="0"/>
          <w:numId w:val="14"/>
        </w:numPr>
        <w:spacing w:line="360" w:lineRule="auto"/>
        <w:rPr>
          <w:rFonts w:ascii="宋体" w:hAnsi="宋体" w:eastAsia="宋体" w:cs="宋体"/>
          <w:bCs/>
          <w:szCs w:val="21"/>
        </w:rPr>
      </w:pPr>
      <w:r>
        <w:rPr>
          <w:rFonts w:hint="eastAsia" w:ascii="宋体" w:hAnsi="宋体" w:eastAsia="宋体" w:cs="宋体"/>
          <w:bCs/>
          <w:szCs w:val="21"/>
        </w:rPr>
        <w:t>在施工期间，必须注意施工周围的设施及环境保护，若有损坏成交人必须无条件负责处理，其相关费用由成交人承担。</w:t>
      </w:r>
    </w:p>
    <w:p w14:paraId="5A163585">
      <w:pPr>
        <w:numPr>
          <w:ilvl w:val="0"/>
          <w:numId w:val="14"/>
        </w:numPr>
        <w:spacing w:line="360" w:lineRule="auto"/>
        <w:rPr>
          <w:rFonts w:ascii="宋体" w:hAnsi="宋体" w:eastAsia="宋体" w:cs="宋体"/>
          <w:bCs/>
          <w:szCs w:val="21"/>
        </w:rPr>
      </w:pPr>
      <w:r>
        <w:rPr>
          <w:rFonts w:hint="eastAsia" w:ascii="宋体" w:hAnsi="宋体" w:eastAsia="宋体" w:cs="宋体"/>
          <w:bCs/>
          <w:szCs w:val="21"/>
        </w:rPr>
        <w:t xml:space="preserve">成交人必须在实施组织中确保周边建筑物的安全，采取必要的防护措施；如因成交人未采取必要的防护措施，造成周边建筑物下沉、开裂、倒塌等一切损失由成交人承担。本项目的制作安装必须保护各类地下管线、电线，如需办理管线迁移报批手续的，由采购人协助办理，相应费用由成交人承担。若发生损坏，一切赔偿责任及修复费用由成交人承担。本项目的制作安装如涉及场地开孔及修复，其费用由成交人承担。成交人要做好现场施工及文明措施，按有关规定设置围栏围护，交通警示，做好交通疏导，如发生安全事故，一切责任及费用由成交人承担。 </w:t>
      </w:r>
    </w:p>
    <w:p w14:paraId="0EE9F3DE">
      <w:pPr>
        <w:pStyle w:val="5"/>
        <w:numPr>
          <w:ilvl w:val="0"/>
          <w:numId w:val="13"/>
        </w:numPr>
        <w:spacing w:line="360" w:lineRule="auto"/>
        <w:ind w:firstLineChars="0"/>
        <w:rPr>
          <w:rFonts w:ascii="宋体" w:hAnsi="宋体" w:eastAsia="宋体" w:cs="宋体"/>
          <w:bCs/>
          <w:szCs w:val="21"/>
        </w:rPr>
      </w:pPr>
      <w:r>
        <w:rPr>
          <w:rFonts w:hint="eastAsia" w:ascii="宋体" w:hAnsi="宋体" w:eastAsia="宋体" w:cs="宋体"/>
          <w:bCs/>
          <w:szCs w:val="21"/>
        </w:rPr>
        <w:t>技术标准及建设标准</w:t>
      </w:r>
    </w:p>
    <w:p w14:paraId="33717293">
      <w:pPr>
        <w:pStyle w:val="5"/>
        <w:spacing w:line="360" w:lineRule="auto"/>
        <w:rPr>
          <w:rFonts w:ascii="宋体" w:hAnsi="宋体" w:eastAsia="宋体" w:cs="宋体"/>
          <w:bCs/>
          <w:szCs w:val="21"/>
        </w:rPr>
      </w:pPr>
      <w:r>
        <w:rPr>
          <w:rFonts w:hint="eastAsia" w:ascii="宋体" w:hAnsi="宋体" w:eastAsia="宋体" w:cs="宋体"/>
          <w:bCs/>
          <w:szCs w:val="21"/>
        </w:rPr>
        <w:t>依据设计文件的要求，本竞价项目的材料、设备、施工须达到下列（不限于）国家以及省、市或行业的工程建设最新标准、规范的要求：</w:t>
      </w:r>
    </w:p>
    <w:p w14:paraId="686A9922">
      <w:pPr>
        <w:numPr>
          <w:ilvl w:val="0"/>
          <w:numId w:val="15"/>
        </w:numPr>
        <w:spacing w:line="360" w:lineRule="auto"/>
        <w:rPr>
          <w:rFonts w:ascii="宋体" w:hAnsi="宋体" w:eastAsia="宋体" w:cs="宋体"/>
          <w:bCs/>
          <w:szCs w:val="21"/>
        </w:rPr>
      </w:pPr>
      <w:r>
        <w:rPr>
          <w:rFonts w:hint="eastAsia" w:ascii="宋体" w:hAnsi="宋体" w:eastAsia="宋体" w:cs="宋体"/>
          <w:bCs/>
          <w:szCs w:val="21"/>
        </w:rPr>
        <w:t>《建筑工程施工现场供用电安全规范》；</w:t>
      </w:r>
    </w:p>
    <w:p w14:paraId="76D7C170">
      <w:pPr>
        <w:numPr>
          <w:ilvl w:val="0"/>
          <w:numId w:val="15"/>
        </w:numPr>
        <w:spacing w:line="360" w:lineRule="auto"/>
        <w:rPr>
          <w:rFonts w:ascii="宋体" w:hAnsi="宋体" w:eastAsia="宋体" w:cs="宋体"/>
          <w:bCs/>
          <w:szCs w:val="21"/>
        </w:rPr>
      </w:pPr>
      <w:r>
        <w:rPr>
          <w:rFonts w:hint="eastAsia" w:ascii="宋体" w:hAnsi="宋体" w:eastAsia="宋体" w:cs="宋体"/>
          <w:bCs/>
          <w:szCs w:val="21"/>
        </w:rPr>
        <w:t>《民用建筑电气设计规范》；</w:t>
      </w:r>
    </w:p>
    <w:p w14:paraId="33AD405C">
      <w:pPr>
        <w:numPr>
          <w:ilvl w:val="0"/>
          <w:numId w:val="15"/>
        </w:numPr>
        <w:spacing w:line="360" w:lineRule="auto"/>
        <w:rPr>
          <w:rFonts w:ascii="宋体" w:hAnsi="宋体" w:eastAsia="宋体" w:cs="宋体"/>
          <w:bCs/>
          <w:szCs w:val="21"/>
        </w:rPr>
      </w:pPr>
      <w:r>
        <w:rPr>
          <w:rFonts w:hint="eastAsia" w:ascii="宋体" w:hAnsi="宋体" w:eastAsia="宋体" w:cs="宋体"/>
          <w:bCs/>
          <w:szCs w:val="21"/>
        </w:rPr>
        <w:t>《智能建筑设计标准》；</w:t>
      </w:r>
    </w:p>
    <w:p w14:paraId="3A404A81">
      <w:pPr>
        <w:numPr>
          <w:ilvl w:val="0"/>
          <w:numId w:val="15"/>
        </w:numPr>
        <w:spacing w:line="360" w:lineRule="auto"/>
        <w:rPr>
          <w:rFonts w:ascii="宋体" w:hAnsi="宋体" w:eastAsia="宋体" w:cs="宋体"/>
          <w:bCs/>
          <w:szCs w:val="21"/>
        </w:rPr>
      </w:pPr>
      <w:r>
        <w:rPr>
          <w:rFonts w:hint="eastAsia" w:ascii="宋体" w:hAnsi="宋体" w:eastAsia="宋体" w:cs="宋体"/>
          <w:bCs/>
          <w:szCs w:val="21"/>
        </w:rPr>
        <w:t>《建筑给水排水设计规范》；</w:t>
      </w:r>
    </w:p>
    <w:p w14:paraId="00CD4804">
      <w:pPr>
        <w:numPr>
          <w:ilvl w:val="0"/>
          <w:numId w:val="15"/>
        </w:numPr>
        <w:spacing w:line="360" w:lineRule="auto"/>
        <w:rPr>
          <w:rFonts w:ascii="宋体" w:hAnsi="宋体" w:eastAsia="宋体" w:cs="宋体"/>
          <w:bCs/>
          <w:szCs w:val="21"/>
        </w:rPr>
      </w:pPr>
      <w:r>
        <w:rPr>
          <w:rFonts w:hint="eastAsia" w:ascii="宋体" w:hAnsi="宋体" w:eastAsia="宋体" w:cs="宋体"/>
          <w:bCs/>
          <w:szCs w:val="21"/>
        </w:rPr>
        <w:t>《建筑内部装修设计防火规范》；</w:t>
      </w:r>
    </w:p>
    <w:p w14:paraId="6F1C246F">
      <w:pPr>
        <w:numPr>
          <w:ilvl w:val="0"/>
          <w:numId w:val="15"/>
        </w:numPr>
        <w:spacing w:line="360" w:lineRule="auto"/>
        <w:rPr>
          <w:rFonts w:ascii="宋体" w:hAnsi="宋体" w:eastAsia="宋体" w:cs="宋体"/>
          <w:bCs/>
          <w:szCs w:val="21"/>
        </w:rPr>
      </w:pPr>
      <w:r>
        <w:rPr>
          <w:rFonts w:hint="eastAsia" w:ascii="宋体" w:hAnsi="宋体" w:eastAsia="宋体" w:cs="宋体"/>
          <w:bCs/>
          <w:szCs w:val="21"/>
        </w:rPr>
        <w:t>《电气装置安装工程施工及验收标准规范》；</w:t>
      </w:r>
    </w:p>
    <w:p w14:paraId="5BC19891">
      <w:pPr>
        <w:numPr>
          <w:ilvl w:val="0"/>
          <w:numId w:val="15"/>
        </w:numPr>
        <w:spacing w:line="360" w:lineRule="auto"/>
        <w:rPr>
          <w:rFonts w:ascii="宋体" w:hAnsi="宋体" w:eastAsia="宋体" w:cs="宋体"/>
          <w:bCs/>
          <w:szCs w:val="21"/>
        </w:rPr>
      </w:pPr>
      <w:r>
        <w:rPr>
          <w:rFonts w:hint="eastAsia" w:ascii="宋体" w:hAnsi="宋体" w:eastAsia="宋体" w:cs="宋体"/>
          <w:bCs/>
          <w:szCs w:val="21"/>
        </w:rPr>
        <w:t>建设工程施工现场供用电安全规范；</w:t>
      </w:r>
    </w:p>
    <w:p w14:paraId="598C7C43">
      <w:pPr>
        <w:numPr>
          <w:ilvl w:val="0"/>
          <w:numId w:val="15"/>
        </w:numPr>
        <w:spacing w:line="360" w:lineRule="auto"/>
        <w:rPr>
          <w:rFonts w:ascii="宋体" w:hAnsi="宋体" w:eastAsia="宋体" w:cs="宋体"/>
          <w:bCs/>
          <w:szCs w:val="21"/>
        </w:rPr>
      </w:pPr>
      <w:r>
        <w:rPr>
          <w:rFonts w:hint="eastAsia" w:ascii="宋体" w:hAnsi="宋体" w:eastAsia="宋体" w:cs="宋体"/>
          <w:bCs/>
          <w:szCs w:val="21"/>
        </w:rPr>
        <w:t>建筑施工安全检查标准以及中华人民共和国工程建设标准强制性条文（安装部分）中的内容等执行，并按材料要求验收；</w:t>
      </w:r>
    </w:p>
    <w:p w14:paraId="530968CD">
      <w:pPr>
        <w:numPr>
          <w:ilvl w:val="0"/>
          <w:numId w:val="15"/>
        </w:numPr>
        <w:spacing w:line="360" w:lineRule="auto"/>
        <w:rPr>
          <w:rFonts w:ascii="宋体" w:hAnsi="宋体" w:eastAsia="宋体" w:cs="宋体"/>
          <w:bCs/>
          <w:szCs w:val="21"/>
        </w:rPr>
      </w:pPr>
      <w:r>
        <w:rPr>
          <w:rFonts w:hint="eastAsia" w:ascii="宋体" w:hAnsi="宋体" w:eastAsia="宋体" w:cs="宋体"/>
          <w:bCs/>
          <w:szCs w:val="21"/>
        </w:rPr>
        <w:t>与项目相关国家或省市现行建筑、装饰施工规范及施工验收规范。</w:t>
      </w:r>
    </w:p>
    <w:p w14:paraId="109DF6E5">
      <w:pPr>
        <w:pStyle w:val="10"/>
        <w:numPr>
          <w:ilvl w:val="0"/>
          <w:numId w:val="12"/>
        </w:numPr>
        <w:tabs>
          <w:tab w:val="left" w:pos="540"/>
        </w:tabs>
        <w:adjustRightInd w:val="0"/>
        <w:snapToGrid w:val="0"/>
        <w:spacing w:line="360" w:lineRule="auto"/>
        <w:rPr>
          <w:rFonts w:hAnsi="宋体" w:cs="宋体"/>
          <w:b/>
          <w:kern w:val="2"/>
          <w:sz w:val="21"/>
        </w:rPr>
      </w:pPr>
      <w:r>
        <w:rPr>
          <w:rFonts w:hint="eastAsia" w:hAnsi="宋体" w:cs="宋体"/>
          <w:b/>
          <w:kern w:val="2"/>
          <w:sz w:val="21"/>
          <w:lang w:val="zh-CN"/>
        </w:rPr>
        <w:t>采购项目商务要求：</w:t>
      </w:r>
    </w:p>
    <w:p w14:paraId="21EBF2D0">
      <w:pPr>
        <w:pStyle w:val="5"/>
        <w:numPr>
          <w:ilvl w:val="0"/>
          <w:numId w:val="16"/>
        </w:numPr>
        <w:spacing w:line="360" w:lineRule="auto"/>
        <w:ind w:firstLineChars="0"/>
        <w:rPr>
          <w:rFonts w:ascii="宋体" w:hAnsi="宋体" w:eastAsia="宋体" w:cs="宋体"/>
          <w:bCs/>
          <w:szCs w:val="21"/>
          <w:lang w:val="zh-CN"/>
        </w:rPr>
      </w:pPr>
      <w:r>
        <w:rPr>
          <w:rFonts w:hint="eastAsia" w:ascii="宋体" w:hAnsi="宋体" w:eastAsia="宋体" w:cs="宋体"/>
          <w:bCs/>
          <w:szCs w:val="21"/>
          <w:lang w:val="zh-CN"/>
        </w:rPr>
        <w:t>质量要求：</w:t>
      </w:r>
    </w:p>
    <w:p w14:paraId="3C289DE4">
      <w:pPr>
        <w:numPr>
          <w:ilvl w:val="0"/>
          <w:numId w:val="17"/>
        </w:numPr>
        <w:autoSpaceDE w:val="0"/>
        <w:autoSpaceDN w:val="0"/>
        <w:spacing w:line="360" w:lineRule="auto"/>
        <w:rPr>
          <w:rFonts w:ascii="宋体" w:hAnsi="宋体" w:eastAsia="宋体" w:cs="宋体"/>
          <w:bCs/>
          <w:szCs w:val="21"/>
          <w:lang w:val="zh-CN"/>
        </w:rPr>
      </w:pPr>
      <w:r>
        <w:rPr>
          <w:rFonts w:hint="eastAsia" w:ascii="宋体" w:hAnsi="宋体" w:eastAsia="宋体" w:cs="宋体"/>
          <w:bCs/>
          <w:szCs w:val="21"/>
          <w:lang w:val="zh-CN"/>
        </w:rPr>
        <w:t>施工要求：本工程必须严格按照国家现行技术标准、技术规范和采购方要求进行施工。</w:t>
      </w:r>
    </w:p>
    <w:p w14:paraId="4EC84707">
      <w:pPr>
        <w:numPr>
          <w:ilvl w:val="0"/>
          <w:numId w:val="17"/>
        </w:numPr>
        <w:autoSpaceDE w:val="0"/>
        <w:autoSpaceDN w:val="0"/>
        <w:spacing w:line="360" w:lineRule="auto"/>
        <w:rPr>
          <w:rFonts w:ascii="宋体" w:hAnsi="宋体" w:eastAsia="宋体" w:cs="宋体"/>
          <w:bCs/>
          <w:szCs w:val="21"/>
          <w:lang w:val="zh-CN"/>
        </w:rPr>
      </w:pPr>
      <w:r>
        <w:rPr>
          <w:rFonts w:hint="eastAsia" w:ascii="宋体" w:hAnsi="宋体" w:eastAsia="宋体" w:cs="宋体"/>
          <w:bCs/>
          <w:szCs w:val="21"/>
          <w:lang w:val="zh-CN"/>
        </w:rPr>
        <w:t>工程质量确保达到合格。施工中如果工程质量不符合国家有关规范和招标文件的有关规定，采购单位要求停工和返工时，承包人无条件必须立即执行，并承担由此产生的各种费用，工期不予顺延。工程施工质量必须接受甲方委派（托）的现场代表或监理单位的监督。</w:t>
      </w:r>
    </w:p>
    <w:p w14:paraId="3C595B42">
      <w:pPr>
        <w:pStyle w:val="5"/>
        <w:numPr>
          <w:ilvl w:val="0"/>
          <w:numId w:val="16"/>
        </w:numPr>
        <w:spacing w:line="360" w:lineRule="auto"/>
        <w:ind w:firstLineChars="0"/>
        <w:rPr>
          <w:rFonts w:ascii="宋体" w:hAnsi="宋体" w:eastAsia="宋体" w:cs="宋体"/>
          <w:bCs/>
          <w:szCs w:val="21"/>
          <w:lang w:val="zh-CN"/>
        </w:rPr>
      </w:pPr>
      <w:r>
        <w:rPr>
          <w:rFonts w:hint="eastAsia" w:ascii="宋体" w:hAnsi="宋体" w:eastAsia="宋体" w:cs="宋体"/>
          <w:bCs/>
          <w:szCs w:val="21"/>
          <w:lang w:val="zh-CN"/>
        </w:rPr>
        <w:t xml:space="preserve">报价要求： </w:t>
      </w:r>
    </w:p>
    <w:p w14:paraId="316E0E6E">
      <w:pPr>
        <w:numPr>
          <w:ilvl w:val="0"/>
          <w:numId w:val="18"/>
        </w:numPr>
        <w:autoSpaceDE w:val="0"/>
        <w:autoSpaceDN w:val="0"/>
        <w:spacing w:line="360" w:lineRule="auto"/>
        <w:rPr>
          <w:rFonts w:ascii="宋体" w:hAnsi="宋体" w:eastAsia="宋体" w:cs="宋体"/>
          <w:bCs/>
          <w:szCs w:val="21"/>
          <w:lang w:val="zh-CN"/>
        </w:rPr>
      </w:pPr>
      <w:r>
        <w:rPr>
          <w:rFonts w:hint="eastAsia" w:ascii="宋体" w:hAnsi="宋体" w:eastAsia="宋体" w:cs="宋体"/>
          <w:bCs/>
          <w:szCs w:val="21"/>
          <w:lang w:val="zh-CN"/>
        </w:rPr>
        <w:t>竞价供应商必须对本项目的全部内容进行报价，</w:t>
      </w:r>
      <w:r>
        <w:rPr>
          <w:rFonts w:hint="eastAsia" w:ascii="宋体" w:hAnsi="宋体" w:eastAsia="宋体" w:cs="宋体"/>
          <w:bCs/>
          <w:color w:val="000000" w:themeColor="text1"/>
          <w:szCs w:val="21"/>
          <w:lang w:val="zh-CN"/>
          <w14:textFill>
            <w14:solidFill>
              <w14:schemeClr w14:val="tx1"/>
            </w14:solidFill>
          </w14:textFill>
        </w:rPr>
        <w:t>总报价不得超出</w:t>
      </w:r>
      <w:r>
        <w:rPr>
          <w:rFonts w:hint="eastAsia" w:ascii="宋体" w:hAnsi="宋体" w:eastAsia="宋体" w:cs="宋体"/>
          <w:bCs/>
          <w:color w:val="000000" w:themeColor="text1"/>
          <w:szCs w:val="21"/>
          <w14:textFill>
            <w14:solidFill>
              <w14:schemeClr w14:val="tx1"/>
            </w14:solidFill>
          </w14:textFill>
        </w:rPr>
        <w:t>80569.4</w:t>
      </w:r>
      <w:r>
        <w:rPr>
          <w:rFonts w:hint="eastAsia" w:ascii="宋体" w:hAnsi="宋体" w:eastAsia="宋体" w:cs="宋体"/>
          <w:bCs/>
          <w:color w:val="000000" w:themeColor="text1"/>
          <w:szCs w:val="21"/>
          <w:lang w:val="zh-CN"/>
          <w14:textFill>
            <w14:solidFill>
              <w14:schemeClr w14:val="tx1"/>
            </w14:solidFill>
          </w14:textFill>
        </w:rPr>
        <w:t>元</w:t>
      </w:r>
      <w:r>
        <w:rPr>
          <w:rFonts w:hint="eastAsia" w:ascii="宋体" w:hAnsi="宋体" w:eastAsia="宋体" w:cs="宋体"/>
          <w:bCs/>
          <w:szCs w:val="21"/>
          <w:lang w:val="zh-CN"/>
        </w:rPr>
        <w:t>，超出价格</w:t>
      </w:r>
      <w:r>
        <w:rPr>
          <w:rFonts w:hint="eastAsia" w:ascii="宋体" w:hAnsi="宋体" w:eastAsia="宋体" w:cs="宋体"/>
          <w:bCs/>
          <w:szCs w:val="21"/>
        </w:rPr>
        <w:t>属报价无效</w:t>
      </w:r>
      <w:r>
        <w:rPr>
          <w:rFonts w:hint="eastAsia" w:ascii="宋体" w:hAnsi="宋体" w:eastAsia="宋体" w:cs="宋体"/>
          <w:bCs/>
          <w:szCs w:val="21"/>
          <w:lang w:val="zh-CN"/>
        </w:rPr>
        <w:t xml:space="preserve">； </w:t>
      </w:r>
    </w:p>
    <w:p w14:paraId="5BA1BCE1">
      <w:pPr>
        <w:numPr>
          <w:ilvl w:val="0"/>
          <w:numId w:val="18"/>
        </w:numPr>
        <w:autoSpaceDE w:val="0"/>
        <w:autoSpaceDN w:val="0"/>
        <w:spacing w:line="360" w:lineRule="auto"/>
        <w:rPr>
          <w:rFonts w:ascii="宋体" w:hAnsi="宋体" w:eastAsia="宋体" w:cs="宋体"/>
          <w:bCs/>
          <w:szCs w:val="21"/>
          <w:lang w:val="zh-CN"/>
        </w:rPr>
      </w:pPr>
      <w:r>
        <w:rPr>
          <w:rFonts w:hint="eastAsia" w:ascii="宋体" w:hAnsi="宋体" w:eastAsia="宋体" w:cs="宋体"/>
          <w:bCs/>
          <w:szCs w:val="21"/>
          <w:lang w:val="zh-CN"/>
        </w:rPr>
        <w:t>竞价报价总价应包含人工费、材料费、机械费、管理费、利润、税金以及采用固定价格的项目所测算的风险金等全部费用；</w:t>
      </w:r>
      <w:r>
        <w:rPr>
          <w:rFonts w:hint="eastAsia" w:ascii="宋体" w:hAnsi="宋体" w:eastAsia="宋体" w:cs="宋体"/>
          <w:bCs/>
          <w:szCs w:val="21"/>
        </w:rPr>
        <w:t>成交</w:t>
      </w:r>
      <w:r>
        <w:rPr>
          <w:rFonts w:hint="eastAsia" w:ascii="宋体" w:hAnsi="宋体" w:eastAsia="宋体" w:cs="宋体"/>
          <w:bCs/>
          <w:szCs w:val="21"/>
          <w:lang w:val="zh-CN"/>
        </w:rPr>
        <w:t>供应商竞价总价为签订合同价格。</w:t>
      </w:r>
    </w:p>
    <w:p w14:paraId="76274496">
      <w:pPr>
        <w:pStyle w:val="5"/>
        <w:numPr>
          <w:ilvl w:val="0"/>
          <w:numId w:val="16"/>
        </w:numPr>
        <w:spacing w:line="360" w:lineRule="auto"/>
        <w:ind w:firstLineChars="0"/>
        <w:rPr>
          <w:rFonts w:ascii="宋体" w:hAnsi="宋体" w:eastAsia="宋体" w:cs="宋体"/>
          <w:bCs/>
          <w:szCs w:val="21"/>
          <w:lang w:val="zh-CN"/>
        </w:rPr>
      </w:pPr>
      <w:r>
        <w:rPr>
          <w:rFonts w:hint="eastAsia" w:ascii="宋体" w:hAnsi="宋体" w:eastAsia="宋体" w:cs="宋体"/>
          <w:bCs/>
          <w:szCs w:val="21"/>
          <w:lang w:val="zh-CN"/>
        </w:rPr>
        <w:t>付款方式：</w:t>
      </w:r>
    </w:p>
    <w:p w14:paraId="2A1BEFBF">
      <w:pPr>
        <w:numPr>
          <w:ilvl w:val="0"/>
          <w:numId w:val="19"/>
        </w:numPr>
        <w:autoSpaceDE w:val="0"/>
        <w:autoSpaceDN w:val="0"/>
        <w:spacing w:line="360" w:lineRule="auto"/>
        <w:rPr>
          <w:rFonts w:ascii="宋体" w:hAnsi="宋体" w:eastAsia="宋体" w:cs="宋体"/>
          <w:bCs/>
          <w:szCs w:val="21"/>
          <w:lang w:val="zh-CN"/>
        </w:rPr>
      </w:pPr>
      <w:r>
        <w:rPr>
          <w:rFonts w:hint="eastAsia" w:ascii="宋体" w:hAnsi="宋体" w:eastAsia="宋体" w:cs="宋体"/>
          <w:bCs/>
          <w:szCs w:val="21"/>
          <w:lang w:val="zh-CN"/>
        </w:rPr>
        <w:t>工程完工验收合格后十日内支付。</w:t>
      </w:r>
    </w:p>
    <w:p w14:paraId="3F869E19">
      <w:pPr>
        <w:pStyle w:val="5"/>
        <w:numPr>
          <w:ilvl w:val="0"/>
          <w:numId w:val="16"/>
        </w:numPr>
        <w:spacing w:line="360" w:lineRule="auto"/>
        <w:ind w:firstLineChars="0"/>
        <w:rPr>
          <w:rFonts w:ascii="宋体" w:hAnsi="宋体" w:eastAsia="宋体" w:cs="宋体"/>
          <w:bCs/>
          <w:szCs w:val="21"/>
          <w:lang w:val="zh-CN"/>
        </w:rPr>
      </w:pPr>
      <w:r>
        <w:rPr>
          <w:rFonts w:hint="eastAsia" w:ascii="宋体" w:hAnsi="宋体" w:eastAsia="宋体" w:cs="宋体"/>
          <w:bCs/>
          <w:szCs w:val="21"/>
          <w:lang w:val="zh-CN"/>
        </w:rPr>
        <w:t>完工工期要求：</w:t>
      </w:r>
      <w:r>
        <w:rPr>
          <w:rFonts w:hint="eastAsia" w:ascii="宋体" w:hAnsi="宋体" w:eastAsia="宋体" w:cs="宋体"/>
          <w:bCs/>
          <w:szCs w:val="21"/>
        </w:rPr>
        <w:t>20</w:t>
      </w:r>
      <w:r>
        <w:rPr>
          <w:rFonts w:hint="eastAsia" w:ascii="宋体" w:hAnsi="宋体" w:eastAsia="宋体" w:cs="宋体"/>
          <w:bCs/>
          <w:szCs w:val="21"/>
          <w:lang w:val="zh-CN"/>
        </w:rPr>
        <w:t>天。</w:t>
      </w:r>
    </w:p>
    <w:p w14:paraId="30BA9FE7">
      <w:pPr>
        <w:pStyle w:val="5"/>
        <w:numPr>
          <w:ilvl w:val="0"/>
          <w:numId w:val="16"/>
        </w:numPr>
        <w:spacing w:line="360" w:lineRule="auto"/>
        <w:ind w:firstLineChars="0"/>
        <w:rPr>
          <w:rFonts w:ascii="宋体" w:hAnsi="宋体" w:eastAsia="宋体" w:cs="宋体"/>
          <w:bCs/>
          <w:szCs w:val="21"/>
          <w:lang w:val="zh-CN"/>
        </w:rPr>
      </w:pPr>
      <w:r>
        <w:rPr>
          <w:rFonts w:hint="eastAsia" w:ascii="宋体" w:hAnsi="宋体" w:eastAsia="宋体" w:cs="宋体"/>
          <w:bCs/>
          <w:szCs w:val="21"/>
          <w:lang w:val="zh-CN"/>
        </w:rPr>
        <w:t>验收要求：</w:t>
      </w:r>
    </w:p>
    <w:p w14:paraId="6BD30383">
      <w:pPr>
        <w:numPr>
          <w:ilvl w:val="0"/>
          <w:numId w:val="20"/>
        </w:numPr>
        <w:autoSpaceDE w:val="0"/>
        <w:autoSpaceDN w:val="0"/>
        <w:spacing w:line="360" w:lineRule="auto"/>
        <w:rPr>
          <w:rFonts w:ascii="宋体" w:hAnsi="宋体" w:eastAsia="宋体" w:cs="宋体"/>
          <w:bCs/>
          <w:szCs w:val="21"/>
        </w:rPr>
      </w:pPr>
      <w:r>
        <w:rPr>
          <w:rFonts w:hint="eastAsia" w:ascii="宋体" w:hAnsi="宋体" w:eastAsia="宋体" w:cs="宋体"/>
          <w:bCs/>
          <w:szCs w:val="21"/>
        </w:rPr>
        <w:t>工程质量等级：确保达到合格。</w:t>
      </w:r>
    </w:p>
    <w:p w14:paraId="456B4B82">
      <w:pPr>
        <w:numPr>
          <w:ilvl w:val="0"/>
          <w:numId w:val="20"/>
        </w:numPr>
        <w:autoSpaceDE w:val="0"/>
        <w:autoSpaceDN w:val="0"/>
        <w:spacing w:line="360" w:lineRule="auto"/>
        <w:rPr>
          <w:rFonts w:ascii="宋体" w:hAnsi="宋体" w:eastAsia="宋体" w:cs="宋体"/>
          <w:bCs/>
          <w:szCs w:val="21"/>
        </w:rPr>
      </w:pPr>
      <w:r>
        <w:rPr>
          <w:rFonts w:hint="eastAsia" w:ascii="宋体" w:hAnsi="宋体" w:eastAsia="宋体" w:cs="宋体"/>
          <w:bCs/>
          <w:szCs w:val="21"/>
        </w:rPr>
        <w:t>在符合谈判文件要求和国家的各项法律、法规、规章等规定条件下，中标单位必须严格按本项目工程的要求及现行国家级本地区有关的施工技术规范、规程及质量检验评定标准等进行施工及验收并保证质量达到合格要求，并提供验收合格报告。费用由采购人或成交供应商协商解决，验收不合格，成交供应商必须在采购人规定的时限内免费更换、重做，直到验收合格为止。</w:t>
      </w:r>
    </w:p>
    <w:p w14:paraId="6F305797">
      <w:pPr>
        <w:numPr>
          <w:ilvl w:val="0"/>
          <w:numId w:val="20"/>
        </w:numPr>
        <w:autoSpaceDE w:val="0"/>
        <w:autoSpaceDN w:val="0"/>
        <w:spacing w:line="360" w:lineRule="auto"/>
        <w:rPr>
          <w:rFonts w:ascii="宋体" w:hAnsi="宋体" w:eastAsia="宋体" w:cs="宋体"/>
          <w:bCs/>
          <w:szCs w:val="21"/>
        </w:rPr>
      </w:pPr>
      <w:r>
        <w:rPr>
          <w:rFonts w:hint="eastAsia" w:ascii="宋体" w:hAnsi="宋体" w:eastAsia="宋体" w:cs="宋体"/>
          <w:bCs/>
          <w:szCs w:val="21"/>
        </w:rPr>
        <w:t>承包人必须按国家现行有关技术质量验收标准，提供工程各类检验、验收报告及竣工图纸。</w:t>
      </w:r>
    </w:p>
    <w:p w14:paraId="2850FFC4">
      <w:pPr>
        <w:pStyle w:val="5"/>
        <w:numPr>
          <w:ilvl w:val="0"/>
          <w:numId w:val="16"/>
        </w:numPr>
        <w:spacing w:line="360" w:lineRule="auto"/>
        <w:ind w:firstLineChars="0"/>
        <w:rPr>
          <w:rFonts w:ascii="宋体" w:hAnsi="宋体" w:eastAsia="宋体" w:cs="宋体"/>
          <w:bCs/>
          <w:szCs w:val="21"/>
          <w:lang w:val="zh-CN"/>
        </w:rPr>
      </w:pPr>
      <w:r>
        <w:rPr>
          <w:rFonts w:hint="eastAsia" w:ascii="宋体" w:hAnsi="宋体" w:eastAsia="宋体" w:cs="宋体"/>
          <w:bCs/>
          <w:szCs w:val="21"/>
          <w:lang w:val="zh-CN"/>
        </w:rPr>
        <w:t>其他要求：</w:t>
      </w:r>
    </w:p>
    <w:p w14:paraId="0960EC9D">
      <w:pPr>
        <w:numPr>
          <w:ilvl w:val="0"/>
          <w:numId w:val="21"/>
        </w:numPr>
        <w:autoSpaceDE w:val="0"/>
        <w:autoSpaceDN w:val="0"/>
        <w:spacing w:line="360" w:lineRule="auto"/>
        <w:rPr>
          <w:rFonts w:ascii="宋体" w:hAnsi="宋体" w:eastAsia="宋体" w:cs="宋体"/>
          <w:bCs/>
          <w:szCs w:val="21"/>
          <w:lang w:val="zh-CN"/>
        </w:rPr>
      </w:pPr>
      <w:bookmarkStart w:id="1" w:name="OLE_LINK1"/>
      <w:r>
        <w:rPr>
          <w:rFonts w:hint="eastAsia" w:ascii="宋体" w:hAnsi="宋体" w:eastAsia="宋体" w:cs="宋体"/>
          <w:bCs/>
          <w:szCs w:val="21"/>
          <w:lang w:val="zh-CN"/>
        </w:rPr>
        <w:t>供应商</w:t>
      </w:r>
      <w:bookmarkEnd w:id="1"/>
      <w:r>
        <w:rPr>
          <w:rFonts w:hint="eastAsia" w:ascii="宋体" w:hAnsi="宋体" w:eastAsia="宋体" w:cs="宋体"/>
          <w:bCs/>
          <w:szCs w:val="21"/>
          <w:lang w:val="zh-CN"/>
        </w:rPr>
        <w:t>应按竞价文件中施工组织设计严格执行；</w:t>
      </w:r>
    </w:p>
    <w:p w14:paraId="4CEB5AAC">
      <w:pPr>
        <w:numPr>
          <w:ilvl w:val="0"/>
          <w:numId w:val="21"/>
        </w:numPr>
        <w:autoSpaceDE w:val="0"/>
        <w:autoSpaceDN w:val="0"/>
        <w:spacing w:line="360" w:lineRule="auto"/>
        <w:rPr>
          <w:rFonts w:ascii="宋体" w:hAnsi="宋体" w:eastAsia="宋体" w:cs="宋体"/>
          <w:bCs/>
          <w:szCs w:val="21"/>
          <w:lang w:val="zh-CN"/>
        </w:rPr>
      </w:pPr>
      <w:r>
        <w:rPr>
          <w:rFonts w:hint="eastAsia" w:ascii="宋体" w:hAnsi="宋体" w:eastAsia="宋体" w:cs="宋体"/>
          <w:bCs/>
          <w:szCs w:val="21"/>
          <w:lang w:val="zh-CN"/>
        </w:rPr>
        <w:t>供应商应遵守相关的规章制度，文明施工；</w:t>
      </w:r>
    </w:p>
    <w:p w14:paraId="2A37DD87">
      <w:pPr>
        <w:numPr>
          <w:ilvl w:val="0"/>
          <w:numId w:val="21"/>
        </w:numPr>
        <w:autoSpaceDE w:val="0"/>
        <w:autoSpaceDN w:val="0"/>
        <w:spacing w:line="360" w:lineRule="auto"/>
        <w:rPr>
          <w:rFonts w:ascii="宋体" w:hAnsi="宋体" w:eastAsia="宋体" w:cs="宋体"/>
          <w:bCs/>
          <w:szCs w:val="21"/>
          <w:lang w:val="zh-CN"/>
        </w:rPr>
      </w:pPr>
      <w:r>
        <w:rPr>
          <w:rFonts w:hint="eastAsia" w:ascii="宋体" w:hAnsi="宋体" w:eastAsia="宋体" w:cs="宋体"/>
          <w:bCs/>
          <w:szCs w:val="21"/>
          <w:lang w:val="zh-CN"/>
        </w:rPr>
        <w:t>供应商负责保管、看护进场的施工机组设备、施工用具及施工材料；</w:t>
      </w:r>
    </w:p>
    <w:p w14:paraId="0CD2DD06">
      <w:pPr>
        <w:numPr>
          <w:ilvl w:val="0"/>
          <w:numId w:val="21"/>
        </w:numPr>
        <w:autoSpaceDE w:val="0"/>
        <w:autoSpaceDN w:val="0"/>
        <w:spacing w:line="360" w:lineRule="auto"/>
        <w:rPr>
          <w:rFonts w:ascii="宋体" w:hAnsi="宋体" w:eastAsia="宋体" w:cs="宋体"/>
          <w:bCs/>
          <w:szCs w:val="21"/>
          <w:lang w:val="zh-CN"/>
        </w:rPr>
      </w:pPr>
      <w:r>
        <w:rPr>
          <w:rFonts w:hint="eastAsia" w:ascii="宋体" w:hAnsi="宋体" w:eastAsia="宋体" w:cs="宋体"/>
          <w:bCs/>
          <w:szCs w:val="21"/>
          <w:lang w:val="zh-CN"/>
        </w:rPr>
        <w:t>供应商施工工人、施工机械或在运输装卸途中对其他项目及邻近设备、管线等造成损坏，应由供应商负责修复原状及承担一切费用；</w:t>
      </w:r>
    </w:p>
    <w:p w14:paraId="4046B671">
      <w:pPr>
        <w:numPr>
          <w:ilvl w:val="0"/>
          <w:numId w:val="21"/>
        </w:numPr>
        <w:autoSpaceDE w:val="0"/>
        <w:autoSpaceDN w:val="0"/>
        <w:spacing w:line="360" w:lineRule="auto"/>
        <w:rPr>
          <w:rFonts w:ascii="宋体" w:hAnsi="宋体" w:eastAsia="宋体" w:cs="宋体"/>
          <w:szCs w:val="21"/>
          <w:lang w:val="zh-CN"/>
        </w:rPr>
      </w:pPr>
      <w:r>
        <w:rPr>
          <w:rFonts w:hint="eastAsia" w:ascii="宋体" w:hAnsi="宋体" w:eastAsia="宋体" w:cs="宋体"/>
          <w:bCs/>
          <w:szCs w:val="21"/>
          <w:lang w:val="zh-CN"/>
        </w:rPr>
        <w:t>供应商承担施工期间设备和施工人员的安全责任。</w:t>
      </w:r>
    </w:p>
    <w:p w14:paraId="697183C1">
      <w:pPr>
        <w:rPr>
          <w:rFonts w:asciiTheme="minorEastAsia" w:hAnsiTheme="minorEastAsia" w:cstheme="minorEastAsia"/>
          <w:color w:val="000000" w:themeColor="text1"/>
          <w:lang w:val="zh-CN"/>
          <w14:textFill>
            <w14:solidFill>
              <w14:schemeClr w14:val="tx1"/>
            </w14:solidFill>
          </w14:textFill>
        </w:rPr>
      </w:pPr>
      <w:r>
        <w:rPr>
          <w:rFonts w:hint="eastAsia" w:asciiTheme="minorEastAsia" w:hAnsiTheme="minorEastAsia" w:cstheme="minorEastAsia"/>
          <w:color w:val="000000" w:themeColor="text1"/>
          <w:lang w:val="zh-CN"/>
          <w14:textFill>
            <w14:solidFill>
              <w14:schemeClr w14:val="tx1"/>
            </w14:solidFill>
          </w14:textFill>
        </w:rPr>
        <w:br w:type="page"/>
      </w:r>
    </w:p>
    <w:p w14:paraId="3630F659">
      <w:pPr>
        <w:pStyle w:val="17"/>
        <w:spacing w:before="0" w:after="0"/>
        <w:rPr>
          <w:rFonts w:asciiTheme="minorEastAsia" w:hAnsiTheme="minorEastAsia" w:eastAsiaTheme="minorEastAsia" w:cstheme="minorEastAsia"/>
          <w:color w:val="000000" w:themeColor="text1"/>
          <w:lang w:val="zh-CN"/>
          <w14:textFill>
            <w14:solidFill>
              <w14:schemeClr w14:val="tx1"/>
            </w14:solidFill>
          </w14:textFill>
        </w:rPr>
      </w:pPr>
      <w:r>
        <w:rPr>
          <w:rFonts w:hint="eastAsia" w:asciiTheme="minorEastAsia" w:hAnsiTheme="minorEastAsia" w:eastAsiaTheme="minorEastAsia" w:cstheme="minorEastAsia"/>
          <w:color w:val="000000" w:themeColor="text1"/>
          <w:lang w:val="zh-CN"/>
          <w14:textFill>
            <w14:solidFill>
              <w14:schemeClr w14:val="tx1"/>
            </w14:solidFill>
          </w14:textFill>
        </w:rPr>
        <w:t>第三章 报价附件</w:t>
      </w:r>
    </w:p>
    <w:p w14:paraId="6F7DCCEF">
      <w:pPr>
        <w:pStyle w:val="3"/>
        <w:spacing w:before="0" w:after="0"/>
        <w:jc w:val="center"/>
        <w:rPr>
          <w:rFonts w:asciiTheme="minorEastAsia" w:hAnsiTheme="minorEastAsia" w:eastAsiaTheme="minorEastAsia" w:cstheme="minorEastAsia"/>
          <w:color w:val="000000" w:themeColor="text1"/>
          <w:lang w:val="zh-CN"/>
          <w14:textFill>
            <w14:solidFill>
              <w14:schemeClr w14:val="tx1"/>
            </w14:solidFill>
          </w14:textFill>
        </w:rPr>
      </w:pPr>
      <w:r>
        <w:rPr>
          <w:rFonts w:hint="eastAsia" w:asciiTheme="minorEastAsia" w:hAnsiTheme="minorEastAsia" w:eastAsiaTheme="minorEastAsia" w:cstheme="minorEastAsia"/>
          <w:color w:val="000000" w:themeColor="text1"/>
          <w:lang w:val="zh-CN"/>
          <w14:textFill>
            <w14:solidFill>
              <w14:schemeClr w14:val="tx1"/>
            </w14:solidFill>
          </w14:textFill>
        </w:rPr>
        <w:t>报 价 表</w:t>
      </w:r>
    </w:p>
    <w:tbl>
      <w:tblPr>
        <w:tblStyle w:val="21"/>
        <w:tblW w:w="9299"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11"/>
        <w:gridCol w:w="700"/>
        <w:gridCol w:w="1733"/>
        <w:gridCol w:w="1978"/>
        <w:gridCol w:w="1530"/>
        <w:gridCol w:w="1147"/>
      </w:tblGrid>
      <w:tr w14:paraId="7F574D7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62" w:hRule="atLeast"/>
          <w:jc w:val="center"/>
        </w:trPr>
        <w:tc>
          <w:tcPr>
            <w:tcW w:w="2211" w:type="dxa"/>
            <w:tcBorders>
              <w:tl2br w:val="nil"/>
              <w:tr2bl w:val="nil"/>
            </w:tcBorders>
            <w:shd w:val="clear" w:color="auto" w:fill="auto"/>
            <w:vAlign w:val="center"/>
          </w:tcPr>
          <w:p w14:paraId="77649116">
            <w:pPr>
              <w:shd w:val="clear" w:color="auto" w:fill="FFFFFF"/>
              <w:snapToGrid w:val="0"/>
              <w:jc w:val="center"/>
              <w:rPr>
                <w:rFonts w:asciiTheme="minorEastAsia" w:hAnsiTheme="minorEastAsia" w:cstheme="minorEastAsia"/>
                <w:b/>
                <w:szCs w:val="24"/>
                <w:shd w:val="clear" w:color="auto" w:fill="FFFFFF"/>
              </w:rPr>
            </w:pPr>
            <w:r>
              <w:rPr>
                <w:rFonts w:hint="eastAsia" w:asciiTheme="minorEastAsia" w:hAnsiTheme="minorEastAsia" w:cstheme="minorEastAsia"/>
                <w:b/>
                <w:szCs w:val="24"/>
                <w:shd w:val="clear" w:color="auto" w:fill="FFFFFF"/>
              </w:rPr>
              <w:t>采购内容</w:t>
            </w:r>
          </w:p>
        </w:tc>
        <w:tc>
          <w:tcPr>
            <w:tcW w:w="700" w:type="dxa"/>
            <w:tcBorders>
              <w:tl2br w:val="nil"/>
              <w:tr2bl w:val="nil"/>
            </w:tcBorders>
            <w:shd w:val="clear" w:color="auto" w:fill="auto"/>
            <w:vAlign w:val="center"/>
          </w:tcPr>
          <w:p w14:paraId="7BBD5494">
            <w:pPr>
              <w:shd w:val="clear" w:color="auto" w:fill="FFFFFF"/>
              <w:snapToGrid w:val="0"/>
              <w:jc w:val="center"/>
              <w:rPr>
                <w:rFonts w:asciiTheme="minorEastAsia" w:hAnsiTheme="minorEastAsia" w:cstheme="minorEastAsia"/>
                <w:b/>
                <w:szCs w:val="24"/>
                <w:shd w:val="clear" w:color="auto" w:fill="FFFFFF"/>
                <w:lang w:bidi="ar"/>
              </w:rPr>
            </w:pPr>
            <w:r>
              <w:rPr>
                <w:rFonts w:hint="eastAsia" w:asciiTheme="minorEastAsia" w:hAnsiTheme="minorEastAsia" w:cstheme="minorEastAsia"/>
                <w:b/>
                <w:szCs w:val="24"/>
                <w:shd w:val="clear" w:color="auto" w:fill="FFFFFF"/>
                <w:lang w:bidi="ar"/>
              </w:rPr>
              <w:t>数量</w:t>
            </w:r>
          </w:p>
        </w:tc>
        <w:tc>
          <w:tcPr>
            <w:tcW w:w="1733" w:type="dxa"/>
            <w:tcBorders>
              <w:tl2br w:val="nil"/>
              <w:tr2bl w:val="nil"/>
            </w:tcBorders>
            <w:shd w:val="clear" w:color="auto" w:fill="auto"/>
            <w:vAlign w:val="center"/>
          </w:tcPr>
          <w:p w14:paraId="367C4289">
            <w:pPr>
              <w:spacing w:before="156" w:beforeLines="50" w:line="360" w:lineRule="auto"/>
              <w:jc w:val="center"/>
              <w:rPr>
                <w:rFonts w:asciiTheme="minorEastAsia" w:hAnsiTheme="minorEastAsia" w:cstheme="minorEastAsia"/>
                <w:b/>
                <w:szCs w:val="24"/>
                <w:shd w:val="clear" w:color="auto" w:fill="FFFFFF"/>
              </w:rPr>
            </w:pPr>
            <w:r>
              <w:rPr>
                <w:rFonts w:hint="eastAsia" w:ascii="宋体" w:hAnsi="宋体" w:cs="宋体"/>
                <w:b/>
                <w:color w:val="000000"/>
                <w:szCs w:val="21"/>
              </w:rPr>
              <w:t>完工期</w:t>
            </w:r>
          </w:p>
        </w:tc>
        <w:tc>
          <w:tcPr>
            <w:tcW w:w="1978" w:type="dxa"/>
            <w:tcBorders>
              <w:tl2br w:val="nil"/>
              <w:tr2bl w:val="nil"/>
            </w:tcBorders>
            <w:shd w:val="clear" w:color="auto" w:fill="auto"/>
            <w:vAlign w:val="center"/>
          </w:tcPr>
          <w:p w14:paraId="27B7706D">
            <w:pPr>
              <w:spacing w:before="156" w:beforeLines="50" w:line="360" w:lineRule="auto"/>
              <w:jc w:val="center"/>
              <w:rPr>
                <w:rFonts w:asciiTheme="minorEastAsia" w:hAnsiTheme="minorEastAsia" w:cstheme="minorEastAsia"/>
                <w:b/>
                <w:szCs w:val="24"/>
                <w:shd w:val="clear" w:color="auto" w:fill="FFFFFF"/>
              </w:rPr>
            </w:pPr>
            <w:r>
              <w:rPr>
                <w:rFonts w:hint="eastAsia" w:ascii="宋体" w:hAnsi="宋体" w:cs="宋体"/>
                <w:b/>
                <w:color w:val="000000"/>
                <w:szCs w:val="21"/>
              </w:rPr>
              <w:t>最高限价（含税）</w:t>
            </w:r>
          </w:p>
        </w:tc>
        <w:tc>
          <w:tcPr>
            <w:tcW w:w="1530" w:type="dxa"/>
            <w:tcBorders>
              <w:tl2br w:val="nil"/>
              <w:tr2bl w:val="nil"/>
            </w:tcBorders>
            <w:shd w:val="clear" w:color="auto" w:fill="auto"/>
            <w:vAlign w:val="center"/>
          </w:tcPr>
          <w:p w14:paraId="0F527386">
            <w:pPr>
              <w:shd w:val="clear" w:color="auto" w:fill="FFFFFF"/>
              <w:snapToGrid w:val="0"/>
              <w:jc w:val="center"/>
              <w:rPr>
                <w:rFonts w:asciiTheme="minorEastAsia" w:hAnsiTheme="minorEastAsia" w:cstheme="minorEastAsia"/>
                <w:b/>
                <w:szCs w:val="24"/>
                <w:shd w:val="clear" w:color="auto" w:fill="FFFFFF"/>
              </w:rPr>
            </w:pPr>
            <w:r>
              <w:rPr>
                <w:rFonts w:hint="eastAsia" w:asciiTheme="minorEastAsia" w:hAnsiTheme="minorEastAsia" w:cstheme="minorEastAsia"/>
                <w:b/>
                <w:szCs w:val="24"/>
                <w:shd w:val="clear" w:color="auto" w:fill="FFFFFF"/>
                <w:lang w:bidi="ar"/>
              </w:rPr>
              <w:t>报价（元）</w:t>
            </w:r>
          </w:p>
        </w:tc>
        <w:tc>
          <w:tcPr>
            <w:tcW w:w="1147" w:type="dxa"/>
            <w:tcBorders>
              <w:tl2br w:val="nil"/>
              <w:tr2bl w:val="nil"/>
            </w:tcBorders>
            <w:shd w:val="clear" w:color="auto" w:fill="auto"/>
            <w:vAlign w:val="center"/>
          </w:tcPr>
          <w:p w14:paraId="5336F4BA">
            <w:pPr>
              <w:shd w:val="clear" w:color="auto" w:fill="FFFFFF"/>
              <w:snapToGrid w:val="0"/>
              <w:jc w:val="center"/>
              <w:rPr>
                <w:rFonts w:asciiTheme="minorEastAsia" w:hAnsiTheme="minorEastAsia" w:cstheme="minorEastAsia"/>
                <w:b/>
                <w:szCs w:val="24"/>
                <w:shd w:val="clear" w:color="auto" w:fill="FFFFFF"/>
                <w:lang w:bidi="ar"/>
              </w:rPr>
            </w:pPr>
            <w:r>
              <w:rPr>
                <w:rFonts w:hint="eastAsia" w:asciiTheme="minorEastAsia" w:hAnsiTheme="minorEastAsia" w:cstheme="minorEastAsia"/>
                <w:b/>
                <w:szCs w:val="24"/>
                <w:shd w:val="clear" w:color="auto" w:fill="FFFFFF"/>
                <w:lang w:bidi="ar"/>
              </w:rPr>
              <w:t>备注</w:t>
            </w:r>
          </w:p>
        </w:tc>
      </w:tr>
      <w:tr w14:paraId="2F7D91C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28" w:hRule="atLeast"/>
          <w:jc w:val="center"/>
        </w:trPr>
        <w:tc>
          <w:tcPr>
            <w:tcW w:w="2211" w:type="dxa"/>
            <w:tcBorders>
              <w:tl2br w:val="nil"/>
              <w:tr2bl w:val="nil"/>
            </w:tcBorders>
            <w:shd w:val="clear" w:color="auto" w:fill="auto"/>
            <w:vAlign w:val="center"/>
          </w:tcPr>
          <w:p w14:paraId="4E4C9110">
            <w:pPr>
              <w:spacing w:line="360" w:lineRule="auto"/>
              <w:jc w:val="center"/>
              <w:rPr>
                <w:rFonts w:hint="eastAsia" w:asciiTheme="minorEastAsia" w:hAnsiTheme="minorEastAsia" w:eastAsiaTheme="minorEastAsia" w:cstheme="minorEastAsia"/>
                <w:szCs w:val="24"/>
                <w:shd w:val="clear" w:color="auto" w:fill="FFFFFF"/>
                <w:lang w:eastAsia="zh-CN"/>
              </w:rPr>
            </w:pPr>
            <w:r>
              <w:rPr>
                <w:rFonts w:hint="eastAsia" w:asciiTheme="minorEastAsia" w:hAnsiTheme="minorEastAsia" w:cstheme="minorEastAsia"/>
                <w:color w:val="000000" w:themeColor="text1"/>
                <w:szCs w:val="21"/>
                <w14:textFill>
                  <w14:solidFill>
                    <w14:schemeClr w14:val="tx1"/>
                  </w14:solidFill>
                </w14:textFill>
              </w:rPr>
              <w:t>陆河分公司一楼办公区改造项目</w:t>
            </w:r>
            <w:r>
              <w:rPr>
                <w:rFonts w:hint="eastAsia" w:asciiTheme="minorEastAsia" w:hAnsiTheme="minorEastAsia" w:cstheme="minorEastAsia"/>
                <w:color w:val="000000" w:themeColor="text1"/>
                <w:szCs w:val="21"/>
                <w:lang w:eastAsia="zh-CN"/>
                <w14:textFill>
                  <w14:solidFill>
                    <w14:schemeClr w14:val="tx1"/>
                  </w14:solidFill>
                </w14:textFill>
              </w:rPr>
              <w:t>（</w:t>
            </w:r>
            <w:r>
              <w:rPr>
                <w:rFonts w:hint="eastAsia" w:asciiTheme="minorEastAsia" w:hAnsiTheme="minorEastAsia" w:cstheme="minorEastAsia"/>
                <w:color w:val="000000" w:themeColor="text1"/>
                <w:szCs w:val="21"/>
                <w:lang w:val="en-US" w:eastAsia="zh-CN"/>
                <w14:textFill>
                  <w14:solidFill>
                    <w14:schemeClr w14:val="tx1"/>
                  </w14:solidFill>
                </w14:textFill>
              </w:rPr>
              <w:t>二次</w:t>
            </w:r>
            <w:r>
              <w:rPr>
                <w:rFonts w:hint="eastAsia" w:asciiTheme="minorEastAsia" w:hAnsiTheme="minorEastAsia" w:cstheme="minorEastAsia"/>
                <w:color w:val="000000" w:themeColor="text1"/>
                <w:szCs w:val="21"/>
                <w:lang w:eastAsia="zh-CN"/>
                <w14:textFill>
                  <w14:solidFill>
                    <w14:schemeClr w14:val="tx1"/>
                  </w14:solidFill>
                </w14:textFill>
              </w:rPr>
              <w:t>）</w:t>
            </w:r>
          </w:p>
        </w:tc>
        <w:tc>
          <w:tcPr>
            <w:tcW w:w="700" w:type="dxa"/>
            <w:tcBorders>
              <w:tl2br w:val="nil"/>
              <w:tr2bl w:val="nil"/>
            </w:tcBorders>
            <w:shd w:val="clear" w:color="auto" w:fill="auto"/>
            <w:vAlign w:val="center"/>
          </w:tcPr>
          <w:p w14:paraId="55B1E632">
            <w:pPr>
              <w:spacing w:line="360" w:lineRule="auto"/>
              <w:jc w:val="center"/>
              <w:rPr>
                <w:rFonts w:asciiTheme="minorEastAsia" w:hAnsiTheme="minorEastAsia" w:cstheme="minorEastAsia"/>
                <w:szCs w:val="24"/>
                <w:shd w:val="clear" w:color="auto" w:fill="FFFFFF"/>
              </w:rPr>
            </w:pPr>
            <w:r>
              <w:rPr>
                <w:rFonts w:hint="eastAsia" w:ascii="宋体" w:hAnsi="宋体" w:eastAsia="宋体" w:cs="宋体"/>
                <w:szCs w:val="21"/>
              </w:rPr>
              <w:t>1项</w:t>
            </w:r>
          </w:p>
        </w:tc>
        <w:tc>
          <w:tcPr>
            <w:tcW w:w="1733" w:type="dxa"/>
            <w:tcBorders>
              <w:tl2br w:val="nil"/>
              <w:tr2bl w:val="nil"/>
            </w:tcBorders>
            <w:shd w:val="clear" w:color="auto" w:fill="auto"/>
            <w:vAlign w:val="center"/>
          </w:tcPr>
          <w:p w14:paraId="0A726F72">
            <w:pPr>
              <w:spacing w:before="156" w:beforeLines="50" w:line="360" w:lineRule="auto"/>
              <w:jc w:val="center"/>
              <w:rPr>
                <w:rFonts w:asciiTheme="minorEastAsia" w:hAnsiTheme="minorEastAsia" w:cstheme="minorEastAsia"/>
                <w:szCs w:val="24"/>
                <w:shd w:val="clear" w:color="auto" w:fill="FFFFFF"/>
              </w:rPr>
            </w:pPr>
            <w:r>
              <w:rPr>
                <w:rFonts w:hint="eastAsia" w:ascii="宋体" w:hAnsi="宋体" w:cs="宋体"/>
                <w:bCs/>
                <w:szCs w:val="21"/>
              </w:rPr>
              <w:t>自合同签订之日起20日历天内</w:t>
            </w:r>
          </w:p>
        </w:tc>
        <w:tc>
          <w:tcPr>
            <w:tcW w:w="1978" w:type="dxa"/>
            <w:tcBorders>
              <w:tl2br w:val="nil"/>
              <w:tr2bl w:val="nil"/>
            </w:tcBorders>
            <w:shd w:val="clear" w:color="auto" w:fill="auto"/>
            <w:vAlign w:val="center"/>
          </w:tcPr>
          <w:p w14:paraId="62D553F9">
            <w:pPr>
              <w:spacing w:before="156" w:beforeLines="50" w:line="360" w:lineRule="auto"/>
              <w:jc w:val="center"/>
              <w:rPr>
                <w:rFonts w:asciiTheme="minorEastAsia" w:hAnsiTheme="minorEastAsia" w:cstheme="minorEastAsia"/>
                <w:szCs w:val="24"/>
                <w:shd w:val="clear" w:color="auto" w:fill="FFFFFF"/>
              </w:rPr>
            </w:pPr>
            <w:r>
              <w:rPr>
                <w:rFonts w:hint="eastAsia" w:ascii="宋体" w:hAnsi="宋体" w:cs="宋体"/>
                <w:szCs w:val="21"/>
              </w:rPr>
              <w:t>人民币80569.4元</w:t>
            </w:r>
          </w:p>
        </w:tc>
        <w:tc>
          <w:tcPr>
            <w:tcW w:w="1530" w:type="dxa"/>
            <w:tcBorders>
              <w:tl2br w:val="nil"/>
              <w:tr2bl w:val="nil"/>
            </w:tcBorders>
            <w:shd w:val="clear" w:color="auto" w:fill="auto"/>
            <w:vAlign w:val="center"/>
          </w:tcPr>
          <w:p w14:paraId="41EA93E1">
            <w:pPr>
              <w:spacing w:line="360" w:lineRule="auto"/>
              <w:jc w:val="center"/>
              <w:rPr>
                <w:rFonts w:asciiTheme="minorEastAsia" w:hAnsiTheme="minorEastAsia" w:cstheme="minorEastAsia"/>
                <w:szCs w:val="24"/>
                <w:shd w:val="clear" w:color="auto" w:fill="FFFFFF"/>
              </w:rPr>
            </w:pPr>
          </w:p>
          <w:p w14:paraId="666ED2E1">
            <w:pPr>
              <w:spacing w:line="360" w:lineRule="auto"/>
              <w:jc w:val="center"/>
              <w:rPr>
                <w:rFonts w:asciiTheme="minorEastAsia" w:hAnsiTheme="minorEastAsia" w:cstheme="minorEastAsia"/>
                <w:szCs w:val="24"/>
                <w:shd w:val="clear" w:color="auto" w:fill="FFFFFF"/>
              </w:rPr>
            </w:pPr>
          </w:p>
        </w:tc>
        <w:tc>
          <w:tcPr>
            <w:tcW w:w="1147" w:type="dxa"/>
            <w:tcBorders>
              <w:tl2br w:val="nil"/>
              <w:tr2bl w:val="nil"/>
            </w:tcBorders>
            <w:shd w:val="clear" w:color="auto" w:fill="auto"/>
            <w:vAlign w:val="center"/>
          </w:tcPr>
          <w:p w14:paraId="56653F14">
            <w:pPr>
              <w:spacing w:line="360" w:lineRule="auto"/>
              <w:jc w:val="center"/>
              <w:rPr>
                <w:rFonts w:asciiTheme="minorEastAsia" w:hAnsiTheme="minorEastAsia" w:cstheme="minorEastAsia"/>
                <w:szCs w:val="24"/>
                <w:shd w:val="clear" w:color="auto" w:fill="FFFFFF"/>
              </w:rPr>
            </w:pPr>
          </w:p>
        </w:tc>
      </w:tr>
    </w:tbl>
    <w:p w14:paraId="5A55A768">
      <w:pPr>
        <w:spacing w:line="500" w:lineRule="exact"/>
        <w:rPr>
          <w:rFonts w:asciiTheme="minorEastAsia" w:hAnsiTheme="minorEastAsia" w:cstheme="minorEastAsia"/>
          <w:b/>
          <w:color w:val="000000" w:themeColor="text1"/>
          <w:spacing w:val="4"/>
          <w:szCs w:val="21"/>
          <w14:textFill>
            <w14:solidFill>
              <w14:schemeClr w14:val="tx1"/>
            </w14:solidFill>
          </w14:textFill>
        </w:rPr>
      </w:pPr>
      <w:r>
        <w:rPr>
          <w:rFonts w:hint="eastAsia" w:asciiTheme="minorEastAsia" w:hAnsiTheme="minorEastAsia" w:cstheme="minorEastAsia"/>
          <w:b/>
          <w:color w:val="000000" w:themeColor="text1"/>
          <w:spacing w:val="4"/>
          <w:szCs w:val="21"/>
          <w14:textFill>
            <w14:solidFill>
              <w14:schemeClr w14:val="tx1"/>
            </w14:solidFill>
          </w14:textFill>
        </w:rPr>
        <w:t>注：</w:t>
      </w:r>
    </w:p>
    <w:p w14:paraId="5A6EFF49">
      <w:pPr>
        <w:pStyle w:val="16"/>
        <w:numPr>
          <w:ilvl w:val="0"/>
          <w:numId w:val="22"/>
        </w:numPr>
        <w:shd w:val="clear" w:color="auto" w:fill="FFFFFF"/>
        <w:spacing w:before="0" w:beforeAutospacing="0" w:after="0" w:afterAutospacing="0" w:line="360" w:lineRule="auto"/>
        <w:rPr>
          <w:rFonts w:asciiTheme="minorEastAsia" w:hAnsiTheme="minorEastAsia" w:eastAsiaTheme="minorEastAsia" w:cstheme="minorEastAsia"/>
          <w:b/>
          <w:bCs/>
          <w:color w:val="000000" w:themeColor="text1"/>
          <w:sz w:val="21"/>
          <w:szCs w:val="21"/>
          <w:u w:val="singl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u w:val="single"/>
          <w14:textFill>
            <w14:solidFill>
              <w14:schemeClr w14:val="tx1"/>
            </w14:solidFill>
          </w14:textFill>
        </w:rPr>
        <w:t>供应商必须按报价表的格式填写，不得增加或删除表格内容。除单价、金额或项目要求填写的内容外，不得擅自改动报价表内容，</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否则将有可能影响成交结果，不推荐为成交候选人</w:t>
      </w:r>
      <w:r>
        <w:rPr>
          <w:rFonts w:hint="eastAsia" w:asciiTheme="minorEastAsia" w:hAnsiTheme="minorEastAsia" w:eastAsiaTheme="minorEastAsia" w:cstheme="minorEastAsia"/>
          <w:b/>
          <w:bCs/>
          <w:color w:val="000000" w:themeColor="text1"/>
          <w:sz w:val="21"/>
          <w:szCs w:val="21"/>
          <w:u w:val="single"/>
          <w14:textFill>
            <w14:solidFill>
              <w14:schemeClr w14:val="tx1"/>
            </w14:solidFill>
          </w14:textFill>
        </w:rPr>
        <w:t>；</w:t>
      </w:r>
    </w:p>
    <w:p w14:paraId="5EAF37F8">
      <w:pPr>
        <w:pStyle w:val="16"/>
        <w:numPr>
          <w:ilvl w:val="0"/>
          <w:numId w:val="22"/>
        </w:numPr>
        <w:shd w:val="clear" w:color="auto" w:fill="FFFFFF"/>
        <w:spacing w:before="0" w:beforeAutospacing="0" w:after="0" w:afterAutospacing="0" w:line="360" w:lineRule="auto"/>
        <w:rPr>
          <w:rFonts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所有价格均系用人民币表示，单位为元，</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均为含税价</w:t>
      </w:r>
      <w:r>
        <w:rPr>
          <w:rFonts w:hint="eastAsia" w:asciiTheme="minorEastAsia" w:hAnsiTheme="minorEastAsia" w:eastAsiaTheme="minorEastAsia" w:cstheme="minorEastAsia"/>
          <w:b/>
          <w:color w:val="000000" w:themeColor="text1"/>
          <w:sz w:val="21"/>
          <w:szCs w:val="21"/>
          <w14:textFill>
            <w14:solidFill>
              <w14:schemeClr w14:val="tx1"/>
            </w14:solidFill>
          </w14:textFill>
        </w:rPr>
        <w:t>；</w:t>
      </w:r>
    </w:p>
    <w:p w14:paraId="06E31912">
      <w:pPr>
        <w:pStyle w:val="16"/>
        <w:numPr>
          <w:ilvl w:val="0"/>
          <w:numId w:val="22"/>
        </w:numPr>
        <w:shd w:val="clear" w:color="auto" w:fill="FFFFFF"/>
        <w:spacing w:before="0" w:beforeAutospacing="0" w:after="0" w:afterAutospacing="0" w:line="360" w:lineRule="auto"/>
        <w:rPr>
          <w:rFonts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sz w:val="21"/>
          <w:szCs w:val="21"/>
          <w:u w:val="single"/>
          <w:shd w:val="clear" w:color="auto" w:fill="FFFFFF"/>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55D8A3BA">
      <w:pPr>
        <w:pStyle w:val="16"/>
        <w:numPr>
          <w:ilvl w:val="0"/>
          <w:numId w:val="22"/>
        </w:numPr>
        <w:shd w:val="clear" w:color="auto" w:fill="FFFFFF"/>
        <w:spacing w:before="0" w:beforeAutospacing="0" w:after="0" w:afterAutospacing="0" w:line="360" w:lineRule="auto"/>
        <w:rPr>
          <w:rFonts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平台上报价与报价表合计不一致的，以报价表合计（经价格核准后的价格）为准。</w:t>
      </w:r>
    </w:p>
    <w:p w14:paraId="0118B4D0">
      <w:pPr>
        <w:pStyle w:val="16"/>
        <w:numPr>
          <w:ilvl w:val="0"/>
          <w:numId w:val="22"/>
        </w:numPr>
        <w:shd w:val="clear" w:color="auto" w:fill="FFFFFF"/>
        <w:spacing w:before="0" w:beforeAutospacing="0" w:after="0" w:afterAutospacing="0" w:line="360" w:lineRule="auto"/>
        <w:rPr>
          <w:rFonts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sz w:val="21"/>
          <w:szCs w:val="21"/>
          <w:u w:val="single"/>
          <w:shd w:val="clear" w:color="auto" w:fill="FFFFFF"/>
        </w:rPr>
        <w:t>供应商报价表必须加盖公章，否则视作无效报价。</w:t>
      </w:r>
    </w:p>
    <w:p w14:paraId="2AA574F4">
      <w:pPr>
        <w:wordWrap w:val="0"/>
        <w:spacing w:line="360" w:lineRule="auto"/>
        <w:ind w:right="218"/>
        <w:jc w:val="right"/>
        <w:rPr>
          <w:rFonts w:asciiTheme="minorEastAsia" w:hAnsiTheme="minorEastAsia" w:cstheme="minorEastAsia"/>
          <w:color w:val="000000" w:themeColor="text1"/>
          <w:spacing w:val="4"/>
          <w:szCs w:val="21"/>
          <w14:textFill>
            <w14:solidFill>
              <w14:schemeClr w14:val="tx1"/>
            </w14:solidFill>
          </w14:textFill>
        </w:rPr>
      </w:pPr>
    </w:p>
    <w:p w14:paraId="10E5B5C5">
      <w:pPr>
        <w:wordWrap w:val="0"/>
        <w:spacing w:line="360" w:lineRule="auto"/>
        <w:ind w:right="218"/>
        <w:jc w:val="right"/>
        <w:rPr>
          <w:rFonts w:asciiTheme="minorEastAsia" w:hAnsiTheme="minorEastAsia" w:cstheme="minorEastAsia"/>
          <w:color w:val="000000" w:themeColor="text1"/>
          <w:szCs w:val="21"/>
          <w:u w:val="single"/>
          <w14:textFill>
            <w14:solidFill>
              <w14:schemeClr w14:val="tx1"/>
            </w14:solidFill>
          </w14:textFill>
        </w:rPr>
      </w:pPr>
      <w:r>
        <w:rPr>
          <w:rFonts w:hint="eastAsia" w:asciiTheme="minorEastAsia" w:hAnsiTheme="minorEastAsia" w:cstheme="minorEastAsia"/>
          <w:color w:val="000000" w:themeColor="text1"/>
          <w:spacing w:val="4"/>
          <w:szCs w:val="21"/>
          <w14:textFill>
            <w14:solidFill>
              <w14:schemeClr w14:val="tx1"/>
            </w14:solidFill>
          </w14:textFill>
        </w:rPr>
        <w:t>供应商名称（</w:t>
      </w:r>
      <w:r>
        <w:rPr>
          <w:rFonts w:hint="eastAsia" w:asciiTheme="minorEastAsia" w:hAnsiTheme="minorEastAsia" w:cstheme="minorEastAsia"/>
          <w:color w:val="000000" w:themeColor="text1"/>
          <w:szCs w:val="21"/>
          <w14:textFill>
            <w14:solidFill>
              <w14:schemeClr w14:val="tx1"/>
            </w14:solidFill>
          </w14:textFill>
        </w:rPr>
        <w:t>单位盖</w:t>
      </w:r>
      <w:r>
        <w:rPr>
          <w:rFonts w:hint="eastAsia" w:asciiTheme="minorEastAsia" w:hAnsiTheme="minorEastAsia" w:cstheme="minorEastAsia"/>
          <w:color w:val="000000" w:themeColor="text1"/>
          <w:spacing w:val="4"/>
          <w:szCs w:val="21"/>
          <w14:textFill>
            <w14:solidFill>
              <w14:schemeClr w14:val="tx1"/>
            </w14:solidFill>
          </w14:textFill>
        </w:rPr>
        <w:t>公章）：</w:t>
      </w:r>
      <w:r>
        <w:rPr>
          <w:rFonts w:hint="eastAsia" w:asciiTheme="minorEastAsia" w:hAnsiTheme="minorEastAsia" w:cstheme="minorEastAsia"/>
          <w:color w:val="000000" w:themeColor="text1"/>
          <w:spacing w:val="4"/>
          <w:szCs w:val="21"/>
          <w:u w:val="single"/>
          <w14:textFill>
            <w14:solidFill>
              <w14:schemeClr w14:val="tx1"/>
            </w14:solidFill>
          </w14:textFill>
        </w:rPr>
        <w:t xml:space="preserve">          </w:t>
      </w:r>
    </w:p>
    <w:p w14:paraId="66819C5F">
      <w:pPr>
        <w:spacing w:line="360" w:lineRule="auto"/>
        <w:jc w:val="left"/>
        <w:rPr>
          <w:rFonts w:asciiTheme="minorEastAsia" w:hAnsiTheme="minorEastAsia" w:cstheme="minorEastAsia"/>
          <w:color w:val="000000" w:themeColor="text1"/>
          <w:lang w:val="zh-CN"/>
          <w14:textFill>
            <w14:solidFill>
              <w14:schemeClr w14:val="tx1"/>
            </w14:solidFill>
          </w14:textFill>
        </w:rPr>
      </w:pPr>
      <w:r>
        <w:rPr>
          <w:rFonts w:hint="eastAsia" w:asciiTheme="minorEastAsia" w:hAnsiTheme="minorEastAsia" w:cstheme="minorEastAsia"/>
          <w:color w:val="000000" w:themeColor="text1"/>
          <w:spacing w:val="4"/>
          <w:szCs w:val="21"/>
          <w14:textFill>
            <w14:solidFill>
              <w14:schemeClr w14:val="tx1"/>
            </w14:solidFill>
          </w14:textFill>
        </w:rPr>
        <w:t xml:space="preserve">                                         日期：</w:t>
      </w:r>
      <w:r>
        <w:rPr>
          <w:rFonts w:hint="eastAsia" w:asciiTheme="minorEastAsia" w:hAnsiTheme="minorEastAsia" w:cstheme="minorEastAsia"/>
          <w:color w:val="000000" w:themeColor="text1"/>
          <w:spacing w:val="4"/>
          <w:szCs w:val="21"/>
          <w:u w:val="single"/>
          <w14:textFill>
            <w14:solidFill>
              <w14:schemeClr w14:val="tx1"/>
            </w14:solidFill>
          </w14:textFill>
        </w:rPr>
        <w:t xml:space="preserve">          </w:t>
      </w:r>
    </w:p>
    <w:p w14:paraId="5E922D48">
      <w:pPr>
        <w:spacing w:line="360" w:lineRule="auto"/>
        <w:ind w:right="210"/>
        <w:jc w:val="right"/>
        <w:rPr>
          <w:rFonts w:asciiTheme="minorEastAsia" w:hAnsiTheme="minorEastAsia" w:cstheme="minorEastAsia"/>
          <w:color w:val="000000" w:themeColor="text1"/>
          <w:szCs w:val="21"/>
          <w:u w:val="single"/>
          <w14:textFill>
            <w14:solidFill>
              <w14:schemeClr w14:val="tx1"/>
            </w14:solidFill>
          </w14:textFill>
        </w:rPr>
      </w:pPr>
    </w:p>
    <w:p w14:paraId="36E4048B">
      <w:r>
        <w:br w:type="page"/>
      </w:r>
    </w:p>
    <w:p w14:paraId="7D8FF028">
      <w:pPr>
        <w:pStyle w:val="3"/>
        <w:spacing w:before="0" w:after="0"/>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用户需求书响应声明函</w:t>
      </w:r>
    </w:p>
    <w:p w14:paraId="005669A9">
      <w:pPr>
        <w:spacing w:line="360" w:lineRule="auto"/>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致：广东省广播电视网络股份有限公司汕尾陆河分公司、</w:t>
      </w:r>
      <w:r>
        <w:rPr>
          <w:rFonts w:hint="eastAsia" w:asciiTheme="minorEastAsia" w:hAnsiTheme="minorEastAsia" w:cstheme="minorEastAsia"/>
          <w:b/>
          <w:color w:val="000000" w:themeColor="text1"/>
          <w14:textFill>
            <w14:solidFill>
              <w14:schemeClr w14:val="tx1"/>
            </w14:solidFill>
          </w14:textFill>
        </w:rPr>
        <w:t>采联国际招标采购集团有限公司</w:t>
      </w:r>
    </w:p>
    <w:p w14:paraId="3F35D4E2">
      <w:pPr>
        <w:spacing w:line="360" w:lineRule="auto"/>
        <w:rPr>
          <w:rFonts w:asciiTheme="minorEastAsia" w:hAnsiTheme="minorEastAsia" w:cstheme="minorEastAsia"/>
          <w:color w:val="000000" w:themeColor="text1"/>
          <w:lang w:val="zh-CN"/>
          <w14:textFill>
            <w14:solidFill>
              <w14:schemeClr w14:val="tx1"/>
            </w14:solidFill>
          </w14:textFill>
        </w:rPr>
      </w:pPr>
    </w:p>
    <w:p w14:paraId="573563C7">
      <w:pPr>
        <w:snapToGrid w:val="0"/>
        <w:spacing w:line="360" w:lineRule="auto"/>
        <w:ind w:firstLine="420" w:firstLineChars="200"/>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关于贵单位、贵司发布</w:t>
      </w:r>
      <w:r>
        <w:rPr>
          <w:rFonts w:hint="eastAsia" w:asciiTheme="minorEastAsia" w:hAnsiTheme="minorEastAsia" w:cstheme="minorEastAsia"/>
          <w:b/>
          <w:bCs/>
          <w:color w:val="000000" w:themeColor="text1"/>
          <w:szCs w:val="21"/>
          <w:u w:val="single"/>
          <w14:textFill>
            <w14:solidFill>
              <w14:schemeClr w14:val="tx1"/>
            </w14:solidFill>
          </w14:textFill>
        </w:rPr>
        <w:t>陆河分公司一楼办公区改造项目</w:t>
      </w:r>
      <w:r>
        <w:rPr>
          <w:rFonts w:hint="eastAsia" w:asciiTheme="minorEastAsia" w:hAnsiTheme="minorEastAsia" w:cstheme="minorEastAsia"/>
          <w:b/>
          <w:bCs/>
          <w:color w:val="000000" w:themeColor="text1"/>
          <w:szCs w:val="21"/>
          <w:u w:val="single"/>
          <w:lang w:eastAsia="zh-CN"/>
          <w14:textFill>
            <w14:solidFill>
              <w14:schemeClr w14:val="tx1"/>
            </w14:solidFill>
          </w14:textFill>
        </w:rPr>
        <w:t>（</w:t>
      </w:r>
      <w:r>
        <w:rPr>
          <w:rFonts w:hint="eastAsia" w:asciiTheme="minorEastAsia" w:hAnsiTheme="minorEastAsia" w:cstheme="minorEastAsia"/>
          <w:b/>
          <w:bCs/>
          <w:color w:val="000000" w:themeColor="text1"/>
          <w:szCs w:val="21"/>
          <w:u w:val="single"/>
          <w:lang w:val="en-US" w:eastAsia="zh-CN"/>
          <w14:textFill>
            <w14:solidFill>
              <w14:schemeClr w14:val="tx1"/>
            </w14:solidFill>
          </w14:textFill>
        </w:rPr>
        <w:t>二次</w:t>
      </w:r>
      <w:r>
        <w:rPr>
          <w:rFonts w:hint="eastAsia" w:asciiTheme="minorEastAsia" w:hAnsiTheme="minorEastAsia" w:cstheme="minorEastAsia"/>
          <w:b/>
          <w:bCs/>
          <w:color w:val="000000" w:themeColor="text1"/>
          <w:szCs w:val="21"/>
          <w:u w:val="single"/>
          <w:lang w:eastAsia="zh-CN"/>
          <w14:textFill>
            <w14:solidFill>
              <w14:schemeClr w14:val="tx1"/>
            </w14:solidFill>
          </w14:textFill>
        </w:rPr>
        <w:t>）</w:t>
      </w:r>
      <w:r>
        <w:rPr>
          <w:rFonts w:hint="eastAsia" w:asciiTheme="minorEastAsia" w:hAnsiTheme="minorEastAsia" w:cstheme="minorEastAsia"/>
          <w:color w:val="000000" w:themeColor="text1"/>
          <w:szCs w:val="21"/>
          <w14:textFill>
            <w14:solidFill>
              <w14:schemeClr w14:val="tx1"/>
            </w14:solidFill>
          </w14:textFill>
        </w:rPr>
        <w:t>的竞价公告，本公司（企业）愿意参加竞价活动，并作出如下声明：</w:t>
      </w:r>
    </w:p>
    <w:p w14:paraId="6CD5EF69">
      <w:pPr>
        <w:pStyle w:val="38"/>
        <w:tabs>
          <w:tab w:val="left" w:pos="426"/>
        </w:tabs>
        <w:snapToGrid w:val="0"/>
        <w:spacing w:line="360" w:lineRule="auto"/>
        <w:ind w:firstLineChars="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14:paraId="75B3E62A">
      <w:pPr>
        <w:pStyle w:val="38"/>
        <w:tabs>
          <w:tab w:val="left" w:pos="426"/>
        </w:tabs>
        <w:snapToGrid w:val="0"/>
        <w:spacing w:line="360" w:lineRule="auto"/>
        <w:ind w:firstLineChars="0"/>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本公司（企业）承诺在本次采购活动中，如有违法、违规、弄虚作假行为，所造成的损失、不良后果及法律责任，一律由我公司（企业）承担。</w:t>
      </w:r>
    </w:p>
    <w:p w14:paraId="6FAC3695">
      <w:pPr>
        <w:autoSpaceDE w:val="0"/>
        <w:autoSpaceDN w:val="0"/>
        <w:adjustRightInd w:val="0"/>
        <w:spacing w:line="360" w:lineRule="auto"/>
        <w:ind w:firstLine="413" w:firstLineChars="196"/>
        <w:rPr>
          <w:rFonts w:asciiTheme="minorEastAsia" w:hAnsiTheme="minorEastAsia" w:cstheme="minorEastAsia"/>
          <w:b/>
          <w:color w:val="000000" w:themeColor="text1"/>
          <w14:textFill>
            <w14:solidFill>
              <w14:schemeClr w14:val="tx1"/>
            </w14:solidFill>
          </w14:textFill>
        </w:rPr>
      </w:pPr>
      <w:r>
        <w:rPr>
          <w:rFonts w:hint="eastAsia" w:asciiTheme="minorEastAsia" w:hAnsiTheme="minorEastAsia" w:cstheme="minorEastAsia"/>
          <w:b/>
          <w:color w:val="000000" w:themeColor="text1"/>
          <w14:textFill>
            <w14:solidFill>
              <w14:schemeClr w14:val="tx1"/>
            </w14:solidFill>
          </w14:textFill>
        </w:rPr>
        <w:t>备注：</w:t>
      </w:r>
    </w:p>
    <w:p w14:paraId="695CE448">
      <w:pPr>
        <w:pStyle w:val="28"/>
        <w:numPr>
          <w:ilvl w:val="0"/>
          <w:numId w:val="23"/>
        </w:numPr>
        <w:autoSpaceDE w:val="0"/>
        <w:autoSpaceDN w:val="0"/>
        <w:adjustRightInd w:val="0"/>
        <w:spacing w:line="360" w:lineRule="auto"/>
        <w:ind w:firstLineChars="0"/>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t>本声明函必须提供且内容不得擅自删改，否则视为响应无效。</w:t>
      </w:r>
    </w:p>
    <w:p w14:paraId="10287A3E">
      <w:pPr>
        <w:pStyle w:val="28"/>
        <w:numPr>
          <w:ilvl w:val="0"/>
          <w:numId w:val="23"/>
        </w:numPr>
        <w:snapToGrid w:val="0"/>
        <w:spacing w:line="360" w:lineRule="auto"/>
        <w:ind w:firstLineChars="0"/>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本声明函如有虚假或与事实不符的，作无效报价处理。</w:t>
      </w:r>
    </w:p>
    <w:p w14:paraId="089DE936">
      <w:pPr>
        <w:widowControl/>
        <w:spacing w:line="360" w:lineRule="auto"/>
        <w:jc w:val="left"/>
        <w:rPr>
          <w:rFonts w:asciiTheme="minorEastAsia" w:hAnsiTheme="minorEastAsia" w:cstheme="minorEastAsia"/>
          <w:b/>
          <w:bCs/>
          <w:color w:val="000000" w:themeColor="text1"/>
          <w:kern w:val="0"/>
          <w:sz w:val="32"/>
          <w:szCs w:val="32"/>
          <w14:textFill>
            <w14:solidFill>
              <w14:schemeClr w14:val="tx1"/>
            </w14:solidFill>
          </w14:textFill>
        </w:rPr>
      </w:pPr>
    </w:p>
    <w:p w14:paraId="696AC258">
      <w:pPr>
        <w:wordWrap w:val="0"/>
        <w:spacing w:line="360" w:lineRule="auto"/>
        <w:jc w:val="right"/>
        <w:rPr>
          <w:rFonts w:asciiTheme="minorEastAsia" w:hAnsiTheme="minorEastAsia" w:cstheme="minorEastAsia"/>
          <w:color w:val="000000" w:themeColor="text1"/>
          <w:szCs w:val="21"/>
          <w:u w:val="single"/>
          <w14:textFill>
            <w14:solidFill>
              <w14:schemeClr w14:val="tx1"/>
            </w14:solidFill>
          </w14:textFill>
        </w:rPr>
      </w:pPr>
      <w:r>
        <w:rPr>
          <w:rFonts w:hint="eastAsia" w:asciiTheme="minorEastAsia" w:hAnsiTheme="minorEastAsia" w:cstheme="minorEastAsia"/>
          <w:color w:val="000000" w:themeColor="text1"/>
          <w:spacing w:val="4"/>
          <w:szCs w:val="21"/>
          <w14:textFill>
            <w14:solidFill>
              <w14:schemeClr w14:val="tx1"/>
            </w14:solidFill>
          </w14:textFill>
        </w:rPr>
        <w:t>供应商名称（</w:t>
      </w:r>
      <w:r>
        <w:rPr>
          <w:rFonts w:hint="eastAsia" w:asciiTheme="minorEastAsia" w:hAnsiTheme="minorEastAsia" w:cstheme="minorEastAsia"/>
          <w:color w:val="000000" w:themeColor="text1"/>
          <w:szCs w:val="21"/>
          <w14:textFill>
            <w14:solidFill>
              <w14:schemeClr w14:val="tx1"/>
            </w14:solidFill>
          </w14:textFill>
        </w:rPr>
        <w:t>单位盖</w:t>
      </w:r>
      <w:r>
        <w:rPr>
          <w:rFonts w:hint="eastAsia" w:asciiTheme="minorEastAsia" w:hAnsiTheme="minorEastAsia" w:cstheme="minorEastAsia"/>
          <w:color w:val="000000" w:themeColor="text1"/>
          <w:spacing w:val="4"/>
          <w:szCs w:val="21"/>
          <w14:textFill>
            <w14:solidFill>
              <w14:schemeClr w14:val="tx1"/>
            </w14:solidFill>
          </w14:textFill>
        </w:rPr>
        <w:t>公章）：</w:t>
      </w:r>
      <w:r>
        <w:rPr>
          <w:rFonts w:hint="eastAsia" w:asciiTheme="minorEastAsia" w:hAnsiTheme="minorEastAsia" w:cstheme="minorEastAsia"/>
          <w:color w:val="000000" w:themeColor="text1"/>
          <w:spacing w:val="4"/>
          <w:szCs w:val="21"/>
          <w:u w:val="single"/>
          <w14:textFill>
            <w14:solidFill>
              <w14:schemeClr w14:val="tx1"/>
            </w14:solidFill>
          </w14:textFill>
        </w:rPr>
        <w:t xml:space="preserve">          </w:t>
      </w:r>
    </w:p>
    <w:p w14:paraId="32953525">
      <w:pPr>
        <w:spacing w:line="360" w:lineRule="auto"/>
        <w:ind w:firstLine="105" w:firstLineChars="50"/>
        <w:jc w:val="right"/>
        <w:rPr>
          <w:rFonts w:asciiTheme="minorEastAsia" w:hAnsiTheme="minorEastAsia" w:cstheme="minorEastAsia"/>
          <w:color w:val="000000" w:themeColor="text1"/>
          <w:szCs w:val="21"/>
          <w:u w:val="single"/>
          <w14:textFill>
            <w14:solidFill>
              <w14:schemeClr w14:val="tx1"/>
            </w14:solidFill>
          </w14:textFill>
        </w:rPr>
      </w:pPr>
    </w:p>
    <w:p w14:paraId="2C022239">
      <w:pPr>
        <w:wordWrap w:val="0"/>
        <w:spacing w:line="360" w:lineRule="auto"/>
        <w:jc w:val="right"/>
        <w:rPr>
          <w:rFonts w:asciiTheme="minorEastAsia" w:hAnsiTheme="minorEastAsia" w:cstheme="minorEastAsia"/>
          <w:color w:val="000000" w:themeColor="text1"/>
          <w:szCs w:val="21"/>
          <w:u w:val="single"/>
          <w14:textFill>
            <w14:solidFill>
              <w14:schemeClr w14:val="tx1"/>
            </w14:solidFill>
          </w14:textFill>
        </w:rPr>
      </w:pPr>
      <w:r>
        <w:rPr>
          <w:rFonts w:hint="eastAsia" w:asciiTheme="minorEastAsia" w:hAnsiTheme="minorEastAsia" w:cstheme="minorEastAsia"/>
          <w:color w:val="000000" w:themeColor="text1"/>
          <w:spacing w:val="4"/>
          <w:szCs w:val="21"/>
          <w14:textFill>
            <w14:solidFill>
              <w14:schemeClr w14:val="tx1"/>
            </w14:solidFill>
          </w14:textFill>
        </w:rPr>
        <w:t>日期：</w:t>
      </w:r>
      <w:r>
        <w:rPr>
          <w:rFonts w:hint="eastAsia" w:asciiTheme="minorEastAsia" w:hAnsiTheme="minorEastAsia" w:cstheme="minorEastAsia"/>
          <w:color w:val="000000" w:themeColor="text1"/>
          <w:spacing w:val="4"/>
          <w:szCs w:val="21"/>
          <w:u w:val="single"/>
          <w14:textFill>
            <w14:solidFill>
              <w14:schemeClr w14:val="tx1"/>
            </w14:solidFill>
          </w14:textFill>
        </w:rPr>
        <w:t xml:space="preserve">          </w:t>
      </w:r>
    </w:p>
    <w:p w14:paraId="4F634D0E">
      <w:pPr>
        <w:widowControl/>
        <w:spacing w:line="360" w:lineRule="auto"/>
        <w:jc w:val="right"/>
        <w:rPr>
          <w:rFonts w:asciiTheme="minorEastAsia" w:hAnsiTheme="minorEastAsia" w:cstheme="minorEastAsia"/>
          <w:b/>
          <w:bCs/>
          <w:color w:val="000000" w:themeColor="text1"/>
          <w:kern w:val="0"/>
          <w:sz w:val="32"/>
          <w:szCs w:val="32"/>
          <w:lang w:val="zh-CN"/>
          <w14:textFill>
            <w14:solidFill>
              <w14:schemeClr w14:val="tx1"/>
            </w14:solidFill>
          </w14:textFill>
        </w:rPr>
      </w:pPr>
    </w:p>
    <w:p w14:paraId="7E10C9D3">
      <w:pPr>
        <w:spacing w:line="360" w:lineRule="auto"/>
        <w:rPr>
          <w:rFonts w:asciiTheme="minorEastAsia" w:hAnsiTheme="minorEastAsia" w:cstheme="minorEastAsia"/>
          <w:color w:val="000000" w:themeColor="text1"/>
          <w14:textFill>
            <w14:solidFill>
              <w14:schemeClr w14:val="tx1"/>
            </w14:solidFill>
          </w14:textFill>
        </w:rPr>
      </w:pPr>
    </w:p>
    <w:p w14:paraId="1F62D958">
      <w:pPr>
        <w:widowControl/>
        <w:spacing w:line="360" w:lineRule="auto"/>
        <w:jc w:val="left"/>
        <w:rPr>
          <w:rFonts w:asciiTheme="minorEastAsia" w:hAnsiTheme="minorEastAsia" w:cstheme="minorEastAsia"/>
          <w:b/>
          <w:bCs/>
          <w:color w:val="000000" w:themeColor="text1"/>
          <w:kern w:val="0"/>
          <w:sz w:val="32"/>
          <w:szCs w:val="32"/>
          <w:lang w:val="zh-CN"/>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br w:type="page"/>
      </w:r>
    </w:p>
    <w:p w14:paraId="5104EE3C">
      <w:pPr>
        <w:pStyle w:val="3"/>
        <w:spacing w:before="0" w:after="0"/>
        <w:jc w:val="center"/>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供应商资格声明函</w:t>
      </w:r>
    </w:p>
    <w:p w14:paraId="3482C57B">
      <w:pPr>
        <w:rPr>
          <w:rFonts w:asciiTheme="minorEastAsia" w:hAnsiTheme="minorEastAsia" w:cstheme="minorEastAsia"/>
          <w:b/>
          <w:color w:val="000000" w:themeColor="text1"/>
          <w:szCs w:val="24"/>
          <w14:textFill>
            <w14:solidFill>
              <w14:schemeClr w14:val="tx1"/>
            </w14:solidFill>
          </w14:textFill>
        </w:rPr>
      </w:pPr>
    </w:p>
    <w:p w14:paraId="038DEE7B">
      <w:pPr>
        <w:rPr>
          <w:rFonts w:asciiTheme="minorEastAsia" w:hAnsiTheme="minorEastAsia" w:cstheme="minorEastAsia"/>
          <w:b/>
          <w:color w:val="000000" w:themeColor="text1"/>
          <w:szCs w:val="24"/>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致：</w:t>
      </w:r>
      <w:r>
        <w:rPr>
          <w:rFonts w:hint="eastAsia" w:asciiTheme="minorEastAsia" w:hAnsiTheme="minorEastAsia" w:cstheme="minorEastAsia"/>
          <w:b/>
          <w:color w:val="000000" w:themeColor="text1"/>
          <w:szCs w:val="24"/>
          <w14:textFill>
            <w14:solidFill>
              <w14:schemeClr w14:val="tx1"/>
            </w14:solidFill>
          </w14:textFill>
        </w:rPr>
        <w:t>广东省广播电视网络股份有限公司汕尾陆河分公司、</w:t>
      </w:r>
      <w:r>
        <w:rPr>
          <w:rFonts w:hint="eastAsia" w:asciiTheme="minorEastAsia" w:hAnsiTheme="minorEastAsia" w:cstheme="minorEastAsia"/>
          <w:b/>
          <w:color w:val="000000" w:themeColor="text1"/>
          <w14:textFill>
            <w14:solidFill>
              <w14:schemeClr w14:val="tx1"/>
            </w14:solidFill>
          </w14:textFill>
        </w:rPr>
        <w:t>采联国际招标采购集团有限公司</w:t>
      </w:r>
      <w:r>
        <w:rPr>
          <w:rFonts w:hint="eastAsia" w:asciiTheme="minorEastAsia" w:hAnsiTheme="minorEastAsia" w:cstheme="minorEastAsia"/>
          <w:b/>
          <w:color w:val="000000" w:themeColor="text1"/>
          <w:szCs w:val="24"/>
          <w14:textFill>
            <w14:solidFill>
              <w14:schemeClr w14:val="tx1"/>
            </w14:solidFill>
          </w14:textFill>
        </w:rPr>
        <w:t>：</w:t>
      </w:r>
    </w:p>
    <w:p w14:paraId="7685B059">
      <w:pPr>
        <w:rPr>
          <w:rFonts w:asciiTheme="minorEastAsia" w:hAnsiTheme="minorEastAsia" w:cstheme="minorEastAsia"/>
          <w:b/>
          <w:color w:val="000000" w:themeColor="text1"/>
          <w:szCs w:val="24"/>
          <w14:textFill>
            <w14:solidFill>
              <w14:schemeClr w14:val="tx1"/>
            </w14:solidFill>
          </w14:textFill>
        </w:rPr>
      </w:pPr>
    </w:p>
    <w:p w14:paraId="46F09B29">
      <w:pPr>
        <w:snapToGrid w:val="0"/>
        <w:spacing w:line="360" w:lineRule="auto"/>
        <w:ind w:firstLine="424" w:firstLineChars="202"/>
        <w:rPr>
          <w:rFonts w:asciiTheme="minorEastAsia" w:hAnsiTheme="minorEastAsia" w:cstheme="minorEastAsia"/>
          <w:color w:val="000000" w:themeColor="text1"/>
          <w:szCs w:val="24"/>
          <w14:textFill>
            <w14:solidFill>
              <w14:schemeClr w14:val="tx1"/>
            </w14:solidFill>
          </w14:textFill>
        </w:rPr>
      </w:pPr>
      <w:r>
        <w:rPr>
          <w:rFonts w:hint="eastAsia" w:asciiTheme="minorEastAsia" w:hAnsiTheme="minorEastAsia" w:cstheme="minorEastAsia"/>
          <w:color w:val="000000" w:themeColor="text1"/>
          <w:szCs w:val="24"/>
          <w14:textFill>
            <w14:solidFill>
              <w14:schemeClr w14:val="tx1"/>
            </w14:solidFill>
          </w14:textFill>
        </w:rPr>
        <w:t>关于贵单位、贵司发布</w:t>
      </w:r>
      <w:r>
        <w:rPr>
          <w:rFonts w:hint="eastAsia" w:asciiTheme="minorEastAsia" w:hAnsiTheme="minorEastAsia" w:cstheme="minorEastAsia"/>
          <w:b/>
          <w:bCs/>
          <w:color w:val="000000" w:themeColor="text1"/>
          <w:szCs w:val="21"/>
          <w:u w:val="single"/>
          <w14:textFill>
            <w14:solidFill>
              <w14:schemeClr w14:val="tx1"/>
            </w14:solidFill>
          </w14:textFill>
        </w:rPr>
        <w:t>陆河分公司一楼办公区改造项目</w:t>
      </w:r>
      <w:r>
        <w:rPr>
          <w:rFonts w:hint="eastAsia" w:asciiTheme="minorEastAsia" w:hAnsiTheme="minorEastAsia" w:cstheme="minorEastAsia"/>
          <w:b/>
          <w:bCs/>
          <w:color w:val="000000" w:themeColor="text1"/>
          <w:szCs w:val="21"/>
          <w:u w:val="single"/>
          <w:lang w:eastAsia="zh-CN"/>
          <w14:textFill>
            <w14:solidFill>
              <w14:schemeClr w14:val="tx1"/>
            </w14:solidFill>
          </w14:textFill>
        </w:rPr>
        <w:t>（</w:t>
      </w:r>
      <w:r>
        <w:rPr>
          <w:rFonts w:hint="eastAsia" w:asciiTheme="minorEastAsia" w:hAnsiTheme="minorEastAsia" w:cstheme="minorEastAsia"/>
          <w:b/>
          <w:bCs/>
          <w:color w:val="000000" w:themeColor="text1"/>
          <w:szCs w:val="21"/>
          <w:u w:val="single"/>
          <w:lang w:val="en-US" w:eastAsia="zh-CN"/>
          <w14:textFill>
            <w14:solidFill>
              <w14:schemeClr w14:val="tx1"/>
            </w14:solidFill>
          </w14:textFill>
        </w:rPr>
        <w:t>二次</w:t>
      </w:r>
      <w:r>
        <w:rPr>
          <w:rFonts w:hint="eastAsia" w:asciiTheme="minorEastAsia" w:hAnsiTheme="minorEastAsia" w:cstheme="minorEastAsia"/>
          <w:b/>
          <w:bCs/>
          <w:color w:val="000000" w:themeColor="text1"/>
          <w:szCs w:val="21"/>
          <w:u w:val="single"/>
          <w:lang w:eastAsia="zh-CN"/>
          <w14:textFill>
            <w14:solidFill>
              <w14:schemeClr w14:val="tx1"/>
            </w14:solidFill>
          </w14:textFill>
        </w:rPr>
        <w:t>）</w:t>
      </w:r>
      <w:r>
        <w:rPr>
          <w:rFonts w:hint="eastAsia" w:asciiTheme="minorEastAsia" w:hAnsiTheme="minorEastAsia" w:cstheme="minorEastAsia"/>
          <w:color w:val="000000" w:themeColor="text1"/>
          <w:szCs w:val="24"/>
          <w14:textFill>
            <w14:solidFill>
              <w14:schemeClr w14:val="tx1"/>
            </w14:solidFill>
          </w14:textFill>
        </w:rPr>
        <w:t>的竞价公告，本公司（企业）愿意参加竞价活动，并作出如下声明：</w:t>
      </w:r>
    </w:p>
    <w:p w14:paraId="21475F7E">
      <w:pPr>
        <w:numPr>
          <w:ilvl w:val="0"/>
          <w:numId w:val="24"/>
        </w:numPr>
        <w:snapToGrid w:val="0"/>
        <w:spacing w:line="360" w:lineRule="auto"/>
        <w:rPr>
          <w:rFonts w:asciiTheme="minorEastAsia" w:hAnsiTheme="minorEastAsia" w:cstheme="minorEastAsia"/>
          <w:bCs/>
          <w:color w:val="000000" w:themeColor="text1"/>
          <w:szCs w:val="20"/>
          <w14:textFill>
            <w14:solidFill>
              <w14:schemeClr w14:val="tx1"/>
            </w14:solidFill>
          </w14:textFill>
        </w:rPr>
      </w:pPr>
      <w:r>
        <w:rPr>
          <w:rFonts w:hint="eastAsia" w:asciiTheme="minorEastAsia" w:hAnsiTheme="minorEastAsia" w:cstheme="minorEastAsia"/>
          <w:color w:val="000000" w:themeColor="text1"/>
          <w:szCs w:val="24"/>
          <w14:textFill>
            <w14:solidFill>
              <w14:schemeClr w14:val="tx1"/>
            </w14:solidFill>
          </w14:textFill>
        </w:rPr>
        <w:t>本公司（企业）</w:t>
      </w:r>
      <w:r>
        <w:rPr>
          <w:rFonts w:hint="eastAsia" w:asciiTheme="minorEastAsia" w:hAnsiTheme="minorEastAsia" w:cstheme="minorEastAsia"/>
          <w:bCs/>
          <w:color w:val="000000" w:themeColor="text1"/>
          <w:szCs w:val="20"/>
          <w14:textFill>
            <w14:solidFill>
              <w14:schemeClr w14:val="tx1"/>
            </w14:solidFill>
          </w14:textFill>
        </w:rPr>
        <w:t>具备《中华人民共和国政府采购法》第二十二条规定的条件：</w:t>
      </w:r>
    </w:p>
    <w:p w14:paraId="2E0215F0">
      <w:pPr>
        <w:widowControl/>
        <w:spacing w:line="360" w:lineRule="auto"/>
        <w:ind w:firstLine="360"/>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（一）具有独立承担民事责任的能力；</w:t>
      </w:r>
    </w:p>
    <w:p w14:paraId="4389D514">
      <w:pPr>
        <w:widowControl/>
        <w:spacing w:line="360" w:lineRule="auto"/>
        <w:ind w:firstLine="360"/>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 xml:space="preserve">（二）具有良好的商业信誉和健全的财务会计制度； </w:t>
      </w:r>
    </w:p>
    <w:p w14:paraId="7956AB98">
      <w:pPr>
        <w:widowControl/>
        <w:spacing w:line="360" w:lineRule="auto"/>
        <w:ind w:firstLine="360"/>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（三）具有履行合同所必需的设备和专业技术能力；</w:t>
      </w:r>
    </w:p>
    <w:p w14:paraId="0282A8ED">
      <w:pPr>
        <w:widowControl/>
        <w:spacing w:line="360" w:lineRule="auto"/>
        <w:ind w:firstLine="360"/>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（四）有依法缴纳税收和社会保障资金的良好记录；</w:t>
      </w:r>
    </w:p>
    <w:p w14:paraId="2FE7B31B">
      <w:pPr>
        <w:widowControl/>
        <w:spacing w:line="360" w:lineRule="auto"/>
        <w:ind w:firstLine="360"/>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（五）参加政府采购活动前三年内，在经营活动中没有重大违法记录；</w:t>
      </w:r>
    </w:p>
    <w:p w14:paraId="01413095">
      <w:pPr>
        <w:widowControl/>
        <w:spacing w:line="360" w:lineRule="auto"/>
        <w:ind w:firstLine="360"/>
        <w:rPr>
          <w:rFonts w:asciiTheme="minorEastAsia" w:hAnsiTheme="minorEastAsia" w:cstheme="minorEastAsia"/>
          <w:color w:val="000000" w:themeColor="text1"/>
          <w:kern w:val="0"/>
          <w:szCs w:val="21"/>
          <w14:textFill>
            <w14:solidFill>
              <w14:schemeClr w14:val="tx1"/>
            </w14:solidFill>
          </w14:textFill>
        </w:rPr>
      </w:pPr>
      <w:r>
        <w:rPr>
          <w:rFonts w:hint="eastAsia" w:asciiTheme="minorEastAsia" w:hAnsiTheme="minorEastAsia" w:cstheme="minorEastAsia"/>
          <w:color w:val="000000" w:themeColor="text1"/>
          <w:kern w:val="0"/>
          <w:szCs w:val="21"/>
          <w14:textFill>
            <w14:solidFill>
              <w14:schemeClr w14:val="tx1"/>
            </w14:solidFill>
          </w14:textFill>
        </w:rPr>
        <w:t>（六）法律、行政法规规定的其他条件。</w:t>
      </w:r>
    </w:p>
    <w:p w14:paraId="3ED94E7F">
      <w:pPr>
        <w:numPr>
          <w:ilvl w:val="0"/>
          <w:numId w:val="24"/>
        </w:numPr>
        <w:snapToGrid w:val="0"/>
        <w:spacing w:line="360" w:lineRule="auto"/>
        <w:rPr>
          <w:rFonts w:asciiTheme="minorEastAsia" w:hAnsiTheme="minorEastAsia" w:cstheme="minorEastAsia"/>
          <w:color w:val="000000" w:themeColor="text1"/>
          <w:szCs w:val="24"/>
          <w14:textFill>
            <w14:solidFill>
              <w14:schemeClr w14:val="tx1"/>
            </w14:solidFill>
          </w14:textFill>
        </w:rPr>
      </w:pPr>
      <w:r>
        <w:rPr>
          <w:rFonts w:hint="eastAsia" w:asciiTheme="minorEastAsia" w:hAnsiTheme="minorEastAsia" w:cstheme="minorEastAsia"/>
          <w:color w:val="000000" w:themeColor="text1"/>
          <w:szCs w:val="24"/>
          <w14:textFill>
            <w14:solidFill>
              <w14:schemeClr w14:val="tx1"/>
            </w14:solidFill>
          </w14:textFill>
        </w:rPr>
        <w:t>本公司（企业）具有本次采购项目供货及服务能力。</w:t>
      </w:r>
    </w:p>
    <w:p w14:paraId="07DAEB44">
      <w:pPr>
        <w:numPr>
          <w:ilvl w:val="0"/>
          <w:numId w:val="24"/>
        </w:numPr>
        <w:snapToGrid w:val="0"/>
        <w:spacing w:line="360" w:lineRule="auto"/>
        <w:rPr>
          <w:rFonts w:asciiTheme="minorEastAsia" w:hAnsiTheme="minorEastAsia" w:cstheme="minorEastAsia"/>
          <w:color w:val="000000" w:themeColor="text1"/>
          <w:szCs w:val="24"/>
          <w14:textFill>
            <w14:solidFill>
              <w14:schemeClr w14:val="tx1"/>
            </w14:solidFill>
          </w14:textFill>
        </w:rPr>
      </w:pPr>
      <w:r>
        <w:rPr>
          <w:rFonts w:hint="eastAsia" w:asciiTheme="minorEastAsia" w:hAnsiTheme="minorEastAsia" w:cstheme="minorEastAsia"/>
          <w:color w:val="000000" w:themeColor="text1"/>
          <w:szCs w:val="24"/>
          <w14:textFill>
            <w14:solidFill>
              <w14:schemeClr w14:val="tx1"/>
            </w14:solidFill>
          </w14:textFill>
        </w:rPr>
        <w:t>本公司（企业）有固定的经营场所，信誉良好、售后维护服务好，并且在经营活动中无严重违法记录。</w:t>
      </w:r>
    </w:p>
    <w:p w14:paraId="275E208E">
      <w:pPr>
        <w:numPr>
          <w:ilvl w:val="0"/>
          <w:numId w:val="24"/>
        </w:numPr>
        <w:snapToGrid w:val="0"/>
        <w:spacing w:line="360" w:lineRule="auto"/>
        <w:rPr>
          <w:rFonts w:asciiTheme="minorEastAsia" w:hAnsiTheme="minorEastAsia" w:cstheme="minorEastAsia"/>
          <w:color w:val="000000" w:themeColor="text1"/>
          <w:szCs w:val="24"/>
          <w14:textFill>
            <w14:solidFill>
              <w14:schemeClr w14:val="tx1"/>
            </w14:solidFill>
          </w14:textFill>
        </w:rPr>
      </w:pPr>
      <w:r>
        <w:rPr>
          <w:rFonts w:hint="eastAsia" w:asciiTheme="minorEastAsia" w:hAnsiTheme="minorEastAsia" w:cstheme="minorEastAsia"/>
          <w:color w:val="000000" w:themeColor="text1"/>
          <w:szCs w:val="24"/>
          <w14:textFill>
            <w14:solidFill>
              <w14:schemeClr w14:val="tx1"/>
            </w14:solidFill>
          </w14:textFill>
        </w:rPr>
        <w:t>本公司（企业）没有为采购项目同一合同项下提供整体设计、规范编制或者项目管理、监理、检测等服务。</w:t>
      </w:r>
    </w:p>
    <w:p w14:paraId="7E4763ED">
      <w:pPr>
        <w:numPr>
          <w:ilvl w:val="0"/>
          <w:numId w:val="24"/>
        </w:numPr>
        <w:snapToGrid w:val="0"/>
        <w:spacing w:line="360" w:lineRule="auto"/>
        <w:rPr>
          <w:rFonts w:asciiTheme="minorEastAsia" w:hAnsiTheme="minorEastAsia" w:cstheme="minorEastAsia"/>
          <w:color w:val="000000" w:themeColor="text1"/>
          <w:szCs w:val="24"/>
          <w14:textFill>
            <w14:solidFill>
              <w14:schemeClr w14:val="tx1"/>
            </w14:solidFill>
          </w14:textFill>
        </w:rPr>
      </w:pPr>
      <w:r>
        <w:rPr>
          <w:rFonts w:hint="eastAsia" w:asciiTheme="minorEastAsia" w:hAnsiTheme="minorEastAsia" w:cstheme="minorEastAsia"/>
          <w:color w:val="000000" w:themeColor="text1"/>
          <w:szCs w:val="24"/>
          <w14:textFill>
            <w14:solidFill>
              <w14:schemeClr w14:val="tx1"/>
            </w14:solidFill>
          </w14:textFill>
        </w:rPr>
        <w:t>本公司（企业）的法定代表人或单位负责人与所参投的本项目其他供应商的法定代表人或单位负责人不为同一人且与其他供应商之间不存在直接控股、管理关系。</w:t>
      </w:r>
    </w:p>
    <w:p w14:paraId="36E545E6">
      <w:pPr>
        <w:numPr>
          <w:ilvl w:val="0"/>
          <w:numId w:val="24"/>
        </w:numPr>
        <w:snapToGrid w:val="0"/>
        <w:spacing w:line="360" w:lineRule="auto"/>
        <w:rPr>
          <w:rFonts w:asciiTheme="minorEastAsia" w:hAnsiTheme="minorEastAsia" w:cstheme="minorEastAsia"/>
          <w:color w:val="000000" w:themeColor="text1"/>
          <w:szCs w:val="24"/>
          <w14:textFill>
            <w14:solidFill>
              <w14:schemeClr w14:val="tx1"/>
            </w14:solidFill>
          </w14:textFill>
        </w:rPr>
      </w:pPr>
      <w:r>
        <w:rPr>
          <w:rFonts w:hint="eastAsia" w:asciiTheme="minorEastAsia" w:hAnsiTheme="minorEastAsia" w:cstheme="minorEastAsia"/>
          <w:color w:val="000000" w:themeColor="text1"/>
          <w:szCs w:val="24"/>
          <w14:textFill>
            <w14:solidFill>
              <w14:schemeClr w14:val="tx1"/>
            </w14:solidFill>
          </w14:textFill>
        </w:rPr>
        <w:t>本公司（企业）在本项目中不分包、转包且不联合参与竞价。</w:t>
      </w:r>
    </w:p>
    <w:p w14:paraId="7FF6F66B">
      <w:pPr>
        <w:snapToGrid w:val="0"/>
        <w:spacing w:line="360" w:lineRule="auto"/>
        <w:ind w:firstLine="424" w:firstLineChars="202"/>
        <w:rPr>
          <w:rFonts w:asciiTheme="minorEastAsia" w:hAnsiTheme="minorEastAsia" w:cstheme="minorEastAsia"/>
          <w:color w:val="000000" w:themeColor="text1"/>
          <w:szCs w:val="24"/>
          <w14:textFill>
            <w14:solidFill>
              <w14:schemeClr w14:val="tx1"/>
            </w14:solidFill>
          </w14:textFill>
        </w:rPr>
      </w:pPr>
      <w:r>
        <w:rPr>
          <w:rFonts w:hint="eastAsia" w:asciiTheme="minorEastAsia" w:hAnsiTheme="minorEastAsia" w:cstheme="minorEastAsia"/>
          <w:color w:val="000000" w:themeColor="text1"/>
          <w:szCs w:val="24"/>
          <w14:textFill>
            <w14:solidFill>
              <w14:schemeClr w14:val="tx1"/>
            </w14:solidFill>
          </w14:textFill>
        </w:rPr>
        <w:t>本公司（企业）承诺在本次采购活动中，如有违法、违规</w:t>
      </w:r>
      <w:r>
        <w:rPr>
          <w:rFonts w:hint="eastAsia" w:asciiTheme="minorEastAsia" w:hAnsiTheme="minorEastAsia" w:cstheme="minorEastAsia"/>
          <w:color w:val="000000" w:themeColor="text1"/>
          <w:szCs w:val="21"/>
          <w14:textFill>
            <w14:solidFill>
              <w14:schemeClr w14:val="tx1"/>
            </w14:solidFill>
          </w14:textFill>
        </w:rPr>
        <w:t>、</w:t>
      </w:r>
      <w:r>
        <w:rPr>
          <w:rFonts w:hint="eastAsia" w:asciiTheme="minorEastAsia" w:hAnsiTheme="minorEastAsia" w:cstheme="minorEastAsia"/>
          <w:color w:val="000000" w:themeColor="text1"/>
          <w:szCs w:val="24"/>
          <w14:textFill>
            <w14:solidFill>
              <w14:schemeClr w14:val="tx1"/>
            </w14:solidFill>
          </w14:textFill>
        </w:rPr>
        <w:t>弄虚作假行为，所造成的损失、不良后果及法律责任，一律由我公司（企业）承担。</w:t>
      </w:r>
    </w:p>
    <w:p w14:paraId="0AD6DFC2">
      <w:pPr>
        <w:spacing w:line="360" w:lineRule="auto"/>
        <w:ind w:firstLine="420"/>
        <w:rPr>
          <w:rFonts w:asciiTheme="minorEastAsia" w:hAnsiTheme="minorEastAsia" w:cstheme="minorEastAsia"/>
          <w:color w:val="000000" w:themeColor="text1"/>
          <w:szCs w:val="24"/>
          <w14:textFill>
            <w14:solidFill>
              <w14:schemeClr w14:val="tx1"/>
            </w14:solidFill>
          </w14:textFill>
        </w:rPr>
      </w:pPr>
      <w:r>
        <w:rPr>
          <w:rFonts w:hint="eastAsia" w:asciiTheme="minorEastAsia" w:hAnsiTheme="minorEastAsia" w:cstheme="minorEastAsia"/>
          <w:color w:val="000000" w:themeColor="text1"/>
          <w:szCs w:val="24"/>
          <w14:textFill>
            <w14:solidFill>
              <w14:schemeClr w14:val="tx1"/>
            </w14:solidFill>
          </w14:textFill>
        </w:rPr>
        <w:t>特此声明！</w:t>
      </w:r>
    </w:p>
    <w:p w14:paraId="3AEE3705">
      <w:pPr>
        <w:autoSpaceDE w:val="0"/>
        <w:autoSpaceDN w:val="0"/>
        <w:adjustRightInd w:val="0"/>
        <w:spacing w:line="360" w:lineRule="auto"/>
        <w:ind w:firstLine="413" w:firstLineChars="196"/>
        <w:rPr>
          <w:rFonts w:asciiTheme="minorEastAsia" w:hAnsiTheme="minorEastAsia" w:cstheme="minorEastAsia"/>
          <w:b/>
          <w:color w:val="000000" w:themeColor="text1"/>
          <w14:textFill>
            <w14:solidFill>
              <w14:schemeClr w14:val="tx1"/>
            </w14:solidFill>
          </w14:textFill>
        </w:rPr>
      </w:pPr>
      <w:r>
        <w:rPr>
          <w:rFonts w:hint="eastAsia" w:asciiTheme="minorEastAsia" w:hAnsiTheme="minorEastAsia" w:cstheme="minorEastAsia"/>
          <w:b/>
          <w:color w:val="000000" w:themeColor="text1"/>
          <w14:textFill>
            <w14:solidFill>
              <w14:schemeClr w14:val="tx1"/>
            </w14:solidFill>
          </w14:textFill>
        </w:rPr>
        <w:t>备注：</w:t>
      </w:r>
    </w:p>
    <w:p w14:paraId="670CB317">
      <w:pPr>
        <w:pStyle w:val="28"/>
        <w:numPr>
          <w:ilvl w:val="0"/>
          <w:numId w:val="25"/>
        </w:numPr>
        <w:autoSpaceDE w:val="0"/>
        <w:autoSpaceDN w:val="0"/>
        <w:adjustRightInd w:val="0"/>
        <w:spacing w:line="360" w:lineRule="auto"/>
        <w:ind w:firstLineChars="0"/>
        <w:rPr>
          <w:rFonts w:asciiTheme="minorEastAsia" w:hAnsiTheme="minorEastAsia" w:cstheme="minorEastAsia"/>
          <w:color w:val="000000" w:themeColor="text1"/>
          <w14:textFill>
            <w14:solidFill>
              <w14:schemeClr w14:val="tx1"/>
            </w14:solidFill>
          </w14:textFill>
        </w:rPr>
      </w:pPr>
      <w:r>
        <w:rPr>
          <w:rFonts w:hint="eastAsia" w:asciiTheme="minorEastAsia" w:hAnsiTheme="minorEastAsia" w:cstheme="minorEastAsia"/>
          <w:color w:val="000000" w:themeColor="text1"/>
          <w14:textFill>
            <w14:solidFill>
              <w14:schemeClr w14:val="tx1"/>
            </w14:solidFill>
          </w14:textFill>
        </w:rPr>
        <w:t>本声明函必须提供且内容不得擅自删改，否则视为响应无效。</w:t>
      </w:r>
    </w:p>
    <w:p w14:paraId="75B395C7">
      <w:pPr>
        <w:pStyle w:val="28"/>
        <w:numPr>
          <w:ilvl w:val="0"/>
          <w:numId w:val="25"/>
        </w:numPr>
        <w:snapToGrid w:val="0"/>
        <w:spacing w:line="360" w:lineRule="auto"/>
        <w:ind w:firstLineChars="0"/>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本声明函如有虚假或与事实不符的，作无效报价处理。</w:t>
      </w:r>
    </w:p>
    <w:p w14:paraId="4D8117F1">
      <w:pPr>
        <w:pStyle w:val="28"/>
        <w:wordWrap w:val="0"/>
        <w:spacing w:line="360" w:lineRule="auto"/>
        <w:ind w:left="1200" w:right="218" w:firstLine="0" w:firstLineChars="0"/>
        <w:jc w:val="right"/>
        <w:rPr>
          <w:rFonts w:asciiTheme="minorEastAsia" w:hAnsiTheme="minorEastAsia" w:cstheme="minorEastAsia"/>
          <w:color w:val="000000" w:themeColor="text1"/>
          <w:szCs w:val="21"/>
          <w:u w:val="single"/>
          <w14:textFill>
            <w14:solidFill>
              <w14:schemeClr w14:val="tx1"/>
            </w14:solidFill>
          </w14:textFill>
        </w:rPr>
      </w:pPr>
      <w:r>
        <w:rPr>
          <w:rFonts w:hint="eastAsia" w:asciiTheme="minorEastAsia" w:hAnsiTheme="minorEastAsia" w:cstheme="minorEastAsia"/>
          <w:color w:val="000000" w:themeColor="text1"/>
          <w:spacing w:val="4"/>
          <w:szCs w:val="21"/>
          <w14:textFill>
            <w14:solidFill>
              <w14:schemeClr w14:val="tx1"/>
            </w14:solidFill>
          </w14:textFill>
        </w:rPr>
        <w:t>供应商名称（</w:t>
      </w:r>
      <w:r>
        <w:rPr>
          <w:rFonts w:hint="eastAsia" w:asciiTheme="minorEastAsia" w:hAnsiTheme="minorEastAsia" w:cstheme="minorEastAsia"/>
          <w:color w:val="000000" w:themeColor="text1"/>
          <w:szCs w:val="21"/>
          <w14:textFill>
            <w14:solidFill>
              <w14:schemeClr w14:val="tx1"/>
            </w14:solidFill>
          </w14:textFill>
        </w:rPr>
        <w:t>单位盖</w:t>
      </w:r>
      <w:r>
        <w:rPr>
          <w:rFonts w:hint="eastAsia" w:asciiTheme="minorEastAsia" w:hAnsiTheme="minorEastAsia" w:cstheme="minorEastAsia"/>
          <w:color w:val="000000" w:themeColor="text1"/>
          <w:spacing w:val="4"/>
          <w:szCs w:val="21"/>
          <w14:textFill>
            <w14:solidFill>
              <w14:schemeClr w14:val="tx1"/>
            </w14:solidFill>
          </w14:textFill>
        </w:rPr>
        <w:t>公章）：</w:t>
      </w:r>
      <w:r>
        <w:rPr>
          <w:rFonts w:hint="eastAsia" w:asciiTheme="minorEastAsia" w:hAnsiTheme="minorEastAsia" w:cstheme="minorEastAsia"/>
          <w:color w:val="000000" w:themeColor="text1"/>
          <w:spacing w:val="4"/>
          <w:szCs w:val="21"/>
          <w:u w:val="single"/>
          <w14:textFill>
            <w14:solidFill>
              <w14:schemeClr w14:val="tx1"/>
            </w14:solidFill>
          </w14:textFill>
        </w:rPr>
        <w:t xml:space="preserve">          </w:t>
      </w:r>
    </w:p>
    <w:p w14:paraId="257A0EEE">
      <w:pPr>
        <w:pStyle w:val="28"/>
        <w:spacing w:line="360" w:lineRule="auto"/>
        <w:ind w:left="1200" w:right="210" w:firstLine="0" w:firstLineChars="0"/>
        <w:jc w:val="right"/>
        <w:rPr>
          <w:rFonts w:asciiTheme="minorEastAsia" w:hAnsiTheme="minorEastAsia" w:cstheme="minorEastAsia"/>
          <w:color w:val="000000" w:themeColor="text1"/>
          <w:szCs w:val="21"/>
          <w:u w:val="single"/>
          <w14:textFill>
            <w14:solidFill>
              <w14:schemeClr w14:val="tx1"/>
            </w14:solidFill>
          </w14:textFill>
        </w:rPr>
      </w:pPr>
    </w:p>
    <w:p w14:paraId="31505A94">
      <w:pPr>
        <w:wordWrap w:val="0"/>
        <w:spacing w:line="360" w:lineRule="auto"/>
        <w:ind w:left="840"/>
        <w:jc w:val="right"/>
        <w:rPr>
          <w:rFonts w:asciiTheme="minorEastAsia" w:hAnsiTheme="minorEastAsia" w:cstheme="minorEastAsia"/>
          <w:color w:val="000000" w:themeColor="text1"/>
          <w:spacing w:val="4"/>
          <w:szCs w:val="21"/>
          <w:u w:val="single"/>
          <w14:textFill>
            <w14:solidFill>
              <w14:schemeClr w14:val="tx1"/>
            </w14:solidFill>
          </w14:textFill>
        </w:rPr>
      </w:pPr>
      <w:r>
        <w:rPr>
          <w:rFonts w:hint="eastAsia" w:asciiTheme="minorEastAsia" w:hAnsiTheme="minorEastAsia" w:cstheme="minorEastAsia"/>
          <w:color w:val="000000" w:themeColor="text1"/>
          <w:spacing w:val="4"/>
          <w:szCs w:val="21"/>
          <w14:textFill>
            <w14:solidFill>
              <w14:schemeClr w14:val="tx1"/>
            </w14:solidFill>
          </w14:textFill>
        </w:rPr>
        <w:t>日期：</w:t>
      </w:r>
      <w:r>
        <w:rPr>
          <w:rFonts w:hint="eastAsia" w:asciiTheme="minorEastAsia" w:hAnsiTheme="minorEastAsia" w:cstheme="minorEastAsia"/>
          <w:color w:val="000000" w:themeColor="text1"/>
          <w:spacing w:val="4"/>
          <w:szCs w:val="21"/>
          <w:u w:val="single"/>
          <w14:textFill>
            <w14:solidFill>
              <w14:schemeClr w14:val="tx1"/>
            </w14:solidFill>
          </w14:textFill>
        </w:rPr>
        <w:t xml:space="preserve">          </w:t>
      </w:r>
    </w:p>
    <w:p w14:paraId="5A9E7D17">
      <w:pPr>
        <w:spacing w:after="312" w:afterLines="100" w:line="15" w:lineRule="auto"/>
        <w:jc w:val="center"/>
        <w:rPr>
          <w:rFonts w:asciiTheme="minorEastAsia" w:hAnsiTheme="minorEastAsia" w:cstheme="minorEastAsia"/>
          <w:b/>
          <w:bCs/>
          <w:color w:val="000000" w:themeColor="text1"/>
          <w:kern w:val="44"/>
          <w:sz w:val="32"/>
          <w:szCs w:val="32"/>
          <w14:textFill>
            <w14:solidFill>
              <w14:schemeClr w14:val="tx1"/>
            </w14:solidFill>
          </w14:textFill>
        </w:rPr>
      </w:pPr>
    </w:p>
    <w:p w14:paraId="24B92A2C">
      <w:pPr>
        <w:spacing w:after="312" w:afterLines="100" w:line="15" w:lineRule="auto"/>
        <w:jc w:val="center"/>
        <w:outlineLvl w:val="1"/>
        <w:rPr>
          <w:rFonts w:ascii="仿宋" w:hAnsi="仿宋" w:eastAsia="仿宋" w:cs="仿宋"/>
          <w:b/>
          <w:bCs/>
          <w:spacing w:val="108"/>
          <w:sz w:val="48"/>
          <w:szCs w:val="48"/>
        </w:rPr>
      </w:pPr>
      <w:r>
        <w:rPr>
          <w:rFonts w:hint="eastAsia" w:asciiTheme="minorEastAsia" w:hAnsiTheme="minorEastAsia" w:cstheme="minorEastAsia"/>
          <w:b/>
          <w:bCs/>
          <w:color w:val="000000" w:themeColor="text1"/>
          <w:kern w:val="44"/>
          <w:sz w:val="32"/>
          <w:szCs w:val="32"/>
          <w14:textFill>
            <w14:solidFill>
              <w14:schemeClr w14:val="tx1"/>
            </w14:solidFill>
          </w14:textFill>
        </w:rPr>
        <w:t>现场踏勘登记表</w:t>
      </w:r>
    </w:p>
    <w:p w14:paraId="0E91DA79">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cstheme="minorEastAsia"/>
          <w:b/>
          <w:color w:val="000000" w:themeColor="text1"/>
          <w:sz w:val="21"/>
          <w:szCs w:val="21"/>
          <w14:textFill>
            <w14:solidFill>
              <w14:schemeClr w14:val="tx1"/>
            </w14:solidFill>
          </w14:textFill>
        </w:rPr>
      </w:pPr>
      <w:r>
        <w:rPr>
          <w:rFonts w:hint="eastAsia" w:asciiTheme="minorEastAsia" w:hAnsiTheme="minorEastAsia" w:cstheme="minorEastAsia"/>
          <w:b/>
          <w:color w:val="000000" w:themeColor="text1"/>
          <w:sz w:val="21"/>
          <w:szCs w:val="21"/>
          <w14:textFill>
            <w14:solidFill>
              <w14:schemeClr w14:val="tx1"/>
            </w14:solidFill>
          </w14:textFill>
        </w:rPr>
        <w:t>项目名称: 陆河分公司一楼办公区改造项目</w:t>
      </w:r>
      <w:r>
        <w:rPr>
          <w:rFonts w:hint="eastAsia" w:asciiTheme="minorEastAsia" w:hAnsiTheme="minorEastAsia" w:cstheme="minorEastAsia"/>
          <w:b/>
          <w:color w:val="000000" w:themeColor="text1"/>
          <w:sz w:val="21"/>
          <w:szCs w:val="21"/>
          <w:lang w:eastAsia="zh-CN"/>
          <w14:textFill>
            <w14:solidFill>
              <w14:schemeClr w14:val="tx1"/>
            </w14:solidFill>
          </w14:textFill>
        </w:rPr>
        <w:t>（</w:t>
      </w:r>
      <w:r>
        <w:rPr>
          <w:rFonts w:hint="eastAsia" w:asciiTheme="minorEastAsia" w:hAnsiTheme="minorEastAsia" w:cstheme="minorEastAsia"/>
          <w:b/>
          <w:color w:val="000000" w:themeColor="text1"/>
          <w:sz w:val="21"/>
          <w:szCs w:val="21"/>
          <w:lang w:val="en-US" w:eastAsia="zh-CN"/>
          <w14:textFill>
            <w14:solidFill>
              <w14:schemeClr w14:val="tx1"/>
            </w14:solidFill>
          </w14:textFill>
        </w:rPr>
        <w:t>二次</w:t>
      </w:r>
      <w:r>
        <w:rPr>
          <w:rFonts w:hint="eastAsia" w:asciiTheme="minorEastAsia" w:hAnsiTheme="minorEastAsia" w:cstheme="minorEastAsia"/>
          <w:b/>
          <w:color w:val="000000" w:themeColor="text1"/>
          <w:sz w:val="21"/>
          <w:szCs w:val="21"/>
          <w:lang w:eastAsia="zh-CN"/>
          <w14:textFill>
            <w14:solidFill>
              <w14:schemeClr w14:val="tx1"/>
            </w14:solidFill>
          </w14:textFill>
        </w:rPr>
        <w:t>）</w:t>
      </w:r>
      <w:r>
        <w:rPr>
          <w:rFonts w:hint="eastAsia" w:asciiTheme="minorEastAsia" w:hAnsiTheme="minorEastAsia" w:cstheme="minorEastAsia"/>
          <w:b/>
          <w:color w:val="000000" w:themeColor="text1"/>
          <w:sz w:val="21"/>
          <w:szCs w:val="21"/>
          <w14:textFill>
            <w14:solidFill>
              <w14:schemeClr w14:val="tx1"/>
            </w14:solidFill>
          </w14:textFill>
        </w:rPr>
        <w:t xml:space="preserve"> </w:t>
      </w:r>
    </w:p>
    <w:p w14:paraId="7944F66B">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cstheme="minorEastAsia"/>
          <w:b/>
          <w:color w:val="000000" w:themeColor="text1"/>
          <w:sz w:val="21"/>
          <w:szCs w:val="21"/>
          <w14:textFill>
            <w14:solidFill>
              <w14:schemeClr w14:val="tx1"/>
            </w14:solidFill>
          </w14:textFill>
        </w:rPr>
      </w:pPr>
      <w:r>
        <w:rPr>
          <w:rFonts w:hint="eastAsia" w:asciiTheme="minorEastAsia" w:hAnsiTheme="minorEastAsia" w:cstheme="minorEastAsia"/>
          <w:b/>
          <w:color w:val="000000" w:themeColor="text1"/>
          <w:sz w:val="21"/>
          <w:szCs w:val="21"/>
          <w14:textFill>
            <w14:solidFill>
              <w14:schemeClr w14:val="tx1"/>
            </w14:solidFill>
          </w14:textFill>
        </w:rPr>
        <w:t>项目地点: 广东省广播电视网络股份有限公司汕尾陆河分公司</w:t>
      </w:r>
    </w:p>
    <w:tbl>
      <w:tblPr>
        <w:tblStyle w:val="2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8"/>
        <w:gridCol w:w="2365"/>
        <w:gridCol w:w="965"/>
        <w:gridCol w:w="4426"/>
      </w:tblGrid>
      <w:tr w14:paraId="799C1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20" w:type="pct"/>
            <w:vAlign w:val="center"/>
          </w:tcPr>
          <w:p w14:paraId="3CBE6480">
            <w:pPr>
              <w:spacing w:line="600" w:lineRule="auto"/>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335" w:type="pct"/>
            <w:vAlign w:val="center"/>
          </w:tcPr>
          <w:p w14:paraId="5E242FF2">
            <w:pPr>
              <w:spacing w:line="600" w:lineRule="auto"/>
              <w:jc w:val="center"/>
              <w:rPr>
                <w:rFonts w:hint="eastAsia" w:ascii="宋体" w:hAnsi="宋体" w:eastAsia="宋体" w:cs="宋体"/>
                <w:b/>
                <w:bCs/>
                <w:sz w:val="21"/>
                <w:szCs w:val="21"/>
              </w:rPr>
            </w:pPr>
            <w:r>
              <w:rPr>
                <w:rFonts w:hint="eastAsia" w:ascii="宋体" w:hAnsi="宋体" w:eastAsia="宋体" w:cs="宋体"/>
                <w:b/>
                <w:bCs/>
                <w:sz w:val="21"/>
                <w:szCs w:val="21"/>
              </w:rPr>
              <w:t>内  容</w:t>
            </w:r>
          </w:p>
        </w:tc>
        <w:tc>
          <w:tcPr>
            <w:tcW w:w="3044" w:type="pct"/>
            <w:gridSpan w:val="2"/>
            <w:vAlign w:val="center"/>
          </w:tcPr>
          <w:p w14:paraId="2766B63F">
            <w:pPr>
              <w:spacing w:line="600" w:lineRule="auto"/>
              <w:jc w:val="center"/>
              <w:rPr>
                <w:rFonts w:hint="eastAsia" w:ascii="宋体" w:hAnsi="宋体" w:eastAsia="宋体" w:cs="宋体"/>
                <w:b/>
                <w:bCs/>
                <w:sz w:val="21"/>
                <w:szCs w:val="21"/>
              </w:rPr>
            </w:pPr>
            <w:r>
              <w:rPr>
                <w:rFonts w:hint="eastAsia" w:ascii="宋体" w:hAnsi="宋体" w:eastAsia="宋体" w:cs="宋体"/>
                <w:b/>
                <w:bCs/>
                <w:sz w:val="21"/>
                <w:szCs w:val="21"/>
              </w:rPr>
              <w:t>详  细  描  述</w:t>
            </w:r>
          </w:p>
        </w:tc>
      </w:tr>
      <w:tr w14:paraId="15960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620" w:type="pct"/>
            <w:vAlign w:val="center"/>
          </w:tcPr>
          <w:p w14:paraId="2B10F674">
            <w:pPr>
              <w:spacing w:line="600" w:lineRule="auto"/>
              <w:jc w:val="center"/>
              <w:rPr>
                <w:rFonts w:hint="eastAsia" w:ascii="宋体" w:hAnsi="宋体" w:eastAsia="宋体" w:cs="宋体"/>
                <w:b/>
                <w:bCs/>
                <w:sz w:val="21"/>
                <w:szCs w:val="21"/>
              </w:rPr>
            </w:pPr>
            <w:r>
              <w:rPr>
                <w:rFonts w:hint="eastAsia" w:ascii="宋体" w:hAnsi="宋体" w:eastAsia="宋体" w:cs="宋体"/>
                <w:sz w:val="21"/>
                <w:szCs w:val="21"/>
              </w:rPr>
              <w:t>1</w:t>
            </w:r>
          </w:p>
        </w:tc>
        <w:tc>
          <w:tcPr>
            <w:tcW w:w="1335" w:type="pct"/>
            <w:vAlign w:val="center"/>
          </w:tcPr>
          <w:p w14:paraId="55CC137F">
            <w:pPr>
              <w:spacing w:line="600" w:lineRule="auto"/>
              <w:jc w:val="center"/>
              <w:rPr>
                <w:rFonts w:hint="eastAsia" w:ascii="宋体" w:hAnsi="宋体" w:eastAsia="宋体" w:cs="宋体"/>
                <w:sz w:val="21"/>
                <w:szCs w:val="21"/>
              </w:rPr>
            </w:pPr>
            <w:r>
              <w:rPr>
                <w:rFonts w:hint="eastAsia" w:ascii="宋体" w:hAnsi="宋体" w:eastAsia="宋体" w:cs="宋体"/>
                <w:sz w:val="21"/>
                <w:szCs w:val="21"/>
              </w:rPr>
              <w:t>踏 勘 时 间</w:t>
            </w:r>
          </w:p>
        </w:tc>
        <w:tc>
          <w:tcPr>
            <w:tcW w:w="3044" w:type="pct"/>
            <w:gridSpan w:val="2"/>
            <w:vAlign w:val="center"/>
          </w:tcPr>
          <w:p w14:paraId="51AD23F9">
            <w:pPr>
              <w:spacing w:line="15" w:lineRule="auto"/>
              <w:jc w:val="center"/>
              <w:rPr>
                <w:rFonts w:hint="eastAsia" w:ascii="宋体" w:hAnsi="宋体" w:eastAsia="宋体" w:cs="宋体"/>
                <w:b/>
                <w:bCs/>
                <w:sz w:val="21"/>
                <w:szCs w:val="21"/>
              </w:rPr>
            </w:pPr>
          </w:p>
        </w:tc>
      </w:tr>
      <w:tr w14:paraId="01EAC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620" w:type="pct"/>
            <w:vAlign w:val="center"/>
          </w:tcPr>
          <w:p w14:paraId="0D5B52BB">
            <w:pPr>
              <w:spacing w:line="1440" w:lineRule="auto"/>
              <w:jc w:val="center"/>
              <w:rPr>
                <w:rFonts w:hint="eastAsia" w:ascii="宋体" w:hAnsi="宋体" w:eastAsia="宋体" w:cs="宋体"/>
                <w:b/>
                <w:bCs/>
                <w:sz w:val="21"/>
                <w:szCs w:val="21"/>
              </w:rPr>
            </w:pPr>
            <w:r>
              <w:rPr>
                <w:rFonts w:hint="eastAsia" w:ascii="宋体" w:hAnsi="宋体" w:eastAsia="宋体" w:cs="宋体"/>
                <w:sz w:val="21"/>
                <w:szCs w:val="21"/>
              </w:rPr>
              <w:t>2</w:t>
            </w:r>
          </w:p>
        </w:tc>
        <w:tc>
          <w:tcPr>
            <w:tcW w:w="1335" w:type="pct"/>
            <w:vAlign w:val="center"/>
          </w:tcPr>
          <w:p w14:paraId="140D4554">
            <w:pPr>
              <w:spacing w:line="1440" w:lineRule="auto"/>
              <w:jc w:val="center"/>
              <w:rPr>
                <w:rFonts w:hint="eastAsia" w:ascii="宋体" w:hAnsi="宋体" w:eastAsia="宋体" w:cs="宋体"/>
                <w:sz w:val="21"/>
                <w:szCs w:val="21"/>
              </w:rPr>
            </w:pPr>
            <w:r>
              <w:rPr>
                <w:rFonts w:hint="eastAsia" w:ascii="宋体" w:hAnsi="宋体" w:eastAsia="宋体" w:cs="宋体"/>
                <w:sz w:val="21"/>
                <w:szCs w:val="21"/>
              </w:rPr>
              <w:t>踏 勘 人 员</w:t>
            </w:r>
          </w:p>
        </w:tc>
        <w:tc>
          <w:tcPr>
            <w:tcW w:w="3044" w:type="pct"/>
            <w:gridSpan w:val="2"/>
            <w:vAlign w:val="center"/>
          </w:tcPr>
          <w:p w14:paraId="734E727E">
            <w:pPr>
              <w:spacing w:line="15" w:lineRule="auto"/>
              <w:jc w:val="both"/>
              <w:rPr>
                <w:rFonts w:hint="eastAsia" w:ascii="宋体" w:hAnsi="宋体" w:eastAsia="宋体" w:cs="宋体"/>
                <w:b/>
                <w:bCs/>
                <w:sz w:val="21"/>
                <w:szCs w:val="21"/>
              </w:rPr>
            </w:pPr>
          </w:p>
        </w:tc>
      </w:tr>
      <w:tr w14:paraId="35EBB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2" w:hRule="atLeast"/>
          <w:jc w:val="center"/>
        </w:trPr>
        <w:tc>
          <w:tcPr>
            <w:tcW w:w="620" w:type="pct"/>
            <w:vAlign w:val="center"/>
          </w:tcPr>
          <w:p w14:paraId="058A5A8D">
            <w:pPr>
              <w:spacing w:line="1920" w:lineRule="auto"/>
              <w:jc w:val="center"/>
              <w:rPr>
                <w:rFonts w:hint="eastAsia" w:ascii="宋体" w:hAnsi="宋体" w:eastAsia="宋体" w:cs="宋体"/>
                <w:b/>
                <w:bCs/>
                <w:sz w:val="21"/>
                <w:szCs w:val="21"/>
              </w:rPr>
            </w:pPr>
            <w:r>
              <w:rPr>
                <w:rFonts w:hint="eastAsia" w:ascii="宋体" w:hAnsi="宋体" w:eastAsia="宋体" w:cs="宋体"/>
                <w:sz w:val="21"/>
                <w:szCs w:val="21"/>
              </w:rPr>
              <w:t>3</w:t>
            </w:r>
          </w:p>
        </w:tc>
        <w:tc>
          <w:tcPr>
            <w:tcW w:w="1335" w:type="pct"/>
            <w:vAlign w:val="center"/>
          </w:tcPr>
          <w:p w14:paraId="4375BE0E">
            <w:pPr>
              <w:spacing w:before="780" w:beforeLines="250" w:line="480" w:lineRule="auto"/>
              <w:jc w:val="center"/>
              <w:rPr>
                <w:rFonts w:hint="eastAsia" w:ascii="宋体" w:hAnsi="宋体" w:eastAsia="宋体" w:cs="宋体"/>
                <w:sz w:val="21"/>
                <w:szCs w:val="21"/>
              </w:rPr>
            </w:pPr>
            <w:r>
              <w:rPr>
                <w:rFonts w:hint="eastAsia" w:ascii="宋体" w:hAnsi="宋体" w:eastAsia="宋体" w:cs="宋体"/>
                <w:sz w:val="21"/>
                <w:szCs w:val="21"/>
              </w:rPr>
              <w:t>现 场 踏 勘</w:t>
            </w:r>
          </w:p>
          <w:p w14:paraId="2B00B6E8">
            <w:pPr>
              <w:spacing w:line="480" w:lineRule="auto"/>
              <w:jc w:val="center"/>
              <w:rPr>
                <w:rFonts w:hint="eastAsia" w:ascii="宋体" w:hAnsi="宋体" w:eastAsia="宋体" w:cs="宋体"/>
                <w:sz w:val="21"/>
                <w:szCs w:val="21"/>
              </w:rPr>
            </w:pPr>
            <w:r>
              <w:rPr>
                <w:rFonts w:hint="eastAsia" w:ascii="宋体" w:hAnsi="宋体" w:eastAsia="宋体" w:cs="宋体"/>
                <w:sz w:val="21"/>
                <w:szCs w:val="21"/>
              </w:rPr>
              <w:t>情  况</w:t>
            </w:r>
          </w:p>
        </w:tc>
        <w:tc>
          <w:tcPr>
            <w:tcW w:w="3044" w:type="pct"/>
            <w:gridSpan w:val="2"/>
            <w:vAlign w:val="center"/>
          </w:tcPr>
          <w:p w14:paraId="303EA632">
            <w:pPr>
              <w:spacing w:line="15" w:lineRule="auto"/>
              <w:jc w:val="center"/>
              <w:rPr>
                <w:rFonts w:hint="eastAsia" w:ascii="宋体" w:hAnsi="宋体" w:eastAsia="宋体" w:cs="宋体"/>
                <w:b/>
                <w:bCs/>
                <w:sz w:val="21"/>
                <w:szCs w:val="21"/>
              </w:rPr>
            </w:pPr>
          </w:p>
        </w:tc>
      </w:tr>
      <w:tr w14:paraId="3490B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1" w:hRule="atLeast"/>
          <w:jc w:val="center"/>
        </w:trPr>
        <w:tc>
          <w:tcPr>
            <w:tcW w:w="2500" w:type="pct"/>
            <w:gridSpan w:val="3"/>
            <w:vAlign w:val="center"/>
          </w:tcPr>
          <w:p w14:paraId="7AA9C60A">
            <w:pPr>
              <w:spacing w:line="15" w:lineRule="auto"/>
              <w:jc w:val="left"/>
              <w:rPr>
                <w:rFonts w:hint="eastAsia" w:ascii="宋体" w:hAnsi="宋体" w:eastAsia="宋体" w:cs="宋体"/>
                <w:sz w:val="21"/>
                <w:szCs w:val="21"/>
              </w:rPr>
            </w:pPr>
            <w:r>
              <w:rPr>
                <w:rFonts w:hint="eastAsia" w:ascii="宋体" w:hAnsi="宋体" w:eastAsia="宋体" w:cs="宋体"/>
                <w:sz w:val="21"/>
                <w:szCs w:val="21"/>
              </w:rPr>
              <w:t>建设单位：</w:t>
            </w:r>
          </w:p>
          <w:p w14:paraId="2C59DF4A">
            <w:pPr>
              <w:spacing w:line="15" w:lineRule="auto"/>
              <w:jc w:val="left"/>
              <w:rPr>
                <w:rFonts w:hint="eastAsia" w:ascii="宋体" w:hAnsi="宋体" w:eastAsia="宋体" w:cs="宋体"/>
                <w:sz w:val="21"/>
                <w:szCs w:val="21"/>
              </w:rPr>
            </w:pPr>
            <w:r>
              <w:rPr>
                <w:rFonts w:hint="eastAsia" w:ascii="宋体" w:hAnsi="宋体" w:eastAsia="宋体" w:cs="宋体"/>
                <w:sz w:val="21"/>
                <w:szCs w:val="21"/>
              </w:rPr>
              <w:t>法定代表人/授权委托人（签名）：</w:t>
            </w:r>
          </w:p>
          <w:p w14:paraId="4D3BA857">
            <w:pPr>
              <w:spacing w:line="15" w:lineRule="auto"/>
              <w:jc w:val="center"/>
              <w:rPr>
                <w:rFonts w:hint="eastAsia" w:ascii="宋体" w:hAnsi="宋体" w:eastAsia="宋体" w:cs="宋体"/>
                <w:sz w:val="21"/>
                <w:szCs w:val="21"/>
              </w:rPr>
            </w:pPr>
          </w:p>
          <w:p w14:paraId="63B53584">
            <w:pPr>
              <w:spacing w:line="15" w:lineRule="auto"/>
              <w:jc w:val="center"/>
              <w:rPr>
                <w:rFonts w:hint="eastAsia" w:ascii="宋体" w:hAnsi="宋体" w:eastAsia="宋体" w:cs="宋体"/>
                <w:sz w:val="21"/>
                <w:szCs w:val="21"/>
              </w:rPr>
            </w:pPr>
          </w:p>
          <w:p w14:paraId="57138A55">
            <w:pPr>
              <w:spacing w:line="15" w:lineRule="auto"/>
              <w:jc w:val="center"/>
              <w:rPr>
                <w:rFonts w:hint="eastAsia" w:ascii="宋体" w:hAnsi="宋体" w:eastAsia="宋体" w:cs="宋体"/>
                <w:sz w:val="21"/>
                <w:szCs w:val="21"/>
              </w:rPr>
            </w:pPr>
            <w:r>
              <w:rPr>
                <w:rFonts w:hint="eastAsia" w:ascii="宋体" w:hAnsi="宋体" w:eastAsia="宋体" w:cs="宋体"/>
                <w:sz w:val="21"/>
                <w:szCs w:val="21"/>
              </w:rPr>
              <w:t xml:space="preserve">                 （公章）</w:t>
            </w:r>
          </w:p>
        </w:tc>
        <w:tc>
          <w:tcPr>
            <w:tcW w:w="2499" w:type="pct"/>
            <w:vAlign w:val="center"/>
          </w:tcPr>
          <w:p w14:paraId="7CE99838">
            <w:pPr>
              <w:spacing w:line="15" w:lineRule="auto"/>
              <w:jc w:val="left"/>
              <w:rPr>
                <w:rFonts w:hint="eastAsia" w:ascii="宋体" w:hAnsi="宋体" w:eastAsia="宋体" w:cs="宋体"/>
                <w:sz w:val="21"/>
                <w:szCs w:val="21"/>
              </w:rPr>
            </w:pPr>
            <w:r>
              <w:rPr>
                <w:rFonts w:hint="eastAsia" w:ascii="宋体" w:hAnsi="宋体" w:eastAsia="宋体" w:cs="宋体"/>
                <w:sz w:val="21"/>
                <w:szCs w:val="21"/>
              </w:rPr>
              <w:t>投标单位：</w:t>
            </w:r>
          </w:p>
          <w:p w14:paraId="1870516A">
            <w:pPr>
              <w:spacing w:line="15" w:lineRule="auto"/>
              <w:jc w:val="left"/>
              <w:rPr>
                <w:rFonts w:hint="eastAsia" w:ascii="宋体" w:hAnsi="宋体" w:eastAsia="宋体" w:cs="宋体"/>
                <w:sz w:val="21"/>
                <w:szCs w:val="21"/>
              </w:rPr>
            </w:pPr>
            <w:r>
              <w:rPr>
                <w:rFonts w:hint="eastAsia" w:ascii="宋体" w:hAnsi="宋体" w:eastAsia="宋体" w:cs="宋体"/>
                <w:sz w:val="21"/>
                <w:szCs w:val="21"/>
              </w:rPr>
              <w:t>法定代表人/授权委托人（签名）：</w:t>
            </w:r>
          </w:p>
          <w:p w14:paraId="2E2F328E">
            <w:pPr>
              <w:spacing w:line="15" w:lineRule="auto"/>
              <w:jc w:val="left"/>
              <w:rPr>
                <w:rFonts w:hint="eastAsia" w:ascii="宋体" w:hAnsi="宋体" w:eastAsia="宋体" w:cs="宋体"/>
                <w:sz w:val="21"/>
                <w:szCs w:val="21"/>
              </w:rPr>
            </w:pPr>
          </w:p>
          <w:p w14:paraId="6596CC02">
            <w:pPr>
              <w:spacing w:line="15" w:lineRule="auto"/>
              <w:jc w:val="center"/>
              <w:rPr>
                <w:rFonts w:hint="eastAsia" w:ascii="宋体" w:hAnsi="宋体" w:eastAsia="宋体" w:cs="宋体"/>
                <w:sz w:val="21"/>
                <w:szCs w:val="21"/>
              </w:rPr>
            </w:pPr>
          </w:p>
          <w:p w14:paraId="16F20A4D">
            <w:pPr>
              <w:spacing w:line="15" w:lineRule="auto"/>
              <w:jc w:val="center"/>
              <w:rPr>
                <w:rFonts w:hint="eastAsia" w:ascii="宋体" w:hAnsi="宋体" w:eastAsia="宋体" w:cs="宋体"/>
                <w:sz w:val="21"/>
                <w:szCs w:val="21"/>
              </w:rPr>
            </w:pPr>
            <w:r>
              <w:rPr>
                <w:rFonts w:hint="eastAsia" w:ascii="宋体" w:hAnsi="宋体" w:eastAsia="宋体" w:cs="宋体"/>
                <w:sz w:val="21"/>
                <w:szCs w:val="21"/>
              </w:rPr>
              <w:t xml:space="preserve">                   （公章）</w:t>
            </w:r>
          </w:p>
        </w:tc>
      </w:tr>
    </w:tbl>
    <w:p w14:paraId="0C7D6BD8">
      <w:pPr>
        <w:spacing w:line="360" w:lineRule="auto"/>
        <w:rPr>
          <w:rFonts w:asciiTheme="minorEastAsia" w:hAnsiTheme="minorEastAsia" w:cstheme="minorEastAsia"/>
          <w:color w:val="000000" w:themeColor="text1"/>
          <w:spacing w:val="4"/>
          <w:szCs w:val="21"/>
          <w:u w:val="single"/>
          <w14:textFill>
            <w14:solidFill>
              <w14:schemeClr w14:val="tx1"/>
            </w14:solidFill>
          </w14:textFill>
        </w:rPr>
      </w:pPr>
    </w:p>
    <w:sectPr>
      <w:pgSz w:w="12240" w:h="15840"/>
      <w:pgMar w:top="1043" w:right="1800" w:bottom="1043" w:left="1800" w:header="720" w:footer="720"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B712C"/>
    <w:multiLevelType w:val="singleLevel"/>
    <w:tmpl w:val="9BFB712C"/>
    <w:lvl w:ilvl="0" w:tentative="0">
      <w:start w:val="1"/>
      <w:numFmt w:val="chineseCounting"/>
      <w:suff w:val="nothing"/>
      <w:lvlText w:val="（%1）"/>
      <w:lvlJc w:val="left"/>
      <w:pPr>
        <w:ind w:left="0" w:firstLine="420"/>
      </w:pPr>
      <w:rPr>
        <w:rFonts w:hint="eastAsia"/>
      </w:rPr>
    </w:lvl>
  </w:abstractNum>
  <w:abstractNum w:abstractNumId="1">
    <w:nsid w:val="A42FAC40"/>
    <w:multiLevelType w:val="singleLevel"/>
    <w:tmpl w:val="A42FAC40"/>
    <w:lvl w:ilvl="0" w:tentative="0">
      <w:start w:val="1"/>
      <w:numFmt w:val="chineseCounting"/>
      <w:suff w:val="nothing"/>
      <w:lvlText w:val="（%1）"/>
      <w:lvlJc w:val="left"/>
      <w:pPr>
        <w:ind w:left="0" w:firstLine="420"/>
      </w:pPr>
      <w:rPr>
        <w:rFonts w:hint="eastAsia"/>
      </w:rPr>
    </w:lvl>
  </w:abstractNum>
  <w:abstractNum w:abstractNumId="2">
    <w:nsid w:val="A71BB225"/>
    <w:multiLevelType w:val="singleLevel"/>
    <w:tmpl w:val="A71BB225"/>
    <w:lvl w:ilvl="0" w:tentative="0">
      <w:start w:val="1"/>
      <w:numFmt w:val="decimal"/>
      <w:suff w:val="space"/>
      <w:lvlText w:val="%1."/>
      <w:lvlJc w:val="left"/>
      <w:pPr>
        <w:ind w:left="425" w:hanging="425"/>
      </w:pPr>
      <w:rPr>
        <w:rFonts w:hint="default"/>
      </w:rPr>
    </w:lvl>
  </w:abstractNum>
  <w:abstractNum w:abstractNumId="3">
    <w:nsid w:val="AE26C738"/>
    <w:multiLevelType w:val="multilevel"/>
    <w:tmpl w:val="AE26C738"/>
    <w:lvl w:ilvl="0" w:tentative="0">
      <w:start w:val="1"/>
      <w:numFmt w:val="chineseCountingThousand"/>
      <w:suff w:val="space"/>
      <w:lvlText w:val="%1、"/>
      <w:lvlJc w:val="left"/>
      <w:pPr>
        <w:ind w:left="420" w:hanging="420"/>
      </w:pPr>
      <w:rPr>
        <w:rFonts w:hint="eastAsia" w:ascii="宋体" w:hAnsi="宋体" w:eastAsia="宋体" w:cs="宋体"/>
        <w:b/>
        <w:sz w:val="21"/>
        <w:szCs w:val="21"/>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4">
    <w:nsid w:val="C21AE412"/>
    <w:multiLevelType w:val="singleLevel"/>
    <w:tmpl w:val="C21AE412"/>
    <w:lvl w:ilvl="0" w:tentative="0">
      <w:start w:val="1"/>
      <w:numFmt w:val="chineseCounting"/>
      <w:suff w:val="nothing"/>
      <w:lvlText w:val="%1、"/>
      <w:lvlJc w:val="left"/>
      <w:pPr>
        <w:ind w:left="0" w:firstLine="420"/>
      </w:pPr>
      <w:rPr>
        <w:rFonts w:hint="eastAsia"/>
      </w:rPr>
    </w:lvl>
  </w:abstractNum>
  <w:abstractNum w:abstractNumId="5">
    <w:nsid w:val="D7010DB7"/>
    <w:multiLevelType w:val="singleLevel"/>
    <w:tmpl w:val="D7010DB7"/>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6">
    <w:nsid w:val="F09CFC33"/>
    <w:multiLevelType w:val="singleLevel"/>
    <w:tmpl w:val="F09CFC33"/>
    <w:lvl w:ilvl="0" w:tentative="0">
      <w:start w:val="1"/>
      <w:numFmt w:val="decimal"/>
      <w:lvlText w:val="(%1)"/>
      <w:lvlJc w:val="left"/>
      <w:pPr>
        <w:ind w:left="425" w:hanging="425"/>
      </w:pPr>
      <w:rPr>
        <w:rFonts w:hint="default" w:ascii="宋体" w:hAnsi="宋体" w:eastAsia="宋体" w:cs="宋体"/>
        <w:sz w:val="21"/>
        <w:szCs w:val="21"/>
      </w:rPr>
    </w:lvl>
  </w:abstractNum>
  <w:abstractNum w:abstractNumId="7">
    <w:nsid w:val="F47A0796"/>
    <w:multiLevelType w:val="singleLevel"/>
    <w:tmpl w:val="F47A0796"/>
    <w:lvl w:ilvl="0" w:tentative="0">
      <w:start w:val="1"/>
      <w:numFmt w:val="chineseCounting"/>
      <w:suff w:val="nothing"/>
      <w:lvlText w:val="（%1）"/>
      <w:lvlJc w:val="left"/>
      <w:pPr>
        <w:ind w:left="0" w:firstLine="420"/>
      </w:pPr>
      <w:rPr>
        <w:rFonts w:hint="eastAsia"/>
        <w:b/>
        <w:bCs/>
      </w:rPr>
    </w:lvl>
  </w:abstractNum>
  <w:abstractNum w:abstractNumId="8">
    <w:nsid w:val="00000010"/>
    <w:multiLevelType w:val="multilevel"/>
    <w:tmpl w:val="00000010"/>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cs="Times New Roman"/>
        <w:b w:val="0"/>
        <w:dstrike w:val="0"/>
      </w:rPr>
    </w:lvl>
    <w:lvl w:ilvl="2" w:tentative="0">
      <w:start w:val="1"/>
      <w:numFmt w:val="decimal"/>
      <w:lvlText w:val="%1.%2.%3"/>
      <w:lvlJc w:val="left"/>
      <w:pPr>
        <w:tabs>
          <w:tab w:val="left" w:pos="1703"/>
        </w:tabs>
        <w:ind w:left="1703" w:hanging="851"/>
      </w:pPr>
      <w:rPr>
        <w:rFonts w:hint="default" w:ascii="宋体" w:hAnsi="宋体" w:eastAsia="宋体" w:cs="Times New Roman"/>
        <w:b w:val="0"/>
        <w:color w:val="auto"/>
        <w:sz w:val="21"/>
        <w:szCs w:val="21"/>
      </w:rPr>
    </w:lvl>
    <w:lvl w:ilvl="3" w:tentative="0">
      <w:start w:val="1"/>
      <w:numFmt w:val="decimal"/>
      <w:pStyle w:val="37"/>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
    <w:nsid w:val="0304B097"/>
    <w:multiLevelType w:val="singleLevel"/>
    <w:tmpl w:val="0304B097"/>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0">
    <w:nsid w:val="1579B33C"/>
    <w:multiLevelType w:val="singleLevel"/>
    <w:tmpl w:val="1579B33C"/>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1">
    <w:nsid w:val="15F0DDA1"/>
    <w:multiLevelType w:val="singleLevel"/>
    <w:tmpl w:val="15F0DDA1"/>
    <w:lvl w:ilvl="0" w:tentative="0">
      <w:start w:val="1"/>
      <w:numFmt w:val="decimal"/>
      <w:suff w:val="space"/>
      <w:lvlText w:val="%1."/>
      <w:lvlJc w:val="left"/>
      <w:pPr>
        <w:ind w:left="425" w:hanging="425"/>
      </w:pPr>
      <w:rPr>
        <w:rFonts w:hint="default"/>
      </w:rPr>
    </w:lvl>
  </w:abstractNum>
  <w:abstractNum w:abstractNumId="12">
    <w:nsid w:val="1C0F739A"/>
    <w:multiLevelType w:val="singleLevel"/>
    <w:tmpl w:val="1C0F739A"/>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13">
    <w:nsid w:val="288C32E4"/>
    <w:multiLevelType w:val="multilevel"/>
    <w:tmpl w:val="288C32E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2F0E7B2B"/>
    <w:multiLevelType w:val="multilevel"/>
    <w:tmpl w:val="2F0E7B2B"/>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5">
    <w:nsid w:val="37E9337C"/>
    <w:multiLevelType w:val="singleLevel"/>
    <w:tmpl w:val="37E9337C"/>
    <w:lvl w:ilvl="0" w:tentative="0">
      <w:start w:val="1"/>
      <w:numFmt w:val="decimal"/>
      <w:suff w:val="space"/>
      <w:lvlText w:val="%1."/>
      <w:lvlJc w:val="left"/>
      <w:pPr>
        <w:ind w:left="425" w:hanging="425"/>
      </w:pPr>
      <w:rPr>
        <w:rFonts w:hint="default"/>
      </w:rPr>
    </w:lvl>
  </w:abstractNum>
  <w:abstractNum w:abstractNumId="16">
    <w:nsid w:val="3A5123EA"/>
    <w:multiLevelType w:val="singleLevel"/>
    <w:tmpl w:val="3A5123EA"/>
    <w:lvl w:ilvl="0" w:tentative="0">
      <w:start w:val="1"/>
      <w:numFmt w:val="decimal"/>
      <w:suff w:val="space"/>
      <w:lvlText w:val="%1."/>
      <w:lvlJc w:val="left"/>
      <w:pPr>
        <w:ind w:left="425" w:hanging="425"/>
      </w:pPr>
      <w:rPr>
        <w:rFonts w:hint="default"/>
      </w:rPr>
    </w:lvl>
  </w:abstractNum>
  <w:abstractNum w:abstractNumId="17">
    <w:nsid w:val="467F53DA"/>
    <w:multiLevelType w:val="singleLevel"/>
    <w:tmpl w:val="467F53DA"/>
    <w:lvl w:ilvl="0" w:tentative="0">
      <w:start w:val="1"/>
      <w:numFmt w:val="decimal"/>
      <w:suff w:val="space"/>
      <w:lvlText w:val="%1."/>
      <w:lvlJc w:val="left"/>
      <w:pPr>
        <w:ind w:left="425" w:hanging="425"/>
      </w:pPr>
      <w:rPr>
        <w:rFonts w:hint="default"/>
      </w:rPr>
    </w:lvl>
  </w:abstractNum>
  <w:abstractNum w:abstractNumId="18">
    <w:nsid w:val="4CCCCDC4"/>
    <w:multiLevelType w:val="singleLevel"/>
    <w:tmpl w:val="4CCCCDC4"/>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19">
    <w:nsid w:val="4CE23F7C"/>
    <w:multiLevelType w:val="multilevel"/>
    <w:tmpl w:val="4CE23F7C"/>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20">
    <w:nsid w:val="590DFEAE"/>
    <w:multiLevelType w:val="singleLevel"/>
    <w:tmpl w:val="590DFEAE"/>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21">
    <w:nsid w:val="62441E10"/>
    <w:multiLevelType w:val="singleLevel"/>
    <w:tmpl w:val="62441E10"/>
    <w:lvl w:ilvl="0" w:tentative="0">
      <w:start w:val="1"/>
      <w:numFmt w:val="decimal"/>
      <w:suff w:val="space"/>
      <w:lvlText w:val="%1."/>
      <w:lvlJc w:val="left"/>
      <w:pPr>
        <w:ind w:left="425" w:hanging="425"/>
      </w:pPr>
      <w:rPr>
        <w:rFonts w:hint="default"/>
      </w:rPr>
    </w:lvl>
  </w:abstractNum>
  <w:abstractNum w:abstractNumId="22">
    <w:nsid w:val="63784A10"/>
    <w:multiLevelType w:val="multilevel"/>
    <w:tmpl w:val="63784A10"/>
    <w:lvl w:ilvl="0" w:tentative="0">
      <w:start w:val="1"/>
      <w:numFmt w:val="chineseCountingThousand"/>
      <w:suff w:val="nothing"/>
      <w:lvlText w:val="%1、"/>
      <w:lvlJc w:val="left"/>
      <w:pPr>
        <w:ind w:left="420" w:hanging="420"/>
      </w:pPr>
      <w:rPr>
        <w:rFonts w:hint="eastAsia"/>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6E19083E"/>
    <w:multiLevelType w:val="multilevel"/>
    <w:tmpl w:val="6E19083E"/>
    <w:lvl w:ilvl="0" w:tentative="0">
      <w:start w:val="1"/>
      <w:numFmt w:val="decimal"/>
      <w:lvlText w:val="%1."/>
      <w:lvlJc w:val="left"/>
      <w:pPr>
        <w:ind w:left="420" w:hanging="420"/>
      </w:pPr>
      <w:rPr>
        <w:rFonts w:hint="default"/>
        <w:sz w:val="21"/>
        <w:szCs w:val="21"/>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7F7184A7"/>
    <w:multiLevelType w:val="singleLevel"/>
    <w:tmpl w:val="7F7184A7"/>
    <w:lvl w:ilvl="0" w:tentative="0">
      <w:start w:val="1"/>
      <w:numFmt w:val="decimal"/>
      <w:suff w:val="space"/>
      <w:lvlText w:val="%1."/>
      <w:lvlJc w:val="left"/>
      <w:pPr>
        <w:ind w:left="425" w:hanging="425"/>
      </w:pPr>
      <w:rPr>
        <w:rFonts w:hint="default"/>
      </w:rPr>
    </w:lvl>
  </w:abstractNum>
  <w:num w:numId="1">
    <w:abstractNumId w:val="8"/>
  </w:num>
  <w:num w:numId="2">
    <w:abstractNumId w:val="22"/>
  </w:num>
  <w:num w:numId="3">
    <w:abstractNumId w:val="7"/>
  </w:num>
  <w:num w:numId="4">
    <w:abstractNumId w:val="18"/>
  </w:num>
  <w:num w:numId="5">
    <w:abstractNumId w:val="5"/>
  </w:num>
  <w:num w:numId="6">
    <w:abstractNumId w:val="9"/>
  </w:num>
  <w:num w:numId="7">
    <w:abstractNumId w:val="10"/>
  </w:num>
  <w:num w:numId="8">
    <w:abstractNumId w:val="20"/>
  </w:num>
  <w:num w:numId="9">
    <w:abstractNumId w:val="12"/>
  </w:num>
  <w:num w:numId="10">
    <w:abstractNumId w:val="6"/>
  </w:num>
  <w:num w:numId="11">
    <w:abstractNumId w:val="13"/>
  </w:num>
  <w:num w:numId="12">
    <w:abstractNumId w:val="3"/>
  </w:num>
  <w:num w:numId="13">
    <w:abstractNumId w:val="1"/>
  </w:num>
  <w:num w:numId="14">
    <w:abstractNumId w:val="24"/>
  </w:num>
  <w:num w:numId="15">
    <w:abstractNumId w:val="11"/>
  </w:num>
  <w:num w:numId="16">
    <w:abstractNumId w:val="0"/>
  </w:num>
  <w:num w:numId="17">
    <w:abstractNumId w:val="2"/>
  </w:num>
  <w:num w:numId="18">
    <w:abstractNumId w:val="15"/>
  </w:num>
  <w:num w:numId="19">
    <w:abstractNumId w:val="17"/>
  </w:num>
  <w:num w:numId="20">
    <w:abstractNumId w:val="21"/>
  </w:num>
  <w:num w:numId="21">
    <w:abstractNumId w:val="16"/>
  </w:num>
  <w:num w:numId="22">
    <w:abstractNumId w:val="23"/>
  </w:num>
  <w:num w:numId="23">
    <w:abstractNumId w:val="14"/>
  </w:num>
  <w:num w:numId="24">
    <w:abstractNumId w:val="4"/>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jYmRjYzJhOWExYzgyZjhkOTA0NjMzMjFhZDRlM2EifQ=="/>
  </w:docVars>
  <w:rsids>
    <w:rsidRoot w:val="00603670"/>
    <w:rsid w:val="0000298A"/>
    <w:rsid w:val="00011A82"/>
    <w:rsid w:val="000163AB"/>
    <w:rsid w:val="00027036"/>
    <w:rsid w:val="00042B6B"/>
    <w:rsid w:val="000431C9"/>
    <w:rsid w:val="00045E6F"/>
    <w:rsid w:val="00050534"/>
    <w:rsid w:val="00053978"/>
    <w:rsid w:val="000565F1"/>
    <w:rsid w:val="0006472A"/>
    <w:rsid w:val="00072D57"/>
    <w:rsid w:val="000749D9"/>
    <w:rsid w:val="00075391"/>
    <w:rsid w:val="00082CDE"/>
    <w:rsid w:val="00083BE6"/>
    <w:rsid w:val="00086BDC"/>
    <w:rsid w:val="00094FAA"/>
    <w:rsid w:val="000B040C"/>
    <w:rsid w:val="000B3F59"/>
    <w:rsid w:val="000C5ABD"/>
    <w:rsid w:val="000E1199"/>
    <w:rsid w:val="000E4C42"/>
    <w:rsid w:val="000F1249"/>
    <w:rsid w:val="000F423D"/>
    <w:rsid w:val="00107E2D"/>
    <w:rsid w:val="0011556A"/>
    <w:rsid w:val="00116EDF"/>
    <w:rsid w:val="00123BEA"/>
    <w:rsid w:val="001304CF"/>
    <w:rsid w:val="00140AD2"/>
    <w:rsid w:val="00145AE8"/>
    <w:rsid w:val="0016171E"/>
    <w:rsid w:val="00175ECB"/>
    <w:rsid w:val="001775AE"/>
    <w:rsid w:val="00182BE9"/>
    <w:rsid w:val="001863E0"/>
    <w:rsid w:val="001A0DDF"/>
    <w:rsid w:val="001A769F"/>
    <w:rsid w:val="001B0A70"/>
    <w:rsid w:val="001B74DB"/>
    <w:rsid w:val="001C071E"/>
    <w:rsid w:val="001C3D61"/>
    <w:rsid w:val="001C43C7"/>
    <w:rsid w:val="001C453B"/>
    <w:rsid w:val="001C6BE3"/>
    <w:rsid w:val="001D1026"/>
    <w:rsid w:val="001D33E6"/>
    <w:rsid w:val="001D3E3B"/>
    <w:rsid w:val="001E48AC"/>
    <w:rsid w:val="001E5C33"/>
    <w:rsid w:val="001F3F8C"/>
    <w:rsid w:val="002056C6"/>
    <w:rsid w:val="00220312"/>
    <w:rsid w:val="00237088"/>
    <w:rsid w:val="002379C7"/>
    <w:rsid w:val="0024390D"/>
    <w:rsid w:val="00251790"/>
    <w:rsid w:val="00253352"/>
    <w:rsid w:val="00262DAA"/>
    <w:rsid w:val="0026399A"/>
    <w:rsid w:val="002674A4"/>
    <w:rsid w:val="00270E13"/>
    <w:rsid w:val="00274FF8"/>
    <w:rsid w:val="00283853"/>
    <w:rsid w:val="00283A1B"/>
    <w:rsid w:val="002920CA"/>
    <w:rsid w:val="002A1D82"/>
    <w:rsid w:val="002A1FE5"/>
    <w:rsid w:val="002A50F6"/>
    <w:rsid w:val="002B2992"/>
    <w:rsid w:val="002B4DF8"/>
    <w:rsid w:val="002B6EEB"/>
    <w:rsid w:val="002C7CC8"/>
    <w:rsid w:val="002D4EBD"/>
    <w:rsid w:val="002D5B83"/>
    <w:rsid w:val="002E0263"/>
    <w:rsid w:val="002E61D3"/>
    <w:rsid w:val="002E66A9"/>
    <w:rsid w:val="002F352E"/>
    <w:rsid w:val="002F4A33"/>
    <w:rsid w:val="002F5E67"/>
    <w:rsid w:val="0031356B"/>
    <w:rsid w:val="00321D88"/>
    <w:rsid w:val="00327C22"/>
    <w:rsid w:val="00332AF3"/>
    <w:rsid w:val="003336BA"/>
    <w:rsid w:val="00336F07"/>
    <w:rsid w:val="00342E19"/>
    <w:rsid w:val="00355F34"/>
    <w:rsid w:val="00361074"/>
    <w:rsid w:val="00366797"/>
    <w:rsid w:val="003818F2"/>
    <w:rsid w:val="00383905"/>
    <w:rsid w:val="00384761"/>
    <w:rsid w:val="00392847"/>
    <w:rsid w:val="00393D24"/>
    <w:rsid w:val="00394537"/>
    <w:rsid w:val="00394CBD"/>
    <w:rsid w:val="00395A64"/>
    <w:rsid w:val="00395C9C"/>
    <w:rsid w:val="00396F62"/>
    <w:rsid w:val="003B0A20"/>
    <w:rsid w:val="003B48C0"/>
    <w:rsid w:val="003B5D20"/>
    <w:rsid w:val="003C419C"/>
    <w:rsid w:val="003D2DE8"/>
    <w:rsid w:val="003D3C42"/>
    <w:rsid w:val="003E273C"/>
    <w:rsid w:val="003F38D5"/>
    <w:rsid w:val="00403AB2"/>
    <w:rsid w:val="00412749"/>
    <w:rsid w:val="004211A3"/>
    <w:rsid w:val="00425F66"/>
    <w:rsid w:val="00431BF0"/>
    <w:rsid w:val="00431DBE"/>
    <w:rsid w:val="00433B9F"/>
    <w:rsid w:val="00456ED5"/>
    <w:rsid w:val="0045760A"/>
    <w:rsid w:val="004610D7"/>
    <w:rsid w:val="004613B9"/>
    <w:rsid w:val="0047081D"/>
    <w:rsid w:val="004765F8"/>
    <w:rsid w:val="00476745"/>
    <w:rsid w:val="00476899"/>
    <w:rsid w:val="00491492"/>
    <w:rsid w:val="00492B35"/>
    <w:rsid w:val="00493336"/>
    <w:rsid w:val="00494623"/>
    <w:rsid w:val="00496883"/>
    <w:rsid w:val="004A36A8"/>
    <w:rsid w:val="004A6A68"/>
    <w:rsid w:val="004B4136"/>
    <w:rsid w:val="004B57DA"/>
    <w:rsid w:val="004B7182"/>
    <w:rsid w:val="004D2165"/>
    <w:rsid w:val="004D2A3E"/>
    <w:rsid w:val="004D491B"/>
    <w:rsid w:val="004D6D34"/>
    <w:rsid w:val="004E3790"/>
    <w:rsid w:val="004F1479"/>
    <w:rsid w:val="00501334"/>
    <w:rsid w:val="00501F2E"/>
    <w:rsid w:val="00521996"/>
    <w:rsid w:val="00522280"/>
    <w:rsid w:val="005316BD"/>
    <w:rsid w:val="00533B92"/>
    <w:rsid w:val="00534F6E"/>
    <w:rsid w:val="00535EEC"/>
    <w:rsid w:val="005456E9"/>
    <w:rsid w:val="005462F7"/>
    <w:rsid w:val="005521A5"/>
    <w:rsid w:val="00555B34"/>
    <w:rsid w:val="00565168"/>
    <w:rsid w:val="005656FE"/>
    <w:rsid w:val="005678E8"/>
    <w:rsid w:val="00585A83"/>
    <w:rsid w:val="00591BC0"/>
    <w:rsid w:val="00593C7A"/>
    <w:rsid w:val="005B1D70"/>
    <w:rsid w:val="005B3711"/>
    <w:rsid w:val="005C064C"/>
    <w:rsid w:val="005C3A40"/>
    <w:rsid w:val="005D0B0F"/>
    <w:rsid w:val="005D72B7"/>
    <w:rsid w:val="005D796C"/>
    <w:rsid w:val="005E4015"/>
    <w:rsid w:val="005E748F"/>
    <w:rsid w:val="005F00ED"/>
    <w:rsid w:val="005F4F7A"/>
    <w:rsid w:val="005F6D53"/>
    <w:rsid w:val="00603670"/>
    <w:rsid w:val="006037D5"/>
    <w:rsid w:val="00616532"/>
    <w:rsid w:val="00616AE3"/>
    <w:rsid w:val="00620F2C"/>
    <w:rsid w:val="00627DD4"/>
    <w:rsid w:val="00627F1C"/>
    <w:rsid w:val="0064715C"/>
    <w:rsid w:val="0066018A"/>
    <w:rsid w:val="006628FF"/>
    <w:rsid w:val="00673379"/>
    <w:rsid w:val="006779F7"/>
    <w:rsid w:val="00680244"/>
    <w:rsid w:val="006817FD"/>
    <w:rsid w:val="006923B3"/>
    <w:rsid w:val="006A61C8"/>
    <w:rsid w:val="006B07B5"/>
    <w:rsid w:val="006B1BFB"/>
    <w:rsid w:val="006B764E"/>
    <w:rsid w:val="006D213E"/>
    <w:rsid w:val="006D5FC6"/>
    <w:rsid w:val="006D7E04"/>
    <w:rsid w:val="00700C51"/>
    <w:rsid w:val="00704006"/>
    <w:rsid w:val="00704031"/>
    <w:rsid w:val="007056A1"/>
    <w:rsid w:val="007059E9"/>
    <w:rsid w:val="0071097B"/>
    <w:rsid w:val="007128C2"/>
    <w:rsid w:val="00713BF5"/>
    <w:rsid w:val="00715D44"/>
    <w:rsid w:val="00717FA5"/>
    <w:rsid w:val="007214B0"/>
    <w:rsid w:val="00721994"/>
    <w:rsid w:val="00724E13"/>
    <w:rsid w:val="00726EDF"/>
    <w:rsid w:val="007342B9"/>
    <w:rsid w:val="00741354"/>
    <w:rsid w:val="007440B0"/>
    <w:rsid w:val="007470DA"/>
    <w:rsid w:val="0075551B"/>
    <w:rsid w:val="00761C9A"/>
    <w:rsid w:val="00762179"/>
    <w:rsid w:val="00766BD6"/>
    <w:rsid w:val="00772ED2"/>
    <w:rsid w:val="00781170"/>
    <w:rsid w:val="00781957"/>
    <w:rsid w:val="00783B9B"/>
    <w:rsid w:val="00786D28"/>
    <w:rsid w:val="00793437"/>
    <w:rsid w:val="0079465B"/>
    <w:rsid w:val="007B645B"/>
    <w:rsid w:val="007C5792"/>
    <w:rsid w:val="007E26FA"/>
    <w:rsid w:val="007E3EDE"/>
    <w:rsid w:val="007F26F4"/>
    <w:rsid w:val="007F6B25"/>
    <w:rsid w:val="0080065E"/>
    <w:rsid w:val="008034FC"/>
    <w:rsid w:val="00803518"/>
    <w:rsid w:val="00811E08"/>
    <w:rsid w:val="00812470"/>
    <w:rsid w:val="008124C1"/>
    <w:rsid w:val="0082229E"/>
    <w:rsid w:val="00825FF0"/>
    <w:rsid w:val="00830919"/>
    <w:rsid w:val="00847407"/>
    <w:rsid w:val="008537C7"/>
    <w:rsid w:val="008556E4"/>
    <w:rsid w:val="00856F2F"/>
    <w:rsid w:val="00873FC7"/>
    <w:rsid w:val="00875023"/>
    <w:rsid w:val="00881257"/>
    <w:rsid w:val="00882269"/>
    <w:rsid w:val="008A5110"/>
    <w:rsid w:val="008A7093"/>
    <w:rsid w:val="008A75A4"/>
    <w:rsid w:val="008B7BAC"/>
    <w:rsid w:val="008B7C71"/>
    <w:rsid w:val="008C2AB1"/>
    <w:rsid w:val="008C3917"/>
    <w:rsid w:val="008C7245"/>
    <w:rsid w:val="008D0A5A"/>
    <w:rsid w:val="008E3CD8"/>
    <w:rsid w:val="008E49E5"/>
    <w:rsid w:val="008E6EDC"/>
    <w:rsid w:val="008F3BD8"/>
    <w:rsid w:val="008F3E0F"/>
    <w:rsid w:val="008F3F79"/>
    <w:rsid w:val="008F480D"/>
    <w:rsid w:val="00904D13"/>
    <w:rsid w:val="009168E7"/>
    <w:rsid w:val="009227C3"/>
    <w:rsid w:val="00923354"/>
    <w:rsid w:val="0092421F"/>
    <w:rsid w:val="00932E40"/>
    <w:rsid w:val="009330F3"/>
    <w:rsid w:val="00937F4D"/>
    <w:rsid w:val="00940CEB"/>
    <w:rsid w:val="00945388"/>
    <w:rsid w:val="00945FC8"/>
    <w:rsid w:val="0094675A"/>
    <w:rsid w:val="009500CB"/>
    <w:rsid w:val="00950D89"/>
    <w:rsid w:val="00966193"/>
    <w:rsid w:val="009666D4"/>
    <w:rsid w:val="00966E16"/>
    <w:rsid w:val="00977403"/>
    <w:rsid w:val="00981FCF"/>
    <w:rsid w:val="009877F1"/>
    <w:rsid w:val="00990253"/>
    <w:rsid w:val="00991F41"/>
    <w:rsid w:val="009A21C0"/>
    <w:rsid w:val="009A4BF3"/>
    <w:rsid w:val="009B4D41"/>
    <w:rsid w:val="009C2904"/>
    <w:rsid w:val="009C2D78"/>
    <w:rsid w:val="009C51EA"/>
    <w:rsid w:val="009D0859"/>
    <w:rsid w:val="009D4FC9"/>
    <w:rsid w:val="009D50D8"/>
    <w:rsid w:val="009E5075"/>
    <w:rsid w:val="009E5F7B"/>
    <w:rsid w:val="009F22AA"/>
    <w:rsid w:val="00A042E3"/>
    <w:rsid w:val="00A0472A"/>
    <w:rsid w:val="00A13934"/>
    <w:rsid w:val="00A16824"/>
    <w:rsid w:val="00A16965"/>
    <w:rsid w:val="00A16C1A"/>
    <w:rsid w:val="00A202CE"/>
    <w:rsid w:val="00A258AD"/>
    <w:rsid w:val="00A30C64"/>
    <w:rsid w:val="00A35A63"/>
    <w:rsid w:val="00A444BF"/>
    <w:rsid w:val="00A446B1"/>
    <w:rsid w:val="00A45A6D"/>
    <w:rsid w:val="00A765D9"/>
    <w:rsid w:val="00A82740"/>
    <w:rsid w:val="00AA2719"/>
    <w:rsid w:val="00AA4A01"/>
    <w:rsid w:val="00AB6105"/>
    <w:rsid w:val="00AC2AF9"/>
    <w:rsid w:val="00AD08E8"/>
    <w:rsid w:val="00AD3C05"/>
    <w:rsid w:val="00AD6219"/>
    <w:rsid w:val="00AE270A"/>
    <w:rsid w:val="00AE2F48"/>
    <w:rsid w:val="00AE6B80"/>
    <w:rsid w:val="00AF1D6C"/>
    <w:rsid w:val="00AF4372"/>
    <w:rsid w:val="00B0099A"/>
    <w:rsid w:val="00B06AE0"/>
    <w:rsid w:val="00B16927"/>
    <w:rsid w:val="00B36CF5"/>
    <w:rsid w:val="00B4687C"/>
    <w:rsid w:val="00B5406D"/>
    <w:rsid w:val="00B545E3"/>
    <w:rsid w:val="00B54D59"/>
    <w:rsid w:val="00B617FE"/>
    <w:rsid w:val="00B80C5B"/>
    <w:rsid w:val="00B85FC9"/>
    <w:rsid w:val="00B9732A"/>
    <w:rsid w:val="00BA1245"/>
    <w:rsid w:val="00BA578C"/>
    <w:rsid w:val="00BB3D04"/>
    <w:rsid w:val="00BB45E3"/>
    <w:rsid w:val="00BB566D"/>
    <w:rsid w:val="00BB5881"/>
    <w:rsid w:val="00BB67EB"/>
    <w:rsid w:val="00BC4505"/>
    <w:rsid w:val="00BC697C"/>
    <w:rsid w:val="00BD3301"/>
    <w:rsid w:val="00BD4CD9"/>
    <w:rsid w:val="00BD6AB4"/>
    <w:rsid w:val="00BF04FE"/>
    <w:rsid w:val="00BF568B"/>
    <w:rsid w:val="00C00098"/>
    <w:rsid w:val="00C02598"/>
    <w:rsid w:val="00C2026A"/>
    <w:rsid w:val="00C21B82"/>
    <w:rsid w:val="00C31252"/>
    <w:rsid w:val="00C368FE"/>
    <w:rsid w:val="00C40805"/>
    <w:rsid w:val="00C455DD"/>
    <w:rsid w:val="00C476C2"/>
    <w:rsid w:val="00C541C5"/>
    <w:rsid w:val="00C56A1C"/>
    <w:rsid w:val="00C65789"/>
    <w:rsid w:val="00C668B0"/>
    <w:rsid w:val="00C776A4"/>
    <w:rsid w:val="00C83E6E"/>
    <w:rsid w:val="00C90DA1"/>
    <w:rsid w:val="00CA090A"/>
    <w:rsid w:val="00CA0CCB"/>
    <w:rsid w:val="00CA0FD7"/>
    <w:rsid w:val="00CC17D4"/>
    <w:rsid w:val="00CD143C"/>
    <w:rsid w:val="00CD57F2"/>
    <w:rsid w:val="00CE0497"/>
    <w:rsid w:val="00CE71FC"/>
    <w:rsid w:val="00CF2666"/>
    <w:rsid w:val="00CF59AA"/>
    <w:rsid w:val="00D002F2"/>
    <w:rsid w:val="00D015A2"/>
    <w:rsid w:val="00D10E67"/>
    <w:rsid w:val="00D2020D"/>
    <w:rsid w:val="00D221F4"/>
    <w:rsid w:val="00D24487"/>
    <w:rsid w:val="00D32910"/>
    <w:rsid w:val="00D4308A"/>
    <w:rsid w:val="00D467C0"/>
    <w:rsid w:val="00D533FC"/>
    <w:rsid w:val="00D61271"/>
    <w:rsid w:val="00D638E3"/>
    <w:rsid w:val="00D704B4"/>
    <w:rsid w:val="00D7179D"/>
    <w:rsid w:val="00D71805"/>
    <w:rsid w:val="00D756D0"/>
    <w:rsid w:val="00D8277B"/>
    <w:rsid w:val="00D82EF0"/>
    <w:rsid w:val="00D834B2"/>
    <w:rsid w:val="00D9501D"/>
    <w:rsid w:val="00D953AB"/>
    <w:rsid w:val="00D95437"/>
    <w:rsid w:val="00D95FC8"/>
    <w:rsid w:val="00D96CBE"/>
    <w:rsid w:val="00DA47E2"/>
    <w:rsid w:val="00DA5447"/>
    <w:rsid w:val="00DA677A"/>
    <w:rsid w:val="00DC2C1D"/>
    <w:rsid w:val="00DD1F0C"/>
    <w:rsid w:val="00DD2C2A"/>
    <w:rsid w:val="00DD3557"/>
    <w:rsid w:val="00DD4221"/>
    <w:rsid w:val="00E01F9F"/>
    <w:rsid w:val="00E06F98"/>
    <w:rsid w:val="00E07AB9"/>
    <w:rsid w:val="00E127FA"/>
    <w:rsid w:val="00E255DD"/>
    <w:rsid w:val="00E300EB"/>
    <w:rsid w:val="00E33E2A"/>
    <w:rsid w:val="00E3421A"/>
    <w:rsid w:val="00E34EB3"/>
    <w:rsid w:val="00E4552F"/>
    <w:rsid w:val="00E456ED"/>
    <w:rsid w:val="00E45C66"/>
    <w:rsid w:val="00E47E80"/>
    <w:rsid w:val="00E52B0C"/>
    <w:rsid w:val="00E63355"/>
    <w:rsid w:val="00E70313"/>
    <w:rsid w:val="00E81F84"/>
    <w:rsid w:val="00E84F37"/>
    <w:rsid w:val="00E94445"/>
    <w:rsid w:val="00E96562"/>
    <w:rsid w:val="00EA08B8"/>
    <w:rsid w:val="00EA1D68"/>
    <w:rsid w:val="00EA6C46"/>
    <w:rsid w:val="00EB3E5D"/>
    <w:rsid w:val="00EC1C56"/>
    <w:rsid w:val="00EC6A4D"/>
    <w:rsid w:val="00EC6B71"/>
    <w:rsid w:val="00ED5181"/>
    <w:rsid w:val="00EE203B"/>
    <w:rsid w:val="00EE22B8"/>
    <w:rsid w:val="00EE6332"/>
    <w:rsid w:val="00EE7439"/>
    <w:rsid w:val="00EF1B95"/>
    <w:rsid w:val="00EF3265"/>
    <w:rsid w:val="00EF5F21"/>
    <w:rsid w:val="00F124EF"/>
    <w:rsid w:val="00F14A8B"/>
    <w:rsid w:val="00F15985"/>
    <w:rsid w:val="00F1651A"/>
    <w:rsid w:val="00F16A55"/>
    <w:rsid w:val="00F20BBF"/>
    <w:rsid w:val="00F21AC8"/>
    <w:rsid w:val="00F21DD8"/>
    <w:rsid w:val="00F2484C"/>
    <w:rsid w:val="00F264F6"/>
    <w:rsid w:val="00F31DBA"/>
    <w:rsid w:val="00F31E19"/>
    <w:rsid w:val="00F4747C"/>
    <w:rsid w:val="00F5165D"/>
    <w:rsid w:val="00F523A2"/>
    <w:rsid w:val="00F61DA9"/>
    <w:rsid w:val="00F67ABD"/>
    <w:rsid w:val="00F705B7"/>
    <w:rsid w:val="00F71BEE"/>
    <w:rsid w:val="00F74919"/>
    <w:rsid w:val="00F965CD"/>
    <w:rsid w:val="00F96A5F"/>
    <w:rsid w:val="00FC353C"/>
    <w:rsid w:val="00FD12C6"/>
    <w:rsid w:val="00FD56B9"/>
    <w:rsid w:val="00FE1170"/>
    <w:rsid w:val="00FE3A2F"/>
    <w:rsid w:val="00FF04E2"/>
    <w:rsid w:val="00FF424F"/>
    <w:rsid w:val="01025932"/>
    <w:rsid w:val="015E0701"/>
    <w:rsid w:val="016A6C79"/>
    <w:rsid w:val="01D56F70"/>
    <w:rsid w:val="02181129"/>
    <w:rsid w:val="022A0D1C"/>
    <w:rsid w:val="02CE4282"/>
    <w:rsid w:val="02E42FCA"/>
    <w:rsid w:val="02E87EBA"/>
    <w:rsid w:val="02FB5937"/>
    <w:rsid w:val="04375C44"/>
    <w:rsid w:val="04BA25B7"/>
    <w:rsid w:val="052B2EF5"/>
    <w:rsid w:val="05681A7F"/>
    <w:rsid w:val="05FB2573"/>
    <w:rsid w:val="067C1BC2"/>
    <w:rsid w:val="06BA455D"/>
    <w:rsid w:val="0741502D"/>
    <w:rsid w:val="07560F7E"/>
    <w:rsid w:val="08380D9F"/>
    <w:rsid w:val="089E1BE4"/>
    <w:rsid w:val="08E32A0F"/>
    <w:rsid w:val="08E759CF"/>
    <w:rsid w:val="090D12BC"/>
    <w:rsid w:val="0936476E"/>
    <w:rsid w:val="09476ADF"/>
    <w:rsid w:val="098413F8"/>
    <w:rsid w:val="09C457B6"/>
    <w:rsid w:val="09ED2957"/>
    <w:rsid w:val="0A6F7AD4"/>
    <w:rsid w:val="0A7D338F"/>
    <w:rsid w:val="0B430904"/>
    <w:rsid w:val="0B53226D"/>
    <w:rsid w:val="0B571438"/>
    <w:rsid w:val="0C72525B"/>
    <w:rsid w:val="0CBE46E5"/>
    <w:rsid w:val="0D040750"/>
    <w:rsid w:val="0DC32419"/>
    <w:rsid w:val="0E1409F6"/>
    <w:rsid w:val="0E772D33"/>
    <w:rsid w:val="0EB2188B"/>
    <w:rsid w:val="0ED75C3A"/>
    <w:rsid w:val="0EDD0C64"/>
    <w:rsid w:val="10864BAF"/>
    <w:rsid w:val="10CA7EC9"/>
    <w:rsid w:val="10ED1E00"/>
    <w:rsid w:val="10F548A0"/>
    <w:rsid w:val="11075A69"/>
    <w:rsid w:val="1110351D"/>
    <w:rsid w:val="112B19A0"/>
    <w:rsid w:val="114233DA"/>
    <w:rsid w:val="11493F48"/>
    <w:rsid w:val="115A3E79"/>
    <w:rsid w:val="11B60016"/>
    <w:rsid w:val="12982620"/>
    <w:rsid w:val="12AF2DD9"/>
    <w:rsid w:val="12B02B5B"/>
    <w:rsid w:val="12EA7C02"/>
    <w:rsid w:val="12FB03D7"/>
    <w:rsid w:val="13F34567"/>
    <w:rsid w:val="14347E1A"/>
    <w:rsid w:val="14EF039A"/>
    <w:rsid w:val="159C2AA3"/>
    <w:rsid w:val="15A13F9D"/>
    <w:rsid w:val="15AE0D8B"/>
    <w:rsid w:val="15CF03BA"/>
    <w:rsid w:val="15E57946"/>
    <w:rsid w:val="15F32D11"/>
    <w:rsid w:val="16310E1E"/>
    <w:rsid w:val="169B6010"/>
    <w:rsid w:val="16AD27BB"/>
    <w:rsid w:val="16AE27DD"/>
    <w:rsid w:val="16C15797"/>
    <w:rsid w:val="17276DB1"/>
    <w:rsid w:val="17340AE3"/>
    <w:rsid w:val="173E6EAA"/>
    <w:rsid w:val="17A10E21"/>
    <w:rsid w:val="18017181"/>
    <w:rsid w:val="181A5423"/>
    <w:rsid w:val="1834418E"/>
    <w:rsid w:val="183C1E47"/>
    <w:rsid w:val="18575DED"/>
    <w:rsid w:val="188B647F"/>
    <w:rsid w:val="18C474BD"/>
    <w:rsid w:val="19925F08"/>
    <w:rsid w:val="19EC2827"/>
    <w:rsid w:val="1A0A1E61"/>
    <w:rsid w:val="1A396D97"/>
    <w:rsid w:val="1A472154"/>
    <w:rsid w:val="1B1A5A9B"/>
    <w:rsid w:val="1B1F150E"/>
    <w:rsid w:val="1B2C3661"/>
    <w:rsid w:val="1BE16AA3"/>
    <w:rsid w:val="1BE2748B"/>
    <w:rsid w:val="1C13053F"/>
    <w:rsid w:val="1C136791"/>
    <w:rsid w:val="1C3A66DC"/>
    <w:rsid w:val="1CA16BFC"/>
    <w:rsid w:val="1D1055B3"/>
    <w:rsid w:val="1D58705A"/>
    <w:rsid w:val="1E670328"/>
    <w:rsid w:val="1EB24774"/>
    <w:rsid w:val="1ED136BD"/>
    <w:rsid w:val="1F143A1A"/>
    <w:rsid w:val="1F790D8E"/>
    <w:rsid w:val="1F92627F"/>
    <w:rsid w:val="200902A2"/>
    <w:rsid w:val="2018233B"/>
    <w:rsid w:val="202C4BA0"/>
    <w:rsid w:val="2031368A"/>
    <w:rsid w:val="20F37AF2"/>
    <w:rsid w:val="21037791"/>
    <w:rsid w:val="21D175BF"/>
    <w:rsid w:val="22F000F4"/>
    <w:rsid w:val="23753379"/>
    <w:rsid w:val="240C5608"/>
    <w:rsid w:val="242E5DB2"/>
    <w:rsid w:val="24DC02C5"/>
    <w:rsid w:val="259D1B90"/>
    <w:rsid w:val="25BF29AE"/>
    <w:rsid w:val="25C76443"/>
    <w:rsid w:val="26525F4D"/>
    <w:rsid w:val="26A91D83"/>
    <w:rsid w:val="27151420"/>
    <w:rsid w:val="275B0FEC"/>
    <w:rsid w:val="28154713"/>
    <w:rsid w:val="281D11DB"/>
    <w:rsid w:val="288F6F8D"/>
    <w:rsid w:val="28DF3FCB"/>
    <w:rsid w:val="29D04C89"/>
    <w:rsid w:val="2A7810F6"/>
    <w:rsid w:val="2A8F0D6E"/>
    <w:rsid w:val="2AF249C8"/>
    <w:rsid w:val="2B192609"/>
    <w:rsid w:val="2B434CEA"/>
    <w:rsid w:val="2B724055"/>
    <w:rsid w:val="2BD85A0F"/>
    <w:rsid w:val="2CB953F3"/>
    <w:rsid w:val="2CDE5811"/>
    <w:rsid w:val="2CE6375E"/>
    <w:rsid w:val="2D732B36"/>
    <w:rsid w:val="2D9A1762"/>
    <w:rsid w:val="2DE67895"/>
    <w:rsid w:val="2E06693E"/>
    <w:rsid w:val="2E4F7ABC"/>
    <w:rsid w:val="2F8B41C5"/>
    <w:rsid w:val="2FD110DF"/>
    <w:rsid w:val="2FD95850"/>
    <w:rsid w:val="3009348A"/>
    <w:rsid w:val="30705B08"/>
    <w:rsid w:val="30EC4E4F"/>
    <w:rsid w:val="30F32296"/>
    <w:rsid w:val="336F2764"/>
    <w:rsid w:val="33AC3853"/>
    <w:rsid w:val="34200AE8"/>
    <w:rsid w:val="344C3B08"/>
    <w:rsid w:val="347A51A8"/>
    <w:rsid w:val="35B41300"/>
    <w:rsid w:val="3609309B"/>
    <w:rsid w:val="370276D6"/>
    <w:rsid w:val="372E75BF"/>
    <w:rsid w:val="37A3703E"/>
    <w:rsid w:val="390458AE"/>
    <w:rsid w:val="392803B0"/>
    <w:rsid w:val="39425EA4"/>
    <w:rsid w:val="39A45FA5"/>
    <w:rsid w:val="39FA04A7"/>
    <w:rsid w:val="3A23021F"/>
    <w:rsid w:val="3B9260FC"/>
    <w:rsid w:val="3C4A1D69"/>
    <w:rsid w:val="3C964B49"/>
    <w:rsid w:val="3DB54D85"/>
    <w:rsid w:val="3E0C0B3A"/>
    <w:rsid w:val="3E7616F0"/>
    <w:rsid w:val="3F025588"/>
    <w:rsid w:val="40552625"/>
    <w:rsid w:val="413435BC"/>
    <w:rsid w:val="41701D64"/>
    <w:rsid w:val="41DA1B40"/>
    <w:rsid w:val="41FC16B9"/>
    <w:rsid w:val="439D3B2B"/>
    <w:rsid w:val="43A00300"/>
    <w:rsid w:val="446B73A0"/>
    <w:rsid w:val="44861074"/>
    <w:rsid w:val="44A2656B"/>
    <w:rsid w:val="44B32765"/>
    <w:rsid w:val="450D6168"/>
    <w:rsid w:val="452A026D"/>
    <w:rsid w:val="45E345BD"/>
    <w:rsid w:val="45FB2764"/>
    <w:rsid w:val="46A3378F"/>
    <w:rsid w:val="46BA6A35"/>
    <w:rsid w:val="46C3379F"/>
    <w:rsid w:val="46EB5A91"/>
    <w:rsid w:val="47562682"/>
    <w:rsid w:val="476E7816"/>
    <w:rsid w:val="47972728"/>
    <w:rsid w:val="47C6360E"/>
    <w:rsid w:val="480D7C89"/>
    <w:rsid w:val="483A21D4"/>
    <w:rsid w:val="487D1CBC"/>
    <w:rsid w:val="49163AAD"/>
    <w:rsid w:val="49466876"/>
    <w:rsid w:val="49ED12FF"/>
    <w:rsid w:val="4A6347DC"/>
    <w:rsid w:val="4A71531C"/>
    <w:rsid w:val="4AFD2237"/>
    <w:rsid w:val="4B1B1130"/>
    <w:rsid w:val="4B1F447C"/>
    <w:rsid w:val="4B2477C4"/>
    <w:rsid w:val="4BD04C50"/>
    <w:rsid w:val="4BF41FBC"/>
    <w:rsid w:val="4BFD59E8"/>
    <w:rsid w:val="4C052E47"/>
    <w:rsid w:val="4C7D3E20"/>
    <w:rsid w:val="4C8D08EE"/>
    <w:rsid w:val="4CB9011E"/>
    <w:rsid w:val="4CBC5A8D"/>
    <w:rsid w:val="4D102BD8"/>
    <w:rsid w:val="4D925376"/>
    <w:rsid w:val="4DA17D7B"/>
    <w:rsid w:val="4E1A4C63"/>
    <w:rsid w:val="4E5C33D0"/>
    <w:rsid w:val="4E6D6B7D"/>
    <w:rsid w:val="4EAB06D2"/>
    <w:rsid w:val="4EAF015A"/>
    <w:rsid w:val="4F407689"/>
    <w:rsid w:val="4FA72089"/>
    <w:rsid w:val="4FD83BD6"/>
    <w:rsid w:val="50B77AD1"/>
    <w:rsid w:val="5115591C"/>
    <w:rsid w:val="51705837"/>
    <w:rsid w:val="519F1952"/>
    <w:rsid w:val="529A32F4"/>
    <w:rsid w:val="537D3C2D"/>
    <w:rsid w:val="537F3BB6"/>
    <w:rsid w:val="53AE7FEE"/>
    <w:rsid w:val="53C42785"/>
    <w:rsid w:val="5430250C"/>
    <w:rsid w:val="54A82839"/>
    <w:rsid w:val="54F22F39"/>
    <w:rsid w:val="554E6FE3"/>
    <w:rsid w:val="556F72BE"/>
    <w:rsid w:val="558B26A7"/>
    <w:rsid w:val="55A84294"/>
    <w:rsid w:val="569357FD"/>
    <w:rsid w:val="56AF61EA"/>
    <w:rsid w:val="5714693E"/>
    <w:rsid w:val="57290E23"/>
    <w:rsid w:val="57320A55"/>
    <w:rsid w:val="5789229C"/>
    <w:rsid w:val="57AF3F9F"/>
    <w:rsid w:val="58161CC5"/>
    <w:rsid w:val="581C5F45"/>
    <w:rsid w:val="58302FAC"/>
    <w:rsid w:val="583F0C9A"/>
    <w:rsid w:val="585C1D2F"/>
    <w:rsid w:val="5897303C"/>
    <w:rsid w:val="595819D9"/>
    <w:rsid w:val="598E2946"/>
    <w:rsid w:val="59C66EF2"/>
    <w:rsid w:val="5A410F44"/>
    <w:rsid w:val="5A494331"/>
    <w:rsid w:val="5AED3F95"/>
    <w:rsid w:val="5B3577D0"/>
    <w:rsid w:val="5C386DDC"/>
    <w:rsid w:val="5C390560"/>
    <w:rsid w:val="5C3E7FB9"/>
    <w:rsid w:val="5C594163"/>
    <w:rsid w:val="5C866FB2"/>
    <w:rsid w:val="5CBE3743"/>
    <w:rsid w:val="5CD86660"/>
    <w:rsid w:val="5D160AEB"/>
    <w:rsid w:val="5D3A70EE"/>
    <w:rsid w:val="5DB645C1"/>
    <w:rsid w:val="5DC355AB"/>
    <w:rsid w:val="5DD62B9F"/>
    <w:rsid w:val="5E7C233A"/>
    <w:rsid w:val="5E8A398A"/>
    <w:rsid w:val="5ED228B5"/>
    <w:rsid w:val="5EE3329A"/>
    <w:rsid w:val="5F1A2F16"/>
    <w:rsid w:val="5F9E1458"/>
    <w:rsid w:val="60121376"/>
    <w:rsid w:val="610374C0"/>
    <w:rsid w:val="62045801"/>
    <w:rsid w:val="62410803"/>
    <w:rsid w:val="627A29E2"/>
    <w:rsid w:val="633C28F4"/>
    <w:rsid w:val="649164CF"/>
    <w:rsid w:val="6497295D"/>
    <w:rsid w:val="653F49DD"/>
    <w:rsid w:val="658B50AB"/>
    <w:rsid w:val="659869BD"/>
    <w:rsid w:val="65FE7137"/>
    <w:rsid w:val="66000A43"/>
    <w:rsid w:val="66872E2E"/>
    <w:rsid w:val="67F105D6"/>
    <w:rsid w:val="68290824"/>
    <w:rsid w:val="689F578C"/>
    <w:rsid w:val="69715434"/>
    <w:rsid w:val="69B53D4E"/>
    <w:rsid w:val="69F00E5C"/>
    <w:rsid w:val="69F31A87"/>
    <w:rsid w:val="69F85C4B"/>
    <w:rsid w:val="6A1E3F06"/>
    <w:rsid w:val="6B206CF4"/>
    <w:rsid w:val="6B757AC3"/>
    <w:rsid w:val="6BAD30F8"/>
    <w:rsid w:val="6BAF79B1"/>
    <w:rsid w:val="6BEB1554"/>
    <w:rsid w:val="6C420E48"/>
    <w:rsid w:val="6CB63946"/>
    <w:rsid w:val="6D46194F"/>
    <w:rsid w:val="6D6727AE"/>
    <w:rsid w:val="6DC607CE"/>
    <w:rsid w:val="6DF70D86"/>
    <w:rsid w:val="6E3B404D"/>
    <w:rsid w:val="6E6F3C8C"/>
    <w:rsid w:val="6EE467D5"/>
    <w:rsid w:val="6EF24EBF"/>
    <w:rsid w:val="710768CA"/>
    <w:rsid w:val="73C53042"/>
    <w:rsid w:val="75232317"/>
    <w:rsid w:val="75622B13"/>
    <w:rsid w:val="75657B4A"/>
    <w:rsid w:val="758B0E6A"/>
    <w:rsid w:val="759C71EE"/>
    <w:rsid w:val="75B115C1"/>
    <w:rsid w:val="75B66909"/>
    <w:rsid w:val="75EB0D6F"/>
    <w:rsid w:val="760204EF"/>
    <w:rsid w:val="762E3521"/>
    <w:rsid w:val="76916271"/>
    <w:rsid w:val="76B063A3"/>
    <w:rsid w:val="76E44B2B"/>
    <w:rsid w:val="77674410"/>
    <w:rsid w:val="7777006E"/>
    <w:rsid w:val="77F263D0"/>
    <w:rsid w:val="78724754"/>
    <w:rsid w:val="79647F07"/>
    <w:rsid w:val="79AE2ADA"/>
    <w:rsid w:val="79FA77BE"/>
    <w:rsid w:val="7A6E74FD"/>
    <w:rsid w:val="7A7E5845"/>
    <w:rsid w:val="7B483FB5"/>
    <w:rsid w:val="7C491C89"/>
    <w:rsid w:val="7C7D05CE"/>
    <w:rsid w:val="7C9469C9"/>
    <w:rsid w:val="7C9A76D5"/>
    <w:rsid w:val="7CD662C0"/>
    <w:rsid w:val="7CED21F4"/>
    <w:rsid w:val="7CEF62FD"/>
    <w:rsid w:val="7D31799A"/>
    <w:rsid w:val="7D3B4375"/>
    <w:rsid w:val="7D78565E"/>
    <w:rsid w:val="7EAB113D"/>
    <w:rsid w:val="7EFA3987"/>
    <w:rsid w:val="7F600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3"/>
    <w:qFormat/>
    <w:uiPriority w:val="9"/>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3">
    <w:name w:val="heading 2"/>
    <w:basedOn w:val="2"/>
    <w:next w:val="1"/>
    <w:link w:val="56"/>
    <w:qFormat/>
    <w:uiPriority w:val="0"/>
    <w:pPr>
      <w:spacing w:before="260" w:after="260" w:line="416" w:lineRule="auto"/>
      <w:outlineLvl w:val="1"/>
    </w:pPr>
    <w:rPr>
      <w:rFonts w:ascii="Arial" w:hAnsi="Arial" w:eastAsia="黑体"/>
      <w:sz w:val="32"/>
      <w:szCs w:val="32"/>
    </w:rPr>
  </w:style>
  <w:style w:type="paragraph" w:styleId="4">
    <w:name w:val="heading 3"/>
    <w:basedOn w:val="1"/>
    <w:next w:val="1"/>
    <w:link w:val="59"/>
    <w:semiHidden/>
    <w:unhideWhenUsed/>
    <w:qFormat/>
    <w:uiPriority w:val="9"/>
    <w:pPr>
      <w:keepNext/>
      <w:keepLines/>
      <w:spacing w:before="260" w:after="260" w:line="413" w:lineRule="auto"/>
      <w:outlineLvl w:val="2"/>
    </w:pPr>
    <w:rPr>
      <w:b/>
      <w:sz w:val="32"/>
    </w:rPr>
  </w:style>
  <w:style w:type="character" w:default="1" w:styleId="23">
    <w:name w:val="Default Paragraph Font"/>
    <w:semiHidden/>
    <w:unhideWhenUsed/>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szCs w:val="24"/>
    </w:rPr>
  </w:style>
  <w:style w:type="paragraph" w:styleId="6">
    <w:name w:val="annotation text"/>
    <w:basedOn w:val="1"/>
    <w:link w:val="78"/>
    <w:autoRedefine/>
    <w:unhideWhenUsed/>
    <w:qFormat/>
    <w:uiPriority w:val="0"/>
    <w:pPr>
      <w:jc w:val="left"/>
    </w:pPr>
    <w:rPr>
      <w:rFonts w:ascii="Times New Roman" w:hAnsi="Times New Roman" w:eastAsia="宋体" w:cs="Times New Roman"/>
      <w:szCs w:val="24"/>
    </w:rPr>
  </w:style>
  <w:style w:type="paragraph" w:styleId="7">
    <w:name w:val="Body Text"/>
    <w:basedOn w:val="1"/>
    <w:link w:val="48"/>
    <w:autoRedefine/>
    <w:semiHidden/>
    <w:unhideWhenUsed/>
    <w:qFormat/>
    <w:uiPriority w:val="99"/>
    <w:pPr>
      <w:spacing w:after="120"/>
    </w:pPr>
  </w:style>
  <w:style w:type="paragraph" w:styleId="8">
    <w:name w:val="Body Text Indent"/>
    <w:basedOn w:val="1"/>
    <w:next w:val="9"/>
    <w:link w:val="44"/>
    <w:semiHidden/>
    <w:unhideWhenUsed/>
    <w:qFormat/>
    <w:uiPriority w:val="99"/>
    <w:pPr>
      <w:spacing w:after="120"/>
      <w:ind w:left="420" w:leftChars="200"/>
    </w:pPr>
  </w:style>
  <w:style w:type="paragraph" w:styleId="9">
    <w:name w:val="envelope return"/>
    <w:basedOn w:val="1"/>
    <w:autoRedefine/>
    <w:qFormat/>
    <w:uiPriority w:val="0"/>
    <w:pPr>
      <w:snapToGrid w:val="0"/>
    </w:pPr>
    <w:rPr>
      <w:rFonts w:ascii="Arial" w:hAnsi="Arial"/>
    </w:rPr>
  </w:style>
  <w:style w:type="paragraph" w:styleId="10">
    <w:name w:val="Plain Text"/>
    <w:basedOn w:val="1"/>
    <w:link w:val="58"/>
    <w:qFormat/>
    <w:uiPriority w:val="0"/>
    <w:rPr>
      <w:rFonts w:ascii="宋体" w:hAnsi="Courier New" w:eastAsia="宋体" w:cs="Times New Roman"/>
      <w:kern w:val="0"/>
      <w:sz w:val="20"/>
      <w:szCs w:val="21"/>
    </w:rPr>
  </w:style>
  <w:style w:type="paragraph" w:styleId="11">
    <w:name w:val="Balloon Text"/>
    <w:basedOn w:val="1"/>
    <w:link w:val="30"/>
    <w:semiHidden/>
    <w:unhideWhenUsed/>
    <w:qFormat/>
    <w:uiPriority w:val="99"/>
    <w:rPr>
      <w:sz w:val="18"/>
      <w:szCs w:val="18"/>
    </w:rPr>
  </w:style>
  <w:style w:type="paragraph" w:styleId="12">
    <w:name w:val="footer"/>
    <w:basedOn w:val="1"/>
    <w:link w:val="54"/>
    <w:autoRedefine/>
    <w:unhideWhenUsed/>
    <w:qFormat/>
    <w:uiPriority w:val="99"/>
    <w:pPr>
      <w:tabs>
        <w:tab w:val="center" w:pos="4153"/>
        <w:tab w:val="right" w:pos="8306"/>
      </w:tabs>
      <w:snapToGrid w:val="0"/>
      <w:jc w:val="left"/>
    </w:pPr>
    <w:rPr>
      <w:sz w:val="18"/>
      <w:szCs w:val="18"/>
    </w:rPr>
  </w:style>
  <w:style w:type="paragraph" w:styleId="13">
    <w:name w:val="header"/>
    <w:basedOn w:val="1"/>
    <w:link w:val="5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semiHidden/>
    <w:unhideWhenUsed/>
    <w:qFormat/>
    <w:uiPriority w:val="39"/>
    <w:pPr>
      <w:spacing w:line="400" w:lineRule="exact"/>
      <w:jc w:val="center"/>
    </w:pPr>
    <w:rPr>
      <w:rFonts w:hint="eastAsia" w:ascii="宋体" w:hAnsi="宋体" w:eastAsia="宋体" w:cs="Times New Roman"/>
      <w:b/>
      <w:bCs/>
    </w:rPr>
  </w:style>
  <w:style w:type="paragraph" w:styleId="15">
    <w:name w:val="footnote text"/>
    <w:basedOn w:val="1"/>
    <w:link w:val="71"/>
    <w:autoRedefine/>
    <w:semiHidden/>
    <w:unhideWhenUsed/>
    <w:qFormat/>
    <w:uiPriority w:val="99"/>
    <w:pPr>
      <w:snapToGrid w:val="0"/>
      <w:jc w:val="left"/>
    </w:pPr>
    <w:rPr>
      <w:sz w:val="18"/>
    </w:rPr>
  </w:style>
  <w:style w:type="paragraph" w:styleId="16">
    <w:name w:val="Normal (Web)"/>
    <w:basedOn w:val="1"/>
    <w:link w:val="5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7">
    <w:name w:val="Title"/>
    <w:basedOn w:val="1"/>
    <w:next w:val="1"/>
    <w:link w:val="70"/>
    <w:autoRedefine/>
    <w:qFormat/>
    <w:uiPriority w:val="0"/>
    <w:pPr>
      <w:spacing w:before="240" w:after="60"/>
      <w:jc w:val="center"/>
      <w:outlineLvl w:val="0"/>
    </w:pPr>
    <w:rPr>
      <w:rFonts w:eastAsia="宋体" w:asciiTheme="majorHAnsi" w:hAnsiTheme="majorHAnsi" w:cstheme="majorBidi"/>
      <w:b/>
      <w:bCs/>
      <w:sz w:val="32"/>
      <w:szCs w:val="32"/>
    </w:rPr>
  </w:style>
  <w:style w:type="paragraph" w:styleId="18">
    <w:name w:val="annotation subject"/>
    <w:basedOn w:val="6"/>
    <w:next w:val="6"/>
    <w:link w:val="31"/>
    <w:autoRedefine/>
    <w:semiHidden/>
    <w:unhideWhenUsed/>
    <w:qFormat/>
    <w:uiPriority w:val="99"/>
    <w:rPr>
      <w:b/>
      <w:bCs/>
    </w:rPr>
  </w:style>
  <w:style w:type="paragraph" w:styleId="19">
    <w:name w:val="Body Text First Indent"/>
    <w:basedOn w:val="7"/>
    <w:link w:val="61"/>
    <w:autoRedefine/>
    <w:semiHidden/>
    <w:unhideWhenUsed/>
    <w:qFormat/>
    <w:uiPriority w:val="99"/>
    <w:pPr>
      <w:ind w:firstLine="420" w:firstLineChars="100"/>
    </w:pPr>
    <w:rPr>
      <w:rFonts w:ascii="Calibri" w:hAnsi="Calibri" w:eastAsia="宋体" w:cs="Times New Roman"/>
    </w:rPr>
  </w:style>
  <w:style w:type="paragraph" w:styleId="20">
    <w:name w:val="Body Text First Indent 2"/>
    <w:basedOn w:val="8"/>
    <w:next w:val="1"/>
    <w:link w:val="45"/>
    <w:autoRedefine/>
    <w:semiHidden/>
    <w:unhideWhenUsed/>
    <w:qFormat/>
    <w:uiPriority w:val="99"/>
    <w:pPr>
      <w:ind w:firstLine="420" w:firstLineChars="200"/>
    </w:pPr>
  </w:style>
  <w:style w:type="table" w:styleId="22">
    <w:name w:val="Table Grid"/>
    <w:basedOn w:val="2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24">
    <w:name w:val="Strong"/>
    <w:basedOn w:val="23"/>
    <w:autoRedefine/>
    <w:qFormat/>
    <w:uiPriority w:val="22"/>
    <w:rPr>
      <w:b/>
      <w:bCs/>
    </w:rPr>
  </w:style>
  <w:style w:type="character" w:styleId="25">
    <w:name w:val="annotation reference"/>
    <w:basedOn w:val="23"/>
    <w:autoRedefine/>
    <w:unhideWhenUsed/>
    <w:qFormat/>
    <w:uiPriority w:val="99"/>
    <w:rPr>
      <w:sz w:val="21"/>
      <w:szCs w:val="21"/>
    </w:rPr>
  </w:style>
  <w:style w:type="character" w:customStyle="1" w:styleId="26">
    <w:name w:val="页眉 字符"/>
    <w:basedOn w:val="23"/>
    <w:autoRedefine/>
    <w:qFormat/>
    <w:uiPriority w:val="99"/>
    <w:rPr>
      <w:sz w:val="18"/>
      <w:szCs w:val="18"/>
    </w:rPr>
  </w:style>
  <w:style w:type="character" w:customStyle="1" w:styleId="27">
    <w:name w:val="页脚 字符"/>
    <w:basedOn w:val="23"/>
    <w:autoRedefine/>
    <w:qFormat/>
    <w:uiPriority w:val="99"/>
    <w:rPr>
      <w:sz w:val="18"/>
      <w:szCs w:val="18"/>
    </w:rPr>
  </w:style>
  <w:style w:type="paragraph" w:styleId="28">
    <w:name w:val="List Paragraph"/>
    <w:basedOn w:val="1"/>
    <w:link w:val="36"/>
    <w:autoRedefine/>
    <w:qFormat/>
    <w:uiPriority w:val="99"/>
    <w:pPr>
      <w:ind w:firstLine="420" w:firstLineChars="200"/>
    </w:pPr>
  </w:style>
  <w:style w:type="character" w:customStyle="1" w:styleId="29">
    <w:name w:val="批注文字 字符"/>
    <w:basedOn w:val="23"/>
    <w:autoRedefine/>
    <w:qFormat/>
    <w:uiPriority w:val="0"/>
  </w:style>
  <w:style w:type="character" w:customStyle="1" w:styleId="30">
    <w:name w:val="批注框文本 Char"/>
    <w:basedOn w:val="23"/>
    <w:link w:val="11"/>
    <w:autoRedefine/>
    <w:semiHidden/>
    <w:qFormat/>
    <w:uiPriority w:val="99"/>
    <w:rPr>
      <w:sz w:val="18"/>
      <w:szCs w:val="18"/>
    </w:rPr>
  </w:style>
  <w:style w:type="character" w:customStyle="1" w:styleId="31">
    <w:name w:val="批注主题 Char"/>
    <w:basedOn w:val="29"/>
    <w:link w:val="18"/>
    <w:autoRedefine/>
    <w:semiHidden/>
    <w:qFormat/>
    <w:uiPriority w:val="99"/>
    <w:rPr>
      <w:b/>
      <w:bCs/>
    </w:rPr>
  </w:style>
  <w:style w:type="character" w:customStyle="1" w:styleId="32">
    <w:name w:val="标题 Char"/>
    <w:basedOn w:val="23"/>
    <w:autoRedefine/>
    <w:qFormat/>
    <w:uiPriority w:val="0"/>
    <w:rPr>
      <w:rFonts w:eastAsia="宋体" w:asciiTheme="majorHAnsi" w:hAnsiTheme="majorHAnsi" w:cstheme="majorBidi"/>
      <w:b/>
      <w:bCs/>
      <w:sz w:val="32"/>
      <w:szCs w:val="32"/>
    </w:rPr>
  </w:style>
  <w:style w:type="character" w:customStyle="1" w:styleId="33">
    <w:name w:val="标题 2 字符"/>
    <w:basedOn w:val="23"/>
    <w:autoRedefine/>
    <w:qFormat/>
    <w:uiPriority w:val="0"/>
    <w:rPr>
      <w:rFonts w:ascii="Arial" w:hAnsi="Arial" w:eastAsia="黑体" w:cs="Times New Roman"/>
      <w:b/>
      <w:bCs/>
      <w:sz w:val="32"/>
      <w:szCs w:val="32"/>
    </w:rPr>
  </w:style>
  <w:style w:type="character" w:customStyle="1" w:styleId="34">
    <w:name w:val="纯文本 字符"/>
    <w:basedOn w:val="23"/>
    <w:autoRedefine/>
    <w:qFormat/>
    <w:uiPriority w:val="0"/>
    <w:rPr>
      <w:rFonts w:ascii="宋体" w:hAnsi="Courier New" w:eastAsia="宋体" w:cs="Times New Roman"/>
      <w:kern w:val="0"/>
      <w:sz w:val="20"/>
      <w:szCs w:val="21"/>
    </w:rPr>
  </w:style>
  <w:style w:type="paragraph" w:customStyle="1" w:styleId="35">
    <w:name w:val="图"/>
    <w:basedOn w:val="1"/>
    <w:autoRedefine/>
    <w:qFormat/>
    <w:uiPriority w:val="0"/>
    <w:pPr>
      <w:keepNext/>
      <w:adjustRightInd w:val="0"/>
      <w:spacing w:before="60" w:after="60" w:line="300" w:lineRule="auto"/>
      <w:jc w:val="center"/>
      <w:textAlignment w:val="center"/>
    </w:pPr>
    <w:rPr>
      <w:rFonts w:ascii="Times New Roman" w:hAnsi="Times New Roman" w:eastAsia="宋体" w:cs="Times New Roman"/>
      <w:snapToGrid w:val="0"/>
      <w:spacing w:val="20"/>
      <w:kern w:val="0"/>
      <w:sz w:val="24"/>
      <w:szCs w:val="20"/>
    </w:rPr>
  </w:style>
  <w:style w:type="character" w:customStyle="1" w:styleId="36">
    <w:name w:val="列出段落 Char2"/>
    <w:link w:val="28"/>
    <w:autoRedefine/>
    <w:qFormat/>
    <w:uiPriority w:val="99"/>
  </w:style>
  <w:style w:type="paragraph" w:customStyle="1" w:styleId="37">
    <w:name w:val="样式4"/>
    <w:basedOn w:val="1"/>
    <w:autoRedefine/>
    <w:qFormat/>
    <w:uiPriority w:val="0"/>
    <w:pPr>
      <w:numPr>
        <w:ilvl w:val="3"/>
        <w:numId w:val="1"/>
      </w:numPr>
      <w:tabs>
        <w:tab w:val="left" w:pos="425"/>
        <w:tab w:val="left" w:pos="1984"/>
        <w:tab w:val="clear" w:pos="851"/>
      </w:tabs>
    </w:pPr>
    <w:rPr>
      <w:rFonts w:ascii="Times New Roman" w:hAnsi="Times New Roman" w:eastAsia="宋体" w:cs="Times New Roman"/>
      <w:szCs w:val="24"/>
    </w:rPr>
  </w:style>
  <w:style w:type="paragraph" w:customStyle="1" w:styleId="38">
    <w:name w:val="列出段落1"/>
    <w:basedOn w:val="1"/>
    <w:link w:val="39"/>
    <w:autoRedefine/>
    <w:qFormat/>
    <w:uiPriority w:val="99"/>
    <w:pPr>
      <w:ind w:firstLine="420" w:firstLineChars="200"/>
    </w:pPr>
    <w:rPr>
      <w:rFonts w:ascii="Times New Roman" w:hAnsi="Times New Roman" w:eastAsia="宋体" w:cs="Times New Roman"/>
      <w:szCs w:val="21"/>
    </w:rPr>
  </w:style>
  <w:style w:type="character" w:customStyle="1" w:styleId="39">
    <w:name w:val="List Paragraph Char"/>
    <w:link w:val="38"/>
    <w:autoRedefine/>
    <w:qFormat/>
    <w:locked/>
    <w:uiPriority w:val="99"/>
    <w:rPr>
      <w:rFonts w:ascii="Times New Roman" w:hAnsi="Times New Roman" w:eastAsia="宋体" w:cs="Times New Roman"/>
      <w:szCs w:val="21"/>
    </w:rPr>
  </w:style>
  <w:style w:type="paragraph" w:customStyle="1" w:styleId="40">
    <w:name w:val="_Style 121"/>
    <w:basedOn w:val="1"/>
    <w:next w:val="28"/>
    <w:autoRedefine/>
    <w:qFormat/>
    <w:uiPriority w:val="34"/>
    <w:pPr>
      <w:ind w:firstLine="420" w:firstLineChars="200"/>
    </w:pPr>
    <w:rPr>
      <w:rFonts w:ascii="Calibri" w:hAnsi="Calibri" w:eastAsia="宋体" w:cs="Times New Roman"/>
    </w:rPr>
  </w:style>
  <w:style w:type="paragraph" w:customStyle="1" w:styleId="41">
    <w:name w:val="start-font-1"/>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2">
    <w:name w:val="start-font-3"/>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43">
    <w:name w:val="纯文本 Char1"/>
    <w:autoRedefine/>
    <w:qFormat/>
    <w:uiPriority w:val="0"/>
    <w:rPr>
      <w:rFonts w:ascii="宋体" w:hAnsi="Courier New" w:eastAsia="宋体" w:cs="Times New Roman"/>
      <w:kern w:val="0"/>
      <w:sz w:val="20"/>
      <w:szCs w:val="21"/>
    </w:rPr>
  </w:style>
  <w:style w:type="character" w:customStyle="1" w:styleId="44">
    <w:name w:val="正文文本缩进 Char"/>
    <w:basedOn w:val="23"/>
    <w:link w:val="8"/>
    <w:autoRedefine/>
    <w:qFormat/>
    <w:uiPriority w:val="0"/>
    <w:rPr>
      <w:kern w:val="2"/>
      <w:sz w:val="21"/>
      <w:szCs w:val="24"/>
    </w:rPr>
  </w:style>
  <w:style w:type="character" w:customStyle="1" w:styleId="45">
    <w:name w:val="正文首行缩进 2 Char"/>
    <w:basedOn w:val="44"/>
    <w:link w:val="20"/>
    <w:autoRedefine/>
    <w:qFormat/>
    <w:uiPriority w:val="0"/>
    <w:rPr>
      <w:kern w:val="2"/>
      <w:sz w:val="21"/>
      <w:szCs w:val="24"/>
    </w:rPr>
  </w:style>
  <w:style w:type="paragraph" w:customStyle="1" w:styleId="46">
    <w:name w:val="msolistparagraph"/>
    <w:basedOn w:val="1"/>
    <w:autoRedefine/>
    <w:qFormat/>
    <w:uiPriority w:val="0"/>
    <w:pPr>
      <w:ind w:firstLine="420" w:firstLineChars="200"/>
    </w:pPr>
    <w:rPr>
      <w:rFonts w:ascii="Times New Roman" w:hAnsi="Times New Roman" w:eastAsia="宋体" w:cs="Times New Roman"/>
    </w:rPr>
  </w:style>
  <w:style w:type="character" w:customStyle="1" w:styleId="47">
    <w:name w:val="列出段落 Char"/>
    <w:basedOn w:val="23"/>
    <w:autoRedefine/>
    <w:qFormat/>
    <w:uiPriority w:val="34"/>
    <w:rPr>
      <w:kern w:val="2"/>
      <w:sz w:val="21"/>
      <w:szCs w:val="22"/>
    </w:rPr>
  </w:style>
  <w:style w:type="character" w:customStyle="1" w:styleId="48">
    <w:name w:val="正文文本 Char"/>
    <w:basedOn w:val="23"/>
    <w:link w:val="7"/>
    <w:autoRedefine/>
    <w:qFormat/>
    <w:uiPriority w:val="0"/>
    <w:rPr>
      <w:rFonts w:hint="default" w:ascii="Calibri" w:hAnsi="Calibri" w:eastAsia="宋体" w:cs="Times New Roman"/>
      <w:kern w:val="2"/>
      <w:sz w:val="21"/>
      <w:szCs w:val="22"/>
    </w:rPr>
  </w:style>
  <w:style w:type="character" w:customStyle="1" w:styleId="49">
    <w:name w:val="纯文本 Char"/>
    <w:basedOn w:val="23"/>
    <w:autoRedefine/>
    <w:qFormat/>
    <w:uiPriority w:val="0"/>
    <w:rPr>
      <w:rFonts w:hint="eastAsia" w:ascii="宋体" w:hAnsi="Courier New" w:eastAsia="宋体" w:cs="宋体"/>
      <w:szCs w:val="21"/>
    </w:rPr>
  </w:style>
  <w:style w:type="paragraph" w:customStyle="1" w:styleId="50">
    <w:name w:val="_Style 116"/>
    <w:basedOn w:val="1"/>
    <w:next w:val="28"/>
    <w:autoRedefine/>
    <w:qFormat/>
    <w:uiPriority w:val="99"/>
    <w:pPr>
      <w:ind w:firstLine="420" w:firstLineChars="200"/>
    </w:pPr>
    <w:rPr>
      <w:kern w:val="0"/>
      <w:sz w:val="20"/>
      <w:szCs w:val="20"/>
    </w:rPr>
  </w:style>
  <w:style w:type="character" w:customStyle="1" w:styleId="51">
    <w:name w:val="普通(网站) Char"/>
    <w:basedOn w:val="23"/>
    <w:link w:val="16"/>
    <w:autoRedefine/>
    <w:qFormat/>
    <w:uiPriority w:val="0"/>
    <w:rPr>
      <w:rFonts w:hint="eastAsia" w:ascii="宋体" w:hAnsi="宋体" w:eastAsia="宋体" w:cs="宋体"/>
      <w:sz w:val="24"/>
      <w:szCs w:val="24"/>
    </w:rPr>
  </w:style>
  <w:style w:type="character" w:customStyle="1" w:styleId="52">
    <w:name w:val="批注文字 Char"/>
    <w:basedOn w:val="23"/>
    <w:autoRedefine/>
    <w:qFormat/>
    <w:uiPriority w:val="0"/>
    <w:rPr>
      <w:kern w:val="2"/>
      <w:sz w:val="21"/>
      <w:szCs w:val="24"/>
    </w:rPr>
  </w:style>
  <w:style w:type="character" w:customStyle="1" w:styleId="53">
    <w:name w:val="标题 1 Char"/>
    <w:basedOn w:val="23"/>
    <w:link w:val="2"/>
    <w:autoRedefine/>
    <w:qFormat/>
    <w:uiPriority w:val="0"/>
    <w:rPr>
      <w:b/>
      <w:bCs/>
      <w:kern w:val="44"/>
      <w:sz w:val="44"/>
      <w:szCs w:val="44"/>
    </w:rPr>
  </w:style>
  <w:style w:type="character" w:customStyle="1" w:styleId="54">
    <w:name w:val="页脚 Char"/>
    <w:basedOn w:val="23"/>
    <w:link w:val="12"/>
    <w:autoRedefine/>
    <w:qFormat/>
    <w:uiPriority w:val="0"/>
    <w:rPr>
      <w:kern w:val="2"/>
      <w:sz w:val="18"/>
      <w:szCs w:val="18"/>
    </w:rPr>
  </w:style>
  <w:style w:type="character" w:customStyle="1" w:styleId="55">
    <w:name w:val="页眉 Char"/>
    <w:basedOn w:val="23"/>
    <w:link w:val="13"/>
    <w:autoRedefine/>
    <w:qFormat/>
    <w:uiPriority w:val="0"/>
    <w:rPr>
      <w:kern w:val="2"/>
      <w:sz w:val="18"/>
      <w:szCs w:val="18"/>
    </w:rPr>
  </w:style>
  <w:style w:type="character" w:customStyle="1" w:styleId="56">
    <w:name w:val="标题 2 Char"/>
    <w:basedOn w:val="23"/>
    <w:link w:val="3"/>
    <w:autoRedefine/>
    <w:qFormat/>
    <w:uiPriority w:val="0"/>
    <w:rPr>
      <w:rFonts w:hint="default" w:ascii="Cambria" w:hAnsi="Cambria" w:eastAsia="Cambria" w:cs="Cambria"/>
      <w:b/>
      <w:bCs/>
      <w:kern w:val="2"/>
      <w:sz w:val="32"/>
      <w:szCs w:val="32"/>
    </w:rPr>
  </w:style>
  <w:style w:type="character" w:customStyle="1" w:styleId="57">
    <w:name w:val="列出段落 Char1"/>
    <w:basedOn w:val="23"/>
    <w:autoRedefine/>
    <w:qFormat/>
    <w:uiPriority w:val="0"/>
    <w:rPr>
      <w:rFonts w:hint="default" w:ascii="Calibri" w:hAnsi="Calibri" w:cs="Calibri"/>
      <w:kern w:val="2"/>
      <w:sz w:val="21"/>
      <w:szCs w:val="22"/>
    </w:rPr>
  </w:style>
  <w:style w:type="character" w:customStyle="1" w:styleId="58">
    <w:name w:val="纯文本 Char2"/>
    <w:basedOn w:val="23"/>
    <w:link w:val="10"/>
    <w:autoRedefine/>
    <w:qFormat/>
    <w:uiPriority w:val="0"/>
    <w:rPr>
      <w:rFonts w:hint="eastAsia" w:ascii="宋体" w:hAnsi="Courier New" w:eastAsia="宋体" w:cs="宋体"/>
      <w:szCs w:val="21"/>
      <w:lang w:val="zh-CN"/>
    </w:rPr>
  </w:style>
  <w:style w:type="character" w:customStyle="1" w:styleId="59">
    <w:name w:val="标题 3 Char"/>
    <w:basedOn w:val="23"/>
    <w:link w:val="4"/>
    <w:autoRedefine/>
    <w:qFormat/>
    <w:uiPriority w:val="0"/>
    <w:rPr>
      <w:b/>
      <w:bCs/>
      <w:kern w:val="2"/>
      <w:sz w:val="32"/>
      <w:szCs w:val="32"/>
    </w:rPr>
  </w:style>
  <w:style w:type="paragraph" w:customStyle="1" w:styleId="60">
    <w:name w:val="列表段落2"/>
    <w:basedOn w:val="1"/>
    <w:autoRedefine/>
    <w:qFormat/>
    <w:uiPriority w:val="99"/>
    <w:pPr>
      <w:ind w:firstLine="420" w:firstLineChars="200"/>
    </w:pPr>
    <w:rPr>
      <w:rFonts w:ascii="Times New Roman" w:hAnsi="Times New Roman" w:eastAsia="宋体" w:cs="Times New Roman"/>
      <w:szCs w:val="24"/>
    </w:rPr>
  </w:style>
  <w:style w:type="character" w:customStyle="1" w:styleId="61">
    <w:name w:val="正文首行缩进 Char"/>
    <w:link w:val="19"/>
    <w:autoRedefine/>
    <w:qFormat/>
    <w:uiPriority w:val="0"/>
    <w:rPr>
      <w:rFonts w:hint="default" w:ascii="Calibri" w:hAnsi="Calibri" w:eastAsia="宋体" w:cs="Times New Roman"/>
      <w:kern w:val="2"/>
      <w:sz w:val="21"/>
      <w:szCs w:val="22"/>
    </w:rPr>
  </w:style>
  <w:style w:type="paragraph" w:customStyle="1" w:styleId="62">
    <w:name w:val="p0"/>
    <w:basedOn w:val="1"/>
    <w:autoRedefine/>
    <w:qFormat/>
    <w:uiPriority w:val="0"/>
    <w:pPr>
      <w:widowControl/>
    </w:pPr>
    <w:rPr>
      <w:rFonts w:ascii="Calibri" w:hAnsi="Calibri" w:eastAsia="宋体" w:cs="Times New Roman"/>
      <w:kern w:val="0"/>
      <w:szCs w:val="21"/>
    </w:rPr>
  </w:style>
  <w:style w:type="character" w:customStyle="1" w:styleId="63">
    <w:name w:val="font51"/>
    <w:basedOn w:val="23"/>
    <w:autoRedefine/>
    <w:qFormat/>
    <w:uiPriority w:val="0"/>
    <w:rPr>
      <w:rFonts w:hint="eastAsia" w:ascii="宋体" w:hAnsi="宋体" w:eastAsia="宋体" w:cs="宋体"/>
      <w:color w:val="000000"/>
      <w:sz w:val="21"/>
      <w:szCs w:val="21"/>
      <w:u w:val="none"/>
    </w:rPr>
  </w:style>
  <w:style w:type="character" w:customStyle="1" w:styleId="64">
    <w:name w:val="列表段落 字符2"/>
    <w:basedOn w:val="23"/>
    <w:autoRedefine/>
    <w:qFormat/>
    <w:uiPriority w:val="0"/>
  </w:style>
  <w:style w:type="character" w:customStyle="1" w:styleId="65">
    <w:name w:val="NormalCharacter"/>
    <w:basedOn w:val="23"/>
    <w:autoRedefine/>
    <w:qFormat/>
    <w:uiPriority w:val="0"/>
  </w:style>
  <w:style w:type="character" w:customStyle="1" w:styleId="66">
    <w:name w:val="font31"/>
    <w:basedOn w:val="23"/>
    <w:autoRedefine/>
    <w:qFormat/>
    <w:uiPriority w:val="0"/>
    <w:rPr>
      <w:rFonts w:hint="default" w:ascii="Times New Roman" w:hAnsi="Times New Roman" w:cs="Times New Roman"/>
      <w:color w:val="000000"/>
      <w:sz w:val="21"/>
      <w:szCs w:val="21"/>
      <w:u w:val="none"/>
    </w:rPr>
  </w:style>
  <w:style w:type="character" w:customStyle="1" w:styleId="67">
    <w:name w:val="font21"/>
    <w:basedOn w:val="23"/>
    <w:autoRedefine/>
    <w:qFormat/>
    <w:uiPriority w:val="0"/>
    <w:rPr>
      <w:rFonts w:hint="eastAsia" w:ascii="宋体" w:hAnsi="宋体" w:eastAsia="宋体" w:cs="宋体"/>
      <w:color w:val="000000"/>
      <w:sz w:val="24"/>
      <w:szCs w:val="24"/>
      <w:u w:val="none"/>
    </w:rPr>
  </w:style>
  <w:style w:type="character" w:customStyle="1" w:styleId="68">
    <w:name w:val="font11"/>
    <w:basedOn w:val="23"/>
    <w:autoRedefine/>
    <w:qFormat/>
    <w:uiPriority w:val="0"/>
    <w:rPr>
      <w:rFonts w:hint="eastAsia" w:ascii="宋体" w:hAnsi="宋体" w:eastAsia="宋体" w:cs="宋体"/>
      <w:color w:val="000000"/>
      <w:sz w:val="21"/>
      <w:szCs w:val="21"/>
      <w:u w:val="none"/>
    </w:rPr>
  </w:style>
  <w:style w:type="character" w:customStyle="1" w:styleId="69">
    <w:name w:val="纯文本 字符1"/>
    <w:basedOn w:val="23"/>
    <w:autoRedefine/>
    <w:qFormat/>
    <w:uiPriority w:val="0"/>
    <w:rPr>
      <w:rFonts w:hint="eastAsia" w:ascii="宋体" w:hAnsi="Courier New" w:eastAsia="宋体" w:cs="宋体"/>
      <w:szCs w:val="21"/>
    </w:rPr>
  </w:style>
  <w:style w:type="character" w:customStyle="1" w:styleId="70">
    <w:name w:val="标题 Char1"/>
    <w:basedOn w:val="23"/>
    <w:link w:val="17"/>
    <w:autoRedefine/>
    <w:qFormat/>
    <w:uiPriority w:val="0"/>
    <w:rPr>
      <w:rFonts w:hint="default" w:ascii="Cambria" w:hAnsi="Cambria" w:eastAsia="Cambria" w:cs="Times New Roman"/>
      <w:b/>
      <w:bCs/>
      <w:kern w:val="2"/>
      <w:sz w:val="32"/>
      <w:szCs w:val="32"/>
    </w:rPr>
  </w:style>
  <w:style w:type="character" w:customStyle="1" w:styleId="71">
    <w:name w:val="脚注文本 Char"/>
    <w:basedOn w:val="23"/>
    <w:link w:val="15"/>
    <w:autoRedefine/>
    <w:qFormat/>
    <w:uiPriority w:val="0"/>
    <w:rPr>
      <w:rFonts w:hint="eastAsia" w:ascii="宋体" w:hAnsi="宋体" w:eastAsia="宋体" w:cs="Times New Roman"/>
      <w:kern w:val="2"/>
      <w:sz w:val="24"/>
      <w:szCs w:val="18"/>
    </w:rPr>
  </w:style>
  <w:style w:type="character" w:customStyle="1" w:styleId="72">
    <w:name w:val="脚注文本 Char1"/>
    <w:basedOn w:val="23"/>
    <w:autoRedefine/>
    <w:qFormat/>
    <w:uiPriority w:val="0"/>
    <w:rPr>
      <w:rFonts w:hint="default" w:ascii="Calibri" w:hAnsi="Calibri" w:eastAsia="宋体" w:cs="Times New Roman"/>
      <w:kern w:val="2"/>
      <w:sz w:val="18"/>
      <w:szCs w:val="18"/>
    </w:rPr>
  </w:style>
  <w:style w:type="character" w:customStyle="1" w:styleId="73">
    <w:name w:val="列表段落 字符1"/>
    <w:basedOn w:val="23"/>
    <w:autoRedefine/>
    <w:qFormat/>
    <w:uiPriority w:val="0"/>
  </w:style>
  <w:style w:type="paragraph" w:customStyle="1" w:styleId="74">
    <w:name w:val="Table Paragraph"/>
    <w:basedOn w:val="1"/>
    <w:autoRedefine/>
    <w:qFormat/>
    <w:uiPriority w:val="0"/>
    <w:rPr>
      <w:rFonts w:hint="eastAsia" w:ascii="宋体" w:hAnsi="宋体" w:eastAsia="宋体" w:cs="Times New Roman"/>
      <w:szCs w:val="24"/>
    </w:rPr>
  </w:style>
  <w:style w:type="character" w:customStyle="1" w:styleId="75">
    <w:name w:val="font41"/>
    <w:basedOn w:val="23"/>
    <w:autoRedefine/>
    <w:qFormat/>
    <w:uiPriority w:val="0"/>
    <w:rPr>
      <w:rFonts w:hint="eastAsia" w:ascii="宋体" w:hAnsi="宋体" w:eastAsia="宋体" w:cs="宋体"/>
      <w:color w:val="FF0000"/>
      <w:sz w:val="24"/>
      <w:szCs w:val="24"/>
      <w:u w:val="none"/>
    </w:rPr>
  </w:style>
  <w:style w:type="character" w:customStyle="1" w:styleId="76">
    <w:name w:val="font91"/>
    <w:basedOn w:val="23"/>
    <w:autoRedefine/>
    <w:qFormat/>
    <w:uiPriority w:val="0"/>
    <w:rPr>
      <w:rFonts w:hint="default" w:ascii="Times New Roman" w:hAnsi="Times New Roman" w:cs="Times New Roman"/>
      <w:color w:val="000000"/>
      <w:sz w:val="21"/>
      <w:szCs w:val="21"/>
      <w:u w:val="none"/>
    </w:rPr>
  </w:style>
  <w:style w:type="paragraph" w:customStyle="1" w:styleId="77">
    <w:name w:val="正文_0_0"/>
    <w:basedOn w:val="1"/>
    <w:autoRedefine/>
    <w:qFormat/>
    <w:uiPriority w:val="0"/>
    <w:rPr>
      <w:rFonts w:ascii="Calibri" w:hAnsi="Calibri" w:eastAsia="宋体" w:cs="Times New Roman"/>
    </w:rPr>
  </w:style>
  <w:style w:type="character" w:customStyle="1" w:styleId="78">
    <w:name w:val="批注文字 Char1"/>
    <w:basedOn w:val="23"/>
    <w:link w:val="6"/>
    <w:autoRedefine/>
    <w:qFormat/>
    <w:uiPriority w:val="0"/>
    <w:rPr>
      <w:szCs w:val="24"/>
    </w:rPr>
  </w:style>
  <w:style w:type="character" w:customStyle="1" w:styleId="79">
    <w:name w:val="列表段落 字符"/>
    <w:basedOn w:val="23"/>
    <w:link w:val="80"/>
    <w:autoRedefine/>
    <w:qFormat/>
    <w:uiPriority w:val="99"/>
    <w:rPr>
      <w:rFonts w:hint="default" w:ascii="Calibri" w:hAnsi="Calibri" w:cs="Calibri"/>
      <w:kern w:val="2"/>
      <w:sz w:val="21"/>
      <w:szCs w:val="22"/>
    </w:rPr>
  </w:style>
  <w:style w:type="paragraph" w:customStyle="1" w:styleId="80">
    <w:name w:val="_Style 81"/>
    <w:basedOn w:val="1"/>
    <w:next w:val="28"/>
    <w:link w:val="79"/>
    <w:autoRedefine/>
    <w:qFormat/>
    <w:uiPriority w:val="99"/>
    <w:pPr>
      <w:ind w:firstLine="420" w:firstLineChars="200"/>
    </w:pPr>
    <w:rPr>
      <w:rFonts w:ascii="Calibri" w:hAnsi="Calibri" w:eastAsia="宋体" w:cs="Calibri"/>
    </w:rPr>
  </w:style>
  <w:style w:type="paragraph" w:customStyle="1" w:styleId="81">
    <w:name w:val="_Style 24"/>
    <w:basedOn w:val="1"/>
    <w:qFormat/>
    <w:uiPriority w:val="0"/>
    <w:pPr>
      <w:ind w:firstLine="420" w:firstLineChars="200"/>
    </w:pPr>
    <w:rPr>
      <w:rFonts w:ascii="Calibri" w:hAnsi="Calibri" w:eastAsia="宋体" w:cs="Times New Roman"/>
    </w:rPr>
  </w:style>
  <w:style w:type="character" w:customStyle="1" w:styleId="82">
    <w:name w:val="列表段落 字符3"/>
    <w:basedOn w:val="23"/>
    <w:autoRedefine/>
    <w:qFormat/>
    <w:uiPriority w:val="0"/>
    <w:rPr>
      <w:rFonts w:hint="default" w:ascii="Calibri" w:hAnsi="Calibri" w:eastAsia="宋体" w:cs="Times New Roman"/>
      <w:kern w:val="2"/>
      <w:sz w:val="21"/>
      <w:szCs w:val="22"/>
    </w:rPr>
  </w:style>
  <w:style w:type="character" w:customStyle="1" w:styleId="83">
    <w:name w:val="批注文字 字符1"/>
    <w:autoRedefine/>
    <w:qFormat/>
    <w:uiPriority w:val="0"/>
    <w:rPr>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15</Pages>
  <Words>7308</Words>
  <Characters>7817</Characters>
  <Lines>60</Lines>
  <Paragraphs>17</Paragraphs>
  <TotalTime>15</TotalTime>
  <ScaleCrop>false</ScaleCrop>
  <LinksUpToDate>false</LinksUpToDate>
  <CharactersWithSpaces>8097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2023-09-27T08:05:00Z</dcterms:created>
  <dc:creator>dreamsummit</dc:creator>
  <cp:lastModifiedBy>代理机构</cp:lastModifiedBy>
  <cp:lastPrinted>2024-08-05T03:50:00Z</cp:lastPrinted>
  <dcterms:modified xsi:type="dcterms:W3CDTF">2024-09-04T01:51:46Z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F9644CD5C2E9420B968994DDA1307B76_13</vt:lpwstr>
  </property>
</Properties>
</file>