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89B1D4">
      <w:pPr>
        <w:pStyle w:val="50"/>
        <w:snapToGrid w:val="0"/>
        <w:spacing w:before="156" w:beforeLines="50"/>
        <w:jc w:val="center"/>
        <w:rPr>
          <w:rFonts w:hint="eastAsia" w:ascii="宋体" w:hAnsi="宋体" w:cs="Calibri"/>
          <w:b/>
          <w:sz w:val="84"/>
          <w:szCs w:val="84"/>
        </w:rPr>
      </w:pPr>
    </w:p>
    <w:p w14:paraId="567816F0">
      <w:pPr>
        <w:pStyle w:val="50"/>
        <w:snapToGrid w:val="0"/>
        <w:spacing w:before="156" w:beforeLines="50"/>
        <w:jc w:val="center"/>
        <w:rPr>
          <w:rFonts w:hint="eastAsia" w:ascii="宋体" w:hAnsi="宋体" w:cs="Calibri"/>
          <w:b/>
          <w:sz w:val="84"/>
          <w:szCs w:val="84"/>
        </w:rPr>
      </w:pPr>
    </w:p>
    <w:p w14:paraId="5814D804">
      <w:pPr>
        <w:pStyle w:val="50"/>
        <w:snapToGrid w:val="0"/>
        <w:spacing w:before="156" w:beforeLines="50"/>
        <w:jc w:val="center"/>
        <w:rPr>
          <w:rFonts w:hint="eastAsia" w:ascii="仿宋_GB2312" w:hAnsi="仿宋_GB2312"/>
          <w:b/>
          <w:bCs/>
          <w:sz w:val="84"/>
          <w:szCs w:val="84"/>
        </w:rPr>
      </w:pPr>
      <w:r>
        <w:rPr>
          <w:rFonts w:hint="eastAsia" w:ascii="宋体" w:hAnsi="宋体" w:cs="Calibri"/>
          <w:b/>
          <w:sz w:val="84"/>
          <w:szCs w:val="84"/>
        </w:rPr>
        <w:t>竞价文件</w:t>
      </w:r>
    </w:p>
    <w:p w14:paraId="32B001B2">
      <w:pPr>
        <w:pStyle w:val="50"/>
        <w:spacing w:line="360" w:lineRule="auto"/>
        <w:jc w:val="center"/>
        <w:rPr>
          <w:rFonts w:hint="eastAsia" w:ascii="宋体" w:hAnsi="宋体" w:cs="Calibri"/>
          <w:b/>
          <w:bCs/>
          <w:sz w:val="24"/>
        </w:rPr>
      </w:pPr>
    </w:p>
    <w:p w14:paraId="253DE740">
      <w:pPr>
        <w:pStyle w:val="50"/>
        <w:spacing w:line="360" w:lineRule="auto"/>
        <w:rPr>
          <w:rFonts w:hint="eastAsia" w:ascii="华文中宋" w:hAnsi="华文中宋" w:eastAsia="华文中宋" w:cs="Calibri"/>
          <w:sz w:val="30"/>
          <w:szCs w:val="30"/>
        </w:rPr>
      </w:pPr>
    </w:p>
    <w:p w14:paraId="52DD5711">
      <w:pPr>
        <w:pStyle w:val="50"/>
        <w:spacing w:line="360" w:lineRule="auto"/>
        <w:rPr>
          <w:rFonts w:hint="eastAsia" w:ascii="华文中宋" w:hAnsi="华文中宋" w:eastAsia="华文中宋" w:cs="Calibri"/>
          <w:sz w:val="30"/>
          <w:szCs w:val="30"/>
        </w:rPr>
      </w:pPr>
    </w:p>
    <w:p w14:paraId="106218B2">
      <w:pPr>
        <w:pStyle w:val="50"/>
        <w:spacing w:line="360" w:lineRule="auto"/>
        <w:rPr>
          <w:rFonts w:hint="eastAsia" w:ascii="华文中宋" w:hAnsi="华文中宋" w:eastAsia="华文中宋" w:cs="Calibri"/>
          <w:sz w:val="30"/>
          <w:szCs w:val="30"/>
        </w:rPr>
      </w:pPr>
    </w:p>
    <w:p w14:paraId="1E5A1F43">
      <w:pPr>
        <w:pStyle w:val="50"/>
        <w:spacing w:line="360" w:lineRule="auto"/>
        <w:rPr>
          <w:rFonts w:hint="eastAsia" w:ascii="华文中宋" w:hAnsi="华文中宋" w:eastAsia="华文中宋" w:cs="Calibri"/>
          <w:sz w:val="30"/>
          <w:szCs w:val="30"/>
        </w:rPr>
      </w:pPr>
    </w:p>
    <w:p w14:paraId="026E0278">
      <w:pPr>
        <w:pStyle w:val="50"/>
        <w:spacing w:line="360" w:lineRule="auto"/>
        <w:jc w:val="left"/>
        <w:rPr>
          <w:rFonts w:hint="eastAsia" w:ascii="宋体" w:hAnsi="宋体" w:cs="Calibri"/>
          <w:b/>
          <w:bCs/>
          <w:sz w:val="28"/>
          <w:szCs w:val="32"/>
        </w:rPr>
      </w:pPr>
      <w:r>
        <w:rPr>
          <w:rFonts w:hint="eastAsia" w:ascii="宋体" w:hAnsi="宋体" w:cs="Calibri"/>
          <w:b/>
          <w:bCs/>
          <w:sz w:val="28"/>
          <w:szCs w:val="32"/>
        </w:rPr>
        <w:t>采购方式：线上竞价</w:t>
      </w:r>
    </w:p>
    <w:p w14:paraId="516160C0">
      <w:pPr>
        <w:spacing w:line="360" w:lineRule="auto"/>
        <w:ind w:left="1521" w:hanging="1521" w:hangingChars="541"/>
        <w:rPr>
          <w:rFonts w:hint="eastAsia" w:ascii="宋体" w:hAnsi="宋体"/>
          <w:b/>
          <w:bCs/>
          <w:sz w:val="28"/>
          <w:szCs w:val="32"/>
        </w:rPr>
      </w:pPr>
      <w:r>
        <w:rPr>
          <w:rFonts w:ascii="宋体" w:hAnsi="宋体"/>
          <w:b/>
          <w:bCs/>
          <w:color w:val="000000"/>
          <w:sz w:val="28"/>
          <w:szCs w:val="32"/>
        </w:rPr>
        <w:t>项目</w:t>
      </w:r>
      <w:r>
        <w:rPr>
          <w:rFonts w:hint="eastAsia" w:ascii="宋体" w:hAnsi="宋体"/>
          <w:b/>
          <w:bCs/>
          <w:color w:val="000000"/>
          <w:sz w:val="28"/>
          <w:szCs w:val="32"/>
        </w:rPr>
        <w:t>名称</w:t>
      </w:r>
      <w:r>
        <w:rPr>
          <w:rFonts w:ascii="宋体" w:hAnsi="宋体"/>
          <w:b/>
          <w:bCs/>
          <w:color w:val="000000"/>
          <w:sz w:val="28"/>
          <w:szCs w:val="32"/>
        </w:rPr>
        <w:t>：</w:t>
      </w:r>
      <w:r>
        <w:rPr>
          <w:rFonts w:hint="eastAsia" w:ascii="宋体" w:hAnsi="宋体"/>
          <w:b/>
          <w:bCs/>
          <w:sz w:val="28"/>
          <w:szCs w:val="32"/>
        </w:rPr>
        <w:t xml:space="preserve">2024年三水分公司办公电器设备配置（购置显示屏电脑一体机及笔记本电脑）项目 </w:t>
      </w:r>
    </w:p>
    <w:p w14:paraId="1FC99792">
      <w:pPr>
        <w:pStyle w:val="50"/>
        <w:tabs>
          <w:tab w:val="left" w:pos="2790"/>
        </w:tabs>
        <w:spacing w:line="360" w:lineRule="auto"/>
        <w:ind w:left="1405" w:hanging="1405" w:hangingChars="500"/>
        <w:jc w:val="left"/>
        <w:rPr>
          <w:rFonts w:hint="eastAsia" w:ascii="宋体" w:hAnsi="宋体" w:cs="Calibri"/>
          <w:b/>
          <w:bCs/>
          <w:color w:val="000000"/>
          <w:sz w:val="28"/>
          <w:szCs w:val="32"/>
          <w:highlight w:val="yellow"/>
        </w:rPr>
      </w:pPr>
      <w:r>
        <w:rPr>
          <w:rFonts w:hint="eastAsia" w:ascii="宋体" w:hAnsi="宋体" w:cs="Calibri"/>
          <w:b/>
          <w:bCs/>
          <w:color w:val="000000"/>
          <w:sz w:val="28"/>
          <w:szCs w:val="32"/>
        </w:rPr>
        <w:t>项目编号：</w:t>
      </w:r>
      <w:r>
        <w:rPr>
          <w:rFonts w:ascii="宋体" w:hAnsi="宋体" w:cs="Calibri"/>
          <w:b/>
          <w:bCs/>
          <w:color w:val="000000"/>
          <w:sz w:val="28"/>
          <w:szCs w:val="32"/>
        </w:rPr>
        <w:t>FS-BGSB-3L-2024-0010070005</w:t>
      </w:r>
    </w:p>
    <w:p w14:paraId="13C88326">
      <w:pPr>
        <w:pStyle w:val="50"/>
        <w:tabs>
          <w:tab w:val="left" w:pos="2790"/>
        </w:tabs>
        <w:spacing w:line="360" w:lineRule="auto"/>
        <w:ind w:left="1506" w:hanging="1506" w:hangingChars="500"/>
        <w:jc w:val="left"/>
        <w:rPr>
          <w:rFonts w:hint="eastAsia" w:ascii="宋体" w:hAnsi="宋体" w:cs="Calibri"/>
          <w:b/>
          <w:bCs/>
          <w:sz w:val="28"/>
          <w:szCs w:val="32"/>
        </w:rPr>
      </w:pPr>
      <w:r>
        <w:rPr>
          <w:rFonts w:hint="eastAsia" w:ascii="宋体" w:hAnsi="宋体" w:cs="宋体"/>
          <w:b/>
          <w:bCs/>
          <w:sz w:val="30"/>
          <w:szCs w:val="30"/>
          <w:lang w:val="zh-CN"/>
        </w:rPr>
        <w:t xml:space="preserve"> </w:t>
      </w:r>
    </w:p>
    <w:p w14:paraId="0E5C0ABF">
      <w:pPr>
        <w:pStyle w:val="50"/>
        <w:autoSpaceDE w:val="0"/>
        <w:autoSpaceDN w:val="0"/>
        <w:adjustRightInd w:val="0"/>
        <w:snapToGrid w:val="0"/>
        <w:spacing w:before="156" w:beforeLines="50" w:after="156" w:afterLines="50" w:line="360" w:lineRule="auto"/>
        <w:jc w:val="center"/>
        <w:rPr>
          <w:rFonts w:hint="eastAsia" w:ascii="黑体" w:hAnsi="华文中宋" w:eastAsia="黑体" w:cs="华文中宋"/>
          <w:kern w:val="0"/>
          <w:sz w:val="30"/>
          <w:szCs w:val="30"/>
        </w:rPr>
      </w:pPr>
    </w:p>
    <w:p w14:paraId="7C14EEDD">
      <w:pPr>
        <w:pStyle w:val="50"/>
        <w:autoSpaceDE w:val="0"/>
        <w:autoSpaceDN w:val="0"/>
        <w:adjustRightInd w:val="0"/>
        <w:snapToGrid w:val="0"/>
        <w:spacing w:before="156" w:beforeLines="50" w:after="156" w:afterLines="50" w:line="360" w:lineRule="auto"/>
        <w:jc w:val="left"/>
        <w:rPr>
          <w:rFonts w:hint="eastAsia" w:ascii="黑体" w:hAnsi="华文中宋" w:eastAsia="黑体" w:cs="华文中宋"/>
          <w:kern w:val="0"/>
          <w:sz w:val="30"/>
          <w:szCs w:val="30"/>
        </w:rPr>
      </w:pPr>
    </w:p>
    <w:p w14:paraId="4A1C9E4E">
      <w:pPr>
        <w:pStyle w:val="50"/>
        <w:autoSpaceDE w:val="0"/>
        <w:autoSpaceDN w:val="0"/>
        <w:adjustRightInd w:val="0"/>
        <w:snapToGrid w:val="0"/>
        <w:spacing w:line="360" w:lineRule="auto"/>
        <w:ind w:left="420" w:firstLine="420"/>
        <w:jc w:val="center"/>
        <w:rPr>
          <w:rFonts w:hint="eastAsia" w:ascii="仿宋_GB2312" w:hAnsi="仿宋_GB2312" w:cs="Calibri"/>
          <w:b/>
          <w:bCs/>
          <w:sz w:val="28"/>
          <w:szCs w:val="32"/>
        </w:rPr>
      </w:pPr>
      <w:r>
        <w:rPr>
          <w:rFonts w:hint="eastAsia" w:ascii="仿宋_GB2312" w:hAnsi="仿宋_GB2312" w:cs="Calibri"/>
          <w:b/>
          <w:bCs/>
          <w:sz w:val="28"/>
          <w:szCs w:val="32"/>
        </w:rPr>
        <w:t>广东省广播电视网络股份有限公司佛山三水分公司</w:t>
      </w:r>
    </w:p>
    <w:p w14:paraId="46F1E04A">
      <w:pPr>
        <w:pStyle w:val="50"/>
        <w:autoSpaceDE w:val="0"/>
        <w:autoSpaceDN w:val="0"/>
        <w:adjustRightInd w:val="0"/>
        <w:snapToGrid w:val="0"/>
        <w:spacing w:line="360" w:lineRule="auto"/>
        <w:ind w:left="420" w:firstLine="420"/>
        <w:jc w:val="center"/>
        <w:rPr>
          <w:rFonts w:hint="eastAsia" w:ascii="仿宋_GB2312" w:hAnsi="仿宋_GB2312" w:cs="Calibri"/>
          <w:b/>
          <w:bCs/>
          <w:sz w:val="28"/>
          <w:szCs w:val="32"/>
        </w:rPr>
      </w:pPr>
      <w:r>
        <w:rPr>
          <w:rFonts w:hint="eastAsia" w:ascii="仿宋_GB2312" w:hAnsi="仿宋_GB2312" w:cs="Calibri"/>
          <w:b/>
          <w:bCs/>
          <w:sz w:val="28"/>
          <w:szCs w:val="32"/>
        </w:rPr>
        <w:t>采联国际招标采购集团有限公司</w:t>
      </w:r>
    </w:p>
    <w:p w14:paraId="48365B70">
      <w:pPr>
        <w:pStyle w:val="50"/>
        <w:autoSpaceDE w:val="0"/>
        <w:autoSpaceDN w:val="0"/>
        <w:adjustRightInd w:val="0"/>
        <w:snapToGrid w:val="0"/>
        <w:spacing w:line="360" w:lineRule="auto"/>
        <w:ind w:left="420" w:firstLine="420"/>
        <w:jc w:val="center"/>
        <w:rPr>
          <w:rFonts w:hint="eastAsia" w:ascii="仿宋_GB2312" w:hAnsi="仿宋_GB2312" w:cs="Calibri"/>
          <w:b/>
          <w:sz w:val="28"/>
          <w:szCs w:val="22"/>
        </w:rPr>
      </w:pPr>
      <w:r>
        <w:rPr>
          <w:rFonts w:hint="eastAsia" w:ascii="仿宋_GB2312" w:hAnsi="仿宋_GB2312" w:cs="Calibri"/>
          <w:b/>
          <w:sz w:val="28"/>
          <w:szCs w:val="21"/>
        </w:rPr>
        <w:t>二零二四年十二月</w:t>
      </w:r>
    </w:p>
    <w:p w14:paraId="685EA862">
      <w:pPr>
        <w:pStyle w:val="50"/>
        <w:autoSpaceDE w:val="0"/>
        <w:autoSpaceDN w:val="0"/>
        <w:adjustRightInd w:val="0"/>
        <w:snapToGrid w:val="0"/>
        <w:spacing w:line="360" w:lineRule="auto"/>
        <w:ind w:left="420" w:firstLine="420"/>
        <w:jc w:val="center"/>
        <w:rPr>
          <w:rFonts w:hint="eastAsia" w:ascii="仿宋_GB2312" w:hAnsi="仿宋_GB2312" w:cs="Calibri"/>
          <w:sz w:val="28"/>
          <w:szCs w:val="21"/>
        </w:rPr>
      </w:pPr>
    </w:p>
    <w:p w14:paraId="126EA97F">
      <w:pPr>
        <w:jc w:val="center"/>
        <w:outlineLvl w:val="0"/>
        <w:rPr>
          <w:rFonts w:ascii="Cambria" w:hAnsi="Cambria" w:cs="宋体"/>
          <w:b/>
          <w:bCs/>
          <w:sz w:val="32"/>
          <w:szCs w:val="32"/>
        </w:rPr>
      </w:pPr>
      <w:r>
        <w:rPr>
          <w:rFonts w:ascii="Calibri" w:hAnsi="Calibri"/>
          <w:b/>
          <w:sz w:val="44"/>
          <w:szCs w:val="44"/>
        </w:rPr>
        <w:br w:type="page"/>
      </w:r>
      <w:r>
        <w:rPr>
          <w:rFonts w:hint="eastAsia" w:ascii="Cambria" w:hAnsi="Cambria" w:cs="宋体"/>
          <w:b/>
          <w:bCs/>
          <w:sz w:val="32"/>
          <w:szCs w:val="32"/>
        </w:rPr>
        <w:t>第一章</w:t>
      </w:r>
      <w:r>
        <w:rPr>
          <w:rFonts w:ascii="Cambria" w:hAnsi="Cambria" w:cs="宋体"/>
          <w:b/>
          <w:bCs/>
          <w:sz w:val="32"/>
          <w:szCs w:val="32"/>
        </w:rPr>
        <w:t xml:space="preserve"> </w:t>
      </w:r>
      <w:r>
        <w:rPr>
          <w:rFonts w:hint="eastAsia" w:ascii="Cambria" w:hAnsi="Cambria" w:cs="宋体"/>
          <w:b/>
          <w:bCs/>
          <w:sz w:val="32"/>
          <w:szCs w:val="32"/>
        </w:rPr>
        <w:t>竞价须知</w:t>
      </w:r>
    </w:p>
    <w:p w14:paraId="3A692436">
      <w:pPr>
        <w:numPr>
          <w:ilvl w:val="0"/>
          <w:numId w:val="1"/>
        </w:numPr>
        <w:spacing w:line="360" w:lineRule="auto"/>
        <w:rPr>
          <w:rFonts w:hint="eastAsia" w:ascii="宋体" w:hAnsi="宋体"/>
          <w:szCs w:val="21"/>
        </w:rPr>
      </w:pPr>
      <w:r>
        <w:rPr>
          <w:rFonts w:hint="eastAsia" w:ascii="宋体" w:hAnsi="宋体" w:cs="宋体"/>
          <w:szCs w:val="21"/>
        </w:rPr>
        <w:t>本项目通过云采链线上采购一体化平台进行竞价，参与竞价的供应商必须登录平台进行注册，注册成功后方可参与项目竞价。</w:t>
      </w:r>
    </w:p>
    <w:p w14:paraId="6E9EF27F">
      <w:pPr>
        <w:numPr>
          <w:ilvl w:val="0"/>
          <w:numId w:val="1"/>
        </w:numPr>
        <w:spacing w:line="360" w:lineRule="auto"/>
        <w:rPr>
          <w:rFonts w:hint="eastAsia" w:ascii="宋体" w:hAnsi="宋体"/>
          <w:szCs w:val="21"/>
        </w:rPr>
      </w:pPr>
      <w:r>
        <w:rPr>
          <w:rFonts w:hint="eastAsia" w:ascii="宋体" w:hAnsi="宋体"/>
          <w:szCs w:val="21"/>
        </w:rPr>
        <w:t>语言要求</w:t>
      </w:r>
    </w:p>
    <w:p w14:paraId="62C9EBE5">
      <w:pPr>
        <w:spacing w:line="360" w:lineRule="auto"/>
        <w:ind w:left="420"/>
        <w:rPr>
          <w:rFonts w:hint="eastAsia" w:ascii="宋体" w:hAnsi="宋体"/>
          <w:szCs w:val="21"/>
        </w:rPr>
      </w:pPr>
      <w:r>
        <w:rPr>
          <w:rFonts w:hint="eastAsia" w:ascii="宋体" w:hAnsi="宋体"/>
          <w:szCs w:val="21"/>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14:paraId="776B9079">
      <w:pPr>
        <w:numPr>
          <w:ilvl w:val="0"/>
          <w:numId w:val="1"/>
        </w:numPr>
        <w:spacing w:line="360" w:lineRule="auto"/>
        <w:rPr>
          <w:rFonts w:hint="eastAsia" w:ascii="宋体" w:hAnsi="宋体"/>
          <w:szCs w:val="21"/>
        </w:rPr>
      </w:pPr>
      <w:r>
        <w:rPr>
          <w:rFonts w:hint="eastAsia" w:ascii="宋体" w:hAnsi="宋体"/>
          <w:szCs w:val="21"/>
        </w:rPr>
        <w:t xml:space="preserve">在云采链平台参与项目竞价后放弃成交资格超过三次（含三次）的供应商连同该供应商同一法人名下所有公司将被列入平台黑名单，永久不得参与平台的项目竞价。  </w:t>
      </w:r>
    </w:p>
    <w:p w14:paraId="74925B74">
      <w:pPr>
        <w:numPr>
          <w:ilvl w:val="0"/>
          <w:numId w:val="1"/>
        </w:numPr>
        <w:spacing w:line="360" w:lineRule="auto"/>
        <w:rPr>
          <w:rFonts w:hint="eastAsia" w:ascii="宋体" w:hAnsi="宋体"/>
          <w:szCs w:val="21"/>
        </w:rPr>
      </w:pPr>
      <w:r>
        <w:rPr>
          <w:rFonts w:hint="eastAsia" w:ascii="宋体" w:hAnsi="宋体" w:cs="宋体"/>
          <w:szCs w:val="21"/>
        </w:rPr>
        <w:t>竞价须知</w:t>
      </w:r>
    </w:p>
    <w:p w14:paraId="2DCB67C1">
      <w:pPr>
        <w:numPr>
          <w:ilvl w:val="0"/>
          <w:numId w:val="2"/>
        </w:numPr>
        <w:spacing w:line="360" w:lineRule="auto"/>
        <w:rPr>
          <w:rFonts w:hint="eastAsia" w:ascii="宋体" w:hAnsi="宋体"/>
          <w:b/>
          <w:bCs/>
          <w:szCs w:val="21"/>
        </w:rPr>
      </w:pPr>
      <w:r>
        <w:rPr>
          <w:rFonts w:hint="eastAsia" w:ascii="宋体" w:hAnsi="宋体" w:cs="宋体"/>
          <w:b/>
          <w:bCs/>
          <w:szCs w:val="21"/>
        </w:rPr>
        <w:t>竞价说明</w:t>
      </w:r>
    </w:p>
    <w:p w14:paraId="6F581F44">
      <w:pPr>
        <w:numPr>
          <w:ilvl w:val="0"/>
          <w:numId w:val="3"/>
        </w:numPr>
        <w:spacing w:line="360" w:lineRule="auto"/>
        <w:rPr>
          <w:rFonts w:hint="eastAsia" w:ascii="宋体" w:hAnsi="宋体"/>
          <w:szCs w:val="21"/>
        </w:rPr>
      </w:pPr>
      <w:r>
        <w:rPr>
          <w:rFonts w:hint="eastAsia" w:ascii="宋体" w:hAnsi="宋体" w:cs="宋体"/>
          <w:szCs w:val="21"/>
        </w:rPr>
        <w:t>参与竞价的供应商应承担所有与准备和参加竞价有关的费用，不</w:t>
      </w:r>
      <w:r>
        <w:rPr>
          <w:rFonts w:hint="eastAsia" w:ascii="宋体" w:hAnsi="宋体" w:cs="宋体"/>
          <w:szCs w:val="21"/>
          <w:lang w:eastAsia="zh-TW"/>
        </w:rPr>
        <w:t>论</w:t>
      </w:r>
      <w:r>
        <w:rPr>
          <w:rFonts w:hint="eastAsia" w:ascii="宋体" w:hAnsi="宋体" w:cs="宋体"/>
          <w:szCs w:val="21"/>
        </w:rPr>
        <w:t>竞价</w:t>
      </w:r>
      <w:r>
        <w:rPr>
          <w:rFonts w:hint="eastAsia" w:ascii="宋体" w:hAnsi="宋体" w:cs="宋体"/>
          <w:szCs w:val="21"/>
          <w:lang w:eastAsia="zh-TW"/>
        </w:rPr>
        <w:t>的结果如何</w:t>
      </w:r>
      <w:r>
        <w:rPr>
          <w:rFonts w:hint="eastAsia" w:ascii="宋体" w:hAnsi="宋体" w:cs="宋体"/>
          <w:szCs w:val="21"/>
        </w:rPr>
        <w:t>，采购</w:t>
      </w:r>
      <w:r>
        <w:rPr>
          <w:rFonts w:hint="eastAsia" w:ascii="宋体" w:hAnsi="宋体" w:cs="宋体"/>
          <w:szCs w:val="21"/>
          <w:lang w:eastAsia="zh-TW"/>
        </w:rPr>
        <w:t>人</w:t>
      </w:r>
      <w:r>
        <w:rPr>
          <w:rFonts w:hint="eastAsia" w:ascii="宋体" w:hAnsi="宋体" w:cs="宋体"/>
          <w:szCs w:val="21"/>
        </w:rPr>
        <w:t>和</w:t>
      </w:r>
      <w:r>
        <w:rPr>
          <w:rFonts w:hint="eastAsia" w:ascii="宋体" w:hAnsi="宋体" w:cs="宋体"/>
          <w:szCs w:val="21"/>
          <w:lang w:eastAsia="zh-TW"/>
        </w:rPr>
        <w:t>代理机构均无义务和责任承担这些费用</w:t>
      </w:r>
      <w:r>
        <w:rPr>
          <w:rFonts w:hint="eastAsia" w:ascii="宋体" w:hAnsi="宋体" w:cs="宋体"/>
          <w:szCs w:val="21"/>
        </w:rPr>
        <w:t>。</w:t>
      </w:r>
    </w:p>
    <w:p w14:paraId="22B470D6">
      <w:pPr>
        <w:numPr>
          <w:ilvl w:val="0"/>
          <w:numId w:val="3"/>
        </w:numPr>
        <w:spacing w:line="360" w:lineRule="auto"/>
        <w:rPr>
          <w:rFonts w:hint="eastAsia" w:ascii="宋体" w:hAnsi="宋体"/>
          <w:szCs w:val="21"/>
        </w:rPr>
      </w:pPr>
      <w:r>
        <w:rPr>
          <w:rFonts w:hint="eastAsia" w:ascii="宋体" w:hAnsi="宋体" w:cs="宋体"/>
          <w:szCs w:val="21"/>
        </w:rPr>
        <w:t>参与竞价的供应商必须按竞价附件的格式填写，不得增加或删除表格内容。除单价、金额或项目要求填写的内容外，不得擅自改动竞价附件内容，否则将有可能影响成交结果，不推荐为成交候选人。</w:t>
      </w:r>
    </w:p>
    <w:p w14:paraId="7F598267">
      <w:pPr>
        <w:numPr>
          <w:ilvl w:val="0"/>
          <w:numId w:val="3"/>
        </w:numPr>
        <w:spacing w:line="360" w:lineRule="auto"/>
        <w:rPr>
          <w:rFonts w:hint="eastAsia" w:ascii="宋体" w:hAnsi="宋体"/>
          <w:szCs w:val="21"/>
        </w:rPr>
      </w:pPr>
      <w:r>
        <w:rPr>
          <w:rFonts w:hint="eastAsia" w:ascii="宋体" w:hAnsi="宋体" w:cs="宋体"/>
          <w:szCs w:val="21"/>
        </w:rPr>
        <w:t>参与竞价的</w:t>
      </w:r>
      <w:r>
        <w:rPr>
          <w:rFonts w:hint="eastAsia" w:ascii="宋体" w:hAnsi="宋体" w:cs="宋体"/>
          <w:szCs w:val="21"/>
          <w:lang w:val="zh-CN"/>
        </w:rPr>
        <w:t>供应商需对用户需求书的所有条款进行整体响应，用户需求书条款若有一条负偏离或不响应，</w:t>
      </w:r>
      <w:r>
        <w:rPr>
          <w:rFonts w:hint="eastAsia" w:ascii="宋体" w:hAnsi="宋体" w:cs="宋体"/>
          <w:szCs w:val="21"/>
        </w:rPr>
        <w:t>不推荐为成交候选人</w:t>
      </w:r>
      <w:r>
        <w:rPr>
          <w:rFonts w:hint="eastAsia" w:ascii="宋体" w:hAnsi="宋体" w:cs="宋体"/>
          <w:szCs w:val="21"/>
          <w:lang w:val="zh-CN"/>
        </w:rPr>
        <w:t>。</w:t>
      </w:r>
    </w:p>
    <w:p w14:paraId="27ECA042">
      <w:pPr>
        <w:numPr>
          <w:ilvl w:val="0"/>
          <w:numId w:val="3"/>
        </w:numPr>
        <w:spacing w:line="360" w:lineRule="auto"/>
        <w:rPr>
          <w:rFonts w:hint="eastAsia" w:ascii="宋体" w:hAnsi="宋体"/>
          <w:szCs w:val="21"/>
        </w:rPr>
      </w:pPr>
      <w:r>
        <w:rPr>
          <w:rFonts w:hint="eastAsia" w:ascii="宋体" w:hAnsi="宋体" w:cs="宋体"/>
          <w:szCs w:val="21"/>
        </w:rPr>
        <w:t>若成交供应商自身原因无法完成本项目，则采购人有权利保留追究责任。</w:t>
      </w:r>
    </w:p>
    <w:p w14:paraId="3BCCBAC0">
      <w:pPr>
        <w:numPr>
          <w:ilvl w:val="0"/>
          <w:numId w:val="3"/>
        </w:numPr>
        <w:spacing w:line="360" w:lineRule="auto"/>
        <w:rPr>
          <w:rFonts w:hint="eastAsia" w:ascii="宋体" w:hAnsi="宋体"/>
          <w:szCs w:val="21"/>
        </w:rPr>
      </w:pPr>
      <w:r>
        <w:rPr>
          <w:rFonts w:hint="eastAsia" w:ascii="宋体" w:hAnsi="宋体" w:cs="宋体"/>
          <w:szCs w:val="21"/>
        </w:rPr>
        <w:t>成交供应商因自身原因被取消成交资格，采购人可重新启动采购或按竞价公告规定顺延推选符合要求的供应商作为成交供应商。</w:t>
      </w:r>
    </w:p>
    <w:p w14:paraId="3825291F">
      <w:pPr>
        <w:numPr>
          <w:ilvl w:val="0"/>
          <w:numId w:val="3"/>
        </w:numPr>
        <w:spacing w:line="360" w:lineRule="auto"/>
        <w:rPr>
          <w:rFonts w:hint="eastAsia" w:ascii="宋体" w:hAnsi="宋体"/>
          <w:szCs w:val="21"/>
        </w:rPr>
      </w:pPr>
      <w:r>
        <w:rPr>
          <w:rFonts w:hint="eastAsia" w:ascii="宋体" w:hAnsi="宋体" w:cs="宋体"/>
          <w:szCs w:val="21"/>
        </w:rPr>
        <w:t>若本项目竞价采购失败，采购人将重新采购，届时采购人有权根据项目具体情况，决定重新采购项目的采购方式。</w:t>
      </w:r>
    </w:p>
    <w:p w14:paraId="04A76E25">
      <w:pPr>
        <w:numPr>
          <w:ilvl w:val="0"/>
          <w:numId w:val="3"/>
        </w:numPr>
        <w:spacing w:line="360" w:lineRule="auto"/>
        <w:rPr>
          <w:rFonts w:hint="eastAsia" w:ascii="宋体" w:hAnsi="宋体"/>
          <w:szCs w:val="21"/>
        </w:rPr>
      </w:pPr>
      <w:r>
        <w:rPr>
          <w:rFonts w:hint="eastAsia" w:ascii="宋体" w:hAnsi="宋体" w:cs="宋体"/>
          <w:szCs w:val="21"/>
        </w:rPr>
        <w:t>成交供应商若无正当理由恶意放弃成交资格，采购人有权将拒绝其参加本项目重新组织的竞价采购活动。</w:t>
      </w:r>
    </w:p>
    <w:p w14:paraId="263939CA">
      <w:pPr>
        <w:pStyle w:val="59"/>
        <w:numPr>
          <w:ilvl w:val="0"/>
          <w:numId w:val="3"/>
        </w:numPr>
        <w:spacing w:line="360" w:lineRule="auto"/>
        <w:ind w:firstLineChars="0"/>
        <w:rPr>
          <w:rFonts w:hint="eastAsia" w:ascii="宋体" w:hAnsi="宋体" w:cs="宋体"/>
          <w:szCs w:val="21"/>
        </w:rPr>
      </w:pPr>
      <w:r>
        <w:rPr>
          <w:rFonts w:hint="eastAsia" w:ascii="宋体" w:hAnsi="宋体" w:cs="宋体"/>
          <w:szCs w:val="21"/>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14:paraId="7C6AC4A2">
      <w:pPr>
        <w:numPr>
          <w:ilvl w:val="0"/>
          <w:numId w:val="3"/>
        </w:numPr>
        <w:spacing w:line="360" w:lineRule="auto"/>
        <w:rPr>
          <w:rFonts w:hint="eastAsia" w:ascii="宋体" w:hAnsi="宋体"/>
          <w:szCs w:val="21"/>
        </w:rPr>
      </w:pPr>
      <w:r>
        <w:rPr>
          <w:rFonts w:hint="eastAsia" w:ascii="宋体" w:hAnsi="宋体" w:cs="宋体"/>
          <w:szCs w:val="21"/>
        </w:rPr>
        <w:t>参与竞价的</w:t>
      </w:r>
      <w:r>
        <w:rPr>
          <w:rFonts w:hint="eastAsia" w:ascii="宋体" w:hAnsi="宋体" w:cs="宋体"/>
          <w:szCs w:val="21"/>
          <w:lang w:eastAsia="zh-TW"/>
        </w:rPr>
        <w:t>供应商向我司咨询的有关项目事项，一切以</w:t>
      </w:r>
      <w:r>
        <w:rPr>
          <w:rFonts w:hint="eastAsia" w:ascii="宋体" w:hAnsi="宋体" w:cs="宋体"/>
          <w:szCs w:val="21"/>
        </w:rPr>
        <w:t>竞价文件</w:t>
      </w:r>
      <w:r>
        <w:rPr>
          <w:rFonts w:hint="eastAsia" w:ascii="宋体" w:hAnsi="宋体" w:cs="宋体"/>
          <w:szCs w:val="21"/>
          <w:lang w:eastAsia="zh-TW"/>
        </w:rPr>
        <w:t>规定</w:t>
      </w:r>
      <w:r>
        <w:rPr>
          <w:rFonts w:hint="eastAsia" w:ascii="宋体" w:hAnsi="宋体" w:cs="宋体"/>
          <w:szCs w:val="21"/>
        </w:rPr>
        <w:t>和竞价公告规定以及</w:t>
      </w:r>
      <w:r>
        <w:rPr>
          <w:rFonts w:hint="eastAsia" w:ascii="宋体" w:hAnsi="宋体" w:cs="宋体"/>
          <w:szCs w:val="21"/>
          <w:lang w:eastAsia="zh-TW"/>
        </w:rPr>
        <w:t>本公司</w:t>
      </w:r>
      <w:r>
        <w:rPr>
          <w:rFonts w:hint="eastAsia" w:ascii="宋体" w:hAnsi="宋体" w:cs="宋体"/>
          <w:szCs w:val="21"/>
        </w:rPr>
        <w:t>的</w:t>
      </w:r>
      <w:r>
        <w:rPr>
          <w:rFonts w:hint="eastAsia" w:ascii="宋体" w:hAnsi="宋体" w:cs="宋体"/>
          <w:szCs w:val="21"/>
          <w:lang w:eastAsia="zh-TW"/>
        </w:rPr>
        <w:t>书面答复为准，其他一切形式均为个人意见，不代表本公司的意见</w:t>
      </w:r>
      <w:r>
        <w:rPr>
          <w:rFonts w:hint="eastAsia" w:ascii="宋体" w:hAnsi="宋体" w:cs="宋体"/>
          <w:szCs w:val="21"/>
        </w:rPr>
        <w:t>。</w:t>
      </w:r>
    </w:p>
    <w:p w14:paraId="27067B48">
      <w:pPr>
        <w:numPr>
          <w:ilvl w:val="0"/>
          <w:numId w:val="3"/>
        </w:numPr>
        <w:spacing w:line="360" w:lineRule="auto"/>
        <w:rPr>
          <w:rFonts w:hint="eastAsia" w:ascii="宋体" w:hAnsi="宋体"/>
          <w:szCs w:val="21"/>
        </w:rPr>
      </w:pPr>
      <w:r>
        <w:rPr>
          <w:rFonts w:hint="eastAsia" w:ascii="宋体" w:hAnsi="宋体" w:cs="宋体"/>
          <w:szCs w:val="21"/>
        </w:rPr>
        <w:t>参与竞价的供应商应认真阅读</w:t>
      </w:r>
      <w:r>
        <w:rPr>
          <w:rFonts w:hint="eastAsia" w:ascii="宋体" w:hAnsi="宋体" w:cs="宋体"/>
          <w:szCs w:val="21"/>
          <w:lang w:eastAsia="zh-TW"/>
        </w:rPr>
        <w:t>、并充分理解</w:t>
      </w:r>
      <w:r>
        <w:rPr>
          <w:rFonts w:hint="eastAsia" w:ascii="宋体" w:hAnsi="宋体" w:cs="宋体"/>
          <w:szCs w:val="21"/>
        </w:rPr>
        <w:t>竞价</w:t>
      </w:r>
      <w:r>
        <w:rPr>
          <w:rFonts w:hint="eastAsia" w:ascii="宋体" w:hAnsi="宋体" w:cs="宋体"/>
          <w:szCs w:val="21"/>
          <w:lang w:eastAsia="zh-TW"/>
        </w:rPr>
        <w:t>文件的全部内容（包括所有的补充、修改内容重要事项、格式、条款</w:t>
      </w:r>
      <w:r>
        <w:rPr>
          <w:rFonts w:hint="eastAsia" w:ascii="宋体" w:hAnsi="宋体" w:cs="宋体"/>
          <w:szCs w:val="21"/>
        </w:rPr>
        <w:t>、服务要求</w:t>
      </w:r>
      <w:r>
        <w:rPr>
          <w:rFonts w:hint="eastAsia" w:ascii="宋体" w:hAnsi="宋体" w:cs="宋体"/>
          <w:szCs w:val="21"/>
          <w:lang w:eastAsia="zh-TW"/>
        </w:rPr>
        <w:t>和技术规范、参数及要求等）。</w:t>
      </w:r>
      <w:r>
        <w:rPr>
          <w:rFonts w:hint="eastAsia" w:ascii="宋体" w:hAnsi="宋体" w:cs="宋体"/>
          <w:szCs w:val="21"/>
        </w:rPr>
        <w:t>供应商</w:t>
      </w:r>
      <w:r>
        <w:rPr>
          <w:rFonts w:hint="eastAsia" w:ascii="宋体" w:hAnsi="宋体" w:cs="宋体"/>
          <w:szCs w:val="21"/>
          <w:lang w:eastAsia="zh-TW"/>
        </w:rPr>
        <w:t>没有按照</w:t>
      </w:r>
      <w:r>
        <w:rPr>
          <w:rFonts w:hint="eastAsia" w:ascii="宋体" w:hAnsi="宋体" w:cs="宋体"/>
          <w:szCs w:val="21"/>
        </w:rPr>
        <w:t>竞价</w:t>
      </w:r>
      <w:r>
        <w:rPr>
          <w:rFonts w:hint="eastAsia" w:ascii="宋体" w:hAnsi="宋体" w:cs="宋体"/>
          <w:szCs w:val="21"/>
          <w:lang w:eastAsia="zh-TW"/>
        </w:rPr>
        <w:t>文件要求提交全部资料，或者</w:t>
      </w:r>
      <w:r>
        <w:rPr>
          <w:rFonts w:hint="eastAsia" w:ascii="宋体" w:hAnsi="宋体" w:cs="宋体"/>
          <w:szCs w:val="21"/>
        </w:rPr>
        <w:t>参与竞价所上传的</w:t>
      </w:r>
      <w:r>
        <w:rPr>
          <w:rFonts w:hint="eastAsia" w:ascii="宋体" w:hAnsi="宋体" w:cs="宋体"/>
          <w:szCs w:val="21"/>
          <w:lang w:eastAsia="zh-TW"/>
        </w:rPr>
        <w:t>文件没有对</w:t>
      </w:r>
      <w:r>
        <w:rPr>
          <w:rFonts w:hint="eastAsia" w:ascii="宋体" w:hAnsi="宋体" w:cs="宋体"/>
          <w:szCs w:val="21"/>
        </w:rPr>
        <w:t>竞价</w:t>
      </w:r>
      <w:r>
        <w:rPr>
          <w:rFonts w:hint="eastAsia" w:ascii="宋体" w:hAnsi="宋体" w:cs="宋体"/>
          <w:szCs w:val="21"/>
          <w:lang w:eastAsia="zh-TW"/>
        </w:rPr>
        <w:t>文件在各方面都作出实质性响应是</w:t>
      </w:r>
      <w:r>
        <w:rPr>
          <w:rFonts w:hint="eastAsia" w:ascii="宋体" w:hAnsi="宋体" w:cs="宋体"/>
          <w:szCs w:val="21"/>
        </w:rPr>
        <w:t>供应商</w:t>
      </w:r>
      <w:r>
        <w:rPr>
          <w:rFonts w:hint="eastAsia" w:ascii="宋体" w:hAnsi="宋体" w:cs="宋体"/>
          <w:szCs w:val="21"/>
          <w:lang w:eastAsia="zh-TW"/>
        </w:rPr>
        <w:t>的风险，有可能导致其</w:t>
      </w:r>
      <w:r>
        <w:rPr>
          <w:rFonts w:hint="eastAsia" w:ascii="宋体" w:hAnsi="宋体" w:cs="宋体"/>
          <w:szCs w:val="21"/>
        </w:rPr>
        <w:t>竞价</w:t>
      </w:r>
      <w:r>
        <w:rPr>
          <w:rFonts w:hint="eastAsia" w:ascii="宋体" w:hAnsi="宋体" w:cs="宋体"/>
          <w:szCs w:val="21"/>
          <w:lang w:eastAsia="zh-TW"/>
        </w:rPr>
        <w:t>被拒绝，</w:t>
      </w:r>
      <w:r>
        <w:rPr>
          <w:rFonts w:hint="eastAsia" w:ascii="宋体" w:hAnsi="宋体" w:cs="宋体"/>
          <w:szCs w:val="21"/>
        </w:rPr>
        <w:t>或被认定为无效竞价。</w:t>
      </w:r>
    </w:p>
    <w:p w14:paraId="3EB43985">
      <w:pPr>
        <w:numPr>
          <w:ilvl w:val="0"/>
          <w:numId w:val="3"/>
        </w:numPr>
        <w:spacing w:line="360" w:lineRule="auto"/>
        <w:rPr>
          <w:rFonts w:hint="eastAsia" w:ascii="宋体" w:hAnsi="宋体"/>
          <w:szCs w:val="21"/>
        </w:rPr>
      </w:pPr>
      <w:r>
        <w:rPr>
          <w:rFonts w:hint="eastAsia" w:ascii="宋体" w:hAnsi="宋体" w:cs="宋体"/>
          <w:szCs w:val="21"/>
        </w:rPr>
        <w:t>采购人有权拒绝接受任何不合格的货物或服务，由此产生的费用及相关后果均由成交供应商自行承担；</w:t>
      </w:r>
    </w:p>
    <w:p w14:paraId="230F7E48">
      <w:pPr>
        <w:widowControl/>
        <w:numPr>
          <w:ilvl w:val="0"/>
          <w:numId w:val="3"/>
        </w:numPr>
        <w:spacing w:line="360" w:lineRule="auto"/>
        <w:jc w:val="left"/>
        <w:rPr>
          <w:rFonts w:hint="eastAsia" w:ascii="宋体" w:hAnsi="宋体"/>
          <w:b/>
          <w:bCs/>
        </w:rPr>
      </w:pPr>
      <w:r>
        <w:rPr>
          <w:rFonts w:hint="eastAsia" w:ascii="宋体" w:hAnsi="宋体"/>
          <w:b/>
          <w:bCs/>
        </w:rPr>
        <w:t>成交供应商应在项目结果发布30日内持成交通知书与采购单位签订书面合同并按合同约定完成成交项目；若采购单位无签订合同的要求，成交供应商应在项目结果发布30内与采购单位约定项目执行事宜；否则将有可能被取消成交资格。</w:t>
      </w:r>
    </w:p>
    <w:p w14:paraId="246C5744">
      <w:pPr>
        <w:pStyle w:val="59"/>
        <w:numPr>
          <w:ilvl w:val="0"/>
          <w:numId w:val="3"/>
        </w:numPr>
        <w:spacing w:line="360" w:lineRule="auto"/>
        <w:ind w:firstLineChars="0"/>
        <w:rPr>
          <w:rFonts w:hint="eastAsia" w:ascii="宋体" w:hAnsi="宋体"/>
          <w:b/>
        </w:rPr>
      </w:pPr>
      <w:r>
        <w:rPr>
          <w:rFonts w:hint="eastAsia" w:ascii="宋体" w:hAnsi="宋体"/>
          <w:b/>
        </w:rPr>
        <w:t>若供应商提供的货物存在假冒伪劣等品质问题或提供的服务质量低下或存在拖延影响项目进程等问题，经采购人确认，将列入该采购人黑名单，1年内不得参与该采购人的所有项目且采购人有权利保留追究责任；</w:t>
      </w:r>
    </w:p>
    <w:p w14:paraId="6B5C8DA3">
      <w:pPr>
        <w:pStyle w:val="59"/>
        <w:numPr>
          <w:ilvl w:val="0"/>
          <w:numId w:val="3"/>
        </w:numPr>
        <w:spacing w:line="360" w:lineRule="auto"/>
        <w:ind w:firstLineChars="0"/>
        <w:rPr>
          <w:rFonts w:hint="eastAsia" w:ascii="宋体" w:hAnsi="宋体"/>
          <w:szCs w:val="21"/>
        </w:rPr>
      </w:pPr>
      <w:r>
        <w:rPr>
          <w:rFonts w:hint="eastAsia" w:ascii="宋体" w:hAnsi="宋体"/>
          <w:b/>
        </w:rPr>
        <w:t>参与项目的供应商应提供正确、畅通的联系方式，若采购人或代理机构通过供应商所填写的联系方式无法与供应商及时取得联系，相关不利后果由供应商承担，包括但不限于取消响应资格，且由此产生的费用及相关后果均由供应商自行承担。</w:t>
      </w:r>
    </w:p>
    <w:p w14:paraId="58B2A06C">
      <w:pPr>
        <w:pStyle w:val="48"/>
        <w:numPr>
          <w:ilvl w:val="0"/>
          <w:numId w:val="3"/>
        </w:numPr>
        <w:spacing w:line="360" w:lineRule="auto"/>
        <w:ind w:firstLineChars="0"/>
        <w:rPr>
          <w:rFonts w:hint="eastAsia" w:ascii="宋体" w:hAnsi="宋体"/>
        </w:rPr>
      </w:pPr>
      <w:r>
        <w:rPr>
          <w:rFonts w:hint="eastAsia" w:ascii="宋体" w:hAnsi="宋体"/>
        </w:rPr>
        <w:t>供应商认为竞价结果损害其权益的，应按照云采链平台相关指引在规定的时间内向采购人或代理机构提交书面质疑，不提交的视为无异议，逾期提交将不予受理；</w:t>
      </w:r>
    </w:p>
    <w:p w14:paraId="57C132F6">
      <w:pPr>
        <w:numPr>
          <w:ilvl w:val="0"/>
          <w:numId w:val="3"/>
        </w:numPr>
        <w:spacing w:line="360" w:lineRule="auto"/>
        <w:rPr>
          <w:rFonts w:hint="eastAsia" w:ascii="宋体" w:hAnsi="宋体"/>
          <w:szCs w:val="21"/>
        </w:rPr>
      </w:pPr>
      <w:r>
        <w:rPr>
          <w:rFonts w:hint="eastAsia" w:ascii="宋体" w:hAnsi="宋体" w:cs="宋体"/>
          <w:szCs w:val="21"/>
        </w:rPr>
        <w:t>本竞价公告和竞价文件的解释权归</w:t>
      </w:r>
      <w:r>
        <w:rPr>
          <w:rFonts w:hint="eastAsia" w:ascii="宋体" w:hAnsi="宋体" w:cs="宋体"/>
          <w:szCs w:val="21"/>
          <w:lang w:eastAsia="zh-TW"/>
        </w:rPr>
        <w:t>“</w:t>
      </w:r>
      <w:r>
        <w:rPr>
          <w:rFonts w:hint="eastAsia" w:ascii="宋体" w:hAnsi="宋体" w:cs="宋体"/>
          <w:szCs w:val="21"/>
        </w:rPr>
        <w:t>云采链线上采购一体化平台</w:t>
      </w:r>
      <w:r>
        <w:rPr>
          <w:rFonts w:hint="eastAsia" w:ascii="宋体" w:hAnsi="宋体" w:cs="宋体"/>
          <w:szCs w:val="21"/>
          <w:lang w:eastAsia="zh-TW"/>
        </w:rPr>
        <w:t>”所有。</w:t>
      </w:r>
    </w:p>
    <w:p w14:paraId="29CCFE81">
      <w:pPr>
        <w:numPr>
          <w:ilvl w:val="0"/>
          <w:numId w:val="2"/>
        </w:numPr>
        <w:spacing w:line="360" w:lineRule="auto"/>
        <w:rPr>
          <w:rFonts w:hint="eastAsia" w:ascii="宋体" w:hAnsi="宋体"/>
        </w:rPr>
      </w:pPr>
      <w:r>
        <w:rPr>
          <w:rFonts w:hint="eastAsia" w:ascii="宋体" w:hAnsi="宋体"/>
          <w:b/>
        </w:rPr>
        <w:t>竞价文件的澄清或修改</w:t>
      </w:r>
    </w:p>
    <w:p w14:paraId="384C6D5C">
      <w:pPr>
        <w:numPr>
          <w:ilvl w:val="0"/>
          <w:numId w:val="4"/>
        </w:numPr>
        <w:spacing w:line="360" w:lineRule="auto"/>
        <w:rPr>
          <w:rFonts w:hint="eastAsia" w:ascii="宋体" w:hAnsi="宋体"/>
        </w:rPr>
      </w:pPr>
      <w:r>
        <w:rPr>
          <w:rFonts w:hint="eastAsia" w:ascii="宋体" w:hAnsi="宋体"/>
        </w:rPr>
        <w:t>采购人或者采购代理机构可以对已发出的竞价文件进行必要的澄清或者修改。澄清或者修改的内容将在云采链平台上发布澄清（更正/变更）公告。</w:t>
      </w:r>
    </w:p>
    <w:p w14:paraId="670C3BBC">
      <w:pPr>
        <w:numPr>
          <w:ilvl w:val="0"/>
          <w:numId w:val="4"/>
        </w:numPr>
        <w:spacing w:line="360" w:lineRule="auto"/>
        <w:rPr>
          <w:rFonts w:hint="eastAsia" w:ascii="宋体" w:hAnsi="宋体"/>
        </w:rPr>
      </w:pPr>
      <w:r>
        <w:rPr>
          <w:rFonts w:hint="eastAsia" w:ascii="宋体" w:hAnsi="宋体"/>
        </w:rPr>
        <w:t>无论澄清或者修改的内容是否影响竞价，平台将以短信形式通知所有的报名供应商；报名供应商应按要求履行相应的义务；</w:t>
      </w:r>
      <w:r>
        <w:rPr>
          <w:rFonts w:hint="eastAsia" w:ascii="宋体" w:hAnsi="宋体" w:cs="宋体"/>
          <w:szCs w:val="21"/>
        </w:rPr>
        <w:t>如报名</w:t>
      </w:r>
      <w:r>
        <w:rPr>
          <w:rFonts w:hint="eastAsia" w:ascii="宋体" w:hAnsi="宋体" w:cs="宋体"/>
          <w:szCs w:val="21"/>
          <w:lang w:eastAsia="zh-TW"/>
        </w:rPr>
        <w:t>截止时间</w:t>
      </w:r>
      <w:r>
        <w:rPr>
          <w:rFonts w:hint="eastAsia" w:ascii="宋体" w:hAnsi="宋体" w:cs="宋体"/>
          <w:szCs w:val="21"/>
        </w:rPr>
        <w:t>少于一个工作日的，</w:t>
      </w:r>
      <w:r>
        <w:rPr>
          <w:rFonts w:hint="eastAsia" w:ascii="宋体" w:hAnsi="宋体"/>
        </w:rPr>
        <w:t>采购人或者采购代理机构应当相应顺延报名的截止时间。</w:t>
      </w:r>
    </w:p>
    <w:p w14:paraId="5B5C88EA">
      <w:pPr>
        <w:numPr>
          <w:ilvl w:val="0"/>
          <w:numId w:val="4"/>
        </w:numPr>
        <w:spacing w:line="360" w:lineRule="auto"/>
        <w:rPr>
          <w:rFonts w:hint="eastAsia" w:ascii="宋体" w:hAnsi="宋体"/>
        </w:rPr>
      </w:pPr>
      <w:r>
        <w:rPr>
          <w:rFonts w:hint="eastAsia" w:ascii="宋体" w:hAnsi="宋体"/>
        </w:rPr>
        <w:t>采购人或者采购代理机构发出的澄清或修改（更正/变更）的内容为竞价文件的组成部分，并对供应商具有约束力。</w:t>
      </w:r>
    </w:p>
    <w:p w14:paraId="07FD6F40">
      <w:pPr>
        <w:numPr>
          <w:ilvl w:val="0"/>
          <w:numId w:val="2"/>
        </w:numPr>
        <w:spacing w:line="360" w:lineRule="auto"/>
        <w:rPr>
          <w:rFonts w:hint="eastAsia" w:ascii="宋体" w:hAnsi="宋体"/>
          <w:b/>
          <w:bCs/>
          <w:szCs w:val="21"/>
        </w:rPr>
      </w:pPr>
      <w:r>
        <w:rPr>
          <w:rFonts w:hint="eastAsia" w:ascii="宋体" w:hAnsi="宋体" w:cs="宋体"/>
          <w:b/>
          <w:bCs/>
          <w:szCs w:val="21"/>
        </w:rPr>
        <w:t>报名要求（</w:t>
      </w:r>
      <w:r>
        <w:rPr>
          <w:rFonts w:hint="eastAsia" w:ascii="宋体" w:hAnsi="宋体" w:cs="宋体"/>
          <w:szCs w:val="21"/>
        </w:rPr>
        <w:t>参与竞价的</w:t>
      </w:r>
      <w:r>
        <w:rPr>
          <w:rFonts w:hint="eastAsia" w:ascii="宋体" w:hAnsi="宋体" w:cs="宋体"/>
          <w:b/>
          <w:bCs/>
          <w:szCs w:val="21"/>
        </w:rPr>
        <w:t>供应商资质要求</w:t>
      </w:r>
      <w:r>
        <w:rPr>
          <w:rFonts w:ascii="宋体" w:hAnsi="宋体" w:cs="宋体"/>
          <w:b/>
          <w:bCs/>
          <w:szCs w:val="21"/>
        </w:rPr>
        <w:t>:</w:t>
      </w:r>
      <w:r>
        <w:rPr>
          <w:rFonts w:ascii="宋体" w:hAnsi="宋体" w:cs="宋体"/>
          <w:szCs w:val="21"/>
        </w:rPr>
        <w:t xml:space="preserve"> </w:t>
      </w:r>
      <w:r>
        <w:rPr>
          <w:rFonts w:hint="eastAsia" w:ascii="宋体" w:hAnsi="宋体" w:cs="宋体"/>
          <w:szCs w:val="21"/>
        </w:rPr>
        <w:t>报名时需要提供以下盖章资料，并对上传的报名文件资料承担责任</w:t>
      </w:r>
      <w:r>
        <w:rPr>
          <w:rFonts w:hint="eastAsia" w:ascii="宋体" w:hAnsi="宋体" w:cs="宋体"/>
          <w:b/>
          <w:bCs/>
          <w:szCs w:val="21"/>
        </w:rPr>
        <w:t>）</w:t>
      </w:r>
    </w:p>
    <w:p w14:paraId="20A18F7E">
      <w:pPr>
        <w:pStyle w:val="59"/>
        <w:numPr>
          <w:ilvl w:val="0"/>
          <w:numId w:val="5"/>
        </w:numPr>
        <w:autoSpaceDE w:val="0"/>
        <w:autoSpaceDN w:val="0"/>
        <w:snapToGrid w:val="0"/>
        <w:spacing w:line="360" w:lineRule="auto"/>
        <w:ind w:firstLineChars="0"/>
        <w:rPr>
          <w:rFonts w:hint="eastAsia" w:ascii="宋体" w:hAnsi="宋体" w:cs="宋体"/>
          <w:b/>
        </w:rPr>
      </w:pPr>
      <w:r>
        <w:rPr>
          <w:rFonts w:hint="eastAsia" w:ascii="宋体" w:hAnsi="宋体"/>
        </w:rPr>
        <w:t>具有独立承担民事责任能力的在中华人民共和国境内注册的法人或其他组织，提供有效的营业执照或法人登记证书复印件。如为独立法人设立的分支机构参加投标，供应商需提供独立法人出具的唯一投标授权书，授权书需明确供应商的权限范围，并提交独立法人有效的营业执照或法人登记证书复印件。</w:t>
      </w:r>
    </w:p>
    <w:p w14:paraId="710A92D0">
      <w:pPr>
        <w:pStyle w:val="59"/>
        <w:numPr>
          <w:ilvl w:val="0"/>
          <w:numId w:val="5"/>
        </w:numPr>
        <w:autoSpaceDE w:val="0"/>
        <w:autoSpaceDN w:val="0"/>
        <w:snapToGrid w:val="0"/>
        <w:spacing w:line="360" w:lineRule="auto"/>
        <w:ind w:firstLineChars="0"/>
        <w:rPr>
          <w:rFonts w:hint="eastAsia" w:ascii="宋体" w:hAnsi="宋体"/>
          <w:b/>
          <w:bCs/>
          <w:color w:val="000000"/>
        </w:rPr>
      </w:pPr>
      <w:r>
        <w:rPr>
          <w:rFonts w:hint="eastAsia" w:ascii="宋体" w:hAnsi="宋体"/>
          <w:color w:val="000000"/>
        </w:rPr>
        <w:t>供应商完全响应本项目用户需求的条款、内容及要求的，</w:t>
      </w:r>
      <w:r>
        <w:rPr>
          <w:rFonts w:hint="eastAsia" w:ascii="宋体" w:hAnsi="宋体"/>
          <w:b/>
          <w:bCs/>
          <w:color w:val="000000"/>
        </w:rPr>
        <w:t>提供用户需求书响应声明函，格式详见附件。</w:t>
      </w:r>
    </w:p>
    <w:p w14:paraId="3DAF1EB0">
      <w:pPr>
        <w:pStyle w:val="59"/>
        <w:numPr>
          <w:ilvl w:val="0"/>
          <w:numId w:val="5"/>
        </w:numPr>
        <w:autoSpaceDE w:val="0"/>
        <w:autoSpaceDN w:val="0"/>
        <w:snapToGrid w:val="0"/>
        <w:spacing w:line="360" w:lineRule="auto"/>
        <w:ind w:firstLineChars="0"/>
        <w:rPr>
          <w:rFonts w:hint="eastAsia" w:ascii="宋体" w:hAnsi="宋体"/>
          <w:color w:val="000000"/>
        </w:rPr>
      </w:pPr>
      <w:r>
        <w:rPr>
          <w:rFonts w:hint="eastAsia" w:ascii="宋体" w:hAnsi="宋体"/>
          <w:color w:val="000000"/>
        </w:rPr>
        <w:t>本项目供应商不得存在下列情形之一：被责令停业的；被暂停或取消竞价资格的；财产被接管或冻结的；在最近三年内有骗取成交或严重违约的；在竞价过程中因重大违规被采购人处罚的；在“信用中国”（www.creditchina.gov.cn）、中国政府采购网（www.ccgp.gov.cn）被列入失信被执行人、重大税收违法失信主体、政府采购严重违法失信行为记录名单。</w:t>
      </w:r>
      <w:r>
        <w:rPr>
          <w:rFonts w:hint="eastAsia" w:ascii="宋体" w:hAnsi="宋体"/>
          <w:b/>
          <w:bCs/>
          <w:color w:val="000000"/>
        </w:rPr>
        <w:t>供应商须提供供应商资格声明函，格式详见附件。</w:t>
      </w:r>
    </w:p>
    <w:p w14:paraId="023919C9">
      <w:pPr>
        <w:numPr>
          <w:ilvl w:val="0"/>
          <w:numId w:val="2"/>
        </w:numPr>
        <w:spacing w:line="360" w:lineRule="auto"/>
        <w:rPr>
          <w:rFonts w:hint="eastAsia" w:ascii="宋体" w:hAnsi="宋体"/>
          <w:b/>
          <w:bCs/>
          <w:szCs w:val="21"/>
        </w:rPr>
      </w:pPr>
      <w:r>
        <w:rPr>
          <w:rFonts w:hint="eastAsia" w:ascii="宋体" w:hAnsi="宋体" w:cs="宋体"/>
          <w:b/>
          <w:bCs/>
          <w:szCs w:val="21"/>
        </w:rPr>
        <w:t>报价要求（</w:t>
      </w:r>
      <w:r>
        <w:rPr>
          <w:rFonts w:hint="eastAsia" w:ascii="宋体" w:hAnsi="宋体" w:cs="宋体"/>
          <w:szCs w:val="21"/>
        </w:rPr>
        <w:t>报价时需要提供以下盖章资料，并对上传的竞价文件资料承担责任</w:t>
      </w:r>
      <w:r>
        <w:rPr>
          <w:rFonts w:hint="eastAsia" w:ascii="宋体" w:hAnsi="宋体" w:cs="宋体"/>
          <w:b/>
          <w:bCs/>
          <w:szCs w:val="21"/>
        </w:rPr>
        <w:t>）</w:t>
      </w:r>
    </w:p>
    <w:p w14:paraId="639EF14F">
      <w:pPr>
        <w:numPr>
          <w:ilvl w:val="0"/>
          <w:numId w:val="6"/>
        </w:numPr>
        <w:spacing w:line="360" w:lineRule="auto"/>
        <w:rPr>
          <w:rFonts w:hint="eastAsia" w:ascii="宋体" w:hAnsi="宋体"/>
          <w:szCs w:val="21"/>
        </w:rPr>
      </w:pPr>
      <w:r>
        <w:rPr>
          <w:rFonts w:hint="eastAsia" w:ascii="宋体" w:hAnsi="宋体" w:cs="宋体"/>
          <w:szCs w:val="21"/>
        </w:rPr>
        <w:t>通过报名供应商应根据本公告要求，在规定的竞价时间内对采购项目进行报价，同时按本公告要求完整</w:t>
      </w:r>
      <w:r>
        <w:rPr>
          <w:rFonts w:hint="eastAsia" w:ascii="宋体" w:hAnsi="宋体" w:cs="宋体"/>
          <w:szCs w:val="21"/>
          <w:lang w:eastAsia="zh-TW"/>
        </w:rPr>
        <w:t>、真实、准确地</w:t>
      </w:r>
      <w:r>
        <w:rPr>
          <w:rFonts w:hint="eastAsia" w:ascii="宋体" w:hAnsi="宋体" w:cs="宋体"/>
          <w:szCs w:val="21"/>
        </w:rPr>
        <w:t>填写并上传相应报价附件（</w:t>
      </w:r>
      <w:r>
        <w:rPr>
          <w:rFonts w:hint="eastAsia" w:ascii="宋体" w:hAnsi="宋体" w:cs="宋体"/>
          <w:b/>
          <w:bCs/>
          <w:szCs w:val="21"/>
        </w:rPr>
        <w:t>报价表</w:t>
      </w:r>
      <w:r>
        <w:rPr>
          <w:rFonts w:hint="eastAsia" w:ascii="宋体" w:hAnsi="宋体" w:cs="宋体"/>
          <w:szCs w:val="21"/>
        </w:rPr>
        <w:t>）。</w:t>
      </w:r>
    </w:p>
    <w:p w14:paraId="639C53DE">
      <w:pPr>
        <w:pStyle w:val="59"/>
        <w:numPr>
          <w:ilvl w:val="0"/>
          <w:numId w:val="6"/>
        </w:numPr>
        <w:spacing w:line="360" w:lineRule="auto"/>
        <w:ind w:firstLineChars="0"/>
        <w:rPr>
          <w:rFonts w:hint="eastAsia" w:ascii="宋体" w:hAnsi="宋体" w:cs="宋体"/>
          <w:szCs w:val="21"/>
        </w:rPr>
      </w:pPr>
      <w:r>
        <w:rPr>
          <w:rFonts w:hint="eastAsia" w:ascii="宋体" w:hAnsi="宋体" w:cs="宋体"/>
          <w:szCs w:val="21"/>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14:paraId="7F4A5944">
      <w:pPr>
        <w:numPr>
          <w:ilvl w:val="0"/>
          <w:numId w:val="2"/>
        </w:numPr>
        <w:spacing w:line="360" w:lineRule="auto"/>
        <w:rPr>
          <w:rFonts w:hint="eastAsia" w:ascii="宋体" w:hAnsi="宋体"/>
          <w:b/>
          <w:bCs/>
          <w:szCs w:val="21"/>
        </w:rPr>
      </w:pPr>
      <w:r>
        <w:rPr>
          <w:rFonts w:hint="eastAsia" w:ascii="宋体" w:hAnsi="宋体" w:cs="宋体"/>
          <w:b/>
          <w:bCs/>
          <w:szCs w:val="21"/>
        </w:rPr>
        <w:t>确定成交候选人</w:t>
      </w:r>
    </w:p>
    <w:p w14:paraId="624F7BF0">
      <w:pPr>
        <w:pStyle w:val="59"/>
        <w:numPr>
          <w:ilvl w:val="0"/>
          <w:numId w:val="7"/>
        </w:numPr>
        <w:spacing w:line="360" w:lineRule="auto"/>
        <w:ind w:firstLineChars="0"/>
        <w:rPr>
          <w:rFonts w:hint="eastAsia" w:ascii="宋体" w:hAnsi="宋体" w:cs="宋体"/>
          <w:szCs w:val="21"/>
        </w:rPr>
      </w:pPr>
      <w:r>
        <w:rPr>
          <w:rFonts w:hint="eastAsia" w:ascii="宋体" w:hAnsi="宋体" w:cs="宋体"/>
          <w:szCs w:val="21"/>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14:paraId="1E52984E">
      <w:pPr>
        <w:numPr>
          <w:ilvl w:val="0"/>
          <w:numId w:val="7"/>
        </w:numPr>
        <w:spacing w:line="360" w:lineRule="auto"/>
        <w:rPr>
          <w:rFonts w:hint="eastAsia" w:ascii="宋体" w:hAnsi="宋体"/>
          <w:szCs w:val="21"/>
        </w:rPr>
      </w:pPr>
      <w:r>
        <w:rPr>
          <w:rFonts w:hint="eastAsia" w:ascii="宋体" w:hAnsi="宋体" w:cs="宋体"/>
          <w:szCs w:val="21"/>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14:paraId="6829B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61A9B450">
            <w:pPr>
              <w:numPr>
                <w:ilvl w:val="255"/>
                <w:numId w:val="0"/>
              </w:numPr>
              <w:spacing w:line="360" w:lineRule="auto"/>
              <w:rPr>
                <w:rFonts w:hint="eastAsia" w:ascii="宋体" w:hAnsi="宋体"/>
                <w:szCs w:val="21"/>
              </w:rPr>
            </w:pPr>
            <w:r>
              <w:rPr>
                <w:rFonts w:hint="eastAsia" w:ascii="宋体" w:hAnsi="宋体"/>
                <w:szCs w:val="21"/>
              </w:rPr>
              <w:t>报价供应商提供的发票类型</w:t>
            </w:r>
          </w:p>
        </w:tc>
        <w:tc>
          <w:tcPr>
            <w:tcW w:w="3264" w:type="dxa"/>
            <w:shd w:val="clear" w:color="auto" w:fill="auto"/>
          </w:tcPr>
          <w:p w14:paraId="467741F2">
            <w:pPr>
              <w:numPr>
                <w:ilvl w:val="255"/>
                <w:numId w:val="0"/>
              </w:numPr>
              <w:spacing w:line="360" w:lineRule="auto"/>
              <w:rPr>
                <w:rFonts w:hint="eastAsia" w:ascii="宋体" w:hAnsi="宋体"/>
                <w:szCs w:val="21"/>
              </w:rPr>
            </w:pPr>
            <w:r>
              <w:rPr>
                <w:rFonts w:hint="eastAsia" w:ascii="宋体" w:hAnsi="宋体"/>
                <w:szCs w:val="21"/>
              </w:rPr>
              <w:t>价格计算</w:t>
            </w:r>
          </w:p>
        </w:tc>
      </w:tr>
      <w:tr w14:paraId="07CD6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232238F8">
            <w:pPr>
              <w:numPr>
                <w:ilvl w:val="255"/>
                <w:numId w:val="0"/>
              </w:numPr>
              <w:spacing w:line="360" w:lineRule="auto"/>
              <w:rPr>
                <w:rFonts w:hint="eastAsia" w:ascii="宋体" w:hAnsi="宋体"/>
                <w:szCs w:val="21"/>
              </w:rPr>
            </w:pPr>
            <w:r>
              <w:rPr>
                <w:rFonts w:hint="eastAsia" w:ascii="宋体" w:hAnsi="宋体"/>
                <w:szCs w:val="21"/>
              </w:rPr>
              <w:t>增值税专用发票</w:t>
            </w:r>
          </w:p>
        </w:tc>
        <w:tc>
          <w:tcPr>
            <w:tcW w:w="3264" w:type="dxa"/>
            <w:shd w:val="clear" w:color="auto" w:fill="auto"/>
          </w:tcPr>
          <w:p w14:paraId="72F04D2B">
            <w:pPr>
              <w:numPr>
                <w:ilvl w:val="255"/>
                <w:numId w:val="0"/>
              </w:numPr>
              <w:spacing w:line="360" w:lineRule="auto"/>
              <w:rPr>
                <w:rFonts w:hint="eastAsia" w:ascii="宋体" w:hAnsi="宋体"/>
                <w:szCs w:val="21"/>
              </w:rPr>
            </w:pPr>
            <w:r>
              <w:rPr>
                <w:rFonts w:hint="eastAsia" w:ascii="宋体" w:hAnsi="宋体"/>
                <w:szCs w:val="21"/>
              </w:rPr>
              <w:t>报价/（1+增值税率）</w:t>
            </w:r>
          </w:p>
        </w:tc>
      </w:tr>
    </w:tbl>
    <w:p w14:paraId="6E8DB223">
      <w:pPr>
        <w:numPr>
          <w:ilvl w:val="0"/>
          <w:numId w:val="2"/>
        </w:numPr>
        <w:spacing w:line="360" w:lineRule="auto"/>
        <w:rPr>
          <w:rFonts w:hint="eastAsia" w:ascii="宋体" w:hAnsi="宋体"/>
          <w:b/>
          <w:bCs/>
          <w:szCs w:val="21"/>
        </w:rPr>
      </w:pPr>
      <w:r>
        <w:rPr>
          <w:rFonts w:hint="eastAsia" w:ascii="宋体" w:hAnsi="宋体" w:cs="宋体"/>
          <w:b/>
          <w:bCs/>
          <w:szCs w:val="21"/>
        </w:rPr>
        <w:t>无效报价</w:t>
      </w:r>
    </w:p>
    <w:p w14:paraId="4CF7E731">
      <w:pPr>
        <w:pStyle w:val="59"/>
        <w:numPr>
          <w:ilvl w:val="0"/>
          <w:numId w:val="8"/>
        </w:numPr>
        <w:ind w:firstLineChars="0"/>
        <w:rPr>
          <w:rFonts w:hint="eastAsia" w:ascii="宋体" w:hAnsi="宋体" w:cs="宋体"/>
          <w:szCs w:val="21"/>
        </w:rPr>
      </w:pPr>
      <w:r>
        <w:rPr>
          <w:rFonts w:hint="eastAsia" w:ascii="宋体" w:hAnsi="宋体" w:cs="宋体"/>
          <w:szCs w:val="21"/>
        </w:rPr>
        <w:t>参与竞价的供应商报价超过最高限价或低于最低限价或超过项目对应产品单项最高限价的视为无效报价。</w:t>
      </w:r>
    </w:p>
    <w:p w14:paraId="5D6D3404">
      <w:pPr>
        <w:numPr>
          <w:ilvl w:val="0"/>
          <w:numId w:val="8"/>
        </w:numPr>
        <w:spacing w:line="360" w:lineRule="auto"/>
        <w:rPr>
          <w:rFonts w:hint="eastAsia" w:ascii="宋体" w:hAnsi="宋体"/>
          <w:szCs w:val="21"/>
        </w:rPr>
      </w:pPr>
      <w:r>
        <w:rPr>
          <w:rFonts w:hint="eastAsia" w:ascii="宋体" w:hAnsi="宋体" w:cs="宋体"/>
          <w:szCs w:val="21"/>
        </w:rPr>
        <w:t>参与竞价的供应商须提供本项目要求的资质文件，如果不按公告规定或竞价文件要求等相关规定提供符合要求的资质文件，将被视为无效报价；</w:t>
      </w:r>
    </w:p>
    <w:p w14:paraId="417168E7">
      <w:pPr>
        <w:numPr>
          <w:ilvl w:val="0"/>
          <w:numId w:val="8"/>
        </w:numPr>
        <w:spacing w:line="360" w:lineRule="auto"/>
        <w:rPr>
          <w:rFonts w:hint="eastAsia" w:ascii="宋体" w:hAnsi="宋体"/>
          <w:szCs w:val="21"/>
        </w:rPr>
      </w:pPr>
      <w:r>
        <w:rPr>
          <w:rFonts w:hint="eastAsia" w:ascii="宋体" w:hAnsi="宋体" w:cs="宋体"/>
          <w:szCs w:val="21"/>
        </w:rPr>
        <w:t>参与竞价的供应商须对本项目采购内容进行整体报价，任何只对其中一部分内容进行的报价都被视为无效报价。</w:t>
      </w:r>
    </w:p>
    <w:p w14:paraId="36D22B87">
      <w:pPr>
        <w:numPr>
          <w:ilvl w:val="0"/>
          <w:numId w:val="8"/>
        </w:numPr>
        <w:spacing w:line="360" w:lineRule="auto"/>
        <w:rPr>
          <w:rFonts w:hint="eastAsia" w:ascii="宋体" w:hAnsi="宋体"/>
          <w:szCs w:val="21"/>
        </w:rPr>
      </w:pPr>
      <w:r>
        <w:rPr>
          <w:u w:val="double"/>
        </w:rPr>
        <w:t>报价表</w:t>
      </w:r>
      <w:r>
        <w:rPr>
          <w:rFonts w:hint="eastAsia"/>
          <w:u w:val="double"/>
        </w:rPr>
        <w:t>以及有报价供应商落款的报价文件</w:t>
      </w:r>
      <w:r>
        <w:rPr>
          <w:u w:val="double"/>
        </w:rPr>
        <w:t>必须加盖</w:t>
      </w:r>
      <w:r>
        <w:rPr>
          <w:rFonts w:hint="eastAsia"/>
          <w:u w:val="double"/>
        </w:rPr>
        <w:t>报价供应商</w:t>
      </w:r>
      <w:r>
        <w:rPr>
          <w:u w:val="double"/>
        </w:rPr>
        <w:t>公章，否则视为无效报价</w:t>
      </w:r>
    </w:p>
    <w:p w14:paraId="37DCAA11">
      <w:pPr>
        <w:pStyle w:val="59"/>
        <w:numPr>
          <w:ilvl w:val="0"/>
          <w:numId w:val="8"/>
        </w:numPr>
        <w:spacing w:line="360" w:lineRule="auto"/>
        <w:ind w:firstLineChars="0"/>
        <w:rPr>
          <w:rFonts w:hint="eastAsia" w:ascii="宋体" w:hAnsi="宋体" w:cs="宋体"/>
          <w:szCs w:val="21"/>
        </w:rPr>
      </w:pPr>
      <w:r>
        <w:rPr>
          <w:rFonts w:hint="eastAsia" w:ascii="宋体" w:hAnsi="宋体" w:cs="宋体"/>
          <w:szCs w:val="21"/>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14:paraId="277527B8">
      <w:pPr>
        <w:pStyle w:val="59"/>
        <w:numPr>
          <w:ilvl w:val="0"/>
          <w:numId w:val="8"/>
        </w:numPr>
        <w:spacing w:line="360" w:lineRule="auto"/>
        <w:ind w:firstLineChars="0"/>
        <w:rPr>
          <w:rFonts w:hint="eastAsia" w:ascii="宋体" w:hAnsi="宋体" w:cs="宋体"/>
          <w:b/>
          <w:bCs/>
          <w:szCs w:val="21"/>
        </w:rPr>
      </w:pPr>
      <w:r>
        <w:rPr>
          <w:rFonts w:hint="eastAsia" w:ascii="宋体" w:hAnsi="宋体" w:cs="宋体"/>
          <w:b/>
          <w:bCs/>
          <w:szCs w:val="21"/>
        </w:rPr>
        <w:t>按有关法律、法规、规章属于报价无效的。</w:t>
      </w:r>
    </w:p>
    <w:p w14:paraId="548173A4">
      <w:pPr>
        <w:pStyle w:val="59"/>
        <w:numPr>
          <w:ilvl w:val="0"/>
          <w:numId w:val="8"/>
        </w:numPr>
        <w:spacing w:line="360" w:lineRule="auto"/>
        <w:ind w:firstLineChars="0"/>
        <w:rPr>
          <w:rFonts w:hint="eastAsia" w:ascii="宋体" w:hAnsi="宋体"/>
          <w:szCs w:val="21"/>
        </w:rPr>
      </w:pPr>
      <w:r>
        <w:rPr>
          <w:rFonts w:hint="eastAsia" w:ascii="宋体" w:hAnsi="宋体" w:cs="宋体"/>
          <w:b/>
          <w:bCs/>
          <w:szCs w:val="21"/>
        </w:rPr>
        <w:t>有下列情形之一的，视为串通竞价，其报价无效：</w:t>
      </w:r>
    </w:p>
    <w:p w14:paraId="053E4475">
      <w:pPr>
        <w:numPr>
          <w:ilvl w:val="0"/>
          <w:numId w:val="9"/>
        </w:numPr>
        <w:tabs>
          <w:tab w:val="left" w:pos="1260"/>
        </w:tabs>
        <w:spacing w:line="360" w:lineRule="auto"/>
        <w:rPr>
          <w:rFonts w:hint="eastAsia" w:ascii="宋体" w:hAnsi="宋体"/>
          <w:szCs w:val="21"/>
        </w:rPr>
      </w:pPr>
      <w:r>
        <w:rPr>
          <w:rFonts w:hint="eastAsia" w:ascii="宋体"/>
        </w:rPr>
        <w:t>存在单位负责人为同一人或存在控股、管理关系的不同单位参与同一竞价项目；</w:t>
      </w:r>
    </w:p>
    <w:p w14:paraId="40D4E2DE">
      <w:pPr>
        <w:numPr>
          <w:ilvl w:val="0"/>
          <w:numId w:val="9"/>
        </w:numPr>
        <w:tabs>
          <w:tab w:val="left" w:pos="1260"/>
        </w:tabs>
        <w:spacing w:line="360" w:lineRule="auto"/>
        <w:rPr>
          <w:rFonts w:hint="eastAsia" w:ascii="宋体" w:hAnsi="宋体"/>
          <w:szCs w:val="21"/>
        </w:rPr>
      </w:pPr>
      <w:r>
        <w:rPr>
          <w:rFonts w:hint="eastAsia" w:ascii="宋体" w:hAnsi="宋体" w:cs="宋体"/>
          <w:szCs w:val="21"/>
        </w:rPr>
        <w:t>不同供应商的响应文件由同一单位或者个人编制；</w:t>
      </w:r>
    </w:p>
    <w:p w14:paraId="4210387D">
      <w:pPr>
        <w:numPr>
          <w:ilvl w:val="0"/>
          <w:numId w:val="9"/>
        </w:numPr>
        <w:tabs>
          <w:tab w:val="left" w:pos="1260"/>
        </w:tabs>
        <w:spacing w:line="360" w:lineRule="auto"/>
        <w:rPr>
          <w:rFonts w:hint="eastAsia" w:ascii="宋体" w:hAnsi="宋体"/>
          <w:szCs w:val="21"/>
        </w:rPr>
      </w:pPr>
      <w:r>
        <w:rPr>
          <w:rFonts w:hint="eastAsia" w:ascii="宋体" w:hAnsi="宋体" w:cs="宋体"/>
          <w:szCs w:val="21"/>
        </w:rPr>
        <w:t>不同供应商委托同一单位或者个人办理竞价事宜；</w:t>
      </w:r>
    </w:p>
    <w:p w14:paraId="0353E516">
      <w:pPr>
        <w:numPr>
          <w:ilvl w:val="0"/>
          <w:numId w:val="9"/>
        </w:numPr>
        <w:tabs>
          <w:tab w:val="left" w:pos="1260"/>
        </w:tabs>
        <w:spacing w:line="360" w:lineRule="auto"/>
        <w:rPr>
          <w:rFonts w:hint="eastAsia" w:ascii="宋体" w:hAnsi="宋体"/>
          <w:szCs w:val="21"/>
        </w:rPr>
      </w:pPr>
      <w:r>
        <w:rPr>
          <w:rFonts w:hint="eastAsia" w:ascii="宋体" w:hAnsi="宋体" w:cs="宋体"/>
          <w:szCs w:val="21"/>
        </w:rPr>
        <w:t>不同供应商使用同一</w:t>
      </w:r>
      <w:r>
        <w:rPr>
          <w:rFonts w:ascii="宋体" w:hAnsi="宋体" w:cs="宋体"/>
          <w:szCs w:val="21"/>
        </w:rPr>
        <w:t>IP</w:t>
      </w:r>
      <w:r>
        <w:rPr>
          <w:rFonts w:hint="eastAsia" w:ascii="宋体" w:hAnsi="宋体" w:cs="宋体"/>
          <w:szCs w:val="21"/>
        </w:rPr>
        <w:t>地址参与竞价；</w:t>
      </w:r>
    </w:p>
    <w:p w14:paraId="44883005">
      <w:pPr>
        <w:numPr>
          <w:ilvl w:val="0"/>
          <w:numId w:val="9"/>
        </w:numPr>
        <w:tabs>
          <w:tab w:val="left" w:pos="1260"/>
        </w:tabs>
        <w:spacing w:line="360" w:lineRule="auto"/>
        <w:rPr>
          <w:rFonts w:hint="eastAsia" w:ascii="宋体" w:hAnsi="宋体"/>
          <w:szCs w:val="21"/>
        </w:rPr>
      </w:pPr>
      <w:r>
        <w:rPr>
          <w:rFonts w:hint="eastAsia" w:ascii="宋体" w:hAnsi="宋体" w:cs="宋体"/>
          <w:szCs w:val="21"/>
        </w:rPr>
        <w:t>不同供应商的响应文件载明的项目管理成员或者联系人员为同一人；</w:t>
      </w:r>
    </w:p>
    <w:p w14:paraId="37A6FE0B">
      <w:pPr>
        <w:numPr>
          <w:ilvl w:val="0"/>
          <w:numId w:val="9"/>
        </w:numPr>
        <w:tabs>
          <w:tab w:val="left" w:pos="1260"/>
        </w:tabs>
        <w:spacing w:line="360" w:lineRule="auto"/>
        <w:rPr>
          <w:rFonts w:hint="eastAsia" w:ascii="宋体" w:hAnsi="宋体"/>
          <w:szCs w:val="21"/>
        </w:rPr>
      </w:pPr>
      <w:r>
        <w:rPr>
          <w:rFonts w:hint="eastAsia" w:ascii="宋体" w:hAnsi="宋体" w:cs="宋体"/>
          <w:szCs w:val="21"/>
        </w:rPr>
        <w:t>不同供应商的响应文件异常一致或者报价呈规律性差异；</w:t>
      </w:r>
    </w:p>
    <w:p w14:paraId="1C6CCEC1">
      <w:pPr>
        <w:numPr>
          <w:ilvl w:val="0"/>
          <w:numId w:val="9"/>
        </w:numPr>
        <w:tabs>
          <w:tab w:val="left" w:pos="1260"/>
        </w:tabs>
        <w:spacing w:line="360" w:lineRule="auto"/>
        <w:rPr>
          <w:rFonts w:hint="eastAsia" w:ascii="宋体" w:hAnsi="宋体"/>
          <w:szCs w:val="21"/>
        </w:rPr>
      </w:pPr>
      <w:r>
        <w:rPr>
          <w:rFonts w:hint="eastAsia" w:ascii="宋体" w:hAnsi="宋体" w:cs="宋体"/>
          <w:szCs w:val="21"/>
        </w:rPr>
        <w:t>不同供应商的响应文件相互混淆；</w:t>
      </w:r>
    </w:p>
    <w:p w14:paraId="15448507">
      <w:pPr>
        <w:numPr>
          <w:ilvl w:val="0"/>
          <w:numId w:val="9"/>
        </w:numPr>
        <w:tabs>
          <w:tab w:val="left" w:pos="1260"/>
        </w:tabs>
        <w:spacing w:line="360" w:lineRule="auto"/>
        <w:rPr>
          <w:rFonts w:hint="eastAsia" w:ascii="宋体" w:hAnsi="宋体"/>
          <w:szCs w:val="21"/>
        </w:rPr>
      </w:pPr>
      <w:r>
        <w:rPr>
          <w:rFonts w:hint="eastAsia" w:ascii="宋体" w:hAnsi="宋体" w:cs="宋体"/>
          <w:szCs w:val="21"/>
        </w:rPr>
        <w:t>不同供应商的平台保障金从同一单位或者个人的账户转出；</w:t>
      </w:r>
    </w:p>
    <w:p w14:paraId="00B018E4">
      <w:pPr>
        <w:numPr>
          <w:ilvl w:val="0"/>
          <w:numId w:val="2"/>
        </w:numPr>
        <w:spacing w:line="360" w:lineRule="auto"/>
        <w:rPr>
          <w:rFonts w:hint="eastAsia" w:ascii="宋体" w:hAnsi="宋体"/>
          <w:szCs w:val="21"/>
        </w:rPr>
      </w:pPr>
      <w:r>
        <w:rPr>
          <w:rFonts w:hint="eastAsia" w:ascii="宋体" w:hAnsi="宋体" w:cs="宋体"/>
          <w:b/>
          <w:bCs/>
          <w:szCs w:val="21"/>
        </w:rPr>
        <w:t>竞价活动失败</w:t>
      </w:r>
    </w:p>
    <w:p w14:paraId="7EB790E8">
      <w:pPr>
        <w:numPr>
          <w:ilvl w:val="0"/>
          <w:numId w:val="10"/>
        </w:numPr>
        <w:spacing w:line="360" w:lineRule="auto"/>
        <w:rPr>
          <w:rFonts w:hint="eastAsia" w:ascii="宋体" w:hAnsi="宋体"/>
          <w:szCs w:val="21"/>
        </w:rPr>
      </w:pPr>
      <w:r>
        <w:rPr>
          <w:rFonts w:hint="eastAsia" w:ascii="宋体" w:hAnsi="宋体" w:cs="宋体"/>
          <w:szCs w:val="21"/>
        </w:rPr>
        <w:t>报价供应商不足</w:t>
      </w:r>
      <w:r>
        <w:rPr>
          <w:rFonts w:ascii="宋体" w:hAnsi="宋体" w:cs="宋体"/>
          <w:szCs w:val="21"/>
        </w:rPr>
        <w:t>3</w:t>
      </w:r>
      <w:r>
        <w:rPr>
          <w:rFonts w:hint="eastAsia" w:ascii="宋体" w:hAnsi="宋体" w:cs="宋体"/>
          <w:szCs w:val="21"/>
        </w:rPr>
        <w:t>家，本次竞价活动失败；</w:t>
      </w:r>
    </w:p>
    <w:p w14:paraId="633F0952">
      <w:pPr>
        <w:numPr>
          <w:ilvl w:val="0"/>
          <w:numId w:val="10"/>
        </w:numPr>
        <w:spacing w:line="360" w:lineRule="auto"/>
        <w:rPr>
          <w:rFonts w:hint="eastAsia" w:ascii="宋体" w:hAnsi="宋体"/>
          <w:szCs w:val="21"/>
        </w:rPr>
      </w:pPr>
      <w:r>
        <w:rPr>
          <w:rFonts w:hint="eastAsia" w:ascii="宋体" w:hAnsi="宋体" w:cs="宋体"/>
          <w:szCs w:val="21"/>
        </w:rPr>
        <w:t>出现影响采购公正的违法、违规行为的；</w:t>
      </w:r>
    </w:p>
    <w:p w14:paraId="04556988">
      <w:pPr>
        <w:numPr>
          <w:ilvl w:val="0"/>
          <w:numId w:val="10"/>
        </w:numPr>
        <w:spacing w:line="360" w:lineRule="auto"/>
        <w:rPr>
          <w:rFonts w:hint="eastAsia" w:ascii="宋体" w:hAnsi="宋体"/>
          <w:szCs w:val="21"/>
        </w:rPr>
      </w:pPr>
      <w:r>
        <w:rPr>
          <w:rFonts w:hint="eastAsia" w:ascii="宋体" w:hAnsi="宋体" w:cs="宋体"/>
          <w:szCs w:val="21"/>
        </w:rPr>
        <w:t>因重大变故，采购任务取消的；</w:t>
      </w:r>
    </w:p>
    <w:p w14:paraId="5BBE389B">
      <w:pPr>
        <w:numPr>
          <w:ilvl w:val="0"/>
          <w:numId w:val="2"/>
        </w:numPr>
        <w:spacing w:line="360" w:lineRule="auto"/>
        <w:rPr>
          <w:rFonts w:hint="eastAsia" w:ascii="宋体" w:hAnsi="宋体" w:cs="宋体"/>
          <w:b/>
          <w:bCs/>
          <w:szCs w:val="21"/>
        </w:rPr>
      </w:pPr>
      <w:r>
        <w:rPr>
          <w:rFonts w:hint="eastAsia" w:ascii="宋体" w:hAnsi="宋体" w:cs="宋体"/>
          <w:b/>
          <w:bCs/>
          <w:szCs w:val="21"/>
        </w:rPr>
        <w:t>平台使用费</w:t>
      </w:r>
    </w:p>
    <w:p w14:paraId="2B8E86F9">
      <w:pPr>
        <w:numPr>
          <w:ilvl w:val="0"/>
          <w:numId w:val="11"/>
        </w:numPr>
        <w:tabs>
          <w:tab w:val="left" w:pos="425"/>
        </w:tabs>
        <w:spacing w:line="360" w:lineRule="auto"/>
        <w:rPr>
          <w:rFonts w:hint="eastAsia" w:ascii="宋体" w:hAnsi="宋体"/>
          <w:szCs w:val="21"/>
        </w:rPr>
      </w:pPr>
      <w:r>
        <w:rPr>
          <w:rFonts w:hint="eastAsia" w:ascii="宋体" w:hAnsi="宋体" w:cs="宋体"/>
          <w:szCs w:val="21"/>
        </w:rPr>
        <w:t>成交供应商须向平台服务商云采链线上采购一体化平台缴纳平台使用费，金额为成交金额的</w:t>
      </w:r>
      <w:r>
        <w:rPr>
          <w:rFonts w:ascii="宋体" w:hAnsi="宋体" w:cs="宋体"/>
          <w:szCs w:val="21"/>
        </w:rPr>
        <w:t>1.5%</w:t>
      </w:r>
      <w:r>
        <w:rPr>
          <w:rFonts w:hint="eastAsia" w:ascii="宋体" w:hAnsi="宋体" w:cs="宋体"/>
          <w:szCs w:val="21"/>
        </w:rPr>
        <w:t>（四舍五入取整数）。</w:t>
      </w:r>
    </w:p>
    <w:p w14:paraId="15DCD12E">
      <w:pPr>
        <w:numPr>
          <w:ilvl w:val="0"/>
          <w:numId w:val="11"/>
        </w:numPr>
        <w:tabs>
          <w:tab w:val="left" w:pos="425"/>
        </w:tabs>
        <w:spacing w:line="360" w:lineRule="auto"/>
        <w:rPr>
          <w:rFonts w:hint="eastAsia" w:ascii="宋体" w:hAnsi="宋体"/>
          <w:szCs w:val="21"/>
        </w:rPr>
      </w:pPr>
      <w:r>
        <w:rPr>
          <w:rFonts w:hint="eastAsia" w:ascii="宋体" w:hAnsi="宋体" w:cs="宋体"/>
          <w:szCs w:val="21"/>
        </w:rPr>
        <w:t>成交供应商无正当理由放弃成交资格的必须按竞价公告等相关规定缴纳相应的平台使用费；</w:t>
      </w:r>
    </w:p>
    <w:p w14:paraId="53519991">
      <w:pPr>
        <w:numPr>
          <w:ilvl w:val="0"/>
          <w:numId w:val="11"/>
        </w:numPr>
        <w:tabs>
          <w:tab w:val="left" w:pos="425"/>
        </w:tabs>
        <w:spacing w:line="360" w:lineRule="auto"/>
        <w:rPr>
          <w:rFonts w:hint="eastAsia" w:ascii="宋体" w:hAnsi="宋体"/>
          <w:szCs w:val="21"/>
        </w:rPr>
      </w:pPr>
      <w:r>
        <w:rPr>
          <w:rFonts w:hint="eastAsia" w:ascii="宋体" w:hAnsi="宋体" w:cs="宋体"/>
          <w:szCs w:val="21"/>
        </w:rPr>
        <w:t>如确实因不可抗力放弃成交资格的，应在不可抗力发生后三个工作日内予以通知采购代理机构并提供相关的证明；如逾期，采购代理机构不予退还平台使用费；</w:t>
      </w:r>
    </w:p>
    <w:p w14:paraId="7C7D30EE">
      <w:pPr>
        <w:numPr>
          <w:ilvl w:val="0"/>
          <w:numId w:val="2"/>
        </w:numPr>
        <w:spacing w:line="360" w:lineRule="auto"/>
        <w:rPr>
          <w:rFonts w:hint="eastAsia" w:ascii="宋体" w:hAnsi="宋体" w:cs="宋体"/>
          <w:b/>
          <w:bCs/>
          <w:szCs w:val="21"/>
        </w:rPr>
      </w:pPr>
      <w:r>
        <w:rPr>
          <w:rFonts w:hint="eastAsia" w:ascii="宋体" w:hAnsi="宋体" w:cs="宋体"/>
          <w:b/>
          <w:bCs/>
          <w:szCs w:val="21"/>
        </w:rPr>
        <w:t>联系方式</w:t>
      </w:r>
    </w:p>
    <w:p w14:paraId="69CB11D2">
      <w:pPr>
        <w:spacing w:line="360" w:lineRule="auto"/>
        <w:ind w:left="420"/>
        <w:rPr>
          <w:rFonts w:hint="eastAsia" w:ascii="宋体" w:hAnsi="宋体"/>
          <w:szCs w:val="21"/>
        </w:rPr>
      </w:pPr>
      <w:r>
        <w:rPr>
          <w:rFonts w:hint="eastAsia" w:ascii="宋体" w:hAnsi="宋体" w:cs="宋体"/>
          <w:szCs w:val="21"/>
        </w:rPr>
        <w:t>扫码关注微信公众号</w:t>
      </w:r>
      <w:r>
        <w:rPr>
          <w:rFonts w:ascii="宋体" w:hAnsi="宋体" w:cs="Calibri"/>
          <w:szCs w:val="21"/>
        </w:rPr>
        <w:t>“</w:t>
      </w:r>
      <w:r>
        <w:rPr>
          <w:rFonts w:hint="eastAsia" w:ascii="宋体" w:hAnsi="宋体" w:cs="宋体"/>
          <w:szCs w:val="21"/>
        </w:rPr>
        <w:t>云采链互联服务平台</w:t>
      </w:r>
      <w:r>
        <w:rPr>
          <w:rFonts w:ascii="宋体" w:hAnsi="宋体" w:cs="Calibri"/>
          <w:szCs w:val="21"/>
        </w:rPr>
        <w:t>”</w:t>
      </w:r>
      <w:r>
        <w:rPr>
          <w:rFonts w:hint="eastAsia" w:ascii="宋体" w:hAnsi="宋体" w:cs="宋体"/>
          <w:szCs w:val="21"/>
        </w:rPr>
        <w:t>，即可在线咨询相关事项；</w:t>
      </w:r>
    </w:p>
    <w:p w14:paraId="2E778CC4">
      <w:pPr>
        <w:widowControl/>
        <w:jc w:val="center"/>
      </w:pPr>
      <w: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a:ln>
                      <a:noFill/>
                    </a:ln>
                  </pic:spPr>
                </pic:pic>
              </a:graphicData>
            </a:graphic>
          </wp:anchor>
        </w:drawing>
      </w:r>
      <w:r>
        <w:br w:type="page"/>
      </w:r>
    </w:p>
    <w:p w14:paraId="3B600F20">
      <w:pPr>
        <w:jc w:val="center"/>
        <w:outlineLvl w:val="0"/>
        <w:rPr>
          <w:rFonts w:ascii="Cambria" w:hAnsi="Cambria" w:cs="宋体"/>
          <w:b/>
          <w:bCs/>
          <w:sz w:val="32"/>
          <w:szCs w:val="32"/>
        </w:rPr>
      </w:pPr>
      <w:bookmarkStart w:id="0" w:name="_Hlk54791406"/>
      <w:r>
        <w:rPr>
          <w:rFonts w:hint="eastAsia" w:ascii="Cambria" w:hAnsi="Cambria" w:cs="宋体"/>
          <w:b/>
          <w:bCs/>
          <w:sz w:val="32"/>
          <w:szCs w:val="32"/>
        </w:rPr>
        <w:t>第二章 采购需求书</w:t>
      </w:r>
    </w:p>
    <w:p w14:paraId="6F3102E2">
      <w:pPr>
        <w:snapToGrid w:val="0"/>
        <w:spacing w:line="360" w:lineRule="auto"/>
        <w:rPr>
          <w:rFonts w:hint="eastAsia" w:ascii="宋体" w:hAnsi="宋体"/>
          <w:b/>
          <w:bCs/>
          <w:szCs w:val="21"/>
        </w:rPr>
      </w:pPr>
      <w:r>
        <w:rPr>
          <w:rFonts w:hint="eastAsia" w:ascii="宋体" w:hAnsi="宋体"/>
          <w:b/>
          <w:bCs/>
          <w:szCs w:val="21"/>
        </w:rPr>
        <w:t>说明：</w:t>
      </w:r>
    </w:p>
    <w:p w14:paraId="46488426">
      <w:pPr>
        <w:tabs>
          <w:tab w:val="left" w:pos="420"/>
        </w:tabs>
        <w:snapToGrid w:val="0"/>
        <w:spacing w:line="360" w:lineRule="auto"/>
        <w:rPr>
          <w:rFonts w:hint="eastAsia" w:ascii="宋体" w:hAnsi="宋体"/>
          <w:b/>
          <w:bCs/>
          <w:szCs w:val="21"/>
        </w:rPr>
      </w:pPr>
      <w:r>
        <w:rPr>
          <w:rFonts w:hint="eastAsia" w:ascii="宋体" w:hAnsi="宋体"/>
          <w:b/>
          <w:bCs/>
          <w:szCs w:val="21"/>
        </w:rPr>
        <w:t>供应商须对本项目采购内容进行整体响应，任何只对采购内容其中一部分内容进行的响应都被视为无效报价。</w:t>
      </w:r>
    </w:p>
    <w:p w14:paraId="67027CF2">
      <w:pPr>
        <w:pStyle w:val="59"/>
        <w:numPr>
          <w:ilvl w:val="0"/>
          <w:numId w:val="12"/>
        </w:numPr>
        <w:spacing w:line="360" w:lineRule="auto"/>
        <w:ind w:left="0" w:firstLine="0" w:firstLineChars="0"/>
        <w:rPr>
          <w:rFonts w:hint="eastAsia" w:ascii="宋体" w:hAnsi="宋体" w:cs="宋体"/>
          <w:b/>
          <w:bCs/>
          <w:szCs w:val="21"/>
        </w:rPr>
      </w:pPr>
      <w:r>
        <w:rPr>
          <w:rFonts w:hint="eastAsia" w:ascii="宋体" w:hAnsi="宋体" w:cs="宋体"/>
          <w:b/>
          <w:bCs/>
          <w:szCs w:val="21"/>
        </w:rPr>
        <w:t>项目一览表</w:t>
      </w:r>
    </w:p>
    <w:bookmarkEnd w:id="0"/>
    <w:tbl>
      <w:tblPr>
        <w:tblStyle w:val="3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576"/>
        <w:gridCol w:w="721"/>
        <w:gridCol w:w="3202"/>
        <w:gridCol w:w="2023"/>
      </w:tblGrid>
      <w:tr w14:paraId="092DFB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511" w:type="pct"/>
            <w:tcBorders>
              <w:top w:val="single" w:color="auto" w:sz="12" w:space="0"/>
              <w:bottom w:val="single" w:color="auto" w:sz="2" w:space="0"/>
            </w:tcBorders>
            <w:shd w:val="clear" w:color="auto" w:fill="EEECE1"/>
            <w:vAlign w:val="center"/>
          </w:tcPr>
          <w:p w14:paraId="65803344">
            <w:pPr>
              <w:jc w:val="center"/>
              <w:rPr>
                <w:rFonts w:hint="eastAsia" w:ascii="宋体" w:hAnsi="宋体"/>
                <w:b/>
                <w:color w:val="000000"/>
              </w:rPr>
            </w:pPr>
            <w:bookmarkStart w:id="1" w:name="_Hlk536436587"/>
            <w:r>
              <w:rPr>
                <w:rFonts w:hint="eastAsia" w:ascii="宋体" w:hAnsi="宋体"/>
                <w:b/>
                <w:color w:val="000000"/>
              </w:rPr>
              <w:t>项目内容</w:t>
            </w:r>
          </w:p>
        </w:tc>
        <w:tc>
          <w:tcPr>
            <w:tcW w:w="423" w:type="pct"/>
            <w:tcBorders>
              <w:top w:val="single" w:color="auto" w:sz="12" w:space="0"/>
              <w:bottom w:val="single" w:color="auto" w:sz="2" w:space="0"/>
            </w:tcBorders>
            <w:shd w:val="clear" w:color="auto" w:fill="EEECE1"/>
            <w:vAlign w:val="center"/>
          </w:tcPr>
          <w:p w14:paraId="023BB25D">
            <w:pPr>
              <w:jc w:val="center"/>
              <w:rPr>
                <w:rFonts w:hint="eastAsia" w:ascii="宋体" w:hAnsi="宋体"/>
                <w:b/>
                <w:color w:val="000000"/>
              </w:rPr>
            </w:pPr>
            <w:r>
              <w:rPr>
                <w:rFonts w:hint="eastAsia" w:ascii="宋体" w:hAnsi="宋体"/>
                <w:b/>
                <w:color w:val="000000"/>
              </w:rPr>
              <w:t>数量</w:t>
            </w:r>
          </w:p>
        </w:tc>
        <w:tc>
          <w:tcPr>
            <w:tcW w:w="1878" w:type="pct"/>
            <w:tcBorders>
              <w:top w:val="single" w:color="auto" w:sz="12" w:space="0"/>
              <w:bottom w:val="single" w:color="auto" w:sz="2" w:space="0"/>
            </w:tcBorders>
            <w:shd w:val="clear" w:color="auto" w:fill="EEECE1"/>
            <w:vAlign w:val="center"/>
          </w:tcPr>
          <w:p w14:paraId="47365A86">
            <w:pPr>
              <w:jc w:val="center"/>
              <w:rPr>
                <w:rFonts w:hint="eastAsia" w:ascii="宋体" w:hAnsi="宋体"/>
                <w:b/>
                <w:color w:val="000000"/>
              </w:rPr>
            </w:pPr>
            <w:r>
              <w:rPr>
                <w:rFonts w:hint="eastAsia" w:ascii="宋体" w:hAnsi="宋体"/>
                <w:b/>
                <w:color w:val="000000"/>
              </w:rPr>
              <w:t>供货期</w:t>
            </w:r>
          </w:p>
        </w:tc>
        <w:tc>
          <w:tcPr>
            <w:tcW w:w="1186" w:type="pct"/>
            <w:tcBorders>
              <w:top w:val="single" w:color="auto" w:sz="12" w:space="0"/>
              <w:bottom w:val="single" w:color="auto" w:sz="2" w:space="0"/>
            </w:tcBorders>
            <w:shd w:val="clear" w:color="auto" w:fill="EEECE1"/>
            <w:vAlign w:val="center"/>
          </w:tcPr>
          <w:p w14:paraId="0B3B9E20">
            <w:pPr>
              <w:jc w:val="center"/>
              <w:rPr>
                <w:rFonts w:hint="eastAsia" w:ascii="宋体" w:hAnsi="宋体"/>
                <w:color w:val="000000"/>
              </w:rPr>
            </w:pPr>
            <w:r>
              <w:rPr>
                <w:rFonts w:hint="eastAsia" w:ascii="宋体" w:hAnsi="宋体"/>
                <w:b/>
                <w:color w:val="000000"/>
              </w:rPr>
              <w:t>预算金额（含税）</w:t>
            </w:r>
          </w:p>
        </w:tc>
      </w:tr>
      <w:tr w14:paraId="083513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1511" w:type="pct"/>
            <w:tcBorders>
              <w:top w:val="single" w:color="auto" w:sz="2" w:space="0"/>
            </w:tcBorders>
            <w:vAlign w:val="center"/>
          </w:tcPr>
          <w:p w14:paraId="44080218">
            <w:pPr>
              <w:jc w:val="center"/>
              <w:rPr>
                <w:rFonts w:hint="eastAsia" w:ascii="宋体" w:hAnsi="宋体"/>
                <w:color w:val="000000"/>
                <w:kern w:val="0"/>
              </w:rPr>
            </w:pPr>
            <w:r>
              <w:rPr>
                <w:rFonts w:hint="eastAsia" w:ascii="宋体" w:hAnsi="宋体" w:cs="宋体"/>
              </w:rPr>
              <w:t>2024年三水分公司办公电器设备配置（购置显示屏电脑一体机及笔记本电脑）项目</w:t>
            </w:r>
            <w:r>
              <w:rPr>
                <w:rFonts w:hint="eastAsia" w:ascii="宋体" w:hAnsi="宋体"/>
                <w:color w:val="000000"/>
              </w:rPr>
              <w:t xml:space="preserve"> </w:t>
            </w:r>
          </w:p>
        </w:tc>
        <w:tc>
          <w:tcPr>
            <w:tcW w:w="423" w:type="pct"/>
            <w:tcBorders>
              <w:top w:val="single" w:color="auto" w:sz="2" w:space="0"/>
            </w:tcBorders>
            <w:vAlign w:val="center"/>
          </w:tcPr>
          <w:p w14:paraId="02453C26">
            <w:pPr>
              <w:jc w:val="center"/>
              <w:rPr>
                <w:rFonts w:hint="eastAsia" w:ascii="宋体" w:hAnsi="宋体"/>
                <w:color w:val="000000"/>
                <w:kern w:val="0"/>
              </w:rPr>
            </w:pPr>
            <w:r>
              <w:rPr>
                <w:rFonts w:hint="eastAsia" w:ascii="宋体" w:hAnsi="宋体"/>
                <w:color w:val="000000"/>
                <w:kern w:val="0"/>
              </w:rPr>
              <w:t>1批</w:t>
            </w:r>
          </w:p>
        </w:tc>
        <w:tc>
          <w:tcPr>
            <w:tcW w:w="1878" w:type="pct"/>
            <w:tcBorders>
              <w:top w:val="single" w:color="auto" w:sz="2" w:space="0"/>
            </w:tcBorders>
            <w:vAlign w:val="center"/>
          </w:tcPr>
          <w:p w14:paraId="352120B9">
            <w:pPr>
              <w:spacing w:line="360" w:lineRule="auto"/>
              <w:rPr>
                <w:rFonts w:hint="eastAsia" w:ascii="宋体" w:hAnsi="宋体"/>
                <w:bCs/>
                <w:color w:val="000000"/>
                <w:szCs w:val="21"/>
              </w:rPr>
            </w:pPr>
            <w:r>
              <w:rPr>
                <w:rFonts w:hint="eastAsia" w:ascii="宋体" w:hAnsi="宋体" w:cs="Tahoma"/>
                <w:color w:val="000000"/>
                <w:szCs w:val="21"/>
              </w:rPr>
              <w:t>合同签订生效后，采购人下单后，10个工作日内成交供应商完成所采购设备的送货安装调试。</w:t>
            </w:r>
          </w:p>
        </w:tc>
        <w:tc>
          <w:tcPr>
            <w:tcW w:w="1186" w:type="pct"/>
            <w:tcBorders>
              <w:top w:val="single" w:color="auto" w:sz="2" w:space="0"/>
            </w:tcBorders>
            <w:vAlign w:val="center"/>
          </w:tcPr>
          <w:p w14:paraId="52F12569">
            <w:pPr>
              <w:jc w:val="center"/>
              <w:rPr>
                <w:rFonts w:hint="eastAsia" w:ascii="宋体" w:hAnsi="宋体"/>
                <w:color w:val="000000"/>
                <w:kern w:val="0"/>
              </w:rPr>
            </w:pPr>
            <w:r>
              <w:rPr>
                <w:rFonts w:hint="eastAsia" w:ascii="宋体" w:hAnsi="宋体"/>
                <w:color w:val="000000"/>
                <w:kern w:val="0"/>
              </w:rPr>
              <w:t>人民币</w:t>
            </w:r>
            <w:r>
              <w:rPr>
                <w:rFonts w:hint="eastAsia" w:ascii="宋体" w:hAnsi="宋体" w:cs="宋体"/>
                <w:kern w:val="0"/>
              </w:rPr>
              <w:t>49000.00</w:t>
            </w:r>
            <w:r>
              <w:rPr>
                <w:rFonts w:hint="eastAsia" w:ascii="宋体" w:hAnsi="宋体"/>
                <w:color w:val="000000"/>
                <w:kern w:val="0"/>
              </w:rPr>
              <w:t>元</w:t>
            </w:r>
          </w:p>
        </w:tc>
      </w:tr>
      <w:bookmarkEnd w:id="1"/>
    </w:tbl>
    <w:p w14:paraId="773CAD7D">
      <w:pPr>
        <w:pStyle w:val="59"/>
        <w:numPr>
          <w:ilvl w:val="0"/>
          <w:numId w:val="12"/>
        </w:numPr>
        <w:spacing w:line="360" w:lineRule="auto"/>
        <w:ind w:left="0" w:firstLine="0" w:firstLineChars="0"/>
        <w:rPr>
          <w:rFonts w:hint="eastAsia" w:ascii="宋体" w:hAnsi="宋体" w:cs="宋体"/>
          <w:b/>
          <w:color w:val="000000"/>
          <w:szCs w:val="21"/>
        </w:rPr>
      </w:pPr>
      <w:r>
        <w:rPr>
          <w:rFonts w:hint="eastAsia" w:ascii="宋体" w:hAnsi="宋体" w:cs="宋体"/>
          <w:b/>
          <w:color w:val="000000"/>
          <w:szCs w:val="21"/>
        </w:rPr>
        <w:t>采购项目简要概述</w:t>
      </w:r>
    </w:p>
    <w:p w14:paraId="6DD8925D">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（一）项目名称：2024年三水分公司办公电器设备配置（购置显示屏电脑一体机及笔记本电脑）项目</w:t>
      </w:r>
    </w:p>
    <w:p w14:paraId="2873E0AA">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（二）采购内容：三水分公司业务大楼六楼会议室现在用投影设备内部感光原件老化，性能下降，导致输出成像模糊，且成像出现明显色差，影响会议效果，拟购置一台显示屏一体机;</w:t>
      </w:r>
      <w:r>
        <w:rPr>
          <w:rFonts w:hint="eastAsia" w:ascii="宋体" w:hAnsi="宋体" w:cs="宋体"/>
          <w:szCs w:val="21"/>
        </w:rPr>
        <w:t xml:space="preserve"> </w:t>
      </w:r>
      <w:r>
        <w:rPr>
          <w:rFonts w:hint="eastAsia" w:ascii="宋体" w:hAnsi="宋体" w:cs="宋体"/>
          <w:color w:val="000000"/>
          <w:szCs w:val="21"/>
        </w:rPr>
        <w:t>三水分公司新成立西南区域中心，笔记本电脑配置数量不够支撑日常工作，申请购置一台；乐平支公司在用笔记本电脑使用时间较长，出现故障，申请购置一台。</w:t>
      </w:r>
    </w:p>
    <w:p w14:paraId="007E9C60">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（三）项目预算：49000元（含税）</w:t>
      </w:r>
    </w:p>
    <w:p w14:paraId="1441AE59">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（四）项目类型：货物类。</w:t>
      </w:r>
    </w:p>
    <w:p w14:paraId="36CA4AE6">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（五）成交供应商数量：1家。</w:t>
      </w:r>
    </w:p>
    <w:p w14:paraId="09A8323C">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（六）供货时间：合同签订生效后，采购人下单后，10个工作日内成交供应商完成所采购设备的送货安装调试。</w:t>
      </w:r>
    </w:p>
    <w:p w14:paraId="149BED55">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（七）供货地点：采购人指定地点。</w:t>
      </w:r>
    </w:p>
    <w:p w14:paraId="3CEC9EEF">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八）成交后的设备型号仅作为当前生产厂家推出常规使用产品型号，如遇产品更新或该型号停产，一切以最新同等或优于技术参数的最新型号供货，且价格不能高于成交设备型号的价格。单价在合同有效期内不允许变更。</w:t>
      </w:r>
    </w:p>
    <w:p w14:paraId="5C9A147C">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（八）采购明细：</w:t>
      </w:r>
    </w:p>
    <w:tbl>
      <w:tblPr>
        <w:tblStyle w:val="3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677"/>
        <w:gridCol w:w="1666"/>
        <w:gridCol w:w="3418"/>
        <w:gridCol w:w="960"/>
        <w:gridCol w:w="1696"/>
      </w:tblGrid>
      <w:tr w14:paraId="0D4F8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09" w:hRule="atLeast"/>
          <w:jc w:val="center"/>
        </w:trPr>
        <w:tc>
          <w:tcPr>
            <w:tcW w:w="402" w:type="pct"/>
            <w:tcBorders>
              <w:top w:val="single" w:color="auto" w:sz="4" w:space="0"/>
              <w:left w:val="single" w:color="auto" w:sz="4" w:space="0"/>
              <w:bottom w:val="single" w:color="auto" w:sz="4" w:space="0"/>
              <w:right w:val="single" w:color="auto" w:sz="4" w:space="0"/>
            </w:tcBorders>
            <w:vAlign w:val="center"/>
          </w:tcPr>
          <w:p w14:paraId="1E10B4D6">
            <w:pPr>
              <w:spacing w:line="360" w:lineRule="auto"/>
              <w:jc w:val="center"/>
              <w:rPr>
                <w:rFonts w:hint="eastAsia" w:ascii="宋体" w:hAnsi="宋体" w:cs="宋体"/>
                <w:color w:val="000000"/>
                <w:szCs w:val="21"/>
              </w:rPr>
            </w:pPr>
            <w:r>
              <w:rPr>
                <w:rFonts w:hint="eastAsia" w:ascii="宋体" w:hAnsi="宋体" w:cs="宋体"/>
                <w:color w:val="000000"/>
                <w:szCs w:val="21"/>
              </w:rPr>
              <w:t>序号</w:t>
            </w:r>
          </w:p>
        </w:tc>
        <w:tc>
          <w:tcPr>
            <w:tcW w:w="989" w:type="pct"/>
            <w:tcBorders>
              <w:top w:val="single" w:color="auto" w:sz="4" w:space="0"/>
              <w:left w:val="single" w:color="auto" w:sz="4" w:space="0"/>
              <w:bottom w:val="single" w:color="auto" w:sz="4" w:space="0"/>
              <w:right w:val="single" w:color="auto" w:sz="4" w:space="0"/>
            </w:tcBorders>
            <w:vAlign w:val="bottom"/>
          </w:tcPr>
          <w:p w14:paraId="01F63CC7">
            <w:pPr>
              <w:spacing w:line="360" w:lineRule="auto"/>
              <w:jc w:val="center"/>
              <w:rPr>
                <w:rFonts w:hint="eastAsia" w:ascii="宋体" w:hAnsi="宋体" w:cs="宋体"/>
                <w:color w:val="000000"/>
                <w:szCs w:val="21"/>
              </w:rPr>
            </w:pPr>
            <w:r>
              <w:rPr>
                <w:rFonts w:hint="eastAsia" w:ascii="宋体" w:hAnsi="宋体" w:cs="宋体"/>
                <w:color w:val="000000"/>
                <w:szCs w:val="21"/>
              </w:rPr>
              <w:t>采购内容</w:t>
            </w:r>
          </w:p>
        </w:tc>
        <w:tc>
          <w:tcPr>
            <w:tcW w:w="2029" w:type="pct"/>
            <w:tcBorders>
              <w:top w:val="single" w:color="auto" w:sz="4" w:space="0"/>
              <w:left w:val="single" w:color="auto" w:sz="4" w:space="0"/>
              <w:bottom w:val="single" w:color="auto" w:sz="4" w:space="0"/>
              <w:right w:val="single" w:color="auto" w:sz="4" w:space="0"/>
            </w:tcBorders>
            <w:vAlign w:val="center"/>
          </w:tcPr>
          <w:p w14:paraId="5E865943">
            <w:pPr>
              <w:spacing w:line="360" w:lineRule="auto"/>
              <w:jc w:val="center"/>
              <w:rPr>
                <w:rFonts w:hint="eastAsia" w:ascii="宋体" w:hAnsi="宋体" w:cs="宋体"/>
                <w:color w:val="000000"/>
                <w:szCs w:val="21"/>
              </w:rPr>
            </w:pPr>
            <w:r>
              <w:rPr>
                <w:rFonts w:hint="eastAsia" w:ascii="宋体" w:hAnsi="宋体" w:cs="宋体"/>
                <w:color w:val="000000"/>
                <w:szCs w:val="21"/>
              </w:rPr>
              <w:t>技术规格要求（不低于以下配置）</w:t>
            </w:r>
          </w:p>
        </w:tc>
        <w:tc>
          <w:tcPr>
            <w:tcW w:w="570" w:type="pct"/>
            <w:tcBorders>
              <w:top w:val="single" w:color="auto" w:sz="4" w:space="0"/>
              <w:left w:val="single" w:color="auto" w:sz="4" w:space="0"/>
              <w:bottom w:val="single" w:color="auto" w:sz="4" w:space="0"/>
              <w:right w:val="single" w:color="auto" w:sz="4" w:space="0"/>
            </w:tcBorders>
            <w:vAlign w:val="center"/>
          </w:tcPr>
          <w:p w14:paraId="631B374E">
            <w:pPr>
              <w:spacing w:line="360" w:lineRule="auto"/>
              <w:jc w:val="center"/>
              <w:rPr>
                <w:rFonts w:hint="eastAsia" w:ascii="宋体" w:hAnsi="宋体" w:cs="宋体"/>
                <w:color w:val="000000"/>
                <w:szCs w:val="21"/>
              </w:rPr>
            </w:pPr>
            <w:r>
              <w:rPr>
                <w:rFonts w:hint="eastAsia" w:ascii="宋体" w:hAnsi="宋体" w:cs="宋体"/>
                <w:color w:val="000000"/>
                <w:szCs w:val="21"/>
              </w:rPr>
              <w:t>数量</w:t>
            </w:r>
          </w:p>
        </w:tc>
        <w:tc>
          <w:tcPr>
            <w:tcW w:w="1007" w:type="pct"/>
            <w:tcBorders>
              <w:top w:val="single" w:color="auto" w:sz="4" w:space="0"/>
              <w:left w:val="single" w:color="auto" w:sz="4" w:space="0"/>
              <w:bottom w:val="single" w:color="auto" w:sz="4" w:space="0"/>
              <w:right w:val="single" w:color="auto" w:sz="4" w:space="0"/>
            </w:tcBorders>
            <w:vAlign w:val="center"/>
          </w:tcPr>
          <w:p w14:paraId="2625A59F">
            <w:pPr>
              <w:spacing w:line="360" w:lineRule="auto"/>
              <w:jc w:val="center"/>
              <w:rPr>
                <w:rFonts w:hint="eastAsia" w:ascii="宋体" w:hAnsi="宋体" w:cs="宋体"/>
                <w:color w:val="000000"/>
                <w:szCs w:val="21"/>
              </w:rPr>
            </w:pPr>
            <w:r>
              <w:rPr>
                <w:rFonts w:hint="eastAsia" w:ascii="宋体" w:hAnsi="宋体" w:cs="宋体"/>
                <w:color w:val="000000"/>
                <w:szCs w:val="21"/>
              </w:rPr>
              <w:t>备注</w:t>
            </w:r>
          </w:p>
        </w:tc>
      </w:tr>
      <w:tr w14:paraId="5BF6E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18" w:hRule="atLeast"/>
          <w:jc w:val="center"/>
        </w:trPr>
        <w:tc>
          <w:tcPr>
            <w:tcW w:w="402" w:type="pct"/>
            <w:tcBorders>
              <w:top w:val="single" w:color="auto" w:sz="4" w:space="0"/>
              <w:left w:val="single" w:color="auto" w:sz="4" w:space="0"/>
              <w:bottom w:val="single" w:color="auto" w:sz="4" w:space="0"/>
              <w:right w:val="single" w:color="auto" w:sz="4" w:space="0"/>
            </w:tcBorders>
            <w:vAlign w:val="center"/>
          </w:tcPr>
          <w:p w14:paraId="3F4870DD">
            <w:pPr>
              <w:spacing w:line="360" w:lineRule="auto"/>
              <w:jc w:val="center"/>
              <w:rPr>
                <w:rFonts w:hint="eastAsia" w:ascii="宋体" w:hAnsi="宋体" w:cs="宋体"/>
                <w:color w:val="000000"/>
                <w:szCs w:val="21"/>
              </w:rPr>
            </w:pPr>
            <w:r>
              <w:rPr>
                <w:rFonts w:hint="eastAsia" w:ascii="宋体" w:hAnsi="宋体" w:cs="宋体"/>
                <w:color w:val="000000"/>
                <w:szCs w:val="21"/>
              </w:rPr>
              <w:t>1</w:t>
            </w:r>
          </w:p>
        </w:tc>
        <w:tc>
          <w:tcPr>
            <w:tcW w:w="989" w:type="pct"/>
            <w:tcBorders>
              <w:top w:val="single" w:color="auto" w:sz="4" w:space="0"/>
              <w:left w:val="single" w:color="auto" w:sz="4" w:space="0"/>
              <w:bottom w:val="single" w:color="auto" w:sz="4" w:space="0"/>
              <w:right w:val="single" w:color="auto" w:sz="4" w:space="0"/>
            </w:tcBorders>
            <w:vAlign w:val="center"/>
          </w:tcPr>
          <w:p w14:paraId="591EA547">
            <w:pPr>
              <w:spacing w:line="360" w:lineRule="auto"/>
              <w:jc w:val="center"/>
              <w:rPr>
                <w:rFonts w:hint="eastAsia" w:ascii="宋体" w:hAnsi="宋体" w:cs="宋体"/>
                <w:color w:val="000000"/>
                <w:szCs w:val="21"/>
              </w:rPr>
            </w:pPr>
            <w:r>
              <w:rPr>
                <w:rFonts w:hint="eastAsia" w:ascii="宋体" w:hAnsi="宋体" w:cs="宋体"/>
                <w:color w:val="000000"/>
                <w:szCs w:val="21"/>
              </w:rPr>
              <w:t>显示屏电脑一体机</w:t>
            </w:r>
          </w:p>
        </w:tc>
        <w:tc>
          <w:tcPr>
            <w:tcW w:w="2029" w:type="pct"/>
            <w:tcBorders>
              <w:top w:val="single" w:color="auto" w:sz="4" w:space="0"/>
              <w:left w:val="single" w:color="auto" w:sz="4" w:space="0"/>
              <w:bottom w:val="single" w:color="auto" w:sz="4" w:space="0"/>
              <w:right w:val="single" w:color="auto" w:sz="4" w:space="0"/>
            </w:tcBorders>
          </w:tcPr>
          <w:p w14:paraId="07B76A37">
            <w:pPr>
              <w:spacing w:line="360" w:lineRule="auto"/>
              <w:rPr>
                <w:rFonts w:hint="eastAsia" w:ascii="宋体" w:hAnsi="宋体" w:cs="宋体"/>
                <w:color w:val="000000"/>
                <w:szCs w:val="21"/>
              </w:rPr>
            </w:pPr>
            <w:r>
              <w:rPr>
                <w:rFonts w:hint="eastAsia" w:ascii="宋体" w:hAnsi="宋体" w:cs="宋体"/>
                <w:color w:val="000000"/>
                <w:szCs w:val="21"/>
              </w:rPr>
              <w:t>98寸以上显示触摸屏，可书写、标注，内含WIN10、安卓双系统，WIN10系统配置：10代I5、8G内存+256G硬盘</w:t>
            </w:r>
          </w:p>
          <w:p w14:paraId="22727628">
            <w:pPr>
              <w:spacing w:line="360" w:lineRule="auto"/>
              <w:rPr>
                <w:rFonts w:hint="eastAsia" w:ascii="宋体" w:hAnsi="宋体" w:cs="宋体"/>
                <w:color w:val="000000"/>
                <w:szCs w:val="21"/>
              </w:rPr>
            </w:pPr>
            <w:r>
              <w:rPr>
                <w:rFonts w:hint="eastAsia" w:ascii="宋体" w:hAnsi="宋体" w:cs="宋体"/>
                <w:color w:val="000000"/>
                <w:szCs w:val="21"/>
              </w:rPr>
              <w:t>参考</w:t>
            </w:r>
            <w:r>
              <w:rPr>
                <w:rFonts w:ascii="宋体" w:hAnsi="宋体" w:cs="宋体"/>
                <w:color w:val="000000"/>
                <w:szCs w:val="21"/>
              </w:rPr>
              <w:t>品牌：</w:t>
            </w:r>
            <w:r>
              <w:rPr>
                <w:rFonts w:hint="eastAsia" w:ascii="宋体" w:hAnsi="宋体" w:cs="宋体"/>
                <w:color w:val="000000"/>
                <w:szCs w:val="21"/>
              </w:rPr>
              <w:t>鸿合</w:t>
            </w:r>
            <w:r>
              <w:rPr>
                <w:rFonts w:ascii="宋体" w:hAnsi="宋体" w:cs="宋体"/>
                <w:color w:val="000000"/>
                <w:szCs w:val="21"/>
              </w:rPr>
              <w:t>、希沃、海信</w:t>
            </w:r>
            <w:r>
              <w:rPr>
                <w:rFonts w:hint="eastAsia" w:ascii="宋体" w:hAnsi="宋体" w:cs="宋体"/>
                <w:color w:val="000000"/>
                <w:szCs w:val="21"/>
              </w:rPr>
              <w:t>、浩视达</w:t>
            </w:r>
            <w:r>
              <w:rPr>
                <w:rFonts w:ascii="宋体" w:hAnsi="宋体" w:cs="宋体"/>
                <w:color w:val="000000"/>
                <w:szCs w:val="21"/>
              </w:rPr>
              <w:t>等一线品牌</w:t>
            </w:r>
          </w:p>
          <w:p w14:paraId="1C2B9C86">
            <w:pPr>
              <w:spacing w:line="360" w:lineRule="auto"/>
              <w:rPr>
                <w:rFonts w:hint="eastAsia" w:ascii="宋体" w:hAnsi="宋体" w:cs="宋体"/>
                <w:color w:val="000000"/>
                <w:szCs w:val="21"/>
              </w:rPr>
            </w:pPr>
            <w:r>
              <w:rPr>
                <w:rFonts w:hint="eastAsia" w:ascii="宋体" w:hAnsi="宋体" w:cs="宋体"/>
                <w:color w:val="000000"/>
                <w:szCs w:val="21"/>
              </w:rPr>
              <w:t>（不低于此配置）</w:t>
            </w:r>
          </w:p>
        </w:tc>
        <w:tc>
          <w:tcPr>
            <w:tcW w:w="570" w:type="pct"/>
            <w:tcBorders>
              <w:top w:val="single" w:color="auto" w:sz="4" w:space="0"/>
              <w:left w:val="single" w:color="auto" w:sz="4" w:space="0"/>
              <w:bottom w:val="single" w:color="auto" w:sz="4" w:space="0"/>
              <w:right w:val="single" w:color="auto" w:sz="4" w:space="0"/>
            </w:tcBorders>
            <w:vAlign w:val="center"/>
          </w:tcPr>
          <w:p w14:paraId="502078CD">
            <w:pPr>
              <w:spacing w:line="360" w:lineRule="auto"/>
              <w:jc w:val="center"/>
              <w:rPr>
                <w:rFonts w:hint="eastAsia" w:ascii="宋体" w:hAnsi="宋体" w:cs="宋体"/>
                <w:color w:val="000000"/>
                <w:szCs w:val="21"/>
              </w:rPr>
            </w:pPr>
            <w:r>
              <w:rPr>
                <w:rFonts w:hint="eastAsia" w:ascii="宋体" w:hAnsi="宋体" w:cs="宋体"/>
                <w:color w:val="000000"/>
                <w:szCs w:val="21"/>
              </w:rPr>
              <w:t>1台</w:t>
            </w:r>
          </w:p>
        </w:tc>
        <w:tc>
          <w:tcPr>
            <w:tcW w:w="1007" w:type="pct"/>
            <w:tcBorders>
              <w:top w:val="single" w:color="auto" w:sz="4" w:space="0"/>
              <w:left w:val="single" w:color="auto" w:sz="4" w:space="0"/>
              <w:bottom w:val="single" w:color="auto" w:sz="4" w:space="0"/>
              <w:right w:val="single" w:color="auto" w:sz="4" w:space="0"/>
            </w:tcBorders>
            <w:vAlign w:val="center"/>
          </w:tcPr>
          <w:p w14:paraId="08C72C30">
            <w:pPr>
              <w:spacing w:line="360" w:lineRule="auto"/>
              <w:rPr>
                <w:rFonts w:hint="eastAsia" w:ascii="宋体" w:hAnsi="宋体" w:cs="宋体"/>
                <w:bCs/>
                <w:color w:val="000000"/>
                <w:szCs w:val="21"/>
              </w:rPr>
            </w:pPr>
            <w:r>
              <w:rPr>
                <w:rFonts w:hint="eastAsia" w:ascii="宋体" w:hAnsi="宋体" w:cs="宋体"/>
                <w:bCs/>
                <w:color w:val="000000"/>
                <w:szCs w:val="21"/>
              </w:rPr>
              <w:t>含配套一体机</w:t>
            </w:r>
            <w:r>
              <w:rPr>
                <w:rFonts w:ascii="宋体" w:hAnsi="宋体" w:cs="宋体"/>
                <w:bCs/>
                <w:color w:val="000000"/>
                <w:szCs w:val="21"/>
              </w:rPr>
              <w:t>移动</w:t>
            </w:r>
            <w:r>
              <w:rPr>
                <w:rFonts w:hint="eastAsia" w:ascii="宋体" w:hAnsi="宋体" w:cs="宋体"/>
                <w:bCs/>
                <w:color w:val="000000"/>
                <w:szCs w:val="21"/>
              </w:rPr>
              <w:t>推车</w:t>
            </w:r>
          </w:p>
        </w:tc>
      </w:tr>
      <w:tr w14:paraId="16647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18" w:hRule="atLeast"/>
          <w:jc w:val="center"/>
        </w:trPr>
        <w:tc>
          <w:tcPr>
            <w:tcW w:w="402" w:type="pct"/>
            <w:tcBorders>
              <w:top w:val="single" w:color="auto" w:sz="4" w:space="0"/>
              <w:left w:val="single" w:color="auto" w:sz="4" w:space="0"/>
              <w:bottom w:val="single" w:color="auto" w:sz="4" w:space="0"/>
              <w:right w:val="single" w:color="auto" w:sz="4" w:space="0"/>
            </w:tcBorders>
            <w:vAlign w:val="center"/>
          </w:tcPr>
          <w:p w14:paraId="2B022CF4">
            <w:pPr>
              <w:spacing w:line="360" w:lineRule="auto"/>
              <w:jc w:val="center"/>
              <w:rPr>
                <w:rFonts w:hint="eastAsia" w:ascii="宋体" w:hAnsi="宋体" w:cs="宋体"/>
                <w:color w:val="000000"/>
                <w:szCs w:val="21"/>
              </w:rPr>
            </w:pPr>
            <w:r>
              <w:rPr>
                <w:rFonts w:hint="eastAsia" w:ascii="宋体" w:hAnsi="宋体" w:cs="宋体"/>
                <w:color w:val="000000"/>
                <w:szCs w:val="21"/>
              </w:rPr>
              <w:t>2</w:t>
            </w:r>
          </w:p>
        </w:tc>
        <w:tc>
          <w:tcPr>
            <w:tcW w:w="989" w:type="pct"/>
            <w:tcBorders>
              <w:top w:val="single" w:color="auto" w:sz="4" w:space="0"/>
              <w:left w:val="single" w:color="auto" w:sz="4" w:space="0"/>
              <w:bottom w:val="single" w:color="auto" w:sz="4" w:space="0"/>
              <w:right w:val="single" w:color="auto" w:sz="4" w:space="0"/>
            </w:tcBorders>
            <w:vAlign w:val="center"/>
          </w:tcPr>
          <w:p w14:paraId="0D83643C">
            <w:pPr>
              <w:spacing w:line="360" w:lineRule="auto"/>
              <w:jc w:val="center"/>
              <w:rPr>
                <w:rFonts w:hint="eastAsia" w:ascii="宋体" w:hAnsi="宋体" w:cs="宋体"/>
                <w:color w:val="000000"/>
                <w:szCs w:val="21"/>
              </w:rPr>
            </w:pPr>
            <w:r>
              <w:rPr>
                <w:rFonts w:hint="eastAsia" w:ascii="宋体" w:hAnsi="宋体" w:cs="宋体"/>
                <w:color w:val="000000"/>
                <w:szCs w:val="21"/>
              </w:rPr>
              <w:t>笔记本电脑</w:t>
            </w:r>
          </w:p>
        </w:tc>
        <w:tc>
          <w:tcPr>
            <w:tcW w:w="2029" w:type="pct"/>
            <w:tcBorders>
              <w:top w:val="single" w:color="auto" w:sz="4" w:space="0"/>
              <w:left w:val="single" w:color="auto" w:sz="4" w:space="0"/>
              <w:bottom w:val="single" w:color="auto" w:sz="4" w:space="0"/>
              <w:right w:val="single" w:color="auto" w:sz="4" w:space="0"/>
            </w:tcBorders>
          </w:tcPr>
          <w:p w14:paraId="04A9123D">
            <w:pPr>
              <w:spacing w:line="360" w:lineRule="auto"/>
              <w:rPr>
                <w:rFonts w:hint="eastAsia" w:ascii="宋体" w:hAnsi="宋体" w:cs="宋体"/>
                <w:color w:val="000000"/>
                <w:szCs w:val="21"/>
              </w:rPr>
            </w:pPr>
            <w:r>
              <w:rPr>
                <w:rFonts w:hint="eastAsia" w:ascii="宋体" w:hAnsi="宋体" w:cs="宋体"/>
                <w:color w:val="000000"/>
                <w:szCs w:val="21"/>
              </w:rPr>
              <w:t>14英寸，I7处理器，16G内存，千兆网口，固态硬盘1TB</w:t>
            </w:r>
          </w:p>
          <w:p w14:paraId="652D69BA">
            <w:pPr>
              <w:spacing w:line="360" w:lineRule="auto"/>
              <w:rPr>
                <w:rFonts w:hint="eastAsia" w:ascii="宋体" w:hAnsi="宋体" w:cs="宋体"/>
                <w:color w:val="000000"/>
                <w:szCs w:val="21"/>
              </w:rPr>
            </w:pPr>
            <w:r>
              <w:rPr>
                <w:rFonts w:hint="eastAsia" w:ascii="宋体" w:hAnsi="宋体" w:cs="宋体"/>
                <w:color w:val="000000"/>
                <w:szCs w:val="21"/>
              </w:rPr>
              <w:t>参考品牌：1.联想；2.戴尔；3.惠普</w:t>
            </w:r>
          </w:p>
          <w:p w14:paraId="1A3DEDEC">
            <w:pPr>
              <w:spacing w:line="360" w:lineRule="auto"/>
              <w:rPr>
                <w:rFonts w:hint="eastAsia" w:ascii="宋体" w:hAnsi="宋体" w:cs="宋体"/>
                <w:color w:val="000000"/>
                <w:szCs w:val="21"/>
              </w:rPr>
            </w:pPr>
            <w:r>
              <w:rPr>
                <w:rFonts w:hint="eastAsia" w:ascii="宋体" w:hAnsi="宋体" w:cs="宋体"/>
                <w:color w:val="000000"/>
                <w:szCs w:val="21"/>
              </w:rPr>
              <w:t>（不低于此配置）</w:t>
            </w:r>
          </w:p>
        </w:tc>
        <w:tc>
          <w:tcPr>
            <w:tcW w:w="570" w:type="pct"/>
            <w:tcBorders>
              <w:top w:val="single" w:color="auto" w:sz="4" w:space="0"/>
              <w:left w:val="single" w:color="auto" w:sz="4" w:space="0"/>
              <w:bottom w:val="single" w:color="auto" w:sz="4" w:space="0"/>
              <w:right w:val="single" w:color="auto" w:sz="4" w:space="0"/>
            </w:tcBorders>
            <w:vAlign w:val="center"/>
          </w:tcPr>
          <w:p w14:paraId="54DD390C">
            <w:pPr>
              <w:spacing w:line="360" w:lineRule="auto"/>
              <w:jc w:val="center"/>
              <w:rPr>
                <w:rFonts w:hint="eastAsia" w:ascii="宋体" w:hAnsi="宋体" w:cs="宋体"/>
                <w:color w:val="000000"/>
                <w:szCs w:val="21"/>
              </w:rPr>
            </w:pPr>
            <w:r>
              <w:rPr>
                <w:rFonts w:hint="eastAsia" w:ascii="宋体" w:hAnsi="宋体" w:cs="宋体"/>
                <w:color w:val="000000"/>
                <w:szCs w:val="21"/>
              </w:rPr>
              <w:t>2台</w:t>
            </w:r>
          </w:p>
        </w:tc>
        <w:tc>
          <w:tcPr>
            <w:tcW w:w="1007" w:type="pct"/>
            <w:tcBorders>
              <w:top w:val="single" w:color="auto" w:sz="4" w:space="0"/>
              <w:left w:val="single" w:color="auto" w:sz="4" w:space="0"/>
              <w:right w:val="single" w:color="auto" w:sz="4" w:space="0"/>
            </w:tcBorders>
            <w:vAlign w:val="center"/>
          </w:tcPr>
          <w:p w14:paraId="45E251AF">
            <w:pPr>
              <w:spacing w:line="360" w:lineRule="auto"/>
              <w:rPr>
                <w:rFonts w:hint="eastAsia" w:ascii="宋体" w:hAnsi="宋体" w:cs="宋体"/>
                <w:bCs/>
                <w:color w:val="000000"/>
                <w:szCs w:val="21"/>
              </w:rPr>
            </w:pPr>
          </w:p>
        </w:tc>
      </w:tr>
    </w:tbl>
    <w:p w14:paraId="270146CE">
      <w:pPr>
        <w:pStyle w:val="59"/>
        <w:numPr>
          <w:ilvl w:val="0"/>
          <w:numId w:val="12"/>
        </w:numPr>
        <w:spacing w:line="360" w:lineRule="auto"/>
        <w:ind w:left="0" w:firstLine="0" w:firstLineChars="0"/>
        <w:rPr>
          <w:rFonts w:hint="eastAsia" w:ascii="宋体" w:hAnsi="宋体" w:cs="宋体"/>
          <w:b/>
          <w:color w:val="000000"/>
          <w:szCs w:val="21"/>
        </w:rPr>
      </w:pPr>
      <w:r>
        <w:rPr>
          <w:rFonts w:hint="eastAsia" w:ascii="宋体" w:hAnsi="宋体" w:cs="宋体"/>
          <w:b/>
          <w:color w:val="000000"/>
          <w:szCs w:val="21"/>
        </w:rPr>
        <w:t>供应商资格要求</w:t>
      </w:r>
    </w:p>
    <w:p w14:paraId="770611D8">
      <w:pPr>
        <w:numPr>
          <w:ilvl w:val="0"/>
          <w:numId w:val="13"/>
        </w:numPr>
        <w:spacing w:line="360" w:lineRule="auto"/>
        <w:rPr>
          <w:rFonts w:hint="eastAsia" w:ascii="宋体" w:hAnsi="宋体" w:cs="宋体"/>
          <w:color w:val="000000"/>
          <w:szCs w:val="21"/>
        </w:rPr>
      </w:pPr>
      <w:r>
        <w:rPr>
          <w:rFonts w:hint="eastAsia" w:ascii="宋体" w:hAnsi="宋体" w:cs="宋体"/>
          <w:color w:val="000000"/>
          <w:szCs w:val="21"/>
        </w:rPr>
        <w:t>供应商不得存在下列情形之一：被责令停业的；被暂停或取消报价资格的；财产被接管或冻结的；在最近三年内有骗取成交或严重违约的；在报价过程中因重大违规被采购人处罚的；在“信用中国”（www.creditchina.gov.cn）、中国政府采购网（www.ccgp.gov.cn）被列入失信被执行人、重大税收违法案件当事人名单、政府采购严重违法失信行为记录名单。</w:t>
      </w:r>
    </w:p>
    <w:p w14:paraId="3EE77079">
      <w:pPr>
        <w:numPr>
          <w:ilvl w:val="0"/>
          <w:numId w:val="13"/>
        </w:numPr>
        <w:spacing w:line="360" w:lineRule="auto"/>
        <w:rPr>
          <w:rFonts w:hint="eastAsia" w:ascii="宋体" w:hAnsi="宋体" w:cs="宋体"/>
          <w:color w:val="000000"/>
          <w:szCs w:val="21"/>
        </w:rPr>
      </w:pPr>
      <w:r>
        <w:rPr>
          <w:rFonts w:hint="eastAsia" w:ascii="宋体" w:hAnsi="宋体" w:cs="宋体"/>
          <w:color w:val="000000"/>
          <w:szCs w:val="21"/>
        </w:rPr>
        <w:t>本采购项目不接受联合体，不得转包、不得分包；单位负责人为同一人或者存在控股、管理关系的不同单位，不得参加同一标段报价或者未划分标段的同一采购项目报价。</w:t>
      </w:r>
    </w:p>
    <w:p w14:paraId="4FD2A61A">
      <w:pPr>
        <w:numPr>
          <w:ilvl w:val="0"/>
          <w:numId w:val="13"/>
        </w:numPr>
        <w:spacing w:line="360" w:lineRule="auto"/>
        <w:rPr>
          <w:rFonts w:hint="eastAsia" w:ascii="宋体" w:hAnsi="宋体" w:cs="宋体"/>
          <w:color w:val="000000"/>
          <w:szCs w:val="21"/>
        </w:rPr>
      </w:pPr>
      <w:r>
        <w:rPr>
          <w:rFonts w:hint="eastAsia" w:ascii="宋体" w:hAnsi="宋体" w:cs="宋体"/>
          <w:color w:val="000000"/>
          <w:szCs w:val="21"/>
        </w:rPr>
        <w:t>供应商具有独立承担民事责任能力的在中华人民共和国境内注册的法人或其他组织，提供法人或其他组织的营业执照等证明材料；如为独立法人设立的分支机构参加，供应商需提供独立法人出具的唯一授权书，授权书需明确供应商的权限范围，并提交独立法人有效的营业执照或法人登记证书复印件。</w:t>
      </w:r>
    </w:p>
    <w:p w14:paraId="5F3B0C9C">
      <w:pPr>
        <w:numPr>
          <w:ilvl w:val="0"/>
          <w:numId w:val="13"/>
        </w:numPr>
        <w:spacing w:line="360" w:lineRule="auto"/>
        <w:rPr>
          <w:rFonts w:hint="eastAsia" w:ascii="宋体" w:hAnsi="宋体" w:cs="宋体"/>
          <w:color w:val="000000"/>
          <w:szCs w:val="21"/>
        </w:rPr>
      </w:pPr>
      <w:r>
        <w:rPr>
          <w:rFonts w:hint="eastAsia" w:ascii="宋体" w:hAnsi="宋体" w:cs="宋体"/>
          <w:color w:val="000000"/>
          <w:szCs w:val="21"/>
        </w:rPr>
        <w:t>供应商营业执照所述的经营范围满足本采购项目的要求。</w:t>
      </w:r>
    </w:p>
    <w:p w14:paraId="775F9C5A">
      <w:pPr>
        <w:pStyle w:val="59"/>
        <w:numPr>
          <w:ilvl w:val="0"/>
          <w:numId w:val="12"/>
        </w:numPr>
        <w:spacing w:line="360" w:lineRule="auto"/>
        <w:ind w:left="0" w:firstLine="0" w:firstLineChars="0"/>
        <w:rPr>
          <w:rFonts w:hint="eastAsia" w:ascii="宋体" w:hAnsi="宋体" w:cs="宋体"/>
          <w:b/>
          <w:color w:val="000000"/>
          <w:szCs w:val="21"/>
        </w:rPr>
      </w:pPr>
      <w:r>
        <w:rPr>
          <w:rFonts w:hint="eastAsia" w:ascii="宋体" w:hAnsi="宋体" w:cs="宋体"/>
          <w:b/>
          <w:color w:val="000000"/>
          <w:szCs w:val="21"/>
        </w:rPr>
        <w:t>商务要求</w:t>
      </w:r>
    </w:p>
    <w:tbl>
      <w:tblPr>
        <w:tblStyle w:val="3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77"/>
        <w:gridCol w:w="7143"/>
      </w:tblGrid>
      <w:tr w14:paraId="69CE83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29FE272D">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产品要求</w:t>
            </w:r>
          </w:p>
        </w:tc>
        <w:tc>
          <w:tcPr>
            <w:tcW w:w="7143" w:type="dxa"/>
            <w:tcBorders>
              <w:top w:val="single" w:color="auto" w:sz="4" w:space="0"/>
              <w:left w:val="nil"/>
              <w:bottom w:val="single" w:color="auto" w:sz="4" w:space="0"/>
              <w:right w:val="single" w:color="auto" w:sz="4" w:space="0"/>
            </w:tcBorders>
          </w:tcPr>
          <w:p w14:paraId="1631B434">
            <w:pPr>
              <w:spacing w:line="360" w:lineRule="auto"/>
              <w:rPr>
                <w:rFonts w:hint="eastAsia" w:ascii="宋体" w:hAnsi="宋体" w:cs="宋体"/>
                <w:b/>
                <w:color w:val="000000"/>
                <w:szCs w:val="21"/>
              </w:rPr>
            </w:pPr>
            <w:r>
              <w:rPr>
                <w:rFonts w:hint="eastAsia" w:ascii="宋体" w:hAnsi="宋体" w:cs="宋体"/>
                <w:color w:val="000000"/>
                <w:szCs w:val="21"/>
              </w:rPr>
              <w:t>1.满足技术参数、配置（功能）、原厂售后要求。</w:t>
            </w:r>
          </w:p>
          <w:p w14:paraId="0BDAF3FA">
            <w:pPr>
              <w:spacing w:line="360" w:lineRule="auto"/>
              <w:rPr>
                <w:rFonts w:hint="eastAsia" w:ascii="宋体" w:hAnsi="宋体" w:cs="宋体"/>
                <w:b/>
                <w:color w:val="000000"/>
                <w:szCs w:val="21"/>
              </w:rPr>
            </w:pPr>
            <w:r>
              <w:rPr>
                <w:rFonts w:hint="eastAsia" w:ascii="宋体" w:hAnsi="宋体" w:cs="宋体"/>
                <w:color w:val="000000"/>
                <w:szCs w:val="21"/>
              </w:rPr>
              <w:t>2.所有报价产品应是全新的、未使用过的、原包装未拆封的商品，完全符合采购规定的质量、规格和性能的要求并符合国家质量标准；其质量及各项技术标准应当符合国家相关产品标准或行业标准，并符合出厂检验标准；非标准设备按询价响应文件约定的技术要求和规范。在货物质量保证期之内，成交供应商应对由于设备或材料的缺陷而发生的任何不足或故障负责。</w:t>
            </w:r>
          </w:p>
        </w:tc>
      </w:tr>
      <w:tr w14:paraId="3F80A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3294E2FC">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交货期</w:t>
            </w:r>
          </w:p>
        </w:tc>
        <w:tc>
          <w:tcPr>
            <w:tcW w:w="7143" w:type="dxa"/>
            <w:tcBorders>
              <w:top w:val="single" w:color="auto" w:sz="4" w:space="0"/>
              <w:left w:val="nil"/>
              <w:bottom w:val="single" w:color="auto" w:sz="4" w:space="0"/>
              <w:right w:val="single" w:color="auto" w:sz="4" w:space="0"/>
            </w:tcBorders>
          </w:tcPr>
          <w:p w14:paraId="14D4B717">
            <w:pPr>
              <w:spacing w:line="360" w:lineRule="auto"/>
              <w:rPr>
                <w:rFonts w:hint="eastAsia" w:ascii="宋体" w:hAnsi="宋体" w:cs="宋体"/>
                <w:color w:val="000000"/>
                <w:szCs w:val="21"/>
              </w:rPr>
            </w:pPr>
            <w:r>
              <w:rPr>
                <w:rFonts w:hint="eastAsia" w:ascii="宋体" w:hAnsi="宋体" w:cs="宋体"/>
                <w:color w:val="000000"/>
                <w:szCs w:val="21"/>
                <w:lang w:bidi="ar"/>
              </w:rPr>
              <w:t>合同签订生效后，采购人下单后，10个工作日内成交供应商完成所有设备的送货安装调试。</w:t>
            </w:r>
          </w:p>
        </w:tc>
      </w:tr>
      <w:tr w14:paraId="03237E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44FFF90B">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送货地点</w:t>
            </w:r>
          </w:p>
        </w:tc>
        <w:tc>
          <w:tcPr>
            <w:tcW w:w="7143" w:type="dxa"/>
            <w:tcBorders>
              <w:top w:val="single" w:color="auto" w:sz="4" w:space="0"/>
              <w:left w:val="nil"/>
              <w:bottom w:val="single" w:color="auto" w:sz="4" w:space="0"/>
              <w:right w:val="single" w:color="auto" w:sz="4" w:space="0"/>
            </w:tcBorders>
          </w:tcPr>
          <w:p w14:paraId="2B01E7B9">
            <w:pPr>
              <w:spacing w:line="360" w:lineRule="auto"/>
              <w:rPr>
                <w:rFonts w:hint="eastAsia" w:ascii="宋体" w:hAnsi="宋体" w:cs="宋体"/>
                <w:color w:val="000000"/>
                <w:szCs w:val="21"/>
              </w:rPr>
            </w:pPr>
            <w:r>
              <w:rPr>
                <w:rFonts w:hint="eastAsia" w:ascii="宋体" w:hAnsi="宋体" w:cs="宋体"/>
                <w:color w:val="000000"/>
                <w:szCs w:val="21"/>
              </w:rPr>
              <w:t>佛山市三水区西南街道新华路41号</w:t>
            </w:r>
            <w:r>
              <w:rPr>
                <w:rFonts w:hint="eastAsia" w:ascii="宋体" w:hAnsi="宋体" w:cs="宋体"/>
                <w:color w:val="000000"/>
                <w:szCs w:val="21"/>
                <w:lang w:bidi="ar"/>
              </w:rPr>
              <w:t>。</w:t>
            </w:r>
          </w:p>
        </w:tc>
      </w:tr>
      <w:tr w14:paraId="26FC4D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03A76409">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质保期和售后服务要求</w:t>
            </w:r>
          </w:p>
        </w:tc>
        <w:tc>
          <w:tcPr>
            <w:tcW w:w="7143" w:type="dxa"/>
            <w:tcBorders>
              <w:top w:val="single" w:color="auto" w:sz="4" w:space="0"/>
              <w:left w:val="nil"/>
              <w:bottom w:val="single" w:color="auto" w:sz="4" w:space="0"/>
              <w:right w:val="single" w:color="auto" w:sz="4" w:space="0"/>
            </w:tcBorders>
          </w:tcPr>
          <w:p w14:paraId="47B5604C">
            <w:pPr>
              <w:spacing w:line="360" w:lineRule="auto"/>
              <w:rPr>
                <w:rFonts w:hint="eastAsia" w:ascii="宋体" w:hAnsi="宋体" w:cs="宋体"/>
                <w:color w:val="000000"/>
                <w:szCs w:val="21"/>
              </w:rPr>
            </w:pPr>
            <w:r>
              <w:rPr>
                <w:rFonts w:hint="eastAsia" w:ascii="宋体" w:hAnsi="宋体" w:cs="宋体"/>
                <w:color w:val="000000"/>
                <w:szCs w:val="21"/>
                <w:lang w:bidi="ar"/>
              </w:rPr>
              <w:t>1.</w:t>
            </w:r>
            <w:r>
              <w:rPr>
                <w:rFonts w:hint="eastAsia" w:ascii="宋体" w:hAnsi="宋体" w:cs="宋体"/>
                <w:color w:val="000000"/>
                <w:szCs w:val="21"/>
              </w:rPr>
              <w:t>免费保修期一年；原配件出厂质保期限超过合同约定质保期限的，按出厂质保期。</w:t>
            </w:r>
            <w:r>
              <w:rPr>
                <w:rFonts w:hint="eastAsia" w:ascii="宋体" w:hAnsi="宋体" w:cs="宋体"/>
                <w:color w:val="000000"/>
                <w:szCs w:val="21"/>
                <w:lang w:bidi="ar"/>
              </w:rPr>
              <w:t>免费保修期自采购人收货并验收合格后开始计算，免费保修期内，在非人为因素情况下，一切保修费用均由成交供应商负责。保修期内采购人对成交供应商享有追索权。</w:t>
            </w:r>
          </w:p>
          <w:p w14:paraId="143C28D5">
            <w:pPr>
              <w:spacing w:line="360" w:lineRule="auto"/>
              <w:rPr>
                <w:rFonts w:hint="eastAsia" w:ascii="宋体" w:hAnsi="宋体" w:cs="宋体"/>
                <w:color w:val="000000"/>
                <w:szCs w:val="21"/>
                <w:lang w:bidi="ar"/>
              </w:rPr>
            </w:pPr>
            <w:r>
              <w:rPr>
                <w:rFonts w:hint="eastAsia" w:ascii="宋体" w:hAnsi="宋体" w:cs="宋体"/>
                <w:color w:val="000000"/>
                <w:szCs w:val="21"/>
                <w:lang w:bidi="ar"/>
              </w:rPr>
              <w:t>2.免费保修期内，成交供应商须提供常设7天x 24小时热线服务、免费维修维护及技术支持。在佛山市内设有已注册(或合作代理)售后服务营业性机构，设备在正常使用的情况下，如出现故障，则成交供应商必须在1小时内响应，在8工作小时内派员上门检修予以更换，24工作小时内修复，如在24工作小时内无法解决，则须采取应急措施或提供备用设备，以确保设备正常运行。若设备因质量因素造成的各种损失，成交供应商要派人到现场负责解决并赔偿损失和承担全部所有因设备质量问题而产生的费用。</w:t>
            </w:r>
          </w:p>
          <w:p w14:paraId="62F726C7">
            <w:pPr>
              <w:spacing w:line="360" w:lineRule="auto"/>
              <w:rPr>
                <w:rFonts w:hint="eastAsia"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bidi="ar"/>
              </w:rPr>
              <w:t>.在质保期内，成交供应商必须承诺所供货物均由生产厂家直接实行包修、包换、包退、包维保养，由此产生的相关费用均由成交供应商承担。</w:t>
            </w:r>
          </w:p>
          <w:p w14:paraId="3E97915C">
            <w:pPr>
              <w:spacing w:line="360" w:lineRule="auto"/>
              <w:rPr>
                <w:rFonts w:hint="eastAsia" w:ascii="宋体" w:hAnsi="宋体" w:cs="宋体"/>
                <w:color w:val="000000"/>
                <w:szCs w:val="21"/>
              </w:rPr>
            </w:pPr>
            <w:r>
              <w:rPr>
                <w:rFonts w:hint="eastAsia" w:ascii="宋体" w:hAnsi="宋体" w:cs="宋体"/>
                <w:color w:val="000000"/>
                <w:szCs w:val="21"/>
                <w:lang w:bidi="ar"/>
              </w:rPr>
              <w:t>4.成交供应商负责将货物运到采购人指定地点，由成交供应商负责办理运输和装卸等，费用由成交供应商负责，由采购人组织验收，检验不合格或不符合质量要求，成交供应商除无条件退货、返工外，还应承担采购人的一切损失。</w:t>
            </w:r>
          </w:p>
          <w:p w14:paraId="57B053EE">
            <w:pPr>
              <w:spacing w:line="360" w:lineRule="auto"/>
              <w:rPr>
                <w:rFonts w:hint="eastAsia" w:ascii="宋体" w:hAnsi="宋体" w:cs="宋体"/>
                <w:color w:val="000000"/>
                <w:szCs w:val="21"/>
              </w:rPr>
            </w:pPr>
            <w:r>
              <w:rPr>
                <w:rFonts w:hint="eastAsia" w:ascii="宋体" w:hAnsi="宋体" w:cs="宋体"/>
                <w:color w:val="000000"/>
                <w:szCs w:val="21"/>
                <w:lang w:bidi="ar"/>
              </w:rPr>
              <w:t>5.免费培训: 免费对采购人技术人员进行设备及软件操作培训，保证采购人员能熟练掌握各种设备和软件等常规使用方法，及小故障的判断与解决。</w:t>
            </w:r>
          </w:p>
          <w:p w14:paraId="2290C5AD">
            <w:pPr>
              <w:spacing w:line="360" w:lineRule="auto"/>
              <w:rPr>
                <w:rFonts w:hint="eastAsia" w:ascii="宋体" w:hAnsi="宋体" w:cs="宋体"/>
                <w:color w:val="000000"/>
                <w:szCs w:val="21"/>
              </w:rPr>
            </w:pPr>
            <w:r>
              <w:rPr>
                <w:rFonts w:hint="eastAsia" w:ascii="宋体" w:hAnsi="宋体" w:cs="宋体"/>
                <w:color w:val="000000"/>
                <w:szCs w:val="21"/>
                <w:lang w:bidi="ar"/>
              </w:rPr>
              <w:t>6.提供终身有偿维修、保养服务。</w:t>
            </w:r>
          </w:p>
        </w:tc>
      </w:tr>
      <w:tr w14:paraId="2EAB89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38277ED8">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验收标准</w:t>
            </w:r>
          </w:p>
        </w:tc>
        <w:tc>
          <w:tcPr>
            <w:tcW w:w="7143" w:type="dxa"/>
            <w:tcBorders>
              <w:top w:val="single" w:color="auto" w:sz="4" w:space="0"/>
              <w:left w:val="nil"/>
              <w:bottom w:val="single" w:color="auto" w:sz="4" w:space="0"/>
              <w:right w:val="single" w:color="auto" w:sz="4" w:space="0"/>
            </w:tcBorders>
          </w:tcPr>
          <w:p w14:paraId="5E3A037A">
            <w:pPr>
              <w:spacing w:line="360" w:lineRule="auto"/>
              <w:rPr>
                <w:rFonts w:hint="eastAsia" w:ascii="宋体" w:hAnsi="宋体" w:cs="宋体"/>
                <w:color w:val="000000"/>
                <w:szCs w:val="21"/>
              </w:rPr>
            </w:pPr>
            <w:r>
              <w:rPr>
                <w:rFonts w:hint="eastAsia" w:ascii="宋体" w:hAnsi="宋体" w:cs="宋体"/>
                <w:color w:val="000000"/>
                <w:szCs w:val="21"/>
                <w:lang w:bidi="ar"/>
              </w:rPr>
              <w:t>1.验收时如发现所交付的货物有短缺、次品、损坏或其它不符合本项目合同规定之情形者，采购人应做出详尽的现场记录，或由采购人和成交供应商双方签署备忘录。此现场记录或备忘录可用作货物短缺、次品、损坏或其它不符合本项目合同规定的有效证据。由此产生的有关费用由成交供应商承担。</w:t>
            </w:r>
          </w:p>
          <w:p w14:paraId="72A44572">
            <w:pPr>
              <w:spacing w:line="360" w:lineRule="auto"/>
              <w:rPr>
                <w:rFonts w:hint="eastAsia" w:ascii="宋体" w:hAnsi="宋体" w:cs="宋体"/>
                <w:color w:val="000000"/>
                <w:szCs w:val="21"/>
              </w:rPr>
            </w:pPr>
            <w:r>
              <w:rPr>
                <w:rFonts w:hint="eastAsia" w:ascii="宋体" w:hAnsi="宋体" w:cs="宋体"/>
                <w:color w:val="000000"/>
                <w:szCs w:val="21"/>
                <w:lang w:bidi="ar"/>
              </w:rPr>
              <w:t>2.如果合同货物运输和安装调试过程中因事故造成货物短缺、损坏，成交供应商应及时安排换货，以保证合同货物完整交付。换货的相关费用由成交供应商承担。</w:t>
            </w:r>
          </w:p>
          <w:p w14:paraId="2309165C">
            <w:pPr>
              <w:spacing w:line="360" w:lineRule="auto"/>
              <w:rPr>
                <w:rFonts w:hint="eastAsia" w:ascii="宋体" w:hAnsi="宋体" w:cs="宋体"/>
                <w:color w:val="000000"/>
                <w:szCs w:val="21"/>
              </w:rPr>
            </w:pPr>
            <w:r>
              <w:rPr>
                <w:rFonts w:hint="eastAsia" w:ascii="宋体" w:hAnsi="宋体" w:cs="宋体"/>
                <w:color w:val="000000"/>
                <w:szCs w:val="21"/>
                <w:lang w:bidi="ar"/>
              </w:rPr>
              <w:t>3.若质量抽检及常规质量检测不合格，成交供应商免费退换不合格产品。</w:t>
            </w:r>
          </w:p>
        </w:tc>
      </w:tr>
      <w:tr w14:paraId="1127B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05BE8266">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验收合格条件</w:t>
            </w:r>
          </w:p>
        </w:tc>
        <w:tc>
          <w:tcPr>
            <w:tcW w:w="7143" w:type="dxa"/>
            <w:tcBorders>
              <w:top w:val="single" w:color="auto" w:sz="4" w:space="0"/>
              <w:left w:val="nil"/>
              <w:bottom w:val="single" w:color="auto" w:sz="4" w:space="0"/>
              <w:right w:val="single" w:color="auto" w:sz="4" w:space="0"/>
            </w:tcBorders>
          </w:tcPr>
          <w:p w14:paraId="789D4477">
            <w:pPr>
              <w:spacing w:line="360" w:lineRule="auto"/>
              <w:rPr>
                <w:rFonts w:hint="eastAsia" w:ascii="宋体" w:hAnsi="宋体" w:cs="宋体"/>
                <w:color w:val="000000"/>
                <w:szCs w:val="21"/>
              </w:rPr>
            </w:pPr>
            <w:r>
              <w:rPr>
                <w:rFonts w:hint="eastAsia" w:ascii="宋体" w:hAnsi="宋体" w:cs="宋体"/>
                <w:color w:val="000000"/>
                <w:szCs w:val="21"/>
                <w:lang w:bidi="ar"/>
              </w:rPr>
              <w:t>1.运行结果符合产品标准和技术规格书及合同要求。</w:t>
            </w:r>
          </w:p>
          <w:p w14:paraId="44587906">
            <w:pPr>
              <w:spacing w:line="360" w:lineRule="auto"/>
              <w:rPr>
                <w:rFonts w:hint="eastAsia" w:ascii="宋体" w:hAnsi="宋体" w:cs="宋体"/>
                <w:color w:val="000000"/>
                <w:szCs w:val="21"/>
              </w:rPr>
            </w:pPr>
            <w:r>
              <w:rPr>
                <w:rFonts w:hint="eastAsia" w:ascii="宋体" w:hAnsi="宋体" w:cs="宋体"/>
                <w:color w:val="000000"/>
                <w:szCs w:val="21"/>
                <w:lang w:bidi="ar"/>
              </w:rPr>
              <w:t>2.在进行测试和验收运行过程中发生的故障已被消除并得到采购人的认可。</w:t>
            </w:r>
          </w:p>
        </w:tc>
      </w:tr>
      <w:tr w14:paraId="51377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3B63D1F9">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报价要求</w:t>
            </w:r>
          </w:p>
        </w:tc>
        <w:tc>
          <w:tcPr>
            <w:tcW w:w="7143" w:type="dxa"/>
            <w:tcBorders>
              <w:top w:val="single" w:color="auto" w:sz="4" w:space="0"/>
              <w:left w:val="nil"/>
              <w:bottom w:val="single" w:color="auto" w:sz="4" w:space="0"/>
              <w:right w:val="single" w:color="auto" w:sz="4" w:space="0"/>
            </w:tcBorders>
          </w:tcPr>
          <w:p w14:paraId="7F7B065C">
            <w:pPr>
              <w:spacing w:line="360" w:lineRule="auto"/>
              <w:rPr>
                <w:rFonts w:hint="eastAsia" w:ascii="宋体" w:hAnsi="宋体" w:cs="宋体"/>
                <w:color w:val="000000"/>
                <w:szCs w:val="21"/>
              </w:rPr>
            </w:pPr>
            <w:r>
              <w:rPr>
                <w:rFonts w:hint="eastAsia" w:ascii="宋体" w:hAnsi="宋体" w:cs="宋体"/>
                <w:color w:val="000000"/>
                <w:szCs w:val="21"/>
                <w:lang w:bidi="ar"/>
              </w:rPr>
              <w:t>1.报价方式为广东省佛山市三水区目的地包干价。报价须包括：产品的生产、购置、送货上门、运输装卸、拆除、搬运、安装调试、布线（包含</w:t>
            </w:r>
            <w:r>
              <w:rPr>
                <w:rFonts w:ascii="宋体" w:hAnsi="宋体" w:cs="宋体"/>
                <w:color w:val="000000"/>
                <w:szCs w:val="21"/>
                <w:lang w:bidi="ar"/>
              </w:rPr>
              <w:t>电源线、音视频线等</w:t>
            </w:r>
            <w:r>
              <w:rPr>
                <w:rFonts w:hint="eastAsia" w:ascii="宋体" w:hAnsi="宋体" w:cs="宋体"/>
                <w:color w:val="000000"/>
                <w:szCs w:val="21"/>
                <w:lang w:bidi="ar"/>
              </w:rPr>
              <w:t>）</w:t>
            </w:r>
            <w:r>
              <w:rPr>
                <w:rFonts w:ascii="宋体" w:hAnsi="宋体" w:cs="宋体"/>
                <w:color w:val="000000"/>
                <w:szCs w:val="21"/>
                <w:lang w:bidi="ar"/>
              </w:rPr>
              <w:t>、</w:t>
            </w:r>
            <w:r>
              <w:rPr>
                <w:rFonts w:hint="eastAsia" w:ascii="宋体" w:hAnsi="宋体" w:cs="宋体"/>
                <w:color w:val="000000"/>
                <w:szCs w:val="21"/>
                <w:lang w:bidi="ar"/>
              </w:rPr>
              <w:t>验收、检验、保险费、售后服务、全额含税发票、各种税务费用以及合同实施过程中可能产生的其他费用等。采购人无须向成交供应商另外支付任何费用。</w:t>
            </w:r>
          </w:p>
          <w:p w14:paraId="2DAFED83">
            <w:pPr>
              <w:spacing w:line="360" w:lineRule="auto"/>
              <w:rPr>
                <w:rFonts w:hint="eastAsia" w:ascii="宋体" w:hAnsi="宋体" w:cs="宋体"/>
                <w:color w:val="000000"/>
                <w:szCs w:val="21"/>
              </w:rPr>
            </w:pPr>
            <w:r>
              <w:rPr>
                <w:rFonts w:hint="eastAsia" w:ascii="宋体" w:hAnsi="宋体" w:cs="宋体"/>
                <w:color w:val="000000"/>
                <w:szCs w:val="21"/>
                <w:lang w:bidi="ar"/>
              </w:rPr>
              <w:t>2.供应商以产品的单价进行报价，供应商对每种规格产品只允许有一个报价，采购人不接受有任何选择的报价。</w:t>
            </w:r>
          </w:p>
        </w:tc>
      </w:tr>
      <w:tr w14:paraId="6369A3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14:paraId="580D4242">
            <w:pPr>
              <w:spacing w:line="360" w:lineRule="auto"/>
              <w:jc w:val="center"/>
              <w:rPr>
                <w:rFonts w:hint="eastAsia" w:ascii="宋体" w:hAnsi="宋体" w:cs="宋体"/>
                <w:b/>
                <w:color w:val="000000"/>
                <w:szCs w:val="21"/>
              </w:rPr>
            </w:pPr>
            <w:r>
              <w:rPr>
                <w:rFonts w:hint="eastAsia" w:ascii="宋体" w:hAnsi="宋体" w:cs="宋体"/>
                <w:b/>
                <w:color w:val="000000"/>
                <w:szCs w:val="21"/>
                <w:lang w:bidi="ar"/>
              </w:rPr>
              <w:t>付款方式</w:t>
            </w:r>
          </w:p>
        </w:tc>
        <w:tc>
          <w:tcPr>
            <w:tcW w:w="7143" w:type="dxa"/>
            <w:tcBorders>
              <w:top w:val="single" w:color="auto" w:sz="4" w:space="0"/>
              <w:left w:val="nil"/>
              <w:bottom w:val="single" w:color="auto" w:sz="4" w:space="0"/>
              <w:right w:val="single" w:color="auto" w:sz="4" w:space="0"/>
            </w:tcBorders>
          </w:tcPr>
          <w:p w14:paraId="0FB3C65B">
            <w:pPr>
              <w:spacing w:line="360" w:lineRule="auto"/>
              <w:rPr>
                <w:rFonts w:hint="eastAsia" w:ascii="宋体" w:hAnsi="宋体" w:cs="宋体"/>
                <w:color w:val="000000"/>
                <w:szCs w:val="21"/>
              </w:rPr>
            </w:pPr>
            <w:r>
              <w:rPr>
                <w:rFonts w:hint="eastAsia" w:ascii="宋体" w:hAnsi="宋体" w:cs="宋体"/>
                <w:color w:val="000000"/>
                <w:szCs w:val="21"/>
                <w:lang w:bidi="ar"/>
              </w:rPr>
              <w:t>1.在本项目完成验收合格后，收到成交供应商开具的全额增值税专用发票后，采购人在三个月内支付合同所约定的全部款项的100%。</w:t>
            </w:r>
          </w:p>
          <w:p w14:paraId="7ECD4581">
            <w:pPr>
              <w:spacing w:line="360" w:lineRule="auto"/>
              <w:rPr>
                <w:rFonts w:hint="eastAsia" w:ascii="宋体" w:hAnsi="宋体" w:cs="宋体"/>
                <w:color w:val="000000"/>
                <w:szCs w:val="21"/>
              </w:rPr>
            </w:pPr>
            <w:r>
              <w:rPr>
                <w:rFonts w:hint="eastAsia" w:ascii="宋体" w:hAnsi="宋体" w:cs="宋体"/>
                <w:color w:val="000000"/>
                <w:szCs w:val="21"/>
                <w:lang w:bidi="ar"/>
              </w:rPr>
              <w:t>2.成交供应商凭以下有效文件由采购人支付：</w:t>
            </w:r>
          </w:p>
          <w:p w14:paraId="23F06BC3">
            <w:pPr>
              <w:spacing w:line="360" w:lineRule="auto"/>
              <w:rPr>
                <w:rFonts w:hint="eastAsia" w:ascii="宋体" w:hAnsi="宋体" w:cs="宋体"/>
                <w:color w:val="000000"/>
                <w:szCs w:val="21"/>
              </w:rPr>
            </w:pPr>
            <w:r>
              <w:rPr>
                <w:rFonts w:hint="eastAsia" w:ascii="宋体" w:hAnsi="宋体" w:cs="宋体"/>
                <w:color w:val="000000"/>
                <w:szCs w:val="21"/>
                <w:lang w:bidi="ar"/>
              </w:rPr>
              <w:t>1）合同；</w:t>
            </w:r>
          </w:p>
          <w:p w14:paraId="5962E218">
            <w:pPr>
              <w:spacing w:line="360" w:lineRule="auto"/>
              <w:rPr>
                <w:rFonts w:hint="eastAsia" w:ascii="宋体" w:hAnsi="宋体" w:cs="宋体"/>
                <w:color w:val="000000"/>
                <w:szCs w:val="21"/>
                <w:lang w:bidi="ar"/>
              </w:rPr>
            </w:pPr>
            <w:r>
              <w:rPr>
                <w:rFonts w:hint="eastAsia" w:ascii="宋体" w:hAnsi="宋体" w:cs="宋体"/>
                <w:color w:val="000000"/>
                <w:szCs w:val="21"/>
                <w:lang w:bidi="ar"/>
              </w:rPr>
              <w:t xml:space="preserve">2）送货单； </w:t>
            </w:r>
          </w:p>
          <w:p w14:paraId="41888CC8">
            <w:pPr>
              <w:spacing w:line="360" w:lineRule="auto"/>
              <w:rPr>
                <w:rFonts w:hint="eastAsia" w:ascii="宋体" w:hAnsi="宋体" w:cs="宋体"/>
                <w:color w:val="000000"/>
                <w:szCs w:val="21"/>
                <w:lang w:bidi="ar"/>
              </w:rPr>
            </w:pPr>
            <w:r>
              <w:rPr>
                <w:rFonts w:hint="eastAsia" w:ascii="宋体" w:hAnsi="宋体" w:cs="宋体"/>
                <w:color w:val="000000"/>
                <w:szCs w:val="21"/>
                <w:lang w:bidi="ar"/>
              </w:rPr>
              <w:t>3）成交通知书；</w:t>
            </w:r>
          </w:p>
          <w:p w14:paraId="2E8DBB3C">
            <w:pPr>
              <w:spacing w:line="360" w:lineRule="auto"/>
              <w:rPr>
                <w:rFonts w:hint="eastAsia" w:ascii="宋体" w:hAnsi="宋体" w:cs="宋体"/>
                <w:color w:val="000000"/>
                <w:szCs w:val="21"/>
                <w:lang w:bidi="ar"/>
              </w:rPr>
            </w:pPr>
            <w:r>
              <w:rPr>
                <w:rFonts w:hint="eastAsia" w:ascii="宋体" w:hAnsi="宋体" w:cs="宋体"/>
                <w:color w:val="000000"/>
                <w:szCs w:val="21"/>
                <w:lang w:bidi="ar"/>
              </w:rPr>
              <w:t>4）有成交供应商及采购人双方签名及加盖公章的验收报告；</w:t>
            </w:r>
          </w:p>
          <w:p w14:paraId="0E54B9D4">
            <w:pPr>
              <w:spacing w:line="360" w:lineRule="auto"/>
              <w:rPr>
                <w:rFonts w:hint="eastAsia" w:ascii="宋体" w:hAnsi="宋体" w:cs="宋体"/>
                <w:color w:val="000000"/>
                <w:szCs w:val="21"/>
              </w:rPr>
            </w:pPr>
            <w:r>
              <w:rPr>
                <w:rFonts w:hint="eastAsia" w:ascii="宋体" w:hAnsi="宋体" w:cs="宋体"/>
                <w:color w:val="000000"/>
                <w:szCs w:val="21"/>
                <w:lang w:bidi="ar"/>
              </w:rPr>
              <w:t>5）成交供应商开具正式的设备增值税专用发票。发票的开票单位必须与签订合同的单位相一致。</w:t>
            </w:r>
          </w:p>
        </w:tc>
      </w:tr>
    </w:tbl>
    <w:p w14:paraId="483075EE">
      <w:pPr>
        <w:widowControl/>
        <w:jc w:val="center"/>
        <w:outlineLvl w:val="0"/>
        <w:rPr>
          <w:rFonts w:hint="eastAsia" w:ascii="宋体" w:hAnsi="宋体" w:cs="宋体"/>
          <w:b/>
          <w:bCs/>
          <w:color w:val="000000"/>
          <w:sz w:val="32"/>
          <w:szCs w:val="32"/>
        </w:rPr>
        <w:sectPr>
          <w:footerReference r:id="rId4" w:type="first"/>
          <w:footerReference r:id="rId3" w:type="default"/>
          <w:pgSz w:w="11906" w:h="16838"/>
          <w:pgMar w:top="1440" w:right="1800" w:bottom="1440" w:left="1800" w:header="851" w:footer="992" w:gutter="0"/>
          <w:cols w:space="720" w:num="1"/>
          <w:docGrid w:type="lines" w:linePitch="312" w:charSpace="0"/>
        </w:sectPr>
      </w:pPr>
    </w:p>
    <w:p w14:paraId="0163E21D">
      <w:pPr>
        <w:widowControl/>
        <w:jc w:val="center"/>
        <w:outlineLvl w:val="0"/>
        <w:rPr>
          <w:rFonts w:hint="eastAsia" w:ascii="宋体" w:hAnsi="宋体" w:cs="宋体"/>
          <w:b/>
          <w:bCs/>
          <w:color w:val="000000"/>
          <w:sz w:val="32"/>
          <w:szCs w:val="32"/>
        </w:rPr>
      </w:pPr>
      <w:r>
        <w:rPr>
          <w:rFonts w:hint="eastAsia" w:ascii="宋体" w:hAnsi="宋体" w:cs="宋体"/>
          <w:b/>
          <w:bCs/>
          <w:color w:val="000000"/>
          <w:sz w:val="32"/>
          <w:szCs w:val="32"/>
        </w:rPr>
        <w:t>第三章 竞价附件</w:t>
      </w:r>
    </w:p>
    <w:p w14:paraId="6FE632AC">
      <w:pPr>
        <w:jc w:val="center"/>
        <w:outlineLvl w:val="1"/>
        <w:rPr>
          <w:rFonts w:hint="eastAsia" w:ascii="宋体" w:hAnsi="宋体" w:cs="宋体"/>
          <w:b/>
          <w:bCs/>
          <w:color w:val="000000"/>
          <w:sz w:val="32"/>
          <w:szCs w:val="32"/>
        </w:rPr>
      </w:pPr>
      <w:r>
        <w:rPr>
          <w:rFonts w:hint="eastAsia" w:ascii="宋体" w:hAnsi="宋体" w:cs="宋体"/>
          <w:b/>
          <w:bCs/>
          <w:color w:val="000000"/>
          <w:sz w:val="32"/>
          <w:szCs w:val="32"/>
        </w:rPr>
        <w:t>报价表</w:t>
      </w:r>
    </w:p>
    <w:p w14:paraId="6D32DCE8">
      <w:pPr>
        <w:jc w:val="left"/>
        <w:rPr>
          <w:rFonts w:hint="eastAsia" w:ascii="宋体" w:hAnsi="宋体" w:cs="宋体"/>
          <w:b/>
          <w:bCs/>
          <w:color w:val="000000"/>
          <w:szCs w:val="21"/>
        </w:rPr>
      </w:pPr>
      <w:r>
        <w:rPr>
          <w:rFonts w:hint="eastAsia" w:ascii="宋体" w:hAnsi="宋体" w:cs="宋体"/>
          <w:b/>
          <w:bCs/>
          <w:color w:val="000000"/>
          <w:szCs w:val="21"/>
        </w:rPr>
        <w:t>说明：请把报价附件扫描为一个PDF上传。</w:t>
      </w:r>
    </w:p>
    <w:p w14:paraId="53518F5D">
      <w:pPr>
        <w:jc w:val="left"/>
        <w:rPr>
          <w:rFonts w:hint="eastAsia" w:ascii="宋体" w:hAnsi="宋体" w:cs="宋体"/>
          <w:b/>
          <w:bCs/>
          <w:color w:val="000000"/>
          <w:szCs w:val="21"/>
        </w:rPr>
      </w:pPr>
    </w:p>
    <w:p w14:paraId="7AF5CFF4">
      <w:pPr>
        <w:jc w:val="left"/>
        <w:rPr>
          <w:rFonts w:hint="eastAsia" w:ascii="宋体" w:hAnsi="宋体"/>
          <w:color w:val="000000"/>
          <w:szCs w:val="21"/>
        </w:rPr>
      </w:pPr>
      <w:r>
        <w:rPr>
          <w:rFonts w:hint="eastAsia" w:ascii="宋体" w:hAnsi="宋体"/>
          <w:color w:val="000000"/>
          <w:szCs w:val="21"/>
        </w:rPr>
        <w:t>项目名称:</w:t>
      </w:r>
      <w:r>
        <w:rPr>
          <w:rFonts w:hint="eastAsia" w:ascii="宋体" w:hAnsi="宋体"/>
          <w:color w:val="000000"/>
        </w:rPr>
        <w:t xml:space="preserve">2024年三水分公司办公电器设备配置（购置显示屏电脑一体机及笔记本电脑）项目 </w:t>
      </w:r>
      <w:r>
        <w:rPr>
          <w:rFonts w:hint="eastAsia" w:ascii="宋体" w:hAnsi="宋体"/>
          <w:color w:val="000000"/>
          <w:szCs w:val="21"/>
        </w:rPr>
        <w:t xml:space="preserve">      </w:t>
      </w:r>
    </w:p>
    <w:p w14:paraId="4337B66E">
      <w:pPr>
        <w:spacing w:line="360" w:lineRule="auto"/>
        <w:ind w:right="-483" w:rightChars="-230"/>
        <w:rPr>
          <w:rFonts w:hint="eastAsia" w:ascii="宋体" w:hAnsi="宋体" w:cs="宋体"/>
          <w:color w:val="000000"/>
          <w:szCs w:val="21"/>
          <w:u w:val="single"/>
          <w:lang w:val="zh-CN"/>
        </w:rPr>
      </w:pPr>
      <w:r>
        <w:rPr>
          <w:rFonts w:hint="eastAsia" w:ascii="宋体" w:hAnsi="宋体" w:cs="宋体"/>
          <w:color w:val="000000"/>
          <w:szCs w:val="21"/>
        </w:rPr>
        <w:t>采购项目编号：</w:t>
      </w:r>
      <w:r>
        <w:rPr>
          <w:rFonts w:hint="eastAsia" w:ascii="宋体" w:hAnsi="宋体" w:cs="宋体"/>
          <w:szCs w:val="21"/>
          <w:u w:val="single"/>
        </w:rPr>
        <w:t>FS-BGSB-3L-2024-0010070005</w:t>
      </w:r>
      <w:r>
        <w:rPr>
          <w:rFonts w:hint="eastAsia" w:ascii="宋体" w:hAnsi="宋体" w:cs="宋体"/>
          <w:color w:val="000000"/>
          <w:szCs w:val="21"/>
          <w:u w:val="single"/>
        </w:rPr>
        <w:t xml:space="preserve">   </w:t>
      </w:r>
      <w:r>
        <w:rPr>
          <w:rFonts w:hint="eastAsia" w:ascii="宋体" w:hAnsi="宋体" w:cs="宋体"/>
          <w:color w:val="000000"/>
          <w:szCs w:val="21"/>
        </w:rPr>
        <w:t xml:space="preserve">                </w:t>
      </w:r>
      <w:r>
        <w:rPr>
          <w:rFonts w:hint="eastAsia" w:ascii="宋体" w:hAnsi="宋体" w:cs="宋体"/>
          <w:color w:val="000000"/>
          <w:szCs w:val="21"/>
          <w:lang w:val="zh-CN"/>
        </w:rPr>
        <w:t xml:space="preserve"> </w:t>
      </w:r>
      <w:r>
        <w:rPr>
          <w:rFonts w:hint="eastAsia" w:ascii="宋体" w:hAnsi="宋体" w:cs="宋体"/>
          <w:color w:val="000000"/>
          <w:szCs w:val="21"/>
          <w:u w:val="single"/>
          <w:lang w:val="zh-CN"/>
        </w:rPr>
        <w:t>货币单位：元（人民币）</w:t>
      </w:r>
    </w:p>
    <w:tbl>
      <w:tblPr>
        <w:tblStyle w:val="36"/>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732"/>
        <w:gridCol w:w="3863"/>
        <w:gridCol w:w="495"/>
        <w:gridCol w:w="442"/>
        <w:gridCol w:w="846"/>
        <w:gridCol w:w="846"/>
        <w:gridCol w:w="867"/>
      </w:tblGrid>
      <w:tr w14:paraId="6B08A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shd w:val="clear" w:color="auto" w:fill="auto"/>
            <w:vAlign w:val="center"/>
          </w:tcPr>
          <w:p w14:paraId="4B5E7E4A">
            <w:pPr>
              <w:jc w:val="center"/>
              <w:rPr>
                <w:rFonts w:hint="eastAsia" w:ascii="宋体" w:hAnsi="宋体" w:cs="宋体"/>
                <w:szCs w:val="21"/>
              </w:rPr>
            </w:pPr>
            <w:r>
              <w:rPr>
                <w:rFonts w:hint="eastAsia" w:ascii="宋体" w:hAnsi="宋体" w:cs="宋体"/>
                <w:szCs w:val="21"/>
              </w:rPr>
              <w:t>序号</w:t>
            </w:r>
          </w:p>
        </w:tc>
        <w:tc>
          <w:tcPr>
            <w:tcW w:w="470" w:type="pct"/>
            <w:shd w:val="clear" w:color="auto" w:fill="auto"/>
            <w:vAlign w:val="center"/>
          </w:tcPr>
          <w:p w14:paraId="031FBF0B">
            <w:pPr>
              <w:jc w:val="center"/>
              <w:rPr>
                <w:rFonts w:hint="eastAsia" w:ascii="宋体" w:hAnsi="宋体" w:cs="宋体"/>
                <w:szCs w:val="21"/>
              </w:rPr>
            </w:pPr>
            <w:r>
              <w:rPr>
                <w:rFonts w:hint="eastAsia" w:ascii="宋体" w:hAnsi="宋体" w:cs="宋体"/>
                <w:szCs w:val="21"/>
              </w:rPr>
              <w:t>名称</w:t>
            </w:r>
          </w:p>
        </w:tc>
        <w:tc>
          <w:tcPr>
            <w:tcW w:w="2306" w:type="pct"/>
            <w:shd w:val="clear" w:color="auto" w:fill="auto"/>
            <w:vAlign w:val="center"/>
          </w:tcPr>
          <w:p w14:paraId="73F0BA85">
            <w:pPr>
              <w:jc w:val="center"/>
              <w:rPr>
                <w:rFonts w:hint="eastAsia" w:ascii="宋体" w:hAnsi="宋体" w:cs="宋体"/>
                <w:szCs w:val="21"/>
              </w:rPr>
            </w:pPr>
            <w:r>
              <w:rPr>
                <w:rFonts w:hint="eastAsia" w:ascii="宋体" w:hAnsi="宋体" w:cs="宋体"/>
                <w:szCs w:val="21"/>
              </w:rPr>
              <w:t>技术规格要求（不低于以下配置）</w:t>
            </w:r>
          </w:p>
        </w:tc>
        <w:tc>
          <w:tcPr>
            <w:tcW w:w="329" w:type="pct"/>
            <w:shd w:val="clear" w:color="auto" w:fill="auto"/>
            <w:vAlign w:val="center"/>
          </w:tcPr>
          <w:p w14:paraId="753082FE">
            <w:pPr>
              <w:jc w:val="center"/>
              <w:rPr>
                <w:rFonts w:hint="eastAsia" w:ascii="宋体" w:hAnsi="宋体" w:cs="宋体"/>
                <w:szCs w:val="21"/>
              </w:rPr>
            </w:pPr>
            <w:r>
              <w:rPr>
                <w:rFonts w:hint="eastAsia" w:ascii="宋体" w:hAnsi="宋体" w:cs="宋体"/>
                <w:szCs w:val="21"/>
              </w:rPr>
              <w:t>单位</w:t>
            </w:r>
          </w:p>
        </w:tc>
        <w:tc>
          <w:tcPr>
            <w:tcW w:w="298" w:type="pct"/>
            <w:shd w:val="clear" w:color="auto" w:fill="auto"/>
            <w:vAlign w:val="center"/>
          </w:tcPr>
          <w:p w14:paraId="611E32CC">
            <w:pPr>
              <w:jc w:val="center"/>
              <w:rPr>
                <w:rFonts w:hint="eastAsia" w:ascii="宋体" w:hAnsi="宋体" w:cs="宋体"/>
                <w:szCs w:val="21"/>
              </w:rPr>
            </w:pPr>
            <w:r>
              <w:rPr>
                <w:rFonts w:hint="eastAsia" w:ascii="宋体" w:hAnsi="宋体" w:cs="宋体"/>
                <w:szCs w:val="21"/>
              </w:rPr>
              <w:t>数量</w:t>
            </w:r>
          </w:p>
        </w:tc>
        <w:tc>
          <w:tcPr>
            <w:tcW w:w="365" w:type="pct"/>
            <w:shd w:val="clear" w:color="auto" w:fill="auto"/>
            <w:vAlign w:val="center"/>
          </w:tcPr>
          <w:p w14:paraId="5E8FA4EF">
            <w:pPr>
              <w:jc w:val="center"/>
              <w:rPr>
                <w:rFonts w:hint="eastAsia" w:ascii="宋体" w:hAnsi="宋体" w:cs="宋体"/>
                <w:szCs w:val="21"/>
              </w:rPr>
            </w:pPr>
            <w:r>
              <w:rPr>
                <w:rFonts w:hint="eastAsia" w:ascii="宋体" w:hAnsi="宋体" w:cs="宋体"/>
                <w:szCs w:val="21"/>
              </w:rPr>
              <w:t>单价（元）</w:t>
            </w:r>
          </w:p>
        </w:tc>
        <w:tc>
          <w:tcPr>
            <w:tcW w:w="397" w:type="pct"/>
            <w:shd w:val="clear" w:color="auto" w:fill="auto"/>
            <w:vAlign w:val="center"/>
          </w:tcPr>
          <w:p w14:paraId="47B74315">
            <w:pPr>
              <w:jc w:val="center"/>
              <w:rPr>
                <w:rFonts w:hint="eastAsia" w:ascii="宋体" w:hAnsi="宋体" w:cs="宋体"/>
                <w:szCs w:val="21"/>
              </w:rPr>
            </w:pPr>
            <w:r>
              <w:rPr>
                <w:rFonts w:hint="eastAsia" w:ascii="宋体" w:hAnsi="宋体" w:cs="宋体"/>
                <w:szCs w:val="21"/>
              </w:rPr>
              <w:t>小计（元）</w:t>
            </w:r>
          </w:p>
        </w:tc>
        <w:tc>
          <w:tcPr>
            <w:tcW w:w="545" w:type="pct"/>
            <w:shd w:val="clear" w:color="auto" w:fill="auto"/>
          </w:tcPr>
          <w:p w14:paraId="5C9569CC">
            <w:pPr>
              <w:jc w:val="center"/>
              <w:rPr>
                <w:rFonts w:hint="eastAsia" w:ascii="宋体" w:hAnsi="宋体" w:cs="宋体"/>
                <w:szCs w:val="21"/>
              </w:rPr>
            </w:pPr>
            <w:r>
              <w:rPr>
                <w:rFonts w:hint="eastAsia" w:ascii="宋体" w:hAnsi="宋体" w:cs="宋体"/>
                <w:szCs w:val="21"/>
              </w:rPr>
              <w:t>备注</w:t>
            </w:r>
          </w:p>
        </w:tc>
      </w:tr>
      <w:tr w14:paraId="1C727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shd w:val="clear" w:color="auto" w:fill="auto"/>
            <w:vAlign w:val="center"/>
          </w:tcPr>
          <w:p w14:paraId="466AC0E2">
            <w:pPr>
              <w:jc w:val="center"/>
              <w:rPr>
                <w:rFonts w:hint="eastAsia" w:ascii="宋体" w:hAnsi="宋体" w:cs="宋体"/>
                <w:szCs w:val="21"/>
              </w:rPr>
            </w:pPr>
            <w:r>
              <w:rPr>
                <w:rFonts w:hint="eastAsia" w:ascii="宋体" w:hAnsi="宋体" w:cs="宋体"/>
                <w:szCs w:val="21"/>
              </w:rPr>
              <w:t>1</w:t>
            </w:r>
          </w:p>
        </w:tc>
        <w:tc>
          <w:tcPr>
            <w:tcW w:w="470" w:type="pct"/>
            <w:shd w:val="clear" w:color="auto" w:fill="auto"/>
            <w:vAlign w:val="center"/>
          </w:tcPr>
          <w:p w14:paraId="08768056">
            <w:pPr>
              <w:jc w:val="center"/>
              <w:rPr>
                <w:rFonts w:hint="eastAsia" w:ascii="宋体" w:hAnsi="宋体" w:cs="宋体"/>
                <w:szCs w:val="21"/>
              </w:rPr>
            </w:pPr>
            <w:r>
              <w:rPr>
                <w:rFonts w:hint="eastAsia" w:ascii="宋体" w:hAnsi="宋体" w:cs="宋体"/>
                <w:szCs w:val="21"/>
              </w:rPr>
              <w:t>显示屏电脑一体机</w:t>
            </w:r>
          </w:p>
        </w:tc>
        <w:tc>
          <w:tcPr>
            <w:tcW w:w="2306" w:type="pct"/>
            <w:shd w:val="clear" w:color="auto" w:fill="auto"/>
          </w:tcPr>
          <w:p w14:paraId="45261BBD">
            <w:pPr>
              <w:rPr>
                <w:rFonts w:hint="eastAsia" w:ascii="宋体" w:hAnsi="宋体" w:cs="宋体"/>
                <w:szCs w:val="21"/>
              </w:rPr>
            </w:pPr>
            <w:r>
              <w:rPr>
                <w:rFonts w:hint="eastAsia" w:ascii="宋体" w:hAnsi="宋体" w:cs="宋体"/>
                <w:szCs w:val="21"/>
              </w:rPr>
              <w:t>98寸以上显示触摸屏，可书写、标注，内含WIN10、安卓双系统，WIN10系统配置：10代I5、8G内存+256G硬盘</w:t>
            </w:r>
          </w:p>
          <w:p w14:paraId="6202F9D9">
            <w:pPr>
              <w:rPr>
                <w:rFonts w:hint="eastAsia" w:ascii="宋体" w:hAnsi="宋体" w:cs="宋体"/>
                <w:color w:val="000000"/>
                <w:szCs w:val="21"/>
              </w:rPr>
            </w:pPr>
            <w:r>
              <w:rPr>
                <w:rFonts w:hint="eastAsia" w:ascii="宋体" w:hAnsi="宋体" w:cs="宋体"/>
                <w:color w:val="000000"/>
                <w:szCs w:val="21"/>
              </w:rPr>
              <w:t>参考</w:t>
            </w:r>
            <w:r>
              <w:rPr>
                <w:rFonts w:ascii="宋体" w:hAnsi="宋体" w:cs="宋体"/>
                <w:color w:val="000000"/>
                <w:szCs w:val="21"/>
              </w:rPr>
              <w:t>品牌：</w:t>
            </w:r>
            <w:r>
              <w:rPr>
                <w:rFonts w:hint="eastAsia" w:ascii="宋体" w:hAnsi="宋体" w:cs="宋体"/>
                <w:color w:val="000000"/>
                <w:szCs w:val="21"/>
              </w:rPr>
              <w:t>鸿合</w:t>
            </w:r>
            <w:r>
              <w:rPr>
                <w:rFonts w:ascii="宋体" w:hAnsi="宋体" w:cs="宋体"/>
                <w:color w:val="000000"/>
                <w:szCs w:val="21"/>
              </w:rPr>
              <w:t>、希沃、海信</w:t>
            </w:r>
            <w:r>
              <w:rPr>
                <w:rFonts w:hint="eastAsia" w:ascii="宋体" w:hAnsi="宋体" w:cs="宋体"/>
                <w:color w:val="000000"/>
                <w:szCs w:val="21"/>
              </w:rPr>
              <w:t>、浩视达</w:t>
            </w:r>
            <w:r>
              <w:rPr>
                <w:rFonts w:ascii="宋体" w:hAnsi="宋体" w:cs="宋体"/>
                <w:color w:val="000000"/>
                <w:szCs w:val="21"/>
              </w:rPr>
              <w:t>等一线品牌</w:t>
            </w:r>
          </w:p>
          <w:p w14:paraId="2737F205">
            <w:pPr>
              <w:rPr>
                <w:rFonts w:hint="eastAsia" w:ascii="宋体" w:hAnsi="宋体" w:cs="宋体"/>
                <w:szCs w:val="21"/>
              </w:rPr>
            </w:pPr>
            <w:r>
              <w:rPr>
                <w:rFonts w:hint="eastAsia" w:ascii="宋体" w:hAnsi="宋体" w:cs="宋体"/>
                <w:szCs w:val="21"/>
              </w:rPr>
              <w:t>（不低于此配置）</w:t>
            </w:r>
          </w:p>
        </w:tc>
        <w:tc>
          <w:tcPr>
            <w:tcW w:w="329" w:type="pct"/>
            <w:shd w:val="clear" w:color="auto" w:fill="auto"/>
            <w:vAlign w:val="center"/>
          </w:tcPr>
          <w:p w14:paraId="284C6AC8">
            <w:pPr>
              <w:jc w:val="center"/>
              <w:rPr>
                <w:rFonts w:hint="eastAsia" w:ascii="宋体" w:hAnsi="宋体" w:cs="宋体"/>
                <w:szCs w:val="21"/>
              </w:rPr>
            </w:pPr>
            <w:r>
              <w:rPr>
                <w:rFonts w:hint="eastAsia" w:ascii="宋体" w:hAnsi="宋体" w:cs="宋体"/>
                <w:szCs w:val="21"/>
              </w:rPr>
              <w:t>台</w:t>
            </w:r>
          </w:p>
        </w:tc>
        <w:tc>
          <w:tcPr>
            <w:tcW w:w="298" w:type="pct"/>
            <w:shd w:val="clear" w:color="auto" w:fill="auto"/>
            <w:vAlign w:val="center"/>
          </w:tcPr>
          <w:p w14:paraId="16A940A4">
            <w:pPr>
              <w:jc w:val="center"/>
              <w:rPr>
                <w:rFonts w:hint="eastAsia" w:ascii="宋体" w:hAnsi="宋体" w:cs="宋体"/>
                <w:szCs w:val="21"/>
              </w:rPr>
            </w:pPr>
            <w:r>
              <w:rPr>
                <w:rFonts w:hint="eastAsia" w:ascii="宋体" w:hAnsi="宋体" w:cs="宋体"/>
                <w:szCs w:val="21"/>
              </w:rPr>
              <w:t>1</w:t>
            </w:r>
          </w:p>
        </w:tc>
        <w:tc>
          <w:tcPr>
            <w:tcW w:w="365" w:type="pct"/>
            <w:shd w:val="clear" w:color="auto" w:fill="auto"/>
            <w:vAlign w:val="center"/>
          </w:tcPr>
          <w:p w14:paraId="7621A014">
            <w:pPr>
              <w:jc w:val="center"/>
              <w:rPr>
                <w:rFonts w:hint="eastAsia" w:ascii="宋体" w:hAnsi="宋体" w:cs="宋体"/>
                <w:szCs w:val="21"/>
              </w:rPr>
            </w:pPr>
          </w:p>
        </w:tc>
        <w:tc>
          <w:tcPr>
            <w:tcW w:w="397" w:type="pct"/>
            <w:shd w:val="clear" w:color="auto" w:fill="auto"/>
            <w:vAlign w:val="center"/>
          </w:tcPr>
          <w:p w14:paraId="03070A91">
            <w:pPr>
              <w:jc w:val="center"/>
              <w:rPr>
                <w:rFonts w:hint="eastAsia" w:ascii="宋体" w:hAnsi="宋体" w:cs="宋体"/>
                <w:szCs w:val="21"/>
              </w:rPr>
            </w:pPr>
          </w:p>
        </w:tc>
        <w:tc>
          <w:tcPr>
            <w:tcW w:w="545" w:type="pct"/>
            <w:shd w:val="clear" w:color="auto" w:fill="auto"/>
          </w:tcPr>
          <w:p w14:paraId="402D1459">
            <w:pPr>
              <w:jc w:val="center"/>
              <w:rPr>
                <w:rFonts w:hint="eastAsia" w:ascii="宋体" w:hAnsi="宋体" w:cs="宋体"/>
                <w:szCs w:val="21"/>
              </w:rPr>
            </w:pPr>
            <w:r>
              <w:rPr>
                <w:rFonts w:hint="eastAsia" w:ascii="宋体" w:hAnsi="宋体" w:cs="宋体"/>
                <w:szCs w:val="21"/>
              </w:rPr>
              <w:t>含</w:t>
            </w:r>
            <w:r>
              <w:rPr>
                <w:rFonts w:hint="eastAsia" w:ascii="宋体" w:hAnsi="宋体" w:cs="宋体"/>
                <w:bCs/>
                <w:color w:val="000000"/>
                <w:szCs w:val="21"/>
              </w:rPr>
              <w:t>配套一体机</w:t>
            </w:r>
            <w:r>
              <w:rPr>
                <w:rFonts w:ascii="宋体" w:hAnsi="宋体" w:cs="宋体"/>
                <w:bCs/>
                <w:color w:val="000000"/>
                <w:szCs w:val="21"/>
              </w:rPr>
              <w:t>移动</w:t>
            </w:r>
            <w:r>
              <w:rPr>
                <w:rFonts w:hint="eastAsia" w:ascii="宋体" w:hAnsi="宋体" w:cs="宋体"/>
                <w:bCs/>
                <w:color w:val="000000"/>
                <w:szCs w:val="21"/>
              </w:rPr>
              <w:t>推车</w:t>
            </w:r>
          </w:p>
        </w:tc>
      </w:tr>
      <w:tr w14:paraId="3EBDD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shd w:val="clear" w:color="auto" w:fill="auto"/>
            <w:vAlign w:val="center"/>
          </w:tcPr>
          <w:p w14:paraId="6DA3475F">
            <w:pPr>
              <w:jc w:val="center"/>
              <w:rPr>
                <w:rFonts w:hint="eastAsia" w:ascii="宋体" w:hAnsi="宋体" w:cs="宋体"/>
                <w:szCs w:val="21"/>
              </w:rPr>
            </w:pPr>
            <w:r>
              <w:rPr>
                <w:rFonts w:hint="eastAsia" w:ascii="宋体" w:hAnsi="宋体" w:cs="宋体"/>
                <w:szCs w:val="21"/>
              </w:rPr>
              <w:t>2</w:t>
            </w:r>
          </w:p>
        </w:tc>
        <w:tc>
          <w:tcPr>
            <w:tcW w:w="470" w:type="pct"/>
            <w:shd w:val="clear" w:color="auto" w:fill="auto"/>
            <w:vAlign w:val="center"/>
          </w:tcPr>
          <w:p w14:paraId="2BF60804">
            <w:pPr>
              <w:jc w:val="center"/>
              <w:rPr>
                <w:rFonts w:hint="eastAsia" w:ascii="宋体" w:hAnsi="宋体" w:cs="宋体"/>
                <w:szCs w:val="21"/>
              </w:rPr>
            </w:pPr>
            <w:r>
              <w:rPr>
                <w:rFonts w:hint="eastAsia" w:ascii="宋体" w:hAnsi="宋体" w:cs="宋体"/>
                <w:szCs w:val="21"/>
              </w:rPr>
              <w:t>笔记本电脑</w:t>
            </w:r>
          </w:p>
        </w:tc>
        <w:tc>
          <w:tcPr>
            <w:tcW w:w="2306" w:type="pct"/>
            <w:shd w:val="clear" w:color="auto" w:fill="auto"/>
          </w:tcPr>
          <w:p w14:paraId="189E48B6">
            <w:pPr>
              <w:rPr>
                <w:rFonts w:hint="eastAsia" w:ascii="宋体" w:hAnsi="宋体" w:cs="宋体"/>
                <w:szCs w:val="21"/>
              </w:rPr>
            </w:pPr>
            <w:r>
              <w:rPr>
                <w:rFonts w:hint="eastAsia" w:ascii="宋体" w:hAnsi="宋体" w:cs="宋体"/>
                <w:szCs w:val="21"/>
              </w:rPr>
              <w:t>14英寸，I7处理器，16G内存，千兆网口，固态硬盘1TB</w:t>
            </w:r>
          </w:p>
          <w:p w14:paraId="0B583DFF">
            <w:pPr>
              <w:rPr>
                <w:rFonts w:hint="eastAsia" w:ascii="宋体" w:hAnsi="宋体" w:cs="宋体"/>
                <w:szCs w:val="21"/>
              </w:rPr>
            </w:pPr>
            <w:r>
              <w:rPr>
                <w:rFonts w:hint="eastAsia" w:ascii="宋体" w:hAnsi="宋体" w:cs="宋体"/>
                <w:szCs w:val="21"/>
              </w:rPr>
              <w:t>参考品牌：1.联想；2.戴尔；3.惠普</w:t>
            </w:r>
          </w:p>
          <w:p w14:paraId="534F04E0">
            <w:pPr>
              <w:rPr>
                <w:rFonts w:hint="eastAsia" w:ascii="宋体" w:hAnsi="宋体" w:cs="宋体"/>
                <w:szCs w:val="21"/>
              </w:rPr>
            </w:pPr>
            <w:r>
              <w:rPr>
                <w:rFonts w:hint="eastAsia" w:ascii="宋体" w:hAnsi="宋体" w:cs="宋体"/>
                <w:szCs w:val="21"/>
              </w:rPr>
              <w:t>（不低于此配置）</w:t>
            </w:r>
          </w:p>
        </w:tc>
        <w:tc>
          <w:tcPr>
            <w:tcW w:w="329" w:type="pct"/>
            <w:shd w:val="clear" w:color="auto" w:fill="auto"/>
            <w:vAlign w:val="center"/>
          </w:tcPr>
          <w:p w14:paraId="197AE9C8">
            <w:pPr>
              <w:jc w:val="center"/>
              <w:rPr>
                <w:rFonts w:hint="eastAsia" w:ascii="宋体" w:hAnsi="宋体" w:cs="宋体"/>
                <w:szCs w:val="21"/>
              </w:rPr>
            </w:pPr>
            <w:r>
              <w:rPr>
                <w:rFonts w:hint="eastAsia" w:ascii="宋体" w:hAnsi="宋体" w:cs="宋体"/>
                <w:szCs w:val="21"/>
              </w:rPr>
              <w:t>台</w:t>
            </w:r>
          </w:p>
        </w:tc>
        <w:tc>
          <w:tcPr>
            <w:tcW w:w="298" w:type="pct"/>
            <w:shd w:val="clear" w:color="auto" w:fill="auto"/>
            <w:vAlign w:val="center"/>
          </w:tcPr>
          <w:p w14:paraId="1B67606B">
            <w:pPr>
              <w:jc w:val="center"/>
              <w:rPr>
                <w:rFonts w:hint="eastAsia" w:ascii="宋体" w:hAnsi="宋体" w:cs="宋体"/>
                <w:szCs w:val="21"/>
              </w:rPr>
            </w:pPr>
            <w:r>
              <w:rPr>
                <w:rFonts w:hint="eastAsia" w:ascii="宋体" w:hAnsi="宋体" w:cs="宋体"/>
                <w:szCs w:val="21"/>
              </w:rPr>
              <w:t>2</w:t>
            </w:r>
          </w:p>
        </w:tc>
        <w:tc>
          <w:tcPr>
            <w:tcW w:w="365" w:type="pct"/>
            <w:shd w:val="clear" w:color="auto" w:fill="auto"/>
            <w:vAlign w:val="center"/>
          </w:tcPr>
          <w:p w14:paraId="67EABCA4">
            <w:pPr>
              <w:jc w:val="center"/>
              <w:rPr>
                <w:rFonts w:hint="eastAsia" w:ascii="宋体" w:hAnsi="宋体" w:cs="宋体"/>
                <w:szCs w:val="21"/>
              </w:rPr>
            </w:pPr>
          </w:p>
        </w:tc>
        <w:tc>
          <w:tcPr>
            <w:tcW w:w="397" w:type="pct"/>
            <w:shd w:val="clear" w:color="auto" w:fill="auto"/>
            <w:vAlign w:val="center"/>
          </w:tcPr>
          <w:p w14:paraId="3353BC44">
            <w:pPr>
              <w:jc w:val="center"/>
              <w:rPr>
                <w:rFonts w:hint="eastAsia" w:ascii="宋体" w:hAnsi="宋体" w:cs="宋体"/>
                <w:szCs w:val="21"/>
              </w:rPr>
            </w:pPr>
          </w:p>
        </w:tc>
        <w:tc>
          <w:tcPr>
            <w:tcW w:w="545" w:type="pct"/>
            <w:shd w:val="clear" w:color="auto" w:fill="auto"/>
          </w:tcPr>
          <w:p w14:paraId="2E6A4AA1">
            <w:pPr>
              <w:jc w:val="center"/>
              <w:rPr>
                <w:rFonts w:hint="eastAsia" w:ascii="宋体" w:hAnsi="宋体" w:cs="宋体"/>
                <w:szCs w:val="21"/>
              </w:rPr>
            </w:pPr>
          </w:p>
        </w:tc>
      </w:tr>
      <w:tr w14:paraId="62DA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757" w:type="pct"/>
            <w:gridSpan w:val="2"/>
            <w:vMerge w:val="restart"/>
            <w:shd w:val="clear" w:color="auto" w:fill="auto"/>
            <w:vAlign w:val="center"/>
          </w:tcPr>
          <w:p w14:paraId="14305A66">
            <w:pPr>
              <w:widowControl/>
              <w:tabs>
                <w:tab w:val="left" w:pos="-360"/>
              </w:tabs>
              <w:ind w:right="-34"/>
              <w:jc w:val="center"/>
              <w:textAlignment w:val="bottom"/>
              <w:rPr>
                <w:rFonts w:hint="eastAsia" w:ascii="宋体" w:hAnsi="宋体" w:cs="宋体"/>
                <w:szCs w:val="21"/>
              </w:rPr>
            </w:pPr>
            <w:r>
              <w:rPr>
                <w:rFonts w:hint="eastAsia" w:ascii="宋体" w:hAnsi="宋体" w:cs="宋体"/>
                <w:szCs w:val="21"/>
              </w:rPr>
              <w:t>合计（元）</w:t>
            </w:r>
          </w:p>
        </w:tc>
        <w:tc>
          <w:tcPr>
            <w:tcW w:w="4242" w:type="pct"/>
            <w:gridSpan w:val="6"/>
            <w:shd w:val="clear" w:color="auto" w:fill="auto"/>
            <w:vAlign w:val="center"/>
          </w:tcPr>
          <w:p w14:paraId="1E08B414">
            <w:pPr>
              <w:jc w:val="center"/>
              <w:rPr>
                <w:rFonts w:hint="eastAsia" w:ascii="宋体" w:hAnsi="宋体" w:cs="宋体"/>
                <w:b/>
                <w:kern w:val="0"/>
                <w:szCs w:val="21"/>
              </w:rPr>
            </w:pPr>
            <w:r>
              <w:rPr>
                <w:rFonts w:hint="eastAsia" w:ascii="宋体" w:hAnsi="宋体" w:cs="宋体"/>
                <w:b/>
                <w:kern w:val="0"/>
                <w:szCs w:val="21"/>
              </w:rPr>
              <w:t>小写：人民币</w:t>
            </w:r>
            <w:r>
              <w:rPr>
                <w:rFonts w:hint="eastAsia" w:ascii="宋体" w:hAnsi="宋体" w:cs="宋体"/>
                <w:b/>
                <w:kern w:val="0"/>
                <w:szCs w:val="21"/>
                <w:u w:val="single"/>
              </w:rPr>
              <w:t xml:space="preserve">     </w:t>
            </w:r>
            <w:r>
              <w:rPr>
                <w:rFonts w:hint="eastAsia" w:ascii="宋体" w:hAnsi="宋体" w:cs="宋体"/>
                <w:b/>
                <w:kern w:val="0"/>
                <w:szCs w:val="21"/>
              </w:rPr>
              <w:t>元</w:t>
            </w:r>
          </w:p>
          <w:p w14:paraId="4EF11F82">
            <w:pPr>
              <w:jc w:val="center"/>
              <w:rPr>
                <w:rFonts w:hint="eastAsia" w:ascii="宋体" w:hAnsi="宋体" w:cs="宋体"/>
                <w:b/>
                <w:kern w:val="0"/>
                <w:szCs w:val="21"/>
              </w:rPr>
            </w:pPr>
            <w:r>
              <w:rPr>
                <w:rFonts w:hint="eastAsia" w:ascii="宋体" w:hAnsi="宋体" w:cs="宋体"/>
                <w:b/>
                <w:kern w:val="0"/>
                <w:szCs w:val="21"/>
              </w:rPr>
              <w:t>大写：人民币</w:t>
            </w:r>
            <w:r>
              <w:rPr>
                <w:rFonts w:hint="eastAsia" w:ascii="宋体" w:hAnsi="宋体" w:cs="宋体"/>
                <w:b/>
                <w:kern w:val="0"/>
                <w:szCs w:val="21"/>
                <w:u w:val="single"/>
              </w:rPr>
              <w:t xml:space="preserve">     </w:t>
            </w:r>
            <w:r>
              <w:rPr>
                <w:rFonts w:hint="eastAsia" w:ascii="宋体" w:hAnsi="宋体" w:cs="宋体"/>
                <w:b/>
                <w:kern w:val="0"/>
                <w:szCs w:val="21"/>
              </w:rPr>
              <w:t>元整</w:t>
            </w:r>
          </w:p>
          <w:p w14:paraId="13529991">
            <w:pPr>
              <w:jc w:val="center"/>
              <w:rPr>
                <w:rFonts w:hint="eastAsia" w:ascii="宋体" w:hAnsi="宋体" w:cs="宋体"/>
                <w:szCs w:val="21"/>
              </w:rPr>
            </w:pPr>
            <w:r>
              <w:rPr>
                <w:rFonts w:hint="eastAsia" w:ascii="宋体" w:hAnsi="宋体" w:cs="宋体"/>
                <w:b/>
                <w:bCs/>
                <w:kern w:val="0"/>
                <w:szCs w:val="21"/>
              </w:rPr>
              <w:t>提供增值税专用发票，税率：</w:t>
            </w:r>
            <w:r>
              <w:rPr>
                <w:rFonts w:hint="eastAsia" w:ascii="宋体" w:hAnsi="宋体" w:cs="宋体"/>
                <w:b/>
                <w:bCs/>
                <w:kern w:val="0"/>
                <w:szCs w:val="21"/>
                <w:u w:val="single"/>
              </w:rPr>
              <w:t xml:space="preserve">        %</w:t>
            </w:r>
          </w:p>
        </w:tc>
      </w:tr>
      <w:tr w14:paraId="54E5B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757" w:type="pct"/>
            <w:gridSpan w:val="2"/>
            <w:vMerge w:val="continue"/>
            <w:shd w:val="clear" w:color="auto" w:fill="auto"/>
            <w:vAlign w:val="center"/>
          </w:tcPr>
          <w:p w14:paraId="6321C508">
            <w:pPr>
              <w:widowControl/>
              <w:tabs>
                <w:tab w:val="left" w:pos="-360"/>
              </w:tabs>
              <w:ind w:right="-34"/>
              <w:jc w:val="center"/>
              <w:textAlignment w:val="bottom"/>
              <w:rPr>
                <w:rFonts w:hint="eastAsia" w:ascii="宋体" w:hAnsi="宋体" w:cs="宋体"/>
                <w:szCs w:val="21"/>
              </w:rPr>
            </w:pPr>
          </w:p>
        </w:tc>
        <w:tc>
          <w:tcPr>
            <w:tcW w:w="4242" w:type="pct"/>
            <w:gridSpan w:val="6"/>
            <w:shd w:val="clear" w:color="auto" w:fill="auto"/>
            <w:vAlign w:val="center"/>
          </w:tcPr>
          <w:p w14:paraId="2190BFFD">
            <w:pPr>
              <w:jc w:val="center"/>
              <w:rPr>
                <w:rFonts w:hint="eastAsia" w:ascii="宋体" w:hAnsi="宋体" w:cs="宋体"/>
                <w:szCs w:val="21"/>
              </w:rPr>
            </w:pPr>
            <w:r>
              <w:rPr>
                <w:rFonts w:hint="eastAsia" w:ascii="宋体" w:hAnsi="宋体" w:cs="宋体"/>
                <w:szCs w:val="21"/>
              </w:rPr>
              <w:t>增值税专用发票，税率选择以下一种填写：</w:t>
            </w:r>
          </w:p>
          <w:p w14:paraId="49221EF5">
            <w:pPr>
              <w:jc w:val="center"/>
              <w:rPr>
                <w:rFonts w:hint="eastAsia" w:ascii="宋体" w:hAnsi="宋体" w:cs="宋体"/>
                <w:szCs w:val="21"/>
              </w:rPr>
            </w:pPr>
            <w:r>
              <w:rPr>
                <w:rFonts w:hint="eastAsia" w:ascii="宋体" w:hAnsi="宋体" w:cs="宋体"/>
                <w:szCs w:val="21"/>
              </w:rPr>
              <w:sym w:font="Wingdings 2" w:char="00A3"/>
            </w:r>
            <w:r>
              <w:rPr>
                <w:rFonts w:hint="eastAsia" w:ascii="宋体" w:hAnsi="宋体" w:cs="宋体"/>
                <w:szCs w:val="21"/>
              </w:rPr>
              <w:t>一般纳税人13%</w:t>
            </w:r>
          </w:p>
          <w:p w14:paraId="3D0A72DF">
            <w:pPr>
              <w:jc w:val="center"/>
              <w:rPr>
                <w:rFonts w:hint="eastAsia" w:ascii="宋体" w:hAnsi="宋体" w:cs="宋体"/>
                <w:b/>
                <w:bCs/>
                <w:kern w:val="0"/>
                <w:szCs w:val="21"/>
              </w:rPr>
            </w:pPr>
            <w:r>
              <w:rPr>
                <w:rFonts w:hint="eastAsia" w:ascii="宋体" w:hAnsi="宋体" w:cs="宋体"/>
                <w:szCs w:val="21"/>
              </w:rPr>
              <w:sym w:font="Wingdings 2" w:char="00A3"/>
            </w:r>
            <w:r>
              <w:rPr>
                <w:rFonts w:hint="eastAsia" w:ascii="宋体" w:hAnsi="宋体" w:cs="宋体"/>
                <w:szCs w:val="21"/>
              </w:rPr>
              <w:t>小规模纳税人3%</w:t>
            </w:r>
          </w:p>
        </w:tc>
      </w:tr>
    </w:tbl>
    <w:p w14:paraId="0B5D6844">
      <w:pPr>
        <w:spacing w:line="360" w:lineRule="auto"/>
        <w:jc w:val="left"/>
        <w:rPr>
          <w:rFonts w:hint="eastAsia" w:ascii="宋体" w:hAnsi="宋体" w:cs="宋体"/>
          <w:kern w:val="0"/>
          <w:szCs w:val="21"/>
        </w:rPr>
      </w:pPr>
      <w:r>
        <w:rPr>
          <w:rFonts w:hint="eastAsia" w:ascii="宋体" w:hAnsi="宋体" w:cs="宋体"/>
          <w:kern w:val="0"/>
          <w:szCs w:val="21"/>
        </w:rPr>
        <w:t>备注：</w:t>
      </w:r>
    </w:p>
    <w:p w14:paraId="1975B313">
      <w:pPr>
        <w:spacing w:line="360" w:lineRule="auto"/>
        <w:ind w:right="-340" w:rightChars="-162"/>
        <w:jc w:val="left"/>
        <w:rPr>
          <w:rFonts w:hint="eastAsia" w:ascii="宋体" w:hAnsi="宋体" w:cs="宋体"/>
          <w:kern w:val="0"/>
          <w:szCs w:val="21"/>
        </w:rPr>
      </w:pPr>
      <w:r>
        <w:rPr>
          <w:rFonts w:hint="eastAsia" w:ascii="宋体" w:hAnsi="宋体" w:cs="宋体"/>
          <w:kern w:val="0"/>
          <w:szCs w:val="21"/>
        </w:rPr>
        <w:t>1、本报价单位为人民币，单位为元，精确到小数点后两位。项目报价不得超过项目总预算。</w:t>
      </w:r>
    </w:p>
    <w:p w14:paraId="5363A67C">
      <w:pPr>
        <w:spacing w:line="360" w:lineRule="auto"/>
        <w:jc w:val="left"/>
        <w:rPr>
          <w:rFonts w:hint="eastAsia" w:ascii="宋体" w:hAnsi="宋体" w:cs="宋体"/>
          <w:kern w:val="0"/>
          <w:szCs w:val="21"/>
        </w:rPr>
      </w:pPr>
      <w:r>
        <w:rPr>
          <w:rFonts w:hint="eastAsia" w:ascii="宋体" w:hAnsi="宋体" w:cs="宋体"/>
          <w:kern w:val="0"/>
          <w:szCs w:val="21"/>
        </w:rPr>
        <w:t>2、本报价费用包括培训费、人工费、材料费、培训设备器材配置费、其他项目费、税金、证件制作费、全额含税发票及合同实施过程中可能产生的一切费用。</w:t>
      </w:r>
    </w:p>
    <w:p w14:paraId="30F6C0EF">
      <w:pPr>
        <w:spacing w:line="360" w:lineRule="auto"/>
        <w:jc w:val="left"/>
        <w:rPr>
          <w:rFonts w:hint="eastAsia" w:ascii="宋体" w:hAnsi="宋体" w:cs="宋体"/>
          <w:kern w:val="0"/>
          <w:szCs w:val="21"/>
        </w:rPr>
      </w:pPr>
      <w:r>
        <w:rPr>
          <w:rFonts w:hint="eastAsia" w:ascii="宋体" w:hAnsi="宋体" w:cs="宋体"/>
          <w:kern w:val="0"/>
          <w:szCs w:val="21"/>
        </w:rPr>
        <w:t>3、税率不同，应折算税率（不含税价=投标价/（1+税率））。</w:t>
      </w:r>
    </w:p>
    <w:p w14:paraId="05545B28">
      <w:pPr>
        <w:spacing w:line="360" w:lineRule="auto"/>
        <w:jc w:val="left"/>
        <w:rPr>
          <w:rFonts w:hint="eastAsia" w:ascii="宋体" w:hAnsi="宋体" w:cs="宋体"/>
          <w:kern w:val="0"/>
          <w:szCs w:val="21"/>
        </w:rPr>
      </w:pPr>
      <w:r>
        <w:rPr>
          <w:rFonts w:hint="eastAsia" w:ascii="宋体" w:hAnsi="宋体" w:cs="宋体"/>
          <w:kern w:val="0"/>
          <w:szCs w:val="21"/>
        </w:rPr>
        <w:t>4、当国家税收政策调整导致增值税税率发生变化时，保持不含税单价不变，根据政策规定的适用税率调整情况，调整增值税税率、税额、含税价格以及合同结算金额。</w:t>
      </w:r>
    </w:p>
    <w:p w14:paraId="1039C834">
      <w:pPr>
        <w:spacing w:line="360" w:lineRule="auto"/>
        <w:rPr>
          <w:rFonts w:hint="eastAsia" w:ascii="宋体" w:hAnsi="宋体" w:cs="宋体"/>
          <w:spacing w:val="4"/>
          <w:szCs w:val="21"/>
        </w:rPr>
      </w:pPr>
      <w:r>
        <w:rPr>
          <w:rFonts w:hint="eastAsia" w:ascii="宋体" w:hAnsi="宋体" w:cs="宋体"/>
          <w:spacing w:val="4"/>
          <w:szCs w:val="21"/>
        </w:rPr>
        <w:t>供应商名称（盖公章）：</w:t>
      </w:r>
    </w:p>
    <w:p w14:paraId="13C22EFC">
      <w:pPr>
        <w:spacing w:line="360" w:lineRule="auto"/>
        <w:rPr>
          <w:rFonts w:hint="eastAsia" w:ascii="宋体" w:hAnsi="宋体" w:cs="宋体"/>
          <w:spacing w:val="4"/>
          <w:szCs w:val="21"/>
        </w:rPr>
      </w:pPr>
      <w:r>
        <w:rPr>
          <w:rFonts w:hint="eastAsia" w:ascii="宋体" w:hAnsi="宋体" w:cs="宋体"/>
          <w:szCs w:val="21"/>
        </w:rPr>
        <w:t>法定代表人或</w:t>
      </w:r>
      <w:r>
        <w:rPr>
          <w:rFonts w:hint="eastAsia" w:ascii="宋体" w:hAnsi="宋体" w:cs="宋体"/>
          <w:spacing w:val="4"/>
          <w:szCs w:val="21"/>
        </w:rPr>
        <w:t>供应商</w:t>
      </w:r>
      <w:r>
        <w:rPr>
          <w:rFonts w:hint="eastAsia" w:ascii="宋体" w:hAnsi="宋体" w:cs="宋体"/>
          <w:szCs w:val="21"/>
        </w:rPr>
        <w:t>授权代表（</w:t>
      </w:r>
      <w:r>
        <w:rPr>
          <w:rFonts w:hint="eastAsia" w:ascii="宋体" w:hAnsi="宋体" w:cs="宋体"/>
          <w:szCs w:val="21"/>
          <w:lang w:eastAsia="zh-TW"/>
        </w:rPr>
        <w:t>签署本人姓名（或印盖本人姓名章）</w:t>
      </w:r>
      <w:r>
        <w:rPr>
          <w:rFonts w:hint="eastAsia" w:ascii="宋体" w:hAnsi="宋体" w:cs="宋体"/>
          <w:szCs w:val="21"/>
        </w:rPr>
        <w:t>）</w:t>
      </w:r>
      <w:r>
        <w:rPr>
          <w:rFonts w:hint="eastAsia" w:ascii="宋体" w:hAnsi="宋体" w:cs="宋体"/>
          <w:spacing w:val="4"/>
          <w:szCs w:val="21"/>
        </w:rPr>
        <w:t>：</w:t>
      </w:r>
    </w:p>
    <w:p w14:paraId="1B9146F3">
      <w:pPr>
        <w:spacing w:line="360" w:lineRule="auto"/>
        <w:rPr>
          <w:rFonts w:hint="eastAsia" w:ascii="宋体" w:hAnsi="宋体" w:cs="宋体"/>
          <w:color w:val="000000"/>
          <w:szCs w:val="21"/>
          <w:u w:val="single"/>
          <w:lang w:val="zh-CN"/>
        </w:rPr>
      </w:pPr>
      <w:r>
        <w:rPr>
          <w:rFonts w:hint="eastAsia" w:ascii="宋体" w:hAnsi="宋体" w:cs="宋体"/>
          <w:spacing w:val="4"/>
          <w:szCs w:val="21"/>
        </w:rPr>
        <w:t>日期：</w:t>
      </w:r>
    </w:p>
    <w:p w14:paraId="0E99538A">
      <w:pPr>
        <w:pStyle w:val="3"/>
        <w:spacing w:before="0" w:after="0"/>
        <w:rPr>
          <w:rFonts w:hint="eastAsia" w:ascii="宋体" w:hAnsi="宋体" w:eastAsia="宋体"/>
          <w:color w:val="000000"/>
        </w:rPr>
        <w:sectPr>
          <w:pgSz w:w="11906" w:h="16838"/>
          <w:pgMar w:top="1440" w:right="1800" w:bottom="1440" w:left="1800" w:header="851" w:footer="992" w:gutter="0"/>
          <w:cols w:space="720" w:num="1"/>
          <w:docGrid w:type="lines" w:linePitch="312" w:charSpace="0"/>
        </w:sectPr>
      </w:pPr>
    </w:p>
    <w:p w14:paraId="69B372C1">
      <w:pPr>
        <w:pStyle w:val="58"/>
        <w:spacing w:line="360" w:lineRule="auto"/>
        <w:jc w:val="center"/>
        <w:outlineLvl w:val="1"/>
      </w:pPr>
      <w:r>
        <w:rPr>
          <w:rFonts w:hint="eastAsia"/>
          <w:b/>
          <w:bCs/>
          <w:sz w:val="28"/>
          <w:szCs w:val="28"/>
        </w:rPr>
        <w:t>供应商资格声明函</w:t>
      </w:r>
    </w:p>
    <w:p w14:paraId="244632E0">
      <w:pPr>
        <w:autoSpaceDE w:val="0"/>
        <w:autoSpaceDN w:val="0"/>
        <w:adjustRightInd w:val="0"/>
        <w:snapToGrid w:val="0"/>
        <w:spacing w:line="360" w:lineRule="auto"/>
        <w:rPr>
          <w:rFonts w:hint="eastAsia" w:ascii="宋体" w:hAnsi="宋体"/>
          <w:b/>
        </w:rPr>
      </w:pPr>
      <w:r>
        <w:rPr>
          <w:rFonts w:hint="eastAsia" w:ascii="宋体" w:hAnsi="宋体"/>
          <w:b/>
        </w:rPr>
        <w:t>致：</w:t>
      </w:r>
      <w:r>
        <w:rPr>
          <w:rFonts w:hint="eastAsia" w:ascii="宋体" w:hAnsi="宋体" w:cs="宋体"/>
          <w:b/>
          <w:bCs/>
        </w:rPr>
        <w:t>广东省广播电视网络股份有限公司佛山三水分公司</w:t>
      </w:r>
      <w:r>
        <w:rPr>
          <w:rFonts w:hint="eastAsia" w:ascii="宋体" w:hAnsi="宋体"/>
          <w:b/>
        </w:rPr>
        <w:t>、采联国际招标采购集团有限公司</w:t>
      </w:r>
    </w:p>
    <w:p w14:paraId="341A9045">
      <w:pPr>
        <w:snapToGrid w:val="0"/>
        <w:spacing w:line="360" w:lineRule="auto"/>
        <w:ind w:firstLine="424" w:firstLineChars="202"/>
        <w:rPr>
          <w:rFonts w:hint="eastAsia" w:ascii="宋体" w:hAnsi="宋体"/>
        </w:rPr>
      </w:pPr>
      <w:r>
        <w:rPr>
          <w:rFonts w:hint="eastAsia" w:ascii="宋体" w:hAnsi="宋体"/>
        </w:rPr>
        <w:t>关于贵单位、贵司发布</w:t>
      </w:r>
      <w:r>
        <w:rPr>
          <w:rFonts w:hint="eastAsia" w:ascii="宋体" w:hAnsi="宋体" w:cs="宋体"/>
          <w:b/>
          <w:u w:val="single"/>
        </w:rPr>
        <w:t>2024年三水分公司办公电器设备配置（购置显示屏电脑一体机及笔记本电脑）项目</w:t>
      </w:r>
      <w:r>
        <w:rPr>
          <w:rFonts w:hint="eastAsia" w:ascii="宋体" w:hAnsi="宋体"/>
        </w:rPr>
        <w:t>的零散采购公告，并声明：</w:t>
      </w:r>
    </w:p>
    <w:p w14:paraId="7A1D792F">
      <w:pPr>
        <w:spacing w:line="360" w:lineRule="auto"/>
        <w:ind w:firstLine="420" w:firstLineChars="200"/>
        <w:rPr>
          <w:rFonts w:hint="eastAsia" w:ascii="宋体" w:hAnsi="宋体" w:cs="宋体"/>
        </w:rPr>
      </w:pPr>
      <w:r>
        <w:rPr>
          <w:rFonts w:hint="eastAsia" w:ascii="宋体" w:hAnsi="宋体" w:cs="宋体"/>
        </w:rPr>
        <w:t>本公司（企业）不存在下列情形之一：</w:t>
      </w:r>
    </w:p>
    <w:p w14:paraId="57BF0346">
      <w:pPr>
        <w:numPr>
          <w:ilvl w:val="0"/>
          <w:numId w:val="14"/>
        </w:numPr>
        <w:spacing w:line="360" w:lineRule="auto"/>
        <w:rPr>
          <w:rFonts w:hint="eastAsia" w:ascii="宋体" w:hAnsi="宋体" w:cs="宋体"/>
        </w:rPr>
      </w:pPr>
      <w:r>
        <w:rPr>
          <w:rFonts w:hint="eastAsia" w:ascii="宋体" w:hAnsi="宋体" w:cs="宋体"/>
        </w:rPr>
        <w:t>与采购人存在利害关系且可能影响招标公正性；</w:t>
      </w:r>
    </w:p>
    <w:p w14:paraId="55ED705E">
      <w:pPr>
        <w:numPr>
          <w:ilvl w:val="0"/>
          <w:numId w:val="14"/>
        </w:numPr>
        <w:spacing w:line="360" w:lineRule="auto"/>
        <w:rPr>
          <w:rFonts w:hint="eastAsia" w:ascii="宋体" w:hAnsi="宋体" w:cs="宋体"/>
        </w:rPr>
      </w:pPr>
      <w:r>
        <w:rPr>
          <w:rFonts w:hint="eastAsia" w:ascii="宋体" w:hAnsi="宋体" w:cs="宋体"/>
        </w:rPr>
        <w:t>与本项目同一标包或未划分标包的同一竞价项目的其他供应商为同一个单位负责人；</w:t>
      </w:r>
    </w:p>
    <w:p w14:paraId="10FC9B1F">
      <w:pPr>
        <w:numPr>
          <w:ilvl w:val="0"/>
          <w:numId w:val="14"/>
        </w:numPr>
        <w:spacing w:line="360" w:lineRule="auto"/>
        <w:rPr>
          <w:rFonts w:hint="eastAsia" w:ascii="宋体" w:hAnsi="宋体" w:cs="宋体"/>
        </w:rPr>
      </w:pPr>
      <w:r>
        <w:rPr>
          <w:rFonts w:hint="eastAsia" w:ascii="宋体" w:hAnsi="宋体" w:cs="宋体"/>
        </w:rPr>
        <w:t>与本项目同一标包或未划分标包的同一竞价项目的其他供应商存在控股、管理关系；</w:t>
      </w:r>
    </w:p>
    <w:p w14:paraId="45D7A6FD">
      <w:pPr>
        <w:numPr>
          <w:ilvl w:val="0"/>
          <w:numId w:val="14"/>
        </w:numPr>
        <w:spacing w:line="360" w:lineRule="auto"/>
        <w:rPr>
          <w:rFonts w:hint="eastAsia" w:ascii="宋体" w:hAnsi="宋体" w:cs="宋体"/>
        </w:rPr>
      </w:pPr>
      <w:r>
        <w:rPr>
          <w:rFonts w:hint="eastAsia" w:ascii="宋体" w:hAnsi="宋体" w:cs="宋体"/>
        </w:rPr>
        <w:t>为本项目提供过设计、编制技术规范和其他文件的咨询服务；</w:t>
      </w:r>
    </w:p>
    <w:p w14:paraId="7D2E109F">
      <w:pPr>
        <w:numPr>
          <w:ilvl w:val="0"/>
          <w:numId w:val="14"/>
        </w:numPr>
        <w:spacing w:line="360" w:lineRule="auto"/>
        <w:rPr>
          <w:rFonts w:hint="eastAsia" w:ascii="宋体" w:hAnsi="宋体" w:cs="宋体"/>
        </w:rPr>
      </w:pPr>
      <w:r>
        <w:rPr>
          <w:rFonts w:hint="eastAsia" w:ascii="宋体" w:hAnsi="宋体" w:cs="宋体"/>
        </w:rPr>
        <w:t>为本项目的招标代理机构；</w:t>
      </w:r>
    </w:p>
    <w:p w14:paraId="6B40A65C">
      <w:pPr>
        <w:numPr>
          <w:ilvl w:val="0"/>
          <w:numId w:val="14"/>
        </w:numPr>
        <w:spacing w:line="360" w:lineRule="auto"/>
        <w:rPr>
          <w:rFonts w:hint="eastAsia" w:ascii="宋体" w:hAnsi="宋体" w:cs="宋体"/>
        </w:rPr>
      </w:pPr>
      <w:r>
        <w:rPr>
          <w:rFonts w:hint="eastAsia" w:ascii="宋体" w:hAnsi="宋体" w:cs="宋体"/>
        </w:rPr>
        <w:t>与本项目的招标代理机构同为一个法定代表人；</w:t>
      </w:r>
    </w:p>
    <w:p w14:paraId="2A3B0857">
      <w:pPr>
        <w:numPr>
          <w:ilvl w:val="0"/>
          <w:numId w:val="14"/>
        </w:numPr>
        <w:spacing w:line="360" w:lineRule="auto"/>
        <w:rPr>
          <w:rFonts w:hint="eastAsia" w:ascii="宋体" w:hAnsi="宋体" w:cs="宋体"/>
        </w:rPr>
      </w:pPr>
      <w:r>
        <w:rPr>
          <w:rFonts w:hint="eastAsia" w:ascii="宋体" w:hAnsi="宋体" w:cs="宋体"/>
        </w:rPr>
        <w:t>与本项目的招标代理机构存在控股或参股关系；</w:t>
      </w:r>
    </w:p>
    <w:p w14:paraId="35BBC141">
      <w:pPr>
        <w:numPr>
          <w:ilvl w:val="0"/>
          <w:numId w:val="14"/>
        </w:numPr>
        <w:spacing w:line="360" w:lineRule="auto"/>
        <w:rPr>
          <w:rFonts w:hint="eastAsia" w:ascii="宋体" w:hAnsi="宋体" w:cs="宋体"/>
        </w:rPr>
      </w:pPr>
      <w:r>
        <w:rPr>
          <w:rFonts w:hint="eastAsia" w:ascii="宋体" w:hAnsi="宋体" w:cs="宋体"/>
        </w:rPr>
        <w:t>被依法暂停或者取消投标资格；</w:t>
      </w:r>
    </w:p>
    <w:p w14:paraId="7EF1B7AC">
      <w:pPr>
        <w:numPr>
          <w:ilvl w:val="0"/>
          <w:numId w:val="14"/>
        </w:numPr>
        <w:spacing w:line="360" w:lineRule="auto"/>
        <w:rPr>
          <w:rFonts w:hint="eastAsia" w:ascii="宋体" w:hAnsi="宋体" w:cs="宋体"/>
        </w:rPr>
      </w:pPr>
      <w:r>
        <w:rPr>
          <w:rFonts w:hint="eastAsia" w:ascii="宋体" w:hAnsi="宋体" w:cs="宋体"/>
        </w:rPr>
        <w:t>在招标公告发布之日至投标截止之日任意一日，存在因违反采购人（或广东省广播电视网络股份有限公司）供应商管理规定而受到禁止参与采购活动的处罚的情形；</w:t>
      </w:r>
    </w:p>
    <w:p w14:paraId="1A203241">
      <w:pPr>
        <w:numPr>
          <w:ilvl w:val="0"/>
          <w:numId w:val="14"/>
        </w:numPr>
        <w:spacing w:line="360" w:lineRule="auto"/>
        <w:rPr>
          <w:rFonts w:hint="eastAsia" w:ascii="宋体" w:hAnsi="宋体" w:cs="宋体"/>
        </w:rPr>
      </w:pPr>
      <w:r>
        <w:rPr>
          <w:rFonts w:hint="eastAsia" w:ascii="宋体" w:hAnsi="宋体" w:cs="宋体"/>
        </w:rPr>
        <w:t>被责令停产停业、暂扣或者吊销许可证、暂扣或者吊销执照；</w:t>
      </w:r>
    </w:p>
    <w:p w14:paraId="6034A953">
      <w:pPr>
        <w:numPr>
          <w:ilvl w:val="0"/>
          <w:numId w:val="14"/>
        </w:numPr>
        <w:spacing w:line="360" w:lineRule="auto"/>
        <w:rPr>
          <w:rFonts w:hint="eastAsia" w:ascii="宋体" w:hAnsi="宋体" w:cs="宋体"/>
        </w:rPr>
      </w:pPr>
      <w:r>
        <w:rPr>
          <w:rFonts w:hint="eastAsia" w:ascii="宋体" w:hAnsi="宋体" w:cs="宋体"/>
        </w:rPr>
        <w:t>进入清算程序，或被宣告破产，或其他丧失履约能力的情形；</w:t>
      </w:r>
    </w:p>
    <w:p w14:paraId="5F50BA74">
      <w:pPr>
        <w:numPr>
          <w:ilvl w:val="0"/>
          <w:numId w:val="14"/>
        </w:numPr>
        <w:spacing w:line="360" w:lineRule="auto"/>
        <w:rPr>
          <w:rFonts w:hint="eastAsia" w:ascii="宋体" w:hAnsi="宋体" w:cs="宋体"/>
        </w:rPr>
      </w:pPr>
      <w:r>
        <w:rPr>
          <w:rFonts w:hint="eastAsia" w:ascii="宋体" w:hAnsi="宋体" w:cs="宋体"/>
        </w:rPr>
        <w:t>在最近三年内发生重大产品质量问题（以相关行业主管部门的行政处罚决定或司法机关出具的有关法律文书为准）；</w:t>
      </w:r>
    </w:p>
    <w:p w14:paraId="370DE429">
      <w:pPr>
        <w:numPr>
          <w:ilvl w:val="0"/>
          <w:numId w:val="14"/>
        </w:numPr>
        <w:spacing w:line="360" w:lineRule="auto"/>
        <w:rPr>
          <w:rFonts w:hint="eastAsia" w:ascii="宋体" w:hAnsi="宋体" w:cs="宋体"/>
        </w:rPr>
      </w:pPr>
      <w:r>
        <w:rPr>
          <w:rFonts w:hint="eastAsia" w:ascii="宋体" w:hAnsi="宋体" w:cs="宋体"/>
        </w:rPr>
        <w:t>被工商行政管理机关在全国企业信用信息公示系统中列入严重违法失信企业名单；</w:t>
      </w:r>
    </w:p>
    <w:p w14:paraId="2AF6C194">
      <w:pPr>
        <w:numPr>
          <w:ilvl w:val="0"/>
          <w:numId w:val="14"/>
        </w:numPr>
        <w:spacing w:line="360" w:lineRule="auto"/>
        <w:rPr>
          <w:rFonts w:hint="eastAsia" w:ascii="宋体" w:hAnsi="宋体" w:cs="宋体"/>
        </w:rPr>
      </w:pPr>
      <w:r>
        <w:rPr>
          <w:rFonts w:hint="eastAsia" w:ascii="宋体" w:hAnsi="宋体" w:cs="宋体"/>
        </w:rPr>
        <w:t>被最高人民法院在“信用中国”网站或各级信用信息共享平台中列入失信被执行人名单；</w:t>
      </w:r>
    </w:p>
    <w:p w14:paraId="576D0595">
      <w:pPr>
        <w:numPr>
          <w:ilvl w:val="0"/>
          <w:numId w:val="14"/>
        </w:numPr>
        <w:spacing w:line="360" w:lineRule="auto"/>
        <w:rPr>
          <w:rFonts w:hint="eastAsia" w:ascii="宋体" w:hAnsi="宋体" w:cs="宋体"/>
        </w:rPr>
      </w:pPr>
      <w:r>
        <w:rPr>
          <w:rFonts w:hint="eastAsia" w:ascii="宋体" w:hAnsi="宋体" w:cs="宋体"/>
        </w:rPr>
        <w:t>在近三年内供应商或其法定代表人、拟委任的项目负责人或供应商授权代表有行贿犯罪行为的；</w:t>
      </w:r>
    </w:p>
    <w:p w14:paraId="0C7C1586">
      <w:pPr>
        <w:numPr>
          <w:ilvl w:val="0"/>
          <w:numId w:val="14"/>
        </w:numPr>
        <w:spacing w:line="360" w:lineRule="auto"/>
        <w:rPr>
          <w:rFonts w:hint="eastAsia" w:ascii="宋体" w:hAnsi="宋体" w:cs="宋体"/>
        </w:rPr>
      </w:pPr>
      <w:r>
        <w:rPr>
          <w:rFonts w:hint="eastAsia" w:ascii="宋体" w:hAnsi="宋体" w:cs="宋体"/>
        </w:rPr>
        <w:t>法律法规或本竞价文件规定的其他禁止情形。</w:t>
      </w:r>
    </w:p>
    <w:p w14:paraId="0F527AD8">
      <w:pPr>
        <w:numPr>
          <w:ilvl w:val="0"/>
          <w:numId w:val="14"/>
        </w:numPr>
        <w:spacing w:line="360" w:lineRule="auto"/>
        <w:rPr>
          <w:rFonts w:hint="eastAsia" w:ascii="宋体" w:hAnsi="宋体" w:cs="宋体"/>
        </w:rPr>
      </w:pPr>
      <w:r>
        <w:rPr>
          <w:rFonts w:ascii="宋体" w:hAnsi="宋体" w:cs="宋体"/>
        </w:rPr>
        <w:t>本项目不允许非法分包或违法转包，不接受联合体参加</w:t>
      </w:r>
      <w:r>
        <w:rPr>
          <w:rFonts w:hint="eastAsia" w:ascii="宋体" w:hAnsi="宋体" w:cs="宋体"/>
        </w:rPr>
        <w:t>。特此声明！</w:t>
      </w:r>
    </w:p>
    <w:p w14:paraId="6A3F56AE">
      <w:pPr>
        <w:spacing w:line="360" w:lineRule="auto"/>
        <w:rPr>
          <w:rFonts w:hint="eastAsia" w:ascii="宋体" w:hAnsi="宋体" w:cs="宋体"/>
        </w:rPr>
      </w:pPr>
      <w:r>
        <w:rPr>
          <w:rFonts w:hint="eastAsia" w:ascii="宋体" w:hAnsi="宋体" w:cs="宋体"/>
        </w:rPr>
        <w:t>备注：</w:t>
      </w:r>
    </w:p>
    <w:p w14:paraId="1AED437B">
      <w:pPr>
        <w:pStyle w:val="59"/>
        <w:numPr>
          <w:ilvl w:val="0"/>
          <w:numId w:val="15"/>
        </w:numPr>
        <w:autoSpaceDE w:val="0"/>
        <w:autoSpaceDN w:val="0"/>
        <w:adjustRightInd w:val="0"/>
        <w:spacing w:line="360" w:lineRule="auto"/>
        <w:ind w:firstLineChars="0"/>
        <w:rPr>
          <w:rFonts w:hint="eastAsia" w:ascii="宋体" w:hAnsi="宋体"/>
        </w:rPr>
      </w:pPr>
      <w:r>
        <w:rPr>
          <w:rFonts w:hint="eastAsia" w:ascii="宋体" w:hAnsi="宋体"/>
        </w:rPr>
        <w:t>本声明函必须提供且内容不得擅自删改，否则视为响应无效。</w:t>
      </w:r>
    </w:p>
    <w:p w14:paraId="1B42793D">
      <w:pPr>
        <w:pStyle w:val="59"/>
        <w:numPr>
          <w:ilvl w:val="0"/>
          <w:numId w:val="15"/>
        </w:numPr>
        <w:snapToGrid w:val="0"/>
        <w:spacing w:line="360" w:lineRule="auto"/>
        <w:ind w:firstLineChars="0"/>
        <w:rPr>
          <w:rFonts w:hint="eastAsia" w:ascii="宋体" w:hAnsi="宋体"/>
        </w:rPr>
      </w:pPr>
      <w:r>
        <w:rPr>
          <w:rFonts w:hint="eastAsia" w:ascii="宋体" w:hAnsi="宋体"/>
        </w:rPr>
        <w:t>本声明函如有虚假或与事实不符的，作无效报价处理。</w:t>
      </w:r>
    </w:p>
    <w:p w14:paraId="6031CB6F">
      <w:pPr>
        <w:pStyle w:val="59"/>
        <w:wordWrap w:val="0"/>
        <w:spacing w:line="360" w:lineRule="auto"/>
        <w:ind w:left="1200" w:right="218" w:firstLine="0" w:firstLineChars="0"/>
        <w:jc w:val="right"/>
        <w:rPr>
          <w:rFonts w:hint="eastAsia" w:ascii="宋体" w:hAnsi="宋体"/>
          <w:u w:val="single"/>
        </w:rPr>
      </w:pPr>
      <w:r>
        <w:rPr>
          <w:rFonts w:hint="eastAsia" w:ascii="宋体" w:hAnsi="宋体"/>
          <w:spacing w:val="4"/>
        </w:rPr>
        <w:t>供应商名称（</w:t>
      </w:r>
      <w:r>
        <w:rPr>
          <w:rFonts w:hint="eastAsia" w:ascii="宋体" w:hAnsi="宋体"/>
        </w:rPr>
        <w:t>单位盖</w:t>
      </w:r>
      <w:r>
        <w:rPr>
          <w:rFonts w:hint="eastAsia" w:ascii="宋体" w:hAnsi="宋体"/>
          <w:spacing w:val="4"/>
        </w:rPr>
        <w:t>公章）：</w:t>
      </w:r>
      <w:r>
        <w:rPr>
          <w:rFonts w:hint="eastAsia" w:ascii="宋体" w:hAnsi="宋体"/>
          <w:spacing w:val="4"/>
          <w:u w:val="single"/>
        </w:rPr>
        <w:t xml:space="preserve">          </w:t>
      </w:r>
    </w:p>
    <w:p w14:paraId="71565CF4">
      <w:pPr>
        <w:wordWrap w:val="0"/>
        <w:spacing w:line="360" w:lineRule="auto"/>
        <w:ind w:left="840"/>
        <w:jc w:val="right"/>
        <w:rPr>
          <w:rFonts w:hint="eastAsia" w:ascii="宋体" w:hAnsi="宋体"/>
          <w:u w:val="single"/>
        </w:rPr>
      </w:pPr>
      <w:r>
        <w:rPr>
          <w:rFonts w:hint="eastAsia" w:ascii="宋体" w:hAnsi="宋体"/>
          <w:spacing w:val="4"/>
        </w:rPr>
        <w:t>日期：</w:t>
      </w:r>
      <w:r>
        <w:rPr>
          <w:rFonts w:hint="eastAsia" w:ascii="宋体" w:hAnsi="宋体"/>
          <w:spacing w:val="4"/>
          <w:u w:val="single"/>
        </w:rPr>
        <w:t xml:space="preserve">          </w:t>
      </w:r>
    </w:p>
    <w:p w14:paraId="1938F19B">
      <w:pPr>
        <w:autoSpaceDE w:val="0"/>
        <w:autoSpaceDN w:val="0"/>
        <w:adjustRightInd w:val="0"/>
        <w:spacing w:before="240" w:after="60" w:line="312" w:lineRule="auto"/>
        <w:jc w:val="center"/>
        <w:outlineLvl w:val="1"/>
        <w:rPr>
          <w:rFonts w:hint="eastAsia" w:ascii="宋体" w:hAnsi="宋体"/>
          <w:b/>
          <w:bCs/>
          <w:kern w:val="28"/>
          <w:sz w:val="32"/>
          <w:szCs w:val="32"/>
        </w:rPr>
      </w:pPr>
      <w:r>
        <w:rPr>
          <w:rFonts w:hint="eastAsia" w:ascii="宋体" w:hAnsi="宋体"/>
          <w:b/>
          <w:bCs/>
          <w:kern w:val="28"/>
          <w:sz w:val="32"/>
          <w:szCs w:val="32"/>
        </w:rPr>
        <w:t>用户需求书响应声明函</w:t>
      </w:r>
    </w:p>
    <w:p w14:paraId="38998F9D">
      <w:pPr>
        <w:autoSpaceDE w:val="0"/>
        <w:autoSpaceDN w:val="0"/>
        <w:adjustRightInd w:val="0"/>
        <w:snapToGrid w:val="0"/>
        <w:spacing w:line="480" w:lineRule="auto"/>
        <w:rPr>
          <w:rFonts w:hint="eastAsia" w:ascii="宋体" w:hAnsi="宋体"/>
          <w:b/>
        </w:rPr>
      </w:pPr>
      <w:bookmarkStart w:id="2" w:name="_Hlk74835188"/>
      <w:bookmarkStart w:id="3" w:name="_Hlk70414952"/>
      <w:r>
        <w:rPr>
          <w:rFonts w:hint="eastAsia" w:ascii="宋体" w:hAnsi="宋体"/>
          <w:b/>
        </w:rPr>
        <w:t>致：</w:t>
      </w:r>
      <w:r>
        <w:rPr>
          <w:rFonts w:hint="eastAsia" w:ascii="宋体" w:hAnsi="宋体" w:cs="宋体"/>
          <w:b/>
          <w:bCs/>
        </w:rPr>
        <w:t>广东省广播电视网络股份有限公司佛山三水分公司</w:t>
      </w:r>
      <w:r>
        <w:rPr>
          <w:rFonts w:hint="eastAsia" w:ascii="宋体" w:hAnsi="宋体"/>
          <w:b/>
        </w:rPr>
        <w:t>、采联国际招标采购集团有限公司</w:t>
      </w:r>
    </w:p>
    <w:p w14:paraId="76275EBC">
      <w:pPr>
        <w:autoSpaceDE w:val="0"/>
        <w:autoSpaceDN w:val="0"/>
        <w:adjustRightInd w:val="0"/>
        <w:snapToGrid w:val="0"/>
        <w:spacing w:line="480" w:lineRule="auto"/>
        <w:ind w:firstLine="424" w:firstLineChars="202"/>
        <w:rPr>
          <w:rFonts w:hint="eastAsia" w:ascii="宋体" w:hAnsi="宋体"/>
        </w:rPr>
      </w:pPr>
      <w:r>
        <w:rPr>
          <w:rFonts w:hint="eastAsia" w:ascii="宋体" w:hAnsi="宋体"/>
        </w:rPr>
        <w:t>关于贵单位、贵司发布</w:t>
      </w:r>
      <w:r>
        <w:rPr>
          <w:rFonts w:hint="eastAsia" w:ascii="宋体" w:hAnsi="宋体" w:cs="宋体"/>
          <w:b/>
          <w:bCs/>
          <w:u w:val="single"/>
        </w:rPr>
        <w:t xml:space="preserve"> 2024年三水分公司办公电器设备配置（购置显示屏电脑一体机及笔记本电脑）项目 </w:t>
      </w:r>
      <w:r>
        <w:rPr>
          <w:rFonts w:hint="eastAsia" w:ascii="宋体" w:hAnsi="宋体"/>
        </w:rPr>
        <w:t>的零散采购公告</w:t>
      </w:r>
      <w:bookmarkEnd w:id="2"/>
      <w:r>
        <w:rPr>
          <w:rFonts w:hint="eastAsia" w:ascii="宋体" w:hAnsi="宋体"/>
        </w:rPr>
        <w:t>，本公司（企业）愿意参加采购活动，并作出如下声明：</w:t>
      </w:r>
    </w:p>
    <w:bookmarkEnd w:id="3"/>
    <w:p w14:paraId="5F6A574B">
      <w:pPr>
        <w:autoSpaceDE w:val="0"/>
        <w:autoSpaceDN w:val="0"/>
        <w:adjustRightInd w:val="0"/>
        <w:snapToGrid w:val="0"/>
        <w:spacing w:line="480" w:lineRule="auto"/>
        <w:ind w:firstLine="424" w:firstLineChars="202"/>
        <w:rPr>
          <w:rFonts w:hint="eastAsia" w:ascii="宋体" w:hAnsi="宋体"/>
        </w:rPr>
      </w:pPr>
      <w:r>
        <w:rPr>
          <w:rFonts w:hint="eastAsia" w:ascii="宋体" w:hAnsi="宋体"/>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14:paraId="0DA3C1F9">
      <w:pPr>
        <w:autoSpaceDE w:val="0"/>
        <w:autoSpaceDN w:val="0"/>
        <w:adjustRightInd w:val="0"/>
        <w:snapToGrid w:val="0"/>
        <w:spacing w:line="480" w:lineRule="auto"/>
        <w:ind w:firstLine="424" w:firstLineChars="202"/>
        <w:rPr>
          <w:rFonts w:hint="eastAsia" w:ascii="宋体" w:hAnsi="宋体" w:cs="宋体"/>
        </w:rPr>
      </w:pPr>
      <w:r>
        <w:rPr>
          <w:rFonts w:hint="eastAsia" w:ascii="宋体" w:hAnsi="宋体" w:cs="宋体"/>
        </w:rPr>
        <w:t>本公司（企业）承诺在本次采购活动中，如有违法、违规、弄虚作假行为，所造成的损失、不良后果及法律责任，一律由我公司（企业）承担。</w:t>
      </w:r>
    </w:p>
    <w:p w14:paraId="5E552C3F">
      <w:pPr>
        <w:autoSpaceDE w:val="0"/>
        <w:autoSpaceDN w:val="0"/>
        <w:adjustRightInd w:val="0"/>
        <w:snapToGrid w:val="0"/>
        <w:spacing w:line="360" w:lineRule="auto"/>
        <w:rPr>
          <w:rFonts w:hint="eastAsia" w:ascii="宋体" w:hAnsi="宋体"/>
          <w:b/>
          <w:bCs/>
        </w:rPr>
      </w:pPr>
    </w:p>
    <w:p w14:paraId="048F4EF9">
      <w:pPr>
        <w:autoSpaceDE w:val="0"/>
        <w:autoSpaceDN w:val="0"/>
        <w:adjustRightInd w:val="0"/>
        <w:snapToGrid w:val="0"/>
        <w:spacing w:line="360" w:lineRule="auto"/>
        <w:ind w:right="436"/>
        <w:jc w:val="right"/>
        <w:rPr>
          <w:rFonts w:hint="eastAsia" w:ascii="宋体" w:hAnsi="宋体"/>
          <w:u w:val="single"/>
        </w:rPr>
      </w:pPr>
      <w:r>
        <w:rPr>
          <w:rFonts w:hint="eastAsia" w:ascii="宋体" w:hAnsi="宋体"/>
          <w:spacing w:val="4"/>
        </w:rPr>
        <w:t>供应商名称（</w:t>
      </w:r>
      <w:r>
        <w:rPr>
          <w:rFonts w:hint="eastAsia" w:ascii="宋体" w:hAnsi="宋体"/>
        </w:rPr>
        <w:t>单位盖</w:t>
      </w:r>
      <w:r>
        <w:rPr>
          <w:rFonts w:hint="eastAsia" w:ascii="宋体" w:hAnsi="宋体"/>
          <w:spacing w:val="4"/>
        </w:rPr>
        <w:t>公章）：</w:t>
      </w:r>
    </w:p>
    <w:p w14:paraId="08D55105">
      <w:pPr>
        <w:autoSpaceDE w:val="0"/>
        <w:autoSpaceDN w:val="0"/>
        <w:adjustRightInd w:val="0"/>
        <w:snapToGrid w:val="0"/>
        <w:spacing w:line="360" w:lineRule="auto"/>
        <w:ind w:firstLine="105" w:firstLineChars="50"/>
        <w:jc w:val="right"/>
        <w:rPr>
          <w:rFonts w:hint="eastAsia" w:ascii="宋体" w:hAnsi="宋体"/>
          <w:u w:val="single"/>
        </w:rPr>
      </w:pPr>
    </w:p>
    <w:p w14:paraId="7A91E6E2">
      <w:pPr>
        <w:autoSpaceDE w:val="0"/>
        <w:autoSpaceDN w:val="0"/>
        <w:adjustRightInd w:val="0"/>
        <w:snapToGrid w:val="0"/>
        <w:spacing w:line="360" w:lineRule="auto"/>
        <w:ind w:right="436" w:firstLine="2625" w:firstLineChars="1250"/>
        <w:jc w:val="right"/>
        <w:rPr>
          <w:rFonts w:hint="eastAsia" w:ascii="宋体" w:hAnsi="宋体" w:cs="宋体"/>
        </w:rPr>
      </w:pPr>
      <w:r>
        <w:rPr>
          <w:rFonts w:hint="eastAsia" w:ascii="宋体" w:hAnsi="宋体" w:cs="宋体"/>
        </w:rPr>
        <w:t>日期：</w:t>
      </w:r>
      <w:bookmarkStart w:id="4" w:name="_Toc435515303"/>
      <w:bookmarkStart w:id="5" w:name="_Toc435514863"/>
    </w:p>
    <w:bookmarkEnd w:id="4"/>
    <w:bookmarkEnd w:id="5"/>
    <w:p w14:paraId="4A536389">
      <w:pPr>
        <w:rPr>
          <w:rFonts w:hint="eastAsia" w:ascii="宋体" w:hAnsi="宋体" w:cs="宋体"/>
          <w:b/>
          <w:bCs/>
          <w:sz w:val="28"/>
          <w:szCs w:val="28"/>
        </w:rPr>
      </w:pPr>
      <w:r>
        <w:rPr>
          <w:rFonts w:hint="eastAsia" w:ascii="宋体" w:hAnsi="宋体" w:cs="宋体"/>
          <w:b/>
          <w:bCs/>
          <w:sz w:val="28"/>
          <w:szCs w:val="28"/>
        </w:rPr>
        <w:br w:type="page"/>
      </w:r>
    </w:p>
    <w:p w14:paraId="7C1E6D49">
      <w:pPr>
        <w:spacing w:line="220" w:lineRule="atLeast"/>
        <w:jc w:val="center"/>
        <w:outlineLvl w:val="0"/>
        <w:rPr>
          <w:rFonts w:hint="eastAsia" w:ascii="宋体" w:hAnsi="宋体" w:cs="Tahoma"/>
          <w:b/>
          <w:color w:val="000000"/>
          <w:sz w:val="24"/>
        </w:rPr>
      </w:pPr>
      <w:bookmarkStart w:id="6" w:name="_GoBack"/>
      <w:bookmarkEnd w:id="6"/>
      <w:r>
        <w:rPr>
          <w:rFonts w:hint="eastAsia" w:ascii="宋体" w:hAnsi="宋体" w:cs="Tahoma"/>
          <w:b/>
          <w:color w:val="000000"/>
          <w:sz w:val="24"/>
        </w:rPr>
        <w:t>第四章 合同模板</w:t>
      </w:r>
    </w:p>
    <w:p w14:paraId="365386A7">
      <w:pPr>
        <w:wordWrap w:val="0"/>
        <w:spacing w:line="360" w:lineRule="auto"/>
        <w:jc w:val="right"/>
        <w:rPr>
          <w:rFonts w:hint="eastAsia" w:ascii="宋体" w:hAnsi="宋体"/>
          <w:b/>
          <w:bCs/>
          <w:color w:val="000000"/>
          <w:sz w:val="24"/>
        </w:rPr>
      </w:pPr>
      <w:r>
        <w:rPr>
          <w:rFonts w:hint="eastAsia" w:ascii="宋体" w:hAnsi="宋体"/>
          <w:b/>
          <w:bCs/>
          <w:color w:val="000000"/>
          <w:sz w:val="24"/>
        </w:rPr>
        <w:t xml:space="preserve">合同编号：【  </w:t>
      </w:r>
      <w:r>
        <w:rPr>
          <w:rFonts w:ascii="宋体" w:hAnsi="宋体"/>
          <w:b/>
          <w:bCs/>
          <w:color w:val="000000"/>
          <w:sz w:val="24"/>
        </w:rPr>
        <w:t xml:space="preserve">              </w:t>
      </w:r>
      <w:r>
        <w:rPr>
          <w:rFonts w:hint="eastAsia" w:ascii="宋体" w:hAnsi="宋体"/>
          <w:b/>
          <w:bCs/>
          <w:color w:val="000000"/>
          <w:sz w:val="24"/>
        </w:rPr>
        <w:t xml:space="preserve">         】</w:t>
      </w:r>
    </w:p>
    <w:p w14:paraId="3D617555">
      <w:pPr>
        <w:spacing w:line="360" w:lineRule="auto"/>
        <w:jc w:val="right"/>
        <w:rPr>
          <w:rFonts w:hint="eastAsia" w:ascii="宋体" w:hAnsi="宋体"/>
          <w:b/>
          <w:bCs/>
          <w:color w:val="000000"/>
          <w:sz w:val="24"/>
        </w:rPr>
      </w:pPr>
      <w:r>
        <w:rPr>
          <w:rFonts w:hint="cs" w:ascii="宋体" w:hAnsi="宋体"/>
          <w:b/>
          <w:bCs/>
          <w:color w:val="000000"/>
          <w:sz w:val="24"/>
        </w:rPr>
        <w:t xml:space="preserve"> </w:t>
      </w:r>
      <w:r>
        <w:rPr>
          <w:rFonts w:ascii="宋体" w:hAnsi="宋体"/>
          <w:b/>
          <w:bCs/>
          <w:color w:val="000000"/>
          <w:sz w:val="24"/>
        </w:rPr>
        <w:t xml:space="preserve">                      </w:t>
      </w:r>
    </w:p>
    <w:p w14:paraId="5EDF0E5A">
      <w:pPr>
        <w:spacing w:line="360" w:lineRule="auto"/>
        <w:ind w:firstLine="482" w:firstLineChars="200"/>
        <w:rPr>
          <w:rFonts w:hint="eastAsia" w:ascii="宋体" w:hAnsi="宋体" w:cs="Tahoma"/>
          <w:b/>
          <w:color w:val="000000"/>
          <w:sz w:val="24"/>
        </w:rPr>
      </w:pPr>
    </w:p>
    <w:p w14:paraId="2E366FAF">
      <w:pPr>
        <w:tabs>
          <w:tab w:val="left" w:pos="720"/>
        </w:tabs>
        <w:spacing w:line="360" w:lineRule="auto"/>
        <w:rPr>
          <w:rFonts w:hint="eastAsia" w:ascii="宋体" w:hAnsi="宋体"/>
          <w:b/>
          <w:color w:val="000000"/>
          <w:sz w:val="72"/>
          <w:szCs w:val="72"/>
        </w:rPr>
      </w:pPr>
    </w:p>
    <w:p w14:paraId="79675002">
      <w:pPr>
        <w:tabs>
          <w:tab w:val="left" w:pos="720"/>
        </w:tabs>
        <w:spacing w:line="360" w:lineRule="auto"/>
        <w:jc w:val="center"/>
        <w:rPr>
          <w:rFonts w:hint="eastAsia" w:ascii="宋体" w:hAnsi="宋体"/>
          <w:b/>
          <w:bCs/>
          <w:color w:val="000000"/>
          <w:sz w:val="36"/>
          <w:szCs w:val="36"/>
        </w:rPr>
      </w:pPr>
      <w:r>
        <w:rPr>
          <w:rFonts w:hint="eastAsia" w:ascii="宋体" w:hAnsi="宋体"/>
          <w:b/>
          <w:bCs/>
          <w:color w:val="000000"/>
          <w:sz w:val="36"/>
          <w:szCs w:val="36"/>
        </w:rPr>
        <w:t>广东省广播电视网络股份有限公司佛山三水分公司</w:t>
      </w:r>
    </w:p>
    <w:p w14:paraId="0B7548DA">
      <w:pPr>
        <w:tabs>
          <w:tab w:val="left" w:pos="720"/>
        </w:tabs>
        <w:spacing w:line="360" w:lineRule="auto"/>
        <w:jc w:val="center"/>
        <w:rPr>
          <w:rFonts w:hint="eastAsia" w:ascii="宋体" w:hAnsi="宋体"/>
          <w:b/>
          <w:bCs/>
          <w:color w:val="000000"/>
          <w:sz w:val="36"/>
          <w:szCs w:val="36"/>
        </w:rPr>
      </w:pPr>
      <w:r>
        <w:rPr>
          <w:rFonts w:hint="eastAsia" w:ascii="宋体" w:hAnsi="宋体"/>
          <w:b/>
          <w:bCs/>
          <w:color w:val="000000"/>
          <w:sz w:val="36"/>
          <w:szCs w:val="36"/>
        </w:rPr>
        <w:t>2024年办公电器设备配置（购置显示屏电脑一体机</w:t>
      </w:r>
    </w:p>
    <w:p w14:paraId="2D788ADE">
      <w:pPr>
        <w:tabs>
          <w:tab w:val="left" w:pos="720"/>
        </w:tabs>
        <w:spacing w:line="360" w:lineRule="auto"/>
        <w:jc w:val="center"/>
        <w:rPr>
          <w:rFonts w:hint="eastAsia" w:ascii="宋体" w:hAnsi="宋体"/>
          <w:b/>
          <w:bCs/>
          <w:color w:val="000000"/>
          <w:sz w:val="36"/>
          <w:szCs w:val="36"/>
        </w:rPr>
      </w:pPr>
      <w:r>
        <w:rPr>
          <w:rFonts w:hint="eastAsia" w:ascii="宋体" w:hAnsi="宋体"/>
          <w:b/>
          <w:bCs/>
          <w:color w:val="000000"/>
          <w:sz w:val="36"/>
          <w:szCs w:val="36"/>
        </w:rPr>
        <w:t>及笔记本电脑）项目合同书</w:t>
      </w:r>
    </w:p>
    <w:p w14:paraId="04743EEB">
      <w:pPr>
        <w:spacing w:line="360" w:lineRule="auto"/>
        <w:rPr>
          <w:rFonts w:hint="eastAsia" w:ascii="宋体" w:hAnsi="宋体"/>
          <w:b/>
          <w:color w:val="000000"/>
          <w:sz w:val="32"/>
          <w:szCs w:val="32"/>
        </w:rPr>
      </w:pPr>
    </w:p>
    <w:p w14:paraId="7A9E6FCB">
      <w:pPr>
        <w:spacing w:line="360" w:lineRule="auto"/>
        <w:rPr>
          <w:rFonts w:hint="eastAsia" w:ascii="宋体" w:hAnsi="宋体"/>
          <w:b/>
          <w:color w:val="000000"/>
          <w:sz w:val="32"/>
          <w:szCs w:val="32"/>
        </w:rPr>
      </w:pPr>
    </w:p>
    <w:p w14:paraId="2B33C851">
      <w:pPr>
        <w:spacing w:line="360" w:lineRule="auto"/>
        <w:rPr>
          <w:rFonts w:hint="eastAsia" w:ascii="宋体" w:hAnsi="宋体"/>
          <w:b/>
          <w:color w:val="000000"/>
          <w:sz w:val="32"/>
          <w:szCs w:val="32"/>
        </w:rPr>
      </w:pPr>
    </w:p>
    <w:p w14:paraId="7C9891C8">
      <w:pPr>
        <w:spacing w:line="360" w:lineRule="auto"/>
        <w:rPr>
          <w:rFonts w:hint="eastAsia" w:ascii="宋体" w:hAnsi="宋体"/>
          <w:b/>
          <w:color w:val="000000"/>
          <w:sz w:val="32"/>
          <w:szCs w:val="32"/>
        </w:rPr>
      </w:pPr>
    </w:p>
    <w:p w14:paraId="041D9501">
      <w:pPr>
        <w:spacing w:line="360" w:lineRule="auto"/>
        <w:rPr>
          <w:rFonts w:hint="eastAsia" w:ascii="宋体" w:hAnsi="宋体"/>
          <w:b/>
          <w:color w:val="000000"/>
          <w:sz w:val="32"/>
          <w:szCs w:val="32"/>
        </w:rPr>
      </w:pPr>
      <w:r>
        <w:rPr>
          <w:rFonts w:hint="eastAsia" w:ascii="宋体" w:hAnsi="宋体"/>
          <w:b/>
          <w:color w:val="000000"/>
          <w:sz w:val="32"/>
          <w:szCs w:val="32"/>
        </w:rPr>
        <w:t>甲方（采购人）：</w:t>
      </w:r>
    </w:p>
    <w:p w14:paraId="7DE9F7D7">
      <w:pPr>
        <w:spacing w:line="360" w:lineRule="auto"/>
        <w:rPr>
          <w:rFonts w:hint="eastAsia" w:ascii="宋体" w:hAnsi="宋体" w:cs="宋体"/>
          <w:color w:val="000000"/>
          <w:szCs w:val="21"/>
        </w:rPr>
      </w:pPr>
      <w:r>
        <w:rPr>
          <w:rFonts w:hint="eastAsia" w:ascii="宋体" w:hAnsi="宋体"/>
          <w:b/>
          <w:color w:val="000000"/>
          <w:sz w:val="32"/>
          <w:szCs w:val="32"/>
        </w:rPr>
        <w:t>乙方（供应商）：</w:t>
      </w:r>
      <w:r>
        <w:rPr>
          <w:rFonts w:hint="eastAsia" w:ascii="宋体" w:hAnsi="宋体" w:cs="宋体"/>
          <w:color w:val="000000"/>
          <w:szCs w:val="21"/>
        </w:rPr>
        <w:t xml:space="preserve"> </w:t>
      </w:r>
    </w:p>
    <w:p w14:paraId="13D5E0F4">
      <w:pPr>
        <w:spacing w:line="360" w:lineRule="auto"/>
        <w:rPr>
          <w:rFonts w:hint="eastAsia" w:ascii="宋体" w:hAnsi="宋体" w:cs="宋体"/>
          <w:color w:val="000000"/>
          <w:szCs w:val="21"/>
        </w:rPr>
      </w:pPr>
    </w:p>
    <w:p w14:paraId="0F23AF36">
      <w:pPr>
        <w:spacing w:line="360" w:lineRule="auto"/>
        <w:rPr>
          <w:rFonts w:hint="eastAsia" w:ascii="宋体" w:hAnsi="宋体" w:cs="宋体"/>
          <w:color w:val="000000"/>
          <w:szCs w:val="21"/>
        </w:rPr>
      </w:pPr>
      <w:r>
        <w:rPr>
          <w:rFonts w:hint="eastAsia" w:ascii="宋体" w:hAnsi="宋体" w:cs="宋体"/>
          <w:color w:val="000000"/>
          <w:szCs w:val="21"/>
        </w:rPr>
        <w:t>注：本合同仅为参考文本，合同签订双方可根据采购文件及成交人报价文件具体内容进行修订。</w:t>
      </w:r>
    </w:p>
    <w:p w14:paraId="6705516E">
      <w:pPr>
        <w:ind w:firstLine="522" w:firstLineChars="400"/>
        <w:jc w:val="center"/>
        <w:rPr>
          <w:rFonts w:hint="eastAsia" w:ascii="宋体" w:hAnsi="宋体" w:cs="宋体"/>
          <w:b/>
          <w:color w:val="000000"/>
          <w:sz w:val="13"/>
          <w:szCs w:val="13"/>
        </w:rPr>
      </w:pPr>
      <w:r>
        <w:rPr>
          <w:rFonts w:hint="eastAsia" w:ascii="宋体" w:hAnsi="宋体" w:cs="宋体"/>
          <w:b/>
          <w:color w:val="000000"/>
          <w:sz w:val="13"/>
          <w:szCs w:val="13"/>
        </w:rPr>
        <w:t xml:space="preserve"> </w:t>
      </w:r>
    </w:p>
    <w:p w14:paraId="5211C63F">
      <w:pPr>
        <w:ind w:firstLine="522" w:firstLineChars="400"/>
        <w:jc w:val="center"/>
        <w:rPr>
          <w:rFonts w:hint="eastAsia" w:ascii="宋体" w:hAnsi="宋体" w:cs="宋体"/>
          <w:b/>
          <w:color w:val="000000"/>
          <w:sz w:val="13"/>
          <w:szCs w:val="13"/>
        </w:rPr>
      </w:pPr>
      <w:r>
        <w:rPr>
          <w:rFonts w:hint="eastAsia" w:ascii="宋体" w:hAnsi="宋体" w:cs="宋体"/>
          <w:b/>
          <w:color w:val="000000"/>
          <w:sz w:val="13"/>
          <w:szCs w:val="13"/>
        </w:rPr>
        <w:t xml:space="preserve"> </w:t>
      </w:r>
    </w:p>
    <w:p w14:paraId="0EEF3E33">
      <w:pPr>
        <w:rPr>
          <w:rFonts w:hint="eastAsia" w:ascii="宋体" w:hAnsi="宋体" w:cs="宋体"/>
          <w:b/>
          <w:color w:val="000000"/>
          <w:sz w:val="13"/>
          <w:szCs w:val="13"/>
        </w:rPr>
      </w:pPr>
      <w:r>
        <w:rPr>
          <w:rFonts w:ascii="宋体" w:hAnsi="宋体" w:cs="宋体"/>
          <w:color w:val="000000"/>
          <w:sz w:val="24"/>
        </w:rPr>
        <w:br w:type="page"/>
      </w:r>
      <w:r>
        <w:rPr>
          <w:rFonts w:hint="eastAsia" w:ascii="宋体" w:hAnsi="宋体" w:cs="宋体"/>
          <w:color w:val="000000"/>
          <w:sz w:val="24"/>
        </w:rPr>
        <w:t>甲方：</w:t>
      </w:r>
      <w:r>
        <w:rPr>
          <w:rFonts w:ascii="宋体" w:hAnsi="宋体" w:cs="宋体"/>
          <w:b/>
          <w:color w:val="000000"/>
          <w:sz w:val="13"/>
          <w:szCs w:val="13"/>
        </w:rPr>
        <w:t xml:space="preserve"> </w:t>
      </w:r>
    </w:p>
    <w:p w14:paraId="0B31DFCE">
      <w:pPr>
        <w:spacing w:line="360" w:lineRule="auto"/>
        <w:rPr>
          <w:rFonts w:hint="eastAsia" w:ascii="宋体" w:hAnsi="宋体" w:cs="Tahoma"/>
          <w:color w:val="000000"/>
          <w:sz w:val="24"/>
        </w:rPr>
      </w:pPr>
      <w:r>
        <w:rPr>
          <w:rFonts w:hint="eastAsia" w:ascii="宋体" w:hAnsi="宋体" w:cs="宋体"/>
          <w:color w:val="000000"/>
          <w:sz w:val="24"/>
        </w:rPr>
        <w:t>乙方：</w:t>
      </w:r>
      <w:r>
        <w:rPr>
          <w:rFonts w:ascii="宋体" w:hAnsi="宋体" w:cs="Tahoma"/>
          <w:color w:val="000000"/>
          <w:sz w:val="24"/>
        </w:rPr>
        <w:t xml:space="preserve"> </w:t>
      </w:r>
    </w:p>
    <w:p w14:paraId="13639AEF">
      <w:pPr>
        <w:spacing w:line="360" w:lineRule="auto"/>
        <w:ind w:firstLine="480" w:firstLineChars="200"/>
        <w:rPr>
          <w:rFonts w:hint="eastAsia" w:ascii="宋体" w:hAnsi="宋体" w:cs="Tahoma"/>
          <w:color w:val="000000"/>
          <w:sz w:val="24"/>
        </w:rPr>
      </w:pPr>
      <w:r>
        <w:rPr>
          <w:rFonts w:hint="eastAsia" w:ascii="宋体" w:hAnsi="宋体" w:cs="Tahoma"/>
          <w:color w:val="000000"/>
          <w:sz w:val="24"/>
        </w:rPr>
        <w:tab/>
      </w:r>
    </w:p>
    <w:p w14:paraId="6F3B8608">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根据《中华人民共和国民法典》，经双方协商，本着平等互利和诚实信用的原则，同意签订本采购合同。</w:t>
      </w:r>
    </w:p>
    <w:p w14:paraId="5991DE7C">
      <w:pPr>
        <w:spacing w:line="360" w:lineRule="auto"/>
        <w:ind w:firstLine="482" w:firstLineChars="200"/>
        <w:rPr>
          <w:rFonts w:hint="eastAsia" w:ascii="宋体" w:hAnsi="宋体" w:cs="Tahoma"/>
          <w:color w:val="000000"/>
          <w:sz w:val="24"/>
        </w:rPr>
      </w:pPr>
      <w:r>
        <w:rPr>
          <w:rFonts w:hint="eastAsia" w:ascii="宋体" w:hAnsi="宋体" w:cs="宋体"/>
          <w:b/>
          <w:color w:val="000000"/>
          <w:sz w:val="24"/>
        </w:rPr>
        <w:t>一、合同内容（</w:t>
      </w:r>
      <w:r>
        <w:rPr>
          <w:rFonts w:hint="eastAsia" w:ascii="宋体" w:hAnsi="宋体" w:cs="宋体"/>
          <w:color w:val="000000"/>
          <w:sz w:val="24"/>
        </w:rPr>
        <w:t>单位：人民币</w:t>
      </w:r>
      <w:r>
        <w:rPr>
          <w:rFonts w:hint="eastAsia" w:ascii="宋体" w:hAnsi="宋体" w:cs="Tahoma"/>
          <w:color w:val="000000"/>
          <w:sz w:val="24"/>
        </w:rPr>
        <w:t xml:space="preserve"> </w:t>
      </w:r>
      <w:r>
        <w:rPr>
          <w:rFonts w:hint="eastAsia" w:ascii="宋体" w:hAnsi="宋体" w:cs="宋体"/>
          <w:color w:val="000000"/>
          <w:sz w:val="24"/>
        </w:rPr>
        <w:t>元）</w:t>
      </w:r>
    </w:p>
    <w:tbl>
      <w:tblPr>
        <w:tblStyle w:val="36"/>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233"/>
        <w:gridCol w:w="1513"/>
        <w:gridCol w:w="738"/>
        <w:gridCol w:w="778"/>
        <w:gridCol w:w="1186"/>
        <w:gridCol w:w="1133"/>
        <w:gridCol w:w="1146"/>
      </w:tblGrid>
      <w:tr w14:paraId="5E28E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pct"/>
            <w:shd w:val="clear" w:color="auto" w:fill="auto"/>
            <w:vAlign w:val="center"/>
          </w:tcPr>
          <w:p w14:paraId="4C11255F">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序号</w:t>
            </w:r>
          </w:p>
        </w:tc>
        <w:tc>
          <w:tcPr>
            <w:tcW w:w="724" w:type="pct"/>
            <w:shd w:val="clear" w:color="auto" w:fill="auto"/>
            <w:vAlign w:val="center"/>
          </w:tcPr>
          <w:p w14:paraId="48D37DAF">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名称</w:t>
            </w:r>
          </w:p>
        </w:tc>
        <w:tc>
          <w:tcPr>
            <w:tcW w:w="888" w:type="pct"/>
            <w:shd w:val="clear" w:color="auto" w:fill="auto"/>
            <w:vAlign w:val="center"/>
          </w:tcPr>
          <w:p w14:paraId="74898A0C">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简要规格参数</w:t>
            </w:r>
          </w:p>
        </w:tc>
        <w:tc>
          <w:tcPr>
            <w:tcW w:w="433" w:type="pct"/>
            <w:shd w:val="clear" w:color="auto" w:fill="auto"/>
            <w:vAlign w:val="center"/>
          </w:tcPr>
          <w:p w14:paraId="5B81E8A4">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单位</w:t>
            </w:r>
          </w:p>
        </w:tc>
        <w:tc>
          <w:tcPr>
            <w:tcW w:w="457" w:type="pct"/>
            <w:shd w:val="clear" w:color="auto" w:fill="auto"/>
            <w:vAlign w:val="center"/>
          </w:tcPr>
          <w:p w14:paraId="21C6C634">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数量</w:t>
            </w:r>
          </w:p>
        </w:tc>
        <w:tc>
          <w:tcPr>
            <w:tcW w:w="696" w:type="pct"/>
            <w:shd w:val="clear" w:color="auto" w:fill="auto"/>
            <w:vAlign w:val="center"/>
          </w:tcPr>
          <w:p w14:paraId="61AE7E92">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单价（元）</w:t>
            </w:r>
          </w:p>
        </w:tc>
        <w:tc>
          <w:tcPr>
            <w:tcW w:w="665" w:type="pct"/>
            <w:shd w:val="clear" w:color="auto" w:fill="auto"/>
            <w:vAlign w:val="center"/>
          </w:tcPr>
          <w:p w14:paraId="7E3AA464">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小计（元）</w:t>
            </w:r>
          </w:p>
        </w:tc>
        <w:tc>
          <w:tcPr>
            <w:tcW w:w="672" w:type="pct"/>
            <w:shd w:val="clear" w:color="auto" w:fill="auto"/>
          </w:tcPr>
          <w:p w14:paraId="2AC18C1C">
            <w:pPr>
              <w:spacing w:line="360" w:lineRule="auto"/>
              <w:ind w:left="-210" w:leftChars="-100" w:firstLine="176" w:firstLineChars="88"/>
              <w:jc w:val="center"/>
              <w:rPr>
                <w:rFonts w:hint="eastAsia" w:ascii="宋体" w:hAnsi="宋体" w:cs="宋体"/>
                <w:color w:val="000000"/>
                <w:sz w:val="20"/>
                <w:szCs w:val="20"/>
              </w:rPr>
            </w:pPr>
            <w:r>
              <w:rPr>
                <w:rFonts w:hint="eastAsia" w:ascii="宋体" w:hAnsi="宋体" w:cs="宋体"/>
                <w:color w:val="000000"/>
                <w:sz w:val="20"/>
                <w:szCs w:val="20"/>
              </w:rPr>
              <w:t>备注</w:t>
            </w:r>
          </w:p>
        </w:tc>
      </w:tr>
      <w:tr w14:paraId="28C3F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pct"/>
            <w:shd w:val="clear" w:color="auto" w:fill="auto"/>
            <w:vAlign w:val="center"/>
          </w:tcPr>
          <w:p w14:paraId="62C1081B">
            <w:pPr>
              <w:spacing w:line="360" w:lineRule="auto"/>
              <w:jc w:val="center"/>
              <w:rPr>
                <w:rFonts w:hint="eastAsia" w:ascii="宋体" w:hAnsi="宋体" w:cs="宋体"/>
                <w:color w:val="000000"/>
                <w:sz w:val="22"/>
                <w:szCs w:val="22"/>
              </w:rPr>
            </w:pPr>
            <w:r>
              <w:rPr>
                <w:rFonts w:hint="eastAsia" w:ascii="宋体" w:hAnsi="宋体" w:cs="宋体"/>
                <w:color w:val="000000"/>
                <w:sz w:val="22"/>
                <w:szCs w:val="22"/>
              </w:rPr>
              <w:t>1</w:t>
            </w:r>
          </w:p>
        </w:tc>
        <w:tc>
          <w:tcPr>
            <w:tcW w:w="724" w:type="pct"/>
            <w:shd w:val="clear" w:color="auto" w:fill="auto"/>
            <w:vAlign w:val="center"/>
          </w:tcPr>
          <w:p w14:paraId="2260D24C">
            <w:pPr>
              <w:spacing w:line="360" w:lineRule="auto"/>
              <w:jc w:val="center"/>
              <w:rPr>
                <w:rFonts w:hint="eastAsia" w:ascii="宋体" w:hAnsi="宋体" w:cs="宋体"/>
                <w:color w:val="000000"/>
                <w:sz w:val="22"/>
                <w:szCs w:val="22"/>
              </w:rPr>
            </w:pPr>
            <w:r>
              <w:rPr>
                <w:rFonts w:hint="eastAsia" w:ascii="宋体" w:hAnsi="宋体"/>
                <w:color w:val="000000"/>
                <w:szCs w:val="21"/>
              </w:rPr>
              <w:t>显示屏电脑一体机</w:t>
            </w:r>
          </w:p>
        </w:tc>
        <w:tc>
          <w:tcPr>
            <w:tcW w:w="888" w:type="pct"/>
            <w:shd w:val="clear" w:color="auto" w:fill="auto"/>
            <w:vAlign w:val="center"/>
          </w:tcPr>
          <w:p w14:paraId="777062F5">
            <w:pPr>
              <w:spacing w:line="360" w:lineRule="auto"/>
              <w:jc w:val="center"/>
              <w:rPr>
                <w:rFonts w:hint="eastAsia" w:ascii="宋体" w:hAnsi="宋体" w:cs="宋体"/>
                <w:color w:val="000000"/>
                <w:sz w:val="22"/>
                <w:szCs w:val="22"/>
              </w:rPr>
            </w:pPr>
          </w:p>
        </w:tc>
        <w:tc>
          <w:tcPr>
            <w:tcW w:w="433" w:type="pct"/>
            <w:shd w:val="clear" w:color="auto" w:fill="auto"/>
            <w:vAlign w:val="center"/>
          </w:tcPr>
          <w:p w14:paraId="2D91376F">
            <w:pPr>
              <w:spacing w:line="360" w:lineRule="auto"/>
              <w:jc w:val="center"/>
              <w:rPr>
                <w:rFonts w:hint="eastAsia" w:ascii="宋体" w:hAnsi="宋体" w:cs="宋体"/>
                <w:color w:val="000000"/>
                <w:sz w:val="22"/>
                <w:szCs w:val="22"/>
              </w:rPr>
            </w:pPr>
            <w:r>
              <w:rPr>
                <w:rFonts w:hint="eastAsia" w:ascii="宋体" w:hAnsi="宋体" w:cs="宋体"/>
                <w:color w:val="000000"/>
                <w:sz w:val="22"/>
                <w:szCs w:val="22"/>
              </w:rPr>
              <w:t>台</w:t>
            </w:r>
          </w:p>
        </w:tc>
        <w:tc>
          <w:tcPr>
            <w:tcW w:w="457" w:type="pct"/>
            <w:shd w:val="clear" w:color="auto" w:fill="auto"/>
            <w:vAlign w:val="center"/>
          </w:tcPr>
          <w:p w14:paraId="37085C7D">
            <w:pPr>
              <w:jc w:val="center"/>
              <w:rPr>
                <w:rFonts w:hint="eastAsia" w:ascii="宋体" w:hAnsi="宋体"/>
                <w:color w:val="000000"/>
                <w:szCs w:val="21"/>
              </w:rPr>
            </w:pPr>
            <w:r>
              <w:rPr>
                <w:rFonts w:ascii="宋体" w:hAnsi="宋体"/>
                <w:color w:val="000000"/>
                <w:szCs w:val="21"/>
              </w:rPr>
              <w:t>1</w:t>
            </w:r>
          </w:p>
        </w:tc>
        <w:tc>
          <w:tcPr>
            <w:tcW w:w="696" w:type="pct"/>
            <w:shd w:val="clear" w:color="auto" w:fill="auto"/>
            <w:vAlign w:val="center"/>
          </w:tcPr>
          <w:p w14:paraId="56D105F8">
            <w:pPr>
              <w:spacing w:line="360" w:lineRule="auto"/>
              <w:jc w:val="center"/>
              <w:rPr>
                <w:rFonts w:hint="eastAsia" w:ascii="宋体" w:hAnsi="宋体" w:cs="宋体"/>
                <w:color w:val="000000"/>
                <w:sz w:val="22"/>
                <w:szCs w:val="22"/>
              </w:rPr>
            </w:pPr>
          </w:p>
        </w:tc>
        <w:tc>
          <w:tcPr>
            <w:tcW w:w="665" w:type="pct"/>
            <w:shd w:val="clear" w:color="auto" w:fill="auto"/>
            <w:vAlign w:val="center"/>
          </w:tcPr>
          <w:p w14:paraId="2BDEDDC7">
            <w:pPr>
              <w:spacing w:line="360" w:lineRule="auto"/>
              <w:jc w:val="center"/>
              <w:rPr>
                <w:rFonts w:hint="eastAsia" w:ascii="宋体" w:hAnsi="宋体" w:cs="宋体"/>
                <w:color w:val="000000"/>
                <w:sz w:val="22"/>
                <w:szCs w:val="22"/>
              </w:rPr>
            </w:pPr>
          </w:p>
        </w:tc>
        <w:tc>
          <w:tcPr>
            <w:tcW w:w="672" w:type="pct"/>
            <w:shd w:val="clear" w:color="auto" w:fill="auto"/>
          </w:tcPr>
          <w:p w14:paraId="1FEED73D">
            <w:pPr>
              <w:spacing w:line="360" w:lineRule="auto"/>
              <w:jc w:val="center"/>
              <w:rPr>
                <w:rFonts w:hint="eastAsia" w:ascii="宋体" w:hAnsi="宋体" w:cs="宋体"/>
                <w:color w:val="000000"/>
                <w:sz w:val="20"/>
                <w:szCs w:val="20"/>
              </w:rPr>
            </w:pPr>
            <w:r>
              <w:rPr>
                <w:rFonts w:hint="eastAsia" w:ascii="宋体" w:hAnsi="宋体"/>
                <w:bCs/>
                <w:color w:val="000000"/>
                <w:szCs w:val="21"/>
              </w:rPr>
              <w:t>含</w:t>
            </w:r>
            <w:r>
              <w:rPr>
                <w:rFonts w:hint="eastAsia" w:ascii="宋体" w:hAnsi="宋体" w:cs="宋体"/>
                <w:bCs/>
                <w:color w:val="000000"/>
                <w:szCs w:val="21"/>
              </w:rPr>
              <w:t>配套一体机</w:t>
            </w:r>
            <w:r>
              <w:rPr>
                <w:rFonts w:ascii="宋体" w:hAnsi="宋体" w:cs="宋体"/>
                <w:bCs/>
                <w:color w:val="000000"/>
                <w:szCs w:val="21"/>
              </w:rPr>
              <w:t>移动</w:t>
            </w:r>
            <w:r>
              <w:rPr>
                <w:rFonts w:hint="eastAsia" w:ascii="宋体" w:hAnsi="宋体" w:cs="宋体"/>
                <w:bCs/>
                <w:color w:val="000000"/>
                <w:szCs w:val="21"/>
              </w:rPr>
              <w:t>推车</w:t>
            </w:r>
          </w:p>
        </w:tc>
      </w:tr>
      <w:tr w14:paraId="5C227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pct"/>
            <w:shd w:val="clear" w:color="auto" w:fill="auto"/>
            <w:vAlign w:val="center"/>
          </w:tcPr>
          <w:p w14:paraId="020C1433">
            <w:pPr>
              <w:spacing w:line="360" w:lineRule="auto"/>
              <w:jc w:val="center"/>
              <w:rPr>
                <w:rFonts w:hint="eastAsia" w:ascii="宋体" w:hAnsi="宋体" w:cs="宋体"/>
                <w:color w:val="000000"/>
                <w:sz w:val="20"/>
                <w:szCs w:val="20"/>
              </w:rPr>
            </w:pPr>
            <w:r>
              <w:rPr>
                <w:rFonts w:hint="eastAsia" w:ascii="宋体" w:hAnsi="宋体" w:cs="宋体"/>
                <w:color w:val="000000"/>
                <w:sz w:val="20"/>
                <w:szCs w:val="20"/>
              </w:rPr>
              <w:t>2</w:t>
            </w:r>
          </w:p>
        </w:tc>
        <w:tc>
          <w:tcPr>
            <w:tcW w:w="724" w:type="pct"/>
            <w:shd w:val="clear" w:color="auto" w:fill="auto"/>
            <w:vAlign w:val="center"/>
          </w:tcPr>
          <w:p w14:paraId="246F945D">
            <w:pPr>
              <w:spacing w:line="360" w:lineRule="auto"/>
              <w:jc w:val="center"/>
              <w:rPr>
                <w:rFonts w:hint="eastAsia" w:ascii="宋体" w:hAnsi="宋体"/>
                <w:color w:val="000000"/>
                <w:szCs w:val="21"/>
              </w:rPr>
            </w:pPr>
            <w:r>
              <w:rPr>
                <w:rFonts w:hint="eastAsia" w:ascii="宋体" w:hAnsi="宋体"/>
                <w:color w:val="000000"/>
                <w:szCs w:val="21"/>
              </w:rPr>
              <w:t>笔记本</w:t>
            </w:r>
            <w:r>
              <w:rPr>
                <w:rFonts w:ascii="宋体" w:hAnsi="宋体"/>
                <w:color w:val="000000"/>
                <w:szCs w:val="21"/>
              </w:rPr>
              <w:t>电脑</w:t>
            </w:r>
          </w:p>
        </w:tc>
        <w:tc>
          <w:tcPr>
            <w:tcW w:w="888" w:type="pct"/>
            <w:shd w:val="clear" w:color="auto" w:fill="auto"/>
            <w:vAlign w:val="center"/>
          </w:tcPr>
          <w:p w14:paraId="679B713A">
            <w:pPr>
              <w:spacing w:line="360" w:lineRule="auto"/>
              <w:jc w:val="center"/>
              <w:rPr>
                <w:rFonts w:hint="eastAsia" w:ascii="宋体" w:hAnsi="宋体" w:cs="宋体"/>
                <w:color w:val="000000"/>
                <w:sz w:val="20"/>
                <w:szCs w:val="20"/>
              </w:rPr>
            </w:pPr>
          </w:p>
        </w:tc>
        <w:tc>
          <w:tcPr>
            <w:tcW w:w="433" w:type="pct"/>
            <w:shd w:val="clear" w:color="auto" w:fill="auto"/>
            <w:vAlign w:val="center"/>
          </w:tcPr>
          <w:p w14:paraId="5153ACD0">
            <w:pPr>
              <w:spacing w:line="360" w:lineRule="auto"/>
              <w:jc w:val="center"/>
              <w:rPr>
                <w:rFonts w:hint="eastAsia" w:ascii="宋体" w:hAnsi="宋体" w:cs="宋体"/>
                <w:color w:val="000000"/>
                <w:sz w:val="20"/>
                <w:szCs w:val="20"/>
              </w:rPr>
            </w:pPr>
            <w:r>
              <w:rPr>
                <w:rFonts w:hint="eastAsia" w:ascii="宋体" w:hAnsi="宋体" w:cs="宋体"/>
                <w:color w:val="000000"/>
                <w:sz w:val="20"/>
                <w:szCs w:val="20"/>
              </w:rPr>
              <w:t>台</w:t>
            </w:r>
          </w:p>
        </w:tc>
        <w:tc>
          <w:tcPr>
            <w:tcW w:w="457" w:type="pct"/>
            <w:shd w:val="clear" w:color="auto" w:fill="auto"/>
            <w:vAlign w:val="center"/>
          </w:tcPr>
          <w:p w14:paraId="1219933D">
            <w:pPr>
              <w:jc w:val="center"/>
              <w:rPr>
                <w:rFonts w:hint="eastAsia" w:ascii="宋体" w:hAnsi="宋体"/>
                <w:color w:val="000000"/>
                <w:szCs w:val="21"/>
              </w:rPr>
            </w:pPr>
            <w:r>
              <w:rPr>
                <w:rFonts w:hint="eastAsia" w:ascii="宋体" w:hAnsi="宋体"/>
                <w:color w:val="000000"/>
                <w:szCs w:val="21"/>
              </w:rPr>
              <w:t>2</w:t>
            </w:r>
          </w:p>
        </w:tc>
        <w:tc>
          <w:tcPr>
            <w:tcW w:w="696" w:type="pct"/>
            <w:shd w:val="clear" w:color="auto" w:fill="auto"/>
            <w:vAlign w:val="center"/>
          </w:tcPr>
          <w:p w14:paraId="7A323F4F">
            <w:pPr>
              <w:spacing w:line="360" w:lineRule="auto"/>
              <w:jc w:val="center"/>
              <w:rPr>
                <w:rFonts w:hint="eastAsia" w:ascii="宋体" w:hAnsi="宋体" w:cs="宋体"/>
                <w:color w:val="000000"/>
                <w:sz w:val="20"/>
                <w:szCs w:val="20"/>
              </w:rPr>
            </w:pPr>
          </w:p>
        </w:tc>
        <w:tc>
          <w:tcPr>
            <w:tcW w:w="665" w:type="pct"/>
            <w:shd w:val="clear" w:color="auto" w:fill="auto"/>
            <w:vAlign w:val="center"/>
          </w:tcPr>
          <w:p w14:paraId="74B3A3B8">
            <w:pPr>
              <w:spacing w:line="360" w:lineRule="auto"/>
              <w:jc w:val="center"/>
              <w:rPr>
                <w:rFonts w:hint="eastAsia" w:ascii="宋体" w:hAnsi="宋体" w:cs="宋体"/>
                <w:color w:val="000000"/>
                <w:sz w:val="20"/>
                <w:szCs w:val="20"/>
              </w:rPr>
            </w:pPr>
          </w:p>
        </w:tc>
        <w:tc>
          <w:tcPr>
            <w:tcW w:w="672" w:type="pct"/>
            <w:shd w:val="clear" w:color="auto" w:fill="auto"/>
          </w:tcPr>
          <w:p w14:paraId="2A9CCAF2">
            <w:pPr>
              <w:spacing w:line="360" w:lineRule="auto"/>
              <w:jc w:val="center"/>
              <w:rPr>
                <w:rFonts w:hint="eastAsia" w:ascii="宋体" w:hAnsi="宋体"/>
                <w:bCs/>
                <w:color w:val="000000"/>
                <w:szCs w:val="21"/>
              </w:rPr>
            </w:pPr>
          </w:p>
        </w:tc>
      </w:tr>
      <w:tr w14:paraId="4077C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1187" w:type="pct"/>
            <w:gridSpan w:val="2"/>
            <w:shd w:val="clear" w:color="auto" w:fill="auto"/>
            <w:vAlign w:val="center"/>
          </w:tcPr>
          <w:p w14:paraId="325DE2DB">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合计</w:t>
            </w:r>
          </w:p>
        </w:tc>
        <w:tc>
          <w:tcPr>
            <w:tcW w:w="3812" w:type="pct"/>
            <w:gridSpan w:val="6"/>
            <w:shd w:val="clear" w:color="auto" w:fill="auto"/>
            <w:vAlign w:val="center"/>
          </w:tcPr>
          <w:p w14:paraId="56D4BA28">
            <w:pPr>
              <w:spacing w:line="360" w:lineRule="auto"/>
              <w:ind w:left="-210" w:leftChars="-100" w:firstLine="193" w:firstLineChars="88"/>
              <w:jc w:val="center"/>
              <w:rPr>
                <w:rFonts w:hint="eastAsia" w:ascii="宋体" w:hAnsi="宋体" w:cs="宋体"/>
                <w:color w:val="000000"/>
                <w:sz w:val="22"/>
                <w:szCs w:val="22"/>
              </w:rPr>
            </w:pPr>
            <w:r>
              <w:rPr>
                <w:rFonts w:hint="eastAsia" w:ascii="宋体" w:hAnsi="宋体" w:cs="宋体"/>
                <w:color w:val="000000"/>
                <w:sz w:val="22"/>
                <w:szCs w:val="22"/>
              </w:rPr>
              <w:t xml:space="preserve">人民币 小写：¥ </w:t>
            </w:r>
            <w:r>
              <w:rPr>
                <w:rFonts w:hint="eastAsia" w:ascii="宋体" w:hAnsi="宋体" w:cs="宋体"/>
                <w:color w:val="000000"/>
                <w:sz w:val="22"/>
                <w:szCs w:val="22"/>
                <w:u w:val="single"/>
              </w:rPr>
              <w:t xml:space="preserve"> </w:t>
            </w:r>
            <w:r>
              <w:rPr>
                <w:rFonts w:ascii="宋体" w:hAnsi="宋体" w:cs="宋体"/>
                <w:color w:val="000000"/>
                <w:sz w:val="22"/>
                <w:szCs w:val="22"/>
                <w:u w:val="single"/>
              </w:rPr>
              <w:t xml:space="preserve">       </w:t>
            </w:r>
            <w:r>
              <w:rPr>
                <w:rFonts w:hint="eastAsia" w:ascii="宋体" w:hAnsi="宋体" w:cs="宋体"/>
                <w:color w:val="000000"/>
                <w:sz w:val="22"/>
                <w:szCs w:val="22"/>
                <w:u w:val="single"/>
              </w:rPr>
              <w:t xml:space="preserve"> </w:t>
            </w:r>
            <w:r>
              <w:rPr>
                <w:rFonts w:hint="eastAsia" w:ascii="宋体" w:hAnsi="宋体" w:cs="宋体"/>
                <w:color w:val="000000"/>
                <w:sz w:val="22"/>
                <w:szCs w:val="22"/>
              </w:rPr>
              <w:t xml:space="preserve"> 元  </w:t>
            </w:r>
          </w:p>
          <w:p w14:paraId="39F67F20">
            <w:pPr>
              <w:spacing w:line="360" w:lineRule="auto"/>
              <w:ind w:left="-210" w:leftChars="-100" w:firstLine="193" w:firstLineChars="88"/>
              <w:jc w:val="center"/>
              <w:rPr>
                <w:rFonts w:hint="eastAsia" w:ascii="宋体" w:hAnsi="宋体" w:cs="宋体"/>
                <w:color w:val="000000"/>
                <w:sz w:val="20"/>
                <w:szCs w:val="20"/>
              </w:rPr>
            </w:pPr>
            <w:r>
              <w:rPr>
                <w:rFonts w:hint="eastAsia" w:ascii="宋体" w:hAnsi="宋体" w:cs="宋体"/>
                <w:color w:val="000000"/>
                <w:sz w:val="22"/>
                <w:szCs w:val="22"/>
              </w:rPr>
              <w:t>大写：</w:t>
            </w:r>
            <w:r>
              <w:rPr>
                <w:rFonts w:hint="eastAsia" w:ascii="宋体" w:hAnsi="宋体" w:cs="宋体"/>
                <w:color w:val="000000"/>
                <w:sz w:val="22"/>
                <w:szCs w:val="22"/>
                <w:u w:val="single"/>
              </w:rPr>
              <w:t xml:space="preserve"> </w:t>
            </w:r>
            <w:r>
              <w:rPr>
                <w:rFonts w:hint="eastAsia" w:ascii="宋体" w:hAnsi="宋体"/>
                <w:bCs/>
                <w:color w:val="000000"/>
                <w:sz w:val="22"/>
                <w:szCs w:val="22"/>
                <w:u w:val="single"/>
              </w:rPr>
              <w:t xml:space="preserve"> </w:t>
            </w:r>
            <w:r>
              <w:rPr>
                <w:rFonts w:ascii="宋体" w:hAnsi="宋体"/>
                <w:bCs/>
                <w:color w:val="000000"/>
                <w:sz w:val="22"/>
                <w:szCs w:val="22"/>
                <w:u w:val="single"/>
              </w:rPr>
              <w:t xml:space="preserve">                 </w:t>
            </w:r>
            <w:r>
              <w:rPr>
                <w:rFonts w:hint="eastAsia" w:ascii="宋体" w:hAnsi="宋体" w:cs="宋体"/>
                <w:color w:val="000000"/>
                <w:sz w:val="22"/>
                <w:szCs w:val="22"/>
              </w:rPr>
              <w:t>。</w:t>
            </w:r>
          </w:p>
        </w:tc>
      </w:tr>
    </w:tbl>
    <w:p w14:paraId="4EE7C82D">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二、合同金额</w:t>
      </w:r>
    </w:p>
    <w:p w14:paraId="2CF74FA0">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1.合同总额：人民币小写：¥</w:t>
      </w:r>
      <w:r>
        <w:rPr>
          <w:rFonts w:ascii="宋体" w:hAnsi="宋体" w:cs="Tahoma"/>
          <w:color w:val="000000"/>
          <w:szCs w:val="21"/>
          <w:u w:val="single"/>
        </w:rPr>
        <w:t xml:space="preserve">       </w:t>
      </w:r>
      <w:r>
        <w:rPr>
          <w:rFonts w:hint="eastAsia" w:ascii="宋体" w:hAnsi="宋体" w:cs="Tahoma"/>
          <w:color w:val="000000"/>
          <w:szCs w:val="21"/>
        </w:rPr>
        <w:t>元，大写：</w:t>
      </w:r>
      <w:r>
        <w:rPr>
          <w:rFonts w:hint="eastAsia" w:ascii="宋体" w:hAnsi="宋体" w:cs="Tahoma"/>
          <w:color w:val="000000"/>
          <w:szCs w:val="21"/>
          <w:u w:val="single"/>
        </w:rPr>
        <w:t xml:space="preserve"> </w:t>
      </w:r>
      <w:r>
        <w:rPr>
          <w:rFonts w:ascii="宋体" w:hAnsi="宋体" w:cs="Tahoma"/>
          <w:color w:val="000000"/>
          <w:szCs w:val="21"/>
          <w:u w:val="single"/>
        </w:rPr>
        <w:t xml:space="preserve">      </w:t>
      </w:r>
      <w:r>
        <w:rPr>
          <w:rFonts w:hint="eastAsia" w:ascii="宋体" w:hAnsi="宋体" w:cs="Tahoma"/>
          <w:color w:val="000000"/>
          <w:szCs w:val="21"/>
        </w:rPr>
        <w:t>（含</w:t>
      </w:r>
      <w:r>
        <w:rPr>
          <w:rFonts w:ascii="宋体" w:hAnsi="宋体" w:cs="Tahoma"/>
          <w:color w:val="000000"/>
          <w:szCs w:val="21"/>
          <w:u w:val="single"/>
        </w:rPr>
        <w:t xml:space="preserve">   </w:t>
      </w:r>
      <w:r>
        <w:rPr>
          <w:rFonts w:ascii="宋体" w:hAnsi="宋体" w:cs="Tahoma"/>
          <w:color w:val="000000"/>
          <w:szCs w:val="21"/>
        </w:rPr>
        <w:t xml:space="preserve"> </w:t>
      </w:r>
      <w:r>
        <w:rPr>
          <w:rFonts w:hint="eastAsia" w:ascii="宋体" w:hAnsi="宋体" w:cs="Tahoma"/>
          <w:color w:val="000000"/>
          <w:szCs w:val="21"/>
        </w:rPr>
        <w:t>%增值税）。其中不含税金额为人民币小写：¥</w:t>
      </w:r>
      <w:r>
        <w:rPr>
          <w:rFonts w:ascii="宋体" w:hAnsi="宋体" w:cs="Tahoma"/>
          <w:color w:val="000000"/>
          <w:szCs w:val="21"/>
          <w:u w:val="single"/>
        </w:rPr>
        <w:t xml:space="preserve">        </w:t>
      </w:r>
      <w:r>
        <w:rPr>
          <w:rFonts w:hint="eastAsia" w:ascii="宋体" w:hAnsi="宋体" w:cs="Tahoma"/>
          <w:color w:val="000000"/>
          <w:szCs w:val="21"/>
        </w:rPr>
        <w:t>元，大写：</w:t>
      </w:r>
      <w:r>
        <w:rPr>
          <w:rFonts w:hint="eastAsia" w:ascii="宋体" w:hAnsi="宋体" w:cs="Tahoma"/>
          <w:color w:val="000000"/>
          <w:szCs w:val="21"/>
          <w:u w:val="single"/>
        </w:rPr>
        <w:t xml:space="preserve"> </w:t>
      </w:r>
      <w:r>
        <w:rPr>
          <w:rFonts w:ascii="宋体" w:hAnsi="宋体" w:cs="Tahoma"/>
          <w:color w:val="000000"/>
          <w:szCs w:val="21"/>
          <w:u w:val="single"/>
        </w:rPr>
        <w:t xml:space="preserve">     </w:t>
      </w:r>
      <w:r>
        <w:rPr>
          <w:rFonts w:hint="eastAsia" w:ascii="宋体" w:hAnsi="宋体" w:cs="Tahoma"/>
          <w:color w:val="000000"/>
          <w:szCs w:val="21"/>
          <w:u w:val="single"/>
        </w:rPr>
        <w:t xml:space="preserve">    </w:t>
      </w:r>
      <w:r>
        <w:rPr>
          <w:rFonts w:hint="eastAsia" w:ascii="宋体" w:hAnsi="宋体" w:cs="Tahoma"/>
          <w:color w:val="000000"/>
          <w:szCs w:val="21"/>
        </w:rPr>
        <w:t>,税金为人民币小写：¥</w:t>
      </w:r>
      <w:r>
        <w:rPr>
          <w:rFonts w:ascii="宋体" w:hAnsi="宋体" w:cs="Tahoma"/>
          <w:color w:val="000000"/>
          <w:szCs w:val="21"/>
        </w:rPr>
        <w:t xml:space="preserve"> </w:t>
      </w:r>
      <w:r>
        <w:rPr>
          <w:rFonts w:ascii="宋体" w:hAnsi="宋体" w:cs="Tahoma"/>
          <w:color w:val="000000"/>
          <w:szCs w:val="21"/>
          <w:u w:val="single"/>
        </w:rPr>
        <w:t xml:space="preserve">     </w:t>
      </w:r>
      <w:r>
        <w:rPr>
          <w:rFonts w:hint="eastAsia" w:ascii="宋体" w:hAnsi="宋体" w:cs="Tahoma"/>
          <w:color w:val="000000"/>
          <w:szCs w:val="21"/>
        </w:rPr>
        <w:t>元，大写：</w:t>
      </w:r>
      <w:r>
        <w:rPr>
          <w:rFonts w:hint="eastAsia" w:ascii="宋体" w:hAnsi="宋体" w:cs="Tahoma"/>
          <w:color w:val="000000"/>
          <w:szCs w:val="21"/>
          <w:u w:val="single"/>
        </w:rPr>
        <w:t xml:space="preserve">   </w:t>
      </w:r>
      <w:r>
        <w:rPr>
          <w:rFonts w:ascii="宋体" w:hAnsi="宋体" w:cs="Tahoma"/>
          <w:color w:val="000000"/>
          <w:szCs w:val="21"/>
          <w:u w:val="single"/>
        </w:rPr>
        <w:t xml:space="preserve">  </w:t>
      </w:r>
      <w:r>
        <w:rPr>
          <w:rFonts w:hint="eastAsia" w:ascii="宋体" w:hAnsi="宋体" w:cs="Tahoma"/>
          <w:color w:val="000000"/>
          <w:szCs w:val="21"/>
          <w:u w:val="single"/>
        </w:rPr>
        <w:t xml:space="preserve">    </w:t>
      </w:r>
      <w:r>
        <w:rPr>
          <w:rFonts w:hint="eastAsia" w:ascii="宋体" w:hAnsi="宋体" w:cs="Tahoma"/>
          <w:color w:val="000000"/>
          <w:szCs w:val="21"/>
        </w:rPr>
        <w:t>。</w:t>
      </w:r>
    </w:p>
    <w:p w14:paraId="26B66878">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2.合同总额须包括：产品的生产、购置、送货上门、运输装卸、拆除、搬运、安装调试、布线</w:t>
      </w:r>
      <w:r>
        <w:rPr>
          <w:rFonts w:hint="eastAsia" w:ascii="宋体" w:hAnsi="宋体" w:cs="宋体"/>
          <w:color w:val="000000"/>
          <w:szCs w:val="21"/>
          <w:lang w:bidi="ar"/>
        </w:rPr>
        <w:t>（包含</w:t>
      </w:r>
      <w:r>
        <w:rPr>
          <w:rFonts w:ascii="宋体" w:hAnsi="宋体" w:cs="宋体"/>
          <w:color w:val="000000"/>
          <w:szCs w:val="21"/>
          <w:lang w:bidi="ar"/>
        </w:rPr>
        <w:t>电源线、音视频线等</w:t>
      </w:r>
      <w:r>
        <w:rPr>
          <w:rFonts w:hint="eastAsia" w:ascii="宋体" w:hAnsi="宋体" w:cs="宋体"/>
          <w:color w:val="000000"/>
          <w:szCs w:val="21"/>
          <w:lang w:bidi="ar"/>
        </w:rPr>
        <w:t>）</w:t>
      </w:r>
      <w:r>
        <w:rPr>
          <w:rFonts w:ascii="宋体" w:hAnsi="宋体" w:cs="Tahoma"/>
          <w:color w:val="000000"/>
          <w:szCs w:val="21"/>
        </w:rPr>
        <w:t>、</w:t>
      </w:r>
      <w:r>
        <w:rPr>
          <w:rFonts w:hint="eastAsia" w:ascii="宋体" w:hAnsi="宋体" w:cs="Tahoma"/>
          <w:color w:val="000000"/>
          <w:szCs w:val="21"/>
        </w:rPr>
        <w:t>验收、检验、保险费、售后服务、全额含税发票、各种税务费用以及合同实施过程中可能产生的其他费用等。甲方无须向乙方另外支付任何费用。</w:t>
      </w:r>
    </w:p>
    <w:p w14:paraId="3ED2980A">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三、质量、技术及服务要求</w:t>
      </w:r>
    </w:p>
    <w:p w14:paraId="301F864F">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1.满足技术参数、配置（功能）、原厂售后要求。</w:t>
      </w:r>
    </w:p>
    <w:p w14:paraId="447053E6">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所有报价产品应是全新的、未使用过的、原包装未拆封的商品，完全符合采购规定的质量、规格和性能的要求并符合国家质量标准；其质量及各项技术标准应当符合国家相关产品标准或行业标准，并符合出厂检验标准；非标准设备按询价响应文件约定的技术要求和规范。</w:t>
      </w:r>
    </w:p>
    <w:p w14:paraId="244F782C">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3.交货期：合同签订生效后，甲方</w:t>
      </w:r>
      <w:r>
        <w:rPr>
          <w:rFonts w:ascii="宋体" w:hAnsi="宋体" w:cs="Tahoma"/>
          <w:color w:val="000000"/>
          <w:szCs w:val="21"/>
        </w:rPr>
        <w:t>下单后，10</w:t>
      </w:r>
      <w:r>
        <w:rPr>
          <w:rFonts w:hint="eastAsia" w:ascii="宋体" w:hAnsi="宋体" w:cs="Tahoma"/>
          <w:color w:val="000000"/>
          <w:szCs w:val="21"/>
        </w:rPr>
        <w:t>个工作日内乙方完成所有设备的送货安装调试。</w:t>
      </w:r>
    </w:p>
    <w:p w14:paraId="17C1ECC1">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4.送货地点：佛山市三水区指定地点。</w:t>
      </w:r>
    </w:p>
    <w:p w14:paraId="05A46782">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5.质保期和售后服务要求：</w:t>
      </w:r>
    </w:p>
    <w:p w14:paraId="0F238CF8">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1）免费保修期一年；原配件出厂质保期限超过合同约定质保期限的，按出厂质保期。</w:t>
      </w:r>
      <w:r>
        <w:rPr>
          <w:rFonts w:hint="eastAsia" w:ascii="宋体" w:hAnsi="宋体" w:cs="宋体"/>
          <w:color w:val="000000"/>
          <w:szCs w:val="21"/>
        </w:rPr>
        <w:t>免费保修期自甲方收货并验收合格后开始计算，免费保修期内，在非人为因素情况下，一切保修费用均由乙方负责。质保修期内甲方对乙方享有追索权。</w:t>
      </w:r>
    </w:p>
    <w:p w14:paraId="61E3B60C">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2）免费保修期内，乙方须提供常设7 天*</w:t>
      </w:r>
      <w:r>
        <w:rPr>
          <w:rFonts w:ascii="宋体" w:hAnsi="宋体" w:cs="Tahoma"/>
          <w:color w:val="000000"/>
          <w:szCs w:val="21"/>
        </w:rPr>
        <w:t xml:space="preserve"> </w:t>
      </w:r>
      <w:r>
        <w:rPr>
          <w:rFonts w:hint="eastAsia" w:ascii="宋体" w:hAnsi="宋体" w:cs="Tahoma"/>
          <w:color w:val="000000"/>
          <w:szCs w:val="21"/>
        </w:rPr>
        <w:t>24小时热线服务、免费维修维护及技术支持。在佛山市内设有已注册(或合作代理)售后服务营业性机构，设备在正常使用的情况下，如出现故障，则乙方必须在1 小时内响应，在8 工作小时内派员上门检修或予以更换，24工作小时内修复，如在24工作小时内无法解决，则须采取应急措施或提供备用设备，以确保设备正常运行。若设备因质量因素造成的各种损失，乙方要派人到现场负责解决并赔偿损失和承担全部所有因设备质量问题而产生的费用。</w:t>
      </w:r>
    </w:p>
    <w:p w14:paraId="77CBCDC9">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3</w:t>
      </w:r>
      <w:r>
        <w:rPr>
          <w:rFonts w:hint="eastAsia" w:ascii="宋体" w:hAnsi="宋体" w:cs="宋体"/>
          <w:color w:val="000000"/>
          <w:szCs w:val="21"/>
        </w:rPr>
        <w:t>）在质保期内，乙方必须承诺所供货物均由生产厂家直接实行包修、包换、包退、包维保养，由此产生的相关费用均由乙方承担。</w:t>
      </w:r>
    </w:p>
    <w:p w14:paraId="60A299A5">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6.送货地点：乙方负责将货物运到甲方指定地点，由乙方负责办理运输和装卸等，费用由乙方负责，由甲方组织验收，检验不合格或不符合质量要求，乙方除无条件退货、返工外，还应承担甲方的一切损失。</w:t>
      </w:r>
    </w:p>
    <w:p w14:paraId="58ED3212">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7.免费培训: 免费对甲方技术人员进行设备及软件操作培训，保证甲方人员能熟练掌握各种设备和软件等的常规使用方法及小故障的判断与解决。</w:t>
      </w:r>
    </w:p>
    <w:p w14:paraId="1EA6C24B">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8.提供终身有偿维修、保养服务。</w:t>
      </w:r>
    </w:p>
    <w:p w14:paraId="7E788458">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四、验收方法</w:t>
      </w:r>
    </w:p>
    <w:p w14:paraId="707A20A6">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验收时如发现所交付的货物有短缺、次品、损坏或其它不符合本项目合同规定之情形者，甲方应做出详尽的现场记录，或由甲方和乙方双方签署备忘录。此现场记录或备忘录可用作货物短缺、次品、损坏或其它不符合本项目合同规定的有效证据。由此产生的有关费用由乙方承担。</w:t>
      </w:r>
    </w:p>
    <w:p w14:paraId="184363BD">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2.如果合同货物运输和安装调试过程中因事故造成货物短缺、损坏，乙方应及时安排换货，以保证合同货物完整交付。换货的相关费用由乙方承担。</w:t>
      </w:r>
    </w:p>
    <w:p w14:paraId="6C55FEA2">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3.若质量抽检及常规质量检测不合格，乙方免费退换不合格产品。</w:t>
      </w:r>
    </w:p>
    <w:p w14:paraId="3A1676CD">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五、验收合格条件</w:t>
      </w:r>
    </w:p>
    <w:p w14:paraId="0AD86A52">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1.运行结果符合产品标准和技术规格书及合同要求。</w:t>
      </w:r>
    </w:p>
    <w:p w14:paraId="2B738915">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2.在进行测试和验收运行过程中发生的故障已被消除并得到甲方的认可。</w:t>
      </w:r>
    </w:p>
    <w:p w14:paraId="0A5EB470">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六、付款方式</w:t>
      </w:r>
    </w:p>
    <w:p w14:paraId="6E3CDCF0">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1.在本项目完成验收合格，收到乙方开具的全额正式增值税专用发票（</w:t>
      </w:r>
      <w:r>
        <w:rPr>
          <w:rFonts w:ascii="宋体" w:hAnsi="宋体" w:cs="Tahoma"/>
          <w:color w:val="000000"/>
          <w:szCs w:val="21"/>
        </w:rPr>
        <w:t>税率</w:t>
      </w:r>
      <w:r>
        <w:rPr>
          <w:rFonts w:ascii="宋体" w:hAnsi="宋体" w:cs="Tahoma"/>
          <w:color w:val="000000"/>
          <w:szCs w:val="21"/>
          <w:u w:val="single"/>
        </w:rPr>
        <w:t xml:space="preserve">    </w:t>
      </w:r>
      <w:r>
        <w:rPr>
          <w:rFonts w:ascii="宋体" w:hAnsi="宋体" w:cs="Tahoma"/>
          <w:color w:val="000000"/>
          <w:szCs w:val="21"/>
        </w:rPr>
        <w:t>%</w:t>
      </w:r>
      <w:r>
        <w:rPr>
          <w:rFonts w:hint="eastAsia" w:ascii="宋体" w:hAnsi="宋体" w:cs="Tahoma"/>
          <w:color w:val="000000"/>
          <w:szCs w:val="21"/>
        </w:rPr>
        <w:t>）后，甲方在三个月内支付合同所约定的全部款项的100%。</w:t>
      </w:r>
    </w:p>
    <w:p w14:paraId="2FF4E27E">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2.乙方凭以下有效文件由甲方支付：</w:t>
      </w:r>
    </w:p>
    <w:p w14:paraId="60A1C6A0">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1）合同；</w:t>
      </w:r>
    </w:p>
    <w:p w14:paraId="394DD393">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2）送货单</w:t>
      </w:r>
      <w:r>
        <w:rPr>
          <w:rFonts w:ascii="宋体" w:hAnsi="宋体" w:cs="Tahoma"/>
          <w:color w:val="000000"/>
          <w:szCs w:val="21"/>
        </w:rPr>
        <w:t>；</w:t>
      </w:r>
    </w:p>
    <w:p w14:paraId="79BA7402">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3）有乙方及甲方双方签名及加盖公章的验收报告；</w:t>
      </w:r>
    </w:p>
    <w:p w14:paraId="0101671E">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 xml:space="preserve">4）乙方开具正式的设备增值税专用发票。发票的开票单位必须与签订合同的单位相一致。 </w:t>
      </w:r>
    </w:p>
    <w:p w14:paraId="2DDD9D13">
      <w:pPr>
        <w:spacing w:line="580" w:lineRule="exact"/>
        <w:ind w:firstLine="420" w:firstLineChars="200"/>
        <w:rPr>
          <w:rFonts w:hint="eastAsia" w:ascii="宋体" w:hAnsi="宋体" w:cs="Tahoma"/>
          <w:color w:val="000000"/>
          <w:szCs w:val="21"/>
        </w:rPr>
      </w:pPr>
      <w:r>
        <w:rPr>
          <w:rFonts w:ascii="宋体" w:hAnsi="宋体" w:cs="Tahoma"/>
          <w:color w:val="000000"/>
          <w:szCs w:val="21"/>
        </w:rPr>
        <w:t>3.</w:t>
      </w:r>
      <w:r>
        <w:rPr>
          <w:rFonts w:hint="eastAsia" w:ascii="宋体" w:hAnsi="宋体"/>
          <w:color w:val="000000"/>
          <w:szCs w:val="21"/>
        </w:rPr>
        <w:t>出现国家税收政策调整时，双方应根据实际税收调整情况，以本合同的不含税单价为依据相应调整受影响的合同含税金额，乙方需按照税收调整政策规定开具合法合规发票。</w:t>
      </w:r>
      <w:r>
        <w:rPr>
          <w:rFonts w:hint="eastAsia" w:ascii="宋体" w:hAnsi="宋体" w:cs="Tahoma"/>
          <w:color w:val="000000"/>
          <w:szCs w:val="21"/>
        </w:rPr>
        <w:t xml:space="preserve">                                                            </w:t>
      </w:r>
    </w:p>
    <w:p w14:paraId="29DFBE11">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七、违约责任</w:t>
      </w:r>
    </w:p>
    <w:p w14:paraId="078B6131">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乙方未按要求履行合同义务时，须从违约之日起每日按合同总额的0.3‰比例向甲方支付违约金；逾期10日以上时，甲方有权终止合同，由此造成甲方的经济损失由乙方承担。违约金不足以弥补损失的，乙方应按全额赔偿。</w:t>
      </w:r>
    </w:p>
    <w:p w14:paraId="091C49D1">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八、提出异议的时间和方法</w:t>
      </w:r>
    </w:p>
    <w:p w14:paraId="1D488AD1">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1.甲方在验收后7天内如对设备的型号、规格、质量有异议时，应在妥善保管设备的同时，即向乙方提出书面异议。</w:t>
      </w:r>
    </w:p>
    <w:p w14:paraId="03023262">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2.乙方在接到甲方书面异议后，应在3天内负责处理并函复甲方处理情况，否则，即视为默认甲方提出的异议和处理意见。</w:t>
      </w:r>
    </w:p>
    <w:p w14:paraId="06538926">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3.甲方因违章操作、保管、保养不善等人为造成设备损毁，所提出的异议乙方有权不予接受。</w:t>
      </w:r>
    </w:p>
    <w:p w14:paraId="4DC120BB">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4.乙方利用专业技术和行业信息优势之便，以不道德的手段，故意隐瞒和掩盖自身缔约过失，违背报价承诺和未尽义务，损害了甲方的合法权益，甲方在任何时候均可追究乙方的违约责任并索取赔偿，且不受验收程序、质保期和合同时效的限制。</w:t>
      </w:r>
    </w:p>
    <w:p w14:paraId="05117551">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九、争议的解决</w:t>
      </w:r>
    </w:p>
    <w:p w14:paraId="09CE46AC">
      <w:pPr>
        <w:spacing w:line="580" w:lineRule="exact"/>
        <w:ind w:firstLine="420" w:firstLineChars="200"/>
        <w:rPr>
          <w:rFonts w:hint="eastAsia" w:ascii="宋体" w:hAnsi="宋体" w:cs="Tahoma"/>
          <w:color w:val="000000"/>
          <w:szCs w:val="21"/>
        </w:rPr>
      </w:pPr>
      <w:r>
        <w:rPr>
          <w:rFonts w:hint="eastAsia" w:ascii="宋体" w:hAnsi="宋体" w:cs="宋体"/>
          <w:color w:val="000000"/>
          <w:szCs w:val="21"/>
        </w:rPr>
        <w:t>本协议履行过程中的争议或因本合同所产生的争议，双方协商解决；协商不成的，双方均同意向佛山市三水区人民法院提起诉讼。</w:t>
      </w:r>
      <w:r>
        <w:rPr>
          <w:rFonts w:hint="eastAsia" w:ascii="宋体" w:hAnsi="宋体" w:cs="Tahoma"/>
          <w:color w:val="000000"/>
          <w:szCs w:val="21"/>
        </w:rPr>
        <w:t xml:space="preserve"> </w:t>
      </w:r>
    </w:p>
    <w:p w14:paraId="4979E856">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十、不可抗力</w:t>
      </w:r>
      <w:r>
        <w:rPr>
          <w:rFonts w:hint="eastAsia" w:ascii="宋体" w:hAnsi="宋体" w:cs="Tahoma"/>
          <w:b/>
          <w:color w:val="000000"/>
          <w:szCs w:val="21"/>
        </w:rPr>
        <w:t xml:space="preserve"> </w:t>
      </w:r>
    </w:p>
    <w:p w14:paraId="64D2F964">
      <w:pPr>
        <w:spacing w:line="580" w:lineRule="exact"/>
        <w:ind w:firstLine="420" w:firstLineChars="200"/>
        <w:rPr>
          <w:rFonts w:hint="eastAsia" w:ascii="宋体" w:hAnsi="宋体" w:cs="Tahoma"/>
          <w:color w:val="000000"/>
          <w:szCs w:val="21"/>
        </w:rPr>
      </w:pPr>
      <w:r>
        <w:rPr>
          <w:rFonts w:hint="eastAsia" w:ascii="宋体" w:hAnsi="宋体" w:cs="宋体"/>
          <w:color w:val="000000"/>
          <w:szCs w:val="21"/>
        </w:rPr>
        <w:t>任何一方由于不可抗力原因不能履行合同时，应在不可抗力事件结束后</w:t>
      </w:r>
      <w:r>
        <w:rPr>
          <w:rFonts w:hint="eastAsia" w:ascii="宋体" w:hAnsi="宋体" w:cs="Tahoma"/>
          <w:color w:val="000000"/>
          <w:szCs w:val="21"/>
        </w:rPr>
        <w:t>48小时内向对方通报，以减轻可能给对方造成的损失，在取得有关机构的不可抗力证明或双方谅解确认后，允许延期履行或修订合同，并根据情况可部分或全部免于承担违约责任。</w:t>
      </w:r>
    </w:p>
    <w:p w14:paraId="0CB65C7B">
      <w:pPr>
        <w:spacing w:line="580" w:lineRule="exact"/>
        <w:ind w:firstLine="422" w:firstLineChars="200"/>
        <w:rPr>
          <w:rFonts w:hint="eastAsia" w:ascii="宋体" w:hAnsi="宋体" w:cs="Tahoma"/>
          <w:color w:val="000000"/>
          <w:szCs w:val="21"/>
        </w:rPr>
      </w:pPr>
      <w:r>
        <w:rPr>
          <w:rFonts w:hint="eastAsia" w:ascii="宋体" w:hAnsi="宋体" w:cs="宋体"/>
          <w:b/>
          <w:color w:val="000000"/>
          <w:szCs w:val="21"/>
        </w:rPr>
        <w:t>十一、合同生效</w:t>
      </w:r>
    </w:p>
    <w:p w14:paraId="4B06846B">
      <w:pPr>
        <w:spacing w:line="580" w:lineRule="exact"/>
        <w:ind w:firstLine="420" w:firstLineChars="200"/>
        <w:rPr>
          <w:rFonts w:hint="eastAsia" w:ascii="宋体" w:hAnsi="宋体" w:cs="Tahoma"/>
          <w:color w:val="000000"/>
          <w:szCs w:val="21"/>
        </w:rPr>
      </w:pPr>
      <w:r>
        <w:rPr>
          <w:rFonts w:hint="eastAsia" w:ascii="宋体" w:hAnsi="宋体" w:cs="宋体"/>
          <w:color w:val="000000"/>
          <w:szCs w:val="21"/>
        </w:rPr>
        <w:t>本合同在甲乙双方法人代表或其授权代表签字盖章之日起生效。</w:t>
      </w:r>
    </w:p>
    <w:p w14:paraId="5412DD61">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十二、乙方应提供的资料内容</w:t>
      </w:r>
    </w:p>
    <w:p w14:paraId="72C3AA47">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1.进口产品必须提供原产地证明和中国商检证明及合法进货渠道全套单证。</w:t>
      </w:r>
    </w:p>
    <w:p w14:paraId="5768500A">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2.中国境内制造的产品必须提供出厂合格证，并提供甲方名下终端客户保修注册资料。</w:t>
      </w:r>
    </w:p>
    <w:p w14:paraId="57D37F5A">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3.关键产品/主机设备的用户手册、保修手册、有关单证资料及配备件、随机工具等，使用操作及安全须知等重要资料应附有中文说明。</w:t>
      </w:r>
    </w:p>
    <w:p w14:paraId="67C972DD">
      <w:pPr>
        <w:spacing w:line="580" w:lineRule="exact"/>
        <w:ind w:firstLine="422" w:firstLineChars="200"/>
        <w:rPr>
          <w:rFonts w:hint="eastAsia" w:ascii="宋体" w:hAnsi="宋体" w:cs="Tahoma"/>
          <w:b/>
          <w:color w:val="000000"/>
          <w:szCs w:val="21"/>
        </w:rPr>
      </w:pPr>
      <w:r>
        <w:rPr>
          <w:rFonts w:hint="eastAsia" w:ascii="宋体" w:hAnsi="宋体" w:cs="宋体"/>
          <w:b/>
          <w:color w:val="000000"/>
          <w:szCs w:val="21"/>
        </w:rPr>
        <w:t>十三、其它</w:t>
      </w:r>
    </w:p>
    <w:p w14:paraId="364879F4">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1.所有经一方或双方签署确认的文件（包括会议纪要、补充协议、往来信函、</w:t>
      </w:r>
      <w:r>
        <w:rPr>
          <w:rFonts w:ascii="宋体" w:hAnsi="宋体" w:cs="Tahoma"/>
          <w:color w:val="000000"/>
          <w:szCs w:val="21"/>
        </w:rPr>
        <w:t>报价函</w:t>
      </w:r>
      <w:r>
        <w:rPr>
          <w:rFonts w:hint="eastAsia" w:ascii="宋体" w:hAnsi="宋体" w:cs="Tahoma"/>
          <w:color w:val="000000"/>
          <w:szCs w:val="21"/>
        </w:rPr>
        <w:t>）、甲方采购文件、要约文件和合同附件等均为本合同不可分割的有效组成部分，与本合同具有同等的法律效力和履约义务，其缔约生效日期为有效签署或盖章确认之日期。</w:t>
      </w:r>
    </w:p>
    <w:p w14:paraId="157B4E2D">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2.本合同一式肆份，甲乙双方各执贰份。</w:t>
      </w:r>
    </w:p>
    <w:p w14:paraId="3672C13B">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3.本合同签约履约地点：广东省佛山市三水区。</w:t>
      </w:r>
    </w:p>
    <w:p w14:paraId="6B6BC6B4">
      <w:pPr>
        <w:spacing w:line="580" w:lineRule="exact"/>
        <w:ind w:firstLine="420" w:firstLineChars="200"/>
        <w:rPr>
          <w:rFonts w:hint="eastAsia" w:ascii="宋体" w:hAnsi="宋体" w:cs="Tahoma"/>
          <w:color w:val="000000"/>
          <w:szCs w:val="21"/>
        </w:rPr>
      </w:pPr>
      <w:r>
        <w:rPr>
          <w:rFonts w:ascii="宋体" w:hAnsi="宋体" w:cs="Tahoma"/>
          <w:color w:val="000000"/>
          <w:szCs w:val="21"/>
        </w:rPr>
        <w:t>4</w:t>
      </w:r>
      <w:r>
        <w:rPr>
          <w:rFonts w:hint="eastAsia" w:ascii="宋体" w:hAnsi="宋体" w:cs="Tahoma"/>
          <w:color w:val="000000"/>
          <w:szCs w:val="21"/>
        </w:rPr>
        <w:t>.双方均已对以上各条款及附件作充分了解，并明确理解由此而产生的相关权责。</w:t>
      </w:r>
    </w:p>
    <w:p w14:paraId="20B2D22A">
      <w:pPr>
        <w:spacing w:line="580" w:lineRule="exact"/>
        <w:ind w:firstLine="420" w:firstLineChars="200"/>
        <w:rPr>
          <w:rFonts w:hint="eastAsia" w:ascii="宋体" w:hAnsi="宋体" w:cs="Tahoma"/>
          <w:color w:val="000000"/>
          <w:szCs w:val="21"/>
        </w:rPr>
      </w:pPr>
      <w:r>
        <w:rPr>
          <w:rFonts w:hint="eastAsia" w:ascii="宋体" w:hAnsi="宋体" w:cs="Tahoma"/>
          <w:color w:val="000000"/>
          <w:szCs w:val="21"/>
        </w:rPr>
        <w:t xml:space="preserve">（以下无正文） </w:t>
      </w:r>
    </w:p>
    <w:p w14:paraId="073568F5">
      <w:pPr>
        <w:spacing w:line="580" w:lineRule="exact"/>
        <w:rPr>
          <w:rFonts w:hint="eastAsia" w:ascii="宋体" w:hAnsi="宋体" w:cs="Tahoma"/>
          <w:color w:val="000000"/>
          <w:sz w:val="24"/>
        </w:rPr>
      </w:pPr>
      <w:r>
        <w:rPr>
          <w:rFonts w:hint="eastAsia" w:ascii="宋体" w:hAnsi="宋体" w:cs="Tahoma"/>
          <w:color w:val="000000"/>
          <w:sz w:val="24"/>
        </w:rPr>
        <w:t xml:space="preserve"> </w:t>
      </w:r>
    </w:p>
    <w:p w14:paraId="27082E5C">
      <w:pPr>
        <w:spacing w:line="580" w:lineRule="exact"/>
        <w:ind w:firstLine="480" w:firstLineChars="200"/>
        <w:rPr>
          <w:rFonts w:hint="eastAsia" w:ascii="宋体" w:hAnsi="宋体" w:cs="Tahoma"/>
          <w:color w:val="000000"/>
          <w:sz w:val="24"/>
        </w:rPr>
      </w:pPr>
      <w:r>
        <w:rPr>
          <w:rFonts w:hint="eastAsia" w:ascii="宋体" w:hAnsi="宋体" w:cs="Tahoma"/>
          <w:color w:val="000000"/>
          <w:sz w:val="24"/>
        </w:rPr>
        <w:t xml:space="preserve"> </w:t>
      </w:r>
    </w:p>
    <w:p w14:paraId="7FE75177">
      <w:pPr>
        <w:spacing w:line="580" w:lineRule="exact"/>
        <w:ind w:firstLine="480" w:firstLineChars="200"/>
        <w:rPr>
          <w:rFonts w:hint="eastAsia" w:ascii="宋体" w:hAnsi="宋体" w:cs="Tahoma"/>
          <w:color w:val="000000"/>
          <w:sz w:val="24"/>
        </w:rPr>
      </w:pPr>
    </w:p>
    <w:p w14:paraId="682D3E76">
      <w:pPr>
        <w:spacing w:line="580" w:lineRule="exact"/>
        <w:ind w:firstLine="480" w:firstLineChars="200"/>
        <w:rPr>
          <w:rFonts w:hint="eastAsia" w:ascii="宋体" w:hAnsi="宋体" w:cs="Tahoma"/>
          <w:color w:val="000000"/>
          <w:sz w:val="24"/>
        </w:rPr>
      </w:pPr>
    </w:p>
    <w:p w14:paraId="2AC21500">
      <w:pPr>
        <w:spacing w:line="580" w:lineRule="exact"/>
        <w:rPr>
          <w:rFonts w:hint="eastAsia" w:ascii="宋体" w:hAnsi="宋体" w:cs="Tahoma"/>
          <w:color w:val="000000"/>
          <w:sz w:val="24"/>
        </w:rPr>
      </w:pPr>
      <w:r>
        <w:rPr>
          <w:rFonts w:ascii="宋体" w:hAnsi="宋体" w:cs="Tahoma"/>
          <w:color w:val="000000"/>
          <w:sz w:val="24"/>
        </w:rPr>
        <w:br w:type="page"/>
      </w:r>
    </w:p>
    <w:p w14:paraId="72AC7C8F">
      <w:pPr>
        <w:spacing w:line="580" w:lineRule="exact"/>
        <w:ind w:firstLine="480" w:firstLineChars="200"/>
        <w:rPr>
          <w:rFonts w:hint="eastAsia" w:ascii="宋体" w:hAnsi="宋体" w:cs="Tahoma"/>
          <w:color w:val="000000"/>
          <w:sz w:val="24"/>
        </w:rPr>
      </w:pPr>
      <w:r>
        <w:rPr>
          <w:rFonts w:hint="eastAsia" w:ascii="宋体" w:hAnsi="宋体" w:cs="Tahoma"/>
          <w:color w:val="000000"/>
          <w:sz w:val="24"/>
        </w:rPr>
        <w:t>（本页无正文）</w:t>
      </w:r>
    </w:p>
    <w:p w14:paraId="5E3378CD">
      <w:pPr>
        <w:spacing w:line="580" w:lineRule="exact"/>
        <w:ind w:firstLine="480" w:firstLineChars="200"/>
        <w:rPr>
          <w:rFonts w:hint="eastAsia" w:ascii="宋体" w:hAnsi="宋体" w:cs="Tahoma"/>
          <w:color w:val="000000"/>
          <w:sz w:val="24"/>
        </w:rPr>
      </w:pPr>
    </w:p>
    <w:p w14:paraId="77AE3E3D">
      <w:pPr>
        <w:spacing w:line="580" w:lineRule="exact"/>
        <w:ind w:firstLine="480" w:firstLineChars="200"/>
        <w:rPr>
          <w:rFonts w:hint="eastAsia" w:ascii="宋体" w:hAnsi="宋体" w:cs="Tahoma"/>
          <w:color w:val="000000"/>
          <w:sz w:val="24"/>
        </w:rPr>
      </w:pPr>
    </w:p>
    <w:p w14:paraId="7296AE55">
      <w:pPr>
        <w:spacing w:line="580" w:lineRule="exact"/>
        <w:ind w:firstLine="480" w:firstLineChars="200"/>
        <w:rPr>
          <w:rFonts w:hint="eastAsia" w:ascii="宋体" w:hAnsi="宋体" w:cs="Tahoma"/>
          <w:color w:val="000000"/>
          <w:sz w:val="24"/>
        </w:rPr>
      </w:pPr>
    </w:p>
    <w:p w14:paraId="19AADC9B">
      <w:pPr>
        <w:spacing w:line="580" w:lineRule="exact"/>
        <w:ind w:firstLine="480" w:firstLineChars="200"/>
        <w:rPr>
          <w:rFonts w:hint="eastAsia" w:ascii="宋体" w:hAnsi="宋体" w:cs="宋体"/>
          <w:color w:val="000000"/>
          <w:sz w:val="24"/>
        </w:rPr>
      </w:pPr>
      <w:r>
        <w:rPr>
          <w:rFonts w:hint="eastAsia" w:ascii="宋体" w:hAnsi="宋体" w:cs="宋体"/>
          <w:color w:val="000000"/>
          <w:sz w:val="24"/>
        </w:rPr>
        <w:t>甲方（盖章）：</w:t>
      </w:r>
    </w:p>
    <w:p w14:paraId="4ADDE52C">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负责人或授权代表人：</w:t>
      </w:r>
      <w:r>
        <w:rPr>
          <w:rFonts w:hint="eastAsia" w:ascii="宋体" w:hAnsi="宋体" w:cs="Tahoma"/>
          <w:color w:val="000000"/>
          <w:sz w:val="24"/>
        </w:rPr>
        <w:t xml:space="preserve">                               </w:t>
      </w:r>
    </w:p>
    <w:p w14:paraId="3DADB209">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经办人：</w:t>
      </w:r>
    </w:p>
    <w:p w14:paraId="4B93D012">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地址：</w:t>
      </w:r>
      <w:r>
        <w:rPr>
          <w:rFonts w:hint="eastAsia" w:ascii="宋体" w:hAnsi="宋体" w:cs="Tahoma"/>
          <w:color w:val="000000"/>
          <w:sz w:val="24"/>
        </w:rPr>
        <w:t xml:space="preserve"> </w:t>
      </w:r>
    </w:p>
    <w:p w14:paraId="00A2235A">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电话：</w:t>
      </w:r>
    </w:p>
    <w:p w14:paraId="6732DAE1">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日期：</w:t>
      </w:r>
      <w:r>
        <w:rPr>
          <w:rFonts w:hint="eastAsia" w:ascii="宋体" w:hAnsi="宋体" w:cs="Tahoma"/>
          <w:color w:val="000000"/>
          <w:sz w:val="24"/>
        </w:rPr>
        <w:t xml:space="preserve">  </w:t>
      </w:r>
      <w:r>
        <w:rPr>
          <w:rFonts w:hint="eastAsia" w:ascii="宋体" w:hAnsi="宋体" w:cs="宋体"/>
          <w:color w:val="000000"/>
          <w:sz w:val="24"/>
        </w:rPr>
        <w:t>年</w:t>
      </w:r>
      <w:r>
        <w:rPr>
          <w:rFonts w:hint="eastAsia" w:ascii="宋体" w:hAnsi="宋体" w:cs="Tahoma"/>
          <w:color w:val="000000"/>
          <w:sz w:val="24"/>
        </w:rPr>
        <w:t xml:space="preserve">     </w:t>
      </w:r>
      <w:r>
        <w:rPr>
          <w:rFonts w:hint="eastAsia" w:ascii="宋体" w:hAnsi="宋体" w:cs="宋体"/>
          <w:color w:val="000000"/>
          <w:sz w:val="24"/>
        </w:rPr>
        <w:t>月</w:t>
      </w:r>
      <w:r>
        <w:rPr>
          <w:rFonts w:hint="eastAsia" w:ascii="宋体" w:hAnsi="宋体" w:cs="Tahoma"/>
          <w:color w:val="000000"/>
          <w:sz w:val="24"/>
        </w:rPr>
        <w:t xml:space="preserve">    </w:t>
      </w:r>
      <w:r>
        <w:rPr>
          <w:rFonts w:hint="eastAsia" w:ascii="宋体" w:hAnsi="宋体" w:cs="宋体"/>
          <w:color w:val="000000"/>
          <w:sz w:val="24"/>
        </w:rPr>
        <w:t>日</w:t>
      </w:r>
      <w:r>
        <w:rPr>
          <w:rFonts w:hint="eastAsia" w:ascii="宋体" w:hAnsi="宋体" w:cs="Tahoma"/>
          <w:color w:val="000000"/>
          <w:sz w:val="24"/>
        </w:rPr>
        <w:tab/>
      </w:r>
    </w:p>
    <w:p w14:paraId="2503E9DE">
      <w:pPr>
        <w:spacing w:line="580" w:lineRule="exact"/>
        <w:ind w:firstLine="480" w:firstLineChars="200"/>
        <w:rPr>
          <w:rFonts w:hint="eastAsia" w:ascii="宋体" w:hAnsi="宋体" w:cs="Tahoma"/>
          <w:color w:val="000000"/>
          <w:sz w:val="24"/>
        </w:rPr>
      </w:pPr>
      <w:r>
        <w:rPr>
          <w:rFonts w:hint="eastAsia" w:ascii="宋体" w:hAnsi="宋体" w:cs="Tahoma"/>
          <w:color w:val="000000"/>
          <w:sz w:val="24"/>
        </w:rPr>
        <w:t xml:space="preserve"> </w:t>
      </w:r>
    </w:p>
    <w:p w14:paraId="222FBFD1">
      <w:pPr>
        <w:spacing w:line="580" w:lineRule="exact"/>
        <w:ind w:firstLine="480" w:firstLineChars="200"/>
        <w:rPr>
          <w:rFonts w:hint="eastAsia" w:ascii="宋体" w:hAnsi="宋体" w:cs="Tahoma"/>
          <w:color w:val="000000"/>
          <w:sz w:val="24"/>
        </w:rPr>
      </w:pPr>
    </w:p>
    <w:p w14:paraId="1CDE8A6C">
      <w:pPr>
        <w:spacing w:line="580" w:lineRule="exact"/>
        <w:ind w:firstLine="480" w:firstLineChars="200"/>
        <w:rPr>
          <w:rFonts w:hint="eastAsia" w:ascii="宋体" w:hAnsi="宋体" w:cs="Tahoma"/>
          <w:color w:val="000000"/>
          <w:sz w:val="24"/>
        </w:rPr>
      </w:pPr>
    </w:p>
    <w:p w14:paraId="20710E61">
      <w:pPr>
        <w:spacing w:line="580" w:lineRule="exact"/>
        <w:ind w:firstLine="480" w:firstLineChars="200"/>
        <w:rPr>
          <w:rFonts w:hint="eastAsia" w:ascii="宋体" w:hAnsi="宋体" w:cs="Tahoma"/>
          <w:color w:val="000000"/>
          <w:sz w:val="24"/>
        </w:rPr>
      </w:pPr>
    </w:p>
    <w:p w14:paraId="2C415B1C">
      <w:pPr>
        <w:spacing w:line="580" w:lineRule="exact"/>
        <w:ind w:firstLine="480" w:firstLineChars="200"/>
        <w:rPr>
          <w:rFonts w:hint="eastAsia" w:ascii="宋体" w:hAnsi="宋体" w:cs="Tahoma"/>
          <w:color w:val="000000"/>
          <w:sz w:val="24"/>
        </w:rPr>
      </w:pPr>
    </w:p>
    <w:p w14:paraId="6250F9AB">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乙方（盖章）：</w:t>
      </w:r>
      <w:r>
        <w:rPr>
          <w:rFonts w:ascii="宋体" w:hAnsi="宋体" w:cs="Tahoma"/>
          <w:color w:val="000000"/>
          <w:sz w:val="24"/>
        </w:rPr>
        <w:t xml:space="preserve"> </w:t>
      </w:r>
    </w:p>
    <w:p w14:paraId="5786ED50">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负责人或授权代表人：</w:t>
      </w:r>
      <w:r>
        <w:rPr>
          <w:rFonts w:hint="eastAsia" w:ascii="宋体" w:hAnsi="宋体" w:cs="Tahoma"/>
          <w:color w:val="000000"/>
          <w:sz w:val="24"/>
        </w:rPr>
        <w:t xml:space="preserve">                          </w:t>
      </w:r>
    </w:p>
    <w:p w14:paraId="6E4AE7E2">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经办人：</w:t>
      </w:r>
    </w:p>
    <w:p w14:paraId="4AAEB06D">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日期：</w:t>
      </w:r>
      <w:r>
        <w:rPr>
          <w:rFonts w:hint="eastAsia" w:ascii="宋体" w:hAnsi="宋体" w:cs="Tahoma"/>
          <w:color w:val="000000"/>
          <w:sz w:val="24"/>
        </w:rPr>
        <w:t xml:space="preserve">     </w:t>
      </w:r>
      <w:r>
        <w:rPr>
          <w:rFonts w:hint="eastAsia" w:ascii="宋体" w:hAnsi="宋体" w:cs="宋体"/>
          <w:color w:val="000000"/>
          <w:sz w:val="24"/>
        </w:rPr>
        <w:t>年</w:t>
      </w:r>
      <w:r>
        <w:rPr>
          <w:rFonts w:hint="eastAsia" w:ascii="宋体" w:hAnsi="宋体" w:cs="Tahoma"/>
          <w:color w:val="000000"/>
          <w:sz w:val="24"/>
        </w:rPr>
        <w:t xml:space="preserve">    </w:t>
      </w:r>
      <w:r>
        <w:rPr>
          <w:rFonts w:hint="eastAsia" w:ascii="宋体" w:hAnsi="宋体" w:cs="宋体"/>
          <w:color w:val="000000"/>
          <w:sz w:val="24"/>
        </w:rPr>
        <w:t>月    日</w:t>
      </w:r>
    </w:p>
    <w:p w14:paraId="2AB33205">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开户名称：</w:t>
      </w:r>
    </w:p>
    <w:p w14:paraId="3792BD4A">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银行帐号：</w:t>
      </w:r>
    </w:p>
    <w:p w14:paraId="137480B3">
      <w:pPr>
        <w:spacing w:line="580" w:lineRule="exact"/>
        <w:ind w:firstLine="480" w:firstLineChars="200"/>
        <w:rPr>
          <w:rFonts w:hint="eastAsia" w:ascii="宋体" w:hAnsi="宋体" w:cs="Tahoma"/>
          <w:color w:val="000000"/>
          <w:sz w:val="24"/>
        </w:rPr>
      </w:pPr>
      <w:r>
        <w:rPr>
          <w:rFonts w:hint="eastAsia" w:ascii="宋体" w:hAnsi="宋体" w:cs="宋体"/>
          <w:color w:val="000000"/>
          <w:sz w:val="24"/>
        </w:rPr>
        <w:t>开</w:t>
      </w:r>
      <w:r>
        <w:rPr>
          <w:rFonts w:hint="eastAsia" w:ascii="宋体" w:hAnsi="宋体" w:cs="Tahoma"/>
          <w:color w:val="000000"/>
          <w:sz w:val="24"/>
        </w:rPr>
        <w:t xml:space="preserve"> </w:t>
      </w:r>
      <w:r>
        <w:rPr>
          <w:rFonts w:hint="eastAsia" w:ascii="宋体" w:hAnsi="宋体" w:cs="宋体"/>
          <w:color w:val="000000"/>
          <w:sz w:val="24"/>
        </w:rPr>
        <w:t>户</w:t>
      </w:r>
      <w:r>
        <w:rPr>
          <w:rFonts w:hint="eastAsia" w:ascii="宋体" w:hAnsi="宋体" w:cs="Tahoma"/>
          <w:color w:val="000000"/>
          <w:sz w:val="24"/>
        </w:rPr>
        <w:t xml:space="preserve"> </w:t>
      </w:r>
      <w:r>
        <w:rPr>
          <w:rFonts w:hint="eastAsia" w:ascii="宋体" w:hAnsi="宋体" w:cs="宋体"/>
          <w:color w:val="000000"/>
          <w:sz w:val="24"/>
        </w:rPr>
        <w:t>行：</w:t>
      </w:r>
      <w:r>
        <w:rPr>
          <w:rFonts w:ascii="宋体" w:hAnsi="宋体" w:cs="Tahoma"/>
          <w:color w:val="000000"/>
          <w:sz w:val="24"/>
        </w:rPr>
        <w:t xml:space="preserve"> </w:t>
      </w:r>
    </w:p>
    <w:p w14:paraId="777A0B12">
      <w:pPr>
        <w:jc w:val="left"/>
        <w:rPr>
          <w:rFonts w:hint="eastAsia" w:ascii="宋体" w:hAnsi="宋体" w:cs="宋体"/>
          <w:color w:val="FF0000"/>
          <w:kern w:val="0"/>
          <w:szCs w:val="21"/>
        </w:rPr>
      </w:pPr>
    </w:p>
    <w:p w14:paraId="2007ACA6">
      <w:pPr>
        <w:widowControl/>
        <w:jc w:val="left"/>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E9A53">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18</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20</w:t>
    </w:r>
    <w:r>
      <w:rPr>
        <w:b/>
        <w:bCs/>
        <w:sz w:val="24"/>
        <w:szCs w:val="24"/>
      </w:rPr>
      <w:fldChar w:fldCharType="end"/>
    </w:r>
  </w:p>
  <w:p w14:paraId="42034415">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FD97F">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18</w:t>
    </w:r>
    <w:r>
      <w:rPr>
        <w:b/>
        <w:bCs/>
        <w:sz w:val="24"/>
        <w:szCs w:val="24"/>
      </w:rPr>
      <w:fldChar w:fldCharType="end"/>
    </w:r>
  </w:p>
  <w:p w14:paraId="65A7AD75">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FB9F82"/>
    <w:multiLevelType w:val="singleLevel"/>
    <w:tmpl w:val="86FB9F82"/>
    <w:lvl w:ilvl="0" w:tentative="0">
      <w:start w:val="1"/>
      <w:numFmt w:val="decimal"/>
      <w:suff w:val="space"/>
      <w:lvlText w:val="%1."/>
      <w:lvlJc w:val="left"/>
      <w:pPr>
        <w:ind w:left="425" w:hanging="425"/>
      </w:pPr>
      <w:rPr>
        <w:rFonts w:hint="default"/>
      </w:rPr>
    </w:lvl>
  </w:abstractNum>
  <w:abstractNum w:abstractNumId="1">
    <w:nsid w:val="987185E6"/>
    <w:multiLevelType w:val="singleLevel"/>
    <w:tmpl w:val="987185E6"/>
    <w:lvl w:ilvl="0" w:tentative="0">
      <w:start w:val="1"/>
      <w:numFmt w:val="decimal"/>
      <w:lvlText w:val="(%1)"/>
      <w:lvlJc w:val="left"/>
      <w:pPr>
        <w:ind w:left="425" w:hanging="425"/>
      </w:pPr>
      <w:rPr>
        <w:rFonts w:hint="default"/>
      </w:rPr>
    </w:lvl>
  </w:abstractNum>
  <w:abstractNum w:abstractNumId="2">
    <w:nsid w:val="B37D0C21"/>
    <w:multiLevelType w:val="singleLevel"/>
    <w:tmpl w:val="B37D0C21"/>
    <w:lvl w:ilvl="0" w:tentative="0">
      <w:start w:val="1"/>
      <w:numFmt w:val="decimal"/>
      <w:suff w:val="space"/>
      <w:lvlText w:val="%1."/>
      <w:lvlJc w:val="left"/>
      <w:pPr>
        <w:ind w:left="425" w:hanging="425"/>
      </w:pPr>
      <w:rPr>
        <w:rFonts w:hint="default"/>
      </w:rPr>
    </w:lvl>
  </w:abstractNum>
  <w:abstractNum w:abstractNumId="3">
    <w:nsid w:val="C6EEC0FD"/>
    <w:multiLevelType w:val="singleLevel"/>
    <w:tmpl w:val="C6EEC0FD"/>
    <w:lvl w:ilvl="0" w:tentative="0">
      <w:start w:val="1"/>
      <w:numFmt w:val="chineseCounting"/>
      <w:suff w:val="nothing"/>
      <w:lvlText w:val="（%1）"/>
      <w:lvlJc w:val="left"/>
      <w:pPr>
        <w:ind w:left="-420" w:firstLine="420"/>
      </w:pPr>
      <w:rPr>
        <w:rFonts w:hint="eastAsia"/>
      </w:rPr>
    </w:lvl>
  </w:abstractNum>
  <w:abstractNum w:abstractNumId="4">
    <w:nsid w:val="C955F9F3"/>
    <w:multiLevelType w:val="singleLevel"/>
    <w:tmpl w:val="C955F9F3"/>
    <w:lvl w:ilvl="0" w:tentative="0">
      <w:start w:val="1"/>
      <w:numFmt w:val="decimal"/>
      <w:suff w:val="space"/>
      <w:lvlText w:val="%1."/>
      <w:lvlJc w:val="left"/>
      <w:pPr>
        <w:ind w:left="425" w:hanging="425"/>
      </w:pPr>
      <w:rPr>
        <w:rFonts w:hint="default"/>
      </w:rPr>
    </w:lvl>
  </w:abstractNum>
  <w:abstractNum w:abstractNumId="5">
    <w:nsid w:val="D9FA5D10"/>
    <w:multiLevelType w:val="singleLevel"/>
    <w:tmpl w:val="D9FA5D10"/>
    <w:lvl w:ilvl="0" w:tentative="0">
      <w:start w:val="1"/>
      <w:numFmt w:val="decimal"/>
      <w:suff w:val="space"/>
      <w:lvlText w:val="%1."/>
      <w:lvlJc w:val="left"/>
      <w:pPr>
        <w:ind w:left="425" w:hanging="425"/>
      </w:pPr>
      <w:rPr>
        <w:rFonts w:hint="default"/>
      </w:rPr>
    </w:lvl>
  </w:abstractNum>
  <w:abstractNum w:abstractNumId="6">
    <w:nsid w:val="05C32D49"/>
    <w:multiLevelType w:val="multilevel"/>
    <w:tmpl w:val="05C32D49"/>
    <w:lvl w:ilvl="0" w:tentative="0">
      <w:start w:val="1"/>
      <w:numFmt w:val="chineseCountingThousand"/>
      <w:suff w:val="nothing"/>
      <w:lvlText w:val="%1、"/>
      <w:lvlJc w:val="left"/>
      <w:pPr>
        <w:ind w:left="450" w:hanging="450"/>
      </w:pPr>
      <w:rPr>
        <w:rFonts w:hint="eastAsia" w:ascii="宋体" w:hAnsi="宋体" w:eastAsia="宋体" w:cs="宋体"/>
        <w:b/>
        <w:bCs/>
        <w:sz w:val="21"/>
        <w:szCs w:val="21"/>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7">
    <w:nsid w:val="0EBFEB70"/>
    <w:multiLevelType w:val="singleLevel"/>
    <w:tmpl w:val="0EBFEB70"/>
    <w:lvl w:ilvl="0" w:tentative="0">
      <w:start w:val="1"/>
      <w:numFmt w:val="decimal"/>
      <w:suff w:val="space"/>
      <w:lvlText w:val="%1."/>
      <w:lvlJc w:val="left"/>
      <w:pPr>
        <w:ind w:left="425" w:hanging="425"/>
      </w:pPr>
      <w:rPr>
        <w:rFonts w:hint="default"/>
      </w:rPr>
    </w:lvl>
  </w:abstractNum>
  <w:abstractNum w:abstractNumId="8">
    <w:nsid w:val="110E0C51"/>
    <w:multiLevelType w:val="singleLevel"/>
    <w:tmpl w:val="110E0C51"/>
    <w:lvl w:ilvl="0" w:tentative="0">
      <w:start w:val="1"/>
      <w:numFmt w:val="decimal"/>
      <w:suff w:val="space"/>
      <w:lvlText w:val="%1."/>
      <w:lvlJc w:val="left"/>
      <w:pPr>
        <w:ind w:left="425" w:hanging="425"/>
      </w:pPr>
      <w:rPr>
        <w:rFonts w:hint="default"/>
      </w:rPr>
    </w:lvl>
  </w:abstractNum>
  <w:abstractNum w:abstractNumId="9">
    <w:nsid w:val="3180B8AE"/>
    <w:multiLevelType w:val="singleLevel"/>
    <w:tmpl w:val="3180B8AE"/>
    <w:lvl w:ilvl="0" w:tentative="0">
      <w:start w:val="1"/>
      <w:numFmt w:val="decimal"/>
      <w:suff w:val="space"/>
      <w:lvlText w:val="%1."/>
      <w:lvlJc w:val="left"/>
      <w:pPr>
        <w:ind w:left="425" w:hanging="425"/>
      </w:pPr>
      <w:rPr>
        <w:rFonts w:hint="default"/>
      </w:rPr>
    </w:lvl>
  </w:abstractNum>
  <w:abstractNum w:abstractNumId="10">
    <w:nsid w:val="3E435960"/>
    <w:multiLevelType w:val="singleLevel"/>
    <w:tmpl w:val="3E435960"/>
    <w:lvl w:ilvl="0" w:tentative="0">
      <w:start w:val="1"/>
      <w:numFmt w:val="chineseCounting"/>
      <w:suff w:val="nothing"/>
      <w:lvlText w:val="（%1）"/>
      <w:lvlJc w:val="left"/>
      <w:pPr>
        <w:ind w:left="0" w:firstLine="420"/>
      </w:pPr>
      <w:rPr>
        <w:rFonts w:hint="eastAsia"/>
        <w:sz w:val="21"/>
        <w:szCs w:val="21"/>
      </w:rPr>
    </w:lvl>
  </w:abstractNum>
  <w:abstractNum w:abstractNumId="11">
    <w:nsid w:val="4B375756"/>
    <w:multiLevelType w:val="multilevel"/>
    <w:tmpl w:val="4B375756"/>
    <w:lvl w:ilvl="0" w:tentative="0">
      <w:start w:val="1"/>
      <w:numFmt w:val="japaneseCounting"/>
      <w:suff w:val="space"/>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2">
    <w:nsid w:val="61B93376"/>
    <w:multiLevelType w:val="singleLevel"/>
    <w:tmpl w:val="61B93376"/>
    <w:lvl w:ilvl="0" w:tentative="0">
      <w:start w:val="1"/>
      <w:numFmt w:val="decimal"/>
      <w:suff w:val="space"/>
      <w:lvlText w:val="%1."/>
      <w:lvlJc w:val="left"/>
      <w:pPr>
        <w:ind w:left="425" w:hanging="425"/>
      </w:pPr>
      <w:rPr>
        <w:rFonts w:hint="default"/>
      </w:rPr>
    </w:lvl>
  </w:abstractNum>
  <w:abstractNum w:abstractNumId="13">
    <w:nsid w:val="620153AE"/>
    <w:multiLevelType w:val="multilevel"/>
    <w:tmpl w:val="620153AE"/>
    <w:lvl w:ilvl="0" w:tentative="0">
      <w:start w:val="1"/>
      <w:numFmt w:val="decimal"/>
      <w:lvlText w:val="(%1)"/>
      <w:lvlJc w:val="left"/>
      <w:pPr>
        <w:tabs>
          <w:tab w:val="left" w:pos="1200"/>
        </w:tabs>
        <w:ind w:left="1200" w:hanging="360"/>
      </w:pPr>
      <w:rPr>
        <w:rFonts w:hint="default"/>
        <w:b w:val="0"/>
        <w:bCs w:val="0"/>
        <w:sz w:val="21"/>
        <w:szCs w:val="21"/>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4">
    <w:nsid w:val="7FC33279"/>
    <w:multiLevelType w:val="singleLevel"/>
    <w:tmpl w:val="7FC33279"/>
    <w:lvl w:ilvl="0" w:tentative="0">
      <w:start w:val="1"/>
      <w:numFmt w:val="decimal"/>
      <w:suff w:val="space"/>
      <w:lvlText w:val="(%1)"/>
      <w:lvlJc w:val="left"/>
      <w:pPr>
        <w:ind w:left="1055" w:hanging="425"/>
      </w:pPr>
      <w:rPr>
        <w:rFonts w:hint="default"/>
      </w:rPr>
    </w:lvl>
  </w:abstractNum>
  <w:num w:numId="1">
    <w:abstractNumId w:val="11"/>
  </w:num>
  <w:num w:numId="2">
    <w:abstractNumId w:val="3"/>
  </w:num>
  <w:num w:numId="3">
    <w:abstractNumId w:val="5"/>
  </w:num>
  <w:num w:numId="4">
    <w:abstractNumId w:val="7"/>
  </w:num>
  <w:num w:numId="5">
    <w:abstractNumId w:val="2"/>
  </w:num>
  <w:num w:numId="6">
    <w:abstractNumId w:val="0"/>
  </w:num>
  <w:num w:numId="7">
    <w:abstractNumId w:val="9"/>
  </w:num>
  <w:num w:numId="8">
    <w:abstractNumId w:val="12"/>
  </w:num>
  <w:num w:numId="9">
    <w:abstractNumId w:val="14"/>
  </w:num>
  <w:num w:numId="10">
    <w:abstractNumId w:val="8"/>
  </w:num>
  <w:num w:numId="11">
    <w:abstractNumId w:val="4"/>
  </w:num>
  <w:num w:numId="12">
    <w:abstractNumId w:val="6"/>
  </w:num>
  <w:num w:numId="13">
    <w:abstractNumId w:val="10"/>
  </w:num>
  <w:num w:numId="14">
    <w:abstractNumId w:val="1"/>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ljYmRjYzJhOWExYzgyZjhkOTA0NjMzMjFhZDRlM2EifQ=="/>
  </w:docVars>
  <w:rsids>
    <w:rsidRoot w:val="00982A85"/>
    <w:rsid w:val="000004AD"/>
    <w:rsid w:val="0000166B"/>
    <w:rsid w:val="00002FF5"/>
    <w:rsid w:val="00003929"/>
    <w:rsid w:val="0000601A"/>
    <w:rsid w:val="0000694E"/>
    <w:rsid w:val="000072B1"/>
    <w:rsid w:val="000076D5"/>
    <w:rsid w:val="00007FAE"/>
    <w:rsid w:val="00012357"/>
    <w:rsid w:val="00013778"/>
    <w:rsid w:val="00013B79"/>
    <w:rsid w:val="00013CBD"/>
    <w:rsid w:val="00015F62"/>
    <w:rsid w:val="00017E85"/>
    <w:rsid w:val="00020817"/>
    <w:rsid w:val="00022BA8"/>
    <w:rsid w:val="00022E1E"/>
    <w:rsid w:val="000243AE"/>
    <w:rsid w:val="00024FEE"/>
    <w:rsid w:val="00025123"/>
    <w:rsid w:val="00026161"/>
    <w:rsid w:val="0002789D"/>
    <w:rsid w:val="00027B41"/>
    <w:rsid w:val="00027D53"/>
    <w:rsid w:val="00030AA4"/>
    <w:rsid w:val="0003162D"/>
    <w:rsid w:val="0003243C"/>
    <w:rsid w:val="0003262C"/>
    <w:rsid w:val="00033C58"/>
    <w:rsid w:val="00033DF8"/>
    <w:rsid w:val="000348F7"/>
    <w:rsid w:val="000353FF"/>
    <w:rsid w:val="000356AB"/>
    <w:rsid w:val="0004000B"/>
    <w:rsid w:val="00040958"/>
    <w:rsid w:val="0004362F"/>
    <w:rsid w:val="00043EDC"/>
    <w:rsid w:val="00047817"/>
    <w:rsid w:val="000525A8"/>
    <w:rsid w:val="00054850"/>
    <w:rsid w:val="00054D90"/>
    <w:rsid w:val="00054E0C"/>
    <w:rsid w:val="0005685F"/>
    <w:rsid w:val="000578DB"/>
    <w:rsid w:val="00057A4C"/>
    <w:rsid w:val="0006011A"/>
    <w:rsid w:val="00060CC7"/>
    <w:rsid w:val="00060F78"/>
    <w:rsid w:val="00062631"/>
    <w:rsid w:val="00062CB7"/>
    <w:rsid w:val="00065C20"/>
    <w:rsid w:val="00065F20"/>
    <w:rsid w:val="00066C1E"/>
    <w:rsid w:val="00070575"/>
    <w:rsid w:val="00071751"/>
    <w:rsid w:val="000718D3"/>
    <w:rsid w:val="00074C93"/>
    <w:rsid w:val="00075128"/>
    <w:rsid w:val="000762D2"/>
    <w:rsid w:val="000768DE"/>
    <w:rsid w:val="000771D7"/>
    <w:rsid w:val="000775BA"/>
    <w:rsid w:val="0007767B"/>
    <w:rsid w:val="00082175"/>
    <w:rsid w:val="00082903"/>
    <w:rsid w:val="00083903"/>
    <w:rsid w:val="00084EA8"/>
    <w:rsid w:val="00086EF0"/>
    <w:rsid w:val="00087E87"/>
    <w:rsid w:val="000902E3"/>
    <w:rsid w:val="00092B0A"/>
    <w:rsid w:val="00092E24"/>
    <w:rsid w:val="00094059"/>
    <w:rsid w:val="0009405C"/>
    <w:rsid w:val="00094256"/>
    <w:rsid w:val="00094BC5"/>
    <w:rsid w:val="000950AD"/>
    <w:rsid w:val="000A11F6"/>
    <w:rsid w:val="000A1F19"/>
    <w:rsid w:val="000A237A"/>
    <w:rsid w:val="000A4C0F"/>
    <w:rsid w:val="000A7338"/>
    <w:rsid w:val="000B0865"/>
    <w:rsid w:val="000B1E95"/>
    <w:rsid w:val="000B3769"/>
    <w:rsid w:val="000B4261"/>
    <w:rsid w:val="000B4E75"/>
    <w:rsid w:val="000B5DB8"/>
    <w:rsid w:val="000B6CE6"/>
    <w:rsid w:val="000B6D58"/>
    <w:rsid w:val="000B6D8E"/>
    <w:rsid w:val="000C01BD"/>
    <w:rsid w:val="000C11C9"/>
    <w:rsid w:val="000C33B6"/>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6196"/>
    <w:rsid w:val="000D6C2A"/>
    <w:rsid w:val="000D7BF8"/>
    <w:rsid w:val="000E6013"/>
    <w:rsid w:val="000E6636"/>
    <w:rsid w:val="000E7BC3"/>
    <w:rsid w:val="000F0AF2"/>
    <w:rsid w:val="000F191C"/>
    <w:rsid w:val="000F3D41"/>
    <w:rsid w:val="000F4BC7"/>
    <w:rsid w:val="000F4ED1"/>
    <w:rsid w:val="000F550C"/>
    <w:rsid w:val="000F60C3"/>
    <w:rsid w:val="000F6735"/>
    <w:rsid w:val="001007FC"/>
    <w:rsid w:val="00100FA9"/>
    <w:rsid w:val="001011C9"/>
    <w:rsid w:val="001016EE"/>
    <w:rsid w:val="00101E33"/>
    <w:rsid w:val="001029DF"/>
    <w:rsid w:val="00102E3B"/>
    <w:rsid w:val="00103F7C"/>
    <w:rsid w:val="0010492F"/>
    <w:rsid w:val="00105761"/>
    <w:rsid w:val="00105E54"/>
    <w:rsid w:val="0010650C"/>
    <w:rsid w:val="0011014B"/>
    <w:rsid w:val="0011085A"/>
    <w:rsid w:val="001141AB"/>
    <w:rsid w:val="0011445E"/>
    <w:rsid w:val="00114817"/>
    <w:rsid w:val="001156A8"/>
    <w:rsid w:val="00121369"/>
    <w:rsid w:val="00122334"/>
    <w:rsid w:val="001227D9"/>
    <w:rsid w:val="00122E20"/>
    <w:rsid w:val="00124673"/>
    <w:rsid w:val="0012499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121D"/>
    <w:rsid w:val="00141A88"/>
    <w:rsid w:val="00142609"/>
    <w:rsid w:val="00142BA2"/>
    <w:rsid w:val="00144CC0"/>
    <w:rsid w:val="00150DC2"/>
    <w:rsid w:val="00151C38"/>
    <w:rsid w:val="00155252"/>
    <w:rsid w:val="00155A56"/>
    <w:rsid w:val="00157D2F"/>
    <w:rsid w:val="001601A5"/>
    <w:rsid w:val="001627EF"/>
    <w:rsid w:val="001628FE"/>
    <w:rsid w:val="0016331B"/>
    <w:rsid w:val="00163E2D"/>
    <w:rsid w:val="00163F02"/>
    <w:rsid w:val="001661BD"/>
    <w:rsid w:val="00166511"/>
    <w:rsid w:val="00170DD5"/>
    <w:rsid w:val="001713DD"/>
    <w:rsid w:val="00171E6F"/>
    <w:rsid w:val="001720B6"/>
    <w:rsid w:val="00173E34"/>
    <w:rsid w:val="00174598"/>
    <w:rsid w:val="00174634"/>
    <w:rsid w:val="00175C47"/>
    <w:rsid w:val="00175D51"/>
    <w:rsid w:val="00177762"/>
    <w:rsid w:val="0018057B"/>
    <w:rsid w:val="00180FFA"/>
    <w:rsid w:val="00181679"/>
    <w:rsid w:val="00182016"/>
    <w:rsid w:val="00182DCC"/>
    <w:rsid w:val="00183884"/>
    <w:rsid w:val="001849C1"/>
    <w:rsid w:val="00185212"/>
    <w:rsid w:val="001857F8"/>
    <w:rsid w:val="001874FD"/>
    <w:rsid w:val="00192899"/>
    <w:rsid w:val="00193AA2"/>
    <w:rsid w:val="001948DD"/>
    <w:rsid w:val="00195AA8"/>
    <w:rsid w:val="001968FF"/>
    <w:rsid w:val="00196BA3"/>
    <w:rsid w:val="00197395"/>
    <w:rsid w:val="00197A38"/>
    <w:rsid w:val="001A0039"/>
    <w:rsid w:val="001A077A"/>
    <w:rsid w:val="001A4BFC"/>
    <w:rsid w:val="001A4EAD"/>
    <w:rsid w:val="001A552D"/>
    <w:rsid w:val="001A5ED0"/>
    <w:rsid w:val="001A7BA3"/>
    <w:rsid w:val="001B0868"/>
    <w:rsid w:val="001B114A"/>
    <w:rsid w:val="001B1D4E"/>
    <w:rsid w:val="001B3F7F"/>
    <w:rsid w:val="001B42FB"/>
    <w:rsid w:val="001B49EA"/>
    <w:rsid w:val="001B6168"/>
    <w:rsid w:val="001B632A"/>
    <w:rsid w:val="001C137D"/>
    <w:rsid w:val="001C1A03"/>
    <w:rsid w:val="001C384F"/>
    <w:rsid w:val="001C628B"/>
    <w:rsid w:val="001C6404"/>
    <w:rsid w:val="001C68A3"/>
    <w:rsid w:val="001C7C20"/>
    <w:rsid w:val="001D068F"/>
    <w:rsid w:val="001D112E"/>
    <w:rsid w:val="001D1318"/>
    <w:rsid w:val="001D3363"/>
    <w:rsid w:val="001D387E"/>
    <w:rsid w:val="001D5CE8"/>
    <w:rsid w:val="001D641C"/>
    <w:rsid w:val="001E01E5"/>
    <w:rsid w:val="001E1784"/>
    <w:rsid w:val="001E214D"/>
    <w:rsid w:val="001E338A"/>
    <w:rsid w:val="001E3487"/>
    <w:rsid w:val="001E5303"/>
    <w:rsid w:val="001E6A32"/>
    <w:rsid w:val="001E7EA8"/>
    <w:rsid w:val="001F035C"/>
    <w:rsid w:val="001F2D11"/>
    <w:rsid w:val="001F6B91"/>
    <w:rsid w:val="002010B9"/>
    <w:rsid w:val="00203015"/>
    <w:rsid w:val="00203A7B"/>
    <w:rsid w:val="00203AAC"/>
    <w:rsid w:val="002040B5"/>
    <w:rsid w:val="00204254"/>
    <w:rsid w:val="00204A3E"/>
    <w:rsid w:val="00204B05"/>
    <w:rsid w:val="00204CCE"/>
    <w:rsid w:val="00205EB3"/>
    <w:rsid w:val="0020699F"/>
    <w:rsid w:val="0021731B"/>
    <w:rsid w:val="0022004C"/>
    <w:rsid w:val="0022017F"/>
    <w:rsid w:val="002201F5"/>
    <w:rsid w:val="00221187"/>
    <w:rsid w:val="00222803"/>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3A1"/>
    <w:rsid w:val="00245769"/>
    <w:rsid w:val="00246F4C"/>
    <w:rsid w:val="00247265"/>
    <w:rsid w:val="00247847"/>
    <w:rsid w:val="00247C52"/>
    <w:rsid w:val="00251245"/>
    <w:rsid w:val="00251851"/>
    <w:rsid w:val="00253392"/>
    <w:rsid w:val="0025746D"/>
    <w:rsid w:val="00257CD4"/>
    <w:rsid w:val="00260A5B"/>
    <w:rsid w:val="00261419"/>
    <w:rsid w:val="00261DEB"/>
    <w:rsid w:val="002630C1"/>
    <w:rsid w:val="00266FDC"/>
    <w:rsid w:val="00270713"/>
    <w:rsid w:val="00272D6D"/>
    <w:rsid w:val="00276AC7"/>
    <w:rsid w:val="002772C8"/>
    <w:rsid w:val="00281992"/>
    <w:rsid w:val="0028218B"/>
    <w:rsid w:val="00282627"/>
    <w:rsid w:val="00282EF3"/>
    <w:rsid w:val="00283200"/>
    <w:rsid w:val="00284C06"/>
    <w:rsid w:val="002857A2"/>
    <w:rsid w:val="00286419"/>
    <w:rsid w:val="00287A48"/>
    <w:rsid w:val="00291B25"/>
    <w:rsid w:val="002937E9"/>
    <w:rsid w:val="002955EF"/>
    <w:rsid w:val="00295D41"/>
    <w:rsid w:val="0029640B"/>
    <w:rsid w:val="0029640E"/>
    <w:rsid w:val="002967C9"/>
    <w:rsid w:val="00297745"/>
    <w:rsid w:val="00297C61"/>
    <w:rsid w:val="002A23EA"/>
    <w:rsid w:val="002A4E98"/>
    <w:rsid w:val="002A4FAE"/>
    <w:rsid w:val="002A626B"/>
    <w:rsid w:val="002A6D9B"/>
    <w:rsid w:val="002B2317"/>
    <w:rsid w:val="002B2F9B"/>
    <w:rsid w:val="002B3C66"/>
    <w:rsid w:val="002B3DB5"/>
    <w:rsid w:val="002B3F80"/>
    <w:rsid w:val="002B6395"/>
    <w:rsid w:val="002B66D9"/>
    <w:rsid w:val="002B6B9B"/>
    <w:rsid w:val="002B773B"/>
    <w:rsid w:val="002C01ED"/>
    <w:rsid w:val="002C2D03"/>
    <w:rsid w:val="002C4618"/>
    <w:rsid w:val="002D12CC"/>
    <w:rsid w:val="002D3D93"/>
    <w:rsid w:val="002D4683"/>
    <w:rsid w:val="002E01F5"/>
    <w:rsid w:val="002E2682"/>
    <w:rsid w:val="002E3921"/>
    <w:rsid w:val="002E46CD"/>
    <w:rsid w:val="002E56C2"/>
    <w:rsid w:val="002E5AE4"/>
    <w:rsid w:val="002E764A"/>
    <w:rsid w:val="002F1117"/>
    <w:rsid w:val="002F1533"/>
    <w:rsid w:val="002F27D3"/>
    <w:rsid w:val="002F28C6"/>
    <w:rsid w:val="002F37E6"/>
    <w:rsid w:val="002F3B36"/>
    <w:rsid w:val="002F5270"/>
    <w:rsid w:val="002F5A2E"/>
    <w:rsid w:val="002F5BE4"/>
    <w:rsid w:val="002F62B9"/>
    <w:rsid w:val="00302C72"/>
    <w:rsid w:val="00302EE6"/>
    <w:rsid w:val="00303408"/>
    <w:rsid w:val="00304646"/>
    <w:rsid w:val="00305689"/>
    <w:rsid w:val="00306707"/>
    <w:rsid w:val="00307274"/>
    <w:rsid w:val="003078D8"/>
    <w:rsid w:val="0031155C"/>
    <w:rsid w:val="00313DA9"/>
    <w:rsid w:val="00313DE3"/>
    <w:rsid w:val="00314B2E"/>
    <w:rsid w:val="00314E41"/>
    <w:rsid w:val="00314EC8"/>
    <w:rsid w:val="00315D72"/>
    <w:rsid w:val="00317D71"/>
    <w:rsid w:val="003217A8"/>
    <w:rsid w:val="0032637C"/>
    <w:rsid w:val="00330512"/>
    <w:rsid w:val="003337CB"/>
    <w:rsid w:val="00335FB5"/>
    <w:rsid w:val="003369E9"/>
    <w:rsid w:val="00337911"/>
    <w:rsid w:val="00341508"/>
    <w:rsid w:val="003424F1"/>
    <w:rsid w:val="003433F4"/>
    <w:rsid w:val="00344C42"/>
    <w:rsid w:val="003458B6"/>
    <w:rsid w:val="00346281"/>
    <w:rsid w:val="00346FE2"/>
    <w:rsid w:val="00347C73"/>
    <w:rsid w:val="0035266C"/>
    <w:rsid w:val="00354681"/>
    <w:rsid w:val="00354ED0"/>
    <w:rsid w:val="003561C6"/>
    <w:rsid w:val="0035776D"/>
    <w:rsid w:val="00360039"/>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8158C"/>
    <w:rsid w:val="0038242E"/>
    <w:rsid w:val="0038349B"/>
    <w:rsid w:val="00385101"/>
    <w:rsid w:val="003865FC"/>
    <w:rsid w:val="0038670A"/>
    <w:rsid w:val="00386E64"/>
    <w:rsid w:val="0039250E"/>
    <w:rsid w:val="003930CE"/>
    <w:rsid w:val="003967F6"/>
    <w:rsid w:val="00397270"/>
    <w:rsid w:val="003A1526"/>
    <w:rsid w:val="003A34A8"/>
    <w:rsid w:val="003A58EE"/>
    <w:rsid w:val="003A67C0"/>
    <w:rsid w:val="003B05EF"/>
    <w:rsid w:val="003B0B39"/>
    <w:rsid w:val="003B0EFA"/>
    <w:rsid w:val="003B20E8"/>
    <w:rsid w:val="003B2AD3"/>
    <w:rsid w:val="003B2C89"/>
    <w:rsid w:val="003B2E1D"/>
    <w:rsid w:val="003B4829"/>
    <w:rsid w:val="003C0343"/>
    <w:rsid w:val="003C2E45"/>
    <w:rsid w:val="003C4094"/>
    <w:rsid w:val="003C5149"/>
    <w:rsid w:val="003C5F99"/>
    <w:rsid w:val="003C6075"/>
    <w:rsid w:val="003D04A8"/>
    <w:rsid w:val="003D0B3C"/>
    <w:rsid w:val="003D3925"/>
    <w:rsid w:val="003D4D12"/>
    <w:rsid w:val="003D5F1A"/>
    <w:rsid w:val="003E183F"/>
    <w:rsid w:val="003E23EC"/>
    <w:rsid w:val="003E605F"/>
    <w:rsid w:val="003E681C"/>
    <w:rsid w:val="003F03FC"/>
    <w:rsid w:val="003F1469"/>
    <w:rsid w:val="003F1E37"/>
    <w:rsid w:val="003F2252"/>
    <w:rsid w:val="003F248F"/>
    <w:rsid w:val="003F28D5"/>
    <w:rsid w:val="003F30D7"/>
    <w:rsid w:val="003F3D8E"/>
    <w:rsid w:val="003F45D2"/>
    <w:rsid w:val="003F5332"/>
    <w:rsid w:val="003F5879"/>
    <w:rsid w:val="003F6AB0"/>
    <w:rsid w:val="003F6AC4"/>
    <w:rsid w:val="00400369"/>
    <w:rsid w:val="00400814"/>
    <w:rsid w:val="00400A3A"/>
    <w:rsid w:val="00401798"/>
    <w:rsid w:val="004039EB"/>
    <w:rsid w:val="00403B2E"/>
    <w:rsid w:val="00404F70"/>
    <w:rsid w:val="00405B31"/>
    <w:rsid w:val="0040744D"/>
    <w:rsid w:val="004078E1"/>
    <w:rsid w:val="00412370"/>
    <w:rsid w:val="0041295E"/>
    <w:rsid w:val="004147D5"/>
    <w:rsid w:val="00415B0C"/>
    <w:rsid w:val="0041647C"/>
    <w:rsid w:val="004202F0"/>
    <w:rsid w:val="00420E2E"/>
    <w:rsid w:val="004216F6"/>
    <w:rsid w:val="00423A23"/>
    <w:rsid w:val="0042407C"/>
    <w:rsid w:val="0042608F"/>
    <w:rsid w:val="00426188"/>
    <w:rsid w:val="00426932"/>
    <w:rsid w:val="004308BE"/>
    <w:rsid w:val="00431640"/>
    <w:rsid w:val="0043178F"/>
    <w:rsid w:val="004326AC"/>
    <w:rsid w:val="00434AB3"/>
    <w:rsid w:val="004353BE"/>
    <w:rsid w:val="00436349"/>
    <w:rsid w:val="00437C51"/>
    <w:rsid w:val="00441B65"/>
    <w:rsid w:val="00441D67"/>
    <w:rsid w:val="00441FBD"/>
    <w:rsid w:val="00444443"/>
    <w:rsid w:val="00445E0D"/>
    <w:rsid w:val="004461EA"/>
    <w:rsid w:val="00446604"/>
    <w:rsid w:val="004468C0"/>
    <w:rsid w:val="00451115"/>
    <w:rsid w:val="00451149"/>
    <w:rsid w:val="00452322"/>
    <w:rsid w:val="00452614"/>
    <w:rsid w:val="00453929"/>
    <w:rsid w:val="00453B3E"/>
    <w:rsid w:val="00453B49"/>
    <w:rsid w:val="0045524B"/>
    <w:rsid w:val="00456206"/>
    <w:rsid w:val="00460087"/>
    <w:rsid w:val="00461908"/>
    <w:rsid w:val="0046204A"/>
    <w:rsid w:val="0046239A"/>
    <w:rsid w:val="004623A4"/>
    <w:rsid w:val="00462ACB"/>
    <w:rsid w:val="0046311B"/>
    <w:rsid w:val="0046333B"/>
    <w:rsid w:val="004638AD"/>
    <w:rsid w:val="00464C9E"/>
    <w:rsid w:val="00465F69"/>
    <w:rsid w:val="004679EE"/>
    <w:rsid w:val="00467C40"/>
    <w:rsid w:val="0047063B"/>
    <w:rsid w:val="00470845"/>
    <w:rsid w:val="00470FA9"/>
    <w:rsid w:val="00475E48"/>
    <w:rsid w:val="004761CB"/>
    <w:rsid w:val="0048061F"/>
    <w:rsid w:val="00483CB1"/>
    <w:rsid w:val="004877BE"/>
    <w:rsid w:val="00487856"/>
    <w:rsid w:val="00487A68"/>
    <w:rsid w:val="004933C4"/>
    <w:rsid w:val="004948FC"/>
    <w:rsid w:val="0049650F"/>
    <w:rsid w:val="004A1C28"/>
    <w:rsid w:val="004A37D0"/>
    <w:rsid w:val="004A3911"/>
    <w:rsid w:val="004A475D"/>
    <w:rsid w:val="004A559B"/>
    <w:rsid w:val="004A5726"/>
    <w:rsid w:val="004A7466"/>
    <w:rsid w:val="004B05AC"/>
    <w:rsid w:val="004B1E4D"/>
    <w:rsid w:val="004B2621"/>
    <w:rsid w:val="004B2E70"/>
    <w:rsid w:val="004B4996"/>
    <w:rsid w:val="004B5361"/>
    <w:rsid w:val="004B5B40"/>
    <w:rsid w:val="004B5C83"/>
    <w:rsid w:val="004B7402"/>
    <w:rsid w:val="004B7FE8"/>
    <w:rsid w:val="004C0358"/>
    <w:rsid w:val="004C31A2"/>
    <w:rsid w:val="004C4D70"/>
    <w:rsid w:val="004C75E1"/>
    <w:rsid w:val="004C7C2C"/>
    <w:rsid w:val="004D0051"/>
    <w:rsid w:val="004D0EDD"/>
    <w:rsid w:val="004D1256"/>
    <w:rsid w:val="004D2104"/>
    <w:rsid w:val="004D31C3"/>
    <w:rsid w:val="004D31DB"/>
    <w:rsid w:val="004D49DC"/>
    <w:rsid w:val="004D7AC9"/>
    <w:rsid w:val="004D7B73"/>
    <w:rsid w:val="004E0C4E"/>
    <w:rsid w:val="004E1080"/>
    <w:rsid w:val="004E21A5"/>
    <w:rsid w:val="004E2ECA"/>
    <w:rsid w:val="004E2FAA"/>
    <w:rsid w:val="004E33C4"/>
    <w:rsid w:val="004E3A74"/>
    <w:rsid w:val="004E4511"/>
    <w:rsid w:val="004E4579"/>
    <w:rsid w:val="004E59D5"/>
    <w:rsid w:val="004E61CB"/>
    <w:rsid w:val="004E6AAA"/>
    <w:rsid w:val="004F0482"/>
    <w:rsid w:val="004F160C"/>
    <w:rsid w:val="004F17C0"/>
    <w:rsid w:val="004F2189"/>
    <w:rsid w:val="004F38D7"/>
    <w:rsid w:val="004F3E15"/>
    <w:rsid w:val="004F400F"/>
    <w:rsid w:val="004F4A64"/>
    <w:rsid w:val="004F4AC9"/>
    <w:rsid w:val="004F4B15"/>
    <w:rsid w:val="004F5BCA"/>
    <w:rsid w:val="004F6600"/>
    <w:rsid w:val="004F661C"/>
    <w:rsid w:val="004F6D58"/>
    <w:rsid w:val="004F7528"/>
    <w:rsid w:val="005003E6"/>
    <w:rsid w:val="005007D7"/>
    <w:rsid w:val="005037A6"/>
    <w:rsid w:val="00503C93"/>
    <w:rsid w:val="00504C45"/>
    <w:rsid w:val="00506149"/>
    <w:rsid w:val="00507172"/>
    <w:rsid w:val="00507DE0"/>
    <w:rsid w:val="005114E0"/>
    <w:rsid w:val="00513E34"/>
    <w:rsid w:val="0051589E"/>
    <w:rsid w:val="005158BA"/>
    <w:rsid w:val="005205EB"/>
    <w:rsid w:val="0052061C"/>
    <w:rsid w:val="00520919"/>
    <w:rsid w:val="00522454"/>
    <w:rsid w:val="00522DD5"/>
    <w:rsid w:val="00524791"/>
    <w:rsid w:val="005257FB"/>
    <w:rsid w:val="00527E64"/>
    <w:rsid w:val="00533537"/>
    <w:rsid w:val="00535420"/>
    <w:rsid w:val="005366A5"/>
    <w:rsid w:val="00540B5C"/>
    <w:rsid w:val="00544EBF"/>
    <w:rsid w:val="00546D26"/>
    <w:rsid w:val="00553D8A"/>
    <w:rsid w:val="00555465"/>
    <w:rsid w:val="00555B5B"/>
    <w:rsid w:val="005602B6"/>
    <w:rsid w:val="0056110B"/>
    <w:rsid w:val="00561E85"/>
    <w:rsid w:val="00563AB0"/>
    <w:rsid w:val="005653F0"/>
    <w:rsid w:val="00570E49"/>
    <w:rsid w:val="00576BF2"/>
    <w:rsid w:val="00577B76"/>
    <w:rsid w:val="00583A46"/>
    <w:rsid w:val="00583A8F"/>
    <w:rsid w:val="005846E4"/>
    <w:rsid w:val="005858EF"/>
    <w:rsid w:val="00587087"/>
    <w:rsid w:val="005876F8"/>
    <w:rsid w:val="00591603"/>
    <w:rsid w:val="00592D8F"/>
    <w:rsid w:val="00593E9F"/>
    <w:rsid w:val="005975E2"/>
    <w:rsid w:val="005978D3"/>
    <w:rsid w:val="005A0EE2"/>
    <w:rsid w:val="005A134F"/>
    <w:rsid w:val="005A1864"/>
    <w:rsid w:val="005A1B29"/>
    <w:rsid w:val="005A4EE2"/>
    <w:rsid w:val="005A60BB"/>
    <w:rsid w:val="005A6AF8"/>
    <w:rsid w:val="005B0414"/>
    <w:rsid w:val="005B103A"/>
    <w:rsid w:val="005B21A8"/>
    <w:rsid w:val="005B2485"/>
    <w:rsid w:val="005B261B"/>
    <w:rsid w:val="005B26D7"/>
    <w:rsid w:val="005B5B34"/>
    <w:rsid w:val="005B6BFC"/>
    <w:rsid w:val="005C0A35"/>
    <w:rsid w:val="005C118A"/>
    <w:rsid w:val="005C147F"/>
    <w:rsid w:val="005C2276"/>
    <w:rsid w:val="005C2442"/>
    <w:rsid w:val="005C2C7B"/>
    <w:rsid w:val="005C43EA"/>
    <w:rsid w:val="005C5C76"/>
    <w:rsid w:val="005C5FCE"/>
    <w:rsid w:val="005C6C99"/>
    <w:rsid w:val="005C7733"/>
    <w:rsid w:val="005D0399"/>
    <w:rsid w:val="005D14A8"/>
    <w:rsid w:val="005D31FC"/>
    <w:rsid w:val="005D49B8"/>
    <w:rsid w:val="005D4FED"/>
    <w:rsid w:val="005D5B5A"/>
    <w:rsid w:val="005D7DC9"/>
    <w:rsid w:val="005E0C5B"/>
    <w:rsid w:val="005E2ACB"/>
    <w:rsid w:val="005E40A6"/>
    <w:rsid w:val="005E4434"/>
    <w:rsid w:val="005E4EA8"/>
    <w:rsid w:val="005E5136"/>
    <w:rsid w:val="005E5CFD"/>
    <w:rsid w:val="005E65C3"/>
    <w:rsid w:val="005F015E"/>
    <w:rsid w:val="005F2095"/>
    <w:rsid w:val="005F3572"/>
    <w:rsid w:val="005F3614"/>
    <w:rsid w:val="005F3BD0"/>
    <w:rsid w:val="005F4C64"/>
    <w:rsid w:val="005F4E5B"/>
    <w:rsid w:val="005F5C7F"/>
    <w:rsid w:val="005F7160"/>
    <w:rsid w:val="005F7665"/>
    <w:rsid w:val="0060127F"/>
    <w:rsid w:val="0060530F"/>
    <w:rsid w:val="006054CB"/>
    <w:rsid w:val="00605FB8"/>
    <w:rsid w:val="006064E3"/>
    <w:rsid w:val="0060707F"/>
    <w:rsid w:val="00610B9C"/>
    <w:rsid w:val="00610C57"/>
    <w:rsid w:val="00611693"/>
    <w:rsid w:val="00612085"/>
    <w:rsid w:val="006128A7"/>
    <w:rsid w:val="00613694"/>
    <w:rsid w:val="00613F1B"/>
    <w:rsid w:val="0061499F"/>
    <w:rsid w:val="0061748A"/>
    <w:rsid w:val="00617D33"/>
    <w:rsid w:val="00620924"/>
    <w:rsid w:val="00621C91"/>
    <w:rsid w:val="0062435D"/>
    <w:rsid w:val="00624618"/>
    <w:rsid w:val="006262AF"/>
    <w:rsid w:val="006271E4"/>
    <w:rsid w:val="006274EA"/>
    <w:rsid w:val="0062761A"/>
    <w:rsid w:val="00627CD2"/>
    <w:rsid w:val="0063005A"/>
    <w:rsid w:val="00632A27"/>
    <w:rsid w:val="00632F9F"/>
    <w:rsid w:val="00634678"/>
    <w:rsid w:val="00634B4B"/>
    <w:rsid w:val="00636ED9"/>
    <w:rsid w:val="006371C6"/>
    <w:rsid w:val="0063788E"/>
    <w:rsid w:val="006421F6"/>
    <w:rsid w:val="00646440"/>
    <w:rsid w:val="00650CE9"/>
    <w:rsid w:val="0065165A"/>
    <w:rsid w:val="00654384"/>
    <w:rsid w:val="006557F3"/>
    <w:rsid w:val="0065640A"/>
    <w:rsid w:val="006601E8"/>
    <w:rsid w:val="006619AA"/>
    <w:rsid w:val="00662B2D"/>
    <w:rsid w:val="00662E3E"/>
    <w:rsid w:val="006642F2"/>
    <w:rsid w:val="006645A1"/>
    <w:rsid w:val="00666151"/>
    <w:rsid w:val="006666F2"/>
    <w:rsid w:val="00667575"/>
    <w:rsid w:val="00667593"/>
    <w:rsid w:val="00670112"/>
    <w:rsid w:val="006701BE"/>
    <w:rsid w:val="00670A51"/>
    <w:rsid w:val="006724EC"/>
    <w:rsid w:val="006731DC"/>
    <w:rsid w:val="006755A9"/>
    <w:rsid w:val="006759BD"/>
    <w:rsid w:val="00680BCE"/>
    <w:rsid w:val="00680FE7"/>
    <w:rsid w:val="006817FC"/>
    <w:rsid w:val="00683D0F"/>
    <w:rsid w:val="00684447"/>
    <w:rsid w:val="00685383"/>
    <w:rsid w:val="0068539F"/>
    <w:rsid w:val="00685F85"/>
    <w:rsid w:val="006871EF"/>
    <w:rsid w:val="0069016D"/>
    <w:rsid w:val="00690862"/>
    <w:rsid w:val="00690BD4"/>
    <w:rsid w:val="006933B4"/>
    <w:rsid w:val="0069525B"/>
    <w:rsid w:val="00696843"/>
    <w:rsid w:val="00696E0F"/>
    <w:rsid w:val="00697C1D"/>
    <w:rsid w:val="006A11D8"/>
    <w:rsid w:val="006A6C8E"/>
    <w:rsid w:val="006A7A3F"/>
    <w:rsid w:val="006B121A"/>
    <w:rsid w:val="006B1B49"/>
    <w:rsid w:val="006B1EA0"/>
    <w:rsid w:val="006B4041"/>
    <w:rsid w:val="006B5731"/>
    <w:rsid w:val="006B5A1F"/>
    <w:rsid w:val="006B68B9"/>
    <w:rsid w:val="006B7B2A"/>
    <w:rsid w:val="006C0AC7"/>
    <w:rsid w:val="006C172D"/>
    <w:rsid w:val="006C21FE"/>
    <w:rsid w:val="006C2214"/>
    <w:rsid w:val="006C25E2"/>
    <w:rsid w:val="006C70D5"/>
    <w:rsid w:val="006C746D"/>
    <w:rsid w:val="006C7C99"/>
    <w:rsid w:val="006D08A5"/>
    <w:rsid w:val="006D0D8B"/>
    <w:rsid w:val="006D140D"/>
    <w:rsid w:val="006D25D1"/>
    <w:rsid w:val="006D3232"/>
    <w:rsid w:val="006D378B"/>
    <w:rsid w:val="006D3A53"/>
    <w:rsid w:val="006D3EDA"/>
    <w:rsid w:val="006D5266"/>
    <w:rsid w:val="006D784A"/>
    <w:rsid w:val="006D7B74"/>
    <w:rsid w:val="006E05AB"/>
    <w:rsid w:val="006E2B74"/>
    <w:rsid w:val="006E2BE3"/>
    <w:rsid w:val="006E30E0"/>
    <w:rsid w:val="006E3363"/>
    <w:rsid w:val="006E37C1"/>
    <w:rsid w:val="006E5A42"/>
    <w:rsid w:val="006E69CA"/>
    <w:rsid w:val="006E7DD5"/>
    <w:rsid w:val="006F0393"/>
    <w:rsid w:val="006F4BC7"/>
    <w:rsid w:val="006F4D75"/>
    <w:rsid w:val="006F5892"/>
    <w:rsid w:val="006F59DF"/>
    <w:rsid w:val="006F5C81"/>
    <w:rsid w:val="006F7440"/>
    <w:rsid w:val="00700F73"/>
    <w:rsid w:val="0070208E"/>
    <w:rsid w:val="007036E1"/>
    <w:rsid w:val="00704E2B"/>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3A33"/>
    <w:rsid w:val="00724348"/>
    <w:rsid w:val="00724FBA"/>
    <w:rsid w:val="007251B0"/>
    <w:rsid w:val="00725449"/>
    <w:rsid w:val="007265A7"/>
    <w:rsid w:val="00731180"/>
    <w:rsid w:val="007312F6"/>
    <w:rsid w:val="0073229A"/>
    <w:rsid w:val="00732FD7"/>
    <w:rsid w:val="007345D2"/>
    <w:rsid w:val="00736D9C"/>
    <w:rsid w:val="00737412"/>
    <w:rsid w:val="007374E9"/>
    <w:rsid w:val="00737959"/>
    <w:rsid w:val="00737C92"/>
    <w:rsid w:val="0074058D"/>
    <w:rsid w:val="00741D12"/>
    <w:rsid w:val="00742487"/>
    <w:rsid w:val="0074297E"/>
    <w:rsid w:val="007444BD"/>
    <w:rsid w:val="00746270"/>
    <w:rsid w:val="00747509"/>
    <w:rsid w:val="00747E83"/>
    <w:rsid w:val="00752396"/>
    <w:rsid w:val="00752B15"/>
    <w:rsid w:val="00752E44"/>
    <w:rsid w:val="00753D59"/>
    <w:rsid w:val="00754E35"/>
    <w:rsid w:val="0075705D"/>
    <w:rsid w:val="00762E03"/>
    <w:rsid w:val="00762EAA"/>
    <w:rsid w:val="00764349"/>
    <w:rsid w:val="007649A8"/>
    <w:rsid w:val="007649E6"/>
    <w:rsid w:val="007663A1"/>
    <w:rsid w:val="00767133"/>
    <w:rsid w:val="00767FDE"/>
    <w:rsid w:val="007700A7"/>
    <w:rsid w:val="00772F09"/>
    <w:rsid w:val="00776458"/>
    <w:rsid w:val="007778A7"/>
    <w:rsid w:val="007817E8"/>
    <w:rsid w:val="00782164"/>
    <w:rsid w:val="007852EC"/>
    <w:rsid w:val="00790A49"/>
    <w:rsid w:val="00791C36"/>
    <w:rsid w:val="00792F73"/>
    <w:rsid w:val="00793900"/>
    <w:rsid w:val="0079421E"/>
    <w:rsid w:val="00796C18"/>
    <w:rsid w:val="00797285"/>
    <w:rsid w:val="007A50A8"/>
    <w:rsid w:val="007A5165"/>
    <w:rsid w:val="007A6F65"/>
    <w:rsid w:val="007B0734"/>
    <w:rsid w:val="007B09B5"/>
    <w:rsid w:val="007B31EF"/>
    <w:rsid w:val="007B403B"/>
    <w:rsid w:val="007B5158"/>
    <w:rsid w:val="007B63DA"/>
    <w:rsid w:val="007B643C"/>
    <w:rsid w:val="007B6604"/>
    <w:rsid w:val="007B666F"/>
    <w:rsid w:val="007B7908"/>
    <w:rsid w:val="007B7F6F"/>
    <w:rsid w:val="007C25A7"/>
    <w:rsid w:val="007C2968"/>
    <w:rsid w:val="007C3058"/>
    <w:rsid w:val="007C4BFD"/>
    <w:rsid w:val="007C75CE"/>
    <w:rsid w:val="007D128F"/>
    <w:rsid w:val="007D2B99"/>
    <w:rsid w:val="007D3479"/>
    <w:rsid w:val="007D390B"/>
    <w:rsid w:val="007D48D1"/>
    <w:rsid w:val="007D6126"/>
    <w:rsid w:val="007E0155"/>
    <w:rsid w:val="007E1B16"/>
    <w:rsid w:val="007E310D"/>
    <w:rsid w:val="007E4628"/>
    <w:rsid w:val="007E5070"/>
    <w:rsid w:val="007E5685"/>
    <w:rsid w:val="007E660D"/>
    <w:rsid w:val="007F03A0"/>
    <w:rsid w:val="007F2580"/>
    <w:rsid w:val="007F3082"/>
    <w:rsid w:val="007F6FD1"/>
    <w:rsid w:val="007F7367"/>
    <w:rsid w:val="007F73BE"/>
    <w:rsid w:val="00801ADF"/>
    <w:rsid w:val="00801C1B"/>
    <w:rsid w:val="00804BF9"/>
    <w:rsid w:val="008059B7"/>
    <w:rsid w:val="00805D56"/>
    <w:rsid w:val="0080766F"/>
    <w:rsid w:val="00811499"/>
    <w:rsid w:val="008115D2"/>
    <w:rsid w:val="008128A5"/>
    <w:rsid w:val="00813DCE"/>
    <w:rsid w:val="008147AE"/>
    <w:rsid w:val="00814CDB"/>
    <w:rsid w:val="0081543C"/>
    <w:rsid w:val="00815E73"/>
    <w:rsid w:val="00816C29"/>
    <w:rsid w:val="00816F71"/>
    <w:rsid w:val="008171A3"/>
    <w:rsid w:val="00821913"/>
    <w:rsid w:val="0082330E"/>
    <w:rsid w:val="00827D3E"/>
    <w:rsid w:val="00827D86"/>
    <w:rsid w:val="00827FB6"/>
    <w:rsid w:val="00827FF9"/>
    <w:rsid w:val="00830C34"/>
    <w:rsid w:val="00831669"/>
    <w:rsid w:val="00832FC5"/>
    <w:rsid w:val="0083301D"/>
    <w:rsid w:val="00833803"/>
    <w:rsid w:val="00833E19"/>
    <w:rsid w:val="00833EA3"/>
    <w:rsid w:val="00833EB7"/>
    <w:rsid w:val="00834588"/>
    <w:rsid w:val="0083484D"/>
    <w:rsid w:val="008352F8"/>
    <w:rsid w:val="00837090"/>
    <w:rsid w:val="00837F79"/>
    <w:rsid w:val="008404D1"/>
    <w:rsid w:val="0084220A"/>
    <w:rsid w:val="008444CD"/>
    <w:rsid w:val="00844811"/>
    <w:rsid w:val="00846482"/>
    <w:rsid w:val="0084657E"/>
    <w:rsid w:val="00847071"/>
    <w:rsid w:val="00850400"/>
    <w:rsid w:val="00851B83"/>
    <w:rsid w:val="0085232E"/>
    <w:rsid w:val="00852535"/>
    <w:rsid w:val="00852E0B"/>
    <w:rsid w:val="00852EFB"/>
    <w:rsid w:val="00853AB1"/>
    <w:rsid w:val="008542A5"/>
    <w:rsid w:val="00855BE5"/>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3837"/>
    <w:rsid w:val="008838E3"/>
    <w:rsid w:val="00884E3A"/>
    <w:rsid w:val="0088512F"/>
    <w:rsid w:val="00890245"/>
    <w:rsid w:val="0089150A"/>
    <w:rsid w:val="008946B2"/>
    <w:rsid w:val="00896691"/>
    <w:rsid w:val="00896988"/>
    <w:rsid w:val="0089706B"/>
    <w:rsid w:val="008A1223"/>
    <w:rsid w:val="008A1920"/>
    <w:rsid w:val="008A208C"/>
    <w:rsid w:val="008A20D0"/>
    <w:rsid w:val="008A5CBB"/>
    <w:rsid w:val="008B2574"/>
    <w:rsid w:val="008B3C0A"/>
    <w:rsid w:val="008B60C1"/>
    <w:rsid w:val="008B6157"/>
    <w:rsid w:val="008B61C1"/>
    <w:rsid w:val="008B6450"/>
    <w:rsid w:val="008B7C82"/>
    <w:rsid w:val="008C0A6D"/>
    <w:rsid w:val="008C1B18"/>
    <w:rsid w:val="008C259C"/>
    <w:rsid w:val="008C6A2F"/>
    <w:rsid w:val="008C73CC"/>
    <w:rsid w:val="008C7991"/>
    <w:rsid w:val="008D052B"/>
    <w:rsid w:val="008D14FF"/>
    <w:rsid w:val="008D3041"/>
    <w:rsid w:val="008D620A"/>
    <w:rsid w:val="008D6A1B"/>
    <w:rsid w:val="008D7602"/>
    <w:rsid w:val="008E032C"/>
    <w:rsid w:val="008E19F4"/>
    <w:rsid w:val="008E1BA5"/>
    <w:rsid w:val="008E3F89"/>
    <w:rsid w:val="008E59F2"/>
    <w:rsid w:val="008E5CCF"/>
    <w:rsid w:val="008F0D90"/>
    <w:rsid w:val="008F392E"/>
    <w:rsid w:val="008F3C85"/>
    <w:rsid w:val="008F4237"/>
    <w:rsid w:val="008F5CD5"/>
    <w:rsid w:val="009008D8"/>
    <w:rsid w:val="009009EB"/>
    <w:rsid w:val="009028CD"/>
    <w:rsid w:val="009046C1"/>
    <w:rsid w:val="00904886"/>
    <w:rsid w:val="00904DA9"/>
    <w:rsid w:val="00904E98"/>
    <w:rsid w:val="00905733"/>
    <w:rsid w:val="00905850"/>
    <w:rsid w:val="0090639A"/>
    <w:rsid w:val="00906C0D"/>
    <w:rsid w:val="00910D6E"/>
    <w:rsid w:val="0091145D"/>
    <w:rsid w:val="0091395D"/>
    <w:rsid w:val="00913F64"/>
    <w:rsid w:val="00916F69"/>
    <w:rsid w:val="009170E2"/>
    <w:rsid w:val="0092116C"/>
    <w:rsid w:val="00924C87"/>
    <w:rsid w:val="00925ADB"/>
    <w:rsid w:val="00925D09"/>
    <w:rsid w:val="00927463"/>
    <w:rsid w:val="00927F31"/>
    <w:rsid w:val="009308BF"/>
    <w:rsid w:val="0093156F"/>
    <w:rsid w:val="00931A98"/>
    <w:rsid w:val="00931EDC"/>
    <w:rsid w:val="009344ED"/>
    <w:rsid w:val="00935E67"/>
    <w:rsid w:val="009365B2"/>
    <w:rsid w:val="00937770"/>
    <w:rsid w:val="00940C09"/>
    <w:rsid w:val="00941BDC"/>
    <w:rsid w:val="009424F6"/>
    <w:rsid w:val="00944B93"/>
    <w:rsid w:val="0095021E"/>
    <w:rsid w:val="00951362"/>
    <w:rsid w:val="00951880"/>
    <w:rsid w:val="00953EB4"/>
    <w:rsid w:val="00953EFB"/>
    <w:rsid w:val="009546E9"/>
    <w:rsid w:val="00955076"/>
    <w:rsid w:val="00956EF0"/>
    <w:rsid w:val="0095713D"/>
    <w:rsid w:val="00960126"/>
    <w:rsid w:val="00960A89"/>
    <w:rsid w:val="0096185C"/>
    <w:rsid w:val="00962257"/>
    <w:rsid w:val="009622BD"/>
    <w:rsid w:val="0096573D"/>
    <w:rsid w:val="00966D02"/>
    <w:rsid w:val="00966E19"/>
    <w:rsid w:val="00967F7A"/>
    <w:rsid w:val="00970DE0"/>
    <w:rsid w:val="00970DED"/>
    <w:rsid w:val="009728B3"/>
    <w:rsid w:val="009745C8"/>
    <w:rsid w:val="00974A83"/>
    <w:rsid w:val="00974AAC"/>
    <w:rsid w:val="009762B8"/>
    <w:rsid w:val="00976A14"/>
    <w:rsid w:val="00976BB2"/>
    <w:rsid w:val="0097776F"/>
    <w:rsid w:val="009777AE"/>
    <w:rsid w:val="00982A85"/>
    <w:rsid w:val="00982BC2"/>
    <w:rsid w:val="00983584"/>
    <w:rsid w:val="00983B66"/>
    <w:rsid w:val="009841D2"/>
    <w:rsid w:val="0098492F"/>
    <w:rsid w:val="0098500E"/>
    <w:rsid w:val="00986D2C"/>
    <w:rsid w:val="009916B7"/>
    <w:rsid w:val="009927C8"/>
    <w:rsid w:val="009929F6"/>
    <w:rsid w:val="00992A29"/>
    <w:rsid w:val="00992B23"/>
    <w:rsid w:val="00992F66"/>
    <w:rsid w:val="009932AC"/>
    <w:rsid w:val="00994D67"/>
    <w:rsid w:val="009A0381"/>
    <w:rsid w:val="009A0F60"/>
    <w:rsid w:val="009A184E"/>
    <w:rsid w:val="009A404A"/>
    <w:rsid w:val="009A4132"/>
    <w:rsid w:val="009A5359"/>
    <w:rsid w:val="009A6897"/>
    <w:rsid w:val="009B298A"/>
    <w:rsid w:val="009B5838"/>
    <w:rsid w:val="009C0071"/>
    <w:rsid w:val="009C01DB"/>
    <w:rsid w:val="009C0C57"/>
    <w:rsid w:val="009C145D"/>
    <w:rsid w:val="009C2A16"/>
    <w:rsid w:val="009C33E0"/>
    <w:rsid w:val="009C589D"/>
    <w:rsid w:val="009C58D3"/>
    <w:rsid w:val="009C5E3B"/>
    <w:rsid w:val="009D0508"/>
    <w:rsid w:val="009D09EE"/>
    <w:rsid w:val="009D1904"/>
    <w:rsid w:val="009D20F7"/>
    <w:rsid w:val="009D2FD7"/>
    <w:rsid w:val="009D34D5"/>
    <w:rsid w:val="009D4720"/>
    <w:rsid w:val="009D4FF5"/>
    <w:rsid w:val="009E02DF"/>
    <w:rsid w:val="009E1D05"/>
    <w:rsid w:val="009E2BFE"/>
    <w:rsid w:val="009E2C79"/>
    <w:rsid w:val="009E38A7"/>
    <w:rsid w:val="009E4459"/>
    <w:rsid w:val="009E50BF"/>
    <w:rsid w:val="009E5AB4"/>
    <w:rsid w:val="009E5BE5"/>
    <w:rsid w:val="009E64D3"/>
    <w:rsid w:val="009E78CD"/>
    <w:rsid w:val="009F19FC"/>
    <w:rsid w:val="009F1EF9"/>
    <w:rsid w:val="009F3C14"/>
    <w:rsid w:val="009F54B1"/>
    <w:rsid w:val="009F56E8"/>
    <w:rsid w:val="009F5D49"/>
    <w:rsid w:val="009F6699"/>
    <w:rsid w:val="009F6DF8"/>
    <w:rsid w:val="009F768A"/>
    <w:rsid w:val="009F7DA8"/>
    <w:rsid w:val="009F7FE2"/>
    <w:rsid w:val="00A00445"/>
    <w:rsid w:val="00A01BB5"/>
    <w:rsid w:val="00A02F29"/>
    <w:rsid w:val="00A03765"/>
    <w:rsid w:val="00A038CA"/>
    <w:rsid w:val="00A13801"/>
    <w:rsid w:val="00A157E8"/>
    <w:rsid w:val="00A22D8B"/>
    <w:rsid w:val="00A23E67"/>
    <w:rsid w:val="00A2445F"/>
    <w:rsid w:val="00A25277"/>
    <w:rsid w:val="00A26585"/>
    <w:rsid w:val="00A30DA2"/>
    <w:rsid w:val="00A31978"/>
    <w:rsid w:val="00A31F67"/>
    <w:rsid w:val="00A341A1"/>
    <w:rsid w:val="00A341E9"/>
    <w:rsid w:val="00A363EB"/>
    <w:rsid w:val="00A44919"/>
    <w:rsid w:val="00A51818"/>
    <w:rsid w:val="00A51D0D"/>
    <w:rsid w:val="00A52474"/>
    <w:rsid w:val="00A52762"/>
    <w:rsid w:val="00A529FE"/>
    <w:rsid w:val="00A53B74"/>
    <w:rsid w:val="00A53F1C"/>
    <w:rsid w:val="00A56A19"/>
    <w:rsid w:val="00A605B8"/>
    <w:rsid w:val="00A60B62"/>
    <w:rsid w:val="00A645AD"/>
    <w:rsid w:val="00A66E63"/>
    <w:rsid w:val="00A66FD0"/>
    <w:rsid w:val="00A7000B"/>
    <w:rsid w:val="00A70CA6"/>
    <w:rsid w:val="00A73730"/>
    <w:rsid w:val="00A738C1"/>
    <w:rsid w:val="00A75130"/>
    <w:rsid w:val="00A75B61"/>
    <w:rsid w:val="00A76359"/>
    <w:rsid w:val="00A800A5"/>
    <w:rsid w:val="00A803B7"/>
    <w:rsid w:val="00A80A61"/>
    <w:rsid w:val="00A81014"/>
    <w:rsid w:val="00A84E12"/>
    <w:rsid w:val="00A84EF0"/>
    <w:rsid w:val="00A85872"/>
    <w:rsid w:val="00A872BC"/>
    <w:rsid w:val="00A9285F"/>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4DA0"/>
    <w:rsid w:val="00AD66D6"/>
    <w:rsid w:val="00AD6A9E"/>
    <w:rsid w:val="00AE0C44"/>
    <w:rsid w:val="00AE1D5A"/>
    <w:rsid w:val="00AE2B00"/>
    <w:rsid w:val="00AE4B30"/>
    <w:rsid w:val="00AE4F0E"/>
    <w:rsid w:val="00AE5135"/>
    <w:rsid w:val="00AE6B34"/>
    <w:rsid w:val="00AE6BA0"/>
    <w:rsid w:val="00AF07B4"/>
    <w:rsid w:val="00AF1876"/>
    <w:rsid w:val="00AF79F8"/>
    <w:rsid w:val="00B02E0B"/>
    <w:rsid w:val="00B041F9"/>
    <w:rsid w:val="00B045B0"/>
    <w:rsid w:val="00B064BB"/>
    <w:rsid w:val="00B068D0"/>
    <w:rsid w:val="00B06C11"/>
    <w:rsid w:val="00B074F9"/>
    <w:rsid w:val="00B07C40"/>
    <w:rsid w:val="00B10257"/>
    <w:rsid w:val="00B1304C"/>
    <w:rsid w:val="00B133D1"/>
    <w:rsid w:val="00B159B0"/>
    <w:rsid w:val="00B15D00"/>
    <w:rsid w:val="00B16688"/>
    <w:rsid w:val="00B177FC"/>
    <w:rsid w:val="00B20466"/>
    <w:rsid w:val="00B20A02"/>
    <w:rsid w:val="00B24633"/>
    <w:rsid w:val="00B25347"/>
    <w:rsid w:val="00B25BFA"/>
    <w:rsid w:val="00B2666F"/>
    <w:rsid w:val="00B27874"/>
    <w:rsid w:val="00B307E4"/>
    <w:rsid w:val="00B31212"/>
    <w:rsid w:val="00B32BB6"/>
    <w:rsid w:val="00B33122"/>
    <w:rsid w:val="00B33C5A"/>
    <w:rsid w:val="00B3633A"/>
    <w:rsid w:val="00B404F7"/>
    <w:rsid w:val="00B41860"/>
    <w:rsid w:val="00B43844"/>
    <w:rsid w:val="00B523FB"/>
    <w:rsid w:val="00B55D52"/>
    <w:rsid w:val="00B56BEF"/>
    <w:rsid w:val="00B600F9"/>
    <w:rsid w:val="00B60E77"/>
    <w:rsid w:val="00B62AC9"/>
    <w:rsid w:val="00B63764"/>
    <w:rsid w:val="00B64A97"/>
    <w:rsid w:val="00B65C12"/>
    <w:rsid w:val="00B67F2B"/>
    <w:rsid w:val="00B70C83"/>
    <w:rsid w:val="00B717FC"/>
    <w:rsid w:val="00B71A82"/>
    <w:rsid w:val="00B72A7C"/>
    <w:rsid w:val="00B73EFA"/>
    <w:rsid w:val="00B7482C"/>
    <w:rsid w:val="00B74AD1"/>
    <w:rsid w:val="00B75338"/>
    <w:rsid w:val="00B75E9D"/>
    <w:rsid w:val="00B82D79"/>
    <w:rsid w:val="00B834D3"/>
    <w:rsid w:val="00B83773"/>
    <w:rsid w:val="00B83A91"/>
    <w:rsid w:val="00B84EAE"/>
    <w:rsid w:val="00B85E2B"/>
    <w:rsid w:val="00B86E6F"/>
    <w:rsid w:val="00B901AA"/>
    <w:rsid w:val="00B90A6E"/>
    <w:rsid w:val="00B90DA6"/>
    <w:rsid w:val="00B93F3C"/>
    <w:rsid w:val="00B94A45"/>
    <w:rsid w:val="00B94EDA"/>
    <w:rsid w:val="00BA0A61"/>
    <w:rsid w:val="00BA0D58"/>
    <w:rsid w:val="00BA180E"/>
    <w:rsid w:val="00BA188A"/>
    <w:rsid w:val="00BA2753"/>
    <w:rsid w:val="00BA4912"/>
    <w:rsid w:val="00BA53D8"/>
    <w:rsid w:val="00BA56BC"/>
    <w:rsid w:val="00BA59CB"/>
    <w:rsid w:val="00BA69C1"/>
    <w:rsid w:val="00BA6A96"/>
    <w:rsid w:val="00BA7EE6"/>
    <w:rsid w:val="00BB30CC"/>
    <w:rsid w:val="00BB395B"/>
    <w:rsid w:val="00BB3DE8"/>
    <w:rsid w:val="00BB4025"/>
    <w:rsid w:val="00BB606D"/>
    <w:rsid w:val="00BB72BA"/>
    <w:rsid w:val="00BB79B0"/>
    <w:rsid w:val="00BB7BF9"/>
    <w:rsid w:val="00BC056D"/>
    <w:rsid w:val="00BC0DC9"/>
    <w:rsid w:val="00BC3EC1"/>
    <w:rsid w:val="00BC66B4"/>
    <w:rsid w:val="00BD146B"/>
    <w:rsid w:val="00BD1A78"/>
    <w:rsid w:val="00BD2489"/>
    <w:rsid w:val="00BD28ED"/>
    <w:rsid w:val="00BD2B90"/>
    <w:rsid w:val="00BD3763"/>
    <w:rsid w:val="00BD5A40"/>
    <w:rsid w:val="00BE2D7C"/>
    <w:rsid w:val="00BE3138"/>
    <w:rsid w:val="00BE3437"/>
    <w:rsid w:val="00BE397D"/>
    <w:rsid w:val="00BE3A8F"/>
    <w:rsid w:val="00BE3AB8"/>
    <w:rsid w:val="00BE704C"/>
    <w:rsid w:val="00BE7F02"/>
    <w:rsid w:val="00BF1FD8"/>
    <w:rsid w:val="00BF3349"/>
    <w:rsid w:val="00BF36E7"/>
    <w:rsid w:val="00BF3AE8"/>
    <w:rsid w:val="00BF7090"/>
    <w:rsid w:val="00BF74B0"/>
    <w:rsid w:val="00BF7D96"/>
    <w:rsid w:val="00C02361"/>
    <w:rsid w:val="00C03ACC"/>
    <w:rsid w:val="00C05BBD"/>
    <w:rsid w:val="00C104AE"/>
    <w:rsid w:val="00C10DAA"/>
    <w:rsid w:val="00C12BF0"/>
    <w:rsid w:val="00C13214"/>
    <w:rsid w:val="00C144CB"/>
    <w:rsid w:val="00C210D0"/>
    <w:rsid w:val="00C219F8"/>
    <w:rsid w:val="00C21EA4"/>
    <w:rsid w:val="00C22662"/>
    <w:rsid w:val="00C26DE6"/>
    <w:rsid w:val="00C2705A"/>
    <w:rsid w:val="00C27BA8"/>
    <w:rsid w:val="00C30B9C"/>
    <w:rsid w:val="00C31BCD"/>
    <w:rsid w:val="00C32165"/>
    <w:rsid w:val="00C3273D"/>
    <w:rsid w:val="00C328E3"/>
    <w:rsid w:val="00C32CDD"/>
    <w:rsid w:val="00C34846"/>
    <w:rsid w:val="00C34973"/>
    <w:rsid w:val="00C34A02"/>
    <w:rsid w:val="00C34DEC"/>
    <w:rsid w:val="00C35004"/>
    <w:rsid w:val="00C379E1"/>
    <w:rsid w:val="00C37D12"/>
    <w:rsid w:val="00C37D56"/>
    <w:rsid w:val="00C37EF5"/>
    <w:rsid w:val="00C410A8"/>
    <w:rsid w:val="00C425DC"/>
    <w:rsid w:val="00C444C2"/>
    <w:rsid w:val="00C44CC4"/>
    <w:rsid w:val="00C4551C"/>
    <w:rsid w:val="00C45AC6"/>
    <w:rsid w:val="00C47D85"/>
    <w:rsid w:val="00C52A27"/>
    <w:rsid w:val="00C53C26"/>
    <w:rsid w:val="00C55B2B"/>
    <w:rsid w:val="00C56112"/>
    <w:rsid w:val="00C56697"/>
    <w:rsid w:val="00C56D44"/>
    <w:rsid w:val="00C5796F"/>
    <w:rsid w:val="00C57AA9"/>
    <w:rsid w:val="00C62370"/>
    <w:rsid w:val="00C653FB"/>
    <w:rsid w:val="00C6581F"/>
    <w:rsid w:val="00C6787E"/>
    <w:rsid w:val="00C67A1C"/>
    <w:rsid w:val="00C709D6"/>
    <w:rsid w:val="00C70C2C"/>
    <w:rsid w:val="00C7148E"/>
    <w:rsid w:val="00C7258C"/>
    <w:rsid w:val="00C7696A"/>
    <w:rsid w:val="00C77568"/>
    <w:rsid w:val="00C81181"/>
    <w:rsid w:val="00C8137B"/>
    <w:rsid w:val="00C81B4B"/>
    <w:rsid w:val="00C81F8E"/>
    <w:rsid w:val="00C82CBF"/>
    <w:rsid w:val="00C860A1"/>
    <w:rsid w:val="00C86A4E"/>
    <w:rsid w:val="00C86E7A"/>
    <w:rsid w:val="00C87EB5"/>
    <w:rsid w:val="00C9041C"/>
    <w:rsid w:val="00C91F84"/>
    <w:rsid w:val="00C925C1"/>
    <w:rsid w:val="00C92605"/>
    <w:rsid w:val="00C93822"/>
    <w:rsid w:val="00C9483A"/>
    <w:rsid w:val="00C95419"/>
    <w:rsid w:val="00C95F56"/>
    <w:rsid w:val="00C976EC"/>
    <w:rsid w:val="00C97C87"/>
    <w:rsid w:val="00C97D5B"/>
    <w:rsid w:val="00CA4151"/>
    <w:rsid w:val="00CA44AE"/>
    <w:rsid w:val="00CA45A1"/>
    <w:rsid w:val="00CA5D72"/>
    <w:rsid w:val="00CA6E90"/>
    <w:rsid w:val="00CB1F1B"/>
    <w:rsid w:val="00CB3674"/>
    <w:rsid w:val="00CB4DA2"/>
    <w:rsid w:val="00CB6A88"/>
    <w:rsid w:val="00CB6BCD"/>
    <w:rsid w:val="00CC0843"/>
    <w:rsid w:val="00CC2960"/>
    <w:rsid w:val="00CC3104"/>
    <w:rsid w:val="00CC412D"/>
    <w:rsid w:val="00CD093B"/>
    <w:rsid w:val="00CD4D63"/>
    <w:rsid w:val="00CD52CD"/>
    <w:rsid w:val="00CD5D0B"/>
    <w:rsid w:val="00CD6523"/>
    <w:rsid w:val="00CD6C37"/>
    <w:rsid w:val="00CD7266"/>
    <w:rsid w:val="00CE26EE"/>
    <w:rsid w:val="00CE3BE1"/>
    <w:rsid w:val="00CE45C3"/>
    <w:rsid w:val="00CE50BC"/>
    <w:rsid w:val="00CE650E"/>
    <w:rsid w:val="00CE70DC"/>
    <w:rsid w:val="00CE7EC0"/>
    <w:rsid w:val="00CF0DC3"/>
    <w:rsid w:val="00CF128E"/>
    <w:rsid w:val="00CF3248"/>
    <w:rsid w:val="00CF46A7"/>
    <w:rsid w:val="00CF4746"/>
    <w:rsid w:val="00CF54FB"/>
    <w:rsid w:val="00CF68A4"/>
    <w:rsid w:val="00D0053C"/>
    <w:rsid w:val="00D015D5"/>
    <w:rsid w:val="00D03639"/>
    <w:rsid w:val="00D047E0"/>
    <w:rsid w:val="00D062E1"/>
    <w:rsid w:val="00D07714"/>
    <w:rsid w:val="00D12626"/>
    <w:rsid w:val="00D148DD"/>
    <w:rsid w:val="00D16706"/>
    <w:rsid w:val="00D17164"/>
    <w:rsid w:val="00D20DA2"/>
    <w:rsid w:val="00D215F4"/>
    <w:rsid w:val="00D23FA7"/>
    <w:rsid w:val="00D259AA"/>
    <w:rsid w:val="00D27B98"/>
    <w:rsid w:val="00D30849"/>
    <w:rsid w:val="00D31633"/>
    <w:rsid w:val="00D33868"/>
    <w:rsid w:val="00D34E5D"/>
    <w:rsid w:val="00D371DE"/>
    <w:rsid w:val="00D40BC9"/>
    <w:rsid w:val="00D4372D"/>
    <w:rsid w:val="00D46F9D"/>
    <w:rsid w:val="00D47376"/>
    <w:rsid w:val="00D518FA"/>
    <w:rsid w:val="00D52236"/>
    <w:rsid w:val="00D52BC7"/>
    <w:rsid w:val="00D52F30"/>
    <w:rsid w:val="00D55504"/>
    <w:rsid w:val="00D56A2E"/>
    <w:rsid w:val="00D56DF8"/>
    <w:rsid w:val="00D574A2"/>
    <w:rsid w:val="00D617D5"/>
    <w:rsid w:val="00D61A80"/>
    <w:rsid w:val="00D61D57"/>
    <w:rsid w:val="00D63DB7"/>
    <w:rsid w:val="00D655C6"/>
    <w:rsid w:val="00D763E1"/>
    <w:rsid w:val="00D76671"/>
    <w:rsid w:val="00D771E9"/>
    <w:rsid w:val="00D80829"/>
    <w:rsid w:val="00D81551"/>
    <w:rsid w:val="00D8156D"/>
    <w:rsid w:val="00D81F33"/>
    <w:rsid w:val="00D82072"/>
    <w:rsid w:val="00D82450"/>
    <w:rsid w:val="00D825E3"/>
    <w:rsid w:val="00D83688"/>
    <w:rsid w:val="00D862DA"/>
    <w:rsid w:val="00D91265"/>
    <w:rsid w:val="00D923D0"/>
    <w:rsid w:val="00D924AB"/>
    <w:rsid w:val="00D92EFD"/>
    <w:rsid w:val="00D94804"/>
    <w:rsid w:val="00D94D8F"/>
    <w:rsid w:val="00D95293"/>
    <w:rsid w:val="00D95E77"/>
    <w:rsid w:val="00D967EA"/>
    <w:rsid w:val="00D970BE"/>
    <w:rsid w:val="00DA11E0"/>
    <w:rsid w:val="00DA1328"/>
    <w:rsid w:val="00DA155B"/>
    <w:rsid w:val="00DA2A89"/>
    <w:rsid w:val="00DA2F40"/>
    <w:rsid w:val="00DB162E"/>
    <w:rsid w:val="00DB1F65"/>
    <w:rsid w:val="00DB4587"/>
    <w:rsid w:val="00DB4889"/>
    <w:rsid w:val="00DB4BAE"/>
    <w:rsid w:val="00DB53F3"/>
    <w:rsid w:val="00DB65B9"/>
    <w:rsid w:val="00DB662E"/>
    <w:rsid w:val="00DB72EC"/>
    <w:rsid w:val="00DB7C91"/>
    <w:rsid w:val="00DB7FF8"/>
    <w:rsid w:val="00DC0734"/>
    <w:rsid w:val="00DC08B1"/>
    <w:rsid w:val="00DC5D60"/>
    <w:rsid w:val="00DC7236"/>
    <w:rsid w:val="00DD05E9"/>
    <w:rsid w:val="00DD0781"/>
    <w:rsid w:val="00DD0E1D"/>
    <w:rsid w:val="00DD2134"/>
    <w:rsid w:val="00DD2F96"/>
    <w:rsid w:val="00DD3BE8"/>
    <w:rsid w:val="00DD4058"/>
    <w:rsid w:val="00DD45C9"/>
    <w:rsid w:val="00DD4D6A"/>
    <w:rsid w:val="00DD6E24"/>
    <w:rsid w:val="00DE0266"/>
    <w:rsid w:val="00DE0CFA"/>
    <w:rsid w:val="00DE230B"/>
    <w:rsid w:val="00DE3F89"/>
    <w:rsid w:val="00DE4166"/>
    <w:rsid w:val="00DE4168"/>
    <w:rsid w:val="00DE42BB"/>
    <w:rsid w:val="00DE5003"/>
    <w:rsid w:val="00DE67F5"/>
    <w:rsid w:val="00DE6A16"/>
    <w:rsid w:val="00DE76DB"/>
    <w:rsid w:val="00DF11B3"/>
    <w:rsid w:val="00DF16B0"/>
    <w:rsid w:val="00DF2830"/>
    <w:rsid w:val="00DF4315"/>
    <w:rsid w:val="00DF6488"/>
    <w:rsid w:val="00DF7595"/>
    <w:rsid w:val="00E00E04"/>
    <w:rsid w:val="00E028C1"/>
    <w:rsid w:val="00E02ED5"/>
    <w:rsid w:val="00E03944"/>
    <w:rsid w:val="00E05A13"/>
    <w:rsid w:val="00E118DB"/>
    <w:rsid w:val="00E140B7"/>
    <w:rsid w:val="00E143A9"/>
    <w:rsid w:val="00E14976"/>
    <w:rsid w:val="00E16708"/>
    <w:rsid w:val="00E16C3E"/>
    <w:rsid w:val="00E202D8"/>
    <w:rsid w:val="00E22215"/>
    <w:rsid w:val="00E23765"/>
    <w:rsid w:val="00E24CFF"/>
    <w:rsid w:val="00E256BF"/>
    <w:rsid w:val="00E30397"/>
    <w:rsid w:val="00E31E67"/>
    <w:rsid w:val="00E34D37"/>
    <w:rsid w:val="00E3545F"/>
    <w:rsid w:val="00E35807"/>
    <w:rsid w:val="00E42863"/>
    <w:rsid w:val="00E44969"/>
    <w:rsid w:val="00E44A97"/>
    <w:rsid w:val="00E4537A"/>
    <w:rsid w:val="00E45E6A"/>
    <w:rsid w:val="00E466B6"/>
    <w:rsid w:val="00E50EAC"/>
    <w:rsid w:val="00E512FE"/>
    <w:rsid w:val="00E52BC1"/>
    <w:rsid w:val="00E53C09"/>
    <w:rsid w:val="00E53F5C"/>
    <w:rsid w:val="00E54262"/>
    <w:rsid w:val="00E54544"/>
    <w:rsid w:val="00E54972"/>
    <w:rsid w:val="00E56865"/>
    <w:rsid w:val="00E57996"/>
    <w:rsid w:val="00E57D9F"/>
    <w:rsid w:val="00E60AF9"/>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5044"/>
    <w:rsid w:val="00E7667C"/>
    <w:rsid w:val="00E77047"/>
    <w:rsid w:val="00E774FD"/>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7F6D"/>
    <w:rsid w:val="00EA11C1"/>
    <w:rsid w:val="00EA180C"/>
    <w:rsid w:val="00EA1D3C"/>
    <w:rsid w:val="00EA6340"/>
    <w:rsid w:val="00EB0B36"/>
    <w:rsid w:val="00EB103B"/>
    <w:rsid w:val="00EB20AD"/>
    <w:rsid w:val="00EB2AEA"/>
    <w:rsid w:val="00EB2D53"/>
    <w:rsid w:val="00EB3438"/>
    <w:rsid w:val="00EB3913"/>
    <w:rsid w:val="00EB4267"/>
    <w:rsid w:val="00EB48F9"/>
    <w:rsid w:val="00EB4DD9"/>
    <w:rsid w:val="00EC059C"/>
    <w:rsid w:val="00EC0A70"/>
    <w:rsid w:val="00EC3284"/>
    <w:rsid w:val="00EC5BA6"/>
    <w:rsid w:val="00EC78A3"/>
    <w:rsid w:val="00ED798A"/>
    <w:rsid w:val="00EE016F"/>
    <w:rsid w:val="00EE0251"/>
    <w:rsid w:val="00EE2A58"/>
    <w:rsid w:val="00EE35A5"/>
    <w:rsid w:val="00EE7180"/>
    <w:rsid w:val="00EE72E9"/>
    <w:rsid w:val="00EE7F76"/>
    <w:rsid w:val="00EF01CA"/>
    <w:rsid w:val="00EF1102"/>
    <w:rsid w:val="00EF1378"/>
    <w:rsid w:val="00EF2AD8"/>
    <w:rsid w:val="00EF3291"/>
    <w:rsid w:val="00EF44DC"/>
    <w:rsid w:val="00EF68BF"/>
    <w:rsid w:val="00EF7F45"/>
    <w:rsid w:val="00F01E13"/>
    <w:rsid w:val="00F0376B"/>
    <w:rsid w:val="00F04394"/>
    <w:rsid w:val="00F05559"/>
    <w:rsid w:val="00F0596C"/>
    <w:rsid w:val="00F06091"/>
    <w:rsid w:val="00F0697E"/>
    <w:rsid w:val="00F07867"/>
    <w:rsid w:val="00F07F8B"/>
    <w:rsid w:val="00F1011F"/>
    <w:rsid w:val="00F11DE9"/>
    <w:rsid w:val="00F143AE"/>
    <w:rsid w:val="00F152DF"/>
    <w:rsid w:val="00F1701C"/>
    <w:rsid w:val="00F17EF1"/>
    <w:rsid w:val="00F21C52"/>
    <w:rsid w:val="00F223FA"/>
    <w:rsid w:val="00F23B36"/>
    <w:rsid w:val="00F2437D"/>
    <w:rsid w:val="00F256A9"/>
    <w:rsid w:val="00F26C42"/>
    <w:rsid w:val="00F30A8B"/>
    <w:rsid w:val="00F310E1"/>
    <w:rsid w:val="00F32D3C"/>
    <w:rsid w:val="00F3493F"/>
    <w:rsid w:val="00F34E5E"/>
    <w:rsid w:val="00F351DF"/>
    <w:rsid w:val="00F3526D"/>
    <w:rsid w:val="00F35F8D"/>
    <w:rsid w:val="00F374C3"/>
    <w:rsid w:val="00F378A0"/>
    <w:rsid w:val="00F448A8"/>
    <w:rsid w:val="00F45096"/>
    <w:rsid w:val="00F45D54"/>
    <w:rsid w:val="00F46B1D"/>
    <w:rsid w:val="00F52239"/>
    <w:rsid w:val="00F52876"/>
    <w:rsid w:val="00F530AE"/>
    <w:rsid w:val="00F53270"/>
    <w:rsid w:val="00F554E7"/>
    <w:rsid w:val="00F559C3"/>
    <w:rsid w:val="00F5615B"/>
    <w:rsid w:val="00F57722"/>
    <w:rsid w:val="00F619A4"/>
    <w:rsid w:val="00F63458"/>
    <w:rsid w:val="00F6396B"/>
    <w:rsid w:val="00F639B5"/>
    <w:rsid w:val="00F63AA2"/>
    <w:rsid w:val="00F6428E"/>
    <w:rsid w:val="00F65B86"/>
    <w:rsid w:val="00F66B15"/>
    <w:rsid w:val="00F66BF6"/>
    <w:rsid w:val="00F713C5"/>
    <w:rsid w:val="00F7255E"/>
    <w:rsid w:val="00F72BD8"/>
    <w:rsid w:val="00F734C3"/>
    <w:rsid w:val="00F74A1E"/>
    <w:rsid w:val="00F7517E"/>
    <w:rsid w:val="00F76DFD"/>
    <w:rsid w:val="00F81532"/>
    <w:rsid w:val="00F816E6"/>
    <w:rsid w:val="00F841AD"/>
    <w:rsid w:val="00F843D6"/>
    <w:rsid w:val="00F862B0"/>
    <w:rsid w:val="00F91EBC"/>
    <w:rsid w:val="00F92074"/>
    <w:rsid w:val="00F920C2"/>
    <w:rsid w:val="00F93A5D"/>
    <w:rsid w:val="00F954B5"/>
    <w:rsid w:val="00F959D1"/>
    <w:rsid w:val="00FA0D7A"/>
    <w:rsid w:val="00FA2445"/>
    <w:rsid w:val="00FA38C8"/>
    <w:rsid w:val="00FA407B"/>
    <w:rsid w:val="00FA41F6"/>
    <w:rsid w:val="00FA5780"/>
    <w:rsid w:val="00FA58FC"/>
    <w:rsid w:val="00FA676E"/>
    <w:rsid w:val="00FA6B51"/>
    <w:rsid w:val="00FA7CA6"/>
    <w:rsid w:val="00FA7E3F"/>
    <w:rsid w:val="00FB088F"/>
    <w:rsid w:val="00FB1D27"/>
    <w:rsid w:val="00FB403C"/>
    <w:rsid w:val="00FB69BB"/>
    <w:rsid w:val="00FB6F51"/>
    <w:rsid w:val="00FB79F3"/>
    <w:rsid w:val="00FC0F8E"/>
    <w:rsid w:val="00FC4DE7"/>
    <w:rsid w:val="00FC500A"/>
    <w:rsid w:val="00FC5F5C"/>
    <w:rsid w:val="00FC6A81"/>
    <w:rsid w:val="00FC6C11"/>
    <w:rsid w:val="00FC6E9D"/>
    <w:rsid w:val="00FC7589"/>
    <w:rsid w:val="00FC778E"/>
    <w:rsid w:val="00FC7D3A"/>
    <w:rsid w:val="00FD0134"/>
    <w:rsid w:val="00FD11A3"/>
    <w:rsid w:val="00FD22AF"/>
    <w:rsid w:val="00FD2413"/>
    <w:rsid w:val="00FD2B39"/>
    <w:rsid w:val="00FD2C3B"/>
    <w:rsid w:val="00FD3BCD"/>
    <w:rsid w:val="00FE13B0"/>
    <w:rsid w:val="00FE308B"/>
    <w:rsid w:val="00FE35C6"/>
    <w:rsid w:val="00FE458D"/>
    <w:rsid w:val="00FE75D1"/>
    <w:rsid w:val="00FF1A45"/>
    <w:rsid w:val="00FF1FF7"/>
    <w:rsid w:val="00FF2DC3"/>
    <w:rsid w:val="00FF4173"/>
    <w:rsid w:val="00FF5262"/>
    <w:rsid w:val="00FF5943"/>
    <w:rsid w:val="00FF5A73"/>
    <w:rsid w:val="00FF7E17"/>
    <w:rsid w:val="021C21E7"/>
    <w:rsid w:val="023A2E2C"/>
    <w:rsid w:val="024737BC"/>
    <w:rsid w:val="0339199B"/>
    <w:rsid w:val="04CF481B"/>
    <w:rsid w:val="055238A3"/>
    <w:rsid w:val="06164F56"/>
    <w:rsid w:val="08026668"/>
    <w:rsid w:val="09694018"/>
    <w:rsid w:val="0A191FEC"/>
    <w:rsid w:val="0A7F09E6"/>
    <w:rsid w:val="0BF16E09"/>
    <w:rsid w:val="0C5361FA"/>
    <w:rsid w:val="0D6358AB"/>
    <w:rsid w:val="0D77267A"/>
    <w:rsid w:val="0EE053D2"/>
    <w:rsid w:val="12B00485"/>
    <w:rsid w:val="12D96AE3"/>
    <w:rsid w:val="13B1655E"/>
    <w:rsid w:val="13B91233"/>
    <w:rsid w:val="14E8498B"/>
    <w:rsid w:val="152C2CD2"/>
    <w:rsid w:val="153D1B8E"/>
    <w:rsid w:val="162A2C9F"/>
    <w:rsid w:val="16D84D00"/>
    <w:rsid w:val="16E52A43"/>
    <w:rsid w:val="16EE2793"/>
    <w:rsid w:val="18830246"/>
    <w:rsid w:val="19004638"/>
    <w:rsid w:val="195C5947"/>
    <w:rsid w:val="19C705AD"/>
    <w:rsid w:val="1B0E5A7A"/>
    <w:rsid w:val="1B285AE1"/>
    <w:rsid w:val="1CEF1518"/>
    <w:rsid w:val="1D2E512B"/>
    <w:rsid w:val="1E854FF8"/>
    <w:rsid w:val="1F1C1A28"/>
    <w:rsid w:val="1F5A0134"/>
    <w:rsid w:val="1F6348E4"/>
    <w:rsid w:val="1F8668FF"/>
    <w:rsid w:val="20224CC1"/>
    <w:rsid w:val="20E94426"/>
    <w:rsid w:val="217253F2"/>
    <w:rsid w:val="222C5B99"/>
    <w:rsid w:val="22331AEF"/>
    <w:rsid w:val="22AC7E3E"/>
    <w:rsid w:val="243B796B"/>
    <w:rsid w:val="24E97293"/>
    <w:rsid w:val="258252AA"/>
    <w:rsid w:val="25BF5294"/>
    <w:rsid w:val="26756174"/>
    <w:rsid w:val="27583DCB"/>
    <w:rsid w:val="28047D67"/>
    <w:rsid w:val="288A7E1F"/>
    <w:rsid w:val="28CD4DF8"/>
    <w:rsid w:val="2917568E"/>
    <w:rsid w:val="297E178F"/>
    <w:rsid w:val="29D356AD"/>
    <w:rsid w:val="2A541155"/>
    <w:rsid w:val="2B5167B5"/>
    <w:rsid w:val="2BBC1662"/>
    <w:rsid w:val="2BD90319"/>
    <w:rsid w:val="2C2E754B"/>
    <w:rsid w:val="2CCD136F"/>
    <w:rsid w:val="2D297748"/>
    <w:rsid w:val="2D2A7C52"/>
    <w:rsid w:val="2D7B5F44"/>
    <w:rsid w:val="2E1D27AF"/>
    <w:rsid w:val="2E362BA9"/>
    <w:rsid w:val="2EA73716"/>
    <w:rsid w:val="30E6493A"/>
    <w:rsid w:val="311F205E"/>
    <w:rsid w:val="315D6CE7"/>
    <w:rsid w:val="331B6501"/>
    <w:rsid w:val="336B1473"/>
    <w:rsid w:val="33C20535"/>
    <w:rsid w:val="34C12764"/>
    <w:rsid w:val="34EA7A1E"/>
    <w:rsid w:val="354A59C6"/>
    <w:rsid w:val="36A77C00"/>
    <w:rsid w:val="376E0A72"/>
    <w:rsid w:val="37983D42"/>
    <w:rsid w:val="37DD1DEF"/>
    <w:rsid w:val="37FA4319"/>
    <w:rsid w:val="381F3470"/>
    <w:rsid w:val="38AB53F9"/>
    <w:rsid w:val="38E45431"/>
    <w:rsid w:val="3902751A"/>
    <w:rsid w:val="39E27207"/>
    <w:rsid w:val="3A0E3D7F"/>
    <w:rsid w:val="3A1967BD"/>
    <w:rsid w:val="3ACA7BAC"/>
    <w:rsid w:val="3B0C58DD"/>
    <w:rsid w:val="3B8561E0"/>
    <w:rsid w:val="3B975572"/>
    <w:rsid w:val="3C791504"/>
    <w:rsid w:val="3D452D98"/>
    <w:rsid w:val="3ED80E13"/>
    <w:rsid w:val="3FA12AE7"/>
    <w:rsid w:val="41391F47"/>
    <w:rsid w:val="4186502C"/>
    <w:rsid w:val="43C5407F"/>
    <w:rsid w:val="448D16D6"/>
    <w:rsid w:val="44B51A44"/>
    <w:rsid w:val="450C5A74"/>
    <w:rsid w:val="45105C52"/>
    <w:rsid w:val="45D34A34"/>
    <w:rsid w:val="46830090"/>
    <w:rsid w:val="472C4C55"/>
    <w:rsid w:val="47435185"/>
    <w:rsid w:val="4772665A"/>
    <w:rsid w:val="47A36E74"/>
    <w:rsid w:val="47E96303"/>
    <w:rsid w:val="48735D3E"/>
    <w:rsid w:val="48D06FFE"/>
    <w:rsid w:val="495F0E1B"/>
    <w:rsid w:val="4B0B4954"/>
    <w:rsid w:val="4BE506E1"/>
    <w:rsid w:val="4C2B1AAF"/>
    <w:rsid w:val="4C9A38A4"/>
    <w:rsid w:val="4CB2108E"/>
    <w:rsid w:val="4CD64AED"/>
    <w:rsid w:val="4D0B07E0"/>
    <w:rsid w:val="4D2964E3"/>
    <w:rsid w:val="4DE3275E"/>
    <w:rsid w:val="4DEF2DCB"/>
    <w:rsid w:val="4E4F65C6"/>
    <w:rsid w:val="4EFF388D"/>
    <w:rsid w:val="51F95026"/>
    <w:rsid w:val="52B93069"/>
    <w:rsid w:val="52DD06F1"/>
    <w:rsid w:val="52F317DE"/>
    <w:rsid w:val="534E5FDD"/>
    <w:rsid w:val="539411E0"/>
    <w:rsid w:val="53CA72F5"/>
    <w:rsid w:val="54122549"/>
    <w:rsid w:val="541330D5"/>
    <w:rsid w:val="54A91265"/>
    <w:rsid w:val="54C776D7"/>
    <w:rsid w:val="55374BDE"/>
    <w:rsid w:val="55C55442"/>
    <w:rsid w:val="569C630A"/>
    <w:rsid w:val="56D471B9"/>
    <w:rsid w:val="5741113E"/>
    <w:rsid w:val="58817EFF"/>
    <w:rsid w:val="59653481"/>
    <w:rsid w:val="5A037552"/>
    <w:rsid w:val="5AA00579"/>
    <w:rsid w:val="5ABC4DE1"/>
    <w:rsid w:val="5ACE46A6"/>
    <w:rsid w:val="5B8D2D21"/>
    <w:rsid w:val="5C982E14"/>
    <w:rsid w:val="5CA60A2B"/>
    <w:rsid w:val="5CDB0592"/>
    <w:rsid w:val="5DD4783F"/>
    <w:rsid w:val="5DF24B50"/>
    <w:rsid w:val="5E423CC7"/>
    <w:rsid w:val="5EF22C19"/>
    <w:rsid w:val="5F0720C0"/>
    <w:rsid w:val="5F0C1449"/>
    <w:rsid w:val="5F477198"/>
    <w:rsid w:val="5F994D4B"/>
    <w:rsid w:val="60206B9C"/>
    <w:rsid w:val="617050B9"/>
    <w:rsid w:val="61B91604"/>
    <w:rsid w:val="62A81F07"/>
    <w:rsid w:val="62FC61E6"/>
    <w:rsid w:val="631338FF"/>
    <w:rsid w:val="63AB23D8"/>
    <w:rsid w:val="63AD43A2"/>
    <w:rsid w:val="6470105F"/>
    <w:rsid w:val="656D47A5"/>
    <w:rsid w:val="67174B7D"/>
    <w:rsid w:val="68711225"/>
    <w:rsid w:val="69061E11"/>
    <w:rsid w:val="6A0B5B1A"/>
    <w:rsid w:val="6A5D1F52"/>
    <w:rsid w:val="6AD07D8E"/>
    <w:rsid w:val="6AFE2D65"/>
    <w:rsid w:val="6B0E00E5"/>
    <w:rsid w:val="6B251DCB"/>
    <w:rsid w:val="6BCD4ADA"/>
    <w:rsid w:val="6BD448E4"/>
    <w:rsid w:val="6C382C77"/>
    <w:rsid w:val="6C534CD6"/>
    <w:rsid w:val="6C651A2B"/>
    <w:rsid w:val="6CDE742D"/>
    <w:rsid w:val="6D431148"/>
    <w:rsid w:val="6D4D272D"/>
    <w:rsid w:val="6D532F72"/>
    <w:rsid w:val="6DB85CAB"/>
    <w:rsid w:val="6F7826BA"/>
    <w:rsid w:val="6FAC6BCC"/>
    <w:rsid w:val="6FCE356B"/>
    <w:rsid w:val="717413BA"/>
    <w:rsid w:val="72D2080E"/>
    <w:rsid w:val="730D4025"/>
    <w:rsid w:val="73CE4D80"/>
    <w:rsid w:val="740B754B"/>
    <w:rsid w:val="74135BE1"/>
    <w:rsid w:val="741F75D1"/>
    <w:rsid w:val="75E46B48"/>
    <w:rsid w:val="766133B3"/>
    <w:rsid w:val="77091498"/>
    <w:rsid w:val="770C4F72"/>
    <w:rsid w:val="77575B8F"/>
    <w:rsid w:val="78F46915"/>
    <w:rsid w:val="791D0378"/>
    <w:rsid w:val="798126C5"/>
    <w:rsid w:val="79A228E7"/>
    <w:rsid w:val="7AF04A5C"/>
    <w:rsid w:val="7B614FBB"/>
    <w:rsid w:val="7CB91D79"/>
    <w:rsid w:val="7D083FA0"/>
    <w:rsid w:val="7D536DD9"/>
    <w:rsid w:val="7DA23B0D"/>
    <w:rsid w:val="7E0331EF"/>
    <w:rsid w:val="7EC27EA3"/>
    <w:rsid w:val="7F760B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62"/>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63"/>
    <w:qFormat/>
    <w:uiPriority w:val="0"/>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64"/>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39"/>
    <w:pPr>
      <w:ind w:left="1260"/>
      <w:jc w:val="left"/>
    </w:pPr>
    <w:rPr>
      <w:sz w:val="18"/>
      <w:szCs w:val="18"/>
    </w:rPr>
  </w:style>
  <w:style w:type="paragraph" w:styleId="7">
    <w:name w:val="Normal Indent"/>
    <w:basedOn w:val="1"/>
    <w:link w:val="82"/>
    <w:qFormat/>
    <w:uiPriority w:val="99"/>
    <w:pPr>
      <w:ind w:firstLine="420"/>
    </w:pPr>
    <w:rPr>
      <w:szCs w:val="20"/>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54"/>
    <w:unhideWhenUsed/>
    <w:qFormat/>
    <w:uiPriority w:val="0"/>
    <w:rPr>
      <w:rFonts w:ascii="宋体"/>
      <w:sz w:val="18"/>
      <w:szCs w:val="18"/>
    </w:rPr>
  </w:style>
  <w:style w:type="paragraph" w:styleId="10">
    <w:name w:val="annotation text"/>
    <w:basedOn w:val="1"/>
    <w:link w:val="51"/>
    <w:unhideWhenUsed/>
    <w:qFormat/>
    <w:uiPriority w:val="0"/>
    <w:pPr>
      <w:jc w:val="left"/>
    </w:pPr>
  </w:style>
  <w:style w:type="paragraph" w:styleId="11">
    <w:name w:val="Body Text 3"/>
    <w:basedOn w:val="1"/>
    <w:link w:val="98"/>
    <w:qFormat/>
    <w:uiPriority w:val="0"/>
    <w:pPr>
      <w:spacing w:after="120"/>
    </w:pPr>
    <w:rPr>
      <w:sz w:val="16"/>
      <w:szCs w:val="16"/>
    </w:rPr>
  </w:style>
  <w:style w:type="paragraph" w:styleId="12">
    <w:name w:val="Body Text"/>
    <w:basedOn w:val="1"/>
    <w:link w:val="103"/>
    <w:qFormat/>
    <w:uiPriority w:val="0"/>
    <w:pPr>
      <w:spacing w:line="360" w:lineRule="auto"/>
    </w:pPr>
    <w:rPr>
      <w:szCs w:val="20"/>
    </w:rPr>
  </w:style>
  <w:style w:type="paragraph" w:styleId="13">
    <w:name w:val="Body Text Indent"/>
    <w:basedOn w:val="1"/>
    <w:link w:val="108"/>
    <w:qFormat/>
    <w:uiPriority w:val="0"/>
    <w:pPr>
      <w:ind w:firstLine="830" w:firstLineChars="352"/>
    </w:pPr>
    <w:rPr>
      <w:rFonts w:ascii="仿宋_GB2312" w:eastAsia="仿宋_GB2312"/>
      <w:sz w:val="32"/>
      <w:szCs w:val="20"/>
    </w:rPr>
  </w:style>
  <w:style w:type="paragraph" w:styleId="14">
    <w:name w:val="toc 5"/>
    <w:basedOn w:val="1"/>
    <w:next w:val="1"/>
    <w:qFormat/>
    <w:uiPriority w:val="39"/>
    <w:pPr>
      <w:ind w:left="840"/>
      <w:jc w:val="left"/>
    </w:pPr>
    <w:rPr>
      <w:sz w:val="18"/>
      <w:szCs w:val="18"/>
    </w:rPr>
  </w:style>
  <w:style w:type="paragraph" w:styleId="15">
    <w:name w:val="toc 3"/>
    <w:basedOn w:val="1"/>
    <w:next w:val="1"/>
    <w:qFormat/>
    <w:uiPriority w:val="39"/>
    <w:pPr>
      <w:spacing w:line="300" w:lineRule="auto"/>
      <w:ind w:left="420"/>
      <w:jc w:val="left"/>
    </w:pPr>
    <w:rPr>
      <w:i/>
      <w:iCs/>
      <w:szCs w:val="20"/>
    </w:rPr>
  </w:style>
  <w:style w:type="paragraph" w:styleId="16">
    <w:name w:val="Plain Text"/>
    <w:basedOn w:val="1"/>
    <w:link w:val="53"/>
    <w:qFormat/>
    <w:uiPriority w:val="99"/>
    <w:rPr>
      <w:rFonts w:ascii="宋体" w:hAnsi="Courier New"/>
      <w:kern w:val="0"/>
      <w:sz w:val="20"/>
      <w:szCs w:val="21"/>
    </w:rPr>
  </w:style>
  <w:style w:type="paragraph" w:styleId="17">
    <w:name w:val="toc 8"/>
    <w:basedOn w:val="1"/>
    <w:next w:val="1"/>
    <w:qFormat/>
    <w:uiPriority w:val="39"/>
    <w:pPr>
      <w:ind w:left="1470"/>
      <w:jc w:val="left"/>
    </w:pPr>
    <w:rPr>
      <w:sz w:val="18"/>
      <w:szCs w:val="18"/>
    </w:rPr>
  </w:style>
  <w:style w:type="paragraph" w:styleId="18">
    <w:name w:val="Date"/>
    <w:basedOn w:val="1"/>
    <w:next w:val="1"/>
    <w:link w:val="65"/>
    <w:qFormat/>
    <w:uiPriority w:val="0"/>
    <w:rPr>
      <w:rFonts w:ascii="Calibri" w:hAnsi="Calibri"/>
      <w:szCs w:val="20"/>
    </w:rPr>
  </w:style>
  <w:style w:type="paragraph" w:styleId="19">
    <w:name w:val="Balloon Text"/>
    <w:basedOn w:val="1"/>
    <w:link w:val="46"/>
    <w:unhideWhenUsed/>
    <w:qFormat/>
    <w:uiPriority w:val="0"/>
    <w:rPr>
      <w:kern w:val="0"/>
      <w:sz w:val="18"/>
      <w:szCs w:val="18"/>
    </w:rPr>
  </w:style>
  <w:style w:type="paragraph" w:styleId="20">
    <w:name w:val="footer"/>
    <w:basedOn w:val="1"/>
    <w:link w:val="45"/>
    <w:unhideWhenUsed/>
    <w:qFormat/>
    <w:uiPriority w:val="99"/>
    <w:pPr>
      <w:tabs>
        <w:tab w:val="center" w:pos="4153"/>
        <w:tab w:val="right" w:pos="8306"/>
      </w:tabs>
      <w:snapToGrid w:val="0"/>
      <w:jc w:val="left"/>
    </w:pPr>
    <w:rPr>
      <w:sz w:val="18"/>
      <w:szCs w:val="18"/>
    </w:rPr>
  </w:style>
  <w:style w:type="paragraph" w:styleId="21">
    <w:name w:val="header"/>
    <w:basedOn w:val="1"/>
    <w:link w:val="44"/>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360" w:lineRule="auto"/>
      <w:jc w:val="left"/>
    </w:pPr>
    <w:rPr>
      <w:b/>
      <w:bCs/>
      <w:caps/>
      <w:szCs w:val="20"/>
    </w:rPr>
  </w:style>
  <w:style w:type="paragraph" w:styleId="23">
    <w:name w:val="toc 4"/>
    <w:basedOn w:val="1"/>
    <w:next w:val="1"/>
    <w:qFormat/>
    <w:uiPriority w:val="39"/>
    <w:pPr>
      <w:ind w:left="630"/>
      <w:jc w:val="left"/>
    </w:pPr>
    <w:rPr>
      <w:sz w:val="18"/>
      <w:szCs w:val="18"/>
    </w:rPr>
  </w:style>
  <w:style w:type="paragraph" w:styleId="24">
    <w:name w:val="index heading"/>
    <w:basedOn w:val="1"/>
    <w:next w:val="25"/>
    <w:qFormat/>
    <w:uiPriority w:val="0"/>
    <w:rPr>
      <w:szCs w:val="20"/>
    </w:rPr>
  </w:style>
  <w:style w:type="paragraph" w:styleId="25">
    <w:name w:val="index 1"/>
    <w:basedOn w:val="1"/>
    <w:next w:val="1"/>
    <w:unhideWhenUsed/>
    <w:qFormat/>
    <w:uiPriority w:val="0"/>
    <w:rPr>
      <w:rFonts w:ascii="Calibri" w:hAnsi="Calibri"/>
    </w:rPr>
  </w:style>
  <w:style w:type="paragraph" w:styleId="26">
    <w:name w:val="toc 6"/>
    <w:basedOn w:val="1"/>
    <w:next w:val="1"/>
    <w:qFormat/>
    <w:uiPriority w:val="39"/>
    <w:pPr>
      <w:ind w:left="1050"/>
      <w:jc w:val="left"/>
    </w:pPr>
    <w:rPr>
      <w:sz w:val="18"/>
      <w:szCs w:val="18"/>
    </w:rPr>
  </w:style>
  <w:style w:type="paragraph" w:styleId="27">
    <w:name w:val="Body Text Indent 3"/>
    <w:basedOn w:val="1"/>
    <w:link w:val="109"/>
    <w:qFormat/>
    <w:uiPriority w:val="0"/>
    <w:pPr>
      <w:spacing w:line="360" w:lineRule="auto"/>
      <w:ind w:firstLine="420" w:firstLineChars="200"/>
    </w:pPr>
    <w:rPr>
      <w:szCs w:val="20"/>
    </w:rPr>
  </w:style>
  <w:style w:type="paragraph" w:styleId="28">
    <w:name w:val="toc 2"/>
    <w:basedOn w:val="1"/>
    <w:next w:val="1"/>
    <w:qFormat/>
    <w:uiPriority w:val="39"/>
    <w:pPr>
      <w:spacing w:line="360" w:lineRule="auto"/>
      <w:ind w:left="210"/>
      <w:jc w:val="left"/>
    </w:pPr>
    <w:rPr>
      <w:smallCaps/>
      <w:szCs w:val="20"/>
    </w:rPr>
  </w:style>
  <w:style w:type="paragraph" w:styleId="29">
    <w:name w:val="toc 9"/>
    <w:basedOn w:val="1"/>
    <w:next w:val="1"/>
    <w:qFormat/>
    <w:uiPriority w:val="39"/>
    <w:pPr>
      <w:ind w:left="1680"/>
      <w:jc w:val="left"/>
    </w:pPr>
    <w:rPr>
      <w:sz w:val="18"/>
      <w:szCs w:val="18"/>
    </w:rPr>
  </w:style>
  <w:style w:type="paragraph" w:styleId="30">
    <w:name w:val="Body Text 2"/>
    <w:basedOn w:val="1"/>
    <w:link w:val="126"/>
    <w:qFormat/>
    <w:uiPriority w:val="0"/>
    <w:pPr>
      <w:spacing w:after="120" w:line="480" w:lineRule="auto"/>
    </w:pPr>
  </w:style>
  <w:style w:type="paragraph" w:styleId="31">
    <w:name w:val="HTML Preformatted"/>
    <w:basedOn w:val="1"/>
    <w:link w:val="77"/>
    <w:qFormat/>
    <w:uiPriority w:val="0"/>
    <w:pPr>
      <w:widowControl/>
      <w:jc w:val="left"/>
    </w:pPr>
    <w:rPr>
      <w:rFonts w:ascii="黑体" w:hAnsi="Courier New" w:eastAsia="黑体" w:cs="Courier New"/>
      <w:kern w:val="0"/>
      <w:sz w:val="20"/>
      <w:szCs w:val="21"/>
    </w:rPr>
  </w:style>
  <w:style w:type="paragraph" w:styleId="32">
    <w:name w:val="Normal (Web)"/>
    <w:basedOn w:val="1"/>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96"/>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52"/>
    <w:unhideWhenUsed/>
    <w:qFormat/>
    <w:uiPriority w:val="0"/>
    <w:rPr>
      <w:b/>
      <w:bCs/>
    </w:rPr>
  </w:style>
  <w:style w:type="paragraph" w:styleId="35">
    <w:name w:val="Body Text First Indent"/>
    <w:basedOn w:val="12"/>
    <w:link w:val="114"/>
    <w:qFormat/>
    <w:uiPriority w:val="0"/>
    <w:pPr>
      <w:spacing w:after="120" w:line="240" w:lineRule="auto"/>
      <w:ind w:firstLine="420" w:firstLineChars="100"/>
    </w:pPr>
    <w:rPr>
      <w:szCs w:val="24"/>
    </w:rPr>
  </w:style>
  <w:style w:type="table" w:styleId="37">
    <w:name w:val="Table Grid"/>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0"/>
    <w:rPr>
      <w:b/>
    </w:rPr>
  </w:style>
  <w:style w:type="character" w:styleId="40">
    <w:name w:val="page number"/>
    <w:basedOn w:val="38"/>
    <w:qFormat/>
    <w:uiPriority w:val="0"/>
  </w:style>
  <w:style w:type="character" w:styleId="41">
    <w:name w:val="FollowedHyperlink"/>
    <w:unhideWhenUsed/>
    <w:qFormat/>
    <w:uiPriority w:val="99"/>
    <w:rPr>
      <w:color w:val="954F72"/>
      <w:u w:val="single"/>
    </w:rPr>
  </w:style>
  <w:style w:type="character" w:styleId="42">
    <w:name w:val="Hyperlink"/>
    <w:unhideWhenUsed/>
    <w:qFormat/>
    <w:uiPriority w:val="99"/>
    <w:rPr>
      <w:color w:val="0000FF"/>
      <w:u w:val="single"/>
    </w:rPr>
  </w:style>
  <w:style w:type="character" w:styleId="43">
    <w:name w:val="annotation reference"/>
    <w:unhideWhenUsed/>
    <w:qFormat/>
    <w:uiPriority w:val="0"/>
    <w:rPr>
      <w:sz w:val="21"/>
      <w:szCs w:val="21"/>
    </w:rPr>
  </w:style>
  <w:style w:type="character" w:customStyle="1" w:styleId="44">
    <w:name w:val="页眉 字符"/>
    <w:link w:val="21"/>
    <w:qFormat/>
    <w:uiPriority w:val="99"/>
    <w:rPr>
      <w:rFonts w:ascii="Times New Roman" w:hAnsi="Times New Roman"/>
      <w:kern w:val="2"/>
      <w:sz w:val="18"/>
      <w:szCs w:val="18"/>
    </w:rPr>
  </w:style>
  <w:style w:type="character" w:customStyle="1" w:styleId="45">
    <w:name w:val="页脚 字符"/>
    <w:link w:val="20"/>
    <w:qFormat/>
    <w:uiPriority w:val="99"/>
    <w:rPr>
      <w:rFonts w:ascii="Times New Roman" w:hAnsi="Times New Roman"/>
      <w:kern w:val="2"/>
      <w:sz w:val="18"/>
      <w:szCs w:val="18"/>
    </w:rPr>
  </w:style>
  <w:style w:type="character" w:customStyle="1" w:styleId="46">
    <w:name w:val="批注框文本 字符"/>
    <w:link w:val="19"/>
    <w:qFormat/>
    <w:uiPriority w:val="0"/>
    <w:rPr>
      <w:rFonts w:ascii="Times New Roman" w:hAnsi="Times New Roman" w:eastAsia="宋体" w:cs="Times New Roman"/>
      <w:sz w:val="18"/>
      <w:szCs w:val="18"/>
    </w:rPr>
  </w:style>
  <w:style w:type="paragraph" w:customStyle="1" w:styleId="47">
    <w:name w:val="列表段落1"/>
    <w:basedOn w:val="1"/>
    <w:link w:val="49"/>
    <w:qFormat/>
    <w:uiPriority w:val="99"/>
    <w:pPr>
      <w:ind w:firstLine="420" w:firstLineChars="200"/>
    </w:pPr>
  </w:style>
  <w:style w:type="paragraph" w:customStyle="1" w:styleId="48">
    <w:name w:val="列出段落1"/>
    <w:basedOn w:val="1"/>
    <w:qFormat/>
    <w:uiPriority w:val="0"/>
    <w:pPr>
      <w:ind w:firstLine="420" w:firstLineChars="200"/>
    </w:pPr>
  </w:style>
  <w:style w:type="character" w:customStyle="1" w:styleId="49">
    <w:name w:val="列表段落 字符"/>
    <w:link w:val="47"/>
    <w:qFormat/>
    <w:uiPriority w:val="99"/>
    <w:rPr>
      <w:kern w:val="2"/>
      <w:sz w:val="21"/>
      <w:szCs w:val="24"/>
    </w:rPr>
  </w:style>
  <w:style w:type="paragraph" w:customStyle="1" w:styleId="5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1">
    <w:name w:val="批注文字 字符"/>
    <w:link w:val="10"/>
    <w:qFormat/>
    <w:uiPriority w:val="0"/>
    <w:rPr>
      <w:kern w:val="2"/>
      <w:sz w:val="21"/>
      <w:szCs w:val="24"/>
    </w:rPr>
  </w:style>
  <w:style w:type="character" w:customStyle="1" w:styleId="52">
    <w:name w:val="批注主题 字符"/>
    <w:link w:val="34"/>
    <w:qFormat/>
    <w:uiPriority w:val="0"/>
    <w:rPr>
      <w:b/>
      <w:bCs/>
      <w:kern w:val="2"/>
      <w:sz w:val="21"/>
      <w:szCs w:val="24"/>
    </w:rPr>
  </w:style>
  <w:style w:type="character" w:customStyle="1" w:styleId="53">
    <w:name w:val="纯文本 字符"/>
    <w:link w:val="16"/>
    <w:qFormat/>
    <w:uiPriority w:val="0"/>
    <w:rPr>
      <w:rFonts w:ascii="宋体" w:hAnsi="Courier New"/>
      <w:szCs w:val="21"/>
    </w:rPr>
  </w:style>
  <w:style w:type="character" w:customStyle="1" w:styleId="54">
    <w:name w:val="文档结构图 字符"/>
    <w:link w:val="9"/>
    <w:qFormat/>
    <w:uiPriority w:val="0"/>
    <w:rPr>
      <w:rFonts w:ascii="宋体"/>
      <w:kern w:val="2"/>
      <w:sz w:val="18"/>
      <w:szCs w:val="18"/>
    </w:rPr>
  </w:style>
  <w:style w:type="character" w:customStyle="1" w:styleId="55">
    <w:name w:val="纯文本 Char"/>
    <w:qFormat/>
    <w:uiPriority w:val="99"/>
    <w:rPr>
      <w:rFonts w:ascii="宋体" w:hAnsi="Courier New"/>
      <w:kern w:val="2"/>
      <w:sz w:val="21"/>
    </w:rPr>
  </w:style>
  <w:style w:type="character" w:customStyle="1" w:styleId="56">
    <w:name w:val="列出段落 Char"/>
    <w:qFormat/>
    <w:locked/>
    <w:uiPriority w:val="0"/>
  </w:style>
  <w:style w:type="character" w:customStyle="1" w:styleId="57">
    <w:name w:val="纯文本 Char1"/>
    <w:link w:val="58"/>
    <w:qFormat/>
    <w:locked/>
    <w:uiPriority w:val="0"/>
    <w:rPr>
      <w:rFonts w:ascii="宋体" w:hAnsi="Courier New"/>
    </w:rPr>
  </w:style>
  <w:style w:type="paragraph" w:customStyle="1" w:styleId="58">
    <w:name w:val="纯文本1"/>
    <w:basedOn w:val="1"/>
    <w:link w:val="57"/>
    <w:qFormat/>
    <w:uiPriority w:val="0"/>
    <w:rPr>
      <w:rFonts w:ascii="宋体" w:hAnsi="Courier New"/>
      <w:kern w:val="0"/>
      <w:sz w:val="20"/>
      <w:szCs w:val="20"/>
    </w:rPr>
  </w:style>
  <w:style w:type="paragraph" w:styleId="59">
    <w:name w:val="List Paragraph"/>
    <w:basedOn w:val="1"/>
    <w:qFormat/>
    <w:uiPriority w:val="34"/>
    <w:pPr>
      <w:ind w:firstLine="420" w:firstLineChars="200"/>
    </w:pPr>
  </w:style>
  <w:style w:type="paragraph" w:customStyle="1" w:styleId="60">
    <w:name w:val="表格文字"/>
    <w:basedOn w:val="1"/>
    <w:qFormat/>
    <w:uiPriority w:val="0"/>
    <w:pPr>
      <w:jc w:val="left"/>
    </w:pPr>
    <w:rPr>
      <w:rFonts w:ascii="Calibri" w:hAnsi="Calibri"/>
      <w:bCs/>
      <w:spacing w:val="10"/>
      <w:kern w:val="0"/>
      <w:sz w:val="24"/>
      <w:szCs w:val="20"/>
    </w:rPr>
  </w:style>
  <w:style w:type="character" w:customStyle="1" w:styleId="61">
    <w:name w:val="标题 1 字符"/>
    <w:link w:val="2"/>
    <w:qFormat/>
    <w:uiPriority w:val="0"/>
    <w:rPr>
      <w:rFonts w:ascii="宋体" w:hAnsi="宋体"/>
      <w:b/>
      <w:kern w:val="44"/>
      <w:sz w:val="48"/>
      <w:szCs w:val="48"/>
    </w:rPr>
  </w:style>
  <w:style w:type="character" w:customStyle="1" w:styleId="62">
    <w:name w:val="标题 2 字符"/>
    <w:link w:val="3"/>
    <w:qFormat/>
    <w:uiPriority w:val="0"/>
    <w:rPr>
      <w:rFonts w:ascii="Arial" w:hAnsi="Arial" w:eastAsia="黑体"/>
      <w:b/>
      <w:kern w:val="2"/>
      <w:sz w:val="32"/>
      <w:szCs w:val="24"/>
    </w:rPr>
  </w:style>
  <w:style w:type="character" w:customStyle="1" w:styleId="63">
    <w:name w:val="标题 3 字符"/>
    <w:link w:val="4"/>
    <w:qFormat/>
    <w:uiPriority w:val="0"/>
    <w:rPr>
      <w:rFonts w:ascii="宋体" w:hAnsi="宋体"/>
      <w:b/>
      <w:sz w:val="27"/>
      <w:szCs w:val="27"/>
    </w:rPr>
  </w:style>
  <w:style w:type="character" w:customStyle="1" w:styleId="64">
    <w:name w:val="标题 4 字符"/>
    <w:link w:val="5"/>
    <w:qFormat/>
    <w:uiPriority w:val="0"/>
    <w:rPr>
      <w:rFonts w:ascii="Arial" w:hAnsi="Arial" w:eastAsia="黑体"/>
      <w:b/>
      <w:kern w:val="2"/>
      <w:sz w:val="28"/>
      <w:szCs w:val="24"/>
    </w:rPr>
  </w:style>
  <w:style w:type="character" w:customStyle="1" w:styleId="65">
    <w:name w:val="日期 字符"/>
    <w:link w:val="18"/>
    <w:qFormat/>
    <w:uiPriority w:val="0"/>
    <w:rPr>
      <w:rFonts w:ascii="Calibri" w:hAnsi="Calibri"/>
      <w:kern w:val="2"/>
      <w:sz w:val="21"/>
    </w:rPr>
  </w:style>
  <w:style w:type="paragraph" w:customStyle="1" w:styleId="66">
    <w:name w:val="正文1"/>
    <w:qFormat/>
    <w:uiPriority w:val="0"/>
    <w:pPr>
      <w:widowControl w:val="0"/>
      <w:jc w:val="both"/>
    </w:pPr>
    <w:rPr>
      <w:rFonts w:hint="eastAsia" w:ascii="Calibri" w:hAnsi="Calibri" w:eastAsia="宋体" w:cs="Times New Roman"/>
      <w:kern w:val="2"/>
      <w:sz w:val="21"/>
      <w:lang w:val="en-US" w:eastAsia="zh-CN" w:bidi="ar-SA"/>
    </w:rPr>
  </w:style>
  <w:style w:type="paragraph" w:customStyle="1" w:styleId="67">
    <w:name w:val="Blockquote"/>
    <w:basedOn w:val="1"/>
    <w:qFormat/>
    <w:uiPriority w:val="0"/>
    <w:pPr>
      <w:autoSpaceDE w:val="0"/>
      <w:autoSpaceDN w:val="0"/>
      <w:adjustRightInd w:val="0"/>
      <w:spacing w:before="100" w:after="100"/>
      <w:ind w:left="360" w:right="360"/>
      <w:jc w:val="left"/>
    </w:pPr>
    <w:rPr>
      <w:rFonts w:ascii="Calibri" w:hAnsi="Calibri"/>
      <w:kern w:val="0"/>
      <w:sz w:val="24"/>
      <w:szCs w:val="20"/>
    </w:rPr>
  </w:style>
  <w:style w:type="table" w:customStyle="1" w:styleId="68">
    <w:name w:val="网格型1"/>
    <w:basedOn w:val="36"/>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69">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70">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1">
    <w:name w:val="xl6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character" w:customStyle="1" w:styleId="74">
    <w:name w:val="A4"/>
    <w:qFormat/>
    <w:uiPriority w:val="0"/>
    <w:rPr>
      <w:rFonts w:hint="eastAsia" w:ascii="新宋体" w:hAnsi="新宋体" w:eastAsia="新宋体" w:cs="新宋体"/>
      <w:color w:val="000000"/>
    </w:rPr>
  </w:style>
  <w:style w:type="character" w:customStyle="1" w:styleId="75">
    <w:name w:val="纯文本 Char Char1"/>
    <w:qFormat/>
    <w:uiPriority w:val="0"/>
    <w:rPr>
      <w:rFonts w:ascii="宋体" w:hAnsi="Courier New" w:eastAsia="宋体"/>
      <w:kern w:val="2"/>
      <w:sz w:val="21"/>
      <w:szCs w:val="24"/>
      <w:lang w:val="en-US" w:eastAsia="zh-CN" w:bidi="ar-SA"/>
    </w:rPr>
  </w:style>
  <w:style w:type="character" w:customStyle="1" w:styleId="76">
    <w:name w:val="文档结构图 字符1"/>
    <w:semiHidden/>
    <w:qFormat/>
    <w:uiPriority w:val="0"/>
    <w:rPr>
      <w:rFonts w:ascii="Microsoft YaHei UI" w:hAnsi="Calibri" w:eastAsia="Microsoft YaHei UI"/>
      <w:kern w:val="2"/>
      <w:sz w:val="18"/>
      <w:szCs w:val="18"/>
    </w:rPr>
  </w:style>
  <w:style w:type="character" w:customStyle="1" w:styleId="77">
    <w:name w:val="HTML 预设格式 字符"/>
    <w:link w:val="31"/>
    <w:qFormat/>
    <w:uiPriority w:val="99"/>
    <w:rPr>
      <w:rFonts w:ascii="黑体" w:hAnsi="Courier New" w:eastAsia="黑体" w:cs="Courier New"/>
      <w:szCs w:val="21"/>
    </w:rPr>
  </w:style>
  <w:style w:type="character" w:customStyle="1" w:styleId="78">
    <w:name w:val="HTML 预设格式 字符1"/>
    <w:qFormat/>
    <w:uiPriority w:val="0"/>
    <w:rPr>
      <w:rFonts w:ascii="Courier New" w:hAnsi="Courier New" w:cs="Courier New"/>
      <w:kern w:val="2"/>
    </w:rPr>
  </w:style>
  <w:style w:type="character" w:customStyle="1" w:styleId="79">
    <w:name w:val="font141"/>
    <w:basedOn w:val="38"/>
    <w:qFormat/>
    <w:uiPriority w:val="0"/>
  </w:style>
  <w:style w:type="character" w:customStyle="1" w:styleId="80">
    <w:name w:val="HTML 预设格式 Char1"/>
    <w:qFormat/>
    <w:uiPriority w:val="0"/>
    <w:rPr>
      <w:rFonts w:ascii="Courier New" w:hAnsi="Courier New" w:cs="Courier New"/>
      <w:kern w:val="2"/>
    </w:rPr>
  </w:style>
  <w:style w:type="character" w:customStyle="1" w:styleId="81">
    <w:name w:val="small"/>
    <w:basedOn w:val="38"/>
    <w:qFormat/>
    <w:uiPriority w:val="0"/>
  </w:style>
  <w:style w:type="character" w:customStyle="1" w:styleId="82">
    <w:name w:val="正文缩进 字符"/>
    <w:link w:val="7"/>
    <w:qFormat/>
    <w:uiPriority w:val="0"/>
    <w:rPr>
      <w:kern w:val="2"/>
      <w:sz w:val="21"/>
    </w:rPr>
  </w:style>
  <w:style w:type="character" w:customStyle="1" w:styleId="83">
    <w:name w:val="bold1"/>
    <w:qFormat/>
    <w:uiPriority w:val="0"/>
    <w:rPr>
      <w:b/>
      <w:bCs/>
      <w:shd w:val="clear" w:color="auto" w:fill="FFFFFF"/>
    </w:rPr>
  </w:style>
  <w:style w:type="character" w:customStyle="1" w:styleId="84">
    <w:name w:val="标题 2 Char"/>
    <w:qFormat/>
    <w:uiPriority w:val="0"/>
    <w:rPr>
      <w:rFonts w:ascii="Arial" w:hAnsi="Arial" w:eastAsia="黑体"/>
      <w:b/>
      <w:bCs/>
      <w:kern w:val="2"/>
      <w:sz w:val="32"/>
      <w:szCs w:val="32"/>
      <w:lang w:val="en-US" w:eastAsia="zh-CN" w:bidi="ar-SA"/>
    </w:rPr>
  </w:style>
  <w:style w:type="paragraph" w:customStyle="1" w:styleId="85">
    <w:name w:val="Char Char2 Char"/>
    <w:basedOn w:val="1"/>
    <w:qFormat/>
    <w:uiPriority w:val="0"/>
    <w:rPr>
      <w:rFonts w:ascii="宋体" w:hAnsi="宋体"/>
      <w:b/>
      <w:sz w:val="28"/>
      <w:szCs w:val="28"/>
    </w:rPr>
  </w:style>
  <w:style w:type="paragraph" w:customStyle="1" w:styleId="86">
    <w:name w:val="Char Char Char Char Char Char Char Char Char Char"/>
    <w:basedOn w:val="1"/>
    <w:qFormat/>
    <w:uiPriority w:val="0"/>
    <w:rPr>
      <w:rFonts w:ascii="Tahoma" w:hAnsi="Tahoma"/>
      <w:sz w:val="24"/>
      <w:szCs w:val="20"/>
    </w:rPr>
  </w:style>
  <w:style w:type="paragraph" w:customStyle="1" w:styleId="87">
    <w:name w:val="Char Char Char Char Char Char Char"/>
    <w:basedOn w:val="1"/>
    <w:qFormat/>
    <w:uiPriority w:val="0"/>
    <w:pPr>
      <w:tabs>
        <w:tab w:val="left" w:pos="425"/>
      </w:tabs>
      <w:ind w:left="425" w:hanging="425"/>
    </w:pPr>
    <w:rPr>
      <w:rFonts w:eastAsia="仿宋_GB2312"/>
      <w:kern w:val="24"/>
      <w:sz w:val="24"/>
    </w:rPr>
  </w:style>
  <w:style w:type="paragraph" w:customStyle="1" w:styleId="88">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89">
    <w:name w:val="正文标题"/>
    <w:basedOn w:val="1"/>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90">
    <w:name w:val="大标题"/>
    <w:basedOn w:val="2"/>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91">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2">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93">
    <w:name w:val="_Style 2"/>
    <w:basedOn w:val="1"/>
    <w:qFormat/>
    <w:uiPriority w:val="34"/>
    <w:pPr>
      <w:ind w:firstLine="420" w:firstLineChars="200"/>
    </w:pPr>
  </w:style>
  <w:style w:type="paragraph" w:customStyle="1" w:styleId="94">
    <w:name w:val="Char Char1"/>
    <w:basedOn w:val="1"/>
    <w:qFormat/>
    <w:uiPriority w:val="0"/>
    <w:rPr>
      <w:rFonts w:ascii="宋体" w:hAnsi="宋体"/>
      <w:b/>
      <w:sz w:val="28"/>
      <w:szCs w:val="28"/>
    </w:rPr>
  </w:style>
  <w:style w:type="paragraph" w:customStyle="1" w:styleId="95">
    <w:name w:val="默认段落字体 Para Char"/>
    <w:basedOn w:val="1"/>
    <w:qFormat/>
    <w:uiPriority w:val="0"/>
    <w:rPr>
      <w:rFonts w:ascii="宋体" w:hAnsi="宋体"/>
      <w:b/>
      <w:sz w:val="28"/>
      <w:szCs w:val="28"/>
    </w:rPr>
  </w:style>
  <w:style w:type="character" w:customStyle="1" w:styleId="96">
    <w:name w:val="标题 字符"/>
    <w:link w:val="33"/>
    <w:qFormat/>
    <w:uiPriority w:val="0"/>
    <w:rPr>
      <w:rFonts w:ascii="Arial" w:hAnsi="Arial" w:cs="Arial"/>
      <w:b/>
      <w:bCs/>
      <w:kern w:val="2"/>
      <w:sz w:val="32"/>
      <w:szCs w:val="32"/>
    </w:rPr>
  </w:style>
  <w:style w:type="paragraph" w:customStyle="1" w:styleId="97">
    <w:name w:val="办公自动化专用标题"/>
    <w:basedOn w:val="33"/>
    <w:qFormat/>
    <w:uiPriority w:val="0"/>
    <w:pPr>
      <w:spacing w:line="560" w:lineRule="atLeast"/>
    </w:pPr>
    <w:rPr>
      <w:rFonts w:ascii="宋体" w:cs="Times New Roman"/>
      <w:bCs w:val="0"/>
      <w:sz w:val="44"/>
      <w:szCs w:val="20"/>
    </w:rPr>
  </w:style>
  <w:style w:type="character" w:customStyle="1" w:styleId="98">
    <w:name w:val="正文文本 3 字符"/>
    <w:link w:val="11"/>
    <w:qFormat/>
    <w:uiPriority w:val="0"/>
    <w:rPr>
      <w:kern w:val="2"/>
      <w:sz w:val="16"/>
      <w:szCs w:val="16"/>
    </w:rPr>
  </w:style>
  <w:style w:type="paragraph" w:customStyle="1" w:styleId="99">
    <w:name w:val="_Style 1"/>
    <w:basedOn w:val="1"/>
    <w:qFormat/>
    <w:uiPriority w:val="34"/>
    <w:pPr>
      <w:ind w:firstLine="420" w:firstLineChars="200"/>
    </w:pPr>
  </w:style>
  <w:style w:type="paragraph" w:customStyle="1" w:styleId="100">
    <w:name w:val="p0"/>
    <w:basedOn w:val="1"/>
    <w:qFormat/>
    <w:uiPriority w:val="0"/>
    <w:pPr>
      <w:widowControl/>
    </w:pPr>
    <w:rPr>
      <w:kern w:val="0"/>
      <w:szCs w:val="21"/>
    </w:rPr>
  </w:style>
  <w:style w:type="paragraph" w:customStyle="1" w:styleId="101">
    <w:name w:val="Char Char1 Char Char Char Char Char Char"/>
    <w:basedOn w:val="1"/>
    <w:qFormat/>
    <w:uiPriority w:val="0"/>
    <w:pPr>
      <w:widowControl/>
      <w:adjustRightInd w:val="0"/>
      <w:snapToGrid w:val="0"/>
      <w:spacing w:beforeLines="25" w:afterLines="25" w:line="240" w:lineRule="exact"/>
      <w:ind w:firstLine="560" w:firstLineChars="192"/>
      <w:jc w:val="left"/>
    </w:pPr>
    <w:rPr>
      <w:szCs w:val="20"/>
    </w:rPr>
  </w:style>
  <w:style w:type="paragraph" w:customStyle="1" w:styleId="102">
    <w:name w:val="HLegal 2"/>
    <w:basedOn w:val="1"/>
    <w:qFormat/>
    <w:uiPriority w:val="0"/>
    <w:pPr>
      <w:widowControl/>
      <w:spacing w:beforeLines="50" w:afterLines="50" w:line="300" w:lineRule="auto"/>
      <w:ind w:left="1" w:hanging="1"/>
      <w:jc w:val="left"/>
    </w:pPr>
    <w:rPr>
      <w:rFonts w:ascii="宋体" w:hAnsi="宋体" w:cs="宋体"/>
      <w:bCs/>
      <w:kern w:val="0"/>
      <w:sz w:val="24"/>
      <w:lang w:val="en-GB"/>
    </w:rPr>
  </w:style>
  <w:style w:type="character" w:customStyle="1" w:styleId="103">
    <w:name w:val="正文文本 字符"/>
    <w:link w:val="12"/>
    <w:qFormat/>
    <w:uiPriority w:val="0"/>
    <w:rPr>
      <w:kern w:val="2"/>
      <w:sz w:val="21"/>
    </w:rPr>
  </w:style>
  <w:style w:type="paragraph" w:customStyle="1" w:styleId="104">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5">
    <w:name w:val="题注4"/>
    <w:basedOn w:val="1"/>
    <w:next w:val="8"/>
    <w:qFormat/>
    <w:uiPriority w:val="0"/>
    <w:pPr>
      <w:ind w:left="-132" w:leftChars="-64" w:right="-105" w:rightChars="-50" w:hanging="2"/>
      <w:jc w:val="center"/>
    </w:pPr>
    <w:rPr>
      <w:b/>
      <w:color w:val="FF0000"/>
      <w:szCs w:val="21"/>
      <w:lang w:val="en-GB"/>
    </w:rPr>
  </w:style>
  <w:style w:type="paragraph" w:customStyle="1" w:styleId="106">
    <w:name w:val="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107">
    <w:name w:val="默认段落字体 Para Char Char Char Char"/>
    <w:basedOn w:val="1"/>
    <w:qFormat/>
    <w:uiPriority w:val="0"/>
    <w:pPr>
      <w:spacing w:line="360" w:lineRule="auto"/>
      <w:ind w:firstLine="200" w:firstLineChars="200"/>
    </w:pPr>
    <w:rPr>
      <w:rFonts w:ascii="宋体" w:hAnsi="宋体" w:cs="宋体"/>
      <w:sz w:val="24"/>
    </w:rPr>
  </w:style>
  <w:style w:type="character" w:customStyle="1" w:styleId="108">
    <w:name w:val="正文文本缩进 字符"/>
    <w:link w:val="13"/>
    <w:qFormat/>
    <w:uiPriority w:val="0"/>
    <w:rPr>
      <w:rFonts w:ascii="仿宋_GB2312" w:eastAsia="仿宋_GB2312"/>
      <w:kern w:val="2"/>
      <w:sz w:val="32"/>
    </w:rPr>
  </w:style>
  <w:style w:type="character" w:customStyle="1" w:styleId="109">
    <w:name w:val="正文文本缩进 3 字符"/>
    <w:link w:val="27"/>
    <w:qFormat/>
    <w:uiPriority w:val="0"/>
    <w:rPr>
      <w:kern w:val="2"/>
      <w:sz w:val="21"/>
    </w:rPr>
  </w:style>
  <w:style w:type="paragraph" w:customStyle="1" w:styleId="110">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11">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112">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13">
    <w:name w:val="表头"/>
    <w:basedOn w:val="8"/>
    <w:qFormat/>
    <w:uiPriority w:val="0"/>
    <w:pPr>
      <w:keepNext/>
      <w:keepLines/>
      <w:widowControl/>
      <w:spacing w:before="120" w:after="120" w:line="300" w:lineRule="auto"/>
      <w:jc w:val="center"/>
      <w:textAlignment w:val="baseline"/>
    </w:pPr>
    <w:rPr>
      <w:rFonts w:cs="Times New Roman"/>
      <w:kern w:val="0"/>
      <w:sz w:val="21"/>
    </w:rPr>
  </w:style>
  <w:style w:type="character" w:customStyle="1" w:styleId="114">
    <w:name w:val="正文文本首行缩进 字符"/>
    <w:link w:val="35"/>
    <w:qFormat/>
    <w:uiPriority w:val="0"/>
    <w:rPr>
      <w:kern w:val="2"/>
      <w:sz w:val="21"/>
      <w:szCs w:val="24"/>
    </w:rPr>
  </w:style>
  <w:style w:type="paragraph" w:customStyle="1" w:styleId="115">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116">
    <w:name w:val="题注5"/>
    <w:basedOn w:val="1"/>
    <w:next w:val="8"/>
    <w:qFormat/>
    <w:uiPriority w:val="0"/>
    <w:pPr>
      <w:jc w:val="center"/>
    </w:pPr>
    <w:rPr>
      <w:b/>
      <w:color w:val="000000"/>
      <w:sz w:val="24"/>
      <w:szCs w:val="21"/>
    </w:rPr>
  </w:style>
  <w:style w:type="paragraph" w:customStyle="1" w:styleId="117">
    <w:name w:val="修订1"/>
    <w:hidden/>
    <w:unhideWhenUsed/>
    <w:qFormat/>
    <w:uiPriority w:val="99"/>
    <w:rPr>
      <w:rFonts w:ascii="Calibri" w:hAnsi="Calibri" w:eastAsia="宋体" w:cs="Times New Roman"/>
      <w:kern w:val="2"/>
      <w:sz w:val="21"/>
      <w:szCs w:val="24"/>
      <w:lang w:val="en-US" w:eastAsia="zh-CN" w:bidi="ar-SA"/>
    </w:rPr>
  </w:style>
  <w:style w:type="character" w:customStyle="1" w:styleId="118">
    <w:name w:val="页眉 字符1"/>
    <w:semiHidden/>
    <w:qFormat/>
    <w:uiPriority w:val="99"/>
    <w:rPr>
      <w:kern w:val="2"/>
      <w:sz w:val="18"/>
      <w:szCs w:val="18"/>
    </w:rPr>
  </w:style>
  <w:style w:type="character" w:customStyle="1" w:styleId="119">
    <w:name w:val="页脚 字符1"/>
    <w:semiHidden/>
    <w:qFormat/>
    <w:uiPriority w:val="99"/>
    <w:rPr>
      <w:kern w:val="2"/>
      <w:sz w:val="18"/>
      <w:szCs w:val="18"/>
    </w:rPr>
  </w:style>
  <w:style w:type="character" w:customStyle="1" w:styleId="120">
    <w:name w:val="批注框文本 字符1"/>
    <w:semiHidden/>
    <w:qFormat/>
    <w:uiPriority w:val="99"/>
    <w:rPr>
      <w:kern w:val="2"/>
      <w:sz w:val="18"/>
      <w:szCs w:val="18"/>
    </w:rPr>
  </w:style>
  <w:style w:type="table" w:customStyle="1" w:styleId="121">
    <w:name w:val="网格型2"/>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2">
    <w:name w:val="普通文字1 Char"/>
    <w:qFormat/>
    <w:uiPriority w:val="0"/>
    <w:rPr>
      <w:rFonts w:ascii="宋体" w:hAnsi="Courier New" w:eastAsia="宋体" w:cs="Courier New"/>
      <w:kern w:val="2"/>
      <w:sz w:val="21"/>
      <w:szCs w:val="21"/>
      <w:lang w:val="en-US" w:eastAsia="zh-CN" w:bidi="ar-SA"/>
    </w:rPr>
  </w:style>
  <w:style w:type="table" w:customStyle="1" w:styleId="123">
    <w:name w:val="网格型3"/>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4">
    <w:name w:val="网格型11"/>
    <w:basedOn w:val="3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5">
    <w:name w:val="_Style 95"/>
    <w:basedOn w:val="1"/>
    <w:next w:val="59"/>
    <w:qFormat/>
    <w:uiPriority w:val="0"/>
    <w:pPr>
      <w:ind w:firstLine="420" w:firstLineChars="200"/>
    </w:pPr>
    <w:rPr>
      <w:rFonts w:ascii="Calibri" w:hAnsi="Calibri"/>
      <w:szCs w:val="22"/>
    </w:rPr>
  </w:style>
  <w:style w:type="character" w:customStyle="1" w:styleId="126">
    <w:name w:val="正文文本 2 字符"/>
    <w:link w:val="30"/>
    <w:qFormat/>
    <w:uiPriority w:val="0"/>
    <w:rPr>
      <w:kern w:val="2"/>
      <w:sz w:val="21"/>
      <w:szCs w:val="24"/>
    </w:rPr>
  </w:style>
  <w:style w:type="character" w:customStyle="1" w:styleId="127">
    <w:name w:val="NormalCharacter"/>
    <w:semiHidden/>
    <w:qFormat/>
    <w:uiPriority w:val="0"/>
    <w:rPr>
      <w:rFonts w:ascii="Calibri" w:hAnsi="Calibri"/>
      <w:kern w:val="2"/>
      <w:sz w:val="21"/>
      <w:szCs w:val="22"/>
      <w:lang w:val="en-US" w:eastAsia="zh-CN" w:bidi="ar-SA"/>
    </w:rPr>
  </w:style>
  <w:style w:type="paragraph" w:customStyle="1" w:styleId="128">
    <w:name w:val="UserStyle_0"/>
    <w:basedOn w:val="1"/>
    <w:qFormat/>
    <w:uiPriority w:val="0"/>
    <w:pPr>
      <w:jc w:val="left"/>
      <w:textAlignment w:val="baseline"/>
    </w:pPr>
    <w:rPr>
      <w:bCs/>
      <w:spacing w:val="10"/>
      <w:kern w:val="0"/>
      <w:sz w:val="24"/>
      <w:szCs w:val="20"/>
    </w:rPr>
  </w:style>
  <w:style w:type="paragraph" w:customStyle="1" w:styleId="129">
    <w:name w:val="正文_0"/>
    <w:qFormat/>
    <w:uiPriority w:val="0"/>
    <w:rPr>
      <w:rFonts w:ascii="Times New Roman" w:hAnsi="Times New Roman" w:eastAsia="宋体" w:cs="Times New Roman"/>
      <w:sz w:val="21"/>
      <w:szCs w:val="22"/>
      <w:lang w:val="en-US" w:eastAsia="zh-CN" w:bidi="ar-SA"/>
    </w:rPr>
  </w:style>
  <w:style w:type="paragraph" w:customStyle="1" w:styleId="130">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131">
    <w:name w:val="正文2"/>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32">
    <w:name w:val="纯文本2"/>
    <w:basedOn w:val="1"/>
    <w:qFormat/>
    <w:uiPriority w:val="0"/>
    <w:rPr>
      <w:rFonts w:ascii="宋体" w:hAnsi="Courier New" w:cs="Courier New"/>
      <w:szCs w:val="21"/>
    </w:rPr>
  </w:style>
  <w:style w:type="paragraph" w:customStyle="1" w:styleId="133">
    <w:name w:val="正文_1"/>
    <w:next w:val="134"/>
    <w:qFormat/>
    <w:uiPriority w:val="0"/>
    <w:rPr>
      <w:rFonts w:ascii="Times New Roman" w:hAnsi="Times New Roman" w:eastAsia="宋体" w:cs="Times New Roman"/>
      <w:sz w:val="21"/>
      <w:lang w:val="en-US" w:eastAsia="zh-CN" w:bidi="ar-SA"/>
    </w:rPr>
  </w:style>
  <w:style w:type="paragraph" w:customStyle="1" w:styleId="134">
    <w:name w:val="正文文本_1"/>
    <w:qFormat/>
    <w:uiPriority w:val="0"/>
    <w:pPr>
      <w:widowControl w:val="0"/>
      <w:spacing w:after="120" w:line="276" w:lineRule="auto"/>
      <w:jc w:val="both"/>
    </w:pPr>
    <w:rPr>
      <w:rFonts w:ascii="Times New Roman" w:hAnsi="Times New Roman" w:eastAsia="宋体" w:cs="Times New Roman"/>
      <w:kern w:val="2"/>
      <w:sz w:val="21"/>
      <w:lang w:val="en-US" w:eastAsia="zh-CN" w:bidi="ar-SA"/>
    </w:rPr>
  </w:style>
  <w:style w:type="paragraph" w:customStyle="1" w:styleId="135">
    <w:name w:val="列表段落2"/>
    <w:basedOn w:val="1"/>
    <w:qFormat/>
    <w:uiPriority w:val="34"/>
    <w:pPr>
      <w:ind w:firstLine="420" w:firstLineChars="200"/>
    </w:pPr>
  </w:style>
  <w:style w:type="paragraph" w:customStyle="1" w:styleId="136">
    <w:name w:val="列出段落11"/>
    <w:basedOn w:val="1"/>
    <w:qFormat/>
    <w:uiPriority w:val="34"/>
    <w:pPr>
      <w:ind w:firstLine="420" w:firstLineChars="200"/>
    </w:pPr>
    <w:rPr>
      <w:rFonts w:ascii="Calibri" w:hAnsi="Calibri" w:cs="宋体"/>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10A732-1CF4-444C-BD31-02C2A8A848E2}">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19</Pages>
  <Words>7953</Words>
  <Characters>8196</Characters>
  <Lines>81</Lines>
  <Paragraphs>23</Paragraphs>
  <TotalTime>21</TotalTime>
  <ScaleCrop>false</ScaleCrop>
  <LinksUpToDate>false</LinksUpToDate>
  <CharactersWithSpaces>8332</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2024-11-28T08:47:00Z</dcterms:created>
  <dc:creator>Administrator</dc:creator>
  <cp:lastModifiedBy>代理机构</cp:lastModifiedBy>
  <cp:lastPrinted>2024-07-16T02:23:00Z</cp:lastPrinted>
  <dcterms:modified xsi:type="dcterms:W3CDTF">2024-12-03T00:42:07Z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334C08CC65114898B63BB4B64F9D0A1E_13</vt:lpwstr>
  </property>
</Properties>
</file>