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pPr>
        <w:pStyle w:val="46"/>
        <w:snapToGrid w:val="0"/>
        <w:spacing w:before="156"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pPr>
        <w:pStyle w:val="46"/>
        <w:spacing w:line="360" w:lineRule="auto"/>
        <w:jc w:val="center"/>
        <w:rPr>
          <w:rFonts w:ascii="宋体" w:hAnsi="宋体" w:cs="Calibri"/>
          <w:b/>
          <w:bCs/>
          <w:color w:val="000000" w:themeColor="text1"/>
          <w:sz w:val="24"/>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pPr>
        <w:pStyle w:val="10"/>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r>
        <w:rPr>
          <w:rFonts w:hint="eastAsia" w:ascii="宋体" w:hAnsi="宋体" w:cs="Calibri"/>
          <w:b/>
          <w:bCs/>
          <w:color w:val="000000" w:themeColor="text1"/>
          <w:szCs w:val="21"/>
          <w14:textFill>
            <w14:solidFill>
              <w14:schemeClr w14:val="tx1"/>
            </w14:solidFill>
          </w14:textFill>
        </w:rPr>
        <w:t>：</w:t>
      </w:r>
      <w:bookmarkStart w:id="0" w:name="_Hlk48529998"/>
      <w:bookmarkStart w:id="5" w:name="_GoBack"/>
      <w:r>
        <w:rPr>
          <w:rFonts w:hint="eastAsia" w:ascii="宋体" w:hAnsi="宋体" w:cs="宋体"/>
          <w:b/>
          <w:bCs/>
          <w:color w:val="000000" w:themeColor="text1"/>
          <w:sz w:val="28"/>
          <w:szCs w:val="28"/>
          <w:lang w:eastAsia="zh-CN"/>
          <w14:textFill>
            <w14:solidFill>
              <w14:schemeClr w14:val="tx1"/>
            </w14:solidFill>
          </w14:textFill>
        </w:rPr>
        <w:t>广东省广播电视网络股份有限公司佛山高明分公司报废UPS电池项目（第二次竞价）</w:t>
      </w:r>
      <w:r>
        <w:rPr>
          <w:rFonts w:hint="eastAsia" w:ascii="宋体" w:hAnsi="宋体"/>
          <w:b/>
          <w:szCs w:val="21"/>
        </w:rPr>
        <w:t xml:space="preserve"> </w:t>
      </w:r>
      <w:bookmarkEnd w:id="5"/>
    </w:p>
    <w:p>
      <w:pPr>
        <w:pStyle w:val="46"/>
        <w:tabs>
          <w:tab w:val="left" w:pos="2790"/>
        </w:tabs>
        <w:spacing w:line="360" w:lineRule="auto"/>
        <w:ind w:left="1405" w:hanging="1405" w:hangingChars="500"/>
        <w:jc w:val="left"/>
        <w:rPr>
          <w:rFonts w:hint="eastAsia" w:ascii="宋体" w:hAnsi="宋体" w:eastAsia="宋体" w:cs="华文中宋"/>
          <w:color w:val="000000" w:themeColor="text1"/>
          <w:sz w:val="30"/>
          <w:szCs w:val="30"/>
          <w:lang w:val="en-US" w:eastAsia="zh-CN"/>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ascii="宋体" w:hAnsi="宋体" w:cs="Calibri"/>
          <w:b/>
          <w:bCs/>
          <w:color w:val="000000" w:themeColor="text1"/>
          <w:sz w:val="28"/>
          <w:szCs w:val="32"/>
          <w14:textFill>
            <w14:solidFill>
              <w14:schemeClr w14:val="tx1"/>
            </w14:solidFill>
          </w14:textFill>
        </w:rPr>
        <w:t>CD-1690880983892</w:t>
      </w:r>
      <w:r>
        <w:rPr>
          <w:rFonts w:hint="eastAsia" w:ascii="宋体" w:hAnsi="宋体" w:cs="Calibri"/>
          <w:b/>
          <w:bCs/>
          <w:color w:val="000000" w:themeColor="text1"/>
          <w:sz w:val="28"/>
          <w:szCs w:val="32"/>
          <w:lang w:val="en-US" w:eastAsia="zh-CN"/>
          <w14:textFill>
            <w14:solidFill>
              <w14:schemeClr w14:val="tx1"/>
            </w14:solidFill>
          </w14:textFill>
        </w:rPr>
        <w:t>A</w:t>
      </w:r>
    </w:p>
    <w:p>
      <w:pPr>
        <w:pStyle w:val="46"/>
        <w:autoSpaceDE w:val="0"/>
        <w:autoSpaceDN w:val="0"/>
        <w:adjustRightInd w:val="0"/>
        <w:snapToGrid w:val="0"/>
        <w:spacing w:before="156" w:beforeLines="50" w:after="156" w:afterLines="50" w:line="360" w:lineRule="auto"/>
        <w:jc w:val="center"/>
        <w:rPr>
          <w:rFonts w:ascii="宋体" w:hAnsi="宋体" w:cs="华文中宋"/>
          <w:color w:val="000000" w:themeColor="text1"/>
          <w:kern w:val="0"/>
          <w:sz w:val="30"/>
          <w:szCs w:val="30"/>
          <w14:textFill>
            <w14:solidFill>
              <w14:schemeClr w14:val="tx1"/>
            </w14:solidFill>
          </w14:textFill>
        </w:rPr>
      </w:pPr>
    </w:p>
    <w:p>
      <w:pPr>
        <w:pStyle w:val="46"/>
        <w:autoSpaceDE w:val="0"/>
        <w:autoSpaceDN w:val="0"/>
        <w:adjustRightInd w:val="0"/>
        <w:snapToGrid w:val="0"/>
        <w:spacing w:before="156" w:beforeLines="50" w:after="156" w:afterLines="50" w:line="360" w:lineRule="auto"/>
        <w:jc w:val="left"/>
        <w:rPr>
          <w:rFonts w:ascii="宋体" w:hAnsi="宋体" w:cs="华文中宋"/>
          <w:color w:val="000000" w:themeColor="text1"/>
          <w:kern w:val="0"/>
          <w:sz w:val="30"/>
          <w:szCs w:val="30"/>
          <w14:textFill>
            <w14:solidFill>
              <w14:schemeClr w14:val="tx1"/>
            </w14:solidFill>
          </w14:textFill>
        </w:rPr>
      </w:pP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广东省广播电视网络股份有限公司佛山高明分公司</w:t>
      </w: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w:t>
      </w:r>
      <w:r>
        <w:rPr>
          <w:rFonts w:hint="eastAsia" w:ascii="宋体" w:hAnsi="宋体" w:cs="Calibri"/>
          <w:b/>
          <w:color w:val="000000" w:themeColor="text1"/>
          <w:sz w:val="28"/>
          <w:szCs w:val="21"/>
          <w:lang w:val="en-US" w:eastAsia="zh-CN"/>
          <w14:textFill>
            <w14:solidFill>
              <w14:schemeClr w14:val="tx1"/>
            </w14:solidFill>
          </w14:textFill>
        </w:rPr>
        <w:t>四</w:t>
      </w:r>
      <w:r>
        <w:rPr>
          <w:rFonts w:hint="eastAsia" w:ascii="宋体" w:hAnsi="宋体" w:cs="Calibri"/>
          <w:b/>
          <w:color w:val="000000" w:themeColor="text1"/>
          <w:sz w:val="28"/>
          <w:szCs w:val="21"/>
          <w14:textFill>
            <w14:solidFill>
              <w14:schemeClr w14:val="tx1"/>
            </w14:solidFill>
          </w14:textFill>
        </w:rPr>
        <w:t>年</w:t>
      </w:r>
      <w:r>
        <w:rPr>
          <w:rFonts w:hint="eastAsia" w:ascii="宋体" w:hAnsi="宋体" w:cs="Calibri"/>
          <w:b/>
          <w:color w:val="000000" w:themeColor="text1"/>
          <w:sz w:val="28"/>
          <w:szCs w:val="21"/>
          <w:lang w:val="en-US" w:eastAsia="zh-CN"/>
          <w14:textFill>
            <w14:solidFill>
              <w14:schemeClr w14:val="tx1"/>
            </w14:solidFill>
          </w14:textFill>
        </w:rPr>
        <w:t>四</w:t>
      </w:r>
      <w:r>
        <w:rPr>
          <w:rFonts w:hint="eastAsia" w:ascii="宋体" w:hAnsi="宋体" w:cs="Calibri"/>
          <w:b/>
          <w:color w:val="000000" w:themeColor="text1"/>
          <w:sz w:val="28"/>
          <w:szCs w:val="21"/>
          <w14:textFill>
            <w14:solidFill>
              <w14:schemeClr w14:val="tx1"/>
            </w14:solidFill>
          </w14:textFill>
        </w:rPr>
        <w:t>月</w:t>
      </w:r>
    </w:p>
    <w:p>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成交供应商因自身原因被取消成交资格，采购人可重新启动采购或按竞价公告规定顺延推选符合要求的供应商作为成交人。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pPr>
        <w:pStyle w:val="48"/>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pPr>
        <w:pStyle w:val="45"/>
        <w:numPr>
          <w:ilvl w:val="0"/>
          <w:numId w:val="3"/>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pPr>
        <w:numPr>
          <w:ilvl w:val="0"/>
          <w:numId w:val="2"/>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报名时需要提供以下盖章资料，并对上传的报名文件资料承担责任</w:t>
      </w:r>
      <w:r>
        <w:rPr>
          <w:rFonts w:hint="eastAsia" w:ascii="宋体" w:hAnsi="宋体" w:cs="宋体"/>
          <w:b/>
          <w:bCs/>
          <w:color w:val="000000" w:themeColor="text1"/>
          <w:szCs w:val="21"/>
          <w14:textFill>
            <w14:solidFill>
              <w14:schemeClr w14:val="tx1"/>
            </w14:solidFill>
          </w14:textFill>
        </w:rPr>
        <w:t>）</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报名供应商具有独立承担民事责任能力的在中华人民共和国境内注册的法人或其他组织（提供有效的营业执照或法人登记证书复印件）；如为独立法人设立的分支机构参加，响应人需提供独立法人出具的唯一响应授权书，授权书需明确响应人的权限范围，并提交独立法人有效的营业执照或法人登记证书复印件；</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供应商不得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项目不允许分包或转包，不接受联合体参加，供应商须提供供应商资格声明函，格式详见附件；</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供应商完全响应本项目用户需求的条款、内容及要求的，提供用户需求书响应声明函，格式详见附件。</w:t>
      </w:r>
    </w:p>
    <w:p>
      <w:pPr>
        <w:pStyle w:val="48"/>
        <w:numPr>
          <w:ilvl w:val="0"/>
          <w:numId w:val="5"/>
        </w:numPr>
        <w:spacing w:line="360" w:lineRule="auto"/>
        <w:ind w:firstLineChars="0"/>
        <w:rPr>
          <w:rFonts w:cs="仿宋" w:asciiTheme="minorEastAsia" w:hAnsiTheme="minorEastAsia" w:eastAsiaTheme="minorEastAsia"/>
          <w:szCs w:val="21"/>
        </w:rPr>
      </w:pPr>
      <w:r>
        <w:rPr>
          <w:rFonts w:hint="eastAsia" w:cs="仿宋" w:asciiTheme="minorEastAsia" w:hAnsiTheme="minorEastAsia" w:eastAsiaTheme="minorEastAsia"/>
          <w:szCs w:val="21"/>
        </w:rPr>
        <w:t>供应商须具备以下资质（提供相关证书）或与具备资质的企业合作（提供该企业的资质证书及合作协议）：</w:t>
      </w:r>
    </w:p>
    <w:p>
      <w:pPr>
        <w:spacing w:line="360" w:lineRule="auto"/>
        <w:ind w:left="840" w:hanging="420"/>
        <w:rPr>
          <w:rFonts w:cs="仿宋" w:asciiTheme="minorEastAsia" w:hAnsiTheme="minorEastAsia" w:eastAsiaTheme="minorEastAsia"/>
          <w:szCs w:val="21"/>
        </w:rPr>
      </w:pPr>
      <w:r>
        <w:rPr>
          <w:rFonts w:hint="eastAsia" w:cs="仿宋" w:asciiTheme="minorEastAsia" w:hAnsiTheme="minorEastAsia" w:eastAsiaTheme="minorEastAsia"/>
          <w:szCs w:val="21"/>
        </w:rPr>
        <w:t>（</w:t>
      </w:r>
      <w:r>
        <w:rPr>
          <w:rFonts w:hint="eastAsia" w:cs="仿宋" w:asciiTheme="minorEastAsia" w:hAnsiTheme="minorEastAsia" w:eastAsiaTheme="minorEastAsia"/>
          <w:szCs w:val="21"/>
          <w:lang w:val="en-US" w:eastAsia="zh-CN"/>
        </w:rPr>
        <w:t>1</w:t>
      </w:r>
      <w:r>
        <w:rPr>
          <w:rFonts w:hint="eastAsia" w:cs="仿宋" w:asciiTheme="minorEastAsia" w:hAnsiTheme="minorEastAsia" w:eastAsiaTheme="minorEastAsia"/>
          <w:szCs w:val="21"/>
        </w:rPr>
        <w:t>）危险品运输资质（提供证书复印件）或与有危险品运输资质的企业合作文件（提供合作企业的证书复印件及合作协议）。</w:t>
      </w:r>
    </w:p>
    <w:p>
      <w:pPr>
        <w:spacing w:line="360" w:lineRule="auto"/>
        <w:ind w:left="840" w:hanging="420"/>
        <w:rPr>
          <w:rFonts w:cs="仿宋" w:asciiTheme="minorEastAsia" w:hAnsiTheme="minorEastAsia" w:eastAsiaTheme="minorEastAsia"/>
          <w:szCs w:val="21"/>
        </w:rPr>
      </w:pPr>
      <w:r>
        <w:rPr>
          <w:rFonts w:hint="eastAsia" w:cs="仿宋" w:asciiTheme="minorEastAsia" w:hAnsiTheme="minorEastAsia" w:eastAsiaTheme="minorEastAsia"/>
          <w:szCs w:val="21"/>
        </w:rPr>
        <w:t>（</w:t>
      </w:r>
      <w:r>
        <w:rPr>
          <w:rFonts w:hint="eastAsia" w:cs="仿宋" w:asciiTheme="minorEastAsia" w:hAnsiTheme="minorEastAsia" w:eastAsiaTheme="minorEastAsia"/>
          <w:szCs w:val="21"/>
          <w:lang w:val="en-US" w:eastAsia="zh-CN"/>
        </w:rPr>
        <w:t>2</w:t>
      </w:r>
      <w:r>
        <w:rPr>
          <w:rFonts w:hint="eastAsia" w:cs="仿宋" w:asciiTheme="minorEastAsia" w:hAnsiTheme="minorEastAsia" w:eastAsiaTheme="minorEastAsia"/>
          <w:szCs w:val="21"/>
        </w:rPr>
        <w:t>）危险废物经营许可证且同时满足以下条件</w:t>
      </w:r>
    </w:p>
    <w:p>
      <w:pPr>
        <w:spacing w:line="360" w:lineRule="auto"/>
        <w:ind w:left="840" w:hanging="420"/>
        <w:rPr>
          <w:rFonts w:cs="仿宋" w:asciiTheme="minorEastAsia" w:hAnsiTheme="minorEastAsia" w:eastAsiaTheme="minorEastAsia"/>
          <w:szCs w:val="21"/>
        </w:rPr>
      </w:pPr>
      <w:r>
        <w:rPr>
          <w:rFonts w:hint="eastAsia" w:cs="仿宋" w:asciiTheme="minorEastAsia" w:hAnsiTheme="minorEastAsia" w:eastAsiaTheme="minorEastAsia"/>
          <w:szCs w:val="21"/>
        </w:rPr>
        <w:t>①核准类别内容须包含废旧铅酸蓄电池或废铅（HW49(900-044-49)或HW31(900-052-31)）；</w:t>
      </w:r>
    </w:p>
    <w:p>
      <w:pPr>
        <w:spacing w:line="360" w:lineRule="auto"/>
        <w:ind w:left="840" w:hanging="420"/>
        <w:rPr>
          <w:rFonts w:asciiTheme="minorEastAsia" w:hAnsiTheme="minorEastAsia" w:eastAsiaTheme="minorEastAsia"/>
          <w:color w:val="000000" w:themeColor="text1"/>
          <w:szCs w:val="21"/>
          <w14:textFill>
            <w14:solidFill>
              <w14:schemeClr w14:val="tx1"/>
            </w14:solidFill>
          </w14:textFill>
        </w:rPr>
      </w:pPr>
      <w:r>
        <w:rPr>
          <w:rFonts w:hint="eastAsia" w:cs="仿宋" w:asciiTheme="minorEastAsia" w:hAnsiTheme="minorEastAsia" w:eastAsiaTheme="minorEastAsia"/>
          <w:szCs w:val="21"/>
        </w:rPr>
        <w:t>②经营方式需包含回收、贮存、处置（利用）（没有包含全部内容的，剩余经营方式可与具备相应资质的企业合作，提供合作企业的证书复印件及合作协议）。</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pPr>
        <w:pStyle w:val="140"/>
        <w:numPr>
          <w:ilvl w:val="0"/>
          <w:numId w:val="6"/>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本项目以最高价成交的方式确定成交供应商。</w:t>
      </w:r>
      <w:r>
        <w:rPr>
          <w:rFonts w:hint="eastAsia" w:ascii="宋体" w:hAnsi="宋体" w:cs="宋体"/>
          <w:b/>
          <w:bCs/>
          <w:color w:val="000000" w:themeColor="text1"/>
          <w:szCs w:val="21"/>
          <w14:textFill>
            <w14:solidFill>
              <w14:schemeClr w14:val="tx1"/>
            </w14:solidFill>
          </w14:textFill>
        </w:rPr>
        <w:t>本项目不需提交报价文件，以系统报价为准，报价截止时间前五分钟内如有供应商报价，系统报价时间顺延五分钟。</w:t>
      </w:r>
      <w:r>
        <w:rPr>
          <w:rFonts w:hint="eastAsia" w:ascii="宋体" w:hAnsi="宋体" w:cs="宋体"/>
          <w:color w:val="000000" w:themeColor="text1"/>
          <w:szCs w:val="21"/>
          <w14:textFill>
            <w14:solidFill>
              <w14:schemeClr w14:val="tx1"/>
            </w14:solidFill>
          </w14:textFill>
        </w:rPr>
        <w:t>报价时间截止后（时间以平台为准），系统按报价（经价格核准后的价格）由高到低顺序排列，报价最高的为第一成交候选人，报价相同的，按报价时间在前的为第一成交候选人；报价次高的为第二成交候选人，以此类推。</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无效报价</w:t>
      </w:r>
    </w:p>
    <w:p>
      <w:pPr>
        <w:numPr>
          <w:ilvl w:val="0"/>
          <w:numId w:val="7"/>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参与竞价的供应商报价低于最低限价的视为无效报价。</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pPr>
        <w:pStyle w:val="48"/>
        <w:numPr>
          <w:ilvl w:val="0"/>
          <w:numId w:val="7"/>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8"/>
        <w:numPr>
          <w:ilvl w:val="0"/>
          <w:numId w:val="7"/>
        </w:numPr>
        <w:ind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pPr>
        <w:numPr>
          <w:ilvl w:val="0"/>
          <w:numId w:val="7"/>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pPr>
        <w:numPr>
          <w:ilvl w:val="2"/>
          <w:numId w:val="8"/>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pPr>
        <w:numPr>
          <w:ilvl w:val="0"/>
          <w:numId w:val="9"/>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pPr>
        <w:numPr>
          <w:ilvl w:val="0"/>
          <w:numId w:val="9"/>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pPr>
        <w:numPr>
          <w:ilvl w:val="0"/>
          <w:numId w:val="9"/>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pPr>
        <w:numPr>
          <w:ilvl w:val="0"/>
          <w:numId w:val="10"/>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成交供应商须向平台服务商云采链线上采购一体化平台缴纳平台使用费，金额为最低限价金额的1.5%（四舍五入取整数）。</w:t>
      </w:r>
    </w:p>
    <w:p>
      <w:pPr>
        <w:numPr>
          <w:ilvl w:val="0"/>
          <w:numId w:val="10"/>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pPr>
        <w:numPr>
          <w:ilvl w:val="0"/>
          <w:numId w:val="10"/>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pPr>
        <w:widowControl/>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r>
        <w:rPr>
          <w:rFonts w:ascii="宋体" w:hAnsi="宋体"/>
          <w:color w:val="000000" w:themeColor="text1"/>
          <w14:textFill>
            <w14:solidFill>
              <w14:schemeClr w14:val="tx1"/>
            </w14:solidFill>
          </w14:textFill>
        </w:rPr>
        <w:br w:type="page"/>
      </w:r>
    </w:p>
    <w:p>
      <w:pPr>
        <w:jc w:val="center"/>
        <w:outlineLvl w:val="0"/>
        <w:rPr>
          <w:rFonts w:ascii="宋体" w:hAnsi="宋体" w:cs="宋体"/>
          <w:b/>
          <w:bCs/>
          <w:color w:val="000000" w:themeColor="text1"/>
          <w:sz w:val="32"/>
          <w:szCs w:val="32"/>
          <w14:textFill>
            <w14:solidFill>
              <w14:schemeClr w14:val="tx1"/>
            </w14:solidFill>
          </w14:textFill>
        </w:rPr>
      </w:pPr>
      <w:bookmarkStart w:id="1" w:name="_Hlk54791406"/>
      <w:r>
        <w:rPr>
          <w:rFonts w:hint="eastAsia" w:ascii="宋体" w:hAnsi="宋体" w:cs="宋体"/>
          <w:b/>
          <w:bCs/>
          <w:color w:val="000000" w:themeColor="text1"/>
          <w:sz w:val="32"/>
          <w:szCs w:val="32"/>
          <w14:textFill>
            <w14:solidFill>
              <w14:schemeClr w14:val="tx1"/>
            </w14:solidFill>
          </w14:textFill>
        </w:rPr>
        <w:t>第二章 采购需求书</w:t>
      </w:r>
    </w:p>
    <w:p>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p>
      <w:pPr>
        <w:pStyle w:val="48"/>
        <w:numPr>
          <w:ilvl w:val="0"/>
          <w:numId w:val="11"/>
        </w:numPr>
        <w:spacing w:line="360" w:lineRule="auto"/>
        <w:ind w:left="0" w:firstLine="0"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项目一览表</w:t>
      </w:r>
    </w:p>
    <w:tbl>
      <w:tblPr>
        <w:tblStyle w:val="36"/>
        <w:tblW w:w="822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70"/>
        <w:gridCol w:w="709"/>
        <w:gridCol w:w="3603"/>
        <w:gridCol w:w="19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970" w:type="dxa"/>
            <w:tcBorders>
              <w:top w:val="single" w:color="auto" w:sz="12" w:space="0"/>
              <w:bottom w:val="single" w:color="auto" w:sz="2" w:space="0"/>
            </w:tcBorders>
            <w:shd w:val="clear" w:color="auto" w:fill="EEECE1"/>
            <w:vAlign w:val="center"/>
          </w:tcPr>
          <w:p>
            <w:pPr>
              <w:jc w:val="center"/>
              <w:rPr>
                <w:rFonts w:ascii="宋体" w:hAnsi="宋体"/>
                <w:b/>
                <w:color w:val="000000" w:themeColor="text1"/>
                <w:szCs w:val="21"/>
                <w14:textFill>
                  <w14:solidFill>
                    <w14:schemeClr w14:val="tx1"/>
                  </w14:solidFill>
                </w14:textFill>
              </w:rPr>
            </w:pPr>
            <w:bookmarkStart w:id="2" w:name="_Hlk536436587"/>
            <w:r>
              <w:rPr>
                <w:rFonts w:hint="eastAsia" w:ascii="宋体" w:hAnsi="宋体"/>
                <w:b/>
                <w:color w:val="000000" w:themeColor="text1"/>
                <w:szCs w:val="21"/>
                <w14:textFill>
                  <w14:solidFill>
                    <w14:schemeClr w14:val="tx1"/>
                  </w14:solidFill>
                </w14:textFill>
              </w:rPr>
              <w:t>项目内容</w:t>
            </w:r>
          </w:p>
        </w:tc>
        <w:tc>
          <w:tcPr>
            <w:tcW w:w="709" w:type="dxa"/>
            <w:tcBorders>
              <w:top w:val="single" w:color="auto" w:sz="12" w:space="0"/>
              <w:bottom w:val="single" w:color="auto" w:sz="2" w:space="0"/>
            </w:tcBorders>
            <w:shd w:val="clear" w:color="auto" w:fill="EEECE1"/>
            <w:vAlign w:val="center"/>
          </w:tcPr>
          <w:p>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数量</w:t>
            </w:r>
          </w:p>
        </w:tc>
        <w:tc>
          <w:tcPr>
            <w:tcW w:w="3603" w:type="dxa"/>
            <w:tcBorders>
              <w:top w:val="single" w:color="auto" w:sz="12" w:space="0"/>
              <w:bottom w:val="single" w:color="auto" w:sz="2" w:space="0"/>
            </w:tcBorders>
            <w:shd w:val="clear" w:color="auto" w:fill="EEECE1"/>
            <w:vAlign w:val="center"/>
          </w:tcPr>
          <w:p>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完成期</w:t>
            </w:r>
          </w:p>
        </w:tc>
        <w:tc>
          <w:tcPr>
            <w:tcW w:w="1940" w:type="dxa"/>
            <w:tcBorders>
              <w:top w:val="single" w:color="auto" w:sz="12" w:space="0"/>
              <w:bottom w:val="single" w:color="auto" w:sz="2" w:space="0"/>
            </w:tcBorders>
            <w:shd w:val="clear" w:color="auto" w:fill="EEECE1"/>
            <w:vAlign w:val="center"/>
          </w:tcPr>
          <w:p>
            <w:pPr>
              <w:jc w:val="center"/>
              <w:rPr>
                <w:rFonts w:ascii="宋体" w:hAnsi="宋体"/>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最低限价人民币（含税）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1970" w:type="dxa"/>
            <w:tcBorders>
              <w:top w:val="single" w:color="auto" w:sz="2" w:space="0"/>
            </w:tcBorders>
            <w:vAlign w:val="center"/>
          </w:tcPr>
          <w:p>
            <w:pPr>
              <w:jc w:val="center"/>
              <w:rPr>
                <w:rFonts w:hint="eastAsia" w:ascii="宋体" w:hAnsi="宋体" w:eastAsia="宋体"/>
                <w:bCs/>
                <w:color w:val="000000" w:themeColor="text1"/>
                <w:kern w:val="0"/>
                <w:szCs w:val="21"/>
                <w:lang w:eastAsia="zh-CN"/>
                <w14:textFill>
                  <w14:solidFill>
                    <w14:schemeClr w14:val="tx1"/>
                  </w14:solidFill>
                </w14:textFill>
              </w:rPr>
            </w:pPr>
            <w:r>
              <w:rPr>
                <w:rFonts w:hint="eastAsia" w:ascii="宋体" w:hAnsi="宋体" w:cs="宋体"/>
                <w:bCs/>
                <w:color w:val="000000" w:themeColor="text1"/>
                <w:szCs w:val="21"/>
                <w:lang w:eastAsia="zh-CN"/>
                <w14:textFill>
                  <w14:solidFill>
                    <w14:schemeClr w14:val="tx1"/>
                  </w14:solidFill>
                </w14:textFill>
              </w:rPr>
              <w:t>广东省广播电视网络股份有限公司佛山高明分公司报废UPS电池项目（第二次竞价）</w:t>
            </w:r>
          </w:p>
        </w:tc>
        <w:tc>
          <w:tcPr>
            <w:tcW w:w="709" w:type="dxa"/>
            <w:tcBorders>
              <w:top w:val="single" w:color="auto" w:sz="2" w:space="0"/>
            </w:tcBorders>
            <w:vAlign w:val="center"/>
          </w:tcPr>
          <w:p>
            <w:pPr>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1项</w:t>
            </w:r>
          </w:p>
        </w:tc>
        <w:tc>
          <w:tcPr>
            <w:tcW w:w="3603" w:type="dxa"/>
            <w:tcBorders>
              <w:top w:val="single" w:color="auto" w:sz="2" w:space="0"/>
            </w:tcBorders>
            <w:vAlign w:val="center"/>
          </w:tcPr>
          <w:p>
            <w:pPr>
              <w:widowControl/>
              <w:adjustRightInd w:val="0"/>
              <w:snapToGrid w:val="0"/>
              <w:spacing w:line="360" w:lineRule="auto"/>
              <w:jc w:val="center"/>
              <w:rPr>
                <w:rFonts w:asciiTheme="minorEastAsia" w:hAnsiTheme="minorEastAsia" w:eastAsiaTheme="minorEastAsia"/>
                <w:color w:val="000000" w:themeColor="text1"/>
                <w:szCs w:val="21"/>
                <w14:textFill>
                  <w14:solidFill>
                    <w14:schemeClr w14:val="tx1"/>
                  </w14:solidFill>
                </w14:textFill>
              </w:rPr>
            </w:pPr>
            <w:r>
              <w:rPr>
                <w:rFonts w:hint="eastAsia" w:cs="仿宋" w:asciiTheme="minorEastAsia" w:hAnsiTheme="minorEastAsia" w:eastAsiaTheme="minorEastAsia"/>
                <w:szCs w:val="21"/>
              </w:rPr>
              <w:t>成交人需在合同签订生效之日起三个工作日内向采购人支付拍卖款，支付款项后五个工作日内对废旧资产完成装卸、搬运、运输处置。</w:t>
            </w:r>
          </w:p>
        </w:tc>
        <w:tc>
          <w:tcPr>
            <w:tcW w:w="1940" w:type="dxa"/>
            <w:tcBorders>
              <w:top w:val="single" w:color="auto" w:sz="2" w:space="0"/>
            </w:tcBorders>
            <w:vAlign w:val="center"/>
          </w:tcPr>
          <w:p>
            <w:pPr>
              <w:jc w:val="center"/>
              <w:rPr>
                <w:rFonts w:ascii="宋体" w:hAnsi="宋体"/>
                <w:color w:val="000000" w:themeColor="text1"/>
                <w:kern w:val="0"/>
                <w:szCs w:val="21"/>
                <w14:textFill>
                  <w14:solidFill>
                    <w14:schemeClr w14:val="tx1"/>
                  </w14:solidFill>
                </w14:textFill>
              </w:rPr>
            </w:pPr>
            <w:r>
              <w:rPr>
                <w:rFonts w:hint="eastAsia" w:ascii="宋体" w:hAnsi="宋体"/>
                <w:color w:val="000000" w:themeColor="text1"/>
                <w:kern w:val="0"/>
                <w:szCs w:val="21"/>
                <w14:textFill>
                  <w14:solidFill>
                    <w14:schemeClr w14:val="tx1"/>
                  </w14:solidFill>
                </w14:textFill>
              </w:rPr>
              <w:t>人民</w:t>
            </w:r>
            <w:r>
              <w:rPr>
                <w:rFonts w:hint="eastAsia" w:ascii="宋体" w:hAnsi="宋体" w:cs="宋体"/>
                <w:color w:val="000000" w:themeColor="text1"/>
                <w:kern w:val="0"/>
                <w:szCs w:val="21"/>
                <w14:textFill>
                  <w14:solidFill>
                    <w14:schemeClr w14:val="tx1"/>
                  </w14:solidFill>
                </w14:textFill>
              </w:rPr>
              <w:t>币</w:t>
            </w:r>
            <w:r>
              <w:rPr>
                <w:rFonts w:hint="eastAsia" w:ascii="宋体" w:hAnsi="宋体"/>
                <w:bCs/>
                <w:color w:val="000000" w:themeColor="text1"/>
                <w:szCs w:val="21"/>
                <w:u w:val="single"/>
                <w14:textFill>
                  <w14:solidFill>
                    <w14:schemeClr w14:val="tx1"/>
                  </w14:solidFill>
                </w14:textFill>
              </w:rPr>
              <w:t>3968</w:t>
            </w:r>
            <w:r>
              <w:rPr>
                <w:rFonts w:hint="eastAsia" w:ascii="宋体" w:hAnsi="宋体"/>
                <w:color w:val="000000" w:themeColor="text1"/>
                <w:kern w:val="0"/>
                <w:szCs w:val="21"/>
                <w14:textFill>
                  <w14:solidFill>
                    <w14:schemeClr w14:val="tx1"/>
                  </w14:solidFill>
                </w14:textFill>
              </w:rPr>
              <w:t>元</w:t>
            </w:r>
          </w:p>
        </w:tc>
      </w:tr>
      <w:bookmarkEnd w:id="1"/>
      <w:bookmarkEnd w:id="2"/>
    </w:tbl>
    <w:p>
      <w:pPr>
        <w:pStyle w:val="48"/>
        <w:numPr>
          <w:ilvl w:val="0"/>
          <w:numId w:val="11"/>
        </w:numPr>
        <w:spacing w:line="360" w:lineRule="auto"/>
        <w:ind w:left="0" w:firstLine="0" w:firstLineChars="0"/>
        <w:rPr>
          <w:rFonts w:ascii="宋体" w:hAnsi="宋体" w:cs="宋体"/>
          <w:b/>
          <w:bCs/>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需求说明</w:t>
      </w:r>
    </w:p>
    <w:p>
      <w:pPr>
        <w:pStyle w:val="140"/>
        <w:numPr>
          <w:ilvl w:val="3"/>
          <w:numId w:val="12"/>
        </w:numPr>
        <w:spacing w:line="360" w:lineRule="auto"/>
        <w:ind w:left="420" w:firstLineChars="0"/>
        <w:rPr>
          <w:rFonts w:cs="Tahoma" w:asciiTheme="minorEastAsia" w:hAnsiTheme="minorEastAsia" w:eastAsiaTheme="minorEastAsia"/>
          <w:color w:val="000000"/>
          <w:kern w:val="0"/>
          <w:szCs w:val="21"/>
        </w:rPr>
      </w:pPr>
      <w:r>
        <w:rPr>
          <w:rFonts w:hint="eastAsia" w:asciiTheme="minorEastAsia" w:hAnsiTheme="minorEastAsia" w:eastAsiaTheme="minorEastAsia"/>
          <w:szCs w:val="21"/>
        </w:rPr>
        <w:t>成交人在全额支付相关款项后五个工作日内完成对废旧资产完成装卸、搬运、运输处置。</w:t>
      </w:r>
    </w:p>
    <w:p>
      <w:pPr>
        <w:pStyle w:val="140"/>
        <w:widowControl/>
        <w:numPr>
          <w:ilvl w:val="3"/>
          <w:numId w:val="12"/>
        </w:numPr>
        <w:spacing w:line="360" w:lineRule="auto"/>
        <w:ind w:left="420" w:firstLineChars="0"/>
        <w:jc w:val="left"/>
        <w:rPr>
          <w:rFonts w:cs="Tahoma" w:asciiTheme="minorEastAsia" w:hAnsiTheme="minorEastAsia" w:eastAsiaTheme="minorEastAsia"/>
          <w:color w:val="000000"/>
          <w:kern w:val="0"/>
          <w:szCs w:val="21"/>
        </w:rPr>
      </w:pPr>
      <w:r>
        <w:rPr>
          <w:rFonts w:cs="Tahoma" w:asciiTheme="minorEastAsia" w:hAnsiTheme="minorEastAsia" w:eastAsiaTheme="minorEastAsia"/>
          <w:color w:val="000000"/>
          <w:kern w:val="0"/>
          <w:szCs w:val="21"/>
        </w:rPr>
        <w:t>不允许成交人在采购人其它区域进行二次堆放、转运及拆分。</w:t>
      </w:r>
    </w:p>
    <w:p>
      <w:pPr>
        <w:pStyle w:val="140"/>
        <w:widowControl/>
        <w:numPr>
          <w:ilvl w:val="3"/>
          <w:numId w:val="12"/>
        </w:numPr>
        <w:spacing w:line="360" w:lineRule="auto"/>
        <w:ind w:left="420" w:firstLineChars="0"/>
        <w:jc w:val="left"/>
        <w:rPr>
          <w:rFonts w:cs="Tahoma" w:asciiTheme="minorEastAsia" w:hAnsiTheme="minorEastAsia" w:eastAsiaTheme="minorEastAsia"/>
          <w:color w:val="000000"/>
          <w:kern w:val="0"/>
          <w:szCs w:val="21"/>
        </w:rPr>
      </w:pPr>
      <w:r>
        <w:rPr>
          <w:rFonts w:cs="Tahoma" w:asciiTheme="minorEastAsia" w:hAnsiTheme="minorEastAsia" w:eastAsiaTheme="minorEastAsia"/>
          <w:color w:val="000000"/>
          <w:kern w:val="0"/>
          <w:szCs w:val="21"/>
        </w:rPr>
        <w:t>自交易合同生效时起，转让物资的保管、损坏、灭失等风险由成交人承担。</w:t>
      </w:r>
    </w:p>
    <w:p>
      <w:pPr>
        <w:pStyle w:val="140"/>
        <w:widowControl/>
        <w:numPr>
          <w:ilvl w:val="3"/>
          <w:numId w:val="12"/>
        </w:numPr>
        <w:spacing w:line="360" w:lineRule="auto"/>
        <w:ind w:left="420" w:firstLineChars="0"/>
        <w:jc w:val="left"/>
        <w:rPr>
          <w:rFonts w:cs="Tahoma" w:asciiTheme="minorEastAsia" w:hAnsiTheme="minorEastAsia" w:eastAsiaTheme="minorEastAsia"/>
          <w:color w:val="000000"/>
          <w:kern w:val="0"/>
          <w:szCs w:val="21"/>
        </w:rPr>
      </w:pPr>
      <w:r>
        <w:rPr>
          <w:rFonts w:cs="Tahoma" w:asciiTheme="minorEastAsia" w:hAnsiTheme="minorEastAsia" w:eastAsiaTheme="minorEastAsia"/>
          <w:color w:val="000000"/>
          <w:kern w:val="0"/>
          <w:szCs w:val="21"/>
        </w:rPr>
        <w:t>成交人要承担回收过程的所有运输，拆卸，人工等一切后期产生的成本。供应商参与本项目竞价即视同于完全响应本项目需求，并应对本项目所有货物及服务进行报价。供应商的报价应包含履行合同所有相关服务所需的服务费用及相关的一切税费。</w:t>
      </w:r>
    </w:p>
    <w:p>
      <w:pPr>
        <w:pStyle w:val="140"/>
        <w:numPr>
          <w:ilvl w:val="3"/>
          <w:numId w:val="12"/>
        </w:numPr>
        <w:spacing w:line="360" w:lineRule="auto"/>
        <w:ind w:left="420" w:firstLineChars="0"/>
        <w:rPr>
          <w:rFonts w:asciiTheme="minorEastAsia" w:hAnsiTheme="minorEastAsia" w:eastAsiaTheme="minorEastAsia"/>
          <w:szCs w:val="21"/>
        </w:rPr>
      </w:pPr>
      <w:r>
        <w:rPr>
          <w:rFonts w:hint="eastAsia" w:asciiTheme="minorEastAsia" w:hAnsiTheme="minorEastAsia" w:eastAsiaTheme="minorEastAsia"/>
          <w:szCs w:val="21"/>
        </w:rPr>
        <w:t>成交人在执行本项目过程中须保证符合国家安全生产相关规定并承担安全责任。</w:t>
      </w:r>
    </w:p>
    <w:p>
      <w:pPr>
        <w:pStyle w:val="140"/>
        <w:numPr>
          <w:ilvl w:val="3"/>
          <w:numId w:val="12"/>
        </w:numPr>
        <w:spacing w:line="360" w:lineRule="auto"/>
        <w:ind w:left="420" w:firstLineChars="0"/>
        <w:rPr>
          <w:rFonts w:asciiTheme="minorEastAsia" w:hAnsiTheme="minorEastAsia" w:eastAsiaTheme="minorEastAsia"/>
          <w:szCs w:val="21"/>
        </w:rPr>
      </w:pPr>
      <w:r>
        <w:rPr>
          <w:rFonts w:hint="eastAsia" w:asciiTheme="minorEastAsia" w:hAnsiTheme="minorEastAsia" w:eastAsiaTheme="minorEastAsia"/>
          <w:szCs w:val="21"/>
        </w:rPr>
        <w:t>资产在搬运、拆解、处置全流程处置中，成交人需确保处置过程规范安全，如发生安全事故，由成交人负责。</w:t>
      </w:r>
    </w:p>
    <w:p>
      <w:pPr>
        <w:pStyle w:val="140"/>
        <w:widowControl/>
        <w:numPr>
          <w:ilvl w:val="3"/>
          <w:numId w:val="12"/>
        </w:numPr>
        <w:tabs>
          <w:tab w:val="left" w:pos="540"/>
        </w:tabs>
        <w:snapToGrid w:val="0"/>
        <w:spacing w:line="360" w:lineRule="auto"/>
        <w:ind w:left="420" w:firstLineChars="0"/>
        <w:jc w:val="left"/>
        <w:rPr>
          <w:rFonts w:cs="仿宋_GB2312" w:asciiTheme="minorEastAsia" w:hAnsiTheme="minorEastAsia" w:eastAsiaTheme="minorEastAsia"/>
          <w:kern w:val="0"/>
          <w:szCs w:val="21"/>
        </w:rPr>
      </w:pPr>
      <w:r>
        <w:rPr>
          <w:rFonts w:hint="eastAsia" w:cs="仿宋_GB2312" w:asciiTheme="minorEastAsia" w:hAnsiTheme="minorEastAsia" w:eastAsiaTheme="minorEastAsia"/>
          <w:kern w:val="0"/>
          <w:szCs w:val="21"/>
        </w:rPr>
        <w:t xml:space="preserve">采购人不负责废旧资产的包装，必要时，成交人可在装运前对废旧资产进行适当包装，以满足运输、储存和保管的需要，因未进行包装或包装不当造成环境污染、废旧资产损毁、丢失或给第三方造成损失、损害的，成交人自行承担相关责任。 </w:t>
      </w:r>
    </w:p>
    <w:p>
      <w:pPr>
        <w:pStyle w:val="140"/>
        <w:widowControl/>
        <w:numPr>
          <w:ilvl w:val="3"/>
          <w:numId w:val="12"/>
        </w:numPr>
        <w:tabs>
          <w:tab w:val="left" w:pos="540"/>
        </w:tabs>
        <w:snapToGrid w:val="0"/>
        <w:spacing w:line="360" w:lineRule="auto"/>
        <w:ind w:left="420" w:firstLineChars="0"/>
        <w:jc w:val="left"/>
        <w:rPr>
          <w:rFonts w:cs="仿宋_GB2312" w:asciiTheme="minorEastAsia" w:hAnsiTheme="minorEastAsia" w:eastAsiaTheme="minorEastAsia"/>
          <w:kern w:val="0"/>
          <w:szCs w:val="21"/>
        </w:rPr>
      </w:pPr>
      <w:r>
        <w:rPr>
          <w:rFonts w:hint="eastAsia" w:cs="仿宋_GB2312" w:asciiTheme="minorEastAsia" w:hAnsiTheme="minorEastAsia" w:eastAsiaTheme="minorEastAsia"/>
          <w:kern w:val="0"/>
          <w:szCs w:val="21"/>
        </w:rPr>
        <w:t>成交人未能按成交约定的付款期限向采购人一次性支付废旧资产成交价款，每逾期一日，应按应付款项的</w:t>
      </w:r>
      <w:r>
        <w:rPr>
          <w:rFonts w:cs="仿宋_GB2312" w:asciiTheme="minorEastAsia" w:hAnsiTheme="minorEastAsia" w:eastAsiaTheme="minorEastAsia"/>
          <w:kern w:val="0"/>
          <w:szCs w:val="21"/>
        </w:rPr>
        <w:t>0.5%</w:t>
      </w:r>
      <w:r>
        <w:rPr>
          <w:rFonts w:hint="eastAsia" w:cs="仿宋_GB2312" w:asciiTheme="minorEastAsia" w:hAnsiTheme="minorEastAsia" w:eastAsiaTheme="minorEastAsia"/>
          <w:kern w:val="0"/>
          <w:szCs w:val="21"/>
        </w:rPr>
        <w:t>向采购人支付违约金，并赔偿由此给采购人造成的损失。</w:t>
      </w:r>
    </w:p>
    <w:p>
      <w:pPr>
        <w:pStyle w:val="140"/>
        <w:widowControl/>
        <w:numPr>
          <w:ilvl w:val="3"/>
          <w:numId w:val="12"/>
        </w:numPr>
        <w:tabs>
          <w:tab w:val="left" w:pos="540"/>
        </w:tabs>
        <w:snapToGrid w:val="0"/>
        <w:spacing w:line="360" w:lineRule="auto"/>
        <w:ind w:left="420" w:firstLineChars="0"/>
        <w:jc w:val="left"/>
        <w:rPr>
          <w:rFonts w:cs="仿宋_GB2312" w:asciiTheme="minorEastAsia" w:hAnsiTheme="minorEastAsia" w:eastAsiaTheme="minorEastAsia"/>
          <w:kern w:val="0"/>
          <w:szCs w:val="21"/>
        </w:rPr>
      </w:pPr>
      <w:r>
        <w:rPr>
          <w:rFonts w:hint="eastAsia" w:cs="仿宋_GB2312" w:asciiTheme="minorEastAsia" w:hAnsiTheme="minorEastAsia" w:eastAsiaTheme="minorEastAsia"/>
          <w:kern w:val="0"/>
          <w:szCs w:val="21"/>
        </w:rPr>
        <w:t>如采购人根据成交合同规定解除合同而另行处理废旧资产，如另行处理价款低于本项目约定价款的，成交人应赔偿采购人另行处理价款与本项目约定价款之间的差额。</w:t>
      </w:r>
    </w:p>
    <w:p>
      <w:pPr>
        <w:pStyle w:val="140"/>
        <w:widowControl/>
        <w:numPr>
          <w:ilvl w:val="3"/>
          <w:numId w:val="12"/>
        </w:numPr>
        <w:tabs>
          <w:tab w:val="left" w:pos="540"/>
        </w:tabs>
        <w:snapToGrid w:val="0"/>
        <w:spacing w:line="360" w:lineRule="auto"/>
        <w:ind w:left="420" w:firstLineChars="0"/>
        <w:jc w:val="left"/>
        <w:rPr>
          <w:rFonts w:cs="仿宋_GB2312" w:asciiTheme="minorEastAsia" w:hAnsiTheme="minorEastAsia" w:eastAsiaTheme="minorEastAsia"/>
          <w:kern w:val="0"/>
          <w:szCs w:val="21"/>
        </w:rPr>
      </w:pPr>
      <w:r>
        <w:rPr>
          <w:rFonts w:hint="eastAsia" w:cs="仿宋_GB2312" w:asciiTheme="minorEastAsia" w:hAnsiTheme="minorEastAsia" w:eastAsiaTheme="minorEastAsia"/>
          <w:kern w:val="0"/>
          <w:szCs w:val="21"/>
        </w:rPr>
        <w:t>采购人所处理的废旧资产，可能存在已经拆卸或变形现象，全部以现场的实物为准；成交人在处理以上废旧资产时，以不危害、破坏环境为前提，必须遵守国家关于环保、安全、环境等方面的法律、法规。否则，由此造成的一切后 果均由成交人承担。</w:t>
      </w:r>
    </w:p>
    <w:p>
      <w:pPr>
        <w:pStyle w:val="140"/>
        <w:widowControl/>
        <w:numPr>
          <w:ilvl w:val="0"/>
          <w:numId w:val="11"/>
        </w:numPr>
        <w:spacing w:line="360" w:lineRule="auto"/>
        <w:ind w:firstLineChars="0"/>
        <w:jc w:val="left"/>
        <w:rPr>
          <w:rFonts w:cs="Tahoma" w:asciiTheme="minorEastAsia" w:hAnsiTheme="minorEastAsia" w:eastAsiaTheme="minorEastAsia"/>
          <w:b/>
          <w:bCs/>
          <w:color w:val="000000"/>
          <w:kern w:val="0"/>
          <w:szCs w:val="21"/>
        </w:rPr>
      </w:pPr>
      <w:r>
        <w:rPr>
          <w:rFonts w:cs="Tahoma" w:asciiTheme="minorEastAsia" w:hAnsiTheme="minorEastAsia" w:eastAsiaTheme="minorEastAsia"/>
          <w:b/>
          <w:bCs/>
          <w:color w:val="000000"/>
          <w:kern w:val="0"/>
          <w:szCs w:val="21"/>
        </w:rPr>
        <w:t>付款方式：</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合同签订生效之日起三个工作日内，成交人完成废旧资产数量清点，并以电汇、银行汇票或支票等方式一次性向采购人缴纳100%的废旧资产成交款。采购人确认收到全部废旧资产成交款后，向成交人开具增值税发票，成交人到指定地点回收废旧资产。</w:t>
      </w:r>
    </w:p>
    <w:p>
      <w:pPr>
        <w:pStyle w:val="140"/>
        <w:widowControl/>
        <w:numPr>
          <w:ilvl w:val="0"/>
          <w:numId w:val="11"/>
        </w:numPr>
        <w:spacing w:line="360" w:lineRule="auto"/>
        <w:ind w:firstLineChars="0"/>
        <w:jc w:val="left"/>
        <w:rPr>
          <w:rFonts w:cs="Tahoma" w:asciiTheme="minorEastAsia" w:hAnsiTheme="minorEastAsia" w:eastAsiaTheme="minorEastAsia"/>
          <w:kern w:val="0"/>
          <w:szCs w:val="21"/>
        </w:rPr>
      </w:pPr>
      <w:r>
        <w:rPr>
          <w:rFonts w:hint="eastAsia" w:cs="Tahoma" w:asciiTheme="minorEastAsia" w:hAnsiTheme="minorEastAsia" w:eastAsiaTheme="minorEastAsia"/>
          <w:b/>
          <w:bCs/>
          <w:kern w:val="0"/>
          <w:szCs w:val="21"/>
        </w:rPr>
        <w:t>货物详情</w:t>
      </w:r>
    </w:p>
    <w:tbl>
      <w:tblPr>
        <w:tblStyle w:val="36"/>
        <w:tblW w:w="111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38"/>
        <w:gridCol w:w="1450"/>
        <w:gridCol w:w="814"/>
        <w:gridCol w:w="709"/>
        <w:gridCol w:w="1696"/>
        <w:gridCol w:w="1418"/>
        <w:gridCol w:w="1559"/>
        <w:gridCol w:w="1221"/>
        <w:gridCol w:w="118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1138" w:type="dxa"/>
            <w:vAlign w:val="center"/>
          </w:tcPr>
          <w:p>
            <w:pPr>
              <w:jc w:val="center"/>
              <w:rPr>
                <w:rFonts w:ascii="宋体" w:hAnsi="宋体" w:cs="宋体"/>
                <w:b/>
                <w:szCs w:val="21"/>
              </w:rPr>
            </w:pPr>
            <w:r>
              <w:rPr>
                <w:rFonts w:hint="eastAsia" w:ascii="宋体" w:hAnsi="宋体" w:cs="宋体"/>
                <w:b/>
                <w:szCs w:val="21"/>
              </w:rPr>
              <w:t>物资名称</w:t>
            </w:r>
          </w:p>
        </w:tc>
        <w:tc>
          <w:tcPr>
            <w:tcW w:w="1450" w:type="dxa"/>
            <w:vAlign w:val="center"/>
          </w:tcPr>
          <w:p>
            <w:pPr>
              <w:jc w:val="center"/>
              <w:rPr>
                <w:rFonts w:ascii="宋体" w:hAnsi="宋体" w:cs="宋体"/>
                <w:b/>
                <w:szCs w:val="21"/>
              </w:rPr>
            </w:pPr>
            <w:r>
              <w:rPr>
                <w:rFonts w:hint="eastAsia" w:ascii="宋体" w:hAnsi="宋体" w:cs="宋体"/>
                <w:b/>
                <w:szCs w:val="21"/>
              </w:rPr>
              <w:t>规格型号</w:t>
            </w:r>
          </w:p>
        </w:tc>
        <w:tc>
          <w:tcPr>
            <w:tcW w:w="814" w:type="dxa"/>
            <w:vAlign w:val="center"/>
          </w:tcPr>
          <w:p>
            <w:pPr>
              <w:jc w:val="center"/>
              <w:rPr>
                <w:rFonts w:ascii="宋体" w:hAnsi="宋体" w:cs="宋体"/>
                <w:b/>
                <w:szCs w:val="21"/>
              </w:rPr>
            </w:pPr>
            <w:r>
              <w:rPr>
                <w:rFonts w:hint="eastAsia" w:ascii="宋体" w:hAnsi="宋体" w:cs="宋体"/>
                <w:b/>
                <w:szCs w:val="21"/>
              </w:rPr>
              <w:t>数量</w:t>
            </w:r>
          </w:p>
        </w:tc>
        <w:tc>
          <w:tcPr>
            <w:tcW w:w="709" w:type="dxa"/>
            <w:vAlign w:val="center"/>
          </w:tcPr>
          <w:p>
            <w:pPr>
              <w:jc w:val="center"/>
              <w:rPr>
                <w:rFonts w:ascii="宋体" w:hAnsi="宋体" w:cs="宋体"/>
                <w:b/>
                <w:szCs w:val="21"/>
              </w:rPr>
            </w:pPr>
            <w:r>
              <w:rPr>
                <w:rFonts w:hint="eastAsia" w:ascii="宋体" w:hAnsi="宋体" w:cs="宋体"/>
                <w:b/>
                <w:szCs w:val="21"/>
              </w:rPr>
              <w:t>单位</w:t>
            </w:r>
          </w:p>
        </w:tc>
        <w:tc>
          <w:tcPr>
            <w:tcW w:w="1696" w:type="dxa"/>
            <w:vAlign w:val="center"/>
          </w:tcPr>
          <w:p>
            <w:pPr>
              <w:jc w:val="center"/>
              <w:rPr>
                <w:rFonts w:ascii="宋体" w:hAnsi="宋体" w:cs="宋体"/>
                <w:b/>
                <w:szCs w:val="21"/>
              </w:rPr>
            </w:pPr>
            <w:r>
              <w:rPr>
                <w:rFonts w:hint="eastAsia" w:ascii="宋体" w:hAnsi="宋体" w:cs="宋体"/>
                <w:b/>
                <w:szCs w:val="21"/>
              </w:rPr>
              <w:t>购入单价</w:t>
            </w:r>
          </w:p>
        </w:tc>
        <w:tc>
          <w:tcPr>
            <w:tcW w:w="1418" w:type="dxa"/>
            <w:vAlign w:val="center"/>
          </w:tcPr>
          <w:p>
            <w:pPr>
              <w:jc w:val="center"/>
              <w:rPr>
                <w:rFonts w:ascii="宋体" w:hAnsi="宋体" w:cs="宋体"/>
                <w:b/>
                <w:szCs w:val="21"/>
              </w:rPr>
            </w:pPr>
            <w:r>
              <w:rPr>
                <w:rFonts w:hint="eastAsia" w:ascii="宋体" w:hAnsi="宋体" w:cs="宋体"/>
                <w:b/>
                <w:szCs w:val="21"/>
              </w:rPr>
              <w:t>购入总价</w:t>
            </w:r>
          </w:p>
        </w:tc>
        <w:tc>
          <w:tcPr>
            <w:tcW w:w="1559" w:type="dxa"/>
            <w:vAlign w:val="center"/>
          </w:tcPr>
          <w:p>
            <w:pPr>
              <w:jc w:val="center"/>
              <w:rPr>
                <w:rFonts w:ascii="宋体" w:hAnsi="宋体" w:cs="宋体"/>
                <w:b/>
                <w:szCs w:val="21"/>
              </w:rPr>
            </w:pPr>
            <w:r>
              <w:rPr>
                <w:rFonts w:hint="eastAsia" w:ascii="宋体" w:hAnsi="宋体" w:cs="宋体"/>
                <w:b/>
                <w:szCs w:val="21"/>
              </w:rPr>
              <w:t>制造商</w:t>
            </w:r>
          </w:p>
        </w:tc>
        <w:tc>
          <w:tcPr>
            <w:tcW w:w="1221" w:type="dxa"/>
            <w:vAlign w:val="center"/>
          </w:tcPr>
          <w:p>
            <w:pPr>
              <w:jc w:val="center"/>
              <w:rPr>
                <w:rFonts w:ascii="宋体" w:hAnsi="宋体" w:cs="宋体"/>
                <w:b/>
                <w:szCs w:val="21"/>
              </w:rPr>
            </w:pPr>
            <w:r>
              <w:rPr>
                <w:rFonts w:hint="eastAsia" w:ascii="宋体" w:hAnsi="宋体" w:cs="宋体"/>
                <w:b/>
                <w:szCs w:val="21"/>
              </w:rPr>
              <w:t>存放地点</w:t>
            </w:r>
          </w:p>
        </w:tc>
        <w:tc>
          <w:tcPr>
            <w:tcW w:w="1189" w:type="dxa"/>
            <w:vAlign w:val="center"/>
          </w:tcPr>
          <w:p>
            <w:pPr>
              <w:jc w:val="center"/>
              <w:rPr>
                <w:rFonts w:ascii="宋体" w:hAnsi="宋体" w:cs="宋体"/>
                <w:b/>
                <w:szCs w:val="21"/>
              </w:rPr>
            </w:pPr>
            <w:r>
              <w:rPr>
                <w:rFonts w:hint="eastAsia" w:ascii="宋体" w:hAnsi="宋体" w:cs="宋体"/>
                <w:b/>
                <w:szCs w:val="21"/>
              </w:rPr>
              <w:t>报废原因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9" w:hRule="atLeast"/>
          <w:jc w:val="center"/>
        </w:trPr>
        <w:tc>
          <w:tcPr>
            <w:tcW w:w="1138" w:type="dxa"/>
            <w:vAlign w:val="center"/>
          </w:tcPr>
          <w:p>
            <w:pPr>
              <w:widowControl/>
              <w:jc w:val="center"/>
              <w:textAlignment w:val="center"/>
              <w:rPr>
                <w:rFonts w:ascii="宋体" w:hAnsi="宋体"/>
                <w:szCs w:val="21"/>
              </w:rPr>
            </w:pPr>
            <w:r>
              <w:rPr>
                <w:rFonts w:hint="eastAsia" w:ascii="宋体" w:hAnsi="宋体"/>
                <w:szCs w:val="21"/>
              </w:rPr>
              <w:t>UPS电池</w:t>
            </w:r>
          </w:p>
        </w:tc>
        <w:tc>
          <w:tcPr>
            <w:tcW w:w="1450" w:type="dxa"/>
            <w:vAlign w:val="center"/>
          </w:tcPr>
          <w:p>
            <w:pPr>
              <w:widowControl/>
              <w:jc w:val="center"/>
              <w:textAlignment w:val="center"/>
              <w:rPr>
                <w:rFonts w:ascii="宋体" w:hAnsi="宋体"/>
                <w:szCs w:val="21"/>
              </w:rPr>
            </w:pPr>
            <w:r>
              <w:rPr>
                <w:rFonts w:hint="eastAsia" w:ascii="宋体" w:hAnsi="宋体"/>
                <w:szCs w:val="21"/>
              </w:rPr>
              <w:t>包组二，12V/100AH#</w:t>
            </w:r>
          </w:p>
        </w:tc>
        <w:tc>
          <w:tcPr>
            <w:tcW w:w="814" w:type="dxa"/>
            <w:vAlign w:val="center"/>
          </w:tcPr>
          <w:p>
            <w:pPr>
              <w:widowControl/>
              <w:jc w:val="center"/>
              <w:textAlignment w:val="center"/>
              <w:rPr>
                <w:rFonts w:ascii="宋体" w:hAnsi="宋体"/>
                <w:szCs w:val="21"/>
              </w:rPr>
            </w:pPr>
            <w:r>
              <w:rPr>
                <w:rFonts w:hint="eastAsia" w:ascii="宋体" w:hAnsi="宋体"/>
                <w:szCs w:val="21"/>
              </w:rPr>
              <w:t>128</w:t>
            </w:r>
          </w:p>
        </w:tc>
        <w:tc>
          <w:tcPr>
            <w:tcW w:w="709" w:type="dxa"/>
            <w:vAlign w:val="center"/>
          </w:tcPr>
          <w:p>
            <w:pPr>
              <w:widowControl/>
              <w:jc w:val="center"/>
              <w:textAlignment w:val="center"/>
              <w:rPr>
                <w:rFonts w:ascii="宋体" w:hAnsi="宋体"/>
                <w:szCs w:val="21"/>
              </w:rPr>
            </w:pPr>
            <w:r>
              <w:rPr>
                <w:rFonts w:hint="eastAsia" w:ascii="宋体" w:hAnsi="宋体"/>
                <w:szCs w:val="21"/>
              </w:rPr>
              <w:t>节</w:t>
            </w:r>
          </w:p>
        </w:tc>
        <w:tc>
          <w:tcPr>
            <w:tcW w:w="1696" w:type="dxa"/>
            <w:vAlign w:val="center"/>
          </w:tcPr>
          <w:p>
            <w:pPr>
              <w:widowControl/>
              <w:jc w:val="center"/>
              <w:textAlignment w:val="center"/>
              <w:rPr>
                <w:rFonts w:ascii="宋体" w:hAnsi="宋体"/>
                <w:szCs w:val="21"/>
              </w:rPr>
            </w:pPr>
            <w:r>
              <w:rPr>
                <w:rFonts w:hint="eastAsia" w:ascii="宋体" w:hAnsi="宋体"/>
                <w:szCs w:val="21"/>
              </w:rPr>
              <w:t>1245.06034483</w:t>
            </w:r>
          </w:p>
        </w:tc>
        <w:tc>
          <w:tcPr>
            <w:tcW w:w="1418" w:type="dxa"/>
            <w:vAlign w:val="center"/>
          </w:tcPr>
          <w:p>
            <w:pPr>
              <w:widowControl/>
              <w:jc w:val="center"/>
              <w:textAlignment w:val="center"/>
              <w:rPr>
                <w:rFonts w:ascii="宋体" w:hAnsi="宋体"/>
                <w:szCs w:val="21"/>
              </w:rPr>
            </w:pPr>
            <w:r>
              <w:rPr>
                <w:rFonts w:hint="eastAsia" w:ascii="宋体" w:hAnsi="宋体"/>
                <w:szCs w:val="21"/>
              </w:rPr>
              <w:t>159367.7241</w:t>
            </w:r>
          </w:p>
        </w:tc>
        <w:tc>
          <w:tcPr>
            <w:tcW w:w="1559" w:type="dxa"/>
            <w:vAlign w:val="center"/>
          </w:tcPr>
          <w:p>
            <w:pPr>
              <w:widowControl/>
              <w:jc w:val="center"/>
              <w:textAlignment w:val="center"/>
              <w:rPr>
                <w:rFonts w:ascii="宋体" w:hAnsi="宋体"/>
                <w:szCs w:val="21"/>
              </w:rPr>
            </w:pPr>
            <w:r>
              <w:rPr>
                <w:rFonts w:hint="eastAsia" w:ascii="宋体" w:hAnsi="宋体"/>
                <w:szCs w:val="21"/>
              </w:rPr>
              <w:t>广东汤浅蓄电池有限公司</w:t>
            </w:r>
          </w:p>
        </w:tc>
        <w:tc>
          <w:tcPr>
            <w:tcW w:w="1221" w:type="dxa"/>
            <w:vAlign w:val="center"/>
          </w:tcPr>
          <w:p>
            <w:pPr>
              <w:widowControl/>
              <w:jc w:val="center"/>
              <w:textAlignment w:val="center"/>
              <w:rPr>
                <w:rFonts w:ascii="宋体" w:hAnsi="宋体"/>
                <w:szCs w:val="21"/>
              </w:rPr>
            </w:pPr>
            <w:r>
              <w:rPr>
                <w:rFonts w:hint="eastAsia" w:ascii="宋体" w:hAnsi="宋体"/>
                <w:szCs w:val="21"/>
              </w:rPr>
              <w:t>富湾分前端机房</w:t>
            </w:r>
          </w:p>
        </w:tc>
        <w:tc>
          <w:tcPr>
            <w:tcW w:w="1189" w:type="dxa"/>
            <w:vAlign w:val="center"/>
          </w:tcPr>
          <w:p>
            <w:pPr>
              <w:widowControl/>
              <w:jc w:val="center"/>
              <w:textAlignment w:val="center"/>
              <w:rPr>
                <w:rFonts w:ascii="宋体" w:hAnsi="宋体"/>
                <w:szCs w:val="21"/>
              </w:rPr>
            </w:pPr>
            <w:r>
              <w:rPr>
                <w:rFonts w:hint="eastAsia" w:ascii="宋体" w:hAnsi="宋体"/>
                <w:szCs w:val="21"/>
              </w:rPr>
              <w:t>部分电池内阻偏高，质量劣化</w:t>
            </w:r>
          </w:p>
        </w:tc>
      </w:tr>
    </w:tbl>
    <w:p>
      <w:pPr>
        <w:pStyle w:val="140"/>
        <w:widowControl/>
        <w:numPr>
          <w:ilvl w:val="0"/>
          <w:numId w:val="11"/>
        </w:numPr>
        <w:spacing w:line="360" w:lineRule="auto"/>
        <w:ind w:firstLineChars="0"/>
        <w:jc w:val="left"/>
        <w:rPr>
          <w:rFonts w:ascii="宋体" w:hAnsi="宋体"/>
          <w:b/>
          <w:bCs/>
          <w:szCs w:val="21"/>
        </w:rPr>
      </w:pPr>
      <w:r>
        <w:rPr>
          <w:rFonts w:hint="eastAsia" w:ascii="宋体" w:hAnsi="宋体"/>
          <w:b/>
          <w:bCs/>
          <w:szCs w:val="21"/>
        </w:rPr>
        <w:t>现场看样</w:t>
      </w:r>
    </w:p>
    <w:p>
      <w:pPr>
        <w:pStyle w:val="140"/>
        <w:widowControl/>
        <w:spacing w:line="360" w:lineRule="auto"/>
        <w:ind w:left="450" w:firstLine="0" w:firstLineChars="0"/>
        <w:jc w:val="left"/>
        <w:rPr>
          <w:rFonts w:hint="eastAsia" w:ascii="宋体" w:hAnsi="宋体"/>
          <w:szCs w:val="21"/>
        </w:rPr>
      </w:pPr>
      <w:r>
        <w:rPr>
          <w:rFonts w:hint="eastAsia" w:ascii="宋体" w:hAnsi="宋体"/>
          <w:szCs w:val="21"/>
        </w:rPr>
        <w:t>供应商可就货物情况赴采购单位实地考察（费用自理），UPS电池存在地点：佛山市高明区荷城街道富湾广才街12号，联系人：黄淑妍，联系电话：13928501185，请提前联系采购人报备信息以及预约时间看样。</w:t>
      </w:r>
    </w:p>
    <w:p>
      <w:pPr>
        <w:pStyle w:val="140"/>
        <w:widowControl/>
        <w:numPr>
          <w:ilvl w:val="0"/>
          <w:numId w:val="11"/>
        </w:numPr>
        <w:spacing w:line="360" w:lineRule="auto"/>
        <w:ind w:firstLineChars="0"/>
        <w:jc w:val="left"/>
        <w:rPr>
          <w:rFonts w:ascii="宋体" w:hAnsi="宋体"/>
          <w:b/>
          <w:bCs/>
          <w:szCs w:val="21"/>
        </w:rPr>
      </w:pPr>
      <w:r>
        <w:rPr>
          <w:rFonts w:hint="eastAsia" w:ascii="宋体" w:hAnsi="宋体"/>
          <w:b/>
          <w:bCs/>
          <w:szCs w:val="21"/>
        </w:rPr>
        <w:t>电池图片</w:t>
      </w:r>
    </w:p>
    <w:p>
      <w:pPr>
        <w:pStyle w:val="140"/>
        <w:widowControl/>
        <w:spacing w:line="360" w:lineRule="auto"/>
        <w:ind w:left="450" w:firstLine="0" w:firstLineChars="0"/>
        <w:jc w:val="left"/>
        <w:rPr>
          <w:rFonts w:hint="eastAsia" w:ascii="宋体" w:hAnsi="宋体"/>
          <w:szCs w:val="21"/>
        </w:rPr>
      </w:pPr>
      <w:r>
        <w:drawing>
          <wp:inline distT="0" distB="0" distL="0" distR="0">
            <wp:extent cx="4657725" cy="4657725"/>
            <wp:effectExtent l="0" t="0" r="9525" b="9525"/>
            <wp:docPr id="90409353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093530" name="图片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4657725" cy="4657725"/>
                    </a:xfrm>
                    <a:prstGeom prst="rect">
                      <a:avLst/>
                    </a:prstGeom>
                    <a:noFill/>
                    <a:ln>
                      <a:noFill/>
                    </a:ln>
                  </pic:spPr>
                </pic:pic>
              </a:graphicData>
            </a:graphic>
          </wp:inline>
        </w:drawing>
      </w:r>
    </w:p>
    <w:p>
      <w:pPr>
        <w:widowControl/>
        <w:spacing w:line="360" w:lineRule="auto"/>
        <w:jc w:val="left"/>
        <w:rPr>
          <w:rFonts w:ascii="宋体" w:hAnsi="宋体"/>
          <w:szCs w:val="21"/>
        </w:rPr>
      </w:pPr>
      <w:r>
        <w:drawing>
          <wp:inline distT="0" distB="0" distL="0" distR="0">
            <wp:extent cx="5274310" cy="3957320"/>
            <wp:effectExtent l="0" t="0" r="2540" b="5080"/>
            <wp:docPr id="119371222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712225" name="图片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5274310" cy="3957320"/>
                    </a:xfrm>
                    <a:prstGeom prst="rect">
                      <a:avLst/>
                    </a:prstGeom>
                    <a:noFill/>
                    <a:ln>
                      <a:noFill/>
                    </a:ln>
                  </pic:spPr>
                </pic:pic>
              </a:graphicData>
            </a:graphic>
          </wp:inline>
        </w:drawing>
      </w:r>
      <w:r>
        <w:rPr>
          <w:rFonts w:ascii="宋体" w:hAnsi="宋体"/>
          <w:szCs w:val="21"/>
        </w:rPr>
        <w:br w:type="page"/>
      </w:r>
    </w:p>
    <w:p>
      <w:pPr>
        <w:widowControl/>
        <w:jc w:val="center"/>
        <w:outlineLvl w:val="0"/>
        <w:rPr>
          <w:rFonts w:ascii="宋体" w:hAnsi="宋体" w:cs="宋体"/>
          <w:color w:val="000000" w:themeColor="text1"/>
          <w:sz w:val="32"/>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p>
    <w:p>
      <w:pPr>
        <w:pStyle w:val="3"/>
        <w:spacing w:before="0" w:after="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供应商资格声明函</w:t>
      </w:r>
    </w:p>
    <w:p>
      <w:pPr>
        <w:rPr>
          <w:rFonts w:ascii="宋体" w:hAnsi="宋体"/>
          <w:b/>
          <w:color w:val="000000" w:themeColor="text1"/>
          <w14:textFill>
            <w14:solidFill>
              <w14:schemeClr w14:val="tx1"/>
            </w14:solidFill>
          </w14:textFill>
        </w:rPr>
      </w:pP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广东省广播电视网络股份有限公司佛山高明分公司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olor w:val="000000" w:themeColor="text1"/>
          <w:szCs w:val="21"/>
          <w:u w:val="single"/>
          <w14:textFill>
            <w14:solidFill>
              <w14:schemeClr w14:val="tx1"/>
            </w14:solidFill>
          </w14:textFill>
        </w:rPr>
        <w:t xml:space="preserve"> </w:t>
      </w:r>
      <w:r>
        <w:rPr>
          <w:rFonts w:hint="eastAsia" w:ascii="宋体" w:hAnsi="宋体" w:cs="宋体"/>
          <w:b/>
          <w:bCs/>
          <w:color w:val="000000" w:themeColor="text1"/>
          <w:szCs w:val="21"/>
          <w:u w:val="single"/>
          <w:lang w:eastAsia="zh-CN"/>
          <w14:textFill>
            <w14:solidFill>
              <w14:schemeClr w14:val="tx1"/>
            </w14:solidFill>
          </w14:textFill>
        </w:rPr>
        <w:t>广东省广播电视网络股份有限公司佛山高明分公司报废UPS电池项目（第二次竞价）</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p>
    <w:p>
      <w:pPr>
        <w:snapToGrid w:val="0"/>
        <w:spacing w:line="360" w:lineRule="auto"/>
        <w:ind w:firstLine="420" w:firstLineChars="200"/>
        <w:rPr>
          <w:rFonts w:ascii="宋体" w:hAnsi="宋体"/>
          <w:bCs/>
          <w:color w:val="000000" w:themeColor="text1"/>
          <w:szCs w:val="20"/>
          <w14:textFill>
            <w14:solidFill>
              <w14:schemeClr w14:val="tx1"/>
            </w14:solidFill>
          </w14:textFill>
        </w:rPr>
      </w:pPr>
      <w:r>
        <w:rPr>
          <w:rFonts w:hint="eastAsia" w:ascii="宋体" w:hAnsi="宋体"/>
          <w:color w:val="000000" w:themeColor="text1"/>
          <w14:textFill>
            <w14:solidFill>
              <w14:schemeClr w14:val="tx1"/>
            </w14:solidFill>
          </w14:textFill>
        </w:rPr>
        <w:t>一、本公司（企业）</w:t>
      </w:r>
      <w:r>
        <w:rPr>
          <w:rFonts w:hint="eastAsia" w:ascii="宋体" w:hAnsi="宋体"/>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（二）具有良好的商业信誉和健全的财务会计制度；</w:t>
      </w:r>
      <w:r>
        <w:rPr>
          <w:rFonts w:ascii="宋体" w:hAnsi="宋体" w:cs="宋体"/>
          <w:color w:val="000000" w:themeColor="text1"/>
          <w:kern w:val="0"/>
          <w:szCs w:val="21"/>
          <w14:textFill>
            <w14:solidFill>
              <w14:schemeClr w14:val="tx1"/>
            </w14:solidFill>
          </w14:textFill>
        </w:rPr>
        <w:t xml:space="preserve"> </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（六）法律、行政法规规定的其他条件。</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二、本公司具有本次采购项目服务能力。</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三、本公司有固定的经营场所，信誉良好、售后维护服务好，并且在经营活动中无严重违法记录。</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四、本公司不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项目不允许分包或转包，不接受联合体参加。 </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本公司（企业）承诺在本次采购活动中，如有违法、违规</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14:textFill>
            <w14:solidFill>
              <w14:schemeClr w14:val="tx1"/>
            </w14:solidFill>
          </w14:textFill>
        </w:rPr>
        <w:t>弄虚作假行为，所造成的损失、不良后果及法律责任，一律由我公司（企业）承担。</w:t>
      </w:r>
    </w:p>
    <w:p>
      <w:pPr>
        <w:spacing w:line="360" w:lineRule="auto"/>
        <w:ind w:firstLine="42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特此声明！</w:t>
      </w:r>
    </w:p>
    <w:p>
      <w:pPr>
        <w:autoSpaceDE w:val="0"/>
        <w:autoSpaceDN w:val="0"/>
        <w:adjustRightInd w:val="0"/>
        <w:spacing w:line="360" w:lineRule="auto"/>
        <w:ind w:firstLine="413" w:firstLineChars="196"/>
        <w:rPr>
          <w:rFonts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备注：</w:t>
      </w:r>
    </w:p>
    <w:p>
      <w:pPr>
        <w:pStyle w:val="48"/>
        <w:numPr>
          <w:ilvl w:val="0"/>
          <w:numId w:val="13"/>
        </w:numPr>
        <w:autoSpaceDE w:val="0"/>
        <w:autoSpaceDN w:val="0"/>
        <w:adjustRightInd w:val="0"/>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本声明函必须提供且内容不得擅自删改，否则视为响应无效。</w:t>
      </w:r>
    </w:p>
    <w:p>
      <w:pPr>
        <w:pStyle w:val="48"/>
        <w:numPr>
          <w:ilvl w:val="0"/>
          <w:numId w:val="13"/>
        </w:numPr>
        <w:snapToGrid w:val="0"/>
        <w:spacing w:line="360" w:lineRule="auto"/>
        <w:ind w:firstLineChars="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本声明函如有虚假或与事实不符的，作无效报价处理。</w:t>
      </w:r>
    </w:p>
    <w:p>
      <w:pPr>
        <w:widowControl/>
        <w:spacing w:line="360" w:lineRule="auto"/>
        <w:ind w:left="840"/>
        <w:jc w:val="left"/>
        <w:rPr>
          <w:rFonts w:ascii="宋体" w:hAnsi="宋体"/>
          <w:b/>
          <w:bCs/>
          <w:color w:val="000000" w:themeColor="text1"/>
          <w:kern w:val="0"/>
          <w:sz w:val="32"/>
          <w:szCs w:val="32"/>
          <w14:textFill>
            <w14:solidFill>
              <w14:schemeClr w14:val="tx1"/>
            </w14:solidFill>
          </w14:textFill>
        </w:rPr>
      </w:pPr>
    </w:p>
    <w:p>
      <w:pPr>
        <w:pStyle w:val="48"/>
        <w:wordWrap w:val="0"/>
        <w:spacing w:line="360" w:lineRule="auto"/>
        <w:ind w:left="1200" w:right="218" w:firstLine="0" w:firstLineChars="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r>
        <w:rPr>
          <w:rFonts w:hint="eastAsia" w:ascii="宋体" w:hAnsi="宋体"/>
          <w:color w:val="000000" w:themeColor="text1"/>
          <w:spacing w:val="4"/>
          <w:szCs w:val="21"/>
          <w:u w:val="single"/>
          <w14:textFill>
            <w14:solidFill>
              <w14:schemeClr w14:val="tx1"/>
            </w14:solidFill>
          </w14:textFill>
        </w:rPr>
        <w:t xml:space="preserve">          </w:t>
      </w:r>
    </w:p>
    <w:p>
      <w:pPr>
        <w:pStyle w:val="48"/>
        <w:spacing w:line="360" w:lineRule="auto"/>
        <w:ind w:left="1200" w:right="210" w:firstLine="0" w:firstLineChars="0"/>
        <w:jc w:val="right"/>
        <w:rPr>
          <w:rFonts w:ascii="宋体" w:hAnsi="宋体"/>
          <w:color w:val="000000" w:themeColor="text1"/>
          <w:szCs w:val="21"/>
          <w:u w:val="single"/>
          <w14:textFill>
            <w14:solidFill>
              <w14:schemeClr w14:val="tx1"/>
            </w14:solidFill>
          </w14:textFill>
        </w:rPr>
      </w:pPr>
    </w:p>
    <w:p>
      <w:pPr>
        <w:wordWrap w:val="0"/>
        <w:spacing w:line="360" w:lineRule="auto"/>
        <w:ind w:left="84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hint="eastAsia" w:ascii="宋体" w:hAnsi="宋体"/>
          <w:color w:val="000000" w:themeColor="text1"/>
          <w:spacing w:val="4"/>
          <w:szCs w:val="21"/>
          <w:u w:val="single"/>
          <w14:textFill>
            <w14:solidFill>
              <w14:schemeClr w14:val="tx1"/>
            </w14:solidFill>
          </w14:textFill>
        </w:rPr>
        <w:t xml:space="preserve">          </w:t>
      </w:r>
    </w:p>
    <w:p>
      <w:pPr>
        <w:autoSpaceDE w:val="0"/>
        <w:autoSpaceDN w:val="0"/>
        <w:adjustRightInd w:val="0"/>
        <w:spacing w:before="240" w:after="60"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3" w:name="_Hlk74835188"/>
      <w:bookmarkStart w:id="4"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广东省广播电视网络股份有限公司佛山高明分公司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广东省广播电视网络股份有限公司佛山高明分公司报废UPS电池项目（第二次竞价）</w:t>
      </w:r>
      <w:r>
        <w:rPr>
          <w:rFonts w:hint="eastAsia" w:ascii="宋体" w:hAnsi="宋体"/>
          <w:color w:val="000000" w:themeColor="text1"/>
          <w:szCs w:val="21"/>
          <w14:textFill>
            <w14:solidFill>
              <w14:schemeClr w14:val="tx1"/>
            </w14:solidFill>
          </w14:textFill>
        </w:rPr>
        <w:t>的竞价公告</w:t>
      </w:r>
      <w:bookmarkEnd w:id="3"/>
      <w:r>
        <w:rPr>
          <w:rFonts w:hint="eastAsia" w:ascii="宋体" w:hAnsi="宋体"/>
          <w:color w:val="000000" w:themeColor="text1"/>
          <w:szCs w:val="21"/>
          <w14:textFill>
            <w14:solidFill>
              <w14:schemeClr w14:val="tx1"/>
            </w14:solidFill>
          </w14:textFill>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pPr>
        <w:autoSpaceDE w:val="0"/>
        <w:autoSpaceDN w:val="0"/>
        <w:adjustRightInd w:val="0"/>
        <w:snapToGrid w:val="0"/>
        <w:spacing w:line="360" w:lineRule="auto"/>
        <w:ind w:right="436"/>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pPr>
        <w:autoSpaceDE w:val="0"/>
        <w:autoSpaceDN w:val="0"/>
        <w:adjustRightInd w:val="0"/>
        <w:snapToGrid w:val="0"/>
        <w:spacing w:line="360" w:lineRule="auto"/>
        <w:ind w:right="646" w:firstLine="2625" w:firstLineChars="1250"/>
        <w:jc w:val="right"/>
        <w:rPr>
          <w:rFonts w:ascii="宋体" w:hAnsi="宋体" w:cs="宋体"/>
          <w:color w:val="000000" w:themeColor="text1"/>
          <w:szCs w:val="21"/>
          <w14:textFill>
            <w14:solidFill>
              <w14:schemeClr w14:val="tx1"/>
            </w14:solidFill>
          </w14:textFill>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仿宋"/>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rFonts w:hint="eastAsia"/>
      </w:rPr>
      <w:t>第</w:t>
    </w:r>
    <w:r>
      <w:rPr>
        <w:bCs/>
      </w:rPr>
      <w:fldChar w:fldCharType="begin"/>
    </w:r>
    <w:r>
      <w:rPr>
        <w:bCs/>
      </w:rPr>
      <w:instrText xml:space="preserve">PAGE</w:instrText>
    </w:r>
    <w:r>
      <w:rPr>
        <w:bCs/>
      </w:rPr>
      <w:fldChar w:fldCharType="separate"/>
    </w:r>
    <w:r>
      <w:rPr>
        <w:bCs/>
      </w:rPr>
      <w:t>9</w:t>
    </w:r>
    <w:r>
      <w:rPr>
        <w:bCs/>
      </w:rPr>
      <w:fldChar w:fldCharType="end"/>
    </w:r>
    <w:r>
      <w:rPr>
        <w:rFonts w:hint="eastAsia"/>
        <w:bCs/>
      </w:rPr>
      <w:t>页</w:t>
    </w:r>
    <w:r>
      <w:rPr>
        <w:lang w:val="zh-CN"/>
      </w:rPr>
      <w:t xml:space="preserve"> /</w:t>
    </w:r>
    <w:r>
      <w:rPr>
        <w:rFonts w:hint="eastAsia"/>
        <w:lang w:val="zh-CN"/>
      </w:rPr>
      <w:t>共</w:t>
    </w:r>
    <w:r>
      <w:rPr>
        <w:bCs/>
      </w:rPr>
      <w:fldChar w:fldCharType="begin"/>
    </w:r>
    <w:r>
      <w:rPr>
        <w:bCs/>
      </w:rPr>
      <w:instrText xml:space="preserve">NUMPAGES</w:instrText>
    </w:r>
    <w:r>
      <w:rPr>
        <w:bCs/>
      </w:rPr>
      <w:fldChar w:fldCharType="separate"/>
    </w:r>
    <w:r>
      <w:rPr>
        <w:bCs/>
      </w:rPr>
      <w:t>9</w:t>
    </w:r>
    <w:r>
      <w:rPr>
        <w:bCs/>
      </w:rPr>
      <w:fldChar w:fldCharType="end"/>
    </w:r>
    <w:r>
      <w:rPr>
        <w:rFonts w:hint="eastAsia"/>
        <w:bCs/>
      </w:rPr>
      <w:t>页</w:t>
    </w:r>
  </w:p>
  <w:p>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
    <w:nsid w:val="05C32D49"/>
    <w:multiLevelType w:val="multilevel"/>
    <w:tmpl w:val="05C32D49"/>
    <w:lvl w:ilvl="0" w:tentative="0">
      <w:start w:val="1"/>
      <w:numFmt w:val="chineseCountingThousand"/>
      <w:suff w:val="space"/>
      <w:lvlText w:val="%1、"/>
      <w:lvlJc w:val="left"/>
      <w:pPr>
        <w:ind w:left="450" w:hanging="450"/>
      </w:pPr>
      <w:rPr>
        <w:rFonts w:hint="eastAsia" w:eastAsia="宋体"/>
        <w:b/>
        <w:bCs w:val="0"/>
        <w:i w:val="0"/>
        <w:sz w:val="21"/>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b w:val="0"/>
        <w:bCs w:val="0"/>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111A3326"/>
    <w:multiLevelType w:val="multilevel"/>
    <w:tmpl w:val="111A3326"/>
    <w:lvl w:ilvl="0" w:tentative="0">
      <w:start w:val="1"/>
      <w:numFmt w:val="chineseCountingThousand"/>
      <w:lvlText w:val="%1、"/>
      <w:lvlJc w:val="left"/>
      <w:pPr>
        <w:ind w:left="420" w:hanging="420"/>
      </w:pPr>
      <w:rPr>
        <w:rFonts w:hint="default" w:cs="仿宋_GB2312"/>
        <w:b w:val="0"/>
        <w:color w:val="auto"/>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25214F2"/>
    <w:multiLevelType w:val="multilevel"/>
    <w:tmpl w:val="125214F2"/>
    <w:lvl w:ilvl="0" w:tentative="0">
      <w:start w:val="1"/>
      <w:numFmt w:val="decimal"/>
      <w:suff w:val="nothing"/>
      <w:lvlText w:val="%1)"/>
      <w:lvlJc w:val="left"/>
      <w:pPr>
        <w:ind w:left="845" w:hanging="420"/>
      </w:pPr>
      <w:rPr>
        <w:rFonts w:hint="eastAsia"/>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4">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6">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7">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
    <w:nsid w:val="34433F59"/>
    <w:multiLevelType w:val="multilevel"/>
    <w:tmpl w:val="34433F59"/>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9">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0">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1">
    <w:nsid w:val="3ED06EFD"/>
    <w:multiLevelType w:val="multilevel"/>
    <w:tmpl w:val="3ED06EF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num w:numId="1">
    <w:abstractNumId w:val="2"/>
  </w:num>
  <w:num w:numId="2">
    <w:abstractNumId w:val="8"/>
  </w:num>
  <w:num w:numId="3">
    <w:abstractNumId w:val="9"/>
  </w:num>
  <w:num w:numId="4">
    <w:abstractNumId w:val="5"/>
  </w:num>
  <w:num w:numId="5">
    <w:abstractNumId w:val="7"/>
  </w:num>
  <w:num w:numId="6">
    <w:abstractNumId w:val="0"/>
  </w:num>
  <w:num w:numId="7">
    <w:abstractNumId w:val="3"/>
  </w:num>
  <w:num w:numId="8">
    <w:abstractNumId w:val="10"/>
  </w:num>
  <w:num w:numId="9">
    <w:abstractNumId w:val="4"/>
  </w:num>
  <w:num w:numId="10">
    <w:abstractNumId w:val="6"/>
  </w:num>
  <w:num w:numId="11">
    <w:abstractNumId w:val="1"/>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ljYmRjYzJhOWExYzgyZjhkOTA0NjMzMjFhZDRlM2EifQ=="/>
  </w:docVars>
  <w:rsids>
    <w:rsidRoot w:val="00982A85"/>
    <w:rsid w:val="000004AD"/>
    <w:rsid w:val="0000166B"/>
    <w:rsid w:val="00002FF5"/>
    <w:rsid w:val="0000601A"/>
    <w:rsid w:val="0000694E"/>
    <w:rsid w:val="000072B1"/>
    <w:rsid w:val="00007FAE"/>
    <w:rsid w:val="00012357"/>
    <w:rsid w:val="00013778"/>
    <w:rsid w:val="00013B79"/>
    <w:rsid w:val="00013CBD"/>
    <w:rsid w:val="00013F6A"/>
    <w:rsid w:val="00015F62"/>
    <w:rsid w:val="00017E85"/>
    <w:rsid w:val="00020817"/>
    <w:rsid w:val="00022BA8"/>
    <w:rsid w:val="00022CFC"/>
    <w:rsid w:val="00022E1E"/>
    <w:rsid w:val="000243AE"/>
    <w:rsid w:val="00025123"/>
    <w:rsid w:val="00026161"/>
    <w:rsid w:val="0002789D"/>
    <w:rsid w:val="00027B41"/>
    <w:rsid w:val="00027D53"/>
    <w:rsid w:val="00030AA4"/>
    <w:rsid w:val="0003162D"/>
    <w:rsid w:val="00033C58"/>
    <w:rsid w:val="00033DF8"/>
    <w:rsid w:val="000353FF"/>
    <w:rsid w:val="000356AB"/>
    <w:rsid w:val="000372CA"/>
    <w:rsid w:val="00040958"/>
    <w:rsid w:val="0004362F"/>
    <w:rsid w:val="00043EDC"/>
    <w:rsid w:val="00047817"/>
    <w:rsid w:val="000525A8"/>
    <w:rsid w:val="00054850"/>
    <w:rsid w:val="00054D90"/>
    <w:rsid w:val="00056D8F"/>
    <w:rsid w:val="000578DB"/>
    <w:rsid w:val="00057A4C"/>
    <w:rsid w:val="0006011A"/>
    <w:rsid w:val="00060CC7"/>
    <w:rsid w:val="00060F78"/>
    <w:rsid w:val="00062631"/>
    <w:rsid w:val="00062CB7"/>
    <w:rsid w:val="00064769"/>
    <w:rsid w:val="00065921"/>
    <w:rsid w:val="00065C20"/>
    <w:rsid w:val="00065F20"/>
    <w:rsid w:val="00066C1E"/>
    <w:rsid w:val="00070575"/>
    <w:rsid w:val="000714AB"/>
    <w:rsid w:val="000718D3"/>
    <w:rsid w:val="00074C93"/>
    <w:rsid w:val="00075128"/>
    <w:rsid w:val="000762D2"/>
    <w:rsid w:val="000775BA"/>
    <w:rsid w:val="0007767B"/>
    <w:rsid w:val="00082175"/>
    <w:rsid w:val="00082271"/>
    <w:rsid w:val="00082903"/>
    <w:rsid w:val="00083903"/>
    <w:rsid w:val="00084EA8"/>
    <w:rsid w:val="00086EF0"/>
    <w:rsid w:val="00087E87"/>
    <w:rsid w:val="000902E3"/>
    <w:rsid w:val="0009245A"/>
    <w:rsid w:val="00092B0A"/>
    <w:rsid w:val="00092E24"/>
    <w:rsid w:val="00094059"/>
    <w:rsid w:val="0009405C"/>
    <w:rsid w:val="00094BC5"/>
    <w:rsid w:val="000950AD"/>
    <w:rsid w:val="000A11F6"/>
    <w:rsid w:val="000A1F19"/>
    <w:rsid w:val="000A237A"/>
    <w:rsid w:val="000A4C0F"/>
    <w:rsid w:val="000B0865"/>
    <w:rsid w:val="000B1E95"/>
    <w:rsid w:val="000B3769"/>
    <w:rsid w:val="000B4261"/>
    <w:rsid w:val="000B4E75"/>
    <w:rsid w:val="000B5DB8"/>
    <w:rsid w:val="000B6CF6"/>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60F"/>
    <w:rsid w:val="000D5B59"/>
    <w:rsid w:val="000D6196"/>
    <w:rsid w:val="000D6C2A"/>
    <w:rsid w:val="000E22C9"/>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07951"/>
    <w:rsid w:val="0011014B"/>
    <w:rsid w:val="0011085A"/>
    <w:rsid w:val="00110A17"/>
    <w:rsid w:val="001141AB"/>
    <w:rsid w:val="00114F81"/>
    <w:rsid w:val="001156A8"/>
    <w:rsid w:val="00121369"/>
    <w:rsid w:val="00121D7B"/>
    <w:rsid w:val="00122334"/>
    <w:rsid w:val="001227D9"/>
    <w:rsid w:val="00122E20"/>
    <w:rsid w:val="0012332C"/>
    <w:rsid w:val="00124673"/>
    <w:rsid w:val="00124E48"/>
    <w:rsid w:val="0012566B"/>
    <w:rsid w:val="001273FD"/>
    <w:rsid w:val="00131EF8"/>
    <w:rsid w:val="00132949"/>
    <w:rsid w:val="00132BD5"/>
    <w:rsid w:val="00132EB7"/>
    <w:rsid w:val="00133482"/>
    <w:rsid w:val="00133C28"/>
    <w:rsid w:val="001342C6"/>
    <w:rsid w:val="0013463B"/>
    <w:rsid w:val="00134FCD"/>
    <w:rsid w:val="00135482"/>
    <w:rsid w:val="001359F0"/>
    <w:rsid w:val="001369BE"/>
    <w:rsid w:val="00137AAB"/>
    <w:rsid w:val="0014121D"/>
    <w:rsid w:val="00141A88"/>
    <w:rsid w:val="00142609"/>
    <w:rsid w:val="00142BA2"/>
    <w:rsid w:val="00144CC0"/>
    <w:rsid w:val="00150DC2"/>
    <w:rsid w:val="00155252"/>
    <w:rsid w:val="00155A56"/>
    <w:rsid w:val="00157D2F"/>
    <w:rsid w:val="001601A5"/>
    <w:rsid w:val="00161762"/>
    <w:rsid w:val="001627EF"/>
    <w:rsid w:val="0016331B"/>
    <w:rsid w:val="00163E2D"/>
    <w:rsid w:val="001661BD"/>
    <w:rsid w:val="00166511"/>
    <w:rsid w:val="001713DD"/>
    <w:rsid w:val="00171E6F"/>
    <w:rsid w:val="001720B6"/>
    <w:rsid w:val="00173E34"/>
    <w:rsid w:val="00174598"/>
    <w:rsid w:val="00174634"/>
    <w:rsid w:val="00175C47"/>
    <w:rsid w:val="00175D51"/>
    <w:rsid w:val="0018057B"/>
    <w:rsid w:val="00180FFA"/>
    <w:rsid w:val="00181679"/>
    <w:rsid w:val="00182016"/>
    <w:rsid w:val="0018240E"/>
    <w:rsid w:val="00183884"/>
    <w:rsid w:val="001849C1"/>
    <w:rsid w:val="00184BBC"/>
    <w:rsid w:val="00185212"/>
    <w:rsid w:val="001857F8"/>
    <w:rsid w:val="001874FD"/>
    <w:rsid w:val="00192899"/>
    <w:rsid w:val="00193AA2"/>
    <w:rsid w:val="001948DD"/>
    <w:rsid w:val="001954D2"/>
    <w:rsid w:val="00195E9B"/>
    <w:rsid w:val="001968FF"/>
    <w:rsid w:val="00196BA3"/>
    <w:rsid w:val="00197395"/>
    <w:rsid w:val="00197A38"/>
    <w:rsid w:val="001A0039"/>
    <w:rsid w:val="001A077A"/>
    <w:rsid w:val="001A3107"/>
    <w:rsid w:val="001A3931"/>
    <w:rsid w:val="001A4BFC"/>
    <w:rsid w:val="001A4EAD"/>
    <w:rsid w:val="001A552D"/>
    <w:rsid w:val="001A7BA3"/>
    <w:rsid w:val="001B0868"/>
    <w:rsid w:val="001B114A"/>
    <w:rsid w:val="001B1D4E"/>
    <w:rsid w:val="001B3F7F"/>
    <w:rsid w:val="001B42FB"/>
    <w:rsid w:val="001B49EA"/>
    <w:rsid w:val="001B6168"/>
    <w:rsid w:val="001B632A"/>
    <w:rsid w:val="001C137D"/>
    <w:rsid w:val="001C1A03"/>
    <w:rsid w:val="001C384F"/>
    <w:rsid w:val="001C628B"/>
    <w:rsid w:val="001C6404"/>
    <w:rsid w:val="001C68A3"/>
    <w:rsid w:val="001C7C20"/>
    <w:rsid w:val="001D068F"/>
    <w:rsid w:val="001D1318"/>
    <w:rsid w:val="001D3363"/>
    <w:rsid w:val="001D387E"/>
    <w:rsid w:val="001D5CE8"/>
    <w:rsid w:val="001D641C"/>
    <w:rsid w:val="001E01E5"/>
    <w:rsid w:val="001E1784"/>
    <w:rsid w:val="001E214D"/>
    <w:rsid w:val="001E338A"/>
    <w:rsid w:val="001E3487"/>
    <w:rsid w:val="001E3E6B"/>
    <w:rsid w:val="001E5303"/>
    <w:rsid w:val="001E658A"/>
    <w:rsid w:val="001E6A32"/>
    <w:rsid w:val="001E7EA8"/>
    <w:rsid w:val="001F035C"/>
    <w:rsid w:val="001F6B91"/>
    <w:rsid w:val="002010B9"/>
    <w:rsid w:val="00203015"/>
    <w:rsid w:val="00203A7B"/>
    <w:rsid w:val="00203AAC"/>
    <w:rsid w:val="002040B5"/>
    <w:rsid w:val="00204503"/>
    <w:rsid w:val="00204B05"/>
    <w:rsid w:val="00204CCE"/>
    <w:rsid w:val="00205EB3"/>
    <w:rsid w:val="0020699F"/>
    <w:rsid w:val="00207B8A"/>
    <w:rsid w:val="0021650E"/>
    <w:rsid w:val="0021731B"/>
    <w:rsid w:val="0022004C"/>
    <w:rsid w:val="0022017F"/>
    <w:rsid w:val="002201F5"/>
    <w:rsid w:val="00221187"/>
    <w:rsid w:val="00222803"/>
    <w:rsid w:val="002239EA"/>
    <w:rsid w:val="002240DE"/>
    <w:rsid w:val="002241FC"/>
    <w:rsid w:val="00224B88"/>
    <w:rsid w:val="002250A6"/>
    <w:rsid w:val="00227B69"/>
    <w:rsid w:val="00230171"/>
    <w:rsid w:val="0023050A"/>
    <w:rsid w:val="002307EF"/>
    <w:rsid w:val="002309D8"/>
    <w:rsid w:val="00232387"/>
    <w:rsid w:val="00233077"/>
    <w:rsid w:val="002333A8"/>
    <w:rsid w:val="00234599"/>
    <w:rsid w:val="002352EE"/>
    <w:rsid w:val="00235CCE"/>
    <w:rsid w:val="002372AE"/>
    <w:rsid w:val="0023788F"/>
    <w:rsid w:val="00237BA5"/>
    <w:rsid w:val="0024089F"/>
    <w:rsid w:val="00241906"/>
    <w:rsid w:val="00243A59"/>
    <w:rsid w:val="00244632"/>
    <w:rsid w:val="002451F1"/>
    <w:rsid w:val="00245769"/>
    <w:rsid w:val="00246F4C"/>
    <w:rsid w:val="00247265"/>
    <w:rsid w:val="00247847"/>
    <w:rsid w:val="00247C52"/>
    <w:rsid w:val="00251245"/>
    <w:rsid w:val="00251607"/>
    <w:rsid w:val="00251851"/>
    <w:rsid w:val="00251A44"/>
    <w:rsid w:val="00253392"/>
    <w:rsid w:val="0025594F"/>
    <w:rsid w:val="0025746D"/>
    <w:rsid w:val="00257CD4"/>
    <w:rsid w:val="00260A5B"/>
    <w:rsid w:val="00261419"/>
    <w:rsid w:val="00261DEB"/>
    <w:rsid w:val="002630C1"/>
    <w:rsid w:val="00266FDC"/>
    <w:rsid w:val="00270519"/>
    <w:rsid w:val="00270713"/>
    <w:rsid w:val="00271506"/>
    <w:rsid w:val="00272D6D"/>
    <w:rsid w:val="00276AC7"/>
    <w:rsid w:val="002772C8"/>
    <w:rsid w:val="00281992"/>
    <w:rsid w:val="0028218B"/>
    <w:rsid w:val="00282627"/>
    <w:rsid w:val="00283200"/>
    <w:rsid w:val="00284C06"/>
    <w:rsid w:val="002856F0"/>
    <w:rsid w:val="002857A2"/>
    <w:rsid w:val="0028593E"/>
    <w:rsid w:val="00287A48"/>
    <w:rsid w:val="00290DD7"/>
    <w:rsid w:val="00291B25"/>
    <w:rsid w:val="002937E9"/>
    <w:rsid w:val="002955EF"/>
    <w:rsid w:val="00295D41"/>
    <w:rsid w:val="0029640E"/>
    <w:rsid w:val="002967C9"/>
    <w:rsid w:val="00297745"/>
    <w:rsid w:val="00297C61"/>
    <w:rsid w:val="002A23EA"/>
    <w:rsid w:val="002A4E7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D03"/>
    <w:rsid w:val="002C4618"/>
    <w:rsid w:val="002D12CC"/>
    <w:rsid w:val="002D281F"/>
    <w:rsid w:val="002D3D93"/>
    <w:rsid w:val="002D4683"/>
    <w:rsid w:val="002E01F5"/>
    <w:rsid w:val="002E2682"/>
    <w:rsid w:val="002E3921"/>
    <w:rsid w:val="002E46CD"/>
    <w:rsid w:val="002E56C2"/>
    <w:rsid w:val="002E5AE4"/>
    <w:rsid w:val="002E764A"/>
    <w:rsid w:val="002F1117"/>
    <w:rsid w:val="002F1533"/>
    <w:rsid w:val="002F27D3"/>
    <w:rsid w:val="002F28C6"/>
    <w:rsid w:val="002F37E6"/>
    <w:rsid w:val="002F3B36"/>
    <w:rsid w:val="002F5270"/>
    <w:rsid w:val="002F5A2E"/>
    <w:rsid w:val="002F5BE4"/>
    <w:rsid w:val="002F62B9"/>
    <w:rsid w:val="00302EE6"/>
    <w:rsid w:val="00303408"/>
    <w:rsid w:val="00304646"/>
    <w:rsid w:val="00304B60"/>
    <w:rsid w:val="00305689"/>
    <w:rsid w:val="00306707"/>
    <w:rsid w:val="00307274"/>
    <w:rsid w:val="003078D8"/>
    <w:rsid w:val="0031155C"/>
    <w:rsid w:val="00311EC5"/>
    <w:rsid w:val="00312101"/>
    <w:rsid w:val="003125AD"/>
    <w:rsid w:val="00313DA9"/>
    <w:rsid w:val="00313DE3"/>
    <w:rsid w:val="00314B2E"/>
    <w:rsid w:val="00314E41"/>
    <w:rsid w:val="00314EC8"/>
    <w:rsid w:val="00315D72"/>
    <w:rsid w:val="00317D71"/>
    <w:rsid w:val="003217A8"/>
    <w:rsid w:val="0032637C"/>
    <w:rsid w:val="00330512"/>
    <w:rsid w:val="003337CB"/>
    <w:rsid w:val="00335FB5"/>
    <w:rsid w:val="003369E9"/>
    <w:rsid w:val="00337911"/>
    <w:rsid w:val="00341508"/>
    <w:rsid w:val="003424F1"/>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226"/>
    <w:rsid w:val="003608DA"/>
    <w:rsid w:val="00363B27"/>
    <w:rsid w:val="00366ACA"/>
    <w:rsid w:val="00367B8F"/>
    <w:rsid w:val="003712F2"/>
    <w:rsid w:val="0037174C"/>
    <w:rsid w:val="00372CF0"/>
    <w:rsid w:val="00373145"/>
    <w:rsid w:val="0037324E"/>
    <w:rsid w:val="00373990"/>
    <w:rsid w:val="00373E8C"/>
    <w:rsid w:val="003742E7"/>
    <w:rsid w:val="00374FF1"/>
    <w:rsid w:val="0037518C"/>
    <w:rsid w:val="0037529C"/>
    <w:rsid w:val="003753AC"/>
    <w:rsid w:val="00375817"/>
    <w:rsid w:val="00375F11"/>
    <w:rsid w:val="00376651"/>
    <w:rsid w:val="0038349B"/>
    <w:rsid w:val="00385101"/>
    <w:rsid w:val="003865FC"/>
    <w:rsid w:val="0038670A"/>
    <w:rsid w:val="0039250E"/>
    <w:rsid w:val="003930CE"/>
    <w:rsid w:val="00394845"/>
    <w:rsid w:val="003967F6"/>
    <w:rsid w:val="00396A5C"/>
    <w:rsid w:val="00397270"/>
    <w:rsid w:val="003A1526"/>
    <w:rsid w:val="003A1F3F"/>
    <w:rsid w:val="003A3457"/>
    <w:rsid w:val="003A34A8"/>
    <w:rsid w:val="003A58EE"/>
    <w:rsid w:val="003A67C0"/>
    <w:rsid w:val="003B05EF"/>
    <w:rsid w:val="003B0B39"/>
    <w:rsid w:val="003B0EFA"/>
    <w:rsid w:val="003B20E8"/>
    <w:rsid w:val="003B2C89"/>
    <w:rsid w:val="003B2E1D"/>
    <w:rsid w:val="003B4829"/>
    <w:rsid w:val="003C0343"/>
    <w:rsid w:val="003C2E45"/>
    <w:rsid w:val="003C4094"/>
    <w:rsid w:val="003C5149"/>
    <w:rsid w:val="003C5F99"/>
    <w:rsid w:val="003C6075"/>
    <w:rsid w:val="003D04A8"/>
    <w:rsid w:val="003D0B3C"/>
    <w:rsid w:val="003D2B2B"/>
    <w:rsid w:val="003D3925"/>
    <w:rsid w:val="003D4D12"/>
    <w:rsid w:val="003D5F1A"/>
    <w:rsid w:val="003E183F"/>
    <w:rsid w:val="003E23EC"/>
    <w:rsid w:val="003E605F"/>
    <w:rsid w:val="003E681C"/>
    <w:rsid w:val="003F03FC"/>
    <w:rsid w:val="003F1469"/>
    <w:rsid w:val="003F1B87"/>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603F"/>
    <w:rsid w:val="0040744D"/>
    <w:rsid w:val="004078E1"/>
    <w:rsid w:val="00412370"/>
    <w:rsid w:val="0041295E"/>
    <w:rsid w:val="0041341D"/>
    <w:rsid w:val="00413E66"/>
    <w:rsid w:val="004147D5"/>
    <w:rsid w:val="0041647C"/>
    <w:rsid w:val="00420E2E"/>
    <w:rsid w:val="004216F6"/>
    <w:rsid w:val="0042280E"/>
    <w:rsid w:val="00423A23"/>
    <w:rsid w:val="0042407C"/>
    <w:rsid w:val="0042608F"/>
    <w:rsid w:val="00426188"/>
    <w:rsid w:val="00426932"/>
    <w:rsid w:val="004308BE"/>
    <w:rsid w:val="00431640"/>
    <w:rsid w:val="0043178F"/>
    <w:rsid w:val="00432CEA"/>
    <w:rsid w:val="00433653"/>
    <w:rsid w:val="00434AB3"/>
    <w:rsid w:val="004353BE"/>
    <w:rsid w:val="00436349"/>
    <w:rsid w:val="00437C51"/>
    <w:rsid w:val="00441B65"/>
    <w:rsid w:val="00441D67"/>
    <w:rsid w:val="00441FBD"/>
    <w:rsid w:val="00444443"/>
    <w:rsid w:val="004450E0"/>
    <w:rsid w:val="00445E0D"/>
    <w:rsid w:val="00445EEB"/>
    <w:rsid w:val="004461EA"/>
    <w:rsid w:val="00446604"/>
    <w:rsid w:val="004468C0"/>
    <w:rsid w:val="00451115"/>
    <w:rsid w:val="00451149"/>
    <w:rsid w:val="00452322"/>
    <w:rsid w:val="00452614"/>
    <w:rsid w:val="00453929"/>
    <w:rsid w:val="00453B3E"/>
    <w:rsid w:val="00456206"/>
    <w:rsid w:val="00460087"/>
    <w:rsid w:val="00461908"/>
    <w:rsid w:val="0046204A"/>
    <w:rsid w:val="0046239A"/>
    <w:rsid w:val="004623A4"/>
    <w:rsid w:val="00462ACB"/>
    <w:rsid w:val="0046311B"/>
    <w:rsid w:val="0046333B"/>
    <w:rsid w:val="004638AD"/>
    <w:rsid w:val="00464C9E"/>
    <w:rsid w:val="00465F69"/>
    <w:rsid w:val="004679EE"/>
    <w:rsid w:val="00467C40"/>
    <w:rsid w:val="0047063B"/>
    <w:rsid w:val="00475DA8"/>
    <w:rsid w:val="00475E48"/>
    <w:rsid w:val="004761CB"/>
    <w:rsid w:val="0048061F"/>
    <w:rsid w:val="00483CB1"/>
    <w:rsid w:val="004877BE"/>
    <w:rsid w:val="00487A68"/>
    <w:rsid w:val="004933C4"/>
    <w:rsid w:val="004948FC"/>
    <w:rsid w:val="0049650F"/>
    <w:rsid w:val="004A1C28"/>
    <w:rsid w:val="004A37D0"/>
    <w:rsid w:val="004A3911"/>
    <w:rsid w:val="004A475D"/>
    <w:rsid w:val="004A559B"/>
    <w:rsid w:val="004A5726"/>
    <w:rsid w:val="004A5CF7"/>
    <w:rsid w:val="004A70C4"/>
    <w:rsid w:val="004B05AC"/>
    <w:rsid w:val="004B1E4D"/>
    <w:rsid w:val="004B2019"/>
    <w:rsid w:val="004B2621"/>
    <w:rsid w:val="004B2E70"/>
    <w:rsid w:val="004B3F86"/>
    <w:rsid w:val="004B4996"/>
    <w:rsid w:val="004B5361"/>
    <w:rsid w:val="004B5B40"/>
    <w:rsid w:val="004B5C83"/>
    <w:rsid w:val="004B7402"/>
    <w:rsid w:val="004B7FE8"/>
    <w:rsid w:val="004C0358"/>
    <w:rsid w:val="004C31A2"/>
    <w:rsid w:val="004C4D70"/>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AAA"/>
    <w:rsid w:val="004F10E7"/>
    <w:rsid w:val="004F160C"/>
    <w:rsid w:val="004F17C0"/>
    <w:rsid w:val="004F2189"/>
    <w:rsid w:val="004F38D7"/>
    <w:rsid w:val="004F3E15"/>
    <w:rsid w:val="004F400F"/>
    <w:rsid w:val="004F46B5"/>
    <w:rsid w:val="004F4A64"/>
    <w:rsid w:val="004F4B15"/>
    <w:rsid w:val="004F4E7D"/>
    <w:rsid w:val="004F5BCA"/>
    <w:rsid w:val="004F6600"/>
    <w:rsid w:val="004F661C"/>
    <w:rsid w:val="004F6CF7"/>
    <w:rsid w:val="004F6D58"/>
    <w:rsid w:val="004F7528"/>
    <w:rsid w:val="005003E6"/>
    <w:rsid w:val="005007D7"/>
    <w:rsid w:val="005037A6"/>
    <w:rsid w:val="005038DD"/>
    <w:rsid w:val="00503C93"/>
    <w:rsid w:val="00504C45"/>
    <w:rsid w:val="00506149"/>
    <w:rsid w:val="00507172"/>
    <w:rsid w:val="00507DE0"/>
    <w:rsid w:val="005114E0"/>
    <w:rsid w:val="0051589E"/>
    <w:rsid w:val="005158BA"/>
    <w:rsid w:val="0052061C"/>
    <w:rsid w:val="00520919"/>
    <w:rsid w:val="00522454"/>
    <w:rsid w:val="00522DD5"/>
    <w:rsid w:val="00524791"/>
    <w:rsid w:val="005257FB"/>
    <w:rsid w:val="00527E64"/>
    <w:rsid w:val="00533537"/>
    <w:rsid w:val="00535420"/>
    <w:rsid w:val="005366A5"/>
    <w:rsid w:val="00540B5C"/>
    <w:rsid w:val="0054187E"/>
    <w:rsid w:val="00544E6B"/>
    <w:rsid w:val="00544EBF"/>
    <w:rsid w:val="00546D26"/>
    <w:rsid w:val="00546EA3"/>
    <w:rsid w:val="00551759"/>
    <w:rsid w:val="00553D8A"/>
    <w:rsid w:val="00555465"/>
    <w:rsid w:val="00555B5B"/>
    <w:rsid w:val="005602B6"/>
    <w:rsid w:val="00561E85"/>
    <w:rsid w:val="00563AB0"/>
    <w:rsid w:val="005653F0"/>
    <w:rsid w:val="00565F46"/>
    <w:rsid w:val="00570E49"/>
    <w:rsid w:val="005725E3"/>
    <w:rsid w:val="00573AC1"/>
    <w:rsid w:val="00576BF2"/>
    <w:rsid w:val="00577B76"/>
    <w:rsid w:val="00580099"/>
    <w:rsid w:val="00580D34"/>
    <w:rsid w:val="00583A46"/>
    <w:rsid w:val="00583A8F"/>
    <w:rsid w:val="005846E4"/>
    <w:rsid w:val="005858EF"/>
    <w:rsid w:val="00587087"/>
    <w:rsid w:val="005876F8"/>
    <w:rsid w:val="00591603"/>
    <w:rsid w:val="00592D8F"/>
    <w:rsid w:val="00593E9F"/>
    <w:rsid w:val="005975E2"/>
    <w:rsid w:val="005978D3"/>
    <w:rsid w:val="005A0EE2"/>
    <w:rsid w:val="005A134F"/>
    <w:rsid w:val="005A1864"/>
    <w:rsid w:val="005A1B29"/>
    <w:rsid w:val="005A4EE2"/>
    <w:rsid w:val="005A60BB"/>
    <w:rsid w:val="005A6350"/>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D0399"/>
    <w:rsid w:val="005D14A8"/>
    <w:rsid w:val="005D31FC"/>
    <w:rsid w:val="005D49B8"/>
    <w:rsid w:val="005D4B21"/>
    <w:rsid w:val="005D4FED"/>
    <w:rsid w:val="005D5B5A"/>
    <w:rsid w:val="005D7DC9"/>
    <w:rsid w:val="005E0C5B"/>
    <w:rsid w:val="005E2328"/>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530F"/>
    <w:rsid w:val="006054CB"/>
    <w:rsid w:val="00605FB8"/>
    <w:rsid w:val="006064E3"/>
    <w:rsid w:val="0060707F"/>
    <w:rsid w:val="00610B9C"/>
    <w:rsid w:val="00610C57"/>
    <w:rsid w:val="00611693"/>
    <w:rsid w:val="00612085"/>
    <w:rsid w:val="006128A7"/>
    <w:rsid w:val="00613694"/>
    <w:rsid w:val="0061499F"/>
    <w:rsid w:val="006150D2"/>
    <w:rsid w:val="006154BB"/>
    <w:rsid w:val="0061748A"/>
    <w:rsid w:val="00617D33"/>
    <w:rsid w:val="00620924"/>
    <w:rsid w:val="006215C1"/>
    <w:rsid w:val="00621C91"/>
    <w:rsid w:val="0062435D"/>
    <w:rsid w:val="00624618"/>
    <w:rsid w:val="006262AF"/>
    <w:rsid w:val="00626DA1"/>
    <w:rsid w:val="006271E4"/>
    <w:rsid w:val="006274EA"/>
    <w:rsid w:val="00627CD2"/>
    <w:rsid w:val="006317CE"/>
    <w:rsid w:val="00632A27"/>
    <w:rsid w:val="00632F9F"/>
    <w:rsid w:val="00634678"/>
    <w:rsid w:val="00634B4B"/>
    <w:rsid w:val="00636ED9"/>
    <w:rsid w:val="006371C6"/>
    <w:rsid w:val="0063788E"/>
    <w:rsid w:val="00640A0A"/>
    <w:rsid w:val="006421F6"/>
    <w:rsid w:val="00646440"/>
    <w:rsid w:val="00650CE9"/>
    <w:rsid w:val="0065165A"/>
    <w:rsid w:val="00654384"/>
    <w:rsid w:val="006557F3"/>
    <w:rsid w:val="0065640A"/>
    <w:rsid w:val="006607DA"/>
    <w:rsid w:val="00661BBC"/>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D0F"/>
    <w:rsid w:val="00685383"/>
    <w:rsid w:val="0068539F"/>
    <w:rsid w:val="00685947"/>
    <w:rsid w:val="00685BD7"/>
    <w:rsid w:val="00685F85"/>
    <w:rsid w:val="006871EF"/>
    <w:rsid w:val="0069016D"/>
    <w:rsid w:val="00690862"/>
    <w:rsid w:val="00690BD4"/>
    <w:rsid w:val="00691506"/>
    <w:rsid w:val="006933B4"/>
    <w:rsid w:val="0069525B"/>
    <w:rsid w:val="00696843"/>
    <w:rsid w:val="00696E0F"/>
    <w:rsid w:val="00697C1D"/>
    <w:rsid w:val="006A11D8"/>
    <w:rsid w:val="006A682C"/>
    <w:rsid w:val="006A6C8E"/>
    <w:rsid w:val="006A7A3F"/>
    <w:rsid w:val="006A7CD3"/>
    <w:rsid w:val="006B121A"/>
    <w:rsid w:val="006B1B49"/>
    <w:rsid w:val="006B1EA0"/>
    <w:rsid w:val="006B4041"/>
    <w:rsid w:val="006B5731"/>
    <w:rsid w:val="006B5A1F"/>
    <w:rsid w:val="006B68B9"/>
    <w:rsid w:val="006B7B2A"/>
    <w:rsid w:val="006C0AC7"/>
    <w:rsid w:val="006C1220"/>
    <w:rsid w:val="006C172D"/>
    <w:rsid w:val="006C2214"/>
    <w:rsid w:val="006C56F8"/>
    <w:rsid w:val="006C6B67"/>
    <w:rsid w:val="006C70D5"/>
    <w:rsid w:val="006C746D"/>
    <w:rsid w:val="006C7C99"/>
    <w:rsid w:val="006D08A5"/>
    <w:rsid w:val="006D0D8B"/>
    <w:rsid w:val="006D140D"/>
    <w:rsid w:val="006D1C8F"/>
    <w:rsid w:val="006D25D1"/>
    <w:rsid w:val="006D378B"/>
    <w:rsid w:val="006D3EDA"/>
    <w:rsid w:val="006D4805"/>
    <w:rsid w:val="006D5266"/>
    <w:rsid w:val="006D784A"/>
    <w:rsid w:val="006D7B74"/>
    <w:rsid w:val="006E05AB"/>
    <w:rsid w:val="006E209F"/>
    <w:rsid w:val="006E2B74"/>
    <w:rsid w:val="006E2BE3"/>
    <w:rsid w:val="006E30E0"/>
    <w:rsid w:val="006E37C1"/>
    <w:rsid w:val="006E69CA"/>
    <w:rsid w:val="006E7DD5"/>
    <w:rsid w:val="006F0393"/>
    <w:rsid w:val="006F2EC9"/>
    <w:rsid w:val="006F4BC7"/>
    <w:rsid w:val="006F4D75"/>
    <w:rsid w:val="006F52EB"/>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30554"/>
    <w:rsid w:val="00731180"/>
    <w:rsid w:val="007312F6"/>
    <w:rsid w:val="0073229A"/>
    <w:rsid w:val="00732FD7"/>
    <w:rsid w:val="007345D2"/>
    <w:rsid w:val="00735776"/>
    <w:rsid w:val="00736D9C"/>
    <w:rsid w:val="00737412"/>
    <w:rsid w:val="007374E9"/>
    <w:rsid w:val="00737959"/>
    <w:rsid w:val="00737C92"/>
    <w:rsid w:val="007400C7"/>
    <w:rsid w:val="0074058D"/>
    <w:rsid w:val="00741D12"/>
    <w:rsid w:val="00742487"/>
    <w:rsid w:val="0074297E"/>
    <w:rsid w:val="007444BD"/>
    <w:rsid w:val="00746270"/>
    <w:rsid w:val="00747509"/>
    <w:rsid w:val="00747E83"/>
    <w:rsid w:val="007505BF"/>
    <w:rsid w:val="00752396"/>
    <w:rsid w:val="00752B15"/>
    <w:rsid w:val="00752E44"/>
    <w:rsid w:val="00754E35"/>
    <w:rsid w:val="00756DA6"/>
    <w:rsid w:val="0075705D"/>
    <w:rsid w:val="00761B13"/>
    <w:rsid w:val="00762E03"/>
    <w:rsid w:val="00764174"/>
    <w:rsid w:val="00764349"/>
    <w:rsid w:val="007649A8"/>
    <w:rsid w:val="007649E6"/>
    <w:rsid w:val="007663A1"/>
    <w:rsid w:val="00767133"/>
    <w:rsid w:val="007700A7"/>
    <w:rsid w:val="00772F09"/>
    <w:rsid w:val="00775166"/>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6F65"/>
    <w:rsid w:val="007B0734"/>
    <w:rsid w:val="007B09B5"/>
    <w:rsid w:val="007B31EF"/>
    <w:rsid w:val="007B403B"/>
    <w:rsid w:val="007B5158"/>
    <w:rsid w:val="007B63DA"/>
    <w:rsid w:val="007B643C"/>
    <w:rsid w:val="007B6604"/>
    <w:rsid w:val="007B666F"/>
    <w:rsid w:val="007B7908"/>
    <w:rsid w:val="007B7F6F"/>
    <w:rsid w:val="007C25A7"/>
    <w:rsid w:val="007C2968"/>
    <w:rsid w:val="007C3058"/>
    <w:rsid w:val="007C4A92"/>
    <w:rsid w:val="007C4BFD"/>
    <w:rsid w:val="007C6B41"/>
    <w:rsid w:val="007C75CE"/>
    <w:rsid w:val="007D128F"/>
    <w:rsid w:val="007D2B99"/>
    <w:rsid w:val="007D3479"/>
    <w:rsid w:val="007D390B"/>
    <w:rsid w:val="007D48D1"/>
    <w:rsid w:val="007D6126"/>
    <w:rsid w:val="007E0155"/>
    <w:rsid w:val="007E15DB"/>
    <w:rsid w:val="007E1B16"/>
    <w:rsid w:val="007E310D"/>
    <w:rsid w:val="007E4628"/>
    <w:rsid w:val="007E5070"/>
    <w:rsid w:val="007E5685"/>
    <w:rsid w:val="007E660D"/>
    <w:rsid w:val="007F2580"/>
    <w:rsid w:val="007F3082"/>
    <w:rsid w:val="007F3FDE"/>
    <w:rsid w:val="007F4EB1"/>
    <w:rsid w:val="007F6FD1"/>
    <w:rsid w:val="007F7367"/>
    <w:rsid w:val="007F73BE"/>
    <w:rsid w:val="00801ADF"/>
    <w:rsid w:val="00801C1B"/>
    <w:rsid w:val="00804BF9"/>
    <w:rsid w:val="008059B7"/>
    <w:rsid w:val="00805D56"/>
    <w:rsid w:val="0080766F"/>
    <w:rsid w:val="00811499"/>
    <w:rsid w:val="008115D2"/>
    <w:rsid w:val="008128A5"/>
    <w:rsid w:val="00813BB8"/>
    <w:rsid w:val="00813DCE"/>
    <w:rsid w:val="008147AE"/>
    <w:rsid w:val="00814CDB"/>
    <w:rsid w:val="0081543C"/>
    <w:rsid w:val="00815E73"/>
    <w:rsid w:val="00816259"/>
    <w:rsid w:val="00816F71"/>
    <w:rsid w:val="008218F6"/>
    <w:rsid w:val="00821913"/>
    <w:rsid w:val="0082330E"/>
    <w:rsid w:val="00826B5F"/>
    <w:rsid w:val="00827D3E"/>
    <w:rsid w:val="00827D86"/>
    <w:rsid w:val="00827FB6"/>
    <w:rsid w:val="00830C34"/>
    <w:rsid w:val="00831669"/>
    <w:rsid w:val="00832FC5"/>
    <w:rsid w:val="0083301D"/>
    <w:rsid w:val="00833803"/>
    <w:rsid w:val="00833E19"/>
    <w:rsid w:val="00833EA3"/>
    <w:rsid w:val="00833EB7"/>
    <w:rsid w:val="00834588"/>
    <w:rsid w:val="0083484D"/>
    <w:rsid w:val="008352F8"/>
    <w:rsid w:val="00837090"/>
    <w:rsid w:val="008404D1"/>
    <w:rsid w:val="008444CD"/>
    <w:rsid w:val="00844811"/>
    <w:rsid w:val="00846482"/>
    <w:rsid w:val="0084657E"/>
    <w:rsid w:val="00847071"/>
    <w:rsid w:val="00850400"/>
    <w:rsid w:val="00851B83"/>
    <w:rsid w:val="0085232E"/>
    <w:rsid w:val="00852535"/>
    <w:rsid w:val="00852EFB"/>
    <w:rsid w:val="00853AB1"/>
    <w:rsid w:val="00855CFF"/>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E3A"/>
    <w:rsid w:val="0088512F"/>
    <w:rsid w:val="00890245"/>
    <w:rsid w:val="0089150A"/>
    <w:rsid w:val="008946B2"/>
    <w:rsid w:val="00896691"/>
    <w:rsid w:val="00896988"/>
    <w:rsid w:val="0089706B"/>
    <w:rsid w:val="008A1223"/>
    <w:rsid w:val="008A1920"/>
    <w:rsid w:val="008A208C"/>
    <w:rsid w:val="008A20D0"/>
    <w:rsid w:val="008A3EE6"/>
    <w:rsid w:val="008A5CBB"/>
    <w:rsid w:val="008B0527"/>
    <w:rsid w:val="008B2574"/>
    <w:rsid w:val="008B3C0A"/>
    <w:rsid w:val="008B5FAF"/>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3041"/>
    <w:rsid w:val="008D620A"/>
    <w:rsid w:val="008D6A1B"/>
    <w:rsid w:val="008D7602"/>
    <w:rsid w:val="008E032C"/>
    <w:rsid w:val="008E19F4"/>
    <w:rsid w:val="008E1BA5"/>
    <w:rsid w:val="008E3F89"/>
    <w:rsid w:val="008E59F2"/>
    <w:rsid w:val="008E5CCF"/>
    <w:rsid w:val="008F0D90"/>
    <w:rsid w:val="008F182E"/>
    <w:rsid w:val="008F392E"/>
    <w:rsid w:val="008F3C85"/>
    <w:rsid w:val="008F4237"/>
    <w:rsid w:val="008F5124"/>
    <w:rsid w:val="008F5CD5"/>
    <w:rsid w:val="008F6D38"/>
    <w:rsid w:val="009008D8"/>
    <w:rsid w:val="009009EB"/>
    <w:rsid w:val="009028CD"/>
    <w:rsid w:val="009038F1"/>
    <w:rsid w:val="009046C1"/>
    <w:rsid w:val="00904886"/>
    <w:rsid w:val="00904DA9"/>
    <w:rsid w:val="00904E98"/>
    <w:rsid w:val="00905733"/>
    <w:rsid w:val="00905850"/>
    <w:rsid w:val="0090639A"/>
    <w:rsid w:val="00906C0D"/>
    <w:rsid w:val="00910D6E"/>
    <w:rsid w:val="0091145D"/>
    <w:rsid w:val="0091395D"/>
    <w:rsid w:val="00913F64"/>
    <w:rsid w:val="00916F69"/>
    <w:rsid w:val="009170E2"/>
    <w:rsid w:val="00924C87"/>
    <w:rsid w:val="00925ADB"/>
    <w:rsid w:val="00925D09"/>
    <w:rsid w:val="00926663"/>
    <w:rsid w:val="00927463"/>
    <w:rsid w:val="00927F31"/>
    <w:rsid w:val="009308BF"/>
    <w:rsid w:val="009314C3"/>
    <w:rsid w:val="0093156F"/>
    <w:rsid w:val="00931A98"/>
    <w:rsid w:val="00931EDC"/>
    <w:rsid w:val="009328E6"/>
    <w:rsid w:val="0093379D"/>
    <w:rsid w:val="009344ED"/>
    <w:rsid w:val="00935E67"/>
    <w:rsid w:val="009365B2"/>
    <w:rsid w:val="00937770"/>
    <w:rsid w:val="00940C09"/>
    <w:rsid w:val="00941F99"/>
    <w:rsid w:val="00943908"/>
    <w:rsid w:val="0095021E"/>
    <w:rsid w:val="00951362"/>
    <w:rsid w:val="00951880"/>
    <w:rsid w:val="00952316"/>
    <w:rsid w:val="00953EFB"/>
    <w:rsid w:val="009546E9"/>
    <w:rsid w:val="00955076"/>
    <w:rsid w:val="0095713D"/>
    <w:rsid w:val="00960126"/>
    <w:rsid w:val="00960A89"/>
    <w:rsid w:val="00962257"/>
    <w:rsid w:val="009622BD"/>
    <w:rsid w:val="00963C04"/>
    <w:rsid w:val="0096573D"/>
    <w:rsid w:val="00966D02"/>
    <w:rsid w:val="009672AB"/>
    <w:rsid w:val="00967F7A"/>
    <w:rsid w:val="00970DED"/>
    <w:rsid w:val="00971A70"/>
    <w:rsid w:val="00972600"/>
    <w:rsid w:val="009728B3"/>
    <w:rsid w:val="009745C8"/>
    <w:rsid w:val="00974A83"/>
    <w:rsid w:val="00974AAC"/>
    <w:rsid w:val="009762B8"/>
    <w:rsid w:val="00976A14"/>
    <w:rsid w:val="00976BB2"/>
    <w:rsid w:val="0097776F"/>
    <w:rsid w:val="009777AE"/>
    <w:rsid w:val="0097797A"/>
    <w:rsid w:val="00982A85"/>
    <w:rsid w:val="00982BC2"/>
    <w:rsid w:val="00983584"/>
    <w:rsid w:val="00983B66"/>
    <w:rsid w:val="0098492F"/>
    <w:rsid w:val="0098500E"/>
    <w:rsid w:val="00985FC5"/>
    <w:rsid w:val="00986D2C"/>
    <w:rsid w:val="009916B7"/>
    <w:rsid w:val="009927C8"/>
    <w:rsid w:val="009929F6"/>
    <w:rsid w:val="00992B23"/>
    <w:rsid w:val="00992F66"/>
    <w:rsid w:val="009932AC"/>
    <w:rsid w:val="00994D67"/>
    <w:rsid w:val="0099590F"/>
    <w:rsid w:val="00996DA6"/>
    <w:rsid w:val="009A0C36"/>
    <w:rsid w:val="009A0F60"/>
    <w:rsid w:val="009A184E"/>
    <w:rsid w:val="009A39EF"/>
    <w:rsid w:val="009A4132"/>
    <w:rsid w:val="009B298A"/>
    <w:rsid w:val="009C0071"/>
    <w:rsid w:val="009C01DB"/>
    <w:rsid w:val="009C0C57"/>
    <w:rsid w:val="009C145D"/>
    <w:rsid w:val="009C2A16"/>
    <w:rsid w:val="009C33E0"/>
    <w:rsid w:val="009C589D"/>
    <w:rsid w:val="009C58D3"/>
    <w:rsid w:val="009C5E3B"/>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C06"/>
    <w:rsid w:val="009F6DF8"/>
    <w:rsid w:val="009F768A"/>
    <w:rsid w:val="009F7DA8"/>
    <w:rsid w:val="00A00445"/>
    <w:rsid w:val="00A01BB5"/>
    <w:rsid w:val="00A02F29"/>
    <w:rsid w:val="00A03765"/>
    <w:rsid w:val="00A038CA"/>
    <w:rsid w:val="00A039DD"/>
    <w:rsid w:val="00A0555F"/>
    <w:rsid w:val="00A10EAD"/>
    <w:rsid w:val="00A13801"/>
    <w:rsid w:val="00A1410E"/>
    <w:rsid w:val="00A157E8"/>
    <w:rsid w:val="00A22D8B"/>
    <w:rsid w:val="00A23E67"/>
    <w:rsid w:val="00A2445F"/>
    <w:rsid w:val="00A25277"/>
    <w:rsid w:val="00A26585"/>
    <w:rsid w:val="00A30DA2"/>
    <w:rsid w:val="00A31978"/>
    <w:rsid w:val="00A31F67"/>
    <w:rsid w:val="00A341A1"/>
    <w:rsid w:val="00A35E38"/>
    <w:rsid w:val="00A363EB"/>
    <w:rsid w:val="00A41E03"/>
    <w:rsid w:val="00A44524"/>
    <w:rsid w:val="00A44919"/>
    <w:rsid w:val="00A51818"/>
    <w:rsid w:val="00A51D0D"/>
    <w:rsid w:val="00A51FE1"/>
    <w:rsid w:val="00A52474"/>
    <w:rsid w:val="00A52762"/>
    <w:rsid w:val="00A529FE"/>
    <w:rsid w:val="00A5365A"/>
    <w:rsid w:val="00A53B74"/>
    <w:rsid w:val="00A53F1C"/>
    <w:rsid w:val="00A56A19"/>
    <w:rsid w:val="00A57994"/>
    <w:rsid w:val="00A605B8"/>
    <w:rsid w:val="00A62A43"/>
    <w:rsid w:val="00A66E63"/>
    <w:rsid w:val="00A66FD0"/>
    <w:rsid w:val="00A7000B"/>
    <w:rsid w:val="00A73730"/>
    <w:rsid w:val="00A75130"/>
    <w:rsid w:val="00A75B61"/>
    <w:rsid w:val="00A76359"/>
    <w:rsid w:val="00A800A5"/>
    <w:rsid w:val="00A803B7"/>
    <w:rsid w:val="00A80A61"/>
    <w:rsid w:val="00A80B01"/>
    <w:rsid w:val="00A81014"/>
    <w:rsid w:val="00A8103B"/>
    <w:rsid w:val="00A84E12"/>
    <w:rsid w:val="00A84EF0"/>
    <w:rsid w:val="00A85872"/>
    <w:rsid w:val="00A9285F"/>
    <w:rsid w:val="00A95225"/>
    <w:rsid w:val="00A97CE8"/>
    <w:rsid w:val="00AA0464"/>
    <w:rsid w:val="00AA08FB"/>
    <w:rsid w:val="00AA0AFE"/>
    <w:rsid w:val="00AA26B7"/>
    <w:rsid w:val="00AA4597"/>
    <w:rsid w:val="00AB0443"/>
    <w:rsid w:val="00AB127E"/>
    <w:rsid w:val="00AB2F38"/>
    <w:rsid w:val="00AB371D"/>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35B4"/>
    <w:rsid w:val="00AD4DA0"/>
    <w:rsid w:val="00AD53E5"/>
    <w:rsid w:val="00AD5CBC"/>
    <w:rsid w:val="00AD6A9E"/>
    <w:rsid w:val="00AE0C44"/>
    <w:rsid w:val="00AE1D5A"/>
    <w:rsid w:val="00AE2B00"/>
    <w:rsid w:val="00AE4B30"/>
    <w:rsid w:val="00AE4F0E"/>
    <w:rsid w:val="00AE5135"/>
    <w:rsid w:val="00AE6B34"/>
    <w:rsid w:val="00AE6BA0"/>
    <w:rsid w:val="00AF03EA"/>
    <w:rsid w:val="00AF1876"/>
    <w:rsid w:val="00AF6B84"/>
    <w:rsid w:val="00AF79F8"/>
    <w:rsid w:val="00B02E0B"/>
    <w:rsid w:val="00B045B0"/>
    <w:rsid w:val="00B064BB"/>
    <w:rsid w:val="00B06C11"/>
    <w:rsid w:val="00B074F9"/>
    <w:rsid w:val="00B07C40"/>
    <w:rsid w:val="00B11587"/>
    <w:rsid w:val="00B1304C"/>
    <w:rsid w:val="00B133D1"/>
    <w:rsid w:val="00B159B0"/>
    <w:rsid w:val="00B15D00"/>
    <w:rsid w:val="00B16688"/>
    <w:rsid w:val="00B177FC"/>
    <w:rsid w:val="00B20466"/>
    <w:rsid w:val="00B20A02"/>
    <w:rsid w:val="00B24633"/>
    <w:rsid w:val="00B25BFA"/>
    <w:rsid w:val="00B2666F"/>
    <w:rsid w:val="00B27874"/>
    <w:rsid w:val="00B27FC1"/>
    <w:rsid w:val="00B307E4"/>
    <w:rsid w:val="00B31212"/>
    <w:rsid w:val="00B32BB6"/>
    <w:rsid w:val="00B33122"/>
    <w:rsid w:val="00B33C5A"/>
    <w:rsid w:val="00B3633A"/>
    <w:rsid w:val="00B404F7"/>
    <w:rsid w:val="00B41860"/>
    <w:rsid w:val="00B4235C"/>
    <w:rsid w:val="00B43844"/>
    <w:rsid w:val="00B523FB"/>
    <w:rsid w:val="00B55D52"/>
    <w:rsid w:val="00B56BEF"/>
    <w:rsid w:val="00B600F9"/>
    <w:rsid w:val="00B60E77"/>
    <w:rsid w:val="00B60EEF"/>
    <w:rsid w:val="00B62AC9"/>
    <w:rsid w:val="00B63764"/>
    <w:rsid w:val="00B64A97"/>
    <w:rsid w:val="00B65C12"/>
    <w:rsid w:val="00B67F2B"/>
    <w:rsid w:val="00B70C83"/>
    <w:rsid w:val="00B717FC"/>
    <w:rsid w:val="00B71A82"/>
    <w:rsid w:val="00B72A7C"/>
    <w:rsid w:val="00B73EFA"/>
    <w:rsid w:val="00B74AD1"/>
    <w:rsid w:val="00B75338"/>
    <w:rsid w:val="00B75E9D"/>
    <w:rsid w:val="00B834D3"/>
    <w:rsid w:val="00B83773"/>
    <w:rsid w:val="00B83A91"/>
    <w:rsid w:val="00B84EAE"/>
    <w:rsid w:val="00B85E2B"/>
    <w:rsid w:val="00B85F1E"/>
    <w:rsid w:val="00B86E6F"/>
    <w:rsid w:val="00B901AA"/>
    <w:rsid w:val="00B90A6E"/>
    <w:rsid w:val="00B90DA6"/>
    <w:rsid w:val="00B93F3C"/>
    <w:rsid w:val="00B94A45"/>
    <w:rsid w:val="00B94EDA"/>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2BF1"/>
    <w:rsid w:val="00BC3EC1"/>
    <w:rsid w:val="00BC50D2"/>
    <w:rsid w:val="00BC66B4"/>
    <w:rsid w:val="00BD146B"/>
    <w:rsid w:val="00BD1A78"/>
    <w:rsid w:val="00BD2489"/>
    <w:rsid w:val="00BD28ED"/>
    <w:rsid w:val="00BD2B90"/>
    <w:rsid w:val="00BD3763"/>
    <w:rsid w:val="00BD5A40"/>
    <w:rsid w:val="00BE2D7C"/>
    <w:rsid w:val="00BE3138"/>
    <w:rsid w:val="00BE3437"/>
    <w:rsid w:val="00BE397D"/>
    <w:rsid w:val="00BE3A8F"/>
    <w:rsid w:val="00BE3AB8"/>
    <w:rsid w:val="00BE7F02"/>
    <w:rsid w:val="00BF1FD8"/>
    <w:rsid w:val="00BF3349"/>
    <w:rsid w:val="00BF36E7"/>
    <w:rsid w:val="00BF3AE8"/>
    <w:rsid w:val="00BF3F79"/>
    <w:rsid w:val="00BF501B"/>
    <w:rsid w:val="00BF5C90"/>
    <w:rsid w:val="00BF7090"/>
    <w:rsid w:val="00BF74B0"/>
    <w:rsid w:val="00BF7D96"/>
    <w:rsid w:val="00C02361"/>
    <w:rsid w:val="00C03ACC"/>
    <w:rsid w:val="00C05BBD"/>
    <w:rsid w:val="00C104AE"/>
    <w:rsid w:val="00C10DAA"/>
    <w:rsid w:val="00C12BF0"/>
    <w:rsid w:val="00C13214"/>
    <w:rsid w:val="00C144CB"/>
    <w:rsid w:val="00C219F8"/>
    <w:rsid w:val="00C21EA4"/>
    <w:rsid w:val="00C22662"/>
    <w:rsid w:val="00C26898"/>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410A8"/>
    <w:rsid w:val="00C4158F"/>
    <w:rsid w:val="00C425DC"/>
    <w:rsid w:val="00C444C2"/>
    <w:rsid w:val="00C44CC4"/>
    <w:rsid w:val="00C4551C"/>
    <w:rsid w:val="00C45AC6"/>
    <w:rsid w:val="00C475DA"/>
    <w:rsid w:val="00C47D85"/>
    <w:rsid w:val="00C52A27"/>
    <w:rsid w:val="00C53C26"/>
    <w:rsid w:val="00C55B2B"/>
    <w:rsid w:val="00C56112"/>
    <w:rsid w:val="00C56D44"/>
    <w:rsid w:val="00C5796F"/>
    <w:rsid w:val="00C57AA9"/>
    <w:rsid w:val="00C610BF"/>
    <w:rsid w:val="00C62370"/>
    <w:rsid w:val="00C653FB"/>
    <w:rsid w:val="00C6581F"/>
    <w:rsid w:val="00C6787E"/>
    <w:rsid w:val="00C67A1C"/>
    <w:rsid w:val="00C7039F"/>
    <w:rsid w:val="00C709D6"/>
    <w:rsid w:val="00C70C2C"/>
    <w:rsid w:val="00C7148E"/>
    <w:rsid w:val="00C720B8"/>
    <w:rsid w:val="00C7258C"/>
    <w:rsid w:val="00C7696A"/>
    <w:rsid w:val="00C76AE7"/>
    <w:rsid w:val="00C771E2"/>
    <w:rsid w:val="00C77568"/>
    <w:rsid w:val="00C81181"/>
    <w:rsid w:val="00C8137B"/>
    <w:rsid w:val="00C81B4B"/>
    <w:rsid w:val="00C81F8E"/>
    <w:rsid w:val="00C82CBF"/>
    <w:rsid w:val="00C8511E"/>
    <w:rsid w:val="00C860A1"/>
    <w:rsid w:val="00C86A4E"/>
    <w:rsid w:val="00C86E7A"/>
    <w:rsid w:val="00C87EB5"/>
    <w:rsid w:val="00C9041C"/>
    <w:rsid w:val="00C91F84"/>
    <w:rsid w:val="00C925C1"/>
    <w:rsid w:val="00C92605"/>
    <w:rsid w:val="00C93822"/>
    <w:rsid w:val="00C93984"/>
    <w:rsid w:val="00C9483A"/>
    <w:rsid w:val="00C95419"/>
    <w:rsid w:val="00C95F56"/>
    <w:rsid w:val="00C976EC"/>
    <w:rsid w:val="00C97C87"/>
    <w:rsid w:val="00C97D5B"/>
    <w:rsid w:val="00CA0522"/>
    <w:rsid w:val="00CA2550"/>
    <w:rsid w:val="00CA4151"/>
    <w:rsid w:val="00CA44AE"/>
    <w:rsid w:val="00CA45A1"/>
    <w:rsid w:val="00CA5D72"/>
    <w:rsid w:val="00CA6E90"/>
    <w:rsid w:val="00CB1F1B"/>
    <w:rsid w:val="00CB3674"/>
    <w:rsid w:val="00CB4DA2"/>
    <w:rsid w:val="00CB6A88"/>
    <w:rsid w:val="00CB6BCD"/>
    <w:rsid w:val="00CC0843"/>
    <w:rsid w:val="00CC3104"/>
    <w:rsid w:val="00CC35F8"/>
    <w:rsid w:val="00CC412D"/>
    <w:rsid w:val="00CC4D1B"/>
    <w:rsid w:val="00CD4D63"/>
    <w:rsid w:val="00CD52CD"/>
    <w:rsid w:val="00CD5D0B"/>
    <w:rsid w:val="00CD6523"/>
    <w:rsid w:val="00CD6C37"/>
    <w:rsid w:val="00CD7266"/>
    <w:rsid w:val="00CE26EE"/>
    <w:rsid w:val="00CE3BE1"/>
    <w:rsid w:val="00CE45C3"/>
    <w:rsid w:val="00CE50BC"/>
    <w:rsid w:val="00CE650E"/>
    <w:rsid w:val="00CE70DC"/>
    <w:rsid w:val="00CF15C2"/>
    <w:rsid w:val="00CF2642"/>
    <w:rsid w:val="00CF3248"/>
    <w:rsid w:val="00CF46A7"/>
    <w:rsid w:val="00CF4746"/>
    <w:rsid w:val="00CF54FB"/>
    <w:rsid w:val="00CF68A4"/>
    <w:rsid w:val="00D0053C"/>
    <w:rsid w:val="00D015D5"/>
    <w:rsid w:val="00D021DF"/>
    <w:rsid w:val="00D03639"/>
    <w:rsid w:val="00D047E0"/>
    <w:rsid w:val="00D07714"/>
    <w:rsid w:val="00D12626"/>
    <w:rsid w:val="00D12629"/>
    <w:rsid w:val="00D148DD"/>
    <w:rsid w:val="00D16706"/>
    <w:rsid w:val="00D17164"/>
    <w:rsid w:val="00D20BEC"/>
    <w:rsid w:val="00D215F4"/>
    <w:rsid w:val="00D23FA7"/>
    <w:rsid w:val="00D259AA"/>
    <w:rsid w:val="00D27B98"/>
    <w:rsid w:val="00D30849"/>
    <w:rsid w:val="00D31633"/>
    <w:rsid w:val="00D33868"/>
    <w:rsid w:val="00D343CA"/>
    <w:rsid w:val="00D34E5D"/>
    <w:rsid w:val="00D371DE"/>
    <w:rsid w:val="00D40BC9"/>
    <w:rsid w:val="00D4372D"/>
    <w:rsid w:val="00D4423C"/>
    <w:rsid w:val="00D47376"/>
    <w:rsid w:val="00D50ACD"/>
    <w:rsid w:val="00D518FA"/>
    <w:rsid w:val="00D51C5E"/>
    <w:rsid w:val="00D52236"/>
    <w:rsid w:val="00D52BC7"/>
    <w:rsid w:val="00D52F30"/>
    <w:rsid w:val="00D53337"/>
    <w:rsid w:val="00D55504"/>
    <w:rsid w:val="00D56A2E"/>
    <w:rsid w:val="00D574A2"/>
    <w:rsid w:val="00D617D5"/>
    <w:rsid w:val="00D61A80"/>
    <w:rsid w:val="00D61D57"/>
    <w:rsid w:val="00D62C74"/>
    <w:rsid w:val="00D63DB7"/>
    <w:rsid w:val="00D655C6"/>
    <w:rsid w:val="00D72BE1"/>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103"/>
    <w:rsid w:val="00D967EA"/>
    <w:rsid w:val="00DA11E0"/>
    <w:rsid w:val="00DA1328"/>
    <w:rsid w:val="00DA155B"/>
    <w:rsid w:val="00DA2A89"/>
    <w:rsid w:val="00DB094A"/>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5D60"/>
    <w:rsid w:val="00DC7236"/>
    <w:rsid w:val="00DD05E9"/>
    <w:rsid w:val="00DD0D9E"/>
    <w:rsid w:val="00DD0E1D"/>
    <w:rsid w:val="00DD1906"/>
    <w:rsid w:val="00DD2134"/>
    <w:rsid w:val="00DD2F96"/>
    <w:rsid w:val="00DD3BE8"/>
    <w:rsid w:val="00DD4058"/>
    <w:rsid w:val="00DD45C9"/>
    <w:rsid w:val="00DD62FB"/>
    <w:rsid w:val="00DD6E24"/>
    <w:rsid w:val="00DE0089"/>
    <w:rsid w:val="00DE0266"/>
    <w:rsid w:val="00DE230B"/>
    <w:rsid w:val="00DE3F89"/>
    <w:rsid w:val="00DE4166"/>
    <w:rsid w:val="00DE4168"/>
    <w:rsid w:val="00DE42BB"/>
    <w:rsid w:val="00DE4315"/>
    <w:rsid w:val="00DE5003"/>
    <w:rsid w:val="00DE67F5"/>
    <w:rsid w:val="00DE6A16"/>
    <w:rsid w:val="00DE76DB"/>
    <w:rsid w:val="00DF11B3"/>
    <w:rsid w:val="00DF16B0"/>
    <w:rsid w:val="00DF2830"/>
    <w:rsid w:val="00DF4315"/>
    <w:rsid w:val="00DF466F"/>
    <w:rsid w:val="00DF481F"/>
    <w:rsid w:val="00DF6488"/>
    <w:rsid w:val="00DF7595"/>
    <w:rsid w:val="00E00E04"/>
    <w:rsid w:val="00E028C1"/>
    <w:rsid w:val="00E02D0A"/>
    <w:rsid w:val="00E02ED5"/>
    <w:rsid w:val="00E03944"/>
    <w:rsid w:val="00E13B44"/>
    <w:rsid w:val="00E140B7"/>
    <w:rsid w:val="00E143A9"/>
    <w:rsid w:val="00E14976"/>
    <w:rsid w:val="00E16C3E"/>
    <w:rsid w:val="00E202D8"/>
    <w:rsid w:val="00E22215"/>
    <w:rsid w:val="00E23765"/>
    <w:rsid w:val="00E24CFF"/>
    <w:rsid w:val="00E256BF"/>
    <w:rsid w:val="00E30397"/>
    <w:rsid w:val="00E31E67"/>
    <w:rsid w:val="00E34D37"/>
    <w:rsid w:val="00E3545F"/>
    <w:rsid w:val="00E35807"/>
    <w:rsid w:val="00E42863"/>
    <w:rsid w:val="00E44969"/>
    <w:rsid w:val="00E44A97"/>
    <w:rsid w:val="00E4537A"/>
    <w:rsid w:val="00E45E6A"/>
    <w:rsid w:val="00E466B6"/>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39A5"/>
    <w:rsid w:val="00E75044"/>
    <w:rsid w:val="00E7667C"/>
    <w:rsid w:val="00E768C8"/>
    <w:rsid w:val="00E77047"/>
    <w:rsid w:val="00E774FD"/>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A11C1"/>
    <w:rsid w:val="00EA170D"/>
    <w:rsid w:val="00EA1D3C"/>
    <w:rsid w:val="00EA6340"/>
    <w:rsid w:val="00EB0B36"/>
    <w:rsid w:val="00EB103B"/>
    <w:rsid w:val="00EB20AD"/>
    <w:rsid w:val="00EB255F"/>
    <w:rsid w:val="00EB2D53"/>
    <w:rsid w:val="00EB3438"/>
    <w:rsid w:val="00EB4267"/>
    <w:rsid w:val="00EB48F9"/>
    <w:rsid w:val="00EB4DD9"/>
    <w:rsid w:val="00EC059C"/>
    <w:rsid w:val="00EC0655"/>
    <w:rsid w:val="00EC0A70"/>
    <w:rsid w:val="00EC3284"/>
    <w:rsid w:val="00EC5BA6"/>
    <w:rsid w:val="00EC78A3"/>
    <w:rsid w:val="00ED5477"/>
    <w:rsid w:val="00ED6074"/>
    <w:rsid w:val="00ED6200"/>
    <w:rsid w:val="00ED798A"/>
    <w:rsid w:val="00EE016F"/>
    <w:rsid w:val="00EE0251"/>
    <w:rsid w:val="00EE096B"/>
    <w:rsid w:val="00EE2A58"/>
    <w:rsid w:val="00EE35A5"/>
    <w:rsid w:val="00EE7F76"/>
    <w:rsid w:val="00EF01CA"/>
    <w:rsid w:val="00EF1102"/>
    <w:rsid w:val="00EF1378"/>
    <w:rsid w:val="00EF2AD8"/>
    <w:rsid w:val="00EF3291"/>
    <w:rsid w:val="00EF68BF"/>
    <w:rsid w:val="00EF7B15"/>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C42"/>
    <w:rsid w:val="00F30A8B"/>
    <w:rsid w:val="00F310E1"/>
    <w:rsid w:val="00F31CEE"/>
    <w:rsid w:val="00F32D3C"/>
    <w:rsid w:val="00F3493F"/>
    <w:rsid w:val="00F34E5E"/>
    <w:rsid w:val="00F351DF"/>
    <w:rsid w:val="00F3526D"/>
    <w:rsid w:val="00F35F8D"/>
    <w:rsid w:val="00F378A0"/>
    <w:rsid w:val="00F40853"/>
    <w:rsid w:val="00F448A8"/>
    <w:rsid w:val="00F45D54"/>
    <w:rsid w:val="00F46B1D"/>
    <w:rsid w:val="00F52239"/>
    <w:rsid w:val="00F52876"/>
    <w:rsid w:val="00F530AE"/>
    <w:rsid w:val="00F53270"/>
    <w:rsid w:val="00F559C3"/>
    <w:rsid w:val="00F5615B"/>
    <w:rsid w:val="00F57722"/>
    <w:rsid w:val="00F619A4"/>
    <w:rsid w:val="00F63458"/>
    <w:rsid w:val="00F6396B"/>
    <w:rsid w:val="00F639B5"/>
    <w:rsid w:val="00F63AA2"/>
    <w:rsid w:val="00F6428E"/>
    <w:rsid w:val="00F65B86"/>
    <w:rsid w:val="00F66B15"/>
    <w:rsid w:val="00F66BF6"/>
    <w:rsid w:val="00F677FD"/>
    <w:rsid w:val="00F702C0"/>
    <w:rsid w:val="00F713C5"/>
    <w:rsid w:val="00F7237C"/>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A6D"/>
    <w:rsid w:val="00F93A5D"/>
    <w:rsid w:val="00F954B5"/>
    <w:rsid w:val="00F959D1"/>
    <w:rsid w:val="00F95C03"/>
    <w:rsid w:val="00F971FD"/>
    <w:rsid w:val="00FA0D7A"/>
    <w:rsid w:val="00FA1835"/>
    <w:rsid w:val="00FA2445"/>
    <w:rsid w:val="00FA38C8"/>
    <w:rsid w:val="00FA407B"/>
    <w:rsid w:val="00FA41F6"/>
    <w:rsid w:val="00FA5780"/>
    <w:rsid w:val="00FA58FC"/>
    <w:rsid w:val="00FA676E"/>
    <w:rsid w:val="00FA6B51"/>
    <w:rsid w:val="00FA7CA6"/>
    <w:rsid w:val="00FA7E3F"/>
    <w:rsid w:val="00FB086E"/>
    <w:rsid w:val="00FB088F"/>
    <w:rsid w:val="00FB1D08"/>
    <w:rsid w:val="00FB1D27"/>
    <w:rsid w:val="00FB403C"/>
    <w:rsid w:val="00FC0F8E"/>
    <w:rsid w:val="00FC2D0B"/>
    <w:rsid w:val="00FC45EF"/>
    <w:rsid w:val="00FC4DE7"/>
    <w:rsid w:val="00FC500A"/>
    <w:rsid w:val="00FC5F5C"/>
    <w:rsid w:val="00FC6A81"/>
    <w:rsid w:val="00FC6C11"/>
    <w:rsid w:val="00FC6E9D"/>
    <w:rsid w:val="00FC76E1"/>
    <w:rsid w:val="00FC778E"/>
    <w:rsid w:val="00FC7B2C"/>
    <w:rsid w:val="00FC7D3A"/>
    <w:rsid w:val="00FD0134"/>
    <w:rsid w:val="00FD11A3"/>
    <w:rsid w:val="00FD22AF"/>
    <w:rsid w:val="00FD2413"/>
    <w:rsid w:val="00FD2652"/>
    <w:rsid w:val="00FD2B39"/>
    <w:rsid w:val="00FD3BCD"/>
    <w:rsid w:val="00FD5519"/>
    <w:rsid w:val="00FD76EC"/>
    <w:rsid w:val="00FD7D55"/>
    <w:rsid w:val="00FE13B0"/>
    <w:rsid w:val="00FE2C54"/>
    <w:rsid w:val="00FE35C6"/>
    <w:rsid w:val="00FE458D"/>
    <w:rsid w:val="00FE75D1"/>
    <w:rsid w:val="00FE7627"/>
    <w:rsid w:val="00FF1A45"/>
    <w:rsid w:val="00FF1FF7"/>
    <w:rsid w:val="00FF2DC3"/>
    <w:rsid w:val="00FF3308"/>
    <w:rsid w:val="00FF4173"/>
    <w:rsid w:val="00FF5262"/>
    <w:rsid w:val="00FF5943"/>
    <w:rsid w:val="00FF5A73"/>
    <w:rsid w:val="00FF7364"/>
    <w:rsid w:val="00FF7E17"/>
    <w:rsid w:val="023A2E2C"/>
    <w:rsid w:val="0339199B"/>
    <w:rsid w:val="04CF481B"/>
    <w:rsid w:val="055238A3"/>
    <w:rsid w:val="059C3DC1"/>
    <w:rsid w:val="06164F56"/>
    <w:rsid w:val="08026668"/>
    <w:rsid w:val="09E21FE2"/>
    <w:rsid w:val="0A7F09E6"/>
    <w:rsid w:val="0D6358AB"/>
    <w:rsid w:val="0D77267A"/>
    <w:rsid w:val="0EE053D2"/>
    <w:rsid w:val="0EED1247"/>
    <w:rsid w:val="12B00485"/>
    <w:rsid w:val="13B1655E"/>
    <w:rsid w:val="153D1B8E"/>
    <w:rsid w:val="18830246"/>
    <w:rsid w:val="1AF641BA"/>
    <w:rsid w:val="1B0E5A7A"/>
    <w:rsid w:val="1D2E512B"/>
    <w:rsid w:val="1F5A0134"/>
    <w:rsid w:val="20224CC1"/>
    <w:rsid w:val="20FE2B0D"/>
    <w:rsid w:val="217253F2"/>
    <w:rsid w:val="21B6666F"/>
    <w:rsid w:val="222C5B99"/>
    <w:rsid w:val="22331AEF"/>
    <w:rsid w:val="22AC7E3E"/>
    <w:rsid w:val="243B796B"/>
    <w:rsid w:val="27583DCB"/>
    <w:rsid w:val="278D6C65"/>
    <w:rsid w:val="288A7E1F"/>
    <w:rsid w:val="2917568E"/>
    <w:rsid w:val="29D356AD"/>
    <w:rsid w:val="2D2A7C52"/>
    <w:rsid w:val="2E362BA9"/>
    <w:rsid w:val="2EA73716"/>
    <w:rsid w:val="30E6493A"/>
    <w:rsid w:val="311F205E"/>
    <w:rsid w:val="31C762CB"/>
    <w:rsid w:val="331B6501"/>
    <w:rsid w:val="34C12764"/>
    <w:rsid w:val="34EA7A1E"/>
    <w:rsid w:val="354A59C6"/>
    <w:rsid w:val="36A77C00"/>
    <w:rsid w:val="36D91C7E"/>
    <w:rsid w:val="376E0A72"/>
    <w:rsid w:val="37983D42"/>
    <w:rsid w:val="37DD1DEF"/>
    <w:rsid w:val="37FA4319"/>
    <w:rsid w:val="38E45431"/>
    <w:rsid w:val="394D6D12"/>
    <w:rsid w:val="39E27207"/>
    <w:rsid w:val="3A0E3D7F"/>
    <w:rsid w:val="3ACA7BAC"/>
    <w:rsid w:val="3AF74FDF"/>
    <w:rsid w:val="3B0C58DD"/>
    <w:rsid w:val="3B975572"/>
    <w:rsid w:val="3C791504"/>
    <w:rsid w:val="3FA12AE7"/>
    <w:rsid w:val="3FDE185C"/>
    <w:rsid w:val="4090667E"/>
    <w:rsid w:val="41501083"/>
    <w:rsid w:val="42B41F43"/>
    <w:rsid w:val="436B7A60"/>
    <w:rsid w:val="448D16D6"/>
    <w:rsid w:val="450C5A74"/>
    <w:rsid w:val="45757428"/>
    <w:rsid w:val="45D34A34"/>
    <w:rsid w:val="45E20462"/>
    <w:rsid w:val="46830090"/>
    <w:rsid w:val="47A36E74"/>
    <w:rsid w:val="47E96303"/>
    <w:rsid w:val="48D06FFE"/>
    <w:rsid w:val="495F0E1B"/>
    <w:rsid w:val="4C2B1AAF"/>
    <w:rsid w:val="4C9A38A4"/>
    <w:rsid w:val="4CB2108E"/>
    <w:rsid w:val="4D2964E3"/>
    <w:rsid w:val="4DE3275E"/>
    <w:rsid w:val="51F95026"/>
    <w:rsid w:val="52B93069"/>
    <w:rsid w:val="534E5FDD"/>
    <w:rsid w:val="539411E0"/>
    <w:rsid w:val="53CA72F5"/>
    <w:rsid w:val="53D86795"/>
    <w:rsid w:val="54122549"/>
    <w:rsid w:val="541330D5"/>
    <w:rsid w:val="54746B86"/>
    <w:rsid w:val="54A91265"/>
    <w:rsid w:val="55C55442"/>
    <w:rsid w:val="55EC7130"/>
    <w:rsid w:val="569C630A"/>
    <w:rsid w:val="56D471B9"/>
    <w:rsid w:val="5741113E"/>
    <w:rsid w:val="58817EFF"/>
    <w:rsid w:val="5A037552"/>
    <w:rsid w:val="5ABC4DE1"/>
    <w:rsid w:val="5ACE46A6"/>
    <w:rsid w:val="5C630B77"/>
    <w:rsid w:val="5C7C6DB6"/>
    <w:rsid w:val="5C982E14"/>
    <w:rsid w:val="5CA60A2B"/>
    <w:rsid w:val="5CDB0592"/>
    <w:rsid w:val="5DD4783F"/>
    <w:rsid w:val="5E423CC7"/>
    <w:rsid w:val="5EF22C19"/>
    <w:rsid w:val="5F0720C0"/>
    <w:rsid w:val="5F0C1449"/>
    <w:rsid w:val="5F477198"/>
    <w:rsid w:val="5F994D4B"/>
    <w:rsid w:val="60206B9C"/>
    <w:rsid w:val="61B91604"/>
    <w:rsid w:val="62FC61E6"/>
    <w:rsid w:val="631338FF"/>
    <w:rsid w:val="63567A5B"/>
    <w:rsid w:val="6470105F"/>
    <w:rsid w:val="69061E11"/>
    <w:rsid w:val="691F6E62"/>
    <w:rsid w:val="6A0B5B1A"/>
    <w:rsid w:val="6AD07D8E"/>
    <w:rsid w:val="6AFE2D65"/>
    <w:rsid w:val="6B0E00E5"/>
    <w:rsid w:val="6B65775B"/>
    <w:rsid w:val="6D431148"/>
    <w:rsid w:val="6D532F72"/>
    <w:rsid w:val="6D7101EF"/>
    <w:rsid w:val="6FAC6BCC"/>
    <w:rsid w:val="6FCE356B"/>
    <w:rsid w:val="717413BA"/>
    <w:rsid w:val="727D58F1"/>
    <w:rsid w:val="72D2080E"/>
    <w:rsid w:val="73412D47"/>
    <w:rsid w:val="740B754B"/>
    <w:rsid w:val="75E46B48"/>
    <w:rsid w:val="766133B3"/>
    <w:rsid w:val="791D0378"/>
    <w:rsid w:val="798126C5"/>
    <w:rsid w:val="79A228E7"/>
    <w:rsid w:val="7B614FBB"/>
    <w:rsid w:val="7CB849F5"/>
    <w:rsid w:val="7CB91D79"/>
    <w:rsid w:val="7DA23B0D"/>
    <w:rsid w:val="7EC27EA3"/>
    <w:rsid w:val="7FDF6D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uiPriority="0" w:name="footnote text"/>
    <w:lsdException w:qFormat="1"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4"/>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105"/>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6"/>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107"/>
    <w:autoRedefine/>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uiPriority w:val="1"/>
  </w:style>
  <w:style w:type="table" w:default="1" w:styleId="36">
    <w:name w:val="Normal Table"/>
    <w:autoRedefine/>
    <w:semiHidden/>
    <w:unhideWhenUsed/>
    <w:qFormat/>
    <w:uiPriority w:val="99"/>
    <w:tblPr>
      <w:tblCellMar>
        <w:top w:w="0" w:type="dxa"/>
        <w:left w:w="108" w:type="dxa"/>
        <w:bottom w:w="0" w:type="dxa"/>
        <w:right w:w="108" w:type="dxa"/>
      </w:tblCellMar>
    </w:tblPr>
  </w:style>
  <w:style w:type="paragraph" w:styleId="6">
    <w:name w:val="toc 7"/>
    <w:basedOn w:val="1"/>
    <w:next w:val="1"/>
    <w:autoRedefine/>
    <w:qFormat/>
    <w:uiPriority w:val="39"/>
    <w:pPr>
      <w:ind w:left="1260"/>
      <w:jc w:val="left"/>
    </w:pPr>
    <w:rPr>
      <w:sz w:val="18"/>
      <w:szCs w:val="18"/>
    </w:rPr>
  </w:style>
  <w:style w:type="paragraph" w:styleId="7">
    <w:name w:val="Normal Indent"/>
    <w:basedOn w:val="1"/>
    <w:link w:val="117"/>
    <w:autoRedefine/>
    <w:qFormat/>
    <w:uiPriority w:val="99"/>
    <w:pPr>
      <w:ind w:firstLine="420"/>
    </w:pPr>
    <w:rPr>
      <w:szCs w:val="20"/>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8"/>
    <w:autoRedefine/>
    <w:unhideWhenUsed/>
    <w:qFormat/>
    <w:uiPriority w:val="0"/>
    <w:rPr>
      <w:rFonts w:ascii="宋体"/>
      <w:sz w:val="18"/>
      <w:szCs w:val="18"/>
    </w:rPr>
  </w:style>
  <w:style w:type="paragraph" w:styleId="10">
    <w:name w:val="annotation text"/>
    <w:basedOn w:val="1"/>
    <w:link w:val="95"/>
    <w:autoRedefine/>
    <w:unhideWhenUsed/>
    <w:qFormat/>
    <w:uiPriority w:val="0"/>
    <w:pPr>
      <w:jc w:val="left"/>
    </w:pPr>
  </w:style>
  <w:style w:type="paragraph" w:styleId="11">
    <w:name w:val="Body Text 3"/>
    <w:basedOn w:val="1"/>
    <w:link w:val="121"/>
    <w:qFormat/>
    <w:uiPriority w:val="0"/>
    <w:pPr>
      <w:spacing w:after="120"/>
    </w:pPr>
    <w:rPr>
      <w:sz w:val="16"/>
      <w:szCs w:val="16"/>
    </w:rPr>
  </w:style>
  <w:style w:type="paragraph" w:styleId="12">
    <w:name w:val="Body Text"/>
    <w:basedOn w:val="1"/>
    <w:link w:val="122"/>
    <w:qFormat/>
    <w:uiPriority w:val="0"/>
    <w:pPr>
      <w:spacing w:line="360" w:lineRule="auto"/>
    </w:pPr>
    <w:rPr>
      <w:szCs w:val="20"/>
    </w:rPr>
  </w:style>
  <w:style w:type="paragraph" w:styleId="13">
    <w:name w:val="Body Text Indent"/>
    <w:basedOn w:val="1"/>
    <w:link w:val="123"/>
    <w:autoRedefine/>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autoRedefine/>
    <w:qFormat/>
    <w:uiPriority w:val="39"/>
    <w:pPr>
      <w:spacing w:line="300" w:lineRule="auto"/>
      <w:ind w:left="420"/>
      <w:jc w:val="left"/>
    </w:pPr>
    <w:rPr>
      <w:i/>
      <w:iCs/>
      <w:szCs w:val="20"/>
    </w:rPr>
  </w:style>
  <w:style w:type="paragraph" w:styleId="16">
    <w:name w:val="Plain Text"/>
    <w:basedOn w:val="1"/>
    <w:link w:val="97"/>
    <w:autoRedefine/>
    <w:qFormat/>
    <w:uiPriority w:val="0"/>
    <w:rPr>
      <w:rFonts w:ascii="宋体" w:hAnsi="Courier New"/>
      <w:kern w:val="0"/>
      <w:sz w:val="20"/>
      <w:szCs w:val="21"/>
    </w:rPr>
  </w:style>
  <w:style w:type="paragraph" w:styleId="17">
    <w:name w:val="toc 8"/>
    <w:basedOn w:val="1"/>
    <w:next w:val="1"/>
    <w:autoRedefine/>
    <w:qFormat/>
    <w:uiPriority w:val="39"/>
    <w:pPr>
      <w:ind w:left="1470"/>
      <w:jc w:val="left"/>
    </w:pPr>
    <w:rPr>
      <w:sz w:val="18"/>
      <w:szCs w:val="18"/>
    </w:rPr>
  </w:style>
  <w:style w:type="paragraph" w:styleId="18">
    <w:name w:val="Date"/>
    <w:basedOn w:val="1"/>
    <w:next w:val="1"/>
    <w:link w:val="108"/>
    <w:qFormat/>
    <w:uiPriority w:val="0"/>
    <w:rPr>
      <w:rFonts w:ascii="Calibri" w:hAnsi="Calibri"/>
      <w:szCs w:val="20"/>
    </w:rPr>
  </w:style>
  <w:style w:type="paragraph" w:styleId="19">
    <w:name w:val="Balloon Text"/>
    <w:basedOn w:val="1"/>
    <w:link w:val="93"/>
    <w:unhideWhenUsed/>
    <w:qFormat/>
    <w:uiPriority w:val="0"/>
    <w:rPr>
      <w:kern w:val="0"/>
      <w:sz w:val="18"/>
      <w:szCs w:val="18"/>
    </w:rPr>
  </w:style>
  <w:style w:type="paragraph" w:styleId="20">
    <w:name w:val="footer"/>
    <w:basedOn w:val="1"/>
    <w:link w:val="92"/>
    <w:unhideWhenUsed/>
    <w:qFormat/>
    <w:uiPriority w:val="99"/>
    <w:pPr>
      <w:tabs>
        <w:tab w:val="center" w:pos="4153"/>
        <w:tab w:val="right" w:pos="8306"/>
      </w:tabs>
      <w:snapToGrid w:val="0"/>
      <w:jc w:val="left"/>
    </w:pPr>
    <w:rPr>
      <w:sz w:val="18"/>
      <w:szCs w:val="18"/>
    </w:rPr>
  </w:style>
  <w:style w:type="paragraph" w:styleId="21">
    <w:name w:val="header"/>
    <w:basedOn w:val="1"/>
    <w:link w:val="91"/>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autoRedefine/>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24"/>
    <w:autoRedefine/>
    <w:qFormat/>
    <w:uiPriority w:val="0"/>
    <w:pPr>
      <w:spacing w:line="360" w:lineRule="auto"/>
      <w:ind w:firstLine="420" w:firstLineChars="200"/>
    </w:pPr>
    <w:rPr>
      <w:szCs w:val="20"/>
    </w:rPr>
  </w:style>
  <w:style w:type="paragraph" w:styleId="28">
    <w:name w:val="toc 2"/>
    <w:basedOn w:val="1"/>
    <w:next w:val="1"/>
    <w:qFormat/>
    <w:uiPriority w:val="39"/>
    <w:pPr>
      <w:spacing w:line="360" w:lineRule="auto"/>
      <w:ind w:left="210"/>
      <w:jc w:val="left"/>
    </w:pPr>
    <w:rPr>
      <w:smallCaps/>
      <w:szCs w:val="20"/>
    </w:rPr>
  </w:style>
  <w:style w:type="paragraph" w:styleId="29">
    <w:name w:val="toc 9"/>
    <w:basedOn w:val="1"/>
    <w:next w:val="1"/>
    <w:autoRedefine/>
    <w:qFormat/>
    <w:uiPriority w:val="39"/>
    <w:pPr>
      <w:ind w:left="1680"/>
      <w:jc w:val="left"/>
    </w:pPr>
    <w:rPr>
      <w:sz w:val="18"/>
      <w:szCs w:val="18"/>
    </w:rPr>
  </w:style>
  <w:style w:type="paragraph" w:styleId="30">
    <w:name w:val="Body Text 2"/>
    <w:basedOn w:val="1"/>
    <w:link w:val="130"/>
    <w:autoRedefine/>
    <w:qFormat/>
    <w:uiPriority w:val="0"/>
    <w:pPr>
      <w:spacing w:after="120" w:line="480" w:lineRule="auto"/>
    </w:pPr>
  </w:style>
  <w:style w:type="paragraph" w:styleId="31">
    <w:name w:val="HTML Preformatted"/>
    <w:basedOn w:val="1"/>
    <w:link w:val="112"/>
    <w:qFormat/>
    <w:uiPriority w:val="99"/>
    <w:pPr>
      <w:widowControl/>
      <w:jc w:val="left"/>
    </w:pPr>
    <w:rPr>
      <w:rFonts w:ascii="黑体" w:hAnsi="Courier New" w:eastAsia="黑体" w:cs="Courier New"/>
      <w:kern w:val="0"/>
      <w:sz w:val="20"/>
      <w:szCs w:val="21"/>
    </w:rPr>
  </w:style>
  <w:style w:type="paragraph" w:styleId="32">
    <w:name w:val="Normal (Web)"/>
    <w:basedOn w:val="1"/>
    <w:autoRedefine/>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120"/>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unhideWhenUsed/>
    <w:qFormat/>
    <w:uiPriority w:val="0"/>
    <w:rPr>
      <w:b/>
      <w:bCs/>
    </w:rPr>
  </w:style>
  <w:style w:type="paragraph" w:styleId="35">
    <w:name w:val="Body Text First Indent"/>
    <w:basedOn w:val="12"/>
    <w:link w:val="125"/>
    <w:qFormat/>
    <w:uiPriority w:val="0"/>
    <w:pPr>
      <w:spacing w:after="120" w:line="240" w:lineRule="auto"/>
      <w:ind w:firstLine="420" w:firstLineChars="100"/>
    </w:pPr>
    <w:rPr>
      <w:szCs w:val="24"/>
    </w:r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0"/>
    <w:rPr>
      <w:sz w:val="21"/>
      <w:szCs w:val="21"/>
    </w:rPr>
  </w:style>
  <w:style w:type="paragraph" w:customStyle="1" w:styleId="44">
    <w:name w:val="列表段落1"/>
    <w:basedOn w:val="1"/>
    <w:link w:val="94"/>
    <w:autoRedefine/>
    <w:qFormat/>
    <w:uiPriority w:val="0"/>
    <w:pPr>
      <w:ind w:firstLine="420" w:firstLineChars="200"/>
    </w:pPr>
  </w:style>
  <w:style w:type="paragraph" w:customStyle="1" w:styleId="45">
    <w:name w:val="列出段落1"/>
    <w:basedOn w:val="1"/>
    <w:autoRedefine/>
    <w:qFormat/>
    <w:uiPriority w:val="0"/>
    <w:pPr>
      <w:ind w:firstLine="420" w:firstLineChars="200"/>
    </w:pPr>
  </w:style>
  <w:style w:type="paragraph" w:customStyle="1" w:styleId="46">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3"/>
    <w:qFormat/>
    <w:uiPriority w:val="0"/>
    <w:rPr>
      <w:rFonts w:ascii="宋体" w:hAnsi="Courier New"/>
      <w:kern w:val="0"/>
      <w:sz w:val="20"/>
      <w:szCs w:val="20"/>
    </w:rPr>
  </w:style>
  <w:style w:type="paragraph" w:customStyle="1" w:styleId="48">
    <w:name w:val="列表段落2"/>
    <w:basedOn w:val="1"/>
    <w:qFormat/>
    <w:uiPriority w:val="34"/>
    <w:pPr>
      <w:ind w:firstLine="420" w:firstLineChars="200"/>
    </w:pPr>
  </w:style>
  <w:style w:type="paragraph" w:customStyle="1" w:styleId="49">
    <w:name w:val="表格文字"/>
    <w:basedOn w:val="1"/>
    <w:qFormat/>
    <w:uiPriority w:val="0"/>
    <w:pPr>
      <w:jc w:val="left"/>
    </w:pPr>
    <w:rPr>
      <w:rFonts w:ascii="Calibri" w:hAnsi="Calibri"/>
      <w:bCs/>
      <w:spacing w:val="10"/>
      <w:kern w:val="0"/>
      <w:sz w:val="24"/>
      <w:szCs w:val="20"/>
    </w:rPr>
  </w:style>
  <w:style w:type="paragraph" w:customStyle="1" w:styleId="50">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autoRedefine/>
    <w:qFormat/>
    <w:uiPriority w:val="0"/>
    <w:rPr>
      <w:rFonts w:ascii="宋体" w:hAnsi="宋体"/>
      <w:b/>
      <w:sz w:val="28"/>
      <w:szCs w:val="28"/>
    </w:rPr>
  </w:style>
  <w:style w:type="paragraph" w:customStyle="1" w:styleId="58">
    <w:name w:val="Char Char Char Char Char Char Char Char Char Char"/>
    <w:basedOn w:val="1"/>
    <w:qFormat/>
    <w:uiPriority w:val="0"/>
    <w:rPr>
      <w:rFonts w:ascii="Tahoma" w:hAnsi="Tahoma"/>
      <w:sz w:val="24"/>
      <w:szCs w:val="20"/>
    </w:rPr>
  </w:style>
  <w:style w:type="paragraph" w:customStyle="1" w:styleId="59">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60">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2"/>
    <w:autoRedefine/>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autoRedefine/>
    <w:qFormat/>
    <w:uiPriority w:val="34"/>
    <w:pPr>
      <w:ind w:firstLine="420" w:firstLineChars="200"/>
    </w:pPr>
  </w:style>
  <w:style w:type="paragraph" w:customStyle="1" w:styleId="66">
    <w:name w:val="Char Char1"/>
    <w:basedOn w:val="1"/>
    <w:autoRedefine/>
    <w:qFormat/>
    <w:uiPriority w:val="0"/>
    <w:rPr>
      <w:rFonts w:ascii="宋体" w:hAnsi="宋体"/>
      <w:b/>
      <w:sz w:val="28"/>
      <w:szCs w:val="28"/>
    </w:rPr>
  </w:style>
  <w:style w:type="paragraph" w:customStyle="1" w:styleId="67">
    <w:name w:val="默认段落字体 Para Char"/>
    <w:basedOn w:val="1"/>
    <w:autoRedefine/>
    <w:qFormat/>
    <w:uiPriority w:val="0"/>
    <w:rPr>
      <w:rFonts w:ascii="宋体" w:hAnsi="宋体"/>
      <w:b/>
      <w:sz w:val="28"/>
      <w:szCs w:val="28"/>
    </w:rPr>
  </w:style>
  <w:style w:type="paragraph" w:customStyle="1" w:styleId="68">
    <w:name w:val="办公自动化专用标题"/>
    <w:basedOn w:val="33"/>
    <w:autoRedefine/>
    <w:qFormat/>
    <w:uiPriority w:val="0"/>
    <w:pPr>
      <w:spacing w:line="560" w:lineRule="atLeast"/>
    </w:pPr>
    <w:rPr>
      <w:rFonts w:ascii="宋体" w:cs="Times New Roman"/>
      <w:bCs w:val="0"/>
      <w:sz w:val="44"/>
      <w:szCs w:val="20"/>
    </w:rPr>
  </w:style>
  <w:style w:type="paragraph" w:customStyle="1" w:styleId="69">
    <w:name w:val="_Style 1"/>
    <w:basedOn w:val="1"/>
    <w:qFormat/>
    <w:uiPriority w:val="34"/>
    <w:pPr>
      <w:ind w:firstLine="420" w:firstLineChars="200"/>
    </w:pPr>
  </w:style>
  <w:style w:type="paragraph" w:customStyle="1" w:styleId="70">
    <w:name w:val="p0"/>
    <w:basedOn w:val="1"/>
    <w:autoRedefine/>
    <w:qFormat/>
    <w:uiPriority w:val="0"/>
    <w:pPr>
      <w:widowControl/>
    </w:pPr>
    <w:rPr>
      <w:kern w:val="0"/>
      <w:szCs w:val="21"/>
    </w:rPr>
  </w:style>
  <w:style w:type="paragraph" w:customStyle="1" w:styleId="7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autoRedefine/>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autoRedefine/>
    <w:qFormat/>
    <w:uiPriority w:val="0"/>
    <w:pPr>
      <w:ind w:left="-132" w:leftChars="-64" w:right="-105" w:rightChars="-50" w:hanging="2"/>
      <w:jc w:val="center"/>
    </w:pPr>
    <w:rPr>
      <w:b/>
      <w:color w:val="FF0000"/>
      <w:szCs w:val="21"/>
    </w:rPr>
  </w:style>
  <w:style w:type="paragraph" w:customStyle="1" w:styleId="75">
    <w:name w:val="Char Char Char Char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autoRedefine/>
    <w:qFormat/>
    <w:uiPriority w:val="0"/>
    <w:pPr>
      <w:spacing w:line="360" w:lineRule="auto"/>
      <w:ind w:firstLine="200" w:firstLineChars="200"/>
    </w:pPr>
    <w:rPr>
      <w:rFonts w:ascii="宋体" w:hAnsi="宋体" w:cs="宋体"/>
      <w:sz w:val="24"/>
    </w:rPr>
  </w:style>
  <w:style w:type="paragraph" w:customStyle="1" w:styleId="77">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0">
    <w:name w:val="表头"/>
    <w:basedOn w:val="8"/>
    <w:autoRedefine/>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autoRedefine/>
    <w:qFormat/>
    <w:uiPriority w:val="0"/>
    <w:pPr>
      <w:jc w:val="center"/>
    </w:pPr>
    <w:rPr>
      <w:b/>
      <w:color w:val="000000"/>
      <w:sz w:val="24"/>
      <w:szCs w:val="21"/>
    </w:rPr>
  </w:style>
  <w:style w:type="paragraph" w:customStyle="1" w:styleId="83">
    <w:name w:val="修订1"/>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autoRedefine/>
    <w:qFormat/>
    <w:uiPriority w:val="0"/>
    <w:pPr>
      <w:ind w:firstLine="420" w:firstLineChars="200"/>
    </w:pPr>
    <w:rPr>
      <w:rFonts w:ascii="Calibri" w:hAnsi="Calibri"/>
      <w:szCs w:val="22"/>
    </w:rPr>
  </w:style>
  <w:style w:type="paragraph" w:customStyle="1" w:styleId="85">
    <w:name w:val="_Style 126"/>
    <w:basedOn w:val="1"/>
    <w:next w:val="48"/>
    <w:autoRedefine/>
    <w:qFormat/>
    <w:uiPriority w:val="34"/>
    <w:pPr>
      <w:ind w:firstLine="420" w:firstLineChars="200"/>
    </w:pPr>
    <w:rPr>
      <w:rFonts w:ascii="Calibri" w:hAnsi="Calibri"/>
      <w:szCs w:val="22"/>
    </w:rPr>
  </w:style>
  <w:style w:type="paragraph" w:customStyle="1" w:styleId="86">
    <w:name w:val="4"/>
    <w:basedOn w:val="1"/>
    <w:next w:val="1"/>
    <w:autoRedefine/>
    <w:qFormat/>
    <w:uiPriority w:val="0"/>
    <w:pPr>
      <w:spacing w:after="120"/>
    </w:pPr>
    <w:rPr>
      <w:szCs w:val="20"/>
    </w:rPr>
  </w:style>
  <w:style w:type="paragraph" w:customStyle="1" w:styleId="87">
    <w:name w:val="_Style 128"/>
    <w:basedOn w:val="1"/>
    <w:next w:val="48"/>
    <w:autoRedefine/>
    <w:qFormat/>
    <w:uiPriority w:val="34"/>
    <w:pPr>
      <w:ind w:firstLine="420" w:firstLineChars="200"/>
    </w:pPr>
    <w:rPr>
      <w:rFonts w:ascii="Calibri" w:hAnsi="Calibri"/>
      <w:szCs w:val="22"/>
    </w:rPr>
  </w:style>
  <w:style w:type="paragraph" w:customStyle="1" w:styleId="88">
    <w:name w:val="修订2"/>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autoRedefine/>
    <w:qFormat/>
    <w:uiPriority w:val="0"/>
    <w:pPr>
      <w:ind w:firstLine="420" w:firstLineChars="200"/>
    </w:pPr>
    <w:rPr>
      <w:szCs w:val="21"/>
    </w:rPr>
  </w:style>
  <w:style w:type="paragraph" w:customStyle="1" w:styleId="90">
    <w:name w:val="HTML 预设格式3"/>
    <w:basedOn w:val="1"/>
    <w:qFormat/>
    <w:uiPriority w:val="0"/>
    <w:pPr>
      <w:widowControl/>
      <w:jc w:val="left"/>
    </w:pPr>
    <w:rPr>
      <w:rFonts w:hint="eastAsia" w:ascii="黑体" w:hAnsi="Courier New" w:eastAsia="黑体"/>
      <w:szCs w:val="21"/>
    </w:rPr>
  </w:style>
  <w:style w:type="character" w:customStyle="1" w:styleId="91">
    <w:name w:val="页眉 字符"/>
    <w:link w:val="21"/>
    <w:autoRedefine/>
    <w:qFormat/>
    <w:uiPriority w:val="99"/>
    <w:rPr>
      <w:rFonts w:ascii="Times New Roman" w:hAnsi="Times New Roman"/>
      <w:kern w:val="2"/>
      <w:sz w:val="18"/>
      <w:szCs w:val="18"/>
    </w:rPr>
  </w:style>
  <w:style w:type="character" w:customStyle="1" w:styleId="92">
    <w:name w:val="页脚 字符"/>
    <w:link w:val="20"/>
    <w:autoRedefine/>
    <w:qFormat/>
    <w:uiPriority w:val="99"/>
    <w:rPr>
      <w:rFonts w:ascii="Times New Roman" w:hAnsi="Times New Roman"/>
      <w:kern w:val="2"/>
      <w:sz w:val="18"/>
      <w:szCs w:val="18"/>
    </w:rPr>
  </w:style>
  <w:style w:type="character" w:customStyle="1" w:styleId="93">
    <w:name w:val="批注框文本 字符"/>
    <w:link w:val="19"/>
    <w:autoRedefine/>
    <w:qFormat/>
    <w:uiPriority w:val="0"/>
    <w:rPr>
      <w:rFonts w:ascii="Times New Roman" w:hAnsi="Times New Roman" w:eastAsia="宋体" w:cs="Times New Roman"/>
      <w:sz w:val="18"/>
      <w:szCs w:val="18"/>
    </w:rPr>
  </w:style>
  <w:style w:type="character" w:customStyle="1" w:styleId="94">
    <w:name w:val="列表段落 字符"/>
    <w:link w:val="44"/>
    <w:qFormat/>
    <w:uiPriority w:val="0"/>
    <w:rPr>
      <w:kern w:val="2"/>
      <w:sz w:val="21"/>
      <w:szCs w:val="24"/>
    </w:rPr>
  </w:style>
  <w:style w:type="character" w:customStyle="1" w:styleId="95">
    <w:name w:val="批注文字 字符"/>
    <w:link w:val="10"/>
    <w:autoRedefine/>
    <w:qFormat/>
    <w:uiPriority w:val="0"/>
    <w:rPr>
      <w:kern w:val="2"/>
      <w:sz w:val="21"/>
      <w:szCs w:val="24"/>
    </w:rPr>
  </w:style>
  <w:style w:type="character" w:customStyle="1" w:styleId="96">
    <w:name w:val="批注主题 字符"/>
    <w:link w:val="34"/>
    <w:autoRedefine/>
    <w:qFormat/>
    <w:uiPriority w:val="0"/>
    <w:rPr>
      <w:b/>
      <w:bCs/>
      <w:kern w:val="2"/>
      <w:sz w:val="21"/>
      <w:szCs w:val="24"/>
    </w:rPr>
  </w:style>
  <w:style w:type="character" w:customStyle="1" w:styleId="97">
    <w:name w:val="纯文本 字符"/>
    <w:link w:val="16"/>
    <w:autoRedefine/>
    <w:qFormat/>
    <w:uiPriority w:val="0"/>
    <w:rPr>
      <w:rFonts w:ascii="宋体" w:hAnsi="Courier New"/>
      <w:szCs w:val="21"/>
    </w:rPr>
  </w:style>
  <w:style w:type="character" w:customStyle="1" w:styleId="98">
    <w:name w:val="文档结构图 字符"/>
    <w:link w:val="9"/>
    <w:autoRedefine/>
    <w:qFormat/>
    <w:uiPriority w:val="0"/>
    <w:rPr>
      <w:rFonts w:ascii="宋体"/>
      <w:kern w:val="2"/>
      <w:sz w:val="18"/>
      <w:szCs w:val="18"/>
    </w:rPr>
  </w:style>
  <w:style w:type="character" w:customStyle="1" w:styleId="99">
    <w:name w:val="纯文本 Char"/>
    <w:autoRedefine/>
    <w:qFormat/>
    <w:uiPriority w:val="0"/>
    <w:rPr>
      <w:rFonts w:ascii="宋体" w:hAnsi="Courier New"/>
      <w:kern w:val="2"/>
      <w:sz w:val="21"/>
    </w:rPr>
  </w:style>
  <w:style w:type="character" w:customStyle="1" w:styleId="100">
    <w:name w:val="列出段落 Char"/>
    <w:link w:val="101"/>
    <w:autoRedefine/>
    <w:qFormat/>
    <w:locked/>
    <w:uiPriority w:val="0"/>
  </w:style>
  <w:style w:type="paragraph" w:customStyle="1" w:styleId="101">
    <w:name w:val="_Style 137"/>
    <w:basedOn w:val="1"/>
    <w:next w:val="102"/>
    <w:link w:val="100"/>
    <w:autoRedefine/>
    <w:qFormat/>
    <w:uiPriority w:val="0"/>
    <w:pPr>
      <w:ind w:firstLine="420" w:firstLineChars="200"/>
    </w:pPr>
    <w:rPr>
      <w:kern w:val="0"/>
      <w:sz w:val="20"/>
      <w:szCs w:val="20"/>
    </w:rPr>
  </w:style>
  <w:style w:type="paragraph" w:customStyle="1" w:styleId="102">
    <w:name w:val="列表段落3"/>
    <w:basedOn w:val="1"/>
    <w:autoRedefine/>
    <w:qFormat/>
    <w:uiPriority w:val="34"/>
    <w:pPr>
      <w:ind w:firstLine="420" w:firstLineChars="200"/>
    </w:pPr>
  </w:style>
  <w:style w:type="character" w:customStyle="1" w:styleId="103">
    <w:name w:val="纯文本 Char1"/>
    <w:link w:val="47"/>
    <w:autoRedefine/>
    <w:qFormat/>
    <w:locked/>
    <w:uiPriority w:val="99"/>
    <w:rPr>
      <w:rFonts w:ascii="宋体" w:hAnsi="Courier New"/>
    </w:rPr>
  </w:style>
  <w:style w:type="character" w:customStyle="1" w:styleId="104">
    <w:name w:val="标题 1 字符"/>
    <w:link w:val="2"/>
    <w:autoRedefine/>
    <w:qFormat/>
    <w:uiPriority w:val="0"/>
    <w:rPr>
      <w:rFonts w:ascii="宋体" w:hAnsi="宋体"/>
      <w:b/>
      <w:kern w:val="44"/>
      <w:sz w:val="48"/>
      <w:szCs w:val="48"/>
    </w:rPr>
  </w:style>
  <w:style w:type="character" w:customStyle="1" w:styleId="105">
    <w:name w:val="标题 2 字符"/>
    <w:link w:val="3"/>
    <w:qFormat/>
    <w:uiPriority w:val="0"/>
    <w:rPr>
      <w:rFonts w:ascii="Arial" w:hAnsi="Arial" w:eastAsia="黑体"/>
      <w:b/>
      <w:kern w:val="2"/>
      <w:sz w:val="32"/>
      <w:szCs w:val="24"/>
    </w:rPr>
  </w:style>
  <w:style w:type="character" w:customStyle="1" w:styleId="106">
    <w:name w:val="标题 3 字符"/>
    <w:link w:val="4"/>
    <w:autoRedefine/>
    <w:qFormat/>
    <w:uiPriority w:val="0"/>
    <w:rPr>
      <w:rFonts w:ascii="宋体" w:hAnsi="宋体"/>
      <w:b/>
      <w:sz w:val="27"/>
      <w:szCs w:val="27"/>
    </w:rPr>
  </w:style>
  <w:style w:type="character" w:customStyle="1" w:styleId="107">
    <w:name w:val="标题 4 字符"/>
    <w:link w:val="5"/>
    <w:qFormat/>
    <w:uiPriority w:val="0"/>
    <w:rPr>
      <w:rFonts w:ascii="Arial" w:hAnsi="Arial" w:eastAsia="黑体"/>
      <w:b/>
      <w:kern w:val="2"/>
      <w:sz w:val="28"/>
      <w:szCs w:val="24"/>
    </w:rPr>
  </w:style>
  <w:style w:type="character" w:customStyle="1" w:styleId="108">
    <w:name w:val="日期 字符"/>
    <w:link w:val="18"/>
    <w:autoRedefine/>
    <w:qFormat/>
    <w:uiPriority w:val="0"/>
    <w:rPr>
      <w:rFonts w:ascii="Calibri" w:hAnsi="Calibri"/>
      <w:kern w:val="2"/>
      <w:sz w:val="21"/>
    </w:rPr>
  </w:style>
  <w:style w:type="character" w:customStyle="1" w:styleId="109">
    <w:name w:val="A4"/>
    <w:autoRedefine/>
    <w:qFormat/>
    <w:uiPriority w:val="0"/>
    <w:rPr>
      <w:rFonts w:hint="eastAsia" w:ascii="新宋体" w:hAnsi="新宋体" w:eastAsia="新宋体" w:cs="新宋体"/>
      <w:color w:val="000000"/>
    </w:rPr>
  </w:style>
  <w:style w:type="character" w:customStyle="1" w:styleId="110">
    <w:name w:val="纯文本 Char Char1"/>
    <w:autoRedefine/>
    <w:qFormat/>
    <w:uiPriority w:val="0"/>
    <w:rPr>
      <w:rFonts w:ascii="宋体" w:hAnsi="Courier New" w:eastAsia="宋体"/>
      <w:kern w:val="2"/>
      <w:sz w:val="21"/>
      <w:szCs w:val="24"/>
      <w:lang w:val="en-US" w:eastAsia="zh-CN" w:bidi="ar-SA"/>
    </w:rPr>
  </w:style>
  <w:style w:type="character" w:customStyle="1" w:styleId="111">
    <w:name w:val="文档结构图 字符1"/>
    <w:autoRedefine/>
    <w:semiHidden/>
    <w:qFormat/>
    <w:uiPriority w:val="0"/>
    <w:rPr>
      <w:rFonts w:ascii="Microsoft YaHei UI" w:hAnsi="Calibri" w:eastAsia="Microsoft YaHei UI"/>
      <w:kern w:val="2"/>
      <w:sz w:val="18"/>
      <w:szCs w:val="18"/>
    </w:rPr>
  </w:style>
  <w:style w:type="character" w:customStyle="1" w:styleId="112">
    <w:name w:val="HTML 预设格式 字符"/>
    <w:link w:val="31"/>
    <w:qFormat/>
    <w:uiPriority w:val="99"/>
    <w:rPr>
      <w:rFonts w:ascii="黑体" w:hAnsi="Courier New" w:eastAsia="黑体" w:cs="Courier New"/>
      <w:szCs w:val="21"/>
    </w:rPr>
  </w:style>
  <w:style w:type="character" w:customStyle="1" w:styleId="113">
    <w:name w:val="HTML 预设格式 字符1"/>
    <w:autoRedefine/>
    <w:qFormat/>
    <w:uiPriority w:val="0"/>
    <w:rPr>
      <w:rFonts w:ascii="Courier New" w:hAnsi="Courier New" w:cs="Courier New"/>
      <w:kern w:val="2"/>
    </w:rPr>
  </w:style>
  <w:style w:type="character" w:customStyle="1" w:styleId="114">
    <w:name w:val="font141"/>
    <w:basedOn w:val="38"/>
    <w:autoRedefine/>
    <w:qFormat/>
    <w:uiPriority w:val="0"/>
  </w:style>
  <w:style w:type="character" w:customStyle="1" w:styleId="115">
    <w:name w:val="HTML 预设格式 Char1"/>
    <w:autoRedefine/>
    <w:qFormat/>
    <w:uiPriority w:val="0"/>
    <w:rPr>
      <w:rFonts w:ascii="Courier New" w:hAnsi="Courier New" w:cs="Courier New"/>
      <w:kern w:val="2"/>
    </w:rPr>
  </w:style>
  <w:style w:type="character" w:customStyle="1" w:styleId="116">
    <w:name w:val="small"/>
    <w:basedOn w:val="38"/>
    <w:autoRedefine/>
    <w:qFormat/>
    <w:uiPriority w:val="0"/>
  </w:style>
  <w:style w:type="character" w:customStyle="1" w:styleId="117">
    <w:name w:val="正文缩进 字符"/>
    <w:link w:val="7"/>
    <w:autoRedefine/>
    <w:qFormat/>
    <w:uiPriority w:val="0"/>
    <w:rPr>
      <w:kern w:val="2"/>
      <w:sz w:val="21"/>
    </w:rPr>
  </w:style>
  <w:style w:type="character" w:customStyle="1" w:styleId="118">
    <w:name w:val="bold1"/>
    <w:qFormat/>
    <w:uiPriority w:val="0"/>
    <w:rPr>
      <w:b/>
      <w:bCs/>
      <w:shd w:val="clear" w:color="auto" w:fill="FFFFFF"/>
    </w:rPr>
  </w:style>
  <w:style w:type="character" w:customStyle="1" w:styleId="119">
    <w:name w:val="标题 2 Char"/>
    <w:autoRedefine/>
    <w:qFormat/>
    <w:uiPriority w:val="0"/>
    <w:rPr>
      <w:rFonts w:ascii="Arial" w:hAnsi="Arial" w:eastAsia="黑体"/>
      <w:b/>
      <w:bCs/>
      <w:kern w:val="2"/>
      <w:sz w:val="32"/>
      <w:szCs w:val="32"/>
      <w:lang w:val="en-US" w:eastAsia="zh-CN" w:bidi="ar-SA"/>
    </w:rPr>
  </w:style>
  <w:style w:type="character" w:customStyle="1" w:styleId="120">
    <w:name w:val="标题 字符"/>
    <w:link w:val="33"/>
    <w:autoRedefine/>
    <w:qFormat/>
    <w:uiPriority w:val="0"/>
    <w:rPr>
      <w:rFonts w:ascii="Arial" w:hAnsi="Arial" w:cs="Arial"/>
      <w:b/>
      <w:bCs/>
      <w:kern w:val="2"/>
      <w:sz w:val="32"/>
      <w:szCs w:val="32"/>
    </w:rPr>
  </w:style>
  <w:style w:type="character" w:customStyle="1" w:styleId="121">
    <w:name w:val="正文文本 3 字符"/>
    <w:link w:val="11"/>
    <w:autoRedefine/>
    <w:qFormat/>
    <w:uiPriority w:val="0"/>
    <w:rPr>
      <w:kern w:val="2"/>
      <w:sz w:val="16"/>
      <w:szCs w:val="16"/>
    </w:rPr>
  </w:style>
  <w:style w:type="character" w:customStyle="1" w:styleId="122">
    <w:name w:val="正文文本 字符"/>
    <w:link w:val="12"/>
    <w:autoRedefine/>
    <w:qFormat/>
    <w:uiPriority w:val="0"/>
    <w:rPr>
      <w:kern w:val="2"/>
      <w:sz w:val="21"/>
    </w:rPr>
  </w:style>
  <w:style w:type="character" w:customStyle="1" w:styleId="123">
    <w:name w:val="正文文本缩进 字符"/>
    <w:link w:val="13"/>
    <w:autoRedefine/>
    <w:qFormat/>
    <w:uiPriority w:val="0"/>
    <w:rPr>
      <w:rFonts w:ascii="仿宋_GB2312" w:eastAsia="仿宋_GB2312"/>
      <w:kern w:val="2"/>
      <w:sz w:val="32"/>
    </w:rPr>
  </w:style>
  <w:style w:type="character" w:customStyle="1" w:styleId="124">
    <w:name w:val="正文文本缩进 3 字符"/>
    <w:link w:val="27"/>
    <w:autoRedefine/>
    <w:qFormat/>
    <w:uiPriority w:val="0"/>
    <w:rPr>
      <w:kern w:val="2"/>
      <w:sz w:val="21"/>
    </w:rPr>
  </w:style>
  <w:style w:type="character" w:customStyle="1" w:styleId="125">
    <w:name w:val="正文文本首行缩进 字符"/>
    <w:link w:val="35"/>
    <w:autoRedefine/>
    <w:qFormat/>
    <w:uiPriority w:val="0"/>
    <w:rPr>
      <w:kern w:val="2"/>
      <w:sz w:val="21"/>
      <w:szCs w:val="24"/>
    </w:rPr>
  </w:style>
  <w:style w:type="character" w:customStyle="1" w:styleId="126">
    <w:name w:val="页眉 字符1"/>
    <w:autoRedefine/>
    <w:semiHidden/>
    <w:qFormat/>
    <w:uiPriority w:val="99"/>
    <w:rPr>
      <w:kern w:val="2"/>
      <w:sz w:val="18"/>
      <w:szCs w:val="18"/>
    </w:rPr>
  </w:style>
  <w:style w:type="character" w:customStyle="1" w:styleId="127">
    <w:name w:val="页脚 字符1"/>
    <w:autoRedefine/>
    <w:semiHidden/>
    <w:qFormat/>
    <w:uiPriority w:val="99"/>
    <w:rPr>
      <w:kern w:val="2"/>
      <w:sz w:val="18"/>
      <w:szCs w:val="18"/>
    </w:rPr>
  </w:style>
  <w:style w:type="character" w:customStyle="1" w:styleId="128">
    <w:name w:val="批注框文本 字符1"/>
    <w:autoRedefine/>
    <w:semiHidden/>
    <w:qFormat/>
    <w:uiPriority w:val="99"/>
    <w:rPr>
      <w:kern w:val="2"/>
      <w:sz w:val="18"/>
      <w:szCs w:val="18"/>
    </w:rPr>
  </w:style>
  <w:style w:type="character" w:customStyle="1" w:styleId="129">
    <w:name w:val="普通文字1 Char"/>
    <w:autoRedefine/>
    <w:qFormat/>
    <w:uiPriority w:val="0"/>
    <w:rPr>
      <w:rFonts w:ascii="宋体" w:hAnsi="Courier New" w:eastAsia="宋体" w:cs="Courier New"/>
      <w:kern w:val="2"/>
      <w:sz w:val="21"/>
      <w:szCs w:val="21"/>
      <w:lang w:val="en-US" w:eastAsia="zh-CN" w:bidi="ar-SA"/>
    </w:rPr>
  </w:style>
  <w:style w:type="character" w:customStyle="1" w:styleId="130">
    <w:name w:val="正文文本 2 字符"/>
    <w:link w:val="30"/>
    <w:autoRedefine/>
    <w:qFormat/>
    <w:uiPriority w:val="0"/>
    <w:rPr>
      <w:kern w:val="2"/>
      <w:sz w:val="21"/>
      <w:szCs w:val="24"/>
    </w:rPr>
  </w:style>
  <w:style w:type="character" w:customStyle="1" w:styleId="131">
    <w:name w:val="HTML 预设格式 Char"/>
    <w:autoRedefine/>
    <w:qFormat/>
    <w:uiPriority w:val="99"/>
    <w:rPr>
      <w:rFonts w:ascii="黑体" w:hAnsi="Courier New" w:eastAsia="黑体" w:cs="Courier New"/>
    </w:rPr>
  </w:style>
  <w:style w:type="table" w:customStyle="1" w:styleId="132">
    <w:name w:val="网格型1"/>
    <w:basedOn w:val="36"/>
    <w:autoRedefine/>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33">
    <w:name w:val="网格型2"/>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4">
    <w:name w:val="网格型3"/>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5">
    <w:name w:val="网格型11"/>
    <w:basedOn w:val="36"/>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6">
    <w:name w:val="修订3"/>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137">
    <w:name w:val="font51"/>
    <w:basedOn w:val="38"/>
    <w:autoRedefine/>
    <w:qFormat/>
    <w:uiPriority w:val="0"/>
    <w:rPr>
      <w:rFonts w:hint="default" w:ascii="Times New Roman" w:hAnsi="Times New Roman" w:cs="Times New Roman"/>
      <w:color w:val="000000"/>
      <w:sz w:val="18"/>
      <w:szCs w:val="18"/>
      <w:u w:val="none"/>
    </w:rPr>
  </w:style>
  <w:style w:type="paragraph" w:customStyle="1" w:styleId="138">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_Style 138"/>
    <w:basedOn w:val="1"/>
    <w:next w:val="102"/>
    <w:autoRedefine/>
    <w:qFormat/>
    <w:uiPriority w:val="0"/>
    <w:pPr>
      <w:ind w:firstLine="420" w:firstLineChars="200"/>
    </w:pPr>
    <w:rPr>
      <w:lang w:val="zh-CN"/>
    </w:rPr>
  </w:style>
  <w:style w:type="paragraph" w:styleId="140">
    <w:name w:val="List Paragraph"/>
    <w:basedOn w:val="1"/>
    <w:autoRedefine/>
    <w:qFormat/>
    <w:uiPriority w:val="0"/>
    <w:pPr>
      <w:ind w:firstLine="420" w:firstLineChars="200"/>
    </w:pPr>
  </w:style>
  <w:style w:type="table" w:customStyle="1" w:styleId="141">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10</Pages>
  <Words>823</Words>
  <Characters>4695</Characters>
  <Lines>39</Lines>
  <Paragraphs>11</Paragraphs>
  <TotalTime>4</TotalTime>
  <ScaleCrop>false</ScaleCrop>
  <LinksUpToDate>false</LinksUpToDate>
  <CharactersWithSpaces>5507</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2023-08-04T01:45:00Z</dcterms:created>
  <dc:creator>Administrator</dc:creator>
  <cp:lastModifiedBy>云采链平台-清</cp:lastModifiedBy>
  <dcterms:modified xsi:type="dcterms:W3CDTF">2024-04-30T06:49:14Z</dcterms:modified>
  <dc:title>竞价文件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239FA132CCE1479EA2DF2BE5978090D5_13</vt:lpwstr>
  </property>
</Properties>
</file>