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12518F8">
      <w:pPr>
        <w:pStyle w:val="46"/>
        <w:snapToGrid w:val="0"/>
        <w:spacing w:before="156" w:beforeLines="50"/>
        <w:jc w:val="center"/>
        <w:rPr>
          <w:rFonts w:ascii="宋体" w:hAnsi="宋体" w:cs="Calibri"/>
          <w:b/>
          <w:color w:val="000000" w:themeColor="text1"/>
          <w:sz w:val="84"/>
          <w:szCs w:val="84"/>
          <w14:textFill>
            <w14:solidFill>
              <w14:schemeClr w14:val="tx1"/>
            </w14:solidFill>
          </w14:textFill>
        </w:rPr>
      </w:pPr>
    </w:p>
    <w:p w14:paraId="60F7BD72">
      <w:pPr>
        <w:pStyle w:val="46"/>
        <w:snapToGrid w:val="0"/>
        <w:spacing w:before="156" w:beforeLines="50"/>
        <w:jc w:val="center"/>
        <w:rPr>
          <w:rFonts w:ascii="宋体" w:hAnsi="宋体" w:cs="Calibri"/>
          <w:b/>
          <w:color w:val="000000" w:themeColor="text1"/>
          <w:sz w:val="84"/>
          <w:szCs w:val="84"/>
          <w14:textFill>
            <w14:solidFill>
              <w14:schemeClr w14:val="tx1"/>
            </w14:solidFill>
          </w14:textFill>
        </w:rPr>
      </w:pPr>
    </w:p>
    <w:p w14:paraId="4890C746">
      <w:pPr>
        <w:pStyle w:val="46"/>
        <w:snapToGrid w:val="0"/>
        <w:spacing w:before="156" w:beforeLines="50"/>
        <w:jc w:val="center"/>
        <w:rPr>
          <w:rFonts w:ascii="宋体" w:hAnsi="宋体"/>
          <w:b/>
          <w:bCs/>
          <w:color w:val="000000" w:themeColor="text1"/>
          <w:sz w:val="84"/>
          <w:szCs w:val="84"/>
          <w14:textFill>
            <w14:solidFill>
              <w14:schemeClr w14:val="tx1"/>
            </w14:solidFill>
          </w14:textFill>
        </w:rPr>
      </w:pPr>
      <w:r>
        <w:rPr>
          <w:rFonts w:hint="eastAsia" w:ascii="宋体" w:hAnsi="宋体" w:cs="Calibri"/>
          <w:b/>
          <w:color w:val="000000" w:themeColor="text1"/>
          <w:sz w:val="84"/>
          <w:szCs w:val="84"/>
          <w14:textFill>
            <w14:solidFill>
              <w14:schemeClr w14:val="tx1"/>
            </w14:solidFill>
          </w14:textFill>
        </w:rPr>
        <w:t>竞价文件</w:t>
      </w:r>
    </w:p>
    <w:p w14:paraId="4FC93608">
      <w:pPr>
        <w:pStyle w:val="46"/>
        <w:spacing w:line="360" w:lineRule="auto"/>
        <w:jc w:val="center"/>
        <w:rPr>
          <w:rFonts w:ascii="宋体" w:hAnsi="宋体" w:cs="Calibri"/>
          <w:b/>
          <w:bCs/>
          <w:color w:val="000000" w:themeColor="text1"/>
          <w:sz w:val="24"/>
          <w14:textFill>
            <w14:solidFill>
              <w14:schemeClr w14:val="tx1"/>
            </w14:solidFill>
          </w14:textFill>
        </w:rPr>
      </w:pPr>
    </w:p>
    <w:p w14:paraId="74651174">
      <w:pPr>
        <w:pStyle w:val="46"/>
        <w:spacing w:line="360" w:lineRule="auto"/>
        <w:rPr>
          <w:rFonts w:ascii="宋体" w:hAnsi="宋体" w:cs="Calibri"/>
          <w:color w:val="000000" w:themeColor="text1"/>
          <w:sz w:val="30"/>
          <w:szCs w:val="30"/>
          <w14:textFill>
            <w14:solidFill>
              <w14:schemeClr w14:val="tx1"/>
            </w14:solidFill>
          </w14:textFill>
        </w:rPr>
      </w:pPr>
    </w:p>
    <w:p w14:paraId="3224E372">
      <w:pPr>
        <w:pStyle w:val="46"/>
        <w:spacing w:line="360" w:lineRule="auto"/>
        <w:rPr>
          <w:rFonts w:ascii="宋体" w:hAnsi="宋体" w:cs="Calibri"/>
          <w:color w:val="000000" w:themeColor="text1"/>
          <w:sz w:val="30"/>
          <w:szCs w:val="30"/>
          <w14:textFill>
            <w14:solidFill>
              <w14:schemeClr w14:val="tx1"/>
            </w14:solidFill>
          </w14:textFill>
        </w:rPr>
      </w:pPr>
    </w:p>
    <w:p w14:paraId="1CF37AFF">
      <w:pPr>
        <w:pStyle w:val="46"/>
        <w:spacing w:line="360" w:lineRule="auto"/>
        <w:rPr>
          <w:rFonts w:ascii="宋体" w:hAnsi="宋体" w:cs="Calibri"/>
          <w:color w:val="000000" w:themeColor="text1"/>
          <w:sz w:val="30"/>
          <w:szCs w:val="30"/>
          <w14:textFill>
            <w14:solidFill>
              <w14:schemeClr w14:val="tx1"/>
            </w14:solidFill>
          </w14:textFill>
        </w:rPr>
      </w:pPr>
    </w:p>
    <w:p w14:paraId="7C77D770">
      <w:pPr>
        <w:pStyle w:val="46"/>
        <w:spacing w:line="360" w:lineRule="auto"/>
        <w:rPr>
          <w:rFonts w:ascii="宋体" w:hAnsi="宋体" w:cs="Calibri"/>
          <w:color w:val="000000" w:themeColor="text1"/>
          <w:sz w:val="30"/>
          <w:szCs w:val="30"/>
          <w14:textFill>
            <w14:solidFill>
              <w14:schemeClr w14:val="tx1"/>
            </w14:solidFill>
          </w14:textFill>
        </w:rPr>
      </w:pPr>
    </w:p>
    <w:p w14:paraId="3B657079">
      <w:pPr>
        <w:pStyle w:val="46"/>
        <w:spacing w:line="360" w:lineRule="auto"/>
        <w:jc w:val="left"/>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采购方式：线上竞价</w:t>
      </w:r>
    </w:p>
    <w:p w14:paraId="15352963">
      <w:pPr>
        <w:widowControl/>
        <w:jc w:val="left"/>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项目名称：</w:t>
      </w:r>
      <w:bookmarkStart w:id="0" w:name="_Hlk48529998"/>
      <w:r>
        <w:rPr>
          <w:rFonts w:hint="eastAsia" w:ascii="宋体" w:hAnsi="宋体" w:cs="Calibri"/>
          <w:b/>
          <w:bCs/>
          <w:color w:val="000000" w:themeColor="text1"/>
          <w:sz w:val="28"/>
          <w:szCs w:val="32"/>
          <w:lang w:eastAsia="zh-CN"/>
          <w14:textFill>
            <w14:solidFill>
              <w14:schemeClr w14:val="tx1"/>
            </w14:solidFill>
          </w14:textFill>
        </w:rPr>
        <w:t>2024年佛山南海分公司第一批办公设备项目</w:t>
      </w:r>
      <w:r>
        <w:rPr>
          <w:rFonts w:hint="eastAsia" w:ascii="宋体" w:hAnsi="宋体" w:cs="Calibri"/>
          <w:b/>
          <w:bCs/>
          <w:color w:val="000000" w:themeColor="text1"/>
          <w:sz w:val="28"/>
          <w:szCs w:val="32"/>
          <w14:textFill>
            <w14:solidFill>
              <w14:schemeClr w14:val="tx1"/>
            </w14:solidFill>
          </w14:textFill>
        </w:rPr>
        <w:t xml:space="preserve">  </w:t>
      </w:r>
    </w:p>
    <w:p w14:paraId="66541562">
      <w:pPr>
        <w:pStyle w:val="46"/>
        <w:tabs>
          <w:tab w:val="left" w:pos="2790"/>
        </w:tabs>
        <w:spacing w:line="360" w:lineRule="auto"/>
        <w:ind w:left="1405" w:hanging="1405" w:hangingChars="500"/>
        <w:jc w:val="left"/>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项目编号：</w:t>
      </w:r>
      <w:bookmarkEnd w:id="0"/>
      <w:r>
        <w:rPr>
          <w:rFonts w:hint="eastAsia" w:ascii="宋体" w:hAnsi="宋体" w:cs="Calibri"/>
          <w:b/>
          <w:bCs/>
          <w:color w:val="000000" w:themeColor="text1"/>
          <w:sz w:val="28"/>
          <w:szCs w:val="32"/>
          <w:lang w:eastAsia="zh-CN"/>
          <w14:textFill>
            <w14:solidFill>
              <w14:schemeClr w14:val="tx1"/>
            </w14:solidFill>
          </w14:textFill>
        </w:rPr>
        <w:t>FSNH202408P005</w:t>
      </w:r>
    </w:p>
    <w:p w14:paraId="475B2D20">
      <w:pPr>
        <w:pStyle w:val="46"/>
        <w:tabs>
          <w:tab w:val="left" w:pos="2790"/>
        </w:tabs>
        <w:spacing w:line="360" w:lineRule="auto"/>
        <w:ind w:left="1500" w:hanging="1500" w:hangingChars="500"/>
        <w:jc w:val="left"/>
        <w:rPr>
          <w:rFonts w:ascii="宋体" w:hAnsi="宋体" w:cs="华文中宋"/>
          <w:color w:val="000000" w:themeColor="text1"/>
          <w:sz w:val="30"/>
          <w:szCs w:val="30"/>
          <w14:textFill>
            <w14:solidFill>
              <w14:schemeClr w14:val="tx1"/>
            </w14:solidFill>
          </w14:textFill>
        </w:rPr>
      </w:pPr>
    </w:p>
    <w:p w14:paraId="600778A1">
      <w:pPr>
        <w:pStyle w:val="46"/>
        <w:autoSpaceDE w:val="0"/>
        <w:autoSpaceDN w:val="0"/>
        <w:adjustRightInd w:val="0"/>
        <w:snapToGrid w:val="0"/>
        <w:spacing w:before="156" w:beforeLines="50" w:after="156" w:afterLines="50" w:line="360" w:lineRule="auto"/>
        <w:jc w:val="left"/>
        <w:rPr>
          <w:rFonts w:ascii="宋体" w:hAnsi="宋体" w:cs="华文中宋"/>
          <w:color w:val="000000" w:themeColor="text1"/>
          <w:kern w:val="0"/>
          <w:sz w:val="30"/>
          <w:szCs w:val="30"/>
          <w14:textFill>
            <w14:solidFill>
              <w14:schemeClr w14:val="tx1"/>
            </w14:solidFill>
          </w14:textFill>
        </w:rPr>
      </w:pPr>
    </w:p>
    <w:p w14:paraId="2CD47BAB">
      <w:pPr>
        <w:pStyle w:val="46"/>
        <w:autoSpaceDE w:val="0"/>
        <w:autoSpaceDN w:val="0"/>
        <w:adjustRightInd w:val="0"/>
        <w:snapToGrid w:val="0"/>
        <w:spacing w:line="360" w:lineRule="auto"/>
        <w:ind w:left="420" w:firstLine="420"/>
        <w:jc w:val="center"/>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广东省广播电视网络股份有限公司佛山南海分公司</w:t>
      </w:r>
    </w:p>
    <w:p w14:paraId="4031CE28">
      <w:pPr>
        <w:pStyle w:val="46"/>
        <w:autoSpaceDE w:val="0"/>
        <w:autoSpaceDN w:val="0"/>
        <w:adjustRightInd w:val="0"/>
        <w:snapToGrid w:val="0"/>
        <w:spacing w:line="360" w:lineRule="auto"/>
        <w:ind w:left="420" w:firstLine="420"/>
        <w:jc w:val="center"/>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采联国际招标采购集团有限公司</w:t>
      </w:r>
    </w:p>
    <w:p w14:paraId="54AC104D">
      <w:pPr>
        <w:pStyle w:val="46"/>
        <w:autoSpaceDE w:val="0"/>
        <w:autoSpaceDN w:val="0"/>
        <w:adjustRightInd w:val="0"/>
        <w:snapToGrid w:val="0"/>
        <w:spacing w:line="360" w:lineRule="auto"/>
        <w:ind w:left="420" w:firstLine="420"/>
        <w:jc w:val="center"/>
        <w:rPr>
          <w:rFonts w:ascii="宋体" w:hAnsi="宋体" w:cs="Calibri"/>
          <w:b/>
          <w:color w:val="000000" w:themeColor="text1"/>
          <w:sz w:val="28"/>
          <w:szCs w:val="22"/>
          <w14:textFill>
            <w14:solidFill>
              <w14:schemeClr w14:val="tx1"/>
            </w14:solidFill>
          </w14:textFill>
        </w:rPr>
      </w:pPr>
      <w:r>
        <w:rPr>
          <w:rFonts w:hint="eastAsia" w:ascii="宋体" w:hAnsi="宋体" w:cs="Calibri"/>
          <w:b/>
          <w:color w:val="000000" w:themeColor="text1"/>
          <w:sz w:val="28"/>
          <w:szCs w:val="21"/>
          <w14:textFill>
            <w14:solidFill>
              <w14:schemeClr w14:val="tx1"/>
            </w14:solidFill>
          </w14:textFill>
        </w:rPr>
        <w:t>二零二四年</w:t>
      </w:r>
      <w:r>
        <w:rPr>
          <w:rFonts w:hint="eastAsia" w:ascii="宋体" w:hAnsi="宋体" w:cs="Calibri"/>
          <w:b/>
          <w:color w:val="000000" w:themeColor="text1"/>
          <w:sz w:val="28"/>
          <w:szCs w:val="21"/>
          <w:lang w:eastAsia="zh-CN"/>
          <w14:textFill>
            <w14:solidFill>
              <w14:schemeClr w14:val="tx1"/>
            </w14:solidFill>
          </w14:textFill>
        </w:rPr>
        <w:t>八</w:t>
      </w:r>
      <w:r>
        <w:rPr>
          <w:rFonts w:hint="eastAsia" w:ascii="宋体" w:hAnsi="宋体" w:cs="Calibri"/>
          <w:b/>
          <w:color w:val="000000" w:themeColor="text1"/>
          <w:sz w:val="28"/>
          <w:szCs w:val="21"/>
          <w14:textFill>
            <w14:solidFill>
              <w14:schemeClr w14:val="tx1"/>
            </w14:solidFill>
          </w14:textFill>
        </w:rPr>
        <w:t>月</w:t>
      </w:r>
    </w:p>
    <w:p w14:paraId="108C9AD4">
      <w:pPr>
        <w:pStyle w:val="46"/>
        <w:autoSpaceDE w:val="0"/>
        <w:autoSpaceDN w:val="0"/>
        <w:adjustRightInd w:val="0"/>
        <w:snapToGrid w:val="0"/>
        <w:spacing w:line="360" w:lineRule="auto"/>
        <w:ind w:left="420" w:firstLine="420"/>
        <w:jc w:val="center"/>
        <w:rPr>
          <w:rFonts w:ascii="宋体" w:hAnsi="宋体" w:cs="Calibri"/>
          <w:color w:val="000000" w:themeColor="text1"/>
          <w:sz w:val="28"/>
          <w:szCs w:val="21"/>
          <w14:textFill>
            <w14:solidFill>
              <w14:schemeClr w14:val="tx1"/>
            </w14:solidFill>
          </w14:textFill>
        </w:rPr>
      </w:pPr>
    </w:p>
    <w:p w14:paraId="57E2A2FB">
      <w:pPr>
        <w:jc w:val="center"/>
        <w:outlineLvl w:val="0"/>
        <w:rPr>
          <w:rFonts w:ascii="宋体" w:hAnsi="宋体" w:cs="宋体"/>
          <w:b/>
          <w:bCs/>
          <w:color w:val="000000" w:themeColor="text1"/>
          <w:sz w:val="32"/>
          <w:szCs w:val="32"/>
          <w14:textFill>
            <w14:solidFill>
              <w14:schemeClr w14:val="tx1"/>
            </w14:solidFill>
          </w14:textFill>
        </w:rPr>
      </w:pPr>
      <w:r>
        <w:rPr>
          <w:rFonts w:ascii="宋体" w:hAnsi="宋体"/>
          <w:b/>
          <w:color w:val="000000" w:themeColor="text1"/>
          <w:sz w:val="44"/>
          <w:szCs w:val="44"/>
          <w14:textFill>
            <w14:solidFill>
              <w14:schemeClr w14:val="tx1"/>
            </w14:solidFill>
          </w14:textFill>
        </w:rPr>
        <w:br w:type="page"/>
      </w:r>
      <w:r>
        <w:rPr>
          <w:rFonts w:hint="eastAsia" w:ascii="宋体" w:hAnsi="宋体" w:cs="宋体"/>
          <w:b/>
          <w:bCs/>
          <w:color w:val="000000" w:themeColor="text1"/>
          <w:sz w:val="32"/>
          <w:szCs w:val="32"/>
          <w14:textFill>
            <w14:solidFill>
              <w14:schemeClr w14:val="tx1"/>
            </w14:solidFill>
          </w14:textFill>
        </w:rPr>
        <w:t>第一章</w:t>
      </w:r>
      <w:r>
        <w:rPr>
          <w:rFonts w:ascii="宋体" w:hAnsi="宋体" w:cs="宋体"/>
          <w:b/>
          <w:bCs/>
          <w:color w:val="000000" w:themeColor="text1"/>
          <w:sz w:val="32"/>
          <w:szCs w:val="32"/>
          <w14:textFill>
            <w14:solidFill>
              <w14:schemeClr w14:val="tx1"/>
            </w14:solidFill>
          </w14:textFill>
        </w:rPr>
        <w:t xml:space="preserve"> </w:t>
      </w:r>
      <w:r>
        <w:rPr>
          <w:rFonts w:hint="eastAsia" w:ascii="宋体" w:hAnsi="宋体" w:cs="宋体"/>
          <w:b/>
          <w:bCs/>
          <w:color w:val="000000" w:themeColor="text1"/>
          <w:sz w:val="32"/>
          <w:szCs w:val="32"/>
          <w14:textFill>
            <w14:solidFill>
              <w14:schemeClr w14:val="tx1"/>
            </w14:solidFill>
          </w14:textFill>
        </w:rPr>
        <w:t>竞价须知</w:t>
      </w:r>
    </w:p>
    <w:p w14:paraId="1170B625">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本项目通过云采链线上采购一体化平台进行竞价，参与竞价的供应商必须登录平台进行注册，注册成功后方可参与项目竞价。</w:t>
      </w:r>
    </w:p>
    <w:p w14:paraId="71D92A44">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语言要求</w:t>
      </w:r>
    </w:p>
    <w:p w14:paraId="60B83588">
      <w:pPr>
        <w:spacing w:line="360" w:lineRule="auto"/>
        <w:ind w:left="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14:paraId="1B99F1AC">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在云采链平台参与项目竞价后放弃成交资格超过三次（含三次）的供应商连同该供应商同一法人名下所有公司将被列入平台黑名单，永久不得参与平台的项目竞价。  </w:t>
      </w:r>
    </w:p>
    <w:p w14:paraId="4FB8AF4E">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竞价须知</w:t>
      </w:r>
    </w:p>
    <w:p w14:paraId="74FFAAED">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竞价说明</w:t>
      </w:r>
    </w:p>
    <w:p w14:paraId="4C024C54">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参与竞价的供应商应承担所有与准备和参加竞价有关的费用，不</w:t>
      </w:r>
      <w:r>
        <w:rPr>
          <w:rFonts w:hint="eastAsia" w:ascii="宋体" w:hAnsi="宋体" w:cs="宋体"/>
          <w:color w:val="000000" w:themeColor="text1"/>
          <w:szCs w:val="21"/>
          <w:lang w:eastAsia="zh-TW"/>
          <w14:textFill>
            <w14:solidFill>
              <w14:schemeClr w14:val="tx1"/>
            </w14:solidFill>
          </w14:textFill>
        </w:rPr>
        <w:t>论</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的结果如何</w:t>
      </w:r>
      <w:r>
        <w:rPr>
          <w:rFonts w:hint="eastAsia" w:ascii="宋体" w:hAnsi="宋体" w:cs="宋体"/>
          <w:color w:val="000000" w:themeColor="text1"/>
          <w:szCs w:val="21"/>
          <w14:textFill>
            <w14:solidFill>
              <w14:schemeClr w14:val="tx1"/>
            </w14:solidFill>
          </w14:textFill>
        </w:rPr>
        <w:t>，采购</w:t>
      </w:r>
      <w:r>
        <w:rPr>
          <w:rFonts w:hint="eastAsia" w:ascii="宋体" w:hAnsi="宋体" w:cs="宋体"/>
          <w:color w:val="000000" w:themeColor="text1"/>
          <w:szCs w:val="21"/>
          <w:lang w:eastAsia="zh-TW"/>
          <w14:textFill>
            <w14:solidFill>
              <w14:schemeClr w14:val="tx1"/>
            </w14:solidFill>
          </w14:textFill>
        </w:rPr>
        <w:t>人</w:t>
      </w:r>
      <w:r>
        <w:rPr>
          <w:rFonts w:hint="eastAsia" w:ascii="宋体" w:hAnsi="宋体" w:cs="宋体"/>
          <w:color w:val="000000" w:themeColor="text1"/>
          <w:szCs w:val="21"/>
          <w14:textFill>
            <w14:solidFill>
              <w14:schemeClr w14:val="tx1"/>
            </w14:solidFill>
          </w14:textFill>
        </w:rPr>
        <w:t>和</w:t>
      </w:r>
      <w:r>
        <w:rPr>
          <w:rFonts w:hint="eastAsia" w:ascii="宋体" w:hAnsi="宋体" w:cs="宋体"/>
          <w:color w:val="000000" w:themeColor="text1"/>
          <w:szCs w:val="21"/>
          <w:lang w:eastAsia="zh-TW"/>
          <w14:textFill>
            <w14:solidFill>
              <w14:schemeClr w14:val="tx1"/>
            </w14:solidFill>
          </w14:textFill>
        </w:rPr>
        <w:t>代理机构均无义务和责任承担这些费用</w:t>
      </w:r>
      <w:r>
        <w:rPr>
          <w:rFonts w:hint="eastAsia" w:ascii="宋体" w:hAnsi="宋体" w:cs="宋体"/>
          <w:color w:val="000000" w:themeColor="text1"/>
          <w:szCs w:val="21"/>
          <w14:textFill>
            <w14:solidFill>
              <w14:schemeClr w14:val="tx1"/>
            </w14:solidFill>
          </w14:textFill>
        </w:rPr>
        <w:t>。</w:t>
      </w:r>
    </w:p>
    <w:p w14:paraId="509D0296">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参与竞价的供应商必须按竞价附件的格式填写，不得增加或删除表格内容。除单价、金额或项目要求填写的内容外，不得擅自改动竞价附件内容，否则将有可能影响成交结果，不推荐为成交候选人。</w:t>
      </w:r>
    </w:p>
    <w:p w14:paraId="309378E9">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color w:val="000000" w:themeColor="text1"/>
          <w:szCs w:val="21"/>
          <w:lang w:val="zh-CN"/>
          <w14:textFill>
            <w14:solidFill>
              <w14:schemeClr w14:val="tx1"/>
            </w14:solidFill>
          </w14:textFill>
        </w:rPr>
        <w:t>供应商需对用户需求书的所有条款进行整体响应，用户需求书条款若有一条负偏离或不响应，</w:t>
      </w:r>
      <w:r>
        <w:rPr>
          <w:rFonts w:hint="eastAsia" w:ascii="宋体" w:hAnsi="宋体" w:cs="宋体"/>
          <w:color w:val="000000" w:themeColor="text1"/>
          <w:szCs w:val="21"/>
          <w14:textFill>
            <w14:solidFill>
              <w14:schemeClr w14:val="tx1"/>
            </w14:solidFill>
          </w14:textFill>
        </w:rPr>
        <w:t>不推荐为成交候选人</w:t>
      </w:r>
      <w:r>
        <w:rPr>
          <w:rFonts w:hint="eastAsia" w:ascii="宋体" w:hAnsi="宋体" w:cs="宋体"/>
          <w:color w:val="000000" w:themeColor="text1"/>
          <w:szCs w:val="21"/>
          <w:lang w:val="zh-CN"/>
          <w14:textFill>
            <w14:solidFill>
              <w14:schemeClr w14:val="tx1"/>
            </w14:solidFill>
          </w14:textFill>
        </w:rPr>
        <w:t>。</w:t>
      </w:r>
    </w:p>
    <w:p w14:paraId="411CB57B">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若成交供应商自身原因无法完成本项目，则采购人有权利保留追究责任。</w:t>
      </w:r>
    </w:p>
    <w:p w14:paraId="24AE1016">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成交供应商因自身原因被取消成交资格，采购人可重新启动采购或按竞价公告规定顺延推选符合要求的供应商作为成交人。</w:t>
      </w:r>
    </w:p>
    <w:p w14:paraId="6DD8006A">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若本项目竞价采购失败，采购人将重新采购，届时采购人有权根据项目具体情况，决定重新采购项目的采购方式。</w:t>
      </w:r>
    </w:p>
    <w:p w14:paraId="123A2D0B">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成交供应商若无正当理由恶意放弃成交资格，采购人有权将拒绝其参加本项目重新组织的竞价采购活动。</w:t>
      </w:r>
    </w:p>
    <w:p w14:paraId="6FBE02DA">
      <w:pPr>
        <w:pStyle w:val="48"/>
        <w:numPr>
          <w:ilvl w:val="0"/>
          <w:numId w:val="3"/>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采购人或代理机构在审核或复核参与竞价的供应商所提交的竞价资料时，供应商须无条件配合；期间若发现存在弄虚作假或相关的失信记录或违反国家法律法规等相关的不良情形，采购人可取消其成交资格并保留追究责任的权力。</w:t>
      </w:r>
    </w:p>
    <w:p w14:paraId="4AA521C6">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color w:val="000000" w:themeColor="text1"/>
          <w:szCs w:val="21"/>
          <w:lang w:eastAsia="zh-TW"/>
          <w14:textFill>
            <w14:solidFill>
              <w14:schemeClr w14:val="tx1"/>
            </w14:solidFill>
          </w14:textFill>
        </w:rPr>
        <w:t>供应商向我司咨询的有关项目事项，一切以</w:t>
      </w:r>
      <w:r>
        <w:rPr>
          <w:rFonts w:hint="eastAsia" w:ascii="宋体" w:hAnsi="宋体" w:cs="宋体"/>
          <w:color w:val="000000" w:themeColor="text1"/>
          <w:szCs w:val="21"/>
          <w14:textFill>
            <w14:solidFill>
              <w14:schemeClr w14:val="tx1"/>
            </w14:solidFill>
          </w14:textFill>
        </w:rPr>
        <w:t>竞价文件</w:t>
      </w:r>
      <w:r>
        <w:rPr>
          <w:rFonts w:hint="eastAsia" w:ascii="宋体" w:hAnsi="宋体" w:cs="宋体"/>
          <w:color w:val="000000" w:themeColor="text1"/>
          <w:szCs w:val="21"/>
          <w:lang w:eastAsia="zh-TW"/>
          <w14:textFill>
            <w14:solidFill>
              <w14:schemeClr w14:val="tx1"/>
            </w14:solidFill>
          </w14:textFill>
        </w:rPr>
        <w:t>规定</w:t>
      </w:r>
      <w:r>
        <w:rPr>
          <w:rFonts w:hint="eastAsia" w:ascii="宋体" w:hAnsi="宋体" w:cs="宋体"/>
          <w:color w:val="000000" w:themeColor="text1"/>
          <w:szCs w:val="21"/>
          <w14:textFill>
            <w14:solidFill>
              <w14:schemeClr w14:val="tx1"/>
            </w14:solidFill>
          </w14:textFill>
        </w:rPr>
        <w:t>和竞价公告规定以及</w:t>
      </w:r>
      <w:r>
        <w:rPr>
          <w:rFonts w:hint="eastAsia" w:ascii="宋体" w:hAnsi="宋体" w:cs="宋体"/>
          <w:color w:val="000000" w:themeColor="text1"/>
          <w:szCs w:val="21"/>
          <w:lang w:eastAsia="zh-TW"/>
          <w14:textFill>
            <w14:solidFill>
              <w14:schemeClr w14:val="tx1"/>
            </w14:solidFill>
          </w14:textFill>
        </w:rPr>
        <w:t>本公司</w:t>
      </w:r>
      <w:r>
        <w:rPr>
          <w:rFonts w:hint="eastAsia" w:ascii="宋体" w:hAnsi="宋体" w:cs="宋体"/>
          <w:color w:val="000000" w:themeColor="text1"/>
          <w:szCs w:val="21"/>
          <w14:textFill>
            <w14:solidFill>
              <w14:schemeClr w14:val="tx1"/>
            </w14:solidFill>
          </w14:textFill>
        </w:rPr>
        <w:t>的</w:t>
      </w:r>
      <w:r>
        <w:rPr>
          <w:rFonts w:hint="eastAsia" w:ascii="宋体" w:hAnsi="宋体" w:cs="宋体"/>
          <w:color w:val="000000" w:themeColor="text1"/>
          <w:szCs w:val="21"/>
          <w:lang w:eastAsia="zh-TW"/>
          <w14:textFill>
            <w14:solidFill>
              <w14:schemeClr w14:val="tx1"/>
            </w14:solidFill>
          </w14:textFill>
        </w:rPr>
        <w:t>书面答复为准，其他一切形式均为个人意见，不代表本公司的意见</w:t>
      </w:r>
      <w:r>
        <w:rPr>
          <w:rFonts w:hint="eastAsia" w:ascii="宋体" w:hAnsi="宋体" w:cs="宋体"/>
          <w:color w:val="000000" w:themeColor="text1"/>
          <w:szCs w:val="21"/>
          <w14:textFill>
            <w14:solidFill>
              <w14:schemeClr w14:val="tx1"/>
            </w14:solidFill>
          </w14:textFill>
        </w:rPr>
        <w:t>。</w:t>
      </w:r>
    </w:p>
    <w:p w14:paraId="0340EC2E">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参与竞价的供应商应认真阅读</w:t>
      </w:r>
      <w:r>
        <w:rPr>
          <w:rFonts w:hint="eastAsia" w:ascii="宋体" w:hAnsi="宋体" w:cs="宋体"/>
          <w:color w:val="000000" w:themeColor="text1"/>
          <w:szCs w:val="21"/>
          <w:lang w:eastAsia="zh-TW"/>
          <w14:textFill>
            <w14:solidFill>
              <w14:schemeClr w14:val="tx1"/>
            </w14:solidFill>
          </w14:textFill>
        </w:rPr>
        <w:t>、并充分理解</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文件的全部内容（包括所有的补充、修改内容重要事项、格式、条款</w:t>
      </w:r>
      <w:r>
        <w:rPr>
          <w:rFonts w:hint="eastAsia" w:ascii="宋体" w:hAnsi="宋体" w:cs="宋体"/>
          <w:color w:val="000000" w:themeColor="text1"/>
          <w:szCs w:val="21"/>
          <w14:textFill>
            <w14:solidFill>
              <w14:schemeClr w14:val="tx1"/>
            </w14:solidFill>
          </w14:textFill>
        </w:rPr>
        <w:t>、服务要求</w:t>
      </w:r>
      <w:r>
        <w:rPr>
          <w:rFonts w:hint="eastAsia" w:ascii="宋体" w:hAnsi="宋体" w:cs="宋体"/>
          <w:color w:val="000000" w:themeColor="text1"/>
          <w:szCs w:val="21"/>
          <w:lang w:eastAsia="zh-TW"/>
          <w14:textFill>
            <w14:solidFill>
              <w14:schemeClr w14:val="tx1"/>
            </w14:solidFill>
          </w14:textFill>
        </w:rPr>
        <w:t>和技术规范、参数及要求等）。</w:t>
      </w:r>
      <w:r>
        <w:rPr>
          <w:rFonts w:hint="eastAsia" w:ascii="宋体" w:hAnsi="宋体" w:cs="宋体"/>
          <w:color w:val="000000" w:themeColor="text1"/>
          <w:szCs w:val="21"/>
          <w14:textFill>
            <w14:solidFill>
              <w14:schemeClr w14:val="tx1"/>
            </w14:solidFill>
          </w14:textFill>
        </w:rPr>
        <w:t>供应商</w:t>
      </w:r>
      <w:r>
        <w:rPr>
          <w:rFonts w:hint="eastAsia" w:ascii="宋体" w:hAnsi="宋体" w:cs="宋体"/>
          <w:color w:val="000000" w:themeColor="text1"/>
          <w:szCs w:val="21"/>
          <w:lang w:eastAsia="zh-TW"/>
          <w14:textFill>
            <w14:solidFill>
              <w14:schemeClr w14:val="tx1"/>
            </w14:solidFill>
          </w14:textFill>
        </w:rPr>
        <w:t>没有按照</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文件要求提交全部资料，或者</w:t>
      </w:r>
      <w:r>
        <w:rPr>
          <w:rFonts w:hint="eastAsia" w:ascii="宋体" w:hAnsi="宋体" w:cs="宋体"/>
          <w:color w:val="000000" w:themeColor="text1"/>
          <w:szCs w:val="21"/>
          <w14:textFill>
            <w14:solidFill>
              <w14:schemeClr w14:val="tx1"/>
            </w14:solidFill>
          </w14:textFill>
        </w:rPr>
        <w:t>参与竞价所上传的</w:t>
      </w:r>
      <w:r>
        <w:rPr>
          <w:rFonts w:hint="eastAsia" w:ascii="宋体" w:hAnsi="宋体" w:cs="宋体"/>
          <w:color w:val="000000" w:themeColor="text1"/>
          <w:szCs w:val="21"/>
          <w:lang w:eastAsia="zh-TW"/>
          <w14:textFill>
            <w14:solidFill>
              <w14:schemeClr w14:val="tx1"/>
            </w14:solidFill>
          </w14:textFill>
        </w:rPr>
        <w:t>文件没有对</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文件在各方面都作出实质性响应是</w:t>
      </w:r>
      <w:r>
        <w:rPr>
          <w:rFonts w:hint="eastAsia" w:ascii="宋体" w:hAnsi="宋体" w:cs="宋体"/>
          <w:color w:val="000000" w:themeColor="text1"/>
          <w:szCs w:val="21"/>
          <w14:textFill>
            <w14:solidFill>
              <w14:schemeClr w14:val="tx1"/>
            </w14:solidFill>
          </w14:textFill>
        </w:rPr>
        <w:t>供应商</w:t>
      </w:r>
      <w:r>
        <w:rPr>
          <w:rFonts w:hint="eastAsia" w:ascii="宋体" w:hAnsi="宋体" w:cs="宋体"/>
          <w:color w:val="000000" w:themeColor="text1"/>
          <w:szCs w:val="21"/>
          <w:lang w:eastAsia="zh-TW"/>
          <w14:textFill>
            <w14:solidFill>
              <w14:schemeClr w14:val="tx1"/>
            </w14:solidFill>
          </w14:textFill>
        </w:rPr>
        <w:t>的风险，有可能导致其</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被拒绝，</w:t>
      </w:r>
      <w:r>
        <w:rPr>
          <w:rFonts w:hint="eastAsia" w:ascii="宋体" w:hAnsi="宋体" w:cs="宋体"/>
          <w:color w:val="000000" w:themeColor="text1"/>
          <w:szCs w:val="21"/>
          <w14:textFill>
            <w14:solidFill>
              <w14:schemeClr w14:val="tx1"/>
            </w14:solidFill>
          </w14:textFill>
        </w:rPr>
        <w:t>或被认定为无效竞价。</w:t>
      </w:r>
    </w:p>
    <w:p w14:paraId="02F25B99">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采购人有权拒绝接受任何不合格的货物或服务，由此产生的费用及相关后果均由成交供应商自行承担；</w:t>
      </w:r>
    </w:p>
    <w:p w14:paraId="5CE14042">
      <w:pPr>
        <w:pStyle w:val="45"/>
        <w:numPr>
          <w:ilvl w:val="0"/>
          <w:numId w:val="3"/>
        </w:numPr>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供应商认为竞价结果损害其权益的，应按照云采链平台相关指引在规定的时间内向采购人或代理机构提交书面质疑，不提交的视为无异议，逾期提交将不予受理；</w:t>
      </w:r>
    </w:p>
    <w:p w14:paraId="33BE3675">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本竞价公告和竞价文件的解释权归</w:t>
      </w:r>
      <w:r>
        <w:rPr>
          <w:rFonts w:hint="eastAsia" w:ascii="宋体" w:hAnsi="宋体" w:cs="宋体"/>
          <w:color w:val="000000" w:themeColor="text1"/>
          <w:szCs w:val="21"/>
          <w:lang w:eastAsia="zh-TW"/>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云采链线上采购一体化平台</w:t>
      </w:r>
      <w:r>
        <w:rPr>
          <w:rFonts w:hint="eastAsia" w:ascii="宋体" w:hAnsi="宋体" w:cs="宋体"/>
          <w:color w:val="000000" w:themeColor="text1"/>
          <w:szCs w:val="21"/>
          <w:lang w:eastAsia="zh-TW"/>
          <w14:textFill>
            <w14:solidFill>
              <w14:schemeClr w14:val="tx1"/>
            </w14:solidFill>
          </w14:textFill>
        </w:rPr>
        <w:t>”所有。</w:t>
      </w:r>
    </w:p>
    <w:p w14:paraId="5EAB6277">
      <w:pPr>
        <w:numPr>
          <w:ilvl w:val="0"/>
          <w:numId w:val="2"/>
        </w:numPr>
        <w:spacing w:line="360" w:lineRule="auto"/>
        <w:rPr>
          <w:rFonts w:ascii="宋体" w:hAnsi="宋体"/>
          <w:color w:val="000000" w:themeColor="text1"/>
          <w14:textFill>
            <w14:solidFill>
              <w14:schemeClr w14:val="tx1"/>
            </w14:solidFill>
          </w14:textFill>
        </w:rPr>
      </w:pPr>
      <w:r>
        <w:rPr>
          <w:rFonts w:hint="eastAsia" w:ascii="宋体" w:hAnsi="宋体"/>
          <w:b/>
          <w:color w:val="000000" w:themeColor="text1"/>
          <w14:textFill>
            <w14:solidFill>
              <w14:schemeClr w14:val="tx1"/>
            </w14:solidFill>
          </w14:textFill>
        </w:rPr>
        <w:t>竞价文件的澄清或修改</w:t>
      </w:r>
    </w:p>
    <w:p w14:paraId="6FDB94A9">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采购人或者采购代理机构可以对已发出的竞价文件进行必要的澄清或者修改。澄清或者修改的内容将在云采链平台上发布澄清（更正/变更）公告。</w:t>
      </w:r>
    </w:p>
    <w:p w14:paraId="320BBBFE">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无论澄清或者修改的内容是否影响竞价，平台将以短信形式通知所有的报名供应商；报名供应商应按要求履行相应的义务；</w:t>
      </w:r>
      <w:r>
        <w:rPr>
          <w:rFonts w:hint="eastAsia" w:ascii="宋体" w:hAnsi="宋体" w:cs="宋体"/>
          <w:color w:val="000000" w:themeColor="text1"/>
          <w:szCs w:val="21"/>
          <w14:textFill>
            <w14:solidFill>
              <w14:schemeClr w14:val="tx1"/>
            </w14:solidFill>
          </w14:textFill>
        </w:rPr>
        <w:t>如报名</w:t>
      </w:r>
      <w:r>
        <w:rPr>
          <w:rFonts w:hint="eastAsia" w:ascii="宋体" w:hAnsi="宋体" w:cs="宋体"/>
          <w:color w:val="000000" w:themeColor="text1"/>
          <w:szCs w:val="21"/>
          <w:lang w:eastAsia="zh-TW"/>
          <w14:textFill>
            <w14:solidFill>
              <w14:schemeClr w14:val="tx1"/>
            </w14:solidFill>
          </w14:textFill>
        </w:rPr>
        <w:t>截止时间</w:t>
      </w:r>
      <w:r>
        <w:rPr>
          <w:rFonts w:hint="eastAsia" w:ascii="宋体" w:hAnsi="宋体" w:cs="宋体"/>
          <w:color w:val="000000" w:themeColor="text1"/>
          <w:szCs w:val="21"/>
          <w14:textFill>
            <w14:solidFill>
              <w14:schemeClr w14:val="tx1"/>
            </w14:solidFill>
          </w14:textFill>
        </w:rPr>
        <w:t>少于一个工作日的，</w:t>
      </w:r>
      <w:r>
        <w:rPr>
          <w:rFonts w:hint="eastAsia" w:ascii="宋体" w:hAnsi="宋体"/>
          <w:color w:val="000000" w:themeColor="text1"/>
          <w14:textFill>
            <w14:solidFill>
              <w14:schemeClr w14:val="tx1"/>
            </w14:solidFill>
          </w14:textFill>
        </w:rPr>
        <w:t>采购人或者采购代理机构应当相应顺延报名的截止时间。</w:t>
      </w:r>
    </w:p>
    <w:p w14:paraId="54FDB1DC">
      <w:pPr>
        <w:numPr>
          <w:ilvl w:val="1"/>
          <w:numId w:val="4"/>
        </w:numPr>
        <w:shd w:val="clear" w:fill="FFFFFF" w:themeFill="background1"/>
        <w:spacing w:line="360" w:lineRule="auto"/>
        <w:rPr>
          <w:rFonts w:ascii="宋体" w:hAnsi="宋体"/>
          <w:color w:val="000000" w:themeColor="text1"/>
          <w:highlight w:val="none"/>
          <w14:textFill>
            <w14:solidFill>
              <w14:schemeClr w14:val="tx1"/>
            </w14:solidFill>
          </w14:textFill>
        </w:rPr>
      </w:pPr>
      <w:r>
        <w:rPr>
          <w:rFonts w:hint="eastAsia" w:ascii="宋体" w:hAnsi="宋体"/>
          <w:color w:val="000000" w:themeColor="text1"/>
          <w14:textFill>
            <w14:solidFill>
              <w14:schemeClr w14:val="tx1"/>
            </w14:solidFill>
          </w14:textFill>
        </w:rPr>
        <w:t>采购人或者采购代理机构发出的澄清或修改（更正/变更）的内容为竞价文件的组成</w:t>
      </w:r>
      <w:r>
        <w:rPr>
          <w:rFonts w:hint="eastAsia" w:ascii="宋体" w:hAnsi="宋体"/>
          <w:color w:val="000000" w:themeColor="text1"/>
          <w:highlight w:val="none"/>
          <w14:textFill>
            <w14:solidFill>
              <w14:schemeClr w14:val="tx1"/>
            </w14:solidFill>
          </w14:textFill>
        </w:rPr>
        <w:t>部分，并对供应商具有约束力。</w:t>
      </w:r>
    </w:p>
    <w:p w14:paraId="1C9AA19D">
      <w:pPr>
        <w:numPr>
          <w:ilvl w:val="0"/>
          <w:numId w:val="2"/>
        </w:numPr>
        <w:shd w:val="clear" w:fill="FFFFFF" w:themeFill="background1"/>
        <w:spacing w:line="360" w:lineRule="auto"/>
        <w:rPr>
          <w:rFonts w:ascii="宋体" w:hAnsi="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报名要求（</w:t>
      </w:r>
      <w:r>
        <w:rPr>
          <w:rFonts w:hint="eastAsia" w:ascii="宋体" w:hAnsi="宋体" w:cs="宋体"/>
          <w:color w:val="000000" w:themeColor="text1"/>
          <w:szCs w:val="21"/>
          <w:highlight w:val="none"/>
          <w14:textFill>
            <w14:solidFill>
              <w14:schemeClr w14:val="tx1"/>
            </w14:solidFill>
          </w14:textFill>
        </w:rPr>
        <w:t>参与竞价的</w:t>
      </w:r>
      <w:r>
        <w:rPr>
          <w:rFonts w:hint="eastAsia" w:ascii="宋体" w:hAnsi="宋体" w:cs="宋体"/>
          <w:b/>
          <w:bCs/>
          <w:color w:val="000000" w:themeColor="text1"/>
          <w:szCs w:val="21"/>
          <w:highlight w:val="none"/>
          <w14:textFill>
            <w14:solidFill>
              <w14:schemeClr w14:val="tx1"/>
            </w14:solidFill>
          </w14:textFill>
        </w:rPr>
        <w:t>供应商资质要求</w:t>
      </w:r>
      <w:r>
        <w:rPr>
          <w:rFonts w:ascii="宋体" w:hAnsi="宋体" w:cs="宋体"/>
          <w:b/>
          <w:bCs/>
          <w:color w:val="000000" w:themeColor="text1"/>
          <w:szCs w:val="21"/>
          <w:highlight w:val="none"/>
          <w14:textFill>
            <w14:solidFill>
              <w14:schemeClr w14:val="tx1"/>
            </w14:solidFill>
          </w14:textFill>
        </w:rPr>
        <w:t>:</w:t>
      </w:r>
      <w:r>
        <w:rPr>
          <w:rFonts w:ascii="宋体" w:hAnsi="宋体" w:cs="宋体"/>
          <w:color w:val="000000" w:themeColor="text1"/>
          <w:szCs w:val="21"/>
          <w:highlight w:val="none"/>
          <w14:textFill>
            <w14:solidFill>
              <w14:schemeClr w14:val="tx1"/>
            </w14:solidFill>
          </w14:textFill>
        </w:rPr>
        <w:t xml:space="preserve"> </w:t>
      </w:r>
      <w:r>
        <w:rPr>
          <w:rFonts w:hint="eastAsia" w:ascii="宋体" w:hAnsi="宋体" w:cs="宋体"/>
          <w:b/>
          <w:bCs/>
          <w:color w:val="000000" w:themeColor="text1"/>
          <w:szCs w:val="21"/>
          <w:highlight w:val="none"/>
          <w14:textFill>
            <w14:solidFill>
              <w14:schemeClr w14:val="tx1"/>
            </w14:solidFill>
          </w14:textFill>
        </w:rPr>
        <w:t>报名时需要提供以下盖章资料</w:t>
      </w:r>
      <w:r>
        <w:rPr>
          <w:rFonts w:hint="eastAsia" w:ascii="宋体" w:hAnsi="宋体" w:cs="宋体"/>
          <w:color w:val="000000" w:themeColor="text1"/>
          <w:szCs w:val="21"/>
          <w:highlight w:val="none"/>
          <w14:textFill>
            <w14:solidFill>
              <w14:schemeClr w14:val="tx1"/>
            </w14:solidFill>
          </w14:textFill>
        </w:rPr>
        <w:t>，并对上传的报名文件资料承担责任</w:t>
      </w:r>
      <w:r>
        <w:rPr>
          <w:rFonts w:hint="eastAsia" w:ascii="宋体" w:hAnsi="宋体" w:cs="宋体"/>
          <w:b/>
          <w:bCs/>
          <w:color w:val="000000" w:themeColor="text1"/>
          <w:szCs w:val="21"/>
          <w:highlight w:val="none"/>
          <w14:textFill>
            <w14:solidFill>
              <w14:schemeClr w14:val="tx1"/>
            </w14:solidFill>
          </w14:textFill>
        </w:rPr>
        <w:t>）</w:t>
      </w:r>
    </w:p>
    <w:p w14:paraId="0CF37CB4">
      <w:pPr>
        <w:pStyle w:val="48"/>
        <w:numPr>
          <w:ilvl w:val="0"/>
          <w:numId w:val="5"/>
        </w:numPr>
        <w:shd w:val="clear" w:fill="FFFFFF" w:themeFill="background1"/>
        <w:spacing w:line="360" w:lineRule="auto"/>
        <w:ind w:firstLineChars="0"/>
        <w:rPr>
          <w:rFonts w:ascii="宋体" w:hAnsi="宋体"/>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参与竞价</w:t>
      </w:r>
      <w:r>
        <w:rPr>
          <w:rFonts w:hint="eastAsia" w:ascii="宋体" w:hAnsi="宋体"/>
          <w:color w:val="000000" w:themeColor="text1"/>
          <w:highlight w:val="none"/>
          <w14:textFill>
            <w14:solidFill>
              <w14:schemeClr w14:val="tx1"/>
            </w14:solidFill>
          </w14:textFill>
        </w:rPr>
        <w:t>供应商须具有独立承担民事责任能力的在中华人民共和国境内注册的法人、其他组织或个体工商户，提供有效的营业执照或法人登记证书复印件。如为独立法人设立的分支机构参加投标，报价人需提供独立法人出具的唯一投标授权书，授权书需明确报价人的权限范围，并提交独立法人有效的营业执照或法人登记证书复印件。</w:t>
      </w:r>
    </w:p>
    <w:p w14:paraId="7666E975">
      <w:pPr>
        <w:pStyle w:val="48"/>
        <w:numPr>
          <w:ilvl w:val="0"/>
          <w:numId w:val="5"/>
        </w:numPr>
        <w:spacing w:line="360" w:lineRule="auto"/>
        <w:ind w:firstLineChars="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供应商完全响应本项目用户需求的条款、内容及要求的，提供用户需求书响应声明函，格式详见附件。</w:t>
      </w:r>
    </w:p>
    <w:p w14:paraId="2F9029CD">
      <w:pPr>
        <w:pStyle w:val="48"/>
        <w:numPr>
          <w:ilvl w:val="0"/>
          <w:numId w:val="5"/>
        </w:numPr>
        <w:spacing w:line="360" w:lineRule="auto"/>
        <w:ind w:firstLineChars="0"/>
        <w:rPr>
          <w:rFonts w:ascii="宋体" w:hAnsi="宋体"/>
          <w:color w:val="000000" w:themeColor="text1"/>
          <w:highlight w:val="none"/>
          <w14:textFill>
            <w14:solidFill>
              <w14:schemeClr w14:val="tx1"/>
            </w14:solidFill>
          </w14:textFill>
        </w:rPr>
      </w:pPr>
      <w:r>
        <w:rPr>
          <w:rFonts w:hint="eastAsia" w:ascii="宋体" w:hAnsi="宋体"/>
          <w:color w:val="000000"/>
        </w:rPr>
        <w:t>本</w:t>
      </w:r>
      <w:r>
        <w:rPr>
          <w:rFonts w:hint="eastAsia" w:ascii="宋体" w:hAnsi="宋体" w:cs="宋体"/>
          <w:szCs w:val="21"/>
        </w:rPr>
        <w:t>项目不接受联合体，不得转包、不得分包。</w:t>
      </w:r>
      <w:r>
        <w:rPr>
          <w:rFonts w:hint="eastAsia" w:ascii="宋体" w:hAnsi="宋体"/>
          <w:color w:val="000000"/>
        </w:rPr>
        <w:t>供应商须提供供应商资格声明函，格式详见附件；</w:t>
      </w:r>
    </w:p>
    <w:p w14:paraId="4919F59A">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报价要求（报价时需要提供以下盖章资料</w:t>
      </w:r>
      <w:r>
        <w:rPr>
          <w:rFonts w:hint="eastAsia" w:ascii="宋体" w:hAnsi="宋体" w:cs="宋体"/>
          <w:color w:val="000000" w:themeColor="text1"/>
          <w:szCs w:val="21"/>
          <w14:textFill>
            <w14:solidFill>
              <w14:schemeClr w14:val="tx1"/>
            </w14:solidFill>
          </w14:textFill>
        </w:rPr>
        <w:t>，并对上传的竞价文件资料承担责任</w:t>
      </w:r>
      <w:r>
        <w:rPr>
          <w:rFonts w:hint="eastAsia" w:ascii="宋体" w:hAnsi="宋体" w:cs="宋体"/>
          <w:b/>
          <w:bCs/>
          <w:color w:val="000000" w:themeColor="text1"/>
          <w:szCs w:val="21"/>
          <w14:textFill>
            <w14:solidFill>
              <w14:schemeClr w14:val="tx1"/>
            </w14:solidFill>
          </w14:textFill>
        </w:rPr>
        <w:t>）</w:t>
      </w:r>
    </w:p>
    <w:p w14:paraId="5931BED5">
      <w:pPr>
        <w:numPr>
          <w:ilvl w:val="0"/>
          <w:numId w:val="6"/>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通过报名供应商应根据本公告要求，在规定的竞价时间内对采购项目进行报价，同时按本公告要求完整</w:t>
      </w:r>
      <w:r>
        <w:rPr>
          <w:rFonts w:hint="eastAsia" w:ascii="宋体" w:hAnsi="宋体" w:cs="宋体"/>
          <w:color w:val="000000" w:themeColor="text1"/>
          <w:szCs w:val="21"/>
          <w:lang w:eastAsia="zh-TW"/>
          <w14:textFill>
            <w14:solidFill>
              <w14:schemeClr w14:val="tx1"/>
            </w14:solidFill>
          </w14:textFill>
        </w:rPr>
        <w:t>、真实、准确地</w:t>
      </w:r>
      <w:r>
        <w:rPr>
          <w:rFonts w:hint="eastAsia" w:ascii="宋体" w:hAnsi="宋体" w:cs="宋体"/>
          <w:color w:val="000000" w:themeColor="text1"/>
          <w:szCs w:val="21"/>
          <w14:textFill>
            <w14:solidFill>
              <w14:schemeClr w14:val="tx1"/>
            </w14:solidFill>
          </w14:textFill>
        </w:rPr>
        <w:t>填写并上传相应报价附件（报价表）。</w:t>
      </w:r>
    </w:p>
    <w:p w14:paraId="6FBF1590">
      <w:pPr>
        <w:pStyle w:val="48"/>
        <w:numPr>
          <w:ilvl w:val="0"/>
          <w:numId w:val="6"/>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公告中的报价次数指报价期间供应商可进行的最多报价次数。如报价次数为2次，指供应商最多可进行2次报价。如供应商只进行1次报价，则以此次报价为准；如供应商因报价有误或其他原因需重新进行第2次报价，则以第2次报价为准，以此类推。</w:t>
      </w:r>
    </w:p>
    <w:p w14:paraId="7D3662EB">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确定成交候选人</w:t>
      </w:r>
    </w:p>
    <w:p w14:paraId="6F4AB555">
      <w:pPr>
        <w:numPr>
          <w:ilvl w:val="0"/>
          <w:numId w:val="7"/>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以最低价成交的方式确定成交供应商。报价时间截止后，系统按报价（经价格核准后的价格）由低到高顺序排列，报价最低的为第一成交候选人，报价相同的，按报价时间在前的为第一成交候选人；报价次低的为第二成交候选人，以此类推。</w:t>
      </w:r>
    </w:p>
    <w:p w14:paraId="2F232C9F">
      <w:pPr>
        <w:numPr>
          <w:ilvl w:val="0"/>
          <w:numId w:val="7"/>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如各报价供应商提供的税率不一致时，则分别按下述规定计算各价格，如全部报价供应商税率都一致则无需转换价格。</w:t>
      </w:r>
    </w:p>
    <w:tbl>
      <w:tblPr>
        <w:tblStyle w:val="36"/>
        <w:tblW w:w="75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44"/>
        <w:gridCol w:w="3264"/>
      </w:tblGrid>
      <w:tr w14:paraId="3C789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14:paraId="3F1201B1">
            <w:pPr>
              <w:keepNext w:val="0"/>
              <w:keepLines w:val="0"/>
              <w:suppressLineNumbers w:val="0"/>
              <w:spacing w:before="0" w:beforeAutospacing="0" w:after="0" w:afterAutospacing="0" w:line="360" w:lineRule="auto"/>
              <w:ind w:left="0" w:right="0"/>
              <w:rPr>
                <w:rFonts w:hint="default"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报价供应商提供的发票类型</w:t>
            </w:r>
          </w:p>
        </w:tc>
        <w:tc>
          <w:tcPr>
            <w:tcW w:w="3264" w:type="dxa"/>
            <w:shd w:val="clear" w:color="auto" w:fill="auto"/>
          </w:tcPr>
          <w:p w14:paraId="74F3AB8B">
            <w:pPr>
              <w:keepNext w:val="0"/>
              <w:keepLines w:val="0"/>
              <w:suppressLineNumbers w:val="0"/>
              <w:spacing w:before="0" w:beforeAutospacing="0" w:after="0" w:afterAutospacing="0" w:line="360" w:lineRule="auto"/>
              <w:ind w:left="0" w:right="0"/>
              <w:rPr>
                <w:rFonts w:hint="default"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价格计算</w:t>
            </w:r>
          </w:p>
        </w:tc>
      </w:tr>
      <w:tr w14:paraId="4995C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14:paraId="486ED6A4">
            <w:pPr>
              <w:keepNext w:val="0"/>
              <w:keepLines w:val="0"/>
              <w:suppressLineNumbers w:val="0"/>
              <w:spacing w:before="0" w:beforeAutospacing="0" w:after="0" w:afterAutospacing="0" w:line="360" w:lineRule="auto"/>
              <w:ind w:left="0" w:right="0"/>
              <w:rPr>
                <w:rFonts w:hint="default"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增值税专用发票</w:t>
            </w:r>
          </w:p>
        </w:tc>
        <w:tc>
          <w:tcPr>
            <w:tcW w:w="3264" w:type="dxa"/>
            <w:shd w:val="clear" w:color="auto" w:fill="auto"/>
          </w:tcPr>
          <w:p w14:paraId="47C6BDBC">
            <w:pPr>
              <w:keepNext w:val="0"/>
              <w:keepLines w:val="0"/>
              <w:suppressLineNumbers w:val="0"/>
              <w:spacing w:before="0" w:beforeAutospacing="0" w:after="0" w:afterAutospacing="0" w:line="360" w:lineRule="auto"/>
              <w:ind w:left="0" w:right="0"/>
              <w:rPr>
                <w:rFonts w:hint="default"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报价/（1+增值税率）</w:t>
            </w:r>
          </w:p>
        </w:tc>
      </w:tr>
    </w:tbl>
    <w:p w14:paraId="723F44E9">
      <w:pPr>
        <w:numPr>
          <w:ilvl w:val="0"/>
          <w:numId w:val="2"/>
        </w:numPr>
        <w:spacing w:line="360" w:lineRule="auto"/>
        <w:rPr>
          <w:rFonts w:ascii="宋体" w:hAnsi="宋体"/>
          <w:b/>
          <w:bCs/>
          <w:color w:val="000000" w:themeColor="text1"/>
          <w:szCs w:val="21"/>
          <w14:textFill>
            <w14:solidFill>
              <w14:schemeClr w14:val="tx1"/>
            </w14:solidFill>
          </w14:textFill>
        </w:rPr>
      </w:pPr>
      <w:bookmarkStart w:id="1" w:name="_Hlk54791406"/>
      <w:r>
        <w:rPr>
          <w:rFonts w:hint="eastAsia" w:ascii="宋体" w:hAnsi="宋体" w:cs="宋体"/>
          <w:b/>
          <w:bCs/>
          <w:color w:val="000000" w:themeColor="text1"/>
          <w:szCs w:val="21"/>
          <w14:textFill>
            <w14:solidFill>
              <w14:schemeClr w14:val="tx1"/>
            </w14:solidFill>
          </w14:textFill>
        </w:rPr>
        <w:t>无效报价</w:t>
      </w:r>
    </w:p>
    <w:p w14:paraId="65D01440">
      <w:pPr>
        <w:pStyle w:val="48"/>
        <w:numPr>
          <w:ilvl w:val="0"/>
          <w:numId w:val="8"/>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参与竞价的供应商报价超过最高限价或低于最低限价或超过项目对应产品单项最高限价的视为无效报价。</w:t>
      </w:r>
    </w:p>
    <w:p w14:paraId="575B79E2">
      <w:pPr>
        <w:numPr>
          <w:ilvl w:val="0"/>
          <w:numId w:val="8"/>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参与竞价的供应商须提供本项目要求的资质文件，如果不按公告规定或竞价文件要求等相关规定提供符合要求的资质文件，将被视为无效报价；</w:t>
      </w:r>
    </w:p>
    <w:p w14:paraId="6A814ABC">
      <w:pPr>
        <w:numPr>
          <w:ilvl w:val="0"/>
          <w:numId w:val="8"/>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参与竞价的供应商须对本项目采购内容进行整体报价，任何只对其中一部分内容进行的报价都被视为无效报价。</w:t>
      </w:r>
    </w:p>
    <w:p w14:paraId="04F0D7AB">
      <w:pPr>
        <w:numPr>
          <w:ilvl w:val="0"/>
          <w:numId w:val="8"/>
        </w:numPr>
        <w:spacing w:line="360" w:lineRule="auto"/>
        <w:rPr>
          <w:rFonts w:ascii="宋体" w:hAnsi="宋体"/>
          <w:color w:val="000000" w:themeColor="text1"/>
          <w:szCs w:val="21"/>
          <w14:textFill>
            <w14:solidFill>
              <w14:schemeClr w14:val="tx1"/>
            </w14:solidFill>
          </w14:textFill>
        </w:rPr>
      </w:pPr>
      <w:r>
        <w:rPr>
          <w:rFonts w:ascii="宋体" w:hAnsi="宋体"/>
          <w:color w:val="000000" w:themeColor="text1"/>
          <w:u w:val="double"/>
          <w14:textFill>
            <w14:solidFill>
              <w14:schemeClr w14:val="tx1"/>
            </w14:solidFill>
          </w14:textFill>
        </w:rPr>
        <w:t>报价表</w:t>
      </w:r>
      <w:r>
        <w:rPr>
          <w:rFonts w:hint="eastAsia" w:ascii="宋体" w:hAnsi="宋体"/>
          <w:color w:val="000000" w:themeColor="text1"/>
          <w:u w:val="double"/>
          <w14:textFill>
            <w14:solidFill>
              <w14:schemeClr w14:val="tx1"/>
            </w14:solidFill>
          </w14:textFill>
        </w:rPr>
        <w:t>以及有报价供应商落款的报价文件</w:t>
      </w:r>
      <w:r>
        <w:rPr>
          <w:rFonts w:ascii="宋体" w:hAnsi="宋体"/>
          <w:color w:val="000000" w:themeColor="text1"/>
          <w:u w:val="double"/>
          <w14:textFill>
            <w14:solidFill>
              <w14:schemeClr w14:val="tx1"/>
            </w14:solidFill>
          </w14:textFill>
        </w:rPr>
        <w:t>必须加盖</w:t>
      </w:r>
      <w:r>
        <w:rPr>
          <w:rFonts w:hint="eastAsia" w:ascii="宋体" w:hAnsi="宋体"/>
          <w:color w:val="000000" w:themeColor="text1"/>
          <w:u w:val="double"/>
          <w14:textFill>
            <w14:solidFill>
              <w14:schemeClr w14:val="tx1"/>
            </w14:solidFill>
          </w14:textFill>
        </w:rPr>
        <w:t>报价供应商</w:t>
      </w:r>
      <w:r>
        <w:rPr>
          <w:rFonts w:ascii="宋体" w:hAnsi="宋体"/>
          <w:color w:val="000000" w:themeColor="text1"/>
          <w:u w:val="double"/>
          <w14:textFill>
            <w14:solidFill>
              <w14:schemeClr w14:val="tx1"/>
            </w14:solidFill>
          </w14:textFill>
        </w:rPr>
        <w:t>公章，否则视为无效报价</w:t>
      </w:r>
    </w:p>
    <w:p w14:paraId="5167FFB7">
      <w:pPr>
        <w:pStyle w:val="48"/>
        <w:numPr>
          <w:ilvl w:val="0"/>
          <w:numId w:val="8"/>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14:paraId="1C27B8FE">
      <w:pPr>
        <w:pStyle w:val="48"/>
        <w:numPr>
          <w:ilvl w:val="0"/>
          <w:numId w:val="8"/>
        </w:numPr>
        <w:spacing w:line="360" w:lineRule="auto"/>
        <w:ind w:firstLineChars="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按有关法律、法规、规章属于报价无效的。</w:t>
      </w:r>
    </w:p>
    <w:p w14:paraId="2C030DE2">
      <w:pPr>
        <w:numPr>
          <w:ilvl w:val="0"/>
          <w:numId w:val="8"/>
        </w:numPr>
        <w:shd w:val="clear" w:color="auto" w:fill="FFFFFF"/>
        <w:spacing w:line="360" w:lineRule="auto"/>
        <w:rPr>
          <w:rFonts w:ascii="宋体" w:hAnsi="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有下列情形之一的，视为串通竞价，其报价无效：</w:t>
      </w:r>
    </w:p>
    <w:p w14:paraId="4F114C95">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存在单位负责人为同一人或存在控股、管理关系的不同单位参与同一竞价项目；</w:t>
      </w:r>
    </w:p>
    <w:p w14:paraId="3311E797">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不同供应商的响应文件由同一单位或者个人编制；</w:t>
      </w:r>
    </w:p>
    <w:p w14:paraId="1F47D1D4">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不同供应商委托同一单位或者个人办理竞价事宜；</w:t>
      </w:r>
    </w:p>
    <w:p w14:paraId="32CD1F8A">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不同供应商使用同一</w:t>
      </w:r>
      <w:r>
        <w:rPr>
          <w:rFonts w:ascii="宋体" w:hAnsi="宋体" w:cs="宋体"/>
          <w:color w:val="000000" w:themeColor="text1"/>
          <w:szCs w:val="21"/>
          <w14:textFill>
            <w14:solidFill>
              <w14:schemeClr w14:val="tx1"/>
            </w14:solidFill>
          </w14:textFill>
        </w:rPr>
        <w:t>IP</w:t>
      </w:r>
      <w:r>
        <w:rPr>
          <w:rFonts w:hint="eastAsia" w:ascii="宋体" w:hAnsi="宋体" w:cs="宋体"/>
          <w:color w:val="000000" w:themeColor="text1"/>
          <w:szCs w:val="21"/>
          <w14:textFill>
            <w14:solidFill>
              <w14:schemeClr w14:val="tx1"/>
            </w14:solidFill>
          </w14:textFill>
        </w:rPr>
        <w:t>地址参与竞价；</w:t>
      </w:r>
    </w:p>
    <w:p w14:paraId="153A1928">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不同供应商的响应文件载明的项目管理成员或者联系人员为同一人；</w:t>
      </w:r>
    </w:p>
    <w:p w14:paraId="6CF11FA2">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不同供应商的响应文件异常一致或者报价呈规律性差异；</w:t>
      </w:r>
    </w:p>
    <w:p w14:paraId="372831C0">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不同供应商的响应文件相互混淆；</w:t>
      </w:r>
    </w:p>
    <w:p w14:paraId="1B566D89">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不同供应商的平台使用费从同一单位或者个人的账户转出；</w:t>
      </w:r>
    </w:p>
    <w:p w14:paraId="6393CA75">
      <w:pPr>
        <w:numPr>
          <w:ilvl w:val="0"/>
          <w:numId w:val="2"/>
        </w:numPr>
        <w:spacing w:line="360" w:lineRule="auto"/>
        <w:rPr>
          <w:rFonts w:ascii="宋体" w:hAnsi="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竞价活动失败</w:t>
      </w:r>
    </w:p>
    <w:p w14:paraId="48E78FAF">
      <w:pPr>
        <w:numPr>
          <w:ilvl w:val="0"/>
          <w:numId w:val="10"/>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报价供应商不足</w:t>
      </w: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家，本次竞价活动失败；</w:t>
      </w:r>
    </w:p>
    <w:p w14:paraId="574ACD4E">
      <w:pPr>
        <w:numPr>
          <w:ilvl w:val="0"/>
          <w:numId w:val="10"/>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出现影响采购公正的违法、违规行为的；</w:t>
      </w:r>
    </w:p>
    <w:p w14:paraId="1FBA97E5">
      <w:pPr>
        <w:numPr>
          <w:ilvl w:val="0"/>
          <w:numId w:val="10"/>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因重大变故，采购任务取消的；</w:t>
      </w:r>
    </w:p>
    <w:p w14:paraId="618E2F2B">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使用费</w:t>
      </w:r>
    </w:p>
    <w:p w14:paraId="5E8ABCBE">
      <w:pPr>
        <w:numPr>
          <w:ilvl w:val="0"/>
          <w:numId w:val="11"/>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成交供应商须向平台服务商云采链线上采购一体化平台缴纳平台使用费，金额为成交金额的1.5%（四舍五入取整数）。</w:t>
      </w:r>
    </w:p>
    <w:p w14:paraId="066E37DD">
      <w:pPr>
        <w:numPr>
          <w:ilvl w:val="0"/>
          <w:numId w:val="11"/>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成交供应商无正当理由放弃成交资格的必须按竞价公告等相关规定缴纳相应的平台使用费；</w:t>
      </w:r>
    </w:p>
    <w:p w14:paraId="186AC465">
      <w:pPr>
        <w:numPr>
          <w:ilvl w:val="0"/>
          <w:numId w:val="11"/>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如确实因不可抗力放弃成交资格的，应在不可抗力发生后三个工作日内予以通知采购代理机构并提供相关的证明；如逾期，采购代理机构不予退还平台使用费；</w:t>
      </w:r>
    </w:p>
    <w:p w14:paraId="7105F290">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联系方式</w:t>
      </w:r>
    </w:p>
    <w:p w14:paraId="61A57942">
      <w:pPr>
        <w:spacing w:line="360" w:lineRule="auto"/>
        <w:ind w:left="42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扫码关注微信公众号</w:t>
      </w:r>
      <w:r>
        <w:rPr>
          <w:rFonts w:ascii="宋体" w:hAnsi="宋体" w:cs="Calibri"/>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云采链互联服务平台</w:t>
      </w:r>
      <w:r>
        <w:rPr>
          <w:rFonts w:ascii="宋体" w:hAnsi="宋体" w:cs="Calibri"/>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，即可在线咨询相关事项；</w:t>
      </w:r>
    </w:p>
    <w:p w14:paraId="1972782D">
      <w:pPr>
        <w:widowControl/>
        <w:jc w:val="center"/>
        <w:rPr>
          <w:rFonts w:ascii="宋体" w:hAnsi="宋体" w:cs="宋体"/>
          <w:b/>
          <w:bCs/>
          <w:color w:val="000000" w:themeColor="text1"/>
          <w:sz w:val="32"/>
          <w:szCs w:val="32"/>
          <w14:textFill>
            <w14:solidFill>
              <w14:schemeClr w14:val="tx1"/>
            </w14:solidFill>
          </w14:textFill>
        </w:rPr>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r>
        <w:rPr>
          <w:rFonts w:ascii="宋体" w:hAnsi="宋体"/>
          <w:color w:val="000000" w:themeColor="text1"/>
          <w14:textFill>
            <w14:solidFill>
              <w14:schemeClr w14:val="tx1"/>
            </w14:solidFill>
          </w14:textFill>
        </w:rPr>
        <w:drawing>
          <wp:anchor distT="0" distB="0" distL="114300" distR="114300" simplePos="0" relativeHeight="251659264" behindDoc="0" locked="0" layoutInCell="1" allowOverlap="1">
            <wp:simplePos x="0" y="0"/>
            <wp:positionH relativeFrom="column">
              <wp:posOffset>1882140</wp:posOffset>
            </wp:positionH>
            <wp:positionV relativeFrom="paragraph">
              <wp:posOffset>99060</wp:posOffset>
            </wp:positionV>
            <wp:extent cx="1371600" cy="1371600"/>
            <wp:effectExtent l="0" t="0" r="0" b="0"/>
            <wp:wrapSquare wrapText="bothSides"/>
            <wp:docPr id="3" name="图片 1" descr="QR 代码&#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QR 代码&#10;&#10;描述已自动生成"/>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371600" cy="1371600"/>
                    </a:xfrm>
                    <a:prstGeom prst="rect">
                      <a:avLst/>
                    </a:prstGeom>
                    <a:noFill/>
                  </pic:spPr>
                </pic:pic>
              </a:graphicData>
            </a:graphic>
          </wp:anchor>
        </w:drawing>
      </w:r>
    </w:p>
    <w:p w14:paraId="0BC58392">
      <w:pPr>
        <w:jc w:val="center"/>
        <w:outlineLvl w:val="0"/>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第二章 采购需求书</w:t>
      </w:r>
    </w:p>
    <w:p w14:paraId="169A983A">
      <w:pPr>
        <w:snapToGrid w:val="0"/>
        <w:spacing w:line="360" w:lineRule="auto"/>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说明：</w:t>
      </w:r>
    </w:p>
    <w:p w14:paraId="77FE7131">
      <w:pPr>
        <w:tabs>
          <w:tab w:val="left" w:pos="420"/>
        </w:tabs>
        <w:snapToGrid w:val="0"/>
        <w:spacing w:line="360" w:lineRule="auto"/>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供应商须对本项目采购内容进行整体响应，任何只对采购内容其中一部分内容进行的响应都被视为无效报价。</w:t>
      </w:r>
    </w:p>
    <w:bookmarkEnd w:id="1"/>
    <w:p w14:paraId="0255838D">
      <w:pPr>
        <w:pStyle w:val="48"/>
        <w:numPr>
          <w:ilvl w:val="0"/>
          <w:numId w:val="12"/>
        </w:numPr>
        <w:spacing w:line="360" w:lineRule="auto"/>
        <w:ind w:firstLineChars="0"/>
        <w:rPr>
          <w:rFonts w:ascii="宋体" w:hAnsi="宋体"/>
          <w:bCs/>
          <w:szCs w:val="21"/>
          <w:lang w:val="zh-CN"/>
        </w:rPr>
      </w:pPr>
      <w:r>
        <w:rPr>
          <w:rFonts w:hint="eastAsia" w:ascii="宋体" w:hAnsi="宋体"/>
          <w:b/>
          <w:color w:val="000000" w:themeColor="text1"/>
          <w:szCs w:val="21"/>
          <w14:textFill>
            <w14:solidFill>
              <w14:schemeClr w14:val="tx1"/>
            </w14:solidFill>
          </w14:textFill>
        </w:rPr>
        <w:t>项目概况</w:t>
      </w:r>
      <w:r>
        <w:rPr>
          <w:rFonts w:hint="eastAsia" w:ascii="宋体" w:hAnsi="宋体" w:cs="宋体"/>
          <w:b/>
          <w:bCs/>
          <w:color w:val="000000" w:themeColor="text1"/>
          <w:szCs w:val="21"/>
          <w14:textFill>
            <w14:solidFill>
              <w14:schemeClr w14:val="tx1"/>
            </w14:solidFill>
          </w14:textFill>
        </w:rPr>
        <w:t>：</w:t>
      </w:r>
    </w:p>
    <w:p w14:paraId="29CE0BD4">
      <w:pPr>
        <w:pStyle w:val="48"/>
        <w:spacing w:line="360" w:lineRule="auto"/>
        <w:rPr>
          <w:rFonts w:ascii="宋体" w:hAnsi="宋体"/>
          <w:bCs/>
          <w:szCs w:val="21"/>
          <w:lang w:val="zh-CN"/>
        </w:rPr>
      </w:pPr>
      <w:r>
        <w:rPr>
          <w:rFonts w:hint="eastAsia" w:ascii="宋体" w:hAnsi="宋体"/>
          <w:bCs/>
          <w:szCs w:val="21"/>
          <w:lang w:val="zh-CN"/>
        </w:rPr>
        <w:t>佛山南海分公司为满足日常生产经营工作，更新老旧办公设备，提升办公效率，现申请购置台式电脑1台、笔记本电脑7台，打印机4台。</w:t>
      </w:r>
    </w:p>
    <w:p w14:paraId="30FF99AF">
      <w:pPr>
        <w:pStyle w:val="134"/>
        <w:numPr>
          <w:ilvl w:val="255"/>
          <w:numId w:val="0"/>
        </w:numPr>
        <w:tabs>
          <w:tab w:val="left" w:pos="9354"/>
        </w:tabs>
        <w:spacing w:line="360" w:lineRule="auto"/>
        <w:ind w:right="277" w:rightChars="132"/>
        <w:rPr>
          <w:rFonts w:ascii="宋体" w:hAnsi="宋体"/>
          <w:bCs/>
          <w:szCs w:val="21"/>
        </w:rPr>
      </w:pPr>
      <w:r>
        <w:rPr>
          <w:rFonts w:hint="eastAsia" w:ascii="宋体" w:hAnsi="宋体"/>
          <w:bCs/>
          <w:szCs w:val="21"/>
        </w:rPr>
        <w:t>1.项</w:t>
      </w:r>
      <w:r>
        <w:rPr>
          <w:rFonts w:hint="eastAsia" w:ascii="宋体" w:hAnsi="宋体"/>
          <w:bCs/>
          <w:szCs w:val="21"/>
          <w:lang w:val="zh-CN"/>
        </w:rPr>
        <w:t>目总预算金额：</w:t>
      </w:r>
      <w:r>
        <w:rPr>
          <w:rFonts w:hint="eastAsia" w:ascii="宋体" w:hAnsi="宋体"/>
          <w:bCs/>
          <w:szCs w:val="21"/>
          <w:lang w:val="en-US" w:eastAsia="zh-CN"/>
        </w:rPr>
        <w:t>5.1</w:t>
      </w:r>
      <w:r>
        <w:rPr>
          <w:rFonts w:hint="eastAsia" w:ascii="宋体" w:hAnsi="宋体"/>
          <w:bCs/>
          <w:szCs w:val="21"/>
        </w:rPr>
        <w:t>万</w:t>
      </w:r>
      <w:r>
        <w:rPr>
          <w:rFonts w:hint="eastAsia" w:ascii="宋体" w:hAnsi="宋体"/>
          <w:bCs/>
          <w:szCs w:val="21"/>
          <w:lang w:val="zh-CN"/>
        </w:rPr>
        <w:t>元。</w:t>
      </w:r>
    </w:p>
    <w:p w14:paraId="38BA6D02">
      <w:pPr>
        <w:pStyle w:val="134"/>
        <w:numPr>
          <w:ilvl w:val="0"/>
          <w:numId w:val="13"/>
        </w:numPr>
        <w:tabs>
          <w:tab w:val="left" w:pos="9354"/>
        </w:tabs>
        <w:spacing w:line="360" w:lineRule="auto"/>
        <w:ind w:right="277" w:rightChars="132" w:firstLine="0" w:firstLineChars="0"/>
        <w:rPr>
          <w:rFonts w:ascii="宋体" w:hAnsi="宋体"/>
          <w:bCs/>
          <w:szCs w:val="21"/>
        </w:rPr>
      </w:pPr>
      <w:r>
        <w:rPr>
          <w:rFonts w:hint="eastAsia" w:ascii="宋体" w:hAnsi="宋体"/>
          <w:bCs/>
          <w:szCs w:val="21"/>
        </w:rPr>
        <w:t>成交人家数：1家</w:t>
      </w:r>
    </w:p>
    <w:p w14:paraId="34E7A68C">
      <w:pPr>
        <w:pStyle w:val="134"/>
        <w:numPr>
          <w:ilvl w:val="0"/>
          <w:numId w:val="13"/>
        </w:numPr>
        <w:tabs>
          <w:tab w:val="left" w:pos="9354"/>
        </w:tabs>
        <w:spacing w:line="360" w:lineRule="auto"/>
        <w:ind w:right="277" w:rightChars="132" w:firstLine="0" w:firstLineChars="0"/>
        <w:rPr>
          <w:rFonts w:ascii="宋体" w:hAnsi="宋体"/>
          <w:bCs/>
          <w:szCs w:val="21"/>
        </w:rPr>
      </w:pPr>
      <w:r>
        <w:rPr>
          <w:rFonts w:hint="eastAsia" w:ascii="宋体" w:hAnsi="宋体" w:cs="宋体"/>
          <w:kern w:val="0"/>
          <w:szCs w:val="21"/>
        </w:rPr>
        <w:t>成交人接到订单后15天内送货到指定地点。</w:t>
      </w:r>
    </w:p>
    <w:p w14:paraId="22D0A78D">
      <w:pPr>
        <w:numPr>
          <w:ilvl w:val="0"/>
          <w:numId w:val="14"/>
        </w:numPr>
        <w:spacing w:line="360" w:lineRule="auto"/>
        <w:rPr>
          <w:rFonts w:ascii="宋体" w:hAnsi="宋体" w:cs="宋体"/>
          <w:b/>
          <w:kern w:val="0"/>
          <w:szCs w:val="21"/>
        </w:rPr>
      </w:pPr>
      <w:r>
        <w:rPr>
          <w:rFonts w:hint="eastAsia" w:ascii="宋体" w:hAnsi="宋体" w:cs="宋体"/>
          <w:b/>
          <w:kern w:val="0"/>
          <w:szCs w:val="21"/>
        </w:rPr>
        <w:t>采购内容：</w:t>
      </w:r>
    </w:p>
    <w:tbl>
      <w:tblPr>
        <w:tblStyle w:val="36"/>
        <w:tblW w:w="851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64"/>
        <w:gridCol w:w="1500"/>
        <w:gridCol w:w="3515"/>
        <w:gridCol w:w="931"/>
        <w:gridCol w:w="748"/>
        <w:gridCol w:w="961"/>
      </w:tblGrid>
      <w:tr w14:paraId="6D1595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6" w:hRule="atLeast"/>
        </w:trPr>
        <w:tc>
          <w:tcPr>
            <w:tcW w:w="864" w:type="dxa"/>
            <w:tcBorders>
              <w:top w:val="single" w:color="000000" w:sz="4" w:space="0"/>
              <w:left w:val="single" w:color="000000" w:sz="4" w:space="0"/>
              <w:bottom w:val="single" w:color="000000" w:sz="4" w:space="0"/>
              <w:right w:val="single" w:color="000000" w:sz="4" w:space="0"/>
            </w:tcBorders>
            <w:vAlign w:val="center"/>
          </w:tcPr>
          <w:p w14:paraId="2A9261C0">
            <w:pPr>
              <w:keepNext w:val="0"/>
              <w:keepLines w:val="0"/>
              <w:suppressLineNumbers w:val="0"/>
              <w:spacing w:before="0" w:beforeAutospacing="0" w:after="0" w:afterAutospacing="0" w:line="360" w:lineRule="auto"/>
              <w:ind w:left="0" w:right="0"/>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1500" w:type="dxa"/>
            <w:tcBorders>
              <w:top w:val="single" w:color="000000" w:sz="4" w:space="0"/>
              <w:left w:val="single" w:color="000000" w:sz="4" w:space="0"/>
              <w:bottom w:val="single" w:color="000000" w:sz="4" w:space="0"/>
              <w:right w:val="single" w:color="000000" w:sz="4" w:space="0"/>
            </w:tcBorders>
            <w:vAlign w:val="center"/>
          </w:tcPr>
          <w:p w14:paraId="02C2D4F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品名</w:t>
            </w:r>
          </w:p>
        </w:tc>
        <w:tc>
          <w:tcPr>
            <w:tcW w:w="3515" w:type="dxa"/>
            <w:tcBorders>
              <w:top w:val="single" w:color="000000" w:sz="4" w:space="0"/>
              <w:left w:val="single" w:color="000000" w:sz="4" w:space="0"/>
              <w:bottom w:val="single" w:color="000000" w:sz="4" w:space="0"/>
              <w:right w:val="single" w:color="000000" w:sz="4" w:space="0"/>
            </w:tcBorders>
            <w:vAlign w:val="center"/>
          </w:tcPr>
          <w:p w14:paraId="4C72FA2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主要参数及要求</w:t>
            </w:r>
          </w:p>
        </w:tc>
        <w:tc>
          <w:tcPr>
            <w:tcW w:w="931" w:type="dxa"/>
            <w:tcBorders>
              <w:top w:val="single" w:color="000000" w:sz="4" w:space="0"/>
              <w:left w:val="single" w:color="000000" w:sz="4" w:space="0"/>
              <w:bottom w:val="single" w:color="000000" w:sz="4" w:space="0"/>
              <w:right w:val="single" w:color="000000" w:sz="4" w:space="0"/>
            </w:tcBorders>
            <w:vAlign w:val="center"/>
          </w:tcPr>
          <w:p w14:paraId="7654673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 xml:space="preserve">数量 </w:t>
            </w:r>
          </w:p>
        </w:tc>
        <w:tc>
          <w:tcPr>
            <w:tcW w:w="748" w:type="dxa"/>
            <w:tcBorders>
              <w:top w:val="single" w:color="000000" w:sz="4" w:space="0"/>
              <w:left w:val="single" w:color="000000" w:sz="4" w:space="0"/>
              <w:bottom w:val="single" w:color="000000" w:sz="4" w:space="0"/>
              <w:right w:val="single" w:color="000000" w:sz="4" w:space="0"/>
            </w:tcBorders>
            <w:vAlign w:val="center"/>
          </w:tcPr>
          <w:p w14:paraId="4FE7377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单位</w:t>
            </w:r>
          </w:p>
        </w:tc>
        <w:tc>
          <w:tcPr>
            <w:tcW w:w="961" w:type="dxa"/>
            <w:tcBorders>
              <w:top w:val="single" w:color="000000" w:sz="4" w:space="0"/>
              <w:left w:val="single" w:color="000000" w:sz="4" w:space="0"/>
              <w:bottom w:val="single" w:color="000000" w:sz="4" w:space="0"/>
              <w:right w:val="single" w:color="000000" w:sz="4" w:space="0"/>
            </w:tcBorders>
            <w:vAlign w:val="center"/>
          </w:tcPr>
          <w:p w14:paraId="29538C5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单价最高限价（元）</w:t>
            </w:r>
          </w:p>
        </w:tc>
      </w:tr>
      <w:tr w14:paraId="0D4EEE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5" w:hRule="atLeast"/>
        </w:trPr>
        <w:tc>
          <w:tcPr>
            <w:tcW w:w="864" w:type="dxa"/>
            <w:tcBorders>
              <w:top w:val="single" w:color="000000" w:sz="4" w:space="0"/>
              <w:left w:val="single" w:color="000000" w:sz="4" w:space="0"/>
              <w:bottom w:val="single" w:color="000000" w:sz="4" w:space="0"/>
              <w:right w:val="single" w:color="000000" w:sz="4" w:space="0"/>
            </w:tcBorders>
            <w:vAlign w:val="center"/>
          </w:tcPr>
          <w:p w14:paraId="7B7D29C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00" w:type="dxa"/>
            <w:tcBorders>
              <w:top w:val="single" w:color="000000" w:sz="4" w:space="0"/>
              <w:left w:val="single" w:color="000000" w:sz="4" w:space="0"/>
              <w:bottom w:val="single" w:color="000000" w:sz="4" w:space="0"/>
              <w:right w:val="single" w:color="000000" w:sz="4" w:space="0"/>
            </w:tcBorders>
            <w:vAlign w:val="center"/>
          </w:tcPr>
          <w:p w14:paraId="015E0DF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rPr>
              <w:t>台式电脑</w:t>
            </w:r>
          </w:p>
        </w:tc>
        <w:tc>
          <w:tcPr>
            <w:tcW w:w="3515" w:type="dxa"/>
            <w:tcBorders>
              <w:top w:val="single" w:color="000000" w:sz="4" w:space="0"/>
              <w:left w:val="single" w:color="000000" w:sz="4" w:space="0"/>
              <w:bottom w:val="single" w:color="000000" w:sz="4" w:space="0"/>
              <w:right w:val="single" w:color="000000" w:sz="4" w:space="0"/>
            </w:tcBorders>
            <w:vAlign w:val="center"/>
          </w:tcPr>
          <w:p w14:paraId="47DEC57C">
            <w:pPr>
              <w:keepNext w:val="0"/>
              <w:keepLines w:val="0"/>
              <w:suppressLineNumbers w:val="0"/>
              <w:spacing w:before="0" w:beforeAutospacing="0" w:after="0" w:afterAutospacing="0"/>
              <w:ind w:left="0" w:right="0"/>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16GB或以上内存,机械硬盘容量1TB</w:t>
            </w:r>
            <w:r>
              <w:rPr>
                <w:rFonts w:hint="eastAsia" w:ascii="宋体" w:hAnsi="宋体" w:eastAsia="宋体" w:cs="宋体"/>
                <w:color w:val="000000"/>
                <w:szCs w:val="21"/>
              </w:rPr>
              <w:t>或以上</w:t>
            </w:r>
            <w:r>
              <w:rPr>
                <w:rFonts w:hint="eastAsia" w:ascii="宋体" w:hAnsi="宋体" w:eastAsia="宋体" w:cs="宋体"/>
                <w:i w:val="0"/>
                <w:iCs w:val="0"/>
                <w:color w:val="000000"/>
                <w:sz w:val="21"/>
                <w:szCs w:val="21"/>
                <w:u w:val="none"/>
                <w:lang w:eastAsia="zh-CN"/>
              </w:rPr>
              <w:t>，固态硬盘容量512GB或以上；支持集成显卡和独立显卡；含约</w:t>
            </w:r>
            <w:r>
              <w:rPr>
                <w:rFonts w:hint="eastAsia" w:ascii="宋体" w:hAnsi="宋体" w:eastAsia="宋体" w:cs="宋体"/>
                <w:i w:val="0"/>
                <w:iCs w:val="0"/>
                <w:color w:val="000000"/>
                <w:sz w:val="21"/>
                <w:szCs w:val="21"/>
                <w:u w:val="none"/>
                <w:lang w:val="en-US" w:eastAsia="zh-CN"/>
              </w:rPr>
              <w:t>23.8英</w:t>
            </w:r>
            <w:r>
              <w:rPr>
                <w:rFonts w:hint="eastAsia" w:ascii="宋体" w:hAnsi="宋体" w:eastAsia="宋体" w:cs="宋体"/>
                <w:i w:val="0"/>
                <w:iCs w:val="0"/>
                <w:color w:val="000000"/>
                <w:sz w:val="21"/>
                <w:szCs w:val="21"/>
                <w:u w:val="none"/>
                <w:lang w:eastAsia="zh-CN"/>
              </w:rPr>
              <w:t>寸显示器</w:t>
            </w:r>
          </w:p>
        </w:tc>
        <w:tc>
          <w:tcPr>
            <w:tcW w:w="931" w:type="dxa"/>
            <w:tcBorders>
              <w:top w:val="single" w:color="000000" w:sz="4" w:space="0"/>
              <w:left w:val="single" w:color="000000" w:sz="4" w:space="0"/>
              <w:bottom w:val="single" w:color="000000" w:sz="4" w:space="0"/>
              <w:right w:val="single" w:color="000000" w:sz="4" w:space="0"/>
            </w:tcBorders>
            <w:vAlign w:val="center"/>
          </w:tcPr>
          <w:p w14:paraId="001DFB9C">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w:t>
            </w:r>
          </w:p>
        </w:tc>
        <w:tc>
          <w:tcPr>
            <w:tcW w:w="748" w:type="dxa"/>
            <w:tcBorders>
              <w:top w:val="single" w:color="000000" w:sz="4" w:space="0"/>
              <w:left w:val="single" w:color="000000" w:sz="4" w:space="0"/>
              <w:bottom w:val="single" w:color="000000" w:sz="4" w:space="0"/>
              <w:right w:val="single" w:color="000000" w:sz="4" w:space="0"/>
            </w:tcBorders>
            <w:vAlign w:val="center"/>
          </w:tcPr>
          <w:p w14:paraId="2EA2038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961" w:type="dxa"/>
            <w:tcBorders>
              <w:top w:val="single" w:color="000000" w:sz="4" w:space="0"/>
              <w:left w:val="single" w:color="000000" w:sz="4" w:space="0"/>
              <w:bottom w:val="single" w:color="000000" w:sz="4" w:space="0"/>
              <w:right w:val="single" w:color="000000" w:sz="4" w:space="0"/>
            </w:tcBorders>
            <w:vAlign w:val="center"/>
          </w:tcPr>
          <w:p w14:paraId="36B201A9">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5300</w:t>
            </w:r>
          </w:p>
        </w:tc>
      </w:tr>
      <w:tr w14:paraId="74BE07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6" w:hRule="atLeast"/>
        </w:trPr>
        <w:tc>
          <w:tcPr>
            <w:tcW w:w="864" w:type="dxa"/>
            <w:tcBorders>
              <w:top w:val="single" w:color="000000" w:sz="4" w:space="0"/>
              <w:left w:val="single" w:color="000000" w:sz="4" w:space="0"/>
              <w:bottom w:val="single" w:color="000000" w:sz="4" w:space="0"/>
              <w:right w:val="single" w:color="000000" w:sz="4" w:space="0"/>
            </w:tcBorders>
            <w:vAlign w:val="center"/>
          </w:tcPr>
          <w:p w14:paraId="2043D38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00" w:type="dxa"/>
            <w:tcBorders>
              <w:top w:val="single" w:color="000000" w:sz="4" w:space="0"/>
              <w:left w:val="single" w:color="000000" w:sz="4" w:space="0"/>
              <w:bottom w:val="single" w:color="000000" w:sz="4" w:space="0"/>
              <w:right w:val="single" w:color="000000" w:sz="4" w:space="0"/>
            </w:tcBorders>
            <w:vAlign w:val="center"/>
          </w:tcPr>
          <w:p w14:paraId="2D25C3D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手提电脑</w:t>
            </w:r>
          </w:p>
        </w:tc>
        <w:tc>
          <w:tcPr>
            <w:tcW w:w="3515" w:type="dxa"/>
            <w:tcBorders>
              <w:top w:val="single" w:color="000000" w:sz="4" w:space="0"/>
              <w:left w:val="single" w:color="000000" w:sz="4" w:space="0"/>
              <w:bottom w:val="single" w:color="000000" w:sz="4" w:space="0"/>
              <w:right w:val="single" w:color="000000" w:sz="4" w:space="0"/>
            </w:tcBorders>
            <w:vAlign w:val="top"/>
          </w:tcPr>
          <w:p w14:paraId="7BE0B792">
            <w:pPr>
              <w:keepNext w:val="0"/>
              <w:keepLines w:val="0"/>
              <w:suppressLineNumbers w:val="0"/>
              <w:spacing w:before="0" w:beforeAutospacing="0" w:after="0" w:afterAutospacing="0"/>
              <w:ind w:left="0" w:right="0"/>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1TB及以上硬盘，</w:t>
            </w:r>
            <w:r>
              <w:rPr>
                <w:rFonts w:hint="eastAsia" w:ascii="宋体" w:hAnsi="宋体" w:eastAsia="宋体" w:cs="宋体"/>
                <w:i w:val="0"/>
                <w:iCs w:val="0"/>
                <w:color w:val="000000"/>
                <w:sz w:val="21"/>
                <w:szCs w:val="21"/>
                <w:u w:val="none"/>
                <w:lang w:eastAsia="zh-CN"/>
              </w:rPr>
              <w:t>16GB或以上内存</w:t>
            </w:r>
            <w:r>
              <w:rPr>
                <w:rFonts w:hint="eastAsia" w:ascii="宋体" w:hAnsi="宋体" w:eastAsia="宋体" w:cs="宋体"/>
                <w:i w:val="0"/>
                <w:iCs w:val="0"/>
                <w:color w:val="000000"/>
                <w:sz w:val="21"/>
                <w:szCs w:val="21"/>
                <w:u w:val="none"/>
                <w:lang w:val="en-US" w:eastAsia="zh-CN"/>
              </w:rPr>
              <w:t>，</w:t>
            </w:r>
            <w:r>
              <w:rPr>
                <w:rFonts w:hint="eastAsia" w:ascii="宋体" w:hAnsi="宋体" w:eastAsia="宋体" w:cs="宋体"/>
                <w:i w:val="0"/>
                <w:iCs w:val="0"/>
                <w:color w:val="000000"/>
                <w:sz w:val="21"/>
                <w:szCs w:val="21"/>
                <w:u w:val="none"/>
                <w:lang w:val="en-US" w:eastAsia="zh-CN"/>
              </w:rPr>
              <w:fldChar w:fldCharType="begin"/>
            </w:r>
            <w:r>
              <w:rPr>
                <w:rFonts w:hint="eastAsia" w:ascii="宋体" w:hAnsi="宋体" w:eastAsia="宋体" w:cs="宋体"/>
                <w:i w:val="0"/>
                <w:iCs w:val="0"/>
                <w:color w:val="000000"/>
                <w:sz w:val="21"/>
                <w:szCs w:val="21"/>
                <w:u w:val="none"/>
                <w:lang w:val="en-US" w:eastAsia="zh-CN"/>
              </w:rPr>
              <w:instrText xml:space="preserve"> HYPERLINK "https://detail.zol.com.cn/bk/16.html" \l "core" </w:instrText>
            </w:r>
            <w:r>
              <w:rPr>
                <w:rFonts w:hint="eastAsia" w:ascii="宋体" w:hAnsi="宋体" w:eastAsia="宋体" w:cs="宋体"/>
                <w:i w:val="0"/>
                <w:iCs w:val="0"/>
                <w:color w:val="000000"/>
                <w:sz w:val="21"/>
                <w:szCs w:val="21"/>
                <w:u w:val="none"/>
                <w:lang w:val="en-US" w:eastAsia="zh-CN"/>
              </w:rPr>
              <w:fldChar w:fldCharType="separate"/>
            </w:r>
            <w:r>
              <w:rPr>
                <w:rFonts w:hint="eastAsia" w:ascii="宋体" w:hAnsi="宋体" w:eastAsia="宋体" w:cs="宋体"/>
                <w:i w:val="0"/>
                <w:iCs w:val="0"/>
                <w:color w:val="000000"/>
                <w:sz w:val="21"/>
                <w:szCs w:val="21"/>
                <w:u w:val="none"/>
                <w:lang w:val="en-US" w:eastAsia="zh-CN"/>
              </w:rPr>
              <w:t>核心/线程数</w:t>
            </w:r>
            <w:r>
              <w:rPr>
                <w:rFonts w:hint="eastAsia" w:ascii="宋体" w:hAnsi="宋体" w:eastAsia="宋体" w:cs="宋体"/>
                <w:i w:val="0"/>
                <w:iCs w:val="0"/>
                <w:color w:val="000000"/>
                <w:sz w:val="21"/>
                <w:szCs w:val="21"/>
                <w:u w:val="none"/>
                <w:lang w:val="en-US" w:eastAsia="zh-CN"/>
              </w:rPr>
              <w:fldChar w:fldCharType="end"/>
            </w:r>
            <w:r>
              <w:rPr>
                <w:rFonts w:hint="eastAsia" w:ascii="宋体" w:hAnsi="宋体" w:eastAsia="宋体" w:cs="宋体"/>
                <w:i w:val="0"/>
                <w:iCs w:val="0"/>
                <w:color w:val="000000"/>
                <w:sz w:val="21"/>
                <w:szCs w:val="21"/>
                <w:u w:val="none"/>
                <w:lang w:val="en-US" w:eastAsia="zh-CN"/>
              </w:rPr>
              <w:t>：</w:t>
            </w:r>
            <w:r>
              <w:rPr>
                <w:rFonts w:hint="eastAsia" w:ascii="宋体" w:hAnsi="宋体" w:eastAsia="宋体" w:cs="宋体"/>
                <w:i w:val="0"/>
                <w:iCs w:val="0"/>
                <w:color w:val="000000"/>
                <w:sz w:val="21"/>
                <w:szCs w:val="21"/>
                <w:u w:val="none"/>
                <w:lang w:val="en-US" w:eastAsia="zh-CN"/>
              </w:rPr>
              <w:fldChar w:fldCharType="begin"/>
            </w:r>
            <w:r>
              <w:rPr>
                <w:rFonts w:hint="eastAsia" w:ascii="宋体" w:hAnsi="宋体" w:eastAsia="宋体" w:cs="宋体"/>
                <w:i w:val="0"/>
                <w:iCs w:val="0"/>
                <w:color w:val="000000"/>
                <w:sz w:val="21"/>
                <w:szCs w:val="21"/>
                <w:u w:val="none"/>
                <w:lang w:val="en-US" w:eastAsia="zh-CN"/>
              </w:rPr>
              <w:instrText xml:space="preserve"> HYPERLINK "https://detail.zol.com.cn/notebook_index/subcate16_list_p80003_1.html" </w:instrText>
            </w:r>
            <w:r>
              <w:rPr>
                <w:rFonts w:hint="eastAsia" w:ascii="宋体" w:hAnsi="宋体" w:eastAsia="宋体" w:cs="宋体"/>
                <w:i w:val="0"/>
                <w:iCs w:val="0"/>
                <w:color w:val="000000"/>
                <w:sz w:val="21"/>
                <w:szCs w:val="21"/>
                <w:u w:val="none"/>
                <w:lang w:val="en-US" w:eastAsia="zh-CN"/>
              </w:rPr>
              <w:fldChar w:fldCharType="separate"/>
            </w:r>
            <w:r>
              <w:rPr>
                <w:rFonts w:hint="eastAsia" w:ascii="宋体" w:hAnsi="宋体" w:eastAsia="宋体" w:cs="宋体"/>
                <w:i w:val="0"/>
                <w:iCs w:val="0"/>
                <w:color w:val="000000"/>
                <w:sz w:val="21"/>
                <w:szCs w:val="21"/>
                <w:u w:val="none"/>
                <w:lang w:val="en-US" w:eastAsia="zh-CN"/>
              </w:rPr>
              <w:t>10核心/12线程</w:t>
            </w:r>
            <w:r>
              <w:rPr>
                <w:rFonts w:hint="eastAsia" w:ascii="宋体" w:hAnsi="宋体" w:eastAsia="宋体" w:cs="宋体"/>
                <w:i w:val="0"/>
                <w:iCs w:val="0"/>
                <w:color w:val="000000"/>
                <w:sz w:val="21"/>
                <w:szCs w:val="21"/>
                <w:u w:val="none"/>
                <w:lang w:val="en-US" w:eastAsia="zh-CN"/>
              </w:rPr>
              <w:fldChar w:fldCharType="end"/>
            </w:r>
            <w:r>
              <w:rPr>
                <w:rFonts w:hint="eastAsia" w:ascii="宋体" w:hAnsi="宋体" w:eastAsia="宋体" w:cs="宋体"/>
                <w:i w:val="0"/>
                <w:iCs w:val="0"/>
                <w:color w:val="000000"/>
                <w:sz w:val="21"/>
                <w:szCs w:val="21"/>
                <w:u w:val="none"/>
                <w:lang w:val="en-US" w:eastAsia="zh-CN"/>
              </w:rPr>
              <w:t>，</w:t>
            </w:r>
            <w:r>
              <w:rPr>
                <w:rFonts w:hint="eastAsia" w:ascii="宋体" w:hAnsi="宋体" w:eastAsia="宋体" w:cs="宋体"/>
                <w:i w:val="0"/>
                <w:iCs w:val="0"/>
                <w:color w:val="000000"/>
                <w:sz w:val="21"/>
                <w:szCs w:val="21"/>
                <w:u w:val="none"/>
                <w:lang w:eastAsia="zh-CN"/>
              </w:rPr>
              <w:fldChar w:fldCharType="begin"/>
            </w:r>
            <w:r>
              <w:rPr>
                <w:rFonts w:hint="eastAsia" w:ascii="宋体" w:hAnsi="宋体" w:eastAsia="宋体" w:cs="宋体"/>
                <w:i w:val="0"/>
                <w:iCs w:val="0"/>
                <w:color w:val="000000"/>
                <w:sz w:val="21"/>
                <w:szCs w:val="21"/>
                <w:u w:val="none"/>
                <w:lang w:eastAsia="zh-CN"/>
              </w:rPr>
              <w:instrText xml:space="preserve"> HYPERLINK "https://detail.zol.com.cn/bk/16.html" \l "screen-resolution" </w:instrText>
            </w:r>
            <w:r>
              <w:rPr>
                <w:rFonts w:hint="eastAsia" w:ascii="宋体" w:hAnsi="宋体" w:eastAsia="宋体" w:cs="宋体"/>
                <w:i w:val="0"/>
                <w:iCs w:val="0"/>
                <w:color w:val="000000"/>
                <w:sz w:val="21"/>
                <w:szCs w:val="21"/>
                <w:u w:val="none"/>
                <w:lang w:eastAsia="zh-CN"/>
              </w:rPr>
              <w:fldChar w:fldCharType="separate"/>
            </w:r>
            <w:r>
              <w:rPr>
                <w:rFonts w:hint="eastAsia" w:ascii="宋体" w:hAnsi="宋体" w:eastAsia="宋体" w:cs="宋体"/>
                <w:i w:val="0"/>
                <w:iCs w:val="0"/>
                <w:color w:val="000000"/>
                <w:sz w:val="21"/>
                <w:szCs w:val="21"/>
                <w:u w:val="none"/>
                <w:lang w:eastAsia="zh-CN"/>
              </w:rPr>
              <w:t>屏幕分辨率</w:t>
            </w:r>
            <w:r>
              <w:rPr>
                <w:rFonts w:hint="eastAsia" w:ascii="宋体" w:hAnsi="宋体" w:eastAsia="宋体" w:cs="宋体"/>
                <w:i w:val="0"/>
                <w:iCs w:val="0"/>
                <w:color w:val="000000"/>
                <w:sz w:val="21"/>
                <w:szCs w:val="21"/>
                <w:u w:val="none"/>
                <w:lang w:eastAsia="zh-CN"/>
              </w:rPr>
              <w:fldChar w:fldCharType="end"/>
            </w:r>
            <w:r>
              <w:rPr>
                <w:rFonts w:hint="eastAsia" w:ascii="宋体" w:hAnsi="宋体" w:eastAsia="宋体" w:cs="宋体"/>
                <w:i w:val="0"/>
                <w:iCs w:val="0"/>
                <w:color w:val="000000"/>
                <w:sz w:val="21"/>
                <w:szCs w:val="21"/>
                <w:u w:val="none"/>
                <w:lang w:eastAsia="zh-CN"/>
              </w:rPr>
              <w:t>：</w:t>
            </w:r>
            <w:r>
              <w:rPr>
                <w:rFonts w:hint="eastAsia" w:ascii="宋体" w:hAnsi="宋体" w:eastAsia="宋体" w:cs="宋体"/>
                <w:i w:val="0"/>
                <w:iCs w:val="0"/>
                <w:color w:val="000000"/>
                <w:sz w:val="21"/>
                <w:szCs w:val="21"/>
                <w:u w:val="none"/>
                <w:lang w:eastAsia="zh-CN"/>
              </w:rPr>
              <w:fldChar w:fldCharType="begin"/>
            </w:r>
            <w:r>
              <w:rPr>
                <w:rFonts w:hint="eastAsia" w:ascii="宋体" w:hAnsi="宋体" w:eastAsia="宋体" w:cs="宋体"/>
                <w:i w:val="0"/>
                <w:iCs w:val="0"/>
                <w:color w:val="000000"/>
                <w:sz w:val="21"/>
                <w:szCs w:val="21"/>
                <w:u w:val="none"/>
                <w:lang w:eastAsia="zh-CN"/>
              </w:rPr>
              <w:instrText xml:space="preserve"> HYPERLINK "https://detail.zol.com.cn/notebook_index/subcate16_list_p13569_1.html" </w:instrText>
            </w:r>
            <w:r>
              <w:rPr>
                <w:rFonts w:hint="eastAsia" w:ascii="宋体" w:hAnsi="宋体" w:eastAsia="宋体" w:cs="宋体"/>
                <w:i w:val="0"/>
                <w:iCs w:val="0"/>
                <w:color w:val="000000"/>
                <w:sz w:val="21"/>
                <w:szCs w:val="21"/>
                <w:u w:val="none"/>
                <w:lang w:eastAsia="zh-CN"/>
              </w:rPr>
              <w:fldChar w:fldCharType="separate"/>
            </w:r>
            <w:r>
              <w:rPr>
                <w:rFonts w:hint="eastAsia" w:ascii="宋体" w:hAnsi="宋体" w:eastAsia="宋体" w:cs="宋体"/>
                <w:i w:val="0"/>
                <w:iCs w:val="0"/>
                <w:color w:val="000000"/>
                <w:sz w:val="21"/>
                <w:szCs w:val="21"/>
                <w:u w:val="none"/>
                <w:lang w:eastAsia="zh-CN"/>
              </w:rPr>
              <w:t>1920x1080</w:t>
            </w:r>
            <w:r>
              <w:rPr>
                <w:rFonts w:hint="eastAsia" w:ascii="宋体" w:hAnsi="宋体" w:eastAsia="宋体" w:cs="宋体"/>
                <w:i w:val="0"/>
                <w:iCs w:val="0"/>
                <w:color w:val="000000"/>
                <w:sz w:val="21"/>
                <w:szCs w:val="21"/>
                <w:u w:val="none"/>
                <w:lang w:eastAsia="zh-CN"/>
              </w:rPr>
              <w:fldChar w:fldCharType="end"/>
            </w:r>
          </w:p>
        </w:tc>
        <w:tc>
          <w:tcPr>
            <w:tcW w:w="931" w:type="dxa"/>
            <w:tcBorders>
              <w:top w:val="single" w:color="000000" w:sz="4" w:space="0"/>
              <w:left w:val="single" w:color="000000" w:sz="4" w:space="0"/>
              <w:bottom w:val="single" w:color="000000" w:sz="4" w:space="0"/>
              <w:right w:val="single" w:color="000000" w:sz="4" w:space="0"/>
            </w:tcBorders>
            <w:vAlign w:val="center"/>
          </w:tcPr>
          <w:p w14:paraId="25F1C555">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7</w:t>
            </w:r>
          </w:p>
        </w:tc>
        <w:tc>
          <w:tcPr>
            <w:tcW w:w="748" w:type="dxa"/>
            <w:tcBorders>
              <w:top w:val="single" w:color="000000" w:sz="4" w:space="0"/>
              <w:left w:val="single" w:color="000000" w:sz="4" w:space="0"/>
              <w:bottom w:val="single" w:color="000000" w:sz="4" w:space="0"/>
              <w:right w:val="single" w:color="000000" w:sz="4" w:space="0"/>
            </w:tcBorders>
            <w:vAlign w:val="center"/>
          </w:tcPr>
          <w:p w14:paraId="6F98A9F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961" w:type="dxa"/>
            <w:tcBorders>
              <w:top w:val="single" w:color="000000" w:sz="4" w:space="0"/>
              <w:left w:val="single" w:color="000000" w:sz="4" w:space="0"/>
              <w:bottom w:val="single" w:color="000000" w:sz="4" w:space="0"/>
              <w:right w:val="single" w:color="000000" w:sz="4" w:space="0"/>
            </w:tcBorders>
            <w:vAlign w:val="center"/>
          </w:tcPr>
          <w:p w14:paraId="6DBEF51C">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4600</w:t>
            </w:r>
          </w:p>
        </w:tc>
      </w:tr>
      <w:tr w14:paraId="25A743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6" w:hRule="atLeast"/>
        </w:trPr>
        <w:tc>
          <w:tcPr>
            <w:tcW w:w="864" w:type="dxa"/>
            <w:tcBorders>
              <w:top w:val="single" w:color="000000" w:sz="4" w:space="0"/>
              <w:left w:val="single" w:color="000000" w:sz="4" w:space="0"/>
              <w:bottom w:val="single" w:color="000000" w:sz="4" w:space="0"/>
              <w:right w:val="single" w:color="000000" w:sz="4" w:space="0"/>
            </w:tcBorders>
            <w:vAlign w:val="center"/>
          </w:tcPr>
          <w:p w14:paraId="3F5C0829">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w:t>
            </w:r>
          </w:p>
        </w:tc>
        <w:tc>
          <w:tcPr>
            <w:tcW w:w="1500" w:type="dxa"/>
            <w:tcBorders>
              <w:top w:val="single" w:color="000000" w:sz="4" w:space="0"/>
              <w:left w:val="single" w:color="000000" w:sz="4" w:space="0"/>
              <w:bottom w:val="single" w:color="000000" w:sz="4" w:space="0"/>
              <w:right w:val="single" w:color="000000" w:sz="4" w:space="0"/>
            </w:tcBorders>
            <w:vAlign w:val="center"/>
          </w:tcPr>
          <w:p w14:paraId="4A8CAC5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rPr>
              <w:t>墨仓式A3</w:t>
            </w:r>
          </w:p>
          <w:p w14:paraId="5AE7BC2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rPr>
              <w:t>彩色喷墨打印机</w:t>
            </w:r>
          </w:p>
        </w:tc>
        <w:tc>
          <w:tcPr>
            <w:tcW w:w="3515" w:type="dxa"/>
            <w:tcBorders>
              <w:top w:val="single" w:color="000000" w:sz="4" w:space="0"/>
              <w:left w:val="single" w:color="000000" w:sz="4" w:space="0"/>
              <w:bottom w:val="single" w:color="000000" w:sz="4" w:space="0"/>
              <w:right w:val="single" w:color="000000" w:sz="4" w:space="0"/>
            </w:tcBorders>
            <w:vAlign w:val="top"/>
          </w:tcPr>
          <w:p w14:paraId="5A2B7035">
            <w:pPr>
              <w:keepNext w:val="0"/>
              <w:keepLines w:val="0"/>
              <w:suppressLineNumbers w:val="0"/>
              <w:spacing w:before="0" w:beforeAutospacing="0" w:after="0" w:afterAutospacing="0"/>
              <w:ind w:left="0" w:right="0"/>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打印方式：按需喷墨</w:t>
            </w:r>
          </w:p>
          <w:p w14:paraId="684654EF">
            <w:pPr>
              <w:keepNext w:val="0"/>
              <w:keepLines w:val="0"/>
              <w:suppressLineNumbers w:val="0"/>
              <w:spacing w:before="0" w:beforeAutospacing="0" w:after="0" w:afterAutospacing="0"/>
              <w:ind w:left="0" w:right="0"/>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打印方向：双向逻辑查找</w:t>
            </w:r>
          </w:p>
          <w:p w14:paraId="02446EC5">
            <w:pPr>
              <w:keepNext w:val="0"/>
              <w:keepLines w:val="0"/>
              <w:suppressLineNumbers w:val="0"/>
              <w:spacing w:before="0" w:beforeAutospacing="0" w:after="0" w:afterAutospacing="0"/>
              <w:ind w:left="0" w:right="0"/>
              <w:rPr>
                <w:rFonts w:hint="eastAsia" w:ascii="宋体" w:hAnsi="宋体" w:eastAsia="宋体" w:cs="宋体"/>
                <w:color w:val="333333"/>
                <w:kern w:val="0"/>
                <w:szCs w:val="21"/>
                <w:lang w:val="en-US" w:eastAsia="zh-CN" w:bidi="ar"/>
              </w:rPr>
            </w:pPr>
            <w:r>
              <w:rPr>
                <w:rFonts w:hint="eastAsia" w:ascii="宋体" w:hAnsi="宋体" w:eastAsia="宋体" w:cs="宋体"/>
                <w:i w:val="0"/>
                <w:iCs w:val="0"/>
                <w:color w:val="000000"/>
                <w:sz w:val="21"/>
                <w:szCs w:val="21"/>
                <w:u w:val="none"/>
                <w:lang w:val="en-US" w:eastAsia="zh-CN"/>
              </w:rPr>
              <w:t>USB接口：高速USB</w:t>
            </w:r>
          </w:p>
        </w:tc>
        <w:tc>
          <w:tcPr>
            <w:tcW w:w="931" w:type="dxa"/>
            <w:tcBorders>
              <w:top w:val="single" w:color="000000" w:sz="4" w:space="0"/>
              <w:left w:val="single" w:color="000000" w:sz="4" w:space="0"/>
              <w:bottom w:val="single" w:color="000000" w:sz="4" w:space="0"/>
              <w:right w:val="single" w:color="000000" w:sz="4" w:space="0"/>
            </w:tcBorders>
            <w:vAlign w:val="center"/>
          </w:tcPr>
          <w:p w14:paraId="6D25F4BE">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w:t>
            </w:r>
          </w:p>
        </w:tc>
        <w:tc>
          <w:tcPr>
            <w:tcW w:w="748" w:type="dxa"/>
            <w:tcBorders>
              <w:top w:val="single" w:color="000000" w:sz="4" w:space="0"/>
              <w:left w:val="single" w:color="000000" w:sz="4" w:space="0"/>
              <w:bottom w:val="single" w:color="000000" w:sz="4" w:space="0"/>
              <w:right w:val="single" w:color="000000" w:sz="4" w:space="0"/>
            </w:tcBorders>
            <w:vAlign w:val="center"/>
          </w:tcPr>
          <w:p w14:paraId="6D9714D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台</w:t>
            </w:r>
          </w:p>
        </w:tc>
        <w:tc>
          <w:tcPr>
            <w:tcW w:w="961" w:type="dxa"/>
            <w:tcBorders>
              <w:top w:val="single" w:color="000000" w:sz="4" w:space="0"/>
              <w:left w:val="single" w:color="000000" w:sz="4" w:space="0"/>
              <w:bottom w:val="single" w:color="000000" w:sz="4" w:space="0"/>
              <w:right w:val="single" w:color="000000" w:sz="4" w:space="0"/>
            </w:tcBorders>
            <w:vAlign w:val="center"/>
          </w:tcPr>
          <w:p w14:paraId="6174A967">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3000</w:t>
            </w:r>
          </w:p>
        </w:tc>
      </w:tr>
      <w:tr w14:paraId="7D22A4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5" w:hRule="atLeast"/>
        </w:trPr>
        <w:tc>
          <w:tcPr>
            <w:tcW w:w="864" w:type="dxa"/>
            <w:tcBorders>
              <w:top w:val="single" w:color="000000" w:sz="4" w:space="0"/>
              <w:left w:val="single" w:color="000000" w:sz="4" w:space="0"/>
              <w:bottom w:val="single" w:color="000000" w:sz="4" w:space="0"/>
              <w:right w:val="single" w:color="000000" w:sz="4" w:space="0"/>
            </w:tcBorders>
            <w:vAlign w:val="center"/>
          </w:tcPr>
          <w:p w14:paraId="3305417F">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w:t>
            </w:r>
          </w:p>
        </w:tc>
        <w:tc>
          <w:tcPr>
            <w:tcW w:w="1500" w:type="dxa"/>
            <w:tcBorders>
              <w:top w:val="single" w:color="000000" w:sz="4" w:space="0"/>
              <w:left w:val="single" w:color="000000" w:sz="4" w:space="0"/>
              <w:bottom w:val="single" w:color="000000" w:sz="4" w:space="0"/>
              <w:right w:val="single" w:color="000000" w:sz="4" w:space="0"/>
            </w:tcBorders>
            <w:vAlign w:val="center"/>
          </w:tcPr>
          <w:p w14:paraId="2D9C3A5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rPr>
              <w:t>A3黑白（复印打印扫描）激光复合机</w:t>
            </w:r>
          </w:p>
        </w:tc>
        <w:tc>
          <w:tcPr>
            <w:tcW w:w="3515" w:type="dxa"/>
            <w:tcBorders>
              <w:top w:val="single" w:color="000000" w:sz="4" w:space="0"/>
              <w:left w:val="single" w:color="000000" w:sz="4" w:space="0"/>
              <w:bottom w:val="single" w:color="000000" w:sz="4" w:space="0"/>
              <w:right w:val="single" w:color="000000" w:sz="4" w:space="0"/>
            </w:tcBorders>
            <w:vAlign w:val="top"/>
          </w:tcPr>
          <w:p w14:paraId="0A2C7080">
            <w:pPr>
              <w:keepNext w:val="0"/>
              <w:keepLines w:val="0"/>
              <w:suppressLineNumbers w:val="0"/>
              <w:spacing w:before="0" w:beforeAutospacing="0" w:after="0" w:afterAutospacing="0"/>
              <w:ind w:left="0" w:right="0"/>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双面网络打印</w:t>
            </w:r>
          </w:p>
          <w:p w14:paraId="5F77B339">
            <w:pPr>
              <w:keepNext w:val="0"/>
              <w:keepLines w:val="0"/>
              <w:suppressLineNumbers w:val="0"/>
              <w:spacing w:before="0" w:beforeAutospacing="0" w:after="0" w:afterAutospacing="0"/>
              <w:ind w:left="0" w:right="0"/>
              <w:rPr>
                <w:rFonts w:hint="eastAsia" w:ascii="宋体" w:hAnsi="宋体" w:eastAsia="宋体" w:cs="宋体"/>
                <w:szCs w:val="21"/>
                <w:lang w:val="en-US" w:eastAsia="zh-CN"/>
              </w:rPr>
            </w:pPr>
            <w:r>
              <w:rPr>
                <w:rFonts w:hint="eastAsia" w:ascii="宋体" w:hAnsi="宋体" w:eastAsia="宋体" w:cs="宋体"/>
                <w:i w:val="0"/>
                <w:iCs w:val="0"/>
                <w:color w:val="000000"/>
                <w:sz w:val="21"/>
                <w:szCs w:val="21"/>
                <w:u w:val="none"/>
                <w:lang w:val="en-US" w:eastAsia="zh-CN"/>
              </w:rPr>
              <w:t>复印模式：双面自动输稿器</w:t>
            </w:r>
          </w:p>
        </w:tc>
        <w:tc>
          <w:tcPr>
            <w:tcW w:w="931" w:type="dxa"/>
            <w:tcBorders>
              <w:top w:val="single" w:color="000000" w:sz="4" w:space="0"/>
              <w:left w:val="single" w:color="000000" w:sz="4" w:space="0"/>
              <w:bottom w:val="single" w:color="000000" w:sz="4" w:space="0"/>
              <w:right w:val="single" w:color="000000" w:sz="4" w:space="0"/>
            </w:tcBorders>
            <w:vAlign w:val="center"/>
          </w:tcPr>
          <w:p w14:paraId="067AE25D">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w:t>
            </w:r>
          </w:p>
        </w:tc>
        <w:tc>
          <w:tcPr>
            <w:tcW w:w="748" w:type="dxa"/>
            <w:tcBorders>
              <w:top w:val="single" w:color="000000" w:sz="4" w:space="0"/>
              <w:left w:val="single" w:color="000000" w:sz="4" w:space="0"/>
              <w:bottom w:val="single" w:color="000000" w:sz="4" w:space="0"/>
              <w:right w:val="single" w:color="000000" w:sz="4" w:space="0"/>
            </w:tcBorders>
            <w:vAlign w:val="center"/>
          </w:tcPr>
          <w:p w14:paraId="23DF2B3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台</w:t>
            </w:r>
          </w:p>
        </w:tc>
        <w:tc>
          <w:tcPr>
            <w:tcW w:w="961" w:type="dxa"/>
            <w:tcBorders>
              <w:top w:val="single" w:color="000000" w:sz="4" w:space="0"/>
              <w:left w:val="single" w:color="000000" w:sz="4" w:space="0"/>
              <w:bottom w:val="single" w:color="000000" w:sz="4" w:space="0"/>
              <w:right w:val="single" w:color="000000" w:sz="4" w:space="0"/>
            </w:tcBorders>
            <w:vAlign w:val="center"/>
          </w:tcPr>
          <w:p w14:paraId="0418C8A6">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5000</w:t>
            </w:r>
          </w:p>
        </w:tc>
      </w:tr>
      <w:tr w14:paraId="773A60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5" w:hRule="atLeast"/>
        </w:trPr>
        <w:tc>
          <w:tcPr>
            <w:tcW w:w="864" w:type="dxa"/>
            <w:tcBorders>
              <w:top w:val="single" w:color="000000" w:sz="4" w:space="0"/>
              <w:left w:val="single" w:color="000000" w:sz="4" w:space="0"/>
              <w:bottom w:val="single" w:color="000000" w:sz="4" w:space="0"/>
              <w:right w:val="single" w:color="000000" w:sz="4" w:space="0"/>
            </w:tcBorders>
            <w:vAlign w:val="center"/>
          </w:tcPr>
          <w:p w14:paraId="3D2182F1">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w:t>
            </w:r>
          </w:p>
        </w:tc>
        <w:tc>
          <w:tcPr>
            <w:tcW w:w="1500" w:type="dxa"/>
            <w:tcBorders>
              <w:top w:val="single" w:color="000000" w:sz="4" w:space="0"/>
              <w:left w:val="single" w:color="000000" w:sz="4" w:space="0"/>
              <w:bottom w:val="single" w:color="000000" w:sz="4" w:space="0"/>
              <w:right w:val="single" w:color="000000" w:sz="4" w:space="0"/>
            </w:tcBorders>
            <w:vAlign w:val="center"/>
          </w:tcPr>
          <w:p w14:paraId="5A9E18D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rPr>
              <w:t>A4黑白（复印打印扫描）三合一多功能激光一体机</w:t>
            </w:r>
          </w:p>
        </w:tc>
        <w:tc>
          <w:tcPr>
            <w:tcW w:w="3515" w:type="dxa"/>
            <w:tcBorders>
              <w:top w:val="single" w:color="000000" w:sz="4" w:space="0"/>
              <w:left w:val="single" w:color="000000" w:sz="4" w:space="0"/>
              <w:bottom w:val="single" w:color="000000" w:sz="4" w:space="0"/>
              <w:right w:val="single" w:color="000000" w:sz="4" w:space="0"/>
            </w:tcBorders>
            <w:vAlign w:val="top"/>
          </w:tcPr>
          <w:p w14:paraId="5C6FC709">
            <w:pPr>
              <w:keepNext w:val="0"/>
              <w:keepLines w:val="0"/>
              <w:suppressLineNumbers w:val="0"/>
              <w:spacing w:before="0" w:beforeAutospacing="0" w:after="0" w:afterAutospacing="0"/>
              <w:ind w:left="0" w:right="0"/>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自动双面打印：自动双面</w:t>
            </w:r>
          </w:p>
          <w:p w14:paraId="79EEB256">
            <w:pPr>
              <w:keepNext w:val="0"/>
              <w:keepLines w:val="0"/>
              <w:suppressLineNumbers w:val="0"/>
              <w:spacing w:before="0" w:beforeAutospacing="0" w:after="0" w:afterAutospacing="0"/>
              <w:ind w:left="0" w:right="0"/>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手机打印：支持</w:t>
            </w:r>
          </w:p>
          <w:p w14:paraId="388A5C77">
            <w:pPr>
              <w:keepNext w:val="0"/>
              <w:keepLines w:val="0"/>
              <w:suppressLineNumbers w:val="0"/>
              <w:spacing w:before="0" w:beforeAutospacing="0" w:after="0" w:afterAutospacing="0"/>
              <w:ind w:left="0" w:right="0"/>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NFC功能：支持</w:t>
            </w:r>
          </w:p>
          <w:p w14:paraId="221A4E0B">
            <w:pPr>
              <w:keepNext w:val="0"/>
              <w:keepLines w:val="0"/>
              <w:suppressLineNumbers w:val="0"/>
              <w:spacing w:before="0" w:beforeAutospacing="0" w:after="0" w:afterAutospacing="0"/>
              <w:ind w:left="0" w:right="0"/>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网络有线，无线功能：支持</w:t>
            </w:r>
          </w:p>
        </w:tc>
        <w:tc>
          <w:tcPr>
            <w:tcW w:w="931" w:type="dxa"/>
            <w:tcBorders>
              <w:top w:val="single" w:color="000000" w:sz="4" w:space="0"/>
              <w:left w:val="single" w:color="000000" w:sz="4" w:space="0"/>
              <w:bottom w:val="single" w:color="000000" w:sz="4" w:space="0"/>
              <w:right w:val="single" w:color="000000" w:sz="4" w:space="0"/>
            </w:tcBorders>
            <w:vAlign w:val="center"/>
          </w:tcPr>
          <w:p w14:paraId="303D2DE0">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w:t>
            </w:r>
          </w:p>
        </w:tc>
        <w:tc>
          <w:tcPr>
            <w:tcW w:w="748" w:type="dxa"/>
            <w:tcBorders>
              <w:top w:val="single" w:color="000000" w:sz="4" w:space="0"/>
              <w:left w:val="single" w:color="000000" w:sz="4" w:space="0"/>
              <w:bottom w:val="single" w:color="000000" w:sz="4" w:space="0"/>
              <w:right w:val="single" w:color="000000" w:sz="4" w:space="0"/>
            </w:tcBorders>
            <w:vAlign w:val="center"/>
          </w:tcPr>
          <w:p w14:paraId="0A34AC4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台</w:t>
            </w:r>
          </w:p>
        </w:tc>
        <w:tc>
          <w:tcPr>
            <w:tcW w:w="961" w:type="dxa"/>
            <w:tcBorders>
              <w:top w:val="single" w:color="000000" w:sz="4" w:space="0"/>
              <w:left w:val="single" w:color="000000" w:sz="4" w:space="0"/>
              <w:bottom w:val="single" w:color="000000" w:sz="4" w:space="0"/>
              <w:right w:val="single" w:color="000000" w:sz="4" w:space="0"/>
            </w:tcBorders>
            <w:vAlign w:val="center"/>
          </w:tcPr>
          <w:p w14:paraId="654646E5">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3300</w:t>
            </w:r>
          </w:p>
        </w:tc>
      </w:tr>
      <w:tr w14:paraId="5E883C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5" w:hRule="atLeast"/>
        </w:trPr>
        <w:tc>
          <w:tcPr>
            <w:tcW w:w="864" w:type="dxa"/>
            <w:tcBorders>
              <w:top w:val="single" w:color="000000" w:sz="4" w:space="0"/>
              <w:left w:val="single" w:color="000000" w:sz="4" w:space="0"/>
              <w:bottom w:val="single" w:color="000000" w:sz="4" w:space="0"/>
              <w:right w:val="single" w:color="000000" w:sz="4" w:space="0"/>
            </w:tcBorders>
            <w:vAlign w:val="center"/>
          </w:tcPr>
          <w:p w14:paraId="77774546">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6</w:t>
            </w:r>
          </w:p>
        </w:tc>
        <w:tc>
          <w:tcPr>
            <w:tcW w:w="1500" w:type="dxa"/>
            <w:tcBorders>
              <w:top w:val="single" w:color="000000" w:sz="4" w:space="0"/>
              <w:left w:val="single" w:color="000000" w:sz="4" w:space="0"/>
              <w:bottom w:val="single" w:color="000000" w:sz="4" w:space="0"/>
              <w:right w:val="single" w:color="000000" w:sz="4" w:space="0"/>
            </w:tcBorders>
            <w:vAlign w:val="center"/>
          </w:tcPr>
          <w:p w14:paraId="6CD9AF5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rPr>
              <w:t>A4针式打印机</w:t>
            </w:r>
          </w:p>
        </w:tc>
        <w:tc>
          <w:tcPr>
            <w:tcW w:w="3515" w:type="dxa"/>
            <w:tcBorders>
              <w:top w:val="single" w:color="000000" w:sz="4" w:space="0"/>
              <w:left w:val="single" w:color="000000" w:sz="4" w:space="0"/>
              <w:bottom w:val="single" w:color="000000" w:sz="4" w:space="0"/>
              <w:right w:val="single" w:color="000000" w:sz="4" w:space="0"/>
            </w:tcBorders>
            <w:vAlign w:val="top"/>
          </w:tcPr>
          <w:p w14:paraId="3643F13A">
            <w:pPr>
              <w:keepNext w:val="0"/>
              <w:keepLines w:val="0"/>
              <w:suppressLineNumbers w:val="0"/>
              <w:spacing w:before="0" w:beforeAutospacing="0" w:after="0" w:afterAutospacing="0"/>
              <w:ind w:left="0" w:right="0"/>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打印方式：24针击打式点阵打印</w:t>
            </w:r>
          </w:p>
          <w:p w14:paraId="6A2259B3">
            <w:pPr>
              <w:keepNext w:val="0"/>
              <w:keepLines w:val="0"/>
              <w:suppressLineNumbers w:val="0"/>
              <w:spacing w:before="0" w:beforeAutospacing="0" w:after="0" w:afterAutospacing="0"/>
              <w:ind w:left="0" w:right="0"/>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打印列数：82列(在10cpi下)</w:t>
            </w:r>
          </w:p>
          <w:p w14:paraId="1F5F1DB7">
            <w:pPr>
              <w:keepNext w:val="0"/>
              <w:keepLines w:val="0"/>
              <w:widowControl/>
              <w:suppressLineNumbers w:val="0"/>
              <w:spacing w:before="0" w:beforeAutospacing="0" w:after="0" w:afterAutospacing="0"/>
              <w:ind w:left="0" w:right="0"/>
              <w:jc w:val="both"/>
              <w:textAlignment w:val="center"/>
              <w:rPr>
                <w:rFonts w:hint="eastAsia" w:ascii="宋体" w:hAnsi="宋体" w:eastAsia="宋体" w:cs="宋体"/>
                <w:i w:val="0"/>
                <w:iCs w:val="0"/>
                <w:color w:val="000000"/>
                <w:sz w:val="21"/>
                <w:szCs w:val="21"/>
                <w:u w:val="none"/>
                <w:lang w:val="en-US" w:eastAsia="zh-CN"/>
              </w:rPr>
            </w:pPr>
          </w:p>
        </w:tc>
        <w:tc>
          <w:tcPr>
            <w:tcW w:w="931" w:type="dxa"/>
            <w:tcBorders>
              <w:top w:val="single" w:color="000000" w:sz="4" w:space="0"/>
              <w:left w:val="single" w:color="000000" w:sz="4" w:space="0"/>
              <w:bottom w:val="single" w:color="000000" w:sz="4" w:space="0"/>
              <w:right w:val="single" w:color="000000" w:sz="4" w:space="0"/>
            </w:tcBorders>
            <w:vAlign w:val="center"/>
          </w:tcPr>
          <w:p w14:paraId="1A792264">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w:t>
            </w:r>
          </w:p>
        </w:tc>
        <w:tc>
          <w:tcPr>
            <w:tcW w:w="748" w:type="dxa"/>
            <w:tcBorders>
              <w:top w:val="single" w:color="000000" w:sz="4" w:space="0"/>
              <w:left w:val="single" w:color="000000" w:sz="4" w:space="0"/>
              <w:bottom w:val="single" w:color="000000" w:sz="4" w:space="0"/>
              <w:right w:val="single" w:color="000000" w:sz="4" w:space="0"/>
            </w:tcBorders>
            <w:vAlign w:val="center"/>
          </w:tcPr>
          <w:p w14:paraId="6E6E376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台</w:t>
            </w:r>
          </w:p>
        </w:tc>
        <w:tc>
          <w:tcPr>
            <w:tcW w:w="961" w:type="dxa"/>
            <w:tcBorders>
              <w:top w:val="single" w:color="000000" w:sz="4" w:space="0"/>
              <w:left w:val="single" w:color="000000" w:sz="4" w:space="0"/>
              <w:bottom w:val="single" w:color="000000" w:sz="4" w:space="0"/>
              <w:right w:val="single" w:color="000000" w:sz="4" w:space="0"/>
            </w:tcBorders>
            <w:vAlign w:val="center"/>
          </w:tcPr>
          <w:p w14:paraId="77DDD21B">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2200</w:t>
            </w:r>
          </w:p>
        </w:tc>
      </w:tr>
    </w:tbl>
    <w:p w14:paraId="16242027">
      <w:pPr>
        <w:numPr>
          <w:ilvl w:val="0"/>
          <w:numId w:val="0"/>
        </w:numPr>
        <w:spacing w:line="360" w:lineRule="auto"/>
        <w:rPr>
          <w:rFonts w:ascii="宋体" w:hAnsi="宋体" w:cs="宋体"/>
          <w:b/>
          <w:sz w:val="21"/>
          <w:szCs w:val="21"/>
        </w:rPr>
      </w:pPr>
      <w:r>
        <w:rPr>
          <w:rFonts w:hint="eastAsia" w:ascii="宋体" w:hAnsi="宋体" w:cs="宋体"/>
          <w:b/>
          <w:szCs w:val="21"/>
        </w:rPr>
        <w:t>三、</w:t>
      </w:r>
      <w:r>
        <w:rPr>
          <w:rFonts w:hint="eastAsia" w:ascii="宋体" w:hAnsi="宋体" w:cs="宋体"/>
          <w:b/>
          <w:sz w:val="21"/>
          <w:szCs w:val="21"/>
        </w:rPr>
        <w:t>技术参数及要求：</w:t>
      </w:r>
    </w:p>
    <w:p w14:paraId="40C4051D">
      <w:pPr>
        <w:numPr>
          <w:ilvl w:val="0"/>
          <w:numId w:val="15"/>
        </w:numPr>
        <w:spacing w:line="360" w:lineRule="auto"/>
        <w:rPr>
          <w:rFonts w:ascii="宋体" w:hAnsi="宋体" w:cs="宋体"/>
          <w:kern w:val="0"/>
          <w:szCs w:val="21"/>
        </w:rPr>
      </w:pPr>
      <w:r>
        <w:rPr>
          <w:rFonts w:hint="eastAsia" w:ascii="宋体" w:hAnsi="宋体" w:cs="宋体"/>
          <w:color w:val="000000"/>
          <w:szCs w:val="21"/>
        </w:rPr>
        <w:t>台式电脑</w:t>
      </w:r>
      <w:r>
        <w:rPr>
          <w:rFonts w:hint="eastAsia" w:ascii="宋体" w:hAnsi="宋体" w:cs="宋体"/>
          <w:kern w:val="0"/>
          <w:szCs w:val="21"/>
        </w:rPr>
        <w:t>：【参考品牌型号：戴尔、联想、惠普】</w:t>
      </w:r>
    </w:p>
    <w:tbl>
      <w:tblPr>
        <w:tblStyle w:val="36"/>
        <w:tblpPr w:leftFromText="180" w:rightFromText="180" w:vertAnchor="text" w:tblpXSpec="center" w:tblpY="1"/>
        <w:tblOverlap w:val="never"/>
        <w:tblW w:w="8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0"/>
      </w:tblGrid>
      <w:tr w14:paraId="6D0D2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8440" w:type="dxa"/>
            <w:vAlign w:val="center"/>
          </w:tcPr>
          <w:p w14:paraId="264CCD41">
            <w:pPr>
              <w:keepNext w:val="0"/>
              <w:keepLines w:val="0"/>
              <w:suppressLineNumbers w:val="0"/>
              <w:spacing w:before="0" w:beforeAutospacing="0" w:after="0" w:afterAutospacing="0" w:line="480" w:lineRule="exact"/>
              <w:ind w:left="0" w:right="0"/>
              <w:jc w:val="center"/>
              <w:rPr>
                <w:rFonts w:hint="eastAsia" w:ascii="微软雅黑" w:hAnsi="微软雅黑" w:eastAsia="微软雅黑"/>
                <w:b/>
                <w:bCs/>
                <w:snapToGrid w:val="0"/>
                <w:kern w:val="10"/>
                <w:position w:val="12"/>
                <w:szCs w:val="21"/>
              </w:rPr>
            </w:pPr>
            <w:r>
              <w:rPr>
                <w:rFonts w:hint="eastAsia" w:ascii="微软雅黑" w:hAnsi="微软雅黑" w:eastAsia="微软雅黑"/>
                <w:b/>
                <w:bCs/>
                <w:snapToGrid w:val="0"/>
                <w:kern w:val="10"/>
                <w:position w:val="12"/>
                <w:szCs w:val="21"/>
              </w:rPr>
              <w:t>配置要求</w:t>
            </w:r>
          </w:p>
          <w:p w14:paraId="599DBFF3">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CPU系列：</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"https://detail.zol.com.cn/desktop_pc/s9321/"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英特尔 酷睿i5 12代系列</w:t>
            </w:r>
            <w:r>
              <w:rPr>
                <w:rFonts w:hint="eastAsia" w:ascii="宋体" w:hAnsi="宋体" w:eastAsia="宋体" w:cs="Times New Roman"/>
                <w:bCs/>
                <w:szCs w:val="21"/>
                <w:lang w:eastAsia="zh-CN"/>
              </w:rPr>
              <w:fldChar w:fldCharType="end"/>
            </w:r>
          </w:p>
          <w:p w14:paraId="01B9BF50">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CPU型号：Intel 酷睿i5 12500</w:t>
            </w:r>
          </w:p>
          <w:p w14:paraId="70C9258B">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CPU频率：3GHz</w:t>
            </w:r>
          </w:p>
          <w:p w14:paraId="1A662652">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最高睿频：4.6GHz</w:t>
            </w:r>
          </w:p>
          <w:p w14:paraId="36CB4242">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缓存：L3 18MB</w:t>
            </w:r>
          </w:p>
          <w:p w14:paraId="1A190ECC">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核心代号：Alder Lake</w:t>
            </w:r>
          </w:p>
          <w:p w14:paraId="751C25F1">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核心/线程数：</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"https://detail.zol.com.cn/desktop_pc/s6907/"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六核心/十二线程</w:t>
            </w:r>
            <w:r>
              <w:rPr>
                <w:rFonts w:hint="eastAsia" w:ascii="宋体" w:hAnsi="宋体" w:eastAsia="宋体" w:cs="Times New Roman"/>
                <w:bCs/>
                <w:szCs w:val="21"/>
                <w:lang w:eastAsia="zh-CN"/>
              </w:rPr>
              <w:fldChar w:fldCharType="end"/>
            </w:r>
          </w:p>
          <w:p w14:paraId="235DEDD0">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制程工艺：Intel 7（10纳米）</w:t>
            </w:r>
          </w:p>
          <w:p w14:paraId="571A2E2B">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bookmarkStart w:id="2" w:name="s-2"/>
            <w:bookmarkEnd w:id="2"/>
            <w:r>
              <w:rPr>
                <w:rFonts w:hint="eastAsia" w:ascii="宋体" w:hAnsi="宋体" w:eastAsia="宋体" w:cs="Times New Roman"/>
                <w:bCs/>
                <w:szCs w:val="21"/>
                <w:lang w:eastAsia="zh-CN"/>
              </w:rPr>
              <w:t>内存容量：</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"https://detail.zol.com.cn/desktop_pc/s124/"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16GB</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或以</w:t>
            </w:r>
            <w:r>
              <w:rPr>
                <w:rFonts w:hint="eastAsia" w:ascii="宋体" w:hAnsi="宋体" w:eastAsia="宋体" w:cs="Times New Roman"/>
                <w:bCs/>
                <w:szCs w:val="21"/>
                <w:lang w:val="en-US" w:eastAsia="zh-CN"/>
              </w:rPr>
              <w:t>上</w:t>
            </w:r>
          </w:p>
          <w:p w14:paraId="6C4CCFAC">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内存类型：</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"https://detail.zol.com.cn/desktop_pc/s6912/"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DDR4</w:t>
            </w:r>
            <w:r>
              <w:rPr>
                <w:rFonts w:hint="eastAsia" w:ascii="宋体" w:hAnsi="宋体" w:eastAsia="宋体" w:cs="Times New Roman"/>
                <w:bCs/>
                <w:szCs w:val="21"/>
                <w:lang w:eastAsia="zh-CN"/>
              </w:rPr>
              <w:fldChar w:fldCharType="end"/>
            </w:r>
          </w:p>
          <w:p w14:paraId="35558F1E">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机械硬盘容量：1TB或以</w:t>
            </w:r>
            <w:r>
              <w:rPr>
                <w:rFonts w:hint="eastAsia" w:ascii="宋体" w:hAnsi="宋体" w:eastAsia="宋体" w:cs="Times New Roman"/>
                <w:bCs/>
                <w:szCs w:val="21"/>
                <w:lang w:val="en-US" w:eastAsia="zh-CN"/>
              </w:rPr>
              <w:t>上</w:t>
            </w:r>
          </w:p>
          <w:p w14:paraId="3FC0DCA0">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固态硬盘容量：512GB或以</w:t>
            </w:r>
            <w:r>
              <w:rPr>
                <w:rFonts w:hint="eastAsia" w:ascii="宋体" w:hAnsi="宋体" w:eastAsia="宋体" w:cs="Times New Roman"/>
                <w:bCs/>
                <w:szCs w:val="21"/>
                <w:lang w:val="en-US" w:eastAsia="zh-CN"/>
              </w:rPr>
              <w:t>上</w:t>
            </w:r>
          </w:p>
          <w:p w14:paraId="699BB9DE">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bookmarkStart w:id="3" w:name="s-3"/>
            <w:bookmarkEnd w:id="3"/>
            <w:r>
              <w:rPr>
                <w:rFonts w:hint="eastAsia" w:ascii="宋体" w:hAnsi="宋体" w:eastAsia="宋体" w:cs="Times New Roman"/>
                <w:bCs/>
                <w:szCs w:val="21"/>
                <w:lang w:eastAsia="zh-CN"/>
              </w:rPr>
              <w:t>显卡类型：独立显卡</w:t>
            </w:r>
          </w:p>
          <w:p w14:paraId="68FF47C4">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显存容量：</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"https://detail.zol.com.cn/desktop_pc/p22661/"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2GB</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或以</w:t>
            </w:r>
            <w:r>
              <w:rPr>
                <w:rFonts w:hint="eastAsia" w:ascii="宋体" w:hAnsi="宋体" w:eastAsia="宋体" w:cs="Times New Roman"/>
                <w:bCs/>
                <w:szCs w:val="21"/>
                <w:lang w:val="en-US" w:eastAsia="zh-CN"/>
              </w:rPr>
              <w:t>上</w:t>
            </w:r>
          </w:p>
          <w:p w14:paraId="1557ED40">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bookmarkStart w:id="4" w:name="s-4"/>
            <w:bookmarkEnd w:id="4"/>
            <w:r>
              <w:rPr>
                <w:rFonts w:hint="eastAsia" w:ascii="宋体" w:hAnsi="宋体" w:eastAsia="宋体" w:cs="Times New Roman"/>
                <w:bCs/>
                <w:szCs w:val="21"/>
                <w:lang w:eastAsia="zh-CN"/>
              </w:rPr>
              <w:t>显示器尺寸：约</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"https://detail.zol.com.cn/desktop_pc/p12910/"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23.8英寸</w:t>
            </w:r>
            <w:r>
              <w:rPr>
                <w:rFonts w:hint="eastAsia" w:ascii="宋体" w:hAnsi="宋体" w:eastAsia="宋体" w:cs="Times New Roman"/>
                <w:bCs/>
                <w:szCs w:val="21"/>
                <w:lang w:eastAsia="zh-CN"/>
              </w:rPr>
              <w:fldChar w:fldCharType="end"/>
            </w:r>
          </w:p>
          <w:p w14:paraId="0E1837C2">
            <w:pPr>
              <w:keepNext w:val="0"/>
              <w:keepLines w:val="0"/>
              <w:suppressLineNumbers w:val="0"/>
              <w:tabs>
                <w:tab w:val="left" w:pos="1080"/>
              </w:tabs>
              <w:spacing w:before="0" w:beforeAutospacing="0" w:after="0" w:afterAutospacing="0" w:line="360" w:lineRule="auto"/>
              <w:ind w:left="0" w:right="0"/>
              <w:rPr>
                <w:rFonts w:hint="eastAsia" w:ascii="微软雅黑" w:hAnsi="微软雅黑" w:eastAsia="微软雅黑" w:cs="Calibri"/>
                <w:color w:val="000000"/>
                <w:kern w:val="2"/>
                <w:sz w:val="21"/>
                <w:szCs w:val="21"/>
                <w:lang w:val="en-US" w:eastAsia="zh-CN" w:bidi="ar-SA"/>
              </w:rPr>
            </w:pPr>
            <w:bookmarkStart w:id="5" w:name="s-7"/>
            <w:bookmarkEnd w:id="5"/>
            <w:bookmarkStart w:id="6" w:name="s-5"/>
            <w:bookmarkEnd w:id="6"/>
            <w:r>
              <w:rPr>
                <w:rFonts w:hint="eastAsia" w:ascii="宋体" w:hAnsi="宋体" w:eastAsia="宋体" w:cs="Times New Roman"/>
                <w:bCs/>
                <w:szCs w:val="21"/>
                <w:lang w:eastAsia="zh-CN"/>
              </w:rPr>
              <w:t>机箱类型：立式</w:t>
            </w:r>
          </w:p>
        </w:tc>
      </w:tr>
    </w:tbl>
    <w:p w14:paraId="6CE40F4F">
      <w:pPr>
        <w:numPr>
          <w:ilvl w:val="0"/>
          <w:numId w:val="15"/>
        </w:numPr>
        <w:spacing w:line="360" w:lineRule="auto"/>
        <w:rPr>
          <w:rFonts w:hint="eastAsia" w:ascii="宋体" w:hAnsi="宋体" w:cs="宋体"/>
          <w:color w:val="auto"/>
          <w:kern w:val="0"/>
          <w:szCs w:val="21"/>
          <w:lang w:val="en-US" w:eastAsia="zh-CN"/>
        </w:rPr>
      </w:pPr>
      <w:r>
        <w:rPr>
          <w:rFonts w:hint="eastAsia" w:ascii="宋体" w:hAnsi="宋体" w:eastAsia="宋体" w:cs="宋体"/>
          <w:i w:val="0"/>
          <w:iCs w:val="0"/>
          <w:color w:val="000000"/>
          <w:sz w:val="21"/>
          <w:szCs w:val="21"/>
          <w:u w:val="none"/>
          <w:lang w:eastAsia="zh-CN"/>
        </w:rPr>
        <w:t>笔记本</w:t>
      </w:r>
      <w:r>
        <w:rPr>
          <w:rFonts w:hint="eastAsia" w:ascii="宋体" w:hAnsi="宋体" w:eastAsia="宋体" w:cs="宋体"/>
          <w:i w:val="0"/>
          <w:iCs w:val="0"/>
          <w:color w:val="000000"/>
          <w:sz w:val="21"/>
          <w:szCs w:val="21"/>
          <w:u w:val="none"/>
        </w:rPr>
        <w:t>电脑</w:t>
      </w:r>
      <w:r>
        <w:rPr>
          <w:rFonts w:hint="eastAsia" w:ascii="宋体" w:hAnsi="宋体" w:cs="宋体"/>
          <w:color w:val="auto"/>
          <w:kern w:val="0"/>
          <w:szCs w:val="21"/>
          <w:lang w:val="en-US" w:eastAsia="zh-CN"/>
        </w:rPr>
        <w:t>：【参考品牌型号：戴尔、联想、惠普】</w:t>
      </w:r>
    </w:p>
    <w:tbl>
      <w:tblPr>
        <w:tblStyle w:val="36"/>
        <w:tblpPr w:leftFromText="180" w:rightFromText="180" w:vertAnchor="text" w:tblpXSpec="center" w:tblpY="1"/>
        <w:tblOverlap w:val="never"/>
        <w:tblW w:w="8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0"/>
      </w:tblGrid>
      <w:tr w14:paraId="473B7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8440" w:type="dxa"/>
            <w:vAlign w:val="center"/>
          </w:tcPr>
          <w:p w14:paraId="079E9685">
            <w:pPr>
              <w:keepNext w:val="0"/>
              <w:keepLines w:val="0"/>
              <w:suppressLineNumbers w:val="0"/>
              <w:spacing w:before="0" w:beforeAutospacing="0" w:after="0" w:afterAutospacing="0" w:line="480" w:lineRule="exact"/>
              <w:ind w:left="0" w:right="0"/>
              <w:jc w:val="center"/>
              <w:rPr>
                <w:rFonts w:hint="eastAsia" w:ascii="微软雅黑" w:hAnsi="微软雅黑" w:eastAsia="微软雅黑"/>
                <w:b/>
                <w:bCs/>
                <w:snapToGrid w:val="0"/>
                <w:kern w:val="10"/>
                <w:position w:val="12"/>
                <w:szCs w:val="21"/>
              </w:rPr>
            </w:pPr>
            <w:r>
              <w:rPr>
                <w:rFonts w:hint="eastAsia" w:ascii="微软雅黑" w:hAnsi="微软雅黑" w:eastAsia="微软雅黑"/>
                <w:b/>
                <w:bCs/>
                <w:snapToGrid w:val="0"/>
                <w:kern w:val="10"/>
                <w:position w:val="12"/>
                <w:szCs w:val="21"/>
              </w:rPr>
              <w:t>配置要求</w:t>
            </w:r>
          </w:p>
          <w:p w14:paraId="4108C387">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CPU系列：英特尔 酷睿i7 12代系列</w:t>
            </w:r>
          </w:p>
          <w:p w14:paraId="223EBB8B">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"https://detail.zol.com.cn/bk/16.html" \l "cpu"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CPU型号</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"https://detail.zol.com.cn/notebook_index/subcate16_list_p37916_1.html"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Intel 酷睿i7 1255U</w:t>
            </w:r>
            <w:r>
              <w:rPr>
                <w:rFonts w:hint="eastAsia" w:ascii="宋体" w:hAnsi="宋体" w:eastAsia="宋体" w:cs="Times New Roman"/>
                <w:bCs/>
                <w:szCs w:val="21"/>
                <w:lang w:eastAsia="zh-CN"/>
              </w:rPr>
              <w:fldChar w:fldCharType="end"/>
            </w:r>
          </w:p>
          <w:p w14:paraId="34540BF6">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"https://detail.zol.com.cn/bk/16.html" \l "cpu-hz"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CPU主频</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：1.7GHz</w:t>
            </w:r>
          </w:p>
          <w:p w14:paraId="492A36AE">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"https://detail.zol.com.cn/bk/16.html" \l "turo"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最高睿频</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：4.7GHz运行流畅</w:t>
            </w:r>
          </w:p>
          <w:p w14:paraId="565518C0">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"https://detail.zol.com.cn/bk/16.html" \l "core"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核心/线程数</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"https://detail.zol.com.cn/notebook_index/subcate16_list_p80003_1.html"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10核心/12线程</w:t>
            </w:r>
            <w:r>
              <w:rPr>
                <w:rFonts w:hint="eastAsia" w:ascii="宋体" w:hAnsi="宋体" w:eastAsia="宋体" w:cs="Times New Roman"/>
                <w:bCs/>
                <w:szCs w:val="21"/>
                <w:lang w:eastAsia="zh-CN"/>
              </w:rPr>
              <w:fldChar w:fldCharType="end"/>
            </w:r>
          </w:p>
          <w:p w14:paraId="73AD90AE">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"https://detail.zol.com.cn/bk/16.html" \l "three-level"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三级缓存</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：12MB</w:t>
            </w:r>
          </w:p>
          <w:p w14:paraId="46A92B02">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"https://detail.zol.com.cn/bk/16.html" \l "workmanship"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制程工艺</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"https://detail.zol.com.cn/notebook_index/subcate16_list_s9562_1.html"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10nm&gt;</w:t>
            </w:r>
            <w:r>
              <w:rPr>
                <w:rFonts w:hint="eastAsia" w:ascii="宋体" w:hAnsi="宋体" w:eastAsia="宋体" w:cs="Times New Roman"/>
                <w:bCs/>
                <w:szCs w:val="21"/>
                <w:lang w:eastAsia="zh-CN"/>
              </w:rPr>
              <w:fldChar w:fldCharType="end"/>
            </w:r>
          </w:p>
          <w:p w14:paraId="59B88F2B">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"https://detail.zol.com.cn/bk/16.html" \l "ram"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内存容量</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"https://detail.zol.com.cn/notebook_index/subcate16_list_s5730_1.html"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16GB</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或以</w:t>
            </w:r>
            <w:r>
              <w:rPr>
                <w:rFonts w:hint="eastAsia" w:ascii="宋体" w:hAnsi="宋体" w:eastAsia="宋体" w:cs="Times New Roman"/>
                <w:bCs/>
                <w:szCs w:val="21"/>
                <w:lang w:val="en-US" w:eastAsia="zh-CN"/>
              </w:rPr>
              <w:t xml:space="preserve">上  </w:t>
            </w:r>
            <w:r>
              <w:rPr>
                <w:rFonts w:hint="eastAsia" w:ascii="宋体" w:hAnsi="宋体" w:eastAsia="宋体" w:cs="Times New Roman"/>
                <w:bCs/>
                <w:szCs w:val="21"/>
                <w:lang w:eastAsia="zh-CN"/>
              </w:rPr>
              <w:t>极速运行</w:t>
            </w:r>
          </w:p>
          <w:p w14:paraId="58D25AE3">
            <w:pPr>
              <w:keepNext w:val="0"/>
              <w:keepLines w:val="0"/>
              <w:suppressLineNumbers w:val="0"/>
              <w:tabs>
                <w:tab w:val="left" w:pos="1080"/>
              </w:tabs>
              <w:spacing w:before="0" w:beforeAutospacing="0" w:after="0" w:afterAutospacing="0" w:line="360" w:lineRule="auto"/>
              <w:ind w:left="0" w:right="0"/>
              <w:rPr>
                <w:rFonts w:hint="default"/>
              </w:rPr>
            </w:pPr>
            <w:r>
              <w:rPr>
                <w:rFonts w:hint="eastAsia" w:ascii="宋体" w:hAnsi="宋体" w:eastAsia="宋体" w:cs="Times New Roman"/>
                <w:bCs/>
                <w:szCs w:val="21"/>
                <w:lang w:eastAsia="zh-CN"/>
              </w:rPr>
              <w:t>内存类型：</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"https://detail.zol.com.cn/notebook_index/subcate16_list_p18302_1.html"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DDR4 3200MHz&gt;</w:t>
            </w:r>
            <w:r>
              <w:rPr>
                <w:rFonts w:hint="eastAsia" w:ascii="宋体" w:hAnsi="宋体" w:eastAsia="宋体" w:cs="Times New Roman"/>
                <w:bCs/>
                <w:szCs w:val="21"/>
                <w:lang w:eastAsia="zh-CN"/>
              </w:rPr>
              <w:fldChar w:fldCharType="end"/>
            </w:r>
          </w:p>
          <w:p w14:paraId="1C2933A6">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"https://detail.zol.com.cn/bk/16.html" \l "hard-disk"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硬盘容量</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：512G或以</w:t>
            </w:r>
            <w:r>
              <w:rPr>
                <w:rFonts w:hint="eastAsia" w:ascii="宋体" w:hAnsi="宋体" w:eastAsia="宋体" w:cs="Times New Roman"/>
                <w:bCs/>
                <w:szCs w:val="21"/>
                <w:lang w:val="en-US" w:eastAsia="zh-CN"/>
              </w:rPr>
              <w:t>上</w:t>
            </w:r>
          </w:p>
          <w:p w14:paraId="55705DC6">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硬盘描述：</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"https://detail.zol.com.cn/notebook_index/subcate16_list_p35756_1.html"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SSD固态硬盘</w:t>
            </w:r>
            <w:r>
              <w:rPr>
                <w:rFonts w:hint="eastAsia" w:ascii="宋体" w:hAnsi="宋体" w:eastAsia="宋体" w:cs="Times New Roman"/>
                <w:bCs/>
                <w:szCs w:val="21"/>
                <w:lang w:eastAsia="zh-CN"/>
              </w:rPr>
              <w:fldChar w:fldCharType="end"/>
            </w:r>
          </w:p>
          <w:p w14:paraId="7B0A2E55">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触控屏：不支持触控</w:t>
            </w:r>
          </w:p>
          <w:p w14:paraId="60BB067F">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屏幕类型：IPS</w:t>
            </w:r>
          </w:p>
          <w:p w14:paraId="5C9E4B92">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屏幕尺寸：约</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"https://detail.zol.com.cn/notebook_index/subcate16_list_s859_1.html"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14英寸</w:t>
            </w:r>
            <w:r>
              <w:rPr>
                <w:rFonts w:hint="eastAsia" w:ascii="宋体" w:hAnsi="宋体" w:eastAsia="宋体" w:cs="Times New Roman"/>
                <w:bCs/>
                <w:szCs w:val="21"/>
                <w:lang w:eastAsia="zh-CN"/>
              </w:rPr>
              <w:fldChar w:fldCharType="end"/>
            </w:r>
          </w:p>
          <w:p w14:paraId="4DB7130F">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显示比例：16:9</w:t>
            </w:r>
          </w:p>
          <w:p w14:paraId="169B10B2">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"https://detail.zol.com.cn/bk/16.html" \l "screen-resolution"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屏幕分辨率</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"https://detail.zol.com.cn/notebook_index/subcate16_list_p13569_1.html"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1920x1080</w:t>
            </w:r>
            <w:r>
              <w:rPr>
                <w:rFonts w:hint="eastAsia" w:ascii="宋体" w:hAnsi="宋体" w:eastAsia="宋体" w:cs="Times New Roman"/>
                <w:bCs/>
                <w:szCs w:val="21"/>
                <w:lang w:eastAsia="zh-CN"/>
              </w:rPr>
              <w:fldChar w:fldCharType="end"/>
            </w:r>
          </w:p>
          <w:p w14:paraId="0B42C700">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亮度：300nits</w:t>
            </w:r>
          </w:p>
          <w:p w14:paraId="652B7B62">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屏占比：88%</w:t>
            </w:r>
          </w:p>
          <w:p w14:paraId="761AA7E7">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"https://detail.zol.com.cn/bk/16.html" \l "screen-technology"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屏幕技术</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：莱茵TUV硬件级低蓝光认证</w:t>
            </w:r>
          </w:p>
          <w:p w14:paraId="386FB6D6">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"https://detail.zol.com.cn/bk/16.html" \l "graphics"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显卡类型</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"https://detail.zol.com.cn/notebook_index/subcate16_list_s10877_1.html"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集成显卡&gt;</w:t>
            </w:r>
            <w:r>
              <w:rPr>
                <w:rFonts w:hint="eastAsia" w:ascii="宋体" w:hAnsi="宋体" w:eastAsia="宋体" w:cs="Times New Roman"/>
                <w:bCs/>
                <w:szCs w:val="21"/>
                <w:lang w:eastAsia="zh-CN"/>
              </w:rPr>
              <w:fldChar w:fldCharType="end"/>
            </w:r>
          </w:p>
          <w:p w14:paraId="0B085E5A">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"https://detail.zol.com.cn/bk/16.html" \l "graphics-card-chip"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显卡芯片</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"https://detail.zol.com.cn/notebook_index/subcate16_list_p34446_1.html"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Intel Iris Xe Graphics&gt;</w:t>
            </w:r>
            <w:r>
              <w:rPr>
                <w:rFonts w:hint="eastAsia" w:ascii="宋体" w:hAnsi="宋体" w:eastAsia="宋体" w:cs="Times New Roman"/>
                <w:bCs/>
                <w:szCs w:val="21"/>
                <w:lang w:eastAsia="zh-CN"/>
              </w:rPr>
              <w:fldChar w:fldCharType="end"/>
            </w:r>
          </w:p>
          <w:p w14:paraId="732FCB00">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"https://detail.zol.com.cn/bk/16.html" \l "graphics-size"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显存容量</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"https://detail.zol.com.cn/notebook_index/subcate16_list_p9491_1.html"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共享内存容量 </w:t>
            </w:r>
            <w:r>
              <w:rPr>
                <w:rFonts w:hint="eastAsia" w:ascii="宋体" w:hAnsi="宋体" w:eastAsia="宋体" w:cs="Times New Roman"/>
                <w:bCs/>
                <w:szCs w:val="21"/>
                <w:lang w:eastAsia="zh-CN"/>
              </w:rPr>
              <w:fldChar w:fldCharType="end"/>
            </w:r>
          </w:p>
          <w:p w14:paraId="79144AD8">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摄像头：</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"https://detail.zol.com.cn/notebook_index/subcate16_list_s10364_1.html"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1080p FHD摄像头</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高清</w:t>
            </w:r>
          </w:p>
          <w:p w14:paraId="3D9B9283">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音频系统：杜比认证音效</w:t>
            </w:r>
          </w:p>
          <w:p w14:paraId="6BA01992">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扬声器：内置扬声器</w:t>
            </w:r>
          </w:p>
          <w:p w14:paraId="69CD57FE">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麦克风：双降噪麦克风</w:t>
            </w:r>
          </w:p>
          <w:p w14:paraId="34545A66">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无线网卡：</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"https://detail.zol.com.cn/notebook_index/subcate16_list_s8892_1.html"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WiFi6&gt;</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"https://detail.zol.com.cn/notebook_index/subcate16_list_p14947_1.html"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支持802.11ax无线协议&gt;</w:t>
            </w:r>
            <w:r>
              <w:rPr>
                <w:rFonts w:hint="eastAsia" w:ascii="宋体" w:hAnsi="宋体" w:eastAsia="宋体" w:cs="Times New Roman"/>
                <w:bCs/>
                <w:szCs w:val="21"/>
                <w:lang w:eastAsia="zh-CN"/>
              </w:rPr>
              <w:fldChar w:fldCharType="end"/>
            </w:r>
          </w:p>
          <w:p w14:paraId="4CE0FD95">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有线网卡：1000Mbps以太网卡</w:t>
            </w:r>
          </w:p>
          <w:p w14:paraId="0D67234F">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蓝牙：</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"https://detail.zol.com.cn/notebook_index/subcate16_list_p9026_1.html"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支持蓝牙功能</w:t>
            </w:r>
            <w:r>
              <w:rPr>
                <w:rFonts w:hint="eastAsia" w:ascii="宋体" w:hAnsi="宋体" w:eastAsia="宋体" w:cs="Times New Roman"/>
                <w:bCs/>
                <w:szCs w:val="21"/>
                <w:lang w:eastAsia="zh-CN"/>
              </w:rPr>
              <w:fldChar w:fldCharType="end"/>
            </w:r>
          </w:p>
          <w:p w14:paraId="240AFCF2">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"https://detail.zol.com.cn/bk/16.html" \l "interface"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数据接口</w:t>
            </w:r>
            <w:r>
              <w:rPr>
                <w:rFonts w:hint="eastAsia" w:ascii="宋体" w:hAnsi="宋体" w:eastAsia="宋体" w:cs="Times New Roman"/>
                <w:bCs/>
                <w:szCs w:val="21"/>
                <w:lang w:eastAsia="zh-CN"/>
              </w:rPr>
              <w:fldChar w:fldCharType="end"/>
            </w:r>
            <w:r>
              <w:rPr>
                <w:rFonts w:hint="eastAsia" w:ascii="宋体" w:hAnsi="宋体" w:eastAsia="宋体" w:cs="Times New Roman"/>
                <w:bCs/>
                <w:szCs w:val="21"/>
                <w:lang w:eastAsia="zh-CN"/>
              </w:rPr>
              <w:t>：左侧：1×USB3.1，1×USB 全功能Type-C</w:t>
            </w:r>
          </w:p>
          <w:p w14:paraId="0858E894">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右侧：1×USB3.1</w:t>
            </w:r>
          </w:p>
          <w:p w14:paraId="6D7AC21E">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视频接口：左侧：1×HDMI</w:t>
            </w:r>
          </w:p>
          <w:p w14:paraId="120186CA">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音频接口：左侧：1×3.5mm耳机/麦克风二合一接口</w:t>
            </w:r>
          </w:p>
          <w:p w14:paraId="54697B0B">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其它接口：左侧：1×电源接口</w:t>
            </w:r>
          </w:p>
          <w:p w14:paraId="546D114A">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右侧：1×RJ45（网络接口）</w:t>
            </w:r>
          </w:p>
          <w:p w14:paraId="1CEB9930">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指取设备：触摸板</w:t>
            </w:r>
          </w:p>
          <w:p w14:paraId="147F849C">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键盘描述：背光键盘</w:t>
            </w:r>
          </w:p>
          <w:p w14:paraId="46DF89B8">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指纹识别：支持智能指纹识别功能</w:t>
            </w:r>
          </w:p>
          <w:p w14:paraId="368C564D">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人脸识别：</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"https://detail.zol.com.cn/notebook_index/subcate16_list_p38796_1.html"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不支持&gt;</w:t>
            </w:r>
            <w:r>
              <w:rPr>
                <w:rFonts w:hint="eastAsia" w:ascii="宋体" w:hAnsi="宋体" w:eastAsia="宋体" w:cs="Times New Roman"/>
                <w:bCs/>
                <w:szCs w:val="21"/>
                <w:lang w:eastAsia="zh-CN"/>
              </w:rPr>
              <w:fldChar w:fldCharType="end"/>
            </w:r>
          </w:p>
          <w:p w14:paraId="387FB9A2">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电池类型：锂电池，45瓦时</w:t>
            </w:r>
          </w:p>
          <w:p w14:paraId="06ACF048">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续航时间：视具体使用环境而定</w:t>
            </w:r>
            <w:r>
              <w:rPr>
                <w:rFonts w:hint="eastAsia" w:ascii="宋体" w:hAnsi="宋体" w:eastAsia="宋体" w:cs="Times New Roman"/>
                <w:bCs/>
                <w:szCs w:val="21"/>
                <w:lang w:eastAsia="zh-CN"/>
              </w:rPr>
              <w:fldChar w:fldCharType="begin"/>
            </w:r>
            <w:r>
              <w:rPr>
                <w:rFonts w:hint="eastAsia" w:ascii="宋体" w:hAnsi="宋体" w:eastAsia="宋体" w:cs="Times New Roman"/>
                <w:bCs/>
                <w:szCs w:val="21"/>
                <w:lang w:eastAsia="zh-CN"/>
              </w:rPr>
              <w:instrText xml:space="preserve"> HYPERLINK "https://detail.zol.com.cn/notebook_index/subcate16_list_s3851-s3850_1.html" </w:instrText>
            </w:r>
            <w:r>
              <w:rPr>
                <w:rFonts w:hint="eastAsia" w:ascii="宋体" w:hAnsi="宋体" w:eastAsia="宋体" w:cs="Times New Roman"/>
                <w:bCs/>
                <w:szCs w:val="21"/>
                <w:lang w:eastAsia="zh-CN"/>
              </w:rPr>
              <w:fldChar w:fldCharType="separate"/>
            </w:r>
            <w:r>
              <w:rPr>
                <w:rFonts w:hint="eastAsia" w:ascii="宋体" w:hAnsi="宋体" w:eastAsia="宋体" w:cs="Times New Roman"/>
                <w:bCs/>
                <w:szCs w:val="21"/>
                <w:lang w:eastAsia="zh-CN"/>
              </w:rPr>
              <w:t>长续航笔记本&gt;</w:t>
            </w:r>
            <w:r>
              <w:rPr>
                <w:rFonts w:hint="eastAsia" w:ascii="宋体" w:hAnsi="宋体" w:eastAsia="宋体" w:cs="Times New Roman"/>
                <w:bCs/>
                <w:szCs w:val="21"/>
                <w:lang w:eastAsia="zh-CN"/>
              </w:rPr>
              <w:fldChar w:fldCharType="end"/>
            </w:r>
          </w:p>
          <w:p w14:paraId="70074CE6">
            <w:pPr>
              <w:keepNext w:val="0"/>
              <w:keepLines w:val="0"/>
              <w:suppressLineNumbers w:val="0"/>
              <w:tabs>
                <w:tab w:val="left" w:pos="1080"/>
              </w:tabs>
              <w:spacing w:before="0" w:beforeAutospacing="0" w:after="0" w:afterAutospacing="0" w:line="360" w:lineRule="auto"/>
              <w:ind w:left="0" w:right="0"/>
              <w:rPr>
                <w:rFonts w:hint="default" w:ascii="微软雅黑" w:hAnsi="微软雅黑" w:eastAsia="微软雅黑" w:cs="Calibri"/>
                <w:color w:val="000000"/>
                <w:kern w:val="2"/>
                <w:sz w:val="21"/>
                <w:szCs w:val="21"/>
                <w:lang w:val="en-US" w:eastAsia="zh-CN" w:bidi="ar-SA"/>
              </w:rPr>
            </w:pPr>
            <w:r>
              <w:rPr>
                <w:rFonts w:hint="eastAsia" w:ascii="宋体" w:hAnsi="宋体" w:eastAsia="宋体" w:cs="Times New Roman"/>
                <w:bCs/>
                <w:szCs w:val="21"/>
                <w:lang w:eastAsia="zh-CN"/>
              </w:rPr>
              <w:t>电源适配器：100V-240V 自适应交流电源适配器</w:t>
            </w:r>
          </w:p>
        </w:tc>
      </w:tr>
    </w:tbl>
    <w:p w14:paraId="0E3E67E5">
      <w:pPr>
        <w:numPr>
          <w:ilvl w:val="0"/>
          <w:numId w:val="15"/>
        </w:numPr>
        <w:spacing w:line="360" w:lineRule="auto"/>
        <w:rPr>
          <w:rFonts w:hint="eastAsia" w:ascii="宋体" w:hAnsi="宋体" w:eastAsia="宋体" w:cs="宋体"/>
          <w:szCs w:val="21"/>
          <w:lang w:val="en-US" w:eastAsia="zh-CN"/>
        </w:rPr>
      </w:pPr>
      <w:r>
        <w:rPr>
          <w:rFonts w:hint="eastAsia" w:ascii="宋体" w:hAnsi="宋体" w:eastAsia="宋体" w:cs="宋体"/>
          <w:szCs w:val="21"/>
        </w:rPr>
        <w:t>墨仓式A3打印机</w:t>
      </w:r>
    </w:p>
    <w:tbl>
      <w:tblPr>
        <w:tblStyle w:val="36"/>
        <w:tblpPr w:leftFromText="180" w:rightFromText="180" w:vertAnchor="text" w:tblpXSpec="center" w:tblpY="1"/>
        <w:tblOverlap w:val="never"/>
        <w:tblW w:w="8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0"/>
      </w:tblGrid>
      <w:tr w14:paraId="03EDF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8440" w:type="dxa"/>
            <w:vAlign w:val="center"/>
          </w:tcPr>
          <w:p w14:paraId="2D466C4B">
            <w:pPr>
              <w:keepNext w:val="0"/>
              <w:keepLines w:val="0"/>
              <w:suppressLineNumbers w:val="0"/>
              <w:spacing w:before="0" w:beforeAutospacing="0" w:after="0" w:afterAutospacing="0" w:line="480" w:lineRule="exact"/>
              <w:ind w:left="0" w:right="0"/>
              <w:jc w:val="center"/>
              <w:rPr>
                <w:rFonts w:hint="eastAsia" w:ascii="微软雅黑" w:hAnsi="微软雅黑" w:eastAsia="微软雅黑"/>
                <w:b/>
                <w:bCs/>
                <w:snapToGrid w:val="0"/>
                <w:kern w:val="10"/>
                <w:position w:val="12"/>
                <w:szCs w:val="21"/>
              </w:rPr>
            </w:pPr>
            <w:r>
              <w:rPr>
                <w:rFonts w:hint="eastAsia" w:ascii="微软雅黑" w:hAnsi="微软雅黑" w:eastAsia="微软雅黑"/>
                <w:b/>
                <w:bCs/>
                <w:snapToGrid w:val="0"/>
                <w:kern w:val="10"/>
                <w:position w:val="12"/>
                <w:szCs w:val="21"/>
              </w:rPr>
              <w:t>配置要求</w:t>
            </w:r>
          </w:p>
          <w:p w14:paraId="5CAABDF2">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打印方式：按需喷墨（微压电打印技术）</w:t>
            </w:r>
          </w:p>
          <w:p w14:paraId="08197FAA">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喷嘴数量配置：黑色400个，彩色各128个（青色、洋红色、黄色）</w:t>
            </w:r>
          </w:p>
          <w:p w14:paraId="3C96ED16">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打印方向：双向逻辑查找</w:t>
            </w:r>
          </w:p>
          <w:p w14:paraId="7F52C077">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最大分辨率：4800 x 1200dpi或以</w:t>
            </w:r>
            <w:r>
              <w:rPr>
                <w:rFonts w:hint="eastAsia" w:ascii="宋体" w:hAnsi="宋体" w:eastAsia="宋体" w:cs="Times New Roman"/>
                <w:bCs/>
                <w:szCs w:val="21"/>
                <w:lang w:val="en-US" w:eastAsia="zh-CN"/>
              </w:rPr>
              <w:t>上</w:t>
            </w:r>
          </w:p>
          <w:p w14:paraId="082649AB">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黑色文本（A4）：30 ppm（普通纸，经济模式）*8</w:t>
            </w:r>
          </w:p>
          <w:p w14:paraId="58A96817">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彩色文本（A4）：20 ppm（普通纸，经济模式）*8</w:t>
            </w:r>
          </w:p>
          <w:p w14:paraId="4963E380">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黑色文本（A4）：15页/分钟（ipm）（普通纸，标准模式）*2</w:t>
            </w:r>
          </w:p>
          <w:p w14:paraId="37009993">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彩色文本（A4）：8页/分钟（ipm）（普通纸，标准模式）*2</w:t>
            </w:r>
          </w:p>
          <w:p w14:paraId="667690A8">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照片（4 x 6英寸）：86秒（Bike4x6样张，无边距，高质量光泽照片纸，标准）*3</w:t>
            </w:r>
          </w:p>
          <w:p w14:paraId="0B2839E6">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照片（A4）：210秒（Bike4x6样张，无边距，高质量光泽照片纸，标准）*3</w:t>
            </w:r>
          </w:p>
          <w:p w14:paraId="27779017">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USB接口：高速USB</w:t>
            </w:r>
          </w:p>
          <w:p w14:paraId="4302F582">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无线网络：IEEE 802.11b/g/n</w:t>
            </w:r>
          </w:p>
          <w:p w14:paraId="3A956883">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无线网络安全：WEP (64bit/128bit),WPA-PSK (TKIP), WPA2-PSK (AES),WPA3-SAE(AES)</w:t>
            </w:r>
          </w:p>
          <w:p w14:paraId="1C375443">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Wi-Fi Direct：支持，最多同时支持连接8个设备</w:t>
            </w:r>
          </w:p>
          <w:p w14:paraId="22890D5D">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ESC/P-R：支持</w:t>
            </w:r>
          </w:p>
          <w:p w14:paraId="32E3D3D3">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纸张进纸方式：摩擦进纸</w:t>
            </w:r>
          </w:p>
          <w:p w14:paraId="6BB02DC2">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进纸器数量：1个</w:t>
            </w:r>
          </w:p>
          <w:p w14:paraId="19119BEC">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进纸器容量：100页，A4普通纸</w:t>
            </w:r>
          </w:p>
          <w:p w14:paraId="32DEAEDF">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出纸器容量：100页，A4普通纸（文本模式） 30页，高质量光泽照片纸</w:t>
            </w:r>
          </w:p>
          <w:p w14:paraId="72A0FE2E">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支持纸张重量：普通纸：64-90 g/m2 高质量光泽照片纸：102-300g/m2</w:t>
            </w:r>
          </w:p>
          <w:p w14:paraId="63FFFFA4">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支持纸张尺寸：A3+，A3，A4，A5，A6，B4，B5，B6，3.5x5英寸，4x6英寸，5x7英寸，5x8英寸，8x10英寸，8.5x13英寸，100x148毫米，信封 #10，信封 DL,信封C4，信封 C6，信纸 8.5x11英寸，Legal 8.5x14英寸，8K，16K，用户自定义 (89x127 ~ 329x1200mm)</w:t>
            </w:r>
          </w:p>
          <w:p w14:paraId="390AC5AD">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支持最大纸张尺寸：329x1200mm</w:t>
            </w:r>
          </w:p>
          <w:p w14:paraId="1A29CD01">
            <w:pPr>
              <w:keepNext w:val="0"/>
              <w:keepLines w:val="0"/>
              <w:suppressLineNumbers w:val="0"/>
              <w:tabs>
                <w:tab w:val="left" w:pos="1080"/>
              </w:tabs>
              <w:spacing w:before="0" w:beforeAutospacing="0" w:after="0" w:afterAutospacing="0" w:line="360" w:lineRule="auto"/>
              <w:ind w:left="0" w:right="0"/>
              <w:rPr>
                <w:rFonts w:hint="eastAsia" w:ascii="宋体" w:hAnsi="宋体" w:eastAsia="宋体" w:cs="Times New Roman"/>
                <w:bCs/>
                <w:szCs w:val="21"/>
                <w:lang w:eastAsia="zh-CN"/>
              </w:rPr>
            </w:pPr>
            <w:r>
              <w:rPr>
                <w:rFonts w:hint="eastAsia" w:ascii="宋体" w:hAnsi="宋体" w:eastAsia="宋体" w:cs="Times New Roman"/>
                <w:bCs/>
                <w:szCs w:val="21"/>
                <w:lang w:eastAsia="zh-CN"/>
              </w:rPr>
              <w:t>打印边距：3mm 页顶、页底、左边、右边</w:t>
            </w:r>
          </w:p>
          <w:p w14:paraId="15A5119A">
            <w:pPr>
              <w:keepNext w:val="0"/>
              <w:keepLines w:val="0"/>
              <w:suppressLineNumbers w:val="0"/>
              <w:tabs>
                <w:tab w:val="left" w:pos="1080"/>
              </w:tabs>
              <w:spacing w:before="0" w:beforeAutospacing="0" w:after="0" w:afterAutospacing="0" w:line="360" w:lineRule="auto"/>
              <w:ind w:left="0" w:right="0"/>
              <w:rPr>
                <w:rFonts w:hint="default" w:ascii="微软雅黑" w:hAnsi="微软雅黑" w:eastAsia="微软雅黑" w:cs="Calibri"/>
                <w:color w:val="000000"/>
                <w:kern w:val="2"/>
                <w:sz w:val="21"/>
                <w:szCs w:val="21"/>
                <w:lang w:val="en-US" w:eastAsia="zh-CN" w:bidi="ar-SA"/>
              </w:rPr>
            </w:pPr>
            <w:r>
              <w:rPr>
                <w:rFonts w:hint="eastAsia" w:ascii="宋体" w:hAnsi="宋体" w:eastAsia="宋体" w:cs="Times New Roman"/>
                <w:bCs/>
                <w:szCs w:val="21"/>
                <w:lang w:eastAsia="zh-CN"/>
              </w:rPr>
              <w:t>无边距打印：支持</w:t>
            </w:r>
          </w:p>
        </w:tc>
      </w:tr>
    </w:tbl>
    <w:p w14:paraId="2B6F5C06">
      <w:pPr>
        <w:numPr>
          <w:ilvl w:val="0"/>
          <w:numId w:val="15"/>
        </w:numPr>
        <w:spacing w:line="360" w:lineRule="auto"/>
        <w:rPr>
          <w:rFonts w:hint="eastAsia" w:ascii="宋体" w:hAnsi="宋体" w:eastAsia="宋体" w:cs="宋体"/>
          <w:szCs w:val="21"/>
          <w:lang w:val="en-US" w:eastAsia="zh-CN"/>
        </w:rPr>
      </w:pPr>
      <w:r>
        <w:rPr>
          <w:rFonts w:hint="eastAsia" w:ascii="宋体" w:hAnsi="宋体" w:eastAsia="宋体" w:cs="宋体"/>
          <w:szCs w:val="21"/>
          <w:lang w:eastAsia="zh-CN"/>
        </w:rPr>
        <w:t>A3黑白复印扫描打印一体机</w:t>
      </w:r>
    </w:p>
    <w:tbl>
      <w:tblPr>
        <w:tblStyle w:val="36"/>
        <w:tblpPr w:leftFromText="180" w:rightFromText="180" w:vertAnchor="text" w:tblpXSpec="center" w:tblpY="1"/>
        <w:tblOverlap w:val="never"/>
        <w:tblW w:w="8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0"/>
      </w:tblGrid>
      <w:tr w14:paraId="3B16F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8440" w:type="dxa"/>
            <w:vAlign w:val="center"/>
          </w:tcPr>
          <w:p w14:paraId="5F07F31D">
            <w:pPr>
              <w:keepNext w:val="0"/>
              <w:keepLines w:val="0"/>
              <w:suppressLineNumbers w:val="0"/>
              <w:spacing w:before="0" w:beforeAutospacing="0" w:after="0" w:afterAutospacing="0" w:line="480" w:lineRule="exact"/>
              <w:ind w:left="0" w:right="0"/>
              <w:jc w:val="center"/>
              <w:rPr>
                <w:rFonts w:hint="eastAsia" w:ascii="微软雅黑" w:hAnsi="微软雅黑" w:eastAsia="微软雅黑"/>
                <w:b/>
                <w:bCs/>
                <w:snapToGrid w:val="0"/>
                <w:kern w:val="10"/>
                <w:position w:val="12"/>
                <w:szCs w:val="21"/>
              </w:rPr>
            </w:pPr>
            <w:r>
              <w:rPr>
                <w:rFonts w:hint="eastAsia" w:ascii="微软雅黑" w:hAnsi="微软雅黑" w:eastAsia="微软雅黑"/>
                <w:b/>
                <w:bCs/>
                <w:snapToGrid w:val="0"/>
                <w:kern w:val="10"/>
                <w:position w:val="12"/>
                <w:szCs w:val="21"/>
              </w:rPr>
              <w:t>配置要求</w:t>
            </w:r>
          </w:p>
          <w:p w14:paraId="3DA3EF55">
            <w:pPr>
              <w:pStyle w:val="7"/>
              <w:keepNext w:val="0"/>
              <w:keepLines w:val="0"/>
              <w:suppressLineNumbers w:val="0"/>
              <w:spacing w:before="0" w:beforeAutospacing="0" w:after="0" w:afterAutospacing="0"/>
              <w:ind w:left="0" w:leftChars="0" w:right="0" w:firstLine="0" w:firstLineChars="0"/>
              <w:rPr>
                <w:rFonts w:hint="default" w:ascii="微软雅黑" w:hAnsi="微软雅黑" w:eastAsia="微软雅黑" w:cs="Calibri"/>
                <w:color w:val="000000"/>
                <w:kern w:val="2"/>
                <w:sz w:val="21"/>
                <w:szCs w:val="21"/>
                <w:lang w:val="en-US" w:eastAsia="zh-CN" w:bidi="ar-SA"/>
              </w:rPr>
            </w:pPr>
            <w:r>
              <w:rPr>
                <w:rFonts w:hint="eastAsia" w:ascii="宋体" w:hAnsi="宋体" w:eastAsia="宋体" w:cs="宋体"/>
                <w:szCs w:val="21"/>
              </w:rPr>
              <w:t>A</w:t>
            </w:r>
            <w:r>
              <w:rPr>
                <w:rFonts w:hint="eastAsia" w:ascii="宋体" w:hAnsi="宋体" w:eastAsia="宋体" w:cs="Times New Roman"/>
                <w:bCs/>
                <w:kern w:val="2"/>
                <w:sz w:val="21"/>
                <w:szCs w:val="21"/>
                <w:lang w:val="en-US" w:eastAsia="zh-CN" w:bidi="ar-SA"/>
              </w:rPr>
              <w:t>3黑白激光数码复合机，复印、打印速度(22页/分钟),打印分辨率：600*600DPI</w:t>
            </w:r>
            <w:r>
              <w:rPr>
                <w:rFonts w:hint="eastAsia" w:ascii="宋体" w:hAnsi="宋体" w:eastAsia="宋体" w:cs="Times New Roman"/>
                <w:bCs/>
                <w:szCs w:val="21"/>
                <w:lang w:eastAsia="zh-CN"/>
              </w:rPr>
              <w:t>或以</w:t>
            </w:r>
            <w:r>
              <w:rPr>
                <w:rFonts w:hint="eastAsia" w:ascii="宋体" w:hAnsi="宋体" w:eastAsia="宋体" w:cs="Times New Roman"/>
                <w:bCs/>
                <w:szCs w:val="21"/>
                <w:lang w:val="en-US" w:eastAsia="zh-CN"/>
              </w:rPr>
              <w:t>上</w:t>
            </w:r>
            <w:r>
              <w:rPr>
                <w:rFonts w:hint="eastAsia" w:ascii="宋体" w:hAnsi="宋体" w:eastAsia="宋体" w:cs="Times New Roman"/>
                <w:bCs/>
                <w:kern w:val="2"/>
                <w:sz w:val="21"/>
                <w:szCs w:val="21"/>
                <w:lang w:val="en-US" w:eastAsia="zh-CN" w:bidi="ar-SA"/>
              </w:rPr>
              <w:t>, 网络彩色扫速度：≤55页/分钟(300DPI)</w:t>
            </w:r>
            <w:r>
              <w:rPr>
                <w:rFonts w:hint="eastAsia" w:ascii="宋体" w:hAnsi="宋体" w:eastAsia="宋体" w:cs="Times New Roman"/>
                <w:bCs/>
                <w:szCs w:val="21"/>
                <w:lang w:eastAsia="zh-CN"/>
              </w:rPr>
              <w:t>或以</w:t>
            </w:r>
            <w:r>
              <w:rPr>
                <w:rFonts w:hint="eastAsia" w:ascii="宋体" w:hAnsi="宋体" w:eastAsia="宋体" w:cs="Times New Roman"/>
                <w:bCs/>
                <w:szCs w:val="21"/>
                <w:lang w:val="en-US" w:eastAsia="zh-CN"/>
              </w:rPr>
              <w:t>上</w:t>
            </w:r>
            <w:r>
              <w:rPr>
                <w:rFonts w:hint="eastAsia" w:ascii="宋体" w:hAnsi="宋体" w:eastAsia="宋体" w:cs="Times New Roman"/>
                <w:bCs/>
                <w:kern w:val="2"/>
                <w:sz w:val="21"/>
                <w:szCs w:val="21"/>
                <w:lang w:val="en-US" w:eastAsia="zh-CN" w:bidi="ar-SA"/>
              </w:rPr>
              <w:t>,标配1个通用纸盒(250张)；多功能手送托盘(100张) ,256MB内存</w:t>
            </w:r>
            <w:r>
              <w:rPr>
                <w:rFonts w:hint="eastAsia" w:ascii="宋体" w:hAnsi="宋体" w:eastAsia="宋体" w:cs="Times New Roman"/>
                <w:bCs/>
                <w:szCs w:val="21"/>
                <w:lang w:eastAsia="zh-CN"/>
              </w:rPr>
              <w:t>或以</w:t>
            </w:r>
            <w:r>
              <w:rPr>
                <w:rFonts w:hint="eastAsia" w:ascii="宋体" w:hAnsi="宋体" w:eastAsia="宋体" w:cs="Times New Roman"/>
                <w:bCs/>
                <w:szCs w:val="21"/>
                <w:lang w:val="en-US" w:eastAsia="zh-CN"/>
              </w:rPr>
              <w:t>上</w:t>
            </w:r>
            <w:r>
              <w:rPr>
                <w:rFonts w:hint="eastAsia" w:ascii="宋体" w:hAnsi="宋体" w:eastAsia="宋体" w:cs="Times New Roman"/>
                <w:bCs/>
                <w:kern w:val="2"/>
                <w:sz w:val="21"/>
                <w:szCs w:val="21"/>
                <w:lang w:val="en-US" w:eastAsia="zh-CN" w:bidi="ar-SA"/>
              </w:rPr>
              <w:t>，双面网络打印。复印模式：双面自动输稿器。</w:t>
            </w:r>
          </w:p>
        </w:tc>
      </w:tr>
    </w:tbl>
    <w:p w14:paraId="2A5A9A4A">
      <w:pPr>
        <w:numPr>
          <w:ilvl w:val="0"/>
          <w:numId w:val="15"/>
        </w:numPr>
        <w:spacing w:line="360" w:lineRule="auto"/>
        <w:rPr>
          <w:rFonts w:hint="eastAsia" w:ascii="宋体" w:hAnsi="宋体" w:cs="宋体"/>
          <w:color w:val="auto"/>
          <w:kern w:val="0"/>
          <w:szCs w:val="21"/>
          <w:lang w:val="en-US" w:eastAsia="zh-CN"/>
        </w:rPr>
      </w:pPr>
      <w:r>
        <w:rPr>
          <w:rFonts w:hint="eastAsia" w:ascii="宋体" w:hAnsi="宋体" w:eastAsia="宋体" w:cs="宋体"/>
          <w:i w:val="0"/>
          <w:iCs w:val="0"/>
          <w:color w:val="000000"/>
          <w:sz w:val="21"/>
          <w:szCs w:val="21"/>
          <w:u w:val="none"/>
          <w:lang w:val="en-US" w:eastAsia="zh-CN"/>
        </w:rPr>
        <w:t>A4</w:t>
      </w:r>
      <w:r>
        <w:rPr>
          <w:rFonts w:hint="eastAsia" w:ascii="宋体" w:hAnsi="宋体" w:eastAsia="宋体" w:cs="宋体"/>
          <w:i w:val="0"/>
          <w:iCs w:val="0"/>
          <w:color w:val="000000"/>
          <w:sz w:val="21"/>
          <w:szCs w:val="21"/>
          <w:u w:val="none"/>
          <w:lang w:eastAsia="zh-CN"/>
        </w:rPr>
        <w:t>三合一多功能一体机(打印复印扫描)</w:t>
      </w:r>
    </w:p>
    <w:tbl>
      <w:tblPr>
        <w:tblStyle w:val="36"/>
        <w:tblpPr w:leftFromText="180" w:rightFromText="180" w:vertAnchor="text" w:tblpXSpec="center" w:tblpY="1"/>
        <w:tblOverlap w:val="never"/>
        <w:tblW w:w="8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0"/>
      </w:tblGrid>
      <w:tr w14:paraId="245C4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8440" w:type="dxa"/>
            <w:vAlign w:val="center"/>
          </w:tcPr>
          <w:p w14:paraId="2238430C">
            <w:pPr>
              <w:keepNext w:val="0"/>
              <w:keepLines w:val="0"/>
              <w:suppressLineNumbers w:val="0"/>
              <w:spacing w:before="0" w:beforeAutospacing="0" w:after="0" w:afterAutospacing="0" w:line="480" w:lineRule="exact"/>
              <w:ind w:left="0" w:right="0"/>
              <w:jc w:val="center"/>
              <w:rPr>
                <w:rFonts w:hint="eastAsia" w:ascii="微软雅黑" w:hAnsi="微软雅黑" w:eastAsia="微软雅黑"/>
                <w:b/>
                <w:bCs/>
                <w:snapToGrid w:val="0"/>
                <w:kern w:val="10"/>
                <w:position w:val="12"/>
                <w:szCs w:val="21"/>
              </w:rPr>
            </w:pPr>
            <w:r>
              <w:rPr>
                <w:rFonts w:hint="eastAsia" w:ascii="微软雅黑" w:hAnsi="微软雅黑" w:eastAsia="微软雅黑"/>
                <w:b/>
                <w:bCs/>
                <w:snapToGrid w:val="0"/>
                <w:kern w:val="10"/>
                <w:position w:val="12"/>
                <w:szCs w:val="21"/>
              </w:rPr>
              <w:t>配置要求</w:t>
            </w:r>
          </w:p>
          <w:p w14:paraId="6855378C">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打印速度：33ppm(A4)；35ppm(Letter)；58ppm(A5长边)</w:t>
            </w:r>
          </w:p>
          <w:p w14:paraId="55A57FD1">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首页输出时间：≤8.2秒</w:t>
            </w:r>
          </w:p>
          <w:p w14:paraId="0EA2BFD2">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最大月打印量：25000页</w:t>
            </w:r>
            <w:r>
              <w:rPr>
                <w:rFonts w:hint="eastAsia" w:ascii="宋体" w:hAnsi="宋体" w:eastAsia="宋体" w:cs="Times New Roman"/>
                <w:bCs/>
                <w:szCs w:val="21"/>
                <w:lang w:eastAsia="zh-CN"/>
              </w:rPr>
              <w:t>或以</w:t>
            </w:r>
            <w:r>
              <w:rPr>
                <w:rFonts w:hint="eastAsia" w:ascii="宋体" w:hAnsi="宋体" w:eastAsia="宋体" w:cs="Times New Roman"/>
                <w:bCs/>
                <w:szCs w:val="21"/>
                <w:lang w:val="en-US" w:eastAsia="zh-CN"/>
              </w:rPr>
              <w:t>上</w:t>
            </w:r>
          </w:p>
          <w:p w14:paraId="58E24409">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建议月打印量：250页 到 3000页</w:t>
            </w:r>
          </w:p>
          <w:p w14:paraId="5ED28272">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打印语言：PCL5e、PCL6、PS、PDF</w:t>
            </w:r>
          </w:p>
          <w:p w14:paraId="50972386">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控制面板：2行LCD</w:t>
            </w:r>
          </w:p>
          <w:p w14:paraId="6E5C7DEB">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CPU：525MHz</w:t>
            </w:r>
          </w:p>
          <w:p w14:paraId="3A6E91DF">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内存：256MB</w:t>
            </w:r>
            <w:r>
              <w:rPr>
                <w:rFonts w:hint="eastAsia" w:ascii="宋体" w:hAnsi="宋体" w:eastAsia="宋体" w:cs="Times New Roman"/>
                <w:bCs/>
                <w:szCs w:val="21"/>
                <w:lang w:eastAsia="zh-CN"/>
              </w:rPr>
              <w:t>或以</w:t>
            </w:r>
            <w:r>
              <w:rPr>
                <w:rFonts w:hint="eastAsia" w:ascii="宋体" w:hAnsi="宋体" w:eastAsia="宋体" w:cs="Times New Roman"/>
                <w:bCs/>
                <w:szCs w:val="21"/>
                <w:lang w:val="en-US" w:eastAsia="zh-CN"/>
              </w:rPr>
              <w:t>上</w:t>
            </w:r>
          </w:p>
          <w:p w14:paraId="3E70790F">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自动双面打印：自动双面</w:t>
            </w:r>
          </w:p>
          <w:p w14:paraId="24911A83">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手机打印：支持</w:t>
            </w:r>
          </w:p>
          <w:p w14:paraId="10BF4F69">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NFC功能：支持</w:t>
            </w:r>
          </w:p>
          <w:p w14:paraId="40B51FBC">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网络有线，无线功能：支持</w:t>
            </w:r>
          </w:p>
          <w:p w14:paraId="2BF13B17">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复印速度：33cpm(A4)；35cpm(Letter)</w:t>
            </w:r>
          </w:p>
          <w:p w14:paraId="6272AA7A">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首页复印时间：平板：小于 10秒； ADF：小于 11秒</w:t>
            </w:r>
          </w:p>
          <w:p w14:paraId="746875BC">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连续复印页数：1-99页</w:t>
            </w:r>
          </w:p>
          <w:p w14:paraId="2D824534">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缩放率：25%~400%</w:t>
            </w:r>
          </w:p>
          <w:p w14:paraId="5A3E7807">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其他复印功能：身份证复印、票据复印、多页合一复印、克隆复印、海报复印、手动双面复印、逐份复印</w:t>
            </w:r>
          </w:p>
          <w:p w14:paraId="0DAB5B93">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扫描类型：平板+ADF</w:t>
            </w:r>
          </w:p>
          <w:p w14:paraId="34C81CD5">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ADF容量：50页</w:t>
            </w:r>
            <w:r>
              <w:rPr>
                <w:rFonts w:hint="eastAsia" w:ascii="宋体" w:hAnsi="宋体" w:eastAsia="宋体" w:cs="Times New Roman"/>
                <w:bCs/>
                <w:szCs w:val="21"/>
                <w:lang w:eastAsia="zh-CN"/>
              </w:rPr>
              <w:t>或以</w:t>
            </w:r>
            <w:r>
              <w:rPr>
                <w:rFonts w:hint="eastAsia" w:ascii="宋体" w:hAnsi="宋体" w:eastAsia="宋体" w:cs="Times New Roman"/>
                <w:bCs/>
                <w:szCs w:val="21"/>
                <w:lang w:val="en-US" w:eastAsia="zh-CN"/>
              </w:rPr>
              <w:t>上</w:t>
            </w:r>
          </w:p>
          <w:p w14:paraId="1FEDF472">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扫描速度：24 ppm（A4）；25 ppm(Letter)</w:t>
            </w:r>
          </w:p>
          <w:p w14:paraId="5EEC291A">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最大扫描尺寸：平板：216×297mm； ADF：216 x 356 mm</w:t>
            </w:r>
          </w:p>
          <w:p w14:paraId="091214C7">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彩色扫描：支持</w:t>
            </w:r>
          </w:p>
          <w:p w14:paraId="44E95CFC">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扫描输出功能：扫描到PC、邮件、FTP、U盘、ios/Android设备</w:t>
            </w:r>
          </w:p>
          <w:p w14:paraId="45D434BF">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介质类型：普通纸，厚纸，透明胶片，卡片纸，标签纸，信封、薄纸</w:t>
            </w:r>
          </w:p>
          <w:p w14:paraId="76405683">
            <w:pPr>
              <w:pStyle w:val="7"/>
              <w:keepNext w:val="0"/>
              <w:keepLines w:val="0"/>
              <w:suppressLineNumbers w:val="0"/>
              <w:spacing w:before="0" w:beforeAutospacing="0" w:after="0" w:afterAutospacing="0"/>
              <w:ind w:left="0" w:leftChars="0" w:right="0" w:firstLine="0" w:firstLineChars="0"/>
              <w:rPr>
                <w:rFonts w:hint="default" w:ascii="微软雅黑" w:hAnsi="微软雅黑" w:eastAsia="微软雅黑" w:cs="Calibri"/>
                <w:color w:val="000000"/>
                <w:kern w:val="2"/>
                <w:sz w:val="21"/>
                <w:szCs w:val="21"/>
                <w:lang w:val="en-US" w:eastAsia="zh-CN" w:bidi="ar-SA"/>
              </w:rPr>
            </w:pPr>
            <w:r>
              <w:rPr>
                <w:rFonts w:hint="eastAsia" w:ascii="宋体" w:hAnsi="宋体" w:eastAsia="宋体" w:cs="Times New Roman"/>
                <w:bCs/>
                <w:kern w:val="2"/>
                <w:sz w:val="21"/>
                <w:szCs w:val="21"/>
                <w:lang w:val="en-US" w:eastAsia="zh-CN" w:bidi="ar-SA"/>
              </w:rPr>
              <w:t>介质尺寸：A4, A5, JIS B5, IS0 B5 , A6, Letter, Legal,Executive, Folio, Oficio, Statement, Japanese Postcard, Monarch Env, DL Env, C5 Env, C6 Env, No.10 Env, ZL, Big 16000, Big 32K, 16000, 32K, B6， Yougata4, Postcard, Younaga3, Nagagata3, Yougata2</w:t>
            </w:r>
          </w:p>
        </w:tc>
      </w:tr>
    </w:tbl>
    <w:p w14:paraId="3F989937">
      <w:pPr>
        <w:numPr>
          <w:ilvl w:val="0"/>
          <w:numId w:val="15"/>
        </w:numPr>
        <w:spacing w:line="360" w:lineRule="auto"/>
        <w:rPr>
          <w:rFonts w:hint="eastAsia" w:ascii="宋体" w:hAnsi="宋体" w:cs="宋体"/>
          <w:color w:val="auto"/>
          <w:kern w:val="0"/>
          <w:szCs w:val="21"/>
          <w:lang w:val="en-US" w:eastAsia="zh-CN"/>
        </w:rPr>
      </w:pPr>
      <w:r>
        <w:rPr>
          <w:rFonts w:hint="eastAsia" w:ascii="宋体" w:hAnsi="宋体" w:eastAsia="宋体" w:cs="宋体"/>
          <w:i w:val="0"/>
          <w:iCs w:val="0"/>
          <w:color w:val="000000"/>
          <w:sz w:val="21"/>
          <w:szCs w:val="21"/>
          <w:u w:val="none"/>
          <w:lang w:eastAsia="zh-CN"/>
        </w:rPr>
        <w:t>针式打印机</w:t>
      </w:r>
    </w:p>
    <w:tbl>
      <w:tblPr>
        <w:tblStyle w:val="36"/>
        <w:tblpPr w:leftFromText="180" w:rightFromText="180" w:vertAnchor="text" w:tblpXSpec="center" w:tblpY="1"/>
        <w:tblOverlap w:val="never"/>
        <w:tblW w:w="8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0"/>
      </w:tblGrid>
      <w:tr w14:paraId="46532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8440" w:type="dxa"/>
            <w:vAlign w:val="center"/>
          </w:tcPr>
          <w:p w14:paraId="5BD1E92E">
            <w:pPr>
              <w:keepNext w:val="0"/>
              <w:keepLines w:val="0"/>
              <w:suppressLineNumbers w:val="0"/>
              <w:spacing w:before="0" w:beforeAutospacing="0" w:after="0" w:afterAutospacing="0" w:line="480" w:lineRule="exact"/>
              <w:ind w:left="0" w:right="0"/>
              <w:jc w:val="center"/>
              <w:rPr>
                <w:rFonts w:hint="eastAsia" w:ascii="微软雅黑" w:hAnsi="微软雅黑" w:eastAsia="微软雅黑"/>
                <w:b/>
                <w:bCs/>
                <w:snapToGrid w:val="0"/>
                <w:kern w:val="10"/>
                <w:position w:val="12"/>
                <w:szCs w:val="21"/>
              </w:rPr>
            </w:pPr>
            <w:r>
              <w:rPr>
                <w:rFonts w:hint="eastAsia" w:ascii="微软雅黑" w:hAnsi="微软雅黑" w:eastAsia="微软雅黑"/>
                <w:b/>
                <w:bCs/>
                <w:snapToGrid w:val="0"/>
                <w:kern w:val="10"/>
                <w:position w:val="12"/>
                <w:szCs w:val="21"/>
              </w:rPr>
              <w:t>配置要求</w:t>
            </w:r>
          </w:p>
          <w:p w14:paraId="3AD46354">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打印方式：24针击打式点阵打印</w:t>
            </w:r>
          </w:p>
          <w:p w14:paraId="555AB2F9">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打印列数：82列(在10cpi下)</w:t>
            </w:r>
          </w:p>
          <w:p w14:paraId="625B3645">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打印控制代码：ESC / P-K、IBM PPDS仿真、OKI5530SC仿真</w:t>
            </w:r>
          </w:p>
          <w:p w14:paraId="543676C1">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纸张：宽度：单页纸：70-257mm</w:t>
            </w:r>
          </w:p>
          <w:p w14:paraId="06EADA42">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连续纸：76.2-254mm</w:t>
            </w:r>
          </w:p>
          <w:p w14:paraId="43A6B8F0">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拖纸器进纸（后部进纸）</w:t>
            </w:r>
          </w:p>
          <w:p w14:paraId="057585A3">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打印速度：</w:t>
            </w:r>
          </w:p>
          <w:p w14:paraId="320F40C5">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高速一档</w:t>
            </w:r>
          </w:p>
          <w:p w14:paraId="77C48AEF">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汉字（7.5cpi） 195汉字/秒</w:t>
            </w:r>
          </w:p>
          <w:p w14:paraId="34C58C22">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       （6.7cpi） 173汉字/秒</w:t>
            </w:r>
          </w:p>
          <w:p w14:paraId="2AF920E6">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英文（10cpi） 347字符/秒</w:t>
            </w:r>
          </w:p>
          <w:p w14:paraId="0A5AF1A9">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       （12cpi） 416字符/秒</w:t>
            </w:r>
          </w:p>
          <w:p w14:paraId="2143DF5D">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高速二挡</w:t>
            </w:r>
          </w:p>
          <w:p w14:paraId="6FCA3AD6">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汉字（7.5cpi） 130汉字/秒</w:t>
            </w:r>
          </w:p>
          <w:p w14:paraId="4810E4C0">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       （6.7cpi） 115汉字/秒</w:t>
            </w:r>
          </w:p>
          <w:p w14:paraId="0C5C8405">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英文（10cpi） 260字符/秒</w:t>
            </w:r>
          </w:p>
          <w:p w14:paraId="1C9D265D">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       （12cpi） 312字符/秒</w:t>
            </w:r>
          </w:p>
          <w:p w14:paraId="2C591C1E">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信函质量</w:t>
            </w:r>
          </w:p>
          <w:p w14:paraId="42B12217">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汉字（7.5cpi） 65汉字/秒</w:t>
            </w:r>
          </w:p>
          <w:p w14:paraId="44CA1429">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       （6.7cpi） 57汉字/秒</w:t>
            </w:r>
          </w:p>
          <w:p w14:paraId="06147CD2">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英文（10cpi） 86字符/秒</w:t>
            </w:r>
          </w:p>
          <w:p w14:paraId="2A0B952C">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       （12cpi） 104字符/秒</w:t>
            </w:r>
          </w:p>
          <w:p w14:paraId="02394EDB">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复写能力：7份（1份原件+6份拷贝）</w:t>
            </w:r>
          </w:p>
          <w:p w14:paraId="3ABD361F">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可靠性：打印头寿命：4亿次 / 针</w:t>
            </w:r>
            <w:r>
              <w:rPr>
                <w:rFonts w:hint="eastAsia" w:ascii="宋体" w:hAnsi="宋体" w:eastAsia="宋体" w:cs="Times New Roman"/>
                <w:bCs/>
                <w:szCs w:val="21"/>
                <w:lang w:eastAsia="zh-CN"/>
              </w:rPr>
              <w:t>或以</w:t>
            </w:r>
            <w:r>
              <w:rPr>
                <w:rFonts w:hint="eastAsia" w:ascii="宋体" w:hAnsi="宋体" w:eastAsia="宋体" w:cs="Times New Roman"/>
                <w:bCs/>
                <w:szCs w:val="21"/>
                <w:lang w:val="en-US" w:eastAsia="zh-CN"/>
              </w:rPr>
              <w:t>上</w:t>
            </w:r>
          </w:p>
          <w:p w14:paraId="44C672B3">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800万字符（草稿）</w:t>
            </w:r>
          </w:p>
          <w:p w14:paraId="38EA98C0">
            <w:pPr>
              <w:pStyle w:val="7"/>
              <w:keepNext w:val="0"/>
              <w:keepLines w:val="0"/>
              <w:suppressLineNumbers w:val="0"/>
              <w:spacing w:before="0" w:beforeAutospacing="0" w:after="0" w:afterAutospacing="0"/>
              <w:ind w:left="0" w:leftChars="0" w:right="0" w:firstLine="0" w:firstLineChars="0"/>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缓冲区：128KB</w:t>
            </w:r>
          </w:p>
          <w:p w14:paraId="5307484A">
            <w:pPr>
              <w:pStyle w:val="7"/>
              <w:keepNext w:val="0"/>
              <w:keepLines w:val="0"/>
              <w:suppressLineNumbers w:val="0"/>
              <w:spacing w:before="0" w:beforeAutospacing="0" w:after="0" w:afterAutospacing="0"/>
              <w:ind w:left="0" w:leftChars="0" w:right="0" w:firstLine="0" w:firstLineChars="0"/>
              <w:rPr>
                <w:rFonts w:hint="default" w:ascii="微软雅黑" w:hAnsi="微软雅黑" w:eastAsia="微软雅黑" w:cs="Calibri"/>
                <w:color w:val="000000"/>
                <w:kern w:val="2"/>
                <w:sz w:val="21"/>
                <w:szCs w:val="21"/>
                <w:lang w:val="en-US" w:eastAsia="zh-CN" w:bidi="ar-SA"/>
              </w:rPr>
            </w:pPr>
            <w:r>
              <w:rPr>
                <w:rFonts w:hint="eastAsia" w:ascii="宋体" w:hAnsi="宋体" w:eastAsia="宋体" w:cs="Times New Roman"/>
                <w:bCs/>
                <w:kern w:val="2"/>
                <w:sz w:val="21"/>
                <w:szCs w:val="21"/>
                <w:lang w:val="en-US" w:eastAsia="zh-CN" w:bidi="ar-SA"/>
              </w:rPr>
              <w:t>接口：IEEE-1284双向并行接口USB2.0（全速）接口</w:t>
            </w:r>
          </w:p>
        </w:tc>
      </w:tr>
    </w:tbl>
    <w:p w14:paraId="52625E8B">
      <w:pPr>
        <w:numPr>
          <w:ilvl w:val="0"/>
          <w:numId w:val="0"/>
        </w:numPr>
        <w:spacing w:line="360" w:lineRule="auto"/>
        <w:rPr>
          <w:rFonts w:ascii="宋体" w:hAnsi="宋体" w:cs="宋体"/>
          <w:b/>
          <w:bCs/>
          <w:sz w:val="21"/>
          <w:szCs w:val="21"/>
        </w:rPr>
      </w:pPr>
      <w:r>
        <w:rPr>
          <w:rFonts w:hint="eastAsia" w:ascii="宋体" w:hAnsi="宋体" w:cs="宋体"/>
          <w:b/>
          <w:bCs w:val="0"/>
          <w:sz w:val="21"/>
          <w:szCs w:val="21"/>
        </w:rPr>
        <w:t>四、</w:t>
      </w:r>
      <w:r>
        <w:rPr>
          <w:rFonts w:hint="eastAsia" w:ascii="宋体" w:hAnsi="宋体" w:cs="宋体"/>
          <w:b/>
          <w:sz w:val="21"/>
          <w:szCs w:val="21"/>
        </w:rPr>
        <w:t>交货要求:</w:t>
      </w:r>
      <w:r>
        <w:rPr>
          <w:rFonts w:hint="eastAsia" w:ascii="宋体" w:hAnsi="宋体" w:cs="宋体"/>
          <w:b/>
          <w:bCs/>
          <w:sz w:val="21"/>
          <w:szCs w:val="21"/>
        </w:rPr>
        <w:t>合同签订后，自采购人下单之日起15天内完成供货。</w:t>
      </w:r>
    </w:p>
    <w:p w14:paraId="180F6AA3">
      <w:pPr>
        <w:numPr>
          <w:ilvl w:val="0"/>
          <w:numId w:val="0"/>
        </w:numPr>
        <w:spacing w:line="360" w:lineRule="auto"/>
        <w:rPr>
          <w:rFonts w:ascii="宋体" w:hAnsi="宋体" w:cs="宋体"/>
          <w:b/>
          <w:bCs/>
          <w:sz w:val="21"/>
          <w:szCs w:val="21"/>
        </w:rPr>
      </w:pPr>
      <w:r>
        <w:rPr>
          <w:rFonts w:hint="eastAsia" w:ascii="宋体" w:hAnsi="宋体" w:cs="宋体"/>
          <w:b/>
          <w:bCs/>
          <w:sz w:val="21"/>
          <w:szCs w:val="21"/>
        </w:rPr>
        <w:t>五、付款方式：</w:t>
      </w:r>
    </w:p>
    <w:p w14:paraId="545B6287">
      <w:pPr>
        <w:spacing w:line="360" w:lineRule="auto"/>
        <w:ind w:firstLine="420" w:firstLineChars="200"/>
        <w:rPr>
          <w:rFonts w:ascii="宋体" w:hAnsi="宋体" w:cs="宋体"/>
          <w:kern w:val="0"/>
          <w:szCs w:val="21"/>
        </w:rPr>
      </w:pPr>
      <w:r>
        <w:rPr>
          <w:rFonts w:hint="eastAsia" w:ascii="宋体" w:hAnsi="宋体" w:cs="宋体"/>
          <w:kern w:val="0"/>
          <w:szCs w:val="21"/>
        </w:rPr>
        <w:t>(1)第一期：成交人自货物验收合格之日起1个月内提供采购货物的全额增值税专用发票，采购人自收到合法有效发票之日起6个月内，支付相应货款的【97%】。</w:t>
      </w:r>
    </w:p>
    <w:p w14:paraId="22CA7FC4">
      <w:pPr>
        <w:spacing w:line="360" w:lineRule="auto"/>
        <w:ind w:firstLine="420" w:firstLineChars="200"/>
        <w:rPr>
          <w:rFonts w:ascii="宋体" w:hAnsi="宋体" w:cs="宋体"/>
          <w:kern w:val="0"/>
          <w:szCs w:val="21"/>
        </w:rPr>
      </w:pPr>
      <w:r>
        <w:rPr>
          <w:rFonts w:hint="eastAsia" w:ascii="宋体" w:hAnsi="宋体" w:cs="宋体"/>
          <w:kern w:val="0"/>
          <w:szCs w:val="21"/>
        </w:rPr>
        <w:t>(2)第二期：剩余【3%】货款为质量保证金（即质保金），如无质量问题，质保3年期满后3个月内无息支付。</w:t>
      </w:r>
    </w:p>
    <w:p w14:paraId="0D8B07A5">
      <w:pPr>
        <w:spacing w:line="360" w:lineRule="auto"/>
        <w:ind w:firstLine="420" w:firstLineChars="200"/>
        <w:rPr>
          <w:rFonts w:ascii="宋体" w:hAnsi="宋体" w:cs="宋体"/>
          <w:kern w:val="0"/>
          <w:szCs w:val="21"/>
        </w:rPr>
      </w:pPr>
      <w:r>
        <w:rPr>
          <w:rFonts w:hint="eastAsia" w:ascii="宋体" w:hAnsi="宋体" w:cs="宋体"/>
          <w:kern w:val="0"/>
          <w:szCs w:val="21"/>
        </w:rPr>
        <w:t>(3)付款方式：银行转账或银行承兑汇票。</w:t>
      </w:r>
    </w:p>
    <w:p w14:paraId="7556BCF8">
      <w:pPr>
        <w:spacing w:line="360" w:lineRule="auto"/>
        <w:ind w:firstLine="420" w:firstLineChars="200"/>
        <w:rPr>
          <w:rFonts w:ascii="宋体" w:hAnsi="宋体" w:cs="宋体"/>
          <w:kern w:val="0"/>
          <w:szCs w:val="21"/>
        </w:rPr>
      </w:pPr>
      <w:r>
        <w:rPr>
          <w:rFonts w:hint="eastAsia" w:ascii="宋体" w:hAnsi="宋体" w:cs="宋体"/>
          <w:kern w:val="0"/>
          <w:szCs w:val="21"/>
        </w:rPr>
        <w:t>(</w:t>
      </w:r>
      <w:r>
        <w:rPr>
          <w:rFonts w:ascii="宋体" w:hAnsi="宋体" w:cs="宋体"/>
          <w:kern w:val="0"/>
          <w:szCs w:val="21"/>
        </w:rPr>
        <w:t>4)</w:t>
      </w:r>
      <w:r>
        <w:rPr>
          <w:rFonts w:hint="eastAsia" w:ascii="宋体" w:hAnsi="宋体" w:cs="宋体"/>
          <w:kern w:val="0"/>
          <w:szCs w:val="21"/>
        </w:rPr>
        <w:t>若出现国家税收政策调整时，双方应根据实际税收调整情况，以本项目合同中的货物不含税单价为依据相应调整受影响的合同含税金额，成交人需按照税收调整政策规定开具合法合规发票。</w:t>
      </w:r>
    </w:p>
    <w:p w14:paraId="2981B259">
      <w:pPr>
        <w:tabs>
          <w:tab w:val="left" w:pos="1080"/>
        </w:tabs>
        <w:spacing w:line="360" w:lineRule="auto"/>
        <w:rPr>
          <w:rFonts w:ascii="宋体" w:hAnsi="宋体" w:cs="宋体"/>
          <w:b/>
          <w:sz w:val="21"/>
          <w:szCs w:val="21"/>
        </w:rPr>
      </w:pPr>
      <w:r>
        <w:rPr>
          <w:rFonts w:hint="eastAsia" w:ascii="宋体" w:hAnsi="宋体" w:cs="宋体"/>
          <w:b/>
          <w:sz w:val="21"/>
          <w:szCs w:val="21"/>
        </w:rPr>
        <w:t>六、售后服务要求：</w:t>
      </w:r>
    </w:p>
    <w:p w14:paraId="3277500B">
      <w:pPr>
        <w:tabs>
          <w:tab w:val="left" w:pos="1080"/>
        </w:tabs>
        <w:spacing w:line="360" w:lineRule="auto"/>
        <w:rPr>
          <w:rFonts w:ascii="宋体" w:hAnsi="宋体"/>
          <w:bCs/>
          <w:szCs w:val="21"/>
        </w:rPr>
      </w:pPr>
      <w:r>
        <w:rPr>
          <w:rFonts w:hint="eastAsia" w:ascii="宋体" w:hAnsi="宋体" w:cs="宋体"/>
          <w:bCs/>
          <w:sz w:val="21"/>
          <w:szCs w:val="21"/>
        </w:rPr>
        <w:t>1</w:t>
      </w:r>
      <w:r>
        <w:rPr>
          <w:rFonts w:hint="eastAsia" w:ascii="宋体" w:hAnsi="宋体"/>
          <w:bCs/>
          <w:szCs w:val="21"/>
        </w:rPr>
        <w:t>.质量保修期（质保期）：验收合格正常使用之日起连续正常使用3年；（若国家和/或生产厂家对本项目所涉及货物的质量保证期的规定高于本项目的要求，应按国家和/或生产厂家的规定执行。</w:t>
      </w:r>
    </w:p>
    <w:p w14:paraId="6FA75BF0">
      <w:pPr>
        <w:tabs>
          <w:tab w:val="left" w:pos="1080"/>
        </w:tabs>
        <w:spacing w:line="360" w:lineRule="auto"/>
        <w:rPr>
          <w:rFonts w:ascii="宋体" w:hAnsi="宋体"/>
          <w:bCs/>
          <w:szCs w:val="21"/>
        </w:rPr>
      </w:pPr>
      <w:r>
        <w:rPr>
          <w:rFonts w:hint="eastAsia" w:ascii="宋体" w:hAnsi="宋体"/>
          <w:bCs/>
          <w:szCs w:val="21"/>
        </w:rPr>
        <w:t>2.在质保期内，</w:t>
      </w:r>
      <w:r>
        <w:rPr>
          <w:rFonts w:hint="eastAsia" w:ascii="宋体" w:hAnsi="宋体" w:cs="宋体"/>
          <w:kern w:val="0"/>
          <w:szCs w:val="21"/>
        </w:rPr>
        <w:t>成交人</w:t>
      </w:r>
      <w:r>
        <w:rPr>
          <w:rFonts w:hint="eastAsia" w:ascii="宋体" w:hAnsi="宋体"/>
          <w:bCs/>
          <w:szCs w:val="21"/>
        </w:rPr>
        <w:t>必须承诺所供货物均由生产厂家直接实行包修、包换、包退、包维护保养，由此产生的相关费用均由成交人承担；</w:t>
      </w:r>
    </w:p>
    <w:p w14:paraId="75AAF1AB">
      <w:pPr>
        <w:tabs>
          <w:tab w:val="left" w:pos="1080"/>
        </w:tabs>
        <w:spacing w:line="360" w:lineRule="auto"/>
        <w:rPr>
          <w:rFonts w:ascii="宋体" w:hAnsi="宋体"/>
          <w:bCs/>
          <w:szCs w:val="21"/>
        </w:rPr>
      </w:pPr>
      <w:r>
        <w:rPr>
          <w:rFonts w:hint="eastAsia" w:ascii="宋体" w:hAnsi="宋体"/>
          <w:bCs/>
          <w:szCs w:val="21"/>
        </w:rPr>
        <w:t>3.因</w:t>
      </w:r>
      <w:r>
        <w:rPr>
          <w:rFonts w:hint="eastAsia" w:ascii="宋体" w:hAnsi="宋体" w:cs="宋体"/>
          <w:kern w:val="0"/>
          <w:szCs w:val="21"/>
        </w:rPr>
        <w:t>成交人</w:t>
      </w:r>
      <w:r>
        <w:rPr>
          <w:rFonts w:hint="eastAsia" w:ascii="宋体" w:hAnsi="宋体"/>
          <w:bCs/>
          <w:szCs w:val="21"/>
        </w:rPr>
        <w:t>供货质量问题造成采购人在施工或运行中出现事故的，</w:t>
      </w:r>
      <w:r>
        <w:rPr>
          <w:rFonts w:hint="eastAsia" w:ascii="宋体" w:hAnsi="宋体" w:cs="宋体"/>
          <w:kern w:val="0"/>
          <w:szCs w:val="21"/>
        </w:rPr>
        <w:t>成交人</w:t>
      </w:r>
      <w:r>
        <w:rPr>
          <w:rFonts w:hint="eastAsia" w:ascii="宋体" w:hAnsi="宋体"/>
          <w:bCs/>
          <w:szCs w:val="21"/>
        </w:rPr>
        <w:t>须赔偿由此造成的一切损失（包括但不限于材料费、返工费、用户损害费等），并按货物采购金额的百分之十向采购人支付违约金。</w:t>
      </w:r>
    </w:p>
    <w:p w14:paraId="5B9DEE74">
      <w:pPr>
        <w:spacing w:line="360" w:lineRule="auto"/>
        <w:rPr>
          <w:rFonts w:ascii="宋体" w:hAnsi="宋体" w:cs="宋体"/>
          <w:b/>
          <w:kern w:val="0"/>
          <w:szCs w:val="21"/>
        </w:rPr>
      </w:pPr>
      <w:r>
        <w:rPr>
          <w:rFonts w:hint="eastAsia" w:ascii="宋体" w:hAnsi="宋体" w:cs="宋体"/>
          <w:b/>
          <w:kern w:val="0"/>
          <w:szCs w:val="21"/>
        </w:rPr>
        <w:t>七、商务要求：</w:t>
      </w:r>
    </w:p>
    <w:tbl>
      <w:tblPr>
        <w:tblStyle w:val="36"/>
        <w:tblW w:w="82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1276"/>
        <w:gridCol w:w="6237"/>
      </w:tblGrid>
      <w:tr w14:paraId="43CE1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704" w:type="dxa"/>
          </w:tcPr>
          <w:p w14:paraId="632D3C9B">
            <w:pPr>
              <w:keepNext w:val="0"/>
              <w:keepLines w:val="0"/>
              <w:suppressLineNumbers w:val="0"/>
              <w:autoSpaceDE w:val="0"/>
              <w:autoSpaceDN w:val="0"/>
              <w:spacing w:before="0" w:beforeAutospacing="0" w:after="0" w:afterAutospacing="0" w:line="360" w:lineRule="auto"/>
              <w:ind w:left="0" w:right="0"/>
              <w:jc w:val="center"/>
              <w:outlineLvl w:val="1"/>
              <w:rPr>
                <w:rFonts w:hint="default" w:ascii="宋体" w:hAnsi="宋体"/>
                <w:b/>
                <w:szCs w:val="21"/>
              </w:rPr>
            </w:pPr>
            <w:r>
              <w:rPr>
                <w:rFonts w:hint="eastAsia" w:ascii="宋体" w:hAnsi="宋体"/>
                <w:b/>
                <w:szCs w:val="21"/>
              </w:rPr>
              <w:t>序号</w:t>
            </w:r>
          </w:p>
        </w:tc>
        <w:tc>
          <w:tcPr>
            <w:tcW w:w="1276" w:type="dxa"/>
          </w:tcPr>
          <w:p w14:paraId="0CFEEB33">
            <w:pPr>
              <w:keepNext w:val="0"/>
              <w:keepLines w:val="0"/>
              <w:suppressLineNumbers w:val="0"/>
              <w:autoSpaceDE w:val="0"/>
              <w:autoSpaceDN w:val="0"/>
              <w:spacing w:before="0" w:beforeAutospacing="0" w:after="0" w:afterAutospacing="0" w:line="360" w:lineRule="auto"/>
              <w:ind w:left="0" w:right="0"/>
              <w:jc w:val="center"/>
              <w:outlineLvl w:val="1"/>
              <w:rPr>
                <w:rFonts w:hint="default" w:ascii="宋体" w:hAnsi="宋体"/>
                <w:b/>
                <w:szCs w:val="21"/>
              </w:rPr>
            </w:pPr>
            <w:r>
              <w:rPr>
                <w:rFonts w:hint="eastAsia" w:ascii="宋体" w:hAnsi="宋体"/>
                <w:b/>
                <w:szCs w:val="21"/>
              </w:rPr>
              <w:t>内容</w:t>
            </w:r>
          </w:p>
        </w:tc>
        <w:tc>
          <w:tcPr>
            <w:tcW w:w="6237" w:type="dxa"/>
          </w:tcPr>
          <w:p w14:paraId="2622296C">
            <w:pPr>
              <w:keepNext w:val="0"/>
              <w:keepLines w:val="0"/>
              <w:suppressLineNumbers w:val="0"/>
              <w:autoSpaceDE w:val="0"/>
              <w:autoSpaceDN w:val="0"/>
              <w:spacing w:before="0" w:beforeAutospacing="0" w:after="0" w:afterAutospacing="0" w:line="360" w:lineRule="auto"/>
              <w:ind w:left="0" w:right="0"/>
              <w:jc w:val="center"/>
              <w:outlineLvl w:val="1"/>
              <w:rPr>
                <w:rFonts w:hint="default" w:ascii="宋体" w:hAnsi="宋体"/>
                <w:b/>
                <w:szCs w:val="21"/>
              </w:rPr>
            </w:pPr>
            <w:r>
              <w:rPr>
                <w:rFonts w:hint="eastAsia" w:ascii="宋体" w:hAnsi="宋体"/>
                <w:b/>
                <w:szCs w:val="21"/>
              </w:rPr>
              <w:t>具体要求</w:t>
            </w:r>
          </w:p>
        </w:tc>
      </w:tr>
      <w:tr w14:paraId="09691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4" w:type="dxa"/>
            <w:vAlign w:val="center"/>
          </w:tcPr>
          <w:p w14:paraId="1C5B1C62">
            <w:pPr>
              <w:keepNext w:val="0"/>
              <w:keepLines w:val="0"/>
              <w:suppressLineNumbers w:val="0"/>
              <w:autoSpaceDE w:val="0"/>
              <w:autoSpaceDN w:val="0"/>
              <w:spacing w:before="0" w:beforeAutospacing="0" w:after="0" w:afterAutospacing="0" w:line="360" w:lineRule="auto"/>
              <w:ind w:left="0" w:right="0"/>
              <w:jc w:val="center"/>
              <w:outlineLvl w:val="1"/>
              <w:rPr>
                <w:rFonts w:hint="default" w:ascii="宋体" w:hAnsi="宋体"/>
                <w:b/>
                <w:szCs w:val="21"/>
              </w:rPr>
            </w:pPr>
            <w:r>
              <w:rPr>
                <w:rFonts w:hint="eastAsia" w:ascii="宋体" w:hAnsi="宋体"/>
                <w:b/>
                <w:szCs w:val="21"/>
              </w:rPr>
              <w:t>1</w:t>
            </w:r>
          </w:p>
        </w:tc>
        <w:tc>
          <w:tcPr>
            <w:tcW w:w="1276" w:type="dxa"/>
            <w:vAlign w:val="center"/>
          </w:tcPr>
          <w:p w14:paraId="2569BE0C">
            <w:pPr>
              <w:keepNext w:val="0"/>
              <w:keepLines w:val="0"/>
              <w:suppressLineNumbers w:val="0"/>
              <w:autoSpaceDE w:val="0"/>
              <w:autoSpaceDN w:val="0"/>
              <w:spacing w:before="0" w:beforeAutospacing="0" w:after="0" w:afterAutospacing="0" w:line="360" w:lineRule="auto"/>
              <w:ind w:left="0" w:right="0"/>
              <w:jc w:val="center"/>
              <w:outlineLvl w:val="1"/>
              <w:rPr>
                <w:rFonts w:hint="default" w:ascii="宋体" w:hAnsi="宋体"/>
                <w:b/>
                <w:szCs w:val="21"/>
              </w:rPr>
            </w:pPr>
            <w:r>
              <w:rPr>
                <w:rFonts w:hint="eastAsia" w:ascii="宋体" w:hAnsi="宋体"/>
                <w:b/>
                <w:szCs w:val="21"/>
              </w:rPr>
              <w:t>质保期</w:t>
            </w:r>
          </w:p>
        </w:tc>
        <w:tc>
          <w:tcPr>
            <w:tcW w:w="6237" w:type="dxa"/>
            <w:vAlign w:val="center"/>
          </w:tcPr>
          <w:p w14:paraId="427EE5E3">
            <w:pPr>
              <w:keepNext w:val="0"/>
              <w:keepLines w:val="0"/>
              <w:numPr>
                <w:ilvl w:val="0"/>
                <w:numId w:val="16"/>
              </w:numPr>
              <w:suppressLineNumbers w:val="0"/>
              <w:spacing w:before="0" w:beforeAutospacing="0" w:after="0" w:afterAutospacing="0" w:line="360" w:lineRule="auto"/>
              <w:ind w:right="0"/>
              <w:jc w:val="left"/>
              <w:rPr>
                <w:rFonts w:hint="default" w:ascii="宋体" w:hAnsi="宋体"/>
                <w:szCs w:val="21"/>
              </w:rPr>
            </w:pPr>
            <w:r>
              <w:rPr>
                <w:rFonts w:hint="eastAsia" w:ascii="宋体" w:hAnsi="宋体"/>
                <w:szCs w:val="21"/>
              </w:rPr>
              <w:t>质量保证期（简称“质保期”）从验收交付之日起3年，质保期内供应商提供原厂保修期限的技术支持与服务，期满后可同时提供终身（有偿）维修保养服务。</w:t>
            </w:r>
          </w:p>
          <w:p w14:paraId="03BDC68B">
            <w:pPr>
              <w:keepNext w:val="0"/>
              <w:keepLines w:val="0"/>
              <w:numPr>
                <w:ilvl w:val="0"/>
                <w:numId w:val="16"/>
              </w:numPr>
              <w:suppressLineNumbers w:val="0"/>
              <w:spacing w:before="0" w:beforeAutospacing="0" w:after="0" w:afterAutospacing="0" w:line="360" w:lineRule="auto"/>
              <w:ind w:right="0"/>
              <w:jc w:val="left"/>
              <w:rPr>
                <w:rFonts w:hint="default" w:ascii="宋体" w:hAnsi="宋体"/>
                <w:szCs w:val="21"/>
              </w:rPr>
            </w:pPr>
            <w:r>
              <w:rPr>
                <w:rFonts w:hint="eastAsia" w:ascii="宋体" w:hAnsi="宋体"/>
                <w:szCs w:val="21"/>
              </w:rPr>
              <w:t>质保期内，如设备或零部件非人为因素出现故障而造成短期停用时，则质保期和免费维修期相应顺延。如设备因自身故障致停用时间累计超过30天则质保期在状态恢复正常时重新起计。</w:t>
            </w:r>
          </w:p>
          <w:p w14:paraId="5511B846">
            <w:pPr>
              <w:keepNext w:val="0"/>
              <w:keepLines w:val="0"/>
              <w:numPr>
                <w:ilvl w:val="0"/>
                <w:numId w:val="16"/>
              </w:numPr>
              <w:suppressLineNumbers w:val="0"/>
              <w:spacing w:before="0" w:beforeAutospacing="0" w:after="0" w:afterAutospacing="0" w:line="360" w:lineRule="auto"/>
              <w:ind w:right="0"/>
              <w:jc w:val="left"/>
              <w:rPr>
                <w:rFonts w:hint="default" w:ascii="宋体" w:hAnsi="宋体"/>
                <w:szCs w:val="21"/>
              </w:rPr>
            </w:pPr>
            <w:r>
              <w:rPr>
                <w:rFonts w:hint="eastAsia" w:ascii="宋体" w:hAnsi="宋体"/>
                <w:szCs w:val="21"/>
              </w:rPr>
              <w:t>供应商在接报后2小时内响应，4小时内到达现场，24小时内处理完毕。供应商须提供常设7天×24小时热线服务和长期的免费技术支持。</w:t>
            </w:r>
          </w:p>
        </w:tc>
      </w:tr>
      <w:tr w14:paraId="6A770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4" w:type="dxa"/>
            <w:vAlign w:val="center"/>
          </w:tcPr>
          <w:p w14:paraId="1D8EC06F">
            <w:pPr>
              <w:keepNext w:val="0"/>
              <w:keepLines w:val="0"/>
              <w:suppressLineNumbers w:val="0"/>
              <w:autoSpaceDE w:val="0"/>
              <w:autoSpaceDN w:val="0"/>
              <w:spacing w:before="0" w:beforeAutospacing="0" w:after="0" w:afterAutospacing="0" w:line="360" w:lineRule="auto"/>
              <w:ind w:left="0" w:right="0"/>
              <w:jc w:val="center"/>
              <w:outlineLvl w:val="1"/>
              <w:rPr>
                <w:rFonts w:hint="default" w:ascii="宋体" w:hAnsi="宋体"/>
                <w:b/>
                <w:szCs w:val="21"/>
              </w:rPr>
            </w:pPr>
            <w:r>
              <w:rPr>
                <w:rFonts w:hint="eastAsia" w:ascii="宋体" w:hAnsi="宋体"/>
                <w:b/>
                <w:szCs w:val="21"/>
              </w:rPr>
              <w:t>2</w:t>
            </w:r>
          </w:p>
        </w:tc>
        <w:tc>
          <w:tcPr>
            <w:tcW w:w="1276" w:type="dxa"/>
            <w:vAlign w:val="center"/>
          </w:tcPr>
          <w:p w14:paraId="75AA3AD5">
            <w:pPr>
              <w:keepNext w:val="0"/>
              <w:keepLines w:val="0"/>
              <w:suppressLineNumbers w:val="0"/>
              <w:autoSpaceDE w:val="0"/>
              <w:autoSpaceDN w:val="0"/>
              <w:spacing w:before="0" w:beforeAutospacing="0" w:after="0" w:afterAutospacing="0" w:line="360" w:lineRule="auto"/>
              <w:ind w:left="0" w:right="0"/>
              <w:jc w:val="center"/>
              <w:outlineLvl w:val="1"/>
              <w:rPr>
                <w:rFonts w:hint="default" w:ascii="宋体" w:hAnsi="宋体"/>
                <w:b/>
                <w:szCs w:val="21"/>
              </w:rPr>
            </w:pPr>
            <w:r>
              <w:rPr>
                <w:rFonts w:hint="eastAsia" w:ascii="宋体" w:hAnsi="宋体"/>
                <w:b/>
                <w:szCs w:val="21"/>
              </w:rPr>
              <w:t>付款方式</w:t>
            </w:r>
          </w:p>
        </w:tc>
        <w:tc>
          <w:tcPr>
            <w:tcW w:w="6237" w:type="dxa"/>
            <w:vAlign w:val="center"/>
          </w:tcPr>
          <w:p w14:paraId="707CED2B">
            <w:pPr>
              <w:keepNext w:val="0"/>
              <w:keepLines w:val="0"/>
              <w:numPr>
                <w:ilvl w:val="0"/>
                <w:numId w:val="17"/>
              </w:numPr>
              <w:suppressLineNumbers w:val="0"/>
              <w:spacing w:before="0" w:beforeAutospacing="0" w:after="0" w:afterAutospacing="0" w:line="360" w:lineRule="auto"/>
              <w:ind w:right="0"/>
              <w:jc w:val="left"/>
              <w:rPr>
                <w:rFonts w:hint="default" w:ascii="宋体" w:hAnsi="宋体"/>
                <w:szCs w:val="21"/>
              </w:rPr>
            </w:pPr>
            <w:r>
              <w:rPr>
                <w:rFonts w:hint="eastAsia" w:ascii="宋体" w:hAnsi="宋体"/>
                <w:szCs w:val="21"/>
              </w:rPr>
              <w:t>第一期：成交人自货物验收合格之日起1个月内提供采购货物的全额增值税专用发票，采购人自收到合法有效发票之日起6个月内，支付相应货款的【97%】。</w:t>
            </w:r>
          </w:p>
          <w:p w14:paraId="788E36DA">
            <w:pPr>
              <w:keepNext w:val="0"/>
              <w:keepLines w:val="0"/>
              <w:numPr>
                <w:ilvl w:val="0"/>
                <w:numId w:val="17"/>
              </w:numPr>
              <w:suppressLineNumbers w:val="0"/>
              <w:spacing w:before="0" w:beforeAutospacing="0" w:after="0" w:afterAutospacing="0" w:line="360" w:lineRule="auto"/>
              <w:ind w:right="0"/>
              <w:jc w:val="left"/>
              <w:rPr>
                <w:rFonts w:hint="default" w:ascii="宋体" w:hAnsi="宋体"/>
                <w:szCs w:val="21"/>
              </w:rPr>
            </w:pPr>
            <w:r>
              <w:rPr>
                <w:rFonts w:hint="eastAsia" w:ascii="宋体" w:hAnsi="宋体"/>
                <w:szCs w:val="21"/>
              </w:rPr>
              <w:t>第二期：剩余【3%】货款为质量保证金（即质保金），如无质量问题，质保3年期满后3个月内无息支付。</w:t>
            </w:r>
          </w:p>
          <w:p w14:paraId="08C5185D">
            <w:pPr>
              <w:keepNext w:val="0"/>
              <w:keepLines w:val="0"/>
              <w:numPr>
                <w:ilvl w:val="0"/>
                <w:numId w:val="17"/>
              </w:numPr>
              <w:suppressLineNumbers w:val="0"/>
              <w:spacing w:before="0" w:beforeAutospacing="0" w:after="0" w:afterAutospacing="0" w:line="360" w:lineRule="auto"/>
              <w:ind w:right="0"/>
              <w:jc w:val="left"/>
              <w:rPr>
                <w:rFonts w:hint="default" w:ascii="宋体" w:hAnsi="宋体"/>
                <w:szCs w:val="21"/>
              </w:rPr>
            </w:pPr>
            <w:r>
              <w:rPr>
                <w:rFonts w:hint="eastAsia" w:ascii="宋体" w:hAnsi="宋体"/>
                <w:szCs w:val="21"/>
              </w:rPr>
              <w:t>付款方式：银行转账或银行承兑汇票。</w:t>
            </w:r>
          </w:p>
          <w:p w14:paraId="6D7D8FB5">
            <w:pPr>
              <w:keepNext w:val="0"/>
              <w:keepLines w:val="0"/>
              <w:numPr>
                <w:ilvl w:val="0"/>
                <w:numId w:val="17"/>
              </w:numPr>
              <w:suppressLineNumbers w:val="0"/>
              <w:spacing w:before="0" w:beforeAutospacing="0" w:after="0" w:afterAutospacing="0" w:line="360" w:lineRule="auto"/>
              <w:ind w:right="0"/>
              <w:jc w:val="left"/>
              <w:rPr>
                <w:rFonts w:hint="default" w:ascii="宋体" w:hAnsi="宋体"/>
                <w:szCs w:val="21"/>
              </w:rPr>
            </w:pPr>
            <w:r>
              <w:rPr>
                <w:rFonts w:hint="eastAsia" w:ascii="宋体" w:hAnsi="宋体"/>
                <w:szCs w:val="21"/>
              </w:rPr>
              <w:t>出现国家税收政策调整时，双方应根据实际税收调整情况，以本合同中的货物不含税单价（不含税价格=单价/（1+税率））为依据相应调整受影响的合同含税金额，成交供应商需按照税收调整政策规定开具合法合规发票。</w:t>
            </w:r>
          </w:p>
        </w:tc>
      </w:tr>
    </w:tbl>
    <w:p w14:paraId="10D8FD9A">
      <w:pPr>
        <w:widowControl/>
        <w:jc w:val="center"/>
        <w:outlineLvl w:val="0"/>
        <w:rPr>
          <w:rFonts w:ascii="宋体" w:hAnsi="宋体" w:cs="宋体"/>
          <w:b/>
          <w:bCs/>
          <w:color w:val="000000" w:themeColor="text1"/>
          <w:sz w:val="32"/>
          <w:szCs w:val="32"/>
          <w14:textFill>
            <w14:solidFill>
              <w14:schemeClr w14:val="tx1"/>
            </w14:solidFill>
          </w14:textFill>
        </w:rPr>
        <w:sectPr>
          <w:footerReference r:id="rId4" w:type="first"/>
          <w:footerReference r:id="rId3" w:type="default"/>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14:paraId="21DF25CB">
      <w:pPr>
        <w:widowControl/>
        <w:jc w:val="center"/>
        <w:outlineLvl w:val="0"/>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第三章 竞价附件</w:t>
      </w:r>
    </w:p>
    <w:p w14:paraId="7F25275A">
      <w:pPr>
        <w:jc w:val="center"/>
        <w:outlineLvl w:val="1"/>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报价表</w:t>
      </w:r>
    </w:p>
    <w:p w14:paraId="22D469E1">
      <w:pPr>
        <w:jc w:val="left"/>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说明：请把报价附件扫描为一个PDF上传。</w:t>
      </w:r>
    </w:p>
    <w:p w14:paraId="78D79D92">
      <w:pPr>
        <w:pStyle w:val="7"/>
      </w:pPr>
    </w:p>
    <w:p w14:paraId="785A1F38">
      <w:pPr>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r>
        <w:rPr>
          <w:rFonts w:hint="eastAsia" w:ascii="宋体" w:hAnsi="宋体"/>
          <w:color w:val="000000" w:themeColor="text1"/>
          <w:lang w:eastAsia="zh-CN"/>
          <w14:textFill>
            <w14:solidFill>
              <w14:schemeClr w14:val="tx1"/>
            </w14:solidFill>
          </w14:textFill>
        </w:rPr>
        <w:t>2024年佛山南海分公司第一批办公设备项目</w:t>
      </w:r>
      <w:r>
        <w:rPr>
          <w:rFonts w:hint="eastAsia" w:ascii="宋体" w:hAnsi="宋体"/>
          <w:color w:val="000000" w:themeColor="text1"/>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 xml:space="preserve">      </w:t>
      </w:r>
    </w:p>
    <w:p w14:paraId="5F002311">
      <w:pPr>
        <w:spacing w:line="360" w:lineRule="auto"/>
        <w:rPr>
          <w:rFonts w:ascii="宋体" w:hAnsi="宋体"/>
          <w:color w:val="000000" w:themeColor="text1"/>
          <w:szCs w:val="21"/>
          <w:u w:val="single"/>
          <w:lang w:val="zh-CN"/>
          <w14:textFill>
            <w14:solidFill>
              <w14:schemeClr w14:val="tx1"/>
            </w14:solidFill>
          </w14:textFill>
        </w:rPr>
      </w:pPr>
      <w:r>
        <w:rPr>
          <w:rFonts w:hint="eastAsia" w:ascii="宋体" w:hAnsi="宋体"/>
          <w:color w:val="000000" w:themeColor="text1"/>
          <w:szCs w:val="21"/>
          <w14:textFill>
            <w14:solidFill>
              <w14:schemeClr w14:val="tx1"/>
            </w14:solidFill>
          </w14:textFill>
        </w:rPr>
        <w:t>采购项目编号：</w:t>
      </w:r>
      <w:r>
        <w:rPr>
          <w:rFonts w:hint="eastAsia" w:ascii="宋体" w:hAnsi="宋体"/>
          <w:color w:val="000000" w:themeColor="text1"/>
          <w:szCs w:val="21"/>
          <w:u w:val="single"/>
          <w:lang w:eastAsia="zh-CN"/>
          <w14:textFill>
            <w14:solidFill>
              <w14:schemeClr w14:val="tx1"/>
            </w14:solidFill>
          </w14:textFill>
        </w:rPr>
        <w:t>FSNH202408P005</w:t>
      </w:r>
      <w:r>
        <w:rPr>
          <w:rFonts w:hint="eastAsia" w:ascii="宋体" w:hAnsi="宋体"/>
          <w:color w:val="000000" w:themeColor="text1"/>
          <w:szCs w:val="21"/>
          <w14:textFill>
            <w14:solidFill>
              <w14:schemeClr w14:val="tx1"/>
            </w14:solidFill>
          </w14:textFill>
        </w:rPr>
        <w:t xml:space="preserve">                        </w:t>
      </w:r>
      <w:r>
        <w:rPr>
          <w:rFonts w:hint="eastAsia" w:ascii="宋体" w:hAnsi="宋体"/>
          <w:color w:val="000000" w:themeColor="text1"/>
          <w:szCs w:val="21"/>
          <w:lang w:val="zh-CN"/>
          <w14:textFill>
            <w14:solidFill>
              <w14:schemeClr w14:val="tx1"/>
            </w14:solidFill>
          </w14:textFill>
        </w:rPr>
        <w:t xml:space="preserve"> </w:t>
      </w:r>
      <w:r>
        <w:rPr>
          <w:rFonts w:hint="eastAsia" w:ascii="宋体" w:hAnsi="宋体"/>
          <w:color w:val="000000" w:themeColor="text1"/>
          <w:szCs w:val="21"/>
          <w:u w:val="single"/>
          <w:lang w:val="zh-CN"/>
          <w14:textFill>
            <w14:solidFill>
              <w14:schemeClr w14:val="tx1"/>
            </w14:solidFill>
          </w14:textFill>
        </w:rPr>
        <w:t>货币单位：元（人民币）</w:t>
      </w:r>
    </w:p>
    <w:tbl>
      <w:tblPr>
        <w:tblStyle w:val="36"/>
        <w:tblpPr w:leftFromText="180" w:rightFromText="180" w:vertAnchor="text" w:horzAnchor="page" w:tblpX="1103" w:tblpY="133"/>
        <w:tblOverlap w:val="never"/>
        <w:tblW w:w="87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400"/>
        <w:gridCol w:w="1119"/>
        <w:gridCol w:w="2218"/>
        <w:gridCol w:w="492"/>
        <w:gridCol w:w="434"/>
        <w:gridCol w:w="803"/>
        <w:gridCol w:w="1024"/>
        <w:gridCol w:w="1024"/>
        <w:gridCol w:w="1232"/>
      </w:tblGrid>
      <w:tr w14:paraId="1696A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85" w:hRule="atLeast"/>
        </w:trPr>
        <w:tc>
          <w:tcPr>
            <w:tcW w:w="400" w:type="dxa"/>
            <w:shd w:val="clear" w:color="auto" w:fill="auto"/>
            <w:vAlign w:val="center"/>
          </w:tcPr>
          <w:p w14:paraId="5651D6BA">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序号</w:t>
            </w:r>
          </w:p>
        </w:tc>
        <w:tc>
          <w:tcPr>
            <w:tcW w:w="1119" w:type="dxa"/>
            <w:shd w:val="clear" w:color="auto" w:fill="auto"/>
            <w:vAlign w:val="center"/>
          </w:tcPr>
          <w:p w14:paraId="116A91FF">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名称</w:t>
            </w:r>
          </w:p>
        </w:tc>
        <w:tc>
          <w:tcPr>
            <w:tcW w:w="2218" w:type="dxa"/>
            <w:shd w:val="clear" w:color="auto" w:fill="auto"/>
            <w:vAlign w:val="center"/>
          </w:tcPr>
          <w:p w14:paraId="49F76DB0">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szCs w:val="21"/>
              </w:rPr>
              <w:t>主要技术参数及要求</w:t>
            </w:r>
          </w:p>
        </w:tc>
        <w:tc>
          <w:tcPr>
            <w:tcW w:w="492" w:type="dxa"/>
            <w:shd w:val="clear" w:color="auto" w:fill="auto"/>
            <w:vAlign w:val="center"/>
          </w:tcPr>
          <w:p w14:paraId="659ED65A">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数量</w:t>
            </w:r>
          </w:p>
        </w:tc>
        <w:tc>
          <w:tcPr>
            <w:tcW w:w="434" w:type="dxa"/>
            <w:shd w:val="clear" w:color="auto" w:fill="FFFFFF"/>
            <w:vAlign w:val="center"/>
          </w:tcPr>
          <w:p w14:paraId="3622463A">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单位</w:t>
            </w:r>
          </w:p>
        </w:tc>
        <w:tc>
          <w:tcPr>
            <w:tcW w:w="803" w:type="dxa"/>
            <w:shd w:val="clear" w:color="auto" w:fill="FFFFFF"/>
            <w:vAlign w:val="center"/>
          </w:tcPr>
          <w:p w14:paraId="4E947EB0">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含税单价（元）</w:t>
            </w:r>
          </w:p>
        </w:tc>
        <w:tc>
          <w:tcPr>
            <w:tcW w:w="1024" w:type="dxa"/>
            <w:shd w:val="clear" w:color="auto" w:fill="FFFFFF"/>
            <w:vAlign w:val="center"/>
          </w:tcPr>
          <w:p w14:paraId="17640630">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含税小计（元）</w:t>
            </w:r>
          </w:p>
        </w:tc>
        <w:tc>
          <w:tcPr>
            <w:tcW w:w="1024" w:type="dxa"/>
            <w:tcBorders>
              <w:right w:val="single" w:color="000000" w:sz="4" w:space="0"/>
            </w:tcBorders>
            <w:vAlign w:val="center"/>
          </w:tcPr>
          <w:p w14:paraId="3ECF255C">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kern w:val="0"/>
                <w:szCs w:val="21"/>
                <w:lang w:bidi="ar"/>
              </w:rPr>
            </w:pPr>
            <w:r>
              <w:rPr>
                <w:rFonts w:hint="eastAsia" w:ascii="宋体" w:hAnsi="宋体" w:cs="宋体"/>
                <w:color w:val="000000"/>
                <w:kern w:val="0"/>
                <w:szCs w:val="21"/>
                <w:lang w:bidi="ar"/>
              </w:rPr>
              <w:t>报价品牌及型号</w:t>
            </w:r>
          </w:p>
        </w:tc>
        <w:tc>
          <w:tcPr>
            <w:tcW w:w="1232" w:type="dxa"/>
            <w:tcBorders>
              <w:top w:val="single" w:color="000000" w:sz="4" w:space="0"/>
              <w:left w:val="single" w:color="000000" w:sz="4" w:space="0"/>
              <w:bottom w:val="single" w:color="000000" w:sz="4" w:space="0"/>
            </w:tcBorders>
            <w:vAlign w:val="center"/>
          </w:tcPr>
          <w:p w14:paraId="694B3244">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单价最高限价（元）</w:t>
            </w:r>
          </w:p>
        </w:tc>
      </w:tr>
      <w:tr w14:paraId="07477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378" w:hRule="atLeast"/>
        </w:trPr>
        <w:tc>
          <w:tcPr>
            <w:tcW w:w="400" w:type="dxa"/>
            <w:vAlign w:val="center"/>
          </w:tcPr>
          <w:p w14:paraId="0F2DC3B2">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1</w:t>
            </w:r>
          </w:p>
        </w:tc>
        <w:tc>
          <w:tcPr>
            <w:tcW w:w="1119" w:type="dxa"/>
            <w:vAlign w:val="center"/>
          </w:tcPr>
          <w:p w14:paraId="39EC25D2">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r>
              <w:rPr>
                <w:rFonts w:hint="eastAsia" w:ascii="宋体" w:hAnsi="宋体" w:eastAsia="宋体" w:cs="宋体"/>
                <w:i w:val="0"/>
                <w:color w:val="000000"/>
                <w:kern w:val="2"/>
                <w:sz w:val="21"/>
                <w:szCs w:val="21"/>
                <w:lang w:val="en-US" w:eastAsia="zh-CN" w:bidi="ar"/>
              </w:rPr>
              <w:t>台式电脑</w:t>
            </w:r>
          </w:p>
        </w:tc>
        <w:tc>
          <w:tcPr>
            <w:tcW w:w="2218" w:type="dxa"/>
            <w:vAlign w:val="center"/>
          </w:tcPr>
          <w:p w14:paraId="495BCFD1">
            <w:pPr>
              <w:keepNext w:val="0"/>
              <w:keepLines w:val="0"/>
              <w:widowControl w:val="0"/>
              <w:suppressLineNumbers w:val="0"/>
              <w:spacing w:before="0" w:beforeAutospacing="0" w:after="0" w:afterAutospacing="0"/>
              <w:ind w:left="0" w:leftChars="0" w:right="0" w:rightChars="0"/>
              <w:jc w:val="both"/>
              <w:rPr>
                <w:rFonts w:hint="default" w:ascii="宋体" w:hAnsi="宋体" w:cs="宋体"/>
                <w:color w:val="000000"/>
                <w:kern w:val="0"/>
                <w:szCs w:val="21"/>
                <w:lang w:bidi="ar"/>
              </w:rPr>
            </w:pPr>
            <w:r>
              <w:rPr>
                <w:rFonts w:hint="eastAsia" w:ascii="宋体" w:hAnsi="宋体" w:eastAsia="宋体" w:cs="宋体"/>
                <w:i w:val="0"/>
                <w:color w:val="000000"/>
                <w:kern w:val="2"/>
                <w:sz w:val="21"/>
                <w:szCs w:val="21"/>
                <w:lang w:val="en-US" w:eastAsia="zh-CN" w:bidi="ar"/>
              </w:rPr>
              <w:t>16GB或以上内存,机械硬盘容量1TB</w:t>
            </w:r>
            <w:r>
              <w:rPr>
                <w:rFonts w:hint="eastAsia" w:ascii="宋体" w:hAnsi="宋体" w:eastAsia="宋体" w:cs="宋体"/>
                <w:color w:val="000000"/>
                <w:kern w:val="2"/>
                <w:sz w:val="21"/>
                <w:szCs w:val="21"/>
                <w:lang w:val="en-US" w:eastAsia="zh-CN" w:bidi="ar"/>
              </w:rPr>
              <w:t>或以上</w:t>
            </w:r>
            <w:r>
              <w:rPr>
                <w:rFonts w:hint="eastAsia" w:ascii="宋体" w:hAnsi="宋体" w:eastAsia="宋体" w:cs="宋体"/>
                <w:i w:val="0"/>
                <w:color w:val="000000"/>
                <w:kern w:val="2"/>
                <w:sz w:val="21"/>
                <w:szCs w:val="21"/>
                <w:lang w:val="en-US" w:eastAsia="zh-CN" w:bidi="ar"/>
              </w:rPr>
              <w:t>，固态硬盘容量512GB或以上；支持集成显卡和独立显卡；含约23.8英寸显示器</w:t>
            </w:r>
          </w:p>
        </w:tc>
        <w:tc>
          <w:tcPr>
            <w:tcW w:w="492" w:type="dxa"/>
            <w:vAlign w:val="center"/>
          </w:tcPr>
          <w:p w14:paraId="5AC525EA">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1</w:t>
            </w:r>
          </w:p>
        </w:tc>
        <w:tc>
          <w:tcPr>
            <w:tcW w:w="434" w:type="dxa"/>
            <w:vAlign w:val="center"/>
          </w:tcPr>
          <w:p w14:paraId="26A8F38D">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台</w:t>
            </w:r>
          </w:p>
        </w:tc>
        <w:tc>
          <w:tcPr>
            <w:tcW w:w="803" w:type="dxa"/>
            <w:vAlign w:val="center"/>
          </w:tcPr>
          <w:p w14:paraId="7630EDDB">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p>
        </w:tc>
        <w:tc>
          <w:tcPr>
            <w:tcW w:w="1024" w:type="dxa"/>
            <w:vAlign w:val="center"/>
          </w:tcPr>
          <w:p w14:paraId="1177DF18">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024" w:type="dxa"/>
            <w:tcBorders>
              <w:right w:val="single" w:color="000000" w:sz="4" w:space="0"/>
            </w:tcBorders>
            <w:vAlign w:val="center"/>
          </w:tcPr>
          <w:p w14:paraId="7F72DF75">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szCs w:val="21"/>
                <w:lang w:bidi="ar"/>
              </w:rPr>
            </w:pPr>
          </w:p>
        </w:tc>
        <w:tc>
          <w:tcPr>
            <w:tcW w:w="1232" w:type="dxa"/>
            <w:tcBorders>
              <w:top w:val="single" w:color="000000" w:sz="4" w:space="0"/>
              <w:left w:val="single" w:color="000000" w:sz="4" w:space="0"/>
              <w:bottom w:val="single" w:color="000000" w:sz="4" w:space="0"/>
            </w:tcBorders>
            <w:vAlign w:val="center"/>
          </w:tcPr>
          <w:p w14:paraId="2D571446">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r>
              <w:rPr>
                <w:rFonts w:hint="eastAsia" w:ascii="宋体" w:hAnsi="宋体" w:eastAsia="宋体" w:cs="宋体"/>
                <w:i w:val="0"/>
                <w:color w:val="000000"/>
                <w:kern w:val="2"/>
                <w:sz w:val="21"/>
                <w:szCs w:val="21"/>
                <w:lang w:val="en-US" w:eastAsia="zh-CN" w:bidi="ar"/>
              </w:rPr>
              <w:t>5300</w:t>
            </w:r>
          </w:p>
        </w:tc>
      </w:tr>
      <w:tr w14:paraId="3E0EA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109" w:hRule="atLeast"/>
        </w:trPr>
        <w:tc>
          <w:tcPr>
            <w:tcW w:w="400" w:type="dxa"/>
            <w:vAlign w:val="center"/>
          </w:tcPr>
          <w:p w14:paraId="5DA34E6D">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2</w:t>
            </w:r>
          </w:p>
        </w:tc>
        <w:tc>
          <w:tcPr>
            <w:tcW w:w="1119" w:type="dxa"/>
            <w:vAlign w:val="center"/>
          </w:tcPr>
          <w:p w14:paraId="7DE799C9">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szCs w:val="21"/>
                <w:lang w:bidi="ar"/>
              </w:rPr>
            </w:pPr>
            <w:r>
              <w:rPr>
                <w:rFonts w:hint="eastAsia" w:ascii="宋体" w:hAnsi="宋体" w:eastAsia="宋体" w:cs="宋体"/>
                <w:i w:val="0"/>
                <w:color w:val="000000"/>
                <w:kern w:val="2"/>
                <w:sz w:val="21"/>
                <w:szCs w:val="21"/>
                <w:lang w:val="en-US" w:eastAsia="zh-CN" w:bidi="ar"/>
              </w:rPr>
              <w:t>手提电脑</w:t>
            </w:r>
          </w:p>
        </w:tc>
        <w:tc>
          <w:tcPr>
            <w:tcW w:w="2218" w:type="dxa"/>
            <w:vAlign w:val="top"/>
          </w:tcPr>
          <w:p w14:paraId="47D54BCD">
            <w:pPr>
              <w:keepNext w:val="0"/>
              <w:keepLines w:val="0"/>
              <w:widowControl w:val="0"/>
              <w:suppressLineNumbers w:val="0"/>
              <w:spacing w:before="0" w:beforeAutospacing="0" w:after="0" w:afterAutospacing="0"/>
              <w:ind w:left="0" w:leftChars="0" w:right="0" w:rightChars="0"/>
              <w:jc w:val="both"/>
              <w:rPr>
                <w:rFonts w:hint="eastAsia" w:ascii="宋体" w:hAnsi="宋体" w:cs="宋体"/>
                <w:color w:val="auto"/>
                <w:szCs w:val="21"/>
                <w:lang w:bidi="ar"/>
              </w:rPr>
            </w:pPr>
            <w:r>
              <w:rPr>
                <w:rFonts w:hint="eastAsia" w:ascii="宋体" w:hAnsi="宋体" w:eastAsia="宋体" w:cs="宋体"/>
                <w:i w:val="0"/>
                <w:color w:val="auto"/>
                <w:kern w:val="2"/>
                <w:sz w:val="21"/>
                <w:szCs w:val="21"/>
                <w:lang w:val="en-US" w:eastAsia="zh-CN" w:bidi="ar"/>
              </w:rPr>
              <w:t>1TB及以上硬盘，16GB或以上内存，</w:t>
            </w:r>
            <w:r>
              <w:rPr>
                <w:rFonts w:hint="eastAsia" w:ascii="宋体" w:hAnsi="宋体" w:eastAsia="宋体" w:cs="宋体"/>
                <w:i w:val="0"/>
                <w:color w:val="auto"/>
                <w:kern w:val="2"/>
                <w:sz w:val="21"/>
                <w:szCs w:val="21"/>
                <w:lang w:val="en-US" w:eastAsia="zh-CN" w:bidi="ar"/>
              </w:rPr>
              <w:fldChar w:fldCharType="begin"/>
            </w:r>
            <w:r>
              <w:rPr>
                <w:rFonts w:hint="eastAsia" w:ascii="宋体" w:hAnsi="宋体" w:eastAsia="宋体" w:cs="宋体"/>
                <w:i w:val="0"/>
                <w:color w:val="auto"/>
                <w:kern w:val="2"/>
                <w:sz w:val="21"/>
                <w:szCs w:val="21"/>
                <w:lang w:val="en-US" w:eastAsia="zh-CN" w:bidi="ar"/>
              </w:rPr>
              <w:instrText xml:space="preserve"> HYPERLINK "" \l "core" </w:instrText>
            </w:r>
            <w:r>
              <w:rPr>
                <w:rFonts w:hint="eastAsia" w:ascii="宋体" w:hAnsi="宋体" w:eastAsia="宋体" w:cs="宋体"/>
                <w:i w:val="0"/>
                <w:color w:val="auto"/>
                <w:kern w:val="2"/>
                <w:sz w:val="21"/>
                <w:szCs w:val="21"/>
                <w:lang w:val="en-US" w:eastAsia="zh-CN" w:bidi="ar"/>
              </w:rPr>
              <w:fldChar w:fldCharType="separate"/>
            </w:r>
            <w:r>
              <w:rPr>
                <w:rStyle w:val="42"/>
                <w:rFonts w:hint="eastAsia" w:ascii="宋体" w:hAnsi="宋体" w:eastAsia="宋体" w:cs="宋体"/>
                <w:i w:val="0"/>
                <w:color w:val="auto"/>
                <w:kern w:val="2"/>
                <w:sz w:val="21"/>
                <w:szCs w:val="21"/>
              </w:rPr>
              <w:t>核心/线程数</w:t>
            </w:r>
            <w:r>
              <w:rPr>
                <w:rFonts w:hint="eastAsia" w:ascii="宋体" w:hAnsi="宋体" w:eastAsia="宋体" w:cs="宋体"/>
                <w:i w:val="0"/>
                <w:color w:val="auto"/>
                <w:kern w:val="2"/>
                <w:sz w:val="21"/>
                <w:szCs w:val="21"/>
                <w:lang w:val="en-US" w:eastAsia="zh-CN" w:bidi="ar"/>
              </w:rPr>
              <w:fldChar w:fldCharType="end"/>
            </w:r>
            <w:r>
              <w:rPr>
                <w:rFonts w:hint="default" w:ascii="Times New Roman" w:hAnsi="Times New Roman" w:eastAsia="宋体" w:cs="Times New Roman"/>
                <w:color w:val="auto"/>
                <w:kern w:val="2"/>
                <w:sz w:val="21"/>
                <w:szCs w:val="21"/>
                <w:lang w:val="en-US" w:eastAsia="zh-CN" w:bidi="ar"/>
              </w:rPr>
              <w:t>：</w:t>
            </w:r>
            <w:r>
              <w:rPr>
                <w:rFonts w:hint="eastAsia" w:ascii="宋体" w:hAnsi="宋体" w:eastAsia="宋体" w:cs="宋体"/>
                <w:i w:val="0"/>
                <w:color w:val="auto"/>
                <w:kern w:val="2"/>
                <w:sz w:val="21"/>
                <w:szCs w:val="21"/>
                <w:lang w:val="en-US" w:eastAsia="zh-CN" w:bidi="ar"/>
              </w:rPr>
              <w:fldChar w:fldCharType="begin"/>
            </w:r>
            <w:r>
              <w:rPr>
                <w:rFonts w:hint="eastAsia" w:ascii="宋体" w:hAnsi="宋体" w:eastAsia="宋体" w:cs="宋体"/>
                <w:i w:val="0"/>
                <w:color w:val="auto"/>
                <w:kern w:val="2"/>
                <w:sz w:val="21"/>
                <w:szCs w:val="21"/>
                <w:lang w:val="en-US" w:eastAsia="zh-CN" w:bidi="ar"/>
              </w:rPr>
              <w:instrText xml:space="preserve"> HYPERLINK "https://detail.zol.com.cn/notebook_index/subcate16_list_p80003_1.html" </w:instrText>
            </w:r>
            <w:r>
              <w:rPr>
                <w:rFonts w:hint="eastAsia" w:ascii="宋体" w:hAnsi="宋体" w:eastAsia="宋体" w:cs="宋体"/>
                <w:i w:val="0"/>
                <w:color w:val="auto"/>
                <w:kern w:val="2"/>
                <w:sz w:val="21"/>
                <w:szCs w:val="21"/>
                <w:lang w:val="en-US" w:eastAsia="zh-CN" w:bidi="ar"/>
              </w:rPr>
              <w:fldChar w:fldCharType="separate"/>
            </w:r>
            <w:r>
              <w:rPr>
                <w:rStyle w:val="42"/>
                <w:rFonts w:hint="eastAsia" w:ascii="宋体" w:hAnsi="宋体" w:eastAsia="宋体" w:cs="宋体"/>
                <w:i w:val="0"/>
                <w:color w:val="auto"/>
                <w:kern w:val="2"/>
                <w:sz w:val="21"/>
                <w:szCs w:val="21"/>
              </w:rPr>
              <w:t>10核心/12线程</w:t>
            </w:r>
            <w:r>
              <w:rPr>
                <w:rFonts w:hint="eastAsia" w:ascii="宋体" w:hAnsi="宋体" w:eastAsia="宋体" w:cs="宋体"/>
                <w:i w:val="0"/>
                <w:color w:val="auto"/>
                <w:kern w:val="2"/>
                <w:sz w:val="21"/>
                <w:szCs w:val="21"/>
                <w:lang w:val="en-US" w:eastAsia="zh-CN" w:bidi="ar"/>
              </w:rPr>
              <w:fldChar w:fldCharType="end"/>
            </w:r>
            <w:r>
              <w:rPr>
                <w:rFonts w:hint="default" w:ascii="Times New Roman" w:hAnsi="Times New Roman" w:eastAsia="宋体" w:cs="Times New Roman"/>
                <w:color w:val="auto"/>
                <w:kern w:val="2"/>
                <w:sz w:val="21"/>
                <w:szCs w:val="21"/>
                <w:lang w:val="en-US" w:eastAsia="zh-CN" w:bidi="ar"/>
              </w:rPr>
              <w:t>，</w:t>
            </w:r>
            <w:r>
              <w:rPr>
                <w:rFonts w:hint="eastAsia" w:ascii="宋体" w:hAnsi="宋体" w:eastAsia="宋体" w:cs="宋体"/>
                <w:i w:val="0"/>
                <w:color w:val="auto"/>
                <w:kern w:val="2"/>
                <w:sz w:val="21"/>
                <w:szCs w:val="21"/>
                <w:lang w:val="en-US" w:eastAsia="zh-CN" w:bidi="ar"/>
              </w:rPr>
              <w:fldChar w:fldCharType="begin"/>
            </w:r>
            <w:r>
              <w:rPr>
                <w:rFonts w:hint="eastAsia" w:ascii="宋体" w:hAnsi="宋体" w:eastAsia="宋体" w:cs="宋体"/>
                <w:i w:val="0"/>
                <w:color w:val="auto"/>
                <w:kern w:val="2"/>
                <w:sz w:val="21"/>
                <w:szCs w:val="21"/>
                <w:lang w:val="en-US" w:eastAsia="zh-CN" w:bidi="ar"/>
              </w:rPr>
              <w:instrText xml:space="preserve"> HYPERLINK "" \l "screen-resolution" </w:instrText>
            </w:r>
            <w:r>
              <w:rPr>
                <w:rFonts w:hint="eastAsia" w:ascii="宋体" w:hAnsi="宋体" w:eastAsia="宋体" w:cs="宋体"/>
                <w:i w:val="0"/>
                <w:color w:val="auto"/>
                <w:kern w:val="2"/>
                <w:sz w:val="21"/>
                <w:szCs w:val="21"/>
                <w:lang w:val="en-US" w:eastAsia="zh-CN" w:bidi="ar"/>
              </w:rPr>
              <w:fldChar w:fldCharType="separate"/>
            </w:r>
            <w:r>
              <w:rPr>
                <w:rStyle w:val="42"/>
                <w:rFonts w:hint="eastAsia" w:ascii="宋体" w:hAnsi="宋体" w:eastAsia="宋体" w:cs="宋体"/>
                <w:i w:val="0"/>
                <w:color w:val="auto"/>
                <w:kern w:val="2"/>
                <w:sz w:val="21"/>
                <w:szCs w:val="21"/>
              </w:rPr>
              <w:t>屏幕分辨率</w:t>
            </w:r>
            <w:r>
              <w:rPr>
                <w:rFonts w:hint="eastAsia" w:ascii="宋体" w:hAnsi="宋体" w:eastAsia="宋体" w:cs="宋体"/>
                <w:i w:val="0"/>
                <w:color w:val="auto"/>
                <w:kern w:val="2"/>
                <w:sz w:val="21"/>
                <w:szCs w:val="21"/>
                <w:lang w:val="en-US" w:eastAsia="zh-CN" w:bidi="ar"/>
              </w:rPr>
              <w:fldChar w:fldCharType="end"/>
            </w:r>
            <w:r>
              <w:rPr>
                <w:rFonts w:hint="default" w:ascii="Times New Roman" w:hAnsi="Times New Roman" w:eastAsia="宋体" w:cs="Times New Roman"/>
                <w:color w:val="auto"/>
                <w:kern w:val="2"/>
                <w:sz w:val="21"/>
                <w:szCs w:val="21"/>
                <w:lang w:val="en-US" w:eastAsia="zh-CN" w:bidi="ar"/>
              </w:rPr>
              <w:t>：</w:t>
            </w:r>
            <w:r>
              <w:rPr>
                <w:rFonts w:hint="eastAsia" w:ascii="宋体" w:hAnsi="宋体" w:eastAsia="宋体" w:cs="宋体"/>
                <w:i w:val="0"/>
                <w:color w:val="auto"/>
                <w:kern w:val="2"/>
                <w:sz w:val="21"/>
                <w:szCs w:val="21"/>
                <w:lang w:val="en-US" w:eastAsia="zh-CN" w:bidi="ar"/>
              </w:rPr>
              <w:fldChar w:fldCharType="begin"/>
            </w:r>
            <w:r>
              <w:rPr>
                <w:rFonts w:hint="eastAsia" w:ascii="宋体" w:hAnsi="宋体" w:eastAsia="宋体" w:cs="宋体"/>
                <w:i w:val="0"/>
                <w:color w:val="auto"/>
                <w:kern w:val="2"/>
                <w:sz w:val="21"/>
                <w:szCs w:val="21"/>
                <w:lang w:val="en-US" w:eastAsia="zh-CN" w:bidi="ar"/>
              </w:rPr>
              <w:instrText xml:space="preserve"> HYPERLINK "https://detail.zol.com.cn/notebook_index/subcate16_list_p13569_1.html" </w:instrText>
            </w:r>
            <w:r>
              <w:rPr>
                <w:rFonts w:hint="eastAsia" w:ascii="宋体" w:hAnsi="宋体" w:eastAsia="宋体" w:cs="宋体"/>
                <w:i w:val="0"/>
                <w:color w:val="auto"/>
                <w:kern w:val="2"/>
                <w:sz w:val="21"/>
                <w:szCs w:val="21"/>
                <w:lang w:val="en-US" w:eastAsia="zh-CN" w:bidi="ar"/>
              </w:rPr>
              <w:fldChar w:fldCharType="separate"/>
            </w:r>
            <w:r>
              <w:rPr>
                <w:rStyle w:val="42"/>
                <w:rFonts w:hint="eastAsia" w:ascii="宋体" w:hAnsi="宋体" w:eastAsia="宋体" w:cs="宋体"/>
                <w:i w:val="0"/>
                <w:color w:val="auto"/>
                <w:kern w:val="2"/>
                <w:sz w:val="21"/>
                <w:szCs w:val="21"/>
              </w:rPr>
              <w:t>1920x1080</w:t>
            </w:r>
            <w:r>
              <w:rPr>
                <w:rFonts w:hint="eastAsia" w:ascii="宋体" w:hAnsi="宋体" w:eastAsia="宋体" w:cs="宋体"/>
                <w:i w:val="0"/>
                <w:color w:val="auto"/>
                <w:kern w:val="2"/>
                <w:sz w:val="21"/>
                <w:szCs w:val="21"/>
                <w:lang w:val="en-US" w:eastAsia="zh-CN" w:bidi="ar"/>
              </w:rPr>
              <w:fldChar w:fldCharType="end"/>
            </w:r>
          </w:p>
        </w:tc>
        <w:tc>
          <w:tcPr>
            <w:tcW w:w="492" w:type="dxa"/>
            <w:vAlign w:val="center"/>
          </w:tcPr>
          <w:p w14:paraId="1FA64C60">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7</w:t>
            </w:r>
          </w:p>
        </w:tc>
        <w:tc>
          <w:tcPr>
            <w:tcW w:w="434" w:type="dxa"/>
            <w:vAlign w:val="center"/>
          </w:tcPr>
          <w:p w14:paraId="7B9C6202">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台</w:t>
            </w:r>
          </w:p>
        </w:tc>
        <w:tc>
          <w:tcPr>
            <w:tcW w:w="803" w:type="dxa"/>
            <w:vAlign w:val="center"/>
          </w:tcPr>
          <w:p w14:paraId="73D1BBDD">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p>
        </w:tc>
        <w:tc>
          <w:tcPr>
            <w:tcW w:w="1024" w:type="dxa"/>
            <w:vAlign w:val="center"/>
          </w:tcPr>
          <w:p w14:paraId="506DABF7">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024" w:type="dxa"/>
            <w:tcBorders>
              <w:right w:val="single" w:color="000000" w:sz="4" w:space="0"/>
            </w:tcBorders>
            <w:vAlign w:val="center"/>
          </w:tcPr>
          <w:p w14:paraId="67508DAD">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szCs w:val="21"/>
                <w:lang w:bidi="ar"/>
              </w:rPr>
            </w:pPr>
          </w:p>
        </w:tc>
        <w:tc>
          <w:tcPr>
            <w:tcW w:w="1232" w:type="dxa"/>
            <w:tcBorders>
              <w:top w:val="single" w:color="000000" w:sz="4" w:space="0"/>
              <w:left w:val="single" w:color="000000" w:sz="4" w:space="0"/>
              <w:bottom w:val="single" w:color="000000" w:sz="4" w:space="0"/>
            </w:tcBorders>
            <w:vAlign w:val="center"/>
          </w:tcPr>
          <w:p w14:paraId="2542F038">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szCs w:val="21"/>
                <w:lang w:bidi="ar"/>
              </w:rPr>
            </w:pPr>
            <w:r>
              <w:rPr>
                <w:rFonts w:hint="eastAsia" w:ascii="宋体" w:hAnsi="宋体" w:eastAsia="宋体" w:cs="宋体"/>
                <w:i w:val="0"/>
                <w:color w:val="000000"/>
                <w:kern w:val="0"/>
                <w:sz w:val="21"/>
                <w:szCs w:val="21"/>
                <w:lang w:val="en-US" w:eastAsia="zh-CN" w:bidi="ar"/>
              </w:rPr>
              <w:t>4600</w:t>
            </w:r>
          </w:p>
        </w:tc>
      </w:tr>
      <w:tr w14:paraId="1D3C5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82" w:hRule="atLeast"/>
        </w:trPr>
        <w:tc>
          <w:tcPr>
            <w:tcW w:w="400" w:type="dxa"/>
            <w:vAlign w:val="center"/>
          </w:tcPr>
          <w:p w14:paraId="55665D2B">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3</w:t>
            </w:r>
          </w:p>
        </w:tc>
        <w:tc>
          <w:tcPr>
            <w:tcW w:w="1119" w:type="dxa"/>
            <w:vAlign w:val="center"/>
          </w:tcPr>
          <w:p w14:paraId="34EAAB3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rPr>
            </w:pPr>
            <w:r>
              <w:rPr>
                <w:rFonts w:hint="eastAsia" w:ascii="宋体" w:hAnsi="宋体" w:eastAsia="宋体" w:cs="宋体"/>
                <w:i w:val="0"/>
                <w:color w:val="000000"/>
                <w:kern w:val="2"/>
                <w:sz w:val="21"/>
                <w:szCs w:val="21"/>
                <w:lang w:val="en-US" w:eastAsia="zh-CN" w:bidi="ar"/>
              </w:rPr>
              <w:t>墨仓式A3</w:t>
            </w:r>
          </w:p>
          <w:p w14:paraId="43C13F27">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szCs w:val="21"/>
                <w:lang w:bidi="ar"/>
              </w:rPr>
            </w:pPr>
            <w:r>
              <w:rPr>
                <w:rFonts w:hint="eastAsia" w:ascii="宋体" w:hAnsi="宋体" w:eastAsia="宋体" w:cs="宋体"/>
                <w:i w:val="0"/>
                <w:color w:val="000000"/>
                <w:kern w:val="2"/>
                <w:sz w:val="21"/>
                <w:szCs w:val="21"/>
                <w:lang w:val="en-US" w:eastAsia="zh-CN" w:bidi="ar"/>
              </w:rPr>
              <w:t>彩色喷墨打印机</w:t>
            </w:r>
          </w:p>
        </w:tc>
        <w:tc>
          <w:tcPr>
            <w:tcW w:w="2218" w:type="dxa"/>
            <w:vAlign w:val="top"/>
          </w:tcPr>
          <w:p w14:paraId="40B9B47D">
            <w:pPr>
              <w:keepNext w:val="0"/>
              <w:keepLines w:val="0"/>
              <w:widowControl w:val="0"/>
              <w:suppressLineNumbers w:val="0"/>
              <w:spacing w:before="0" w:beforeAutospacing="0" w:after="0" w:afterAutospacing="0"/>
              <w:ind w:left="0" w:right="0"/>
              <w:jc w:val="both"/>
              <w:rPr>
                <w:rFonts w:hint="eastAsia" w:ascii="宋体" w:hAnsi="宋体" w:eastAsia="宋体" w:cs="宋体"/>
                <w:i w:val="0"/>
                <w:color w:val="000000"/>
                <w:kern w:val="2"/>
                <w:sz w:val="21"/>
                <w:szCs w:val="21"/>
              </w:rPr>
            </w:pPr>
            <w:r>
              <w:rPr>
                <w:rFonts w:hint="eastAsia" w:ascii="宋体" w:hAnsi="宋体" w:eastAsia="宋体" w:cs="宋体"/>
                <w:i w:val="0"/>
                <w:color w:val="000000"/>
                <w:kern w:val="2"/>
                <w:sz w:val="21"/>
                <w:szCs w:val="21"/>
                <w:lang w:val="en-US" w:eastAsia="zh-CN" w:bidi="ar"/>
              </w:rPr>
              <w:t>打印方式：按需喷墨</w:t>
            </w:r>
          </w:p>
          <w:p w14:paraId="53B04139">
            <w:pPr>
              <w:keepNext w:val="0"/>
              <w:keepLines w:val="0"/>
              <w:widowControl w:val="0"/>
              <w:suppressLineNumbers w:val="0"/>
              <w:spacing w:before="0" w:beforeAutospacing="0" w:after="0" w:afterAutospacing="0"/>
              <w:ind w:left="0" w:right="0"/>
              <w:jc w:val="both"/>
              <w:rPr>
                <w:rFonts w:hint="eastAsia" w:ascii="宋体" w:hAnsi="宋体" w:eastAsia="宋体" w:cs="宋体"/>
                <w:i w:val="0"/>
                <w:color w:val="000000"/>
                <w:kern w:val="2"/>
                <w:sz w:val="21"/>
                <w:szCs w:val="21"/>
              </w:rPr>
            </w:pPr>
            <w:r>
              <w:rPr>
                <w:rFonts w:hint="eastAsia" w:ascii="宋体" w:hAnsi="宋体" w:eastAsia="宋体" w:cs="宋体"/>
                <w:i w:val="0"/>
                <w:color w:val="000000"/>
                <w:kern w:val="2"/>
                <w:sz w:val="21"/>
                <w:szCs w:val="21"/>
                <w:lang w:val="en-US" w:eastAsia="zh-CN" w:bidi="ar"/>
              </w:rPr>
              <w:t>打印方向：双向逻辑查找</w:t>
            </w:r>
          </w:p>
          <w:p w14:paraId="297AEEB7">
            <w:pPr>
              <w:keepNext w:val="0"/>
              <w:keepLines w:val="0"/>
              <w:widowControl w:val="0"/>
              <w:suppressLineNumbers w:val="0"/>
              <w:spacing w:before="0" w:beforeAutospacing="0" w:after="0" w:afterAutospacing="0"/>
              <w:ind w:left="0" w:leftChars="0" w:right="0" w:rightChars="0"/>
              <w:jc w:val="both"/>
              <w:rPr>
                <w:rFonts w:hint="eastAsia" w:ascii="宋体" w:hAnsi="宋体" w:cs="宋体"/>
                <w:color w:val="000000"/>
                <w:szCs w:val="21"/>
                <w:lang w:bidi="ar"/>
              </w:rPr>
            </w:pPr>
            <w:r>
              <w:rPr>
                <w:rFonts w:hint="eastAsia" w:ascii="宋体" w:hAnsi="宋体" w:eastAsia="宋体" w:cs="宋体"/>
                <w:i w:val="0"/>
                <w:color w:val="000000"/>
                <w:kern w:val="2"/>
                <w:sz w:val="21"/>
                <w:szCs w:val="21"/>
                <w:lang w:val="en-US" w:eastAsia="zh-CN" w:bidi="ar"/>
              </w:rPr>
              <w:t>USB接口：高速USB</w:t>
            </w:r>
          </w:p>
        </w:tc>
        <w:tc>
          <w:tcPr>
            <w:tcW w:w="492" w:type="dxa"/>
            <w:vAlign w:val="center"/>
          </w:tcPr>
          <w:p w14:paraId="016009DF">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1</w:t>
            </w:r>
          </w:p>
        </w:tc>
        <w:tc>
          <w:tcPr>
            <w:tcW w:w="434" w:type="dxa"/>
            <w:vAlign w:val="center"/>
          </w:tcPr>
          <w:p w14:paraId="64667E8C">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台</w:t>
            </w:r>
          </w:p>
        </w:tc>
        <w:tc>
          <w:tcPr>
            <w:tcW w:w="803" w:type="dxa"/>
            <w:vAlign w:val="center"/>
          </w:tcPr>
          <w:p w14:paraId="698CA590">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p>
        </w:tc>
        <w:tc>
          <w:tcPr>
            <w:tcW w:w="1024" w:type="dxa"/>
            <w:vAlign w:val="center"/>
          </w:tcPr>
          <w:p w14:paraId="401F6F9D">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024" w:type="dxa"/>
            <w:tcBorders>
              <w:right w:val="single" w:color="000000" w:sz="4" w:space="0"/>
            </w:tcBorders>
            <w:vAlign w:val="center"/>
          </w:tcPr>
          <w:p w14:paraId="1645C064">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szCs w:val="21"/>
                <w:lang w:bidi="ar"/>
              </w:rPr>
            </w:pPr>
          </w:p>
        </w:tc>
        <w:tc>
          <w:tcPr>
            <w:tcW w:w="1232" w:type="dxa"/>
            <w:tcBorders>
              <w:top w:val="single" w:color="000000" w:sz="4" w:space="0"/>
              <w:left w:val="single" w:color="000000" w:sz="4" w:space="0"/>
              <w:bottom w:val="single" w:color="000000" w:sz="4" w:space="0"/>
            </w:tcBorders>
            <w:vAlign w:val="center"/>
          </w:tcPr>
          <w:p w14:paraId="682A024D">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szCs w:val="21"/>
                <w:lang w:bidi="ar"/>
              </w:rPr>
            </w:pPr>
            <w:r>
              <w:rPr>
                <w:rFonts w:hint="eastAsia" w:ascii="宋体" w:hAnsi="宋体" w:eastAsia="宋体" w:cs="宋体"/>
                <w:i w:val="0"/>
                <w:color w:val="000000"/>
                <w:kern w:val="0"/>
                <w:sz w:val="21"/>
                <w:szCs w:val="21"/>
                <w:lang w:val="en-US" w:eastAsia="zh-CN" w:bidi="ar"/>
              </w:rPr>
              <w:t>3000</w:t>
            </w:r>
          </w:p>
        </w:tc>
      </w:tr>
      <w:tr w14:paraId="35823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41" w:hRule="atLeast"/>
        </w:trPr>
        <w:tc>
          <w:tcPr>
            <w:tcW w:w="400" w:type="dxa"/>
            <w:vAlign w:val="center"/>
          </w:tcPr>
          <w:p w14:paraId="59710817">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4</w:t>
            </w:r>
          </w:p>
        </w:tc>
        <w:tc>
          <w:tcPr>
            <w:tcW w:w="1119" w:type="dxa"/>
            <w:vAlign w:val="center"/>
          </w:tcPr>
          <w:p w14:paraId="447A259C">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szCs w:val="21"/>
                <w:lang w:bidi="ar"/>
              </w:rPr>
            </w:pPr>
            <w:r>
              <w:rPr>
                <w:rFonts w:hint="eastAsia" w:ascii="宋体" w:hAnsi="宋体" w:eastAsia="宋体" w:cs="宋体"/>
                <w:i w:val="0"/>
                <w:color w:val="000000"/>
                <w:kern w:val="2"/>
                <w:sz w:val="21"/>
                <w:szCs w:val="21"/>
                <w:lang w:val="en-US" w:eastAsia="zh-CN" w:bidi="ar"/>
              </w:rPr>
              <w:t>A3黑白（复印打印扫描）激光复合机</w:t>
            </w:r>
          </w:p>
        </w:tc>
        <w:tc>
          <w:tcPr>
            <w:tcW w:w="2218" w:type="dxa"/>
            <w:vAlign w:val="top"/>
          </w:tcPr>
          <w:p w14:paraId="68DF7B47">
            <w:pPr>
              <w:keepNext w:val="0"/>
              <w:keepLines w:val="0"/>
              <w:widowControl w:val="0"/>
              <w:suppressLineNumbers w:val="0"/>
              <w:spacing w:before="0" w:beforeAutospacing="0" w:after="0" w:afterAutospacing="0"/>
              <w:ind w:left="0" w:right="0"/>
              <w:jc w:val="both"/>
              <w:rPr>
                <w:rFonts w:hint="eastAsia" w:ascii="宋体" w:hAnsi="宋体" w:eastAsia="宋体" w:cs="宋体"/>
                <w:i w:val="0"/>
                <w:color w:val="000000"/>
                <w:kern w:val="2"/>
                <w:sz w:val="21"/>
                <w:szCs w:val="21"/>
              </w:rPr>
            </w:pPr>
            <w:r>
              <w:rPr>
                <w:rFonts w:hint="eastAsia" w:ascii="宋体" w:hAnsi="宋体" w:eastAsia="宋体" w:cs="宋体"/>
                <w:i w:val="0"/>
                <w:color w:val="000000"/>
                <w:kern w:val="2"/>
                <w:sz w:val="21"/>
                <w:szCs w:val="21"/>
                <w:lang w:val="en-US" w:eastAsia="zh-CN" w:bidi="ar"/>
              </w:rPr>
              <w:t>双面网络打印</w:t>
            </w:r>
          </w:p>
          <w:p w14:paraId="426E0904">
            <w:pPr>
              <w:keepNext w:val="0"/>
              <w:keepLines w:val="0"/>
              <w:widowControl w:val="0"/>
              <w:suppressLineNumbers w:val="0"/>
              <w:spacing w:before="0" w:beforeAutospacing="0" w:after="0" w:afterAutospacing="0"/>
              <w:ind w:left="0" w:leftChars="0" w:right="0" w:rightChars="0"/>
              <w:jc w:val="both"/>
              <w:rPr>
                <w:rFonts w:hint="eastAsia" w:ascii="宋体" w:hAnsi="宋体" w:cs="宋体"/>
                <w:color w:val="000000"/>
                <w:szCs w:val="21"/>
                <w:lang w:bidi="ar"/>
              </w:rPr>
            </w:pPr>
            <w:r>
              <w:rPr>
                <w:rFonts w:hint="eastAsia" w:ascii="宋体" w:hAnsi="宋体" w:eastAsia="宋体" w:cs="宋体"/>
                <w:i w:val="0"/>
                <w:color w:val="000000"/>
                <w:kern w:val="2"/>
                <w:sz w:val="21"/>
                <w:szCs w:val="21"/>
                <w:lang w:val="en-US" w:eastAsia="zh-CN" w:bidi="ar"/>
              </w:rPr>
              <w:t>复印模式：双面自动输稿器</w:t>
            </w:r>
          </w:p>
        </w:tc>
        <w:tc>
          <w:tcPr>
            <w:tcW w:w="492" w:type="dxa"/>
            <w:vAlign w:val="center"/>
          </w:tcPr>
          <w:p w14:paraId="12217CCD">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1</w:t>
            </w:r>
          </w:p>
        </w:tc>
        <w:tc>
          <w:tcPr>
            <w:tcW w:w="434" w:type="dxa"/>
            <w:vAlign w:val="center"/>
          </w:tcPr>
          <w:p w14:paraId="51F60E5C">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台</w:t>
            </w:r>
          </w:p>
        </w:tc>
        <w:tc>
          <w:tcPr>
            <w:tcW w:w="803" w:type="dxa"/>
            <w:vAlign w:val="center"/>
          </w:tcPr>
          <w:p w14:paraId="0AF96179">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p>
        </w:tc>
        <w:tc>
          <w:tcPr>
            <w:tcW w:w="1024" w:type="dxa"/>
            <w:vAlign w:val="center"/>
          </w:tcPr>
          <w:p w14:paraId="4AFC98E8">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024" w:type="dxa"/>
            <w:tcBorders>
              <w:right w:val="single" w:color="000000" w:sz="4" w:space="0"/>
            </w:tcBorders>
            <w:vAlign w:val="center"/>
          </w:tcPr>
          <w:p w14:paraId="5A3D5514">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szCs w:val="21"/>
                <w:lang w:bidi="ar"/>
              </w:rPr>
            </w:pPr>
          </w:p>
        </w:tc>
        <w:tc>
          <w:tcPr>
            <w:tcW w:w="1232" w:type="dxa"/>
            <w:tcBorders>
              <w:top w:val="single" w:color="000000" w:sz="4" w:space="0"/>
              <w:left w:val="single" w:color="000000" w:sz="4" w:space="0"/>
              <w:bottom w:val="single" w:color="000000" w:sz="4" w:space="0"/>
            </w:tcBorders>
            <w:vAlign w:val="center"/>
          </w:tcPr>
          <w:p w14:paraId="5E8B2B67">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szCs w:val="21"/>
                <w:lang w:bidi="ar"/>
              </w:rPr>
            </w:pPr>
            <w:r>
              <w:rPr>
                <w:rFonts w:hint="eastAsia" w:ascii="宋体" w:hAnsi="宋体" w:eastAsia="宋体" w:cs="宋体"/>
                <w:i w:val="0"/>
                <w:color w:val="000000"/>
                <w:kern w:val="0"/>
                <w:sz w:val="21"/>
                <w:szCs w:val="21"/>
                <w:lang w:val="en-US" w:eastAsia="zh-CN" w:bidi="ar"/>
              </w:rPr>
              <w:t>5000</w:t>
            </w:r>
          </w:p>
        </w:tc>
      </w:tr>
      <w:tr w14:paraId="1A8E9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248" w:hRule="atLeast"/>
        </w:trPr>
        <w:tc>
          <w:tcPr>
            <w:tcW w:w="400" w:type="dxa"/>
            <w:vAlign w:val="center"/>
          </w:tcPr>
          <w:p w14:paraId="3F71F4FF">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5</w:t>
            </w:r>
          </w:p>
        </w:tc>
        <w:tc>
          <w:tcPr>
            <w:tcW w:w="1119" w:type="dxa"/>
            <w:vAlign w:val="center"/>
          </w:tcPr>
          <w:p w14:paraId="2FD201C6">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szCs w:val="21"/>
                <w:lang w:bidi="ar"/>
              </w:rPr>
            </w:pPr>
            <w:r>
              <w:rPr>
                <w:rFonts w:hint="eastAsia" w:ascii="宋体" w:hAnsi="宋体" w:eastAsia="宋体" w:cs="宋体"/>
                <w:i w:val="0"/>
                <w:color w:val="000000"/>
                <w:kern w:val="2"/>
                <w:sz w:val="21"/>
                <w:szCs w:val="21"/>
                <w:lang w:val="en-US" w:eastAsia="zh-CN" w:bidi="ar"/>
              </w:rPr>
              <w:t>A4黑白（复印打印扫描）三合一多功能激光一体机</w:t>
            </w:r>
          </w:p>
        </w:tc>
        <w:tc>
          <w:tcPr>
            <w:tcW w:w="2218" w:type="dxa"/>
            <w:vAlign w:val="top"/>
          </w:tcPr>
          <w:p w14:paraId="0BCB0AA4">
            <w:pPr>
              <w:keepNext w:val="0"/>
              <w:keepLines w:val="0"/>
              <w:widowControl w:val="0"/>
              <w:suppressLineNumbers w:val="0"/>
              <w:spacing w:before="0" w:beforeAutospacing="0" w:after="0" w:afterAutospacing="0"/>
              <w:ind w:left="0" w:right="0"/>
              <w:jc w:val="both"/>
              <w:rPr>
                <w:rFonts w:hint="eastAsia" w:ascii="宋体" w:hAnsi="宋体" w:eastAsia="宋体" w:cs="宋体"/>
                <w:i w:val="0"/>
                <w:color w:val="000000"/>
                <w:kern w:val="2"/>
                <w:sz w:val="21"/>
                <w:szCs w:val="21"/>
              </w:rPr>
            </w:pPr>
            <w:r>
              <w:rPr>
                <w:rFonts w:hint="eastAsia" w:ascii="宋体" w:hAnsi="宋体" w:eastAsia="宋体" w:cs="宋体"/>
                <w:i w:val="0"/>
                <w:color w:val="000000"/>
                <w:kern w:val="2"/>
                <w:sz w:val="21"/>
                <w:szCs w:val="21"/>
                <w:lang w:val="en-US" w:eastAsia="zh-CN" w:bidi="ar"/>
              </w:rPr>
              <w:t>自动双面打印：自动双面</w:t>
            </w:r>
          </w:p>
          <w:p w14:paraId="4580C6D6">
            <w:pPr>
              <w:keepNext w:val="0"/>
              <w:keepLines w:val="0"/>
              <w:widowControl w:val="0"/>
              <w:suppressLineNumbers w:val="0"/>
              <w:spacing w:before="0" w:beforeAutospacing="0" w:after="0" w:afterAutospacing="0"/>
              <w:ind w:left="0" w:right="0"/>
              <w:jc w:val="both"/>
              <w:rPr>
                <w:rFonts w:hint="eastAsia" w:ascii="宋体" w:hAnsi="宋体" w:eastAsia="宋体" w:cs="宋体"/>
                <w:i w:val="0"/>
                <w:color w:val="000000"/>
                <w:kern w:val="2"/>
                <w:sz w:val="21"/>
                <w:szCs w:val="21"/>
              </w:rPr>
            </w:pPr>
            <w:r>
              <w:rPr>
                <w:rFonts w:hint="eastAsia" w:ascii="宋体" w:hAnsi="宋体" w:eastAsia="宋体" w:cs="宋体"/>
                <w:i w:val="0"/>
                <w:color w:val="000000"/>
                <w:kern w:val="2"/>
                <w:sz w:val="21"/>
                <w:szCs w:val="21"/>
                <w:lang w:val="en-US" w:eastAsia="zh-CN" w:bidi="ar"/>
              </w:rPr>
              <w:t>手机打印：支持</w:t>
            </w:r>
          </w:p>
          <w:p w14:paraId="5A72E147">
            <w:pPr>
              <w:keepNext w:val="0"/>
              <w:keepLines w:val="0"/>
              <w:widowControl w:val="0"/>
              <w:suppressLineNumbers w:val="0"/>
              <w:spacing w:before="0" w:beforeAutospacing="0" w:after="0" w:afterAutospacing="0"/>
              <w:ind w:left="0" w:right="0"/>
              <w:jc w:val="both"/>
              <w:rPr>
                <w:rFonts w:hint="eastAsia" w:ascii="宋体" w:hAnsi="宋体" w:eastAsia="宋体" w:cs="宋体"/>
                <w:i w:val="0"/>
                <w:color w:val="000000"/>
                <w:kern w:val="2"/>
                <w:sz w:val="21"/>
                <w:szCs w:val="21"/>
              </w:rPr>
            </w:pPr>
            <w:r>
              <w:rPr>
                <w:rFonts w:hint="eastAsia" w:ascii="宋体" w:hAnsi="宋体" w:eastAsia="宋体" w:cs="宋体"/>
                <w:i w:val="0"/>
                <w:color w:val="000000"/>
                <w:kern w:val="2"/>
                <w:sz w:val="21"/>
                <w:szCs w:val="21"/>
                <w:lang w:val="en-US" w:eastAsia="zh-CN" w:bidi="ar"/>
              </w:rPr>
              <w:t>NFC功能：支持</w:t>
            </w:r>
          </w:p>
          <w:p w14:paraId="03A80C3E">
            <w:pPr>
              <w:keepNext w:val="0"/>
              <w:keepLines w:val="0"/>
              <w:widowControl w:val="0"/>
              <w:suppressLineNumbers w:val="0"/>
              <w:spacing w:before="0" w:beforeAutospacing="0" w:after="0" w:afterAutospacing="0"/>
              <w:ind w:left="0" w:leftChars="0" w:right="0" w:rightChars="0"/>
              <w:jc w:val="both"/>
              <w:rPr>
                <w:rFonts w:hint="eastAsia" w:ascii="宋体" w:hAnsi="宋体" w:cs="宋体"/>
                <w:color w:val="000000"/>
                <w:szCs w:val="21"/>
                <w:lang w:bidi="ar"/>
              </w:rPr>
            </w:pPr>
            <w:r>
              <w:rPr>
                <w:rFonts w:hint="eastAsia" w:ascii="宋体" w:hAnsi="宋体" w:eastAsia="宋体" w:cs="宋体"/>
                <w:i w:val="0"/>
                <w:color w:val="000000"/>
                <w:kern w:val="2"/>
                <w:sz w:val="21"/>
                <w:szCs w:val="21"/>
                <w:lang w:val="en-US" w:eastAsia="zh-CN" w:bidi="ar"/>
              </w:rPr>
              <w:t>网络有线，无线功能：支持</w:t>
            </w:r>
          </w:p>
        </w:tc>
        <w:tc>
          <w:tcPr>
            <w:tcW w:w="492" w:type="dxa"/>
            <w:vAlign w:val="center"/>
          </w:tcPr>
          <w:p w14:paraId="719EF65F">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1</w:t>
            </w:r>
          </w:p>
        </w:tc>
        <w:tc>
          <w:tcPr>
            <w:tcW w:w="434" w:type="dxa"/>
            <w:vAlign w:val="center"/>
          </w:tcPr>
          <w:p w14:paraId="6EC9D97A">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台</w:t>
            </w:r>
          </w:p>
        </w:tc>
        <w:tc>
          <w:tcPr>
            <w:tcW w:w="803" w:type="dxa"/>
            <w:vAlign w:val="center"/>
          </w:tcPr>
          <w:p w14:paraId="10F8B783">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p>
        </w:tc>
        <w:tc>
          <w:tcPr>
            <w:tcW w:w="1024" w:type="dxa"/>
            <w:vAlign w:val="center"/>
          </w:tcPr>
          <w:p w14:paraId="3EA4E809">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024" w:type="dxa"/>
            <w:tcBorders>
              <w:right w:val="single" w:color="000000" w:sz="4" w:space="0"/>
            </w:tcBorders>
            <w:vAlign w:val="center"/>
          </w:tcPr>
          <w:p w14:paraId="0993CA99">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szCs w:val="21"/>
                <w:lang w:bidi="ar"/>
              </w:rPr>
            </w:pPr>
          </w:p>
        </w:tc>
        <w:tc>
          <w:tcPr>
            <w:tcW w:w="1232" w:type="dxa"/>
            <w:tcBorders>
              <w:top w:val="single" w:color="000000" w:sz="4" w:space="0"/>
              <w:left w:val="single" w:color="000000" w:sz="4" w:space="0"/>
              <w:bottom w:val="single" w:color="000000" w:sz="4" w:space="0"/>
            </w:tcBorders>
            <w:vAlign w:val="center"/>
          </w:tcPr>
          <w:p w14:paraId="7441A919">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szCs w:val="21"/>
                <w:lang w:bidi="ar"/>
              </w:rPr>
            </w:pPr>
            <w:r>
              <w:rPr>
                <w:rFonts w:hint="eastAsia" w:ascii="宋体" w:hAnsi="宋体" w:eastAsia="宋体" w:cs="宋体"/>
                <w:i w:val="0"/>
                <w:color w:val="000000"/>
                <w:kern w:val="0"/>
                <w:sz w:val="21"/>
                <w:szCs w:val="21"/>
                <w:lang w:val="en-US" w:eastAsia="zh-CN" w:bidi="ar"/>
              </w:rPr>
              <w:t>3300</w:t>
            </w:r>
          </w:p>
        </w:tc>
      </w:tr>
      <w:tr w14:paraId="702EA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109" w:hRule="atLeast"/>
        </w:trPr>
        <w:tc>
          <w:tcPr>
            <w:tcW w:w="400" w:type="dxa"/>
            <w:vAlign w:val="center"/>
          </w:tcPr>
          <w:p w14:paraId="77B59000">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6</w:t>
            </w:r>
          </w:p>
        </w:tc>
        <w:tc>
          <w:tcPr>
            <w:tcW w:w="1119" w:type="dxa"/>
            <w:vAlign w:val="center"/>
          </w:tcPr>
          <w:p w14:paraId="5F1FC754">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szCs w:val="21"/>
                <w:u w:val="single"/>
              </w:rPr>
            </w:pPr>
            <w:r>
              <w:rPr>
                <w:rFonts w:hint="eastAsia" w:ascii="宋体" w:hAnsi="宋体" w:eastAsia="宋体" w:cs="宋体"/>
                <w:i w:val="0"/>
                <w:color w:val="000000"/>
                <w:kern w:val="2"/>
                <w:sz w:val="21"/>
                <w:szCs w:val="21"/>
                <w:lang w:val="en-US" w:eastAsia="zh-CN" w:bidi="ar"/>
              </w:rPr>
              <w:t>A4针式打印机</w:t>
            </w:r>
          </w:p>
        </w:tc>
        <w:tc>
          <w:tcPr>
            <w:tcW w:w="2218" w:type="dxa"/>
            <w:vAlign w:val="top"/>
          </w:tcPr>
          <w:p w14:paraId="570A7E16">
            <w:pPr>
              <w:keepNext w:val="0"/>
              <w:keepLines w:val="0"/>
              <w:widowControl w:val="0"/>
              <w:suppressLineNumbers w:val="0"/>
              <w:spacing w:before="0" w:beforeAutospacing="0" w:after="0" w:afterAutospacing="0"/>
              <w:ind w:left="0" w:right="0"/>
              <w:jc w:val="both"/>
              <w:rPr>
                <w:rFonts w:hint="eastAsia" w:ascii="宋体" w:hAnsi="宋体" w:eastAsia="宋体" w:cs="宋体"/>
                <w:i w:val="0"/>
                <w:color w:val="000000"/>
                <w:kern w:val="2"/>
                <w:sz w:val="21"/>
                <w:szCs w:val="21"/>
              </w:rPr>
            </w:pPr>
            <w:r>
              <w:rPr>
                <w:rFonts w:hint="eastAsia" w:ascii="宋体" w:hAnsi="宋体" w:eastAsia="宋体" w:cs="宋体"/>
                <w:i w:val="0"/>
                <w:color w:val="000000"/>
                <w:kern w:val="2"/>
                <w:sz w:val="21"/>
                <w:szCs w:val="21"/>
                <w:lang w:val="en-US" w:eastAsia="zh-CN" w:bidi="ar"/>
              </w:rPr>
              <w:t>打印方式：24针击打式点阵打印</w:t>
            </w:r>
          </w:p>
          <w:p w14:paraId="5BF6B53D">
            <w:pPr>
              <w:keepNext w:val="0"/>
              <w:keepLines w:val="0"/>
              <w:widowControl w:val="0"/>
              <w:suppressLineNumbers w:val="0"/>
              <w:spacing w:before="0" w:beforeAutospacing="0" w:after="0" w:afterAutospacing="0"/>
              <w:ind w:left="0" w:right="0"/>
              <w:jc w:val="both"/>
              <w:rPr>
                <w:rFonts w:hint="eastAsia" w:ascii="宋体" w:hAnsi="宋体" w:eastAsia="宋体" w:cs="宋体"/>
                <w:i w:val="0"/>
                <w:color w:val="000000"/>
                <w:kern w:val="2"/>
                <w:sz w:val="21"/>
                <w:szCs w:val="21"/>
              </w:rPr>
            </w:pPr>
            <w:r>
              <w:rPr>
                <w:rFonts w:hint="eastAsia" w:ascii="宋体" w:hAnsi="宋体" w:eastAsia="宋体" w:cs="宋体"/>
                <w:i w:val="0"/>
                <w:color w:val="000000"/>
                <w:kern w:val="2"/>
                <w:sz w:val="21"/>
                <w:szCs w:val="21"/>
                <w:lang w:val="en-US" w:eastAsia="zh-CN" w:bidi="ar"/>
              </w:rPr>
              <w:t>打印列数：82列(在10cpi下)</w:t>
            </w:r>
          </w:p>
          <w:p w14:paraId="0BFB7FBC">
            <w:pPr>
              <w:keepNext w:val="0"/>
              <w:keepLines w:val="0"/>
              <w:widowControl/>
              <w:suppressLineNumbers w:val="0"/>
              <w:spacing w:before="0" w:beforeAutospacing="0" w:after="0" w:afterAutospacing="0"/>
              <w:ind w:left="0" w:leftChars="0" w:right="0" w:rightChars="0"/>
              <w:jc w:val="both"/>
              <w:textAlignment w:val="center"/>
              <w:rPr>
                <w:rFonts w:hint="default" w:ascii="宋体" w:hAnsi="宋体" w:cs="宋体"/>
                <w:color w:val="000000"/>
                <w:kern w:val="0"/>
                <w:szCs w:val="21"/>
                <w:lang w:bidi="ar"/>
              </w:rPr>
            </w:pPr>
          </w:p>
        </w:tc>
        <w:tc>
          <w:tcPr>
            <w:tcW w:w="492" w:type="dxa"/>
            <w:vAlign w:val="center"/>
          </w:tcPr>
          <w:p w14:paraId="0965B291">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1</w:t>
            </w:r>
          </w:p>
        </w:tc>
        <w:tc>
          <w:tcPr>
            <w:tcW w:w="434" w:type="dxa"/>
            <w:vAlign w:val="center"/>
          </w:tcPr>
          <w:p w14:paraId="2E21FCB3">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台</w:t>
            </w:r>
          </w:p>
        </w:tc>
        <w:tc>
          <w:tcPr>
            <w:tcW w:w="803" w:type="dxa"/>
            <w:vAlign w:val="center"/>
          </w:tcPr>
          <w:p w14:paraId="774AF252">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p>
        </w:tc>
        <w:tc>
          <w:tcPr>
            <w:tcW w:w="1024" w:type="dxa"/>
            <w:vAlign w:val="center"/>
          </w:tcPr>
          <w:p w14:paraId="035B81AA">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024" w:type="dxa"/>
            <w:tcBorders>
              <w:right w:val="single" w:color="000000" w:sz="4" w:space="0"/>
            </w:tcBorders>
            <w:vAlign w:val="center"/>
          </w:tcPr>
          <w:p w14:paraId="03F37281">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kern w:val="0"/>
                <w:szCs w:val="21"/>
                <w:lang w:bidi="ar"/>
              </w:rPr>
            </w:pPr>
          </w:p>
        </w:tc>
        <w:tc>
          <w:tcPr>
            <w:tcW w:w="1232" w:type="dxa"/>
            <w:tcBorders>
              <w:top w:val="single" w:color="000000" w:sz="4" w:space="0"/>
              <w:left w:val="single" w:color="000000" w:sz="4" w:space="0"/>
              <w:bottom w:val="single" w:color="000000" w:sz="4" w:space="0"/>
            </w:tcBorders>
            <w:vAlign w:val="center"/>
          </w:tcPr>
          <w:p w14:paraId="59FF4F5D">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2200</w:t>
            </w:r>
          </w:p>
        </w:tc>
      </w:tr>
      <w:tr w14:paraId="23F1C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41" w:hRule="atLeast"/>
        </w:trPr>
        <w:tc>
          <w:tcPr>
            <w:tcW w:w="3737" w:type="dxa"/>
            <w:gridSpan w:val="3"/>
            <w:vMerge w:val="restart"/>
            <w:shd w:val="clear" w:color="auto" w:fill="FFFFFF"/>
            <w:vAlign w:val="center"/>
          </w:tcPr>
          <w:p w14:paraId="284CC4F1">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sz w:val="18"/>
                <w:szCs w:val="18"/>
                <w:lang w:bidi="ar"/>
              </w:rPr>
              <w:t>合计（元）</w:t>
            </w:r>
          </w:p>
        </w:tc>
        <w:tc>
          <w:tcPr>
            <w:tcW w:w="5009" w:type="dxa"/>
            <w:gridSpan w:val="6"/>
          </w:tcPr>
          <w:p w14:paraId="0F8192F3">
            <w:pPr>
              <w:keepNext w:val="0"/>
              <w:keepLines w:val="0"/>
              <w:widowControl/>
              <w:suppressLineNumbers w:val="0"/>
              <w:spacing w:before="0" w:beforeAutospacing="0" w:after="0" w:afterAutospacing="0"/>
              <w:ind w:left="0" w:right="0"/>
              <w:textAlignment w:val="center"/>
              <w:rPr>
                <w:rFonts w:hint="eastAsia" w:ascii="宋体" w:hAnsi="宋体" w:eastAsia="宋体" w:cs="宋体"/>
                <w:color w:val="000000"/>
                <w:kern w:val="0"/>
                <w:sz w:val="22"/>
                <w:szCs w:val="22"/>
                <w:lang w:eastAsia="zh-CN" w:bidi="ar"/>
              </w:rPr>
            </w:pPr>
            <w:r>
              <w:rPr>
                <w:rFonts w:hint="eastAsia" w:ascii="宋体" w:hAnsi="宋体" w:cs="宋体"/>
                <w:color w:val="000000"/>
                <w:kern w:val="0"/>
                <w:sz w:val="22"/>
                <w:szCs w:val="22"/>
                <w:lang w:bidi="ar"/>
              </w:rPr>
              <w:t>小写：人民币</w:t>
            </w:r>
            <w:r>
              <w:rPr>
                <w:rFonts w:hint="eastAsia" w:ascii="宋体" w:hAnsi="宋体" w:cs="宋体"/>
                <w:color w:val="000000"/>
                <w:kern w:val="0"/>
                <w:sz w:val="22"/>
                <w:szCs w:val="22"/>
                <w:u w:val="single"/>
                <w:lang w:bidi="ar"/>
              </w:rPr>
              <w:t xml:space="preserve">                  </w:t>
            </w:r>
            <w:r>
              <w:rPr>
                <w:rFonts w:hint="eastAsia" w:ascii="宋体" w:hAnsi="宋体" w:cs="宋体"/>
                <w:color w:val="000000"/>
                <w:kern w:val="0"/>
                <w:sz w:val="22"/>
                <w:szCs w:val="22"/>
                <w:lang w:bidi="ar"/>
              </w:rPr>
              <w:t>元；</w:t>
            </w:r>
          </w:p>
          <w:p w14:paraId="30BED2F6">
            <w:pPr>
              <w:keepNext w:val="0"/>
              <w:keepLines w:val="0"/>
              <w:widowControl/>
              <w:suppressLineNumbers w:val="0"/>
              <w:spacing w:before="0" w:beforeAutospacing="0" w:after="0" w:afterAutospacing="0"/>
              <w:ind w:left="0" w:right="0"/>
              <w:textAlignment w:val="center"/>
              <w:rPr>
                <w:rFonts w:hint="eastAsia" w:ascii="宋体" w:hAnsi="宋体" w:eastAsia="宋体" w:cs="宋体"/>
                <w:color w:val="000000"/>
                <w:kern w:val="0"/>
                <w:sz w:val="22"/>
                <w:szCs w:val="22"/>
                <w:lang w:eastAsia="zh-CN" w:bidi="ar"/>
              </w:rPr>
            </w:pPr>
            <w:r>
              <w:rPr>
                <w:rFonts w:hint="eastAsia" w:ascii="宋体" w:hAnsi="宋体" w:cs="宋体"/>
                <w:color w:val="000000"/>
                <w:kern w:val="0"/>
                <w:sz w:val="22"/>
                <w:szCs w:val="22"/>
                <w:lang w:bidi="ar"/>
              </w:rPr>
              <w:t>大写：人民币</w:t>
            </w:r>
            <w:r>
              <w:rPr>
                <w:rFonts w:hint="eastAsia" w:ascii="宋体" w:hAnsi="宋体" w:cs="宋体"/>
                <w:color w:val="000000"/>
                <w:kern w:val="0"/>
                <w:sz w:val="22"/>
                <w:szCs w:val="22"/>
                <w:u w:val="single"/>
                <w:lang w:bidi="ar"/>
              </w:rPr>
              <w:t xml:space="preserve">                 </w:t>
            </w:r>
            <w:r>
              <w:rPr>
                <w:rFonts w:hint="eastAsia" w:ascii="宋体" w:hAnsi="宋体" w:cs="宋体"/>
                <w:color w:val="000000"/>
                <w:kern w:val="0"/>
                <w:sz w:val="22"/>
                <w:szCs w:val="22"/>
                <w:lang w:bidi="ar"/>
              </w:rPr>
              <w:t>元整；</w:t>
            </w:r>
          </w:p>
          <w:p w14:paraId="1EDE63E4">
            <w:pPr>
              <w:keepNext w:val="0"/>
              <w:keepLines w:val="0"/>
              <w:widowControl/>
              <w:suppressLineNumbers w:val="0"/>
              <w:spacing w:before="0" w:beforeAutospacing="0" w:after="0" w:afterAutospacing="0"/>
              <w:ind w:left="0" w:right="0"/>
              <w:textAlignment w:val="center"/>
              <w:rPr>
                <w:rFonts w:hint="default"/>
                <w:szCs w:val="21"/>
              </w:rPr>
            </w:pPr>
            <w:r>
              <w:rPr>
                <w:rFonts w:hint="eastAsia" w:ascii="宋体" w:hAnsi="宋体" w:cs="宋体"/>
                <w:color w:val="000000"/>
                <w:kern w:val="0"/>
                <w:sz w:val="22"/>
                <w:szCs w:val="22"/>
                <w:lang w:bidi="ar"/>
              </w:rPr>
              <w:t>提供</w:t>
            </w:r>
            <w:r>
              <w:rPr>
                <w:rFonts w:hint="eastAsia" w:ascii="宋体" w:hAnsi="宋体" w:cs="宋体"/>
                <w:color w:val="000000"/>
                <w:kern w:val="0"/>
                <w:sz w:val="22"/>
                <w:szCs w:val="22"/>
                <w:lang w:eastAsia="zh-CN" w:bidi="ar"/>
              </w:rPr>
              <w:t>增值税专用发票</w:t>
            </w:r>
            <w:r>
              <w:rPr>
                <w:rFonts w:hint="eastAsia" w:ascii="宋体" w:hAnsi="宋体" w:cs="宋体"/>
                <w:color w:val="000000"/>
                <w:kern w:val="0"/>
                <w:sz w:val="22"/>
                <w:szCs w:val="22"/>
                <w:lang w:bidi="ar"/>
              </w:rPr>
              <w:t>税率</w:t>
            </w:r>
            <w:r>
              <w:rPr>
                <w:rFonts w:hint="eastAsia" w:ascii="宋体" w:hAnsi="宋体" w:cs="宋体"/>
                <w:color w:val="000000"/>
                <w:kern w:val="0"/>
                <w:sz w:val="22"/>
                <w:szCs w:val="22"/>
                <w:u w:val="single"/>
                <w:lang w:bidi="ar"/>
              </w:rPr>
              <w:t xml:space="preserve">      </w:t>
            </w:r>
            <w:r>
              <w:rPr>
                <w:rFonts w:hint="eastAsia" w:ascii="宋体" w:hAnsi="宋体" w:cs="宋体"/>
                <w:color w:val="000000"/>
                <w:kern w:val="0"/>
                <w:sz w:val="22"/>
                <w:szCs w:val="22"/>
                <w:lang w:bidi="ar"/>
              </w:rPr>
              <w:t>%</w:t>
            </w:r>
          </w:p>
        </w:tc>
      </w:tr>
      <w:tr w14:paraId="679DF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49" w:hRule="atLeast"/>
        </w:trPr>
        <w:tc>
          <w:tcPr>
            <w:tcW w:w="3737" w:type="dxa"/>
            <w:gridSpan w:val="3"/>
            <w:vMerge w:val="continue"/>
            <w:shd w:val="clear" w:color="auto" w:fill="FFFFFF"/>
            <w:vAlign w:val="center"/>
          </w:tcPr>
          <w:p w14:paraId="36A9113D">
            <w:pPr>
              <w:keepNext w:val="0"/>
              <w:keepLines w:val="0"/>
              <w:widowControl/>
              <w:suppressLineNumbers w:val="0"/>
              <w:spacing w:before="0" w:beforeAutospacing="0" w:after="0" w:afterAutospacing="0"/>
              <w:ind w:left="0" w:right="0"/>
              <w:textAlignment w:val="center"/>
              <w:rPr>
                <w:rFonts w:hint="default" w:ascii="宋体" w:hAnsi="宋体" w:cs="宋体"/>
                <w:color w:val="000000"/>
                <w:kern w:val="0"/>
                <w:szCs w:val="21"/>
                <w:lang w:bidi="ar"/>
              </w:rPr>
            </w:pPr>
          </w:p>
        </w:tc>
        <w:tc>
          <w:tcPr>
            <w:tcW w:w="5009" w:type="dxa"/>
            <w:gridSpan w:val="6"/>
          </w:tcPr>
          <w:p w14:paraId="3B1E89E6">
            <w:pPr>
              <w:keepNext w:val="0"/>
              <w:keepLines w:val="0"/>
              <w:widowControl/>
              <w:suppressLineNumbers w:val="0"/>
              <w:spacing w:before="0" w:beforeAutospacing="0" w:after="0" w:afterAutospacing="0"/>
              <w:ind w:left="0" w:right="0"/>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发票类型和税率：</w:t>
            </w:r>
            <w:r>
              <w:rPr>
                <w:rFonts w:hint="eastAsia" w:ascii="宋体" w:hAnsi="宋体" w:cs="宋体"/>
                <w:color w:val="000000"/>
                <w:kern w:val="0"/>
                <w:szCs w:val="21"/>
                <w:u w:val="none"/>
                <w:lang w:bidi="ar"/>
              </w:rPr>
              <w:t>（</w:t>
            </w:r>
            <w:r>
              <w:rPr>
                <w:rFonts w:hint="eastAsia" w:ascii="宋体" w:hAnsi="宋体" w:cs="宋体"/>
                <w:color w:val="000000"/>
                <w:kern w:val="0"/>
                <w:szCs w:val="21"/>
                <w:u w:val="none"/>
                <w:lang w:eastAsia="zh-CN" w:bidi="ar"/>
              </w:rPr>
              <w:t>请</w:t>
            </w:r>
            <w:r>
              <w:rPr>
                <w:rFonts w:hint="eastAsia" w:ascii="宋体" w:hAnsi="宋体" w:cs="宋体"/>
                <w:color w:val="000000"/>
                <w:kern w:val="0"/>
                <w:szCs w:val="21"/>
                <w:u w:val="none"/>
                <w:lang w:bidi="ar"/>
              </w:rPr>
              <w:t>在相应□</w:t>
            </w:r>
            <w:r>
              <w:rPr>
                <w:rFonts w:hint="eastAsia" w:ascii="宋体" w:hAnsi="宋体" w:cs="宋体"/>
                <w:color w:val="000000"/>
                <w:kern w:val="0"/>
                <w:szCs w:val="21"/>
                <w:u w:val="none"/>
                <w:lang w:eastAsia="zh-CN" w:bidi="ar"/>
              </w:rPr>
              <w:t>内</w:t>
            </w:r>
            <w:r>
              <w:rPr>
                <w:rFonts w:hint="eastAsia" w:ascii="宋体" w:hAnsi="宋体" w:cs="宋体"/>
                <w:color w:val="000000"/>
                <w:kern w:val="0"/>
                <w:szCs w:val="21"/>
                <w:u w:val="none"/>
                <w:lang w:bidi="ar"/>
              </w:rPr>
              <w:t>打“√”）</w:t>
            </w:r>
          </w:p>
          <w:p w14:paraId="0F28E3C2">
            <w:pPr>
              <w:keepNext w:val="0"/>
              <w:keepLines w:val="0"/>
              <w:widowControl/>
              <w:suppressLineNumbers w:val="0"/>
              <w:spacing w:before="0" w:beforeAutospacing="0" w:after="0" w:afterAutospacing="0"/>
              <w:ind w:left="0" w:right="0"/>
              <w:textAlignment w:val="center"/>
              <w:rPr>
                <w:rFonts w:hint="eastAsia" w:ascii="宋体" w:hAnsi="宋体" w:eastAsia="宋体" w:cs="宋体"/>
                <w:color w:val="000000"/>
                <w:kern w:val="0"/>
                <w:sz w:val="22"/>
                <w:szCs w:val="22"/>
                <w:lang w:eastAsia="zh-CN" w:bidi="ar"/>
              </w:rPr>
            </w:pPr>
            <w:r>
              <w:rPr>
                <w:rFonts w:hint="eastAsia" w:ascii="宋体" w:hAnsi="宋体" w:cs="宋体"/>
                <w:color w:val="000000"/>
                <w:kern w:val="0"/>
                <w:sz w:val="22"/>
                <w:szCs w:val="22"/>
                <w:lang w:bidi="ar"/>
              </w:rPr>
              <w:t>□发票类型：增值税专用发票，税率：13%</w:t>
            </w:r>
          </w:p>
          <w:p w14:paraId="6EAEB354">
            <w:pPr>
              <w:keepNext w:val="0"/>
              <w:keepLines w:val="0"/>
              <w:widowControl/>
              <w:suppressLineNumbers w:val="0"/>
              <w:spacing w:before="0" w:beforeAutospacing="0" w:after="0" w:afterAutospacing="0"/>
              <w:ind w:left="0" w:right="0"/>
              <w:textAlignment w:val="center"/>
              <w:rPr>
                <w:rFonts w:hint="default" w:ascii="宋体" w:hAnsi="宋体" w:cs="宋体"/>
                <w:color w:val="000000"/>
                <w:kern w:val="0"/>
                <w:szCs w:val="21"/>
                <w:lang w:bidi="ar"/>
              </w:rPr>
            </w:pPr>
            <w:r>
              <w:rPr>
                <w:rFonts w:hint="eastAsia" w:ascii="宋体" w:hAnsi="宋体" w:cs="宋体"/>
                <w:color w:val="000000"/>
                <w:kern w:val="0"/>
                <w:sz w:val="22"/>
                <w:szCs w:val="22"/>
                <w:lang w:bidi="ar"/>
              </w:rPr>
              <w:t>□发票类型：增值税专用发票，税率：3%</w:t>
            </w:r>
          </w:p>
        </w:tc>
      </w:tr>
    </w:tbl>
    <w:p w14:paraId="6B42A3F2">
      <w:pPr>
        <w:spacing w:line="192" w:lineRule="auto"/>
        <w:jc w:val="left"/>
        <w:rPr>
          <w:rFonts w:ascii="宋体" w:hAnsi="宋体" w:cs="宋体"/>
          <w:kern w:val="0"/>
          <w:sz w:val="21"/>
          <w:szCs w:val="21"/>
        </w:rPr>
      </w:pPr>
      <w:r>
        <w:rPr>
          <w:rFonts w:hint="eastAsia" w:ascii="宋体" w:hAnsi="宋体" w:cs="宋体"/>
          <w:kern w:val="0"/>
          <w:sz w:val="21"/>
          <w:szCs w:val="21"/>
        </w:rPr>
        <w:t>备注：</w:t>
      </w:r>
    </w:p>
    <w:p w14:paraId="3FC0D9EE">
      <w:pPr>
        <w:spacing w:line="192" w:lineRule="auto"/>
        <w:jc w:val="left"/>
        <w:rPr>
          <w:rFonts w:hint="eastAsia"/>
        </w:rPr>
      </w:pPr>
      <w:r>
        <w:rPr>
          <w:rFonts w:hint="eastAsia" w:ascii="宋体" w:hAnsi="宋体" w:cs="宋体"/>
          <w:kern w:val="0"/>
          <w:sz w:val="21"/>
          <w:szCs w:val="21"/>
          <w:lang w:val="en-US" w:eastAsia="zh-CN"/>
        </w:rPr>
        <w:t>1</w:t>
      </w:r>
      <w:r>
        <w:rPr>
          <w:rFonts w:hint="eastAsia" w:ascii="宋体" w:hAnsi="宋体" w:cs="宋体"/>
          <w:kern w:val="0"/>
          <w:sz w:val="21"/>
          <w:szCs w:val="21"/>
        </w:rPr>
        <w:t>、本报价为一价全包价，包括设备及零配件的生产、购置、送货上门、运输装卸、安装调试、配件及质保期售后服务、全额含税发票及合同实施过程中可能产生的一切费用。</w:t>
      </w:r>
    </w:p>
    <w:p w14:paraId="781E0025">
      <w:pPr>
        <w:spacing w:line="192" w:lineRule="auto"/>
        <w:jc w:val="left"/>
        <w:rPr>
          <w:rFonts w:ascii="宋体" w:hAnsi="宋体" w:cs="宋体"/>
          <w:kern w:val="0"/>
          <w:sz w:val="21"/>
          <w:szCs w:val="21"/>
        </w:rPr>
      </w:pPr>
      <w:r>
        <w:rPr>
          <w:rFonts w:hint="eastAsia" w:ascii="宋体" w:hAnsi="宋体" w:cs="宋体"/>
          <w:kern w:val="0"/>
          <w:sz w:val="21"/>
          <w:szCs w:val="21"/>
        </w:rPr>
        <w:t>2、当国家税收政策调整导致增值税税率发生变化时，保持不含税单价不变，根据政策规定的适用税率调整情况，调整增值税税率、税额、含税价格以及合同结算金额。</w:t>
      </w:r>
    </w:p>
    <w:p w14:paraId="3151124F">
      <w:pPr>
        <w:spacing w:line="192" w:lineRule="auto"/>
        <w:jc w:val="left"/>
        <w:rPr>
          <w:rFonts w:ascii="宋体" w:hAnsi="宋体" w:cs="宋体"/>
          <w:kern w:val="0"/>
          <w:sz w:val="21"/>
          <w:szCs w:val="21"/>
          <w:highlight w:val="none"/>
        </w:rPr>
      </w:pPr>
      <w:r>
        <w:rPr>
          <w:rFonts w:hint="eastAsia" w:ascii="宋体" w:hAnsi="宋体" w:cs="宋体"/>
          <w:kern w:val="0"/>
          <w:sz w:val="21"/>
          <w:szCs w:val="21"/>
        </w:rPr>
        <w:t>3、</w:t>
      </w:r>
      <w:r>
        <w:rPr>
          <w:rFonts w:hint="eastAsia" w:ascii="宋体" w:hAnsi="宋体" w:cs="宋体"/>
          <w:kern w:val="0"/>
          <w:szCs w:val="21"/>
          <w:highlight w:val="none"/>
        </w:rPr>
        <w:t>本项目以不含税价</w:t>
      </w:r>
      <w:r>
        <w:rPr>
          <w:rFonts w:hint="eastAsia" w:ascii="宋体" w:hAnsi="宋体" w:cs="宋体"/>
          <w:kern w:val="0"/>
          <w:szCs w:val="21"/>
          <w:highlight w:val="none"/>
          <w:lang w:eastAsia="zh-CN"/>
        </w:rPr>
        <w:t>高低为依据</w:t>
      </w:r>
      <w:r>
        <w:rPr>
          <w:rFonts w:hint="eastAsia" w:ascii="宋体" w:hAnsi="宋体" w:cs="宋体"/>
          <w:kern w:val="0"/>
          <w:szCs w:val="21"/>
          <w:highlight w:val="none"/>
        </w:rPr>
        <w:t>推荐成交供应商，换算公式为：不含税价=含税价/（1+税率）</w:t>
      </w:r>
      <w:r>
        <w:rPr>
          <w:rFonts w:hint="eastAsia" w:ascii="宋体" w:hAnsi="宋体" w:cs="宋体"/>
          <w:kern w:val="0"/>
          <w:szCs w:val="21"/>
          <w:highlight w:val="none"/>
          <w:lang w:eastAsia="zh-CN"/>
        </w:rPr>
        <w:t>。</w:t>
      </w:r>
    </w:p>
    <w:p w14:paraId="11BCB10D">
      <w:pPr>
        <w:pStyle w:val="7"/>
      </w:pPr>
    </w:p>
    <w:p w14:paraId="1F711579">
      <w:pPr>
        <w:pStyle w:val="7"/>
      </w:pPr>
    </w:p>
    <w:p w14:paraId="462CCAB0">
      <w:pPr>
        <w:rPr>
          <w:rFonts w:ascii="宋体" w:hAnsi="宋体"/>
          <w:color w:val="000000" w:themeColor="text1"/>
          <w:szCs w:val="21"/>
          <w:u w:val="single"/>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报价人名称（盖公章）：</w:t>
      </w:r>
    </w:p>
    <w:p w14:paraId="40FBC5D7">
      <w:pPr>
        <w:rPr>
          <w:rFonts w:ascii="宋体" w:hAnsi="宋体" w:cs="宋体"/>
          <w:color w:val="000000" w:themeColor="text1"/>
          <w:kern w:val="0"/>
          <w:szCs w:val="21"/>
          <w14:textFill>
            <w14:solidFill>
              <w14:schemeClr w14:val="tx1"/>
            </w14:solidFill>
          </w14:textFill>
        </w:rPr>
      </w:pPr>
    </w:p>
    <w:p w14:paraId="2B6F7732">
      <w:pPr>
        <w:rPr>
          <w:rFonts w:ascii="宋体" w:hAnsi="宋体"/>
          <w:color w:val="000000" w:themeColor="text1"/>
          <w:spacing w:val="4"/>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法定代表人或</w:t>
      </w:r>
      <w:r>
        <w:rPr>
          <w:rFonts w:hint="eastAsia" w:ascii="宋体" w:hAnsi="宋体"/>
          <w:color w:val="000000" w:themeColor="text1"/>
          <w:spacing w:val="4"/>
          <w:szCs w:val="21"/>
          <w14:textFill>
            <w14:solidFill>
              <w14:schemeClr w14:val="tx1"/>
            </w14:solidFill>
          </w14:textFill>
        </w:rPr>
        <w:t>报价人</w:t>
      </w:r>
      <w:r>
        <w:rPr>
          <w:rFonts w:hint="eastAsia" w:ascii="宋体" w:hAnsi="宋体"/>
          <w:color w:val="000000" w:themeColor="text1"/>
          <w:szCs w:val="21"/>
          <w14:textFill>
            <w14:solidFill>
              <w14:schemeClr w14:val="tx1"/>
            </w14:solidFill>
          </w14:textFill>
        </w:rPr>
        <w:t>授权代表（</w:t>
      </w:r>
      <w:r>
        <w:rPr>
          <w:rFonts w:hint="eastAsia" w:ascii="宋体" w:hAnsi="宋体" w:cs="宋体"/>
          <w:color w:val="000000" w:themeColor="text1"/>
          <w:szCs w:val="21"/>
          <w:lang w:eastAsia="zh-TW"/>
          <w14:textFill>
            <w14:solidFill>
              <w14:schemeClr w14:val="tx1"/>
            </w14:solidFill>
          </w14:textFill>
        </w:rPr>
        <w:t>签署本人姓名（或印盖本人姓名章）</w:t>
      </w:r>
      <w:r>
        <w:rPr>
          <w:rFonts w:hint="eastAsia" w:ascii="宋体" w:hAnsi="宋体"/>
          <w:color w:val="000000" w:themeColor="text1"/>
          <w:szCs w:val="21"/>
          <w14:textFill>
            <w14:solidFill>
              <w14:schemeClr w14:val="tx1"/>
            </w14:solidFill>
          </w14:textFill>
        </w:rPr>
        <w:t>）</w:t>
      </w:r>
      <w:r>
        <w:rPr>
          <w:rFonts w:hint="eastAsia" w:ascii="宋体" w:hAnsi="宋体"/>
          <w:color w:val="000000" w:themeColor="text1"/>
          <w:spacing w:val="4"/>
          <w:szCs w:val="21"/>
          <w14:textFill>
            <w14:solidFill>
              <w14:schemeClr w14:val="tx1"/>
            </w14:solidFill>
          </w14:textFill>
        </w:rPr>
        <w:t>：</w:t>
      </w:r>
    </w:p>
    <w:p w14:paraId="12070F04">
      <w:pPr>
        <w:rPr>
          <w:rFonts w:ascii="宋体" w:hAnsi="宋体"/>
          <w:color w:val="000000" w:themeColor="text1"/>
          <w:spacing w:val="4"/>
          <w:szCs w:val="21"/>
          <w14:textFill>
            <w14:solidFill>
              <w14:schemeClr w14:val="tx1"/>
            </w14:solidFill>
          </w14:textFill>
        </w:rPr>
      </w:pPr>
    </w:p>
    <w:p w14:paraId="2186DD0D">
      <w:pPr>
        <w:rPr>
          <w:rFonts w:ascii="宋体" w:hAnsi="宋体"/>
          <w:color w:val="000000" w:themeColor="text1"/>
          <w:szCs w:val="21"/>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日期：</w:t>
      </w:r>
      <w:r>
        <w:rPr>
          <w:rFonts w:ascii="宋体" w:hAnsi="宋体"/>
          <w:color w:val="000000" w:themeColor="text1"/>
          <w14:textFill>
            <w14:solidFill>
              <w14:schemeClr w14:val="tx1"/>
            </w14:solidFill>
          </w14:textFill>
        </w:rPr>
        <w:br w:type="page"/>
      </w:r>
    </w:p>
    <w:p w14:paraId="76C6597B">
      <w:pPr>
        <w:pStyle w:val="3"/>
        <w:spacing w:before="0" w:after="0"/>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供应商资格声明函</w:t>
      </w:r>
    </w:p>
    <w:p w14:paraId="5075682B">
      <w:pPr>
        <w:rPr>
          <w:rFonts w:ascii="宋体" w:hAnsi="宋体"/>
          <w:b/>
          <w:color w:val="000000" w:themeColor="text1"/>
          <w14:textFill>
            <w14:solidFill>
              <w14:schemeClr w14:val="tx1"/>
            </w14:solidFill>
          </w14:textFill>
        </w:rPr>
      </w:pPr>
    </w:p>
    <w:p w14:paraId="6D9D0118">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致：</w:t>
      </w:r>
      <w:r>
        <w:rPr>
          <w:rFonts w:hint="eastAsia" w:ascii="宋体" w:hAnsi="宋体" w:cs="宋体"/>
          <w:b/>
          <w:bCs/>
          <w:color w:val="000000" w:themeColor="text1"/>
          <w:szCs w:val="21"/>
          <w14:textFill>
            <w14:solidFill>
              <w14:schemeClr w14:val="tx1"/>
            </w14:solidFill>
          </w14:textFill>
        </w:rPr>
        <w:t>广东省广播电视网络股份有限公司佛山南海分公司</w:t>
      </w:r>
      <w:r>
        <w:rPr>
          <w:rFonts w:hint="eastAsia" w:ascii="宋体" w:hAnsi="宋体"/>
          <w:b/>
          <w:color w:val="000000" w:themeColor="text1"/>
          <w:szCs w:val="21"/>
          <w14:textFill>
            <w14:solidFill>
              <w14:schemeClr w14:val="tx1"/>
            </w14:solidFill>
          </w14:textFill>
        </w:rPr>
        <w:t>、采联国际招标采购集团有限公司</w:t>
      </w:r>
    </w:p>
    <w:p w14:paraId="70E62891">
      <w:pPr>
        <w:snapToGrid w:val="0"/>
        <w:spacing w:line="360" w:lineRule="auto"/>
        <w:ind w:firstLine="424" w:firstLineChars="202"/>
        <w:rPr>
          <w:rFonts w:hint="eastAsia" w:ascii="宋体" w:hAnsi="宋体" w:eastAsia="宋体"/>
          <w:color w:val="000000" w:themeColor="text1"/>
          <w:lang w:eastAsia="zh-CN"/>
          <w14:textFill>
            <w14:solidFill>
              <w14:schemeClr w14:val="tx1"/>
            </w14:solidFill>
          </w14:textFill>
        </w:rPr>
      </w:pPr>
      <w:r>
        <w:rPr>
          <w:rFonts w:hint="eastAsia" w:ascii="宋体" w:hAnsi="宋体"/>
          <w:color w:val="000000" w:themeColor="text1"/>
          <w:szCs w:val="21"/>
          <w14:textFill>
            <w14:solidFill>
              <w14:schemeClr w14:val="tx1"/>
            </w14:solidFill>
          </w14:textFill>
        </w:rPr>
        <w:t>关于贵单位、贵司发布</w:t>
      </w:r>
      <w:r>
        <w:rPr>
          <w:rFonts w:hint="eastAsia" w:ascii="宋体" w:hAnsi="宋体" w:cs="宋体"/>
          <w:b/>
          <w:bCs/>
          <w:color w:val="000000" w:themeColor="text1"/>
          <w:szCs w:val="21"/>
          <w:u w:val="single"/>
          <w:lang w:eastAsia="zh-CN"/>
          <w14:textFill>
            <w14:solidFill>
              <w14:schemeClr w14:val="tx1"/>
            </w14:solidFill>
          </w14:textFill>
        </w:rPr>
        <w:t>2024年佛山南海分公司第一批办公设备项目</w:t>
      </w:r>
      <w:r>
        <w:rPr>
          <w:rFonts w:hint="eastAsia" w:ascii="宋体" w:hAnsi="宋体"/>
          <w:color w:val="000000" w:themeColor="text1"/>
          <w:szCs w:val="21"/>
          <w14:textFill>
            <w14:solidFill>
              <w14:schemeClr w14:val="tx1"/>
            </w14:solidFill>
          </w14:textFill>
        </w:rPr>
        <w:t>的竞价公告</w:t>
      </w:r>
      <w:r>
        <w:rPr>
          <w:rFonts w:hint="eastAsia" w:ascii="宋体" w:hAnsi="宋体"/>
          <w:color w:val="000000" w:themeColor="text1"/>
          <w14:textFill>
            <w14:solidFill>
              <w14:schemeClr w14:val="tx1"/>
            </w14:solidFill>
          </w14:textFill>
        </w:rPr>
        <w:t>，并声明</w:t>
      </w:r>
      <w:r>
        <w:rPr>
          <w:rFonts w:ascii="宋体" w:hAnsi="宋体" w:eastAsia="宋体" w:cs="宋体"/>
          <w:sz w:val="21"/>
          <w:szCs w:val="21"/>
        </w:rPr>
        <w:t>投标人不得存在下列情形之一</w:t>
      </w:r>
      <w:r>
        <w:rPr>
          <w:rFonts w:hint="eastAsia" w:ascii="宋体" w:hAnsi="宋体" w:eastAsia="宋体" w:cs="宋体"/>
          <w:sz w:val="21"/>
          <w:szCs w:val="21"/>
          <w:lang w:eastAsia="zh-CN"/>
        </w:rPr>
        <w:t>：</w:t>
      </w:r>
    </w:p>
    <w:p w14:paraId="3104BC6A">
      <w:pPr>
        <w:autoSpaceDE/>
        <w:autoSpaceDN/>
        <w:adjustRightInd/>
        <w:snapToGrid w:val="0"/>
        <w:spacing w:before="0" w:after="0" w:line="360" w:lineRule="auto"/>
        <w:ind w:firstLine="424" w:firstLineChars="202"/>
        <w:jc w:val="left"/>
        <w:outlineLvl w:val="9"/>
        <w:rPr>
          <w:rFonts w:hint="eastAsia" w:ascii="宋体" w:hAnsi="宋体" w:eastAsia="宋体" w:cs="宋体"/>
          <w:sz w:val="21"/>
          <w:szCs w:val="21"/>
          <w:lang w:eastAsia="zh-CN"/>
        </w:rPr>
      </w:pPr>
      <w:r>
        <w:rPr>
          <w:rFonts w:ascii="宋体" w:hAnsi="宋体" w:eastAsia="宋体" w:cs="宋体"/>
          <w:sz w:val="21"/>
          <w:szCs w:val="21"/>
        </w:rPr>
        <w:t>（1）与招标人存在利害关系且可能影响招标公正性；</w:t>
      </w:r>
    </w:p>
    <w:p w14:paraId="04FAB899">
      <w:pPr>
        <w:autoSpaceDE/>
        <w:autoSpaceDN/>
        <w:adjustRightInd/>
        <w:snapToGrid w:val="0"/>
        <w:spacing w:before="0" w:after="0" w:line="360" w:lineRule="auto"/>
        <w:ind w:firstLine="424" w:firstLineChars="202"/>
        <w:jc w:val="left"/>
        <w:outlineLvl w:val="9"/>
        <w:rPr>
          <w:rFonts w:hint="eastAsia" w:ascii="宋体" w:hAnsi="宋体" w:eastAsia="宋体" w:cs="宋体"/>
          <w:sz w:val="21"/>
          <w:szCs w:val="21"/>
          <w:lang w:eastAsia="zh-CN"/>
        </w:rPr>
      </w:pPr>
      <w:r>
        <w:rPr>
          <w:rFonts w:ascii="宋体" w:hAnsi="宋体" w:eastAsia="宋体" w:cs="宋体"/>
          <w:sz w:val="21"/>
          <w:szCs w:val="21"/>
        </w:rPr>
        <w:t>（2）与本项目同一标包或未划分标包的同一招标项目的其他投标人为同一个单位负责人；</w:t>
      </w:r>
    </w:p>
    <w:p w14:paraId="3ED3631D">
      <w:pPr>
        <w:autoSpaceDE/>
        <w:autoSpaceDN/>
        <w:adjustRightInd/>
        <w:snapToGrid w:val="0"/>
        <w:spacing w:before="0" w:after="0" w:line="360" w:lineRule="auto"/>
        <w:ind w:firstLine="424" w:firstLineChars="202"/>
        <w:jc w:val="left"/>
        <w:outlineLvl w:val="9"/>
        <w:rPr>
          <w:rFonts w:hint="eastAsia" w:ascii="宋体" w:hAnsi="宋体" w:eastAsia="宋体" w:cs="宋体"/>
          <w:sz w:val="21"/>
          <w:szCs w:val="21"/>
          <w:lang w:eastAsia="zh-CN"/>
        </w:rPr>
      </w:pPr>
      <w:r>
        <w:rPr>
          <w:rFonts w:ascii="宋体" w:hAnsi="宋体" w:eastAsia="宋体" w:cs="宋体"/>
          <w:sz w:val="21"/>
          <w:szCs w:val="21"/>
        </w:rPr>
        <w:t>（3）与本项目同一标包或未划分标包的同一招标项目的其他投标人存在控股、管理关系；</w:t>
      </w:r>
    </w:p>
    <w:p w14:paraId="55B6F7C5">
      <w:pPr>
        <w:autoSpaceDE/>
        <w:autoSpaceDN/>
        <w:adjustRightInd/>
        <w:snapToGrid w:val="0"/>
        <w:spacing w:before="0" w:after="0" w:line="360" w:lineRule="auto"/>
        <w:ind w:firstLine="424" w:firstLineChars="202"/>
        <w:jc w:val="left"/>
        <w:outlineLvl w:val="9"/>
        <w:rPr>
          <w:rFonts w:hint="eastAsia" w:ascii="宋体" w:hAnsi="宋体" w:eastAsia="宋体" w:cs="宋体"/>
          <w:sz w:val="21"/>
          <w:szCs w:val="21"/>
          <w:lang w:eastAsia="zh-CN"/>
        </w:rPr>
      </w:pPr>
      <w:r>
        <w:rPr>
          <w:rFonts w:ascii="宋体" w:hAnsi="宋体" w:eastAsia="宋体" w:cs="宋体"/>
          <w:sz w:val="21"/>
          <w:szCs w:val="21"/>
        </w:rPr>
        <w:t>（4）为本项目的招标代理机构；</w:t>
      </w:r>
    </w:p>
    <w:p w14:paraId="2E49EBFC">
      <w:pPr>
        <w:autoSpaceDE/>
        <w:autoSpaceDN/>
        <w:adjustRightInd/>
        <w:snapToGrid w:val="0"/>
        <w:spacing w:before="0" w:after="0" w:line="360" w:lineRule="auto"/>
        <w:ind w:firstLine="424" w:firstLineChars="202"/>
        <w:jc w:val="left"/>
        <w:outlineLvl w:val="9"/>
        <w:rPr>
          <w:rFonts w:hint="eastAsia" w:ascii="宋体" w:hAnsi="宋体" w:eastAsia="宋体" w:cs="宋体"/>
          <w:sz w:val="21"/>
          <w:szCs w:val="21"/>
          <w:lang w:eastAsia="zh-CN"/>
        </w:rPr>
      </w:pPr>
      <w:r>
        <w:rPr>
          <w:rFonts w:ascii="宋体" w:hAnsi="宋体" w:eastAsia="宋体" w:cs="宋体"/>
          <w:sz w:val="21"/>
          <w:szCs w:val="21"/>
        </w:rPr>
        <w:t>（5）与本项目的招标代理机构同为一个法定代表人；</w:t>
      </w:r>
    </w:p>
    <w:p w14:paraId="496D7B47">
      <w:pPr>
        <w:autoSpaceDE/>
        <w:autoSpaceDN/>
        <w:adjustRightInd/>
        <w:snapToGrid w:val="0"/>
        <w:spacing w:before="0" w:after="0" w:line="360" w:lineRule="auto"/>
        <w:ind w:firstLine="424" w:firstLineChars="202"/>
        <w:jc w:val="left"/>
        <w:outlineLvl w:val="9"/>
        <w:rPr>
          <w:rFonts w:hint="eastAsia" w:ascii="宋体" w:hAnsi="宋体" w:eastAsia="宋体" w:cs="宋体"/>
          <w:sz w:val="21"/>
          <w:szCs w:val="21"/>
          <w:lang w:eastAsia="zh-CN"/>
        </w:rPr>
      </w:pPr>
      <w:r>
        <w:rPr>
          <w:rFonts w:ascii="宋体" w:hAnsi="宋体" w:eastAsia="宋体" w:cs="宋体"/>
          <w:sz w:val="21"/>
          <w:szCs w:val="21"/>
        </w:rPr>
        <w:t>（6）与本项目的招标代理机构存在控股或参股关系；</w:t>
      </w:r>
    </w:p>
    <w:p w14:paraId="574B0257">
      <w:pPr>
        <w:autoSpaceDE/>
        <w:autoSpaceDN/>
        <w:adjustRightInd/>
        <w:snapToGrid w:val="0"/>
        <w:spacing w:before="0" w:after="0" w:line="360" w:lineRule="auto"/>
        <w:ind w:firstLine="424" w:firstLineChars="202"/>
        <w:jc w:val="left"/>
        <w:outlineLvl w:val="9"/>
        <w:rPr>
          <w:rFonts w:hint="eastAsia" w:ascii="宋体" w:hAnsi="宋体" w:eastAsia="宋体" w:cs="宋体"/>
          <w:sz w:val="21"/>
          <w:szCs w:val="21"/>
          <w:lang w:eastAsia="zh-CN"/>
        </w:rPr>
      </w:pPr>
      <w:r>
        <w:rPr>
          <w:rFonts w:ascii="宋体" w:hAnsi="宋体" w:eastAsia="宋体" w:cs="宋体"/>
          <w:sz w:val="21"/>
          <w:szCs w:val="21"/>
        </w:rPr>
        <w:t>（7）被依法暂停或者取消投标资格；</w:t>
      </w:r>
    </w:p>
    <w:p w14:paraId="39025B25">
      <w:pPr>
        <w:autoSpaceDE/>
        <w:autoSpaceDN/>
        <w:adjustRightInd/>
        <w:snapToGrid w:val="0"/>
        <w:spacing w:before="0" w:after="0" w:line="360" w:lineRule="auto"/>
        <w:ind w:firstLine="424" w:firstLineChars="202"/>
        <w:jc w:val="left"/>
        <w:outlineLvl w:val="9"/>
        <w:rPr>
          <w:rFonts w:hint="eastAsia" w:ascii="宋体" w:hAnsi="宋体" w:eastAsia="宋体" w:cs="宋体"/>
          <w:sz w:val="21"/>
          <w:szCs w:val="21"/>
          <w:lang w:eastAsia="zh-CN"/>
        </w:rPr>
      </w:pPr>
      <w:r>
        <w:rPr>
          <w:rFonts w:ascii="宋体" w:hAnsi="宋体" w:eastAsia="宋体" w:cs="宋体"/>
          <w:sz w:val="21"/>
          <w:szCs w:val="21"/>
        </w:rPr>
        <w:t>（8）在招标公告发布之日至投标截止之日任意一日，存在因违反招标人（或广东省广播电视网络股份有限公司）供应商管理规定而受到禁止参与采购活动的处罚的情形；</w:t>
      </w:r>
    </w:p>
    <w:p w14:paraId="2671B421">
      <w:pPr>
        <w:autoSpaceDE/>
        <w:autoSpaceDN/>
        <w:adjustRightInd/>
        <w:snapToGrid w:val="0"/>
        <w:spacing w:before="0" w:after="0" w:line="360" w:lineRule="auto"/>
        <w:ind w:firstLine="424" w:firstLineChars="202"/>
        <w:jc w:val="left"/>
        <w:outlineLvl w:val="9"/>
        <w:rPr>
          <w:rFonts w:hint="eastAsia" w:ascii="宋体" w:hAnsi="宋体" w:eastAsia="宋体" w:cs="宋体"/>
          <w:sz w:val="21"/>
          <w:szCs w:val="21"/>
          <w:lang w:eastAsia="zh-CN"/>
        </w:rPr>
      </w:pPr>
      <w:r>
        <w:rPr>
          <w:rFonts w:ascii="宋体" w:hAnsi="宋体" w:eastAsia="宋体" w:cs="宋体"/>
          <w:sz w:val="21"/>
          <w:szCs w:val="21"/>
        </w:rPr>
        <w:t>（9）被责令停产停业、暂扣或者吊销许可证、暂扣或者吊销执照；</w:t>
      </w:r>
    </w:p>
    <w:p w14:paraId="27257331">
      <w:pPr>
        <w:autoSpaceDE/>
        <w:autoSpaceDN/>
        <w:adjustRightInd/>
        <w:snapToGrid w:val="0"/>
        <w:spacing w:before="0" w:after="0" w:line="360" w:lineRule="auto"/>
        <w:ind w:firstLine="424" w:firstLineChars="202"/>
        <w:jc w:val="left"/>
        <w:outlineLvl w:val="9"/>
        <w:rPr>
          <w:rFonts w:hint="eastAsia" w:ascii="宋体" w:hAnsi="宋体" w:eastAsia="宋体" w:cs="宋体"/>
          <w:sz w:val="21"/>
          <w:szCs w:val="21"/>
          <w:lang w:eastAsia="zh-CN"/>
        </w:rPr>
      </w:pPr>
      <w:r>
        <w:rPr>
          <w:rFonts w:ascii="宋体" w:hAnsi="宋体" w:eastAsia="宋体" w:cs="宋体"/>
          <w:sz w:val="21"/>
          <w:szCs w:val="21"/>
        </w:rPr>
        <w:t>（10）进入清算程序，或被宣告破产，或其他丧失履约能力的情形；</w:t>
      </w:r>
    </w:p>
    <w:p w14:paraId="57C6AAB4">
      <w:pPr>
        <w:autoSpaceDE/>
        <w:autoSpaceDN/>
        <w:adjustRightInd/>
        <w:snapToGrid w:val="0"/>
        <w:spacing w:before="0" w:after="0" w:line="360" w:lineRule="auto"/>
        <w:ind w:firstLine="424" w:firstLineChars="202"/>
        <w:jc w:val="left"/>
        <w:outlineLvl w:val="9"/>
        <w:rPr>
          <w:rFonts w:hint="eastAsia" w:ascii="宋体" w:hAnsi="宋体" w:eastAsia="宋体" w:cs="宋体"/>
          <w:sz w:val="21"/>
          <w:szCs w:val="21"/>
          <w:lang w:eastAsia="zh-CN"/>
        </w:rPr>
      </w:pPr>
      <w:r>
        <w:rPr>
          <w:rFonts w:ascii="宋体" w:hAnsi="宋体" w:eastAsia="宋体" w:cs="宋体"/>
          <w:sz w:val="21"/>
          <w:szCs w:val="21"/>
        </w:rPr>
        <w:t>（11）在最近三年内发生重大安全生产事故（以相关行业主管部门的行政处罚决定或司法机关出具的有关法律文书为准）；</w:t>
      </w:r>
    </w:p>
    <w:p w14:paraId="6186BA37">
      <w:pPr>
        <w:autoSpaceDE/>
        <w:autoSpaceDN/>
        <w:adjustRightInd/>
        <w:snapToGrid w:val="0"/>
        <w:spacing w:before="0" w:after="0" w:line="360" w:lineRule="auto"/>
        <w:ind w:firstLine="424" w:firstLineChars="202"/>
        <w:jc w:val="left"/>
        <w:outlineLvl w:val="9"/>
        <w:rPr>
          <w:rFonts w:hint="eastAsia" w:ascii="宋体" w:hAnsi="宋体" w:eastAsia="宋体" w:cs="宋体"/>
          <w:sz w:val="21"/>
          <w:szCs w:val="21"/>
          <w:lang w:eastAsia="zh-CN"/>
        </w:rPr>
      </w:pPr>
      <w:r>
        <w:rPr>
          <w:rFonts w:ascii="宋体" w:hAnsi="宋体" w:eastAsia="宋体" w:cs="宋体"/>
          <w:sz w:val="21"/>
          <w:szCs w:val="21"/>
        </w:rPr>
        <w:t>（12）被工商行政管理机关在全国企业信用信息公示系统中列入严重违法失信企业名单；</w:t>
      </w:r>
    </w:p>
    <w:p w14:paraId="22BC9BF5">
      <w:pPr>
        <w:autoSpaceDE/>
        <w:autoSpaceDN/>
        <w:adjustRightInd/>
        <w:snapToGrid w:val="0"/>
        <w:spacing w:before="0" w:after="0" w:line="360" w:lineRule="auto"/>
        <w:ind w:firstLine="424" w:firstLineChars="202"/>
        <w:jc w:val="left"/>
        <w:outlineLvl w:val="9"/>
        <w:rPr>
          <w:rFonts w:hint="eastAsia" w:ascii="宋体" w:hAnsi="宋体" w:eastAsia="宋体" w:cs="宋体"/>
          <w:sz w:val="21"/>
          <w:szCs w:val="21"/>
          <w:lang w:eastAsia="zh-CN"/>
        </w:rPr>
      </w:pPr>
      <w:r>
        <w:rPr>
          <w:rFonts w:ascii="宋体" w:hAnsi="宋体" w:eastAsia="宋体" w:cs="宋体"/>
          <w:sz w:val="21"/>
          <w:szCs w:val="21"/>
        </w:rPr>
        <w:t>（13）被最高人民法院在“信用中国”网站或各级信用信息共享平台中列入失信被执行人名单；</w:t>
      </w:r>
    </w:p>
    <w:p w14:paraId="0059D6D7">
      <w:pPr>
        <w:autoSpaceDE/>
        <w:autoSpaceDN/>
        <w:adjustRightInd/>
        <w:snapToGrid w:val="0"/>
        <w:spacing w:before="0" w:after="0" w:line="360" w:lineRule="auto"/>
        <w:ind w:firstLine="424" w:firstLineChars="202"/>
        <w:jc w:val="left"/>
        <w:outlineLvl w:val="9"/>
        <w:rPr>
          <w:rFonts w:hint="eastAsia" w:ascii="宋体" w:hAnsi="宋体" w:eastAsia="宋体" w:cs="宋体"/>
          <w:sz w:val="21"/>
          <w:szCs w:val="21"/>
          <w:lang w:eastAsia="zh-CN"/>
        </w:rPr>
      </w:pPr>
      <w:r>
        <w:rPr>
          <w:rFonts w:ascii="宋体" w:hAnsi="宋体" w:eastAsia="宋体" w:cs="宋体"/>
          <w:sz w:val="21"/>
          <w:szCs w:val="21"/>
        </w:rPr>
        <w:t>（14）在近三年内投标人或其法定代表人、拟委任的项目负责人或投标人授权代表有行贿犯罪行为的；</w:t>
      </w:r>
    </w:p>
    <w:p w14:paraId="53FC338B">
      <w:pPr>
        <w:autoSpaceDE/>
        <w:autoSpaceDN/>
        <w:adjustRightInd/>
        <w:snapToGrid w:val="0"/>
        <w:spacing w:before="0" w:after="0" w:line="360" w:lineRule="auto"/>
        <w:ind w:firstLine="424" w:firstLineChars="202"/>
        <w:jc w:val="left"/>
        <w:outlineLvl w:val="9"/>
        <w:rPr>
          <w:rFonts w:hint="eastAsia" w:ascii="宋体" w:hAnsi="宋体" w:eastAsia="宋体" w:cs="宋体"/>
          <w:sz w:val="21"/>
          <w:szCs w:val="21"/>
          <w:lang w:eastAsia="zh-CN"/>
        </w:rPr>
      </w:pPr>
      <w:r>
        <w:rPr>
          <w:rFonts w:ascii="宋体" w:hAnsi="宋体" w:eastAsia="宋体" w:cs="宋体"/>
          <w:sz w:val="21"/>
          <w:szCs w:val="21"/>
        </w:rPr>
        <w:t>（15）法律法规或本招标文件规定的其他禁止情形。</w:t>
      </w:r>
    </w:p>
    <w:p w14:paraId="16CF85D5">
      <w:pPr>
        <w:autoSpaceDE/>
        <w:autoSpaceDN/>
        <w:adjustRightInd/>
        <w:snapToGrid w:val="0"/>
        <w:spacing w:before="0" w:after="0" w:line="360" w:lineRule="auto"/>
        <w:ind w:firstLine="424" w:firstLineChars="202"/>
        <w:jc w:val="left"/>
        <w:outlineLvl w:val="9"/>
        <w:rPr>
          <w:rFonts w:hint="eastAsia" w:ascii="宋体" w:hAnsi="宋体" w:eastAsia="宋体" w:cs="宋体"/>
          <w:sz w:val="21"/>
          <w:szCs w:val="21"/>
          <w:lang w:eastAsia="zh-CN"/>
        </w:rPr>
      </w:pPr>
    </w:p>
    <w:p w14:paraId="6CAB93BE">
      <w:pPr>
        <w:autoSpaceDE/>
        <w:autoSpaceDN/>
        <w:adjustRightInd/>
        <w:snapToGrid w:val="0"/>
        <w:spacing w:before="0" w:after="0" w:line="360" w:lineRule="auto"/>
        <w:ind w:firstLine="424" w:firstLineChars="202"/>
        <w:jc w:val="left"/>
        <w:outlineLvl w:val="9"/>
        <w:rPr>
          <w:rFonts w:hint="eastAsia" w:ascii="宋体" w:hAnsi="宋体"/>
          <w:b/>
          <w:bCs/>
          <w:color w:val="000000"/>
          <w:kern w:val="28"/>
          <w:sz w:val="21"/>
          <w:szCs w:val="21"/>
        </w:rPr>
      </w:pPr>
      <w:r>
        <w:rPr>
          <w:rFonts w:ascii="宋体" w:hAnsi="宋体" w:eastAsia="宋体" w:cs="宋体"/>
          <w:sz w:val="21"/>
          <w:szCs w:val="21"/>
        </w:rPr>
        <w:t>投标人须提供盖章的《投标人资格声明函》，承诺不存在上述情形之一。若发现承诺与事实不符，将视为弄虚作假，进行否决投标处理。</w:t>
      </w:r>
    </w:p>
    <w:p w14:paraId="65CDF1B2">
      <w:pPr>
        <w:autoSpaceDE w:val="0"/>
        <w:autoSpaceDN w:val="0"/>
        <w:adjustRightInd w:val="0"/>
        <w:snapToGrid w:val="0"/>
        <w:spacing w:line="360" w:lineRule="auto"/>
        <w:ind w:right="436" w:firstLine="3488" w:firstLineChars="1600"/>
        <w:rPr>
          <w:rFonts w:hint="eastAsia" w:ascii="宋体" w:hAnsi="宋体"/>
          <w:color w:val="000000"/>
          <w:spacing w:val="4"/>
          <w:szCs w:val="21"/>
        </w:rPr>
      </w:pPr>
    </w:p>
    <w:p w14:paraId="429DE5F7">
      <w:pPr>
        <w:autoSpaceDE w:val="0"/>
        <w:autoSpaceDN w:val="0"/>
        <w:adjustRightInd w:val="0"/>
        <w:snapToGrid w:val="0"/>
        <w:spacing w:line="360" w:lineRule="auto"/>
        <w:ind w:right="436" w:firstLine="3488" w:firstLineChars="1600"/>
        <w:rPr>
          <w:rFonts w:ascii="宋体" w:hAnsi="宋体"/>
          <w:color w:val="000000"/>
          <w:szCs w:val="21"/>
          <w:u w:val="single"/>
        </w:rPr>
      </w:pPr>
      <w:r>
        <w:rPr>
          <w:rFonts w:hint="eastAsia" w:ascii="宋体" w:hAnsi="宋体"/>
          <w:color w:val="000000"/>
          <w:spacing w:val="4"/>
          <w:szCs w:val="21"/>
        </w:rPr>
        <w:t>供应商名称（</w:t>
      </w:r>
      <w:r>
        <w:rPr>
          <w:rFonts w:hint="eastAsia" w:ascii="宋体" w:hAnsi="宋体"/>
          <w:color w:val="000000"/>
          <w:szCs w:val="21"/>
        </w:rPr>
        <w:t>单位盖</w:t>
      </w:r>
      <w:r>
        <w:rPr>
          <w:rFonts w:hint="eastAsia" w:ascii="宋体" w:hAnsi="宋体"/>
          <w:color w:val="000000"/>
          <w:spacing w:val="4"/>
          <w:szCs w:val="21"/>
        </w:rPr>
        <w:t>公章）：</w:t>
      </w:r>
    </w:p>
    <w:p w14:paraId="28FA5183">
      <w:pPr>
        <w:autoSpaceDE w:val="0"/>
        <w:autoSpaceDN w:val="0"/>
        <w:adjustRightInd w:val="0"/>
        <w:snapToGrid w:val="0"/>
        <w:spacing w:line="360" w:lineRule="auto"/>
        <w:ind w:firstLine="105" w:firstLineChars="50"/>
        <w:jc w:val="right"/>
        <w:rPr>
          <w:rFonts w:ascii="宋体" w:hAnsi="宋体"/>
          <w:color w:val="000000"/>
          <w:szCs w:val="21"/>
          <w:u w:val="single"/>
        </w:rPr>
      </w:pPr>
    </w:p>
    <w:p w14:paraId="5B217249">
      <w:pPr>
        <w:autoSpaceDE w:val="0"/>
        <w:autoSpaceDN w:val="0"/>
        <w:adjustRightInd w:val="0"/>
        <w:snapToGrid w:val="0"/>
        <w:spacing w:line="360" w:lineRule="auto"/>
        <w:ind w:right="436" w:firstLine="2625" w:firstLineChars="1250"/>
        <w:jc w:val="center"/>
        <w:rPr>
          <w:rFonts w:hint="eastAsia" w:ascii="宋体" w:hAnsi="宋体"/>
          <w:spacing w:val="4"/>
          <w:szCs w:val="21"/>
          <w:u w:val="single"/>
        </w:rPr>
      </w:pPr>
      <w:r>
        <w:rPr>
          <w:rFonts w:hint="eastAsia" w:ascii="宋体" w:hAnsi="宋体" w:cs="宋体"/>
          <w:color w:val="000000"/>
          <w:szCs w:val="21"/>
        </w:rPr>
        <w:t xml:space="preserve">           日期：</w:t>
      </w:r>
      <w:r>
        <w:rPr>
          <w:rFonts w:hint="eastAsia" w:ascii="宋体" w:hAnsi="宋体"/>
          <w:spacing w:val="4"/>
          <w:szCs w:val="21"/>
          <w:u w:val="single"/>
        </w:rPr>
        <w:t xml:space="preserve">  </w:t>
      </w:r>
    </w:p>
    <w:p w14:paraId="6E663574">
      <w:pPr>
        <w:pStyle w:val="148"/>
        <w:keepNext w:val="0"/>
        <w:keepLines w:val="0"/>
        <w:pageBreakBefore w:val="0"/>
        <w:widowControl w:val="0"/>
        <w:kinsoku/>
        <w:wordWrap w:val="0"/>
        <w:overflowPunct/>
        <w:topLinePunct w:val="0"/>
        <w:bidi w:val="0"/>
        <w:spacing w:line="720" w:lineRule="auto"/>
        <w:ind w:left="0" w:leftChars="0" w:right="218" w:firstLine="0" w:firstLineChars="0"/>
        <w:jc w:val="center"/>
        <w:textAlignment w:val="auto"/>
        <w:rPr>
          <w:rFonts w:ascii="宋体" w:hAnsi="宋体"/>
          <w:b/>
          <w:bCs/>
          <w:color w:val="000000" w:themeColor="text1"/>
          <w:kern w:val="28"/>
          <w:sz w:val="32"/>
          <w:szCs w:val="32"/>
          <w14:textFill>
            <w14:solidFill>
              <w14:schemeClr w14:val="tx1"/>
            </w14:solidFill>
          </w14:textFill>
        </w:rPr>
      </w:pPr>
      <w:r>
        <w:rPr>
          <w:rFonts w:hint="eastAsia" w:ascii="宋体" w:hAnsi="宋体"/>
          <w:b/>
          <w:bCs/>
          <w:color w:val="000000" w:themeColor="text1"/>
          <w:kern w:val="28"/>
          <w:sz w:val="32"/>
          <w:szCs w:val="32"/>
          <w14:textFill>
            <w14:solidFill>
              <w14:schemeClr w14:val="tx1"/>
            </w14:solidFill>
          </w14:textFill>
        </w:rPr>
        <w:t>用户需求书响应声明函</w:t>
      </w:r>
    </w:p>
    <w:p w14:paraId="000FC94F">
      <w:pPr>
        <w:keepNext w:val="0"/>
        <w:keepLines w:val="0"/>
        <w:pageBreakBefore w:val="0"/>
        <w:widowControl w:val="0"/>
        <w:kinsoku/>
        <w:wordWrap/>
        <w:overflowPunct/>
        <w:topLinePunct w:val="0"/>
        <w:autoSpaceDE w:val="0"/>
        <w:autoSpaceDN w:val="0"/>
        <w:bidi w:val="0"/>
        <w:adjustRightInd w:val="0"/>
        <w:snapToGrid w:val="0"/>
        <w:spacing w:line="360" w:lineRule="auto"/>
        <w:textAlignment w:val="auto"/>
        <w:rPr>
          <w:rFonts w:ascii="宋体" w:hAnsi="宋体"/>
          <w:b/>
          <w:color w:val="000000" w:themeColor="text1"/>
          <w:szCs w:val="21"/>
          <w14:textFill>
            <w14:solidFill>
              <w14:schemeClr w14:val="tx1"/>
            </w14:solidFill>
          </w14:textFill>
        </w:rPr>
      </w:pPr>
      <w:bookmarkStart w:id="7" w:name="_Hlk74835188"/>
      <w:bookmarkStart w:id="8" w:name="_Hlk70414952"/>
      <w:r>
        <w:rPr>
          <w:rFonts w:hint="eastAsia" w:ascii="宋体" w:hAnsi="宋体"/>
          <w:b/>
          <w:color w:val="000000" w:themeColor="text1"/>
          <w:szCs w:val="21"/>
          <w14:textFill>
            <w14:solidFill>
              <w14:schemeClr w14:val="tx1"/>
            </w14:solidFill>
          </w14:textFill>
        </w:rPr>
        <w:t>致：</w:t>
      </w:r>
      <w:r>
        <w:rPr>
          <w:rFonts w:hint="eastAsia" w:ascii="宋体" w:hAnsi="宋体" w:cs="宋体"/>
          <w:b/>
          <w:bCs/>
          <w:color w:val="000000" w:themeColor="text1"/>
          <w:szCs w:val="21"/>
          <w14:textFill>
            <w14:solidFill>
              <w14:schemeClr w14:val="tx1"/>
            </w14:solidFill>
          </w14:textFill>
        </w:rPr>
        <w:t>广东省广播电视网络股份有限公司佛山南海分公司</w:t>
      </w:r>
      <w:r>
        <w:rPr>
          <w:rFonts w:hint="eastAsia" w:ascii="宋体" w:hAnsi="宋体"/>
          <w:b/>
          <w:color w:val="000000" w:themeColor="text1"/>
          <w:szCs w:val="21"/>
          <w14:textFill>
            <w14:solidFill>
              <w14:schemeClr w14:val="tx1"/>
            </w14:solidFill>
          </w14:textFill>
        </w:rPr>
        <w:t>、采联国际招标采购集团有限公司</w:t>
      </w:r>
    </w:p>
    <w:p w14:paraId="50AA6497">
      <w:pPr>
        <w:keepNext w:val="0"/>
        <w:keepLines w:val="0"/>
        <w:pageBreakBefore w:val="0"/>
        <w:widowControl w:val="0"/>
        <w:kinsoku/>
        <w:wordWrap/>
        <w:overflowPunct/>
        <w:topLinePunct w:val="0"/>
        <w:autoSpaceDE w:val="0"/>
        <w:autoSpaceDN w:val="0"/>
        <w:bidi w:val="0"/>
        <w:adjustRightInd w:val="0"/>
        <w:snapToGrid w:val="0"/>
        <w:spacing w:line="360" w:lineRule="auto"/>
        <w:textAlignment w:val="auto"/>
        <w:rPr>
          <w:rFonts w:ascii="宋体" w:hAnsi="宋体"/>
          <w:b/>
          <w:color w:val="000000" w:themeColor="text1"/>
          <w:szCs w:val="21"/>
          <w14:textFill>
            <w14:solidFill>
              <w14:schemeClr w14:val="tx1"/>
            </w14:solidFill>
          </w14:textFill>
        </w:rPr>
      </w:pPr>
    </w:p>
    <w:p w14:paraId="3258E4BB">
      <w:pPr>
        <w:keepNext w:val="0"/>
        <w:keepLines w:val="0"/>
        <w:pageBreakBefore w:val="0"/>
        <w:widowControl w:val="0"/>
        <w:kinsoku/>
        <w:wordWrap/>
        <w:overflowPunct/>
        <w:topLinePunct w:val="0"/>
        <w:autoSpaceDE w:val="0"/>
        <w:autoSpaceDN w:val="0"/>
        <w:bidi w:val="0"/>
        <w:adjustRightInd w:val="0"/>
        <w:snapToGrid w:val="0"/>
        <w:spacing w:line="360" w:lineRule="auto"/>
        <w:ind w:firstLine="424" w:firstLineChars="202"/>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关于贵单位、贵司发布</w:t>
      </w:r>
      <w:r>
        <w:rPr>
          <w:rFonts w:hint="eastAsia" w:ascii="宋体" w:hAnsi="宋体" w:cs="宋体"/>
          <w:b/>
          <w:bCs/>
          <w:color w:val="000000" w:themeColor="text1"/>
          <w:szCs w:val="21"/>
          <w:u w:val="single"/>
          <w:lang w:eastAsia="zh-CN"/>
          <w14:textFill>
            <w14:solidFill>
              <w14:schemeClr w14:val="tx1"/>
            </w14:solidFill>
          </w14:textFill>
        </w:rPr>
        <w:t>2024年佛山南海分公司第一批办公设备项目</w:t>
      </w:r>
      <w:r>
        <w:rPr>
          <w:rFonts w:hint="eastAsia" w:ascii="宋体" w:hAnsi="宋体"/>
          <w:color w:val="000000" w:themeColor="text1"/>
          <w:szCs w:val="21"/>
          <w14:textFill>
            <w14:solidFill>
              <w14:schemeClr w14:val="tx1"/>
            </w14:solidFill>
          </w14:textFill>
        </w:rPr>
        <w:t>的竞价公告</w:t>
      </w:r>
      <w:bookmarkEnd w:id="7"/>
      <w:r>
        <w:rPr>
          <w:rFonts w:hint="eastAsia" w:ascii="宋体" w:hAnsi="宋体"/>
          <w:color w:val="000000" w:themeColor="text1"/>
          <w:szCs w:val="21"/>
          <w14:textFill>
            <w14:solidFill>
              <w14:schemeClr w14:val="tx1"/>
            </w14:solidFill>
          </w14:textFill>
        </w:rPr>
        <w:t>，本公司（企业）愿意参加采购活动，并作出如下声明：</w:t>
      </w:r>
    </w:p>
    <w:bookmarkEnd w:id="8"/>
    <w:p w14:paraId="3EA6F448">
      <w:pPr>
        <w:autoSpaceDE w:val="0"/>
        <w:autoSpaceDN w:val="0"/>
        <w:adjustRightInd w:val="0"/>
        <w:snapToGrid w:val="0"/>
        <w:spacing w:line="360" w:lineRule="auto"/>
        <w:ind w:firstLine="424" w:firstLineChars="202"/>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14:paraId="50DEB711">
      <w:pPr>
        <w:autoSpaceDE w:val="0"/>
        <w:autoSpaceDN w:val="0"/>
        <w:adjustRightInd w:val="0"/>
        <w:snapToGrid w:val="0"/>
        <w:spacing w:line="360" w:lineRule="auto"/>
        <w:ind w:firstLine="424" w:firstLineChars="202"/>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本公司（企业）承诺在本次采购活动中，如有违法、违规、弄虚作假行为，所造成的损失、不良后果及法律责任，一律由我公司（企业）承担。</w:t>
      </w:r>
    </w:p>
    <w:p w14:paraId="5C7EC3A3">
      <w:pPr>
        <w:autoSpaceDE w:val="0"/>
        <w:autoSpaceDN w:val="0"/>
        <w:adjustRightInd w:val="0"/>
        <w:snapToGrid w:val="0"/>
        <w:spacing w:line="360" w:lineRule="auto"/>
        <w:rPr>
          <w:rFonts w:ascii="宋体" w:hAnsi="宋体"/>
          <w:b/>
          <w:bCs/>
          <w:color w:val="000000" w:themeColor="text1"/>
          <w:szCs w:val="21"/>
          <w14:textFill>
            <w14:solidFill>
              <w14:schemeClr w14:val="tx1"/>
            </w14:solidFill>
          </w14:textFill>
        </w:rPr>
      </w:pPr>
    </w:p>
    <w:p w14:paraId="125A1DB6">
      <w:pPr>
        <w:autoSpaceDE w:val="0"/>
        <w:autoSpaceDN w:val="0"/>
        <w:adjustRightInd w:val="0"/>
        <w:snapToGrid w:val="0"/>
        <w:spacing w:line="360" w:lineRule="auto"/>
        <w:ind w:right="436" w:firstLine="3488" w:firstLineChars="1600"/>
        <w:rPr>
          <w:rFonts w:ascii="宋体" w:hAnsi="宋体"/>
          <w:color w:val="000000" w:themeColor="text1"/>
          <w:szCs w:val="21"/>
          <w:u w:val="single"/>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供应商名称（</w:t>
      </w:r>
      <w:r>
        <w:rPr>
          <w:rFonts w:hint="eastAsia" w:ascii="宋体" w:hAnsi="宋体"/>
          <w:color w:val="000000" w:themeColor="text1"/>
          <w:szCs w:val="21"/>
          <w14:textFill>
            <w14:solidFill>
              <w14:schemeClr w14:val="tx1"/>
            </w14:solidFill>
          </w14:textFill>
        </w:rPr>
        <w:t>单位盖</w:t>
      </w:r>
      <w:r>
        <w:rPr>
          <w:rFonts w:hint="eastAsia" w:ascii="宋体" w:hAnsi="宋体"/>
          <w:color w:val="000000" w:themeColor="text1"/>
          <w:spacing w:val="4"/>
          <w:szCs w:val="21"/>
          <w14:textFill>
            <w14:solidFill>
              <w14:schemeClr w14:val="tx1"/>
            </w14:solidFill>
          </w14:textFill>
        </w:rPr>
        <w:t>公章）：</w:t>
      </w:r>
    </w:p>
    <w:p w14:paraId="2B65B3FF">
      <w:pPr>
        <w:autoSpaceDE w:val="0"/>
        <w:autoSpaceDN w:val="0"/>
        <w:adjustRightInd w:val="0"/>
        <w:snapToGrid w:val="0"/>
        <w:spacing w:line="360" w:lineRule="auto"/>
        <w:ind w:firstLine="105" w:firstLineChars="50"/>
        <w:jc w:val="right"/>
        <w:rPr>
          <w:rFonts w:ascii="宋体" w:hAnsi="宋体"/>
          <w:color w:val="000000" w:themeColor="text1"/>
          <w:szCs w:val="21"/>
          <w:u w:val="single"/>
          <w14:textFill>
            <w14:solidFill>
              <w14:schemeClr w14:val="tx1"/>
            </w14:solidFill>
          </w14:textFill>
        </w:rPr>
      </w:pPr>
    </w:p>
    <w:p w14:paraId="3A79B9DE">
      <w:pPr>
        <w:autoSpaceDE w:val="0"/>
        <w:autoSpaceDN w:val="0"/>
        <w:adjustRightInd w:val="0"/>
        <w:snapToGrid w:val="0"/>
        <w:spacing w:line="360" w:lineRule="auto"/>
        <w:ind w:right="436" w:firstLine="2625" w:firstLineChars="1250"/>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日期：</w:t>
      </w:r>
      <w:bookmarkStart w:id="9" w:name="_Toc435515303"/>
      <w:bookmarkStart w:id="10" w:name="_Toc435514863"/>
    </w:p>
    <w:bookmarkEnd w:id="9"/>
    <w:bookmarkEnd w:id="10"/>
    <w:p w14:paraId="5326A0D2">
      <w:pPr>
        <w:pStyle w:val="3"/>
        <w:rPr>
          <w:rFonts w:ascii="宋体" w:hAnsi="宋体" w:eastAsia="宋体" w:cs="宋体"/>
          <w:color w:val="000000" w:themeColor="text1"/>
          <w:szCs w:val="21"/>
          <w14:textFill>
            <w14:solidFill>
              <w14:schemeClr w14:val="tx1"/>
            </w14:solidFill>
          </w14:textFill>
        </w:rPr>
      </w:pPr>
      <w:r>
        <w:rPr>
          <w:rFonts w:ascii="宋体" w:hAnsi="宋体" w:eastAsia="宋体"/>
          <w:color w:val="000000" w:themeColor="text1"/>
          <w:sz w:val="44"/>
          <w:szCs w:val="44"/>
          <w14:textFill>
            <w14:solidFill>
              <w14:schemeClr w14:val="tx1"/>
            </w14:solidFill>
          </w14:textFill>
        </w:rPr>
        <w:br w:type="page"/>
      </w:r>
    </w:p>
    <w:p w14:paraId="1D92222B">
      <w:pPr>
        <w:tabs>
          <w:tab w:val="left" w:pos="720"/>
        </w:tabs>
        <w:spacing w:line="360" w:lineRule="auto"/>
        <w:jc w:val="center"/>
        <w:rPr>
          <w:rFonts w:ascii="宋体" w:hAnsi="宋体"/>
          <w:szCs w:val="21"/>
        </w:rPr>
      </w:pPr>
      <w:r>
        <w:rPr>
          <w:rFonts w:hint="eastAsia" w:ascii="宋体" w:hAnsi="宋体"/>
          <w:sz w:val="36"/>
          <w:szCs w:val="36"/>
        </w:rPr>
        <w:t>格式合同书</w:t>
      </w:r>
    </w:p>
    <w:p w14:paraId="7E4610F7">
      <w:pPr>
        <w:spacing w:line="360" w:lineRule="auto"/>
        <w:ind w:left="420" w:hanging="420"/>
        <w:jc w:val="right"/>
        <w:rPr>
          <w:rFonts w:ascii="宋体" w:hAnsi="宋体"/>
          <w:b/>
          <w:sz w:val="24"/>
        </w:rPr>
      </w:pPr>
      <w:r>
        <w:rPr>
          <w:rFonts w:hint="eastAsia" w:ascii="宋体" w:hAnsi="宋体"/>
          <w:b/>
          <w:sz w:val="24"/>
        </w:rPr>
        <w:t>合同</w:t>
      </w:r>
      <w:r>
        <w:rPr>
          <w:rFonts w:ascii="宋体" w:hAnsi="宋体"/>
          <w:b/>
          <w:sz w:val="24"/>
        </w:rPr>
        <w:t>编号：</w:t>
      </w:r>
      <w:r>
        <w:rPr>
          <w:rFonts w:hint="eastAsia" w:ascii="宋体" w:hAnsi="宋体"/>
          <w:b/>
          <w:sz w:val="24"/>
        </w:rPr>
        <w:t>【         】</w:t>
      </w:r>
    </w:p>
    <w:p w14:paraId="6667D3A4">
      <w:pPr>
        <w:spacing w:line="360" w:lineRule="auto"/>
        <w:ind w:left="420" w:hanging="420"/>
        <w:jc w:val="center"/>
        <w:rPr>
          <w:rFonts w:ascii="宋体" w:hAnsi="宋体"/>
          <w:b/>
          <w:sz w:val="24"/>
        </w:rPr>
      </w:pPr>
    </w:p>
    <w:p w14:paraId="608592A5">
      <w:pPr>
        <w:spacing w:line="360" w:lineRule="auto"/>
        <w:ind w:left="420" w:hanging="420"/>
        <w:jc w:val="center"/>
        <w:rPr>
          <w:rFonts w:ascii="宋体" w:hAnsi="宋体"/>
          <w:b/>
          <w:sz w:val="24"/>
        </w:rPr>
      </w:pPr>
    </w:p>
    <w:p w14:paraId="772F13DC">
      <w:pPr>
        <w:spacing w:line="360" w:lineRule="auto"/>
        <w:ind w:left="420" w:hanging="420"/>
        <w:jc w:val="center"/>
        <w:rPr>
          <w:rFonts w:ascii="宋体" w:hAnsi="宋体"/>
          <w:b/>
          <w:sz w:val="36"/>
          <w:szCs w:val="36"/>
        </w:rPr>
      </w:pPr>
    </w:p>
    <w:p w14:paraId="5D9C950C">
      <w:pPr>
        <w:spacing w:line="360" w:lineRule="auto"/>
        <w:ind w:left="420" w:hanging="420"/>
        <w:jc w:val="center"/>
        <w:rPr>
          <w:rFonts w:ascii="宋体" w:hAnsi="宋体"/>
          <w:b/>
          <w:sz w:val="36"/>
          <w:szCs w:val="36"/>
        </w:rPr>
      </w:pPr>
    </w:p>
    <w:p w14:paraId="184E4376">
      <w:pPr>
        <w:spacing w:line="360" w:lineRule="auto"/>
        <w:ind w:left="420" w:hanging="420"/>
        <w:jc w:val="center"/>
        <w:rPr>
          <w:rFonts w:ascii="宋体" w:hAnsi="宋体"/>
          <w:b/>
          <w:sz w:val="36"/>
          <w:szCs w:val="36"/>
        </w:rPr>
      </w:pPr>
      <w:r>
        <w:rPr>
          <w:rFonts w:hint="eastAsia" w:ascii="宋体" w:hAnsi="宋体"/>
          <w:b/>
          <w:sz w:val="36"/>
          <w:szCs w:val="36"/>
        </w:rPr>
        <w:t>广东省广播电视网络股份有限公司佛山南海分公司</w:t>
      </w:r>
    </w:p>
    <w:p w14:paraId="1DE57BDE">
      <w:pPr>
        <w:spacing w:line="360" w:lineRule="auto"/>
        <w:ind w:left="420" w:hanging="420"/>
        <w:jc w:val="center"/>
        <w:outlineLvl w:val="1"/>
        <w:rPr>
          <w:rFonts w:ascii="宋体" w:hAnsi="宋体"/>
          <w:b/>
          <w:sz w:val="36"/>
          <w:szCs w:val="36"/>
        </w:rPr>
      </w:pPr>
      <w:r>
        <w:rPr>
          <w:rFonts w:hint="eastAsia" w:ascii="宋体" w:hAnsi="宋体"/>
          <w:b/>
          <w:sz w:val="36"/>
          <w:szCs w:val="36"/>
        </w:rPr>
        <w:t>采购</w:t>
      </w:r>
      <w:r>
        <w:rPr>
          <w:rFonts w:ascii="宋体" w:hAnsi="宋体"/>
          <w:b/>
          <w:sz w:val="36"/>
          <w:szCs w:val="36"/>
        </w:rPr>
        <w:t>合同</w:t>
      </w:r>
    </w:p>
    <w:p w14:paraId="4CCC56C7">
      <w:pPr>
        <w:spacing w:line="360" w:lineRule="auto"/>
        <w:ind w:left="420" w:hanging="420"/>
        <w:jc w:val="center"/>
        <w:rPr>
          <w:rFonts w:ascii="宋体" w:hAnsi="宋体"/>
          <w:b/>
          <w:sz w:val="24"/>
        </w:rPr>
      </w:pPr>
    </w:p>
    <w:p w14:paraId="58D3BDD8">
      <w:pPr>
        <w:spacing w:line="360" w:lineRule="auto"/>
        <w:ind w:left="420" w:hanging="420"/>
        <w:jc w:val="center"/>
        <w:rPr>
          <w:rFonts w:ascii="宋体" w:hAnsi="宋体"/>
          <w:b/>
          <w:sz w:val="24"/>
        </w:rPr>
      </w:pPr>
    </w:p>
    <w:p w14:paraId="55D1238A">
      <w:pPr>
        <w:spacing w:line="360" w:lineRule="auto"/>
        <w:ind w:left="420" w:hanging="420"/>
        <w:jc w:val="center"/>
        <w:rPr>
          <w:rFonts w:ascii="宋体" w:hAnsi="宋体"/>
          <w:b/>
          <w:sz w:val="24"/>
        </w:rPr>
      </w:pPr>
    </w:p>
    <w:p w14:paraId="69DE643F">
      <w:pPr>
        <w:spacing w:line="360" w:lineRule="auto"/>
        <w:ind w:left="420" w:hanging="420"/>
        <w:jc w:val="center"/>
        <w:rPr>
          <w:rFonts w:ascii="宋体" w:hAnsi="宋体"/>
          <w:b/>
          <w:sz w:val="24"/>
        </w:rPr>
      </w:pPr>
    </w:p>
    <w:p w14:paraId="0A83854C">
      <w:pPr>
        <w:autoSpaceDE w:val="0"/>
        <w:autoSpaceDN w:val="0"/>
        <w:spacing w:line="360" w:lineRule="auto"/>
        <w:rPr>
          <w:rFonts w:ascii="宋体" w:hAnsi="宋体"/>
          <w:b/>
          <w:sz w:val="24"/>
        </w:rPr>
      </w:pPr>
      <w:r>
        <w:rPr>
          <w:rFonts w:hint="eastAsia" w:ascii="宋体" w:hAnsi="宋体"/>
          <w:b/>
          <w:sz w:val="24"/>
        </w:rPr>
        <w:t>项目名称：</w:t>
      </w:r>
      <w:bookmarkStart w:id="14" w:name="_GoBack"/>
      <w:r>
        <w:rPr>
          <w:rFonts w:hint="eastAsia" w:ascii="宋体" w:hAnsi="宋体" w:cs="仿宋_GB2312"/>
          <w:b/>
          <w:sz w:val="24"/>
          <w:lang w:eastAsia="zh-CN"/>
        </w:rPr>
        <w:t>2024年佛山南海分公司第一批办公设备项目</w:t>
      </w:r>
      <w:bookmarkEnd w:id="14"/>
    </w:p>
    <w:p w14:paraId="718C1333">
      <w:pPr>
        <w:autoSpaceDE w:val="0"/>
        <w:autoSpaceDN w:val="0"/>
        <w:spacing w:line="360" w:lineRule="auto"/>
        <w:rPr>
          <w:rFonts w:ascii="宋体" w:hAnsi="宋体" w:cs="宋体"/>
          <w:b/>
          <w:bCs/>
          <w:sz w:val="28"/>
          <w:szCs w:val="28"/>
        </w:rPr>
      </w:pPr>
      <w:r>
        <w:rPr>
          <w:rFonts w:hint="eastAsia" w:ascii="宋体" w:hAnsi="宋体"/>
          <w:b/>
          <w:sz w:val="24"/>
        </w:rPr>
        <w:t>项目编号：</w:t>
      </w:r>
      <w:r>
        <w:rPr>
          <w:rFonts w:hint="eastAsia" w:ascii="宋体" w:hAnsi="宋体"/>
          <w:b/>
          <w:sz w:val="24"/>
          <w:lang w:eastAsia="zh-CN"/>
        </w:rPr>
        <w:t>FSNH202408P005</w:t>
      </w:r>
    </w:p>
    <w:p w14:paraId="4C671F16">
      <w:pPr>
        <w:spacing w:line="360" w:lineRule="auto"/>
        <w:ind w:firstLine="1058" w:firstLineChars="441"/>
        <w:rPr>
          <w:rFonts w:ascii="宋体" w:hAnsi="宋体"/>
          <w:sz w:val="24"/>
        </w:rPr>
      </w:pPr>
    </w:p>
    <w:p w14:paraId="1DCB3400">
      <w:pPr>
        <w:tabs>
          <w:tab w:val="left" w:pos="6439"/>
        </w:tabs>
        <w:spacing w:line="360" w:lineRule="auto"/>
        <w:rPr>
          <w:rFonts w:eastAsia="仿宋_GB2312"/>
          <w:b/>
          <w:sz w:val="24"/>
        </w:rPr>
      </w:pPr>
    </w:p>
    <w:p w14:paraId="18BDD91D">
      <w:pPr>
        <w:spacing w:line="360" w:lineRule="auto"/>
        <w:rPr>
          <w:rFonts w:eastAsia="仿宋_GB2312"/>
          <w:b/>
          <w:sz w:val="24"/>
        </w:rPr>
      </w:pPr>
    </w:p>
    <w:p w14:paraId="22108B83">
      <w:pPr>
        <w:spacing w:line="360" w:lineRule="auto"/>
        <w:rPr>
          <w:rFonts w:eastAsia="仿宋_GB2312"/>
          <w:b/>
          <w:sz w:val="24"/>
        </w:rPr>
      </w:pPr>
    </w:p>
    <w:p w14:paraId="617B39CE">
      <w:pPr>
        <w:spacing w:line="360" w:lineRule="auto"/>
        <w:jc w:val="left"/>
        <w:rPr>
          <w:rFonts w:ascii="宋体" w:hAnsi="宋体"/>
          <w:b/>
          <w:sz w:val="24"/>
        </w:rPr>
      </w:pPr>
      <w:r>
        <w:rPr>
          <w:rFonts w:hint="eastAsia" w:ascii="宋体" w:hAnsi="宋体"/>
          <w:b/>
          <w:sz w:val="24"/>
        </w:rPr>
        <w:t>甲方：广东省广播电视网络股份有限公司佛山南海分公司</w:t>
      </w:r>
    </w:p>
    <w:p w14:paraId="34AF8C0E">
      <w:pPr>
        <w:spacing w:line="360" w:lineRule="auto"/>
        <w:ind w:left="420" w:hanging="420"/>
        <w:jc w:val="left"/>
        <w:rPr>
          <w:rFonts w:ascii="宋体" w:hAnsi="宋体"/>
          <w:b/>
          <w:sz w:val="24"/>
          <w:u w:val="single"/>
        </w:rPr>
      </w:pPr>
    </w:p>
    <w:p w14:paraId="62D5D666">
      <w:pPr>
        <w:spacing w:line="360" w:lineRule="auto"/>
        <w:jc w:val="left"/>
        <w:rPr>
          <w:rFonts w:ascii="宋体" w:hAnsi="宋体"/>
          <w:b/>
          <w:sz w:val="24"/>
        </w:rPr>
      </w:pPr>
      <w:r>
        <w:rPr>
          <w:rFonts w:hint="eastAsia" w:ascii="宋体" w:hAnsi="宋体"/>
          <w:b/>
          <w:sz w:val="24"/>
        </w:rPr>
        <w:t>乙方：</w:t>
      </w:r>
    </w:p>
    <w:p w14:paraId="52B0B075">
      <w:pPr>
        <w:pStyle w:val="7"/>
        <w:rPr>
          <w:rFonts w:ascii="宋体" w:hAnsi="宋体"/>
          <w:b/>
          <w:sz w:val="24"/>
        </w:rPr>
      </w:pPr>
    </w:p>
    <w:p w14:paraId="0B4475EB">
      <w:pPr>
        <w:pStyle w:val="7"/>
        <w:rPr>
          <w:rFonts w:ascii="宋体" w:hAnsi="宋体"/>
          <w:b/>
          <w:sz w:val="24"/>
        </w:rPr>
      </w:pPr>
    </w:p>
    <w:p w14:paraId="4606C07A">
      <w:pPr>
        <w:pStyle w:val="7"/>
        <w:rPr>
          <w:rFonts w:ascii="宋体" w:hAnsi="宋体"/>
          <w:b/>
          <w:sz w:val="24"/>
        </w:rPr>
      </w:pPr>
    </w:p>
    <w:p w14:paraId="64BB2E78">
      <w:pPr>
        <w:pStyle w:val="7"/>
        <w:rPr>
          <w:rFonts w:ascii="宋体" w:hAnsi="宋体"/>
          <w:b/>
          <w:sz w:val="24"/>
        </w:rPr>
      </w:pPr>
    </w:p>
    <w:p w14:paraId="2B911F76">
      <w:pPr>
        <w:pStyle w:val="7"/>
        <w:rPr>
          <w:rFonts w:ascii="宋体" w:hAnsi="宋体"/>
          <w:b/>
          <w:sz w:val="24"/>
        </w:rPr>
      </w:pPr>
    </w:p>
    <w:p w14:paraId="2F8CE545">
      <w:pPr>
        <w:pStyle w:val="7"/>
        <w:rPr>
          <w:rFonts w:ascii="宋体" w:hAnsi="宋体"/>
          <w:b/>
          <w:sz w:val="24"/>
        </w:rPr>
      </w:pPr>
    </w:p>
    <w:p w14:paraId="304625EA">
      <w:pPr>
        <w:pStyle w:val="7"/>
        <w:rPr>
          <w:rFonts w:ascii="宋体" w:hAnsi="宋体"/>
          <w:b/>
          <w:sz w:val="24"/>
        </w:rPr>
      </w:pPr>
    </w:p>
    <w:p w14:paraId="33B6E8E0">
      <w:pPr>
        <w:pStyle w:val="7"/>
        <w:rPr>
          <w:rFonts w:ascii="宋体" w:hAnsi="宋体"/>
          <w:b/>
          <w:sz w:val="24"/>
        </w:rPr>
      </w:pPr>
    </w:p>
    <w:p w14:paraId="77FA39F0">
      <w:pPr>
        <w:jc w:val="center"/>
        <w:rPr>
          <w:rFonts w:ascii="宋体" w:hAnsi="宋体"/>
          <w:sz w:val="24"/>
        </w:rPr>
      </w:pPr>
      <w:r>
        <w:rPr>
          <w:rFonts w:hint="eastAsia" w:ascii="宋体" w:hAnsi="宋体"/>
          <w:sz w:val="24"/>
        </w:rPr>
        <w:t>签订日期：2024年    月    日</w:t>
      </w:r>
    </w:p>
    <w:p w14:paraId="1CCDF2C7">
      <w:pPr>
        <w:pStyle w:val="7"/>
      </w:pPr>
    </w:p>
    <w:p w14:paraId="09FBEF2A">
      <w:pPr>
        <w:tabs>
          <w:tab w:val="left" w:pos="720"/>
        </w:tabs>
        <w:spacing w:line="360" w:lineRule="auto"/>
        <w:jc w:val="left"/>
        <w:rPr>
          <w:b/>
          <w:szCs w:val="21"/>
        </w:rPr>
      </w:pPr>
      <w:r>
        <w:rPr>
          <w:rFonts w:hint="eastAsia"/>
          <w:b/>
          <w:szCs w:val="21"/>
        </w:rPr>
        <w:t>【</w:t>
      </w:r>
      <w:r>
        <w:rPr>
          <w:b/>
          <w:szCs w:val="21"/>
        </w:rPr>
        <w:t>注：本合同仅为合同的参考文本，合同签订双方可根据</w:t>
      </w:r>
      <w:r>
        <w:rPr>
          <w:rFonts w:hint="eastAsia"/>
          <w:b/>
          <w:szCs w:val="21"/>
        </w:rPr>
        <w:t>询价</w:t>
      </w:r>
      <w:r>
        <w:rPr>
          <w:b/>
          <w:szCs w:val="21"/>
        </w:rPr>
        <w:t>文件及</w:t>
      </w:r>
      <w:r>
        <w:rPr>
          <w:rFonts w:hint="eastAsia"/>
          <w:b/>
          <w:szCs w:val="21"/>
        </w:rPr>
        <w:t>成交人报价</w:t>
      </w:r>
      <w:r>
        <w:rPr>
          <w:b/>
          <w:szCs w:val="21"/>
        </w:rPr>
        <w:t>文件具体内容进行修订。</w:t>
      </w:r>
      <w:r>
        <w:rPr>
          <w:rFonts w:hint="eastAsia"/>
          <w:b/>
          <w:szCs w:val="21"/>
        </w:rPr>
        <w:t>】</w:t>
      </w:r>
    </w:p>
    <w:p w14:paraId="5E18DE81">
      <w:pPr>
        <w:widowControl/>
        <w:spacing w:line="360" w:lineRule="auto"/>
        <w:rPr>
          <w:rFonts w:ascii="宋体" w:hAnsi="宋体"/>
          <w:b/>
          <w:bCs/>
          <w:szCs w:val="21"/>
        </w:rPr>
      </w:pPr>
      <w:r>
        <w:rPr>
          <w:rFonts w:hint="eastAsia" w:ascii="宋体" w:hAnsi="宋体"/>
          <w:b/>
          <w:bCs/>
          <w:szCs w:val="21"/>
        </w:rPr>
        <w:t>甲方：广东省广播电视网络股份有限公司佛山南海分公司</w:t>
      </w:r>
    </w:p>
    <w:p w14:paraId="4E7D6848">
      <w:pPr>
        <w:snapToGrid w:val="0"/>
        <w:spacing w:line="360" w:lineRule="auto"/>
        <w:rPr>
          <w:rFonts w:ascii="宋体" w:hAnsi="宋体"/>
          <w:b/>
          <w:bCs/>
          <w:szCs w:val="21"/>
        </w:rPr>
      </w:pPr>
      <w:r>
        <w:rPr>
          <w:rFonts w:hint="eastAsia" w:ascii="宋体" w:hAnsi="宋体"/>
          <w:b/>
          <w:bCs/>
          <w:szCs w:val="21"/>
        </w:rPr>
        <w:t>乙方：</w:t>
      </w:r>
    </w:p>
    <w:p w14:paraId="5A86E8B7">
      <w:pPr>
        <w:tabs>
          <w:tab w:val="right" w:pos="9383"/>
        </w:tabs>
        <w:spacing w:line="360" w:lineRule="auto"/>
        <w:ind w:firstLine="422" w:firstLineChars="200"/>
        <w:rPr>
          <w:b/>
          <w:szCs w:val="21"/>
        </w:rPr>
      </w:pPr>
      <w:bookmarkStart w:id="11" w:name="_Toc360194649"/>
      <w:bookmarkStart w:id="12" w:name="_Toc360194994"/>
      <w:bookmarkStart w:id="13" w:name="_Toc251742852"/>
      <w:r>
        <w:rPr>
          <w:rFonts w:hint="eastAsia"/>
          <w:b/>
          <w:szCs w:val="21"/>
        </w:rPr>
        <w:t>根据</w:t>
      </w:r>
      <w:r>
        <w:rPr>
          <w:rFonts w:hint="eastAsia"/>
          <w:b/>
          <w:szCs w:val="21"/>
          <w:lang w:eastAsia="zh-CN"/>
        </w:rPr>
        <w:t>2024年佛山南海分公司第一批办公设备项目</w:t>
      </w:r>
      <w:r>
        <w:rPr>
          <w:rFonts w:hint="eastAsia"/>
          <w:b/>
          <w:szCs w:val="21"/>
        </w:rPr>
        <w:t>（采购编号：</w:t>
      </w:r>
      <w:r>
        <w:rPr>
          <w:rFonts w:hint="eastAsia"/>
          <w:b/>
          <w:szCs w:val="21"/>
          <w:lang w:eastAsia="zh-CN"/>
        </w:rPr>
        <w:t>FSNH202408P005</w:t>
      </w:r>
      <w:r>
        <w:rPr>
          <w:rFonts w:hint="eastAsia"/>
          <w:b/>
          <w:szCs w:val="21"/>
        </w:rPr>
        <w:t>）的采购结果，按照本项目采购文件的要求以及《中华人民共和国民法典》等相关法律法规的规定，经双方协商，本着平等互利和诚实信用的原则，一致同意签订本合同如下：</w:t>
      </w:r>
    </w:p>
    <w:bookmarkEnd w:id="11"/>
    <w:bookmarkEnd w:id="12"/>
    <w:bookmarkEnd w:id="13"/>
    <w:p w14:paraId="58BF58E6">
      <w:pPr>
        <w:numPr>
          <w:ilvl w:val="0"/>
          <w:numId w:val="18"/>
        </w:numPr>
        <w:tabs>
          <w:tab w:val="left" w:pos="1260"/>
          <w:tab w:val="left" w:pos="2160"/>
          <w:tab w:val="left" w:pos="7920"/>
        </w:tabs>
        <w:spacing w:line="360" w:lineRule="auto"/>
        <w:rPr>
          <w:szCs w:val="21"/>
        </w:rPr>
      </w:pPr>
      <w:r>
        <w:rPr>
          <w:rFonts w:hint="eastAsia"/>
          <w:b/>
          <w:bCs/>
          <w:szCs w:val="21"/>
        </w:rPr>
        <w:t xml:space="preserve">合同金额  </w:t>
      </w:r>
    </w:p>
    <w:p w14:paraId="1059671F">
      <w:pPr>
        <w:pStyle w:val="7"/>
        <w:jc w:val="right"/>
        <w:rPr>
          <w:szCs w:val="21"/>
        </w:rPr>
      </w:pPr>
      <w:r>
        <w:rPr>
          <w:rFonts w:hint="eastAsia"/>
          <w:szCs w:val="21"/>
        </w:rPr>
        <w:t xml:space="preserve"> 货币单位：元（人民币）</w:t>
      </w:r>
    </w:p>
    <w:tbl>
      <w:tblPr>
        <w:tblStyle w:val="36"/>
        <w:tblpPr w:leftFromText="180" w:rightFromText="180" w:vertAnchor="text" w:horzAnchor="page" w:tblpX="417" w:tblpY="395"/>
        <w:tblOverlap w:val="never"/>
        <w:tblW w:w="106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23"/>
        <w:gridCol w:w="1555"/>
        <w:gridCol w:w="914"/>
        <w:gridCol w:w="503"/>
        <w:gridCol w:w="600"/>
        <w:gridCol w:w="975"/>
        <w:gridCol w:w="1155"/>
        <w:gridCol w:w="1020"/>
        <w:gridCol w:w="3555"/>
      </w:tblGrid>
      <w:tr w14:paraId="0C004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83" w:hRule="atLeast"/>
        </w:trPr>
        <w:tc>
          <w:tcPr>
            <w:tcW w:w="323" w:type="dxa"/>
            <w:shd w:val="clear" w:color="auto" w:fill="auto"/>
            <w:vAlign w:val="center"/>
          </w:tcPr>
          <w:p w14:paraId="27AA65D5">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序号</w:t>
            </w:r>
          </w:p>
        </w:tc>
        <w:tc>
          <w:tcPr>
            <w:tcW w:w="1555" w:type="dxa"/>
            <w:shd w:val="clear" w:color="auto" w:fill="auto"/>
            <w:vAlign w:val="center"/>
          </w:tcPr>
          <w:p w14:paraId="19063F5A">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名称</w:t>
            </w:r>
          </w:p>
        </w:tc>
        <w:tc>
          <w:tcPr>
            <w:tcW w:w="914" w:type="dxa"/>
            <w:shd w:val="clear" w:color="auto" w:fill="auto"/>
            <w:vAlign w:val="center"/>
          </w:tcPr>
          <w:p w14:paraId="2852B669">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报价品牌及型号</w:t>
            </w:r>
          </w:p>
        </w:tc>
        <w:tc>
          <w:tcPr>
            <w:tcW w:w="503" w:type="dxa"/>
            <w:shd w:val="clear" w:color="auto" w:fill="auto"/>
            <w:vAlign w:val="center"/>
          </w:tcPr>
          <w:p w14:paraId="67B770DC">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数量</w:t>
            </w:r>
          </w:p>
        </w:tc>
        <w:tc>
          <w:tcPr>
            <w:tcW w:w="600" w:type="dxa"/>
            <w:shd w:val="clear" w:color="auto" w:fill="FFFFFF"/>
            <w:vAlign w:val="center"/>
          </w:tcPr>
          <w:p w14:paraId="70ABCFC5">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单位</w:t>
            </w:r>
          </w:p>
        </w:tc>
        <w:tc>
          <w:tcPr>
            <w:tcW w:w="975" w:type="dxa"/>
            <w:shd w:val="clear" w:color="auto" w:fill="FFFFFF"/>
            <w:vAlign w:val="center"/>
          </w:tcPr>
          <w:p w14:paraId="4189A576">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不含税单价（元）</w:t>
            </w:r>
          </w:p>
        </w:tc>
        <w:tc>
          <w:tcPr>
            <w:tcW w:w="1155" w:type="dxa"/>
            <w:shd w:val="clear" w:color="auto" w:fill="FFFFFF"/>
            <w:vAlign w:val="center"/>
          </w:tcPr>
          <w:p w14:paraId="336BCE3B">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含税单价（元）</w:t>
            </w:r>
          </w:p>
        </w:tc>
        <w:tc>
          <w:tcPr>
            <w:tcW w:w="1020" w:type="dxa"/>
            <w:shd w:val="clear" w:color="auto" w:fill="FFFFFF"/>
            <w:vAlign w:val="center"/>
          </w:tcPr>
          <w:p w14:paraId="5191BB29">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含税小计（元）</w:t>
            </w:r>
          </w:p>
        </w:tc>
        <w:tc>
          <w:tcPr>
            <w:tcW w:w="3555" w:type="dxa"/>
            <w:shd w:val="clear" w:color="auto" w:fill="FFFFFF"/>
            <w:vAlign w:val="center"/>
          </w:tcPr>
          <w:p w14:paraId="2DEEB57A">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szCs w:val="21"/>
              </w:rPr>
              <w:t>主要技术参数及要求</w:t>
            </w:r>
          </w:p>
        </w:tc>
      </w:tr>
      <w:tr w14:paraId="57509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58" w:hRule="atLeast"/>
        </w:trPr>
        <w:tc>
          <w:tcPr>
            <w:tcW w:w="323" w:type="dxa"/>
            <w:vAlign w:val="center"/>
          </w:tcPr>
          <w:p w14:paraId="3FC30CEA">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1</w:t>
            </w:r>
          </w:p>
        </w:tc>
        <w:tc>
          <w:tcPr>
            <w:tcW w:w="1555" w:type="dxa"/>
            <w:vAlign w:val="center"/>
          </w:tcPr>
          <w:p w14:paraId="7CD313FC">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r>
              <w:rPr>
                <w:rFonts w:hint="eastAsia" w:ascii="宋体" w:hAnsi="宋体" w:eastAsia="宋体" w:cs="宋体"/>
                <w:i w:val="0"/>
                <w:color w:val="000000"/>
                <w:kern w:val="2"/>
                <w:sz w:val="21"/>
                <w:szCs w:val="21"/>
                <w:lang w:val="en-US" w:eastAsia="zh-CN" w:bidi="ar"/>
              </w:rPr>
              <w:t>台式电脑</w:t>
            </w:r>
          </w:p>
        </w:tc>
        <w:tc>
          <w:tcPr>
            <w:tcW w:w="914" w:type="dxa"/>
            <w:vAlign w:val="center"/>
          </w:tcPr>
          <w:p w14:paraId="604A5475">
            <w:pPr>
              <w:keepNext w:val="0"/>
              <w:keepLines w:val="0"/>
              <w:widowControl w:val="0"/>
              <w:suppressLineNumbers w:val="0"/>
              <w:spacing w:before="0" w:beforeAutospacing="0" w:after="0" w:afterAutospacing="0"/>
              <w:ind w:left="0" w:leftChars="0" w:right="0" w:rightChars="0"/>
              <w:jc w:val="both"/>
              <w:rPr>
                <w:rFonts w:hint="default" w:ascii="宋体" w:hAnsi="宋体" w:cs="宋体"/>
                <w:color w:val="000000"/>
                <w:kern w:val="0"/>
                <w:szCs w:val="21"/>
                <w:lang w:bidi="ar"/>
              </w:rPr>
            </w:pPr>
          </w:p>
        </w:tc>
        <w:tc>
          <w:tcPr>
            <w:tcW w:w="503" w:type="dxa"/>
            <w:vAlign w:val="center"/>
          </w:tcPr>
          <w:p w14:paraId="74DCB93F">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1</w:t>
            </w:r>
          </w:p>
        </w:tc>
        <w:tc>
          <w:tcPr>
            <w:tcW w:w="600" w:type="dxa"/>
            <w:vAlign w:val="center"/>
          </w:tcPr>
          <w:p w14:paraId="4B655095">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台</w:t>
            </w:r>
          </w:p>
        </w:tc>
        <w:tc>
          <w:tcPr>
            <w:tcW w:w="975" w:type="dxa"/>
            <w:vAlign w:val="center"/>
          </w:tcPr>
          <w:p w14:paraId="7AAB19DF">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155" w:type="dxa"/>
            <w:vAlign w:val="center"/>
          </w:tcPr>
          <w:p w14:paraId="4210F492">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020" w:type="dxa"/>
            <w:vAlign w:val="center"/>
          </w:tcPr>
          <w:p w14:paraId="1993DC66">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3555" w:type="dxa"/>
            <w:vAlign w:val="center"/>
          </w:tcPr>
          <w:p w14:paraId="61B91362">
            <w:pPr>
              <w:keepNext w:val="0"/>
              <w:keepLines w:val="0"/>
              <w:widowControl w:val="0"/>
              <w:suppressLineNumbers w:val="0"/>
              <w:spacing w:before="0" w:beforeAutospacing="0" w:after="0" w:afterAutospacing="0"/>
              <w:ind w:left="0" w:leftChars="0" w:right="0" w:rightChars="0"/>
              <w:jc w:val="both"/>
              <w:rPr>
                <w:rFonts w:hint="default" w:ascii="宋体" w:hAnsi="宋体" w:cs="宋体"/>
                <w:color w:val="000000"/>
                <w:kern w:val="0"/>
                <w:szCs w:val="21"/>
                <w:lang w:bidi="ar"/>
              </w:rPr>
            </w:pPr>
            <w:r>
              <w:rPr>
                <w:rFonts w:hint="eastAsia" w:ascii="宋体" w:hAnsi="宋体" w:eastAsia="宋体" w:cs="宋体"/>
                <w:i w:val="0"/>
                <w:color w:val="000000"/>
                <w:kern w:val="2"/>
                <w:sz w:val="21"/>
                <w:szCs w:val="21"/>
                <w:lang w:val="en-US" w:eastAsia="zh-CN" w:bidi="ar"/>
              </w:rPr>
              <w:t>16GB或以上内存,机械硬盘容量1TB</w:t>
            </w:r>
            <w:r>
              <w:rPr>
                <w:rFonts w:hint="eastAsia" w:ascii="宋体" w:hAnsi="宋体" w:eastAsia="宋体" w:cs="宋体"/>
                <w:color w:val="000000"/>
                <w:kern w:val="2"/>
                <w:sz w:val="21"/>
                <w:szCs w:val="21"/>
                <w:lang w:val="en-US" w:eastAsia="zh-CN" w:bidi="ar"/>
              </w:rPr>
              <w:t>或以上</w:t>
            </w:r>
            <w:r>
              <w:rPr>
                <w:rFonts w:hint="eastAsia" w:ascii="宋体" w:hAnsi="宋体" w:eastAsia="宋体" w:cs="宋体"/>
                <w:i w:val="0"/>
                <w:color w:val="000000"/>
                <w:kern w:val="2"/>
                <w:sz w:val="21"/>
                <w:szCs w:val="21"/>
                <w:lang w:val="en-US" w:eastAsia="zh-CN" w:bidi="ar"/>
              </w:rPr>
              <w:t>，固态硬盘容量512GB或以上；支持集成显卡和独立显卡；含约23.8英寸显示器</w:t>
            </w:r>
          </w:p>
        </w:tc>
      </w:tr>
      <w:tr w14:paraId="1E675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58" w:hRule="atLeast"/>
        </w:trPr>
        <w:tc>
          <w:tcPr>
            <w:tcW w:w="323" w:type="dxa"/>
            <w:vAlign w:val="center"/>
          </w:tcPr>
          <w:p w14:paraId="155FFE3C">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2</w:t>
            </w:r>
          </w:p>
        </w:tc>
        <w:tc>
          <w:tcPr>
            <w:tcW w:w="1555" w:type="dxa"/>
            <w:vAlign w:val="center"/>
          </w:tcPr>
          <w:p w14:paraId="1129CF6E">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szCs w:val="21"/>
                <w:lang w:bidi="ar"/>
              </w:rPr>
            </w:pPr>
            <w:r>
              <w:rPr>
                <w:rFonts w:hint="eastAsia" w:ascii="宋体" w:hAnsi="宋体" w:eastAsia="宋体" w:cs="宋体"/>
                <w:i w:val="0"/>
                <w:color w:val="000000"/>
                <w:kern w:val="2"/>
                <w:sz w:val="21"/>
                <w:szCs w:val="21"/>
                <w:lang w:val="en-US" w:eastAsia="zh-CN" w:bidi="ar"/>
              </w:rPr>
              <w:t>手提电脑</w:t>
            </w:r>
          </w:p>
        </w:tc>
        <w:tc>
          <w:tcPr>
            <w:tcW w:w="914" w:type="dxa"/>
            <w:vAlign w:val="top"/>
          </w:tcPr>
          <w:p w14:paraId="6094FEE2">
            <w:pPr>
              <w:keepNext w:val="0"/>
              <w:keepLines w:val="0"/>
              <w:widowControl w:val="0"/>
              <w:suppressLineNumbers w:val="0"/>
              <w:spacing w:before="0" w:beforeAutospacing="0" w:after="0" w:afterAutospacing="0"/>
              <w:ind w:left="0" w:leftChars="0" w:right="0" w:rightChars="0"/>
              <w:jc w:val="both"/>
              <w:rPr>
                <w:rFonts w:hint="default" w:ascii="宋体" w:hAnsi="宋体" w:cs="宋体"/>
                <w:color w:val="000000"/>
                <w:kern w:val="0"/>
                <w:szCs w:val="21"/>
                <w:lang w:bidi="ar"/>
              </w:rPr>
            </w:pPr>
          </w:p>
        </w:tc>
        <w:tc>
          <w:tcPr>
            <w:tcW w:w="503" w:type="dxa"/>
            <w:vAlign w:val="center"/>
          </w:tcPr>
          <w:p w14:paraId="38E2999D">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7</w:t>
            </w:r>
          </w:p>
        </w:tc>
        <w:tc>
          <w:tcPr>
            <w:tcW w:w="600" w:type="dxa"/>
            <w:vAlign w:val="center"/>
          </w:tcPr>
          <w:p w14:paraId="071C0FBE">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 w:val="20"/>
                <w:szCs w:val="20"/>
                <w:lang w:bidi="ar"/>
              </w:rPr>
            </w:pPr>
            <w:r>
              <w:rPr>
                <w:rFonts w:hint="eastAsia" w:ascii="宋体" w:hAnsi="宋体" w:eastAsia="宋体" w:cs="宋体"/>
                <w:i w:val="0"/>
                <w:color w:val="000000"/>
                <w:kern w:val="0"/>
                <w:sz w:val="21"/>
                <w:szCs w:val="21"/>
                <w:lang w:val="en-US" w:eastAsia="zh-CN" w:bidi="ar"/>
              </w:rPr>
              <w:t>台</w:t>
            </w:r>
          </w:p>
        </w:tc>
        <w:tc>
          <w:tcPr>
            <w:tcW w:w="975" w:type="dxa"/>
            <w:vAlign w:val="center"/>
          </w:tcPr>
          <w:p w14:paraId="7777E316">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155" w:type="dxa"/>
            <w:vAlign w:val="center"/>
          </w:tcPr>
          <w:p w14:paraId="646A4EE2">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020" w:type="dxa"/>
            <w:vAlign w:val="center"/>
          </w:tcPr>
          <w:p w14:paraId="3797839B">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3555" w:type="dxa"/>
            <w:vAlign w:val="top"/>
          </w:tcPr>
          <w:p w14:paraId="2B52003E">
            <w:pPr>
              <w:keepNext w:val="0"/>
              <w:keepLines w:val="0"/>
              <w:widowControl w:val="0"/>
              <w:suppressLineNumbers w:val="0"/>
              <w:spacing w:before="0" w:beforeAutospacing="0" w:after="0" w:afterAutospacing="0"/>
              <w:ind w:left="0" w:leftChars="0" w:right="0" w:rightChars="0"/>
              <w:jc w:val="both"/>
              <w:rPr>
                <w:rFonts w:hint="eastAsia" w:ascii="宋体" w:hAnsi="宋体" w:cs="宋体"/>
                <w:color w:val="auto"/>
                <w:szCs w:val="21"/>
                <w:lang w:bidi="ar"/>
              </w:rPr>
            </w:pPr>
            <w:r>
              <w:rPr>
                <w:rFonts w:hint="eastAsia" w:ascii="宋体" w:hAnsi="宋体" w:eastAsia="宋体" w:cs="宋体"/>
                <w:i w:val="0"/>
                <w:color w:val="auto"/>
                <w:kern w:val="2"/>
                <w:sz w:val="21"/>
                <w:szCs w:val="21"/>
                <w:lang w:val="en-US" w:eastAsia="zh-CN" w:bidi="ar"/>
              </w:rPr>
              <w:t>1TB及以上硬盘，16GB或以上内存，</w:t>
            </w:r>
            <w:r>
              <w:rPr>
                <w:rFonts w:hint="eastAsia" w:ascii="宋体" w:hAnsi="宋体" w:eastAsia="宋体" w:cs="宋体"/>
                <w:i w:val="0"/>
                <w:color w:val="auto"/>
                <w:kern w:val="2"/>
                <w:sz w:val="21"/>
                <w:szCs w:val="21"/>
                <w:lang w:val="en-US" w:eastAsia="zh-CN" w:bidi="ar"/>
              </w:rPr>
              <w:fldChar w:fldCharType="begin"/>
            </w:r>
            <w:r>
              <w:rPr>
                <w:rFonts w:hint="eastAsia" w:ascii="宋体" w:hAnsi="宋体" w:eastAsia="宋体" w:cs="宋体"/>
                <w:i w:val="0"/>
                <w:color w:val="auto"/>
                <w:kern w:val="2"/>
                <w:sz w:val="21"/>
                <w:szCs w:val="21"/>
                <w:lang w:val="en-US" w:eastAsia="zh-CN" w:bidi="ar"/>
              </w:rPr>
              <w:instrText xml:space="preserve"> HYPERLINK "" \l "core" </w:instrText>
            </w:r>
            <w:r>
              <w:rPr>
                <w:rFonts w:hint="eastAsia" w:ascii="宋体" w:hAnsi="宋体" w:eastAsia="宋体" w:cs="宋体"/>
                <w:i w:val="0"/>
                <w:color w:val="auto"/>
                <w:kern w:val="2"/>
                <w:sz w:val="21"/>
                <w:szCs w:val="21"/>
                <w:lang w:val="en-US" w:eastAsia="zh-CN" w:bidi="ar"/>
              </w:rPr>
              <w:fldChar w:fldCharType="separate"/>
            </w:r>
            <w:r>
              <w:rPr>
                <w:rStyle w:val="42"/>
                <w:rFonts w:hint="eastAsia" w:ascii="宋体" w:hAnsi="宋体" w:eastAsia="宋体" w:cs="宋体"/>
                <w:i w:val="0"/>
                <w:color w:val="auto"/>
                <w:kern w:val="2"/>
                <w:sz w:val="21"/>
                <w:szCs w:val="21"/>
              </w:rPr>
              <w:t>核心/线程数</w:t>
            </w:r>
            <w:r>
              <w:rPr>
                <w:rFonts w:hint="eastAsia" w:ascii="宋体" w:hAnsi="宋体" w:eastAsia="宋体" w:cs="宋体"/>
                <w:i w:val="0"/>
                <w:color w:val="auto"/>
                <w:kern w:val="2"/>
                <w:sz w:val="21"/>
                <w:szCs w:val="21"/>
                <w:lang w:val="en-US" w:eastAsia="zh-CN" w:bidi="ar"/>
              </w:rPr>
              <w:fldChar w:fldCharType="end"/>
            </w:r>
            <w:r>
              <w:rPr>
                <w:rFonts w:hint="default" w:ascii="Times New Roman" w:hAnsi="Times New Roman" w:eastAsia="宋体" w:cs="Times New Roman"/>
                <w:color w:val="auto"/>
                <w:kern w:val="2"/>
                <w:sz w:val="21"/>
                <w:szCs w:val="21"/>
                <w:lang w:val="en-US" w:eastAsia="zh-CN" w:bidi="ar"/>
              </w:rPr>
              <w:t>：</w:t>
            </w:r>
            <w:r>
              <w:rPr>
                <w:rFonts w:hint="eastAsia" w:ascii="宋体" w:hAnsi="宋体" w:eastAsia="宋体" w:cs="宋体"/>
                <w:i w:val="0"/>
                <w:color w:val="auto"/>
                <w:kern w:val="2"/>
                <w:sz w:val="21"/>
                <w:szCs w:val="21"/>
                <w:lang w:val="en-US" w:eastAsia="zh-CN" w:bidi="ar"/>
              </w:rPr>
              <w:fldChar w:fldCharType="begin"/>
            </w:r>
            <w:r>
              <w:rPr>
                <w:rFonts w:hint="eastAsia" w:ascii="宋体" w:hAnsi="宋体" w:eastAsia="宋体" w:cs="宋体"/>
                <w:i w:val="0"/>
                <w:color w:val="auto"/>
                <w:kern w:val="2"/>
                <w:sz w:val="21"/>
                <w:szCs w:val="21"/>
                <w:lang w:val="en-US" w:eastAsia="zh-CN" w:bidi="ar"/>
              </w:rPr>
              <w:instrText xml:space="preserve"> HYPERLINK "https://detail.zol.com.cn/notebook_index/subcate16_list_p80003_1.html" </w:instrText>
            </w:r>
            <w:r>
              <w:rPr>
                <w:rFonts w:hint="eastAsia" w:ascii="宋体" w:hAnsi="宋体" w:eastAsia="宋体" w:cs="宋体"/>
                <w:i w:val="0"/>
                <w:color w:val="auto"/>
                <w:kern w:val="2"/>
                <w:sz w:val="21"/>
                <w:szCs w:val="21"/>
                <w:lang w:val="en-US" w:eastAsia="zh-CN" w:bidi="ar"/>
              </w:rPr>
              <w:fldChar w:fldCharType="separate"/>
            </w:r>
            <w:r>
              <w:rPr>
                <w:rStyle w:val="42"/>
                <w:rFonts w:hint="eastAsia" w:ascii="宋体" w:hAnsi="宋体" w:eastAsia="宋体" w:cs="宋体"/>
                <w:i w:val="0"/>
                <w:color w:val="auto"/>
                <w:kern w:val="2"/>
                <w:sz w:val="21"/>
                <w:szCs w:val="21"/>
              </w:rPr>
              <w:t>10核心/12线程</w:t>
            </w:r>
            <w:r>
              <w:rPr>
                <w:rFonts w:hint="eastAsia" w:ascii="宋体" w:hAnsi="宋体" w:eastAsia="宋体" w:cs="宋体"/>
                <w:i w:val="0"/>
                <w:color w:val="auto"/>
                <w:kern w:val="2"/>
                <w:sz w:val="21"/>
                <w:szCs w:val="21"/>
                <w:lang w:val="en-US" w:eastAsia="zh-CN" w:bidi="ar"/>
              </w:rPr>
              <w:fldChar w:fldCharType="end"/>
            </w:r>
            <w:r>
              <w:rPr>
                <w:rFonts w:hint="default" w:ascii="Times New Roman" w:hAnsi="Times New Roman" w:eastAsia="宋体" w:cs="Times New Roman"/>
                <w:color w:val="auto"/>
                <w:kern w:val="2"/>
                <w:sz w:val="21"/>
                <w:szCs w:val="21"/>
                <w:lang w:val="en-US" w:eastAsia="zh-CN" w:bidi="ar"/>
              </w:rPr>
              <w:t>，</w:t>
            </w:r>
            <w:r>
              <w:rPr>
                <w:rFonts w:hint="eastAsia" w:ascii="宋体" w:hAnsi="宋体" w:eastAsia="宋体" w:cs="宋体"/>
                <w:i w:val="0"/>
                <w:color w:val="auto"/>
                <w:kern w:val="2"/>
                <w:sz w:val="21"/>
                <w:szCs w:val="21"/>
                <w:lang w:val="en-US" w:eastAsia="zh-CN" w:bidi="ar"/>
              </w:rPr>
              <w:fldChar w:fldCharType="begin"/>
            </w:r>
            <w:r>
              <w:rPr>
                <w:rFonts w:hint="eastAsia" w:ascii="宋体" w:hAnsi="宋体" w:eastAsia="宋体" w:cs="宋体"/>
                <w:i w:val="0"/>
                <w:color w:val="auto"/>
                <w:kern w:val="2"/>
                <w:sz w:val="21"/>
                <w:szCs w:val="21"/>
                <w:lang w:val="en-US" w:eastAsia="zh-CN" w:bidi="ar"/>
              </w:rPr>
              <w:instrText xml:space="preserve"> HYPERLINK "" \l "screen-resolution" </w:instrText>
            </w:r>
            <w:r>
              <w:rPr>
                <w:rFonts w:hint="eastAsia" w:ascii="宋体" w:hAnsi="宋体" w:eastAsia="宋体" w:cs="宋体"/>
                <w:i w:val="0"/>
                <w:color w:val="auto"/>
                <w:kern w:val="2"/>
                <w:sz w:val="21"/>
                <w:szCs w:val="21"/>
                <w:lang w:val="en-US" w:eastAsia="zh-CN" w:bidi="ar"/>
              </w:rPr>
              <w:fldChar w:fldCharType="separate"/>
            </w:r>
            <w:r>
              <w:rPr>
                <w:rStyle w:val="42"/>
                <w:rFonts w:hint="eastAsia" w:ascii="宋体" w:hAnsi="宋体" w:eastAsia="宋体" w:cs="宋体"/>
                <w:i w:val="0"/>
                <w:color w:val="auto"/>
                <w:kern w:val="2"/>
                <w:sz w:val="21"/>
                <w:szCs w:val="21"/>
              </w:rPr>
              <w:t>屏幕分辨率</w:t>
            </w:r>
            <w:r>
              <w:rPr>
                <w:rFonts w:hint="eastAsia" w:ascii="宋体" w:hAnsi="宋体" w:eastAsia="宋体" w:cs="宋体"/>
                <w:i w:val="0"/>
                <w:color w:val="auto"/>
                <w:kern w:val="2"/>
                <w:sz w:val="21"/>
                <w:szCs w:val="21"/>
                <w:lang w:val="en-US" w:eastAsia="zh-CN" w:bidi="ar"/>
              </w:rPr>
              <w:fldChar w:fldCharType="end"/>
            </w:r>
            <w:r>
              <w:rPr>
                <w:rFonts w:hint="default" w:ascii="Times New Roman" w:hAnsi="Times New Roman" w:eastAsia="宋体" w:cs="Times New Roman"/>
                <w:color w:val="auto"/>
                <w:kern w:val="2"/>
                <w:sz w:val="21"/>
                <w:szCs w:val="21"/>
                <w:lang w:val="en-US" w:eastAsia="zh-CN" w:bidi="ar"/>
              </w:rPr>
              <w:t>：</w:t>
            </w:r>
            <w:r>
              <w:rPr>
                <w:rFonts w:hint="eastAsia" w:ascii="宋体" w:hAnsi="宋体" w:eastAsia="宋体" w:cs="宋体"/>
                <w:i w:val="0"/>
                <w:color w:val="auto"/>
                <w:kern w:val="2"/>
                <w:sz w:val="21"/>
                <w:szCs w:val="21"/>
                <w:lang w:val="en-US" w:eastAsia="zh-CN" w:bidi="ar"/>
              </w:rPr>
              <w:fldChar w:fldCharType="begin"/>
            </w:r>
            <w:r>
              <w:rPr>
                <w:rFonts w:hint="eastAsia" w:ascii="宋体" w:hAnsi="宋体" w:eastAsia="宋体" w:cs="宋体"/>
                <w:i w:val="0"/>
                <w:color w:val="auto"/>
                <w:kern w:val="2"/>
                <w:sz w:val="21"/>
                <w:szCs w:val="21"/>
                <w:lang w:val="en-US" w:eastAsia="zh-CN" w:bidi="ar"/>
              </w:rPr>
              <w:instrText xml:space="preserve"> HYPERLINK "https://detail.zol.com.cn/notebook_index/subcate16_list_p13569_1.html" </w:instrText>
            </w:r>
            <w:r>
              <w:rPr>
                <w:rFonts w:hint="eastAsia" w:ascii="宋体" w:hAnsi="宋体" w:eastAsia="宋体" w:cs="宋体"/>
                <w:i w:val="0"/>
                <w:color w:val="auto"/>
                <w:kern w:val="2"/>
                <w:sz w:val="21"/>
                <w:szCs w:val="21"/>
                <w:lang w:val="en-US" w:eastAsia="zh-CN" w:bidi="ar"/>
              </w:rPr>
              <w:fldChar w:fldCharType="separate"/>
            </w:r>
            <w:r>
              <w:rPr>
                <w:rStyle w:val="42"/>
                <w:rFonts w:hint="eastAsia" w:ascii="宋体" w:hAnsi="宋体" w:eastAsia="宋体" w:cs="宋体"/>
                <w:i w:val="0"/>
                <w:color w:val="auto"/>
                <w:kern w:val="2"/>
                <w:sz w:val="21"/>
                <w:szCs w:val="21"/>
              </w:rPr>
              <w:t>1920x1080</w:t>
            </w:r>
            <w:r>
              <w:rPr>
                <w:rFonts w:hint="eastAsia" w:ascii="宋体" w:hAnsi="宋体" w:eastAsia="宋体" w:cs="宋体"/>
                <w:i w:val="0"/>
                <w:color w:val="auto"/>
                <w:kern w:val="2"/>
                <w:sz w:val="21"/>
                <w:szCs w:val="21"/>
                <w:lang w:val="en-US" w:eastAsia="zh-CN" w:bidi="ar"/>
              </w:rPr>
              <w:fldChar w:fldCharType="end"/>
            </w:r>
          </w:p>
        </w:tc>
      </w:tr>
      <w:tr w14:paraId="4FFFC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58" w:hRule="atLeast"/>
        </w:trPr>
        <w:tc>
          <w:tcPr>
            <w:tcW w:w="323" w:type="dxa"/>
            <w:vAlign w:val="center"/>
          </w:tcPr>
          <w:p w14:paraId="69E37EED">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3</w:t>
            </w:r>
          </w:p>
        </w:tc>
        <w:tc>
          <w:tcPr>
            <w:tcW w:w="1555" w:type="dxa"/>
            <w:vAlign w:val="center"/>
          </w:tcPr>
          <w:p w14:paraId="1830697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rPr>
            </w:pPr>
            <w:r>
              <w:rPr>
                <w:rFonts w:hint="eastAsia" w:ascii="宋体" w:hAnsi="宋体" w:eastAsia="宋体" w:cs="宋体"/>
                <w:i w:val="0"/>
                <w:color w:val="000000"/>
                <w:kern w:val="2"/>
                <w:sz w:val="21"/>
                <w:szCs w:val="21"/>
                <w:lang w:val="en-US" w:eastAsia="zh-CN" w:bidi="ar"/>
              </w:rPr>
              <w:t>墨仓式A3</w:t>
            </w:r>
          </w:p>
          <w:p w14:paraId="036F2045">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szCs w:val="21"/>
                <w:lang w:bidi="ar"/>
              </w:rPr>
            </w:pPr>
            <w:r>
              <w:rPr>
                <w:rFonts w:hint="eastAsia" w:ascii="宋体" w:hAnsi="宋体" w:eastAsia="宋体" w:cs="宋体"/>
                <w:i w:val="0"/>
                <w:color w:val="000000"/>
                <w:kern w:val="2"/>
                <w:sz w:val="21"/>
                <w:szCs w:val="21"/>
                <w:lang w:val="en-US" w:eastAsia="zh-CN" w:bidi="ar"/>
              </w:rPr>
              <w:t>彩色喷墨打印机</w:t>
            </w:r>
          </w:p>
        </w:tc>
        <w:tc>
          <w:tcPr>
            <w:tcW w:w="914" w:type="dxa"/>
            <w:vAlign w:val="top"/>
          </w:tcPr>
          <w:p w14:paraId="1787580E">
            <w:pPr>
              <w:keepNext w:val="0"/>
              <w:keepLines w:val="0"/>
              <w:widowControl w:val="0"/>
              <w:suppressLineNumbers w:val="0"/>
              <w:spacing w:before="0" w:beforeAutospacing="0" w:after="0" w:afterAutospacing="0"/>
              <w:ind w:left="0" w:leftChars="0" w:right="0" w:rightChars="0"/>
              <w:jc w:val="both"/>
              <w:rPr>
                <w:rFonts w:hint="default" w:ascii="宋体" w:hAnsi="宋体" w:cs="宋体"/>
                <w:color w:val="000000"/>
                <w:kern w:val="0"/>
                <w:szCs w:val="21"/>
                <w:lang w:bidi="ar"/>
              </w:rPr>
            </w:pPr>
          </w:p>
        </w:tc>
        <w:tc>
          <w:tcPr>
            <w:tcW w:w="503" w:type="dxa"/>
            <w:vAlign w:val="center"/>
          </w:tcPr>
          <w:p w14:paraId="1CCC2E80">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1</w:t>
            </w:r>
          </w:p>
        </w:tc>
        <w:tc>
          <w:tcPr>
            <w:tcW w:w="600" w:type="dxa"/>
            <w:vAlign w:val="center"/>
          </w:tcPr>
          <w:p w14:paraId="4638354E">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 w:val="20"/>
                <w:szCs w:val="20"/>
                <w:lang w:bidi="ar"/>
              </w:rPr>
            </w:pPr>
            <w:r>
              <w:rPr>
                <w:rFonts w:hint="eastAsia" w:ascii="宋体" w:hAnsi="宋体" w:eastAsia="宋体" w:cs="宋体"/>
                <w:i w:val="0"/>
                <w:color w:val="000000"/>
                <w:kern w:val="0"/>
                <w:sz w:val="21"/>
                <w:szCs w:val="21"/>
                <w:lang w:val="en-US" w:eastAsia="zh-CN" w:bidi="ar"/>
              </w:rPr>
              <w:t>台</w:t>
            </w:r>
          </w:p>
        </w:tc>
        <w:tc>
          <w:tcPr>
            <w:tcW w:w="975" w:type="dxa"/>
            <w:vAlign w:val="center"/>
          </w:tcPr>
          <w:p w14:paraId="3B675D15">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155" w:type="dxa"/>
            <w:vAlign w:val="center"/>
          </w:tcPr>
          <w:p w14:paraId="22C406AC">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020" w:type="dxa"/>
            <w:vAlign w:val="center"/>
          </w:tcPr>
          <w:p w14:paraId="31339FC0">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3555" w:type="dxa"/>
            <w:vAlign w:val="top"/>
          </w:tcPr>
          <w:p w14:paraId="268826DC">
            <w:pPr>
              <w:keepNext w:val="0"/>
              <w:keepLines w:val="0"/>
              <w:widowControl w:val="0"/>
              <w:suppressLineNumbers w:val="0"/>
              <w:spacing w:before="0" w:beforeAutospacing="0" w:after="0" w:afterAutospacing="0"/>
              <w:ind w:left="0" w:right="0"/>
              <w:jc w:val="both"/>
              <w:rPr>
                <w:rFonts w:hint="eastAsia" w:ascii="宋体" w:hAnsi="宋体" w:eastAsia="宋体" w:cs="宋体"/>
                <w:i w:val="0"/>
                <w:color w:val="000000"/>
                <w:kern w:val="2"/>
                <w:sz w:val="21"/>
                <w:szCs w:val="21"/>
              </w:rPr>
            </w:pPr>
            <w:r>
              <w:rPr>
                <w:rFonts w:hint="eastAsia" w:ascii="宋体" w:hAnsi="宋体" w:eastAsia="宋体" w:cs="宋体"/>
                <w:i w:val="0"/>
                <w:color w:val="000000"/>
                <w:kern w:val="2"/>
                <w:sz w:val="21"/>
                <w:szCs w:val="21"/>
                <w:lang w:val="en-US" w:eastAsia="zh-CN" w:bidi="ar"/>
              </w:rPr>
              <w:t>打印方式：按需喷墨</w:t>
            </w:r>
          </w:p>
          <w:p w14:paraId="340F697A">
            <w:pPr>
              <w:keepNext w:val="0"/>
              <w:keepLines w:val="0"/>
              <w:widowControl w:val="0"/>
              <w:suppressLineNumbers w:val="0"/>
              <w:spacing w:before="0" w:beforeAutospacing="0" w:after="0" w:afterAutospacing="0"/>
              <w:ind w:left="0" w:right="0"/>
              <w:jc w:val="both"/>
              <w:rPr>
                <w:rFonts w:hint="eastAsia" w:ascii="宋体" w:hAnsi="宋体" w:eastAsia="宋体" w:cs="宋体"/>
                <w:i w:val="0"/>
                <w:color w:val="000000"/>
                <w:kern w:val="2"/>
                <w:sz w:val="21"/>
                <w:szCs w:val="21"/>
              </w:rPr>
            </w:pPr>
            <w:r>
              <w:rPr>
                <w:rFonts w:hint="eastAsia" w:ascii="宋体" w:hAnsi="宋体" w:eastAsia="宋体" w:cs="宋体"/>
                <w:i w:val="0"/>
                <w:color w:val="000000"/>
                <w:kern w:val="2"/>
                <w:sz w:val="21"/>
                <w:szCs w:val="21"/>
                <w:lang w:val="en-US" w:eastAsia="zh-CN" w:bidi="ar"/>
              </w:rPr>
              <w:t>打印方向：双向逻辑查找</w:t>
            </w:r>
          </w:p>
          <w:p w14:paraId="5F50DB17">
            <w:pPr>
              <w:keepNext w:val="0"/>
              <w:keepLines w:val="0"/>
              <w:widowControl w:val="0"/>
              <w:suppressLineNumbers w:val="0"/>
              <w:spacing w:before="0" w:beforeAutospacing="0" w:after="0" w:afterAutospacing="0"/>
              <w:ind w:left="0" w:leftChars="0" w:right="0" w:rightChars="0"/>
              <w:jc w:val="both"/>
              <w:rPr>
                <w:rFonts w:hint="eastAsia" w:ascii="宋体" w:hAnsi="宋体" w:cs="宋体"/>
                <w:color w:val="000000"/>
                <w:szCs w:val="21"/>
                <w:lang w:bidi="ar"/>
              </w:rPr>
            </w:pPr>
            <w:r>
              <w:rPr>
                <w:rFonts w:hint="eastAsia" w:ascii="宋体" w:hAnsi="宋体" w:eastAsia="宋体" w:cs="宋体"/>
                <w:i w:val="0"/>
                <w:color w:val="000000"/>
                <w:kern w:val="2"/>
                <w:sz w:val="21"/>
                <w:szCs w:val="21"/>
                <w:lang w:val="en-US" w:eastAsia="zh-CN" w:bidi="ar"/>
              </w:rPr>
              <w:t>USB接口：高速USB</w:t>
            </w:r>
          </w:p>
        </w:tc>
      </w:tr>
      <w:tr w14:paraId="6AB3C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58" w:hRule="atLeast"/>
        </w:trPr>
        <w:tc>
          <w:tcPr>
            <w:tcW w:w="323" w:type="dxa"/>
            <w:vAlign w:val="center"/>
          </w:tcPr>
          <w:p w14:paraId="1903613F">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4</w:t>
            </w:r>
          </w:p>
        </w:tc>
        <w:tc>
          <w:tcPr>
            <w:tcW w:w="1555" w:type="dxa"/>
            <w:vAlign w:val="center"/>
          </w:tcPr>
          <w:p w14:paraId="0C466696">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szCs w:val="21"/>
                <w:lang w:bidi="ar"/>
              </w:rPr>
            </w:pPr>
            <w:r>
              <w:rPr>
                <w:rFonts w:hint="eastAsia" w:ascii="宋体" w:hAnsi="宋体" w:eastAsia="宋体" w:cs="宋体"/>
                <w:i w:val="0"/>
                <w:color w:val="000000"/>
                <w:kern w:val="2"/>
                <w:sz w:val="21"/>
                <w:szCs w:val="21"/>
                <w:lang w:val="en-US" w:eastAsia="zh-CN" w:bidi="ar"/>
              </w:rPr>
              <w:t>A3黑白（复印打印扫描）激光复合机</w:t>
            </w:r>
          </w:p>
        </w:tc>
        <w:tc>
          <w:tcPr>
            <w:tcW w:w="914" w:type="dxa"/>
            <w:vAlign w:val="top"/>
          </w:tcPr>
          <w:p w14:paraId="63B7979E">
            <w:pPr>
              <w:keepNext w:val="0"/>
              <w:keepLines w:val="0"/>
              <w:widowControl w:val="0"/>
              <w:suppressLineNumbers w:val="0"/>
              <w:spacing w:before="0" w:beforeAutospacing="0" w:after="0" w:afterAutospacing="0"/>
              <w:ind w:left="0" w:leftChars="0" w:right="0" w:rightChars="0"/>
              <w:jc w:val="both"/>
              <w:rPr>
                <w:rFonts w:hint="default" w:ascii="宋体" w:hAnsi="宋体" w:cs="宋体"/>
                <w:color w:val="000000"/>
                <w:kern w:val="0"/>
                <w:szCs w:val="21"/>
                <w:lang w:bidi="ar"/>
              </w:rPr>
            </w:pPr>
          </w:p>
        </w:tc>
        <w:tc>
          <w:tcPr>
            <w:tcW w:w="503" w:type="dxa"/>
            <w:vAlign w:val="center"/>
          </w:tcPr>
          <w:p w14:paraId="56B8899F">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1</w:t>
            </w:r>
          </w:p>
        </w:tc>
        <w:tc>
          <w:tcPr>
            <w:tcW w:w="600" w:type="dxa"/>
            <w:vAlign w:val="center"/>
          </w:tcPr>
          <w:p w14:paraId="7F44BD44">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 w:val="20"/>
                <w:szCs w:val="20"/>
                <w:lang w:bidi="ar"/>
              </w:rPr>
            </w:pPr>
            <w:r>
              <w:rPr>
                <w:rFonts w:hint="eastAsia" w:ascii="宋体" w:hAnsi="宋体" w:eastAsia="宋体" w:cs="宋体"/>
                <w:i w:val="0"/>
                <w:color w:val="000000"/>
                <w:kern w:val="0"/>
                <w:sz w:val="21"/>
                <w:szCs w:val="21"/>
                <w:lang w:val="en-US" w:eastAsia="zh-CN" w:bidi="ar"/>
              </w:rPr>
              <w:t>台</w:t>
            </w:r>
          </w:p>
        </w:tc>
        <w:tc>
          <w:tcPr>
            <w:tcW w:w="975" w:type="dxa"/>
            <w:vAlign w:val="center"/>
          </w:tcPr>
          <w:p w14:paraId="4255B610">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155" w:type="dxa"/>
            <w:vAlign w:val="center"/>
          </w:tcPr>
          <w:p w14:paraId="7D4F4F49">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020" w:type="dxa"/>
            <w:vAlign w:val="center"/>
          </w:tcPr>
          <w:p w14:paraId="2906DDCD">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3555" w:type="dxa"/>
            <w:vAlign w:val="top"/>
          </w:tcPr>
          <w:p w14:paraId="3445ABB7">
            <w:pPr>
              <w:keepNext w:val="0"/>
              <w:keepLines w:val="0"/>
              <w:widowControl w:val="0"/>
              <w:suppressLineNumbers w:val="0"/>
              <w:spacing w:before="0" w:beforeAutospacing="0" w:after="0" w:afterAutospacing="0"/>
              <w:ind w:left="0" w:right="0"/>
              <w:jc w:val="both"/>
              <w:rPr>
                <w:rFonts w:hint="eastAsia" w:ascii="宋体" w:hAnsi="宋体" w:eastAsia="宋体" w:cs="宋体"/>
                <w:i w:val="0"/>
                <w:color w:val="000000"/>
                <w:kern w:val="2"/>
                <w:sz w:val="21"/>
                <w:szCs w:val="21"/>
              </w:rPr>
            </w:pPr>
            <w:r>
              <w:rPr>
                <w:rFonts w:hint="eastAsia" w:ascii="宋体" w:hAnsi="宋体" w:eastAsia="宋体" w:cs="宋体"/>
                <w:i w:val="0"/>
                <w:color w:val="000000"/>
                <w:kern w:val="2"/>
                <w:sz w:val="21"/>
                <w:szCs w:val="21"/>
                <w:lang w:val="en-US" w:eastAsia="zh-CN" w:bidi="ar"/>
              </w:rPr>
              <w:t>双面网络打印</w:t>
            </w:r>
          </w:p>
          <w:p w14:paraId="6FFF878F">
            <w:pPr>
              <w:keepNext w:val="0"/>
              <w:keepLines w:val="0"/>
              <w:widowControl w:val="0"/>
              <w:suppressLineNumbers w:val="0"/>
              <w:spacing w:before="0" w:beforeAutospacing="0" w:after="0" w:afterAutospacing="0"/>
              <w:ind w:left="0" w:leftChars="0" w:right="0" w:rightChars="0"/>
              <w:jc w:val="both"/>
              <w:rPr>
                <w:rFonts w:hint="eastAsia" w:ascii="宋体" w:hAnsi="宋体" w:cs="宋体"/>
                <w:color w:val="000000"/>
                <w:szCs w:val="21"/>
                <w:lang w:bidi="ar"/>
              </w:rPr>
            </w:pPr>
            <w:r>
              <w:rPr>
                <w:rFonts w:hint="eastAsia" w:ascii="宋体" w:hAnsi="宋体" w:eastAsia="宋体" w:cs="宋体"/>
                <w:i w:val="0"/>
                <w:color w:val="000000"/>
                <w:kern w:val="2"/>
                <w:sz w:val="21"/>
                <w:szCs w:val="21"/>
                <w:lang w:val="en-US" w:eastAsia="zh-CN" w:bidi="ar"/>
              </w:rPr>
              <w:t>复印模式：双面自动输稿器</w:t>
            </w:r>
          </w:p>
        </w:tc>
      </w:tr>
      <w:tr w14:paraId="40AA7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58" w:hRule="atLeast"/>
        </w:trPr>
        <w:tc>
          <w:tcPr>
            <w:tcW w:w="323" w:type="dxa"/>
            <w:vAlign w:val="center"/>
          </w:tcPr>
          <w:p w14:paraId="2FC298F2">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5</w:t>
            </w:r>
          </w:p>
        </w:tc>
        <w:tc>
          <w:tcPr>
            <w:tcW w:w="1555" w:type="dxa"/>
            <w:vAlign w:val="center"/>
          </w:tcPr>
          <w:p w14:paraId="46CF006C">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szCs w:val="21"/>
                <w:lang w:bidi="ar"/>
              </w:rPr>
            </w:pPr>
            <w:r>
              <w:rPr>
                <w:rFonts w:hint="eastAsia" w:ascii="宋体" w:hAnsi="宋体" w:eastAsia="宋体" w:cs="宋体"/>
                <w:i w:val="0"/>
                <w:color w:val="000000"/>
                <w:kern w:val="2"/>
                <w:sz w:val="21"/>
                <w:szCs w:val="21"/>
                <w:lang w:val="en-US" w:eastAsia="zh-CN" w:bidi="ar"/>
              </w:rPr>
              <w:t>A4黑白（复印打印扫描）三合一多功能激光一体机</w:t>
            </w:r>
          </w:p>
        </w:tc>
        <w:tc>
          <w:tcPr>
            <w:tcW w:w="914" w:type="dxa"/>
            <w:vAlign w:val="top"/>
          </w:tcPr>
          <w:p w14:paraId="1E1C7A67">
            <w:pPr>
              <w:keepNext w:val="0"/>
              <w:keepLines w:val="0"/>
              <w:widowControl w:val="0"/>
              <w:suppressLineNumbers w:val="0"/>
              <w:spacing w:before="0" w:beforeAutospacing="0" w:after="0" w:afterAutospacing="0"/>
              <w:ind w:left="0" w:leftChars="0" w:right="0" w:rightChars="0"/>
              <w:jc w:val="both"/>
              <w:rPr>
                <w:rFonts w:hint="default" w:ascii="宋体" w:hAnsi="宋体" w:cs="宋体"/>
                <w:color w:val="000000"/>
                <w:kern w:val="0"/>
                <w:szCs w:val="21"/>
                <w:lang w:bidi="ar"/>
              </w:rPr>
            </w:pPr>
          </w:p>
        </w:tc>
        <w:tc>
          <w:tcPr>
            <w:tcW w:w="503" w:type="dxa"/>
            <w:vAlign w:val="center"/>
          </w:tcPr>
          <w:p w14:paraId="0F9A27C9">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1</w:t>
            </w:r>
          </w:p>
        </w:tc>
        <w:tc>
          <w:tcPr>
            <w:tcW w:w="600" w:type="dxa"/>
            <w:vAlign w:val="center"/>
          </w:tcPr>
          <w:p w14:paraId="5D86CB02">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color w:val="000000"/>
                <w:kern w:val="0"/>
                <w:sz w:val="20"/>
                <w:szCs w:val="20"/>
                <w:lang w:bidi="ar"/>
              </w:rPr>
            </w:pPr>
            <w:r>
              <w:rPr>
                <w:rFonts w:hint="eastAsia" w:ascii="宋体" w:hAnsi="宋体" w:eastAsia="宋体" w:cs="宋体"/>
                <w:i w:val="0"/>
                <w:color w:val="000000"/>
                <w:kern w:val="0"/>
                <w:sz w:val="21"/>
                <w:szCs w:val="21"/>
                <w:lang w:val="en-US" w:eastAsia="zh-CN" w:bidi="ar"/>
              </w:rPr>
              <w:t>台</w:t>
            </w:r>
          </w:p>
        </w:tc>
        <w:tc>
          <w:tcPr>
            <w:tcW w:w="975" w:type="dxa"/>
            <w:vAlign w:val="center"/>
          </w:tcPr>
          <w:p w14:paraId="6BA216A8">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155" w:type="dxa"/>
            <w:vAlign w:val="center"/>
          </w:tcPr>
          <w:p w14:paraId="46C78E7E">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020" w:type="dxa"/>
            <w:vAlign w:val="center"/>
          </w:tcPr>
          <w:p w14:paraId="35F0B0DE">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3555" w:type="dxa"/>
            <w:vAlign w:val="top"/>
          </w:tcPr>
          <w:p w14:paraId="0BD3CB86">
            <w:pPr>
              <w:keepNext w:val="0"/>
              <w:keepLines w:val="0"/>
              <w:widowControl w:val="0"/>
              <w:suppressLineNumbers w:val="0"/>
              <w:spacing w:before="0" w:beforeAutospacing="0" w:after="0" w:afterAutospacing="0"/>
              <w:ind w:left="0" w:right="0"/>
              <w:jc w:val="both"/>
              <w:rPr>
                <w:rFonts w:hint="eastAsia" w:ascii="宋体" w:hAnsi="宋体" w:eastAsia="宋体" w:cs="宋体"/>
                <w:i w:val="0"/>
                <w:color w:val="000000"/>
                <w:kern w:val="2"/>
                <w:sz w:val="21"/>
                <w:szCs w:val="21"/>
              </w:rPr>
            </w:pPr>
            <w:r>
              <w:rPr>
                <w:rFonts w:hint="eastAsia" w:ascii="宋体" w:hAnsi="宋体" w:eastAsia="宋体" w:cs="宋体"/>
                <w:i w:val="0"/>
                <w:color w:val="000000"/>
                <w:kern w:val="2"/>
                <w:sz w:val="21"/>
                <w:szCs w:val="21"/>
                <w:lang w:val="en-US" w:eastAsia="zh-CN" w:bidi="ar"/>
              </w:rPr>
              <w:t>自动双面打印：自动双面</w:t>
            </w:r>
          </w:p>
          <w:p w14:paraId="34C57DB9">
            <w:pPr>
              <w:keepNext w:val="0"/>
              <w:keepLines w:val="0"/>
              <w:widowControl w:val="0"/>
              <w:suppressLineNumbers w:val="0"/>
              <w:spacing w:before="0" w:beforeAutospacing="0" w:after="0" w:afterAutospacing="0"/>
              <w:ind w:left="0" w:right="0"/>
              <w:jc w:val="both"/>
              <w:rPr>
                <w:rFonts w:hint="eastAsia" w:ascii="宋体" w:hAnsi="宋体" w:eastAsia="宋体" w:cs="宋体"/>
                <w:i w:val="0"/>
                <w:color w:val="000000"/>
                <w:kern w:val="2"/>
                <w:sz w:val="21"/>
                <w:szCs w:val="21"/>
              </w:rPr>
            </w:pPr>
            <w:r>
              <w:rPr>
                <w:rFonts w:hint="eastAsia" w:ascii="宋体" w:hAnsi="宋体" w:eastAsia="宋体" w:cs="宋体"/>
                <w:i w:val="0"/>
                <w:color w:val="000000"/>
                <w:kern w:val="2"/>
                <w:sz w:val="21"/>
                <w:szCs w:val="21"/>
                <w:lang w:val="en-US" w:eastAsia="zh-CN" w:bidi="ar"/>
              </w:rPr>
              <w:t>手机打印：支持</w:t>
            </w:r>
          </w:p>
          <w:p w14:paraId="412C07D8">
            <w:pPr>
              <w:keepNext w:val="0"/>
              <w:keepLines w:val="0"/>
              <w:widowControl w:val="0"/>
              <w:suppressLineNumbers w:val="0"/>
              <w:spacing w:before="0" w:beforeAutospacing="0" w:after="0" w:afterAutospacing="0"/>
              <w:ind w:left="0" w:right="0"/>
              <w:jc w:val="both"/>
              <w:rPr>
                <w:rFonts w:hint="eastAsia" w:ascii="宋体" w:hAnsi="宋体" w:eastAsia="宋体" w:cs="宋体"/>
                <w:i w:val="0"/>
                <w:color w:val="000000"/>
                <w:kern w:val="2"/>
                <w:sz w:val="21"/>
                <w:szCs w:val="21"/>
              </w:rPr>
            </w:pPr>
            <w:r>
              <w:rPr>
                <w:rFonts w:hint="eastAsia" w:ascii="宋体" w:hAnsi="宋体" w:eastAsia="宋体" w:cs="宋体"/>
                <w:i w:val="0"/>
                <w:color w:val="000000"/>
                <w:kern w:val="2"/>
                <w:sz w:val="21"/>
                <w:szCs w:val="21"/>
                <w:lang w:val="en-US" w:eastAsia="zh-CN" w:bidi="ar"/>
              </w:rPr>
              <w:t>NFC功能：支持</w:t>
            </w:r>
          </w:p>
          <w:p w14:paraId="2FC8130E">
            <w:pPr>
              <w:keepNext w:val="0"/>
              <w:keepLines w:val="0"/>
              <w:widowControl w:val="0"/>
              <w:suppressLineNumbers w:val="0"/>
              <w:spacing w:before="0" w:beforeAutospacing="0" w:after="0" w:afterAutospacing="0"/>
              <w:ind w:left="0" w:leftChars="0" w:right="0" w:rightChars="0"/>
              <w:jc w:val="both"/>
              <w:rPr>
                <w:rFonts w:hint="eastAsia" w:ascii="宋体" w:hAnsi="宋体" w:cs="宋体"/>
                <w:color w:val="000000"/>
                <w:szCs w:val="21"/>
                <w:lang w:bidi="ar"/>
              </w:rPr>
            </w:pPr>
            <w:r>
              <w:rPr>
                <w:rFonts w:hint="eastAsia" w:ascii="宋体" w:hAnsi="宋体" w:eastAsia="宋体" w:cs="宋体"/>
                <w:i w:val="0"/>
                <w:color w:val="000000"/>
                <w:kern w:val="2"/>
                <w:sz w:val="21"/>
                <w:szCs w:val="21"/>
                <w:lang w:val="en-US" w:eastAsia="zh-CN" w:bidi="ar"/>
              </w:rPr>
              <w:t>网络有线，无线功能：支持</w:t>
            </w:r>
          </w:p>
        </w:tc>
      </w:tr>
      <w:tr w14:paraId="2DFC5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58" w:hRule="atLeast"/>
        </w:trPr>
        <w:tc>
          <w:tcPr>
            <w:tcW w:w="323" w:type="dxa"/>
            <w:vAlign w:val="center"/>
          </w:tcPr>
          <w:p w14:paraId="74FFF849">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6</w:t>
            </w:r>
          </w:p>
        </w:tc>
        <w:tc>
          <w:tcPr>
            <w:tcW w:w="1555" w:type="dxa"/>
            <w:vAlign w:val="center"/>
          </w:tcPr>
          <w:p w14:paraId="3A755A93">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szCs w:val="21"/>
                <w:u w:val="single"/>
              </w:rPr>
            </w:pPr>
            <w:r>
              <w:rPr>
                <w:rFonts w:hint="eastAsia" w:ascii="宋体" w:hAnsi="宋体" w:eastAsia="宋体" w:cs="宋体"/>
                <w:i w:val="0"/>
                <w:color w:val="000000"/>
                <w:kern w:val="2"/>
                <w:sz w:val="21"/>
                <w:szCs w:val="21"/>
                <w:lang w:val="en-US" w:eastAsia="zh-CN" w:bidi="ar"/>
              </w:rPr>
              <w:t>A4针式打印机</w:t>
            </w:r>
          </w:p>
        </w:tc>
        <w:tc>
          <w:tcPr>
            <w:tcW w:w="914" w:type="dxa"/>
            <w:vAlign w:val="top"/>
          </w:tcPr>
          <w:p w14:paraId="574D7913">
            <w:pPr>
              <w:keepNext w:val="0"/>
              <w:keepLines w:val="0"/>
              <w:widowControl/>
              <w:suppressLineNumbers w:val="0"/>
              <w:spacing w:before="0" w:beforeAutospacing="0" w:after="0" w:afterAutospacing="0"/>
              <w:ind w:left="0" w:leftChars="0" w:right="0" w:rightChars="0"/>
              <w:jc w:val="both"/>
              <w:textAlignment w:val="center"/>
              <w:rPr>
                <w:rFonts w:hint="default" w:ascii="宋体" w:hAnsi="宋体" w:cs="宋体"/>
                <w:color w:val="000000"/>
                <w:kern w:val="0"/>
                <w:szCs w:val="21"/>
                <w:lang w:bidi="ar"/>
              </w:rPr>
            </w:pPr>
          </w:p>
        </w:tc>
        <w:tc>
          <w:tcPr>
            <w:tcW w:w="503" w:type="dxa"/>
            <w:vAlign w:val="center"/>
          </w:tcPr>
          <w:p w14:paraId="13642955">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1</w:t>
            </w:r>
          </w:p>
        </w:tc>
        <w:tc>
          <w:tcPr>
            <w:tcW w:w="600" w:type="dxa"/>
            <w:vAlign w:val="center"/>
          </w:tcPr>
          <w:p w14:paraId="0D7C87E6">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r>
              <w:rPr>
                <w:rFonts w:hint="eastAsia" w:ascii="宋体" w:hAnsi="宋体" w:eastAsia="宋体" w:cs="宋体"/>
                <w:i w:val="0"/>
                <w:color w:val="000000"/>
                <w:kern w:val="0"/>
                <w:sz w:val="21"/>
                <w:szCs w:val="21"/>
                <w:lang w:val="en-US" w:eastAsia="zh-CN" w:bidi="ar"/>
              </w:rPr>
              <w:t>台</w:t>
            </w:r>
          </w:p>
        </w:tc>
        <w:tc>
          <w:tcPr>
            <w:tcW w:w="975" w:type="dxa"/>
            <w:vAlign w:val="center"/>
          </w:tcPr>
          <w:p w14:paraId="420E1431">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155" w:type="dxa"/>
            <w:vAlign w:val="center"/>
          </w:tcPr>
          <w:p w14:paraId="73217B6D">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020" w:type="dxa"/>
            <w:vAlign w:val="center"/>
          </w:tcPr>
          <w:p w14:paraId="4B15D390">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3555" w:type="dxa"/>
            <w:vAlign w:val="top"/>
          </w:tcPr>
          <w:p w14:paraId="4F0A8E79">
            <w:pPr>
              <w:keepNext w:val="0"/>
              <w:keepLines w:val="0"/>
              <w:widowControl w:val="0"/>
              <w:suppressLineNumbers w:val="0"/>
              <w:spacing w:before="0" w:beforeAutospacing="0" w:after="0" w:afterAutospacing="0"/>
              <w:ind w:left="0" w:right="0"/>
              <w:jc w:val="both"/>
              <w:rPr>
                <w:rFonts w:hint="eastAsia" w:ascii="宋体" w:hAnsi="宋体" w:eastAsia="宋体" w:cs="宋体"/>
                <w:i w:val="0"/>
                <w:color w:val="000000"/>
                <w:kern w:val="2"/>
                <w:sz w:val="21"/>
                <w:szCs w:val="21"/>
              </w:rPr>
            </w:pPr>
            <w:r>
              <w:rPr>
                <w:rFonts w:hint="eastAsia" w:ascii="宋体" w:hAnsi="宋体" w:eastAsia="宋体" w:cs="宋体"/>
                <w:i w:val="0"/>
                <w:color w:val="000000"/>
                <w:kern w:val="2"/>
                <w:sz w:val="21"/>
                <w:szCs w:val="21"/>
                <w:lang w:val="en-US" w:eastAsia="zh-CN" w:bidi="ar"/>
              </w:rPr>
              <w:t>打印方式：24针击打式点阵打印</w:t>
            </w:r>
          </w:p>
          <w:p w14:paraId="27493583">
            <w:pPr>
              <w:keepNext w:val="0"/>
              <w:keepLines w:val="0"/>
              <w:widowControl w:val="0"/>
              <w:suppressLineNumbers w:val="0"/>
              <w:spacing w:before="0" w:beforeAutospacing="0" w:after="0" w:afterAutospacing="0"/>
              <w:ind w:left="0" w:right="0"/>
              <w:jc w:val="both"/>
              <w:rPr>
                <w:rFonts w:hint="eastAsia" w:ascii="宋体" w:hAnsi="宋体" w:eastAsia="宋体" w:cs="宋体"/>
                <w:i w:val="0"/>
                <w:color w:val="000000"/>
                <w:kern w:val="2"/>
                <w:sz w:val="21"/>
                <w:szCs w:val="21"/>
              </w:rPr>
            </w:pPr>
            <w:r>
              <w:rPr>
                <w:rFonts w:hint="eastAsia" w:ascii="宋体" w:hAnsi="宋体" w:eastAsia="宋体" w:cs="宋体"/>
                <w:i w:val="0"/>
                <w:color w:val="000000"/>
                <w:kern w:val="2"/>
                <w:sz w:val="21"/>
                <w:szCs w:val="21"/>
                <w:lang w:val="en-US" w:eastAsia="zh-CN" w:bidi="ar"/>
              </w:rPr>
              <w:t>打印列数：82列(在10cpi下)</w:t>
            </w:r>
          </w:p>
          <w:p w14:paraId="1E199A53">
            <w:pPr>
              <w:keepNext w:val="0"/>
              <w:keepLines w:val="0"/>
              <w:widowControl/>
              <w:suppressLineNumbers w:val="0"/>
              <w:spacing w:before="0" w:beforeAutospacing="0" w:after="0" w:afterAutospacing="0"/>
              <w:ind w:left="0" w:leftChars="0" w:right="0" w:rightChars="0"/>
              <w:jc w:val="both"/>
              <w:textAlignment w:val="center"/>
              <w:rPr>
                <w:rFonts w:hint="default" w:ascii="宋体" w:hAnsi="宋体" w:cs="宋体"/>
                <w:color w:val="000000"/>
                <w:kern w:val="0"/>
                <w:szCs w:val="21"/>
                <w:lang w:bidi="ar"/>
              </w:rPr>
            </w:pPr>
          </w:p>
        </w:tc>
      </w:tr>
      <w:tr w14:paraId="0ED64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58" w:hRule="atLeast"/>
        </w:trPr>
        <w:tc>
          <w:tcPr>
            <w:tcW w:w="4870" w:type="dxa"/>
            <w:gridSpan w:val="6"/>
            <w:shd w:val="clear" w:color="auto" w:fill="FFFFFF"/>
            <w:vAlign w:val="center"/>
          </w:tcPr>
          <w:p w14:paraId="6A4B0F65">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合计含税总额</w:t>
            </w:r>
          </w:p>
        </w:tc>
        <w:tc>
          <w:tcPr>
            <w:tcW w:w="5730" w:type="dxa"/>
            <w:gridSpan w:val="3"/>
            <w:vAlign w:val="center"/>
          </w:tcPr>
          <w:p w14:paraId="3808ED8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kern w:val="0"/>
                <w:szCs w:val="21"/>
                <w:lang w:eastAsia="zh-CN" w:bidi="ar"/>
              </w:rPr>
            </w:pPr>
            <w:r>
              <w:rPr>
                <w:rFonts w:hint="eastAsia" w:ascii="宋体" w:hAnsi="宋体" w:cs="宋体"/>
                <w:color w:val="000000"/>
                <w:kern w:val="0"/>
                <w:szCs w:val="21"/>
                <w:lang w:bidi="ar"/>
              </w:rPr>
              <w:t>小写：人民币元；</w:t>
            </w:r>
          </w:p>
          <w:p w14:paraId="49AA3B6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kern w:val="0"/>
                <w:szCs w:val="21"/>
                <w:lang w:eastAsia="zh-CN" w:bidi="ar"/>
              </w:rPr>
            </w:pPr>
            <w:r>
              <w:rPr>
                <w:rFonts w:hint="eastAsia" w:ascii="宋体" w:hAnsi="宋体" w:cs="宋体"/>
                <w:color w:val="000000"/>
                <w:kern w:val="0"/>
                <w:szCs w:val="21"/>
                <w:lang w:bidi="ar"/>
              </w:rPr>
              <w:t>大写：人民币</w:t>
            </w:r>
            <w:r>
              <w:rPr>
                <w:rFonts w:hint="eastAsia" w:ascii="宋体" w:hAnsi="宋体" w:cs="宋体"/>
                <w:color w:val="000000"/>
                <w:kern w:val="0"/>
                <w:szCs w:val="21"/>
                <w:u w:val="single"/>
                <w:lang w:bidi="ar"/>
              </w:rPr>
              <w:t xml:space="preserve"> 元整</w:t>
            </w:r>
            <w:r>
              <w:rPr>
                <w:rFonts w:hint="eastAsia" w:ascii="宋体" w:hAnsi="宋体" w:cs="宋体"/>
                <w:color w:val="000000"/>
                <w:kern w:val="0"/>
                <w:szCs w:val="21"/>
                <w:lang w:bidi="ar"/>
              </w:rPr>
              <w:t>；</w:t>
            </w:r>
          </w:p>
          <w:p w14:paraId="5D11683C">
            <w:pPr>
              <w:keepNext w:val="0"/>
              <w:keepLines w:val="0"/>
              <w:widowControl/>
              <w:suppressLineNumbers w:val="0"/>
              <w:spacing w:before="0" w:beforeAutospacing="0" w:after="0" w:afterAutospacing="0"/>
              <w:ind w:left="0" w:right="0"/>
              <w:jc w:val="left"/>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提供增值税专用发票,税率</w:t>
            </w:r>
            <w:r>
              <w:rPr>
                <w:rFonts w:hint="eastAsia" w:ascii="宋体" w:hAnsi="宋体" w:cs="宋体"/>
                <w:color w:val="000000"/>
                <w:kern w:val="0"/>
                <w:szCs w:val="21"/>
                <w:u w:val="single"/>
                <w:lang w:bidi="ar"/>
              </w:rPr>
              <w:t xml:space="preserve"> </w:t>
            </w:r>
            <w:r>
              <w:rPr>
                <w:rFonts w:hint="eastAsia" w:ascii="宋体" w:hAnsi="宋体" w:cs="宋体"/>
                <w:color w:val="000000"/>
                <w:kern w:val="0"/>
                <w:szCs w:val="21"/>
                <w:lang w:bidi="ar"/>
              </w:rPr>
              <w:t>%</w:t>
            </w:r>
          </w:p>
        </w:tc>
      </w:tr>
      <w:tr w14:paraId="1230F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01" w:hRule="atLeast"/>
        </w:trPr>
        <w:tc>
          <w:tcPr>
            <w:tcW w:w="4870" w:type="dxa"/>
            <w:gridSpan w:val="6"/>
            <w:shd w:val="clear" w:color="auto" w:fill="FFFFFF"/>
            <w:vAlign w:val="center"/>
          </w:tcPr>
          <w:p w14:paraId="1D50EAAA">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合计不含税总额：人民币 元</w:t>
            </w:r>
          </w:p>
        </w:tc>
        <w:tc>
          <w:tcPr>
            <w:tcW w:w="5730" w:type="dxa"/>
            <w:gridSpan w:val="3"/>
            <w:vAlign w:val="center"/>
          </w:tcPr>
          <w:p w14:paraId="07ABE33D">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合计税金：人民币   元</w:t>
            </w:r>
          </w:p>
        </w:tc>
      </w:tr>
    </w:tbl>
    <w:p w14:paraId="752B58E4">
      <w:pPr>
        <w:spacing w:line="360" w:lineRule="auto"/>
        <w:rPr>
          <w:b/>
          <w:bCs/>
          <w:color w:val="000000"/>
          <w:sz w:val="28"/>
          <w:szCs w:val="28"/>
        </w:rPr>
      </w:pPr>
      <w:r>
        <w:rPr>
          <w:rFonts w:hint="eastAsia" w:ascii="宋体" w:hAnsi="宋体" w:cs="宋体"/>
          <w:szCs w:val="21"/>
        </w:rPr>
        <w:t xml:space="preserve"> </w:t>
      </w:r>
      <w:r>
        <w:rPr>
          <w:rFonts w:hint="eastAsia"/>
          <w:b/>
          <w:bCs/>
          <w:color w:val="000000"/>
          <w:sz w:val="28"/>
          <w:szCs w:val="28"/>
        </w:rPr>
        <w:t>二、技术参数要求</w:t>
      </w:r>
    </w:p>
    <w:p w14:paraId="41329330">
      <w:pPr>
        <w:rPr>
          <w:vanish/>
          <w:sz w:val="24"/>
        </w:rPr>
      </w:pPr>
    </w:p>
    <w:p w14:paraId="588498D0">
      <w:pPr>
        <w:rPr>
          <w:vanish/>
          <w:sz w:val="24"/>
        </w:rPr>
      </w:pPr>
    </w:p>
    <w:p w14:paraId="7CF4B66B">
      <w:pPr>
        <w:rPr>
          <w:vanish/>
          <w:sz w:val="24"/>
        </w:rPr>
      </w:pPr>
    </w:p>
    <w:p w14:paraId="173A1965">
      <w:pPr>
        <w:rPr>
          <w:vanish/>
          <w:sz w:val="24"/>
        </w:rPr>
      </w:pPr>
    </w:p>
    <w:p w14:paraId="418187D9">
      <w:pPr>
        <w:rPr>
          <w:vanish/>
          <w:sz w:val="24"/>
        </w:rPr>
      </w:pPr>
    </w:p>
    <w:p w14:paraId="08542BDE">
      <w:pPr>
        <w:rPr>
          <w:vanish/>
          <w:sz w:val="24"/>
        </w:rPr>
      </w:pPr>
    </w:p>
    <w:p w14:paraId="320329B7">
      <w:pPr>
        <w:rPr>
          <w:vanish/>
          <w:sz w:val="24"/>
        </w:rPr>
      </w:pPr>
    </w:p>
    <w:p w14:paraId="6706A632">
      <w:pPr>
        <w:rPr>
          <w:vanish/>
          <w:sz w:val="24"/>
        </w:rPr>
      </w:pPr>
    </w:p>
    <w:p w14:paraId="68798A92">
      <w:pPr>
        <w:rPr>
          <w:vanish/>
          <w:sz w:val="24"/>
        </w:rPr>
      </w:pPr>
    </w:p>
    <w:p w14:paraId="1A7066C5">
      <w:pPr>
        <w:rPr>
          <w:vanish/>
          <w:sz w:val="24"/>
        </w:rPr>
      </w:pPr>
    </w:p>
    <w:p w14:paraId="3AE48744">
      <w:pPr>
        <w:spacing w:line="360" w:lineRule="auto"/>
        <w:ind w:firstLine="420" w:firstLineChars="200"/>
        <w:jc w:val="left"/>
        <w:rPr>
          <w:szCs w:val="21"/>
        </w:rPr>
      </w:pPr>
      <w:r>
        <w:rPr>
          <w:rFonts w:hint="eastAsia"/>
          <w:szCs w:val="21"/>
        </w:rPr>
        <w:t>见采购需求书第二点技术参数及要求。</w:t>
      </w:r>
    </w:p>
    <w:p w14:paraId="3D1CA772">
      <w:pPr>
        <w:spacing w:line="360" w:lineRule="auto"/>
        <w:rPr>
          <w:b/>
          <w:bCs/>
          <w:color w:val="000000"/>
          <w:szCs w:val="21"/>
        </w:rPr>
      </w:pPr>
      <w:r>
        <w:rPr>
          <w:rFonts w:hint="eastAsia"/>
          <w:b/>
          <w:bCs/>
          <w:color w:val="000000"/>
          <w:szCs w:val="21"/>
        </w:rPr>
        <w:t>三、交货要求与验收标准：</w:t>
      </w:r>
    </w:p>
    <w:p w14:paraId="4915B6F3">
      <w:pPr>
        <w:spacing w:line="360" w:lineRule="auto"/>
        <w:ind w:firstLine="420" w:firstLineChars="200"/>
        <w:rPr>
          <w:rFonts w:ascii="宋体" w:hAnsi="宋体" w:cs="宋体"/>
          <w:kern w:val="0"/>
          <w:szCs w:val="21"/>
        </w:rPr>
      </w:pPr>
      <w:r>
        <w:rPr>
          <w:rFonts w:hint="eastAsia" w:ascii="宋体" w:hAnsi="宋体" w:cs="宋体"/>
          <w:kern w:val="0"/>
          <w:szCs w:val="21"/>
        </w:rPr>
        <w:t>2.1交货期：合同签订后，自甲方下单之日起15天内完成供货。</w:t>
      </w:r>
    </w:p>
    <w:p w14:paraId="24036047">
      <w:pPr>
        <w:spacing w:line="360" w:lineRule="auto"/>
        <w:ind w:firstLine="420" w:firstLineChars="200"/>
        <w:rPr>
          <w:rFonts w:ascii="宋体" w:hAnsi="宋体" w:cs="宋体"/>
          <w:kern w:val="0"/>
          <w:szCs w:val="21"/>
        </w:rPr>
      </w:pPr>
      <w:r>
        <w:rPr>
          <w:rFonts w:hint="eastAsia" w:ascii="宋体" w:hAnsi="宋体" w:cs="宋体"/>
          <w:kern w:val="0"/>
          <w:szCs w:val="21"/>
        </w:rPr>
        <w:t>2.2交货地点：广东省广播电视网络股份有限公司佛山南海分公司指定地点。</w:t>
      </w:r>
    </w:p>
    <w:p w14:paraId="4BD15D70">
      <w:pPr>
        <w:spacing w:line="360" w:lineRule="auto"/>
        <w:ind w:firstLine="420" w:firstLineChars="200"/>
        <w:rPr>
          <w:rFonts w:ascii="宋体" w:hAnsi="宋体" w:cs="宋体"/>
          <w:kern w:val="0"/>
          <w:szCs w:val="21"/>
        </w:rPr>
      </w:pPr>
      <w:r>
        <w:rPr>
          <w:rFonts w:hint="eastAsia" w:ascii="宋体" w:hAnsi="宋体" w:cs="宋体"/>
          <w:kern w:val="0"/>
          <w:szCs w:val="21"/>
        </w:rPr>
        <w:t>2.3货物质量要求：</w:t>
      </w:r>
    </w:p>
    <w:p w14:paraId="3E869AD2">
      <w:pPr>
        <w:spacing w:line="360" w:lineRule="auto"/>
        <w:ind w:firstLine="420" w:firstLineChars="200"/>
        <w:rPr>
          <w:rFonts w:ascii="宋体" w:hAnsi="宋体" w:cs="宋体"/>
          <w:kern w:val="0"/>
          <w:szCs w:val="21"/>
        </w:rPr>
      </w:pPr>
      <w:r>
        <w:rPr>
          <w:rFonts w:hint="eastAsia" w:ascii="宋体" w:hAnsi="宋体" w:cs="宋体"/>
          <w:kern w:val="0"/>
          <w:szCs w:val="21"/>
        </w:rPr>
        <w:t>（1）包装：均应有良好的防湿、防锈、防潮、防雨、防腐及防碰撞的措施。凡由于包装不良造成的损失和由此产生的费用均由乙方承担。</w:t>
      </w:r>
    </w:p>
    <w:p w14:paraId="23727A25">
      <w:pPr>
        <w:spacing w:line="360" w:lineRule="auto"/>
        <w:ind w:firstLine="420" w:firstLineChars="200"/>
        <w:rPr>
          <w:rFonts w:ascii="宋体" w:hAnsi="宋体" w:cs="宋体"/>
          <w:kern w:val="0"/>
          <w:szCs w:val="21"/>
        </w:rPr>
      </w:pPr>
      <w:r>
        <w:rPr>
          <w:rFonts w:hint="eastAsia" w:ascii="宋体" w:hAnsi="宋体" w:cs="宋体"/>
          <w:kern w:val="0"/>
          <w:szCs w:val="21"/>
        </w:rPr>
        <w:t>（2）乙方应保证所提供的设备是全新、未使用过的，并完全符合合同规定的质量、规格和性能的要求。</w:t>
      </w:r>
    </w:p>
    <w:p w14:paraId="1F8D65D6">
      <w:pPr>
        <w:spacing w:line="360" w:lineRule="auto"/>
        <w:ind w:firstLine="420" w:firstLineChars="200"/>
        <w:rPr>
          <w:rFonts w:ascii="宋体" w:hAnsi="宋体" w:cs="宋体"/>
          <w:kern w:val="0"/>
          <w:szCs w:val="21"/>
        </w:rPr>
      </w:pPr>
      <w:r>
        <w:rPr>
          <w:rFonts w:hint="eastAsia" w:ascii="宋体" w:hAnsi="宋体" w:cs="宋体"/>
          <w:kern w:val="0"/>
          <w:szCs w:val="21"/>
        </w:rPr>
        <w:t>（3）验收由甲方和乙方双方代表共同参加下进行。</w:t>
      </w:r>
    </w:p>
    <w:p w14:paraId="2629B441">
      <w:pPr>
        <w:spacing w:line="360" w:lineRule="auto"/>
        <w:ind w:firstLine="420" w:firstLineChars="200"/>
        <w:rPr>
          <w:rFonts w:ascii="宋体" w:hAnsi="宋体" w:cs="宋体"/>
          <w:kern w:val="0"/>
          <w:szCs w:val="21"/>
        </w:rPr>
      </w:pPr>
      <w:r>
        <w:rPr>
          <w:rFonts w:hint="eastAsia" w:ascii="宋体" w:hAnsi="宋体" w:cs="宋体"/>
          <w:kern w:val="0"/>
          <w:szCs w:val="21"/>
        </w:rPr>
        <w:t>2.4验收标准如下：</w:t>
      </w:r>
    </w:p>
    <w:p w14:paraId="6A4DB978">
      <w:pPr>
        <w:spacing w:line="360" w:lineRule="auto"/>
        <w:ind w:firstLine="420" w:firstLineChars="200"/>
        <w:rPr>
          <w:rFonts w:ascii="宋体" w:hAnsi="宋体" w:cs="宋体"/>
          <w:kern w:val="0"/>
          <w:szCs w:val="21"/>
        </w:rPr>
      </w:pPr>
      <w:r>
        <w:rPr>
          <w:rFonts w:hint="eastAsia" w:ascii="宋体" w:hAnsi="宋体" w:cs="宋体"/>
          <w:kern w:val="0"/>
          <w:szCs w:val="21"/>
        </w:rPr>
        <w:t>（1）所有货物应符合询价文件中的全部规格及其他要求。</w:t>
      </w:r>
    </w:p>
    <w:p w14:paraId="417A5BFD">
      <w:pPr>
        <w:spacing w:line="360" w:lineRule="auto"/>
        <w:ind w:firstLine="420" w:firstLineChars="200"/>
        <w:rPr>
          <w:rFonts w:ascii="宋体" w:hAnsi="宋体" w:cs="宋体"/>
          <w:kern w:val="0"/>
          <w:szCs w:val="21"/>
        </w:rPr>
      </w:pPr>
      <w:r>
        <w:rPr>
          <w:rFonts w:hint="eastAsia" w:ascii="宋体" w:hAnsi="宋体" w:cs="宋体"/>
          <w:kern w:val="0"/>
          <w:szCs w:val="21"/>
        </w:rPr>
        <w:t>（2）询价文件未涉及的要求，应符合相关的国家或行业标准。</w:t>
      </w:r>
    </w:p>
    <w:p w14:paraId="7191C59B">
      <w:pPr>
        <w:spacing w:line="360" w:lineRule="auto"/>
        <w:ind w:firstLine="420" w:firstLineChars="200"/>
        <w:rPr>
          <w:rFonts w:ascii="宋体" w:hAnsi="宋体" w:cs="宋体"/>
          <w:kern w:val="0"/>
          <w:szCs w:val="21"/>
        </w:rPr>
      </w:pPr>
      <w:r>
        <w:rPr>
          <w:rFonts w:hint="eastAsia" w:ascii="宋体" w:hAnsi="宋体" w:cs="宋体"/>
          <w:kern w:val="0"/>
          <w:szCs w:val="21"/>
        </w:rPr>
        <w:t>（3）验收时如发现货物有短缺、残次、损坏或其它不符合本项目规定的，订货单位应做出详尽的现场记录，并由甲方和乙方双方签署备忘录。以此作为后续处理的有效证据，由此产生的有关费用由乙方承担。</w:t>
      </w:r>
    </w:p>
    <w:p w14:paraId="55EAA430">
      <w:pPr>
        <w:spacing w:line="360" w:lineRule="auto"/>
        <w:ind w:firstLine="420" w:firstLineChars="200"/>
        <w:rPr>
          <w:rFonts w:ascii="宋体" w:hAnsi="宋体" w:cs="宋体"/>
          <w:kern w:val="0"/>
          <w:szCs w:val="21"/>
        </w:rPr>
      </w:pPr>
      <w:r>
        <w:rPr>
          <w:rFonts w:hint="eastAsia" w:ascii="宋体" w:hAnsi="宋体" w:cs="宋体"/>
          <w:kern w:val="0"/>
          <w:szCs w:val="21"/>
        </w:rPr>
        <w:t>（4）如果货物运输中因乙方原因导致货物短缺、损坏，乙方应及时安排换货，以保证货物完整交付。由此产生的有关费用由乙方承担。</w:t>
      </w:r>
    </w:p>
    <w:p w14:paraId="1A9F8AFD">
      <w:pPr>
        <w:spacing w:line="360" w:lineRule="auto"/>
        <w:ind w:firstLine="420" w:firstLineChars="200"/>
        <w:rPr>
          <w:rFonts w:ascii="宋体" w:hAnsi="宋体" w:cs="宋体"/>
          <w:kern w:val="0"/>
          <w:szCs w:val="21"/>
        </w:rPr>
      </w:pPr>
      <w:r>
        <w:rPr>
          <w:rFonts w:hint="eastAsia" w:ascii="宋体" w:hAnsi="宋体" w:cs="宋体"/>
          <w:kern w:val="0"/>
          <w:szCs w:val="21"/>
        </w:rPr>
        <w:t>（5）采购人在到货抽检或日常质量检测中发现货物不合格，乙方应在七个工作日内免费退换不合格产品，由此产生的有关费用由乙方承担。</w:t>
      </w:r>
    </w:p>
    <w:p w14:paraId="60071C00">
      <w:pPr>
        <w:widowControl/>
        <w:spacing w:line="360" w:lineRule="auto"/>
        <w:rPr>
          <w:rFonts w:ascii="仿宋" w:hAnsi="仿宋" w:eastAsia="仿宋" w:cs="宋体"/>
          <w:b/>
          <w:color w:val="000000"/>
          <w:sz w:val="28"/>
          <w:szCs w:val="28"/>
        </w:rPr>
      </w:pPr>
      <w:r>
        <w:rPr>
          <w:rFonts w:hint="eastAsia"/>
          <w:b/>
          <w:color w:val="000000"/>
          <w:szCs w:val="21"/>
        </w:rPr>
        <w:t>四、</w:t>
      </w:r>
      <w:r>
        <w:rPr>
          <w:rFonts w:hint="eastAsia" w:ascii="宋体" w:hAnsi="宋体" w:cs="宋体"/>
          <w:b/>
          <w:color w:val="000000"/>
          <w:szCs w:val="21"/>
        </w:rPr>
        <w:t>售后服务要求：</w:t>
      </w:r>
    </w:p>
    <w:p w14:paraId="35780C76">
      <w:pPr>
        <w:spacing w:line="360" w:lineRule="auto"/>
        <w:ind w:firstLine="420" w:firstLineChars="200"/>
        <w:rPr>
          <w:rFonts w:ascii="宋体" w:hAnsi="宋体" w:cs="宋体"/>
          <w:kern w:val="0"/>
          <w:szCs w:val="21"/>
        </w:rPr>
      </w:pPr>
      <w:r>
        <w:rPr>
          <w:rFonts w:hint="eastAsia" w:ascii="宋体" w:hAnsi="宋体" w:cs="宋体"/>
          <w:kern w:val="0"/>
          <w:szCs w:val="21"/>
        </w:rPr>
        <w:t>（1）质量保修期（质保期）：验收合格正常使用之日起连续正常使用3年；质保期内，如设备或零部件非人为因素出现故障而造成短期停用时，则质保期和免费维修期相应顺延。如设备因自身故障致停用时间累计超过30天则质保期在状态恢复正常时重新起计。</w:t>
      </w:r>
    </w:p>
    <w:p w14:paraId="196EB0F6">
      <w:pPr>
        <w:spacing w:line="360" w:lineRule="auto"/>
        <w:ind w:firstLine="420" w:firstLineChars="200"/>
        <w:rPr>
          <w:rFonts w:hint="eastAsia" w:ascii="宋体" w:hAnsi="宋体" w:cs="宋体"/>
          <w:kern w:val="0"/>
          <w:szCs w:val="21"/>
        </w:rPr>
      </w:pPr>
      <w:r>
        <w:rPr>
          <w:rFonts w:hint="eastAsia" w:ascii="宋体" w:hAnsi="宋体" w:cs="宋体"/>
          <w:kern w:val="0"/>
          <w:szCs w:val="21"/>
        </w:rPr>
        <w:t>（2）在质保期内，乙方必须承诺所供货物均由生产厂家直接实行包修、包换、包退、包维护保养，由此产生的相关费用均由乙方承担；供应商在接报后2小时内响应，4小时内到达现场，24小时内处理完毕。供应商须提供常设7天×24小时热线服务和长期的免费技术支持。</w:t>
      </w:r>
    </w:p>
    <w:p w14:paraId="3E52B4A7">
      <w:pPr>
        <w:spacing w:line="360" w:lineRule="auto"/>
        <w:ind w:firstLine="420" w:firstLineChars="200"/>
        <w:rPr>
          <w:rFonts w:hint="eastAsia" w:ascii="宋体" w:hAnsi="宋体" w:cs="宋体"/>
          <w:kern w:val="0"/>
          <w:szCs w:val="21"/>
        </w:rPr>
      </w:pPr>
      <w:r>
        <w:rPr>
          <w:rFonts w:hint="eastAsia" w:ascii="宋体" w:hAnsi="宋体" w:cs="宋体"/>
          <w:kern w:val="0"/>
          <w:szCs w:val="21"/>
        </w:rPr>
        <w:t>（3）因乙方供货质量问题造成甲方在施工或运行中出现事故的，乙方须赔偿由此造成的一切损失（包括但不限于材料费、返工费、用户损害费等），并按该批货物采购金额的百分之十向甲方支付违约金。</w:t>
      </w:r>
    </w:p>
    <w:p w14:paraId="68638A5F">
      <w:pPr>
        <w:pStyle w:val="7"/>
        <w:rPr>
          <w:rFonts w:hint="eastAsia" w:ascii="宋体" w:hAnsi="宋体" w:cs="宋体"/>
          <w:kern w:val="0"/>
          <w:szCs w:val="21"/>
        </w:rPr>
      </w:pPr>
    </w:p>
    <w:p w14:paraId="233070D4">
      <w:pPr>
        <w:widowControl/>
        <w:spacing w:line="360" w:lineRule="auto"/>
        <w:ind w:firstLine="0" w:firstLineChars="0"/>
        <w:rPr>
          <w:b/>
          <w:bCs/>
          <w:color w:val="000000"/>
          <w:szCs w:val="21"/>
        </w:rPr>
      </w:pPr>
      <w:r>
        <w:rPr>
          <w:rFonts w:hint="eastAsia"/>
          <w:b/>
          <w:bCs/>
          <w:color w:val="000000"/>
          <w:szCs w:val="21"/>
        </w:rPr>
        <w:t>五、付款方式</w:t>
      </w:r>
    </w:p>
    <w:p w14:paraId="3ADE7163">
      <w:pPr>
        <w:spacing w:line="360" w:lineRule="auto"/>
        <w:ind w:firstLine="420" w:firstLineChars="200"/>
        <w:rPr>
          <w:rFonts w:ascii="宋体" w:hAnsi="宋体" w:cs="宋体"/>
          <w:kern w:val="0"/>
          <w:szCs w:val="21"/>
        </w:rPr>
      </w:pPr>
      <w:r>
        <w:rPr>
          <w:rFonts w:hint="eastAsia" w:ascii="宋体" w:hAnsi="宋体" w:cs="宋体"/>
          <w:kern w:val="0"/>
          <w:szCs w:val="21"/>
        </w:rPr>
        <w:t>(1)第一期：乙方自货物验收合格之日起1个月内提供采购货物的全额增值税专用发票，甲方自收到合法有效发票之日起6个月内，支付相应货款的【97%】。</w:t>
      </w:r>
    </w:p>
    <w:p w14:paraId="253A58EC">
      <w:pPr>
        <w:spacing w:line="360" w:lineRule="auto"/>
        <w:ind w:firstLine="420" w:firstLineChars="200"/>
        <w:rPr>
          <w:rFonts w:ascii="宋体" w:hAnsi="宋体" w:cs="宋体"/>
          <w:kern w:val="0"/>
          <w:szCs w:val="21"/>
        </w:rPr>
      </w:pPr>
      <w:r>
        <w:rPr>
          <w:rFonts w:hint="eastAsia" w:ascii="宋体" w:hAnsi="宋体" w:cs="宋体"/>
          <w:kern w:val="0"/>
          <w:szCs w:val="21"/>
        </w:rPr>
        <w:t>(2)第二期：剩余【3%】货款为质量保证金（即质保金），如无质量问题，质保3年期满后3个月内无息支付。</w:t>
      </w:r>
    </w:p>
    <w:p w14:paraId="32B32843">
      <w:pPr>
        <w:spacing w:line="360" w:lineRule="auto"/>
        <w:ind w:firstLine="420" w:firstLineChars="200"/>
        <w:rPr>
          <w:rFonts w:ascii="宋体" w:hAnsi="宋体" w:cs="宋体"/>
          <w:kern w:val="0"/>
          <w:szCs w:val="21"/>
        </w:rPr>
      </w:pPr>
      <w:r>
        <w:rPr>
          <w:rFonts w:hint="eastAsia" w:ascii="宋体" w:hAnsi="宋体" w:cs="宋体"/>
          <w:kern w:val="0"/>
          <w:szCs w:val="21"/>
        </w:rPr>
        <w:t>(3)付款方式：银行转账或银行承兑汇票。</w:t>
      </w:r>
    </w:p>
    <w:p w14:paraId="3C5476FD">
      <w:pPr>
        <w:spacing w:line="360" w:lineRule="auto"/>
        <w:ind w:firstLine="420" w:firstLineChars="200"/>
        <w:rPr>
          <w:rFonts w:ascii="宋体" w:hAnsi="宋体" w:cs="宋体"/>
          <w:kern w:val="0"/>
          <w:szCs w:val="21"/>
        </w:rPr>
      </w:pPr>
      <w:r>
        <w:rPr>
          <w:rFonts w:hint="eastAsia" w:ascii="宋体" w:hAnsi="宋体" w:cs="宋体"/>
          <w:kern w:val="0"/>
          <w:szCs w:val="21"/>
        </w:rPr>
        <w:t>（4）若出现国家税收政策调整时，双方应根据实际税收调整情况，以本合同中的货物不含税单价为依据相应调整受影响的合同含税金额，乙方需按照税收调整政策规定开具合法合规发票。</w:t>
      </w:r>
    </w:p>
    <w:p w14:paraId="5480FEB5">
      <w:pPr>
        <w:spacing w:line="360" w:lineRule="auto"/>
        <w:ind w:firstLine="422" w:firstLineChars="200"/>
        <w:rPr>
          <w:rFonts w:ascii="宋体" w:hAnsi="宋体" w:cs="宋体"/>
          <w:kern w:val="0"/>
          <w:szCs w:val="21"/>
        </w:rPr>
      </w:pPr>
      <w:r>
        <w:rPr>
          <w:rFonts w:hint="eastAsia" w:ascii="宋体" w:hAnsi="宋体" w:cs="宋体"/>
          <w:b/>
          <w:bCs/>
          <w:kern w:val="0"/>
          <w:szCs w:val="21"/>
        </w:rPr>
        <w:t>六、</w:t>
      </w:r>
      <w:r>
        <w:rPr>
          <w:rFonts w:hint="eastAsia"/>
          <w:b/>
          <w:bCs/>
          <w:color w:val="000000"/>
          <w:szCs w:val="21"/>
        </w:rPr>
        <w:t>合同期限</w:t>
      </w:r>
    </w:p>
    <w:p w14:paraId="073E7173">
      <w:pPr>
        <w:spacing w:line="360" w:lineRule="auto"/>
        <w:ind w:firstLine="420" w:firstLineChars="200"/>
        <w:rPr>
          <w:szCs w:val="21"/>
        </w:rPr>
      </w:pPr>
      <w:r>
        <w:rPr>
          <w:rFonts w:hint="eastAsia" w:ascii="宋体" w:hAnsi="宋体" w:cs="宋体"/>
          <w:kern w:val="0"/>
          <w:szCs w:val="21"/>
        </w:rPr>
        <w:t>合同期限:①合同签订之日起计3年止。</w:t>
      </w:r>
    </w:p>
    <w:p w14:paraId="390E396D">
      <w:pPr>
        <w:spacing w:line="360" w:lineRule="auto"/>
        <w:ind w:firstLine="422" w:firstLineChars="200"/>
        <w:rPr>
          <w:b/>
          <w:bCs/>
          <w:szCs w:val="21"/>
        </w:rPr>
      </w:pPr>
      <w:r>
        <w:rPr>
          <w:rFonts w:hint="eastAsia"/>
          <w:b/>
          <w:bCs/>
          <w:szCs w:val="21"/>
        </w:rPr>
        <w:t>七、争议的解决</w:t>
      </w:r>
    </w:p>
    <w:p w14:paraId="15651D72">
      <w:pPr>
        <w:spacing w:line="360" w:lineRule="auto"/>
        <w:ind w:firstLine="420" w:firstLineChars="200"/>
        <w:rPr>
          <w:szCs w:val="21"/>
        </w:rPr>
      </w:pPr>
      <w:r>
        <w:rPr>
          <w:rFonts w:hint="eastAsia"/>
          <w:szCs w:val="21"/>
        </w:rPr>
        <w:t xml:space="preserve">本协议履行过程中的争议或因本合同所产生的争议，双方协商解决；协商不成的，双方均同意提交佛山市有管辖权的人民法院裁决。 </w:t>
      </w:r>
    </w:p>
    <w:p w14:paraId="06B2EC7A">
      <w:pPr>
        <w:spacing w:line="360" w:lineRule="auto"/>
        <w:ind w:firstLine="422" w:firstLineChars="200"/>
        <w:rPr>
          <w:b/>
          <w:bCs/>
          <w:szCs w:val="21"/>
        </w:rPr>
      </w:pPr>
      <w:r>
        <w:rPr>
          <w:rFonts w:hint="eastAsia"/>
          <w:b/>
          <w:bCs/>
          <w:szCs w:val="21"/>
        </w:rPr>
        <w:t>八、不可抗力</w:t>
      </w:r>
    </w:p>
    <w:p w14:paraId="2245ED8E">
      <w:pPr>
        <w:spacing w:line="360" w:lineRule="auto"/>
        <w:ind w:firstLine="420" w:firstLineChars="200"/>
        <w:rPr>
          <w:szCs w:val="21"/>
        </w:rPr>
      </w:pPr>
      <w:r>
        <w:rPr>
          <w:rFonts w:hint="eastAsia"/>
          <w:szCs w:val="21"/>
        </w:rPr>
        <w:t>任何一方由于不可抗力原因不能履行合同时，应在不可抗力事件结束后48小时内向对方通报，以减轻可能给对方造成的损失，在取得有关机构的不可抗力证明或双方谅解确认后，允许延期履行或修订合同，并根据情况可部分或全部免于承担违约责任。</w:t>
      </w:r>
    </w:p>
    <w:p w14:paraId="79FC72A9">
      <w:pPr>
        <w:spacing w:line="360" w:lineRule="auto"/>
        <w:ind w:firstLine="422" w:firstLineChars="200"/>
        <w:rPr>
          <w:b/>
          <w:bCs/>
          <w:szCs w:val="21"/>
        </w:rPr>
      </w:pPr>
      <w:r>
        <w:rPr>
          <w:rFonts w:hint="eastAsia"/>
          <w:b/>
          <w:bCs/>
          <w:szCs w:val="21"/>
        </w:rPr>
        <w:t>九、合同生效</w:t>
      </w:r>
    </w:p>
    <w:p w14:paraId="0362485F">
      <w:pPr>
        <w:spacing w:line="360" w:lineRule="auto"/>
        <w:ind w:firstLine="420" w:firstLineChars="200"/>
        <w:rPr>
          <w:szCs w:val="21"/>
        </w:rPr>
      </w:pPr>
      <w:r>
        <w:rPr>
          <w:rFonts w:hint="eastAsia"/>
          <w:szCs w:val="21"/>
        </w:rPr>
        <w:t>本合同在甲乙双方法人代表或其授权代表签字盖章之日起生效</w:t>
      </w:r>
      <w:r>
        <w:rPr>
          <w:rFonts w:hint="eastAsia"/>
          <w:szCs w:val="21"/>
          <w:lang w:eastAsia="zh-CN"/>
        </w:rPr>
        <w:t>，合同履行完毕自然终止</w:t>
      </w:r>
      <w:r>
        <w:rPr>
          <w:rFonts w:hint="eastAsia"/>
          <w:szCs w:val="21"/>
        </w:rPr>
        <w:t>。</w:t>
      </w:r>
    </w:p>
    <w:p w14:paraId="00574F18">
      <w:pPr>
        <w:spacing w:line="360" w:lineRule="auto"/>
        <w:ind w:firstLine="422" w:firstLineChars="200"/>
        <w:rPr>
          <w:b/>
          <w:bCs/>
          <w:szCs w:val="21"/>
        </w:rPr>
      </w:pPr>
      <w:r>
        <w:rPr>
          <w:rFonts w:hint="eastAsia"/>
          <w:b/>
          <w:bCs/>
          <w:szCs w:val="21"/>
        </w:rPr>
        <w:t>十、其它</w:t>
      </w:r>
    </w:p>
    <w:p w14:paraId="622F0AC3">
      <w:pPr>
        <w:spacing w:line="360" w:lineRule="auto"/>
        <w:ind w:firstLine="420" w:firstLineChars="200"/>
        <w:rPr>
          <w:szCs w:val="21"/>
        </w:rPr>
      </w:pPr>
      <w:r>
        <w:rPr>
          <w:rFonts w:hint="eastAsia"/>
          <w:szCs w:val="21"/>
        </w:rPr>
        <w:t>10.1所有经一方或双方签署确认的文件（包括会议纪要、补充协议、往来信函）、甲方采购文件、要约文件和响应承诺文件、合同附件等均为本合同不可分割的有效组成部分，与本合同具有同等的法律效力和履约义务，其缔约生效日期为有效签署或盖章确认之日期。</w:t>
      </w:r>
    </w:p>
    <w:p w14:paraId="27A1EE9A">
      <w:pPr>
        <w:spacing w:line="360" w:lineRule="auto"/>
        <w:ind w:firstLine="420" w:firstLineChars="200"/>
        <w:rPr>
          <w:szCs w:val="21"/>
        </w:rPr>
      </w:pPr>
      <w:r>
        <w:rPr>
          <w:rFonts w:hint="eastAsia"/>
          <w:szCs w:val="21"/>
        </w:rPr>
        <w:t>10.2本合同一式肆份，甲方执叁份，乙方执壹份，均具同等法律效力。</w:t>
      </w:r>
    </w:p>
    <w:p w14:paraId="64404D6A">
      <w:pPr>
        <w:spacing w:line="360" w:lineRule="auto"/>
        <w:ind w:firstLine="420" w:firstLineChars="200"/>
        <w:rPr>
          <w:szCs w:val="21"/>
        </w:rPr>
      </w:pPr>
      <w:r>
        <w:rPr>
          <w:rFonts w:hint="eastAsia"/>
          <w:szCs w:val="21"/>
        </w:rPr>
        <w:t>10.3本合同共计</w:t>
      </w:r>
      <w:r>
        <w:rPr>
          <w:rFonts w:hint="eastAsia"/>
          <w:szCs w:val="21"/>
          <w:u w:val="single"/>
        </w:rPr>
        <w:t xml:space="preserve"> </w:t>
      </w:r>
      <w:r>
        <w:rPr>
          <w:szCs w:val="21"/>
          <w:u w:val="single"/>
        </w:rPr>
        <w:t xml:space="preserve"> </w:t>
      </w:r>
      <w:r>
        <w:rPr>
          <w:rFonts w:hint="eastAsia"/>
          <w:szCs w:val="21"/>
        </w:rPr>
        <w:t>页A4纸张，缺页之合同为无效合同。</w:t>
      </w:r>
    </w:p>
    <w:p w14:paraId="0625ED3B">
      <w:pPr>
        <w:spacing w:line="360" w:lineRule="auto"/>
        <w:ind w:firstLine="420" w:firstLineChars="200"/>
        <w:rPr>
          <w:szCs w:val="21"/>
        </w:rPr>
      </w:pPr>
      <w:r>
        <w:rPr>
          <w:rFonts w:hint="eastAsia"/>
          <w:szCs w:val="21"/>
        </w:rPr>
        <w:t>10.4本合同签约履约地点：广东省佛山市南海区。</w:t>
      </w:r>
    </w:p>
    <w:p w14:paraId="0E943922">
      <w:pPr>
        <w:spacing w:line="360" w:lineRule="auto"/>
        <w:ind w:firstLine="420" w:firstLineChars="200"/>
        <w:rPr>
          <w:szCs w:val="21"/>
        </w:rPr>
      </w:pPr>
      <w:r>
        <w:rPr>
          <w:rFonts w:hint="eastAsia"/>
          <w:szCs w:val="21"/>
        </w:rPr>
        <w:t>10.5双方均已对以上各条款及附件作充分了解，并明确理解由此而产生的相关权责。</w:t>
      </w:r>
    </w:p>
    <w:p w14:paraId="58045BD0">
      <w:pPr>
        <w:spacing w:line="360" w:lineRule="auto"/>
        <w:ind w:firstLine="420" w:firstLineChars="200"/>
        <w:rPr>
          <w:rFonts w:ascii="宋体" w:hAnsi="宋体" w:cs="宋体"/>
          <w:bCs/>
          <w:szCs w:val="21"/>
        </w:rPr>
      </w:pPr>
      <w:r>
        <w:rPr>
          <w:rFonts w:hint="eastAsia" w:ascii="宋体" w:hAnsi="宋体" w:cs="宋体"/>
          <w:bCs/>
          <w:szCs w:val="21"/>
        </w:rPr>
        <w:t>（以下无正文）</w:t>
      </w:r>
    </w:p>
    <w:p w14:paraId="0C946E5E">
      <w:pPr>
        <w:spacing w:line="360" w:lineRule="auto"/>
        <w:ind w:firstLine="420" w:firstLineChars="200"/>
        <w:rPr>
          <w:rFonts w:ascii="宋体" w:hAnsi="宋体" w:cs="宋体"/>
          <w:bCs/>
          <w:szCs w:val="21"/>
        </w:rPr>
      </w:pPr>
      <w:r>
        <w:rPr>
          <w:rFonts w:hint="eastAsia" w:ascii="宋体" w:hAnsi="宋体" w:cs="宋体"/>
          <w:bCs/>
          <w:szCs w:val="21"/>
        </w:rPr>
        <w:t>甲方（盖章）：广东省广播电视网络股份有限公司佛山南海分公司</w:t>
      </w:r>
    </w:p>
    <w:p w14:paraId="1BA05089">
      <w:pPr>
        <w:spacing w:line="360" w:lineRule="auto"/>
        <w:ind w:left="420"/>
        <w:rPr>
          <w:rFonts w:ascii="宋体" w:hAnsi="宋体" w:cs="宋体"/>
          <w:bCs/>
          <w:szCs w:val="21"/>
        </w:rPr>
      </w:pPr>
      <w:r>
        <w:rPr>
          <w:rFonts w:hint="eastAsia" w:ascii="宋体" w:hAnsi="宋体" w:cs="宋体"/>
          <w:bCs/>
          <w:szCs w:val="21"/>
        </w:rPr>
        <w:t xml:space="preserve">负责人或授权代表人：                               </w:t>
      </w:r>
    </w:p>
    <w:p w14:paraId="1B8BF280">
      <w:pPr>
        <w:spacing w:line="360" w:lineRule="auto"/>
        <w:ind w:left="420"/>
        <w:rPr>
          <w:rFonts w:ascii="宋体" w:hAnsi="宋体" w:cs="宋体"/>
          <w:bCs/>
          <w:szCs w:val="21"/>
        </w:rPr>
      </w:pPr>
      <w:r>
        <w:rPr>
          <w:rFonts w:hint="eastAsia" w:ascii="宋体" w:hAnsi="宋体" w:cs="宋体"/>
          <w:bCs/>
          <w:szCs w:val="21"/>
        </w:rPr>
        <w:t>经办人：</w:t>
      </w:r>
    </w:p>
    <w:p w14:paraId="4CAE5629">
      <w:pPr>
        <w:spacing w:line="360" w:lineRule="auto"/>
        <w:ind w:left="420"/>
        <w:rPr>
          <w:rFonts w:ascii="宋体" w:hAnsi="宋体" w:cs="宋体"/>
          <w:bCs/>
          <w:szCs w:val="21"/>
        </w:rPr>
      </w:pPr>
      <w:r>
        <w:rPr>
          <w:rFonts w:hint="eastAsia" w:ascii="宋体" w:hAnsi="宋体" w:cs="宋体"/>
          <w:bCs/>
          <w:szCs w:val="21"/>
        </w:rPr>
        <w:t>日期：      年     月    日</w:t>
      </w:r>
      <w:r>
        <w:rPr>
          <w:rFonts w:hint="eastAsia" w:ascii="宋体" w:hAnsi="宋体" w:cs="宋体"/>
          <w:bCs/>
          <w:szCs w:val="21"/>
        </w:rPr>
        <w:tab/>
      </w:r>
    </w:p>
    <w:p w14:paraId="258A23F5">
      <w:pPr>
        <w:spacing w:line="360" w:lineRule="auto"/>
        <w:ind w:left="420"/>
        <w:rPr>
          <w:rFonts w:ascii="宋体" w:hAnsi="宋体" w:cs="宋体"/>
          <w:bCs/>
          <w:szCs w:val="21"/>
        </w:rPr>
      </w:pPr>
    </w:p>
    <w:p w14:paraId="5E602A75">
      <w:pPr>
        <w:spacing w:line="360" w:lineRule="auto"/>
        <w:ind w:left="420"/>
        <w:rPr>
          <w:rFonts w:ascii="宋体" w:hAnsi="宋体" w:cs="宋体"/>
          <w:bCs/>
          <w:szCs w:val="21"/>
        </w:rPr>
      </w:pPr>
      <w:r>
        <w:rPr>
          <w:rFonts w:hint="eastAsia" w:ascii="宋体" w:hAnsi="宋体" w:cs="宋体"/>
          <w:bCs/>
          <w:szCs w:val="21"/>
        </w:rPr>
        <w:t>乙方（盖章）：</w:t>
      </w:r>
    </w:p>
    <w:p w14:paraId="275AC4A3">
      <w:pPr>
        <w:spacing w:line="360" w:lineRule="auto"/>
        <w:ind w:left="420"/>
        <w:rPr>
          <w:rFonts w:ascii="宋体" w:hAnsi="宋体" w:cs="宋体"/>
          <w:bCs/>
          <w:szCs w:val="21"/>
        </w:rPr>
      </w:pPr>
      <w:r>
        <w:rPr>
          <w:rFonts w:hint="eastAsia" w:ascii="宋体" w:hAnsi="宋体" w:cs="宋体"/>
          <w:bCs/>
          <w:szCs w:val="21"/>
        </w:rPr>
        <w:t xml:space="preserve">法定代表人或授权代表人：                           </w:t>
      </w:r>
    </w:p>
    <w:p w14:paraId="500C18C0">
      <w:pPr>
        <w:spacing w:line="360" w:lineRule="auto"/>
        <w:ind w:left="420"/>
        <w:rPr>
          <w:rFonts w:ascii="宋体" w:hAnsi="宋体" w:cs="宋体"/>
          <w:bCs/>
          <w:szCs w:val="21"/>
        </w:rPr>
      </w:pPr>
      <w:r>
        <w:rPr>
          <w:rFonts w:hint="eastAsia" w:ascii="宋体" w:hAnsi="宋体" w:cs="宋体"/>
          <w:bCs/>
          <w:szCs w:val="21"/>
        </w:rPr>
        <w:t>经办人：</w:t>
      </w:r>
    </w:p>
    <w:p w14:paraId="03A82C79">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bCs/>
          <w:szCs w:val="21"/>
        </w:rPr>
        <w:t>日期：       年     月     日</w:t>
      </w:r>
    </w:p>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仿宋体">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83" w:usb1="288F0000" w:usb2="00000006" w:usb3="00000000" w:csb0="00040001" w:csb1="00000000"/>
  </w:font>
  <w:font w:name="Microsoft YaHei UI">
    <w:panose1 w:val="020B0503020204020204"/>
    <w:charset w:val="86"/>
    <w:family w:val="swiss"/>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5CC814">
    <w:pPr>
      <w:pStyle w:val="20"/>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2</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38</w:t>
    </w:r>
    <w:r>
      <w:rPr>
        <w:b/>
        <w:bCs/>
        <w:sz w:val="24"/>
        <w:szCs w:val="24"/>
      </w:rPr>
      <w:fldChar w:fldCharType="end"/>
    </w:r>
  </w:p>
  <w:p w14:paraId="3B46E3C1">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A65934">
    <w:pPr>
      <w:pStyle w:val="20"/>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9</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18</w:t>
    </w:r>
    <w:r>
      <w:rPr>
        <w:b/>
        <w:bCs/>
        <w:sz w:val="24"/>
        <w:szCs w:val="24"/>
      </w:rPr>
      <w:fldChar w:fldCharType="end"/>
    </w:r>
  </w:p>
  <w:p w14:paraId="0C7E29EB">
    <w:pPr>
      <w:pStyle w:val="2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66BC6A"/>
    <w:multiLevelType w:val="singleLevel"/>
    <w:tmpl w:val="A966BC6A"/>
    <w:lvl w:ilvl="0" w:tentative="0">
      <w:start w:val="1"/>
      <w:numFmt w:val="chineseCounting"/>
      <w:suff w:val="nothing"/>
      <w:lvlText w:val="%1、"/>
      <w:lvlJc w:val="left"/>
      <w:rPr>
        <w:rFonts w:hint="eastAsia"/>
      </w:rPr>
    </w:lvl>
  </w:abstractNum>
  <w:abstractNum w:abstractNumId="1">
    <w:nsid w:val="03DD5FD5"/>
    <w:multiLevelType w:val="multilevel"/>
    <w:tmpl w:val="03DD5FD5"/>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2">
    <w:nsid w:val="125214F2"/>
    <w:multiLevelType w:val="multilevel"/>
    <w:tmpl w:val="125214F2"/>
    <w:lvl w:ilvl="0" w:tentative="0">
      <w:start w:val="1"/>
      <w:numFmt w:val="decimal"/>
      <w:suff w:val="nothing"/>
      <w:lvlText w:val="%1)"/>
      <w:lvlJc w:val="left"/>
      <w:pPr>
        <w:ind w:left="840" w:hanging="420"/>
      </w:pPr>
      <w:rPr>
        <w:rFonts w:hint="default"/>
        <w:b w:val="0"/>
        <w:bCs w:val="0"/>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3">
    <w:nsid w:val="140A6B21"/>
    <w:multiLevelType w:val="multilevel"/>
    <w:tmpl w:val="140A6B21"/>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4">
    <w:nsid w:val="215C76AC"/>
    <w:multiLevelType w:val="multilevel"/>
    <w:tmpl w:val="215C76AC"/>
    <w:lvl w:ilvl="0" w:tentative="0">
      <w:start w:val="1"/>
      <w:numFmt w:val="decimal"/>
      <w:lvlText w:val="%1."/>
      <w:lvlJc w:val="left"/>
      <w:pPr>
        <w:ind w:left="420" w:hanging="420"/>
      </w:pPr>
      <w:rPr>
        <w:rFonts w:hint="eastAsia"/>
      </w:rPr>
    </w:lvl>
    <w:lvl w:ilvl="1" w:tentative="0">
      <w:start w:val="1"/>
      <w:numFmt w:val="decimal"/>
      <w:suff w:val="nothing"/>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5">
    <w:nsid w:val="2245719D"/>
    <w:multiLevelType w:val="multilevel"/>
    <w:tmpl w:val="2245719D"/>
    <w:lvl w:ilvl="0" w:tentative="0">
      <w:start w:val="1"/>
      <w:numFmt w:val="chineseCountingThousand"/>
      <w:suff w:val="space"/>
      <w:lvlText w:val="%1、"/>
      <w:lvlJc w:val="left"/>
      <w:pPr>
        <w:ind w:left="420" w:hanging="420"/>
      </w:pPr>
      <w:rPr>
        <w:rFonts w:hint="eastAsia" w:cs="仿宋_GB2312"/>
        <w:b w:val="0"/>
        <w:color w:val="auto"/>
        <w:lang w:val="en-U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6">
    <w:nsid w:val="227D41A0"/>
    <w:multiLevelType w:val="multilevel"/>
    <w:tmpl w:val="227D41A0"/>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7">
    <w:nsid w:val="259C1D66"/>
    <w:multiLevelType w:val="multilevel"/>
    <w:tmpl w:val="259C1D66"/>
    <w:lvl w:ilvl="0" w:tentative="0">
      <w:start w:val="1"/>
      <w:numFmt w:val="decimal"/>
      <w:suff w:val="nothing"/>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8">
    <w:nsid w:val="2C353347"/>
    <w:multiLevelType w:val="multilevel"/>
    <w:tmpl w:val="2C353347"/>
    <w:lvl w:ilvl="0" w:tentative="0">
      <w:start w:val="1"/>
      <w:numFmt w:val="decimal"/>
      <w:lvlText w:val="(%1)"/>
      <w:lvlJc w:val="left"/>
      <w:pPr>
        <w:ind w:left="360" w:hanging="360"/>
      </w:pPr>
      <w:rPr>
        <w:rFonts w:hint="default"/>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34433F59"/>
    <w:multiLevelType w:val="multilevel"/>
    <w:tmpl w:val="34433F59"/>
    <w:lvl w:ilvl="0" w:tentative="0">
      <w:start w:val="1"/>
      <w:numFmt w:val="decimal"/>
      <w:suff w:val="nothing"/>
      <w:lvlText w:val="%1."/>
      <w:lvlJc w:val="left"/>
      <w:pPr>
        <w:ind w:left="420" w:hanging="420"/>
      </w:pPr>
      <w:rPr>
        <w:rFonts w:hint="default"/>
        <w:b/>
        <w:bC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0">
    <w:nsid w:val="375862DE"/>
    <w:multiLevelType w:val="multilevel"/>
    <w:tmpl w:val="375862DE"/>
    <w:lvl w:ilvl="0" w:tentative="0">
      <w:start w:val="1"/>
      <w:numFmt w:val="japaneseCounting"/>
      <w:lvlText w:val="%1、"/>
      <w:lvlJc w:val="left"/>
      <w:pPr>
        <w:ind w:left="450" w:hanging="45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3CE44964"/>
    <w:multiLevelType w:val="multilevel"/>
    <w:tmpl w:val="3CE44964"/>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2">
    <w:nsid w:val="3E7E35BD"/>
    <w:multiLevelType w:val="multilevel"/>
    <w:tmpl w:val="3E7E35BD"/>
    <w:lvl w:ilvl="0" w:tentative="0">
      <w:start w:val="1"/>
      <w:numFmt w:val="decimal"/>
      <w:lvlText w:val="%1"/>
      <w:lvlJc w:val="left"/>
      <w:pPr>
        <w:ind w:left="425" w:hanging="425"/>
      </w:pPr>
      <w:rPr>
        <w:rFonts w:hint="eastAsia"/>
      </w:rPr>
    </w:lvl>
    <w:lvl w:ilvl="1" w:tentative="0">
      <w:start w:val="1"/>
      <w:numFmt w:val="decimal"/>
      <w:lvlText w:val="%1.%2"/>
      <w:lvlJc w:val="left"/>
      <w:pPr>
        <w:ind w:left="992" w:hanging="567"/>
      </w:pPr>
      <w:rPr>
        <w:rFonts w:hint="eastAsia"/>
      </w:rPr>
    </w:lvl>
    <w:lvl w:ilvl="2" w:tentative="0">
      <w:start w:val="1"/>
      <w:numFmt w:val="lowerLetter"/>
      <w:suff w:val="nothing"/>
      <w:lvlText w:val="%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3">
    <w:nsid w:val="59794862"/>
    <w:multiLevelType w:val="multilevel"/>
    <w:tmpl w:val="59794862"/>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4">
    <w:nsid w:val="5CE5102C"/>
    <w:multiLevelType w:val="singleLevel"/>
    <w:tmpl w:val="5CE5102C"/>
    <w:lvl w:ilvl="0" w:tentative="0">
      <w:start w:val="1"/>
      <w:numFmt w:val="chineseCounting"/>
      <w:suff w:val="nothing"/>
      <w:lvlText w:val="（%1）"/>
      <w:lvlJc w:val="left"/>
    </w:lvl>
  </w:abstractNum>
  <w:abstractNum w:abstractNumId="15">
    <w:nsid w:val="64C0E592"/>
    <w:multiLevelType w:val="multilevel"/>
    <w:tmpl w:val="64C0E592"/>
    <w:lvl w:ilvl="0" w:tentative="0">
      <w:start w:val="1"/>
      <w:numFmt w:val="decimal"/>
      <w:lvlText w:val="(%1)"/>
      <w:lvlJc w:val="left"/>
      <w:pPr>
        <w:ind w:left="360" w:hanging="360"/>
      </w:pPr>
      <w:rPr>
        <w:rFonts w:hint="default"/>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64C0EFD3"/>
    <w:multiLevelType w:val="singleLevel"/>
    <w:tmpl w:val="64C0EFD3"/>
    <w:lvl w:ilvl="0" w:tentative="0">
      <w:start w:val="2"/>
      <w:numFmt w:val="decimal"/>
      <w:suff w:val="nothing"/>
      <w:lvlText w:val="%1."/>
      <w:lvlJc w:val="left"/>
    </w:lvl>
  </w:abstractNum>
  <w:abstractNum w:abstractNumId="17">
    <w:nsid w:val="64E420CA"/>
    <w:multiLevelType w:val="singleLevel"/>
    <w:tmpl w:val="64E420CA"/>
    <w:lvl w:ilvl="0" w:tentative="0">
      <w:start w:val="2"/>
      <w:numFmt w:val="chineseCounting"/>
      <w:suff w:val="nothing"/>
      <w:lvlText w:val="%1、"/>
      <w:lvlJc w:val="left"/>
    </w:lvl>
  </w:abstractNum>
  <w:num w:numId="1">
    <w:abstractNumId w:val="5"/>
  </w:num>
  <w:num w:numId="2">
    <w:abstractNumId w:val="9"/>
  </w:num>
  <w:num w:numId="3">
    <w:abstractNumId w:val="11"/>
  </w:num>
  <w:num w:numId="4">
    <w:abstractNumId w:val="4"/>
  </w:num>
  <w:num w:numId="5">
    <w:abstractNumId w:val="7"/>
  </w:num>
  <w:num w:numId="6">
    <w:abstractNumId w:val="13"/>
  </w:num>
  <w:num w:numId="7">
    <w:abstractNumId w:val="1"/>
  </w:num>
  <w:num w:numId="8">
    <w:abstractNumId w:val="2"/>
  </w:num>
  <w:num w:numId="9">
    <w:abstractNumId w:val="12"/>
  </w:num>
  <w:num w:numId="10">
    <w:abstractNumId w:val="3"/>
  </w:num>
  <w:num w:numId="11">
    <w:abstractNumId w:val="6"/>
  </w:num>
  <w:num w:numId="12">
    <w:abstractNumId w:val="10"/>
  </w:num>
  <w:num w:numId="13">
    <w:abstractNumId w:val="16"/>
  </w:num>
  <w:num w:numId="14">
    <w:abstractNumId w:val="17"/>
  </w:num>
  <w:num w:numId="15">
    <w:abstractNumId w:val="14"/>
  </w:num>
  <w:num w:numId="16">
    <w:abstractNumId w:val="8"/>
  </w:num>
  <w:num w:numId="17">
    <w:abstractNumId w:val="15"/>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90"/>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ljYmRjYzJhOWExYzgyZjhkOTA0NjMzMjFhZDRlM2EifQ=="/>
  </w:docVars>
  <w:rsids>
    <w:rsidRoot w:val="00982A85"/>
    <w:rsid w:val="000004AD"/>
    <w:rsid w:val="0000166B"/>
    <w:rsid w:val="00002AEF"/>
    <w:rsid w:val="00002FF5"/>
    <w:rsid w:val="0000601A"/>
    <w:rsid w:val="0000694E"/>
    <w:rsid w:val="000072B1"/>
    <w:rsid w:val="00007FAE"/>
    <w:rsid w:val="00012357"/>
    <w:rsid w:val="00013778"/>
    <w:rsid w:val="00013B79"/>
    <w:rsid w:val="00013CBD"/>
    <w:rsid w:val="00015F62"/>
    <w:rsid w:val="00017E85"/>
    <w:rsid w:val="00020817"/>
    <w:rsid w:val="00022BA8"/>
    <w:rsid w:val="00022CFC"/>
    <w:rsid w:val="00022E1E"/>
    <w:rsid w:val="000243AE"/>
    <w:rsid w:val="00025123"/>
    <w:rsid w:val="00025C07"/>
    <w:rsid w:val="00026161"/>
    <w:rsid w:val="0002789D"/>
    <w:rsid w:val="00027B41"/>
    <w:rsid w:val="00027D53"/>
    <w:rsid w:val="00030AA4"/>
    <w:rsid w:val="0003162D"/>
    <w:rsid w:val="00033C58"/>
    <w:rsid w:val="00033DF8"/>
    <w:rsid w:val="000353FF"/>
    <w:rsid w:val="000356AB"/>
    <w:rsid w:val="00040958"/>
    <w:rsid w:val="0004362F"/>
    <w:rsid w:val="00043EDC"/>
    <w:rsid w:val="00044CCF"/>
    <w:rsid w:val="00046821"/>
    <w:rsid w:val="00047817"/>
    <w:rsid w:val="000525A8"/>
    <w:rsid w:val="00052ED9"/>
    <w:rsid w:val="00054850"/>
    <w:rsid w:val="00054D90"/>
    <w:rsid w:val="000578DB"/>
    <w:rsid w:val="00057A4C"/>
    <w:rsid w:val="0006011A"/>
    <w:rsid w:val="00060CC7"/>
    <w:rsid w:val="00060F78"/>
    <w:rsid w:val="00062631"/>
    <w:rsid w:val="00062CB7"/>
    <w:rsid w:val="00064769"/>
    <w:rsid w:val="00065921"/>
    <w:rsid w:val="00065BC8"/>
    <w:rsid w:val="00065C20"/>
    <w:rsid w:val="00065F20"/>
    <w:rsid w:val="00066C1E"/>
    <w:rsid w:val="00070575"/>
    <w:rsid w:val="000718D3"/>
    <w:rsid w:val="00073029"/>
    <w:rsid w:val="00074C93"/>
    <w:rsid w:val="00075128"/>
    <w:rsid w:val="00075181"/>
    <w:rsid w:val="000762D2"/>
    <w:rsid w:val="000775BA"/>
    <w:rsid w:val="0007767B"/>
    <w:rsid w:val="00082175"/>
    <w:rsid w:val="00082903"/>
    <w:rsid w:val="00083903"/>
    <w:rsid w:val="00084EA8"/>
    <w:rsid w:val="00086EF0"/>
    <w:rsid w:val="00087E87"/>
    <w:rsid w:val="00087F63"/>
    <w:rsid w:val="000902E3"/>
    <w:rsid w:val="00092B0A"/>
    <w:rsid w:val="00092E24"/>
    <w:rsid w:val="00094059"/>
    <w:rsid w:val="0009405C"/>
    <w:rsid w:val="00094BC5"/>
    <w:rsid w:val="000950AD"/>
    <w:rsid w:val="000A11F6"/>
    <w:rsid w:val="000A1F19"/>
    <w:rsid w:val="000A237A"/>
    <w:rsid w:val="000A4C0F"/>
    <w:rsid w:val="000B0865"/>
    <w:rsid w:val="000B1E95"/>
    <w:rsid w:val="000B3769"/>
    <w:rsid w:val="000B4261"/>
    <w:rsid w:val="000B4E75"/>
    <w:rsid w:val="000B5DB8"/>
    <w:rsid w:val="000B6D58"/>
    <w:rsid w:val="000B6D8E"/>
    <w:rsid w:val="000C01BD"/>
    <w:rsid w:val="000C11C9"/>
    <w:rsid w:val="000C3802"/>
    <w:rsid w:val="000C3C4C"/>
    <w:rsid w:val="000C4327"/>
    <w:rsid w:val="000C44B2"/>
    <w:rsid w:val="000C4DAA"/>
    <w:rsid w:val="000C7317"/>
    <w:rsid w:val="000C7893"/>
    <w:rsid w:val="000C79FE"/>
    <w:rsid w:val="000D08A8"/>
    <w:rsid w:val="000D09DE"/>
    <w:rsid w:val="000D0BF1"/>
    <w:rsid w:val="000D2E4B"/>
    <w:rsid w:val="000D2EFA"/>
    <w:rsid w:val="000D4BCE"/>
    <w:rsid w:val="000D5B59"/>
    <w:rsid w:val="000D5C45"/>
    <w:rsid w:val="000D6196"/>
    <w:rsid w:val="000D6C2A"/>
    <w:rsid w:val="000E05BC"/>
    <w:rsid w:val="000E6013"/>
    <w:rsid w:val="000E6636"/>
    <w:rsid w:val="000E6CAC"/>
    <w:rsid w:val="000F0AF2"/>
    <w:rsid w:val="000F191C"/>
    <w:rsid w:val="000F3D41"/>
    <w:rsid w:val="000F4BC7"/>
    <w:rsid w:val="000F4ED1"/>
    <w:rsid w:val="000F550C"/>
    <w:rsid w:val="000F60C3"/>
    <w:rsid w:val="000F6735"/>
    <w:rsid w:val="001007FC"/>
    <w:rsid w:val="00100FA9"/>
    <w:rsid w:val="001016EE"/>
    <w:rsid w:val="00101E33"/>
    <w:rsid w:val="001029DF"/>
    <w:rsid w:val="00102E3B"/>
    <w:rsid w:val="00103F7C"/>
    <w:rsid w:val="0010492F"/>
    <w:rsid w:val="00105761"/>
    <w:rsid w:val="00105E54"/>
    <w:rsid w:val="0010650C"/>
    <w:rsid w:val="0011014B"/>
    <w:rsid w:val="0011085A"/>
    <w:rsid w:val="001141AB"/>
    <w:rsid w:val="001156A8"/>
    <w:rsid w:val="00121369"/>
    <w:rsid w:val="00122334"/>
    <w:rsid w:val="001227D9"/>
    <w:rsid w:val="00122E20"/>
    <w:rsid w:val="0012332C"/>
    <w:rsid w:val="00124616"/>
    <w:rsid w:val="00124673"/>
    <w:rsid w:val="00124E48"/>
    <w:rsid w:val="0012566B"/>
    <w:rsid w:val="001273FD"/>
    <w:rsid w:val="00131EF8"/>
    <w:rsid w:val="00132949"/>
    <w:rsid w:val="00132BD5"/>
    <w:rsid w:val="00132EB7"/>
    <w:rsid w:val="00133482"/>
    <w:rsid w:val="00133C28"/>
    <w:rsid w:val="001342C6"/>
    <w:rsid w:val="0013463B"/>
    <w:rsid w:val="00134FCD"/>
    <w:rsid w:val="001359F0"/>
    <w:rsid w:val="001369BE"/>
    <w:rsid w:val="00137AAB"/>
    <w:rsid w:val="0014025B"/>
    <w:rsid w:val="0014121D"/>
    <w:rsid w:val="00141A88"/>
    <w:rsid w:val="00142609"/>
    <w:rsid w:val="00142BA2"/>
    <w:rsid w:val="00144CC0"/>
    <w:rsid w:val="00150DC2"/>
    <w:rsid w:val="00155252"/>
    <w:rsid w:val="00155A56"/>
    <w:rsid w:val="00157D2F"/>
    <w:rsid w:val="001601A5"/>
    <w:rsid w:val="001627EF"/>
    <w:rsid w:val="0016331B"/>
    <w:rsid w:val="00163E2D"/>
    <w:rsid w:val="00165C71"/>
    <w:rsid w:val="001661BD"/>
    <w:rsid w:val="00166511"/>
    <w:rsid w:val="001713DD"/>
    <w:rsid w:val="00171E6F"/>
    <w:rsid w:val="001720B6"/>
    <w:rsid w:val="00173E34"/>
    <w:rsid w:val="00174598"/>
    <w:rsid w:val="00174634"/>
    <w:rsid w:val="00175C47"/>
    <w:rsid w:val="00175D51"/>
    <w:rsid w:val="00176CE4"/>
    <w:rsid w:val="0018057B"/>
    <w:rsid w:val="00180FFA"/>
    <w:rsid w:val="00181679"/>
    <w:rsid w:val="00181DA6"/>
    <w:rsid w:val="00182016"/>
    <w:rsid w:val="00183884"/>
    <w:rsid w:val="001849C1"/>
    <w:rsid w:val="00185212"/>
    <w:rsid w:val="001857F8"/>
    <w:rsid w:val="00186E0C"/>
    <w:rsid w:val="001874FD"/>
    <w:rsid w:val="00192899"/>
    <w:rsid w:val="00193AA2"/>
    <w:rsid w:val="001948DD"/>
    <w:rsid w:val="001954D2"/>
    <w:rsid w:val="001968FF"/>
    <w:rsid w:val="00196BA3"/>
    <w:rsid w:val="00197395"/>
    <w:rsid w:val="00197A38"/>
    <w:rsid w:val="001A0039"/>
    <w:rsid w:val="001A077A"/>
    <w:rsid w:val="001A28D3"/>
    <w:rsid w:val="001A4BFC"/>
    <w:rsid w:val="001A4EAD"/>
    <w:rsid w:val="001A552D"/>
    <w:rsid w:val="001A7BA3"/>
    <w:rsid w:val="001B0868"/>
    <w:rsid w:val="001B114A"/>
    <w:rsid w:val="001B1D4E"/>
    <w:rsid w:val="001B24E3"/>
    <w:rsid w:val="001B3F7F"/>
    <w:rsid w:val="001B42FB"/>
    <w:rsid w:val="001B49EA"/>
    <w:rsid w:val="001B5734"/>
    <w:rsid w:val="001B6168"/>
    <w:rsid w:val="001B632A"/>
    <w:rsid w:val="001C137D"/>
    <w:rsid w:val="001C1A03"/>
    <w:rsid w:val="001C384F"/>
    <w:rsid w:val="001C628B"/>
    <w:rsid w:val="001C6404"/>
    <w:rsid w:val="001C68A3"/>
    <w:rsid w:val="001C6AEB"/>
    <w:rsid w:val="001C7C20"/>
    <w:rsid w:val="001D068F"/>
    <w:rsid w:val="001D1318"/>
    <w:rsid w:val="001D3363"/>
    <w:rsid w:val="001D387E"/>
    <w:rsid w:val="001D53A0"/>
    <w:rsid w:val="001D5CE8"/>
    <w:rsid w:val="001D641C"/>
    <w:rsid w:val="001E01E5"/>
    <w:rsid w:val="001E1784"/>
    <w:rsid w:val="001E1EB4"/>
    <w:rsid w:val="001E214D"/>
    <w:rsid w:val="001E338A"/>
    <w:rsid w:val="001E3487"/>
    <w:rsid w:val="001E5303"/>
    <w:rsid w:val="001E5BC0"/>
    <w:rsid w:val="001E658A"/>
    <w:rsid w:val="001E6A32"/>
    <w:rsid w:val="001E7EA8"/>
    <w:rsid w:val="001F035C"/>
    <w:rsid w:val="001F6B91"/>
    <w:rsid w:val="002010B9"/>
    <w:rsid w:val="00203015"/>
    <w:rsid w:val="00203A7B"/>
    <w:rsid w:val="00203AAC"/>
    <w:rsid w:val="002040B5"/>
    <w:rsid w:val="00204B05"/>
    <w:rsid w:val="00204CCE"/>
    <w:rsid w:val="00205EB3"/>
    <w:rsid w:val="0020699F"/>
    <w:rsid w:val="00207530"/>
    <w:rsid w:val="0021731B"/>
    <w:rsid w:val="0022004C"/>
    <w:rsid w:val="0022017F"/>
    <w:rsid w:val="002201F5"/>
    <w:rsid w:val="00221187"/>
    <w:rsid w:val="002218AA"/>
    <w:rsid w:val="00222803"/>
    <w:rsid w:val="002239EA"/>
    <w:rsid w:val="002241FC"/>
    <w:rsid w:val="00224B88"/>
    <w:rsid w:val="002250A6"/>
    <w:rsid w:val="00230171"/>
    <w:rsid w:val="0023050A"/>
    <w:rsid w:val="002307EF"/>
    <w:rsid w:val="002309D8"/>
    <w:rsid w:val="00232387"/>
    <w:rsid w:val="00233077"/>
    <w:rsid w:val="002333A8"/>
    <w:rsid w:val="002352EE"/>
    <w:rsid w:val="00235CCE"/>
    <w:rsid w:val="002372AE"/>
    <w:rsid w:val="0023788F"/>
    <w:rsid w:val="00237BA5"/>
    <w:rsid w:val="0024089F"/>
    <w:rsid w:val="00241906"/>
    <w:rsid w:val="00243A59"/>
    <w:rsid w:val="00244632"/>
    <w:rsid w:val="002451F1"/>
    <w:rsid w:val="00245769"/>
    <w:rsid w:val="00246F4C"/>
    <w:rsid w:val="00247265"/>
    <w:rsid w:val="00247847"/>
    <w:rsid w:val="00247C52"/>
    <w:rsid w:val="00250475"/>
    <w:rsid w:val="00251245"/>
    <w:rsid w:val="00251851"/>
    <w:rsid w:val="00253392"/>
    <w:rsid w:val="0025746D"/>
    <w:rsid w:val="00257CD4"/>
    <w:rsid w:val="00260A5B"/>
    <w:rsid w:val="00261419"/>
    <w:rsid w:val="00261DEB"/>
    <w:rsid w:val="002630C1"/>
    <w:rsid w:val="00266FDC"/>
    <w:rsid w:val="00270713"/>
    <w:rsid w:val="00270F81"/>
    <w:rsid w:val="00272D6D"/>
    <w:rsid w:val="00276AC7"/>
    <w:rsid w:val="002772C8"/>
    <w:rsid w:val="00281992"/>
    <w:rsid w:val="0028218B"/>
    <w:rsid w:val="00282263"/>
    <w:rsid w:val="00282627"/>
    <w:rsid w:val="00283200"/>
    <w:rsid w:val="00284C06"/>
    <w:rsid w:val="002856F0"/>
    <w:rsid w:val="002857A2"/>
    <w:rsid w:val="0028593E"/>
    <w:rsid w:val="00287A48"/>
    <w:rsid w:val="00291B25"/>
    <w:rsid w:val="002937E9"/>
    <w:rsid w:val="002955EF"/>
    <w:rsid w:val="00295D41"/>
    <w:rsid w:val="0029640E"/>
    <w:rsid w:val="002967C9"/>
    <w:rsid w:val="0029732E"/>
    <w:rsid w:val="00297745"/>
    <w:rsid w:val="00297C61"/>
    <w:rsid w:val="002A23EA"/>
    <w:rsid w:val="002A4E98"/>
    <w:rsid w:val="002A4FAE"/>
    <w:rsid w:val="002A626B"/>
    <w:rsid w:val="002A67B4"/>
    <w:rsid w:val="002A6D9B"/>
    <w:rsid w:val="002B2317"/>
    <w:rsid w:val="002B2931"/>
    <w:rsid w:val="002B2F9B"/>
    <w:rsid w:val="002B3C66"/>
    <w:rsid w:val="002B3DB5"/>
    <w:rsid w:val="002B574F"/>
    <w:rsid w:val="002B6395"/>
    <w:rsid w:val="002B66D9"/>
    <w:rsid w:val="002B6B9B"/>
    <w:rsid w:val="002B773B"/>
    <w:rsid w:val="002C01ED"/>
    <w:rsid w:val="002C2310"/>
    <w:rsid w:val="002C2D03"/>
    <w:rsid w:val="002C4618"/>
    <w:rsid w:val="002D12CC"/>
    <w:rsid w:val="002D281F"/>
    <w:rsid w:val="002D3D93"/>
    <w:rsid w:val="002D4683"/>
    <w:rsid w:val="002D6CA7"/>
    <w:rsid w:val="002E01F5"/>
    <w:rsid w:val="002E2682"/>
    <w:rsid w:val="002E3921"/>
    <w:rsid w:val="002E46CD"/>
    <w:rsid w:val="002E56C2"/>
    <w:rsid w:val="002E5AE4"/>
    <w:rsid w:val="002E764A"/>
    <w:rsid w:val="002F0D67"/>
    <w:rsid w:val="002F1117"/>
    <w:rsid w:val="002F1533"/>
    <w:rsid w:val="002F27D3"/>
    <w:rsid w:val="002F28C6"/>
    <w:rsid w:val="002F37E6"/>
    <w:rsid w:val="002F3B36"/>
    <w:rsid w:val="002F5270"/>
    <w:rsid w:val="002F5A2E"/>
    <w:rsid w:val="002F5BE4"/>
    <w:rsid w:val="002F62B9"/>
    <w:rsid w:val="00302EE6"/>
    <w:rsid w:val="00303408"/>
    <w:rsid w:val="00304646"/>
    <w:rsid w:val="00305689"/>
    <w:rsid w:val="00306707"/>
    <w:rsid w:val="00307274"/>
    <w:rsid w:val="003078D8"/>
    <w:rsid w:val="0031155C"/>
    <w:rsid w:val="003125AD"/>
    <w:rsid w:val="00313DA9"/>
    <w:rsid w:val="00313DE3"/>
    <w:rsid w:val="00314B2E"/>
    <w:rsid w:val="00314E41"/>
    <w:rsid w:val="00314EC8"/>
    <w:rsid w:val="00315D72"/>
    <w:rsid w:val="00317D71"/>
    <w:rsid w:val="003217A8"/>
    <w:rsid w:val="0032637C"/>
    <w:rsid w:val="00326D5B"/>
    <w:rsid w:val="00330512"/>
    <w:rsid w:val="00331A72"/>
    <w:rsid w:val="003337CB"/>
    <w:rsid w:val="00335FB5"/>
    <w:rsid w:val="003369E9"/>
    <w:rsid w:val="00337911"/>
    <w:rsid w:val="00337D27"/>
    <w:rsid w:val="00341508"/>
    <w:rsid w:val="003424F1"/>
    <w:rsid w:val="00342DA7"/>
    <w:rsid w:val="003433F4"/>
    <w:rsid w:val="00344740"/>
    <w:rsid w:val="00344C42"/>
    <w:rsid w:val="003458B6"/>
    <w:rsid w:val="00346281"/>
    <w:rsid w:val="00346FE2"/>
    <w:rsid w:val="00347C73"/>
    <w:rsid w:val="0035266C"/>
    <w:rsid w:val="00354ED0"/>
    <w:rsid w:val="003561C6"/>
    <w:rsid w:val="0035776D"/>
    <w:rsid w:val="003578B0"/>
    <w:rsid w:val="00357E4F"/>
    <w:rsid w:val="00360039"/>
    <w:rsid w:val="00360120"/>
    <w:rsid w:val="00360226"/>
    <w:rsid w:val="003608DA"/>
    <w:rsid w:val="00363B27"/>
    <w:rsid w:val="00366ACA"/>
    <w:rsid w:val="00367B8F"/>
    <w:rsid w:val="003712F2"/>
    <w:rsid w:val="0037174C"/>
    <w:rsid w:val="00372CF0"/>
    <w:rsid w:val="0037324E"/>
    <w:rsid w:val="00373990"/>
    <w:rsid w:val="00373E8C"/>
    <w:rsid w:val="003742E7"/>
    <w:rsid w:val="00374FF1"/>
    <w:rsid w:val="0037518C"/>
    <w:rsid w:val="0037529C"/>
    <w:rsid w:val="003753AC"/>
    <w:rsid w:val="00375817"/>
    <w:rsid w:val="00375F11"/>
    <w:rsid w:val="00376651"/>
    <w:rsid w:val="003774B8"/>
    <w:rsid w:val="0038349B"/>
    <w:rsid w:val="00385101"/>
    <w:rsid w:val="003865FC"/>
    <w:rsid w:val="0038670A"/>
    <w:rsid w:val="003901CB"/>
    <w:rsid w:val="0039250E"/>
    <w:rsid w:val="003930CE"/>
    <w:rsid w:val="003967F6"/>
    <w:rsid w:val="00396A5C"/>
    <w:rsid w:val="00397270"/>
    <w:rsid w:val="00397F7D"/>
    <w:rsid w:val="003A0562"/>
    <w:rsid w:val="003A1526"/>
    <w:rsid w:val="003A34A8"/>
    <w:rsid w:val="003A58EE"/>
    <w:rsid w:val="003A67C0"/>
    <w:rsid w:val="003B05EF"/>
    <w:rsid w:val="003B0B39"/>
    <w:rsid w:val="003B0EFA"/>
    <w:rsid w:val="003B20E8"/>
    <w:rsid w:val="003B2C89"/>
    <w:rsid w:val="003B2E1D"/>
    <w:rsid w:val="003B3EDA"/>
    <w:rsid w:val="003B4796"/>
    <w:rsid w:val="003B4829"/>
    <w:rsid w:val="003B4F9B"/>
    <w:rsid w:val="003C0343"/>
    <w:rsid w:val="003C2E45"/>
    <w:rsid w:val="003C4094"/>
    <w:rsid w:val="003C5149"/>
    <w:rsid w:val="003C5F99"/>
    <w:rsid w:val="003C6075"/>
    <w:rsid w:val="003D04A8"/>
    <w:rsid w:val="003D0B3C"/>
    <w:rsid w:val="003D1B74"/>
    <w:rsid w:val="003D2BF8"/>
    <w:rsid w:val="003D3925"/>
    <w:rsid w:val="003D4D12"/>
    <w:rsid w:val="003D5F1A"/>
    <w:rsid w:val="003E183F"/>
    <w:rsid w:val="003E23EC"/>
    <w:rsid w:val="003E605F"/>
    <w:rsid w:val="003E681C"/>
    <w:rsid w:val="003F03FC"/>
    <w:rsid w:val="003F0FBC"/>
    <w:rsid w:val="003F1469"/>
    <w:rsid w:val="003F1E37"/>
    <w:rsid w:val="003F2252"/>
    <w:rsid w:val="003F248F"/>
    <w:rsid w:val="003F2589"/>
    <w:rsid w:val="003F28D5"/>
    <w:rsid w:val="003F30D7"/>
    <w:rsid w:val="003F3D8E"/>
    <w:rsid w:val="003F45D2"/>
    <w:rsid w:val="003F5332"/>
    <w:rsid w:val="003F54B7"/>
    <w:rsid w:val="003F5879"/>
    <w:rsid w:val="003F6AB0"/>
    <w:rsid w:val="003F6AC4"/>
    <w:rsid w:val="00400369"/>
    <w:rsid w:val="00400814"/>
    <w:rsid w:val="00401798"/>
    <w:rsid w:val="004039EB"/>
    <w:rsid w:val="00403B2E"/>
    <w:rsid w:val="00404F70"/>
    <w:rsid w:val="00405B31"/>
    <w:rsid w:val="0040744D"/>
    <w:rsid w:val="004078E1"/>
    <w:rsid w:val="00412370"/>
    <w:rsid w:val="004127C8"/>
    <w:rsid w:val="0041295E"/>
    <w:rsid w:val="00413E66"/>
    <w:rsid w:val="004147D5"/>
    <w:rsid w:val="0041647C"/>
    <w:rsid w:val="0041797C"/>
    <w:rsid w:val="00420E2E"/>
    <w:rsid w:val="004216F6"/>
    <w:rsid w:val="00421B40"/>
    <w:rsid w:val="00423A23"/>
    <w:rsid w:val="0042407C"/>
    <w:rsid w:val="0042608F"/>
    <w:rsid w:val="00426188"/>
    <w:rsid w:val="00426932"/>
    <w:rsid w:val="00427E43"/>
    <w:rsid w:val="004308BE"/>
    <w:rsid w:val="00431640"/>
    <w:rsid w:val="0043178F"/>
    <w:rsid w:val="00434AB3"/>
    <w:rsid w:val="004353BE"/>
    <w:rsid w:val="00436349"/>
    <w:rsid w:val="00437C51"/>
    <w:rsid w:val="00441B65"/>
    <w:rsid w:val="00441D67"/>
    <w:rsid w:val="00441FBD"/>
    <w:rsid w:val="004432DA"/>
    <w:rsid w:val="00444443"/>
    <w:rsid w:val="004450E0"/>
    <w:rsid w:val="00445E0D"/>
    <w:rsid w:val="004461EA"/>
    <w:rsid w:val="00446604"/>
    <w:rsid w:val="004468C0"/>
    <w:rsid w:val="00447AE8"/>
    <w:rsid w:val="00451115"/>
    <w:rsid w:val="00451149"/>
    <w:rsid w:val="00452322"/>
    <w:rsid w:val="00452614"/>
    <w:rsid w:val="00453929"/>
    <w:rsid w:val="00453B3E"/>
    <w:rsid w:val="00456206"/>
    <w:rsid w:val="00460087"/>
    <w:rsid w:val="00461908"/>
    <w:rsid w:val="0046204A"/>
    <w:rsid w:val="0046239A"/>
    <w:rsid w:val="004623A4"/>
    <w:rsid w:val="0046276D"/>
    <w:rsid w:val="00462ACB"/>
    <w:rsid w:val="0046311B"/>
    <w:rsid w:val="0046333B"/>
    <w:rsid w:val="004638AD"/>
    <w:rsid w:val="00464C9E"/>
    <w:rsid w:val="00465F69"/>
    <w:rsid w:val="004679EE"/>
    <w:rsid w:val="00467C40"/>
    <w:rsid w:val="0047063B"/>
    <w:rsid w:val="00475E48"/>
    <w:rsid w:val="004761CB"/>
    <w:rsid w:val="0048061F"/>
    <w:rsid w:val="00483CB1"/>
    <w:rsid w:val="004877BE"/>
    <w:rsid w:val="00487A68"/>
    <w:rsid w:val="00487CD4"/>
    <w:rsid w:val="004905C4"/>
    <w:rsid w:val="004933C4"/>
    <w:rsid w:val="004948FC"/>
    <w:rsid w:val="0049650F"/>
    <w:rsid w:val="004A1C28"/>
    <w:rsid w:val="004A36B8"/>
    <w:rsid w:val="004A37D0"/>
    <w:rsid w:val="004A3911"/>
    <w:rsid w:val="004A3F40"/>
    <w:rsid w:val="004A475D"/>
    <w:rsid w:val="004A4F41"/>
    <w:rsid w:val="004A559B"/>
    <w:rsid w:val="004A5726"/>
    <w:rsid w:val="004A5D34"/>
    <w:rsid w:val="004B05AC"/>
    <w:rsid w:val="004B1E4D"/>
    <w:rsid w:val="004B2621"/>
    <w:rsid w:val="004B2E70"/>
    <w:rsid w:val="004B4996"/>
    <w:rsid w:val="004B5361"/>
    <w:rsid w:val="004B5B40"/>
    <w:rsid w:val="004B5C83"/>
    <w:rsid w:val="004B7402"/>
    <w:rsid w:val="004B7FE8"/>
    <w:rsid w:val="004C0358"/>
    <w:rsid w:val="004C141D"/>
    <w:rsid w:val="004C31A2"/>
    <w:rsid w:val="004C4D70"/>
    <w:rsid w:val="004C716A"/>
    <w:rsid w:val="004C75E1"/>
    <w:rsid w:val="004C7C2C"/>
    <w:rsid w:val="004D0051"/>
    <w:rsid w:val="004D0EDD"/>
    <w:rsid w:val="004D1256"/>
    <w:rsid w:val="004D2104"/>
    <w:rsid w:val="004D31C3"/>
    <w:rsid w:val="004D31DB"/>
    <w:rsid w:val="004D49DC"/>
    <w:rsid w:val="004D7AC9"/>
    <w:rsid w:val="004D7B73"/>
    <w:rsid w:val="004E0BE8"/>
    <w:rsid w:val="004E0C4E"/>
    <w:rsid w:val="004E1080"/>
    <w:rsid w:val="004E21A5"/>
    <w:rsid w:val="004E2ECA"/>
    <w:rsid w:val="004E2FAA"/>
    <w:rsid w:val="004E33C4"/>
    <w:rsid w:val="004E3A74"/>
    <w:rsid w:val="004E4511"/>
    <w:rsid w:val="004E4579"/>
    <w:rsid w:val="004E59D5"/>
    <w:rsid w:val="004E61CB"/>
    <w:rsid w:val="004E6671"/>
    <w:rsid w:val="004E6AAA"/>
    <w:rsid w:val="004F160C"/>
    <w:rsid w:val="004F17C0"/>
    <w:rsid w:val="004F2189"/>
    <w:rsid w:val="004F38D7"/>
    <w:rsid w:val="004F3E15"/>
    <w:rsid w:val="004F400F"/>
    <w:rsid w:val="004F46B5"/>
    <w:rsid w:val="004F4A64"/>
    <w:rsid w:val="004F4B15"/>
    <w:rsid w:val="004F5BCA"/>
    <w:rsid w:val="004F6600"/>
    <w:rsid w:val="004F661C"/>
    <w:rsid w:val="004F6CF7"/>
    <w:rsid w:val="004F6D58"/>
    <w:rsid w:val="004F7528"/>
    <w:rsid w:val="005003E6"/>
    <w:rsid w:val="005007D7"/>
    <w:rsid w:val="005037A6"/>
    <w:rsid w:val="005038DD"/>
    <w:rsid w:val="00503C93"/>
    <w:rsid w:val="00504C45"/>
    <w:rsid w:val="00506149"/>
    <w:rsid w:val="0050678D"/>
    <w:rsid w:val="0050695F"/>
    <w:rsid w:val="00507172"/>
    <w:rsid w:val="00507DE0"/>
    <w:rsid w:val="005114E0"/>
    <w:rsid w:val="0051589E"/>
    <w:rsid w:val="005158BA"/>
    <w:rsid w:val="0052061C"/>
    <w:rsid w:val="00520919"/>
    <w:rsid w:val="00522454"/>
    <w:rsid w:val="00522DD5"/>
    <w:rsid w:val="00524791"/>
    <w:rsid w:val="005257FB"/>
    <w:rsid w:val="00527E64"/>
    <w:rsid w:val="00533537"/>
    <w:rsid w:val="00534097"/>
    <w:rsid w:val="00535420"/>
    <w:rsid w:val="005366A5"/>
    <w:rsid w:val="005409A5"/>
    <w:rsid w:val="00540B5C"/>
    <w:rsid w:val="00544E6B"/>
    <w:rsid w:val="00544EBF"/>
    <w:rsid w:val="00546D26"/>
    <w:rsid w:val="00551759"/>
    <w:rsid w:val="00553D8A"/>
    <w:rsid w:val="00555465"/>
    <w:rsid w:val="00555B5B"/>
    <w:rsid w:val="005602B6"/>
    <w:rsid w:val="00561BBE"/>
    <w:rsid w:val="00561E85"/>
    <w:rsid w:val="00563AB0"/>
    <w:rsid w:val="00564D85"/>
    <w:rsid w:val="005653F0"/>
    <w:rsid w:val="00570912"/>
    <w:rsid w:val="00570E49"/>
    <w:rsid w:val="00576BF2"/>
    <w:rsid w:val="00577B76"/>
    <w:rsid w:val="00580099"/>
    <w:rsid w:val="00580D34"/>
    <w:rsid w:val="00583A46"/>
    <w:rsid w:val="00583A8F"/>
    <w:rsid w:val="005846E4"/>
    <w:rsid w:val="005858EF"/>
    <w:rsid w:val="0058707A"/>
    <w:rsid w:val="00587087"/>
    <w:rsid w:val="005876F8"/>
    <w:rsid w:val="00590C54"/>
    <w:rsid w:val="00591603"/>
    <w:rsid w:val="00592D8F"/>
    <w:rsid w:val="00593AC7"/>
    <w:rsid w:val="00593E9F"/>
    <w:rsid w:val="005975E2"/>
    <w:rsid w:val="005978D3"/>
    <w:rsid w:val="005A0EE2"/>
    <w:rsid w:val="005A134F"/>
    <w:rsid w:val="005A1864"/>
    <w:rsid w:val="005A1B29"/>
    <w:rsid w:val="005A4EE2"/>
    <w:rsid w:val="005A60BB"/>
    <w:rsid w:val="005A6AF8"/>
    <w:rsid w:val="005A6E95"/>
    <w:rsid w:val="005B103A"/>
    <w:rsid w:val="005B21A8"/>
    <w:rsid w:val="005B2485"/>
    <w:rsid w:val="005B261B"/>
    <w:rsid w:val="005B26D7"/>
    <w:rsid w:val="005B5B34"/>
    <w:rsid w:val="005B6BFC"/>
    <w:rsid w:val="005C0A35"/>
    <w:rsid w:val="005C118A"/>
    <w:rsid w:val="005C147F"/>
    <w:rsid w:val="005C2442"/>
    <w:rsid w:val="005C2C7B"/>
    <w:rsid w:val="005C43EA"/>
    <w:rsid w:val="005C5C76"/>
    <w:rsid w:val="005C6C99"/>
    <w:rsid w:val="005C7733"/>
    <w:rsid w:val="005C7DAE"/>
    <w:rsid w:val="005D0399"/>
    <w:rsid w:val="005D14A8"/>
    <w:rsid w:val="005D31FC"/>
    <w:rsid w:val="005D3212"/>
    <w:rsid w:val="005D49B8"/>
    <w:rsid w:val="005D4B21"/>
    <w:rsid w:val="005D4FED"/>
    <w:rsid w:val="005D5B5A"/>
    <w:rsid w:val="005D7DC9"/>
    <w:rsid w:val="005E0C5B"/>
    <w:rsid w:val="005E2ACB"/>
    <w:rsid w:val="005E40A6"/>
    <w:rsid w:val="005E4434"/>
    <w:rsid w:val="005E4EA8"/>
    <w:rsid w:val="005E5136"/>
    <w:rsid w:val="005E65C3"/>
    <w:rsid w:val="005E7899"/>
    <w:rsid w:val="005F015E"/>
    <w:rsid w:val="005F2095"/>
    <w:rsid w:val="005F3572"/>
    <w:rsid w:val="005F3614"/>
    <w:rsid w:val="005F3BD0"/>
    <w:rsid w:val="005F4229"/>
    <w:rsid w:val="005F4C64"/>
    <w:rsid w:val="005F4E5B"/>
    <w:rsid w:val="005F7160"/>
    <w:rsid w:val="005F7665"/>
    <w:rsid w:val="006009A4"/>
    <w:rsid w:val="0060460D"/>
    <w:rsid w:val="0060530F"/>
    <w:rsid w:val="006054CB"/>
    <w:rsid w:val="006059BF"/>
    <w:rsid w:val="00605FB8"/>
    <w:rsid w:val="006064E3"/>
    <w:rsid w:val="0060707F"/>
    <w:rsid w:val="00607280"/>
    <w:rsid w:val="00610B9C"/>
    <w:rsid w:val="00610C57"/>
    <w:rsid w:val="00611693"/>
    <w:rsid w:val="00612085"/>
    <w:rsid w:val="006128A7"/>
    <w:rsid w:val="00613694"/>
    <w:rsid w:val="0061499F"/>
    <w:rsid w:val="006154BB"/>
    <w:rsid w:val="0061748A"/>
    <w:rsid w:val="00617D33"/>
    <w:rsid w:val="00620924"/>
    <w:rsid w:val="00621C91"/>
    <w:rsid w:val="0062435D"/>
    <w:rsid w:val="00624618"/>
    <w:rsid w:val="006262AF"/>
    <w:rsid w:val="006271E4"/>
    <w:rsid w:val="006274EA"/>
    <w:rsid w:val="00627CD2"/>
    <w:rsid w:val="00632A27"/>
    <w:rsid w:val="00632F9F"/>
    <w:rsid w:val="00634678"/>
    <w:rsid w:val="00634B4B"/>
    <w:rsid w:val="00636ED9"/>
    <w:rsid w:val="006371C6"/>
    <w:rsid w:val="0063788E"/>
    <w:rsid w:val="006421F6"/>
    <w:rsid w:val="00642EC1"/>
    <w:rsid w:val="00646440"/>
    <w:rsid w:val="00650CE9"/>
    <w:rsid w:val="0065165A"/>
    <w:rsid w:val="006532B6"/>
    <w:rsid w:val="00654384"/>
    <w:rsid w:val="0065548D"/>
    <w:rsid w:val="006557F3"/>
    <w:rsid w:val="0065640A"/>
    <w:rsid w:val="00662B2D"/>
    <w:rsid w:val="00662E3E"/>
    <w:rsid w:val="006645A1"/>
    <w:rsid w:val="00666151"/>
    <w:rsid w:val="006666F2"/>
    <w:rsid w:val="00667575"/>
    <w:rsid w:val="00667593"/>
    <w:rsid w:val="00670112"/>
    <w:rsid w:val="00670A51"/>
    <w:rsid w:val="006731DC"/>
    <w:rsid w:val="006755A9"/>
    <w:rsid w:val="006759BD"/>
    <w:rsid w:val="00680BCE"/>
    <w:rsid w:val="00680FE7"/>
    <w:rsid w:val="006817FC"/>
    <w:rsid w:val="00683725"/>
    <w:rsid w:val="00683D0F"/>
    <w:rsid w:val="00685383"/>
    <w:rsid w:val="0068539F"/>
    <w:rsid w:val="00685BD7"/>
    <w:rsid w:val="00685F85"/>
    <w:rsid w:val="006871EF"/>
    <w:rsid w:val="00690166"/>
    <w:rsid w:val="0069016D"/>
    <w:rsid w:val="006901F2"/>
    <w:rsid w:val="00690862"/>
    <w:rsid w:val="00690BD4"/>
    <w:rsid w:val="00691506"/>
    <w:rsid w:val="00691659"/>
    <w:rsid w:val="006933B4"/>
    <w:rsid w:val="0069525B"/>
    <w:rsid w:val="00696843"/>
    <w:rsid w:val="00696E0F"/>
    <w:rsid w:val="006971A2"/>
    <w:rsid w:val="00697C1D"/>
    <w:rsid w:val="006A11D8"/>
    <w:rsid w:val="006A682C"/>
    <w:rsid w:val="006A6C8E"/>
    <w:rsid w:val="006A7A3F"/>
    <w:rsid w:val="006B121A"/>
    <w:rsid w:val="006B1B49"/>
    <w:rsid w:val="006B1EA0"/>
    <w:rsid w:val="006B4041"/>
    <w:rsid w:val="006B4F74"/>
    <w:rsid w:val="006B5731"/>
    <w:rsid w:val="006B5A1F"/>
    <w:rsid w:val="006B68B9"/>
    <w:rsid w:val="006B7B2A"/>
    <w:rsid w:val="006C0AC7"/>
    <w:rsid w:val="006C172D"/>
    <w:rsid w:val="006C2214"/>
    <w:rsid w:val="006C3647"/>
    <w:rsid w:val="006C4E03"/>
    <w:rsid w:val="006C4F78"/>
    <w:rsid w:val="006C69F0"/>
    <w:rsid w:val="006C70D5"/>
    <w:rsid w:val="006C746D"/>
    <w:rsid w:val="006C7C99"/>
    <w:rsid w:val="006D08A5"/>
    <w:rsid w:val="006D0D8B"/>
    <w:rsid w:val="006D140D"/>
    <w:rsid w:val="006D25D1"/>
    <w:rsid w:val="006D378B"/>
    <w:rsid w:val="006D3EDA"/>
    <w:rsid w:val="006D5266"/>
    <w:rsid w:val="006D784A"/>
    <w:rsid w:val="006D7B74"/>
    <w:rsid w:val="006E05AB"/>
    <w:rsid w:val="006E2B74"/>
    <w:rsid w:val="006E2BE3"/>
    <w:rsid w:val="006E30E0"/>
    <w:rsid w:val="006E37C1"/>
    <w:rsid w:val="006E69CA"/>
    <w:rsid w:val="006E7DD5"/>
    <w:rsid w:val="006F0393"/>
    <w:rsid w:val="006F1054"/>
    <w:rsid w:val="006F4BC7"/>
    <w:rsid w:val="006F4D75"/>
    <w:rsid w:val="006F5446"/>
    <w:rsid w:val="006F5892"/>
    <w:rsid w:val="006F59DF"/>
    <w:rsid w:val="006F5C81"/>
    <w:rsid w:val="006F6AF0"/>
    <w:rsid w:val="006F6CDD"/>
    <w:rsid w:val="006F7440"/>
    <w:rsid w:val="00700F73"/>
    <w:rsid w:val="0070208E"/>
    <w:rsid w:val="007036E1"/>
    <w:rsid w:val="00704E41"/>
    <w:rsid w:val="0070589B"/>
    <w:rsid w:val="00705B8F"/>
    <w:rsid w:val="0070682E"/>
    <w:rsid w:val="00706C2F"/>
    <w:rsid w:val="0070737E"/>
    <w:rsid w:val="00710720"/>
    <w:rsid w:val="00710BF6"/>
    <w:rsid w:val="00711F6B"/>
    <w:rsid w:val="00712623"/>
    <w:rsid w:val="0071296A"/>
    <w:rsid w:val="00712BC6"/>
    <w:rsid w:val="007135A2"/>
    <w:rsid w:val="00713A6F"/>
    <w:rsid w:val="00714BA9"/>
    <w:rsid w:val="0071658E"/>
    <w:rsid w:val="00716C6B"/>
    <w:rsid w:val="00716C81"/>
    <w:rsid w:val="0071773E"/>
    <w:rsid w:val="00720B38"/>
    <w:rsid w:val="00721144"/>
    <w:rsid w:val="00721460"/>
    <w:rsid w:val="00723A33"/>
    <w:rsid w:val="00724348"/>
    <w:rsid w:val="00724FBA"/>
    <w:rsid w:val="007251B0"/>
    <w:rsid w:val="00725449"/>
    <w:rsid w:val="007265A7"/>
    <w:rsid w:val="00727A25"/>
    <w:rsid w:val="00731180"/>
    <w:rsid w:val="007312F6"/>
    <w:rsid w:val="0073229A"/>
    <w:rsid w:val="00732FD7"/>
    <w:rsid w:val="007345D2"/>
    <w:rsid w:val="00736D9C"/>
    <w:rsid w:val="00737412"/>
    <w:rsid w:val="007374E9"/>
    <w:rsid w:val="00737959"/>
    <w:rsid w:val="00737C92"/>
    <w:rsid w:val="007400C7"/>
    <w:rsid w:val="00740508"/>
    <w:rsid w:val="0074058D"/>
    <w:rsid w:val="00741D12"/>
    <w:rsid w:val="00742487"/>
    <w:rsid w:val="0074297E"/>
    <w:rsid w:val="007444BD"/>
    <w:rsid w:val="00746270"/>
    <w:rsid w:val="00747509"/>
    <w:rsid w:val="00747E83"/>
    <w:rsid w:val="00750101"/>
    <w:rsid w:val="00752396"/>
    <w:rsid w:val="00752B15"/>
    <w:rsid w:val="00752E44"/>
    <w:rsid w:val="00754E35"/>
    <w:rsid w:val="00756DA6"/>
    <w:rsid w:val="0075705D"/>
    <w:rsid w:val="00761B13"/>
    <w:rsid w:val="00762E03"/>
    <w:rsid w:val="00764349"/>
    <w:rsid w:val="007649A8"/>
    <w:rsid w:val="007649E6"/>
    <w:rsid w:val="007663A1"/>
    <w:rsid w:val="00767133"/>
    <w:rsid w:val="007700A7"/>
    <w:rsid w:val="00772F09"/>
    <w:rsid w:val="00776458"/>
    <w:rsid w:val="007778A7"/>
    <w:rsid w:val="007817E8"/>
    <w:rsid w:val="00782164"/>
    <w:rsid w:val="00784F12"/>
    <w:rsid w:val="007852EC"/>
    <w:rsid w:val="00790A49"/>
    <w:rsid w:val="00791C36"/>
    <w:rsid w:val="00792F73"/>
    <w:rsid w:val="00793900"/>
    <w:rsid w:val="0079421E"/>
    <w:rsid w:val="00796C18"/>
    <w:rsid w:val="00796FB5"/>
    <w:rsid w:val="00797285"/>
    <w:rsid w:val="007A50A8"/>
    <w:rsid w:val="007A5165"/>
    <w:rsid w:val="007A5C19"/>
    <w:rsid w:val="007A6F65"/>
    <w:rsid w:val="007B0734"/>
    <w:rsid w:val="007B09B5"/>
    <w:rsid w:val="007B31EF"/>
    <w:rsid w:val="007B403B"/>
    <w:rsid w:val="007B5158"/>
    <w:rsid w:val="007B63DA"/>
    <w:rsid w:val="007B643C"/>
    <w:rsid w:val="007B6604"/>
    <w:rsid w:val="007B666F"/>
    <w:rsid w:val="007B7908"/>
    <w:rsid w:val="007B7F6F"/>
    <w:rsid w:val="007C0641"/>
    <w:rsid w:val="007C25A7"/>
    <w:rsid w:val="007C2968"/>
    <w:rsid w:val="007C3058"/>
    <w:rsid w:val="007C4BFD"/>
    <w:rsid w:val="007C6B41"/>
    <w:rsid w:val="007C75CE"/>
    <w:rsid w:val="007D128F"/>
    <w:rsid w:val="007D2B99"/>
    <w:rsid w:val="007D3479"/>
    <w:rsid w:val="007D390B"/>
    <w:rsid w:val="007D48D1"/>
    <w:rsid w:val="007D6126"/>
    <w:rsid w:val="007E0155"/>
    <w:rsid w:val="007E15DB"/>
    <w:rsid w:val="007E1B16"/>
    <w:rsid w:val="007E1D82"/>
    <w:rsid w:val="007E310D"/>
    <w:rsid w:val="007E4628"/>
    <w:rsid w:val="007E5070"/>
    <w:rsid w:val="007E5685"/>
    <w:rsid w:val="007E660D"/>
    <w:rsid w:val="007F1FC8"/>
    <w:rsid w:val="007F2580"/>
    <w:rsid w:val="007F3082"/>
    <w:rsid w:val="007F6FD1"/>
    <w:rsid w:val="007F7367"/>
    <w:rsid w:val="007F73BE"/>
    <w:rsid w:val="00801ADF"/>
    <w:rsid w:val="00801C1B"/>
    <w:rsid w:val="00804BF9"/>
    <w:rsid w:val="008059B7"/>
    <w:rsid w:val="00805AC3"/>
    <w:rsid w:val="00805D56"/>
    <w:rsid w:val="0080766F"/>
    <w:rsid w:val="00811499"/>
    <w:rsid w:val="008115D2"/>
    <w:rsid w:val="008128A5"/>
    <w:rsid w:val="00813DCE"/>
    <w:rsid w:val="008147AE"/>
    <w:rsid w:val="00814CDB"/>
    <w:rsid w:val="0081543C"/>
    <w:rsid w:val="00815E73"/>
    <w:rsid w:val="00816F71"/>
    <w:rsid w:val="00821485"/>
    <w:rsid w:val="008218F6"/>
    <w:rsid w:val="00821913"/>
    <w:rsid w:val="0082330E"/>
    <w:rsid w:val="00824083"/>
    <w:rsid w:val="00826B5F"/>
    <w:rsid w:val="00827D3E"/>
    <w:rsid w:val="00827D86"/>
    <w:rsid w:val="00827FB6"/>
    <w:rsid w:val="00830163"/>
    <w:rsid w:val="00830C34"/>
    <w:rsid w:val="00831669"/>
    <w:rsid w:val="00832FC5"/>
    <w:rsid w:val="0083301D"/>
    <w:rsid w:val="008334C9"/>
    <w:rsid w:val="00833803"/>
    <w:rsid w:val="00833E19"/>
    <w:rsid w:val="00833EA3"/>
    <w:rsid w:val="00833EB7"/>
    <w:rsid w:val="00834588"/>
    <w:rsid w:val="0083484D"/>
    <w:rsid w:val="008352F8"/>
    <w:rsid w:val="00837090"/>
    <w:rsid w:val="008404D1"/>
    <w:rsid w:val="008444CD"/>
    <w:rsid w:val="00844811"/>
    <w:rsid w:val="00844BD0"/>
    <w:rsid w:val="00846482"/>
    <w:rsid w:val="0084657E"/>
    <w:rsid w:val="00847071"/>
    <w:rsid w:val="0084791A"/>
    <w:rsid w:val="00850143"/>
    <w:rsid w:val="00850400"/>
    <w:rsid w:val="00851B83"/>
    <w:rsid w:val="0085232E"/>
    <w:rsid w:val="00852535"/>
    <w:rsid w:val="00852EFB"/>
    <w:rsid w:val="00853AB1"/>
    <w:rsid w:val="00855089"/>
    <w:rsid w:val="00862090"/>
    <w:rsid w:val="00863346"/>
    <w:rsid w:val="008646C0"/>
    <w:rsid w:val="00864F02"/>
    <w:rsid w:val="0086596B"/>
    <w:rsid w:val="00866506"/>
    <w:rsid w:val="00867AB6"/>
    <w:rsid w:val="008702D7"/>
    <w:rsid w:val="0087285F"/>
    <w:rsid w:val="00876365"/>
    <w:rsid w:val="00880030"/>
    <w:rsid w:val="0088033E"/>
    <w:rsid w:val="00880AF4"/>
    <w:rsid w:val="00881959"/>
    <w:rsid w:val="00882165"/>
    <w:rsid w:val="008825CA"/>
    <w:rsid w:val="00882701"/>
    <w:rsid w:val="00883837"/>
    <w:rsid w:val="008838E3"/>
    <w:rsid w:val="008848C9"/>
    <w:rsid w:val="00884E3A"/>
    <w:rsid w:val="0088512F"/>
    <w:rsid w:val="00885FFA"/>
    <w:rsid w:val="00890245"/>
    <w:rsid w:val="0089150A"/>
    <w:rsid w:val="0089402C"/>
    <w:rsid w:val="008946B2"/>
    <w:rsid w:val="00896691"/>
    <w:rsid w:val="00896988"/>
    <w:rsid w:val="0089706B"/>
    <w:rsid w:val="008971F4"/>
    <w:rsid w:val="008A1223"/>
    <w:rsid w:val="008A1920"/>
    <w:rsid w:val="008A208C"/>
    <w:rsid w:val="008A20D0"/>
    <w:rsid w:val="008A379D"/>
    <w:rsid w:val="008A5CBB"/>
    <w:rsid w:val="008B2574"/>
    <w:rsid w:val="008B3C0A"/>
    <w:rsid w:val="008B60C1"/>
    <w:rsid w:val="008B61C1"/>
    <w:rsid w:val="008B6450"/>
    <w:rsid w:val="008B7C82"/>
    <w:rsid w:val="008C0A6D"/>
    <w:rsid w:val="008C1B18"/>
    <w:rsid w:val="008C259C"/>
    <w:rsid w:val="008C6A2F"/>
    <w:rsid w:val="008C73CC"/>
    <w:rsid w:val="008C7470"/>
    <w:rsid w:val="008C7991"/>
    <w:rsid w:val="008D052B"/>
    <w:rsid w:val="008D14FF"/>
    <w:rsid w:val="008D1E53"/>
    <w:rsid w:val="008D2AE1"/>
    <w:rsid w:val="008D3041"/>
    <w:rsid w:val="008D620A"/>
    <w:rsid w:val="008D6A1B"/>
    <w:rsid w:val="008D7602"/>
    <w:rsid w:val="008E032C"/>
    <w:rsid w:val="008E19F4"/>
    <w:rsid w:val="008E1BA5"/>
    <w:rsid w:val="008E3F89"/>
    <w:rsid w:val="008E59F2"/>
    <w:rsid w:val="008E5CCF"/>
    <w:rsid w:val="008F07DA"/>
    <w:rsid w:val="008F0D90"/>
    <w:rsid w:val="008F182E"/>
    <w:rsid w:val="008F3840"/>
    <w:rsid w:val="008F392E"/>
    <w:rsid w:val="008F3C85"/>
    <w:rsid w:val="008F4237"/>
    <w:rsid w:val="008F5CD5"/>
    <w:rsid w:val="008F6472"/>
    <w:rsid w:val="009008D8"/>
    <w:rsid w:val="009009EB"/>
    <w:rsid w:val="009028CD"/>
    <w:rsid w:val="009046C1"/>
    <w:rsid w:val="00904886"/>
    <w:rsid w:val="00904DA9"/>
    <w:rsid w:val="00904E98"/>
    <w:rsid w:val="00905733"/>
    <w:rsid w:val="00905850"/>
    <w:rsid w:val="0090639A"/>
    <w:rsid w:val="00906C0D"/>
    <w:rsid w:val="00910D6E"/>
    <w:rsid w:val="0091145D"/>
    <w:rsid w:val="0091371C"/>
    <w:rsid w:val="0091395D"/>
    <w:rsid w:val="00913F64"/>
    <w:rsid w:val="00916F69"/>
    <w:rsid w:val="009170E2"/>
    <w:rsid w:val="0092303C"/>
    <w:rsid w:val="00924C87"/>
    <w:rsid w:val="00925ADB"/>
    <w:rsid w:val="00925D09"/>
    <w:rsid w:val="00927463"/>
    <w:rsid w:val="00927B3C"/>
    <w:rsid w:val="00927F31"/>
    <w:rsid w:val="009308BF"/>
    <w:rsid w:val="0093156F"/>
    <w:rsid w:val="00931A98"/>
    <w:rsid w:val="00931EDC"/>
    <w:rsid w:val="009344ED"/>
    <w:rsid w:val="00935E67"/>
    <w:rsid w:val="009365B2"/>
    <w:rsid w:val="00937770"/>
    <w:rsid w:val="00940C09"/>
    <w:rsid w:val="00941F99"/>
    <w:rsid w:val="0095021E"/>
    <w:rsid w:val="00951362"/>
    <w:rsid w:val="00951880"/>
    <w:rsid w:val="00952316"/>
    <w:rsid w:val="0095285D"/>
    <w:rsid w:val="00953EFB"/>
    <w:rsid w:val="009546E9"/>
    <w:rsid w:val="00955076"/>
    <w:rsid w:val="0095713D"/>
    <w:rsid w:val="00957520"/>
    <w:rsid w:val="00960126"/>
    <w:rsid w:val="00960A89"/>
    <w:rsid w:val="00962257"/>
    <w:rsid w:val="009622BD"/>
    <w:rsid w:val="0096573D"/>
    <w:rsid w:val="00966D02"/>
    <w:rsid w:val="009672AB"/>
    <w:rsid w:val="00967F7A"/>
    <w:rsid w:val="00970DED"/>
    <w:rsid w:val="00971A70"/>
    <w:rsid w:val="009728B3"/>
    <w:rsid w:val="009745C8"/>
    <w:rsid w:val="00974A83"/>
    <w:rsid w:val="00974AAC"/>
    <w:rsid w:val="009762B8"/>
    <w:rsid w:val="00976A14"/>
    <w:rsid w:val="00976BB2"/>
    <w:rsid w:val="0097776F"/>
    <w:rsid w:val="009777AE"/>
    <w:rsid w:val="00982A85"/>
    <w:rsid w:val="00982BC2"/>
    <w:rsid w:val="00983584"/>
    <w:rsid w:val="009838FA"/>
    <w:rsid w:val="00983B66"/>
    <w:rsid w:val="0098492F"/>
    <w:rsid w:val="0098500E"/>
    <w:rsid w:val="00986D2C"/>
    <w:rsid w:val="009916B7"/>
    <w:rsid w:val="009927C8"/>
    <w:rsid w:val="009929F6"/>
    <w:rsid w:val="00992B23"/>
    <w:rsid w:val="00992F66"/>
    <w:rsid w:val="009932AC"/>
    <w:rsid w:val="00994D67"/>
    <w:rsid w:val="009A0F60"/>
    <w:rsid w:val="009A184E"/>
    <w:rsid w:val="009A39EF"/>
    <w:rsid w:val="009A4132"/>
    <w:rsid w:val="009A4982"/>
    <w:rsid w:val="009B298A"/>
    <w:rsid w:val="009C0014"/>
    <w:rsid w:val="009C0071"/>
    <w:rsid w:val="009C01DB"/>
    <w:rsid w:val="009C0C57"/>
    <w:rsid w:val="009C145D"/>
    <w:rsid w:val="009C2A16"/>
    <w:rsid w:val="009C33E0"/>
    <w:rsid w:val="009C589D"/>
    <w:rsid w:val="009C58D3"/>
    <w:rsid w:val="009C5E3B"/>
    <w:rsid w:val="009C7B3A"/>
    <w:rsid w:val="009D0508"/>
    <w:rsid w:val="009D09EE"/>
    <w:rsid w:val="009D1904"/>
    <w:rsid w:val="009D20F7"/>
    <w:rsid w:val="009D34D5"/>
    <w:rsid w:val="009D45CF"/>
    <w:rsid w:val="009D4720"/>
    <w:rsid w:val="009D4FF5"/>
    <w:rsid w:val="009D67B6"/>
    <w:rsid w:val="009E01EB"/>
    <w:rsid w:val="009E02DF"/>
    <w:rsid w:val="009E1D05"/>
    <w:rsid w:val="009E2BFE"/>
    <w:rsid w:val="009E2C79"/>
    <w:rsid w:val="009E38A7"/>
    <w:rsid w:val="009E4459"/>
    <w:rsid w:val="009E50BF"/>
    <w:rsid w:val="009E5BE5"/>
    <w:rsid w:val="009E64D3"/>
    <w:rsid w:val="009E78CD"/>
    <w:rsid w:val="009F19FC"/>
    <w:rsid w:val="009F1EF9"/>
    <w:rsid w:val="009F3C14"/>
    <w:rsid w:val="009F54B1"/>
    <w:rsid w:val="009F56E8"/>
    <w:rsid w:val="009F5D49"/>
    <w:rsid w:val="009F6DF8"/>
    <w:rsid w:val="009F70E0"/>
    <w:rsid w:val="009F768A"/>
    <w:rsid w:val="009F7DA8"/>
    <w:rsid w:val="00A00445"/>
    <w:rsid w:val="00A01BB5"/>
    <w:rsid w:val="00A02F29"/>
    <w:rsid w:val="00A03765"/>
    <w:rsid w:val="00A038CA"/>
    <w:rsid w:val="00A039DD"/>
    <w:rsid w:val="00A10A6C"/>
    <w:rsid w:val="00A10EAD"/>
    <w:rsid w:val="00A13801"/>
    <w:rsid w:val="00A157E8"/>
    <w:rsid w:val="00A21D85"/>
    <w:rsid w:val="00A22D8B"/>
    <w:rsid w:val="00A23E67"/>
    <w:rsid w:val="00A2445F"/>
    <w:rsid w:val="00A25277"/>
    <w:rsid w:val="00A26585"/>
    <w:rsid w:val="00A30DA2"/>
    <w:rsid w:val="00A31978"/>
    <w:rsid w:val="00A31F67"/>
    <w:rsid w:val="00A341A1"/>
    <w:rsid w:val="00A363EB"/>
    <w:rsid w:val="00A41E03"/>
    <w:rsid w:val="00A44919"/>
    <w:rsid w:val="00A51818"/>
    <w:rsid w:val="00A51D0D"/>
    <w:rsid w:val="00A52474"/>
    <w:rsid w:val="00A52762"/>
    <w:rsid w:val="00A529FE"/>
    <w:rsid w:val="00A5365A"/>
    <w:rsid w:val="00A53B74"/>
    <w:rsid w:val="00A53F1C"/>
    <w:rsid w:val="00A56A19"/>
    <w:rsid w:val="00A57994"/>
    <w:rsid w:val="00A57C5B"/>
    <w:rsid w:val="00A605B8"/>
    <w:rsid w:val="00A620D8"/>
    <w:rsid w:val="00A62A43"/>
    <w:rsid w:val="00A66E63"/>
    <w:rsid w:val="00A66FD0"/>
    <w:rsid w:val="00A7000B"/>
    <w:rsid w:val="00A73730"/>
    <w:rsid w:val="00A75130"/>
    <w:rsid w:val="00A75B61"/>
    <w:rsid w:val="00A76359"/>
    <w:rsid w:val="00A800A5"/>
    <w:rsid w:val="00A803B7"/>
    <w:rsid w:val="00A80A61"/>
    <w:rsid w:val="00A81014"/>
    <w:rsid w:val="00A839BB"/>
    <w:rsid w:val="00A84E12"/>
    <w:rsid w:val="00A84EF0"/>
    <w:rsid w:val="00A85872"/>
    <w:rsid w:val="00A9285F"/>
    <w:rsid w:val="00A93A35"/>
    <w:rsid w:val="00A94B46"/>
    <w:rsid w:val="00A95225"/>
    <w:rsid w:val="00A97CE8"/>
    <w:rsid w:val="00AA0464"/>
    <w:rsid w:val="00AA08FB"/>
    <w:rsid w:val="00AA0AFE"/>
    <w:rsid w:val="00AA26B7"/>
    <w:rsid w:val="00AA4597"/>
    <w:rsid w:val="00AB0443"/>
    <w:rsid w:val="00AB127E"/>
    <w:rsid w:val="00AB2F38"/>
    <w:rsid w:val="00AB3FCB"/>
    <w:rsid w:val="00AB42D6"/>
    <w:rsid w:val="00AB4A3D"/>
    <w:rsid w:val="00AB4AF2"/>
    <w:rsid w:val="00AB583C"/>
    <w:rsid w:val="00AB63BD"/>
    <w:rsid w:val="00AB653C"/>
    <w:rsid w:val="00AB7042"/>
    <w:rsid w:val="00AB7AD7"/>
    <w:rsid w:val="00AB7CC1"/>
    <w:rsid w:val="00AC0462"/>
    <w:rsid w:val="00AC071E"/>
    <w:rsid w:val="00AC1122"/>
    <w:rsid w:val="00AC1915"/>
    <w:rsid w:val="00AC2F16"/>
    <w:rsid w:val="00AC3526"/>
    <w:rsid w:val="00AC4116"/>
    <w:rsid w:val="00AC4616"/>
    <w:rsid w:val="00AC4B85"/>
    <w:rsid w:val="00AC5657"/>
    <w:rsid w:val="00AC672A"/>
    <w:rsid w:val="00AC693B"/>
    <w:rsid w:val="00AC6A9D"/>
    <w:rsid w:val="00AD10AC"/>
    <w:rsid w:val="00AD14B5"/>
    <w:rsid w:val="00AD3537"/>
    <w:rsid w:val="00AD35B4"/>
    <w:rsid w:val="00AD4DA0"/>
    <w:rsid w:val="00AD53E5"/>
    <w:rsid w:val="00AD5CBC"/>
    <w:rsid w:val="00AD6A9E"/>
    <w:rsid w:val="00AE003B"/>
    <w:rsid w:val="00AE0C44"/>
    <w:rsid w:val="00AE1D5A"/>
    <w:rsid w:val="00AE1F1E"/>
    <w:rsid w:val="00AE2B00"/>
    <w:rsid w:val="00AE4B30"/>
    <w:rsid w:val="00AE4F0E"/>
    <w:rsid w:val="00AE5135"/>
    <w:rsid w:val="00AE6B34"/>
    <w:rsid w:val="00AE6BA0"/>
    <w:rsid w:val="00AF149A"/>
    <w:rsid w:val="00AF1876"/>
    <w:rsid w:val="00AF26DF"/>
    <w:rsid w:val="00AF79F8"/>
    <w:rsid w:val="00B02E0B"/>
    <w:rsid w:val="00B045B0"/>
    <w:rsid w:val="00B064BB"/>
    <w:rsid w:val="00B06C11"/>
    <w:rsid w:val="00B074F9"/>
    <w:rsid w:val="00B07C40"/>
    <w:rsid w:val="00B1304C"/>
    <w:rsid w:val="00B133D1"/>
    <w:rsid w:val="00B159B0"/>
    <w:rsid w:val="00B15D00"/>
    <w:rsid w:val="00B16688"/>
    <w:rsid w:val="00B177FC"/>
    <w:rsid w:val="00B20466"/>
    <w:rsid w:val="00B20A02"/>
    <w:rsid w:val="00B24633"/>
    <w:rsid w:val="00B25BFA"/>
    <w:rsid w:val="00B2666F"/>
    <w:rsid w:val="00B27874"/>
    <w:rsid w:val="00B307E4"/>
    <w:rsid w:val="00B31212"/>
    <w:rsid w:val="00B32BB6"/>
    <w:rsid w:val="00B33122"/>
    <w:rsid w:val="00B33C5A"/>
    <w:rsid w:val="00B3633A"/>
    <w:rsid w:val="00B403A1"/>
    <w:rsid w:val="00B404F7"/>
    <w:rsid w:val="00B41860"/>
    <w:rsid w:val="00B43844"/>
    <w:rsid w:val="00B523FB"/>
    <w:rsid w:val="00B55D52"/>
    <w:rsid w:val="00B56BEF"/>
    <w:rsid w:val="00B600F9"/>
    <w:rsid w:val="00B60E77"/>
    <w:rsid w:val="00B60EEF"/>
    <w:rsid w:val="00B62AC9"/>
    <w:rsid w:val="00B63764"/>
    <w:rsid w:val="00B64A97"/>
    <w:rsid w:val="00B65C12"/>
    <w:rsid w:val="00B67F2B"/>
    <w:rsid w:val="00B70436"/>
    <w:rsid w:val="00B70C83"/>
    <w:rsid w:val="00B717FC"/>
    <w:rsid w:val="00B71A82"/>
    <w:rsid w:val="00B72A7C"/>
    <w:rsid w:val="00B72F76"/>
    <w:rsid w:val="00B73EFA"/>
    <w:rsid w:val="00B74AD1"/>
    <w:rsid w:val="00B75338"/>
    <w:rsid w:val="00B75E9D"/>
    <w:rsid w:val="00B834D3"/>
    <w:rsid w:val="00B83773"/>
    <w:rsid w:val="00B83A91"/>
    <w:rsid w:val="00B84EAE"/>
    <w:rsid w:val="00B85E2B"/>
    <w:rsid w:val="00B86E6F"/>
    <w:rsid w:val="00B901AA"/>
    <w:rsid w:val="00B90A6E"/>
    <w:rsid w:val="00B90DA6"/>
    <w:rsid w:val="00B931E3"/>
    <w:rsid w:val="00B93F3C"/>
    <w:rsid w:val="00B94A45"/>
    <w:rsid w:val="00B94EDA"/>
    <w:rsid w:val="00B95E82"/>
    <w:rsid w:val="00B9716C"/>
    <w:rsid w:val="00BA0A61"/>
    <w:rsid w:val="00BA0D58"/>
    <w:rsid w:val="00BA180E"/>
    <w:rsid w:val="00BA188A"/>
    <w:rsid w:val="00BA2753"/>
    <w:rsid w:val="00BA4912"/>
    <w:rsid w:val="00BA53D8"/>
    <w:rsid w:val="00BA56BC"/>
    <w:rsid w:val="00BA59CB"/>
    <w:rsid w:val="00BA69C1"/>
    <w:rsid w:val="00BA6A96"/>
    <w:rsid w:val="00BB30CC"/>
    <w:rsid w:val="00BB395B"/>
    <w:rsid w:val="00BB3DE8"/>
    <w:rsid w:val="00BB4025"/>
    <w:rsid w:val="00BB606D"/>
    <w:rsid w:val="00BB72BA"/>
    <w:rsid w:val="00BB79B0"/>
    <w:rsid w:val="00BB7BF9"/>
    <w:rsid w:val="00BC056D"/>
    <w:rsid w:val="00BC0DC9"/>
    <w:rsid w:val="00BC182D"/>
    <w:rsid w:val="00BC3EC1"/>
    <w:rsid w:val="00BC6039"/>
    <w:rsid w:val="00BC66B4"/>
    <w:rsid w:val="00BC6BDA"/>
    <w:rsid w:val="00BD146B"/>
    <w:rsid w:val="00BD1A78"/>
    <w:rsid w:val="00BD2489"/>
    <w:rsid w:val="00BD28ED"/>
    <w:rsid w:val="00BD2B90"/>
    <w:rsid w:val="00BD3763"/>
    <w:rsid w:val="00BD5A40"/>
    <w:rsid w:val="00BE2D7C"/>
    <w:rsid w:val="00BE3138"/>
    <w:rsid w:val="00BE3437"/>
    <w:rsid w:val="00BE397D"/>
    <w:rsid w:val="00BE3A8F"/>
    <w:rsid w:val="00BE3AB8"/>
    <w:rsid w:val="00BE64EF"/>
    <w:rsid w:val="00BE6BBE"/>
    <w:rsid w:val="00BE7F02"/>
    <w:rsid w:val="00BF1FD8"/>
    <w:rsid w:val="00BF3349"/>
    <w:rsid w:val="00BF36E7"/>
    <w:rsid w:val="00BF3AE8"/>
    <w:rsid w:val="00BF685B"/>
    <w:rsid w:val="00BF7090"/>
    <w:rsid w:val="00BF74B0"/>
    <w:rsid w:val="00BF7D96"/>
    <w:rsid w:val="00C02361"/>
    <w:rsid w:val="00C03ACC"/>
    <w:rsid w:val="00C05BBD"/>
    <w:rsid w:val="00C104AE"/>
    <w:rsid w:val="00C10DAA"/>
    <w:rsid w:val="00C12BF0"/>
    <w:rsid w:val="00C13214"/>
    <w:rsid w:val="00C1362C"/>
    <w:rsid w:val="00C140B0"/>
    <w:rsid w:val="00C144CB"/>
    <w:rsid w:val="00C219F8"/>
    <w:rsid w:val="00C21EA4"/>
    <w:rsid w:val="00C22662"/>
    <w:rsid w:val="00C26DE6"/>
    <w:rsid w:val="00C2705A"/>
    <w:rsid w:val="00C27BA8"/>
    <w:rsid w:val="00C30B9C"/>
    <w:rsid w:val="00C31A81"/>
    <w:rsid w:val="00C31BCD"/>
    <w:rsid w:val="00C32165"/>
    <w:rsid w:val="00C3273D"/>
    <w:rsid w:val="00C328E3"/>
    <w:rsid w:val="00C32CDD"/>
    <w:rsid w:val="00C34846"/>
    <w:rsid w:val="00C34973"/>
    <w:rsid w:val="00C34DEC"/>
    <w:rsid w:val="00C35004"/>
    <w:rsid w:val="00C37D12"/>
    <w:rsid w:val="00C37D56"/>
    <w:rsid w:val="00C37EF5"/>
    <w:rsid w:val="00C37FC2"/>
    <w:rsid w:val="00C4062E"/>
    <w:rsid w:val="00C410A8"/>
    <w:rsid w:val="00C425DC"/>
    <w:rsid w:val="00C444C2"/>
    <w:rsid w:val="00C44ACF"/>
    <w:rsid w:val="00C44CC4"/>
    <w:rsid w:val="00C4551C"/>
    <w:rsid w:val="00C45AC6"/>
    <w:rsid w:val="00C475DA"/>
    <w:rsid w:val="00C47D85"/>
    <w:rsid w:val="00C52A27"/>
    <w:rsid w:val="00C53C26"/>
    <w:rsid w:val="00C55B2B"/>
    <w:rsid w:val="00C56112"/>
    <w:rsid w:val="00C56D44"/>
    <w:rsid w:val="00C5796F"/>
    <w:rsid w:val="00C57AA9"/>
    <w:rsid w:val="00C62370"/>
    <w:rsid w:val="00C63AAE"/>
    <w:rsid w:val="00C653FB"/>
    <w:rsid w:val="00C6581F"/>
    <w:rsid w:val="00C6787E"/>
    <w:rsid w:val="00C67A1C"/>
    <w:rsid w:val="00C7039F"/>
    <w:rsid w:val="00C709D6"/>
    <w:rsid w:val="00C70C2C"/>
    <w:rsid w:val="00C7148E"/>
    <w:rsid w:val="00C7258C"/>
    <w:rsid w:val="00C7696A"/>
    <w:rsid w:val="00C7719A"/>
    <w:rsid w:val="00C77568"/>
    <w:rsid w:val="00C81181"/>
    <w:rsid w:val="00C8137B"/>
    <w:rsid w:val="00C81B4B"/>
    <w:rsid w:val="00C81F8E"/>
    <w:rsid w:val="00C82CBF"/>
    <w:rsid w:val="00C8344D"/>
    <w:rsid w:val="00C8511E"/>
    <w:rsid w:val="00C860A1"/>
    <w:rsid w:val="00C86A4E"/>
    <w:rsid w:val="00C86E7A"/>
    <w:rsid w:val="00C87EB5"/>
    <w:rsid w:val="00C9041C"/>
    <w:rsid w:val="00C91F84"/>
    <w:rsid w:val="00C925C1"/>
    <w:rsid w:val="00C92605"/>
    <w:rsid w:val="00C93822"/>
    <w:rsid w:val="00C93984"/>
    <w:rsid w:val="00C9483A"/>
    <w:rsid w:val="00C95419"/>
    <w:rsid w:val="00C95F56"/>
    <w:rsid w:val="00C96961"/>
    <w:rsid w:val="00C976EC"/>
    <w:rsid w:val="00C97C87"/>
    <w:rsid w:val="00C97D5B"/>
    <w:rsid w:val="00CA0A1C"/>
    <w:rsid w:val="00CA2550"/>
    <w:rsid w:val="00CA4151"/>
    <w:rsid w:val="00CA44AE"/>
    <w:rsid w:val="00CA45A1"/>
    <w:rsid w:val="00CA5D72"/>
    <w:rsid w:val="00CA6E90"/>
    <w:rsid w:val="00CB1F1B"/>
    <w:rsid w:val="00CB3674"/>
    <w:rsid w:val="00CB4DA2"/>
    <w:rsid w:val="00CB6A88"/>
    <w:rsid w:val="00CB6BCD"/>
    <w:rsid w:val="00CC0843"/>
    <w:rsid w:val="00CC3104"/>
    <w:rsid w:val="00CC412D"/>
    <w:rsid w:val="00CC4D1B"/>
    <w:rsid w:val="00CD4ABA"/>
    <w:rsid w:val="00CD4D63"/>
    <w:rsid w:val="00CD52CD"/>
    <w:rsid w:val="00CD5D0B"/>
    <w:rsid w:val="00CD6523"/>
    <w:rsid w:val="00CD6C37"/>
    <w:rsid w:val="00CD7266"/>
    <w:rsid w:val="00CE26EE"/>
    <w:rsid w:val="00CE3BC4"/>
    <w:rsid w:val="00CE3BE1"/>
    <w:rsid w:val="00CE45C3"/>
    <w:rsid w:val="00CE479E"/>
    <w:rsid w:val="00CE50BC"/>
    <w:rsid w:val="00CE650E"/>
    <w:rsid w:val="00CE70DC"/>
    <w:rsid w:val="00CF15C2"/>
    <w:rsid w:val="00CF1636"/>
    <w:rsid w:val="00CF2642"/>
    <w:rsid w:val="00CF3248"/>
    <w:rsid w:val="00CF46A7"/>
    <w:rsid w:val="00CF4746"/>
    <w:rsid w:val="00CF54FB"/>
    <w:rsid w:val="00CF68A4"/>
    <w:rsid w:val="00D0053C"/>
    <w:rsid w:val="00D015D5"/>
    <w:rsid w:val="00D021DF"/>
    <w:rsid w:val="00D03639"/>
    <w:rsid w:val="00D047E0"/>
    <w:rsid w:val="00D07714"/>
    <w:rsid w:val="00D12626"/>
    <w:rsid w:val="00D148DD"/>
    <w:rsid w:val="00D16706"/>
    <w:rsid w:val="00D17164"/>
    <w:rsid w:val="00D215F4"/>
    <w:rsid w:val="00D23FA7"/>
    <w:rsid w:val="00D259AA"/>
    <w:rsid w:val="00D27B98"/>
    <w:rsid w:val="00D30849"/>
    <w:rsid w:val="00D31633"/>
    <w:rsid w:val="00D33868"/>
    <w:rsid w:val="00D34132"/>
    <w:rsid w:val="00D34E5D"/>
    <w:rsid w:val="00D371DE"/>
    <w:rsid w:val="00D40BC9"/>
    <w:rsid w:val="00D4372D"/>
    <w:rsid w:val="00D43FA4"/>
    <w:rsid w:val="00D4438C"/>
    <w:rsid w:val="00D47376"/>
    <w:rsid w:val="00D50ACD"/>
    <w:rsid w:val="00D518FA"/>
    <w:rsid w:val="00D52236"/>
    <w:rsid w:val="00D52BC7"/>
    <w:rsid w:val="00D52F30"/>
    <w:rsid w:val="00D53337"/>
    <w:rsid w:val="00D55504"/>
    <w:rsid w:val="00D56A2E"/>
    <w:rsid w:val="00D574A2"/>
    <w:rsid w:val="00D617D5"/>
    <w:rsid w:val="00D61A80"/>
    <w:rsid w:val="00D61D57"/>
    <w:rsid w:val="00D63DB7"/>
    <w:rsid w:val="00D655C6"/>
    <w:rsid w:val="00D72BE1"/>
    <w:rsid w:val="00D74425"/>
    <w:rsid w:val="00D763E1"/>
    <w:rsid w:val="00D76671"/>
    <w:rsid w:val="00D771E9"/>
    <w:rsid w:val="00D80829"/>
    <w:rsid w:val="00D81551"/>
    <w:rsid w:val="00D8156D"/>
    <w:rsid w:val="00D81F33"/>
    <w:rsid w:val="00D82072"/>
    <w:rsid w:val="00D82450"/>
    <w:rsid w:val="00D825E3"/>
    <w:rsid w:val="00D83688"/>
    <w:rsid w:val="00D91265"/>
    <w:rsid w:val="00D924AB"/>
    <w:rsid w:val="00D92751"/>
    <w:rsid w:val="00D92EFD"/>
    <w:rsid w:val="00D94804"/>
    <w:rsid w:val="00D94D8F"/>
    <w:rsid w:val="00D95293"/>
    <w:rsid w:val="00D95E77"/>
    <w:rsid w:val="00D967EA"/>
    <w:rsid w:val="00DA11E0"/>
    <w:rsid w:val="00DA1328"/>
    <w:rsid w:val="00DA155B"/>
    <w:rsid w:val="00DA2A89"/>
    <w:rsid w:val="00DA4AE2"/>
    <w:rsid w:val="00DB162E"/>
    <w:rsid w:val="00DB1F65"/>
    <w:rsid w:val="00DB3445"/>
    <w:rsid w:val="00DB4587"/>
    <w:rsid w:val="00DB4889"/>
    <w:rsid w:val="00DB4BAE"/>
    <w:rsid w:val="00DB53F3"/>
    <w:rsid w:val="00DB65B9"/>
    <w:rsid w:val="00DB662E"/>
    <w:rsid w:val="00DB69A6"/>
    <w:rsid w:val="00DB72EC"/>
    <w:rsid w:val="00DB7C91"/>
    <w:rsid w:val="00DB7FF8"/>
    <w:rsid w:val="00DC0734"/>
    <w:rsid w:val="00DC08B1"/>
    <w:rsid w:val="00DC09EF"/>
    <w:rsid w:val="00DC184B"/>
    <w:rsid w:val="00DC5D60"/>
    <w:rsid w:val="00DC7236"/>
    <w:rsid w:val="00DD05E9"/>
    <w:rsid w:val="00DD0E1D"/>
    <w:rsid w:val="00DD1906"/>
    <w:rsid w:val="00DD2134"/>
    <w:rsid w:val="00DD2F96"/>
    <w:rsid w:val="00DD3BE8"/>
    <w:rsid w:val="00DD4058"/>
    <w:rsid w:val="00DD45C9"/>
    <w:rsid w:val="00DD6E24"/>
    <w:rsid w:val="00DE0266"/>
    <w:rsid w:val="00DE230B"/>
    <w:rsid w:val="00DE3F89"/>
    <w:rsid w:val="00DE4166"/>
    <w:rsid w:val="00DE4168"/>
    <w:rsid w:val="00DE42BB"/>
    <w:rsid w:val="00DE43BF"/>
    <w:rsid w:val="00DE5003"/>
    <w:rsid w:val="00DE609B"/>
    <w:rsid w:val="00DE67F5"/>
    <w:rsid w:val="00DE6A16"/>
    <w:rsid w:val="00DE76DB"/>
    <w:rsid w:val="00DF11B3"/>
    <w:rsid w:val="00DF16B0"/>
    <w:rsid w:val="00DF2830"/>
    <w:rsid w:val="00DF4315"/>
    <w:rsid w:val="00DF4592"/>
    <w:rsid w:val="00DF53F7"/>
    <w:rsid w:val="00DF6488"/>
    <w:rsid w:val="00DF7595"/>
    <w:rsid w:val="00E00E04"/>
    <w:rsid w:val="00E028C1"/>
    <w:rsid w:val="00E02ED5"/>
    <w:rsid w:val="00E03944"/>
    <w:rsid w:val="00E05ACD"/>
    <w:rsid w:val="00E07701"/>
    <w:rsid w:val="00E13B44"/>
    <w:rsid w:val="00E140B7"/>
    <w:rsid w:val="00E143A9"/>
    <w:rsid w:val="00E14976"/>
    <w:rsid w:val="00E16C3E"/>
    <w:rsid w:val="00E202D8"/>
    <w:rsid w:val="00E22215"/>
    <w:rsid w:val="00E23765"/>
    <w:rsid w:val="00E24CFF"/>
    <w:rsid w:val="00E256BF"/>
    <w:rsid w:val="00E30397"/>
    <w:rsid w:val="00E31E67"/>
    <w:rsid w:val="00E34D37"/>
    <w:rsid w:val="00E35182"/>
    <w:rsid w:val="00E3545F"/>
    <w:rsid w:val="00E35807"/>
    <w:rsid w:val="00E42863"/>
    <w:rsid w:val="00E44969"/>
    <w:rsid w:val="00E44A97"/>
    <w:rsid w:val="00E4537A"/>
    <w:rsid w:val="00E45E6A"/>
    <w:rsid w:val="00E466B6"/>
    <w:rsid w:val="00E46DCC"/>
    <w:rsid w:val="00E50EAC"/>
    <w:rsid w:val="00E512FE"/>
    <w:rsid w:val="00E52BC1"/>
    <w:rsid w:val="00E53C09"/>
    <w:rsid w:val="00E53F5C"/>
    <w:rsid w:val="00E54262"/>
    <w:rsid w:val="00E54544"/>
    <w:rsid w:val="00E54972"/>
    <w:rsid w:val="00E56865"/>
    <w:rsid w:val="00E57996"/>
    <w:rsid w:val="00E60AF9"/>
    <w:rsid w:val="00E62083"/>
    <w:rsid w:val="00E6228A"/>
    <w:rsid w:val="00E62D41"/>
    <w:rsid w:val="00E6380E"/>
    <w:rsid w:val="00E63C6C"/>
    <w:rsid w:val="00E6405B"/>
    <w:rsid w:val="00E64C69"/>
    <w:rsid w:val="00E65331"/>
    <w:rsid w:val="00E65718"/>
    <w:rsid w:val="00E6604B"/>
    <w:rsid w:val="00E66373"/>
    <w:rsid w:val="00E66B10"/>
    <w:rsid w:val="00E6750B"/>
    <w:rsid w:val="00E678A2"/>
    <w:rsid w:val="00E6791B"/>
    <w:rsid w:val="00E7001B"/>
    <w:rsid w:val="00E70C9D"/>
    <w:rsid w:val="00E72C84"/>
    <w:rsid w:val="00E72FC0"/>
    <w:rsid w:val="00E75044"/>
    <w:rsid w:val="00E7667C"/>
    <w:rsid w:val="00E77047"/>
    <w:rsid w:val="00E774FD"/>
    <w:rsid w:val="00E77705"/>
    <w:rsid w:val="00E80235"/>
    <w:rsid w:val="00E812D0"/>
    <w:rsid w:val="00E8171F"/>
    <w:rsid w:val="00E818AC"/>
    <w:rsid w:val="00E81D34"/>
    <w:rsid w:val="00E83380"/>
    <w:rsid w:val="00E83633"/>
    <w:rsid w:val="00E8366C"/>
    <w:rsid w:val="00E84ECD"/>
    <w:rsid w:val="00E853EE"/>
    <w:rsid w:val="00E866B7"/>
    <w:rsid w:val="00E866DA"/>
    <w:rsid w:val="00E93039"/>
    <w:rsid w:val="00E94CD4"/>
    <w:rsid w:val="00E96C6F"/>
    <w:rsid w:val="00EA11C1"/>
    <w:rsid w:val="00EA170D"/>
    <w:rsid w:val="00EA1D3C"/>
    <w:rsid w:val="00EA3CC5"/>
    <w:rsid w:val="00EA428E"/>
    <w:rsid w:val="00EA6340"/>
    <w:rsid w:val="00EB0B36"/>
    <w:rsid w:val="00EB103B"/>
    <w:rsid w:val="00EB20AD"/>
    <w:rsid w:val="00EB255F"/>
    <w:rsid w:val="00EB2D53"/>
    <w:rsid w:val="00EB3438"/>
    <w:rsid w:val="00EB4267"/>
    <w:rsid w:val="00EB48F9"/>
    <w:rsid w:val="00EB4DD9"/>
    <w:rsid w:val="00EB7C72"/>
    <w:rsid w:val="00EC059C"/>
    <w:rsid w:val="00EC0A70"/>
    <w:rsid w:val="00EC3284"/>
    <w:rsid w:val="00EC5BA6"/>
    <w:rsid w:val="00EC771E"/>
    <w:rsid w:val="00EC78A3"/>
    <w:rsid w:val="00ED798A"/>
    <w:rsid w:val="00EE016F"/>
    <w:rsid w:val="00EE0251"/>
    <w:rsid w:val="00EE2A58"/>
    <w:rsid w:val="00EE35A5"/>
    <w:rsid w:val="00EE385E"/>
    <w:rsid w:val="00EE5849"/>
    <w:rsid w:val="00EE7F76"/>
    <w:rsid w:val="00EF01CA"/>
    <w:rsid w:val="00EF1102"/>
    <w:rsid w:val="00EF1378"/>
    <w:rsid w:val="00EF2AD8"/>
    <w:rsid w:val="00EF3291"/>
    <w:rsid w:val="00EF68BF"/>
    <w:rsid w:val="00EF7C33"/>
    <w:rsid w:val="00F00800"/>
    <w:rsid w:val="00F01E13"/>
    <w:rsid w:val="00F0376B"/>
    <w:rsid w:val="00F04394"/>
    <w:rsid w:val="00F05559"/>
    <w:rsid w:val="00F0596C"/>
    <w:rsid w:val="00F06091"/>
    <w:rsid w:val="00F0697E"/>
    <w:rsid w:val="00F07867"/>
    <w:rsid w:val="00F07F8B"/>
    <w:rsid w:val="00F1011F"/>
    <w:rsid w:val="00F11DE9"/>
    <w:rsid w:val="00F143AE"/>
    <w:rsid w:val="00F152DF"/>
    <w:rsid w:val="00F175EE"/>
    <w:rsid w:val="00F17EF1"/>
    <w:rsid w:val="00F223FA"/>
    <w:rsid w:val="00F23B36"/>
    <w:rsid w:val="00F2437D"/>
    <w:rsid w:val="00F256A9"/>
    <w:rsid w:val="00F265AD"/>
    <w:rsid w:val="00F26C42"/>
    <w:rsid w:val="00F30A8B"/>
    <w:rsid w:val="00F31056"/>
    <w:rsid w:val="00F310E1"/>
    <w:rsid w:val="00F3161A"/>
    <w:rsid w:val="00F32D3C"/>
    <w:rsid w:val="00F3493F"/>
    <w:rsid w:val="00F34E5E"/>
    <w:rsid w:val="00F351DF"/>
    <w:rsid w:val="00F3526D"/>
    <w:rsid w:val="00F35F8D"/>
    <w:rsid w:val="00F36046"/>
    <w:rsid w:val="00F378A0"/>
    <w:rsid w:val="00F40240"/>
    <w:rsid w:val="00F448A8"/>
    <w:rsid w:val="00F45D54"/>
    <w:rsid w:val="00F46B1D"/>
    <w:rsid w:val="00F46B67"/>
    <w:rsid w:val="00F52239"/>
    <w:rsid w:val="00F52876"/>
    <w:rsid w:val="00F530AE"/>
    <w:rsid w:val="00F53270"/>
    <w:rsid w:val="00F559C3"/>
    <w:rsid w:val="00F5615B"/>
    <w:rsid w:val="00F57722"/>
    <w:rsid w:val="00F60AC0"/>
    <w:rsid w:val="00F619A4"/>
    <w:rsid w:val="00F63458"/>
    <w:rsid w:val="00F6396B"/>
    <w:rsid w:val="00F639B5"/>
    <w:rsid w:val="00F63AA2"/>
    <w:rsid w:val="00F6428E"/>
    <w:rsid w:val="00F646B5"/>
    <w:rsid w:val="00F65B86"/>
    <w:rsid w:val="00F66B15"/>
    <w:rsid w:val="00F66BF6"/>
    <w:rsid w:val="00F677FD"/>
    <w:rsid w:val="00F702C0"/>
    <w:rsid w:val="00F713C5"/>
    <w:rsid w:val="00F72512"/>
    <w:rsid w:val="00F7255E"/>
    <w:rsid w:val="00F72BD8"/>
    <w:rsid w:val="00F734C3"/>
    <w:rsid w:val="00F7517E"/>
    <w:rsid w:val="00F76DFD"/>
    <w:rsid w:val="00F807A0"/>
    <w:rsid w:val="00F81532"/>
    <w:rsid w:val="00F816E6"/>
    <w:rsid w:val="00F841AD"/>
    <w:rsid w:val="00F843D6"/>
    <w:rsid w:val="00F862B0"/>
    <w:rsid w:val="00F91EBC"/>
    <w:rsid w:val="00F92074"/>
    <w:rsid w:val="00F920C2"/>
    <w:rsid w:val="00F92619"/>
    <w:rsid w:val="00F92A6D"/>
    <w:rsid w:val="00F92D77"/>
    <w:rsid w:val="00F93A5D"/>
    <w:rsid w:val="00F954B5"/>
    <w:rsid w:val="00F959D1"/>
    <w:rsid w:val="00FA0D7A"/>
    <w:rsid w:val="00FA1835"/>
    <w:rsid w:val="00FA2445"/>
    <w:rsid w:val="00FA38C8"/>
    <w:rsid w:val="00FA407B"/>
    <w:rsid w:val="00FA41F6"/>
    <w:rsid w:val="00FA521A"/>
    <w:rsid w:val="00FA5780"/>
    <w:rsid w:val="00FA58FC"/>
    <w:rsid w:val="00FA676E"/>
    <w:rsid w:val="00FA6B51"/>
    <w:rsid w:val="00FA7CA6"/>
    <w:rsid w:val="00FA7E3F"/>
    <w:rsid w:val="00FB086E"/>
    <w:rsid w:val="00FB088F"/>
    <w:rsid w:val="00FB13D2"/>
    <w:rsid w:val="00FB1D08"/>
    <w:rsid w:val="00FB1D27"/>
    <w:rsid w:val="00FB403C"/>
    <w:rsid w:val="00FC0F8E"/>
    <w:rsid w:val="00FC29A1"/>
    <w:rsid w:val="00FC45EF"/>
    <w:rsid w:val="00FC4DE7"/>
    <w:rsid w:val="00FC500A"/>
    <w:rsid w:val="00FC5035"/>
    <w:rsid w:val="00FC5F5C"/>
    <w:rsid w:val="00FC6A81"/>
    <w:rsid w:val="00FC6C11"/>
    <w:rsid w:val="00FC6E9D"/>
    <w:rsid w:val="00FC778E"/>
    <w:rsid w:val="00FC7D3A"/>
    <w:rsid w:val="00FD0134"/>
    <w:rsid w:val="00FD11A3"/>
    <w:rsid w:val="00FD22AF"/>
    <w:rsid w:val="00FD2413"/>
    <w:rsid w:val="00FD2B39"/>
    <w:rsid w:val="00FD3BCD"/>
    <w:rsid w:val="00FD6D6E"/>
    <w:rsid w:val="00FE13B0"/>
    <w:rsid w:val="00FE35C6"/>
    <w:rsid w:val="00FE458D"/>
    <w:rsid w:val="00FE5DDE"/>
    <w:rsid w:val="00FE75D1"/>
    <w:rsid w:val="00FE7627"/>
    <w:rsid w:val="00FF1A45"/>
    <w:rsid w:val="00FF1FF7"/>
    <w:rsid w:val="00FF2DC3"/>
    <w:rsid w:val="00FF4173"/>
    <w:rsid w:val="00FF5262"/>
    <w:rsid w:val="00FF5943"/>
    <w:rsid w:val="00FF5A73"/>
    <w:rsid w:val="00FF7E17"/>
    <w:rsid w:val="01D51113"/>
    <w:rsid w:val="023A2E2C"/>
    <w:rsid w:val="0339199B"/>
    <w:rsid w:val="035C6341"/>
    <w:rsid w:val="03776CFE"/>
    <w:rsid w:val="03815C1E"/>
    <w:rsid w:val="04CF481B"/>
    <w:rsid w:val="05516998"/>
    <w:rsid w:val="055238A3"/>
    <w:rsid w:val="0554557E"/>
    <w:rsid w:val="059C3DC1"/>
    <w:rsid w:val="06164F56"/>
    <w:rsid w:val="06776987"/>
    <w:rsid w:val="08026668"/>
    <w:rsid w:val="085D29AB"/>
    <w:rsid w:val="085F0594"/>
    <w:rsid w:val="08AD4124"/>
    <w:rsid w:val="08E80AB4"/>
    <w:rsid w:val="09761BF8"/>
    <w:rsid w:val="09AC0089"/>
    <w:rsid w:val="09E21FE2"/>
    <w:rsid w:val="0A143D51"/>
    <w:rsid w:val="0A7D1B00"/>
    <w:rsid w:val="0A7F09E6"/>
    <w:rsid w:val="0AAC68B2"/>
    <w:rsid w:val="0ADC7583"/>
    <w:rsid w:val="0AEE4ADC"/>
    <w:rsid w:val="0B4C367F"/>
    <w:rsid w:val="0B95651A"/>
    <w:rsid w:val="0BA7117B"/>
    <w:rsid w:val="0BBC3DC2"/>
    <w:rsid w:val="0D6358AB"/>
    <w:rsid w:val="0D77267A"/>
    <w:rsid w:val="0DAF047E"/>
    <w:rsid w:val="0DB241E0"/>
    <w:rsid w:val="0DD77445"/>
    <w:rsid w:val="0E994293"/>
    <w:rsid w:val="0EA91425"/>
    <w:rsid w:val="0EAB697C"/>
    <w:rsid w:val="0EE053D2"/>
    <w:rsid w:val="0EED1247"/>
    <w:rsid w:val="0F602361"/>
    <w:rsid w:val="0F6E581A"/>
    <w:rsid w:val="10071B5D"/>
    <w:rsid w:val="11653413"/>
    <w:rsid w:val="11DA4319"/>
    <w:rsid w:val="124E2F7E"/>
    <w:rsid w:val="12B00485"/>
    <w:rsid w:val="13B1655E"/>
    <w:rsid w:val="13B1687F"/>
    <w:rsid w:val="153D1B8E"/>
    <w:rsid w:val="15452A87"/>
    <w:rsid w:val="156E18E9"/>
    <w:rsid w:val="16145045"/>
    <w:rsid w:val="16293AD8"/>
    <w:rsid w:val="1730439B"/>
    <w:rsid w:val="17814F21"/>
    <w:rsid w:val="1793394F"/>
    <w:rsid w:val="18830246"/>
    <w:rsid w:val="18904AA8"/>
    <w:rsid w:val="19D90F8F"/>
    <w:rsid w:val="1A1270E3"/>
    <w:rsid w:val="1A212CF6"/>
    <w:rsid w:val="1A5C6FD8"/>
    <w:rsid w:val="1B0E5A7A"/>
    <w:rsid w:val="1B14193F"/>
    <w:rsid w:val="1B46686F"/>
    <w:rsid w:val="1C500F63"/>
    <w:rsid w:val="1C97655E"/>
    <w:rsid w:val="1D2E512B"/>
    <w:rsid w:val="1DB904C5"/>
    <w:rsid w:val="1E6B0B45"/>
    <w:rsid w:val="1F164BA3"/>
    <w:rsid w:val="1F372E01"/>
    <w:rsid w:val="1F5A0134"/>
    <w:rsid w:val="1F7D602E"/>
    <w:rsid w:val="20224CC1"/>
    <w:rsid w:val="204513EF"/>
    <w:rsid w:val="2094332F"/>
    <w:rsid w:val="213D1BBA"/>
    <w:rsid w:val="216A25EE"/>
    <w:rsid w:val="217253F2"/>
    <w:rsid w:val="21972EF0"/>
    <w:rsid w:val="221A0BA8"/>
    <w:rsid w:val="222C5B99"/>
    <w:rsid w:val="22331AEF"/>
    <w:rsid w:val="22AC7E3E"/>
    <w:rsid w:val="23030608"/>
    <w:rsid w:val="24000B0D"/>
    <w:rsid w:val="243B796B"/>
    <w:rsid w:val="24D33CEE"/>
    <w:rsid w:val="264D28A0"/>
    <w:rsid w:val="269B185D"/>
    <w:rsid w:val="26AA3F9A"/>
    <w:rsid w:val="27252BF1"/>
    <w:rsid w:val="27583DCB"/>
    <w:rsid w:val="278D6C65"/>
    <w:rsid w:val="283D61C9"/>
    <w:rsid w:val="288527C5"/>
    <w:rsid w:val="288A7E1F"/>
    <w:rsid w:val="28920674"/>
    <w:rsid w:val="289B7554"/>
    <w:rsid w:val="2917568E"/>
    <w:rsid w:val="2924087A"/>
    <w:rsid w:val="29D356AD"/>
    <w:rsid w:val="2B263EBD"/>
    <w:rsid w:val="2B545055"/>
    <w:rsid w:val="2CB9783E"/>
    <w:rsid w:val="2CD81EA7"/>
    <w:rsid w:val="2D2A7C52"/>
    <w:rsid w:val="2E362BA9"/>
    <w:rsid w:val="2E830A4C"/>
    <w:rsid w:val="2EA73716"/>
    <w:rsid w:val="30327475"/>
    <w:rsid w:val="30561C05"/>
    <w:rsid w:val="30E6493A"/>
    <w:rsid w:val="311F205E"/>
    <w:rsid w:val="312A0642"/>
    <w:rsid w:val="319B560D"/>
    <w:rsid w:val="32C804EA"/>
    <w:rsid w:val="331B6501"/>
    <w:rsid w:val="34C12764"/>
    <w:rsid w:val="34D62B32"/>
    <w:rsid w:val="34EA7A1E"/>
    <w:rsid w:val="34F85D8A"/>
    <w:rsid w:val="354A59C6"/>
    <w:rsid w:val="369F27AF"/>
    <w:rsid w:val="36A77C00"/>
    <w:rsid w:val="36D91C7E"/>
    <w:rsid w:val="37120A1E"/>
    <w:rsid w:val="376E0A72"/>
    <w:rsid w:val="3771091F"/>
    <w:rsid w:val="377A2F10"/>
    <w:rsid w:val="37983D42"/>
    <w:rsid w:val="37DD1DEF"/>
    <w:rsid w:val="37FA4319"/>
    <w:rsid w:val="381B4B51"/>
    <w:rsid w:val="38DC24F6"/>
    <w:rsid w:val="38E45431"/>
    <w:rsid w:val="39E27207"/>
    <w:rsid w:val="3A0E3D7F"/>
    <w:rsid w:val="3A167C26"/>
    <w:rsid w:val="3A75445C"/>
    <w:rsid w:val="3A9A79E6"/>
    <w:rsid w:val="3ACA7BAC"/>
    <w:rsid w:val="3AF74FDF"/>
    <w:rsid w:val="3B0C58DD"/>
    <w:rsid w:val="3B0F22ED"/>
    <w:rsid w:val="3B2E1671"/>
    <w:rsid w:val="3B515C19"/>
    <w:rsid w:val="3B975572"/>
    <w:rsid w:val="3C0E0E11"/>
    <w:rsid w:val="3C224E6C"/>
    <w:rsid w:val="3C791504"/>
    <w:rsid w:val="3D511C43"/>
    <w:rsid w:val="3D9E42A7"/>
    <w:rsid w:val="3E135096"/>
    <w:rsid w:val="3E492A9D"/>
    <w:rsid w:val="3F3A6CC1"/>
    <w:rsid w:val="3F6C4C64"/>
    <w:rsid w:val="3FA12AE7"/>
    <w:rsid w:val="3FDE185C"/>
    <w:rsid w:val="402C4AA5"/>
    <w:rsid w:val="404E159F"/>
    <w:rsid w:val="406C4A22"/>
    <w:rsid w:val="40A22263"/>
    <w:rsid w:val="41951CC4"/>
    <w:rsid w:val="41B45826"/>
    <w:rsid w:val="42811FDE"/>
    <w:rsid w:val="448D16D6"/>
    <w:rsid w:val="44DD6308"/>
    <w:rsid w:val="450C5A74"/>
    <w:rsid w:val="4548009D"/>
    <w:rsid w:val="45A208FF"/>
    <w:rsid w:val="45D34A34"/>
    <w:rsid w:val="45E20462"/>
    <w:rsid w:val="465504C9"/>
    <w:rsid w:val="46830090"/>
    <w:rsid w:val="46D37977"/>
    <w:rsid w:val="479E5F2A"/>
    <w:rsid w:val="47A36E74"/>
    <w:rsid w:val="47E96303"/>
    <w:rsid w:val="486442FE"/>
    <w:rsid w:val="48D06FFE"/>
    <w:rsid w:val="491922AA"/>
    <w:rsid w:val="4928683B"/>
    <w:rsid w:val="492A46E4"/>
    <w:rsid w:val="495F0E1B"/>
    <w:rsid w:val="496843D5"/>
    <w:rsid w:val="49B26B9D"/>
    <w:rsid w:val="49D259D6"/>
    <w:rsid w:val="4A2251C4"/>
    <w:rsid w:val="4A5F1DE4"/>
    <w:rsid w:val="4B1B667D"/>
    <w:rsid w:val="4C2B1AAF"/>
    <w:rsid w:val="4C316C9E"/>
    <w:rsid w:val="4C9A38A4"/>
    <w:rsid w:val="4CB2108E"/>
    <w:rsid w:val="4CF1409B"/>
    <w:rsid w:val="4D2964E3"/>
    <w:rsid w:val="4D2E08E9"/>
    <w:rsid w:val="4D9C7AE5"/>
    <w:rsid w:val="4DD97BFA"/>
    <w:rsid w:val="4DE3275E"/>
    <w:rsid w:val="4F2605B3"/>
    <w:rsid w:val="4F5551B4"/>
    <w:rsid w:val="51F95026"/>
    <w:rsid w:val="52A92D1D"/>
    <w:rsid w:val="52B93069"/>
    <w:rsid w:val="534E5FDD"/>
    <w:rsid w:val="539411E0"/>
    <w:rsid w:val="53CA72F5"/>
    <w:rsid w:val="54122549"/>
    <w:rsid w:val="541330D5"/>
    <w:rsid w:val="54746B86"/>
    <w:rsid w:val="54A91265"/>
    <w:rsid w:val="54E06452"/>
    <w:rsid w:val="55382D7B"/>
    <w:rsid w:val="555E56FA"/>
    <w:rsid w:val="556F3C64"/>
    <w:rsid w:val="55C55442"/>
    <w:rsid w:val="55EC7130"/>
    <w:rsid w:val="56596186"/>
    <w:rsid w:val="569C630A"/>
    <w:rsid w:val="56D471B9"/>
    <w:rsid w:val="5741113E"/>
    <w:rsid w:val="574D7D61"/>
    <w:rsid w:val="58817EFF"/>
    <w:rsid w:val="589F3CA9"/>
    <w:rsid w:val="58A950FF"/>
    <w:rsid w:val="58D646AA"/>
    <w:rsid w:val="59A321FB"/>
    <w:rsid w:val="5A037552"/>
    <w:rsid w:val="5A2E76B3"/>
    <w:rsid w:val="5ABC4DE1"/>
    <w:rsid w:val="5ACE46A6"/>
    <w:rsid w:val="5BEF1B84"/>
    <w:rsid w:val="5C630B77"/>
    <w:rsid w:val="5C982E14"/>
    <w:rsid w:val="5C9C18A8"/>
    <w:rsid w:val="5CA17795"/>
    <w:rsid w:val="5CA60A2B"/>
    <w:rsid w:val="5CD851F3"/>
    <w:rsid w:val="5CDB0592"/>
    <w:rsid w:val="5D494E68"/>
    <w:rsid w:val="5DD4783F"/>
    <w:rsid w:val="5E423CC7"/>
    <w:rsid w:val="5E6E17AA"/>
    <w:rsid w:val="5EAE0BD4"/>
    <w:rsid w:val="5EF22C19"/>
    <w:rsid w:val="5F0720C0"/>
    <w:rsid w:val="5F0C1449"/>
    <w:rsid w:val="5F180B40"/>
    <w:rsid w:val="5F4762BC"/>
    <w:rsid w:val="5F477198"/>
    <w:rsid w:val="5F994D4B"/>
    <w:rsid w:val="60206B9C"/>
    <w:rsid w:val="61B91604"/>
    <w:rsid w:val="621C14AD"/>
    <w:rsid w:val="62557A34"/>
    <w:rsid w:val="62926B95"/>
    <w:rsid w:val="62FC61E6"/>
    <w:rsid w:val="631338FF"/>
    <w:rsid w:val="63EC6927"/>
    <w:rsid w:val="643F41AB"/>
    <w:rsid w:val="6470105F"/>
    <w:rsid w:val="64E90B6D"/>
    <w:rsid w:val="653C162C"/>
    <w:rsid w:val="67110DC2"/>
    <w:rsid w:val="672A5E48"/>
    <w:rsid w:val="686D5EAE"/>
    <w:rsid w:val="68771BD2"/>
    <w:rsid w:val="69061E11"/>
    <w:rsid w:val="69123C78"/>
    <w:rsid w:val="691F6E62"/>
    <w:rsid w:val="69FD6FD7"/>
    <w:rsid w:val="6A0B5B1A"/>
    <w:rsid w:val="6A974BDB"/>
    <w:rsid w:val="6AD07D8E"/>
    <w:rsid w:val="6AFE2D65"/>
    <w:rsid w:val="6B0E00E5"/>
    <w:rsid w:val="6B626C6F"/>
    <w:rsid w:val="6B65775B"/>
    <w:rsid w:val="6BE94F1F"/>
    <w:rsid w:val="6C353187"/>
    <w:rsid w:val="6CB65398"/>
    <w:rsid w:val="6D431148"/>
    <w:rsid w:val="6D532F72"/>
    <w:rsid w:val="6D7101EF"/>
    <w:rsid w:val="6E6E13D6"/>
    <w:rsid w:val="6EB97CB1"/>
    <w:rsid w:val="6F6873AE"/>
    <w:rsid w:val="6F971E6E"/>
    <w:rsid w:val="6FAC6BCC"/>
    <w:rsid w:val="6FCE356B"/>
    <w:rsid w:val="701F4BD7"/>
    <w:rsid w:val="70926A15"/>
    <w:rsid w:val="70D32296"/>
    <w:rsid w:val="70E23ED0"/>
    <w:rsid w:val="715B1CF9"/>
    <w:rsid w:val="717413BA"/>
    <w:rsid w:val="71B918A5"/>
    <w:rsid w:val="72004D0D"/>
    <w:rsid w:val="724F7815"/>
    <w:rsid w:val="72697ED9"/>
    <w:rsid w:val="72D2080E"/>
    <w:rsid w:val="73412D47"/>
    <w:rsid w:val="735367A0"/>
    <w:rsid w:val="740B754B"/>
    <w:rsid w:val="75E46B48"/>
    <w:rsid w:val="760A5DBE"/>
    <w:rsid w:val="766133B3"/>
    <w:rsid w:val="76EB4ADA"/>
    <w:rsid w:val="78283036"/>
    <w:rsid w:val="791D0378"/>
    <w:rsid w:val="7956473D"/>
    <w:rsid w:val="798126C5"/>
    <w:rsid w:val="79A228E7"/>
    <w:rsid w:val="7B614FBB"/>
    <w:rsid w:val="7BA46A5C"/>
    <w:rsid w:val="7BE82AE3"/>
    <w:rsid w:val="7CB849F5"/>
    <w:rsid w:val="7CB91D79"/>
    <w:rsid w:val="7D50686A"/>
    <w:rsid w:val="7DA23B0D"/>
    <w:rsid w:val="7DD2140A"/>
    <w:rsid w:val="7E532A16"/>
    <w:rsid w:val="7EC27EA3"/>
    <w:rsid w:val="7F767479"/>
    <w:rsid w:val="7FD40C10"/>
    <w:rsid w:val="7FDF6D63"/>
    <w:rsid w:val="DC1F267C"/>
    <w:rsid w:val="E77DB5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0" w:name="footnote text"/>
    <w:lsdException w:qFormat="1" w:uiPriority="0" w:semiHidden="0" w:name="annotation text"/>
    <w:lsdException w:qFormat="1"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uiPriority="0" w:name="Body Text Indent 2"/>
    <w:lsdException w:qFormat="1" w:unhideWhenUsed="0" w:uiPriority="0" w:semiHidden="0" w:name="Body Text Indent 3"/>
    <w:lsdException w:uiPriority="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99" w:semiHidden="0" w:name="HTML Preformatted"/>
    <w:lsdException w:uiPriority="0" w:name="HTML Sample"/>
    <w:lsdException w:uiPriority="0" w:name="HTML Typewriter"/>
    <w:lsdException w:uiPriority="0" w:name="HTML Variable"/>
    <w:lsdException w:qFormat="1" w:uiPriority="99" w:semiHidden="0"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02"/>
    <w:qFormat/>
    <w:uiPriority w:val="0"/>
    <w:pPr>
      <w:spacing w:before="100" w:beforeAutospacing="1" w:after="100" w:afterAutospacing="1"/>
      <w:jc w:val="left"/>
      <w:outlineLvl w:val="0"/>
    </w:pPr>
    <w:rPr>
      <w:rFonts w:hint="eastAsia" w:ascii="宋体" w:hAnsi="宋体"/>
      <w:b/>
      <w:kern w:val="44"/>
      <w:sz w:val="48"/>
      <w:szCs w:val="48"/>
    </w:rPr>
  </w:style>
  <w:style w:type="paragraph" w:styleId="3">
    <w:name w:val="heading 2"/>
    <w:basedOn w:val="1"/>
    <w:next w:val="1"/>
    <w:link w:val="103"/>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104"/>
    <w:qFormat/>
    <w:uiPriority w:val="0"/>
    <w:pPr>
      <w:spacing w:before="100" w:beforeAutospacing="1" w:after="100" w:afterAutospacing="1"/>
      <w:jc w:val="left"/>
      <w:outlineLvl w:val="2"/>
    </w:pPr>
    <w:rPr>
      <w:rFonts w:hint="eastAsia" w:ascii="宋体" w:hAnsi="宋体"/>
      <w:b/>
      <w:kern w:val="0"/>
      <w:sz w:val="27"/>
      <w:szCs w:val="27"/>
    </w:rPr>
  </w:style>
  <w:style w:type="paragraph" w:styleId="5">
    <w:name w:val="heading 4"/>
    <w:basedOn w:val="1"/>
    <w:next w:val="1"/>
    <w:link w:val="105"/>
    <w:qFormat/>
    <w:uiPriority w:val="0"/>
    <w:pPr>
      <w:keepNext/>
      <w:keepLines/>
      <w:spacing w:before="280" w:after="290" w:line="372" w:lineRule="auto"/>
      <w:outlineLvl w:val="3"/>
    </w:pPr>
    <w:rPr>
      <w:rFonts w:ascii="Arial" w:hAnsi="Arial" w:eastAsia="黑体"/>
      <w:b/>
      <w:sz w:val="28"/>
    </w:rPr>
  </w:style>
  <w:style w:type="character" w:default="1" w:styleId="38">
    <w:name w:val="Default Paragraph Font"/>
    <w:unhideWhenUsed/>
    <w:qFormat/>
    <w:uiPriority w:val="1"/>
  </w:style>
  <w:style w:type="table" w:default="1" w:styleId="36">
    <w:name w:val="Normal Table"/>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6">
    <w:name w:val="toc 7"/>
    <w:basedOn w:val="1"/>
    <w:next w:val="1"/>
    <w:qFormat/>
    <w:uiPriority w:val="39"/>
    <w:pPr>
      <w:ind w:left="1260"/>
      <w:jc w:val="left"/>
    </w:pPr>
    <w:rPr>
      <w:sz w:val="18"/>
      <w:szCs w:val="18"/>
    </w:rPr>
  </w:style>
  <w:style w:type="paragraph" w:styleId="7">
    <w:name w:val="Normal Indent"/>
    <w:basedOn w:val="1"/>
    <w:link w:val="115"/>
    <w:qFormat/>
    <w:uiPriority w:val="0"/>
    <w:pPr>
      <w:ind w:firstLine="420"/>
    </w:pPr>
    <w:rPr>
      <w:szCs w:val="20"/>
    </w:rPr>
  </w:style>
  <w:style w:type="paragraph" w:styleId="8">
    <w:name w:val="caption"/>
    <w:basedOn w:val="1"/>
    <w:next w:val="1"/>
    <w:qFormat/>
    <w:uiPriority w:val="0"/>
    <w:rPr>
      <w:rFonts w:ascii="Arial" w:hAnsi="Arial" w:eastAsia="黑体" w:cs="Arial"/>
      <w:sz w:val="20"/>
      <w:szCs w:val="20"/>
    </w:rPr>
  </w:style>
  <w:style w:type="paragraph" w:styleId="9">
    <w:name w:val="Document Map"/>
    <w:basedOn w:val="1"/>
    <w:link w:val="98"/>
    <w:unhideWhenUsed/>
    <w:qFormat/>
    <w:uiPriority w:val="0"/>
    <w:rPr>
      <w:rFonts w:ascii="宋体"/>
      <w:sz w:val="18"/>
      <w:szCs w:val="18"/>
    </w:rPr>
  </w:style>
  <w:style w:type="paragraph" w:styleId="10">
    <w:name w:val="annotation text"/>
    <w:basedOn w:val="1"/>
    <w:link w:val="95"/>
    <w:unhideWhenUsed/>
    <w:qFormat/>
    <w:uiPriority w:val="0"/>
    <w:pPr>
      <w:jc w:val="left"/>
    </w:pPr>
  </w:style>
  <w:style w:type="paragraph" w:styleId="11">
    <w:name w:val="Body Text 3"/>
    <w:basedOn w:val="1"/>
    <w:link w:val="119"/>
    <w:qFormat/>
    <w:uiPriority w:val="0"/>
    <w:pPr>
      <w:spacing w:after="120"/>
    </w:pPr>
    <w:rPr>
      <w:sz w:val="16"/>
      <w:szCs w:val="16"/>
    </w:rPr>
  </w:style>
  <w:style w:type="paragraph" w:styleId="12">
    <w:name w:val="Body Text"/>
    <w:basedOn w:val="1"/>
    <w:link w:val="120"/>
    <w:qFormat/>
    <w:uiPriority w:val="0"/>
    <w:pPr>
      <w:spacing w:line="360" w:lineRule="auto"/>
    </w:pPr>
    <w:rPr>
      <w:szCs w:val="20"/>
    </w:rPr>
  </w:style>
  <w:style w:type="paragraph" w:styleId="13">
    <w:name w:val="Body Text Indent"/>
    <w:basedOn w:val="1"/>
    <w:link w:val="121"/>
    <w:qFormat/>
    <w:uiPriority w:val="0"/>
    <w:pPr>
      <w:ind w:firstLine="830" w:firstLineChars="352"/>
    </w:pPr>
    <w:rPr>
      <w:rFonts w:ascii="仿宋_GB2312" w:eastAsia="仿宋_GB2312"/>
      <w:sz w:val="32"/>
      <w:szCs w:val="20"/>
    </w:rPr>
  </w:style>
  <w:style w:type="paragraph" w:styleId="14">
    <w:name w:val="toc 5"/>
    <w:basedOn w:val="1"/>
    <w:next w:val="1"/>
    <w:qFormat/>
    <w:uiPriority w:val="39"/>
    <w:pPr>
      <w:ind w:left="840"/>
      <w:jc w:val="left"/>
    </w:pPr>
    <w:rPr>
      <w:sz w:val="18"/>
      <w:szCs w:val="18"/>
    </w:rPr>
  </w:style>
  <w:style w:type="paragraph" w:styleId="15">
    <w:name w:val="toc 3"/>
    <w:basedOn w:val="1"/>
    <w:next w:val="1"/>
    <w:qFormat/>
    <w:uiPriority w:val="39"/>
    <w:pPr>
      <w:spacing w:line="300" w:lineRule="auto"/>
      <w:ind w:left="420"/>
      <w:jc w:val="left"/>
    </w:pPr>
    <w:rPr>
      <w:i/>
      <w:iCs/>
      <w:szCs w:val="20"/>
    </w:rPr>
  </w:style>
  <w:style w:type="paragraph" w:styleId="16">
    <w:name w:val="Plain Text"/>
    <w:basedOn w:val="1"/>
    <w:link w:val="97"/>
    <w:qFormat/>
    <w:uiPriority w:val="0"/>
    <w:rPr>
      <w:rFonts w:ascii="宋体" w:hAnsi="Courier New"/>
      <w:kern w:val="0"/>
      <w:sz w:val="20"/>
      <w:szCs w:val="21"/>
    </w:rPr>
  </w:style>
  <w:style w:type="paragraph" w:styleId="17">
    <w:name w:val="toc 8"/>
    <w:basedOn w:val="1"/>
    <w:next w:val="1"/>
    <w:qFormat/>
    <w:uiPriority w:val="39"/>
    <w:pPr>
      <w:ind w:left="1470"/>
      <w:jc w:val="left"/>
    </w:pPr>
    <w:rPr>
      <w:sz w:val="18"/>
      <w:szCs w:val="18"/>
    </w:rPr>
  </w:style>
  <w:style w:type="paragraph" w:styleId="18">
    <w:name w:val="Date"/>
    <w:basedOn w:val="1"/>
    <w:next w:val="1"/>
    <w:link w:val="106"/>
    <w:qFormat/>
    <w:uiPriority w:val="0"/>
    <w:rPr>
      <w:rFonts w:ascii="Calibri" w:hAnsi="Calibri"/>
      <w:szCs w:val="20"/>
    </w:rPr>
  </w:style>
  <w:style w:type="paragraph" w:styleId="19">
    <w:name w:val="Balloon Text"/>
    <w:basedOn w:val="1"/>
    <w:link w:val="93"/>
    <w:unhideWhenUsed/>
    <w:qFormat/>
    <w:uiPriority w:val="0"/>
    <w:rPr>
      <w:kern w:val="0"/>
      <w:sz w:val="18"/>
      <w:szCs w:val="18"/>
    </w:rPr>
  </w:style>
  <w:style w:type="paragraph" w:styleId="20">
    <w:name w:val="footer"/>
    <w:basedOn w:val="1"/>
    <w:link w:val="92"/>
    <w:unhideWhenUsed/>
    <w:qFormat/>
    <w:uiPriority w:val="0"/>
    <w:pPr>
      <w:tabs>
        <w:tab w:val="center" w:pos="4153"/>
        <w:tab w:val="right" w:pos="8306"/>
      </w:tabs>
      <w:snapToGrid w:val="0"/>
      <w:jc w:val="left"/>
    </w:pPr>
    <w:rPr>
      <w:sz w:val="18"/>
      <w:szCs w:val="18"/>
    </w:rPr>
  </w:style>
  <w:style w:type="paragraph" w:styleId="21">
    <w:name w:val="header"/>
    <w:basedOn w:val="1"/>
    <w:link w:val="91"/>
    <w:unhideWhenUsed/>
    <w:qFormat/>
    <w:uiPriority w:val="0"/>
    <w:pPr>
      <w:pBdr>
        <w:bottom w:val="single" w:color="auto" w:sz="6" w:space="1"/>
      </w:pBdr>
      <w:tabs>
        <w:tab w:val="center" w:pos="4153"/>
        <w:tab w:val="right" w:pos="8306"/>
      </w:tabs>
      <w:snapToGrid w:val="0"/>
      <w:jc w:val="center"/>
    </w:pPr>
    <w:rPr>
      <w:sz w:val="18"/>
      <w:szCs w:val="18"/>
    </w:rPr>
  </w:style>
  <w:style w:type="paragraph" w:styleId="22">
    <w:name w:val="toc 1"/>
    <w:basedOn w:val="1"/>
    <w:next w:val="1"/>
    <w:qFormat/>
    <w:uiPriority w:val="39"/>
    <w:pPr>
      <w:spacing w:before="120" w:after="120" w:line="360" w:lineRule="auto"/>
      <w:jc w:val="left"/>
    </w:pPr>
    <w:rPr>
      <w:b/>
      <w:bCs/>
      <w:caps/>
      <w:szCs w:val="20"/>
    </w:rPr>
  </w:style>
  <w:style w:type="paragraph" w:styleId="23">
    <w:name w:val="toc 4"/>
    <w:basedOn w:val="1"/>
    <w:next w:val="1"/>
    <w:qFormat/>
    <w:uiPriority w:val="39"/>
    <w:pPr>
      <w:ind w:left="630"/>
      <w:jc w:val="left"/>
    </w:pPr>
    <w:rPr>
      <w:sz w:val="18"/>
      <w:szCs w:val="18"/>
    </w:rPr>
  </w:style>
  <w:style w:type="paragraph" w:styleId="24">
    <w:name w:val="index heading"/>
    <w:basedOn w:val="1"/>
    <w:next w:val="25"/>
    <w:qFormat/>
    <w:uiPriority w:val="0"/>
    <w:rPr>
      <w:szCs w:val="20"/>
    </w:rPr>
  </w:style>
  <w:style w:type="paragraph" w:styleId="25">
    <w:name w:val="index 1"/>
    <w:basedOn w:val="1"/>
    <w:next w:val="1"/>
    <w:unhideWhenUsed/>
    <w:qFormat/>
    <w:uiPriority w:val="0"/>
    <w:rPr>
      <w:rFonts w:ascii="Calibri" w:hAnsi="Calibri"/>
    </w:rPr>
  </w:style>
  <w:style w:type="paragraph" w:styleId="26">
    <w:name w:val="toc 6"/>
    <w:basedOn w:val="1"/>
    <w:next w:val="1"/>
    <w:qFormat/>
    <w:uiPriority w:val="39"/>
    <w:pPr>
      <w:ind w:left="1050"/>
      <w:jc w:val="left"/>
    </w:pPr>
    <w:rPr>
      <w:sz w:val="18"/>
      <w:szCs w:val="18"/>
    </w:rPr>
  </w:style>
  <w:style w:type="paragraph" w:styleId="27">
    <w:name w:val="Body Text Indent 3"/>
    <w:basedOn w:val="1"/>
    <w:link w:val="122"/>
    <w:qFormat/>
    <w:uiPriority w:val="0"/>
    <w:pPr>
      <w:spacing w:line="360" w:lineRule="auto"/>
      <w:ind w:firstLine="420" w:firstLineChars="200"/>
    </w:pPr>
    <w:rPr>
      <w:szCs w:val="20"/>
    </w:rPr>
  </w:style>
  <w:style w:type="paragraph" w:styleId="28">
    <w:name w:val="toc 2"/>
    <w:basedOn w:val="1"/>
    <w:next w:val="1"/>
    <w:qFormat/>
    <w:uiPriority w:val="39"/>
    <w:pPr>
      <w:spacing w:line="360" w:lineRule="auto"/>
      <w:ind w:left="210"/>
      <w:jc w:val="left"/>
    </w:pPr>
    <w:rPr>
      <w:smallCaps/>
      <w:szCs w:val="20"/>
    </w:rPr>
  </w:style>
  <w:style w:type="paragraph" w:styleId="29">
    <w:name w:val="toc 9"/>
    <w:basedOn w:val="1"/>
    <w:next w:val="1"/>
    <w:qFormat/>
    <w:uiPriority w:val="39"/>
    <w:pPr>
      <w:ind w:left="1680"/>
      <w:jc w:val="left"/>
    </w:pPr>
    <w:rPr>
      <w:sz w:val="18"/>
      <w:szCs w:val="18"/>
    </w:rPr>
  </w:style>
  <w:style w:type="paragraph" w:styleId="30">
    <w:name w:val="Body Text 2"/>
    <w:basedOn w:val="1"/>
    <w:link w:val="128"/>
    <w:qFormat/>
    <w:uiPriority w:val="0"/>
    <w:pPr>
      <w:spacing w:after="120" w:line="480" w:lineRule="auto"/>
    </w:pPr>
  </w:style>
  <w:style w:type="paragraph" w:styleId="31">
    <w:name w:val="HTML Preformatted"/>
    <w:basedOn w:val="1"/>
    <w:link w:val="110"/>
    <w:qFormat/>
    <w:uiPriority w:val="99"/>
    <w:pPr>
      <w:widowControl/>
      <w:jc w:val="left"/>
    </w:pPr>
    <w:rPr>
      <w:rFonts w:ascii="黑体" w:hAnsi="Courier New" w:eastAsia="黑体" w:cs="Courier New"/>
      <w:kern w:val="0"/>
      <w:sz w:val="20"/>
      <w:szCs w:val="21"/>
    </w:rPr>
  </w:style>
  <w:style w:type="paragraph" w:styleId="32">
    <w:name w:val="Normal (Web)"/>
    <w:basedOn w:val="1"/>
    <w:qFormat/>
    <w:uiPriority w:val="99"/>
    <w:pPr>
      <w:widowControl/>
      <w:spacing w:beforeAutospacing="1" w:afterAutospacing="1"/>
      <w:jc w:val="left"/>
    </w:pPr>
    <w:rPr>
      <w:rFonts w:ascii="宋体" w:hAnsi="宋体"/>
      <w:color w:val="000000"/>
      <w:kern w:val="0"/>
      <w:sz w:val="24"/>
    </w:rPr>
  </w:style>
  <w:style w:type="paragraph" w:styleId="33">
    <w:name w:val="Title"/>
    <w:basedOn w:val="1"/>
    <w:link w:val="118"/>
    <w:qFormat/>
    <w:uiPriority w:val="0"/>
    <w:pPr>
      <w:spacing w:before="240" w:after="60"/>
      <w:jc w:val="center"/>
      <w:outlineLvl w:val="0"/>
    </w:pPr>
    <w:rPr>
      <w:rFonts w:ascii="Arial" w:hAnsi="Arial" w:cs="Arial"/>
      <w:b/>
      <w:bCs/>
      <w:sz w:val="32"/>
      <w:szCs w:val="32"/>
    </w:rPr>
  </w:style>
  <w:style w:type="paragraph" w:styleId="34">
    <w:name w:val="annotation subject"/>
    <w:basedOn w:val="10"/>
    <w:next w:val="10"/>
    <w:link w:val="96"/>
    <w:unhideWhenUsed/>
    <w:qFormat/>
    <w:uiPriority w:val="0"/>
    <w:rPr>
      <w:b/>
      <w:bCs/>
    </w:rPr>
  </w:style>
  <w:style w:type="paragraph" w:styleId="35">
    <w:name w:val="Body Text First Indent"/>
    <w:basedOn w:val="12"/>
    <w:link w:val="123"/>
    <w:qFormat/>
    <w:uiPriority w:val="0"/>
    <w:pPr>
      <w:spacing w:after="120" w:line="240" w:lineRule="auto"/>
      <w:ind w:firstLine="420" w:firstLineChars="100"/>
    </w:pPr>
    <w:rPr>
      <w:szCs w:val="24"/>
    </w:r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qFormat/>
    <w:uiPriority w:val="0"/>
    <w:rPr>
      <w:b/>
    </w:rPr>
  </w:style>
  <w:style w:type="character" w:styleId="40">
    <w:name w:val="page number"/>
    <w:basedOn w:val="38"/>
    <w:qFormat/>
    <w:uiPriority w:val="0"/>
  </w:style>
  <w:style w:type="character" w:styleId="41">
    <w:name w:val="FollowedHyperlink"/>
    <w:unhideWhenUsed/>
    <w:qFormat/>
    <w:uiPriority w:val="99"/>
    <w:rPr>
      <w:color w:val="954F72"/>
      <w:u w:val="single"/>
    </w:rPr>
  </w:style>
  <w:style w:type="character" w:styleId="42">
    <w:name w:val="Hyperlink"/>
    <w:unhideWhenUsed/>
    <w:qFormat/>
    <w:uiPriority w:val="99"/>
    <w:rPr>
      <w:color w:val="0000FF"/>
      <w:u w:val="single"/>
    </w:rPr>
  </w:style>
  <w:style w:type="character" w:styleId="43">
    <w:name w:val="annotation reference"/>
    <w:unhideWhenUsed/>
    <w:qFormat/>
    <w:uiPriority w:val="0"/>
    <w:rPr>
      <w:sz w:val="21"/>
      <w:szCs w:val="21"/>
    </w:rPr>
  </w:style>
  <w:style w:type="paragraph" w:customStyle="1" w:styleId="44">
    <w:name w:val="列表段落1"/>
    <w:basedOn w:val="1"/>
    <w:link w:val="94"/>
    <w:qFormat/>
    <w:uiPriority w:val="0"/>
    <w:pPr>
      <w:ind w:firstLine="420" w:firstLineChars="200"/>
    </w:pPr>
  </w:style>
  <w:style w:type="paragraph" w:customStyle="1" w:styleId="45">
    <w:name w:val="列出段落1"/>
    <w:basedOn w:val="1"/>
    <w:qFormat/>
    <w:uiPriority w:val="0"/>
    <w:pPr>
      <w:ind w:firstLine="420" w:firstLineChars="200"/>
    </w:pPr>
  </w:style>
  <w:style w:type="paragraph" w:customStyle="1" w:styleId="46">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纯文本1"/>
    <w:basedOn w:val="1"/>
    <w:link w:val="101"/>
    <w:qFormat/>
    <w:uiPriority w:val="0"/>
    <w:rPr>
      <w:rFonts w:ascii="宋体" w:hAnsi="Courier New"/>
      <w:kern w:val="0"/>
      <w:sz w:val="20"/>
      <w:szCs w:val="20"/>
    </w:rPr>
  </w:style>
  <w:style w:type="paragraph" w:customStyle="1" w:styleId="48">
    <w:name w:val="列表段落2"/>
    <w:basedOn w:val="1"/>
    <w:qFormat/>
    <w:uiPriority w:val="34"/>
    <w:pPr>
      <w:ind w:firstLine="420" w:firstLineChars="200"/>
    </w:pPr>
  </w:style>
  <w:style w:type="paragraph" w:customStyle="1" w:styleId="49">
    <w:name w:val="表格文字"/>
    <w:basedOn w:val="1"/>
    <w:qFormat/>
    <w:uiPriority w:val="0"/>
    <w:pPr>
      <w:jc w:val="left"/>
    </w:pPr>
    <w:rPr>
      <w:rFonts w:ascii="Calibri" w:hAnsi="Calibri"/>
      <w:bCs/>
      <w:spacing w:val="10"/>
      <w:kern w:val="0"/>
      <w:sz w:val="24"/>
      <w:szCs w:val="20"/>
    </w:rPr>
  </w:style>
  <w:style w:type="paragraph" w:customStyle="1" w:styleId="50">
    <w:name w:val="正文1"/>
    <w:qFormat/>
    <w:uiPriority w:val="0"/>
    <w:pPr>
      <w:widowControl w:val="0"/>
      <w:jc w:val="both"/>
    </w:pPr>
    <w:rPr>
      <w:rFonts w:hint="eastAsia" w:ascii="Calibri" w:hAnsi="Calibri" w:eastAsia="宋体" w:cs="Times New Roman"/>
      <w:kern w:val="2"/>
      <w:sz w:val="21"/>
      <w:lang w:val="en-US" w:eastAsia="zh-CN" w:bidi="ar-SA"/>
    </w:rPr>
  </w:style>
  <w:style w:type="paragraph" w:customStyle="1" w:styleId="51">
    <w:name w:val="Blockquote"/>
    <w:basedOn w:val="1"/>
    <w:qFormat/>
    <w:uiPriority w:val="0"/>
    <w:pPr>
      <w:autoSpaceDE w:val="0"/>
      <w:autoSpaceDN w:val="0"/>
      <w:adjustRightInd w:val="0"/>
      <w:spacing w:before="100" w:after="100"/>
      <w:ind w:left="360" w:right="360"/>
      <w:jc w:val="left"/>
    </w:pPr>
    <w:rPr>
      <w:rFonts w:ascii="Calibri" w:hAnsi="Calibri"/>
      <w:kern w:val="0"/>
      <w:sz w:val="24"/>
      <w:szCs w:val="20"/>
    </w:rPr>
  </w:style>
  <w:style w:type="paragraph" w:customStyle="1" w:styleId="52">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53">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54">
    <w:name w:val="xl69"/>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55">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6">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57">
    <w:name w:val="Char Char2 Char"/>
    <w:basedOn w:val="1"/>
    <w:qFormat/>
    <w:uiPriority w:val="0"/>
    <w:rPr>
      <w:rFonts w:ascii="宋体" w:hAnsi="宋体"/>
      <w:b/>
      <w:sz w:val="28"/>
      <w:szCs w:val="28"/>
    </w:rPr>
  </w:style>
  <w:style w:type="paragraph" w:customStyle="1" w:styleId="58">
    <w:name w:val="Char Char Char Char Char Char Char Char Char Char"/>
    <w:basedOn w:val="1"/>
    <w:qFormat/>
    <w:uiPriority w:val="0"/>
    <w:rPr>
      <w:rFonts w:ascii="Tahoma" w:hAnsi="Tahoma"/>
      <w:sz w:val="24"/>
      <w:szCs w:val="20"/>
    </w:rPr>
  </w:style>
  <w:style w:type="paragraph" w:customStyle="1" w:styleId="59">
    <w:name w:val="Char Char Char Char Char Char Char"/>
    <w:basedOn w:val="1"/>
    <w:qFormat/>
    <w:uiPriority w:val="0"/>
    <w:pPr>
      <w:tabs>
        <w:tab w:val="left" w:pos="425"/>
      </w:tabs>
      <w:ind w:left="425" w:hanging="425"/>
    </w:pPr>
    <w:rPr>
      <w:rFonts w:eastAsia="仿宋_GB2312"/>
      <w:kern w:val="24"/>
      <w:sz w:val="24"/>
    </w:rPr>
  </w:style>
  <w:style w:type="paragraph" w:customStyle="1" w:styleId="60">
    <w:name w:val="table"/>
    <w:basedOn w:val="1"/>
    <w:qFormat/>
    <w:uiPriority w:val="0"/>
    <w:pPr>
      <w:widowControl/>
      <w:overflowPunct w:val="0"/>
      <w:autoSpaceDE w:val="0"/>
      <w:autoSpaceDN w:val="0"/>
      <w:adjustRightInd w:val="0"/>
      <w:spacing w:before="60" w:after="60"/>
      <w:jc w:val="center"/>
      <w:textAlignment w:val="baseline"/>
    </w:pPr>
    <w:rPr>
      <w:rFonts w:ascii="仿宋体" w:eastAsia="仿宋体"/>
      <w:kern w:val="0"/>
      <w:sz w:val="24"/>
      <w:szCs w:val="20"/>
    </w:rPr>
  </w:style>
  <w:style w:type="paragraph" w:customStyle="1" w:styleId="61">
    <w:name w:val="正文标题"/>
    <w:basedOn w:val="1"/>
    <w:qFormat/>
    <w:uiPriority w:val="0"/>
    <w:pPr>
      <w:spacing w:beforeLines="50" w:afterLines="50" w:line="360" w:lineRule="auto"/>
      <w:ind w:left="105" w:leftChars="50" w:right="105" w:rightChars="50"/>
      <w:jc w:val="center"/>
    </w:pPr>
    <w:rPr>
      <w:b/>
      <w:snapToGrid w:val="0"/>
      <w:spacing w:val="40"/>
      <w:kern w:val="0"/>
      <w:sz w:val="30"/>
      <w:szCs w:val="32"/>
    </w:rPr>
  </w:style>
  <w:style w:type="paragraph" w:customStyle="1" w:styleId="62">
    <w:name w:val="大标题"/>
    <w:basedOn w:val="2"/>
    <w:qFormat/>
    <w:uiPriority w:val="0"/>
    <w:pPr>
      <w:keepNext/>
      <w:spacing w:before="0" w:beforeAutospacing="0" w:after="0" w:afterAutospacing="0" w:line="360" w:lineRule="auto"/>
      <w:jc w:val="center"/>
    </w:pPr>
    <w:rPr>
      <w:rFonts w:hint="default" w:hAnsi="Arial" w:cs="Arial"/>
      <w:bCs/>
      <w:snapToGrid w:val="0"/>
      <w:kern w:val="0"/>
      <w:sz w:val="52"/>
      <w:szCs w:val="72"/>
    </w:rPr>
  </w:style>
  <w:style w:type="paragraph" w:customStyle="1" w:styleId="63">
    <w:name w:val="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4">
    <w:name w:val="Char"/>
    <w:basedOn w:val="1"/>
    <w:qFormat/>
    <w:uiPriority w:val="0"/>
    <w:pPr>
      <w:widowControl/>
      <w:spacing w:after="160" w:line="240" w:lineRule="exact"/>
      <w:jc w:val="left"/>
    </w:pPr>
    <w:rPr>
      <w:rFonts w:ascii="Verdana" w:hAnsi="Verdana"/>
      <w:kern w:val="0"/>
      <w:szCs w:val="20"/>
      <w:lang w:eastAsia="en-US"/>
    </w:rPr>
  </w:style>
  <w:style w:type="paragraph" w:customStyle="1" w:styleId="65">
    <w:name w:val="_Style 2"/>
    <w:basedOn w:val="1"/>
    <w:qFormat/>
    <w:uiPriority w:val="34"/>
    <w:pPr>
      <w:ind w:firstLine="420" w:firstLineChars="200"/>
    </w:pPr>
  </w:style>
  <w:style w:type="paragraph" w:customStyle="1" w:styleId="66">
    <w:name w:val="Char Char1"/>
    <w:basedOn w:val="1"/>
    <w:qFormat/>
    <w:uiPriority w:val="0"/>
    <w:rPr>
      <w:rFonts w:ascii="宋体" w:hAnsi="宋体"/>
      <w:b/>
      <w:sz w:val="28"/>
      <w:szCs w:val="28"/>
    </w:rPr>
  </w:style>
  <w:style w:type="paragraph" w:customStyle="1" w:styleId="67">
    <w:name w:val="默认段落字体 Para Char"/>
    <w:basedOn w:val="1"/>
    <w:qFormat/>
    <w:uiPriority w:val="0"/>
    <w:rPr>
      <w:rFonts w:ascii="宋体" w:hAnsi="宋体"/>
      <w:b/>
      <w:sz w:val="28"/>
      <w:szCs w:val="28"/>
    </w:rPr>
  </w:style>
  <w:style w:type="paragraph" w:customStyle="1" w:styleId="68">
    <w:name w:val="办公自动化专用标题"/>
    <w:basedOn w:val="33"/>
    <w:qFormat/>
    <w:uiPriority w:val="0"/>
    <w:pPr>
      <w:spacing w:line="560" w:lineRule="atLeast"/>
    </w:pPr>
    <w:rPr>
      <w:rFonts w:ascii="宋体" w:cs="Times New Roman"/>
      <w:bCs w:val="0"/>
      <w:sz w:val="44"/>
      <w:szCs w:val="20"/>
    </w:rPr>
  </w:style>
  <w:style w:type="paragraph" w:customStyle="1" w:styleId="69">
    <w:name w:val="_Style 1"/>
    <w:basedOn w:val="1"/>
    <w:qFormat/>
    <w:uiPriority w:val="34"/>
    <w:pPr>
      <w:ind w:firstLine="420" w:firstLineChars="200"/>
    </w:pPr>
  </w:style>
  <w:style w:type="paragraph" w:customStyle="1" w:styleId="70">
    <w:name w:val="p0"/>
    <w:basedOn w:val="1"/>
    <w:qFormat/>
    <w:uiPriority w:val="0"/>
    <w:pPr>
      <w:widowControl/>
    </w:pPr>
    <w:rPr>
      <w:kern w:val="0"/>
      <w:szCs w:val="21"/>
    </w:rPr>
  </w:style>
  <w:style w:type="paragraph" w:customStyle="1" w:styleId="71">
    <w:name w:val="Char Char1 Char Char Char Char Char Char"/>
    <w:basedOn w:val="1"/>
    <w:qFormat/>
    <w:uiPriority w:val="0"/>
    <w:pPr>
      <w:widowControl/>
      <w:adjustRightInd w:val="0"/>
      <w:snapToGrid w:val="0"/>
      <w:spacing w:beforeLines="25" w:afterLines="25" w:line="240" w:lineRule="exact"/>
      <w:ind w:firstLine="560" w:firstLineChars="192"/>
      <w:jc w:val="left"/>
    </w:pPr>
    <w:rPr>
      <w:szCs w:val="20"/>
    </w:rPr>
  </w:style>
  <w:style w:type="paragraph" w:customStyle="1" w:styleId="72">
    <w:name w:val="HLegal 2"/>
    <w:basedOn w:val="1"/>
    <w:qFormat/>
    <w:uiPriority w:val="0"/>
    <w:pPr>
      <w:widowControl/>
      <w:spacing w:beforeLines="50" w:afterLines="50" w:line="300" w:lineRule="auto"/>
      <w:ind w:left="1"/>
      <w:jc w:val="left"/>
    </w:pPr>
    <w:rPr>
      <w:rFonts w:ascii="宋体" w:hAnsi="宋体" w:cs="宋体"/>
      <w:bCs/>
      <w:kern w:val="0"/>
      <w:sz w:val="24"/>
    </w:rPr>
  </w:style>
  <w:style w:type="paragraph" w:customStyle="1" w:styleId="73">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4">
    <w:name w:val="题注4"/>
    <w:basedOn w:val="1"/>
    <w:next w:val="8"/>
    <w:qFormat/>
    <w:uiPriority w:val="0"/>
    <w:pPr>
      <w:ind w:left="-132" w:leftChars="-64" w:right="-105" w:rightChars="-50" w:hanging="2"/>
      <w:jc w:val="center"/>
    </w:pPr>
    <w:rPr>
      <w:b/>
      <w:color w:val="FF0000"/>
      <w:szCs w:val="21"/>
    </w:rPr>
  </w:style>
  <w:style w:type="paragraph" w:customStyle="1" w:styleId="75">
    <w:name w:val="Char Char Char Char Char"/>
    <w:basedOn w:val="1"/>
    <w:qFormat/>
    <w:uiPriority w:val="0"/>
    <w:pPr>
      <w:widowControl/>
      <w:spacing w:after="160" w:line="240" w:lineRule="exact"/>
      <w:jc w:val="left"/>
    </w:pPr>
    <w:rPr>
      <w:rFonts w:ascii="Verdana" w:hAnsi="Verdana"/>
      <w:kern w:val="0"/>
      <w:szCs w:val="20"/>
      <w:lang w:eastAsia="en-US"/>
    </w:rPr>
  </w:style>
  <w:style w:type="paragraph" w:customStyle="1" w:styleId="76">
    <w:name w:val="默认段落字体 Para Char Char Char Char"/>
    <w:basedOn w:val="1"/>
    <w:qFormat/>
    <w:uiPriority w:val="0"/>
    <w:pPr>
      <w:spacing w:line="360" w:lineRule="auto"/>
      <w:ind w:firstLine="200" w:firstLineChars="200"/>
    </w:pPr>
    <w:rPr>
      <w:rFonts w:ascii="宋体" w:hAnsi="宋体" w:cs="宋体"/>
      <w:sz w:val="24"/>
    </w:rPr>
  </w:style>
  <w:style w:type="paragraph" w:customStyle="1" w:styleId="77">
    <w:name w:val="xl2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78">
    <w:name w:val="xl29"/>
    <w:basedOn w:val="1"/>
    <w:qFormat/>
    <w:uiPriority w:val="0"/>
    <w:pPr>
      <w:widowControl/>
      <w:spacing w:before="100" w:beforeAutospacing="1" w:after="100" w:afterAutospacing="1"/>
      <w:jc w:val="center"/>
    </w:pPr>
    <w:rPr>
      <w:rFonts w:ascii="宋体" w:hAnsi="宋体"/>
      <w:kern w:val="0"/>
      <w:sz w:val="28"/>
      <w:szCs w:val="28"/>
    </w:rPr>
  </w:style>
  <w:style w:type="paragraph" w:customStyle="1" w:styleId="79">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80">
    <w:name w:val="表头"/>
    <w:basedOn w:val="8"/>
    <w:qFormat/>
    <w:uiPriority w:val="0"/>
    <w:pPr>
      <w:keepNext/>
      <w:keepLines/>
      <w:widowControl/>
      <w:spacing w:before="120" w:after="120" w:line="300" w:lineRule="auto"/>
      <w:jc w:val="center"/>
      <w:textAlignment w:val="baseline"/>
    </w:pPr>
    <w:rPr>
      <w:rFonts w:cs="Times New Roman"/>
      <w:kern w:val="0"/>
      <w:sz w:val="21"/>
    </w:rPr>
  </w:style>
  <w:style w:type="paragraph" w:customStyle="1" w:styleId="81">
    <w:name w:val="普通 (Web)"/>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82">
    <w:name w:val="题注5"/>
    <w:basedOn w:val="1"/>
    <w:next w:val="8"/>
    <w:qFormat/>
    <w:uiPriority w:val="0"/>
    <w:pPr>
      <w:jc w:val="center"/>
    </w:pPr>
    <w:rPr>
      <w:b/>
      <w:color w:val="000000"/>
      <w:sz w:val="24"/>
      <w:szCs w:val="21"/>
    </w:rPr>
  </w:style>
  <w:style w:type="paragraph" w:customStyle="1" w:styleId="83">
    <w:name w:val="修订1"/>
    <w:hidden/>
    <w:unhideWhenUsed/>
    <w:qFormat/>
    <w:uiPriority w:val="99"/>
    <w:rPr>
      <w:rFonts w:ascii="Calibri" w:hAnsi="Calibri" w:eastAsia="宋体" w:cs="Times New Roman"/>
      <w:kern w:val="2"/>
      <w:sz w:val="21"/>
      <w:szCs w:val="24"/>
      <w:lang w:val="en-US" w:eastAsia="zh-CN" w:bidi="ar-SA"/>
    </w:rPr>
  </w:style>
  <w:style w:type="paragraph" w:customStyle="1" w:styleId="84">
    <w:name w:val="_Style 95"/>
    <w:basedOn w:val="1"/>
    <w:next w:val="48"/>
    <w:qFormat/>
    <w:uiPriority w:val="0"/>
    <w:pPr>
      <w:ind w:firstLine="420" w:firstLineChars="200"/>
    </w:pPr>
    <w:rPr>
      <w:rFonts w:ascii="Calibri" w:hAnsi="Calibri"/>
      <w:szCs w:val="22"/>
    </w:rPr>
  </w:style>
  <w:style w:type="paragraph" w:customStyle="1" w:styleId="85">
    <w:name w:val="_Style 126"/>
    <w:basedOn w:val="1"/>
    <w:next w:val="48"/>
    <w:qFormat/>
    <w:uiPriority w:val="34"/>
    <w:pPr>
      <w:ind w:firstLine="420" w:firstLineChars="200"/>
    </w:pPr>
    <w:rPr>
      <w:rFonts w:ascii="Calibri" w:hAnsi="Calibri"/>
      <w:szCs w:val="22"/>
    </w:rPr>
  </w:style>
  <w:style w:type="paragraph" w:customStyle="1" w:styleId="86">
    <w:name w:val="4"/>
    <w:basedOn w:val="1"/>
    <w:next w:val="1"/>
    <w:qFormat/>
    <w:uiPriority w:val="0"/>
    <w:pPr>
      <w:spacing w:after="120"/>
    </w:pPr>
    <w:rPr>
      <w:szCs w:val="20"/>
    </w:rPr>
  </w:style>
  <w:style w:type="paragraph" w:customStyle="1" w:styleId="87">
    <w:name w:val="_Style 128"/>
    <w:basedOn w:val="1"/>
    <w:next w:val="48"/>
    <w:qFormat/>
    <w:uiPriority w:val="34"/>
    <w:pPr>
      <w:ind w:firstLine="420" w:firstLineChars="200"/>
    </w:pPr>
    <w:rPr>
      <w:rFonts w:ascii="Calibri" w:hAnsi="Calibri"/>
      <w:szCs w:val="22"/>
    </w:rPr>
  </w:style>
  <w:style w:type="paragraph" w:customStyle="1" w:styleId="88">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89">
    <w:name w:val="列出段落2"/>
    <w:basedOn w:val="1"/>
    <w:qFormat/>
    <w:uiPriority w:val="99"/>
    <w:pPr>
      <w:ind w:firstLine="420" w:firstLineChars="200"/>
    </w:pPr>
    <w:rPr>
      <w:szCs w:val="21"/>
    </w:rPr>
  </w:style>
  <w:style w:type="paragraph" w:customStyle="1" w:styleId="90">
    <w:name w:val="HTML 预设格式3"/>
    <w:basedOn w:val="1"/>
    <w:qFormat/>
    <w:uiPriority w:val="0"/>
    <w:pPr>
      <w:widowControl/>
      <w:jc w:val="left"/>
    </w:pPr>
    <w:rPr>
      <w:rFonts w:hint="eastAsia" w:ascii="黑体" w:hAnsi="Courier New" w:eastAsia="黑体"/>
      <w:szCs w:val="21"/>
    </w:rPr>
  </w:style>
  <w:style w:type="character" w:customStyle="1" w:styleId="91">
    <w:name w:val="页眉 字符"/>
    <w:link w:val="21"/>
    <w:qFormat/>
    <w:uiPriority w:val="99"/>
    <w:rPr>
      <w:rFonts w:ascii="Times New Roman" w:hAnsi="Times New Roman"/>
      <w:kern w:val="2"/>
      <w:sz w:val="18"/>
      <w:szCs w:val="18"/>
    </w:rPr>
  </w:style>
  <w:style w:type="character" w:customStyle="1" w:styleId="92">
    <w:name w:val="页脚 字符"/>
    <w:link w:val="20"/>
    <w:qFormat/>
    <w:uiPriority w:val="99"/>
    <w:rPr>
      <w:rFonts w:ascii="Times New Roman" w:hAnsi="Times New Roman"/>
      <w:kern w:val="2"/>
      <w:sz w:val="18"/>
      <w:szCs w:val="18"/>
    </w:rPr>
  </w:style>
  <w:style w:type="character" w:customStyle="1" w:styleId="93">
    <w:name w:val="批注框文本 字符"/>
    <w:link w:val="19"/>
    <w:qFormat/>
    <w:uiPriority w:val="0"/>
    <w:rPr>
      <w:rFonts w:ascii="Times New Roman" w:hAnsi="Times New Roman" w:eastAsia="宋体" w:cs="Times New Roman"/>
      <w:sz w:val="18"/>
      <w:szCs w:val="18"/>
    </w:rPr>
  </w:style>
  <w:style w:type="character" w:customStyle="1" w:styleId="94">
    <w:name w:val="列表段落 字符"/>
    <w:link w:val="44"/>
    <w:qFormat/>
    <w:uiPriority w:val="34"/>
    <w:rPr>
      <w:kern w:val="2"/>
      <w:sz w:val="21"/>
      <w:szCs w:val="24"/>
    </w:rPr>
  </w:style>
  <w:style w:type="character" w:customStyle="1" w:styleId="95">
    <w:name w:val="批注文字 字符"/>
    <w:link w:val="10"/>
    <w:qFormat/>
    <w:uiPriority w:val="0"/>
    <w:rPr>
      <w:kern w:val="2"/>
      <w:sz w:val="21"/>
      <w:szCs w:val="24"/>
    </w:rPr>
  </w:style>
  <w:style w:type="character" w:customStyle="1" w:styleId="96">
    <w:name w:val="批注主题 字符"/>
    <w:link w:val="34"/>
    <w:qFormat/>
    <w:uiPriority w:val="0"/>
    <w:rPr>
      <w:b/>
      <w:bCs/>
      <w:kern w:val="2"/>
      <w:sz w:val="21"/>
      <w:szCs w:val="24"/>
    </w:rPr>
  </w:style>
  <w:style w:type="character" w:customStyle="1" w:styleId="97">
    <w:name w:val="纯文本 字符"/>
    <w:link w:val="16"/>
    <w:qFormat/>
    <w:uiPriority w:val="99"/>
    <w:rPr>
      <w:rFonts w:ascii="宋体" w:hAnsi="Courier New"/>
      <w:szCs w:val="21"/>
    </w:rPr>
  </w:style>
  <w:style w:type="character" w:customStyle="1" w:styleId="98">
    <w:name w:val="文档结构图 字符"/>
    <w:link w:val="9"/>
    <w:qFormat/>
    <w:uiPriority w:val="0"/>
    <w:rPr>
      <w:rFonts w:ascii="宋体"/>
      <w:kern w:val="2"/>
      <w:sz w:val="18"/>
      <w:szCs w:val="18"/>
    </w:rPr>
  </w:style>
  <w:style w:type="character" w:customStyle="1" w:styleId="99">
    <w:name w:val="纯文本 Char"/>
    <w:semiHidden/>
    <w:qFormat/>
    <w:uiPriority w:val="99"/>
    <w:rPr>
      <w:rFonts w:ascii="宋体" w:hAnsi="Courier New"/>
      <w:kern w:val="2"/>
      <w:sz w:val="21"/>
    </w:rPr>
  </w:style>
  <w:style w:type="character" w:customStyle="1" w:styleId="100">
    <w:name w:val="列出段落 Char"/>
    <w:qFormat/>
    <w:locked/>
    <w:uiPriority w:val="99"/>
  </w:style>
  <w:style w:type="character" w:customStyle="1" w:styleId="101">
    <w:name w:val="纯文本 Char1"/>
    <w:link w:val="47"/>
    <w:qFormat/>
    <w:locked/>
    <w:uiPriority w:val="99"/>
    <w:rPr>
      <w:rFonts w:ascii="宋体" w:hAnsi="Courier New"/>
    </w:rPr>
  </w:style>
  <w:style w:type="character" w:customStyle="1" w:styleId="102">
    <w:name w:val="标题 1 字符"/>
    <w:link w:val="2"/>
    <w:qFormat/>
    <w:uiPriority w:val="0"/>
    <w:rPr>
      <w:rFonts w:ascii="宋体" w:hAnsi="宋体"/>
      <w:b/>
      <w:kern w:val="44"/>
      <w:sz w:val="48"/>
      <w:szCs w:val="48"/>
    </w:rPr>
  </w:style>
  <w:style w:type="character" w:customStyle="1" w:styleId="103">
    <w:name w:val="标题 2 字符"/>
    <w:link w:val="3"/>
    <w:qFormat/>
    <w:uiPriority w:val="0"/>
    <w:rPr>
      <w:rFonts w:ascii="Arial" w:hAnsi="Arial" w:eastAsia="黑体"/>
      <w:b/>
      <w:kern w:val="2"/>
      <w:sz w:val="32"/>
      <w:szCs w:val="24"/>
    </w:rPr>
  </w:style>
  <w:style w:type="character" w:customStyle="1" w:styleId="104">
    <w:name w:val="标题 3 字符"/>
    <w:link w:val="4"/>
    <w:qFormat/>
    <w:uiPriority w:val="0"/>
    <w:rPr>
      <w:rFonts w:ascii="宋体" w:hAnsi="宋体"/>
      <w:b/>
      <w:sz w:val="27"/>
      <w:szCs w:val="27"/>
    </w:rPr>
  </w:style>
  <w:style w:type="character" w:customStyle="1" w:styleId="105">
    <w:name w:val="标题 4 字符"/>
    <w:link w:val="5"/>
    <w:qFormat/>
    <w:uiPriority w:val="0"/>
    <w:rPr>
      <w:rFonts w:ascii="Arial" w:hAnsi="Arial" w:eastAsia="黑体"/>
      <w:b/>
      <w:kern w:val="2"/>
      <w:sz w:val="28"/>
      <w:szCs w:val="24"/>
    </w:rPr>
  </w:style>
  <w:style w:type="character" w:customStyle="1" w:styleId="106">
    <w:name w:val="日期 字符"/>
    <w:link w:val="18"/>
    <w:qFormat/>
    <w:uiPriority w:val="0"/>
    <w:rPr>
      <w:rFonts w:ascii="Calibri" w:hAnsi="Calibri"/>
      <w:kern w:val="2"/>
      <w:sz w:val="21"/>
    </w:rPr>
  </w:style>
  <w:style w:type="character" w:customStyle="1" w:styleId="107">
    <w:name w:val="A4"/>
    <w:qFormat/>
    <w:uiPriority w:val="0"/>
    <w:rPr>
      <w:rFonts w:hint="eastAsia" w:ascii="新宋体" w:hAnsi="新宋体" w:eastAsia="新宋体" w:cs="新宋体"/>
      <w:color w:val="000000"/>
    </w:rPr>
  </w:style>
  <w:style w:type="character" w:customStyle="1" w:styleId="108">
    <w:name w:val="纯文本 Char Char1"/>
    <w:qFormat/>
    <w:uiPriority w:val="0"/>
    <w:rPr>
      <w:rFonts w:ascii="宋体" w:hAnsi="Courier New" w:eastAsia="宋体"/>
      <w:kern w:val="2"/>
      <w:sz w:val="21"/>
      <w:szCs w:val="24"/>
      <w:lang w:val="en-US" w:eastAsia="zh-CN" w:bidi="ar-SA"/>
    </w:rPr>
  </w:style>
  <w:style w:type="character" w:customStyle="1" w:styleId="109">
    <w:name w:val="文档结构图 字符1"/>
    <w:semiHidden/>
    <w:qFormat/>
    <w:uiPriority w:val="0"/>
    <w:rPr>
      <w:rFonts w:ascii="Microsoft YaHei UI" w:hAnsi="Calibri" w:eastAsia="Microsoft YaHei UI"/>
      <w:kern w:val="2"/>
      <w:sz w:val="18"/>
      <w:szCs w:val="18"/>
    </w:rPr>
  </w:style>
  <w:style w:type="character" w:customStyle="1" w:styleId="110">
    <w:name w:val="HTML 预设格式 字符"/>
    <w:link w:val="31"/>
    <w:qFormat/>
    <w:uiPriority w:val="99"/>
    <w:rPr>
      <w:rFonts w:ascii="黑体" w:hAnsi="Courier New" w:eastAsia="黑体" w:cs="Courier New"/>
      <w:szCs w:val="21"/>
    </w:rPr>
  </w:style>
  <w:style w:type="character" w:customStyle="1" w:styleId="111">
    <w:name w:val="HTML 预设格式 字符1"/>
    <w:qFormat/>
    <w:uiPriority w:val="0"/>
    <w:rPr>
      <w:rFonts w:ascii="Courier New" w:hAnsi="Courier New" w:cs="Courier New"/>
      <w:kern w:val="2"/>
    </w:rPr>
  </w:style>
  <w:style w:type="character" w:customStyle="1" w:styleId="112">
    <w:name w:val="font141"/>
    <w:basedOn w:val="38"/>
    <w:qFormat/>
    <w:uiPriority w:val="0"/>
  </w:style>
  <w:style w:type="character" w:customStyle="1" w:styleId="113">
    <w:name w:val="HTML 预设格式 Char1"/>
    <w:qFormat/>
    <w:uiPriority w:val="0"/>
    <w:rPr>
      <w:rFonts w:ascii="Courier New" w:hAnsi="Courier New" w:cs="Courier New"/>
      <w:kern w:val="2"/>
    </w:rPr>
  </w:style>
  <w:style w:type="character" w:customStyle="1" w:styleId="114">
    <w:name w:val="small"/>
    <w:basedOn w:val="38"/>
    <w:qFormat/>
    <w:uiPriority w:val="0"/>
  </w:style>
  <w:style w:type="character" w:customStyle="1" w:styleId="115">
    <w:name w:val="正文缩进 字符"/>
    <w:link w:val="7"/>
    <w:qFormat/>
    <w:uiPriority w:val="0"/>
    <w:rPr>
      <w:kern w:val="2"/>
      <w:sz w:val="21"/>
    </w:rPr>
  </w:style>
  <w:style w:type="character" w:customStyle="1" w:styleId="116">
    <w:name w:val="bold1"/>
    <w:qFormat/>
    <w:uiPriority w:val="0"/>
    <w:rPr>
      <w:b/>
      <w:bCs/>
      <w:shd w:val="clear" w:color="auto" w:fill="FFFFFF"/>
    </w:rPr>
  </w:style>
  <w:style w:type="character" w:customStyle="1" w:styleId="117">
    <w:name w:val="标题 2 Char"/>
    <w:qFormat/>
    <w:uiPriority w:val="0"/>
    <w:rPr>
      <w:rFonts w:ascii="Arial" w:hAnsi="Arial" w:eastAsia="黑体"/>
      <w:b/>
      <w:bCs/>
      <w:kern w:val="2"/>
      <w:sz w:val="32"/>
      <w:szCs w:val="32"/>
      <w:lang w:val="en-US" w:eastAsia="zh-CN" w:bidi="ar-SA"/>
    </w:rPr>
  </w:style>
  <w:style w:type="character" w:customStyle="1" w:styleId="118">
    <w:name w:val="标题 字符"/>
    <w:link w:val="33"/>
    <w:qFormat/>
    <w:uiPriority w:val="0"/>
    <w:rPr>
      <w:rFonts w:ascii="Arial" w:hAnsi="Arial" w:cs="Arial"/>
      <w:b/>
      <w:bCs/>
      <w:kern w:val="2"/>
      <w:sz w:val="32"/>
      <w:szCs w:val="32"/>
    </w:rPr>
  </w:style>
  <w:style w:type="character" w:customStyle="1" w:styleId="119">
    <w:name w:val="正文文本 3 字符"/>
    <w:link w:val="11"/>
    <w:qFormat/>
    <w:uiPriority w:val="0"/>
    <w:rPr>
      <w:kern w:val="2"/>
      <w:sz w:val="16"/>
      <w:szCs w:val="16"/>
    </w:rPr>
  </w:style>
  <w:style w:type="character" w:customStyle="1" w:styleId="120">
    <w:name w:val="正文文本 字符"/>
    <w:link w:val="12"/>
    <w:qFormat/>
    <w:uiPriority w:val="0"/>
    <w:rPr>
      <w:kern w:val="2"/>
      <w:sz w:val="21"/>
    </w:rPr>
  </w:style>
  <w:style w:type="character" w:customStyle="1" w:styleId="121">
    <w:name w:val="正文文本缩进 字符"/>
    <w:link w:val="13"/>
    <w:qFormat/>
    <w:uiPriority w:val="0"/>
    <w:rPr>
      <w:rFonts w:ascii="仿宋_GB2312" w:eastAsia="仿宋_GB2312"/>
      <w:kern w:val="2"/>
      <w:sz w:val="32"/>
    </w:rPr>
  </w:style>
  <w:style w:type="character" w:customStyle="1" w:styleId="122">
    <w:name w:val="正文文本缩进 3 字符"/>
    <w:link w:val="27"/>
    <w:qFormat/>
    <w:uiPriority w:val="0"/>
    <w:rPr>
      <w:kern w:val="2"/>
      <w:sz w:val="21"/>
    </w:rPr>
  </w:style>
  <w:style w:type="character" w:customStyle="1" w:styleId="123">
    <w:name w:val="正文文本首行缩进 字符"/>
    <w:link w:val="35"/>
    <w:qFormat/>
    <w:uiPriority w:val="0"/>
    <w:rPr>
      <w:kern w:val="2"/>
      <w:sz w:val="21"/>
      <w:szCs w:val="24"/>
    </w:rPr>
  </w:style>
  <w:style w:type="character" w:customStyle="1" w:styleId="124">
    <w:name w:val="页眉 字符1"/>
    <w:semiHidden/>
    <w:qFormat/>
    <w:uiPriority w:val="99"/>
    <w:rPr>
      <w:kern w:val="2"/>
      <w:sz w:val="18"/>
      <w:szCs w:val="18"/>
    </w:rPr>
  </w:style>
  <w:style w:type="character" w:customStyle="1" w:styleId="125">
    <w:name w:val="页脚 字符1"/>
    <w:semiHidden/>
    <w:qFormat/>
    <w:uiPriority w:val="99"/>
    <w:rPr>
      <w:kern w:val="2"/>
      <w:sz w:val="18"/>
      <w:szCs w:val="18"/>
    </w:rPr>
  </w:style>
  <w:style w:type="character" w:customStyle="1" w:styleId="126">
    <w:name w:val="批注框文本 字符1"/>
    <w:semiHidden/>
    <w:qFormat/>
    <w:uiPriority w:val="99"/>
    <w:rPr>
      <w:kern w:val="2"/>
      <w:sz w:val="18"/>
      <w:szCs w:val="18"/>
    </w:rPr>
  </w:style>
  <w:style w:type="character" w:customStyle="1" w:styleId="127">
    <w:name w:val="普通文字1 Char"/>
    <w:qFormat/>
    <w:uiPriority w:val="0"/>
    <w:rPr>
      <w:rFonts w:ascii="宋体" w:hAnsi="Courier New" w:eastAsia="宋体" w:cs="Courier New"/>
      <w:kern w:val="2"/>
      <w:sz w:val="21"/>
      <w:szCs w:val="21"/>
      <w:lang w:val="en-US" w:eastAsia="zh-CN" w:bidi="ar-SA"/>
    </w:rPr>
  </w:style>
  <w:style w:type="character" w:customStyle="1" w:styleId="128">
    <w:name w:val="正文文本 2 字符"/>
    <w:link w:val="30"/>
    <w:qFormat/>
    <w:uiPriority w:val="0"/>
    <w:rPr>
      <w:kern w:val="2"/>
      <w:sz w:val="21"/>
      <w:szCs w:val="24"/>
    </w:rPr>
  </w:style>
  <w:style w:type="character" w:customStyle="1" w:styleId="129">
    <w:name w:val="HTML 预设格式 Char"/>
    <w:qFormat/>
    <w:uiPriority w:val="99"/>
    <w:rPr>
      <w:rFonts w:ascii="黑体" w:hAnsi="Courier New" w:eastAsia="黑体" w:cs="Courier New"/>
    </w:rPr>
  </w:style>
  <w:style w:type="table" w:customStyle="1" w:styleId="130">
    <w:name w:val="网格型1"/>
    <w:basedOn w:val="36"/>
    <w:qFormat/>
    <w:uiPriority w:val="0"/>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customStyle="1" w:styleId="131">
    <w:name w:val="网格型2"/>
    <w:basedOn w:val="3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2">
    <w:name w:val="网格型3"/>
    <w:basedOn w:val="3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3">
    <w:name w:val="网格型11"/>
    <w:basedOn w:val="36"/>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34">
    <w:name w:val="列表段落3"/>
    <w:basedOn w:val="1"/>
    <w:qFormat/>
    <w:uiPriority w:val="34"/>
    <w:pPr>
      <w:ind w:firstLine="420" w:firstLineChars="200"/>
    </w:pPr>
  </w:style>
  <w:style w:type="paragraph" w:customStyle="1" w:styleId="135">
    <w:name w:val="修订3"/>
    <w:hidden/>
    <w:semiHidden/>
    <w:qFormat/>
    <w:uiPriority w:val="99"/>
    <w:rPr>
      <w:rFonts w:ascii="Times New Roman" w:hAnsi="Times New Roman" w:eastAsia="宋体" w:cs="Times New Roman"/>
      <w:kern w:val="2"/>
      <w:sz w:val="21"/>
      <w:szCs w:val="24"/>
      <w:lang w:val="en-US" w:eastAsia="zh-CN" w:bidi="ar-SA"/>
    </w:rPr>
  </w:style>
  <w:style w:type="paragraph" w:customStyle="1" w:styleId="136">
    <w:name w:val="样式"/>
    <w:basedOn w:val="7"/>
    <w:qFormat/>
    <w:uiPriority w:val="0"/>
    <w:pPr>
      <w:spacing w:line="360" w:lineRule="auto"/>
      <w:ind w:firstLine="0"/>
    </w:pPr>
    <w:rPr>
      <w:rFonts w:ascii="宋体" w:hAnsi="宋体" w:cs="Arial"/>
      <w:b/>
      <w:color w:val="000000"/>
      <w:kern w:val="0"/>
      <w:sz w:val="24"/>
      <w:szCs w:val="24"/>
    </w:rPr>
  </w:style>
  <w:style w:type="paragraph" w:customStyle="1" w:styleId="137">
    <w:name w:val="修订4"/>
    <w:hidden/>
    <w:unhideWhenUsed/>
    <w:qFormat/>
    <w:uiPriority w:val="99"/>
    <w:rPr>
      <w:rFonts w:ascii="Times New Roman" w:hAnsi="Times New Roman" w:eastAsia="宋体" w:cs="Times New Roman"/>
      <w:kern w:val="2"/>
      <w:sz w:val="21"/>
      <w:szCs w:val="24"/>
      <w:lang w:val="en-US" w:eastAsia="zh-CN" w:bidi="ar-SA"/>
    </w:rPr>
  </w:style>
  <w:style w:type="paragraph" w:customStyle="1" w:styleId="138">
    <w:name w:val="修订5"/>
    <w:hidden/>
    <w:semiHidden/>
    <w:qFormat/>
    <w:uiPriority w:val="99"/>
    <w:rPr>
      <w:rFonts w:ascii="Times New Roman" w:hAnsi="Times New Roman" w:eastAsia="宋体" w:cs="Times New Roman"/>
      <w:kern w:val="2"/>
      <w:sz w:val="21"/>
      <w:szCs w:val="24"/>
      <w:lang w:val="en-US" w:eastAsia="zh-CN" w:bidi="ar-SA"/>
    </w:rPr>
  </w:style>
  <w:style w:type="paragraph" w:customStyle="1" w:styleId="139">
    <w:name w:val="修订6"/>
    <w:hidden/>
    <w:unhideWhenUsed/>
    <w:qFormat/>
    <w:uiPriority w:val="99"/>
    <w:rPr>
      <w:rFonts w:ascii="Times New Roman" w:hAnsi="Times New Roman" w:eastAsia="宋体" w:cs="Times New Roman"/>
      <w:kern w:val="2"/>
      <w:sz w:val="21"/>
      <w:szCs w:val="24"/>
      <w:lang w:val="en-US" w:eastAsia="zh-CN" w:bidi="ar-SA"/>
    </w:rPr>
  </w:style>
  <w:style w:type="paragraph" w:customStyle="1" w:styleId="140">
    <w:name w:val="修订7"/>
    <w:hidden/>
    <w:unhideWhenUsed/>
    <w:qFormat/>
    <w:uiPriority w:val="99"/>
    <w:rPr>
      <w:rFonts w:ascii="Times New Roman" w:hAnsi="Times New Roman" w:eastAsia="宋体" w:cs="Times New Roman"/>
      <w:kern w:val="2"/>
      <w:sz w:val="21"/>
      <w:szCs w:val="24"/>
      <w:lang w:val="en-US" w:eastAsia="zh-CN" w:bidi="ar-SA"/>
    </w:rPr>
  </w:style>
  <w:style w:type="paragraph" w:customStyle="1" w:styleId="141">
    <w:name w:val="List Paragraph1"/>
    <w:basedOn w:val="1"/>
    <w:qFormat/>
    <w:uiPriority w:val="0"/>
    <w:pPr>
      <w:adjustRightInd w:val="0"/>
      <w:ind w:firstLine="420" w:firstLineChars="200"/>
      <w:jc w:val="left"/>
    </w:pPr>
    <w:rPr>
      <w:kern w:val="0"/>
      <w:szCs w:val="20"/>
    </w:rPr>
  </w:style>
  <w:style w:type="paragraph" w:customStyle="1" w:styleId="142">
    <w:name w:val="纯文本2"/>
    <w:basedOn w:val="1"/>
    <w:qFormat/>
    <w:uiPriority w:val="0"/>
    <w:rPr>
      <w:rFonts w:ascii="宋体" w:hAnsi="Courier New"/>
      <w:kern w:val="0"/>
      <w:sz w:val="20"/>
      <w:szCs w:val="21"/>
    </w:rPr>
  </w:style>
  <w:style w:type="paragraph" w:customStyle="1" w:styleId="143">
    <w:name w:val="样式1"/>
    <w:basedOn w:val="1"/>
    <w:qFormat/>
    <w:uiPriority w:val="0"/>
    <w:pPr>
      <w:jc w:val="left"/>
    </w:pPr>
    <w:rPr>
      <w:rFonts w:ascii="Calibri" w:hAnsi="Calibri"/>
      <w:sz w:val="24"/>
      <w:szCs w:val="22"/>
    </w:rPr>
  </w:style>
  <w:style w:type="paragraph" w:customStyle="1" w:styleId="144">
    <w:name w:val="正文2"/>
    <w:qFormat/>
    <w:uiPriority w:val="0"/>
    <w:pPr>
      <w:widowControl w:val="0"/>
      <w:jc w:val="both"/>
    </w:pPr>
    <w:rPr>
      <w:rFonts w:hint="eastAsia" w:ascii="Calibri" w:hAnsi="Calibri" w:eastAsia="宋体" w:cs="Times New Roman"/>
      <w:kern w:val="2"/>
      <w:sz w:val="21"/>
      <w:szCs w:val="22"/>
      <w:lang w:val="en-US" w:eastAsia="zh-CN" w:bidi="ar-SA"/>
    </w:rPr>
  </w:style>
  <w:style w:type="paragraph" w:customStyle="1" w:styleId="145">
    <w:name w:val="正文_0_1"/>
    <w:qFormat/>
    <w:uiPriority w:val="99"/>
    <w:pPr>
      <w:widowControl w:val="0"/>
      <w:jc w:val="both"/>
    </w:pPr>
    <w:rPr>
      <w:rFonts w:ascii="Calibri" w:hAnsi="Calibri" w:eastAsia="宋体" w:cs="Calibri"/>
      <w:kern w:val="2"/>
      <w:sz w:val="21"/>
      <w:szCs w:val="21"/>
      <w:lang w:val="en-US" w:eastAsia="zh-CN" w:bidi="ar-SA"/>
    </w:rPr>
  </w:style>
  <w:style w:type="paragraph" w:customStyle="1" w:styleId="146">
    <w:name w:val="Revision"/>
    <w:hidden/>
    <w:unhideWhenUsed/>
    <w:qFormat/>
    <w:uiPriority w:val="99"/>
    <w:rPr>
      <w:rFonts w:ascii="Times New Roman" w:hAnsi="Times New Roman" w:eastAsia="宋体" w:cs="Times New Roman"/>
      <w:kern w:val="2"/>
      <w:sz w:val="21"/>
      <w:szCs w:val="24"/>
      <w:lang w:val="en-US" w:eastAsia="zh-CN" w:bidi="ar-SA"/>
    </w:rPr>
  </w:style>
  <w:style w:type="character" w:customStyle="1" w:styleId="147">
    <w:name w:val="15"/>
    <w:basedOn w:val="38"/>
    <w:qFormat/>
    <w:uiPriority w:val="0"/>
    <w:rPr>
      <w:rFonts w:hint="default" w:ascii="Times New Roman" w:hAnsi="Times New Roman" w:cs="Times New Roman"/>
      <w:color w:val="0000FF"/>
      <w:u w:val="single"/>
    </w:rPr>
  </w:style>
  <w:style w:type="paragraph" w:customStyle="1" w:styleId="14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2CD1EA-5E87-448B-AFB6-4339D9F2142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22</Pages>
  <Words>10381</Words>
  <Characters>11634</Characters>
  <Lines>67</Lines>
  <Paragraphs>19</Paragraphs>
  <TotalTime>0</TotalTime>
  <ScaleCrop>false</ScaleCrop>
  <LinksUpToDate>false</LinksUpToDate>
  <CharactersWithSpaces>12014</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2024-01-12T09:12:00Z</dcterms:created>
  <dc:creator>Administrator</dc:creator>
  <cp:lastModifiedBy>代理机构</cp:lastModifiedBy>
  <dcterms:modified xsi:type="dcterms:W3CDTF">2024-08-19T07:07:03Z</dcterms:modified>
  <dc:title>竞价文件</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9459EEEF3331432590602138EC2A3776_13</vt:lpwstr>
  </property>
</Properties>
</file>