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jc w:val="center"/>
        <w:rPr>
          <w:rFonts w:ascii="宋体" w:hAnsi="宋体" w:eastAsia="宋体"/>
          <w:b/>
          <w:color w:val="auto"/>
          <w:sz w:val="84"/>
          <w:szCs w:val="84"/>
        </w:rPr>
      </w:pPr>
      <w:bookmarkStart w:id="1" w:name="_GoBack"/>
    </w:p>
    <w:p>
      <w:pPr>
        <w:snapToGrid w:val="0"/>
        <w:spacing w:beforeLines="50"/>
        <w:jc w:val="center"/>
        <w:rPr>
          <w:rFonts w:ascii="宋体" w:hAnsi="宋体" w:eastAsia="宋体"/>
          <w:b/>
          <w:color w:val="auto"/>
          <w:sz w:val="84"/>
          <w:szCs w:val="84"/>
        </w:rPr>
      </w:pPr>
    </w:p>
    <w:p>
      <w:pPr>
        <w:snapToGrid w:val="0"/>
        <w:spacing w:beforeLines="50"/>
        <w:jc w:val="center"/>
        <w:rPr>
          <w:rFonts w:ascii="宋体" w:hAnsi="宋体" w:eastAsia="宋体"/>
          <w:b/>
          <w:bCs/>
          <w:color w:val="auto"/>
          <w:sz w:val="84"/>
          <w:szCs w:val="84"/>
        </w:rPr>
      </w:pPr>
      <w:r>
        <w:rPr>
          <w:rFonts w:hint="eastAsia" w:ascii="宋体" w:hAnsi="宋体" w:eastAsia="宋体"/>
          <w:b/>
          <w:color w:val="auto"/>
          <w:sz w:val="84"/>
          <w:szCs w:val="84"/>
        </w:rPr>
        <w:t>竞价文件</w:t>
      </w:r>
    </w:p>
    <w:p>
      <w:pPr>
        <w:spacing w:line="360" w:lineRule="auto"/>
        <w:rPr>
          <w:rFonts w:ascii="宋体" w:hAnsi="宋体" w:eastAsia="宋体"/>
          <w:color w:val="auto"/>
          <w:sz w:val="30"/>
          <w:szCs w:val="30"/>
        </w:rPr>
      </w:pPr>
    </w:p>
    <w:p>
      <w:pPr>
        <w:spacing w:line="360" w:lineRule="auto"/>
        <w:rPr>
          <w:rFonts w:ascii="宋体" w:hAnsi="宋体" w:eastAsia="宋体"/>
          <w:color w:val="auto"/>
          <w:sz w:val="30"/>
          <w:szCs w:val="30"/>
        </w:rPr>
      </w:pPr>
    </w:p>
    <w:p>
      <w:pPr>
        <w:spacing w:line="360" w:lineRule="auto"/>
        <w:rPr>
          <w:rFonts w:ascii="宋体" w:hAnsi="宋体" w:eastAsia="宋体"/>
          <w:color w:val="auto"/>
          <w:sz w:val="30"/>
          <w:szCs w:val="30"/>
        </w:rPr>
      </w:pPr>
    </w:p>
    <w:p>
      <w:pPr>
        <w:spacing w:line="360" w:lineRule="auto"/>
        <w:rPr>
          <w:rFonts w:ascii="宋体" w:hAnsi="宋体" w:eastAsia="宋体"/>
          <w:color w:val="auto"/>
          <w:sz w:val="30"/>
          <w:szCs w:val="30"/>
        </w:rPr>
      </w:pPr>
    </w:p>
    <w:p>
      <w:pPr>
        <w:spacing w:line="360" w:lineRule="auto"/>
        <w:jc w:val="left"/>
        <w:rPr>
          <w:rFonts w:ascii="宋体" w:hAnsi="宋体" w:eastAsia="宋体"/>
          <w:b/>
          <w:bCs/>
          <w:color w:val="auto"/>
          <w:sz w:val="28"/>
          <w:szCs w:val="32"/>
        </w:rPr>
      </w:pPr>
      <w:r>
        <w:rPr>
          <w:rFonts w:ascii="宋体" w:hAnsi="宋体" w:eastAsia="宋体"/>
          <w:b/>
          <w:bCs/>
          <w:color w:val="auto"/>
          <w:sz w:val="28"/>
          <w:szCs w:val="32"/>
        </w:rPr>
        <w:t>采购方式：</w:t>
      </w:r>
      <w:r>
        <w:rPr>
          <w:rFonts w:hint="eastAsia" w:ascii="宋体" w:hAnsi="宋体" w:eastAsia="宋体"/>
          <w:b/>
          <w:bCs/>
          <w:color w:val="auto"/>
          <w:sz w:val="28"/>
          <w:szCs w:val="32"/>
        </w:rPr>
        <w:t>线上</w:t>
      </w:r>
      <w:r>
        <w:rPr>
          <w:rFonts w:ascii="宋体" w:hAnsi="宋体" w:eastAsia="宋体"/>
          <w:b/>
          <w:bCs/>
          <w:color w:val="auto"/>
          <w:sz w:val="28"/>
          <w:szCs w:val="32"/>
        </w:rPr>
        <w:t>竞价</w:t>
      </w:r>
    </w:p>
    <w:p>
      <w:pPr>
        <w:spacing w:line="360" w:lineRule="auto"/>
        <w:jc w:val="left"/>
        <w:rPr>
          <w:rFonts w:ascii="宋体" w:hAnsi="宋体" w:eastAsia="宋体"/>
          <w:b/>
          <w:bCs/>
          <w:color w:val="auto"/>
          <w:sz w:val="28"/>
          <w:szCs w:val="32"/>
        </w:rPr>
      </w:pPr>
      <w:r>
        <w:rPr>
          <w:rFonts w:ascii="宋体" w:hAnsi="宋体" w:eastAsia="宋体"/>
          <w:b/>
          <w:bCs/>
          <w:color w:val="auto"/>
          <w:sz w:val="28"/>
          <w:szCs w:val="32"/>
        </w:rPr>
        <w:t>项目</w:t>
      </w:r>
      <w:r>
        <w:rPr>
          <w:rFonts w:hint="eastAsia" w:ascii="宋体" w:hAnsi="宋体" w:eastAsia="宋体"/>
          <w:b/>
          <w:bCs/>
          <w:color w:val="auto"/>
          <w:sz w:val="28"/>
          <w:szCs w:val="32"/>
        </w:rPr>
        <w:t>名称</w:t>
      </w:r>
      <w:r>
        <w:rPr>
          <w:rFonts w:ascii="宋体" w:hAnsi="宋体" w:eastAsia="宋体"/>
          <w:b/>
          <w:bCs/>
          <w:color w:val="auto"/>
          <w:sz w:val="28"/>
          <w:szCs w:val="32"/>
        </w:rPr>
        <w:t>：</w:t>
      </w:r>
      <w:r>
        <w:rPr>
          <w:rFonts w:hint="eastAsia" w:ascii="宋体" w:hAnsi="宋体" w:eastAsia="宋体"/>
          <w:b/>
          <w:bCs/>
          <w:color w:val="auto"/>
          <w:sz w:val="28"/>
          <w:szCs w:val="32"/>
        </w:rPr>
        <w:t>汕头市工程质量检验测试中心有限公司食堂用餐供应商承包项目</w:t>
      </w:r>
    </w:p>
    <w:p>
      <w:pPr>
        <w:snapToGrid w:val="0"/>
        <w:spacing w:beforeLines="50" w:afterLines="50" w:line="360" w:lineRule="auto"/>
        <w:jc w:val="center"/>
        <w:rPr>
          <w:rFonts w:ascii="宋体" w:hAnsi="宋体" w:eastAsia="宋体" w:cs="华文中宋"/>
          <w:color w:val="auto"/>
          <w:sz w:val="30"/>
          <w:szCs w:val="30"/>
        </w:rPr>
      </w:pPr>
    </w:p>
    <w:p>
      <w:pPr>
        <w:autoSpaceDE w:val="0"/>
        <w:autoSpaceDN w:val="0"/>
        <w:adjustRightInd w:val="0"/>
        <w:snapToGrid w:val="0"/>
        <w:spacing w:beforeLines="50" w:afterLines="50" w:line="360" w:lineRule="auto"/>
        <w:jc w:val="center"/>
        <w:rPr>
          <w:rFonts w:ascii="宋体" w:hAnsi="宋体" w:eastAsia="宋体" w:cs="华文中宋"/>
          <w:color w:val="auto"/>
          <w:kern w:val="0"/>
          <w:sz w:val="30"/>
          <w:szCs w:val="30"/>
        </w:rPr>
      </w:pPr>
    </w:p>
    <w:p>
      <w:pPr>
        <w:autoSpaceDE w:val="0"/>
        <w:autoSpaceDN w:val="0"/>
        <w:adjustRightInd w:val="0"/>
        <w:snapToGrid w:val="0"/>
        <w:spacing w:beforeLines="50" w:afterLines="50" w:line="360" w:lineRule="auto"/>
        <w:jc w:val="center"/>
        <w:rPr>
          <w:rFonts w:ascii="宋体" w:hAnsi="宋体" w:eastAsia="宋体" w:cs="华文中宋"/>
          <w:color w:val="auto"/>
          <w:kern w:val="0"/>
          <w:sz w:val="30"/>
          <w:szCs w:val="30"/>
        </w:rPr>
      </w:pPr>
    </w:p>
    <w:p>
      <w:pPr>
        <w:autoSpaceDE w:val="0"/>
        <w:autoSpaceDN w:val="0"/>
        <w:adjustRightInd w:val="0"/>
        <w:snapToGrid w:val="0"/>
        <w:spacing w:line="360" w:lineRule="auto"/>
        <w:ind w:firstLine="420"/>
        <w:jc w:val="center"/>
        <w:rPr>
          <w:rFonts w:ascii="宋体" w:hAnsi="宋体" w:eastAsia="宋体"/>
          <w:b/>
          <w:color w:val="auto"/>
          <w:sz w:val="28"/>
        </w:rPr>
      </w:pPr>
    </w:p>
    <w:p>
      <w:pPr>
        <w:autoSpaceDE w:val="0"/>
        <w:autoSpaceDN w:val="0"/>
        <w:adjustRightInd w:val="0"/>
        <w:snapToGrid w:val="0"/>
        <w:spacing w:line="360" w:lineRule="auto"/>
        <w:ind w:firstLine="420"/>
        <w:jc w:val="center"/>
        <w:rPr>
          <w:rFonts w:ascii="宋体" w:hAnsi="宋体" w:eastAsia="宋体"/>
          <w:b/>
          <w:color w:val="auto"/>
          <w:sz w:val="28"/>
        </w:rPr>
      </w:pPr>
      <w:r>
        <w:rPr>
          <w:rFonts w:hint="eastAsia" w:ascii="宋体" w:hAnsi="宋体" w:eastAsia="宋体"/>
          <w:b/>
          <w:color w:val="auto"/>
          <w:sz w:val="28"/>
        </w:rPr>
        <w:t>汕头市工程质量检验测试中心有限公司</w:t>
      </w:r>
    </w:p>
    <w:p>
      <w:pPr>
        <w:autoSpaceDE w:val="0"/>
        <w:autoSpaceDN w:val="0"/>
        <w:adjustRightInd w:val="0"/>
        <w:snapToGrid w:val="0"/>
        <w:spacing w:line="360" w:lineRule="auto"/>
        <w:ind w:firstLine="420"/>
        <w:jc w:val="center"/>
        <w:rPr>
          <w:rFonts w:ascii="宋体" w:hAnsi="宋体" w:eastAsia="宋体"/>
          <w:b/>
          <w:color w:val="auto"/>
          <w:sz w:val="28"/>
        </w:rPr>
      </w:pPr>
      <w:r>
        <w:rPr>
          <w:rFonts w:ascii="宋体" w:hAnsi="宋体" w:eastAsia="宋体"/>
          <w:b/>
          <w:color w:val="auto"/>
          <w:sz w:val="28"/>
        </w:rPr>
        <w:t>云采链（广州）信息科技有限公司</w:t>
      </w:r>
    </w:p>
    <w:p>
      <w:pPr>
        <w:autoSpaceDE w:val="0"/>
        <w:autoSpaceDN w:val="0"/>
        <w:adjustRightInd w:val="0"/>
        <w:snapToGrid w:val="0"/>
        <w:spacing w:line="360" w:lineRule="auto"/>
        <w:ind w:firstLine="420"/>
        <w:jc w:val="center"/>
        <w:rPr>
          <w:rFonts w:ascii="宋体" w:hAnsi="宋体" w:eastAsia="宋体"/>
          <w:b/>
          <w:color w:val="auto"/>
          <w:sz w:val="28"/>
        </w:rPr>
      </w:pPr>
      <w:r>
        <w:rPr>
          <w:rFonts w:hint="eastAsia" w:ascii="宋体" w:hAnsi="宋体" w:eastAsia="宋体"/>
          <w:b/>
          <w:color w:val="auto"/>
          <w:sz w:val="28"/>
        </w:rPr>
        <w:t>二〇二四年五</w:t>
      </w:r>
      <w:r>
        <w:rPr>
          <w:rFonts w:ascii="宋体" w:hAnsi="宋体" w:eastAsia="宋体"/>
          <w:b/>
          <w:color w:val="auto"/>
          <w:sz w:val="28"/>
        </w:rPr>
        <w:t>月</w:t>
      </w:r>
    </w:p>
    <w:p>
      <w:pPr>
        <w:autoSpaceDE w:val="0"/>
        <w:autoSpaceDN w:val="0"/>
        <w:adjustRightInd w:val="0"/>
        <w:snapToGrid w:val="0"/>
        <w:spacing w:line="360" w:lineRule="auto"/>
        <w:ind w:left="420" w:firstLine="420"/>
        <w:jc w:val="center"/>
        <w:rPr>
          <w:rFonts w:ascii="宋体" w:hAnsi="宋体" w:eastAsia="宋体"/>
          <w:color w:val="auto"/>
          <w:sz w:val="28"/>
        </w:rPr>
      </w:pPr>
    </w:p>
    <w:p>
      <w:pPr>
        <w:autoSpaceDE w:val="0"/>
        <w:autoSpaceDN w:val="0"/>
        <w:adjustRightInd w:val="0"/>
        <w:snapToGrid w:val="0"/>
        <w:spacing w:line="360" w:lineRule="auto"/>
        <w:ind w:left="420" w:firstLine="420"/>
        <w:jc w:val="center"/>
        <w:rPr>
          <w:rFonts w:ascii="宋体" w:hAnsi="宋体" w:eastAsia="宋体"/>
          <w:b/>
          <w:bCs/>
          <w:color w:val="auto"/>
          <w:sz w:val="28"/>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pStyle w:val="10"/>
        <w:spacing w:before="0" w:after="0"/>
        <w:rPr>
          <w:rFonts w:ascii="宋体" w:hAnsi="宋体"/>
          <w:color w:val="auto"/>
        </w:rPr>
      </w:pPr>
      <w:r>
        <w:rPr>
          <w:rFonts w:hint="eastAsia" w:ascii="宋体" w:hAnsi="宋体"/>
          <w:color w:val="auto"/>
        </w:rPr>
        <w:t>第一章竞价须知</w:t>
      </w:r>
    </w:p>
    <w:p>
      <w:pPr>
        <w:pStyle w:val="20"/>
        <w:spacing w:beforeLines="50" w:line="360" w:lineRule="auto"/>
        <w:ind w:firstLine="0" w:firstLineChars="0"/>
        <w:rPr>
          <w:rFonts w:ascii="宋体" w:hAnsi="宋体" w:eastAsia="宋体" w:cs="宋体"/>
          <w:color w:val="auto"/>
          <w:szCs w:val="21"/>
          <w:shd w:val="clear" w:color="auto" w:fill="FFFFFF"/>
        </w:rPr>
      </w:pPr>
      <w:r>
        <w:rPr>
          <w:rFonts w:ascii="宋体" w:hAnsi="宋体" w:eastAsia="宋体" w:cs="宋体"/>
          <w:color w:val="auto"/>
          <w:szCs w:val="21"/>
          <w:shd w:val="clear" w:color="auto" w:fill="FFFFFF"/>
        </w:rPr>
        <w:t>一</w:t>
      </w:r>
      <w:r>
        <w:rPr>
          <w:rFonts w:hint="eastAsia" w:ascii="宋体" w:hAnsi="宋体" w:eastAsia="宋体" w:cs="宋体"/>
          <w:color w:val="auto"/>
          <w:szCs w:val="21"/>
          <w:shd w:val="clear" w:color="auto" w:fill="FFFFFF"/>
        </w:rPr>
        <w:t>、</w:t>
      </w:r>
      <w:r>
        <w:rPr>
          <w:rFonts w:ascii="宋体" w:hAnsi="宋体" w:eastAsia="宋体" w:cs="宋体"/>
          <w:color w:val="auto"/>
          <w:szCs w:val="21"/>
          <w:shd w:val="clear" w:color="auto" w:fill="FFFFFF"/>
        </w:rPr>
        <w:t>本项目采用邀请供应商竞价的方式进行竞价采购，不接受邀请名单之外的供应商参与竞价</w:t>
      </w:r>
      <w:r>
        <w:rPr>
          <w:rFonts w:hint="eastAsia" w:ascii="宋体" w:hAnsi="宋体" w:eastAsia="宋体" w:cs="宋体"/>
          <w:color w:val="auto"/>
          <w:szCs w:val="21"/>
          <w:shd w:val="clear" w:color="auto" w:fill="FFFFFF"/>
        </w:rPr>
        <w:t>。</w:t>
      </w:r>
    </w:p>
    <w:p>
      <w:pPr>
        <w:pStyle w:val="20"/>
        <w:spacing w:beforeLines="50" w:line="360" w:lineRule="auto"/>
        <w:ind w:firstLine="0" w:firstLineChars="0"/>
        <w:rPr>
          <w:rFonts w:ascii="宋体" w:hAnsi="宋体" w:eastAsia="宋体"/>
          <w:color w:val="auto"/>
          <w:szCs w:val="21"/>
        </w:rPr>
      </w:pPr>
      <w:r>
        <w:rPr>
          <w:rFonts w:hint="eastAsia" w:ascii="宋体" w:hAnsi="宋体" w:eastAsia="宋体" w:cs="宋体"/>
          <w:color w:val="auto"/>
          <w:szCs w:val="21"/>
          <w:shd w:val="clear" w:color="auto" w:fill="FFFFFF"/>
        </w:rPr>
        <w:t>二、本项目通过云采链线上采购一体化平台进行竞价，参与竞价的供应商必须登录交易平台进行注册，注册成功后方可参与项目竞价。</w:t>
      </w:r>
    </w:p>
    <w:p>
      <w:pPr>
        <w:pStyle w:val="34"/>
        <w:spacing w:beforeLines="50" w:line="360" w:lineRule="auto"/>
        <w:ind w:firstLine="0" w:firstLineChars="0"/>
        <w:rPr>
          <w:rFonts w:ascii="宋体" w:hAnsi="宋体"/>
          <w:color w:val="auto"/>
          <w:sz w:val="21"/>
          <w:szCs w:val="21"/>
        </w:rPr>
      </w:pPr>
      <w:r>
        <w:rPr>
          <w:rFonts w:hint="eastAsia" w:ascii="宋体" w:hAnsi="宋体"/>
          <w:color w:val="auto"/>
          <w:sz w:val="21"/>
          <w:szCs w:val="21"/>
        </w:rPr>
        <w:t>三、</w:t>
      </w:r>
      <w:r>
        <w:rPr>
          <w:rFonts w:ascii="宋体" w:hAnsi="宋体"/>
          <w:color w:val="auto"/>
          <w:sz w:val="21"/>
          <w:szCs w:val="21"/>
        </w:rPr>
        <w:t>语言要求</w:t>
      </w:r>
    </w:p>
    <w:p>
      <w:pPr>
        <w:autoSpaceDE w:val="0"/>
        <w:autoSpaceDN w:val="0"/>
        <w:adjustRightInd w:val="0"/>
        <w:spacing w:beforeLines="50" w:line="360" w:lineRule="auto"/>
        <w:jc w:val="left"/>
        <w:rPr>
          <w:rFonts w:ascii="宋体" w:hAnsi="宋体" w:eastAsia="宋体"/>
          <w:color w:val="auto"/>
        </w:rPr>
      </w:pPr>
      <w:r>
        <w:rPr>
          <w:rFonts w:ascii="宋体" w:hAnsi="宋体" w:eastAsia="宋体"/>
          <w:color w:val="auto"/>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3"/>
        <w:spacing w:beforeLines="50" w:line="360" w:lineRule="auto"/>
        <w:rPr>
          <w:rFonts w:hAnsi="宋体"/>
          <w:color w:val="auto"/>
          <w:sz w:val="21"/>
          <w:szCs w:val="21"/>
        </w:rPr>
      </w:pPr>
      <w:r>
        <w:rPr>
          <w:rFonts w:hint="eastAsia" w:hAnsi="宋体"/>
          <w:b/>
          <w:bCs/>
          <w:color w:val="auto"/>
          <w:sz w:val="21"/>
          <w:szCs w:val="21"/>
          <w:shd w:val="clear" w:color="auto" w:fill="FFFFFF"/>
        </w:rPr>
        <w:t>四、在云采链平台参与项目竞价后放弃成交资格超过三次（含三次）的供应商连同该供应商同一法人名下所有公司将被列入平台黑名单，永久不得参与平台的项目竞价。</w:t>
      </w:r>
    </w:p>
    <w:p>
      <w:pPr>
        <w:pStyle w:val="34"/>
        <w:spacing w:beforeLines="50" w:line="360" w:lineRule="auto"/>
        <w:ind w:firstLine="0" w:firstLineChars="0"/>
        <w:rPr>
          <w:rFonts w:ascii="宋体" w:hAnsi="宋体"/>
          <w:color w:val="auto"/>
          <w:sz w:val="21"/>
          <w:szCs w:val="21"/>
        </w:rPr>
      </w:pPr>
      <w:r>
        <w:rPr>
          <w:rFonts w:hint="eastAsia" w:ascii="宋体" w:hAnsi="宋体"/>
          <w:color w:val="auto"/>
          <w:sz w:val="21"/>
          <w:szCs w:val="21"/>
        </w:rPr>
        <w:t>五、竞价须知</w:t>
      </w:r>
    </w:p>
    <w:p>
      <w:pPr>
        <w:pStyle w:val="20"/>
        <w:numPr>
          <w:ilvl w:val="0"/>
          <w:numId w:val="2"/>
        </w:numPr>
        <w:spacing w:line="360" w:lineRule="auto"/>
        <w:ind w:firstLineChars="0"/>
        <w:rPr>
          <w:rFonts w:ascii="宋体" w:hAnsi="宋体" w:eastAsia="宋体"/>
          <w:b/>
          <w:color w:val="auto"/>
        </w:rPr>
      </w:pPr>
      <w:r>
        <w:rPr>
          <w:rStyle w:val="16"/>
          <w:rFonts w:hint="eastAsia" w:ascii="宋体" w:hAnsi="宋体" w:eastAsia="宋体"/>
          <w:bCs w:val="0"/>
          <w:color w:val="auto"/>
        </w:rPr>
        <w:t>竞价说明</w:t>
      </w:r>
    </w:p>
    <w:p>
      <w:pPr>
        <w:pStyle w:val="20"/>
        <w:numPr>
          <w:ilvl w:val="0"/>
          <w:numId w:val="3"/>
        </w:numPr>
        <w:tabs>
          <w:tab w:val="left" w:pos="851"/>
        </w:tabs>
        <w:spacing w:line="360" w:lineRule="auto"/>
        <w:ind w:firstLineChars="0"/>
        <w:rPr>
          <w:rFonts w:ascii="宋体" w:hAnsi="宋体" w:eastAsia="宋体"/>
          <w:color w:val="auto"/>
        </w:rPr>
      </w:pPr>
      <w:r>
        <w:rPr>
          <w:rFonts w:hint="eastAsia" w:ascii="宋体" w:hAnsi="宋体" w:eastAsia="宋体"/>
          <w:color w:val="auto"/>
          <w:szCs w:val="21"/>
        </w:rPr>
        <w:t>参与竞价的供应商应承担所有与准备和参加竞价有关的费用</w:t>
      </w:r>
      <w:r>
        <w:rPr>
          <w:rFonts w:hint="eastAsia" w:ascii="宋体" w:hAnsi="宋体" w:eastAsia="宋体" w:cs="宋体"/>
          <w:color w:val="auto"/>
          <w:szCs w:val="21"/>
        </w:rPr>
        <w:t>，不</w:t>
      </w:r>
      <w:r>
        <w:rPr>
          <w:rFonts w:hint="eastAsia" w:ascii="宋体" w:hAnsi="宋体" w:eastAsia="宋体" w:cs="宋体"/>
          <w:color w:val="auto"/>
          <w:szCs w:val="21"/>
          <w:lang w:eastAsia="zh-TW"/>
        </w:rPr>
        <w:t>论</w:t>
      </w:r>
      <w:r>
        <w:rPr>
          <w:rFonts w:hint="eastAsia" w:ascii="宋体" w:hAnsi="宋体" w:eastAsia="宋体" w:cs="宋体"/>
          <w:color w:val="auto"/>
          <w:szCs w:val="21"/>
        </w:rPr>
        <w:t>竞价</w:t>
      </w:r>
      <w:r>
        <w:rPr>
          <w:rFonts w:hint="eastAsia" w:ascii="宋体" w:hAnsi="宋体" w:eastAsia="宋体" w:cs="宋体"/>
          <w:color w:val="auto"/>
          <w:szCs w:val="21"/>
          <w:lang w:eastAsia="zh-TW"/>
        </w:rPr>
        <w:t>的结果如何</w:t>
      </w:r>
      <w:r>
        <w:rPr>
          <w:rFonts w:hint="eastAsia" w:ascii="宋体" w:hAnsi="宋体" w:eastAsia="宋体" w:cs="宋体"/>
          <w:color w:val="auto"/>
          <w:szCs w:val="21"/>
        </w:rPr>
        <w:t>，</w:t>
      </w:r>
    </w:p>
    <w:p>
      <w:pPr>
        <w:tabs>
          <w:tab w:val="left" w:pos="851"/>
        </w:tabs>
        <w:spacing w:line="360" w:lineRule="auto"/>
        <w:ind w:left="420" w:leftChars="200" w:firstLine="210" w:firstLineChars="100"/>
        <w:rPr>
          <w:rFonts w:ascii="宋体" w:hAnsi="宋体" w:eastAsia="宋体"/>
          <w:color w:val="auto"/>
        </w:rPr>
      </w:pPr>
      <w:r>
        <w:rPr>
          <w:rFonts w:hint="eastAsia" w:ascii="宋体" w:hAnsi="宋体" w:eastAsia="宋体" w:cs="宋体"/>
          <w:color w:val="auto"/>
          <w:szCs w:val="21"/>
        </w:rPr>
        <w:t>采购</w:t>
      </w:r>
      <w:r>
        <w:rPr>
          <w:rFonts w:hint="eastAsia" w:ascii="宋体" w:hAnsi="宋体" w:eastAsia="宋体" w:cs="宋体"/>
          <w:color w:val="auto"/>
          <w:szCs w:val="21"/>
          <w:lang w:eastAsia="zh-TW"/>
        </w:rPr>
        <w:t>人</w:t>
      </w:r>
      <w:r>
        <w:rPr>
          <w:rFonts w:hint="eastAsia" w:ascii="宋体" w:hAnsi="宋体" w:eastAsia="宋体" w:cs="宋体"/>
          <w:color w:val="auto"/>
          <w:szCs w:val="21"/>
        </w:rPr>
        <w:t>和</w:t>
      </w:r>
      <w:r>
        <w:rPr>
          <w:rFonts w:hint="eastAsia" w:ascii="宋体" w:hAnsi="宋体" w:eastAsia="宋体" w:cs="宋体"/>
          <w:color w:val="auto"/>
          <w:szCs w:val="21"/>
          <w:lang w:eastAsia="zh-TW"/>
        </w:rPr>
        <w:t>代理机构均无义务和责任承担这些费用</w:t>
      </w:r>
      <w:r>
        <w:rPr>
          <w:rFonts w:hint="eastAsia" w:ascii="宋体" w:hAnsi="宋体" w:eastAsia="宋体" w:cs="宋体"/>
          <w:color w:val="auto"/>
          <w:szCs w:val="21"/>
        </w:rPr>
        <w:t>。</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szCs w:val="21"/>
        </w:rPr>
        <w:t>参与竞价的</w:t>
      </w:r>
      <w:r>
        <w:rPr>
          <w:rFonts w:hint="eastAsia" w:ascii="宋体" w:hAnsi="宋体" w:eastAsia="宋体"/>
          <w:bCs/>
          <w:color w:val="auto"/>
          <w:szCs w:val="21"/>
        </w:rPr>
        <w:t>供应商必须按竞价附件的格式填写，不得随意增加或删除表格内容。除单</w:t>
      </w:r>
    </w:p>
    <w:p>
      <w:pPr>
        <w:spacing w:line="360" w:lineRule="auto"/>
        <w:ind w:left="630" w:leftChars="300"/>
        <w:rPr>
          <w:rFonts w:ascii="宋体" w:hAnsi="宋体" w:eastAsia="宋体"/>
          <w:color w:val="auto"/>
        </w:rPr>
      </w:pPr>
      <w:r>
        <w:rPr>
          <w:rFonts w:hint="eastAsia" w:ascii="宋体" w:hAnsi="宋体" w:eastAsia="宋体"/>
          <w:bCs/>
          <w:color w:val="auto"/>
          <w:szCs w:val="21"/>
        </w:rPr>
        <w:t>价、金额或项目要求填写的内容外，不得擅自改动竞价附件内容，否则将有可能影响成交结果，不推荐为成交候选人。</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szCs w:val="21"/>
        </w:rPr>
        <w:t>参与竞价的</w:t>
      </w:r>
      <w:r>
        <w:rPr>
          <w:rFonts w:hint="eastAsia" w:ascii="宋体" w:hAnsi="宋体" w:eastAsia="宋体"/>
          <w:color w:val="auto"/>
          <w:szCs w:val="21"/>
          <w:lang w:val="zh-CN"/>
        </w:rPr>
        <w:t>供应商需对用户需求书的所有条款进行整体响应，用户需求书条款若有一</w:t>
      </w:r>
    </w:p>
    <w:p>
      <w:pPr>
        <w:spacing w:line="360" w:lineRule="auto"/>
        <w:ind w:left="420" w:leftChars="200" w:firstLine="210" w:firstLineChars="100"/>
        <w:rPr>
          <w:rFonts w:ascii="宋体" w:hAnsi="宋体" w:eastAsia="宋体"/>
          <w:color w:val="auto"/>
        </w:rPr>
      </w:pPr>
      <w:r>
        <w:rPr>
          <w:rFonts w:hint="eastAsia" w:ascii="宋体" w:hAnsi="宋体" w:eastAsia="宋体"/>
          <w:color w:val="auto"/>
          <w:szCs w:val="21"/>
          <w:lang w:val="zh-CN"/>
        </w:rPr>
        <w:t>条负偏离或不响应，</w:t>
      </w:r>
      <w:r>
        <w:rPr>
          <w:rFonts w:hint="eastAsia" w:ascii="宋体" w:hAnsi="宋体" w:eastAsia="宋体"/>
          <w:bCs/>
          <w:color w:val="auto"/>
          <w:szCs w:val="21"/>
        </w:rPr>
        <w:t>不推荐为成交候选人</w:t>
      </w:r>
      <w:r>
        <w:rPr>
          <w:rFonts w:hint="eastAsia" w:ascii="宋体" w:hAnsi="宋体" w:eastAsia="宋体"/>
          <w:color w:val="auto"/>
          <w:szCs w:val="21"/>
          <w:lang w:val="zh-CN"/>
        </w:rPr>
        <w:t>。</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szCs w:val="21"/>
        </w:rPr>
        <w:t>若成交人自身原因无法完成本项目，则采购人有权利保留追究责任。</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rPr>
        <w:t>成交人因自身原因被取消成交资格，采购人可重新启动采购或按竞价公告规定顺</w:t>
      </w:r>
    </w:p>
    <w:p>
      <w:pPr>
        <w:spacing w:line="360" w:lineRule="auto"/>
        <w:ind w:left="420" w:leftChars="200" w:firstLine="210" w:firstLineChars="100"/>
        <w:rPr>
          <w:rFonts w:ascii="宋体" w:hAnsi="宋体" w:eastAsia="宋体"/>
          <w:color w:val="auto"/>
        </w:rPr>
      </w:pPr>
      <w:r>
        <w:rPr>
          <w:rFonts w:hint="eastAsia" w:ascii="宋体" w:hAnsi="宋体" w:eastAsia="宋体"/>
          <w:color w:val="auto"/>
        </w:rPr>
        <w:t>延推选符合要求的供应商作为成交人。</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rPr>
        <w:t>若本项目竞价采购失败，采购人将重新采购，届时采购人有权根据项目具体情况，决</w:t>
      </w:r>
    </w:p>
    <w:p>
      <w:pPr>
        <w:spacing w:line="360" w:lineRule="auto"/>
        <w:ind w:left="420" w:leftChars="200" w:firstLine="210" w:firstLineChars="100"/>
        <w:rPr>
          <w:rFonts w:ascii="宋体" w:hAnsi="宋体" w:eastAsia="宋体"/>
          <w:color w:val="auto"/>
        </w:rPr>
      </w:pPr>
      <w:r>
        <w:rPr>
          <w:rFonts w:hint="eastAsia" w:ascii="宋体" w:hAnsi="宋体" w:eastAsia="宋体"/>
          <w:color w:val="auto"/>
        </w:rPr>
        <w:t>定重新采购项目的采购方式。</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rPr>
        <w:t>成交人若无正当理由恶意放弃成交资格，采购人有权将拒绝其参加本项目重新组</w:t>
      </w:r>
    </w:p>
    <w:p>
      <w:pPr>
        <w:spacing w:line="360" w:lineRule="auto"/>
        <w:ind w:left="420" w:leftChars="200" w:firstLine="210" w:firstLineChars="100"/>
        <w:rPr>
          <w:rFonts w:ascii="宋体" w:hAnsi="宋体" w:eastAsia="宋体"/>
          <w:color w:val="auto"/>
        </w:rPr>
      </w:pPr>
      <w:r>
        <w:rPr>
          <w:rFonts w:hint="eastAsia" w:ascii="宋体" w:hAnsi="宋体" w:eastAsia="宋体"/>
          <w:color w:val="auto"/>
        </w:rPr>
        <w:t>织的竞价采购活动。</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rPr>
        <w:t>如采购人或代理机构在审核或复核</w:t>
      </w:r>
      <w:r>
        <w:rPr>
          <w:rFonts w:hint="eastAsia" w:ascii="宋体" w:hAnsi="宋体" w:eastAsia="宋体"/>
          <w:color w:val="auto"/>
          <w:szCs w:val="21"/>
        </w:rPr>
        <w:t>参与竞价的</w:t>
      </w:r>
      <w:r>
        <w:rPr>
          <w:rFonts w:hint="eastAsia" w:ascii="宋体" w:hAnsi="宋体" w:eastAsia="宋体"/>
          <w:color w:val="auto"/>
        </w:rPr>
        <w:t>供应商所提交的竞价资料时，供应商须</w:t>
      </w:r>
    </w:p>
    <w:p>
      <w:pPr>
        <w:spacing w:line="360" w:lineRule="auto"/>
        <w:ind w:left="630" w:leftChars="300"/>
        <w:rPr>
          <w:rFonts w:ascii="宋体" w:hAnsi="宋体" w:eastAsia="宋体"/>
          <w:color w:val="auto"/>
        </w:rPr>
      </w:pPr>
      <w:r>
        <w:rPr>
          <w:rFonts w:hint="eastAsia" w:ascii="宋体" w:hAnsi="宋体" w:eastAsia="宋体"/>
          <w:color w:val="auto"/>
        </w:rPr>
        <w:t>无条件配合；期间若发现存在弄虚作假或相关的失信记录或违反国家法律法规等相关的不良情形，采购人可取消其成交资格并保留追究责任的权力。</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s="宋体"/>
          <w:color w:val="auto"/>
          <w:szCs w:val="21"/>
        </w:rPr>
        <w:t>参与竞价的</w:t>
      </w:r>
      <w:r>
        <w:rPr>
          <w:rFonts w:hint="eastAsia" w:ascii="宋体" w:hAnsi="宋体" w:eastAsia="宋体" w:cs="宋体"/>
          <w:color w:val="auto"/>
          <w:szCs w:val="21"/>
          <w:lang w:eastAsia="zh-TW"/>
        </w:rPr>
        <w:t>供应商向我司咨询的有关项目事项，一切以</w:t>
      </w:r>
      <w:r>
        <w:rPr>
          <w:rFonts w:hint="eastAsia" w:ascii="宋体" w:hAnsi="宋体" w:eastAsia="宋体" w:cs="宋体"/>
          <w:color w:val="auto"/>
          <w:szCs w:val="21"/>
        </w:rPr>
        <w:t>竞价文件</w:t>
      </w:r>
      <w:r>
        <w:rPr>
          <w:rFonts w:hint="eastAsia" w:ascii="宋体" w:hAnsi="宋体" w:eastAsia="宋体" w:cs="宋体"/>
          <w:color w:val="auto"/>
          <w:szCs w:val="21"/>
          <w:lang w:eastAsia="zh-TW"/>
        </w:rPr>
        <w:t>规定</w:t>
      </w:r>
      <w:r>
        <w:rPr>
          <w:rFonts w:hint="eastAsia" w:ascii="宋体" w:hAnsi="宋体" w:eastAsia="宋体" w:cs="宋体"/>
          <w:color w:val="auto"/>
          <w:szCs w:val="21"/>
        </w:rPr>
        <w:t>和竞价公告规定</w:t>
      </w:r>
    </w:p>
    <w:p>
      <w:pPr>
        <w:spacing w:line="360" w:lineRule="auto"/>
        <w:ind w:left="420" w:leftChars="200" w:firstLine="210" w:firstLineChars="100"/>
        <w:rPr>
          <w:rFonts w:ascii="宋体" w:hAnsi="宋体" w:eastAsia="宋体"/>
          <w:color w:val="auto"/>
        </w:rPr>
      </w:pPr>
      <w:r>
        <w:rPr>
          <w:rFonts w:hint="eastAsia" w:ascii="宋体" w:hAnsi="宋体" w:eastAsia="宋体" w:cs="宋体"/>
          <w:color w:val="auto"/>
          <w:szCs w:val="21"/>
        </w:rPr>
        <w:t>以及</w:t>
      </w:r>
      <w:r>
        <w:rPr>
          <w:rFonts w:hint="eastAsia" w:ascii="宋体" w:hAnsi="宋体" w:eastAsia="宋体" w:cs="宋体"/>
          <w:color w:val="auto"/>
          <w:szCs w:val="21"/>
          <w:lang w:eastAsia="zh-TW"/>
        </w:rPr>
        <w:t>本公司</w:t>
      </w:r>
      <w:r>
        <w:rPr>
          <w:rFonts w:hint="eastAsia" w:ascii="宋体" w:hAnsi="宋体" w:eastAsia="宋体" w:cs="宋体"/>
          <w:color w:val="auto"/>
          <w:szCs w:val="21"/>
        </w:rPr>
        <w:t>的</w:t>
      </w:r>
      <w:r>
        <w:rPr>
          <w:rFonts w:hint="eastAsia" w:ascii="宋体" w:hAnsi="宋体" w:eastAsia="宋体" w:cs="宋体"/>
          <w:color w:val="auto"/>
          <w:szCs w:val="21"/>
          <w:lang w:eastAsia="zh-TW"/>
        </w:rPr>
        <w:t>书面答复为准，其他一切形式均为个人意见，不代表本公司的意见</w:t>
      </w:r>
      <w:r>
        <w:rPr>
          <w:rFonts w:hint="eastAsia" w:ascii="宋体" w:hAnsi="宋体" w:eastAsia="宋体" w:cs="宋体"/>
          <w:color w:val="auto"/>
          <w:szCs w:val="21"/>
        </w:rPr>
        <w:t>；</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szCs w:val="21"/>
        </w:rPr>
        <w:t>参与竞价的供应商应认真阅读</w:t>
      </w:r>
      <w:r>
        <w:rPr>
          <w:rFonts w:hint="eastAsia" w:ascii="宋体" w:hAnsi="宋体" w:eastAsia="宋体" w:cs="宋体"/>
          <w:color w:val="auto"/>
          <w:szCs w:val="21"/>
          <w:lang w:eastAsia="zh-TW"/>
        </w:rPr>
        <w:t>、并充分理解</w:t>
      </w:r>
      <w:r>
        <w:rPr>
          <w:rFonts w:hint="eastAsia" w:ascii="宋体" w:hAnsi="宋体" w:eastAsia="宋体" w:cs="宋体"/>
          <w:color w:val="auto"/>
          <w:szCs w:val="21"/>
        </w:rPr>
        <w:t>竞价</w:t>
      </w:r>
      <w:r>
        <w:rPr>
          <w:rFonts w:hint="eastAsia" w:ascii="宋体" w:hAnsi="宋体" w:eastAsia="宋体" w:cs="宋体"/>
          <w:color w:val="auto"/>
          <w:szCs w:val="21"/>
          <w:lang w:eastAsia="zh-TW"/>
        </w:rPr>
        <w:t>文件的全部内容（包括所有的补充、</w:t>
      </w:r>
    </w:p>
    <w:p>
      <w:pPr>
        <w:spacing w:line="360" w:lineRule="auto"/>
        <w:ind w:left="630" w:leftChars="300"/>
        <w:rPr>
          <w:rFonts w:ascii="宋体" w:hAnsi="宋体" w:eastAsia="宋体"/>
          <w:color w:val="auto"/>
        </w:rPr>
      </w:pPr>
      <w:r>
        <w:rPr>
          <w:rFonts w:hint="eastAsia" w:ascii="宋体" w:hAnsi="宋体" w:eastAsia="宋体" w:cs="宋体"/>
          <w:color w:val="auto"/>
          <w:szCs w:val="21"/>
          <w:lang w:eastAsia="zh-TW"/>
        </w:rPr>
        <w:t>修改内容重要事项、格式、条款</w:t>
      </w:r>
      <w:r>
        <w:rPr>
          <w:rFonts w:hint="eastAsia" w:ascii="宋体" w:hAnsi="宋体" w:eastAsia="宋体" w:cs="宋体"/>
          <w:color w:val="auto"/>
          <w:szCs w:val="21"/>
        </w:rPr>
        <w:t>、服务要求</w:t>
      </w:r>
      <w:r>
        <w:rPr>
          <w:rFonts w:hint="eastAsia" w:ascii="宋体" w:hAnsi="宋体" w:eastAsia="宋体" w:cs="宋体"/>
          <w:color w:val="auto"/>
          <w:szCs w:val="21"/>
          <w:lang w:eastAsia="zh-TW"/>
        </w:rPr>
        <w:t>和技术规范、参数及要求等）。</w:t>
      </w:r>
      <w:r>
        <w:rPr>
          <w:rFonts w:hint="eastAsia" w:ascii="宋体" w:hAnsi="宋体" w:eastAsia="宋体" w:cs="宋体"/>
          <w:color w:val="auto"/>
          <w:szCs w:val="21"/>
        </w:rPr>
        <w:t>供应商</w:t>
      </w:r>
      <w:r>
        <w:rPr>
          <w:rFonts w:hint="eastAsia" w:ascii="宋体" w:hAnsi="宋体" w:eastAsia="宋体" w:cs="宋体"/>
          <w:color w:val="auto"/>
          <w:szCs w:val="21"/>
          <w:lang w:eastAsia="zh-TW"/>
        </w:rPr>
        <w:t>没有按照</w:t>
      </w:r>
      <w:r>
        <w:rPr>
          <w:rFonts w:hint="eastAsia" w:ascii="宋体" w:hAnsi="宋体" w:eastAsia="宋体" w:cs="宋体"/>
          <w:color w:val="auto"/>
          <w:szCs w:val="21"/>
        </w:rPr>
        <w:t>竞价</w:t>
      </w:r>
      <w:r>
        <w:rPr>
          <w:rFonts w:hint="eastAsia" w:ascii="宋体" w:hAnsi="宋体" w:eastAsia="宋体" w:cs="宋体"/>
          <w:color w:val="auto"/>
          <w:szCs w:val="21"/>
          <w:lang w:eastAsia="zh-TW"/>
        </w:rPr>
        <w:t>文件要求提交全部资料，或者</w:t>
      </w:r>
      <w:r>
        <w:rPr>
          <w:rFonts w:hint="eastAsia" w:ascii="宋体" w:hAnsi="宋体" w:eastAsia="宋体" w:cs="宋体"/>
          <w:color w:val="auto"/>
          <w:szCs w:val="21"/>
        </w:rPr>
        <w:t>参与竞价所上传的</w:t>
      </w:r>
      <w:r>
        <w:rPr>
          <w:rFonts w:hint="eastAsia" w:ascii="宋体" w:hAnsi="宋体" w:eastAsia="宋体" w:cs="宋体"/>
          <w:color w:val="auto"/>
          <w:szCs w:val="21"/>
          <w:lang w:eastAsia="zh-TW"/>
        </w:rPr>
        <w:t>文件没有对</w:t>
      </w:r>
      <w:r>
        <w:rPr>
          <w:rFonts w:hint="eastAsia" w:ascii="宋体" w:hAnsi="宋体" w:eastAsia="宋体" w:cs="宋体"/>
          <w:color w:val="auto"/>
          <w:szCs w:val="21"/>
        </w:rPr>
        <w:t>竞价</w:t>
      </w:r>
      <w:r>
        <w:rPr>
          <w:rFonts w:hint="eastAsia" w:ascii="宋体" w:hAnsi="宋体" w:eastAsia="宋体" w:cs="宋体"/>
          <w:color w:val="auto"/>
          <w:szCs w:val="21"/>
          <w:lang w:eastAsia="zh-TW"/>
        </w:rPr>
        <w:t>文件在各方面都作出实质性响应是</w:t>
      </w:r>
      <w:r>
        <w:rPr>
          <w:rFonts w:hint="eastAsia" w:ascii="宋体" w:hAnsi="宋体" w:eastAsia="宋体" w:cs="宋体"/>
          <w:color w:val="auto"/>
          <w:szCs w:val="21"/>
        </w:rPr>
        <w:t>供应商</w:t>
      </w:r>
      <w:r>
        <w:rPr>
          <w:rFonts w:hint="eastAsia" w:ascii="宋体" w:hAnsi="宋体" w:eastAsia="宋体" w:cs="宋体"/>
          <w:color w:val="auto"/>
          <w:szCs w:val="21"/>
          <w:lang w:eastAsia="zh-TW"/>
        </w:rPr>
        <w:t>的风险，有可能导致其</w:t>
      </w:r>
      <w:r>
        <w:rPr>
          <w:rFonts w:hint="eastAsia" w:ascii="宋体" w:hAnsi="宋体" w:eastAsia="宋体" w:cs="宋体"/>
          <w:color w:val="auto"/>
          <w:szCs w:val="21"/>
        </w:rPr>
        <w:t>竞价</w:t>
      </w:r>
      <w:r>
        <w:rPr>
          <w:rFonts w:hint="eastAsia" w:ascii="宋体" w:hAnsi="宋体" w:eastAsia="宋体" w:cs="宋体"/>
          <w:color w:val="auto"/>
          <w:szCs w:val="21"/>
          <w:lang w:eastAsia="zh-TW"/>
        </w:rPr>
        <w:t>被拒绝，</w:t>
      </w:r>
      <w:r>
        <w:rPr>
          <w:rFonts w:hint="eastAsia" w:ascii="宋体" w:hAnsi="宋体" w:eastAsia="宋体"/>
          <w:color w:val="auto"/>
          <w:szCs w:val="21"/>
        </w:rPr>
        <w:t>或被认定为无效竞价。</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kern w:val="0"/>
          <w:szCs w:val="21"/>
        </w:rPr>
        <w:t>采购人有权拒绝接受任何不合格的货物或服务，由此产生的费用及相关后果均由成</w:t>
      </w:r>
    </w:p>
    <w:p>
      <w:pPr>
        <w:spacing w:line="360" w:lineRule="auto"/>
        <w:ind w:firstLine="840" w:firstLineChars="400"/>
        <w:rPr>
          <w:rFonts w:ascii="宋体" w:hAnsi="宋体" w:eastAsia="宋体"/>
          <w:color w:val="auto"/>
        </w:rPr>
      </w:pPr>
      <w:r>
        <w:rPr>
          <w:rFonts w:hint="eastAsia" w:ascii="宋体" w:hAnsi="宋体" w:eastAsia="宋体"/>
          <w:color w:val="auto"/>
          <w:kern w:val="0"/>
          <w:szCs w:val="21"/>
        </w:rPr>
        <w:t>交供应商自行承担。</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rPr>
        <w:t>供应商认为竞价结果损害其权益的，应按照云采链平台相关指引在规定的时间内向</w:t>
      </w:r>
    </w:p>
    <w:p>
      <w:pPr>
        <w:spacing w:line="360" w:lineRule="auto"/>
        <w:ind w:left="420" w:leftChars="200" w:firstLine="420" w:firstLineChars="200"/>
        <w:rPr>
          <w:rFonts w:ascii="宋体" w:hAnsi="宋体" w:eastAsia="宋体"/>
          <w:color w:val="auto"/>
        </w:rPr>
      </w:pPr>
      <w:r>
        <w:rPr>
          <w:rFonts w:hint="eastAsia" w:ascii="宋体" w:hAnsi="宋体" w:eastAsia="宋体"/>
          <w:color w:val="auto"/>
        </w:rPr>
        <w:t>采购人或代理机构提交书面质疑，不提交的视为无异议，</w:t>
      </w:r>
      <w:r>
        <w:rPr>
          <w:rFonts w:ascii="宋体" w:hAnsi="宋体" w:eastAsia="宋体"/>
          <w:color w:val="auto"/>
        </w:rPr>
        <w:t>逾期提交将不予受理</w:t>
      </w:r>
      <w:r>
        <w:rPr>
          <w:rFonts w:hint="eastAsia" w:ascii="宋体" w:hAnsi="宋体" w:eastAsia="宋体"/>
          <w:color w:val="auto"/>
        </w:rPr>
        <w:t>。</w:t>
      </w:r>
    </w:p>
    <w:p>
      <w:pPr>
        <w:pStyle w:val="20"/>
        <w:numPr>
          <w:ilvl w:val="0"/>
          <w:numId w:val="3"/>
        </w:numPr>
        <w:spacing w:line="360" w:lineRule="auto"/>
        <w:ind w:firstLineChars="0"/>
        <w:rPr>
          <w:rFonts w:ascii="宋体" w:hAnsi="宋体" w:eastAsia="宋体"/>
          <w:color w:val="auto"/>
        </w:rPr>
      </w:pPr>
      <w:r>
        <w:rPr>
          <w:rFonts w:hint="eastAsia" w:ascii="宋体" w:hAnsi="宋体" w:eastAsia="宋体"/>
          <w:color w:val="auto"/>
          <w:szCs w:val="21"/>
        </w:rPr>
        <w:t>本竞价公告和竞价文件的解释权归</w:t>
      </w:r>
      <w:r>
        <w:rPr>
          <w:rFonts w:hint="eastAsia" w:ascii="宋体" w:hAnsi="宋体" w:eastAsia="宋体" w:cs="宋体"/>
          <w:color w:val="auto"/>
          <w:szCs w:val="21"/>
          <w:lang w:eastAsia="zh-TW"/>
        </w:rPr>
        <w:t>“</w:t>
      </w:r>
      <w:r>
        <w:rPr>
          <w:rFonts w:hint="eastAsia" w:ascii="宋体" w:hAnsi="宋体" w:eastAsia="宋体" w:cs="宋体"/>
          <w:color w:val="auto"/>
          <w:szCs w:val="21"/>
          <w:shd w:val="clear" w:color="auto" w:fill="FFFFFF"/>
        </w:rPr>
        <w:t>云采链线上采购一体化平台</w:t>
      </w:r>
      <w:r>
        <w:rPr>
          <w:rFonts w:hint="eastAsia" w:ascii="宋体" w:hAnsi="宋体" w:eastAsia="宋体" w:cs="宋体"/>
          <w:color w:val="auto"/>
          <w:szCs w:val="21"/>
          <w:lang w:eastAsia="zh-TW"/>
        </w:rPr>
        <w:t>”所有。</w:t>
      </w:r>
    </w:p>
    <w:p>
      <w:pPr>
        <w:pStyle w:val="20"/>
        <w:numPr>
          <w:ilvl w:val="0"/>
          <w:numId w:val="2"/>
        </w:numPr>
        <w:spacing w:line="360" w:lineRule="auto"/>
        <w:ind w:firstLineChars="0"/>
        <w:rPr>
          <w:rFonts w:ascii="宋体" w:hAnsi="宋体" w:eastAsia="宋体"/>
          <w:color w:val="auto"/>
        </w:rPr>
      </w:pPr>
      <w:r>
        <w:rPr>
          <w:rFonts w:hint="eastAsia" w:ascii="宋体" w:hAnsi="宋体" w:eastAsia="宋体"/>
          <w:b/>
          <w:color w:val="auto"/>
        </w:rPr>
        <w:t>竞价文件的澄清或修改</w:t>
      </w:r>
    </w:p>
    <w:p>
      <w:pPr>
        <w:pStyle w:val="20"/>
        <w:numPr>
          <w:ilvl w:val="0"/>
          <w:numId w:val="4"/>
        </w:numPr>
        <w:spacing w:line="360" w:lineRule="auto"/>
        <w:ind w:firstLineChars="0"/>
        <w:rPr>
          <w:rFonts w:ascii="宋体" w:hAnsi="宋体" w:eastAsia="宋体"/>
          <w:color w:val="auto"/>
        </w:rPr>
      </w:pPr>
      <w:r>
        <w:rPr>
          <w:rFonts w:hint="eastAsia" w:ascii="宋体" w:hAnsi="宋体" w:eastAsia="宋体"/>
          <w:color w:val="auto"/>
        </w:rPr>
        <w:t>采购人或者采购代理机构可以对已发出的竞价文件进行必要的澄清或者修改。澄清或</w:t>
      </w:r>
    </w:p>
    <w:p>
      <w:pPr>
        <w:spacing w:line="360" w:lineRule="auto"/>
        <w:ind w:left="420" w:leftChars="200" w:firstLine="210" w:firstLineChars="100"/>
        <w:rPr>
          <w:rFonts w:ascii="宋体" w:hAnsi="宋体" w:eastAsia="宋体"/>
          <w:color w:val="auto"/>
        </w:rPr>
      </w:pPr>
      <w:r>
        <w:rPr>
          <w:rFonts w:hint="eastAsia" w:ascii="宋体" w:hAnsi="宋体" w:eastAsia="宋体"/>
          <w:color w:val="auto"/>
        </w:rPr>
        <w:t>者修改的内容将在云采链平台上发布澄清（更正/变更）公告。</w:t>
      </w:r>
    </w:p>
    <w:p>
      <w:pPr>
        <w:pStyle w:val="20"/>
        <w:numPr>
          <w:ilvl w:val="0"/>
          <w:numId w:val="4"/>
        </w:numPr>
        <w:spacing w:line="360" w:lineRule="auto"/>
        <w:ind w:firstLineChars="0"/>
        <w:rPr>
          <w:rFonts w:ascii="宋体" w:hAnsi="宋体" w:eastAsia="宋体"/>
          <w:color w:val="auto"/>
        </w:rPr>
      </w:pPr>
      <w:r>
        <w:rPr>
          <w:rFonts w:hint="eastAsia" w:ascii="宋体" w:hAnsi="宋体" w:eastAsia="宋体"/>
          <w:color w:val="auto"/>
        </w:rPr>
        <w:t>无论澄清或者修改的内容是否影响竞价，平台将以短信形式通知所有的报名供应商；</w:t>
      </w:r>
    </w:p>
    <w:p>
      <w:pPr>
        <w:spacing w:line="360" w:lineRule="auto"/>
        <w:ind w:left="630" w:leftChars="300"/>
        <w:rPr>
          <w:rFonts w:ascii="宋体" w:hAnsi="宋体" w:eastAsia="宋体"/>
          <w:color w:val="auto"/>
        </w:rPr>
      </w:pPr>
      <w:r>
        <w:rPr>
          <w:rFonts w:hint="eastAsia" w:ascii="宋体" w:hAnsi="宋体" w:eastAsia="宋体"/>
          <w:color w:val="auto"/>
        </w:rPr>
        <w:t>报名供应商应按要求履行相应的义务；</w:t>
      </w:r>
      <w:r>
        <w:rPr>
          <w:rFonts w:hint="eastAsia" w:ascii="宋体" w:hAnsi="宋体" w:eastAsia="宋体" w:cs="宋体"/>
          <w:color w:val="auto"/>
          <w:szCs w:val="21"/>
        </w:rPr>
        <w:t>如报名</w:t>
      </w:r>
      <w:r>
        <w:rPr>
          <w:rFonts w:hint="eastAsia" w:ascii="宋体" w:hAnsi="宋体" w:eastAsia="宋体" w:cs="宋体"/>
          <w:color w:val="auto"/>
          <w:szCs w:val="21"/>
          <w:lang w:eastAsia="zh-TW"/>
        </w:rPr>
        <w:t>截止时间</w:t>
      </w:r>
      <w:r>
        <w:rPr>
          <w:rFonts w:hint="eastAsia" w:ascii="宋体" w:hAnsi="宋体" w:eastAsia="宋体" w:cs="宋体"/>
          <w:color w:val="auto"/>
          <w:szCs w:val="21"/>
        </w:rPr>
        <w:t>少于一个工作日的，</w:t>
      </w:r>
      <w:r>
        <w:rPr>
          <w:rFonts w:hint="eastAsia" w:ascii="宋体" w:hAnsi="宋体" w:eastAsia="宋体"/>
          <w:color w:val="auto"/>
        </w:rPr>
        <w:t>采购人或者采购代理机构应当相应顺延报名的截止时间。</w:t>
      </w:r>
    </w:p>
    <w:p>
      <w:pPr>
        <w:pStyle w:val="20"/>
        <w:numPr>
          <w:ilvl w:val="0"/>
          <w:numId w:val="4"/>
        </w:numPr>
        <w:spacing w:line="360" w:lineRule="auto"/>
        <w:ind w:firstLineChars="0"/>
        <w:rPr>
          <w:rFonts w:ascii="宋体" w:hAnsi="宋体" w:eastAsia="宋体"/>
          <w:color w:val="auto"/>
        </w:rPr>
      </w:pPr>
      <w:r>
        <w:rPr>
          <w:rFonts w:hint="eastAsia" w:ascii="宋体" w:hAnsi="宋体" w:eastAsia="宋体"/>
          <w:color w:val="auto"/>
        </w:rPr>
        <w:t>采购人或者采购代理机构发出的澄清或修改（更正/变更）的内容为竞价文件的组成</w:t>
      </w:r>
    </w:p>
    <w:p>
      <w:pPr>
        <w:spacing w:line="360" w:lineRule="auto"/>
        <w:ind w:left="420" w:leftChars="200" w:firstLine="210" w:firstLineChars="100"/>
        <w:rPr>
          <w:rFonts w:ascii="宋体" w:hAnsi="宋体" w:eastAsia="宋体"/>
          <w:color w:val="auto"/>
        </w:rPr>
      </w:pPr>
      <w:r>
        <w:rPr>
          <w:rFonts w:hint="eastAsia" w:ascii="宋体" w:hAnsi="宋体" w:eastAsia="宋体"/>
          <w:color w:val="auto"/>
        </w:rPr>
        <w:t>部分，并对供应商具有约束力。</w:t>
      </w:r>
    </w:p>
    <w:p>
      <w:pPr>
        <w:pStyle w:val="20"/>
        <w:numPr>
          <w:ilvl w:val="0"/>
          <w:numId w:val="2"/>
        </w:numPr>
        <w:spacing w:line="360" w:lineRule="auto"/>
        <w:ind w:firstLineChars="0"/>
        <w:rPr>
          <w:rStyle w:val="16"/>
          <w:rFonts w:ascii="宋体" w:hAnsi="宋体" w:eastAsia="宋体"/>
          <w:bCs w:val="0"/>
          <w:color w:val="auto"/>
        </w:rPr>
      </w:pPr>
      <w:r>
        <w:rPr>
          <w:rStyle w:val="16"/>
          <w:rFonts w:hint="eastAsia" w:ascii="宋体" w:hAnsi="宋体" w:eastAsia="宋体"/>
          <w:bCs w:val="0"/>
          <w:color w:val="auto"/>
        </w:rPr>
        <w:t>报名要求（</w:t>
      </w:r>
      <w:r>
        <w:rPr>
          <w:rFonts w:hint="eastAsia" w:ascii="宋体" w:hAnsi="宋体" w:eastAsia="宋体"/>
          <w:color w:val="auto"/>
          <w:szCs w:val="21"/>
        </w:rPr>
        <w:t>参与竞价的</w:t>
      </w:r>
      <w:r>
        <w:rPr>
          <w:rStyle w:val="16"/>
          <w:rFonts w:hint="eastAsia" w:ascii="宋体" w:hAnsi="宋体" w:eastAsia="宋体"/>
          <w:bCs w:val="0"/>
          <w:color w:val="auto"/>
        </w:rPr>
        <w:t>供应商资质要求:</w:t>
      </w:r>
      <w:r>
        <w:rPr>
          <w:rStyle w:val="16"/>
          <w:rFonts w:hint="eastAsia" w:ascii="宋体" w:hAnsi="宋体" w:eastAsia="宋体"/>
          <w:b w:val="0"/>
          <w:color w:val="auto"/>
          <w:szCs w:val="21"/>
        </w:rPr>
        <w:t>报名时需要提供以下</w:t>
      </w:r>
      <w:r>
        <w:rPr>
          <w:rStyle w:val="16"/>
          <w:rFonts w:hint="eastAsia" w:ascii="宋体" w:hAnsi="宋体" w:eastAsia="宋体"/>
          <w:color w:val="auto"/>
          <w:szCs w:val="21"/>
          <w:u w:val="double"/>
        </w:rPr>
        <w:t>盖章</w:t>
      </w:r>
      <w:r>
        <w:rPr>
          <w:rStyle w:val="16"/>
          <w:rFonts w:hint="eastAsia" w:ascii="宋体" w:hAnsi="宋体" w:eastAsia="宋体"/>
          <w:b w:val="0"/>
          <w:color w:val="auto"/>
          <w:szCs w:val="21"/>
        </w:rPr>
        <w:t>资料，</w:t>
      </w:r>
      <w:r>
        <w:rPr>
          <w:rFonts w:hint="eastAsia" w:ascii="宋体" w:hAnsi="宋体" w:eastAsia="宋体"/>
          <w:color w:val="auto"/>
          <w:szCs w:val="21"/>
        </w:rPr>
        <w:t>并对上传的报名</w:t>
      </w:r>
    </w:p>
    <w:p>
      <w:pPr>
        <w:pStyle w:val="20"/>
        <w:spacing w:line="360" w:lineRule="auto"/>
        <w:ind w:firstLine="210" w:firstLineChars="100"/>
        <w:rPr>
          <w:rStyle w:val="16"/>
          <w:rFonts w:ascii="宋体" w:hAnsi="宋体" w:eastAsia="宋体"/>
          <w:bCs w:val="0"/>
          <w:color w:val="auto"/>
        </w:rPr>
      </w:pPr>
      <w:r>
        <w:rPr>
          <w:rFonts w:hint="eastAsia" w:ascii="宋体" w:hAnsi="宋体" w:eastAsia="宋体"/>
          <w:color w:val="auto"/>
          <w:szCs w:val="21"/>
        </w:rPr>
        <w:t>文件资料承担责任</w:t>
      </w:r>
      <w:r>
        <w:rPr>
          <w:rStyle w:val="16"/>
          <w:rFonts w:hint="eastAsia" w:ascii="宋体" w:hAnsi="宋体" w:eastAsia="宋体"/>
          <w:bCs w:val="0"/>
          <w:color w:val="auto"/>
        </w:rPr>
        <w:t>）</w:t>
      </w:r>
    </w:p>
    <w:p>
      <w:pPr>
        <w:pStyle w:val="30"/>
        <w:widowControl/>
        <w:numPr>
          <w:ilvl w:val="0"/>
          <w:numId w:val="5"/>
        </w:numPr>
        <w:spacing w:line="360" w:lineRule="auto"/>
        <w:ind w:firstLineChars="0"/>
        <w:jc w:val="left"/>
        <w:rPr>
          <w:rFonts w:ascii="宋体" w:hAnsi="宋体" w:cs="宋体"/>
          <w:color w:val="auto"/>
          <w:kern w:val="0"/>
          <w:szCs w:val="20"/>
        </w:rPr>
      </w:pPr>
      <w:r>
        <w:rPr>
          <w:rFonts w:hint="eastAsia" w:ascii="宋体" w:hAnsi="宋体" w:cs="宋体"/>
          <w:color w:val="auto"/>
          <w:kern w:val="0"/>
          <w:szCs w:val="20"/>
        </w:rPr>
        <w:t>供应商提供在中华人民共和国境内注册的法人或其他组织的营业执照或事业单位法</w:t>
      </w:r>
    </w:p>
    <w:p>
      <w:pPr>
        <w:pStyle w:val="30"/>
        <w:widowControl/>
        <w:spacing w:line="360" w:lineRule="auto"/>
        <w:ind w:left="636" w:leftChars="303" w:firstLine="0" w:firstLineChars="0"/>
        <w:jc w:val="left"/>
        <w:rPr>
          <w:rFonts w:ascii="宋体" w:hAnsi="宋体" w:cs="宋体"/>
          <w:color w:val="auto"/>
          <w:kern w:val="0"/>
          <w:szCs w:val="20"/>
        </w:rPr>
      </w:pPr>
      <w:r>
        <w:rPr>
          <w:rFonts w:hint="eastAsia" w:ascii="宋体" w:hAnsi="宋体" w:cs="宋体"/>
          <w:color w:val="auto"/>
          <w:kern w:val="0"/>
          <w:szCs w:val="20"/>
        </w:rPr>
        <w:t>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0"/>
        <w:widowControl/>
        <w:numPr>
          <w:ilvl w:val="0"/>
          <w:numId w:val="5"/>
        </w:numPr>
        <w:spacing w:line="360" w:lineRule="auto"/>
        <w:ind w:firstLineChars="0"/>
        <w:jc w:val="left"/>
        <w:rPr>
          <w:rFonts w:ascii="宋体" w:hAnsi="宋体" w:eastAsia="宋体" w:cs="宋体"/>
          <w:color w:val="auto"/>
          <w:kern w:val="0"/>
          <w:szCs w:val="20"/>
        </w:rPr>
      </w:pPr>
      <w:r>
        <w:rPr>
          <w:rFonts w:hint="eastAsia" w:ascii="宋体" w:hAnsi="宋体" w:eastAsia="宋体" w:cs="宋体"/>
          <w:color w:val="auto"/>
          <w:kern w:val="0"/>
          <w:szCs w:val="20"/>
        </w:rPr>
        <w:t>供应商完全响应本项目用户需求的条款、内容及要求的，提供用户需求书响应声明函，</w:t>
      </w:r>
    </w:p>
    <w:p>
      <w:pPr>
        <w:widowControl/>
        <w:spacing w:line="360" w:lineRule="auto"/>
        <w:ind w:left="420" w:leftChars="200" w:firstLine="210" w:firstLineChars="100"/>
        <w:jc w:val="left"/>
        <w:rPr>
          <w:rFonts w:ascii="宋体" w:hAnsi="宋体" w:eastAsia="宋体" w:cs="宋体"/>
          <w:color w:val="auto"/>
          <w:kern w:val="0"/>
          <w:szCs w:val="20"/>
        </w:rPr>
      </w:pPr>
      <w:r>
        <w:rPr>
          <w:rFonts w:hint="eastAsia" w:ascii="宋体" w:hAnsi="宋体" w:eastAsia="宋体" w:cs="宋体"/>
          <w:color w:val="auto"/>
          <w:kern w:val="0"/>
          <w:szCs w:val="20"/>
        </w:rPr>
        <w:t>格式详见附件。</w:t>
      </w:r>
    </w:p>
    <w:p>
      <w:pPr>
        <w:pStyle w:val="20"/>
        <w:widowControl/>
        <w:numPr>
          <w:ilvl w:val="0"/>
          <w:numId w:val="5"/>
        </w:numPr>
        <w:spacing w:line="360" w:lineRule="auto"/>
        <w:ind w:firstLineChars="0"/>
        <w:jc w:val="left"/>
        <w:rPr>
          <w:rFonts w:ascii="宋体" w:hAnsi="宋体" w:eastAsia="宋体" w:cs="宋体"/>
          <w:color w:val="auto"/>
          <w:kern w:val="0"/>
          <w:szCs w:val="20"/>
        </w:rPr>
      </w:pPr>
      <w:r>
        <w:rPr>
          <w:rFonts w:hint="eastAsia" w:ascii="宋体" w:hAnsi="宋体" w:eastAsia="宋体" w:cs="宋体"/>
          <w:color w:val="auto"/>
          <w:kern w:val="0"/>
          <w:szCs w:val="20"/>
        </w:rPr>
        <w:t>供应商符合《中华人民共和国政府采购法》的第二十二条规定，本项目不允许分包，</w:t>
      </w:r>
    </w:p>
    <w:p>
      <w:pPr>
        <w:pStyle w:val="20"/>
        <w:widowControl/>
        <w:spacing w:line="360" w:lineRule="auto"/>
        <w:ind w:left="420" w:leftChars="200" w:firstLine="210" w:firstLineChars="100"/>
        <w:jc w:val="left"/>
        <w:rPr>
          <w:rFonts w:ascii="宋体" w:hAnsi="宋体" w:eastAsia="宋体" w:cs="宋体"/>
          <w:color w:val="auto"/>
          <w:kern w:val="0"/>
          <w:szCs w:val="20"/>
        </w:rPr>
      </w:pPr>
      <w:r>
        <w:rPr>
          <w:rFonts w:hint="eastAsia" w:ascii="宋体" w:hAnsi="宋体" w:eastAsia="宋体" w:cs="宋体"/>
          <w:color w:val="auto"/>
          <w:kern w:val="0"/>
          <w:szCs w:val="20"/>
        </w:rPr>
        <w:t>不接受联合竞价；提供供应商资格声明函，格式详见附件。</w:t>
      </w:r>
    </w:p>
    <w:p>
      <w:pPr>
        <w:pStyle w:val="20"/>
        <w:widowControl/>
        <w:numPr>
          <w:ilvl w:val="0"/>
          <w:numId w:val="5"/>
        </w:numPr>
        <w:spacing w:line="360" w:lineRule="auto"/>
        <w:ind w:firstLineChars="0"/>
        <w:jc w:val="left"/>
        <w:rPr>
          <w:rFonts w:ascii="宋体" w:hAnsi="宋体" w:eastAsia="宋体" w:cs="宋体"/>
          <w:color w:val="auto"/>
          <w:kern w:val="0"/>
          <w:szCs w:val="20"/>
        </w:rPr>
      </w:pPr>
      <w:r>
        <w:rPr>
          <w:rFonts w:hint="eastAsia" w:ascii="宋体" w:hAnsi="宋体" w:eastAsia="宋体" w:cs="宋体"/>
          <w:color w:val="auto"/>
          <w:kern w:val="0"/>
          <w:szCs w:val="20"/>
          <w:lang w:val="en-US" w:eastAsia="zh-CN"/>
        </w:rPr>
        <w:t>供应商</w:t>
      </w:r>
      <w:r>
        <w:rPr>
          <w:rFonts w:hint="eastAsia" w:ascii="宋体" w:hAnsi="宋体" w:eastAsia="宋体" w:cs="宋体"/>
          <w:color w:val="auto"/>
          <w:kern w:val="0"/>
          <w:szCs w:val="20"/>
        </w:rPr>
        <w:t>具有有效的《食品生产许可证》或《食品经营许可证》或《食品药品经营许可</w:t>
      </w:r>
    </w:p>
    <w:p>
      <w:pPr>
        <w:pStyle w:val="20"/>
        <w:widowControl/>
        <w:numPr>
          <w:numId w:val="0"/>
        </w:numPr>
        <w:spacing w:line="360" w:lineRule="auto"/>
        <w:ind w:left="426" w:leftChars="0" w:firstLine="210" w:firstLineChars="100"/>
        <w:jc w:val="left"/>
        <w:rPr>
          <w:rFonts w:hint="eastAsia" w:ascii="宋体" w:hAnsi="宋体" w:eastAsia="宋体" w:cs="宋体"/>
          <w:color w:val="auto"/>
          <w:kern w:val="0"/>
          <w:szCs w:val="20"/>
          <w:lang w:eastAsia="zh-CN"/>
        </w:rPr>
      </w:pPr>
      <w:r>
        <w:rPr>
          <w:rFonts w:hint="eastAsia" w:ascii="宋体" w:hAnsi="宋体" w:eastAsia="宋体" w:cs="宋体"/>
          <w:color w:val="auto"/>
          <w:kern w:val="0"/>
          <w:szCs w:val="20"/>
        </w:rPr>
        <w:t>证》，提供有效证书复印件（如国家另有规定的，适用其规定）</w:t>
      </w:r>
      <w:r>
        <w:rPr>
          <w:rFonts w:hint="eastAsia" w:ascii="宋体" w:hAnsi="宋体" w:eastAsia="宋体" w:cs="宋体"/>
          <w:color w:val="auto"/>
          <w:kern w:val="0"/>
          <w:szCs w:val="20"/>
          <w:lang w:eastAsia="zh-CN"/>
        </w:rPr>
        <w:t>。</w:t>
      </w:r>
    </w:p>
    <w:p>
      <w:pPr>
        <w:pStyle w:val="20"/>
        <w:numPr>
          <w:ilvl w:val="0"/>
          <w:numId w:val="2"/>
        </w:numPr>
        <w:spacing w:line="360" w:lineRule="auto"/>
        <w:ind w:firstLineChars="0"/>
        <w:rPr>
          <w:rStyle w:val="16"/>
          <w:rFonts w:ascii="宋体" w:hAnsi="宋体" w:eastAsia="宋体"/>
          <w:bCs w:val="0"/>
          <w:color w:val="auto"/>
        </w:rPr>
      </w:pPr>
      <w:r>
        <w:rPr>
          <w:rStyle w:val="16"/>
          <w:rFonts w:hint="eastAsia" w:ascii="宋体" w:hAnsi="宋体" w:eastAsia="宋体"/>
          <w:bCs w:val="0"/>
          <w:color w:val="auto"/>
        </w:rPr>
        <w:t>报价要求</w:t>
      </w:r>
      <w:r>
        <w:rPr>
          <w:rStyle w:val="16"/>
          <w:rFonts w:hint="eastAsia" w:ascii="宋体" w:hAnsi="宋体" w:eastAsia="宋体"/>
          <w:color w:val="auto"/>
          <w:szCs w:val="21"/>
        </w:rPr>
        <w:t>（</w:t>
      </w:r>
      <w:r>
        <w:rPr>
          <w:rStyle w:val="16"/>
          <w:rFonts w:hint="eastAsia" w:ascii="宋体" w:hAnsi="宋体" w:eastAsia="宋体"/>
          <w:b w:val="0"/>
          <w:color w:val="auto"/>
          <w:szCs w:val="21"/>
        </w:rPr>
        <w:t>报价时需要提供以下</w:t>
      </w:r>
      <w:r>
        <w:rPr>
          <w:rStyle w:val="16"/>
          <w:rFonts w:hint="eastAsia" w:ascii="宋体" w:hAnsi="宋体" w:eastAsia="宋体"/>
          <w:color w:val="auto"/>
          <w:szCs w:val="21"/>
          <w:u w:val="double"/>
        </w:rPr>
        <w:t>盖章</w:t>
      </w:r>
      <w:r>
        <w:rPr>
          <w:rStyle w:val="16"/>
          <w:rFonts w:hint="eastAsia" w:ascii="宋体" w:hAnsi="宋体" w:eastAsia="宋体"/>
          <w:b w:val="0"/>
          <w:color w:val="auto"/>
          <w:szCs w:val="21"/>
        </w:rPr>
        <w:t>资料，</w:t>
      </w:r>
      <w:r>
        <w:rPr>
          <w:rFonts w:hint="eastAsia" w:ascii="宋体" w:hAnsi="宋体" w:eastAsia="宋体"/>
          <w:color w:val="auto"/>
          <w:szCs w:val="21"/>
        </w:rPr>
        <w:t>并对上传的竞价文件资料承担责任</w:t>
      </w:r>
      <w:r>
        <w:rPr>
          <w:rStyle w:val="16"/>
          <w:rFonts w:hint="eastAsia" w:ascii="宋体" w:hAnsi="宋体" w:eastAsia="宋体"/>
          <w:color w:val="auto"/>
          <w:szCs w:val="21"/>
        </w:rPr>
        <w:t>）</w:t>
      </w:r>
    </w:p>
    <w:p>
      <w:pPr>
        <w:pStyle w:val="20"/>
        <w:numPr>
          <w:ilvl w:val="0"/>
          <w:numId w:val="6"/>
        </w:numPr>
        <w:spacing w:line="360" w:lineRule="auto"/>
        <w:ind w:firstLineChars="0"/>
        <w:rPr>
          <w:rFonts w:ascii="宋体" w:hAnsi="宋体" w:eastAsia="宋体"/>
          <w:color w:val="auto"/>
        </w:rPr>
      </w:pPr>
      <w:r>
        <w:rPr>
          <w:rFonts w:hint="eastAsia" w:ascii="宋体" w:hAnsi="宋体" w:eastAsia="宋体"/>
          <w:color w:val="auto"/>
          <w:szCs w:val="21"/>
        </w:rPr>
        <w:t>通过报名供应商应根据本公告要求，在规定的竞价时间内对采购项目进行报价，同时</w:t>
      </w:r>
    </w:p>
    <w:p>
      <w:pPr>
        <w:spacing w:line="360" w:lineRule="auto"/>
        <w:ind w:left="420" w:leftChars="200" w:firstLine="210" w:firstLineChars="100"/>
        <w:rPr>
          <w:rFonts w:ascii="宋体" w:hAnsi="宋体" w:eastAsia="宋体"/>
          <w:color w:val="auto"/>
        </w:rPr>
      </w:pPr>
      <w:r>
        <w:rPr>
          <w:rFonts w:hint="eastAsia" w:ascii="宋体" w:hAnsi="宋体" w:eastAsia="宋体"/>
          <w:color w:val="auto"/>
          <w:szCs w:val="21"/>
        </w:rPr>
        <w:t>按本公告要求完整</w:t>
      </w:r>
      <w:r>
        <w:rPr>
          <w:rFonts w:hint="eastAsia" w:ascii="宋体" w:hAnsi="宋体" w:eastAsia="宋体" w:cs="宋体"/>
          <w:color w:val="auto"/>
          <w:szCs w:val="21"/>
          <w:lang w:eastAsia="zh-TW"/>
        </w:rPr>
        <w:t>、真实、准确地</w:t>
      </w:r>
      <w:r>
        <w:rPr>
          <w:rFonts w:hint="eastAsia" w:ascii="宋体" w:hAnsi="宋体" w:eastAsia="宋体" w:cs="宋体"/>
          <w:color w:val="auto"/>
          <w:szCs w:val="21"/>
        </w:rPr>
        <w:t>填写并</w:t>
      </w:r>
      <w:r>
        <w:rPr>
          <w:rFonts w:hint="eastAsia" w:ascii="宋体" w:hAnsi="宋体" w:eastAsia="宋体"/>
          <w:color w:val="auto"/>
          <w:szCs w:val="21"/>
        </w:rPr>
        <w:t>上传相应报价附件（报价表）。</w:t>
      </w:r>
    </w:p>
    <w:p>
      <w:pPr>
        <w:pStyle w:val="20"/>
        <w:numPr>
          <w:ilvl w:val="0"/>
          <w:numId w:val="6"/>
        </w:numPr>
        <w:spacing w:line="360" w:lineRule="auto"/>
        <w:ind w:firstLineChars="0"/>
        <w:rPr>
          <w:rFonts w:ascii="宋体" w:hAnsi="宋体" w:eastAsia="宋体"/>
          <w:b/>
          <w:color w:val="auto"/>
        </w:rPr>
      </w:pPr>
      <w:r>
        <w:rPr>
          <w:rFonts w:hint="eastAsia" w:ascii="宋体" w:hAnsi="宋体" w:eastAsia="宋体"/>
          <w:b/>
          <w:color w:val="auto"/>
          <w:szCs w:val="21"/>
        </w:rPr>
        <w:t>公告中的报价次数指报价期间供应商可进行的最多报价次数。如报价次数为2次，</w:t>
      </w:r>
    </w:p>
    <w:p>
      <w:pPr>
        <w:spacing w:line="360" w:lineRule="auto"/>
        <w:ind w:left="630" w:leftChars="300"/>
        <w:rPr>
          <w:rFonts w:ascii="宋体" w:hAnsi="宋体" w:eastAsia="宋体"/>
          <w:b/>
          <w:color w:val="auto"/>
        </w:rPr>
      </w:pPr>
      <w:r>
        <w:rPr>
          <w:rFonts w:hint="eastAsia" w:ascii="宋体" w:hAnsi="宋体" w:eastAsia="宋体"/>
          <w:b/>
          <w:color w:val="auto"/>
          <w:szCs w:val="21"/>
        </w:rPr>
        <w:t>指供应商最多可进行2次报价。如供应商只进行1次报价，则以此次报价为准；如供应商因报价有误或其他原因需重新进行第2次报价，则以第2次报价为准，以此类推。</w:t>
      </w:r>
    </w:p>
    <w:p>
      <w:pPr>
        <w:pStyle w:val="20"/>
        <w:numPr>
          <w:ilvl w:val="0"/>
          <w:numId w:val="2"/>
        </w:numPr>
        <w:spacing w:line="360" w:lineRule="auto"/>
        <w:ind w:firstLineChars="0"/>
        <w:rPr>
          <w:rStyle w:val="16"/>
          <w:rFonts w:ascii="宋体" w:hAnsi="宋体" w:eastAsia="宋体"/>
          <w:bCs w:val="0"/>
          <w:color w:val="auto"/>
        </w:rPr>
      </w:pPr>
      <w:r>
        <w:rPr>
          <w:rStyle w:val="16"/>
          <w:rFonts w:hint="eastAsia" w:ascii="宋体" w:hAnsi="宋体" w:eastAsia="宋体"/>
          <w:bCs w:val="0"/>
          <w:color w:val="auto"/>
        </w:rPr>
        <w:t>确定成交候选人</w:t>
      </w:r>
    </w:p>
    <w:p>
      <w:pPr>
        <w:pStyle w:val="20"/>
        <w:numPr>
          <w:ilvl w:val="0"/>
          <w:numId w:val="7"/>
        </w:numPr>
        <w:spacing w:line="360" w:lineRule="auto"/>
        <w:ind w:firstLineChars="0"/>
        <w:rPr>
          <w:rFonts w:ascii="宋体" w:hAnsi="宋体" w:eastAsia="宋体"/>
          <w:color w:val="auto"/>
        </w:rPr>
      </w:pPr>
      <w:r>
        <w:rPr>
          <w:rFonts w:hint="eastAsia" w:ascii="宋体" w:hAnsi="宋体" w:eastAsia="宋体"/>
          <w:color w:val="auto"/>
          <w:szCs w:val="21"/>
        </w:rPr>
        <w:t>本项目以最低价中标的方式确定成交人。报价时间截止后，系统按报价（经价格</w:t>
      </w:r>
    </w:p>
    <w:p>
      <w:pPr>
        <w:spacing w:line="360" w:lineRule="auto"/>
        <w:ind w:left="630" w:leftChars="300"/>
        <w:rPr>
          <w:rFonts w:ascii="宋体" w:hAnsi="宋体" w:eastAsia="宋体"/>
          <w:color w:val="auto"/>
        </w:rPr>
      </w:pPr>
      <w:r>
        <w:rPr>
          <w:rFonts w:hint="eastAsia" w:ascii="宋体" w:hAnsi="宋体" w:eastAsia="宋体"/>
          <w:color w:val="auto"/>
          <w:szCs w:val="21"/>
        </w:rPr>
        <w:t>核准后的价格）由低到高顺序排列，</w:t>
      </w:r>
      <w:r>
        <w:rPr>
          <w:rFonts w:hint="eastAsia" w:ascii="宋体" w:hAnsi="宋体" w:eastAsia="宋体"/>
          <w:color w:val="auto"/>
        </w:rPr>
        <w:t>报价最低的为第一成交候选人，报价相同的，按报价时间在前的为第一成交候选人；</w:t>
      </w:r>
      <w:r>
        <w:rPr>
          <w:rFonts w:hint="eastAsia" w:ascii="宋体" w:hAnsi="宋体" w:eastAsia="宋体"/>
          <w:color w:val="auto"/>
          <w:szCs w:val="21"/>
        </w:rPr>
        <w:t>报价次低的为第二成交候选人，以此类推</w:t>
      </w:r>
      <w:r>
        <w:rPr>
          <w:rFonts w:hint="eastAsia" w:ascii="宋体" w:hAnsi="宋体" w:eastAsia="宋体"/>
          <w:color w:val="auto"/>
        </w:rPr>
        <w:t>。</w:t>
      </w:r>
    </w:p>
    <w:p>
      <w:pPr>
        <w:pStyle w:val="20"/>
        <w:numPr>
          <w:ilvl w:val="0"/>
          <w:numId w:val="2"/>
        </w:numPr>
        <w:spacing w:line="360" w:lineRule="auto"/>
        <w:ind w:firstLineChars="0"/>
        <w:rPr>
          <w:rFonts w:ascii="宋体" w:hAnsi="宋体" w:eastAsia="宋体"/>
          <w:b/>
          <w:color w:val="auto"/>
          <w:szCs w:val="21"/>
        </w:rPr>
      </w:pPr>
      <w:r>
        <w:rPr>
          <w:rFonts w:hint="eastAsia" w:ascii="宋体" w:hAnsi="宋体" w:eastAsia="宋体"/>
          <w:b/>
          <w:color w:val="auto"/>
          <w:szCs w:val="21"/>
        </w:rPr>
        <w:t>无效报价</w:t>
      </w:r>
    </w:p>
    <w:p>
      <w:pPr>
        <w:pStyle w:val="20"/>
        <w:numPr>
          <w:ilvl w:val="0"/>
          <w:numId w:val="8"/>
        </w:numPr>
        <w:spacing w:line="360" w:lineRule="auto"/>
        <w:ind w:firstLineChars="0"/>
        <w:rPr>
          <w:rFonts w:ascii="宋体" w:hAnsi="宋体" w:eastAsia="宋体"/>
          <w:b/>
          <w:bCs/>
          <w:color w:val="auto"/>
          <w:szCs w:val="21"/>
          <w:u w:val="single"/>
        </w:rPr>
      </w:pPr>
      <w:r>
        <w:rPr>
          <w:rFonts w:hint="eastAsia" w:ascii="宋体" w:hAnsi="宋体" w:eastAsia="宋体"/>
          <w:b/>
          <w:bCs/>
          <w:color w:val="auto"/>
          <w:szCs w:val="21"/>
          <w:u w:val="single"/>
        </w:rPr>
        <w:t>参与竞价的</w:t>
      </w:r>
      <w:r>
        <w:rPr>
          <w:rFonts w:hint="eastAsia" w:ascii="宋体" w:hAnsi="宋体" w:eastAsia="宋体"/>
          <w:b/>
          <w:bCs/>
          <w:color w:val="auto"/>
          <w:u w:val="single"/>
        </w:rPr>
        <w:t>供应商报价超过最高限价或超过项目对应产品单项最高限价的视为无效</w:t>
      </w:r>
    </w:p>
    <w:p>
      <w:pPr>
        <w:pStyle w:val="20"/>
        <w:spacing w:line="360" w:lineRule="auto"/>
        <w:ind w:left="420" w:firstLine="211" w:firstLineChars="100"/>
        <w:rPr>
          <w:rFonts w:ascii="宋体" w:hAnsi="宋体" w:eastAsia="宋体"/>
          <w:b/>
          <w:bCs/>
          <w:color w:val="auto"/>
          <w:szCs w:val="21"/>
          <w:u w:val="single"/>
        </w:rPr>
      </w:pPr>
      <w:r>
        <w:rPr>
          <w:rFonts w:hint="eastAsia" w:ascii="宋体" w:hAnsi="宋体" w:eastAsia="宋体"/>
          <w:b/>
          <w:bCs/>
          <w:color w:val="auto"/>
          <w:u w:val="single"/>
        </w:rPr>
        <w:t>报价。</w:t>
      </w:r>
    </w:p>
    <w:p>
      <w:pPr>
        <w:pStyle w:val="20"/>
        <w:numPr>
          <w:ilvl w:val="0"/>
          <w:numId w:val="8"/>
        </w:numPr>
        <w:spacing w:line="360" w:lineRule="auto"/>
        <w:ind w:firstLineChars="0"/>
        <w:rPr>
          <w:rFonts w:ascii="宋体" w:hAnsi="宋体" w:eastAsia="宋体"/>
          <w:color w:val="auto"/>
          <w:szCs w:val="21"/>
        </w:rPr>
      </w:pPr>
      <w:r>
        <w:rPr>
          <w:rFonts w:hint="eastAsia" w:ascii="宋体" w:hAnsi="宋体" w:eastAsia="宋体"/>
          <w:color w:val="auto"/>
          <w:szCs w:val="21"/>
        </w:rPr>
        <w:t>参与竞价的</w:t>
      </w:r>
      <w:r>
        <w:rPr>
          <w:rFonts w:hint="eastAsia" w:ascii="宋体" w:hAnsi="宋体" w:eastAsia="宋体"/>
          <w:bCs/>
          <w:color w:val="auto"/>
          <w:szCs w:val="21"/>
        </w:rPr>
        <w:t>供应商须提供本项目要求的资质文件，如果不按公告规定或竞价文件要求</w:t>
      </w:r>
    </w:p>
    <w:p>
      <w:pPr>
        <w:spacing w:line="360" w:lineRule="auto"/>
        <w:ind w:left="420" w:leftChars="200" w:firstLine="210" w:firstLineChars="100"/>
        <w:rPr>
          <w:rFonts w:ascii="宋体" w:hAnsi="宋体" w:eastAsia="宋体"/>
          <w:color w:val="auto"/>
          <w:szCs w:val="21"/>
        </w:rPr>
      </w:pPr>
      <w:r>
        <w:rPr>
          <w:rFonts w:hint="eastAsia" w:ascii="宋体" w:hAnsi="宋体" w:eastAsia="宋体"/>
          <w:bCs/>
          <w:color w:val="auto"/>
          <w:szCs w:val="21"/>
        </w:rPr>
        <w:t>等相关规定提供符合要求的资质文件，将被视为无效报价；</w:t>
      </w:r>
    </w:p>
    <w:p>
      <w:pPr>
        <w:pStyle w:val="20"/>
        <w:numPr>
          <w:ilvl w:val="0"/>
          <w:numId w:val="8"/>
        </w:numPr>
        <w:spacing w:line="360" w:lineRule="auto"/>
        <w:ind w:firstLineChars="0"/>
        <w:rPr>
          <w:rFonts w:ascii="宋体" w:hAnsi="宋体" w:eastAsia="宋体"/>
          <w:color w:val="auto"/>
          <w:szCs w:val="21"/>
        </w:rPr>
      </w:pPr>
      <w:r>
        <w:rPr>
          <w:rFonts w:hint="eastAsia" w:ascii="宋体" w:hAnsi="宋体" w:eastAsia="宋体"/>
          <w:color w:val="auto"/>
          <w:szCs w:val="21"/>
        </w:rPr>
        <w:t>参与竞价的</w:t>
      </w:r>
      <w:r>
        <w:rPr>
          <w:rFonts w:hint="eastAsia" w:ascii="宋体" w:hAnsi="宋体" w:eastAsia="宋体"/>
          <w:bCs/>
          <w:color w:val="auto"/>
          <w:szCs w:val="21"/>
        </w:rPr>
        <w:t>供应商须对本项目采购内容进行整体报价，任何只对其中一部分内容进行</w:t>
      </w:r>
    </w:p>
    <w:p>
      <w:pPr>
        <w:spacing w:line="360" w:lineRule="auto"/>
        <w:ind w:left="420" w:leftChars="200" w:firstLine="210" w:firstLineChars="100"/>
        <w:rPr>
          <w:rFonts w:ascii="宋体" w:hAnsi="宋体" w:eastAsia="宋体"/>
          <w:color w:val="auto"/>
          <w:szCs w:val="21"/>
        </w:rPr>
      </w:pPr>
      <w:r>
        <w:rPr>
          <w:rFonts w:hint="eastAsia" w:ascii="宋体" w:hAnsi="宋体" w:eastAsia="宋体"/>
          <w:bCs/>
          <w:color w:val="auto"/>
          <w:szCs w:val="21"/>
        </w:rPr>
        <w:t>的报价都被视为无效报价。</w:t>
      </w:r>
    </w:p>
    <w:p>
      <w:pPr>
        <w:pStyle w:val="20"/>
        <w:numPr>
          <w:ilvl w:val="0"/>
          <w:numId w:val="8"/>
        </w:numPr>
        <w:spacing w:line="360" w:lineRule="auto"/>
        <w:ind w:firstLineChars="0"/>
        <w:rPr>
          <w:rFonts w:ascii="宋体" w:hAnsi="宋体" w:eastAsia="宋体"/>
          <w:color w:val="auto"/>
          <w:szCs w:val="21"/>
        </w:rPr>
      </w:pPr>
      <w:r>
        <w:rPr>
          <w:rFonts w:ascii="宋体" w:hAnsi="宋体" w:eastAsia="宋体"/>
          <w:color w:val="auto"/>
          <w:u w:val="double"/>
        </w:rPr>
        <w:t>报价表</w:t>
      </w:r>
      <w:r>
        <w:rPr>
          <w:rFonts w:hint="eastAsia" w:ascii="宋体" w:hAnsi="宋体" w:eastAsia="宋体"/>
          <w:color w:val="auto"/>
          <w:u w:val="double"/>
        </w:rPr>
        <w:t>以及有报价供应商落款的报价文件</w:t>
      </w:r>
      <w:r>
        <w:rPr>
          <w:rFonts w:ascii="宋体" w:hAnsi="宋体" w:eastAsia="宋体"/>
          <w:color w:val="auto"/>
          <w:u w:val="double"/>
        </w:rPr>
        <w:t>必须加盖</w:t>
      </w:r>
      <w:r>
        <w:rPr>
          <w:rFonts w:hint="eastAsia" w:ascii="宋体" w:hAnsi="宋体" w:eastAsia="宋体"/>
          <w:color w:val="auto"/>
          <w:u w:val="double"/>
        </w:rPr>
        <w:t>报价供应商</w:t>
      </w:r>
      <w:r>
        <w:rPr>
          <w:rFonts w:ascii="宋体" w:hAnsi="宋体" w:eastAsia="宋体"/>
          <w:color w:val="auto"/>
          <w:u w:val="double"/>
        </w:rPr>
        <w:t>公章，否则视为无效报</w:t>
      </w:r>
    </w:p>
    <w:p>
      <w:pPr>
        <w:spacing w:line="360" w:lineRule="auto"/>
        <w:ind w:left="420" w:leftChars="200" w:firstLine="210" w:firstLineChars="100"/>
        <w:rPr>
          <w:rFonts w:ascii="宋体" w:hAnsi="宋体" w:eastAsia="宋体"/>
          <w:color w:val="auto"/>
          <w:szCs w:val="21"/>
        </w:rPr>
      </w:pPr>
      <w:r>
        <w:rPr>
          <w:rFonts w:ascii="宋体" w:hAnsi="宋体" w:eastAsia="宋体"/>
          <w:color w:val="auto"/>
          <w:u w:val="double"/>
        </w:rPr>
        <w:t>价</w:t>
      </w:r>
      <w:r>
        <w:rPr>
          <w:rFonts w:hint="eastAsia" w:ascii="宋体" w:hAnsi="宋体" w:eastAsia="宋体"/>
          <w:color w:val="auto"/>
        </w:rPr>
        <w:t>。</w:t>
      </w:r>
    </w:p>
    <w:p>
      <w:pPr>
        <w:pStyle w:val="20"/>
        <w:numPr>
          <w:ilvl w:val="0"/>
          <w:numId w:val="8"/>
        </w:numPr>
        <w:spacing w:line="360" w:lineRule="auto"/>
        <w:ind w:firstLineChars="0"/>
        <w:rPr>
          <w:rFonts w:ascii="宋体" w:hAnsi="宋体" w:eastAsia="宋体"/>
          <w:color w:val="auto"/>
          <w:szCs w:val="21"/>
        </w:rPr>
      </w:pPr>
      <w:r>
        <w:rPr>
          <w:rFonts w:asciiTheme="minorEastAsia" w:hAnsiTheme="minorEastAsia"/>
          <w:color w:val="auto"/>
          <w:szCs w:val="21"/>
        </w:rPr>
        <w:t>大写金额和小写金额不一致的，以大写金额为准；单价金额小数点或者百分比有明显</w:t>
      </w:r>
    </w:p>
    <w:p>
      <w:pPr>
        <w:spacing w:line="360" w:lineRule="auto"/>
        <w:ind w:left="630" w:leftChars="300"/>
        <w:rPr>
          <w:rFonts w:ascii="宋体" w:hAnsi="宋体" w:eastAsia="宋体"/>
          <w:color w:val="auto"/>
          <w:szCs w:val="21"/>
        </w:rPr>
      </w:pPr>
      <w:r>
        <w:rPr>
          <w:rFonts w:asciiTheme="minorEastAsia" w:hAnsiTheme="minorEastAsia"/>
          <w:color w:val="auto"/>
          <w:szCs w:val="21"/>
        </w:rPr>
        <w:t>错位的，以报价表的总价为准，并修改单价；总价金额与按单价汇总金额不一致的，以单价金额计算结果为准</w:t>
      </w:r>
      <w:r>
        <w:rPr>
          <w:rFonts w:hint="eastAsia" w:asciiTheme="minorEastAsia" w:hAnsiTheme="minorEastAsia"/>
          <w:color w:val="auto"/>
          <w:szCs w:val="21"/>
        </w:rPr>
        <w:t>；不接受总价优惠折扣形式的报价，供应商应将对项目的优惠直接在清单报价中体现出来。</w:t>
      </w:r>
      <w:r>
        <w:rPr>
          <w:rFonts w:hint="eastAsia"/>
          <w:color w:val="auto"/>
          <w:szCs w:val="21"/>
        </w:rPr>
        <w:t>如果供应商不接受对其错误的更正，其报价将被视为无效报价</w:t>
      </w:r>
      <w:r>
        <w:rPr>
          <w:rFonts w:hint="eastAsia" w:ascii="宋体" w:hAnsi="宋体" w:eastAsia="宋体"/>
          <w:color w:val="auto"/>
          <w:szCs w:val="21"/>
        </w:rPr>
        <w:t>。</w:t>
      </w:r>
    </w:p>
    <w:p>
      <w:pPr>
        <w:numPr>
          <w:ilvl w:val="0"/>
          <w:numId w:val="8"/>
        </w:numPr>
        <w:spacing w:beforeLines="50" w:line="360" w:lineRule="auto"/>
        <w:rPr>
          <w:rFonts w:ascii="宋体" w:hAnsi="宋体" w:eastAsia="宋体"/>
          <w:color w:val="auto"/>
        </w:rPr>
      </w:pPr>
      <w:r>
        <w:rPr>
          <w:rFonts w:hint="eastAsia" w:ascii="宋体" w:hAnsi="宋体" w:eastAsia="宋体"/>
          <w:color w:val="auto"/>
        </w:rPr>
        <w:t>按有关法律、法规、规章属于报价无效的。</w:t>
      </w:r>
    </w:p>
    <w:p>
      <w:pPr>
        <w:pStyle w:val="9"/>
        <w:numPr>
          <w:ilvl w:val="0"/>
          <w:numId w:val="8"/>
        </w:numPr>
        <w:shd w:val="clear" w:color="auto" w:fill="FFFFFF"/>
        <w:spacing w:before="0" w:beforeAutospacing="0" w:after="0" w:afterAutospacing="0" w:line="360" w:lineRule="auto"/>
        <w:rPr>
          <w:color w:val="auto"/>
          <w:sz w:val="21"/>
          <w:szCs w:val="21"/>
        </w:rPr>
      </w:pPr>
      <w:r>
        <w:rPr>
          <w:rFonts w:hint="eastAsia"/>
          <w:b/>
          <w:color w:val="auto"/>
          <w:sz w:val="21"/>
          <w:szCs w:val="21"/>
        </w:rPr>
        <w:t>有下列情形之一的，视为串通竞价，其报价无效：</w:t>
      </w:r>
    </w:p>
    <w:p>
      <w:pPr>
        <w:pStyle w:val="20"/>
        <w:widowControl/>
        <w:numPr>
          <w:ilvl w:val="2"/>
          <w:numId w:val="9"/>
        </w:numPr>
        <w:spacing w:line="360" w:lineRule="auto"/>
        <w:ind w:firstLineChars="0"/>
        <w:jc w:val="left"/>
        <w:rPr>
          <w:rFonts w:ascii="宋体" w:hAnsi="宋体" w:eastAsia="宋体"/>
          <w:color w:val="auto"/>
          <w:szCs w:val="21"/>
        </w:rPr>
      </w:pPr>
      <w:r>
        <w:rPr>
          <w:rFonts w:hint="eastAsia" w:ascii="宋体" w:hAnsi="宋体" w:eastAsia="宋体"/>
          <w:color w:val="auto"/>
          <w:szCs w:val="21"/>
        </w:rPr>
        <w:t>存在单位负责人为同一人或存在控股、管理关系的不同单位参与同一竞价项目；</w:t>
      </w:r>
    </w:p>
    <w:p>
      <w:pPr>
        <w:pStyle w:val="20"/>
        <w:widowControl/>
        <w:numPr>
          <w:ilvl w:val="2"/>
          <w:numId w:val="9"/>
        </w:numPr>
        <w:spacing w:line="360" w:lineRule="auto"/>
        <w:ind w:firstLineChars="0"/>
        <w:jc w:val="left"/>
        <w:rPr>
          <w:rFonts w:ascii="宋体" w:hAnsi="宋体" w:eastAsia="宋体"/>
          <w:color w:val="auto"/>
          <w:szCs w:val="21"/>
        </w:rPr>
      </w:pPr>
      <w:r>
        <w:rPr>
          <w:rFonts w:hint="eastAsia" w:ascii="宋体" w:hAnsi="宋体" w:eastAsia="宋体"/>
          <w:color w:val="auto"/>
          <w:szCs w:val="21"/>
        </w:rPr>
        <w:t>不同供应商的响应文件由同一单位或者个人编制；</w:t>
      </w:r>
    </w:p>
    <w:p>
      <w:pPr>
        <w:pStyle w:val="20"/>
        <w:widowControl/>
        <w:numPr>
          <w:ilvl w:val="2"/>
          <w:numId w:val="9"/>
        </w:numPr>
        <w:spacing w:line="360" w:lineRule="auto"/>
        <w:ind w:firstLineChars="0"/>
        <w:jc w:val="left"/>
        <w:rPr>
          <w:rFonts w:ascii="宋体" w:hAnsi="宋体" w:eastAsia="宋体"/>
          <w:color w:val="auto"/>
          <w:szCs w:val="21"/>
        </w:rPr>
      </w:pPr>
      <w:r>
        <w:rPr>
          <w:rFonts w:hint="eastAsia" w:ascii="宋体" w:hAnsi="宋体" w:eastAsia="宋体"/>
          <w:color w:val="auto"/>
          <w:szCs w:val="21"/>
        </w:rPr>
        <w:t>不同供应商委托同一单位或者个人办理竞价事宜；</w:t>
      </w:r>
    </w:p>
    <w:p>
      <w:pPr>
        <w:pStyle w:val="20"/>
        <w:widowControl/>
        <w:numPr>
          <w:ilvl w:val="2"/>
          <w:numId w:val="9"/>
        </w:numPr>
        <w:spacing w:line="360" w:lineRule="auto"/>
        <w:ind w:firstLineChars="0"/>
        <w:jc w:val="left"/>
        <w:rPr>
          <w:rFonts w:ascii="宋体" w:hAnsi="宋体" w:eastAsia="宋体"/>
          <w:b/>
          <w:color w:val="auto"/>
          <w:szCs w:val="21"/>
          <w:u w:val="double"/>
        </w:rPr>
      </w:pPr>
      <w:r>
        <w:rPr>
          <w:rFonts w:hint="eastAsia" w:ascii="宋体" w:hAnsi="宋体" w:eastAsia="宋体"/>
          <w:b/>
          <w:color w:val="auto"/>
          <w:szCs w:val="21"/>
          <w:u w:val="double"/>
        </w:rPr>
        <w:t>不同供应商使用同一IP地址参与竞价；</w:t>
      </w:r>
    </w:p>
    <w:p>
      <w:pPr>
        <w:pStyle w:val="20"/>
        <w:widowControl/>
        <w:numPr>
          <w:ilvl w:val="2"/>
          <w:numId w:val="9"/>
        </w:numPr>
        <w:spacing w:line="360" w:lineRule="auto"/>
        <w:ind w:firstLineChars="0"/>
        <w:jc w:val="left"/>
        <w:rPr>
          <w:rFonts w:ascii="宋体" w:hAnsi="宋体" w:eastAsia="宋体"/>
          <w:color w:val="auto"/>
          <w:szCs w:val="21"/>
        </w:rPr>
      </w:pPr>
      <w:r>
        <w:rPr>
          <w:rFonts w:hint="eastAsia" w:ascii="宋体" w:hAnsi="宋体" w:eastAsia="宋体"/>
          <w:color w:val="auto"/>
          <w:szCs w:val="21"/>
        </w:rPr>
        <w:t>不同供应商的响应文件载明的项目管理成员或者联系人员为同一人；</w:t>
      </w:r>
    </w:p>
    <w:p>
      <w:pPr>
        <w:pStyle w:val="20"/>
        <w:widowControl/>
        <w:numPr>
          <w:ilvl w:val="2"/>
          <w:numId w:val="9"/>
        </w:numPr>
        <w:spacing w:line="360" w:lineRule="auto"/>
        <w:ind w:firstLineChars="0"/>
        <w:jc w:val="left"/>
        <w:rPr>
          <w:rFonts w:ascii="宋体" w:hAnsi="宋体" w:eastAsia="宋体"/>
          <w:color w:val="auto"/>
          <w:szCs w:val="21"/>
        </w:rPr>
      </w:pPr>
      <w:r>
        <w:rPr>
          <w:rFonts w:hint="eastAsia" w:ascii="宋体" w:hAnsi="宋体" w:eastAsia="宋体"/>
          <w:color w:val="auto"/>
          <w:szCs w:val="21"/>
        </w:rPr>
        <w:t>不同供应商的响应文件异常一致或者报价呈规律性差异；</w:t>
      </w:r>
    </w:p>
    <w:p>
      <w:pPr>
        <w:pStyle w:val="20"/>
        <w:widowControl/>
        <w:numPr>
          <w:ilvl w:val="2"/>
          <w:numId w:val="9"/>
        </w:numPr>
        <w:spacing w:line="360" w:lineRule="auto"/>
        <w:ind w:firstLineChars="0"/>
        <w:jc w:val="left"/>
        <w:rPr>
          <w:rFonts w:ascii="宋体" w:hAnsi="宋体" w:eastAsia="宋体"/>
          <w:color w:val="auto"/>
          <w:szCs w:val="21"/>
        </w:rPr>
      </w:pPr>
      <w:r>
        <w:rPr>
          <w:rFonts w:hint="eastAsia" w:ascii="宋体" w:hAnsi="宋体" w:eastAsia="宋体"/>
          <w:color w:val="auto"/>
          <w:szCs w:val="21"/>
        </w:rPr>
        <w:t>不同供应商的响应文件相互混淆；</w:t>
      </w:r>
    </w:p>
    <w:p>
      <w:pPr>
        <w:pStyle w:val="20"/>
        <w:widowControl/>
        <w:numPr>
          <w:ilvl w:val="2"/>
          <w:numId w:val="9"/>
        </w:numPr>
        <w:spacing w:line="360" w:lineRule="auto"/>
        <w:ind w:firstLineChars="0"/>
        <w:jc w:val="left"/>
        <w:rPr>
          <w:rFonts w:ascii="宋体" w:hAnsi="宋体" w:eastAsia="宋体"/>
          <w:color w:val="auto"/>
          <w:szCs w:val="21"/>
        </w:rPr>
      </w:pPr>
      <w:r>
        <w:rPr>
          <w:rFonts w:hint="eastAsia" w:ascii="宋体" w:hAnsi="宋体" w:eastAsia="宋体"/>
          <w:color w:val="auto"/>
          <w:szCs w:val="21"/>
        </w:rPr>
        <w:t>不同供应商的平台使用费从同一单位或者个人的账户转出。</w:t>
      </w:r>
    </w:p>
    <w:p>
      <w:pPr>
        <w:pStyle w:val="20"/>
        <w:numPr>
          <w:ilvl w:val="0"/>
          <w:numId w:val="2"/>
        </w:numPr>
        <w:spacing w:line="360" w:lineRule="auto"/>
        <w:ind w:firstLineChars="0"/>
        <w:rPr>
          <w:rFonts w:ascii="宋体" w:hAnsi="宋体" w:eastAsia="宋体"/>
          <w:color w:val="auto"/>
          <w:szCs w:val="21"/>
        </w:rPr>
      </w:pPr>
      <w:r>
        <w:rPr>
          <w:rFonts w:hint="eastAsia" w:ascii="宋体" w:hAnsi="宋体" w:eastAsia="宋体"/>
          <w:b/>
          <w:color w:val="auto"/>
          <w:szCs w:val="21"/>
        </w:rPr>
        <w:t>竞价活动失败</w:t>
      </w:r>
    </w:p>
    <w:p>
      <w:pPr>
        <w:pStyle w:val="20"/>
        <w:numPr>
          <w:ilvl w:val="0"/>
          <w:numId w:val="10"/>
        </w:numPr>
        <w:spacing w:line="360" w:lineRule="auto"/>
        <w:ind w:left="420" w:leftChars="200" w:firstLineChars="0"/>
        <w:rPr>
          <w:rFonts w:ascii="宋体" w:hAnsi="宋体" w:eastAsia="宋体"/>
          <w:color w:val="auto"/>
        </w:rPr>
      </w:pPr>
      <w:r>
        <w:rPr>
          <w:rFonts w:hint="eastAsia" w:ascii="宋体" w:hAnsi="宋体" w:eastAsia="宋体"/>
          <w:color w:val="auto"/>
          <w:szCs w:val="21"/>
        </w:rPr>
        <w:t>出现下列情况的，本次竞价活动失败：</w:t>
      </w:r>
    </w:p>
    <w:p>
      <w:pPr>
        <w:pStyle w:val="20"/>
        <w:widowControl/>
        <w:numPr>
          <w:ilvl w:val="2"/>
          <w:numId w:val="11"/>
        </w:numPr>
        <w:spacing w:line="360" w:lineRule="auto"/>
        <w:ind w:firstLineChars="0"/>
        <w:jc w:val="left"/>
        <w:rPr>
          <w:rFonts w:ascii="宋体" w:hAnsi="宋体" w:eastAsia="宋体"/>
          <w:color w:val="auto"/>
          <w:szCs w:val="21"/>
        </w:rPr>
      </w:pPr>
      <w:r>
        <w:rPr>
          <w:rFonts w:hint="eastAsia" w:ascii="宋体" w:hAnsi="宋体" w:eastAsia="宋体"/>
          <w:color w:val="auto"/>
          <w:szCs w:val="21"/>
        </w:rPr>
        <w:t>报名供应商不足3家；</w:t>
      </w:r>
    </w:p>
    <w:p>
      <w:pPr>
        <w:pStyle w:val="20"/>
        <w:widowControl/>
        <w:numPr>
          <w:ilvl w:val="2"/>
          <w:numId w:val="11"/>
        </w:numPr>
        <w:spacing w:line="360" w:lineRule="auto"/>
        <w:ind w:firstLineChars="0"/>
        <w:jc w:val="left"/>
        <w:rPr>
          <w:rFonts w:ascii="宋体" w:hAnsi="宋体" w:eastAsia="宋体"/>
          <w:color w:val="auto"/>
          <w:szCs w:val="21"/>
        </w:rPr>
      </w:pPr>
      <w:r>
        <w:rPr>
          <w:rFonts w:hint="eastAsia" w:ascii="宋体" w:hAnsi="宋体" w:eastAsia="宋体"/>
          <w:color w:val="auto"/>
          <w:szCs w:val="21"/>
        </w:rPr>
        <w:t>报价供应商不足3家。</w:t>
      </w:r>
    </w:p>
    <w:p>
      <w:pPr>
        <w:pStyle w:val="20"/>
        <w:numPr>
          <w:ilvl w:val="0"/>
          <w:numId w:val="10"/>
        </w:numPr>
        <w:spacing w:line="360" w:lineRule="auto"/>
        <w:ind w:left="420" w:leftChars="200" w:firstLineChars="0"/>
        <w:rPr>
          <w:rFonts w:ascii="宋体" w:hAnsi="宋体" w:eastAsia="宋体"/>
          <w:color w:val="auto"/>
          <w:szCs w:val="21"/>
        </w:rPr>
      </w:pPr>
      <w:r>
        <w:rPr>
          <w:rFonts w:ascii="宋体" w:hAnsi="宋体" w:eastAsia="宋体"/>
          <w:color w:val="auto"/>
          <w:szCs w:val="21"/>
        </w:rPr>
        <w:t>出现影响采购公正的违法、违规行为的</w:t>
      </w:r>
      <w:r>
        <w:rPr>
          <w:rFonts w:hint="eastAsia" w:ascii="宋体" w:hAnsi="宋体" w:eastAsia="宋体"/>
          <w:color w:val="auto"/>
          <w:szCs w:val="21"/>
        </w:rPr>
        <w:t>。</w:t>
      </w:r>
    </w:p>
    <w:p>
      <w:pPr>
        <w:pStyle w:val="20"/>
        <w:numPr>
          <w:ilvl w:val="0"/>
          <w:numId w:val="10"/>
        </w:numPr>
        <w:spacing w:line="360" w:lineRule="auto"/>
        <w:ind w:left="420" w:leftChars="200" w:firstLineChars="0"/>
        <w:rPr>
          <w:rFonts w:ascii="宋体" w:hAnsi="宋体" w:eastAsia="宋体"/>
          <w:color w:val="auto"/>
          <w:szCs w:val="21"/>
        </w:rPr>
      </w:pPr>
      <w:r>
        <w:rPr>
          <w:rFonts w:ascii="宋体" w:hAnsi="宋体" w:eastAsia="宋体"/>
          <w:color w:val="auto"/>
          <w:szCs w:val="21"/>
        </w:rPr>
        <w:t>因重大变故，采购任务取消的</w:t>
      </w:r>
      <w:r>
        <w:rPr>
          <w:rFonts w:hint="eastAsia" w:ascii="宋体" w:hAnsi="宋体" w:eastAsia="宋体"/>
          <w:color w:val="auto"/>
          <w:szCs w:val="21"/>
        </w:rPr>
        <w:t>。</w:t>
      </w:r>
    </w:p>
    <w:p>
      <w:pPr>
        <w:pStyle w:val="20"/>
        <w:numPr>
          <w:ilvl w:val="0"/>
          <w:numId w:val="2"/>
        </w:numPr>
        <w:spacing w:line="360" w:lineRule="auto"/>
        <w:ind w:firstLineChars="0"/>
        <w:rPr>
          <w:rFonts w:ascii="宋体" w:hAnsi="宋体" w:eastAsia="宋体"/>
          <w:b/>
          <w:color w:val="auto"/>
          <w:szCs w:val="21"/>
        </w:rPr>
      </w:pPr>
      <w:r>
        <w:rPr>
          <w:rFonts w:hint="eastAsia" w:ascii="宋体" w:hAnsi="宋体" w:eastAsia="宋体"/>
          <w:b/>
          <w:color w:val="auto"/>
          <w:szCs w:val="21"/>
        </w:rPr>
        <w:t>使用费</w:t>
      </w:r>
    </w:p>
    <w:p>
      <w:pPr>
        <w:pStyle w:val="20"/>
        <w:numPr>
          <w:ilvl w:val="0"/>
          <w:numId w:val="12"/>
        </w:numPr>
        <w:spacing w:line="360" w:lineRule="auto"/>
        <w:ind w:firstLineChars="0"/>
        <w:rPr>
          <w:rFonts w:ascii="宋体" w:hAnsi="宋体" w:eastAsia="宋体"/>
          <w:color w:val="auto"/>
        </w:rPr>
      </w:pPr>
      <w:r>
        <w:rPr>
          <w:rFonts w:hint="eastAsia" w:ascii="宋体" w:hAnsi="宋体" w:eastAsia="宋体"/>
          <w:color w:val="auto"/>
        </w:rPr>
        <w:t>成交供应商须向平台服务商</w:t>
      </w:r>
      <w:r>
        <w:rPr>
          <w:rFonts w:hint="eastAsia" w:ascii="宋体" w:hAnsi="宋体" w:eastAsia="宋体" w:cs="宋体"/>
          <w:color w:val="auto"/>
          <w:szCs w:val="21"/>
          <w:shd w:val="clear" w:color="auto" w:fill="FFFFFF"/>
        </w:rPr>
        <w:t>云采链线上采购一体化平台</w:t>
      </w:r>
      <w:r>
        <w:rPr>
          <w:rFonts w:hint="eastAsia" w:ascii="宋体" w:hAnsi="宋体" w:eastAsia="宋体"/>
          <w:color w:val="auto"/>
        </w:rPr>
        <w:t>缴纳平台使用费，金额为人工</w:t>
      </w:r>
    </w:p>
    <w:p>
      <w:pPr>
        <w:pStyle w:val="20"/>
        <w:numPr>
          <w:numId w:val="0"/>
        </w:numPr>
        <w:spacing w:line="360" w:lineRule="auto"/>
        <w:ind w:left="420" w:leftChars="0" w:firstLine="210" w:firstLineChars="100"/>
        <w:rPr>
          <w:rFonts w:ascii="宋体" w:hAnsi="宋体" w:eastAsia="宋体"/>
          <w:color w:val="auto"/>
        </w:rPr>
      </w:pPr>
      <w:r>
        <w:rPr>
          <w:rFonts w:hint="eastAsia" w:ascii="宋体" w:hAnsi="宋体" w:eastAsia="宋体"/>
          <w:color w:val="auto"/>
        </w:rPr>
        <w:t>服务费最高限价的1.5%</w:t>
      </w:r>
      <w:r>
        <w:rPr>
          <w:rFonts w:hint="eastAsia" w:ascii="宋体" w:hAnsi="宋体" w:eastAsia="宋体"/>
          <w:b/>
          <w:color w:val="auto"/>
        </w:rPr>
        <w:t>（四舍五入取整数）</w:t>
      </w:r>
      <w:r>
        <w:rPr>
          <w:rFonts w:hint="eastAsia" w:ascii="宋体" w:hAnsi="宋体" w:eastAsia="宋体"/>
          <w:color w:val="auto"/>
        </w:rPr>
        <w:t>，不足1000元收1000元。</w:t>
      </w:r>
    </w:p>
    <w:p>
      <w:pPr>
        <w:pStyle w:val="20"/>
        <w:numPr>
          <w:ilvl w:val="0"/>
          <w:numId w:val="12"/>
        </w:numPr>
        <w:spacing w:line="360" w:lineRule="auto"/>
        <w:ind w:firstLineChars="0"/>
        <w:rPr>
          <w:rFonts w:ascii="宋体" w:hAnsi="宋体" w:eastAsia="宋体"/>
          <w:color w:val="auto"/>
        </w:rPr>
      </w:pPr>
      <w:r>
        <w:rPr>
          <w:rFonts w:hint="eastAsia" w:ascii="宋体" w:hAnsi="宋体" w:eastAsia="宋体"/>
          <w:color w:val="auto"/>
        </w:rPr>
        <w:t>成交人无正当理由放弃成交资格的必须按竞价公告等相关规定缴纳相应的平台</w:t>
      </w:r>
    </w:p>
    <w:p>
      <w:pPr>
        <w:pStyle w:val="20"/>
        <w:spacing w:line="360" w:lineRule="auto"/>
        <w:ind w:left="420" w:firstLine="210" w:firstLineChars="100"/>
        <w:rPr>
          <w:rFonts w:ascii="宋体" w:hAnsi="宋体" w:eastAsia="宋体"/>
          <w:color w:val="auto"/>
        </w:rPr>
      </w:pPr>
      <w:r>
        <w:rPr>
          <w:rFonts w:hint="eastAsia" w:ascii="宋体" w:hAnsi="宋体" w:eastAsia="宋体"/>
          <w:color w:val="auto"/>
        </w:rPr>
        <w:t>使用费。</w:t>
      </w:r>
    </w:p>
    <w:p>
      <w:pPr>
        <w:pStyle w:val="20"/>
        <w:numPr>
          <w:ilvl w:val="0"/>
          <w:numId w:val="12"/>
        </w:numPr>
        <w:spacing w:line="360" w:lineRule="auto"/>
        <w:ind w:firstLineChars="0"/>
        <w:rPr>
          <w:rFonts w:ascii="宋体" w:hAnsi="宋体" w:eastAsia="宋体"/>
          <w:color w:val="auto"/>
        </w:rPr>
      </w:pPr>
      <w:r>
        <w:rPr>
          <w:rFonts w:hint="eastAsia" w:ascii="宋体" w:hAnsi="宋体" w:eastAsia="宋体"/>
          <w:color w:val="auto"/>
          <w:szCs w:val="21"/>
        </w:rPr>
        <w:t>如确实因不可抗力放弃成交资格的，应在不可抗力发生后三个工作日内予以通知采购</w:t>
      </w:r>
    </w:p>
    <w:p>
      <w:pPr>
        <w:spacing w:line="360" w:lineRule="auto"/>
        <w:ind w:left="420" w:leftChars="200" w:firstLine="210" w:firstLineChars="100"/>
        <w:rPr>
          <w:rFonts w:ascii="宋体" w:hAnsi="宋体" w:eastAsia="宋体"/>
          <w:color w:val="auto"/>
        </w:rPr>
      </w:pPr>
      <w:r>
        <w:rPr>
          <w:rFonts w:hint="eastAsia" w:ascii="宋体" w:hAnsi="宋体" w:eastAsia="宋体"/>
          <w:color w:val="auto"/>
          <w:szCs w:val="21"/>
        </w:rPr>
        <w:t>代理机构并提供相关的证明；如逾期，采购代理机构不予退还平台使用费。</w:t>
      </w:r>
    </w:p>
    <w:p>
      <w:pPr>
        <w:widowControl/>
        <w:spacing w:line="360" w:lineRule="auto"/>
        <w:jc w:val="left"/>
        <w:rPr>
          <w:rFonts w:ascii="宋体" w:hAnsi="宋体" w:eastAsia="宋体"/>
          <w:b/>
          <w:color w:val="auto"/>
        </w:rPr>
      </w:pPr>
      <w:r>
        <w:rPr>
          <w:rFonts w:hint="eastAsia" w:ascii="宋体" w:hAnsi="宋体" w:eastAsia="宋体"/>
          <w:b/>
          <w:color w:val="auto"/>
        </w:rPr>
        <w:t>六、联系方式</w:t>
      </w:r>
    </w:p>
    <w:p>
      <w:pPr>
        <w:pStyle w:val="20"/>
        <w:widowControl/>
        <w:spacing w:line="360" w:lineRule="auto"/>
        <w:ind w:left="420" w:firstLine="0" w:firstLineChars="0"/>
        <w:jc w:val="left"/>
        <w:rPr>
          <w:rFonts w:ascii="宋体" w:hAnsi="宋体" w:eastAsia="宋体"/>
          <w:color w:val="auto"/>
        </w:rPr>
      </w:pPr>
      <w:r>
        <w:rPr>
          <w:rFonts w:ascii="宋体" w:hAnsi="宋体" w:eastAsia="宋体"/>
          <w:color w:val="auto"/>
        </w:rPr>
        <w:t>扫码关注微信公众号“云采链互联服务平台”，即可在线咨询相关事项</w:t>
      </w:r>
      <w:r>
        <w:rPr>
          <w:rFonts w:hint="eastAsia" w:ascii="宋体" w:hAnsi="宋体" w:eastAsia="宋体"/>
          <w:color w:val="auto"/>
        </w:rPr>
        <w:t>。</w:t>
      </w:r>
    </w:p>
    <w:p>
      <w:pPr>
        <w:pStyle w:val="20"/>
        <w:widowControl/>
        <w:spacing w:line="360" w:lineRule="auto"/>
        <w:ind w:left="420" w:firstLine="0" w:firstLineChars="0"/>
        <w:jc w:val="center"/>
        <w:rPr>
          <w:rFonts w:ascii="宋体" w:hAnsi="宋体" w:eastAsia="宋体"/>
          <w:b/>
          <w:color w:val="auto"/>
        </w:rPr>
      </w:pPr>
      <w:r>
        <w:rPr>
          <w:rFonts w:hint="eastAsia" w:ascii="宋体" w:hAnsi="宋体" w:eastAsia="宋体"/>
          <w:color w:val="auto"/>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widowControl/>
        <w:jc w:val="left"/>
        <w:rPr>
          <w:rFonts w:ascii="宋体" w:hAnsi="宋体" w:eastAsia="宋体"/>
          <w:b/>
          <w:color w:val="auto"/>
        </w:rPr>
      </w:pPr>
      <w:r>
        <w:rPr>
          <w:rFonts w:ascii="宋体" w:hAnsi="宋体" w:eastAsia="宋体"/>
          <w:b/>
          <w:color w:val="auto"/>
        </w:rPr>
        <w:br w:type="page"/>
      </w:r>
    </w:p>
    <w:p>
      <w:pPr>
        <w:pStyle w:val="10"/>
        <w:spacing w:before="0" w:after="0"/>
        <w:rPr>
          <w:rFonts w:ascii="宋体" w:hAnsi="宋体"/>
          <w:color w:val="auto"/>
        </w:rPr>
      </w:pPr>
      <w:r>
        <w:rPr>
          <w:rFonts w:hint="eastAsia" w:ascii="宋体" w:hAnsi="宋体"/>
          <w:color w:val="auto"/>
        </w:rPr>
        <w:t>第二章用户需求书</w:t>
      </w:r>
    </w:p>
    <w:p>
      <w:pPr>
        <w:snapToGrid w:val="0"/>
        <w:spacing w:line="440" w:lineRule="exact"/>
        <w:ind w:left="517" w:hanging="517" w:hangingChars="245"/>
        <w:rPr>
          <w:rFonts w:ascii="宋体"/>
          <w:b/>
          <w:bCs/>
          <w:color w:val="auto"/>
        </w:rPr>
      </w:pPr>
      <w:r>
        <w:rPr>
          <w:rFonts w:hint="eastAsia" w:ascii="宋体"/>
          <w:b/>
          <w:bCs/>
          <w:color w:val="auto"/>
        </w:rPr>
        <w:t>说明：</w:t>
      </w:r>
    </w:p>
    <w:p>
      <w:pPr>
        <w:numPr>
          <w:ilvl w:val="0"/>
          <w:numId w:val="13"/>
        </w:numPr>
        <w:snapToGrid w:val="0"/>
        <w:spacing w:line="360" w:lineRule="auto"/>
        <w:rPr>
          <w:rFonts w:ascii="宋体"/>
          <w:b/>
          <w:bCs/>
          <w:color w:val="auto"/>
        </w:rPr>
      </w:pPr>
      <w:r>
        <w:rPr>
          <w:rFonts w:hint="eastAsia" w:ascii="宋体"/>
          <w:b/>
          <w:bCs/>
          <w:color w:val="auto"/>
        </w:rPr>
        <w:t>响应供应商须对本项目进行整体响应，任何只对其中一部分进行的响应都被视为无效响应。</w:t>
      </w:r>
    </w:p>
    <w:p>
      <w:pPr>
        <w:pStyle w:val="5"/>
        <w:numPr>
          <w:ilvl w:val="0"/>
          <w:numId w:val="14"/>
        </w:numPr>
        <w:tabs>
          <w:tab w:val="left" w:pos="540"/>
          <w:tab w:val="left" w:pos="1560"/>
        </w:tabs>
        <w:adjustRightInd w:val="0"/>
        <w:snapToGrid w:val="0"/>
        <w:spacing w:beforeLines="50" w:line="360" w:lineRule="auto"/>
        <w:rPr>
          <w:rFonts w:cs="方正粗宋简体" w:asciiTheme="minorEastAsia" w:hAnsiTheme="minorEastAsia" w:eastAsiaTheme="minorEastAsia"/>
          <w:b/>
          <w:color w:val="auto"/>
          <w:sz w:val="21"/>
        </w:rPr>
      </w:pPr>
      <w:r>
        <w:rPr>
          <w:rFonts w:hint="eastAsia" w:cs="方正粗宋简体" w:asciiTheme="minorEastAsia" w:hAnsiTheme="minorEastAsia" w:eastAsiaTheme="minorEastAsia"/>
          <w:b/>
          <w:color w:val="auto"/>
          <w:sz w:val="21"/>
        </w:rPr>
        <w:t>项目情况一览表</w:t>
      </w:r>
    </w:p>
    <w:tbl>
      <w:tblPr>
        <w:tblStyle w:val="14"/>
        <w:tblW w:w="84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7"/>
        <w:gridCol w:w="745"/>
        <w:gridCol w:w="2522"/>
        <w:gridCol w:w="2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787" w:type="dxa"/>
            <w:vAlign w:val="center"/>
          </w:tcPr>
          <w:p>
            <w:pPr>
              <w:jc w:val="center"/>
              <w:rPr>
                <w:b/>
                <w:color w:val="auto"/>
              </w:rPr>
            </w:pPr>
            <w:r>
              <w:rPr>
                <w:rFonts w:hint="eastAsia"/>
                <w:b/>
                <w:color w:val="auto"/>
              </w:rPr>
              <w:t>采购内容</w:t>
            </w:r>
          </w:p>
        </w:tc>
        <w:tc>
          <w:tcPr>
            <w:tcW w:w="745" w:type="dxa"/>
            <w:vAlign w:val="center"/>
          </w:tcPr>
          <w:p>
            <w:pPr>
              <w:jc w:val="center"/>
              <w:rPr>
                <w:b/>
                <w:color w:val="auto"/>
              </w:rPr>
            </w:pPr>
            <w:r>
              <w:rPr>
                <w:rFonts w:hint="eastAsia"/>
                <w:b/>
                <w:color w:val="auto"/>
              </w:rPr>
              <w:t>数量</w:t>
            </w:r>
          </w:p>
        </w:tc>
        <w:tc>
          <w:tcPr>
            <w:tcW w:w="2522" w:type="dxa"/>
            <w:vAlign w:val="center"/>
          </w:tcPr>
          <w:p>
            <w:pPr>
              <w:jc w:val="center"/>
              <w:rPr>
                <w:rFonts w:asciiTheme="minorEastAsia" w:hAnsiTheme="minorEastAsia"/>
                <w:color w:val="auto"/>
              </w:rPr>
            </w:pPr>
            <w:r>
              <w:rPr>
                <w:rFonts w:hint="eastAsia" w:asciiTheme="minorEastAsia" w:hAnsiTheme="minorEastAsia"/>
                <w:b/>
                <w:bCs/>
                <w:color w:val="auto"/>
              </w:rPr>
              <w:t>服务期</w:t>
            </w:r>
          </w:p>
        </w:tc>
        <w:tc>
          <w:tcPr>
            <w:tcW w:w="2372" w:type="dxa"/>
          </w:tcPr>
          <w:p>
            <w:pPr>
              <w:jc w:val="center"/>
              <w:rPr>
                <w:rFonts w:hint="eastAsia" w:asciiTheme="minorEastAsia" w:hAnsiTheme="minorEastAsia" w:eastAsiaTheme="minorEastAsia"/>
                <w:b/>
                <w:bCs/>
                <w:color w:val="auto"/>
                <w:lang w:eastAsia="zh-CN"/>
              </w:rPr>
            </w:pPr>
            <w:r>
              <w:rPr>
                <w:rFonts w:hint="eastAsia" w:asciiTheme="minorEastAsia" w:hAnsiTheme="minorEastAsia"/>
                <w:b/>
                <w:bCs/>
                <w:color w:val="auto"/>
              </w:rPr>
              <w:t>人工服务费最高限价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787" w:type="dxa"/>
            <w:vAlign w:val="center"/>
          </w:tcPr>
          <w:p>
            <w:pPr>
              <w:jc w:val="center"/>
              <w:rPr>
                <w:rFonts w:asciiTheme="minorEastAsia" w:hAnsiTheme="minorEastAsia"/>
                <w:color w:val="auto"/>
              </w:rPr>
            </w:pPr>
            <w:r>
              <w:rPr>
                <w:rFonts w:hint="eastAsia" w:asciiTheme="minorEastAsia" w:hAnsiTheme="minorEastAsia"/>
                <w:color w:val="auto"/>
              </w:rPr>
              <w:t>汕头市工程质量检验测试中心有限公司食堂用餐供应商承包</w:t>
            </w:r>
          </w:p>
        </w:tc>
        <w:tc>
          <w:tcPr>
            <w:tcW w:w="745" w:type="dxa"/>
            <w:vAlign w:val="center"/>
          </w:tcPr>
          <w:p>
            <w:pPr>
              <w:jc w:val="center"/>
              <w:rPr>
                <w:rFonts w:asciiTheme="minorEastAsia" w:hAnsiTheme="minorEastAsia"/>
                <w:color w:val="auto"/>
              </w:rPr>
            </w:pPr>
            <w:r>
              <w:rPr>
                <w:rFonts w:hint="eastAsia" w:asciiTheme="minorEastAsia" w:hAnsiTheme="minorEastAsia"/>
                <w:color w:val="auto"/>
              </w:rPr>
              <w:t>1项</w:t>
            </w:r>
          </w:p>
        </w:tc>
        <w:tc>
          <w:tcPr>
            <w:tcW w:w="2522" w:type="dxa"/>
            <w:vAlign w:val="center"/>
          </w:tcPr>
          <w:p>
            <w:pPr>
              <w:jc w:val="center"/>
              <w:rPr>
                <w:rFonts w:asciiTheme="minorEastAsia" w:hAnsiTheme="minorEastAsia"/>
                <w:color w:val="auto"/>
              </w:rPr>
            </w:pPr>
            <w:r>
              <w:rPr>
                <w:rFonts w:hint="eastAsia" w:asciiTheme="minorEastAsia" w:hAnsiTheme="minorEastAsia"/>
                <w:color w:val="auto"/>
              </w:rPr>
              <w:t>1年（自合同签订之日起一年）</w:t>
            </w:r>
          </w:p>
        </w:tc>
        <w:tc>
          <w:tcPr>
            <w:tcW w:w="2372" w:type="dxa"/>
            <w:vAlign w:val="center"/>
          </w:tcPr>
          <w:p>
            <w:pPr>
              <w:jc w:val="center"/>
              <w:rPr>
                <w:rFonts w:asciiTheme="minorEastAsia" w:hAnsiTheme="minorEastAsia"/>
                <w:color w:val="auto"/>
              </w:rPr>
            </w:pPr>
            <w:r>
              <w:rPr>
                <w:rFonts w:hint="eastAsia" w:asciiTheme="minorEastAsia" w:hAnsiTheme="minorEastAsia"/>
                <w:color w:val="auto"/>
              </w:rPr>
              <w:t>98000.00元/年</w:t>
            </w:r>
          </w:p>
        </w:tc>
      </w:tr>
    </w:tbl>
    <w:p>
      <w:pPr>
        <w:pStyle w:val="5"/>
        <w:numPr>
          <w:ilvl w:val="0"/>
          <w:numId w:val="14"/>
        </w:numPr>
        <w:tabs>
          <w:tab w:val="left" w:pos="540"/>
          <w:tab w:val="left" w:pos="1560"/>
        </w:tabs>
        <w:adjustRightInd w:val="0"/>
        <w:snapToGrid w:val="0"/>
        <w:spacing w:beforeLines="50" w:line="360" w:lineRule="auto"/>
        <w:rPr>
          <w:rFonts w:cs="方正粗宋简体" w:asciiTheme="minorEastAsia" w:hAnsiTheme="minorEastAsia" w:eastAsiaTheme="minorEastAsia"/>
          <w:b/>
          <w:color w:val="auto"/>
          <w:sz w:val="21"/>
        </w:rPr>
      </w:pPr>
      <w:r>
        <w:rPr>
          <w:rFonts w:hint="eastAsia" w:cs="方正粗宋简体" w:asciiTheme="minorEastAsia" w:hAnsiTheme="minorEastAsia" w:eastAsiaTheme="minorEastAsia"/>
          <w:b/>
          <w:color w:val="auto"/>
          <w:sz w:val="21"/>
        </w:rPr>
        <w:t>项目概况</w:t>
      </w:r>
    </w:p>
    <w:p>
      <w:pPr>
        <w:numPr>
          <w:ilvl w:val="0"/>
          <w:numId w:val="15"/>
        </w:numPr>
        <w:spacing w:line="360" w:lineRule="auto"/>
        <w:rPr>
          <w:rFonts w:ascii="宋体" w:hAnsi="宋体" w:eastAsia="宋体" w:cs="宋体"/>
          <w:color w:val="auto"/>
          <w:szCs w:val="21"/>
        </w:rPr>
      </w:pPr>
      <w:r>
        <w:rPr>
          <w:rFonts w:hint="eastAsia" w:ascii="宋体" w:hAnsi="宋体" w:eastAsia="宋体" w:cs="宋体"/>
          <w:color w:val="auto"/>
          <w:szCs w:val="21"/>
        </w:rPr>
        <w:t>项目名称：汕头市工程质量检验测试中心有限公司食堂用餐供应商承包项目</w:t>
      </w:r>
    </w:p>
    <w:p>
      <w:pPr>
        <w:numPr>
          <w:ilvl w:val="0"/>
          <w:numId w:val="15"/>
        </w:numPr>
        <w:spacing w:line="360" w:lineRule="auto"/>
        <w:rPr>
          <w:rFonts w:ascii="宋体" w:hAnsi="宋体" w:eastAsia="宋体" w:cs="宋体"/>
          <w:color w:val="auto"/>
          <w:szCs w:val="21"/>
        </w:rPr>
      </w:pPr>
      <w:r>
        <w:rPr>
          <w:rFonts w:hint="eastAsia" w:ascii="宋体" w:hAnsi="宋体" w:eastAsia="宋体" w:cs="宋体"/>
          <w:color w:val="auto"/>
          <w:szCs w:val="21"/>
        </w:rPr>
        <w:t>项目基本情况：本采购项目为食堂餐饮服务外包，服务期为1年（自合同签订之日起一年）。服务内容包含但不仅限于食材供应（采购人不定时进行抽检）、加工、烹饪、分餐、消杀、防疫和保洁等，食堂餐饮服务人员的工作安排，还包含厨具餐具等固定资产的使用和保管。</w:t>
      </w:r>
    </w:p>
    <w:p>
      <w:pPr>
        <w:numPr>
          <w:ilvl w:val="0"/>
          <w:numId w:val="15"/>
        </w:numPr>
        <w:spacing w:line="360" w:lineRule="auto"/>
        <w:rPr>
          <w:rFonts w:ascii="宋体" w:hAnsi="宋体" w:eastAsia="宋体" w:cs="宋体"/>
          <w:color w:val="auto"/>
          <w:szCs w:val="21"/>
        </w:rPr>
      </w:pPr>
      <w:r>
        <w:rPr>
          <w:rFonts w:hint="eastAsia" w:ascii="宋体" w:hAnsi="宋体" w:eastAsia="宋体" w:cs="宋体"/>
          <w:color w:val="auto"/>
          <w:szCs w:val="21"/>
        </w:rPr>
        <w:t>承包时间与范围：承包期为1年（自合同签订之日起一年）；承包范围为食堂餐饮服务。</w:t>
      </w:r>
    </w:p>
    <w:p>
      <w:pPr>
        <w:numPr>
          <w:ilvl w:val="0"/>
          <w:numId w:val="15"/>
        </w:numPr>
        <w:spacing w:line="360" w:lineRule="auto"/>
        <w:rPr>
          <w:rFonts w:ascii="宋体" w:hAnsi="宋体" w:eastAsia="宋体" w:cs="宋体"/>
          <w:color w:val="auto"/>
          <w:szCs w:val="21"/>
        </w:rPr>
      </w:pPr>
      <w:r>
        <w:rPr>
          <w:rFonts w:hint="eastAsia" w:ascii="宋体" w:hAnsi="宋体" w:eastAsia="宋体" w:cs="宋体"/>
          <w:color w:val="auto"/>
          <w:szCs w:val="21"/>
        </w:rPr>
        <w:t>项目地点：汕头市金平区汕樟路94号金埕里8号。</w:t>
      </w:r>
    </w:p>
    <w:p>
      <w:pPr>
        <w:pStyle w:val="5"/>
        <w:numPr>
          <w:ilvl w:val="0"/>
          <w:numId w:val="14"/>
        </w:numPr>
        <w:tabs>
          <w:tab w:val="left" w:pos="540"/>
          <w:tab w:val="left" w:pos="1560"/>
        </w:tabs>
        <w:adjustRightInd w:val="0"/>
        <w:snapToGrid w:val="0"/>
        <w:spacing w:beforeLines="50" w:line="360" w:lineRule="auto"/>
        <w:rPr>
          <w:rFonts w:cs="方正粗宋简体" w:asciiTheme="minorEastAsia" w:hAnsiTheme="minorEastAsia" w:eastAsiaTheme="minorEastAsia"/>
          <w:b/>
          <w:color w:val="auto"/>
          <w:sz w:val="21"/>
        </w:rPr>
      </w:pPr>
      <w:r>
        <w:rPr>
          <w:rFonts w:hint="eastAsia" w:cs="方正粗宋简体" w:asciiTheme="minorEastAsia" w:hAnsiTheme="minorEastAsia" w:eastAsiaTheme="minorEastAsia"/>
          <w:b/>
          <w:color w:val="auto"/>
          <w:sz w:val="21"/>
        </w:rPr>
        <w:t>项目预算</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无预算，用餐标准参照市相关标准执行，由采购人支付。采购人在任何情况下不保证成交人在项目承包期内金额具体多少，供应商须自行承担由此带来的任何风险。</w:t>
      </w:r>
    </w:p>
    <w:p>
      <w:pPr>
        <w:numPr>
          <w:ilvl w:val="0"/>
          <w:numId w:val="0"/>
        </w:numPr>
        <w:spacing w:line="360" w:lineRule="auto"/>
        <w:ind w:left="425" w:leftChars="0" w:hanging="5" w:firstLineChars="0"/>
        <w:rPr>
          <w:rFonts w:hint="eastAsia" w:ascii="宋体" w:hAnsi="宋体" w:eastAsia="宋体" w:cs="宋体"/>
          <w:color w:val="auto"/>
          <w:szCs w:val="21"/>
          <w:lang w:eastAsia="zh-CN"/>
        </w:rPr>
      </w:pPr>
      <w:r>
        <w:rPr>
          <w:rFonts w:hint="eastAsia" w:ascii="宋体" w:hAnsi="宋体" w:eastAsia="宋体" w:cs="宋体"/>
          <w:color w:val="auto"/>
          <w:szCs w:val="21"/>
        </w:rPr>
        <w:t>每日配餐标准及人工服务费用</w:t>
      </w:r>
      <w:r>
        <w:rPr>
          <w:rFonts w:hint="eastAsia" w:ascii="宋体" w:hAnsi="宋体" w:eastAsia="宋体" w:cs="宋体"/>
          <w:color w:val="auto"/>
          <w:szCs w:val="21"/>
          <w:lang w:eastAsia="zh-CN"/>
        </w:rPr>
        <w:t>：</w:t>
      </w:r>
    </w:p>
    <w:p>
      <w:pPr>
        <w:numPr>
          <w:ilvl w:val="0"/>
          <w:numId w:val="0"/>
        </w:numPr>
        <w:spacing w:line="360" w:lineRule="auto"/>
        <w:ind w:left="425" w:leftChars="0" w:hanging="5" w:firstLineChars="0"/>
        <w:rPr>
          <w:rFonts w:ascii="宋体" w:hAnsi="宋体" w:eastAsia="宋体" w:cs="宋体"/>
          <w:color w:val="auto"/>
          <w:szCs w:val="21"/>
        </w:rPr>
      </w:pPr>
      <w:r>
        <w:rPr>
          <w:rFonts w:hint="eastAsia" w:ascii="宋体" w:hAnsi="宋体" w:eastAsia="宋体" w:cs="宋体"/>
          <w:color w:val="auto"/>
          <w:kern w:val="2"/>
          <w:sz w:val="21"/>
          <w:szCs w:val="21"/>
          <w:lang w:val="en-US" w:eastAsia="zh-CN" w:bidi="ar-SA"/>
        </w:rPr>
        <w:t>1</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Cs w:val="21"/>
        </w:rPr>
        <w:t>午餐餐标人民币20元/餐/人，每月按实际用餐人数进行结算；</w:t>
      </w:r>
    </w:p>
    <w:p>
      <w:pPr>
        <w:numPr>
          <w:ilvl w:val="0"/>
          <w:numId w:val="0"/>
        </w:numPr>
        <w:spacing w:line="360" w:lineRule="auto"/>
        <w:ind w:left="425" w:leftChars="0" w:hanging="5" w:firstLineChars="0"/>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2</w:t>
      </w: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szCs w:val="21"/>
        </w:rPr>
        <w:t>人工服务费最高限价人民币98000.00元/年；</w:t>
      </w:r>
    </w:p>
    <w:p>
      <w:pPr>
        <w:numPr>
          <w:ilvl w:val="0"/>
          <w:numId w:val="0"/>
        </w:numPr>
        <w:spacing w:line="360" w:lineRule="auto"/>
        <w:ind w:left="425" w:leftChars="0" w:hanging="5" w:firstLine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3.人工服务费按成交人报价分摊月均结算。</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以上餐标费用包含所有食材、配料、燃气费用和清洁费用等。以上费用不包含行政接待餐及阶段性全行员工聚餐的费用，行政接待餐及阶段性员工聚餐的费用由采购人按照每次接待实际发生金额支付，费用包含食材、配料、燃气费用和清洁费用等。</w:t>
      </w:r>
    </w:p>
    <w:p>
      <w:pPr>
        <w:pStyle w:val="5"/>
        <w:numPr>
          <w:ilvl w:val="0"/>
          <w:numId w:val="14"/>
        </w:numPr>
        <w:tabs>
          <w:tab w:val="left" w:pos="540"/>
          <w:tab w:val="left" w:pos="1560"/>
        </w:tabs>
        <w:adjustRightInd w:val="0"/>
        <w:snapToGrid w:val="0"/>
        <w:spacing w:beforeLines="50" w:line="360" w:lineRule="auto"/>
        <w:rPr>
          <w:rFonts w:cs="方正粗宋简体" w:asciiTheme="minorEastAsia" w:hAnsiTheme="minorEastAsia" w:eastAsiaTheme="minorEastAsia"/>
          <w:b/>
          <w:color w:val="auto"/>
          <w:sz w:val="21"/>
        </w:rPr>
      </w:pPr>
      <w:r>
        <w:rPr>
          <w:rFonts w:hint="eastAsia" w:cs="方正粗宋简体" w:asciiTheme="minorEastAsia" w:hAnsiTheme="minorEastAsia" w:eastAsiaTheme="minorEastAsia"/>
          <w:b/>
          <w:color w:val="auto"/>
          <w:sz w:val="21"/>
        </w:rPr>
        <w:t>承包基本条件</w:t>
      </w:r>
    </w:p>
    <w:p>
      <w:pPr>
        <w:numPr>
          <w:ilvl w:val="0"/>
          <w:numId w:val="16"/>
        </w:numPr>
        <w:spacing w:line="360" w:lineRule="auto"/>
        <w:rPr>
          <w:rFonts w:ascii="宋体" w:hAnsi="宋体" w:eastAsia="宋体" w:cs="宋体"/>
          <w:color w:val="auto"/>
          <w:szCs w:val="21"/>
        </w:rPr>
      </w:pPr>
      <w:r>
        <w:rPr>
          <w:rFonts w:hint="eastAsia" w:ascii="宋体" w:hAnsi="宋体" w:eastAsia="宋体" w:cs="宋体"/>
          <w:color w:val="auto"/>
          <w:szCs w:val="21"/>
        </w:rPr>
        <w:t>供应商必须遵守《中华人民共和国食品卫生法》、《餐饮业和集体用餐配送单位卫生规定》、《餐饮服务食品安全操作规范》等管理制度。</w:t>
      </w:r>
    </w:p>
    <w:p>
      <w:pPr>
        <w:numPr>
          <w:ilvl w:val="0"/>
          <w:numId w:val="16"/>
        </w:numPr>
        <w:spacing w:line="360" w:lineRule="auto"/>
        <w:rPr>
          <w:rFonts w:ascii="宋体" w:hAnsi="宋体" w:eastAsia="宋体" w:cs="宋体"/>
          <w:color w:val="auto"/>
          <w:szCs w:val="21"/>
        </w:rPr>
      </w:pPr>
      <w:r>
        <w:rPr>
          <w:rFonts w:hint="eastAsia" w:ascii="宋体" w:hAnsi="宋体" w:eastAsia="宋体" w:cs="宋体"/>
          <w:color w:val="auto"/>
          <w:szCs w:val="21"/>
        </w:rPr>
        <w:t>食堂所有员工必须具有健康证、暂住证、身份证等相关证件。食堂所有员工的一切工资福利、劳动纠纷、安全事故由成交人负责。</w:t>
      </w:r>
    </w:p>
    <w:p>
      <w:pPr>
        <w:numPr>
          <w:ilvl w:val="0"/>
          <w:numId w:val="16"/>
        </w:numPr>
        <w:spacing w:line="360" w:lineRule="auto"/>
        <w:rPr>
          <w:rFonts w:ascii="宋体" w:hAnsi="宋体" w:eastAsia="宋体" w:cs="宋体"/>
          <w:color w:val="auto"/>
          <w:szCs w:val="21"/>
        </w:rPr>
      </w:pPr>
      <w:r>
        <w:rPr>
          <w:rFonts w:hint="eastAsia" w:ascii="宋体" w:hAnsi="宋体" w:eastAsia="宋体" w:cs="宋体"/>
          <w:color w:val="auto"/>
          <w:szCs w:val="21"/>
        </w:rPr>
        <w:t>供应商应具备食品安全追溯体系。</w:t>
      </w:r>
    </w:p>
    <w:p>
      <w:pPr>
        <w:pStyle w:val="5"/>
        <w:numPr>
          <w:ilvl w:val="0"/>
          <w:numId w:val="14"/>
        </w:numPr>
        <w:tabs>
          <w:tab w:val="left" w:pos="540"/>
          <w:tab w:val="left" w:pos="1560"/>
        </w:tabs>
        <w:adjustRightInd w:val="0"/>
        <w:snapToGrid w:val="0"/>
        <w:spacing w:beforeLines="50" w:line="360" w:lineRule="auto"/>
        <w:rPr>
          <w:rFonts w:cs="方正粗宋简体" w:asciiTheme="minorEastAsia" w:hAnsiTheme="minorEastAsia" w:eastAsiaTheme="minorEastAsia"/>
          <w:b/>
          <w:color w:val="auto"/>
          <w:sz w:val="21"/>
        </w:rPr>
      </w:pPr>
      <w:r>
        <w:rPr>
          <w:rFonts w:hint="eastAsia" w:cs="方正粗宋简体" w:asciiTheme="minorEastAsia" w:hAnsiTheme="minorEastAsia" w:eastAsiaTheme="minorEastAsia"/>
          <w:b/>
          <w:color w:val="auto"/>
          <w:sz w:val="21"/>
        </w:rPr>
        <w:t>承包有关要求</w:t>
      </w:r>
    </w:p>
    <w:p>
      <w:pPr>
        <w:spacing w:line="360" w:lineRule="auto"/>
        <w:rPr>
          <w:rFonts w:ascii="宋体" w:hAnsi="宋体" w:eastAsia="宋体" w:cs="宋体"/>
          <w:color w:val="auto"/>
          <w:szCs w:val="21"/>
        </w:rPr>
      </w:pPr>
      <w:r>
        <w:rPr>
          <w:rFonts w:hint="eastAsia" w:ascii="宋体" w:hAnsi="宋体" w:eastAsia="宋体" w:cs="宋体"/>
          <w:color w:val="auto"/>
          <w:szCs w:val="21"/>
        </w:rPr>
        <w:t>（一）人员及费用</w:t>
      </w:r>
    </w:p>
    <w:p>
      <w:pPr>
        <w:numPr>
          <w:ilvl w:val="0"/>
          <w:numId w:val="17"/>
        </w:numPr>
        <w:spacing w:line="360" w:lineRule="auto"/>
        <w:rPr>
          <w:rFonts w:ascii="宋体" w:hAnsi="宋体" w:eastAsia="宋体" w:cs="宋体"/>
          <w:color w:val="auto"/>
          <w:szCs w:val="21"/>
        </w:rPr>
      </w:pPr>
      <w:r>
        <w:rPr>
          <w:rFonts w:hint="eastAsia" w:ascii="宋体" w:hAnsi="宋体" w:eastAsia="宋体" w:cs="宋体"/>
          <w:color w:val="auto"/>
          <w:szCs w:val="21"/>
        </w:rPr>
        <w:t>成交人派一位厨师和一位辅助员工入驻，如采购人对成交人派出的工作人员不满意，有权向成交人提岀意见进行更换；</w:t>
      </w:r>
    </w:p>
    <w:p>
      <w:pPr>
        <w:numPr>
          <w:ilvl w:val="0"/>
          <w:numId w:val="17"/>
        </w:numPr>
        <w:spacing w:line="360" w:lineRule="auto"/>
        <w:rPr>
          <w:rFonts w:ascii="宋体" w:hAnsi="宋体" w:eastAsia="宋体" w:cs="宋体"/>
          <w:color w:val="auto"/>
          <w:szCs w:val="21"/>
        </w:rPr>
      </w:pPr>
      <w:r>
        <w:rPr>
          <w:rFonts w:hint="eastAsia" w:ascii="宋体" w:hAnsi="宋体" w:eastAsia="宋体" w:cs="宋体"/>
          <w:color w:val="auto"/>
          <w:szCs w:val="21"/>
        </w:rPr>
        <w:t>工作日每次用餐由成交人财务统计用餐人数并经采购人核实，以便安排适量食材。为避免浪费，采购人员工如无需用餐，需自觉提前告知成交人厨师；</w:t>
      </w:r>
    </w:p>
    <w:p>
      <w:pPr>
        <w:numPr>
          <w:ilvl w:val="0"/>
          <w:numId w:val="17"/>
        </w:numPr>
        <w:spacing w:line="360" w:lineRule="auto"/>
        <w:rPr>
          <w:rFonts w:ascii="宋体" w:hAnsi="宋体" w:eastAsia="宋体" w:cs="宋体"/>
          <w:color w:val="auto"/>
          <w:szCs w:val="21"/>
        </w:rPr>
      </w:pPr>
      <w:r>
        <w:rPr>
          <w:rFonts w:hint="eastAsia" w:ascii="宋体" w:hAnsi="宋体" w:eastAsia="宋体" w:cs="宋体"/>
          <w:color w:val="auto"/>
          <w:szCs w:val="21"/>
        </w:rPr>
        <w:t>遇节假日采购人需加餐，成交人按采购人需求安排供餐，按上述餐标以实际用餐人次结算。</w:t>
      </w:r>
    </w:p>
    <w:p>
      <w:pPr>
        <w:spacing w:line="360" w:lineRule="auto"/>
        <w:rPr>
          <w:rFonts w:ascii="宋体" w:hAnsi="宋体" w:eastAsia="宋体" w:cs="宋体"/>
          <w:color w:val="auto"/>
          <w:szCs w:val="21"/>
        </w:rPr>
      </w:pPr>
      <w:r>
        <w:rPr>
          <w:rFonts w:hint="eastAsia" w:ascii="宋体" w:hAnsi="宋体" w:eastAsia="宋体" w:cs="宋体"/>
          <w:color w:val="auto"/>
          <w:szCs w:val="21"/>
        </w:rPr>
        <w:t>（二）服务内容及要求</w:t>
      </w:r>
    </w:p>
    <w:p>
      <w:pPr>
        <w:numPr>
          <w:ilvl w:val="0"/>
          <w:numId w:val="18"/>
        </w:numPr>
        <w:spacing w:line="360" w:lineRule="auto"/>
        <w:rPr>
          <w:rFonts w:ascii="宋体" w:hAnsi="宋体" w:eastAsia="宋体" w:cs="宋体"/>
          <w:color w:val="auto"/>
          <w:szCs w:val="21"/>
        </w:rPr>
      </w:pPr>
      <w:r>
        <w:rPr>
          <w:rFonts w:hint="eastAsia" w:ascii="宋体" w:hAnsi="宋体" w:eastAsia="宋体" w:cs="宋体"/>
          <w:color w:val="auto"/>
          <w:szCs w:val="21"/>
        </w:rPr>
        <w:t>成交人需按照采购人约定的时间准时供餐，不得影响员工的正常上班和休息。供餐时间为12：00-13：30。采购人正常工作日用餐需提前一天向成交人预报第二天用餐人数；如供餐时间需做调整，以采购人书面通知为准，如就餐时间仅是临时变动，则由采购人口头通知即可。</w:t>
      </w:r>
    </w:p>
    <w:p>
      <w:pPr>
        <w:numPr>
          <w:ilvl w:val="0"/>
          <w:numId w:val="18"/>
        </w:numPr>
        <w:spacing w:line="360" w:lineRule="auto"/>
        <w:rPr>
          <w:rFonts w:ascii="宋体" w:hAnsi="宋体" w:eastAsia="宋体" w:cs="宋体"/>
          <w:color w:val="auto"/>
          <w:szCs w:val="21"/>
        </w:rPr>
      </w:pPr>
      <w:r>
        <w:rPr>
          <w:rFonts w:hint="eastAsia" w:ascii="宋体" w:hAnsi="宋体" w:eastAsia="宋体" w:cs="宋体"/>
          <w:color w:val="auto"/>
          <w:szCs w:val="21"/>
        </w:rPr>
        <w:t>如饭菜不足，成交人须及时补充供应，确保员工正常就餐。</w:t>
      </w:r>
    </w:p>
    <w:p>
      <w:pPr>
        <w:numPr>
          <w:ilvl w:val="0"/>
          <w:numId w:val="18"/>
        </w:numPr>
        <w:spacing w:line="360" w:lineRule="auto"/>
        <w:rPr>
          <w:rFonts w:ascii="宋体" w:hAnsi="宋体" w:eastAsia="宋体" w:cs="宋体"/>
          <w:color w:val="auto"/>
          <w:szCs w:val="21"/>
        </w:rPr>
      </w:pPr>
      <w:r>
        <w:rPr>
          <w:rFonts w:hint="eastAsia" w:ascii="宋体" w:hAnsi="宋体" w:eastAsia="宋体" w:cs="宋体"/>
          <w:color w:val="auto"/>
          <w:szCs w:val="21"/>
        </w:rPr>
        <w:t>如因采购人工作需要变动供餐时间，在采购人提前通知的前提下，成交人需配合。</w:t>
      </w:r>
    </w:p>
    <w:p>
      <w:pPr>
        <w:numPr>
          <w:ilvl w:val="0"/>
          <w:numId w:val="18"/>
        </w:numPr>
        <w:spacing w:line="360" w:lineRule="auto"/>
        <w:rPr>
          <w:rFonts w:ascii="宋体" w:hAnsi="宋体" w:eastAsia="宋体" w:cs="宋体"/>
          <w:color w:val="auto"/>
          <w:szCs w:val="21"/>
        </w:rPr>
      </w:pPr>
      <w:r>
        <w:rPr>
          <w:rFonts w:hint="eastAsia" w:ascii="宋体" w:hAnsi="宋体" w:eastAsia="宋体" w:cs="宋体"/>
          <w:color w:val="auto"/>
          <w:szCs w:val="21"/>
        </w:rPr>
        <w:t>饭菜质量要求</w:t>
      </w:r>
    </w:p>
    <w:p>
      <w:pPr>
        <w:numPr>
          <w:ilvl w:val="0"/>
          <w:numId w:val="19"/>
        </w:numPr>
        <w:spacing w:line="360" w:lineRule="auto"/>
        <w:ind w:hanging="5"/>
        <w:rPr>
          <w:rFonts w:ascii="宋体" w:hAnsi="宋体" w:eastAsia="宋体" w:cs="宋体"/>
          <w:color w:val="auto"/>
          <w:szCs w:val="21"/>
        </w:rPr>
      </w:pPr>
      <w:r>
        <w:rPr>
          <w:rFonts w:hint="eastAsia" w:ascii="宋体" w:hAnsi="宋体" w:eastAsia="宋体" w:cs="宋体"/>
          <w:color w:val="auto"/>
          <w:szCs w:val="21"/>
        </w:rPr>
        <w:t>成交人应提前订立一份菜谱，并于每周一上午张贴公告，合理安排膳食的营养搭配</w:t>
      </w:r>
    </w:p>
    <w:p>
      <w:pPr>
        <w:spacing w:line="360" w:lineRule="auto"/>
        <w:rPr>
          <w:rFonts w:ascii="宋体" w:hAnsi="宋体" w:eastAsia="宋体" w:cs="宋体"/>
          <w:color w:val="auto"/>
          <w:szCs w:val="21"/>
        </w:rPr>
      </w:pPr>
      <w:r>
        <w:rPr>
          <w:rFonts w:hint="eastAsia" w:ascii="宋体" w:hAnsi="宋体" w:eastAsia="宋体" w:cs="宋体"/>
          <w:color w:val="auto"/>
          <w:szCs w:val="21"/>
        </w:rPr>
        <w:t>和口味，尽量做到主菜式不重复；</w:t>
      </w:r>
    </w:p>
    <w:p>
      <w:pPr>
        <w:numPr>
          <w:ilvl w:val="0"/>
          <w:numId w:val="19"/>
        </w:numPr>
        <w:spacing w:line="360" w:lineRule="auto"/>
        <w:ind w:hanging="5"/>
        <w:rPr>
          <w:rFonts w:ascii="宋体" w:hAnsi="宋体" w:eastAsia="宋体" w:cs="宋体"/>
          <w:color w:val="auto"/>
          <w:szCs w:val="21"/>
        </w:rPr>
      </w:pPr>
      <w:r>
        <w:rPr>
          <w:rFonts w:hint="eastAsia" w:ascii="宋体" w:hAnsi="宋体" w:eastAsia="宋体" w:cs="宋体"/>
          <w:color w:val="auto"/>
          <w:szCs w:val="21"/>
        </w:rPr>
        <w:t>午餐标准:1个荤菜、2个荤素搭配的菜、1个鱼、1个素菜、1个骨头汤。</w:t>
      </w:r>
    </w:p>
    <w:p>
      <w:pPr>
        <w:numPr>
          <w:ilvl w:val="0"/>
          <w:numId w:val="19"/>
        </w:numPr>
        <w:spacing w:line="360" w:lineRule="auto"/>
        <w:ind w:hanging="5"/>
        <w:rPr>
          <w:rFonts w:ascii="宋体" w:hAnsi="宋体" w:eastAsia="宋体" w:cs="宋体"/>
          <w:color w:val="auto"/>
          <w:szCs w:val="21"/>
        </w:rPr>
      </w:pPr>
      <w:r>
        <w:rPr>
          <w:rFonts w:hint="eastAsia" w:ascii="宋体" w:hAnsi="宋体" w:eastAsia="宋体" w:cs="宋体"/>
          <w:color w:val="auto"/>
          <w:szCs w:val="21"/>
        </w:rPr>
        <w:t>根据采购人的需求，如需供应围餐，则按采购人每次指定的餐标制作菜肴，费用另</w:t>
      </w:r>
    </w:p>
    <w:p>
      <w:pPr>
        <w:spacing w:line="360" w:lineRule="auto"/>
        <w:rPr>
          <w:rFonts w:ascii="宋体" w:hAnsi="宋体" w:eastAsia="宋体" w:cs="宋体"/>
          <w:color w:val="auto"/>
          <w:szCs w:val="21"/>
        </w:rPr>
      </w:pPr>
      <w:r>
        <w:rPr>
          <w:rFonts w:hint="eastAsia" w:ascii="宋体" w:hAnsi="宋体" w:eastAsia="宋体" w:cs="宋体"/>
          <w:color w:val="auto"/>
          <w:szCs w:val="21"/>
        </w:rPr>
        <w:t>行结算。</w:t>
      </w:r>
    </w:p>
    <w:p>
      <w:pPr>
        <w:numPr>
          <w:ilvl w:val="0"/>
          <w:numId w:val="19"/>
        </w:numPr>
        <w:spacing w:line="360" w:lineRule="auto"/>
        <w:ind w:hanging="5"/>
        <w:rPr>
          <w:rFonts w:ascii="宋体" w:hAnsi="宋体" w:eastAsia="宋体" w:cs="宋体"/>
          <w:color w:val="auto"/>
          <w:szCs w:val="21"/>
        </w:rPr>
      </w:pPr>
      <w:r>
        <w:rPr>
          <w:rFonts w:hint="eastAsia" w:ascii="宋体" w:hAnsi="宋体" w:eastAsia="宋体" w:cs="宋体"/>
          <w:color w:val="auto"/>
          <w:szCs w:val="21"/>
        </w:rPr>
        <w:t>成交人应不断调节伙食样式，根据员工的需求，每周可安排一次炒饭、粉、面等食</w:t>
      </w:r>
    </w:p>
    <w:p>
      <w:pPr>
        <w:spacing w:line="360" w:lineRule="auto"/>
        <w:rPr>
          <w:rFonts w:ascii="宋体" w:hAnsi="宋体" w:eastAsia="宋体" w:cs="宋体"/>
          <w:color w:val="auto"/>
          <w:szCs w:val="21"/>
        </w:rPr>
      </w:pPr>
      <w:r>
        <w:rPr>
          <w:rFonts w:hint="eastAsia" w:ascii="宋体" w:hAnsi="宋体" w:eastAsia="宋体" w:cs="宋体"/>
          <w:color w:val="auto"/>
          <w:szCs w:val="21"/>
        </w:rPr>
        <w:t>品供应，如遇炒饭、粉、面时间，须同时有炒饭和粉(面)供大家选择，且需保证汤水质量及添加粗粮。</w:t>
      </w:r>
    </w:p>
    <w:p>
      <w:pPr>
        <w:numPr>
          <w:ilvl w:val="0"/>
          <w:numId w:val="18"/>
        </w:numPr>
        <w:spacing w:line="360" w:lineRule="auto"/>
        <w:rPr>
          <w:rFonts w:ascii="宋体" w:hAnsi="宋体" w:eastAsia="宋体" w:cs="宋体"/>
          <w:color w:val="auto"/>
          <w:szCs w:val="21"/>
        </w:rPr>
      </w:pPr>
      <w:r>
        <w:rPr>
          <w:rFonts w:hint="eastAsia" w:ascii="宋体" w:hAnsi="宋体" w:eastAsia="宋体" w:cs="宋体"/>
          <w:color w:val="auto"/>
          <w:szCs w:val="21"/>
        </w:rPr>
        <w:t>成交人承包采购人食堂用餐期间，需由采购人指定用餐期间的米和食用油的品牌。具体品牌由双方另行协商约定。</w:t>
      </w:r>
    </w:p>
    <w:p>
      <w:pPr>
        <w:spacing w:line="360" w:lineRule="auto"/>
        <w:rPr>
          <w:rFonts w:ascii="宋体" w:hAnsi="宋体" w:eastAsia="宋体" w:cs="宋体"/>
          <w:color w:val="auto"/>
          <w:szCs w:val="21"/>
        </w:rPr>
      </w:pPr>
      <w:r>
        <w:rPr>
          <w:rFonts w:hint="eastAsia" w:ascii="宋体" w:hAnsi="宋体" w:eastAsia="宋体" w:cs="宋体"/>
          <w:color w:val="auto"/>
          <w:szCs w:val="21"/>
        </w:rPr>
        <w:t>（三）卫生与安全要求</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原辅料要求。原辅料需符合以下要求，采购人有权对以下要求进行检查，成交人须配合采购人检查工作，猪肉、家禽类肉品要新鲜，并符合食品卫生安全标准；蔬菜应新鲜，无变质；其他原辅料分别符合以下国家最新标准：畜肉GB2707、禽产品GB16869、鱼GB2733、蛋GB2748、大米GB1354、小麦淀粉GB8883、豆制品GB2711与GB2712、酱油GB2717、醋GB2719、白砂糖GB13104、酒GB2758、盐应符合GB2721、包装塑料盒GB9687与GB9688、水GB5749、食用油是非转基因，且符合植物油卫生标准GB2716。其它原辅料应符合国家有关卫生标准和规定的有关要求，并应进行验收，不得采购《食品卫生法》第九条规定禁止生产经营的食品。使用的食品添加剂的品种和使用量应符合GB2760规定、食品添加剂质量应符合相应的标准和有关规定。不得采购和使用含铝膨松剂、人工色素以及含有人工色素的调味品。（上述各类标准与法规如有更新，则以相关官方机构最新发布的现行标准版本为准。）</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 xml:space="preserve">必须使用健康环保餐具。 </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菜品感官要求。具有饭菜的正常色泽、气味、滋味及组织状态，不得有酸败、发霉等异味，食品内外不得有外来杂质和污染物。</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食品主材采购点须选取符合相应的工商、卫生要求，并向采购点索取相应的佐证材料（包括但不限于工商营业执照、卫生许可证、年审记录等）备案。</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每日必须自行处理剩饭剩菜，不能用作第二天的食品出售。</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成交人须严格遵守消防安全、食品卫生安全等法律法规的相关规定，对合作责任区内的消防器材与消防安全、生产安全、食品卫生安全等负责，并制定安全制度、相关应急预案和签订相关安全责任书，相关证书上墙公示备查。</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 xml:space="preserve">成交人须做好食堂区域内（包括操作区和就餐区）的卫生、自行处理好食堂经营所产生的各种垃圾（含但不限于厨余垃圾、生活垃圾）。同时,成交人须根据相关规定负责垃圾分类处理。 </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成交人派出的厨师和帮厨需身体健康并持有健康证明，符合卫生标准方可上岗，上岗后定期进行体检，成交人将体检情况及时书面告知甲方，身体健康方可留用(一年一次，费用由成交人负责)。成交人确定派出的厨师和帮厨人员名单后，在人员到岗时需向采购人出具派出人员的介绍信。</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主动接受食品药品监督、卫生、消防等部门监督检查，服从采购人的监管质询。</w:t>
      </w:r>
    </w:p>
    <w:p>
      <w:pPr>
        <w:numPr>
          <w:ilvl w:val="0"/>
          <w:numId w:val="20"/>
        </w:numPr>
        <w:spacing w:line="360" w:lineRule="auto"/>
        <w:rPr>
          <w:rFonts w:ascii="宋体" w:hAnsi="宋体" w:eastAsia="宋体" w:cs="宋体"/>
          <w:color w:val="auto"/>
          <w:szCs w:val="21"/>
        </w:rPr>
      </w:pPr>
      <w:r>
        <w:rPr>
          <w:rFonts w:hint="eastAsia" w:ascii="宋体" w:hAnsi="宋体" w:eastAsia="宋体" w:cs="宋体"/>
          <w:color w:val="auto"/>
          <w:szCs w:val="21"/>
        </w:rPr>
        <w:t>成交人在经营过程中如果出现管理不周而造成员工人身或财产受损害或商场火险事故等，应承担由此产生的经济责任和法律责任。</w:t>
      </w:r>
    </w:p>
    <w:p>
      <w:pPr>
        <w:spacing w:line="360" w:lineRule="auto"/>
        <w:rPr>
          <w:rFonts w:ascii="宋体" w:hAnsi="宋体" w:eastAsia="宋体" w:cs="宋体"/>
          <w:color w:val="auto"/>
          <w:szCs w:val="21"/>
        </w:rPr>
      </w:pPr>
      <w:r>
        <w:rPr>
          <w:rFonts w:hint="eastAsia" w:ascii="宋体" w:hAnsi="宋体" w:eastAsia="宋体" w:cs="宋体"/>
          <w:color w:val="auto"/>
          <w:szCs w:val="21"/>
        </w:rPr>
        <w:t>（四）其他要求</w:t>
      </w:r>
    </w:p>
    <w:p>
      <w:pPr>
        <w:numPr>
          <w:ilvl w:val="0"/>
          <w:numId w:val="21"/>
        </w:numPr>
        <w:spacing w:line="360" w:lineRule="auto"/>
        <w:rPr>
          <w:rFonts w:ascii="宋体" w:hAnsi="宋体" w:eastAsia="宋体" w:cs="宋体"/>
          <w:color w:val="auto"/>
          <w:szCs w:val="21"/>
        </w:rPr>
      </w:pPr>
      <w:r>
        <w:rPr>
          <w:rFonts w:hint="eastAsia" w:ascii="宋体" w:hAnsi="宋体" w:eastAsia="宋体" w:cs="宋体"/>
          <w:color w:val="auto"/>
          <w:szCs w:val="21"/>
        </w:rPr>
        <w:t>成交人承担经营期内所有食材、配料、燃气费用和清洁费用等。不包含行政接待餐及阶段性全行员工聚餐的费用，行政接待餐及阶段性员工聚餐的费用由采购人按照每次接待实际发生金额支付，费用包含食材、配料、燃气费用和清洁费用等。</w:t>
      </w:r>
    </w:p>
    <w:p>
      <w:pPr>
        <w:numPr>
          <w:ilvl w:val="0"/>
          <w:numId w:val="21"/>
        </w:numPr>
        <w:spacing w:line="360" w:lineRule="auto"/>
        <w:rPr>
          <w:rFonts w:ascii="宋体" w:hAnsi="宋体" w:eastAsia="宋体" w:cs="宋体"/>
          <w:color w:val="auto"/>
          <w:szCs w:val="21"/>
        </w:rPr>
      </w:pPr>
      <w:r>
        <w:rPr>
          <w:rFonts w:hint="eastAsia" w:ascii="宋体" w:hAnsi="宋体" w:eastAsia="宋体" w:cs="宋体"/>
          <w:color w:val="auto"/>
          <w:szCs w:val="21"/>
        </w:rPr>
        <w:t>成交人不允许在食堂范围内安排工作人员住宿。</w:t>
      </w:r>
    </w:p>
    <w:p>
      <w:pPr>
        <w:numPr>
          <w:ilvl w:val="0"/>
          <w:numId w:val="21"/>
        </w:numPr>
        <w:spacing w:line="360" w:lineRule="auto"/>
        <w:rPr>
          <w:rFonts w:ascii="宋体" w:hAnsi="宋体" w:eastAsia="宋体" w:cs="宋体"/>
          <w:color w:val="auto"/>
          <w:szCs w:val="21"/>
        </w:rPr>
      </w:pPr>
      <w:r>
        <w:rPr>
          <w:rFonts w:hint="eastAsia" w:ascii="宋体" w:hAnsi="宋体" w:eastAsia="宋体" w:cs="宋体"/>
          <w:color w:val="auto"/>
          <w:szCs w:val="21"/>
        </w:rPr>
        <w:t>若购入并使用通过非正规渠道采购的原材料、使用变质的原材料、发生类似食物中毒等影响较为恶劣的事件，采购人有权进行处罚甚至终止合同，同时成交人须承担相应的经济和法律责任。</w:t>
      </w:r>
    </w:p>
    <w:p>
      <w:pPr>
        <w:numPr>
          <w:ilvl w:val="0"/>
          <w:numId w:val="21"/>
        </w:numPr>
        <w:spacing w:line="360" w:lineRule="auto"/>
        <w:rPr>
          <w:rFonts w:ascii="宋体" w:hAnsi="宋体" w:eastAsia="宋体" w:cs="宋体"/>
          <w:color w:val="auto"/>
          <w:szCs w:val="21"/>
        </w:rPr>
      </w:pPr>
      <w:r>
        <w:rPr>
          <w:rFonts w:hint="eastAsia" w:ascii="宋体" w:hAnsi="宋体" w:eastAsia="宋体" w:cs="宋体"/>
          <w:color w:val="auto"/>
          <w:szCs w:val="21"/>
        </w:rPr>
        <w:t>如遇不可抗力，对食堂经营产生较大影响时，由采购人与成交人协商解决。</w:t>
      </w:r>
    </w:p>
    <w:p>
      <w:pPr>
        <w:numPr>
          <w:ilvl w:val="0"/>
          <w:numId w:val="21"/>
        </w:numPr>
        <w:spacing w:line="360" w:lineRule="auto"/>
        <w:rPr>
          <w:rFonts w:ascii="宋体" w:hAnsi="宋体" w:eastAsia="宋体" w:cs="宋体"/>
          <w:color w:val="auto"/>
          <w:szCs w:val="21"/>
        </w:rPr>
      </w:pPr>
      <w:r>
        <w:rPr>
          <w:rFonts w:hint="eastAsia" w:ascii="宋体" w:hAnsi="宋体" w:eastAsia="宋体" w:cs="宋体"/>
          <w:color w:val="auto"/>
          <w:szCs w:val="21"/>
        </w:rPr>
        <w:t>采购人有权对成交人责任心不强、服务态度差的服务人员提出调换，成交人应及时处理。</w:t>
      </w:r>
    </w:p>
    <w:p>
      <w:pPr>
        <w:pStyle w:val="5"/>
        <w:numPr>
          <w:ilvl w:val="0"/>
          <w:numId w:val="14"/>
        </w:numPr>
        <w:tabs>
          <w:tab w:val="left" w:pos="540"/>
          <w:tab w:val="left" w:pos="1560"/>
        </w:tabs>
        <w:adjustRightInd w:val="0"/>
        <w:snapToGrid w:val="0"/>
        <w:spacing w:beforeLines="50" w:line="360" w:lineRule="auto"/>
        <w:rPr>
          <w:rFonts w:cs="方正粗宋简体" w:asciiTheme="minorEastAsia" w:hAnsiTheme="minorEastAsia" w:eastAsiaTheme="minorEastAsia"/>
          <w:b/>
          <w:color w:val="auto"/>
          <w:sz w:val="21"/>
        </w:rPr>
      </w:pPr>
      <w:r>
        <w:rPr>
          <w:rFonts w:hint="eastAsia" w:cs="方正粗宋简体" w:asciiTheme="minorEastAsia" w:hAnsiTheme="minorEastAsia" w:eastAsiaTheme="minorEastAsia"/>
          <w:b/>
          <w:color w:val="auto"/>
          <w:sz w:val="21"/>
        </w:rPr>
        <w:t>违约条款</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出现下列情况之一的，成交人除承担法律和经济责任外，采购人有权终止合同，收回成交人的经营权和相关设施设备的使用权,成交人无条件退出，采购人不作任何赔偿。</w:t>
      </w:r>
    </w:p>
    <w:p>
      <w:pPr>
        <w:numPr>
          <w:ilvl w:val="0"/>
          <w:numId w:val="22"/>
        </w:numPr>
        <w:spacing w:line="360" w:lineRule="auto"/>
        <w:rPr>
          <w:rFonts w:ascii="宋体" w:hAnsi="宋体" w:eastAsia="宋体" w:cs="宋体"/>
          <w:color w:val="auto"/>
          <w:szCs w:val="21"/>
        </w:rPr>
      </w:pPr>
      <w:r>
        <w:rPr>
          <w:rFonts w:hint="eastAsia" w:ascii="宋体" w:hAnsi="宋体" w:eastAsia="宋体" w:cs="宋体"/>
          <w:color w:val="auto"/>
          <w:szCs w:val="21"/>
        </w:rPr>
        <w:t>私自改变食堂内部的布局及房屋结构。</w:t>
      </w:r>
    </w:p>
    <w:p>
      <w:pPr>
        <w:numPr>
          <w:ilvl w:val="0"/>
          <w:numId w:val="22"/>
        </w:numPr>
        <w:spacing w:line="360" w:lineRule="auto"/>
        <w:rPr>
          <w:rFonts w:ascii="宋体" w:hAnsi="宋体" w:eastAsia="宋体" w:cs="宋体"/>
          <w:color w:val="auto"/>
          <w:szCs w:val="21"/>
        </w:rPr>
      </w:pPr>
      <w:r>
        <w:rPr>
          <w:rFonts w:hint="eastAsia" w:ascii="宋体" w:hAnsi="宋体" w:eastAsia="宋体" w:cs="宋体"/>
          <w:color w:val="auto"/>
          <w:szCs w:val="21"/>
        </w:rPr>
        <w:t>发生食物中毒或安全生产责任事故，且造成严重后果的。</w:t>
      </w:r>
    </w:p>
    <w:p>
      <w:pPr>
        <w:numPr>
          <w:ilvl w:val="0"/>
          <w:numId w:val="22"/>
        </w:numPr>
        <w:spacing w:line="360" w:lineRule="auto"/>
        <w:rPr>
          <w:rFonts w:ascii="宋体" w:hAnsi="宋体" w:eastAsia="宋体" w:cs="宋体"/>
          <w:color w:val="auto"/>
          <w:szCs w:val="21"/>
        </w:rPr>
      </w:pPr>
      <w:r>
        <w:rPr>
          <w:rFonts w:hint="eastAsia" w:ascii="宋体" w:hAnsi="宋体" w:eastAsia="宋体" w:cs="宋体"/>
          <w:color w:val="auto"/>
          <w:szCs w:val="21"/>
        </w:rPr>
        <w:t>未妥善使用、保管采购人提供的各种食堂餐具、厨具设备、物品，如丢失或损坏。</w:t>
      </w:r>
    </w:p>
    <w:p>
      <w:pPr>
        <w:numPr>
          <w:ilvl w:val="0"/>
          <w:numId w:val="22"/>
        </w:numPr>
        <w:spacing w:line="360" w:lineRule="auto"/>
        <w:rPr>
          <w:rFonts w:ascii="宋体" w:hAnsi="宋体" w:eastAsia="宋体" w:cs="宋体"/>
          <w:color w:val="auto"/>
          <w:szCs w:val="21"/>
        </w:rPr>
      </w:pPr>
      <w:r>
        <w:rPr>
          <w:rFonts w:hint="eastAsia" w:ascii="宋体" w:hAnsi="宋体" w:eastAsia="宋体" w:cs="宋体"/>
          <w:color w:val="auto"/>
          <w:szCs w:val="21"/>
        </w:rPr>
        <w:t>擅自停止经营的，经营过程中存在转包、分包经营或挂靠经营行为的。</w:t>
      </w:r>
    </w:p>
    <w:p>
      <w:pPr>
        <w:numPr>
          <w:ilvl w:val="0"/>
          <w:numId w:val="22"/>
        </w:numPr>
        <w:spacing w:line="360" w:lineRule="auto"/>
        <w:rPr>
          <w:rFonts w:ascii="宋体" w:hAnsi="宋体" w:eastAsia="宋体" w:cs="宋体"/>
          <w:color w:val="auto"/>
          <w:szCs w:val="21"/>
        </w:rPr>
      </w:pPr>
      <w:r>
        <w:rPr>
          <w:rFonts w:hint="eastAsia" w:ascii="宋体" w:hAnsi="宋体" w:eastAsia="宋体" w:cs="宋体"/>
          <w:color w:val="auto"/>
          <w:szCs w:val="21"/>
        </w:rPr>
        <w:t>其他违反合同规定，拒不整改或整改后仍未达到要求的。</w:t>
      </w:r>
    </w:p>
    <w:p>
      <w:pPr>
        <w:snapToGrid w:val="0"/>
        <w:spacing w:line="360" w:lineRule="auto"/>
        <w:ind w:firstLine="420" w:firstLineChars="200"/>
        <w:rPr>
          <w:rFonts w:ascii="宋体" w:hAnsi="宋体" w:eastAsia="宋体" w:cs="宋体"/>
          <w:color w:val="auto"/>
          <w:szCs w:val="21"/>
        </w:rPr>
      </w:pPr>
    </w:p>
    <w:p>
      <w:pPr>
        <w:spacing w:line="360" w:lineRule="auto"/>
        <w:ind w:firstLine="420" w:firstLineChars="200"/>
        <w:rPr>
          <w:rFonts w:asciiTheme="minorEastAsia" w:hAnsiTheme="minorEastAsia"/>
          <w:color w:val="auto"/>
        </w:rPr>
      </w:pPr>
    </w:p>
    <w:p>
      <w:pPr>
        <w:rPr>
          <w:color w:val="auto"/>
        </w:rPr>
      </w:pPr>
      <w:r>
        <w:rPr>
          <w:color w:val="auto"/>
        </w:rPr>
        <w:br w:type="page"/>
      </w:r>
    </w:p>
    <w:p>
      <w:pPr>
        <w:pStyle w:val="10"/>
        <w:tabs>
          <w:tab w:val="left" w:pos="142"/>
          <w:tab w:val="center" w:pos="4153"/>
        </w:tabs>
        <w:spacing w:before="0" w:after="0"/>
        <w:rPr>
          <w:rFonts w:ascii="宋体" w:hAnsi="宋体"/>
          <w:color w:val="auto"/>
          <w:lang w:val="zh-CN"/>
        </w:rPr>
      </w:pPr>
      <w:r>
        <w:rPr>
          <w:rFonts w:hint="eastAsia" w:ascii="宋体" w:hAnsi="宋体"/>
          <w:color w:val="auto"/>
          <w:lang w:val="zh-CN"/>
        </w:rPr>
        <w:t>第三章报价附件</w:t>
      </w:r>
    </w:p>
    <w:p>
      <w:pPr>
        <w:pStyle w:val="2"/>
        <w:spacing w:before="0" w:after="0"/>
        <w:jc w:val="center"/>
        <w:rPr>
          <w:rFonts w:ascii="宋体" w:hAnsi="宋体" w:eastAsia="宋体"/>
          <w:color w:val="auto"/>
          <w:lang w:val="zh-CN"/>
        </w:rPr>
      </w:pPr>
      <w:r>
        <w:rPr>
          <w:rFonts w:hint="eastAsia" w:ascii="宋体" w:hAnsi="宋体" w:eastAsia="宋体"/>
          <w:color w:val="auto"/>
          <w:lang w:val="zh-CN"/>
        </w:rPr>
        <w:t>报价表</w:t>
      </w:r>
    </w:p>
    <w:p>
      <w:pPr>
        <w:rPr>
          <w:rFonts w:ascii="宋体" w:hAnsi="宋体" w:eastAsia="宋体"/>
          <w:color w:val="auto"/>
          <w:lang w:val="zh-CN"/>
        </w:rPr>
      </w:pPr>
    </w:p>
    <w:tbl>
      <w:tblPr>
        <w:tblStyle w:val="14"/>
        <w:tblW w:w="86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87"/>
        <w:gridCol w:w="745"/>
        <w:gridCol w:w="2389"/>
        <w:gridCol w:w="1638"/>
        <w:gridCol w:w="1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787" w:type="dxa"/>
            <w:vAlign w:val="center"/>
          </w:tcPr>
          <w:p>
            <w:pPr>
              <w:jc w:val="center"/>
              <w:rPr>
                <w:b/>
                <w:color w:val="auto"/>
              </w:rPr>
            </w:pPr>
            <w:r>
              <w:rPr>
                <w:rFonts w:hint="eastAsia"/>
                <w:b/>
                <w:color w:val="auto"/>
              </w:rPr>
              <w:t>采购内容</w:t>
            </w:r>
          </w:p>
        </w:tc>
        <w:tc>
          <w:tcPr>
            <w:tcW w:w="745" w:type="dxa"/>
            <w:vAlign w:val="center"/>
          </w:tcPr>
          <w:p>
            <w:pPr>
              <w:jc w:val="center"/>
              <w:rPr>
                <w:b/>
                <w:color w:val="auto"/>
              </w:rPr>
            </w:pPr>
            <w:r>
              <w:rPr>
                <w:rFonts w:hint="eastAsia"/>
                <w:b/>
                <w:color w:val="auto"/>
              </w:rPr>
              <w:t>数量</w:t>
            </w:r>
          </w:p>
        </w:tc>
        <w:tc>
          <w:tcPr>
            <w:tcW w:w="2389" w:type="dxa"/>
            <w:vAlign w:val="center"/>
          </w:tcPr>
          <w:p>
            <w:pPr>
              <w:jc w:val="center"/>
              <w:rPr>
                <w:rFonts w:asciiTheme="minorEastAsia" w:hAnsiTheme="minorEastAsia"/>
                <w:color w:val="auto"/>
              </w:rPr>
            </w:pPr>
            <w:r>
              <w:rPr>
                <w:rFonts w:hint="eastAsia" w:asciiTheme="minorEastAsia" w:hAnsiTheme="minorEastAsia"/>
                <w:b/>
                <w:bCs/>
                <w:color w:val="auto"/>
              </w:rPr>
              <w:t>服务期</w:t>
            </w:r>
          </w:p>
        </w:tc>
        <w:tc>
          <w:tcPr>
            <w:tcW w:w="1638" w:type="dxa"/>
            <w:vAlign w:val="center"/>
          </w:tcPr>
          <w:p>
            <w:pPr>
              <w:jc w:val="center"/>
              <w:rPr>
                <w:rFonts w:asciiTheme="minorEastAsia" w:hAnsiTheme="minorEastAsia"/>
                <w:b/>
                <w:bCs/>
                <w:color w:val="auto"/>
              </w:rPr>
            </w:pPr>
            <w:r>
              <w:rPr>
                <w:rFonts w:hint="eastAsia" w:asciiTheme="minorEastAsia" w:hAnsiTheme="minorEastAsia"/>
                <w:b/>
                <w:bCs/>
                <w:color w:val="auto"/>
              </w:rPr>
              <w:t>报价</w:t>
            </w:r>
          </w:p>
          <w:p>
            <w:pPr>
              <w:jc w:val="center"/>
              <w:rPr>
                <w:rFonts w:asciiTheme="minorEastAsia" w:hAnsiTheme="minorEastAsia"/>
                <w:b/>
                <w:bCs/>
                <w:color w:val="auto"/>
              </w:rPr>
            </w:pPr>
            <w:r>
              <w:rPr>
                <w:rFonts w:hint="eastAsia" w:asciiTheme="minorEastAsia" w:hAnsiTheme="minorEastAsia"/>
                <w:b/>
                <w:bCs/>
                <w:color w:val="auto"/>
              </w:rPr>
              <w:t>（人民币 元）</w:t>
            </w:r>
          </w:p>
        </w:tc>
        <w:tc>
          <w:tcPr>
            <w:tcW w:w="1059" w:type="dxa"/>
            <w:vAlign w:val="center"/>
          </w:tcPr>
          <w:p>
            <w:pPr>
              <w:jc w:val="center"/>
              <w:rPr>
                <w:rFonts w:asciiTheme="minorEastAsia" w:hAnsiTheme="minorEastAsia"/>
                <w:b/>
                <w:bCs/>
                <w:color w:val="auto"/>
              </w:rPr>
            </w:pPr>
            <w:r>
              <w:rPr>
                <w:rFonts w:hint="eastAsia" w:asciiTheme="minorEastAsia" w:hAnsiTheme="minorEastAsia"/>
                <w:b/>
                <w:bCs/>
                <w:color w:va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787" w:type="dxa"/>
            <w:vAlign w:val="center"/>
          </w:tcPr>
          <w:p>
            <w:pPr>
              <w:jc w:val="center"/>
              <w:rPr>
                <w:rFonts w:asciiTheme="minorEastAsia" w:hAnsiTheme="minorEastAsia"/>
                <w:color w:val="auto"/>
              </w:rPr>
            </w:pPr>
            <w:r>
              <w:rPr>
                <w:rFonts w:hint="eastAsia" w:asciiTheme="minorEastAsia" w:hAnsiTheme="minorEastAsia"/>
                <w:color w:val="auto"/>
              </w:rPr>
              <w:t>汕头市工程质量检验测试中心有限公司食堂用餐供应商承包</w:t>
            </w:r>
          </w:p>
        </w:tc>
        <w:tc>
          <w:tcPr>
            <w:tcW w:w="745" w:type="dxa"/>
            <w:vAlign w:val="center"/>
          </w:tcPr>
          <w:p>
            <w:pPr>
              <w:jc w:val="center"/>
              <w:rPr>
                <w:rFonts w:asciiTheme="minorEastAsia" w:hAnsiTheme="minorEastAsia"/>
                <w:color w:val="auto"/>
              </w:rPr>
            </w:pPr>
            <w:r>
              <w:rPr>
                <w:rFonts w:hint="eastAsia" w:asciiTheme="minorEastAsia" w:hAnsiTheme="minorEastAsia"/>
                <w:color w:val="auto"/>
              </w:rPr>
              <w:t>1项</w:t>
            </w:r>
          </w:p>
        </w:tc>
        <w:tc>
          <w:tcPr>
            <w:tcW w:w="2389" w:type="dxa"/>
            <w:vAlign w:val="center"/>
          </w:tcPr>
          <w:p>
            <w:pPr>
              <w:jc w:val="center"/>
              <w:rPr>
                <w:rFonts w:asciiTheme="minorEastAsia" w:hAnsiTheme="minorEastAsia"/>
                <w:color w:val="auto"/>
              </w:rPr>
            </w:pPr>
            <w:r>
              <w:rPr>
                <w:rFonts w:hint="eastAsia" w:asciiTheme="minorEastAsia" w:hAnsiTheme="minorEastAsia"/>
                <w:color w:val="auto"/>
              </w:rPr>
              <w:t>1年（自合同签订之日起一年）</w:t>
            </w:r>
          </w:p>
        </w:tc>
        <w:tc>
          <w:tcPr>
            <w:tcW w:w="1638" w:type="dxa"/>
            <w:vAlign w:val="center"/>
          </w:tcPr>
          <w:p>
            <w:pPr>
              <w:jc w:val="center"/>
              <w:rPr>
                <w:rFonts w:asciiTheme="minorEastAsia" w:hAnsiTheme="minorEastAsia"/>
                <w:color w:val="auto"/>
              </w:rPr>
            </w:pPr>
          </w:p>
        </w:tc>
        <w:tc>
          <w:tcPr>
            <w:tcW w:w="1059" w:type="dxa"/>
            <w:vAlign w:val="center"/>
          </w:tcPr>
          <w:p>
            <w:pPr>
              <w:jc w:val="center"/>
              <w:rPr>
                <w:rFonts w:asciiTheme="minorEastAsia" w:hAnsiTheme="minorEastAsia"/>
                <w:color w:val="auto"/>
              </w:rPr>
            </w:pPr>
          </w:p>
        </w:tc>
      </w:tr>
    </w:tbl>
    <w:p>
      <w:pPr>
        <w:spacing w:beforeLines="50" w:line="360" w:lineRule="auto"/>
        <w:rPr>
          <w:rFonts w:ascii="宋体" w:hAnsi="宋体" w:eastAsia="宋体"/>
          <w:b/>
          <w:color w:val="auto"/>
          <w:spacing w:val="4"/>
          <w:szCs w:val="21"/>
        </w:rPr>
      </w:pPr>
      <w:r>
        <w:rPr>
          <w:rFonts w:hint="eastAsia" w:ascii="宋体" w:hAnsi="宋体" w:eastAsia="宋体"/>
          <w:b/>
          <w:color w:val="auto"/>
          <w:spacing w:val="4"/>
          <w:szCs w:val="21"/>
        </w:rPr>
        <w:t>注：</w:t>
      </w:r>
    </w:p>
    <w:p>
      <w:pPr>
        <w:pStyle w:val="9"/>
        <w:numPr>
          <w:ilvl w:val="0"/>
          <w:numId w:val="23"/>
        </w:numPr>
        <w:shd w:val="clear" w:color="auto" w:fill="FFFFFF"/>
        <w:spacing w:before="0" w:beforeAutospacing="0" w:after="0" w:afterAutospacing="0" w:line="360" w:lineRule="auto"/>
        <w:rPr>
          <w:rFonts w:asciiTheme="minorEastAsia" w:hAnsiTheme="minorEastAsia" w:eastAsiaTheme="minorEastAsia"/>
          <w:bCs/>
          <w:color w:val="auto"/>
          <w:sz w:val="21"/>
          <w:szCs w:val="21"/>
          <w:u w:val="single"/>
        </w:rPr>
      </w:pPr>
      <w:r>
        <w:rPr>
          <w:rFonts w:hint="eastAsia" w:asciiTheme="minorEastAsia" w:hAnsiTheme="minorEastAsia" w:eastAsiaTheme="minorEastAsia"/>
          <w:bCs/>
          <w:color w:val="auto"/>
          <w:sz w:val="21"/>
          <w:szCs w:val="21"/>
          <w:u w:val="single"/>
        </w:rPr>
        <w:t>供应商必须按报价表的格式填写，不得增加或删除表格内容。除金额或项目要求填写的内容外，不得擅自改动报价表内容，</w:t>
      </w:r>
      <w:r>
        <w:rPr>
          <w:rFonts w:hint="eastAsia" w:asciiTheme="minorEastAsia" w:hAnsiTheme="minorEastAsia"/>
          <w:bCs/>
          <w:color w:val="auto"/>
          <w:sz w:val="21"/>
          <w:szCs w:val="21"/>
        </w:rPr>
        <w:t>否则将有可能影响成交结果，不推荐为成交候选人</w:t>
      </w:r>
      <w:r>
        <w:rPr>
          <w:rFonts w:hint="eastAsia" w:asciiTheme="minorEastAsia" w:hAnsiTheme="minorEastAsia" w:eastAsiaTheme="minorEastAsia"/>
          <w:bCs/>
          <w:color w:val="auto"/>
          <w:sz w:val="21"/>
          <w:szCs w:val="21"/>
        </w:rPr>
        <w:t>；</w:t>
      </w:r>
    </w:p>
    <w:p>
      <w:pPr>
        <w:pStyle w:val="9"/>
        <w:numPr>
          <w:ilvl w:val="0"/>
          <w:numId w:val="23"/>
        </w:numPr>
        <w:shd w:val="clear" w:color="auto" w:fill="FFFFFF"/>
        <w:spacing w:before="0" w:beforeAutospacing="0" w:after="0" w:afterAutospacing="0" w:line="360" w:lineRule="auto"/>
        <w:rPr>
          <w:rFonts w:asciiTheme="minorEastAsia" w:hAnsiTheme="minorEastAsia" w:eastAsiaTheme="minorEastAsia"/>
          <w:b/>
          <w:color w:val="auto"/>
          <w:sz w:val="21"/>
          <w:szCs w:val="21"/>
          <w:u w:val="double"/>
        </w:rPr>
      </w:pPr>
      <w:r>
        <w:rPr>
          <w:rFonts w:hint="eastAsia" w:asciiTheme="minorEastAsia" w:hAnsiTheme="minorEastAsia" w:eastAsiaTheme="minorEastAsia"/>
          <w:b/>
          <w:color w:val="auto"/>
          <w:sz w:val="21"/>
          <w:szCs w:val="21"/>
          <w:u w:val="double"/>
        </w:rPr>
        <w:t>供应商对人工服务费进行报价，人工服务费最高限价为人民币98000.00元/年；</w:t>
      </w:r>
    </w:p>
    <w:p>
      <w:pPr>
        <w:pStyle w:val="9"/>
        <w:numPr>
          <w:ilvl w:val="0"/>
          <w:numId w:val="23"/>
        </w:numPr>
        <w:shd w:val="clear" w:color="auto" w:fill="FFFFFF"/>
        <w:spacing w:before="0" w:beforeAutospacing="0" w:after="0" w:afterAutospacing="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所有价格均系用人民币表示，单位为元，</w:t>
      </w:r>
      <w:r>
        <w:rPr>
          <w:rFonts w:hint="eastAsia" w:asciiTheme="minorEastAsia" w:hAnsiTheme="minorEastAsia" w:eastAsiaTheme="minorEastAsia"/>
          <w:bCs/>
          <w:color w:val="auto"/>
          <w:sz w:val="21"/>
          <w:szCs w:val="21"/>
        </w:rPr>
        <w:t>均为含税价</w:t>
      </w:r>
      <w:r>
        <w:rPr>
          <w:rFonts w:hint="eastAsia" w:asciiTheme="minorEastAsia" w:hAnsiTheme="minorEastAsia" w:eastAsiaTheme="minorEastAsia"/>
          <w:color w:val="auto"/>
          <w:sz w:val="21"/>
          <w:szCs w:val="21"/>
        </w:rPr>
        <w:t>；</w:t>
      </w:r>
    </w:p>
    <w:p>
      <w:pPr>
        <w:pStyle w:val="9"/>
        <w:numPr>
          <w:ilvl w:val="0"/>
          <w:numId w:val="23"/>
        </w:numPr>
        <w:shd w:val="clear" w:color="auto" w:fill="FFFFFF"/>
        <w:spacing w:before="0" w:beforeAutospacing="0" w:after="0" w:afterAutospacing="0" w:line="360" w:lineRule="auto"/>
        <w:rPr>
          <w:color w:val="auto"/>
          <w:sz w:val="21"/>
          <w:szCs w:val="21"/>
        </w:rPr>
      </w:pPr>
      <w:r>
        <w:rPr>
          <w:rFonts w:hint="eastAsia"/>
          <w:color w:val="auto"/>
          <w:sz w:val="21"/>
          <w:szCs w:val="21"/>
        </w:rPr>
        <w:t>平台报价与报价表不一致的，以报价表（经价格核准后的价格）为准；</w:t>
      </w:r>
    </w:p>
    <w:p>
      <w:pPr>
        <w:pStyle w:val="9"/>
        <w:numPr>
          <w:ilvl w:val="0"/>
          <w:numId w:val="23"/>
        </w:numPr>
        <w:shd w:val="clear" w:color="auto" w:fill="FFFFFF"/>
        <w:spacing w:before="0" w:beforeAutospacing="0" w:after="0" w:afterAutospacing="0" w:line="360" w:lineRule="auto"/>
        <w:rPr>
          <w:color w:val="auto"/>
          <w:sz w:val="21"/>
          <w:szCs w:val="21"/>
        </w:rPr>
      </w:pPr>
      <w:r>
        <w:rPr>
          <w:rFonts w:hint="eastAsia"/>
          <w:color w:val="auto"/>
          <w:sz w:val="21"/>
          <w:szCs w:val="21"/>
        </w:rPr>
        <w:t>报价表必须加盖单位公章，否则视为无效报价。</w:t>
      </w:r>
    </w:p>
    <w:p>
      <w:pPr>
        <w:spacing w:beforeLines="50" w:line="360" w:lineRule="auto"/>
        <w:ind w:left="420"/>
        <w:rPr>
          <w:rFonts w:ascii="宋体" w:hAnsi="宋体" w:eastAsia="宋体"/>
          <w:color w:val="auto"/>
          <w:spacing w:val="4"/>
          <w:szCs w:val="21"/>
        </w:rPr>
      </w:pPr>
    </w:p>
    <w:p>
      <w:pPr>
        <w:wordWrap w:val="0"/>
        <w:spacing w:line="360" w:lineRule="auto"/>
        <w:ind w:right="218"/>
        <w:jc w:val="right"/>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p>
    <w:p>
      <w:pPr>
        <w:spacing w:line="360" w:lineRule="auto"/>
        <w:ind w:right="210"/>
        <w:jc w:val="right"/>
        <w:rPr>
          <w:rFonts w:ascii="宋体" w:hAnsi="宋体"/>
          <w:color w:val="auto"/>
          <w:szCs w:val="21"/>
          <w:u w:val="single"/>
        </w:rPr>
      </w:pPr>
    </w:p>
    <w:p>
      <w:pPr>
        <w:wordWrap w:val="0"/>
        <w:spacing w:line="360" w:lineRule="auto"/>
        <w:jc w:val="right"/>
        <w:rPr>
          <w:rFonts w:ascii="宋体" w:hAnsi="宋体"/>
          <w:color w:val="auto"/>
          <w:szCs w:val="21"/>
          <w:u w:val="single"/>
        </w:rPr>
      </w:pPr>
      <w:r>
        <w:rPr>
          <w:rFonts w:hint="eastAsia" w:ascii="宋体" w:hAnsi="宋体"/>
          <w:color w:val="auto"/>
          <w:spacing w:val="4"/>
          <w:szCs w:val="21"/>
        </w:rPr>
        <w:t>日期：</w:t>
      </w:r>
    </w:p>
    <w:p>
      <w:pPr>
        <w:widowControl/>
        <w:jc w:val="left"/>
        <w:rPr>
          <w:rFonts w:ascii="宋体" w:hAnsi="宋体" w:eastAsia="宋体" w:cs="Times New Roman"/>
          <w:b/>
          <w:bCs/>
          <w:color w:val="auto"/>
          <w:sz w:val="32"/>
          <w:szCs w:val="32"/>
        </w:rPr>
      </w:pPr>
      <w:r>
        <w:rPr>
          <w:rFonts w:ascii="宋体" w:hAnsi="宋体" w:eastAsia="宋体"/>
          <w:color w:val="auto"/>
        </w:rPr>
        <w:br w:type="page"/>
      </w:r>
    </w:p>
    <w:p>
      <w:pPr>
        <w:pStyle w:val="2"/>
        <w:keepLines w:val="0"/>
        <w:spacing w:before="0" w:after="240" w:line="360" w:lineRule="auto"/>
        <w:ind w:left="720" w:hanging="360"/>
        <w:jc w:val="center"/>
        <w:rPr>
          <w:rFonts w:ascii="宋体" w:hAnsi="宋体" w:eastAsia="宋体"/>
          <w:color w:val="auto"/>
        </w:rPr>
      </w:pPr>
      <w:r>
        <w:rPr>
          <w:rFonts w:hint="eastAsia" w:ascii="宋体" w:hAnsi="宋体" w:eastAsia="宋体"/>
          <w:color w:val="auto"/>
        </w:rPr>
        <w:t>用户需求书响应声明函</w:t>
      </w:r>
    </w:p>
    <w:p>
      <w:pPr>
        <w:spacing w:beforeLines="50" w:line="360" w:lineRule="auto"/>
        <w:rPr>
          <w:rFonts w:ascii="宋体" w:hAnsi="宋体" w:eastAsia="宋体"/>
          <w:b/>
          <w:color w:val="auto"/>
          <w:szCs w:val="21"/>
        </w:rPr>
      </w:pPr>
      <w:r>
        <w:rPr>
          <w:rFonts w:hint="eastAsia" w:ascii="宋体" w:hAnsi="宋体" w:eastAsia="宋体"/>
          <w:b/>
          <w:color w:val="auto"/>
          <w:szCs w:val="21"/>
        </w:rPr>
        <w:t>致：汕头市工程质量检验测试中心有限公司、</w:t>
      </w:r>
      <w:r>
        <w:rPr>
          <w:rFonts w:ascii="宋体" w:hAnsi="宋体" w:eastAsia="宋体"/>
          <w:b/>
          <w:color w:val="auto"/>
        </w:rPr>
        <w:t>云采链（广州）信息科技有限公司</w:t>
      </w:r>
    </w:p>
    <w:p>
      <w:pPr>
        <w:snapToGrid w:val="0"/>
        <w:spacing w:beforeLines="50" w:line="360" w:lineRule="auto"/>
        <w:ind w:firstLine="420" w:firstLineChars="200"/>
        <w:rPr>
          <w:rFonts w:ascii="宋体" w:hAnsi="宋体" w:eastAsia="宋体"/>
          <w:color w:val="auto"/>
          <w:szCs w:val="21"/>
        </w:rPr>
      </w:pPr>
      <w:r>
        <w:rPr>
          <w:rFonts w:hint="eastAsia" w:ascii="宋体" w:hAnsi="宋体" w:eastAsia="宋体"/>
          <w:color w:val="auto"/>
          <w:szCs w:val="21"/>
        </w:rPr>
        <w:t>关于贵单位、贵司发布</w:t>
      </w:r>
      <w:r>
        <w:rPr>
          <w:rFonts w:hint="eastAsia" w:ascii="宋体" w:hAnsi="宋体" w:eastAsia="宋体"/>
          <w:b/>
          <w:bCs/>
          <w:color w:val="auto"/>
          <w:szCs w:val="32"/>
          <w:u w:val="single"/>
        </w:rPr>
        <w:t>汕头市工程质量检验测试中心有限公司食堂用餐供应商承包项目</w:t>
      </w:r>
      <w:r>
        <w:rPr>
          <w:rFonts w:hint="eastAsia" w:ascii="宋体" w:hAnsi="宋体" w:eastAsia="宋体"/>
          <w:color w:val="auto"/>
          <w:szCs w:val="21"/>
        </w:rPr>
        <w:t>的竞价公告，本公司（企业）愿意参加采购活动，并作出如下声明：</w:t>
      </w:r>
    </w:p>
    <w:p>
      <w:pPr>
        <w:pStyle w:val="30"/>
        <w:tabs>
          <w:tab w:val="left" w:pos="426"/>
        </w:tabs>
        <w:snapToGrid w:val="0"/>
        <w:spacing w:beforeLines="50" w:line="360" w:lineRule="auto"/>
        <w:ind w:firstLineChars="0"/>
        <w:rPr>
          <w:rFonts w:ascii="宋体" w:hAnsi="宋体"/>
          <w:color w:val="auto"/>
        </w:rPr>
      </w:pPr>
      <w:r>
        <w:rPr>
          <w:rFonts w:hint="eastAsia" w:ascii="宋体" w:hAnsi="宋体"/>
          <w:color w:val="auto"/>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0"/>
        <w:tabs>
          <w:tab w:val="left" w:pos="426"/>
        </w:tabs>
        <w:snapToGrid w:val="0"/>
        <w:spacing w:beforeLines="50" w:line="360" w:lineRule="auto"/>
        <w:ind w:firstLineChars="0"/>
        <w:rPr>
          <w:rFonts w:ascii="宋体" w:hAnsi="宋体" w:cs="宋体"/>
          <w:color w:val="auto"/>
        </w:rPr>
      </w:pPr>
      <w:r>
        <w:rPr>
          <w:rFonts w:hint="eastAsia" w:ascii="宋体" w:hAnsi="宋体" w:cs="宋体"/>
          <w:color w:val="auto"/>
        </w:rPr>
        <w:t>本公司（企业）承诺在本次采购活动中，如有违法、违规、弄虚作假行为，所造成的损失、不良后果及法律责任，一律由</w:t>
      </w:r>
      <w:r>
        <w:rPr>
          <w:rFonts w:hint="eastAsia" w:ascii="宋体" w:hAnsi="宋体"/>
          <w:color w:val="auto"/>
        </w:rPr>
        <w:t>本公司（企业）</w:t>
      </w:r>
      <w:r>
        <w:rPr>
          <w:rFonts w:hint="eastAsia" w:ascii="宋体" w:hAnsi="宋体" w:cs="宋体"/>
          <w:color w:val="auto"/>
        </w:rPr>
        <w:t>承担。</w:t>
      </w:r>
    </w:p>
    <w:p>
      <w:pPr>
        <w:autoSpaceDE w:val="0"/>
        <w:autoSpaceDN w:val="0"/>
        <w:adjustRightInd w:val="0"/>
        <w:spacing w:beforeLines="50" w:line="360" w:lineRule="auto"/>
        <w:ind w:firstLine="413" w:firstLineChars="196"/>
        <w:rPr>
          <w:rFonts w:ascii="宋体" w:hAnsi="宋体" w:eastAsia="宋体"/>
          <w:b/>
          <w:color w:val="auto"/>
        </w:rPr>
      </w:pPr>
      <w:r>
        <w:rPr>
          <w:rFonts w:hint="eastAsia" w:ascii="宋体" w:hAnsi="宋体" w:eastAsia="宋体"/>
          <w:b/>
          <w:color w:val="auto"/>
        </w:rPr>
        <w:t>备注：</w:t>
      </w:r>
    </w:p>
    <w:p>
      <w:pPr>
        <w:pStyle w:val="20"/>
        <w:numPr>
          <w:ilvl w:val="0"/>
          <w:numId w:val="24"/>
        </w:numPr>
        <w:autoSpaceDE w:val="0"/>
        <w:autoSpaceDN w:val="0"/>
        <w:adjustRightInd w:val="0"/>
        <w:spacing w:beforeLines="50" w:line="360" w:lineRule="auto"/>
        <w:ind w:firstLineChars="0"/>
        <w:rPr>
          <w:rFonts w:ascii="宋体" w:hAnsi="宋体" w:eastAsia="宋体"/>
          <w:color w:val="auto"/>
        </w:rPr>
      </w:pPr>
      <w:r>
        <w:rPr>
          <w:rFonts w:hint="eastAsia" w:ascii="宋体" w:hAnsi="宋体" w:eastAsia="宋体"/>
          <w:color w:val="auto"/>
        </w:rPr>
        <w:t>本声明函必须提供且内容不得擅自删改，否则视为响应无效。</w:t>
      </w:r>
    </w:p>
    <w:p>
      <w:pPr>
        <w:pStyle w:val="20"/>
        <w:numPr>
          <w:ilvl w:val="0"/>
          <w:numId w:val="24"/>
        </w:numPr>
        <w:snapToGrid w:val="0"/>
        <w:spacing w:beforeLines="50" w:line="360" w:lineRule="auto"/>
        <w:ind w:firstLineChars="0"/>
        <w:rPr>
          <w:rFonts w:ascii="宋体" w:hAnsi="宋体" w:eastAsia="宋体"/>
          <w:color w:val="auto"/>
          <w:szCs w:val="21"/>
        </w:rPr>
      </w:pPr>
      <w:r>
        <w:rPr>
          <w:rFonts w:hint="eastAsia" w:ascii="宋体" w:hAnsi="宋体" w:eastAsia="宋体"/>
          <w:color w:val="auto"/>
          <w:szCs w:val="21"/>
        </w:rPr>
        <w:t>本声明函如有虚假或与事实不符的，作无效报价处理。</w:t>
      </w:r>
    </w:p>
    <w:p>
      <w:pPr>
        <w:wordWrap w:val="0"/>
        <w:spacing w:line="360" w:lineRule="auto"/>
        <w:ind w:right="218"/>
        <w:jc w:val="right"/>
        <w:rPr>
          <w:rFonts w:ascii="宋体" w:hAnsi="宋体"/>
          <w:color w:val="auto"/>
          <w:spacing w:val="4"/>
          <w:szCs w:val="21"/>
        </w:rPr>
      </w:pPr>
    </w:p>
    <w:p>
      <w:pPr>
        <w:wordWrap w:val="0"/>
        <w:spacing w:line="360" w:lineRule="auto"/>
        <w:ind w:right="218"/>
        <w:jc w:val="right"/>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p>
    <w:p>
      <w:pPr>
        <w:spacing w:line="360" w:lineRule="auto"/>
        <w:ind w:right="210"/>
        <w:jc w:val="right"/>
        <w:rPr>
          <w:rFonts w:ascii="宋体" w:hAnsi="宋体"/>
          <w:color w:val="auto"/>
          <w:szCs w:val="21"/>
          <w:u w:val="single"/>
        </w:rPr>
      </w:pPr>
    </w:p>
    <w:p>
      <w:pPr>
        <w:wordWrap w:val="0"/>
        <w:spacing w:line="360" w:lineRule="auto"/>
        <w:jc w:val="right"/>
        <w:rPr>
          <w:rFonts w:ascii="宋体" w:hAnsi="宋体"/>
          <w:color w:val="auto"/>
          <w:szCs w:val="21"/>
          <w:u w:val="single"/>
        </w:rPr>
      </w:pPr>
      <w:r>
        <w:rPr>
          <w:rFonts w:hint="eastAsia" w:ascii="宋体" w:hAnsi="宋体"/>
          <w:color w:val="auto"/>
          <w:spacing w:val="4"/>
          <w:szCs w:val="21"/>
        </w:rPr>
        <w:t>日期：</w:t>
      </w:r>
    </w:p>
    <w:p>
      <w:pPr>
        <w:widowControl/>
        <w:spacing w:line="360" w:lineRule="auto"/>
        <w:jc w:val="right"/>
        <w:rPr>
          <w:rFonts w:ascii="宋体" w:hAnsi="宋体" w:eastAsia="宋体"/>
          <w:b/>
          <w:bCs/>
          <w:color w:val="auto"/>
          <w:kern w:val="0"/>
          <w:sz w:val="32"/>
          <w:szCs w:val="32"/>
          <w:lang w:val="zh-CN"/>
        </w:rPr>
      </w:pPr>
    </w:p>
    <w:p>
      <w:pPr>
        <w:spacing w:line="360" w:lineRule="auto"/>
        <w:rPr>
          <w:rFonts w:ascii="宋体" w:hAnsi="宋体" w:eastAsia="宋体"/>
          <w:color w:val="auto"/>
        </w:rPr>
      </w:pPr>
    </w:p>
    <w:p>
      <w:pPr>
        <w:widowControl/>
        <w:spacing w:line="360" w:lineRule="auto"/>
        <w:jc w:val="left"/>
        <w:rPr>
          <w:rFonts w:ascii="宋体" w:hAnsi="宋体" w:eastAsia="宋体"/>
          <w:b/>
          <w:bCs/>
          <w:color w:val="auto"/>
          <w:kern w:val="0"/>
          <w:sz w:val="32"/>
          <w:szCs w:val="32"/>
          <w:lang w:val="zh-CN"/>
        </w:rPr>
      </w:pPr>
      <w:r>
        <w:rPr>
          <w:rFonts w:ascii="宋体" w:hAnsi="宋体" w:eastAsia="宋体"/>
          <w:color w:val="auto"/>
        </w:rPr>
        <w:br w:type="page"/>
      </w:r>
    </w:p>
    <w:p>
      <w:pPr>
        <w:pStyle w:val="2"/>
        <w:spacing w:before="0" w:after="0"/>
        <w:jc w:val="center"/>
        <w:rPr>
          <w:rFonts w:ascii="宋体" w:hAnsi="宋体" w:eastAsia="宋体"/>
          <w:color w:val="auto"/>
        </w:rPr>
      </w:pPr>
      <w:bookmarkStart w:id="0" w:name="_Hlk70592389"/>
      <w:r>
        <w:rPr>
          <w:rFonts w:hint="eastAsia" w:ascii="宋体" w:hAnsi="宋体" w:eastAsia="宋体"/>
          <w:color w:val="auto"/>
        </w:rPr>
        <w:t>供应商资格声明函</w:t>
      </w:r>
    </w:p>
    <w:p>
      <w:pPr>
        <w:spacing w:beforeLines="50" w:line="360" w:lineRule="auto"/>
        <w:rPr>
          <w:rFonts w:ascii="宋体" w:hAnsi="宋体" w:eastAsia="宋体"/>
          <w:b/>
          <w:color w:val="auto"/>
          <w:szCs w:val="21"/>
        </w:rPr>
      </w:pPr>
      <w:r>
        <w:rPr>
          <w:rFonts w:hint="eastAsia" w:ascii="宋体" w:hAnsi="宋体" w:eastAsia="宋体"/>
          <w:b/>
          <w:color w:val="auto"/>
          <w:szCs w:val="21"/>
        </w:rPr>
        <w:t>致：汕头市工程质量检验测试中心有限公司、</w:t>
      </w:r>
      <w:r>
        <w:rPr>
          <w:rFonts w:ascii="宋体" w:hAnsi="宋体" w:eastAsia="宋体"/>
          <w:b/>
          <w:color w:val="auto"/>
        </w:rPr>
        <w:t>云采链（广州）信息科技有限公司</w:t>
      </w:r>
    </w:p>
    <w:p>
      <w:pPr>
        <w:snapToGrid w:val="0"/>
        <w:spacing w:line="360" w:lineRule="auto"/>
        <w:ind w:firstLine="424" w:firstLineChars="202"/>
        <w:rPr>
          <w:rFonts w:ascii="宋体" w:hAnsi="宋体" w:eastAsia="宋体"/>
          <w:color w:val="auto"/>
          <w:szCs w:val="21"/>
        </w:rPr>
      </w:pPr>
    </w:p>
    <w:p>
      <w:pPr>
        <w:snapToGrid w:val="0"/>
        <w:spacing w:line="360" w:lineRule="auto"/>
        <w:ind w:firstLine="424" w:firstLineChars="202"/>
        <w:rPr>
          <w:rFonts w:ascii="宋体" w:hAnsi="宋体" w:eastAsia="宋体"/>
          <w:color w:val="auto"/>
        </w:rPr>
      </w:pPr>
      <w:r>
        <w:rPr>
          <w:rFonts w:hint="eastAsia" w:ascii="宋体" w:hAnsi="宋体" w:eastAsia="宋体"/>
          <w:color w:val="auto"/>
          <w:szCs w:val="21"/>
        </w:rPr>
        <w:t>关于贵单位、贵司发布</w:t>
      </w:r>
      <w:r>
        <w:rPr>
          <w:rFonts w:hint="eastAsia" w:ascii="宋体" w:hAnsi="宋体" w:eastAsia="宋体"/>
          <w:b/>
          <w:bCs/>
          <w:color w:val="auto"/>
          <w:szCs w:val="32"/>
          <w:u w:val="single"/>
        </w:rPr>
        <w:t>汕头市工程质量检验测试中心有限公司食堂用餐供应商承包项目</w:t>
      </w:r>
      <w:r>
        <w:rPr>
          <w:rFonts w:hint="eastAsia" w:ascii="宋体" w:hAnsi="宋体" w:eastAsia="宋体"/>
          <w:bCs/>
          <w:color w:val="auto"/>
          <w:szCs w:val="21"/>
        </w:rPr>
        <w:t>的</w:t>
      </w:r>
      <w:r>
        <w:rPr>
          <w:rFonts w:hint="eastAsia" w:ascii="宋体" w:hAnsi="宋体" w:eastAsia="宋体"/>
          <w:color w:val="auto"/>
        </w:rPr>
        <w:t>采购公告，本公司（企业）愿意参加竞价，并声明：</w:t>
      </w:r>
    </w:p>
    <w:p>
      <w:pPr>
        <w:snapToGrid w:val="0"/>
        <w:spacing w:line="360" w:lineRule="auto"/>
        <w:ind w:firstLine="420" w:firstLineChars="200"/>
        <w:rPr>
          <w:rFonts w:ascii="宋体" w:hAnsi="宋体" w:eastAsia="宋体"/>
          <w:bCs/>
          <w:color w:val="auto"/>
          <w:szCs w:val="20"/>
        </w:rPr>
      </w:pPr>
      <w:r>
        <w:rPr>
          <w:rFonts w:hint="eastAsia" w:ascii="宋体" w:hAnsi="宋体" w:eastAsia="宋体"/>
          <w:color w:val="auto"/>
        </w:rPr>
        <w:t>一、本公司（企业）</w:t>
      </w:r>
      <w:r>
        <w:rPr>
          <w:rFonts w:hint="eastAsia" w:ascii="宋体" w:hAnsi="宋体" w:eastAsia="宋体"/>
          <w:bCs/>
          <w:color w:val="auto"/>
          <w:szCs w:val="20"/>
        </w:rPr>
        <w:t>具备《中华人民共和国政府采购法》第二十二条规定的条件：</w:t>
      </w:r>
    </w:p>
    <w:p>
      <w:pPr>
        <w:widowControl/>
        <w:spacing w:line="360" w:lineRule="auto"/>
        <w:ind w:firstLine="360"/>
        <w:rPr>
          <w:rFonts w:ascii="宋体" w:hAnsi="宋体" w:eastAsia="宋体" w:cs="宋体"/>
          <w:color w:val="auto"/>
          <w:kern w:val="0"/>
          <w:szCs w:val="21"/>
        </w:rPr>
      </w:pPr>
      <w:r>
        <w:rPr>
          <w:rFonts w:hint="eastAsia" w:ascii="宋体" w:hAnsi="宋体" w:eastAsia="宋体" w:cs="宋体"/>
          <w:color w:val="auto"/>
          <w:kern w:val="0"/>
          <w:szCs w:val="21"/>
        </w:rPr>
        <w:t>（一）具有独立承担民事责任的能力；</w:t>
      </w:r>
    </w:p>
    <w:p>
      <w:pPr>
        <w:widowControl/>
        <w:spacing w:line="360" w:lineRule="auto"/>
        <w:ind w:firstLine="360"/>
        <w:rPr>
          <w:rFonts w:ascii="宋体" w:hAnsi="宋体" w:eastAsia="宋体" w:cs="宋体"/>
          <w:color w:val="auto"/>
          <w:kern w:val="0"/>
          <w:szCs w:val="21"/>
        </w:rPr>
      </w:pPr>
      <w:r>
        <w:rPr>
          <w:rFonts w:hint="eastAsia" w:ascii="宋体" w:hAnsi="宋体" w:eastAsia="宋体" w:cs="宋体"/>
          <w:color w:val="auto"/>
          <w:kern w:val="0"/>
          <w:szCs w:val="21"/>
        </w:rPr>
        <w:t>（二）具有良好的商业信誉和健全的财务会计制度；</w:t>
      </w:r>
    </w:p>
    <w:p>
      <w:pPr>
        <w:widowControl/>
        <w:spacing w:line="360" w:lineRule="auto"/>
        <w:ind w:firstLine="360"/>
        <w:rPr>
          <w:rFonts w:ascii="宋体" w:hAnsi="宋体" w:eastAsia="宋体" w:cs="宋体"/>
          <w:color w:val="auto"/>
          <w:kern w:val="0"/>
          <w:szCs w:val="21"/>
        </w:rPr>
      </w:pPr>
      <w:r>
        <w:rPr>
          <w:rFonts w:hint="eastAsia" w:ascii="宋体" w:hAnsi="宋体" w:eastAsia="宋体" w:cs="宋体"/>
          <w:color w:val="auto"/>
          <w:kern w:val="0"/>
          <w:szCs w:val="21"/>
        </w:rPr>
        <w:t>（三）具有履行合同所必需的设备和专业技术能力；</w:t>
      </w:r>
    </w:p>
    <w:p>
      <w:pPr>
        <w:widowControl/>
        <w:spacing w:line="360" w:lineRule="auto"/>
        <w:ind w:firstLine="360"/>
        <w:rPr>
          <w:rFonts w:ascii="宋体" w:hAnsi="宋体" w:eastAsia="宋体" w:cs="宋体"/>
          <w:color w:val="auto"/>
          <w:kern w:val="0"/>
          <w:szCs w:val="21"/>
        </w:rPr>
      </w:pPr>
      <w:r>
        <w:rPr>
          <w:rFonts w:hint="eastAsia" w:ascii="宋体" w:hAnsi="宋体" w:eastAsia="宋体" w:cs="宋体"/>
          <w:color w:val="auto"/>
          <w:kern w:val="0"/>
          <w:szCs w:val="21"/>
        </w:rPr>
        <w:t>（四）有依法缴纳税收和社会保障资金的良好记录；</w:t>
      </w:r>
    </w:p>
    <w:p>
      <w:pPr>
        <w:widowControl/>
        <w:spacing w:line="360" w:lineRule="auto"/>
        <w:ind w:firstLine="360"/>
        <w:rPr>
          <w:rFonts w:ascii="宋体" w:hAnsi="宋体" w:eastAsia="宋体" w:cs="宋体"/>
          <w:color w:val="auto"/>
          <w:kern w:val="0"/>
          <w:szCs w:val="21"/>
        </w:rPr>
      </w:pPr>
      <w:r>
        <w:rPr>
          <w:rFonts w:hint="eastAsia" w:ascii="宋体" w:hAnsi="宋体" w:eastAsia="宋体" w:cs="宋体"/>
          <w:color w:val="auto"/>
          <w:kern w:val="0"/>
          <w:szCs w:val="21"/>
        </w:rPr>
        <w:t>（五）参加政府采购活动前三年内，在经营活动中没有重大违法记录；</w:t>
      </w:r>
    </w:p>
    <w:p>
      <w:pPr>
        <w:widowControl/>
        <w:spacing w:line="360" w:lineRule="auto"/>
        <w:ind w:firstLine="360"/>
        <w:rPr>
          <w:rFonts w:ascii="宋体" w:hAnsi="宋体" w:eastAsia="宋体" w:cs="宋体"/>
          <w:color w:val="auto"/>
          <w:kern w:val="0"/>
          <w:szCs w:val="21"/>
        </w:rPr>
      </w:pPr>
      <w:r>
        <w:rPr>
          <w:rFonts w:hint="eastAsia" w:ascii="宋体" w:hAnsi="宋体" w:eastAsia="宋体" w:cs="宋体"/>
          <w:color w:val="auto"/>
          <w:kern w:val="0"/>
          <w:szCs w:val="21"/>
        </w:rPr>
        <w:t>（六）法律、行政法规规定的其他条件。</w:t>
      </w:r>
    </w:p>
    <w:p>
      <w:pPr>
        <w:snapToGrid w:val="0"/>
        <w:spacing w:line="360" w:lineRule="auto"/>
        <w:ind w:firstLine="424" w:firstLineChars="202"/>
        <w:rPr>
          <w:rFonts w:ascii="宋体" w:hAnsi="宋体" w:eastAsia="宋体"/>
          <w:color w:val="auto"/>
        </w:rPr>
      </w:pPr>
      <w:r>
        <w:rPr>
          <w:rFonts w:hint="eastAsia" w:ascii="宋体" w:hAnsi="宋体" w:eastAsia="宋体"/>
          <w:color w:val="auto"/>
        </w:rPr>
        <w:t>二、本公司（企业）具有本次采购项目服务能力。</w:t>
      </w:r>
    </w:p>
    <w:p>
      <w:pPr>
        <w:snapToGrid w:val="0"/>
        <w:spacing w:line="360" w:lineRule="auto"/>
        <w:ind w:firstLine="424" w:firstLineChars="202"/>
        <w:rPr>
          <w:rFonts w:ascii="宋体" w:hAnsi="宋体" w:eastAsia="宋体"/>
          <w:color w:val="auto"/>
        </w:rPr>
      </w:pPr>
      <w:r>
        <w:rPr>
          <w:rFonts w:hint="eastAsia" w:ascii="宋体" w:hAnsi="宋体" w:eastAsia="宋体"/>
          <w:color w:val="auto"/>
        </w:rPr>
        <w:t>三、本公司（企业）有固定的经营场所，信誉良好、售后维护服务好，并且在经营活动中无严重违法记录。</w:t>
      </w:r>
    </w:p>
    <w:p>
      <w:pPr>
        <w:snapToGrid w:val="0"/>
        <w:spacing w:line="360" w:lineRule="auto"/>
        <w:ind w:firstLine="424" w:firstLineChars="202"/>
        <w:rPr>
          <w:rFonts w:ascii="宋体" w:hAnsi="宋体" w:eastAsia="宋体"/>
          <w:color w:val="auto"/>
        </w:rPr>
      </w:pPr>
      <w:r>
        <w:rPr>
          <w:rFonts w:hint="eastAsia" w:ascii="宋体" w:hAnsi="宋体" w:eastAsia="宋体"/>
          <w:color w:val="auto"/>
        </w:rPr>
        <w:t>四、本公司（企业）在本项目中不转包且不联合竞价。</w:t>
      </w:r>
    </w:p>
    <w:p>
      <w:pPr>
        <w:snapToGrid w:val="0"/>
        <w:spacing w:line="360" w:lineRule="auto"/>
        <w:ind w:firstLine="424" w:firstLineChars="202"/>
        <w:rPr>
          <w:rFonts w:ascii="宋体" w:hAnsi="宋体" w:eastAsia="宋体"/>
          <w:color w:val="auto"/>
        </w:rPr>
      </w:pPr>
      <w:r>
        <w:rPr>
          <w:rFonts w:hint="eastAsia" w:ascii="宋体" w:hAnsi="宋体" w:eastAsia="宋体"/>
          <w:color w:val="auto"/>
        </w:rPr>
        <w:t>本公司（企业）承诺在本次采购活动中，如有违法、违规</w:t>
      </w:r>
      <w:r>
        <w:rPr>
          <w:rFonts w:hint="eastAsia" w:ascii="宋体" w:hAnsi="宋体" w:eastAsia="宋体"/>
          <w:color w:val="auto"/>
          <w:szCs w:val="21"/>
        </w:rPr>
        <w:t>、</w:t>
      </w:r>
      <w:r>
        <w:rPr>
          <w:rFonts w:hint="eastAsia" w:ascii="宋体" w:hAnsi="宋体" w:eastAsia="宋体"/>
          <w:color w:val="auto"/>
        </w:rPr>
        <w:t>弄虚作假行为，所造成的损失、不良后果及法律责任，一律由本公司（企业）承担。</w:t>
      </w:r>
    </w:p>
    <w:p>
      <w:pPr>
        <w:spacing w:line="360" w:lineRule="auto"/>
        <w:ind w:firstLine="420"/>
        <w:rPr>
          <w:rFonts w:ascii="宋体" w:hAnsi="宋体" w:eastAsia="宋体"/>
          <w:color w:val="auto"/>
        </w:rPr>
      </w:pPr>
      <w:r>
        <w:rPr>
          <w:rFonts w:hint="eastAsia" w:ascii="宋体" w:hAnsi="宋体" w:eastAsia="宋体"/>
          <w:color w:val="auto"/>
        </w:rPr>
        <w:t>特此声明！</w:t>
      </w:r>
    </w:p>
    <w:p>
      <w:pPr>
        <w:autoSpaceDE w:val="0"/>
        <w:autoSpaceDN w:val="0"/>
        <w:adjustRightInd w:val="0"/>
        <w:spacing w:line="360" w:lineRule="auto"/>
        <w:ind w:firstLine="413" w:firstLineChars="196"/>
        <w:rPr>
          <w:rFonts w:ascii="宋体" w:hAnsi="宋体" w:eastAsia="宋体"/>
          <w:b/>
          <w:color w:val="auto"/>
        </w:rPr>
      </w:pPr>
      <w:r>
        <w:rPr>
          <w:rFonts w:hint="eastAsia" w:ascii="宋体" w:hAnsi="宋体" w:eastAsia="宋体"/>
          <w:b/>
          <w:color w:val="auto"/>
        </w:rPr>
        <w:t>备注：</w:t>
      </w:r>
    </w:p>
    <w:p>
      <w:pPr>
        <w:pStyle w:val="35"/>
        <w:numPr>
          <w:ilvl w:val="0"/>
          <w:numId w:val="25"/>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pPr>
        <w:pStyle w:val="35"/>
        <w:numPr>
          <w:ilvl w:val="0"/>
          <w:numId w:val="25"/>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pPr>
        <w:autoSpaceDE w:val="0"/>
        <w:autoSpaceDN w:val="0"/>
        <w:adjustRightInd w:val="0"/>
        <w:spacing w:line="360" w:lineRule="auto"/>
        <w:rPr>
          <w:rFonts w:ascii="宋体" w:hAnsi="宋体" w:eastAsia="宋体"/>
          <w:b/>
          <w:color w:val="auto"/>
        </w:rPr>
      </w:pPr>
    </w:p>
    <w:p>
      <w:pPr>
        <w:wordWrap w:val="0"/>
        <w:spacing w:line="360" w:lineRule="auto"/>
        <w:ind w:right="218"/>
        <w:jc w:val="right"/>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p>
    <w:p>
      <w:pPr>
        <w:spacing w:line="360" w:lineRule="auto"/>
        <w:ind w:right="210"/>
        <w:jc w:val="right"/>
        <w:rPr>
          <w:rFonts w:ascii="宋体" w:hAnsi="宋体"/>
          <w:color w:val="auto"/>
          <w:szCs w:val="21"/>
          <w:u w:val="single"/>
        </w:rPr>
      </w:pPr>
    </w:p>
    <w:p>
      <w:pPr>
        <w:wordWrap w:val="0"/>
        <w:spacing w:line="360" w:lineRule="auto"/>
        <w:jc w:val="right"/>
        <w:rPr>
          <w:rFonts w:ascii="宋体" w:hAnsi="宋体"/>
          <w:color w:val="auto"/>
          <w:szCs w:val="21"/>
          <w:u w:val="single"/>
        </w:rPr>
      </w:pPr>
      <w:r>
        <w:rPr>
          <w:rFonts w:hint="eastAsia" w:ascii="宋体" w:hAnsi="宋体"/>
          <w:color w:val="auto"/>
          <w:spacing w:val="4"/>
          <w:szCs w:val="21"/>
        </w:rPr>
        <w:t>日期：</w:t>
      </w:r>
    </w:p>
    <w:bookmarkEnd w:id="0"/>
    <w:p>
      <w:pPr>
        <w:widowControl/>
        <w:jc w:val="left"/>
        <w:rPr>
          <w:rFonts w:ascii="宋体" w:hAnsi="宋体" w:eastAsia="宋体"/>
          <w:color w:val="auto"/>
        </w:rPr>
      </w:pPr>
    </w:p>
    <w:bookmarkEnd w:id="1"/>
    <w:sectPr>
      <w:head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altName w:val="DejaVu Math TeX Gyre"/>
    <w:panose1 w:val="02040503050406030204"/>
    <w:charset w:val="00"/>
    <w:family w:val="roman"/>
    <w:pitch w:val="default"/>
    <w:sig w:usb0="00000000" w:usb1="00000000" w:usb2="00000000"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方正粗宋简体">
    <w:altName w:val="宋体"/>
    <w:panose1 w:val="00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052530"/>
    </w:sdtPr>
    <w:sdtContent>
      <w:p>
        <w:pPr>
          <w:pStyle w:val="7"/>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9DEB8"/>
    <w:multiLevelType w:val="singleLevel"/>
    <w:tmpl w:val="9B39DEB8"/>
    <w:lvl w:ilvl="0" w:tentative="0">
      <w:start w:val="1"/>
      <w:numFmt w:val="decimal"/>
      <w:lvlText w:val="(%1)"/>
      <w:lvlJc w:val="left"/>
      <w:pPr>
        <w:ind w:left="425" w:hanging="425"/>
      </w:pPr>
      <w:rPr>
        <w:rFonts w:hint="default"/>
      </w:rPr>
    </w:lvl>
  </w:abstractNum>
  <w:abstractNum w:abstractNumId="1">
    <w:nsid w:val="BE859F09"/>
    <w:multiLevelType w:val="singleLevel"/>
    <w:tmpl w:val="BE859F09"/>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CE955A50"/>
    <w:multiLevelType w:val="singleLevel"/>
    <w:tmpl w:val="CE955A50"/>
    <w:lvl w:ilvl="0" w:tentative="0">
      <w:start w:val="1"/>
      <w:numFmt w:val="decimal"/>
      <w:lvlText w:val="%1."/>
      <w:lvlJc w:val="left"/>
      <w:pPr>
        <w:ind w:left="425" w:hanging="425"/>
      </w:pPr>
      <w:rPr>
        <w:rFonts w:hint="default" w:ascii="宋体" w:hAnsi="宋体" w:eastAsia="宋体" w:cs="宋体"/>
        <w:sz w:val="21"/>
        <w:szCs w:val="21"/>
      </w:rPr>
    </w:lvl>
  </w:abstractNum>
  <w:abstractNum w:abstractNumId="3">
    <w:nsid w:val="CF8F0C53"/>
    <w:multiLevelType w:val="singleLevel"/>
    <w:tmpl w:val="CF8F0C53"/>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DD3BF08F"/>
    <w:multiLevelType w:val="singleLevel"/>
    <w:tmpl w:val="DD3BF08F"/>
    <w:lvl w:ilvl="0" w:tentative="0">
      <w:start w:val="1"/>
      <w:numFmt w:val="decimal"/>
      <w:lvlText w:val="%1."/>
      <w:lvlJc w:val="left"/>
      <w:pPr>
        <w:ind w:left="425" w:hanging="425"/>
      </w:pPr>
      <w:rPr>
        <w:rFonts w:hint="default" w:ascii="宋体" w:hAnsi="宋体" w:eastAsia="宋体" w:cs="宋体"/>
        <w:sz w:val="21"/>
        <w:szCs w:val="21"/>
      </w:r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2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8637FB8"/>
    <w:multiLevelType w:val="singleLevel"/>
    <w:tmpl w:val="08637FB8"/>
    <w:lvl w:ilvl="0" w:tentative="0">
      <w:start w:val="1"/>
      <w:numFmt w:val="chineseCounting"/>
      <w:lvlText w:val="%1、"/>
      <w:lvlJc w:val="left"/>
      <w:pPr>
        <w:ind w:left="420" w:hanging="420"/>
      </w:pPr>
      <w:rPr>
        <w:rFonts w:hint="eastAsia"/>
        <w:lang w:val="en-US"/>
      </w:rPr>
    </w:lvl>
  </w:abstractNum>
  <w:abstractNum w:abstractNumId="8">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140A6B21"/>
    <w:multiLevelType w:val="multilevel"/>
    <w:tmpl w:val="140A6B2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27D41A0"/>
    <w:multiLevelType w:val="multilevel"/>
    <w:tmpl w:val="227D41A0"/>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2EE36F04"/>
    <w:multiLevelType w:val="multilevel"/>
    <w:tmpl w:val="2EE36F0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34325D14"/>
    <w:multiLevelType w:val="singleLevel"/>
    <w:tmpl w:val="34325D14"/>
    <w:lvl w:ilvl="0" w:tentative="0">
      <w:start w:val="1"/>
      <w:numFmt w:val="decimal"/>
      <w:lvlText w:val="%1."/>
      <w:lvlJc w:val="left"/>
      <w:pPr>
        <w:ind w:left="425" w:hanging="425"/>
      </w:pPr>
      <w:rPr>
        <w:rFonts w:hint="default" w:ascii="宋体" w:hAnsi="宋体" w:eastAsia="宋体" w:cs="宋体"/>
        <w:sz w:val="21"/>
        <w:szCs w:val="21"/>
      </w:rPr>
    </w:lvl>
  </w:abstractNum>
  <w:abstractNum w:abstractNumId="14">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577BFC5"/>
    <w:multiLevelType w:val="singleLevel"/>
    <w:tmpl w:val="3577BFC5"/>
    <w:lvl w:ilvl="0" w:tentative="0">
      <w:start w:val="1"/>
      <w:numFmt w:val="decimal"/>
      <w:lvlText w:val="%1."/>
      <w:lvlJc w:val="left"/>
      <w:pPr>
        <w:ind w:left="425" w:hanging="425"/>
      </w:pPr>
      <w:rPr>
        <w:rFonts w:hint="default" w:ascii="宋体" w:hAnsi="宋体" w:eastAsia="宋体" w:cs="宋体"/>
        <w:sz w:val="21"/>
        <w:szCs w:val="21"/>
      </w:rPr>
    </w:lvl>
  </w:abstractNum>
  <w:abstractNum w:abstractNumId="16">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5183A9AE"/>
    <w:multiLevelType w:val="singleLevel"/>
    <w:tmpl w:val="5183A9AE"/>
    <w:lvl w:ilvl="0" w:tentative="0">
      <w:start w:val="1"/>
      <w:numFmt w:val="decimal"/>
      <w:lvlText w:val="%1."/>
      <w:lvlJc w:val="left"/>
      <w:pPr>
        <w:ind w:left="425" w:hanging="425"/>
      </w:pPr>
      <w:rPr>
        <w:rFonts w:hint="default" w:ascii="宋体" w:hAnsi="宋体" w:eastAsia="宋体" w:cs="宋体"/>
        <w:sz w:val="21"/>
        <w:szCs w:val="21"/>
      </w:rPr>
    </w:lvl>
  </w:abstractNum>
  <w:abstractNum w:abstractNumId="21">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2">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6E92880"/>
    <w:multiLevelType w:val="multilevel"/>
    <w:tmpl w:val="76E92880"/>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num w:numId="1">
    <w:abstractNumId w:val="5"/>
  </w:num>
  <w:num w:numId="2">
    <w:abstractNumId w:val="14"/>
  </w:num>
  <w:num w:numId="3">
    <w:abstractNumId w:val="16"/>
  </w:num>
  <w:num w:numId="4">
    <w:abstractNumId w:val="21"/>
  </w:num>
  <w:num w:numId="5">
    <w:abstractNumId w:val="24"/>
  </w:num>
  <w:num w:numId="6">
    <w:abstractNumId w:val="22"/>
  </w:num>
  <w:num w:numId="7">
    <w:abstractNumId w:val="6"/>
  </w:num>
  <w:num w:numId="8">
    <w:abstractNumId w:val="8"/>
  </w:num>
  <w:num w:numId="9">
    <w:abstractNumId w:val="17"/>
  </w:num>
  <w:num w:numId="10">
    <w:abstractNumId w:val="9"/>
  </w:num>
  <w:num w:numId="11">
    <w:abstractNumId w:val="11"/>
  </w:num>
  <w:num w:numId="12">
    <w:abstractNumId w:val="10"/>
  </w:num>
  <w:num w:numId="13">
    <w:abstractNumId w:val="18"/>
  </w:num>
  <w:num w:numId="14">
    <w:abstractNumId w:val="7"/>
  </w:num>
  <w:num w:numId="15">
    <w:abstractNumId w:val="4"/>
  </w:num>
  <w:num w:numId="16">
    <w:abstractNumId w:val="3"/>
  </w:num>
  <w:num w:numId="17">
    <w:abstractNumId w:val="13"/>
  </w:num>
  <w:num w:numId="18">
    <w:abstractNumId w:val="1"/>
  </w:num>
  <w:num w:numId="19">
    <w:abstractNumId w:val="0"/>
  </w:num>
  <w:num w:numId="20">
    <w:abstractNumId w:val="15"/>
  </w:num>
  <w:num w:numId="21">
    <w:abstractNumId w:val="20"/>
  </w:num>
  <w:num w:numId="22">
    <w:abstractNumId w:val="2"/>
  </w:num>
  <w:num w:numId="23">
    <w:abstractNumId w:val="23"/>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JjODUyMjhlYjJhNzc3YTI0ZTNmYjVmYmIzMzllMDMifQ=="/>
  </w:docVars>
  <w:rsids>
    <w:rsidRoot w:val="00000000"/>
    <w:rsid w:val="028F446C"/>
    <w:rsid w:val="036D1000"/>
    <w:rsid w:val="22A5210D"/>
    <w:rsid w:val="43752CC3"/>
    <w:rsid w:val="47C46750"/>
    <w:rsid w:val="48502F8D"/>
    <w:rsid w:val="5A861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unhideWhenUsed/>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21"/>
    <w:autoRedefine/>
    <w:unhideWhenUsed/>
    <w:qFormat/>
    <w:uiPriority w:val="99"/>
    <w:pPr>
      <w:jc w:val="left"/>
    </w:pPr>
  </w:style>
  <w:style w:type="paragraph" w:styleId="4">
    <w:name w:val="Body Text Indent"/>
    <w:basedOn w:val="1"/>
    <w:link w:val="36"/>
    <w:autoRedefine/>
    <w:unhideWhenUsed/>
    <w:qFormat/>
    <w:uiPriority w:val="99"/>
    <w:pPr>
      <w:spacing w:after="120"/>
      <w:ind w:left="420" w:leftChars="200"/>
    </w:pPr>
  </w:style>
  <w:style w:type="paragraph" w:styleId="5">
    <w:name w:val="Plain Text"/>
    <w:basedOn w:val="1"/>
    <w:link w:val="26"/>
    <w:autoRedefine/>
    <w:qFormat/>
    <w:uiPriority w:val="0"/>
    <w:rPr>
      <w:rFonts w:ascii="宋体" w:hAnsi="Courier New" w:eastAsia="宋体" w:cs="Times New Roman"/>
      <w:kern w:val="0"/>
      <w:sz w:val="20"/>
      <w:szCs w:val="21"/>
    </w:rPr>
  </w:style>
  <w:style w:type="paragraph" w:styleId="6">
    <w:name w:val="Balloon Text"/>
    <w:basedOn w:val="1"/>
    <w:link w:val="22"/>
    <w:autoRedefine/>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3"/>
    <w:next w:val="3"/>
    <w:link w:val="23"/>
    <w:autoRedefine/>
    <w:unhideWhenUsed/>
    <w:qFormat/>
    <w:uiPriority w:val="99"/>
    <w:rPr>
      <w:b/>
      <w:bCs/>
    </w:rPr>
  </w:style>
  <w:style w:type="paragraph" w:styleId="12">
    <w:name w:val="Body Text First Indent 2"/>
    <w:basedOn w:val="4"/>
    <w:link w:val="37"/>
    <w:autoRedefine/>
    <w:qFormat/>
    <w:uiPriority w:val="0"/>
    <w:pPr>
      <w:ind w:firstLine="420" w:firstLineChars="200"/>
    </w:pPr>
    <w:rPr>
      <w:rFonts w:ascii="Times New Roman" w:hAnsi="Times New Roman" w:eastAsia="宋体" w:cs="Times New Roman"/>
      <w:szCs w:val="24"/>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annotation reference"/>
    <w:basedOn w:val="15"/>
    <w:autoRedefine/>
    <w:unhideWhenUsed/>
    <w:qFormat/>
    <w:uiPriority w:val="99"/>
    <w:rPr>
      <w:sz w:val="21"/>
      <w:szCs w:val="21"/>
    </w:rPr>
  </w:style>
  <w:style w:type="character" w:customStyle="1" w:styleId="18">
    <w:name w:val="页眉 Char"/>
    <w:basedOn w:val="15"/>
    <w:link w:val="8"/>
    <w:autoRedefine/>
    <w:qFormat/>
    <w:uiPriority w:val="99"/>
    <w:rPr>
      <w:sz w:val="18"/>
      <w:szCs w:val="18"/>
    </w:rPr>
  </w:style>
  <w:style w:type="character" w:customStyle="1" w:styleId="19">
    <w:name w:val="页脚 Char"/>
    <w:basedOn w:val="15"/>
    <w:link w:val="7"/>
    <w:autoRedefine/>
    <w:qFormat/>
    <w:uiPriority w:val="99"/>
    <w:rPr>
      <w:sz w:val="18"/>
      <w:szCs w:val="18"/>
    </w:rPr>
  </w:style>
  <w:style w:type="paragraph" w:customStyle="1" w:styleId="20">
    <w:name w:val="列出段落1"/>
    <w:basedOn w:val="1"/>
    <w:link w:val="28"/>
    <w:autoRedefine/>
    <w:qFormat/>
    <w:uiPriority w:val="34"/>
    <w:pPr>
      <w:ind w:firstLine="420" w:firstLineChars="200"/>
    </w:pPr>
  </w:style>
  <w:style w:type="character" w:customStyle="1" w:styleId="21">
    <w:name w:val="批注文字 Char"/>
    <w:basedOn w:val="15"/>
    <w:link w:val="3"/>
    <w:autoRedefine/>
    <w:qFormat/>
    <w:uiPriority w:val="99"/>
  </w:style>
  <w:style w:type="character" w:customStyle="1" w:styleId="22">
    <w:name w:val="批注框文本 Char"/>
    <w:basedOn w:val="15"/>
    <w:link w:val="6"/>
    <w:autoRedefine/>
    <w:semiHidden/>
    <w:qFormat/>
    <w:uiPriority w:val="99"/>
    <w:rPr>
      <w:sz w:val="18"/>
      <w:szCs w:val="18"/>
    </w:rPr>
  </w:style>
  <w:style w:type="character" w:customStyle="1" w:styleId="23">
    <w:name w:val="批注主题 Char"/>
    <w:basedOn w:val="21"/>
    <w:link w:val="11"/>
    <w:autoRedefine/>
    <w:semiHidden/>
    <w:qFormat/>
    <w:uiPriority w:val="99"/>
    <w:rPr>
      <w:b/>
      <w:bCs/>
    </w:rPr>
  </w:style>
  <w:style w:type="character" w:customStyle="1" w:styleId="24">
    <w:name w:val="标题 Char"/>
    <w:basedOn w:val="15"/>
    <w:link w:val="10"/>
    <w:autoRedefine/>
    <w:qFormat/>
    <w:uiPriority w:val="10"/>
    <w:rPr>
      <w:rFonts w:eastAsia="宋体" w:asciiTheme="majorHAnsi" w:hAnsiTheme="majorHAnsi" w:cstheme="majorBidi"/>
      <w:b/>
      <w:bCs/>
      <w:sz w:val="32"/>
      <w:szCs w:val="32"/>
    </w:rPr>
  </w:style>
  <w:style w:type="character" w:customStyle="1" w:styleId="25">
    <w:name w:val="标题 2 Char"/>
    <w:basedOn w:val="15"/>
    <w:link w:val="2"/>
    <w:autoRedefine/>
    <w:qFormat/>
    <w:uiPriority w:val="0"/>
    <w:rPr>
      <w:rFonts w:ascii="Arial" w:hAnsi="Arial" w:eastAsia="黑体" w:cs="Times New Roman"/>
      <w:b/>
      <w:bCs/>
      <w:sz w:val="32"/>
      <w:szCs w:val="32"/>
    </w:rPr>
  </w:style>
  <w:style w:type="character" w:customStyle="1" w:styleId="26">
    <w:name w:val="纯文本 Char"/>
    <w:basedOn w:val="15"/>
    <w:link w:val="5"/>
    <w:autoRedefine/>
    <w:qFormat/>
    <w:uiPriority w:val="0"/>
    <w:rPr>
      <w:rFonts w:ascii="宋体" w:hAnsi="Courier New" w:eastAsia="宋体" w:cs="Times New Roman"/>
      <w:kern w:val="0"/>
      <w:sz w:val="20"/>
      <w:szCs w:val="21"/>
    </w:rPr>
  </w:style>
  <w:style w:type="paragraph" w:customStyle="1" w:styleId="2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28">
    <w:name w:val="列出段落 Char"/>
    <w:link w:val="20"/>
    <w:autoRedefine/>
    <w:qFormat/>
    <w:uiPriority w:val="34"/>
  </w:style>
  <w:style w:type="paragraph" w:customStyle="1" w:styleId="2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0">
    <w:name w:val="列出段落11"/>
    <w:basedOn w:val="1"/>
    <w:link w:val="31"/>
    <w:autoRedefine/>
    <w:qFormat/>
    <w:uiPriority w:val="34"/>
    <w:pPr>
      <w:ind w:firstLine="420" w:firstLineChars="200"/>
    </w:pPr>
    <w:rPr>
      <w:rFonts w:ascii="Times New Roman" w:hAnsi="Times New Roman" w:eastAsia="宋体" w:cs="Times New Roman"/>
      <w:szCs w:val="21"/>
    </w:rPr>
  </w:style>
  <w:style w:type="character" w:customStyle="1" w:styleId="31">
    <w:name w:val="List Paragraph Char"/>
    <w:link w:val="30"/>
    <w:autoRedefine/>
    <w:qFormat/>
    <w:locked/>
    <w:uiPriority w:val="34"/>
    <w:rPr>
      <w:rFonts w:ascii="Times New Roman" w:hAnsi="Times New Roman" w:eastAsia="宋体" w:cs="Times New Roman"/>
      <w:szCs w:val="21"/>
    </w:rPr>
  </w:style>
  <w:style w:type="paragraph" w:customStyle="1" w:styleId="32">
    <w:name w:val="_Style 121"/>
    <w:basedOn w:val="1"/>
    <w:next w:val="20"/>
    <w:autoRedefine/>
    <w:qFormat/>
    <w:uiPriority w:val="34"/>
    <w:pPr>
      <w:ind w:firstLine="420" w:firstLineChars="200"/>
    </w:pPr>
    <w:rPr>
      <w:rFonts w:ascii="Calibri" w:hAnsi="Calibri" w:eastAsia="宋体" w:cs="Times New Roman"/>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_Style 49"/>
    <w:basedOn w:val="1"/>
    <w:next w:val="20"/>
    <w:autoRedefine/>
    <w:qFormat/>
    <w:uiPriority w:val="34"/>
    <w:pPr>
      <w:ind w:firstLine="420" w:firstLineChars="200"/>
    </w:pPr>
    <w:rPr>
      <w:rFonts w:ascii="Calibri" w:hAnsi="Calibri" w:eastAsia="宋体" w:cs="Times New Roman"/>
      <w:kern w:val="0"/>
      <w:sz w:val="20"/>
      <w:szCs w:val="20"/>
    </w:rPr>
  </w:style>
  <w:style w:type="paragraph" w:customStyle="1" w:styleId="35">
    <w:name w:val="列表段落1"/>
    <w:basedOn w:val="1"/>
    <w:autoRedefine/>
    <w:qFormat/>
    <w:uiPriority w:val="34"/>
    <w:pPr>
      <w:ind w:firstLine="420" w:firstLineChars="200"/>
    </w:pPr>
    <w:rPr>
      <w:rFonts w:ascii="Calibri" w:hAnsi="Calibri" w:eastAsia="宋体" w:cs="Times New Roman"/>
    </w:rPr>
  </w:style>
  <w:style w:type="character" w:customStyle="1" w:styleId="36">
    <w:name w:val="正文文本缩进 Char"/>
    <w:basedOn w:val="15"/>
    <w:link w:val="4"/>
    <w:autoRedefine/>
    <w:semiHidden/>
    <w:qFormat/>
    <w:uiPriority w:val="99"/>
    <w:rPr>
      <w:kern w:val="2"/>
      <w:sz w:val="21"/>
      <w:szCs w:val="22"/>
    </w:rPr>
  </w:style>
  <w:style w:type="character" w:customStyle="1" w:styleId="37">
    <w:name w:val="正文首行缩进 2 Char"/>
    <w:basedOn w:val="36"/>
    <w:link w:val="12"/>
    <w:autoRedefine/>
    <w:qFormat/>
    <w:uiPriority w:val="0"/>
    <w:rPr>
      <w:rFonts w:ascii="Times New Roman" w:hAnsi="Times New Roman" w:eastAsia="宋体" w:cs="Times New Roman"/>
      <w:kern w:val="2"/>
      <w:sz w:val="21"/>
      <w:szCs w:val="24"/>
    </w:rPr>
  </w:style>
  <w:style w:type="paragraph" w:customStyle="1" w:styleId="38">
    <w:name w:val="列出段落2"/>
    <w:basedOn w:val="1"/>
    <w:autoRedefine/>
    <w:qFormat/>
    <w:uiPriority w:val="34"/>
    <w:pPr>
      <w:ind w:firstLine="420" w:firstLineChars="200"/>
    </w:pPr>
  </w:style>
  <w:style w:type="paragraph" w:customStyle="1" w:styleId="39">
    <w:name w:val="List Paragraph"/>
    <w:basedOn w:val="1"/>
    <w:autoRedefine/>
    <w:qFormat/>
    <w:uiPriority w:val="34"/>
    <w:pPr>
      <w:ind w:firstLine="420" w:firstLineChars="200"/>
    </w:pPr>
    <w:rPr>
      <w:rFonts w:ascii="Times New Roman" w:hAnsi="Times New Roman" w:eastAsia="黑体" w:cs="Times New Roman"/>
      <w:bCs/>
      <w:sz w:val="30"/>
      <w:szCs w:val="30"/>
    </w:rPr>
  </w:style>
  <w:style w:type="paragraph" w:customStyle="1" w:styleId="40">
    <w:name w:val="正文正"/>
    <w:basedOn w:val="1"/>
    <w:autoRedefine/>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1110</Words>
  <Characters>6331</Characters>
  <Lines>52</Lines>
  <Paragraphs>14</Paragraphs>
  <TotalTime>6</TotalTime>
  <ScaleCrop>false</ScaleCrop>
  <LinksUpToDate>false</LinksUpToDate>
  <CharactersWithSpaces>7427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2024-05-09T10:17:00Z</dcterms:created>
  <dc:creator>dreamsummit</dc:creator>
  <cp:lastModifiedBy>LW</cp:lastModifiedBy>
  <cp:lastPrinted>2024-05-09T11:14:00Z</cp:lastPrinted>
  <dcterms:modified xsi:type="dcterms:W3CDTF">2024-05-10T22:28:04Z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CEC601A99FDC43288ED17A57C212B214</vt:lpwstr>
  </property>
</Properties>
</file>