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宋体" w:hAnsi="宋体"/>
          <w:b/>
          <w:sz w:val="30"/>
          <w:szCs w:val="30"/>
        </w:rPr>
      </w:pPr>
    </w:p>
    <w:p>
      <w:pPr>
        <w:widowControl/>
        <w:shd w:val="clear" w:color="auto" w:fill="FFFFFF"/>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项目需求</w:t>
      </w:r>
    </w:p>
    <w:p>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对深圳市金湖企业公司的固定资产和深圳市第一强制隔离戒毒所的固定资产进行彻底清查剥离，</w:t>
      </w:r>
    </w:p>
    <w:p>
      <w:pPr>
        <w:widowControl/>
        <w:shd w:val="clear" w:color="auto" w:fill="FFFFFF"/>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项目基本概况：</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本次资产清查盘点服务项目主要包括以下内容：</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深圳市金湖企业</w:t>
      </w:r>
      <w:r>
        <w:rPr>
          <w:rFonts w:hint="eastAsia" w:ascii="仿宋_GB2312" w:hAnsi="仿宋_GB2312" w:eastAsia="仿宋_GB2312" w:cs="仿宋_GB2312"/>
          <w:sz w:val="32"/>
          <w:szCs w:val="32"/>
        </w:rPr>
        <w:t>的固定资产开展</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清查工作，资产主要分布于约</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幢建筑物内。</w:t>
      </w:r>
      <w:r>
        <w:rPr>
          <w:rFonts w:hint="eastAsia" w:ascii="仿宋_GB2312" w:hAnsi="仿宋_GB2312" w:eastAsia="仿宋_GB2312" w:cs="仿宋_GB2312"/>
          <w:sz w:val="32"/>
          <w:szCs w:val="32"/>
          <w:lang w:val="en-US" w:eastAsia="zh-CN"/>
        </w:rPr>
        <w:t>将企业资产和行政资产给于清查盘点区分。</w:t>
      </w:r>
      <w:r>
        <w:rPr>
          <w:rFonts w:hint="eastAsia" w:ascii="仿宋_GB2312" w:hAnsi="仿宋_GB2312" w:eastAsia="仿宋_GB2312" w:cs="仿宋_GB2312"/>
          <w:sz w:val="32"/>
          <w:szCs w:val="32"/>
        </w:rPr>
        <w:t>盘点基准日：合同签订日上一个自然月最后一天，本次资产盘点总量约</w:t>
      </w:r>
      <w:r>
        <w:rPr>
          <w:rFonts w:hint="eastAsia" w:ascii="仿宋_GB2312" w:hAnsi="仿宋_GB2312" w:eastAsia="仿宋_GB2312" w:cs="仿宋_GB2312"/>
          <w:sz w:val="32"/>
          <w:szCs w:val="32"/>
          <w:lang w:val="en-US" w:eastAsia="zh-CN"/>
        </w:rPr>
        <w:t>4901</w:t>
      </w:r>
      <w:r>
        <w:rPr>
          <w:rFonts w:hint="eastAsia" w:ascii="仿宋_GB2312" w:hAnsi="仿宋_GB2312" w:eastAsia="仿宋_GB2312" w:cs="仿宋_GB2312"/>
          <w:sz w:val="32"/>
          <w:szCs w:val="32"/>
        </w:rPr>
        <w:t>余件。</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工作</w:t>
      </w:r>
      <w:r>
        <w:rPr>
          <w:rFonts w:hint="eastAsia" w:ascii="仿宋_GB2312" w:hAnsi="仿宋_GB2312" w:eastAsia="仿宋_GB2312" w:cs="仿宋_GB2312"/>
          <w:b/>
          <w:sz w:val="32"/>
          <w:szCs w:val="32"/>
        </w:rPr>
        <w:t>需求</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）针对所有资产进行全面盘点，整理出各部门</w:t>
      </w:r>
      <w:r>
        <w:rPr>
          <w:rFonts w:hint="eastAsia" w:ascii="仿宋_GB2312" w:hAnsi="仿宋_GB2312" w:eastAsia="仿宋_GB2312" w:cs="仿宋_GB2312"/>
          <w:sz w:val="32"/>
          <w:szCs w:val="32"/>
          <w:lang w:val="en-US" w:eastAsia="zh-CN"/>
        </w:rPr>
        <w:t>企业和行政的</w:t>
      </w:r>
      <w:r>
        <w:rPr>
          <w:rFonts w:hint="eastAsia" w:ascii="仿宋_GB2312" w:hAnsi="仿宋_GB2312" w:eastAsia="仿宋_GB2312" w:cs="仿宋_GB2312"/>
          <w:sz w:val="32"/>
          <w:szCs w:val="32"/>
        </w:rPr>
        <w:t>资产明细，对于</w:t>
      </w:r>
      <w:r>
        <w:rPr>
          <w:rFonts w:hint="eastAsia" w:ascii="仿宋_GB2312" w:hAnsi="仿宋_GB2312" w:eastAsia="仿宋_GB2312" w:cs="仿宋_GB2312"/>
          <w:sz w:val="32"/>
          <w:szCs w:val="32"/>
          <w:lang w:val="en-US" w:eastAsia="zh-CN"/>
        </w:rPr>
        <w:t>企业和行政固定资产</w:t>
      </w:r>
      <w:r>
        <w:rPr>
          <w:rFonts w:hint="eastAsia" w:ascii="仿宋_GB2312" w:hAnsi="仿宋_GB2312" w:eastAsia="仿宋_GB2312" w:cs="仿宋_GB2312"/>
          <w:sz w:val="32"/>
          <w:szCs w:val="32"/>
        </w:rPr>
        <w:t>有账无物（盘亏）的情况要</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汇总出清查盘亏明细表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对于有物无帐（盘盈）的情况要</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汇总出清查盘盈明细表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对于待报废资产要</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整理出待报废资产明细表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提出可处置资产的拟申请清单及相应的具体处置意见建议，帮助完成操作</w:t>
      </w:r>
      <w:r>
        <w:rPr>
          <w:rFonts w:hint="eastAsia" w:ascii="仿宋_GB2312" w:hAnsi="仿宋_GB2312" w:eastAsia="仿宋_GB2312" w:cs="仿宋_GB2312"/>
          <w:color w:val="000000"/>
          <w:sz w:val="32"/>
          <w:szCs w:val="32"/>
        </w:rPr>
        <w:t>，满足财务账、固定资产账及实物账相对应。</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建立完整规范的资产台账，保证一物一标签。协助采购人建立完整的资产台账，核查资产是否张贴标签：若未张贴，进行标签补打并张贴；若已张贴，需核查标签信息是否正确，若不正确，仍须补打标签进行张贴，保证一物一标签粘贴准确。</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实施资产使用登记，完善资产清查明细表，对资产管理领用人、所属单位、责任人、存放地点、资产分类名称等字段填写不规范、不完整的部分进行补充、修改和完善，确保资产管理部门、使用责任人、存放地点以及使用状态与实际相符；根据确认无误的资产清查明细表，同时补充和修正资产管理系统中的数据，保证账账相符。</w:t>
      </w:r>
    </w:p>
    <w:p>
      <w:pPr>
        <w:rPr>
          <w:rFonts w:hint="eastAsia" w:ascii="宋体" w:hAnsi="宋体"/>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735D0"/>
    <w:rsid w:val="08882099"/>
    <w:rsid w:val="0B3E4A92"/>
    <w:rsid w:val="17370C7C"/>
    <w:rsid w:val="19C95DD9"/>
    <w:rsid w:val="1B7A49FB"/>
    <w:rsid w:val="1F4C17F8"/>
    <w:rsid w:val="207F08F0"/>
    <w:rsid w:val="2361318A"/>
    <w:rsid w:val="26F00708"/>
    <w:rsid w:val="2BDD356B"/>
    <w:rsid w:val="2D932C10"/>
    <w:rsid w:val="38985113"/>
    <w:rsid w:val="40D21EF1"/>
    <w:rsid w:val="44390EA4"/>
    <w:rsid w:val="48F127B6"/>
    <w:rsid w:val="4E560789"/>
    <w:rsid w:val="548816E0"/>
    <w:rsid w:val="57082E08"/>
    <w:rsid w:val="59AF73F3"/>
    <w:rsid w:val="632129ED"/>
    <w:rsid w:val="67D40F96"/>
    <w:rsid w:val="68896305"/>
    <w:rsid w:val="6AA70D6B"/>
    <w:rsid w:val="6F502C22"/>
    <w:rsid w:val="733056DA"/>
    <w:rsid w:val="76A82D81"/>
    <w:rsid w:val="7F00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0"/>
    </w:rPr>
  </w:style>
  <w:style w:type="paragraph" w:styleId="4">
    <w:name w:val="heading 3"/>
    <w:basedOn w:val="1"/>
    <w:next w:val="1"/>
    <w:semiHidden/>
    <w:unhideWhenUsed/>
    <w:qFormat/>
    <w:uiPriority w:val="0"/>
    <w:pPr>
      <w:spacing w:before="0" w:beforeAutospacing="1" w:after="0" w:afterAutospacing="1"/>
      <w:jc w:val="left"/>
      <w:outlineLvl w:val="2"/>
    </w:pPr>
    <w:rPr>
      <w:rFonts w:hint="eastAsia" w:ascii="宋体" w:hAnsi="宋体" w:eastAsia="黑体" w:cs="宋体"/>
      <w:kern w:val="0"/>
      <w:sz w:val="28"/>
      <w:szCs w:val="27"/>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2025-02-20T06:08:00Z</dcterms:created>
  <dc:creator>lenovo</dc:creator>
  <cp:lastModifiedBy>lenovo</cp:lastModifiedBy>
  <dcterms:modified xsi:type="dcterms:W3CDTF">2025-03-10T03:12:11Z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