
<file path=[Content_Types].xml><?xml version="1.0" encoding="utf-8"?>
<Types xmlns="http://schemas.openxmlformats.org/package/2006/content-types">
  <Default Extension="xml" ContentType="application/xml"/>
  <Default Extension="wmf" ContentType="image/x-wmf"/>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D69F7C">
      <w:pPr>
        <w:snapToGrid w:val="0"/>
        <w:spacing w:before="156" w:beforeLines="50" w:line="360" w:lineRule="auto"/>
        <w:jc w:val="center"/>
        <w:rPr>
          <w:rFonts w:hint="eastAsia" w:ascii="宋体" w:hAnsi="宋体"/>
          <w:b/>
          <w:sz w:val="84"/>
          <w:szCs w:val="84"/>
        </w:rPr>
      </w:pPr>
      <w:bookmarkStart w:id="0" w:name="PO_t_封面"/>
      <w:bookmarkEnd w:id="0"/>
      <w:bookmarkStart w:id="20" w:name="_GoBack"/>
      <w:bookmarkEnd w:id="20"/>
    </w:p>
    <w:p w14:paraId="057E956E">
      <w:pPr>
        <w:snapToGrid w:val="0"/>
        <w:spacing w:before="156" w:beforeLines="50" w:line="360" w:lineRule="auto"/>
        <w:jc w:val="center"/>
        <w:rPr>
          <w:rFonts w:ascii="仿宋_GB2312" w:hAnsi="仿宋_GB2312"/>
          <w:b/>
          <w:bCs/>
          <w:sz w:val="84"/>
          <w:szCs w:val="84"/>
        </w:rPr>
      </w:pPr>
      <w:r>
        <w:rPr>
          <w:rFonts w:hint="eastAsia" w:ascii="宋体" w:hAnsi="宋体"/>
          <w:b/>
          <w:sz w:val="84"/>
          <w:szCs w:val="84"/>
          <w:lang w:eastAsia="zh-CN"/>
        </w:rPr>
        <w:t>零散采购</w:t>
      </w:r>
      <w:r>
        <w:rPr>
          <w:rFonts w:hint="eastAsia" w:ascii="宋体" w:hAnsi="宋体"/>
          <w:b/>
          <w:sz w:val="84"/>
          <w:szCs w:val="84"/>
        </w:rPr>
        <w:t>文件</w:t>
      </w:r>
    </w:p>
    <w:p w14:paraId="7FD6E844">
      <w:pPr>
        <w:spacing w:line="360" w:lineRule="auto"/>
        <w:jc w:val="center"/>
        <w:rPr>
          <w:rFonts w:ascii="宋体" w:hAnsi="宋体"/>
          <w:b/>
          <w:bCs/>
          <w:sz w:val="24"/>
          <w:szCs w:val="24"/>
        </w:rPr>
      </w:pPr>
    </w:p>
    <w:p w14:paraId="77811EEE">
      <w:pPr>
        <w:spacing w:line="360" w:lineRule="auto"/>
        <w:rPr>
          <w:rFonts w:ascii="华文中宋" w:hAnsi="华文中宋" w:eastAsia="华文中宋"/>
          <w:sz w:val="30"/>
          <w:szCs w:val="30"/>
        </w:rPr>
      </w:pPr>
    </w:p>
    <w:p w14:paraId="51247ABC">
      <w:pPr>
        <w:spacing w:line="360" w:lineRule="auto"/>
        <w:rPr>
          <w:rFonts w:ascii="华文中宋" w:hAnsi="华文中宋" w:eastAsia="华文中宋"/>
          <w:sz w:val="30"/>
          <w:szCs w:val="30"/>
        </w:rPr>
      </w:pPr>
    </w:p>
    <w:p w14:paraId="6D1B8C95">
      <w:pPr>
        <w:spacing w:line="360" w:lineRule="auto"/>
        <w:rPr>
          <w:rFonts w:ascii="华文中宋" w:hAnsi="华文中宋" w:eastAsia="华文中宋"/>
          <w:sz w:val="30"/>
          <w:szCs w:val="30"/>
        </w:rPr>
      </w:pPr>
    </w:p>
    <w:p w14:paraId="7648728F">
      <w:pPr>
        <w:spacing w:line="360" w:lineRule="auto"/>
        <w:rPr>
          <w:rFonts w:ascii="华文中宋" w:hAnsi="华文中宋" w:eastAsia="华文中宋"/>
          <w:sz w:val="30"/>
          <w:szCs w:val="30"/>
        </w:rPr>
      </w:pPr>
    </w:p>
    <w:p w14:paraId="70BE8CF3">
      <w:pPr>
        <w:spacing w:line="360" w:lineRule="auto"/>
        <w:jc w:val="left"/>
        <w:rPr>
          <w:rFonts w:hint="eastAsia" w:ascii="仿宋_GB2312" w:hAnsi="仿宋_GB2312" w:eastAsia="宋体"/>
          <w:b/>
          <w:bCs/>
          <w:sz w:val="28"/>
          <w:szCs w:val="32"/>
          <w:lang w:eastAsia="zh-CN"/>
        </w:rPr>
      </w:pPr>
      <w:r>
        <w:rPr>
          <w:rFonts w:ascii="仿宋_GB2312" w:hAnsi="仿宋_GB2312"/>
          <w:b/>
          <w:bCs/>
          <w:sz w:val="28"/>
          <w:szCs w:val="32"/>
        </w:rPr>
        <w:t>采购方式：</w:t>
      </w:r>
      <w:r>
        <w:rPr>
          <w:rFonts w:hint="eastAsia" w:ascii="仿宋_GB2312" w:hAnsi="仿宋_GB2312"/>
          <w:b/>
          <w:bCs/>
          <w:sz w:val="28"/>
          <w:szCs w:val="32"/>
        </w:rPr>
        <w:t>线上</w:t>
      </w:r>
      <w:r>
        <w:rPr>
          <w:rFonts w:ascii="仿宋_GB2312" w:hAnsi="仿宋_GB2312"/>
          <w:b/>
          <w:bCs/>
          <w:sz w:val="28"/>
          <w:szCs w:val="32"/>
        </w:rPr>
        <w:t>竞价</w:t>
      </w:r>
    </w:p>
    <w:p w14:paraId="0595CEF8">
      <w:pPr>
        <w:spacing w:line="360" w:lineRule="auto"/>
        <w:rPr>
          <w:rFonts w:hint="eastAsia" w:ascii="仿宋_GB2312" w:hAnsi="仿宋_GB2312"/>
          <w:b/>
          <w:bCs/>
          <w:sz w:val="28"/>
          <w:szCs w:val="32"/>
        </w:rPr>
      </w:pPr>
      <w:r>
        <w:rPr>
          <w:rFonts w:ascii="仿宋_GB2312" w:hAnsi="仿宋_GB2312"/>
          <w:b/>
          <w:bCs/>
          <w:sz w:val="28"/>
          <w:szCs w:val="32"/>
        </w:rPr>
        <w:t>项目</w:t>
      </w:r>
      <w:r>
        <w:rPr>
          <w:rFonts w:hint="eastAsia" w:ascii="仿宋_GB2312" w:hAnsi="仿宋_GB2312"/>
          <w:b/>
          <w:bCs/>
          <w:sz w:val="28"/>
          <w:szCs w:val="32"/>
        </w:rPr>
        <w:t>名称</w:t>
      </w:r>
      <w:r>
        <w:rPr>
          <w:rFonts w:ascii="仿宋_GB2312" w:hAnsi="仿宋_GB2312"/>
          <w:b/>
          <w:bCs/>
          <w:sz w:val="28"/>
          <w:szCs w:val="32"/>
        </w:rPr>
        <w:t>：</w:t>
      </w:r>
      <w:bookmarkStart w:id="1" w:name="PO_te_项目名称_1_1"/>
      <w:r>
        <w:rPr>
          <w:rFonts w:hint="eastAsia" w:ascii="宋体" w:hAnsi="宋体"/>
          <w:b/>
          <w:bCs/>
          <w:sz w:val="28"/>
          <w:szCs w:val="32"/>
          <w:u w:val="single"/>
          <w:lang w:eastAsia="zh-CN"/>
        </w:rPr>
        <w:t>大鼠笼盒(透明PC材质，含不锈钢网盖)Q20250110070</w:t>
      </w:r>
      <w:bookmarkEnd w:id="1"/>
    </w:p>
    <w:p w14:paraId="33C8153B">
      <w:pPr>
        <w:snapToGrid w:val="0"/>
        <w:spacing w:before="156" w:beforeLines="50" w:after="156" w:afterLines="50" w:line="360" w:lineRule="auto"/>
        <w:jc w:val="center"/>
        <w:rPr>
          <w:rFonts w:ascii="黑体" w:hAnsi="华文中宋" w:eastAsia="黑体" w:cs="华文中宋"/>
          <w:sz w:val="30"/>
          <w:szCs w:val="30"/>
        </w:rPr>
      </w:pPr>
    </w:p>
    <w:p w14:paraId="3F542599">
      <w:pPr>
        <w:autoSpaceDE w:val="0"/>
        <w:autoSpaceDN w:val="0"/>
        <w:adjustRightInd w:val="0"/>
        <w:snapToGrid w:val="0"/>
        <w:spacing w:before="156" w:beforeLines="50" w:after="156" w:afterLines="50" w:line="360" w:lineRule="auto"/>
        <w:jc w:val="center"/>
        <w:rPr>
          <w:rFonts w:ascii="黑体" w:hAnsi="华文中宋" w:eastAsia="黑体" w:cs="华文中宋"/>
          <w:kern w:val="0"/>
          <w:sz w:val="30"/>
          <w:szCs w:val="30"/>
        </w:rPr>
      </w:pPr>
    </w:p>
    <w:p w14:paraId="1992B38D">
      <w:pPr>
        <w:autoSpaceDE w:val="0"/>
        <w:autoSpaceDN w:val="0"/>
        <w:adjustRightInd w:val="0"/>
        <w:snapToGrid w:val="0"/>
        <w:spacing w:before="156" w:beforeLines="50" w:after="156" w:afterLines="50" w:line="360" w:lineRule="auto"/>
        <w:jc w:val="left"/>
        <w:rPr>
          <w:rFonts w:ascii="黑体" w:hAnsi="华文中宋" w:eastAsia="黑体" w:cs="华文中宋"/>
          <w:kern w:val="0"/>
          <w:sz w:val="30"/>
          <w:szCs w:val="30"/>
        </w:rPr>
      </w:pPr>
    </w:p>
    <w:p w14:paraId="4918EFC4">
      <w:pPr>
        <w:spacing w:line="360" w:lineRule="auto"/>
        <w:jc w:val="center"/>
        <w:rPr>
          <w:rFonts w:ascii="宋体"/>
          <w:b/>
          <w:bCs/>
          <w:color w:val="000000"/>
          <w:sz w:val="44"/>
          <w:szCs w:val="44"/>
        </w:rPr>
      </w:pPr>
      <w:r>
        <w:rPr>
          <w:rFonts w:hint="eastAsia" w:ascii="仿宋_GB2312" w:hAnsi="仿宋_GB2312"/>
          <w:b/>
          <w:bCs/>
          <w:sz w:val="28"/>
          <w:szCs w:val="32"/>
        </w:rPr>
        <w:t xml:space="preserve">     </w:t>
      </w:r>
      <w:bookmarkStart w:id="2" w:name="PO_te_采购单位_3_1"/>
      <w:r>
        <w:rPr>
          <w:rFonts w:hint="eastAsia" w:ascii="仿宋_GB2312" w:hAnsi="仿宋_GB2312"/>
          <w:b/>
          <w:bCs/>
          <w:sz w:val="28"/>
          <w:szCs w:val="32"/>
          <w:lang w:eastAsia="zh-CN"/>
        </w:rPr>
        <w:t>广东省疾病预防控制中心</w:t>
      </w:r>
      <w:bookmarkEnd w:id="2"/>
    </w:p>
    <w:p w14:paraId="396E21CA">
      <w:pPr>
        <w:autoSpaceDE w:val="0"/>
        <w:autoSpaceDN w:val="0"/>
        <w:adjustRightInd w:val="0"/>
        <w:snapToGrid w:val="0"/>
        <w:spacing w:line="360" w:lineRule="auto"/>
        <w:ind w:left="420" w:firstLine="420"/>
        <w:jc w:val="center"/>
        <w:rPr>
          <w:b/>
          <w:sz w:val="28"/>
        </w:rPr>
      </w:pPr>
      <w:bookmarkStart w:id="3" w:name="PO_te_代理机构_4_1"/>
      <w:r>
        <w:rPr>
          <w:rFonts w:hint="eastAsia"/>
          <w:b/>
          <w:sz w:val="28"/>
          <w:lang w:eastAsia="zh-CN"/>
        </w:rPr>
        <w:t>云采链（广州）信息科技有限公司</w:t>
      </w:r>
      <w:bookmarkEnd w:id="3"/>
    </w:p>
    <w:p w14:paraId="06163493">
      <w:pPr>
        <w:autoSpaceDE w:val="0"/>
        <w:autoSpaceDN w:val="0"/>
        <w:adjustRightInd w:val="0"/>
        <w:snapToGrid w:val="0"/>
        <w:spacing w:line="360" w:lineRule="auto"/>
        <w:ind w:left="420" w:firstLine="420"/>
        <w:jc w:val="center"/>
        <w:rPr>
          <w:rFonts w:ascii="仿宋_GB2312" w:hAnsi="仿宋_GB2312"/>
          <w:b/>
          <w:sz w:val="28"/>
        </w:rPr>
      </w:pPr>
      <w:bookmarkStart w:id="4" w:name="PO_te_文件编制时间_5_1"/>
      <w:r>
        <w:rPr>
          <w:rFonts w:hint="eastAsia" w:ascii="仿宋_GB2312" w:hAnsi="仿宋_GB2312"/>
          <w:b/>
          <w:sz w:val="28"/>
          <w:lang w:eastAsia="zh-CN"/>
        </w:rPr>
        <w:t>二零二五年三月</w:t>
      </w:r>
      <w:bookmarkEnd w:id="4"/>
    </w:p>
    <w:p w14:paraId="043FC213">
      <w:pPr>
        <w:autoSpaceDE w:val="0"/>
        <w:autoSpaceDN w:val="0"/>
        <w:adjustRightInd w:val="0"/>
        <w:snapToGrid w:val="0"/>
        <w:spacing w:line="360" w:lineRule="auto"/>
        <w:ind w:left="420" w:firstLine="420"/>
        <w:jc w:val="center"/>
        <w:rPr>
          <w:rFonts w:ascii="仿宋_GB2312" w:hAnsi="仿宋_GB2312"/>
          <w:b/>
          <w:bCs/>
          <w:sz w:val="28"/>
          <w:szCs w:val="32"/>
        </w:rPr>
        <w:sectPr>
          <w:headerReference r:id="rId3" w:type="default"/>
          <w:footerReference r:id="rId4" w:type="default"/>
          <w:pgSz w:w="11906" w:h="16838"/>
          <w:pgMar w:top="1440" w:right="1800" w:bottom="1440" w:left="1800" w:header="851" w:footer="992" w:gutter="0"/>
          <w:pgNumType w:fmt="decimal"/>
          <w:cols w:space="720" w:num="1"/>
          <w:docGrid w:type="lines" w:linePitch="312" w:charSpace="0"/>
        </w:sectPr>
      </w:pPr>
    </w:p>
    <w:p w14:paraId="1091FA65">
      <w:pPr>
        <w:pStyle w:val="18"/>
        <w:spacing w:before="0" w:after="0" w:line="360" w:lineRule="auto"/>
        <w:rPr>
          <w:rFonts w:hint="eastAsia"/>
        </w:rPr>
      </w:pPr>
      <w:bookmarkStart w:id="5" w:name="PO_t_第一章零散采购须知_1"/>
      <w:r>
        <w:rPr>
          <w:rFonts w:hint="eastAsia"/>
        </w:rPr>
        <w:t>第一章</w:t>
      </w:r>
      <w:r>
        <w:rPr>
          <w:rFonts w:hint="eastAsia"/>
          <w:lang w:eastAsia="zh-CN"/>
        </w:rPr>
        <w:t>零散采购</w:t>
      </w:r>
      <w:r>
        <w:rPr>
          <w:rFonts w:hint="eastAsia"/>
        </w:rPr>
        <w:t>须知</w:t>
      </w:r>
      <w:bookmarkEnd w:id="5"/>
    </w:p>
    <w:p w14:paraId="7EE309BB">
      <w:pPr>
        <w:pStyle w:val="51"/>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firstLine="0" w:firstLineChars="0"/>
        <w:textAlignment w:val="auto"/>
        <w:rPr>
          <w:rFonts w:hint="eastAsia" w:ascii="宋体" w:hAnsi="宋体"/>
        </w:rPr>
      </w:pPr>
      <w:r>
        <w:rPr>
          <w:rFonts w:hint="eastAsia" w:ascii="宋体" w:hAnsi="宋体"/>
          <w:szCs w:val="21"/>
        </w:rPr>
        <w:t>本项目通过云采链线上采购一体化平台进行</w:t>
      </w:r>
      <w:r>
        <w:rPr>
          <w:rFonts w:hint="eastAsia" w:ascii="宋体" w:hAnsi="宋体"/>
          <w:szCs w:val="21"/>
          <w:lang w:eastAsia="zh-CN"/>
        </w:rPr>
        <w:t>零散采购</w:t>
      </w:r>
      <w:r>
        <w:rPr>
          <w:rFonts w:hint="eastAsia" w:ascii="宋体" w:hAnsi="宋体"/>
          <w:szCs w:val="21"/>
        </w:rPr>
        <w:t>，参与</w:t>
      </w:r>
      <w:r>
        <w:rPr>
          <w:rFonts w:hint="eastAsia" w:ascii="宋体" w:hAnsi="宋体"/>
          <w:szCs w:val="21"/>
          <w:lang w:val="en-US" w:eastAsia="zh-CN"/>
        </w:rPr>
        <w:t>项目</w:t>
      </w:r>
      <w:r>
        <w:rPr>
          <w:rFonts w:hint="eastAsia" w:ascii="宋体" w:hAnsi="宋体"/>
          <w:szCs w:val="21"/>
        </w:rPr>
        <w:t>的供应商必须登录平台进行注册，注册成功后方可参与项目。</w:t>
      </w:r>
    </w:p>
    <w:p w14:paraId="0FDFEE35">
      <w:pPr>
        <w:pStyle w:val="51"/>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firstLine="0" w:firstLineChars="0"/>
        <w:textAlignment w:val="auto"/>
        <w:rPr>
          <w:rFonts w:ascii="等线" w:hAnsi="等线"/>
        </w:rPr>
      </w:pPr>
      <w:r>
        <w:t>语言要求</w:t>
      </w:r>
    </w:p>
    <w:p w14:paraId="70A0F9E5">
      <w:pPr>
        <w:pStyle w:val="51"/>
        <w:keepNext w:val="0"/>
        <w:keepLines w:val="0"/>
        <w:pageBreakBefore w:val="0"/>
        <w:widowControl w:val="0"/>
        <w:kinsoku/>
        <w:wordWrap/>
        <w:overflowPunct/>
        <w:topLinePunct w:val="0"/>
        <w:autoSpaceDE/>
        <w:autoSpaceDN/>
        <w:bidi w:val="0"/>
        <w:adjustRightInd/>
        <w:snapToGrid/>
        <w:spacing w:line="360" w:lineRule="auto"/>
        <w:ind w:left="0" w:firstLine="0" w:firstLineChars="0"/>
        <w:textAlignment w:val="auto"/>
        <w:rPr>
          <w:rFonts w:ascii="等线" w:hAnsi="等线"/>
          <w:szCs w:val="21"/>
        </w:rPr>
      </w:pPr>
      <w: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r>
        <w:rPr>
          <w:rFonts w:hint="eastAsia" w:ascii="等线" w:hAnsi="等线"/>
          <w:szCs w:val="21"/>
        </w:rPr>
        <w:t xml:space="preserve"> </w:t>
      </w:r>
      <w:r>
        <w:rPr>
          <w:rFonts w:ascii="等线" w:hAnsi="等线"/>
          <w:szCs w:val="21"/>
        </w:rPr>
        <w:t xml:space="preserve"> </w:t>
      </w:r>
    </w:p>
    <w:p w14:paraId="095CCB0E">
      <w:pPr>
        <w:pStyle w:val="51"/>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firstLine="0" w:firstLineChars="0"/>
        <w:textAlignment w:val="auto"/>
        <w:rPr>
          <w:rFonts w:ascii="等线" w:hAnsi="等线"/>
          <w:szCs w:val="21"/>
        </w:rPr>
      </w:pPr>
      <w:r>
        <w:rPr>
          <w:rFonts w:hint="eastAsia" w:ascii="等线" w:hAnsi="等线"/>
          <w:szCs w:val="21"/>
        </w:rPr>
        <w:t>在云采链平台参与</w:t>
      </w:r>
      <w:r>
        <w:rPr>
          <w:rFonts w:hint="eastAsia" w:ascii="等线" w:hAnsi="等线"/>
          <w:szCs w:val="21"/>
          <w:lang w:eastAsia="zh-CN"/>
        </w:rPr>
        <w:t>零散采购项目</w:t>
      </w:r>
      <w:r>
        <w:rPr>
          <w:rFonts w:hint="eastAsia" w:ascii="等线" w:hAnsi="等线"/>
          <w:szCs w:val="21"/>
        </w:rPr>
        <w:t>后放弃成交资格超过三次（含三次）的供应商连同该供应商同一法人名下所有公司将被列入平台黑名单，永久不得参与平台的</w:t>
      </w:r>
      <w:r>
        <w:rPr>
          <w:rFonts w:hint="eastAsia" w:ascii="等线" w:hAnsi="等线"/>
          <w:szCs w:val="21"/>
          <w:lang w:eastAsia="zh-CN"/>
        </w:rPr>
        <w:t>零散采购项目</w:t>
      </w:r>
      <w:r>
        <w:rPr>
          <w:rFonts w:hint="eastAsia" w:ascii="等线" w:hAnsi="等线"/>
          <w:szCs w:val="21"/>
        </w:rPr>
        <w:t>。</w:t>
      </w:r>
      <w:r>
        <w:rPr>
          <w:rFonts w:ascii="等线" w:hAnsi="等线"/>
          <w:szCs w:val="21"/>
        </w:rPr>
        <w:t xml:space="preserve"> </w:t>
      </w:r>
    </w:p>
    <w:p w14:paraId="4F82B5CF">
      <w:pPr>
        <w:pStyle w:val="51"/>
        <w:spacing w:line="360" w:lineRule="auto"/>
        <w:ind w:firstLine="0" w:firstLineChars="0"/>
        <w:rPr>
          <w:rFonts w:ascii="宋体" w:hAnsi="宋体"/>
        </w:rPr>
      </w:pPr>
      <w:r>
        <w:rPr>
          <w:rFonts w:hint="eastAsia" w:ascii="宋体" w:hAnsi="宋体"/>
          <w:lang w:val="en-US" w:eastAsia="zh-CN"/>
        </w:rPr>
        <w:t>四</w:t>
      </w:r>
      <w:r>
        <w:rPr>
          <w:rFonts w:hint="eastAsia" w:ascii="宋体" w:hAnsi="宋体"/>
        </w:rPr>
        <w:t>、</w:t>
      </w:r>
      <w:r>
        <w:rPr>
          <w:rFonts w:hint="eastAsia" w:ascii="宋体" w:hAnsi="宋体"/>
          <w:lang w:eastAsia="zh-CN"/>
        </w:rPr>
        <w:t>零散采购</w:t>
      </w:r>
      <w:r>
        <w:rPr>
          <w:rFonts w:hint="eastAsia" w:ascii="宋体" w:hAnsi="宋体"/>
        </w:rPr>
        <w:t>须知</w:t>
      </w:r>
    </w:p>
    <w:p w14:paraId="66A6BE5B">
      <w:pPr>
        <w:pStyle w:val="51"/>
        <w:numPr>
          <w:ilvl w:val="0"/>
          <w:numId w:val="6"/>
        </w:numPr>
        <w:spacing w:line="360" w:lineRule="auto"/>
        <w:ind w:left="420" w:hanging="420" w:firstLineChars="0"/>
        <w:rPr>
          <w:rFonts w:ascii="宋体" w:hAnsi="宋体"/>
          <w:b/>
        </w:rPr>
      </w:pPr>
      <w:r>
        <w:rPr>
          <w:rStyle w:val="23"/>
          <w:rFonts w:hint="eastAsia" w:ascii="宋体" w:hAnsi="宋体"/>
          <w:bCs w:val="0"/>
          <w:lang w:eastAsia="zh-CN"/>
        </w:rPr>
        <w:t>零散采购</w:t>
      </w:r>
      <w:r>
        <w:rPr>
          <w:rStyle w:val="23"/>
          <w:rFonts w:hint="eastAsia" w:ascii="宋体" w:hAnsi="宋体"/>
          <w:bCs w:val="0"/>
        </w:rPr>
        <w:t>说明</w:t>
      </w:r>
    </w:p>
    <w:p w14:paraId="154C0F21">
      <w:pPr>
        <w:pStyle w:val="51"/>
        <w:numPr>
          <w:ilvl w:val="0"/>
          <w:numId w:val="7"/>
        </w:numPr>
        <w:spacing w:line="360" w:lineRule="auto"/>
        <w:ind w:firstLineChars="0"/>
        <w:rPr>
          <w:rFonts w:ascii="宋体" w:hAnsi="宋体"/>
        </w:rPr>
      </w:pPr>
      <w:r>
        <w:rPr>
          <w:rFonts w:hint="eastAsia" w:ascii="宋体" w:hAnsi="宋体"/>
          <w:szCs w:val="21"/>
        </w:rPr>
        <w:t>参与</w:t>
      </w:r>
      <w:r>
        <w:rPr>
          <w:rFonts w:hint="eastAsia" w:ascii="宋体" w:hAnsi="宋体"/>
          <w:szCs w:val="21"/>
          <w:lang w:eastAsia="zh-CN"/>
        </w:rPr>
        <w:t>项目</w:t>
      </w:r>
      <w:r>
        <w:rPr>
          <w:rFonts w:hint="eastAsia" w:ascii="宋体" w:hAnsi="宋体"/>
          <w:szCs w:val="21"/>
        </w:rPr>
        <w:t>的供应商应承担所有与准备和参加</w:t>
      </w:r>
      <w:r>
        <w:rPr>
          <w:rFonts w:hint="eastAsia" w:ascii="宋体" w:hAnsi="宋体"/>
          <w:szCs w:val="21"/>
          <w:lang w:eastAsia="zh-CN"/>
        </w:rPr>
        <w:t>项目</w:t>
      </w:r>
      <w:r>
        <w:rPr>
          <w:rFonts w:hint="eastAsia" w:ascii="宋体" w:hAnsi="宋体"/>
          <w:szCs w:val="21"/>
        </w:rPr>
        <w:t>有关的费用</w:t>
      </w:r>
      <w:r>
        <w:rPr>
          <w:rFonts w:hint="eastAsia" w:ascii="宋体" w:hAnsi="宋体" w:cs="宋体"/>
          <w:szCs w:val="21"/>
        </w:rPr>
        <w:t>，不</w:t>
      </w:r>
      <w:r>
        <w:rPr>
          <w:rFonts w:hint="eastAsia" w:ascii="宋体" w:hAnsi="宋体" w:cs="宋体"/>
          <w:szCs w:val="21"/>
          <w:lang w:eastAsia="zh-TW"/>
        </w:rPr>
        <w:t>论</w:t>
      </w:r>
      <w:r>
        <w:rPr>
          <w:rFonts w:hint="eastAsia" w:ascii="宋体" w:hAnsi="宋体" w:cs="宋体"/>
          <w:szCs w:val="21"/>
          <w:lang w:eastAsia="zh-CN"/>
        </w:rPr>
        <w:t>项目</w:t>
      </w:r>
      <w:r>
        <w:rPr>
          <w:rFonts w:hint="eastAsia" w:ascii="宋体" w:hAnsi="宋体" w:cs="宋体"/>
          <w:szCs w:val="21"/>
          <w:lang w:eastAsia="zh-TW"/>
        </w:rPr>
        <w:t>的结果如何</w:t>
      </w:r>
      <w:r>
        <w:rPr>
          <w:rFonts w:hint="eastAsia" w:ascii="宋体" w:hAnsi="宋体" w:cs="宋体"/>
          <w:szCs w:val="21"/>
        </w:rPr>
        <w:t>，采购</w:t>
      </w:r>
      <w:r>
        <w:rPr>
          <w:rFonts w:hint="eastAsia" w:ascii="宋体" w:hAnsi="宋体" w:cs="宋体"/>
          <w:szCs w:val="21"/>
          <w:lang w:eastAsia="zh-TW"/>
        </w:rPr>
        <w:t>人</w:t>
      </w:r>
      <w:r>
        <w:rPr>
          <w:rFonts w:hint="eastAsia" w:ascii="宋体" w:hAnsi="宋体" w:cs="宋体"/>
          <w:szCs w:val="21"/>
        </w:rPr>
        <w:t>和</w:t>
      </w:r>
      <w:r>
        <w:rPr>
          <w:rFonts w:hint="eastAsia" w:ascii="宋体" w:hAnsi="宋体" w:cs="宋体"/>
          <w:szCs w:val="21"/>
          <w:lang w:eastAsia="zh-TW"/>
        </w:rPr>
        <w:t>代理机构均无义务和责任承担这些费用</w:t>
      </w:r>
      <w:r>
        <w:rPr>
          <w:rFonts w:hint="eastAsia" w:ascii="宋体" w:hAnsi="宋体" w:cs="宋体"/>
          <w:szCs w:val="21"/>
        </w:rPr>
        <w:t>。</w:t>
      </w:r>
    </w:p>
    <w:p w14:paraId="0EFF25AC">
      <w:pPr>
        <w:pStyle w:val="51"/>
        <w:numPr>
          <w:ilvl w:val="0"/>
          <w:numId w:val="7"/>
        </w:numPr>
        <w:spacing w:line="360" w:lineRule="auto"/>
        <w:ind w:firstLineChars="0"/>
        <w:rPr>
          <w:rFonts w:ascii="宋体" w:hAnsi="宋体"/>
        </w:rPr>
      </w:pPr>
      <w:r>
        <w:rPr>
          <w:rFonts w:hint="eastAsia" w:ascii="宋体" w:hAnsi="宋体"/>
          <w:szCs w:val="21"/>
        </w:rPr>
        <w:t>参与</w:t>
      </w:r>
      <w:r>
        <w:rPr>
          <w:rFonts w:hint="eastAsia" w:ascii="宋体" w:hAnsi="宋体"/>
          <w:szCs w:val="21"/>
          <w:lang w:eastAsia="zh-CN"/>
        </w:rPr>
        <w:t>项目</w:t>
      </w:r>
      <w:r>
        <w:rPr>
          <w:rFonts w:hint="eastAsia" w:ascii="宋体" w:hAnsi="宋体"/>
          <w:szCs w:val="21"/>
        </w:rPr>
        <w:t>的</w:t>
      </w:r>
      <w:r>
        <w:rPr>
          <w:rFonts w:hint="eastAsia" w:ascii="宋体" w:hAnsi="宋体"/>
          <w:bCs/>
          <w:szCs w:val="21"/>
        </w:rPr>
        <w:t>供应商必须按</w:t>
      </w:r>
      <w:r>
        <w:rPr>
          <w:rFonts w:hint="eastAsia" w:ascii="宋体" w:hAnsi="宋体"/>
          <w:bCs/>
          <w:szCs w:val="21"/>
          <w:lang w:eastAsia="zh-CN"/>
        </w:rPr>
        <w:t>项目</w:t>
      </w:r>
      <w:r>
        <w:rPr>
          <w:rFonts w:hint="eastAsia" w:ascii="宋体" w:hAnsi="宋体"/>
          <w:bCs/>
          <w:szCs w:val="21"/>
        </w:rPr>
        <w:t>附件的格式填写，不得随意增加或删除表格内容。除单价、金额或项目要求填写的内容外，不得擅自改动</w:t>
      </w:r>
      <w:r>
        <w:rPr>
          <w:rFonts w:hint="eastAsia" w:ascii="宋体" w:hAnsi="宋体"/>
          <w:bCs/>
          <w:szCs w:val="21"/>
          <w:lang w:eastAsia="zh-CN"/>
        </w:rPr>
        <w:t>项目</w:t>
      </w:r>
      <w:r>
        <w:rPr>
          <w:rFonts w:hint="eastAsia" w:ascii="宋体" w:hAnsi="宋体"/>
          <w:bCs/>
          <w:szCs w:val="21"/>
        </w:rPr>
        <w:t>附件内容，否则将有可能影响成交结果，不推荐为成交候选人。</w:t>
      </w:r>
    </w:p>
    <w:p w14:paraId="10076DDA">
      <w:pPr>
        <w:pStyle w:val="51"/>
        <w:numPr>
          <w:ilvl w:val="0"/>
          <w:numId w:val="7"/>
        </w:numPr>
        <w:spacing w:line="360" w:lineRule="auto"/>
        <w:ind w:firstLineChars="0"/>
        <w:rPr>
          <w:rFonts w:ascii="宋体" w:hAnsi="宋体"/>
        </w:rPr>
      </w:pPr>
      <w:r>
        <w:rPr>
          <w:rFonts w:hint="eastAsia" w:ascii="宋体" w:hAnsi="宋体"/>
          <w:szCs w:val="21"/>
        </w:rPr>
        <w:t>参与</w:t>
      </w:r>
      <w:r>
        <w:rPr>
          <w:rFonts w:hint="eastAsia" w:ascii="宋体" w:hAnsi="宋体"/>
          <w:szCs w:val="21"/>
          <w:lang w:eastAsia="zh-CN"/>
        </w:rPr>
        <w:t>项目</w:t>
      </w:r>
      <w:r>
        <w:rPr>
          <w:rFonts w:hint="eastAsia" w:ascii="宋体" w:hAnsi="宋体"/>
          <w:szCs w:val="21"/>
        </w:rPr>
        <w:t>的</w:t>
      </w:r>
      <w:r>
        <w:rPr>
          <w:rFonts w:hint="eastAsia" w:ascii="宋体" w:hAnsi="宋体"/>
          <w:szCs w:val="21"/>
          <w:lang w:val="zh-CN"/>
        </w:rPr>
        <w:t>供应商需对用户需求书的所有条款进行整体响应，用户需求书条款若有一条负偏离或不响应，</w:t>
      </w:r>
      <w:r>
        <w:rPr>
          <w:rFonts w:hint="eastAsia" w:ascii="宋体" w:hAnsi="宋体"/>
          <w:bCs/>
          <w:szCs w:val="21"/>
        </w:rPr>
        <w:t>不推荐为成交候选人</w:t>
      </w:r>
      <w:r>
        <w:rPr>
          <w:rFonts w:hint="eastAsia" w:ascii="宋体" w:hAnsi="宋体"/>
          <w:szCs w:val="21"/>
          <w:lang w:val="zh-CN"/>
        </w:rPr>
        <w:t>。</w:t>
      </w:r>
    </w:p>
    <w:p w14:paraId="0E2CC3C9">
      <w:pPr>
        <w:pStyle w:val="51"/>
        <w:numPr>
          <w:ilvl w:val="0"/>
          <w:numId w:val="7"/>
        </w:numPr>
        <w:spacing w:line="360" w:lineRule="auto"/>
        <w:ind w:firstLineChars="0"/>
        <w:rPr>
          <w:rFonts w:ascii="宋体" w:hAnsi="宋体"/>
        </w:rPr>
      </w:pPr>
      <w:r>
        <w:rPr>
          <w:rFonts w:hint="eastAsia" w:ascii="宋体" w:hAnsi="宋体"/>
          <w:szCs w:val="21"/>
        </w:rPr>
        <w:t>若成交供应商自身原因无法完成本项目，则采购人有权利保留追究责任。</w:t>
      </w:r>
    </w:p>
    <w:p w14:paraId="159362DB">
      <w:pPr>
        <w:pStyle w:val="51"/>
        <w:numPr>
          <w:ilvl w:val="0"/>
          <w:numId w:val="7"/>
        </w:numPr>
        <w:spacing w:line="360" w:lineRule="auto"/>
        <w:ind w:firstLineChars="0"/>
        <w:rPr>
          <w:rFonts w:ascii="宋体" w:hAnsi="宋体"/>
        </w:rPr>
      </w:pPr>
      <w:r>
        <w:rPr>
          <w:rFonts w:hint="eastAsia" w:ascii="宋体" w:hAnsi="宋体"/>
        </w:rPr>
        <w:t>成交供应商因自身原因被取消成交资格，采购人可重新启动采购或按</w:t>
      </w:r>
      <w:r>
        <w:rPr>
          <w:rFonts w:hint="eastAsia" w:ascii="宋体" w:hAnsi="宋体"/>
          <w:lang w:eastAsia="zh-CN"/>
        </w:rPr>
        <w:t>项目</w:t>
      </w:r>
      <w:r>
        <w:rPr>
          <w:rFonts w:hint="eastAsia" w:ascii="宋体" w:hAnsi="宋体"/>
        </w:rPr>
        <w:t>公告规定顺延推选符合要求的供应商作为成交人。</w:t>
      </w:r>
    </w:p>
    <w:p w14:paraId="6AE06D7B">
      <w:pPr>
        <w:pStyle w:val="51"/>
        <w:numPr>
          <w:ilvl w:val="0"/>
          <w:numId w:val="7"/>
        </w:numPr>
        <w:spacing w:line="360" w:lineRule="auto"/>
        <w:ind w:firstLineChars="0"/>
        <w:rPr>
          <w:rFonts w:ascii="宋体" w:hAnsi="宋体"/>
        </w:rPr>
      </w:pPr>
      <w:r>
        <w:rPr>
          <w:rFonts w:hint="eastAsia" w:ascii="宋体" w:hAnsi="宋体"/>
        </w:rPr>
        <w:t>若本项目采购失败，采购人将重新采购，届时采购人有权根据项目具体情况，决定重新采购项目的采购方式。</w:t>
      </w:r>
    </w:p>
    <w:p w14:paraId="55AF93D2">
      <w:pPr>
        <w:pStyle w:val="51"/>
        <w:numPr>
          <w:ilvl w:val="0"/>
          <w:numId w:val="7"/>
        </w:numPr>
        <w:spacing w:line="360" w:lineRule="auto"/>
        <w:ind w:firstLineChars="0"/>
        <w:rPr>
          <w:rFonts w:ascii="宋体" w:hAnsi="宋体"/>
        </w:rPr>
      </w:pPr>
      <w:r>
        <w:rPr>
          <w:rFonts w:hint="eastAsia" w:ascii="宋体" w:hAnsi="宋体"/>
        </w:rPr>
        <w:t>成交供应商若无正当理由恶意放弃成交资格，采购人有权将拒绝其参加本项目重新组织的采购活动。</w:t>
      </w:r>
    </w:p>
    <w:p w14:paraId="7755470A">
      <w:pPr>
        <w:pStyle w:val="51"/>
        <w:numPr>
          <w:ilvl w:val="0"/>
          <w:numId w:val="7"/>
        </w:numPr>
        <w:spacing w:line="360" w:lineRule="auto"/>
        <w:ind w:firstLineChars="0"/>
        <w:rPr>
          <w:rFonts w:ascii="宋体" w:hAnsi="宋体"/>
        </w:rPr>
      </w:pPr>
      <w:r>
        <w:rPr>
          <w:rFonts w:hint="eastAsia" w:ascii="等线" w:hAnsi="等线"/>
        </w:rPr>
        <w:t>如采购人或代理机构在审核或复核</w:t>
      </w:r>
      <w:r>
        <w:rPr>
          <w:rFonts w:hint="eastAsia" w:ascii="宋体" w:hAnsi="宋体"/>
          <w:szCs w:val="21"/>
        </w:rPr>
        <w:t>参与</w:t>
      </w:r>
      <w:r>
        <w:rPr>
          <w:rFonts w:hint="eastAsia" w:ascii="宋体" w:hAnsi="宋体"/>
          <w:szCs w:val="21"/>
          <w:lang w:eastAsia="zh-CN"/>
        </w:rPr>
        <w:t>项目</w:t>
      </w:r>
      <w:r>
        <w:rPr>
          <w:rFonts w:hint="eastAsia" w:ascii="宋体" w:hAnsi="宋体"/>
          <w:szCs w:val="21"/>
        </w:rPr>
        <w:t>的</w:t>
      </w:r>
      <w:r>
        <w:rPr>
          <w:rFonts w:hint="eastAsia" w:ascii="等线" w:hAnsi="等线"/>
        </w:rPr>
        <w:t>供应商所提交的</w:t>
      </w:r>
      <w:r>
        <w:rPr>
          <w:rFonts w:hint="eastAsia" w:ascii="等线" w:hAnsi="等线"/>
          <w:lang w:eastAsia="zh-CN"/>
        </w:rPr>
        <w:t>项目</w:t>
      </w:r>
      <w:r>
        <w:rPr>
          <w:rFonts w:hint="eastAsia" w:ascii="等线" w:hAnsi="等线"/>
        </w:rPr>
        <w:t>资料时，供应商须无条件配合；期间若发现存在弄虚作假或相关的失信记录或违反国家法律法规等相关的不良情形，采购人可取消其成交资格并保留追究责任的权力。</w:t>
      </w:r>
    </w:p>
    <w:p w14:paraId="715F06DF">
      <w:pPr>
        <w:pStyle w:val="51"/>
        <w:numPr>
          <w:ilvl w:val="0"/>
          <w:numId w:val="7"/>
        </w:numPr>
        <w:spacing w:line="360" w:lineRule="auto"/>
        <w:ind w:firstLineChars="0"/>
        <w:rPr>
          <w:rFonts w:ascii="宋体" w:hAnsi="宋体"/>
        </w:rPr>
      </w:pPr>
      <w:r>
        <w:rPr>
          <w:rFonts w:hint="eastAsia" w:ascii="宋体" w:hAnsi="宋体" w:cs="宋体"/>
          <w:szCs w:val="21"/>
        </w:rPr>
        <w:t>参与</w:t>
      </w:r>
      <w:r>
        <w:rPr>
          <w:rFonts w:hint="eastAsia" w:ascii="宋体" w:hAnsi="宋体" w:cs="宋体"/>
          <w:szCs w:val="21"/>
          <w:lang w:eastAsia="zh-CN"/>
        </w:rPr>
        <w:t>项目</w:t>
      </w:r>
      <w:r>
        <w:rPr>
          <w:rFonts w:hint="eastAsia" w:ascii="宋体" w:hAnsi="宋体" w:cs="宋体"/>
          <w:szCs w:val="21"/>
        </w:rPr>
        <w:t>的</w:t>
      </w:r>
      <w:r>
        <w:rPr>
          <w:rFonts w:hint="eastAsia" w:ascii="宋体" w:hAnsi="宋体" w:cs="宋体"/>
          <w:szCs w:val="21"/>
          <w:lang w:eastAsia="zh-TW"/>
        </w:rPr>
        <w:t>供应商向我司咨询的有关项目事项，一切以</w:t>
      </w:r>
      <w:r>
        <w:rPr>
          <w:rFonts w:hint="eastAsia" w:ascii="宋体" w:hAnsi="宋体" w:cs="宋体"/>
          <w:szCs w:val="21"/>
          <w:lang w:eastAsia="zh-CN"/>
        </w:rPr>
        <w:t>项目</w:t>
      </w:r>
      <w:r>
        <w:rPr>
          <w:rFonts w:hint="eastAsia" w:ascii="宋体" w:hAnsi="宋体" w:cs="宋体"/>
          <w:szCs w:val="21"/>
        </w:rPr>
        <w:t>文件</w:t>
      </w:r>
      <w:r>
        <w:rPr>
          <w:rFonts w:hint="eastAsia" w:ascii="宋体" w:hAnsi="宋体" w:cs="宋体"/>
          <w:szCs w:val="21"/>
          <w:lang w:eastAsia="zh-TW"/>
        </w:rPr>
        <w:t>规定</w:t>
      </w:r>
      <w:r>
        <w:rPr>
          <w:rFonts w:hint="eastAsia" w:ascii="宋体" w:hAnsi="宋体" w:cs="宋体"/>
          <w:szCs w:val="21"/>
        </w:rPr>
        <w:t>和</w:t>
      </w:r>
      <w:r>
        <w:rPr>
          <w:rFonts w:hint="eastAsia" w:ascii="宋体" w:hAnsi="宋体" w:cs="宋体"/>
          <w:szCs w:val="21"/>
          <w:lang w:eastAsia="zh-CN"/>
        </w:rPr>
        <w:t>项目</w:t>
      </w:r>
      <w:r>
        <w:rPr>
          <w:rFonts w:hint="eastAsia" w:ascii="宋体" w:hAnsi="宋体" w:cs="宋体"/>
          <w:szCs w:val="21"/>
        </w:rPr>
        <w:t>公告规定以及</w:t>
      </w:r>
      <w:r>
        <w:rPr>
          <w:rFonts w:hint="eastAsia" w:ascii="宋体" w:hAnsi="宋体" w:cs="宋体"/>
          <w:szCs w:val="21"/>
          <w:lang w:eastAsia="zh-TW"/>
        </w:rPr>
        <w:t>本公司</w:t>
      </w:r>
      <w:r>
        <w:rPr>
          <w:rFonts w:hint="eastAsia" w:ascii="宋体" w:hAnsi="宋体" w:cs="宋体"/>
          <w:szCs w:val="21"/>
        </w:rPr>
        <w:t>的</w:t>
      </w:r>
      <w:r>
        <w:rPr>
          <w:rFonts w:hint="eastAsia" w:ascii="宋体" w:hAnsi="宋体" w:cs="宋体"/>
          <w:szCs w:val="21"/>
          <w:lang w:eastAsia="zh-TW"/>
        </w:rPr>
        <w:t>书面答复为准，其他一切形式均为个人意见，不代表本公司的意见</w:t>
      </w:r>
      <w:r>
        <w:rPr>
          <w:rFonts w:hint="eastAsia" w:ascii="宋体" w:hAnsi="宋体" w:cs="宋体"/>
          <w:szCs w:val="21"/>
        </w:rPr>
        <w:t>；</w:t>
      </w:r>
    </w:p>
    <w:p w14:paraId="43628491">
      <w:pPr>
        <w:pStyle w:val="51"/>
        <w:numPr>
          <w:ilvl w:val="0"/>
          <w:numId w:val="7"/>
        </w:numPr>
        <w:spacing w:line="360" w:lineRule="auto"/>
        <w:ind w:firstLineChars="0"/>
        <w:rPr>
          <w:rFonts w:ascii="宋体" w:hAnsi="宋体"/>
        </w:rPr>
      </w:pPr>
      <w:r>
        <w:rPr>
          <w:rFonts w:hint="eastAsia" w:ascii="宋体" w:hAnsi="宋体"/>
          <w:szCs w:val="21"/>
        </w:rPr>
        <w:t>参与</w:t>
      </w:r>
      <w:r>
        <w:rPr>
          <w:rFonts w:hint="eastAsia" w:ascii="宋体" w:hAnsi="宋体"/>
          <w:szCs w:val="21"/>
          <w:lang w:eastAsia="zh-CN"/>
        </w:rPr>
        <w:t>项目</w:t>
      </w:r>
      <w:r>
        <w:rPr>
          <w:rFonts w:hint="eastAsia" w:ascii="宋体" w:hAnsi="宋体"/>
          <w:szCs w:val="21"/>
        </w:rPr>
        <w:t>的供应商应认真阅读</w:t>
      </w:r>
      <w:r>
        <w:rPr>
          <w:rFonts w:hint="eastAsia" w:ascii="宋体" w:hAnsi="宋体" w:cs="宋体"/>
          <w:szCs w:val="21"/>
          <w:lang w:eastAsia="zh-TW"/>
        </w:rPr>
        <w:t>、并充分理解</w:t>
      </w:r>
      <w:r>
        <w:rPr>
          <w:rFonts w:hint="eastAsia" w:ascii="宋体" w:hAnsi="宋体" w:cs="宋体"/>
          <w:szCs w:val="21"/>
          <w:lang w:eastAsia="zh-CN"/>
        </w:rPr>
        <w:t>项目</w:t>
      </w:r>
      <w:r>
        <w:rPr>
          <w:rFonts w:hint="eastAsia" w:ascii="宋体" w:hAnsi="宋体" w:cs="宋体"/>
          <w:szCs w:val="21"/>
          <w:lang w:eastAsia="zh-TW"/>
        </w:rPr>
        <w:t>文件的全部内容（包括所有的补充、修改内容重要事项、格式、条款</w:t>
      </w:r>
      <w:r>
        <w:rPr>
          <w:rFonts w:hint="eastAsia" w:ascii="宋体" w:hAnsi="宋体" w:cs="宋体"/>
          <w:szCs w:val="21"/>
        </w:rPr>
        <w:t>、服务要求</w:t>
      </w:r>
      <w:r>
        <w:rPr>
          <w:rFonts w:hint="eastAsia" w:ascii="宋体" w:hAnsi="宋体" w:cs="宋体"/>
          <w:szCs w:val="21"/>
          <w:lang w:eastAsia="zh-TW"/>
        </w:rPr>
        <w:t>和技术规范、参数及要求等）。</w:t>
      </w:r>
      <w:r>
        <w:rPr>
          <w:rFonts w:hint="eastAsia" w:ascii="宋体" w:hAnsi="宋体" w:cs="宋体"/>
          <w:szCs w:val="21"/>
        </w:rPr>
        <w:t>供应商</w:t>
      </w:r>
      <w:r>
        <w:rPr>
          <w:rFonts w:hint="eastAsia" w:ascii="宋体" w:hAnsi="宋体" w:cs="宋体"/>
          <w:szCs w:val="21"/>
          <w:lang w:eastAsia="zh-TW"/>
        </w:rPr>
        <w:t>没有按照</w:t>
      </w:r>
      <w:r>
        <w:rPr>
          <w:rFonts w:hint="eastAsia" w:ascii="宋体" w:hAnsi="宋体" w:cs="宋体"/>
          <w:szCs w:val="21"/>
          <w:lang w:eastAsia="zh-CN"/>
        </w:rPr>
        <w:t>项目</w:t>
      </w:r>
      <w:r>
        <w:rPr>
          <w:rFonts w:hint="eastAsia" w:ascii="宋体" w:hAnsi="宋体" w:cs="宋体"/>
          <w:szCs w:val="21"/>
          <w:lang w:eastAsia="zh-TW"/>
        </w:rPr>
        <w:t>文件要求提交全部资料，或者</w:t>
      </w:r>
      <w:r>
        <w:rPr>
          <w:rFonts w:hint="eastAsia" w:ascii="宋体" w:hAnsi="宋体" w:cs="宋体"/>
          <w:szCs w:val="21"/>
        </w:rPr>
        <w:t>参与</w:t>
      </w:r>
      <w:r>
        <w:rPr>
          <w:rFonts w:hint="eastAsia" w:ascii="宋体" w:hAnsi="宋体" w:cs="宋体"/>
          <w:szCs w:val="21"/>
          <w:lang w:eastAsia="zh-CN"/>
        </w:rPr>
        <w:t>项目</w:t>
      </w:r>
      <w:r>
        <w:rPr>
          <w:rFonts w:hint="eastAsia" w:ascii="宋体" w:hAnsi="宋体" w:cs="宋体"/>
          <w:szCs w:val="21"/>
        </w:rPr>
        <w:t>所上传的</w:t>
      </w:r>
      <w:r>
        <w:rPr>
          <w:rFonts w:hint="eastAsia" w:ascii="宋体" w:hAnsi="宋体" w:cs="宋体"/>
          <w:szCs w:val="21"/>
          <w:lang w:eastAsia="zh-TW"/>
        </w:rPr>
        <w:t>文件没有对</w:t>
      </w:r>
      <w:r>
        <w:rPr>
          <w:rFonts w:hint="eastAsia" w:ascii="宋体" w:hAnsi="宋体" w:cs="宋体"/>
          <w:szCs w:val="21"/>
          <w:lang w:eastAsia="zh-CN"/>
        </w:rPr>
        <w:t>项目</w:t>
      </w:r>
      <w:r>
        <w:rPr>
          <w:rFonts w:hint="eastAsia" w:ascii="宋体" w:hAnsi="宋体" w:cs="宋体"/>
          <w:szCs w:val="21"/>
          <w:lang w:eastAsia="zh-TW"/>
        </w:rPr>
        <w:t>文件在各方面都作出实质性响应是</w:t>
      </w:r>
      <w:r>
        <w:rPr>
          <w:rFonts w:hint="eastAsia" w:ascii="宋体" w:hAnsi="宋体" w:cs="宋体"/>
          <w:szCs w:val="21"/>
        </w:rPr>
        <w:t>供应商</w:t>
      </w:r>
      <w:r>
        <w:rPr>
          <w:rFonts w:hint="eastAsia" w:ascii="宋体" w:hAnsi="宋体" w:cs="宋体"/>
          <w:szCs w:val="21"/>
          <w:lang w:eastAsia="zh-TW"/>
        </w:rPr>
        <w:t>的风险，有可能导致其</w:t>
      </w:r>
      <w:r>
        <w:rPr>
          <w:rFonts w:hint="eastAsia" w:ascii="宋体" w:hAnsi="宋体" w:cs="宋体"/>
          <w:szCs w:val="21"/>
          <w:lang w:eastAsia="zh-CN"/>
        </w:rPr>
        <w:t>响应</w:t>
      </w:r>
      <w:r>
        <w:rPr>
          <w:rFonts w:hint="eastAsia" w:ascii="宋体" w:hAnsi="宋体" w:cs="宋体"/>
          <w:szCs w:val="21"/>
          <w:lang w:eastAsia="zh-TW"/>
        </w:rPr>
        <w:t>被拒绝，</w:t>
      </w:r>
      <w:r>
        <w:rPr>
          <w:rFonts w:hint="eastAsia" w:ascii="宋体" w:hAnsi="宋体"/>
          <w:szCs w:val="21"/>
        </w:rPr>
        <w:t>或被认定为无效</w:t>
      </w:r>
      <w:r>
        <w:rPr>
          <w:rFonts w:hint="eastAsia" w:ascii="宋体" w:hAnsi="宋体"/>
          <w:szCs w:val="21"/>
          <w:lang w:eastAsia="zh-CN"/>
        </w:rPr>
        <w:t>响应</w:t>
      </w:r>
      <w:r>
        <w:rPr>
          <w:rFonts w:hint="eastAsia" w:ascii="宋体" w:hAnsi="宋体"/>
          <w:szCs w:val="21"/>
        </w:rPr>
        <w:t>。</w:t>
      </w:r>
    </w:p>
    <w:p w14:paraId="25C5883B">
      <w:pPr>
        <w:pStyle w:val="51"/>
        <w:numPr>
          <w:ilvl w:val="0"/>
          <w:numId w:val="7"/>
        </w:numPr>
        <w:spacing w:line="360" w:lineRule="auto"/>
        <w:ind w:firstLineChars="0"/>
        <w:rPr>
          <w:rFonts w:ascii="宋体" w:hAnsi="宋体"/>
        </w:rPr>
      </w:pPr>
      <w:r>
        <w:rPr>
          <w:rFonts w:hint="eastAsia" w:ascii="宋体" w:hAnsi="宋体"/>
          <w:kern w:val="0"/>
          <w:szCs w:val="21"/>
        </w:rPr>
        <w:t>采购人有权拒绝接受任何不合格的货物或服务，由此产生的费用及相关后果均由成交供应商自行承担；</w:t>
      </w:r>
    </w:p>
    <w:p w14:paraId="6275822A">
      <w:pPr>
        <w:pStyle w:val="51"/>
        <w:numPr>
          <w:ilvl w:val="0"/>
          <w:numId w:val="7"/>
        </w:numPr>
        <w:spacing w:line="360" w:lineRule="auto"/>
        <w:ind w:firstLineChars="0"/>
        <w:rPr>
          <w:rFonts w:hint="eastAsia" w:ascii="宋体" w:hAnsi="宋体"/>
          <w:b/>
          <w:bCs/>
          <w:color w:val="000000"/>
        </w:rPr>
      </w:pPr>
      <w:r>
        <w:rPr>
          <w:rFonts w:hint="eastAsia" w:ascii="宋体" w:hAnsi="宋体"/>
          <w:b/>
          <w:bCs/>
          <w:color w:val="000000"/>
        </w:rPr>
        <w:t>成交供应商应在项目结果发布</w:t>
      </w:r>
      <w:r>
        <w:rPr>
          <w:rFonts w:hint="eastAsia" w:ascii="宋体" w:hAnsi="宋体"/>
          <w:b/>
          <w:bCs/>
          <w:color w:val="000000"/>
          <w:lang w:val="en-US" w:eastAsia="zh-CN"/>
        </w:rPr>
        <w:t>15</w:t>
      </w:r>
      <w:r>
        <w:rPr>
          <w:rFonts w:hint="eastAsia" w:ascii="宋体" w:hAnsi="宋体"/>
          <w:b/>
          <w:bCs/>
          <w:color w:val="000000"/>
        </w:rPr>
        <w:t>天内与采购单位签订书面合同并按合同约定完成成交项目；若采购单位无签订合同的要求，成交供应商应在项目结果发布</w:t>
      </w:r>
      <w:r>
        <w:rPr>
          <w:rFonts w:hint="eastAsia" w:ascii="宋体" w:hAnsi="宋体"/>
          <w:b/>
          <w:bCs/>
          <w:color w:val="000000"/>
          <w:lang w:val="en-US" w:eastAsia="zh-CN"/>
        </w:rPr>
        <w:t>15</w:t>
      </w:r>
      <w:r>
        <w:rPr>
          <w:rFonts w:hint="eastAsia" w:ascii="宋体" w:hAnsi="宋体"/>
          <w:b/>
          <w:bCs/>
          <w:color w:val="000000"/>
        </w:rPr>
        <w:t>天内与采购单位约定项目执行事宜；否则将有可能被取消成交资格。</w:t>
      </w:r>
    </w:p>
    <w:p w14:paraId="49BF14EC">
      <w:pPr>
        <w:pStyle w:val="51"/>
        <w:numPr>
          <w:ilvl w:val="0"/>
          <w:numId w:val="7"/>
        </w:numPr>
        <w:spacing w:line="360" w:lineRule="auto"/>
        <w:ind w:firstLineChars="0"/>
        <w:rPr>
          <w:rFonts w:hint="eastAsia" w:ascii="宋体" w:hAnsi="宋体"/>
          <w:b/>
          <w:bCs/>
          <w:color w:val="000000"/>
        </w:rPr>
      </w:pPr>
      <w:r>
        <w:rPr>
          <w:rFonts w:hint="eastAsia" w:ascii="宋体" w:hAnsi="宋体"/>
          <w:b/>
          <w:bCs/>
          <w:color w:val="000000"/>
        </w:rPr>
        <w:t>若供应商提供的货物存在假冒伪劣等品质问题或提供的服务质量低下或存在拖延影响项目进程等问题，经采购人确认，</w:t>
      </w:r>
      <w:r>
        <w:rPr>
          <w:rFonts w:hint="eastAsia" w:ascii="宋体" w:hAnsi="宋体"/>
          <w:b/>
          <w:bCs/>
          <w:color w:val="000000"/>
          <w:lang w:eastAsia="zh-CN"/>
        </w:rPr>
        <w:t>按相应规定</w:t>
      </w:r>
      <w:r>
        <w:rPr>
          <w:rFonts w:hint="eastAsia" w:ascii="宋体" w:hAnsi="宋体"/>
          <w:b/>
          <w:bCs/>
          <w:color w:val="000000"/>
        </w:rPr>
        <w:t>进行处罚，并保留追究法律责任的权力</w:t>
      </w:r>
      <w:r>
        <w:rPr>
          <w:rFonts w:hint="eastAsia" w:ascii="宋体" w:hAnsi="宋体"/>
          <w:b/>
          <w:bCs/>
          <w:color w:val="000000"/>
          <w:lang w:eastAsia="zh-CN"/>
        </w:rPr>
        <w:t>。</w:t>
      </w:r>
    </w:p>
    <w:p w14:paraId="135838E8">
      <w:pPr>
        <w:pStyle w:val="51"/>
        <w:numPr>
          <w:ilvl w:val="0"/>
          <w:numId w:val="7"/>
        </w:numPr>
        <w:spacing w:line="360" w:lineRule="auto"/>
        <w:ind w:firstLineChars="0"/>
        <w:rPr>
          <w:rFonts w:ascii="宋体" w:hAnsi="宋体"/>
          <w:b/>
          <w:bCs/>
          <w:color w:val="000000"/>
        </w:rPr>
      </w:pPr>
      <w:r>
        <w:rPr>
          <w:rFonts w:hint="eastAsia" w:ascii="宋体" w:hAnsi="宋体"/>
          <w:b/>
          <w:bCs/>
          <w:color w:val="000000"/>
        </w:rPr>
        <w:t>参与项目的供应商应提供正确、畅通的联系方式，若采购人或代理机构通过供应商所填写的联系方式无法与供应商及时取得联系，相关不利后果由供应商承担，包括但不限于取消响应资格，且由此产生的费用及相关后果均由供应商自行承担。</w:t>
      </w:r>
    </w:p>
    <w:p w14:paraId="73FA1284">
      <w:pPr>
        <w:pStyle w:val="51"/>
        <w:numPr>
          <w:ilvl w:val="0"/>
          <w:numId w:val="7"/>
        </w:numPr>
        <w:spacing w:line="360" w:lineRule="auto"/>
        <w:ind w:firstLineChars="0"/>
        <w:jc w:val="left"/>
        <w:rPr>
          <w:rFonts w:ascii="宋体" w:hAnsi="宋体"/>
        </w:rPr>
      </w:pPr>
      <w:r>
        <w:rPr>
          <w:rFonts w:hint="eastAsia" w:ascii="宋体" w:hAnsi="宋体"/>
        </w:rPr>
        <w:t>供应商认为</w:t>
      </w:r>
      <w:r>
        <w:rPr>
          <w:rFonts w:hint="eastAsia" w:ascii="宋体" w:hAnsi="宋体"/>
          <w:lang w:eastAsia="zh-CN"/>
        </w:rPr>
        <w:t>项目</w:t>
      </w:r>
      <w:r>
        <w:rPr>
          <w:rFonts w:hint="eastAsia" w:ascii="宋体" w:hAnsi="宋体"/>
        </w:rPr>
        <w:t>结果损害其权益的，应在结果公告发布之日起三个工作日内一次性向采购人或代理机构提交书面质疑函，不提交的视为无异议,逾期提交将不予受理。提出质疑的供应商应当是参与所质疑项目采购活动的供应商。不提交的视为无异议，</w:t>
      </w:r>
      <w:r>
        <w:t>逾期提交将不予</w:t>
      </w:r>
      <w:r>
        <w:rPr>
          <w:rFonts w:ascii="宋体" w:hAnsi="宋体"/>
        </w:rPr>
        <w:t>受理</w:t>
      </w:r>
      <w:r>
        <w:rPr>
          <w:rFonts w:hint="eastAsia" w:ascii="宋体" w:hAnsi="宋体"/>
        </w:rPr>
        <w:t>。（详见质疑指南：</w:t>
      </w:r>
      <w:r>
        <w:rPr>
          <w:rFonts w:ascii="宋体" w:hAnsi="宋体"/>
        </w:rPr>
        <w:t>http://www.choicelink.cn/channels/4814.html</w:t>
      </w:r>
      <w:r>
        <w:rPr>
          <w:rFonts w:hint="eastAsia" w:ascii="宋体" w:hAnsi="宋体"/>
        </w:rPr>
        <w:t>）</w:t>
      </w:r>
    </w:p>
    <w:p w14:paraId="1B4E2D36">
      <w:pPr>
        <w:pStyle w:val="51"/>
        <w:numPr>
          <w:ilvl w:val="0"/>
          <w:numId w:val="7"/>
        </w:numPr>
        <w:spacing w:line="360" w:lineRule="auto"/>
        <w:ind w:firstLineChars="0"/>
        <w:rPr>
          <w:rFonts w:ascii="宋体" w:hAnsi="宋体"/>
        </w:rPr>
      </w:pPr>
      <w:r>
        <w:rPr>
          <w:rFonts w:hint="eastAsia" w:ascii="宋体" w:hAnsi="宋体"/>
          <w:szCs w:val="21"/>
        </w:rPr>
        <w:t>本</w:t>
      </w:r>
      <w:r>
        <w:rPr>
          <w:rFonts w:hint="eastAsia" w:ascii="宋体" w:hAnsi="宋体"/>
          <w:szCs w:val="21"/>
          <w:lang w:eastAsia="zh-CN"/>
        </w:rPr>
        <w:t>项目</w:t>
      </w:r>
      <w:r>
        <w:rPr>
          <w:rFonts w:hint="eastAsia" w:ascii="宋体" w:hAnsi="宋体"/>
          <w:szCs w:val="21"/>
        </w:rPr>
        <w:t>公告和</w:t>
      </w:r>
      <w:r>
        <w:rPr>
          <w:rFonts w:hint="eastAsia" w:ascii="宋体" w:hAnsi="宋体"/>
          <w:szCs w:val="21"/>
          <w:lang w:eastAsia="zh-CN"/>
        </w:rPr>
        <w:t>项目</w:t>
      </w:r>
      <w:r>
        <w:rPr>
          <w:rFonts w:hint="eastAsia" w:ascii="宋体" w:hAnsi="宋体"/>
          <w:szCs w:val="21"/>
        </w:rPr>
        <w:t>文件的解释权归</w:t>
      </w:r>
      <w:r>
        <w:rPr>
          <w:rFonts w:hint="eastAsia" w:ascii="宋体" w:hAnsi="宋体" w:cs="宋体"/>
          <w:szCs w:val="21"/>
          <w:lang w:eastAsia="zh-TW"/>
        </w:rPr>
        <w:t>“云采链</w:t>
      </w:r>
      <w:r>
        <w:rPr>
          <w:rFonts w:hint="eastAsia"/>
        </w:rPr>
        <w:t>线上采购一体化平台</w:t>
      </w:r>
      <w:r>
        <w:rPr>
          <w:rFonts w:hint="eastAsia" w:ascii="宋体" w:hAnsi="宋体" w:cs="宋体"/>
          <w:szCs w:val="21"/>
          <w:lang w:eastAsia="zh-TW"/>
        </w:rPr>
        <w:t>”所有。</w:t>
      </w:r>
    </w:p>
    <w:p w14:paraId="48014FB6">
      <w:pPr>
        <w:pStyle w:val="51"/>
        <w:numPr>
          <w:ilvl w:val="0"/>
          <w:numId w:val="6"/>
        </w:numPr>
        <w:spacing w:line="360" w:lineRule="auto"/>
        <w:ind w:left="420" w:hanging="420" w:firstLineChars="0"/>
        <w:rPr>
          <w:rFonts w:ascii="宋体" w:hAnsi="宋体"/>
        </w:rPr>
      </w:pPr>
      <w:r>
        <w:rPr>
          <w:rFonts w:hint="eastAsia" w:ascii="宋体" w:hAnsi="宋体"/>
          <w:b/>
          <w:lang w:eastAsia="zh-CN"/>
        </w:rPr>
        <w:t>项目</w:t>
      </w:r>
      <w:r>
        <w:rPr>
          <w:rFonts w:hint="eastAsia" w:ascii="宋体" w:hAnsi="宋体"/>
          <w:b/>
        </w:rPr>
        <w:t>文件的澄清或修改</w:t>
      </w:r>
    </w:p>
    <w:p w14:paraId="18022D0E">
      <w:pPr>
        <w:pStyle w:val="51"/>
        <w:numPr>
          <w:ilvl w:val="0"/>
          <w:numId w:val="8"/>
        </w:numPr>
        <w:spacing w:line="360" w:lineRule="auto"/>
        <w:ind w:firstLineChars="0"/>
        <w:rPr>
          <w:rFonts w:ascii="宋体" w:hAnsi="宋体"/>
        </w:rPr>
      </w:pPr>
      <w:r>
        <w:rPr>
          <w:rFonts w:hint="eastAsia" w:ascii="宋体" w:hAnsi="宋体"/>
        </w:rPr>
        <w:t>采购人或者采购代理机构可以对已发出的</w:t>
      </w:r>
      <w:r>
        <w:rPr>
          <w:rFonts w:hint="eastAsia" w:ascii="宋体" w:hAnsi="宋体"/>
          <w:lang w:eastAsia="zh-CN"/>
        </w:rPr>
        <w:t>项目</w:t>
      </w:r>
      <w:r>
        <w:rPr>
          <w:rFonts w:hint="eastAsia" w:ascii="宋体" w:hAnsi="宋体"/>
        </w:rPr>
        <w:t>文件进行必要的澄清或者修改。澄清或者修改的内容将在云采链平台上发布澄清（更正/变更）公告。</w:t>
      </w:r>
    </w:p>
    <w:p w14:paraId="276BD3A9">
      <w:pPr>
        <w:pStyle w:val="51"/>
        <w:numPr>
          <w:ilvl w:val="0"/>
          <w:numId w:val="8"/>
        </w:numPr>
        <w:spacing w:line="360" w:lineRule="auto"/>
        <w:ind w:firstLineChars="0"/>
        <w:rPr>
          <w:rFonts w:ascii="宋体" w:hAnsi="宋体"/>
        </w:rPr>
      </w:pPr>
      <w:r>
        <w:rPr>
          <w:rFonts w:hint="eastAsia" w:ascii="宋体" w:hAnsi="宋体"/>
        </w:rPr>
        <w:t>无论澄清或者修改的内容是否影响</w:t>
      </w:r>
      <w:r>
        <w:rPr>
          <w:rFonts w:hint="eastAsia" w:ascii="宋体" w:hAnsi="宋体"/>
          <w:lang w:eastAsia="zh-CN"/>
        </w:rPr>
        <w:t>项目</w:t>
      </w:r>
      <w:r>
        <w:rPr>
          <w:rFonts w:hint="eastAsia" w:ascii="宋体" w:hAnsi="宋体"/>
        </w:rPr>
        <w:t>，平台将以短信形式通知所有的报名供应商；报名供应商应按要求履行相应的义务；</w:t>
      </w:r>
      <w:r>
        <w:rPr>
          <w:rFonts w:hint="eastAsia" w:ascii="宋体" w:hAnsi="宋体" w:cs="宋体"/>
          <w:szCs w:val="21"/>
        </w:rPr>
        <w:t>如报名</w:t>
      </w:r>
      <w:r>
        <w:rPr>
          <w:rFonts w:hint="eastAsia" w:ascii="宋体" w:hAnsi="宋体" w:cs="宋体"/>
          <w:szCs w:val="21"/>
          <w:lang w:eastAsia="zh-TW"/>
        </w:rPr>
        <w:t>截止时间</w:t>
      </w:r>
      <w:r>
        <w:rPr>
          <w:rFonts w:hint="eastAsia" w:ascii="宋体" w:hAnsi="宋体" w:cs="宋体"/>
          <w:szCs w:val="21"/>
        </w:rPr>
        <w:t>少于一个工作日的，</w:t>
      </w:r>
      <w:r>
        <w:rPr>
          <w:rFonts w:hint="eastAsia" w:ascii="宋体" w:hAnsi="宋体"/>
        </w:rPr>
        <w:t>采购人或者采购代理机构应当相应顺延报名的截止时间。</w:t>
      </w:r>
    </w:p>
    <w:p w14:paraId="44C31424">
      <w:pPr>
        <w:pStyle w:val="51"/>
        <w:numPr>
          <w:ilvl w:val="0"/>
          <w:numId w:val="8"/>
        </w:numPr>
        <w:spacing w:line="360" w:lineRule="auto"/>
        <w:ind w:firstLineChars="0"/>
        <w:rPr>
          <w:rFonts w:ascii="宋体" w:hAnsi="宋体"/>
        </w:rPr>
      </w:pPr>
      <w:r>
        <w:rPr>
          <w:rFonts w:hint="eastAsia" w:ascii="宋体" w:hAnsi="宋体"/>
        </w:rPr>
        <w:t>采购人或者采购代理机构发出的澄清或修改（更正/变更）的内容为</w:t>
      </w:r>
      <w:r>
        <w:rPr>
          <w:rFonts w:hint="eastAsia" w:ascii="宋体" w:hAnsi="宋体"/>
          <w:lang w:eastAsia="zh-CN"/>
        </w:rPr>
        <w:t>项目</w:t>
      </w:r>
      <w:r>
        <w:rPr>
          <w:rFonts w:hint="eastAsia" w:ascii="宋体" w:hAnsi="宋体"/>
        </w:rPr>
        <w:t>文件的组成部分，并对供应商具有约束力。</w:t>
      </w:r>
    </w:p>
    <w:p w14:paraId="2FBE2417">
      <w:pPr>
        <w:pStyle w:val="51"/>
        <w:numPr>
          <w:ilvl w:val="0"/>
          <w:numId w:val="6"/>
        </w:numPr>
        <w:spacing w:line="360" w:lineRule="auto"/>
        <w:ind w:left="420" w:hanging="420" w:firstLineChars="0"/>
        <w:rPr>
          <w:rFonts w:ascii="宋体" w:hAnsi="宋体"/>
          <w:b/>
        </w:rPr>
      </w:pPr>
      <w:r>
        <w:rPr>
          <w:rFonts w:hint="eastAsia" w:ascii="宋体" w:hAnsi="宋体" w:cs="宋体"/>
        </w:rPr>
        <w:t>如有要求缴纳</w:t>
      </w:r>
      <w:r>
        <w:rPr>
          <w:rFonts w:hint="eastAsia" w:ascii="宋体" w:hAnsi="宋体" w:cs="宋体"/>
          <w:lang w:val="en-US" w:eastAsia="zh-CN"/>
        </w:rPr>
        <w:t>平台保障金</w:t>
      </w:r>
      <w:r>
        <w:rPr>
          <w:rFonts w:hint="eastAsia" w:ascii="宋体" w:hAnsi="宋体" w:cs="宋体"/>
        </w:rPr>
        <w:t>的项目有</w:t>
      </w:r>
      <w:r>
        <w:rPr>
          <w:rFonts w:hint="eastAsia" w:ascii="宋体" w:hAnsi="宋体" w:cs="宋体"/>
          <w:lang w:eastAsia="zh-TW"/>
        </w:rPr>
        <w:t>下列任一情</w:t>
      </w:r>
      <w:r>
        <w:rPr>
          <w:rFonts w:hint="eastAsia" w:ascii="宋体" w:hAnsi="宋体" w:cs="宋体"/>
        </w:rPr>
        <w:t>形</w:t>
      </w:r>
      <w:r>
        <w:rPr>
          <w:rFonts w:hint="eastAsia" w:ascii="宋体" w:hAnsi="宋体" w:cs="宋体"/>
          <w:lang w:eastAsia="zh-TW"/>
        </w:rPr>
        <w:t>发生时</w:t>
      </w:r>
      <w:r>
        <w:rPr>
          <w:rFonts w:hint="eastAsia" w:ascii="宋体" w:hAnsi="宋体" w:cs="宋体"/>
        </w:rPr>
        <w:t>，</w:t>
      </w:r>
      <w:r>
        <w:rPr>
          <w:rFonts w:hint="eastAsia" w:ascii="宋体" w:hAnsi="宋体" w:cs="宋体"/>
          <w:lang w:val="en-US" w:eastAsia="zh-CN"/>
        </w:rPr>
        <w:t>平台保障金</w:t>
      </w:r>
      <w:r>
        <w:rPr>
          <w:rFonts w:hint="eastAsia" w:ascii="宋体" w:hAnsi="宋体" w:cs="宋体"/>
          <w:lang w:eastAsia="zh-TW"/>
        </w:rPr>
        <w:t>将不予退还</w:t>
      </w:r>
      <w:r>
        <w:rPr>
          <w:rFonts w:hint="eastAsia" w:ascii="宋体" w:hAnsi="宋体" w:cs="宋体"/>
        </w:rPr>
        <w:t>：</w:t>
      </w:r>
    </w:p>
    <w:p w14:paraId="53A3B06C">
      <w:pPr>
        <w:numPr>
          <w:ilvl w:val="2"/>
          <w:numId w:val="9"/>
        </w:numPr>
        <w:tabs>
          <w:tab w:val="left" w:pos="851"/>
        </w:tabs>
        <w:autoSpaceDE w:val="0"/>
        <w:autoSpaceDN w:val="0"/>
        <w:adjustRightInd w:val="0"/>
        <w:snapToGrid w:val="0"/>
        <w:spacing w:line="360" w:lineRule="auto"/>
        <w:rPr>
          <w:rFonts w:ascii="宋体" w:hAnsi="宋体"/>
        </w:rPr>
      </w:pPr>
      <w:r>
        <w:rPr>
          <w:rFonts w:hint="eastAsia" w:ascii="宋体" w:hAnsi="宋体" w:cs="宋体"/>
        </w:rPr>
        <w:t>供应商</w:t>
      </w:r>
      <w:r>
        <w:rPr>
          <w:rFonts w:hint="eastAsia" w:ascii="宋体" w:hAnsi="宋体" w:cs="宋体"/>
          <w:lang w:eastAsia="zh-TW"/>
        </w:rPr>
        <w:t>在</w:t>
      </w:r>
      <w:r>
        <w:rPr>
          <w:rFonts w:hint="eastAsia" w:ascii="宋体" w:hAnsi="宋体" w:cs="宋体"/>
        </w:rPr>
        <w:t>项目相关公告以及</w:t>
      </w:r>
      <w:r>
        <w:rPr>
          <w:rFonts w:hint="eastAsia" w:ascii="宋体" w:hAnsi="宋体" w:cs="宋体"/>
          <w:lang w:eastAsia="zh-CN"/>
        </w:rPr>
        <w:t>项目</w:t>
      </w:r>
      <w:r>
        <w:rPr>
          <w:rFonts w:hint="eastAsia" w:ascii="宋体" w:hAnsi="宋体" w:cs="宋体"/>
        </w:rPr>
        <w:t>文件等相关</w:t>
      </w:r>
      <w:r>
        <w:rPr>
          <w:rFonts w:hint="eastAsia" w:ascii="宋体" w:hAnsi="宋体" w:cs="宋体"/>
          <w:lang w:eastAsia="zh-TW"/>
        </w:rPr>
        <w:t>规定的</w:t>
      </w:r>
      <w:r>
        <w:rPr>
          <w:rFonts w:hint="eastAsia" w:ascii="宋体" w:hAnsi="宋体" w:cs="宋体"/>
        </w:rPr>
        <w:t>报价</w:t>
      </w:r>
      <w:r>
        <w:rPr>
          <w:rFonts w:hint="eastAsia" w:ascii="宋体" w:hAnsi="宋体" w:cs="宋体"/>
          <w:lang w:val="en-US" w:eastAsia="zh-CN"/>
        </w:rPr>
        <w:t>截止后</w:t>
      </w:r>
      <w:r>
        <w:rPr>
          <w:rFonts w:hint="eastAsia" w:ascii="宋体" w:hAnsi="宋体" w:cs="宋体"/>
          <w:lang w:eastAsia="zh-TW"/>
        </w:rPr>
        <w:t>撤</w:t>
      </w:r>
      <w:r>
        <w:rPr>
          <w:rFonts w:hint="eastAsia" w:ascii="宋体" w:hAnsi="宋体" w:cs="宋体"/>
        </w:rPr>
        <w:t>销</w:t>
      </w:r>
      <w:r>
        <w:rPr>
          <w:rFonts w:hint="eastAsia" w:ascii="宋体" w:hAnsi="宋体" w:cs="宋体"/>
          <w:lang w:eastAsia="zh-TW"/>
        </w:rPr>
        <w:t>其</w:t>
      </w:r>
      <w:r>
        <w:rPr>
          <w:rFonts w:hint="eastAsia" w:ascii="宋体" w:hAnsi="宋体" w:cs="宋体"/>
        </w:rPr>
        <w:t>报价的；</w:t>
      </w:r>
    </w:p>
    <w:p w14:paraId="10C87D24">
      <w:pPr>
        <w:numPr>
          <w:ilvl w:val="2"/>
          <w:numId w:val="9"/>
        </w:numPr>
        <w:tabs>
          <w:tab w:val="left" w:pos="851"/>
        </w:tabs>
        <w:autoSpaceDE w:val="0"/>
        <w:autoSpaceDN w:val="0"/>
        <w:adjustRightInd w:val="0"/>
        <w:snapToGrid w:val="0"/>
        <w:spacing w:line="360" w:lineRule="auto"/>
        <w:rPr>
          <w:rFonts w:ascii="宋体" w:hAnsi="宋体"/>
        </w:rPr>
      </w:pPr>
      <w:r>
        <w:rPr>
          <w:rFonts w:hint="eastAsia" w:ascii="宋体" w:hAnsi="宋体" w:cs="宋体"/>
        </w:rPr>
        <w:t>获取成交资格</w:t>
      </w:r>
      <w:r>
        <w:rPr>
          <w:rFonts w:hint="eastAsia" w:ascii="宋体" w:hAnsi="宋体" w:cs="宋体"/>
          <w:lang w:eastAsia="zh-TW"/>
        </w:rPr>
        <w:t>后无正当理由放弃</w:t>
      </w:r>
      <w:r>
        <w:rPr>
          <w:rFonts w:hint="eastAsia" w:ascii="宋体" w:hAnsi="宋体" w:cs="宋体"/>
        </w:rPr>
        <w:t>成交资格</w:t>
      </w:r>
      <w:r>
        <w:rPr>
          <w:rFonts w:hint="eastAsia" w:ascii="宋体" w:hAnsi="宋体" w:cs="宋体"/>
          <w:lang w:eastAsia="zh-TW"/>
        </w:rPr>
        <w:t>或</w:t>
      </w:r>
      <w:r>
        <w:rPr>
          <w:rFonts w:hint="eastAsia" w:ascii="宋体" w:hAnsi="宋体" w:cs="宋体"/>
        </w:rPr>
        <w:t>成交人</w:t>
      </w:r>
      <w:r>
        <w:rPr>
          <w:rFonts w:hint="eastAsia" w:ascii="宋体" w:hAnsi="宋体" w:cs="宋体"/>
          <w:lang w:val="en-US" w:eastAsia="zh-CN"/>
        </w:rPr>
        <w:t>不配合</w:t>
      </w:r>
      <w:r>
        <w:rPr>
          <w:rFonts w:hint="eastAsia" w:ascii="宋体" w:hAnsi="宋体" w:cs="宋体"/>
        </w:rPr>
        <w:t>与采购人</w:t>
      </w:r>
      <w:r>
        <w:rPr>
          <w:rFonts w:hint="eastAsia" w:ascii="宋体" w:hAnsi="宋体" w:cs="宋体"/>
          <w:lang w:eastAsia="zh-TW"/>
        </w:rPr>
        <w:t>签订合同</w:t>
      </w:r>
      <w:r>
        <w:rPr>
          <w:rFonts w:hint="eastAsia" w:ascii="宋体" w:hAnsi="宋体" w:cs="宋体"/>
        </w:rPr>
        <w:t>的；</w:t>
      </w:r>
    </w:p>
    <w:p w14:paraId="1C94A17C">
      <w:pPr>
        <w:numPr>
          <w:ilvl w:val="2"/>
          <w:numId w:val="9"/>
        </w:numPr>
        <w:tabs>
          <w:tab w:val="left" w:pos="851"/>
        </w:tabs>
        <w:autoSpaceDE w:val="0"/>
        <w:autoSpaceDN w:val="0"/>
        <w:adjustRightInd w:val="0"/>
        <w:snapToGrid w:val="0"/>
        <w:spacing w:line="360" w:lineRule="auto"/>
        <w:rPr>
          <w:rStyle w:val="23"/>
          <w:rFonts w:ascii="宋体" w:hAnsi="宋体" w:cs="宋体"/>
          <w:b w:val="0"/>
          <w:bCs w:val="0"/>
          <w:lang w:eastAsia="zh-TW"/>
        </w:rPr>
      </w:pPr>
      <w:r>
        <w:rPr>
          <w:rFonts w:hint="eastAsia" w:ascii="宋体" w:hAnsi="宋体" w:cs="宋体"/>
        </w:rPr>
        <w:t>其他因成交人的原因被认定取消成交资格的。</w:t>
      </w:r>
    </w:p>
    <w:p w14:paraId="0C0C5977">
      <w:pPr>
        <w:pStyle w:val="51"/>
        <w:numPr>
          <w:ilvl w:val="0"/>
          <w:numId w:val="6"/>
        </w:numPr>
        <w:spacing w:line="360" w:lineRule="auto"/>
        <w:ind w:left="420" w:hanging="420" w:firstLineChars="0"/>
        <w:rPr>
          <w:rStyle w:val="23"/>
          <w:rFonts w:ascii="宋体" w:hAnsi="宋体"/>
          <w:bCs w:val="0"/>
        </w:rPr>
      </w:pPr>
      <w:r>
        <w:rPr>
          <w:rStyle w:val="23"/>
          <w:rFonts w:hint="eastAsia" w:ascii="宋体" w:hAnsi="宋体"/>
          <w:bCs w:val="0"/>
        </w:rPr>
        <w:t>报名要求（</w:t>
      </w:r>
      <w:r>
        <w:rPr>
          <w:rFonts w:hint="eastAsia" w:ascii="宋体" w:hAnsi="宋体"/>
          <w:b/>
          <w:bCs/>
          <w:szCs w:val="21"/>
        </w:rPr>
        <w:t>供应商必须按要求同步提供备案资料方可进行项目报名</w:t>
      </w:r>
      <w:r>
        <w:rPr>
          <w:rStyle w:val="23"/>
          <w:rFonts w:hint="eastAsia" w:ascii="宋体" w:hAnsi="宋体"/>
          <w:bCs w:val="0"/>
        </w:rPr>
        <w:t>）</w:t>
      </w:r>
    </w:p>
    <w:p w14:paraId="0D0B52D8">
      <w:pPr>
        <w:pStyle w:val="51"/>
        <w:numPr>
          <w:ilvl w:val="0"/>
          <w:numId w:val="0"/>
        </w:numPr>
        <w:spacing w:line="360" w:lineRule="auto"/>
        <w:ind w:leftChars="0"/>
        <w:rPr>
          <w:rStyle w:val="23"/>
          <w:rFonts w:hint="eastAsia" w:ascii="宋体" w:hAnsi="宋体" w:eastAsia="宋体"/>
          <w:bCs w:val="0"/>
          <w:lang w:eastAsia="zh-CN"/>
        </w:rPr>
      </w:pPr>
      <w:r>
        <w:rPr>
          <w:rStyle w:val="23"/>
          <w:rFonts w:hint="eastAsia" w:ascii="宋体" w:hAnsi="宋体"/>
          <w:bCs w:val="0"/>
          <w:lang w:eastAsia="zh-CN"/>
        </w:rPr>
        <w:t>全公开。</w:t>
      </w:r>
    </w:p>
    <w:p w14:paraId="2FC28E95">
      <w:pPr>
        <w:pStyle w:val="51"/>
        <w:numPr>
          <w:ilvl w:val="0"/>
          <w:numId w:val="6"/>
        </w:numPr>
        <w:spacing w:line="360" w:lineRule="auto"/>
        <w:ind w:left="420" w:hanging="420" w:firstLineChars="0"/>
        <w:rPr>
          <w:rStyle w:val="23"/>
          <w:rFonts w:ascii="宋体" w:hAnsi="宋体"/>
          <w:bCs w:val="0"/>
        </w:rPr>
      </w:pPr>
      <w:r>
        <w:rPr>
          <w:rStyle w:val="23"/>
          <w:rFonts w:hint="eastAsia" w:ascii="宋体" w:hAnsi="宋体"/>
          <w:bCs w:val="0"/>
        </w:rPr>
        <w:t>报价要求</w:t>
      </w:r>
      <w:r>
        <w:rPr>
          <w:rStyle w:val="23"/>
          <w:rFonts w:hint="eastAsia" w:ascii="宋体" w:hAnsi="宋体"/>
          <w:szCs w:val="21"/>
        </w:rPr>
        <w:t>（</w:t>
      </w:r>
      <w:r>
        <w:rPr>
          <w:rStyle w:val="23"/>
          <w:rFonts w:hint="eastAsia" w:ascii="宋体" w:hAnsi="宋体"/>
          <w:b w:val="0"/>
          <w:szCs w:val="21"/>
        </w:rPr>
        <w:t>报价时需要提供以下</w:t>
      </w:r>
      <w:r>
        <w:rPr>
          <w:rStyle w:val="23"/>
          <w:rFonts w:hint="eastAsia" w:ascii="宋体" w:hAnsi="宋体"/>
          <w:szCs w:val="21"/>
          <w:u w:val="double"/>
        </w:rPr>
        <w:t>盖章</w:t>
      </w:r>
      <w:r>
        <w:rPr>
          <w:rStyle w:val="23"/>
          <w:rFonts w:hint="eastAsia" w:ascii="宋体" w:hAnsi="宋体"/>
          <w:b w:val="0"/>
          <w:szCs w:val="21"/>
        </w:rPr>
        <w:t>资料，</w:t>
      </w:r>
      <w:r>
        <w:rPr>
          <w:rFonts w:hint="eastAsia" w:ascii="宋体" w:hAnsi="宋体" w:cs="宋体"/>
          <w:b/>
          <w:bCs/>
          <w:color w:val="000000"/>
        </w:rPr>
        <w:t>加盖</w:t>
      </w:r>
      <w:r>
        <w:rPr>
          <w:rFonts w:hint="eastAsia" w:ascii="宋体" w:hAnsi="宋体" w:cs="宋体"/>
          <w:b/>
          <w:bCs/>
          <w:color w:val="000000"/>
          <w:lang w:val="en-US" w:eastAsia="zh-CN"/>
        </w:rPr>
        <w:t>响应</w:t>
      </w:r>
      <w:r>
        <w:rPr>
          <w:rFonts w:hint="eastAsia" w:ascii="宋体" w:hAnsi="宋体" w:cs="宋体"/>
          <w:b/>
          <w:bCs/>
          <w:color w:val="000000"/>
        </w:rPr>
        <w:t>供应商公章，</w:t>
      </w:r>
      <w:r>
        <w:rPr>
          <w:rFonts w:hint="eastAsia" w:ascii="宋体" w:hAnsi="宋体"/>
          <w:szCs w:val="21"/>
        </w:rPr>
        <w:t>并对上传的</w:t>
      </w:r>
      <w:r>
        <w:rPr>
          <w:rFonts w:hint="eastAsia" w:ascii="宋体" w:hAnsi="宋体"/>
          <w:szCs w:val="21"/>
          <w:lang w:eastAsia="zh-CN"/>
        </w:rPr>
        <w:t>响应</w:t>
      </w:r>
      <w:r>
        <w:rPr>
          <w:rFonts w:hint="eastAsia" w:ascii="宋体" w:hAnsi="宋体"/>
          <w:szCs w:val="21"/>
        </w:rPr>
        <w:t>文件资料承担责任</w:t>
      </w:r>
      <w:r>
        <w:rPr>
          <w:rStyle w:val="23"/>
          <w:rFonts w:hint="eastAsia" w:ascii="宋体" w:hAnsi="宋体"/>
          <w:szCs w:val="21"/>
        </w:rPr>
        <w:t>）</w:t>
      </w:r>
    </w:p>
    <w:p w14:paraId="64FADEA1">
      <w:pPr>
        <w:pStyle w:val="51"/>
        <w:numPr>
          <w:ilvl w:val="0"/>
          <w:numId w:val="10"/>
        </w:numPr>
        <w:spacing w:line="360" w:lineRule="auto"/>
        <w:ind w:firstLineChars="0"/>
        <w:rPr>
          <w:rFonts w:hint="eastAsia" w:ascii="宋体" w:hAnsi="宋体"/>
        </w:rPr>
      </w:pPr>
      <w:r>
        <w:rPr>
          <w:rFonts w:hint="eastAsia" w:ascii="宋体" w:hAnsi="宋体"/>
          <w:szCs w:val="21"/>
        </w:rPr>
        <w:t>通过报名供应商应根据本公告要求，在</w:t>
      </w:r>
      <w:r>
        <w:rPr>
          <w:rFonts w:hint="eastAsia" w:ascii="宋体" w:hAnsi="宋体"/>
          <w:szCs w:val="21"/>
          <w:lang w:eastAsia="zh-CN"/>
        </w:rPr>
        <w:t>项目</w:t>
      </w:r>
      <w:r>
        <w:rPr>
          <w:rFonts w:hint="eastAsia" w:ascii="宋体" w:hAnsi="宋体"/>
          <w:szCs w:val="21"/>
        </w:rPr>
        <w:t>规定的时间内对采购项目进行报价，同时按本公告要求完整</w:t>
      </w:r>
      <w:r>
        <w:rPr>
          <w:rFonts w:hint="eastAsia" w:ascii="宋体" w:hAnsi="宋体" w:cs="宋体"/>
          <w:szCs w:val="21"/>
          <w:lang w:eastAsia="zh-TW"/>
        </w:rPr>
        <w:t>、真实、准确地</w:t>
      </w:r>
      <w:r>
        <w:rPr>
          <w:rFonts w:hint="eastAsia" w:ascii="宋体" w:hAnsi="宋体" w:cs="宋体"/>
          <w:szCs w:val="21"/>
        </w:rPr>
        <w:t>填写并</w:t>
      </w:r>
      <w:r>
        <w:rPr>
          <w:rFonts w:hint="eastAsia" w:ascii="宋体" w:hAnsi="宋体"/>
          <w:szCs w:val="21"/>
        </w:rPr>
        <w:t>上传相应报价附件（</w:t>
      </w:r>
      <w:r>
        <w:rPr>
          <w:rFonts w:hint="eastAsia"/>
          <w:b/>
          <w:bCs/>
          <w:color w:val="000000"/>
          <w:szCs w:val="21"/>
          <w:shd w:val="clear" w:color="auto" w:fill="FFFFFF"/>
        </w:rPr>
        <w:t>报价表+报价单EXCEL表格电子版、</w:t>
      </w:r>
      <w:r>
        <w:rPr>
          <w:rFonts w:hint="eastAsia" w:ascii="宋体" w:hAnsi="宋体"/>
          <w:b/>
          <w:bCs/>
          <w:color w:val="000000"/>
          <w:szCs w:val="21"/>
        </w:rPr>
        <w:t>承诺函和</w:t>
      </w:r>
      <w:r>
        <w:rPr>
          <w:rFonts w:hint="eastAsia"/>
          <w:b/>
          <w:bCs/>
          <w:color w:val="000000"/>
          <w:szCs w:val="21"/>
          <w:shd w:val="clear" w:color="auto" w:fill="FFFFFF"/>
        </w:rPr>
        <w:t>采购人要求的其他证明文件</w:t>
      </w:r>
      <w:r>
        <w:rPr>
          <w:rFonts w:hint="eastAsia" w:ascii="宋体" w:hAnsi="宋体"/>
          <w:szCs w:val="21"/>
        </w:rPr>
        <w:t>）。</w:t>
      </w:r>
    </w:p>
    <w:p w14:paraId="00C2174C">
      <w:pPr>
        <w:pStyle w:val="51"/>
        <w:numPr>
          <w:ilvl w:val="0"/>
          <w:numId w:val="10"/>
        </w:numPr>
        <w:spacing w:line="360" w:lineRule="auto"/>
        <w:ind w:firstLineChars="0"/>
        <w:rPr>
          <w:rFonts w:hint="eastAsia" w:ascii="宋体" w:hAnsi="宋体" w:eastAsia="宋体" w:cs="Times New Roman"/>
          <w:b/>
          <w:bCs/>
          <w:szCs w:val="21"/>
        </w:rPr>
      </w:pPr>
      <w:r>
        <w:rPr>
          <w:rFonts w:hint="eastAsia" w:ascii="宋体" w:hAnsi="宋体" w:eastAsia="宋体" w:cs="Times New Roman"/>
          <w:b/>
          <w:bCs/>
          <w:szCs w:val="21"/>
          <w:lang w:val="en-US" w:eastAsia="zh-CN"/>
        </w:rPr>
        <w:t>报价机会仅为1次，</w:t>
      </w:r>
      <w:r>
        <w:rPr>
          <w:rFonts w:hint="eastAsia" w:ascii="宋体" w:hAnsi="宋体" w:eastAsia="宋体" w:cs="Times New Roman"/>
          <w:b/>
          <w:bCs/>
          <w:szCs w:val="21"/>
        </w:rPr>
        <w:t>供应商应谨慎提交报价，由于错传、漏传</w:t>
      </w:r>
      <w:r>
        <w:rPr>
          <w:rFonts w:hint="eastAsia" w:ascii="宋体" w:hAnsi="宋体" w:eastAsia="宋体" w:cs="Times New Roman"/>
          <w:b/>
          <w:bCs/>
          <w:szCs w:val="21"/>
          <w:lang w:eastAsia="zh-CN"/>
        </w:rPr>
        <w:t>、</w:t>
      </w:r>
      <w:r>
        <w:rPr>
          <w:rFonts w:hint="eastAsia" w:ascii="宋体" w:hAnsi="宋体" w:eastAsia="宋体" w:cs="Times New Roman"/>
          <w:b/>
          <w:bCs/>
          <w:szCs w:val="21"/>
          <w:lang w:val="en-US" w:eastAsia="zh-CN"/>
        </w:rPr>
        <w:t>填错</w:t>
      </w:r>
      <w:r>
        <w:rPr>
          <w:rFonts w:hint="eastAsia" w:ascii="宋体" w:hAnsi="宋体" w:eastAsia="宋体" w:cs="Times New Roman"/>
          <w:b/>
          <w:bCs/>
          <w:szCs w:val="21"/>
        </w:rPr>
        <w:t>等原因导致的相关</w:t>
      </w:r>
      <w:r>
        <w:rPr>
          <w:rFonts w:hint="eastAsia" w:ascii="宋体" w:hAnsi="宋体" w:eastAsia="宋体" w:cs="Times New Roman"/>
          <w:b/>
          <w:bCs/>
          <w:szCs w:val="21"/>
          <w:lang w:val="en-US" w:eastAsia="zh-CN"/>
        </w:rPr>
        <w:t>后果</w:t>
      </w:r>
      <w:r>
        <w:rPr>
          <w:rFonts w:hint="eastAsia" w:ascii="宋体" w:hAnsi="宋体" w:eastAsia="宋体" w:cs="Times New Roman"/>
          <w:b/>
          <w:bCs/>
          <w:szCs w:val="21"/>
        </w:rPr>
        <w:t>均由供应商自行承担。</w:t>
      </w:r>
    </w:p>
    <w:p w14:paraId="44524C90">
      <w:pPr>
        <w:pStyle w:val="51"/>
        <w:numPr>
          <w:ilvl w:val="0"/>
          <w:numId w:val="6"/>
        </w:numPr>
        <w:spacing w:line="360" w:lineRule="auto"/>
        <w:ind w:left="420" w:hanging="420" w:firstLineChars="0"/>
        <w:rPr>
          <w:rStyle w:val="23"/>
          <w:rFonts w:ascii="宋体" w:hAnsi="宋体"/>
          <w:bCs w:val="0"/>
        </w:rPr>
      </w:pPr>
      <w:r>
        <w:rPr>
          <w:rStyle w:val="23"/>
          <w:rFonts w:hint="eastAsia" w:ascii="宋体" w:hAnsi="宋体"/>
          <w:bCs w:val="0"/>
        </w:rPr>
        <w:t>确定成交候选人</w:t>
      </w:r>
    </w:p>
    <w:p w14:paraId="47EE2782">
      <w:pPr>
        <w:widowControl/>
        <w:spacing w:line="360" w:lineRule="auto"/>
        <w:ind w:left="420"/>
        <w:jc w:val="left"/>
        <w:rPr>
          <w:rFonts w:hint="eastAsia" w:ascii="宋体" w:hAnsi="宋体"/>
          <w:b/>
          <w:bCs/>
          <w:szCs w:val="21"/>
        </w:rPr>
      </w:pPr>
      <w:r>
        <w:rPr>
          <w:rFonts w:hint="eastAsia" w:ascii="宋体" w:hAnsi="宋体"/>
          <w:szCs w:val="21"/>
        </w:rPr>
        <w:t>本项目采用“价格分+履约分”的计分方式确定成交供应商。价格分权重为8</w:t>
      </w:r>
      <w:r>
        <w:rPr>
          <w:rFonts w:ascii="宋体" w:hAnsi="宋体"/>
          <w:szCs w:val="21"/>
        </w:rPr>
        <w:t>0</w:t>
      </w:r>
      <w:r>
        <w:rPr>
          <w:rFonts w:hint="eastAsia" w:ascii="宋体" w:hAnsi="宋体"/>
          <w:szCs w:val="21"/>
        </w:rPr>
        <w:t>%，履约分权重为2</w:t>
      </w:r>
      <w:r>
        <w:rPr>
          <w:rFonts w:ascii="宋体" w:hAnsi="宋体"/>
          <w:szCs w:val="21"/>
        </w:rPr>
        <w:t>0</w:t>
      </w:r>
      <w:r>
        <w:rPr>
          <w:rFonts w:hint="eastAsia" w:ascii="宋体" w:hAnsi="宋体"/>
          <w:szCs w:val="21"/>
        </w:rPr>
        <w:t>%。项目总得分采用低价优先法计算，即满足</w:t>
      </w:r>
      <w:r>
        <w:rPr>
          <w:rFonts w:hint="eastAsia" w:ascii="宋体" w:hAnsi="宋体"/>
          <w:szCs w:val="21"/>
          <w:lang w:eastAsia="zh-CN"/>
        </w:rPr>
        <w:t>项目</w:t>
      </w:r>
      <w:r>
        <w:rPr>
          <w:rFonts w:hint="eastAsia" w:ascii="宋体" w:hAnsi="宋体"/>
          <w:szCs w:val="21"/>
        </w:rPr>
        <w:t>文件要求且报价最低的报价为基准价，其价格分为满分。已纳入中心外部供应商质量管理体系的既往供应商初始履约分均为8分；初次参与中心采购活动的新进供应商初始履约分均为7分，具体以外部供应商履约评分规则计算供应商履约分。最后由项目价格分与履约分之和最高的供应商推荐为</w:t>
      </w:r>
      <w:r>
        <w:rPr>
          <w:rFonts w:hint="eastAsia" w:ascii="宋体" w:hAnsi="宋体" w:cs="宋体"/>
          <w:szCs w:val="21"/>
        </w:rPr>
        <w:t>第一成交候选人</w:t>
      </w:r>
      <w:r>
        <w:rPr>
          <w:rFonts w:hint="eastAsia" w:ascii="宋体" w:hAnsi="宋体"/>
          <w:szCs w:val="21"/>
        </w:rPr>
        <w:t>，若</w:t>
      </w:r>
      <w:r>
        <w:rPr>
          <w:rFonts w:hint="eastAsia" w:ascii="宋体" w:hAnsi="宋体" w:cs="宋体"/>
          <w:szCs w:val="21"/>
        </w:rPr>
        <w:t>项目总得分相同的，按报价时间在前的为第一成交候选人；报价次低的为第二成交候选人，以此类推。</w:t>
      </w:r>
    </w:p>
    <w:p w14:paraId="6F9FC11C">
      <w:pPr>
        <w:pStyle w:val="51"/>
        <w:numPr>
          <w:ilvl w:val="0"/>
          <w:numId w:val="6"/>
        </w:numPr>
        <w:spacing w:line="360" w:lineRule="auto"/>
        <w:ind w:left="420" w:hanging="420" w:firstLineChars="0"/>
        <w:rPr>
          <w:rFonts w:ascii="宋体" w:hAnsi="宋体"/>
          <w:b/>
          <w:szCs w:val="21"/>
        </w:rPr>
      </w:pPr>
      <w:r>
        <w:rPr>
          <w:rFonts w:hint="eastAsia" w:ascii="宋体" w:hAnsi="宋体"/>
          <w:b/>
          <w:szCs w:val="21"/>
        </w:rPr>
        <w:t>无效报价</w:t>
      </w:r>
    </w:p>
    <w:p w14:paraId="69E4CE61">
      <w:pPr>
        <w:pStyle w:val="51"/>
        <w:numPr>
          <w:ilvl w:val="0"/>
          <w:numId w:val="11"/>
        </w:numPr>
        <w:spacing w:line="360" w:lineRule="auto"/>
        <w:ind w:firstLineChars="0"/>
        <w:rPr>
          <w:rFonts w:ascii="宋体" w:hAnsi="宋体"/>
          <w:b/>
          <w:bCs/>
          <w:szCs w:val="21"/>
        </w:rPr>
      </w:pPr>
      <w:r>
        <w:rPr>
          <w:rFonts w:hint="eastAsia" w:ascii="宋体" w:hAnsi="宋体"/>
          <w:b/>
          <w:bCs/>
          <w:szCs w:val="21"/>
        </w:rPr>
        <w:t>文件格式内容不得随意删减</w:t>
      </w:r>
      <w:r>
        <w:rPr>
          <w:rFonts w:hint="eastAsia" w:ascii="宋体" w:hAnsi="宋体"/>
          <w:b/>
          <w:bCs/>
          <w:szCs w:val="21"/>
          <w:lang w:eastAsia="zh-CN"/>
        </w:rPr>
        <w:t>（</w:t>
      </w:r>
      <w:r>
        <w:rPr>
          <w:rFonts w:hint="eastAsia" w:ascii="宋体" w:hAnsi="宋体"/>
          <w:b/>
          <w:bCs/>
          <w:szCs w:val="21"/>
          <w:lang w:val="en-US" w:eastAsia="zh-CN"/>
        </w:rPr>
        <w:t>如页脚处“云采链（广州）信息科技有限公司”字样</w:t>
      </w:r>
      <w:r>
        <w:rPr>
          <w:rFonts w:hint="eastAsia" w:ascii="宋体" w:hAnsi="宋体"/>
          <w:b/>
          <w:bCs/>
          <w:szCs w:val="21"/>
          <w:lang w:eastAsia="zh-CN"/>
        </w:rPr>
        <w:t>），</w:t>
      </w:r>
      <w:r>
        <w:rPr>
          <w:rFonts w:hint="eastAsia" w:ascii="宋体" w:hAnsi="宋体"/>
          <w:b/>
          <w:bCs/>
          <w:szCs w:val="21"/>
          <w:lang w:val="en-US" w:eastAsia="zh-CN"/>
        </w:rPr>
        <w:t>须与本项目零散采购文件保持一致，否则将被视为无效报价。</w:t>
      </w:r>
      <w:r>
        <w:rPr>
          <w:rFonts w:hint="eastAsia" w:ascii="宋体" w:hAnsi="宋体"/>
          <w:b/>
          <w:bCs/>
          <w:szCs w:val="21"/>
        </w:rPr>
        <w:t xml:space="preserve"> </w:t>
      </w:r>
    </w:p>
    <w:p w14:paraId="4C30A7C0">
      <w:pPr>
        <w:pStyle w:val="51"/>
        <w:numPr>
          <w:ilvl w:val="0"/>
          <w:numId w:val="11"/>
        </w:numPr>
        <w:spacing w:line="360" w:lineRule="auto"/>
        <w:ind w:firstLineChars="0"/>
        <w:rPr>
          <w:rFonts w:ascii="宋体" w:hAnsi="宋体"/>
          <w:szCs w:val="21"/>
        </w:rPr>
      </w:pPr>
      <w:r>
        <w:rPr>
          <w:rFonts w:hint="eastAsia" w:ascii="宋体" w:hAnsi="宋体"/>
          <w:szCs w:val="21"/>
        </w:rPr>
        <w:t>参与</w:t>
      </w:r>
      <w:r>
        <w:rPr>
          <w:rFonts w:hint="eastAsia" w:ascii="宋体" w:hAnsi="宋体"/>
          <w:szCs w:val="21"/>
          <w:lang w:eastAsia="zh-CN"/>
        </w:rPr>
        <w:t>项目</w:t>
      </w:r>
      <w:r>
        <w:rPr>
          <w:rFonts w:hint="eastAsia" w:ascii="宋体" w:hAnsi="宋体"/>
          <w:szCs w:val="21"/>
        </w:rPr>
        <w:t>的</w:t>
      </w:r>
      <w:r>
        <w:rPr>
          <w:rFonts w:hint="eastAsia" w:ascii="宋体" w:hAnsi="宋体"/>
        </w:rPr>
        <w:t>供应商报价超过项目最高限价或低于最低限价视为无效报价。</w:t>
      </w:r>
    </w:p>
    <w:p w14:paraId="4216945B">
      <w:pPr>
        <w:pStyle w:val="51"/>
        <w:numPr>
          <w:ilvl w:val="0"/>
          <w:numId w:val="11"/>
        </w:numPr>
        <w:spacing w:line="360" w:lineRule="auto"/>
        <w:ind w:firstLineChars="0"/>
        <w:rPr>
          <w:rFonts w:ascii="宋体" w:hAnsi="宋体"/>
          <w:szCs w:val="21"/>
        </w:rPr>
      </w:pPr>
      <w:r>
        <w:rPr>
          <w:rFonts w:hint="eastAsia" w:ascii="宋体" w:hAnsi="宋体"/>
          <w:szCs w:val="21"/>
        </w:rPr>
        <w:t>参与</w:t>
      </w:r>
      <w:r>
        <w:rPr>
          <w:rFonts w:hint="eastAsia" w:ascii="宋体" w:hAnsi="宋体"/>
          <w:szCs w:val="21"/>
          <w:lang w:eastAsia="zh-CN"/>
        </w:rPr>
        <w:t>项目</w:t>
      </w:r>
      <w:r>
        <w:rPr>
          <w:rFonts w:hint="eastAsia" w:ascii="宋体" w:hAnsi="宋体"/>
          <w:szCs w:val="21"/>
        </w:rPr>
        <w:t>的</w:t>
      </w:r>
      <w:r>
        <w:rPr>
          <w:rFonts w:hint="eastAsia" w:ascii="宋体" w:hAnsi="宋体"/>
          <w:bCs/>
          <w:szCs w:val="21"/>
        </w:rPr>
        <w:t>供应商须提供本项目要求的资质文件，如果不按公告规定或</w:t>
      </w:r>
      <w:r>
        <w:rPr>
          <w:rFonts w:hint="eastAsia" w:ascii="宋体" w:hAnsi="宋体"/>
          <w:bCs/>
          <w:szCs w:val="21"/>
          <w:lang w:eastAsia="zh-CN"/>
        </w:rPr>
        <w:t>项目</w:t>
      </w:r>
      <w:r>
        <w:rPr>
          <w:rFonts w:hint="eastAsia" w:ascii="宋体" w:hAnsi="宋体"/>
          <w:bCs/>
          <w:szCs w:val="21"/>
        </w:rPr>
        <w:t>文件要求等相关规定提供符合要求的资质文件，将被视为无效报价；</w:t>
      </w:r>
    </w:p>
    <w:p w14:paraId="3D33DE8A">
      <w:pPr>
        <w:pStyle w:val="51"/>
        <w:numPr>
          <w:ilvl w:val="0"/>
          <w:numId w:val="11"/>
        </w:numPr>
        <w:spacing w:line="360" w:lineRule="auto"/>
        <w:ind w:firstLineChars="0"/>
        <w:rPr>
          <w:rFonts w:ascii="宋体" w:hAnsi="宋体"/>
          <w:szCs w:val="21"/>
        </w:rPr>
      </w:pPr>
      <w:r>
        <w:rPr>
          <w:rFonts w:hint="eastAsia" w:ascii="宋体" w:hAnsi="宋体"/>
          <w:szCs w:val="21"/>
        </w:rPr>
        <w:t>参与</w:t>
      </w:r>
      <w:r>
        <w:rPr>
          <w:rFonts w:hint="eastAsia" w:ascii="宋体" w:hAnsi="宋体"/>
          <w:szCs w:val="21"/>
          <w:lang w:eastAsia="zh-CN"/>
        </w:rPr>
        <w:t>项目</w:t>
      </w:r>
      <w:r>
        <w:rPr>
          <w:rFonts w:hint="eastAsia" w:ascii="宋体" w:hAnsi="宋体"/>
          <w:szCs w:val="21"/>
        </w:rPr>
        <w:t>的</w:t>
      </w:r>
      <w:r>
        <w:rPr>
          <w:rFonts w:hint="eastAsia" w:ascii="宋体" w:hAnsi="宋体"/>
          <w:bCs/>
          <w:szCs w:val="21"/>
        </w:rPr>
        <w:t>供应商须对本项目采购内容进行整体报价，任何只对其中一部分内容进行的报价都被视为无效报价。</w:t>
      </w:r>
    </w:p>
    <w:p w14:paraId="39B2CE22">
      <w:pPr>
        <w:pStyle w:val="51"/>
        <w:numPr>
          <w:ilvl w:val="0"/>
          <w:numId w:val="11"/>
        </w:numPr>
        <w:spacing w:line="360" w:lineRule="auto"/>
        <w:ind w:firstLineChars="0"/>
        <w:rPr>
          <w:rFonts w:ascii="宋体" w:hAnsi="宋体"/>
          <w:szCs w:val="21"/>
        </w:rPr>
      </w:pPr>
      <w:r>
        <w:rPr>
          <w:u w:val="double"/>
        </w:rPr>
        <w:t>报价表</w:t>
      </w:r>
      <w:r>
        <w:rPr>
          <w:rFonts w:hint="eastAsia"/>
          <w:u w:val="double"/>
        </w:rPr>
        <w:t>以及有报价供应商落款的报价文件</w:t>
      </w:r>
      <w:r>
        <w:rPr>
          <w:u w:val="double"/>
        </w:rPr>
        <w:t>必须加盖</w:t>
      </w:r>
      <w:r>
        <w:rPr>
          <w:rFonts w:hint="eastAsia"/>
          <w:u w:val="double"/>
        </w:rPr>
        <w:t>报价供应商</w:t>
      </w:r>
      <w:r>
        <w:rPr>
          <w:u w:val="double"/>
        </w:rPr>
        <w:t>公章，否则视为无效报价</w:t>
      </w:r>
      <w:r>
        <w:rPr>
          <w:rFonts w:hint="eastAsia"/>
        </w:rPr>
        <w:t>；</w:t>
      </w:r>
    </w:p>
    <w:p w14:paraId="5739AF8A">
      <w:pPr>
        <w:pStyle w:val="17"/>
        <w:numPr>
          <w:ilvl w:val="0"/>
          <w:numId w:val="11"/>
        </w:numPr>
        <w:shd w:val="clear" w:color="auto" w:fill="FFFFFF"/>
        <w:spacing w:before="0" w:beforeAutospacing="0" w:after="0" w:afterAutospacing="0" w:line="360" w:lineRule="auto"/>
        <w:rPr>
          <w:sz w:val="21"/>
          <w:szCs w:val="21"/>
        </w:rPr>
      </w:pPr>
      <w:r>
        <w:rPr>
          <w:rFonts w:hint="eastAsia"/>
          <w:sz w:val="21"/>
          <w:szCs w:val="21"/>
        </w:rPr>
        <w:t>平台上报价与报价表合计不一致的，以报价表合计（经价格核准后的价格）为准；</w:t>
      </w:r>
      <w:r>
        <w:rPr>
          <w:sz w:val="21"/>
          <w:szCs w:val="21"/>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14:paraId="5B9CEE6C">
      <w:pPr>
        <w:pStyle w:val="17"/>
        <w:numPr>
          <w:ilvl w:val="0"/>
          <w:numId w:val="11"/>
        </w:numPr>
        <w:shd w:val="clear" w:color="auto" w:fill="FFFFFF"/>
        <w:spacing w:before="0" w:beforeAutospacing="0" w:after="0" w:afterAutospacing="0" w:line="360" w:lineRule="auto"/>
        <w:rPr>
          <w:b/>
          <w:bCs/>
          <w:sz w:val="21"/>
          <w:szCs w:val="21"/>
          <w:u w:val="double"/>
        </w:rPr>
      </w:pPr>
      <w:r>
        <w:rPr>
          <w:rFonts w:hint="eastAsia"/>
          <w:b/>
          <w:bCs/>
          <w:sz w:val="21"/>
          <w:szCs w:val="21"/>
          <w:u w:val="double"/>
        </w:rPr>
        <w:t>按有关法律、法规、规章属于报价无效的。</w:t>
      </w:r>
    </w:p>
    <w:p w14:paraId="2C3F0AB5">
      <w:pPr>
        <w:pStyle w:val="17"/>
        <w:numPr>
          <w:ilvl w:val="0"/>
          <w:numId w:val="11"/>
        </w:numPr>
        <w:shd w:val="clear" w:color="auto" w:fill="FFFFFF"/>
        <w:spacing w:before="0" w:beforeAutospacing="0" w:after="0" w:afterAutospacing="0" w:line="360" w:lineRule="auto"/>
        <w:rPr>
          <w:sz w:val="21"/>
          <w:szCs w:val="21"/>
        </w:rPr>
      </w:pPr>
      <w:r>
        <w:rPr>
          <w:rFonts w:hint="eastAsia"/>
          <w:b/>
          <w:sz w:val="21"/>
          <w:szCs w:val="21"/>
        </w:rPr>
        <w:t>有下列情形之一的，视为串通</w:t>
      </w:r>
      <w:r>
        <w:rPr>
          <w:rFonts w:hint="eastAsia"/>
          <w:b/>
          <w:sz w:val="21"/>
          <w:szCs w:val="21"/>
          <w:lang w:eastAsia="zh-CN"/>
        </w:rPr>
        <w:t>响应</w:t>
      </w:r>
      <w:r>
        <w:rPr>
          <w:rFonts w:hint="eastAsia"/>
          <w:b/>
          <w:sz w:val="21"/>
          <w:szCs w:val="21"/>
        </w:rPr>
        <w:t>，其报价无效：</w:t>
      </w:r>
    </w:p>
    <w:p w14:paraId="46123A16">
      <w:pPr>
        <w:pStyle w:val="103"/>
        <w:widowControl/>
        <w:numPr>
          <w:ilvl w:val="0"/>
          <w:numId w:val="12"/>
        </w:numPr>
        <w:spacing w:line="360" w:lineRule="auto"/>
        <w:ind w:firstLineChars="0"/>
        <w:jc w:val="left"/>
        <w:rPr>
          <w:rFonts w:ascii="宋体" w:hAnsi="宋体"/>
          <w:szCs w:val="21"/>
        </w:rPr>
      </w:pPr>
      <w:r>
        <w:rPr>
          <w:rFonts w:hint="eastAsia" w:ascii="宋体" w:hAnsi="宋体"/>
          <w:szCs w:val="21"/>
        </w:rPr>
        <w:t>存在单位负责人为同一人或存在控股、管理关系的不同单位参与同一项目；</w:t>
      </w:r>
    </w:p>
    <w:p w14:paraId="6662CC69">
      <w:pPr>
        <w:pStyle w:val="51"/>
        <w:widowControl/>
        <w:numPr>
          <w:ilvl w:val="0"/>
          <w:numId w:val="12"/>
        </w:numPr>
        <w:spacing w:line="360" w:lineRule="auto"/>
        <w:ind w:firstLineChars="0"/>
        <w:jc w:val="left"/>
        <w:rPr>
          <w:rFonts w:hint="eastAsia" w:ascii="宋体" w:hAnsi="宋体"/>
          <w:szCs w:val="21"/>
        </w:rPr>
      </w:pPr>
      <w:r>
        <w:rPr>
          <w:rFonts w:hint="eastAsia" w:ascii="宋体" w:hAnsi="宋体"/>
          <w:szCs w:val="21"/>
        </w:rPr>
        <w:t>不同供应商的响应文件由同一单位或者个人编制；</w:t>
      </w:r>
    </w:p>
    <w:p w14:paraId="75D37F23">
      <w:pPr>
        <w:pStyle w:val="51"/>
        <w:widowControl/>
        <w:numPr>
          <w:ilvl w:val="0"/>
          <w:numId w:val="12"/>
        </w:numPr>
        <w:spacing w:line="360" w:lineRule="auto"/>
        <w:ind w:firstLineChars="0"/>
        <w:jc w:val="left"/>
        <w:rPr>
          <w:rFonts w:ascii="宋体" w:hAnsi="宋体"/>
          <w:szCs w:val="21"/>
        </w:rPr>
      </w:pPr>
      <w:r>
        <w:rPr>
          <w:rFonts w:hint="eastAsia" w:ascii="宋体" w:hAnsi="宋体"/>
          <w:szCs w:val="21"/>
        </w:rPr>
        <w:t>不同供应商委托同一单位或者个人办理</w:t>
      </w:r>
      <w:r>
        <w:rPr>
          <w:rFonts w:hint="eastAsia" w:ascii="宋体" w:hAnsi="宋体"/>
          <w:szCs w:val="21"/>
          <w:lang w:eastAsia="zh-CN"/>
        </w:rPr>
        <w:t>项目</w:t>
      </w:r>
      <w:r>
        <w:rPr>
          <w:rFonts w:hint="eastAsia" w:ascii="宋体" w:hAnsi="宋体"/>
          <w:szCs w:val="21"/>
        </w:rPr>
        <w:t>事宜；</w:t>
      </w:r>
    </w:p>
    <w:p w14:paraId="0DA587FD">
      <w:pPr>
        <w:pStyle w:val="51"/>
        <w:widowControl/>
        <w:numPr>
          <w:ilvl w:val="0"/>
          <w:numId w:val="12"/>
        </w:numPr>
        <w:spacing w:line="360" w:lineRule="auto"/>
        <w:ind w:firstLineChars="0"/>
        <w:jc w:val="left"/>
        <w:rPr>
          <w:rFonts w:ascii="宋体" w:hAnsi="宋体"/>
          <w:szCs w:val="21"/>
        </w:rPr>
      </w:pPr>
      <w:r>
        <w:rPr>
          <w:rFonts w:hint="eastAsia" w:ascii="宋体" w:hAnsi="宋体"/>
          <w:szCs w:val="21"/>
        </w:rPr>
        <w:t>不同供应商使用同一IP地址参与</w:t>
      </w:r>
      <w:r>
        <w:rPr>
          <w:rFonts w:hint="eastAsia" w:ascii="宋体" w:hAnsi="宋体"/>
          <w:szCs w:val="21"/>
          <w:lang w:eastAsia="zh-CN"/>
        </w:rPr>
        <w:t>项目</w:t>
      </w:r>
      <w:r>
        <w:rPr>
          <w:rFonts w:hint="eastAsia" w:ascii="宋体" w:hAnsi="宋体"/>
          <w:szCs w:val="21"/>
        </w:rPr>
        <w:t>；</w:t>
      </w:r>
    </w:p>
    <w:p w14:paraId="6FB2FB05">
      <w:pPr>
        <w:pStyle w:val="51"/>
        <w:widowControl/>
        <w:numPr>
          <w:ilvl w:val="0"/>
          <w:numId w:val="12"/>
        </w:numPr>
        <w:spacing w:line="360" w:lineRule="auto"/>
        <w:ind w:firstLineChars="0"/>
        <w:jc w:val="left"/>
        <w:rPr>
          <w:rFonts w:ascii="宋体" w:hAnsi="宋体"/>
          <w:szCs w:val="21"/>
        </w:rPr>
      </w:pPr>
      <w:r>
        <w:rPr>
          <w:rFonts w:hint="eastAsia" w:ascii="宋体" w:hAnsi="宋体"/>
          <w:szCs w:val="21"/>
        </w:rPr>
        <w:t>不同供应商的响应文件载明的项目管理成员或者联系人员为同一人；</w:t>
      </w:r>
    </w:p>
    <w:p w14:paraId="7ED847A0">
      <w:pPr>
        <w:pStyle w:val="51"/>
        <w:widowControl/>
        <w:numPr>
          <w:ilvl w:val="0"/>
          <w:numId w:val="12"/>
        </w:numPr>
        <w:spacing w:line="360" w:lineRule="auto"/>
        <w:ind w:firstLineChars="0"/>
        <w:jc w:val="left"/>
        <w:rPr>
          <w:rFonts w:ascii="宋体" w:hAnsi="宋体"/>
          <w:szCs w:val="21"/>
        </w:rPr>
      </w:pPr>
      <w:r>
        <w:rPr>
          <w:rFonts w:hint="eastAsia" w:ascii="宋体" w:hAnsi="宋体"/>
          <w:szCs w:val="21"/>
        </w:rPr>
        <w:t>不同供应商的响应文件异常一致或者报价呈规律性差异；</w:t>
      </w:r>
    </w:p>
    <w:p w14:paraId="3F15FCDC">
      <w:pPr>
        <w:pStyle w:val="51"/>
        <w:widowControl/>
        <w:numPr>
          <w:ilvl w:val="0"/>
          <w:numId w:val="12"/>
        </w:numPr>
        <w:spacing w:line="360" w:lineRule="auto"/>
        <w:ind w:firstLineChars="0"/>
        <w:jc w:val="left"/>
        <w:rPr>
          <w:rFonts w:ascii="宋体" w:hAnsi="宋体"/>
          <w:szCs w:val="21"/>
        </w:rPr>
      </w:pPr>
      <w:r>
        <w:rPr>
          <w:rFonts w:hint="eastAsia" w:ascii="宋体" w:hAnsi="宋体"/>
          <w:szCs w:val="21"/>
        </w:rPr>
        <w:t>不同供应商的响应文件相互混淆；</w:t>
      </w:r>
    </w:p>
    <w:p w14:paraId="4D41B40B">
      <w:pPr>
        <w:pStyle w:val="51"/>
        <w:widowControl/>
        <w:numPr>
          <w:ilvl w:val="0"/>
          <w:numId w:val="12"/>
        </w:numPr>
        <w:spacing w:line="360" w:lineRule="auto"/>
        <w:ind w:firstLineChars="0"/>
        <w:jc w:val="left"/>
        <w:rPr>
          <w:rFonts w:ascii="宋体" w:hAnsi="宋体"/>
          <w:szCs w:val="21"/>
        </w:rPr>
      </w:pPr>
      <w:r>
        <w:rPr>
          <w:rFonts w:hint="eastAsia" w:ascii="宋体" w:hAnsi="宋体"/>
          <w:szCs w:val="21"/>
        </w:rPr>
        <w:t>不同供应商的</w:t>
      </w:r>
      <w:r>
        <w:rPr>
          <w:rFonts w:hint="eastAsia" w:ascii="宋体" w:hAnsi="宋体"/>
          <w:szCs w:val="21"/>
          <w:lang w:eastAsia="zh-CN"/>
        </w:rPr>
        <w:t>保障金</w:t>
      </w:r>
      <w:r>
        <w:rPr>
          <w:rFonts w:hint="eastAsia" w:ascii="宋体" w:hAnsi="宋体"/>
          <w:szCs w:val="21"/>
          <w:lang w:val="en-US" w:eastAsia="zh-CN"/>
        </w:rPr>
        <w:t>/保证金</w:t>
      </w:r>
      <w:r>
        <w:rPr>
          <w:rFonts w:hint="eastAsia" w:ascii="宋体" w:hAnsi="宋体"/>
          <w:szCs w:val="21"/>
        </w:rPr>
        <w:t>从同一单位或者个人的账户转出；</w:t>
      </w:r>
    </w:p>
    <w:p w14:paraId="7A00E793">
      <w:pPr>
        <w:pStyle w:val="51"/>
        <w:numPr>
          <w:ilvl w:val="0"/>
          <w:numId w:val="6"/>
        </w:numPr>
        <w:spacing w:line="360" w:lineRule="auto"/>
        <w:ind w:left="420" w:hanging="420" w:firstLineChars="0"/>
        <w:rPr>
          <w:rFonts w:hint="eastAsia" w:ascii="宋体" w:hAnsi="宋体"/>
          <w:szCs w:val="21"/>
        </w:rPr>
      </w:pPr>
      <w:r>
        <w:rPr>
          <w:rFonts w:hint="eastAsia" w:ascii="宋体" w:hAnsi="宋体"/>
          <w:b/>
          <w:szCs w:val="21"/>
        </w:rPr>
        <w:t>失败</w:t>
      </w:r>
      <w:r>
        <w:rPr>
          <w:rFonts w:hint="eastAsia" w:ascii="宋体" w:hAnsi="宋体"/>
          <w:b/>
          <w:szCs w:val="21"/>
          <w:lang w:val="en-US" w:eastAsia="zh-CN"/>
        </w:rPr>
        <w:t>情形</w:t>
      </w:r>
    </w:p>
    <w:p w14:paraId="11336A67">
      <w:pPr>
        <w:pStyle w:val="51"/>
        <w:spacing w:line="360" w:lineRule="auto"/>
        <w:rPr>
          <w:rFonts w:ascii="宋体" w:hAnsi="宋体"/>
          <w:szCs w:val="21"/>
        </w:rPr>
      </w:pPr>
      <w:r>
        <w:rPr>
          <w:rFonts w:ascii="宋体" w:hAnsi="宋体"/>
        </w:rPr>
        <w:t>1</w:t>
      </w:r>
      <w:r>
        <w:rPr>
          <w:rFonts w:hint="eastAsia" w:ascii="宋体" w:hAnsi="宋体"/>
        </w:rPr>
        <w:t>.</w:t>
      </w:r>
      <w:r>
        <w:rPr>
          <w:rFonts w:ascii="宋体" w:hAnsi="宋体"/>
          <w:szCs w:val="21"/>
        </w:rPr>
        <w:t>出现影响采购公正的违法、违规行为的</w:t>
      </w:r>
      <w:r>
        <w:rPr>
          <w:rFonts w:hint="eastAsia" w:ascii="宋体" w:hAnsi="宋体"/>
          <w:szCs w:val="21"/>
        </w:rPr>
        <w:t>；</w:t>
      </w:r>
    </w:p>
    <w:p w14:paraId="7E9527A7">
      <w:pPr>
        <w:pStyle w:val="51"/>
        <w:spacing w:line="360" w:lineRule="auto"/>
        <w:ind w:firstLineChars="0"/>
        <w:rPr>
          <w:rFonts w:ascii="宋体" w:hAnsi="宋体"/>
          <w:szCs w:val="21"/>
        </w:rPr>
      </w:pPr>
      <w:r>
        <w:rPr>
          <w:rFonts w:ascii="宋体" w:hAnsi="宋体"/>
          <w:szCs w:val="21"/>
        </w:rPr>
        <w:t>2</w:t>
      </w:r>
      <w:r>
        <w:rPr>
          <w:rFonts w:hint="eastAsia" w:ascii="宋体" w:hAnsi="宋体"/>
          <w:szCs w:val="21"/>
        </w:rPr>
        <w:t>.</w:t>
      </w:r>
      <w:r>
        <w:rPr>
          <w:rFonts w:ascii="宋体" w:hAnsi="宋体"/>
          <w:szCs w:val="21"/>
        </w:rPr>
        <w:t>因重大变故，采购任务取消的</w:t>
      </w:r>
      <w:r>
        <w:rPr>
          <w:rFonts w:hint="eastAsia" w:ascii="宋体" w:hAnsi="宋体"/>
          <w:szCs w:val="21"/>
        </w:rPr>
        <w:t>；</w:t>
      </w:r>
    </w:p>
    <w:p w14:paraId="1EFEBF75">
      <w:pPr>
        <w:pStyle w:val="51"/>
        <w:spacing w:line="360" w:lineRule="auto"/>
        <w:ind w:firstLine="0" w:firstLineChars="0"/>
        <w:rPr>
          <w:rFonts w:ascii="宋体" w:hAnsi="宋体"/>
          <w:b/>
          <w:szCs w:val="21"/>
        </w:rPr>
      </w:pPr>
      <w:r>
        <w:rPr>
          <w:rFonts w:hint="eastAsia" w:ascii="宋体" w:hAnsi="宋体"/>
          <w:b/>
          <w:szCs w:val="21"/>
        </w:rPr>
        <w:t>（九）</w:t>
      </w:r>
      <w:r>
        <w:rPr>
          <w:rFonts w:hint="eastAsia" w:ascii="宋体" w:hAnsi="宋体"/>
          <w:b/>
          <w:szCs w:val="21"/>
          <w:lang w:val="en-US" w:eastAsia="zh-CN"/>
        </w:rPr>
        <w:t>平台</w:t>
      </w:r>
      <w:r>
        <w:rPr>
          <w:rFonts w:hint="eastAsia" w:ascii="宋体" w:hAnsi="宋体"/>
          <w:b/>
          <w:szCs w:val="21"/>
        </w:rPr>
        <w:t>使用费</w:t>
      </w:r>
    </w:p>
    <w:p w14:paraId="1AEB0D75">
      <w:pPr>
        <w:pStyle w:val="51"/>
        <w:numPr>
          <w:ilvl w:val="0"/>
          <w:numId w:val="13"/>
        </w:numPr>
        <w:spacing w:line="360" w:lineRule="auto"/>
        <w:ind w:firstLineChars="0"/>
        <w:rPr>
          <w:rFonts w:ascii="宋体" w:hAnsi="宋体"/>
        </w:rPr>
      </w:pPr>
      <w:r>
        <w:rPr>
          <w:rFonts w:hint="eastAsia" w:ascii="宋体" w:hAnsi="宋体"/>
        </w:rPr>
        <w:t>成交供应商须向平台服务商</w:t>
      </w:r>
      <w:r>
        <w:rPr>
          <w:rFonts w:hint="eastAsia" w:ascii="宋体" w:hAnsi="宋体" w:cs="宋体"/>
          <w:szCs w:val="21"/>
          <w:lang w:eastAsia="zh-TW"/>
        </w:rPr>
        <w:t>云采链</w:t>
      </w:r>
      <w:r>
        <w:rPr>
          <w:rFonts w:hint="eastAsia"/>
        </w:rPr>
        <w:t>线上采购一体化平台</w:t>
      </w:r>
      <w:r>
        <w:rPr>
          <w:rFonts w:hint="eastAsia" w:ascii="宋体" w:hAnsi="宋体"/>
        </w:rPr>
        <w:t>缴纳平台使用费，金额为成交金额的1.5%</w:t>
      </w:r>
      <w:r>
        <w:rPr>
          <w:rFonts w:hint="eastAsia" w:ascii="宋体" w:hAnsi="宋体"/>
          <w:b/>
        </w:rPr>
        <w:t>（四舍五入取整数）</w:t>
      </w:r>
      <w:r>
        <w:rPr>
          <w:rFonts w:hint="eastAsia" w:ascii="宋体" w:hAnsi="宋体"/>
        </w:rPr>
        <w:t>；</w:t>
      </w:r>
    </w:p>
    <w:p w14:paraId="1BD63585">
      <w:pPr>
        <w:pStyle w:val="51"/>
        <w:numPr>
          <w:ilvl w:val="0"/>
          <w:numId w:val="13"/>
        </w:numPr>
        <w:spacing w:line="360" w:lineRule="auto"/>
        <w:ind w:firstLineChars="0"/>
        <w:rPr>
          <w:rFonts w:ascii="宋体" w:hAnsi="宋体"/>
        </w:rPr>
      </w:pPr>
      <w:r>
        <w:rPr>
          <w:rFonts w:hint="eastAsia" w:ascii="宋体" w:hAnsi="宋体"/>
        </w:rPr>
        <w:t>成交供应商无正当理由放弃成交资格的必须按</w:t>
      </w:r>
      <w:r>
        <w:rPr>
          <w:rFonts w:hint="eastAsia" w:ascii="宋体" w:hAnsi="宋体"/>
          <w:lang w:eastAsia="zh-CN"/>
        </w:rPr>
        <w:t>项目</w:t>
      </w:r>
      <w:r>
        <w:rPr>
          <w:rFonts w:hint="eastAsia" w:ascii="宋体" w:hAnsi="宋体"/>
        </w:rPr>
        <w:t>公告等相关规定缴纳相应的平台使用费；</w:t>
      </w:r>
    </w:p>
    <w:p w14:paraId="1393E9C4">
      <w:pPr>
        <w:pStyle w:val="51"/>
        <w:numPr>
          <w:ilvl w:val="0"/>
          <w:numId w:val="13"/>
        </w:numPr>
        <w:spacing w:line="360" w:lineRule="auto"/>
        <w:ind w:firstLineChars="0"/>
        <w:rPr>
          <w:rFonts w:ascii="宋体" w:hAnsi="宋体"/>
        </w:rPr>
      </w:pPr>
      <w:r>
        <w:rPr>
          <w:rFonts w:hint="eastAsia" w:ascii="宋体" w:hAnsi="宋体"/>
          <w:szCs w:val="21"/>
        </w:rPr>
        <w:t>如确实因不可抗力放弃成交资格的，应在不可抗力发生后三个工作日内予以通知采购代理机构并提供相关的证明；如逾期，采购代理机构不予退还平台使用费；</w:t>
      </w:r>
    </w:p>
    <w:p w14:paraId="64E262A0">
      <w:pPr>
        <w:pStyle w:val="51"/>
        <w:widowControl/>
        <w:spacing w:line="360" w:lineRule="auto"/>
        <w:ind w:firstLine="0" w:firstLineChars="0"/>
        <w:jc w:val="left"/>
        <w:rPr>
          <w:rFonts w:ascii="宋体" w:hAnsi="宋体"/>
          <w:b/>
        </w:rPr>
      </w:pPr>
      <w:r>
        <w:rPr>
          <w:rFonts w:hint="eastAsia" w:ascii="宋体" w:hAnsi="宋体"/>
          <w:b/>
        </w:rPr>
        <w:t>五、联系方式</w:t>
      </w:r>
    </w:p>
    <w:p w14:paraId="76786FA6">
      <w:pPr>
        <w:pStyle w:val="51"/>
        <w:widowControl/>
        <w:spacing w:line="360" w:lineRule="auto"/>
        <w:ind w:left="420" w:firstLine="0" w:firstLineChars="0"/>
        <w:jc w:val="left"/>
        <w:rPr>
          <w:rFonts w:ascii="宋体" w:hAnsi="宋体"/>
        </w:rPr>
      </w:pPr>
      <w:r>
        <w:t>扫码关注微信公众号“云采链互联服务平台”，即可在线咨询相关事项</w:t>
      </w:r>
      <w:r>
        <w:rPr>
          <w:rFonts w:hint="eastAsia" w:ascii="宋体" w:hAnsi="宋体"/>
        </w:rPr>
        <w:t>；</w:t>
      </w:r>
    </w:p>
    <w:p w14:paraId="4A8D6E42">
      <w:pPr>
        <w:pStyle w:val="51"/>
        <w:widowControl/>
        <w:spacing w:line="360" w:lineRule="auto"/>
        <w:ind w:left="420" w:firstLine="0" w:firstLineChars="0"/>
        <w:jc w:val="center"/>
        <w:rPr>
          <w:rFonts w:hint="eastAsia" w:ascii="宋体" w:hAnsi="宋体"/>
        </w:rPr>
      </w:pPr>
      <w:r>
        <w:rPr>
          <w:rFonts w:ascii="宋体" w:hAnsi="宋体"/>
        </w:rPr>
        <w:drawing>
          <wp:inline distT="0" distB="0" distL="114300" distR="114300">
            <wp:extent cx="1390650" cy="1390650"/>
            <wp:effectExtent l="0" t="0" r="6350" b="6350"/>
            <wp:docPr id="1" name="图片 3" descr="C:\Users\ADMINI~1\AppData\Local\Temp\360zip$Temp\360$2\智采公众号8c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C:\Users\ADMINI~1\AppData\Local\Temp\360zip$Temp\360$2\智采公众号8cm.jpg"/>
                    <pic:cNvPicPr>
                      <a:picLocks noChangeAspect="1"/>
                    </pic:cNvPicPr>
                  </pic:nvPicPr>
                  <pic:blipFill>
                    <a:blip r:embed="rId6"/>
                    <a:stretch>
                      <a:fillRect/>
                    </a:stretch>
                  </pic:blipFill>
                  <pic:spPr>
                    <a:xfrm>
                      <a:off x="0" y="0"/>
                      <a:ext cx="1390650" cy="1390650"/>
                    </a:xfrm>
                    <a:prstGeom prst="rect">
                      <a:avLst/>
                    </a:prstGeom>
                    <a:noFill/>
                    <a:ln>
                      <a:noFill/>
                    </a:ln>
                  </pic:spPr>
                </pic:pic>
              </a:graphicData>
            </a:graphic>
          </wp:inline>
        </w:drawing>
      </w:r>
    </w:p>
    <w:p w14:paraId="57921C8B">
      <w:pPr>
        <w:pStyle w:val="18"/>
        <w:spacing w:before="0" w:after="0" w:line="360" w:lineRule="auto"/>
        <w:jc w:val="center"/>
        <w:rPr>
          <w:rFonts w:ascii="宋体" w:hAnsi="宋体"/>
        </w:rPr>
      </w:pPr>
      <w:r>
        <w:rPr>
          <w:rFonts w:ascii="宋体" w:hAnsi="宋体"/>
          <w:b w:val="0"/>
        </w:rPr>
        <w:br w:type="page"/>
      </w:r>
      <w:bookmarkStart w:id="6" w:name="PO_t_第二章用户需求书_2"/>
      <w:r>
        <w:rPr>
          <w:rFonts w:hint="eastAsia"/>
          <w:lang w:val="zh-CN"/>
        </w:rPr>
        <w:t>第二章用户需求书</w:t>
      </w:r>
      <w:bookmarkEnd w:id="6"/>
    </w:p>
    <w:p w14:paraId="0C2971E6">
      <w:pPr>
        <w:snapToGrid w:val="0"/>
        <w:spacing w:line="360" w:lineRule="auto"/>
        <w:ind w:left="517" w:hanging="517" w:hangingChars="245"/>
        <w:rPr>
          <w:rFonts w:ascii="宋体"/>
          <w:b/>
          <w:bCs/>
          <w:szCs w:val="21"/>
        </w:rPr>
      </w:pPr>
      <w:r>
        <w:rPr>
          <w:rFonts w:hint="eastAsia" w:ascii="宋体" w:cs="宋体"/>
          <w:b/>
          <w:bCs/>
          <w:szCs w:val="21"/>
        </w:rPr>
        <w:t>说明：</w:t>
      </w:r>
    </w:p>
    <w:p w14:paraId="7C72C4C4">
      <w:pPr>
        <w:numPr>
          <w:ilvl w:val="0"/>
          <w:numId w:val="14"/>
        </w:numPr>
        <w:snapToGrid w:val="0"/>
        <w:spacing w:line="360" w:lineRule="auto"/>
        <w:rPr>
          <w:rFonts w:hint="eastAsia" w:ascii="宋体" w:cs="宋体"/>
          <w:b/>
          <w:bCs/>
          <w:szCs w:val="21"/>
        </w:rPr>
      </w:pPr>
      <w:r>
        <w:rPr>
          <w:rFonts w:hint="eastAsia" w:ascii="宋体" w:cs="宋体"/>
          <w:b/>
          <w:bCs/>
          <w:szCs w:val="21"/>
        </w:rPr>
        <w:t>响应供应商须对本项目进行整体响应，任何只对其中一部分进行的响应都被视为无效响应。</w:t>
      </w:r>
    </w:p>
    <w:p w14:paraId="2F94516D">
      <w:pPr>
        <w:pStyle w:val="13"/>
        <w:numPr>
          <w:ilvl w:val="0"/>
          <w:numId w:val="15"/>
        </w:numPr>
        <w:tabs>
          <w:tab w:val="left" w:pos="540"/>
        </w:tabs>
        <w:adjustRightInd w:val="0"/>
        <w:snapToGrid w:val="0"/>
        <w:spacing w:line="360" w:lineRule="auto"/>
        <w:rPr>
          <w:rFonts w:hint="eastAsia"/>
          <w:b/>
          <w:bCs/>
          <w:sz w:val="21"/>
        </w:rPr>
      </w:pPr>
      <w:bookmarkStart w:id="7" w:name="PO_t_一、项目一览表_3"/>
      <w:r>
        <w:rPr>
          <w:rFonts w:hint="eastAsia"/>
          <w:b/>
          <w:bCs/>
          <w:sz w:val="21"/>
        </w:rPr>
        <w:t>项目一览表</w:t>
      </w:r>
    </w:p>
    <w:bookmarkEnd w:id="7"/>
    <w:tbl>
      <w:tblPr>
        <w:tblStyle w:val="20"/>
        <w:tblW w:w="947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559"/>
        <w:gridCol w:w="1436"/>
        <w:gridCol w:w="3484"/>
        <w:gridCol w:w="1995"/>
      </w:tblGrid>
      <w:tr w14:paraId="140C85E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3" w:hRule="atLeast"/>
          <w:jc w:val="center"/>
        </w:trPr>
        <w:tc>
          <w:tcPr>
            <w:tcW w:w="2559" w:type="dxa"/>
            <w:shd w:val="clear" w:color="auto" w:fill="EEECE1"/>
            <w:noWrap w:val="0"/>
            <w:vAlign w:val="center"/>
          </w:tcPr>
          <w:p w14:paraId="7A186C16">
            <w:pPr>
              <w:spacing w:line="360" w:lineRule="auto"/>
              <w:jc w:val="center"/>
              <w:rPr>
                <w:rFonts w:ascii="宋体" w:hAnsi="宋体"/>
                <w:b/>
                <w:szCs w:val="21"/>
              </w:rPr>
            </w:pPr>
            <w:r>
              <w:rPr>
                <w:rFonts w:hint="eastAsia" w:ascii="宋体" w:hAnsi="宋体"/>
                <w:b/>
                <w:szCs w:val="21"/>
              </w:rPr>
              <w:t>项目名称</w:t>
            </w:r>
          </w:p>
        </w:tc>
        <w:tc>
          <w:tcPr>
            <w:tcW w:w="1436" w:type="dxa"/>
            <w:shd w:val="clear" w:color="auto" w:fill="EEECE1"/>
            <w:noWrap w:val="0"/>
            <w:vAlign w:val="center"/>
          </w:tcPr>
          <w:p w14:paraId="0C97252D">
            <w:pPr>
              <w:spacing w:line="360" w:lineRule="auto"/>
              <w:jc w:val="center"/>
              <w:rPr>
                <w:rFonts w:ascii="宋体" w:hAnsi="宋体"/>
                <w:b/>
                <w:szCs w:val="21"/>
              </w:rPr>
            </w:pPr>
            <w:r>
              <w:rPr>
                <w:rFonts w:hint="eastAsia" w:ascii="宋体" w:hAnsi="宋体"/>
                <w:b/>
                <w:szCs w:val="21"/>
              </w:rPr>
              <w:t>数量</w:t>
            </w:r>
          </w:p>
        </w:tc>
        <w:tc>
          <w:tcPr>
            <w:tcW w:w="3484" w:type="dxa"/>
            <w:shd w:val="clear" w:color="auto" w:fill="EEECE1"/>
            <w:noWrap w:val="0"/>
            <w:vAlign w:val="center"/>
          </w:tcPr>
          <w:p w14:paraId="72BE73FB">
            <w:pPr>
              <w:spacing w:line="360" w:lineRule="auto"/>
              <w:jc w:val="center"/>
              <w:rPr>
                <w:rFonts w:hint="eastAsia" w:ascii="宋体" w:hAnsi="宋体"/>
                <w:b/>
                <w:bCs/>
                <w:szCs w:val="21"/>
              </w:rPr>
            </w:pPr>
            <w:r>
              <w:rPr>
                <w:rFonts w:hint="eastAsia" w:ascii="宋体" w:hAnsi="宋体"/>
                <w:b/>
                <w:bCs/>
                <w:szCs w:val="21"/>
              </w:rPr>
              <w:t>交货期</w:t>
            </w:r>
          </w:p>
        </w:tc>
        <w:tc>
          <w:tcPr>
            <w:tcW w:w="1995" w:type="dxa"/>
            <w:shd w:val="clear" w:color="auto" w:fill="EEECE1"/>
            <w:noWrap w:val="0"/>
            <w:vAlign w:val="center"/>
          </w:tcPr>
          <w:p w14:paraId="7B23C0AE">
            <w:pPr>
              <w:spacing w:line="360" w:lineRule="auto"/>
              <w:jc w:val="center"/>
              <w:rPr>
                <w:rFonts w:hint="eastAsia" w:ascii="宋体" w:hAnsi="宋体"/>
                <w:b/>
                <w:szCs w:val="21"/>
              </w:rPr>
            </w:pPr>
            <w:r>
              <w:rPr>
                <w:rFonts w:hint="eastAsia" w:ascii="宋体" w:hAnsi="宋体"/>
                <w:b/>
                <w:szCs w:val="21"/>
              </w:rPr>
              <w:t>最高限价</w:t>
            </w:r>
          </w:p>
          <w:p w14:paraId="3FB73A8B">
            <w:pPr>
              <w:spacing w:line="360" w:lineRule="auto"/>
              <w:jc w:val="center"/>
              <w:rPr>
                <w:rFonts w:ascii="宋体" w:hAnsi="宋体"/>
                <w:b/>
                <w:szCs w:val="21"/>
              </w:rPr>
            </w:pPr>
            <w:r>
              <w:rPr>
                <w:rFonts w:hint="eastAsia" w:ascii="宋体" w:hAnsi="宋体"/>
                <w:b/>
                <w:szCs w:val="21"/>
              </w:rPr>
              <w:t>（元）</w:t>
            </w:r>
          </w:p>
        </w:tc>
      </w:tr>
      <w:tr w14:paraId="6D84011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124" w:hRule="atLeast"/>
          <w:jc w:val="center"/>
        </w:trPr>
        <w:tc>
          <w:tcPr>
            <w:tcW w:w="2559" w:type="dxa"/>
            <w:noWrap w:val="0"/>
            <w:vAlign w:val="center"/>
          </w:tcPr>
          <w:p w14:paraId="06DF7D4E">
            <w:pPr>
              <w:spacing w:before="156" w:line="360" w:lineRule="auto"/>
              <w:jc w:val="center"/>
              <w:rPr>
                <w:rFonts w:hint="eastAsia" w:ascii="宋体" w:hAnsi="宋体"/>
                <w:szCs w:val="21"/>
              </w:rPr>
            </w:pPr>
            <w:bookmarkStart w:id="8" w:name="PO_te_项目名称_1_2"/>
            <w:r>
              <w:rPr>
                <w:rFonts w:hint="eastAsia" w:ascii="宋体" w:hAnsi="宋体"/>
                <w:szCs w:val="21"/>
                <w:lang w:eastAsia="zh-CN"/>
              </w:rPr>
              <w:t>大鼠笼盒(透明PC材质，含不锈钢网盖)Q20250110070</w:t>
            </w:r>
            <w:bookmarkEnd w:id="8"/>
          </w:p>
        </w:tc>
        <w:tc>
          <w:tcPr>
            <w:tcW w:w="1436" w:type="dxa"/>
            <w:noWrap w:val="0"/>
            <w:vAlign w:val="center"/>
          </w:tcPr>
          <w:p w14:paraId="562DB70E">
            <w:pPr>
              <w:keepNext/>
              <w:adjustRightInd w:val="0"/>
              <w:spacing w:before="156" w:after="60" w:line="360" w:lineRule="auto"/>
              <w:jc w:val="center"/>
              <w:textAlignment w:val="center"/>
              <w:rPr>
                <w:rFonts w:ascii="宋体" w:hAnsi="宋体"/>
                <w:szCs w:val="21"/>
              </w:rPr>
            </w:pPr>
            <w:r>
              <w:rPr>
                <w:rFonts w:ascii="宋体" w:hAnsi="宋体"/>
                <w:szCs w:val="21"/>
              </w:rPr>
              <w:t>1</w:t>
            </w:r>
            <w:r>
              <w:rPr>
                <w:rFonts w:hint="eastAsia" w:ascii="宋体" w:hAnsi="宋体"/>
                <w:szCs w:val="21"/>
              </w:rPr>
              <w:t>批</w:t>
            </w:r>
          </w:p>
        </w:tc>
        <w:tc>
          <w:tcPr>
            <w:tcW w:w="3484" w:type="dxa"/>
            <w:noWrap w:val="0"/>
            <w:vAlign w:val="center"/>
          </w:tcPr>
          <w:p w14:paraId="6A838B17">
            <w:pPr>
              <w:pStyle w:val="51"/>
              <w:spacing w:line="360" w:lineRule="auto"/>
              <w:ind w:firstLine="0" w:firstLineChars="0"/>
              <w:jc w:val="center"/>
              <w:rPr>
                <w:rFonts w:ascii="宋体" w:hAnsi="宋体"/>
                <w:szCs w:val="21"/>
              </w:rPr>
            </w:pPr>
            <w:r>
              <w:t>无货期需求时：进口产品90天内完成供货；国产产品15天内完成供货。有货期需求时：其他情况按采购人要求为准。</w:t>
            </w:r>
          </w:p>
        </w:tc>
        <w:tc>
          <w:tcPr>
            <w:tcW w:w="1995" w:type="dxa"/>
            <w:noWrap w:val="0"/>
            <w:vAlign w:val="center"/>
          </w:tcPr>
          <w:p w14:paraId="56987B45">
            <w:pPr>
              <w:keepNext/>
              <w:adjustRightInd w:val="0"/>
              <w:spacing w:before="156" w:after="60" w:line="360" w:lineRule="auto"/>
              <w:jc w:val="center"/>
              <w:textAlignment w:val="center"/>
              <w:rPr>
                <w:rFonts w:hint="eastAsia" w:ascii="宋体" w:hAnsi="宋体" w:cs="宋体"/>
                <w:kern w:val="0"/>
                <w:szCs w:val="21"/>
              </w:rPr>
            </w:pPr>
            <w:r>
              <w:rPr>
                <w:rFonts w:hint="eastAsia" w:ascii="宋体" w:hAnsi="宋体" w:cs="宋体"/>
                <w:kern w:val="0"/>
                <w:szCs w:val="21"/>
              </w:rPr>
              <w:t>人民币</w:t>
            </w:r>
            <w:bookmarkStart w:id="9" w:name="PO_te_采购预算_6_1"/>
            <w:r>
              <w:rPr>
                <w:rFonts w:hint="eastAsia" w:ascii="宋体" w:hAnsi="宋体" w:cs="宋体"/>
                <w:kern w:val="0"/>
                <w:szCs w:val="21"/>
                <w:lang w:val="en-US" w:eastAsia="zh-CN"/>
              </w:rPr>
              <w:t>29880</w:t>
            </w:r>
            <w:bookmarkEnd w:id="9"/>
            <w:r>
              <w:rPr>
                <w:rFonts w:hint="eastAsia" w:ascii="宋体" w:hAnsi="宋体"/>
                <w:szCs w:val="21"/>
              </w:rPr>
              <w:t>元</w:t>
            </w:r>
          </w:p>
        </w:tc>
      </w:tr>
    </w:tbl>
    <w:p w14:paraId="755AA521">
      <w:pPr>
        <w:spacing w:line="360" w:lineRule="auto"/>
        <w:rPr>
          <w:rFonts w:ascii="宋体" w:hAnsi="宋体" w:cs="宋体"/>
          <w:b/>
          <w:bCs/>
          <w:szCs w:val="21"/>
        </w:rPr>
      </w:pPr>
      <w:bookmarkStart w:id="10" w:name="PO_t_二、采购清单_4"/>
      <w:r>
        <w:rPr>
          <w:rFonts w:hint="eastAsia" w:ascii="宋体" w:hAnsi="宋体" w:cs="宋体"/>
          <w:b/>
          <w:bCs/>
          <w:szCs w:val="21"/>
        </w:rPr>
        <w:t>二、采购清单</w:t>
      </w:r>
    </w:p>
    <w:bookmarkEnd w:id="10"/>
    <w:tbl>
      <w:tblPr>
        <w:tblStyle w:val="20"/>
        <w:tblW w:w="10570" w:type="dxa"/>
        <w:jc w:val="center"/>
        <w:tblLayout w:type="fixed"/>
        <w:tblCellMar>
          <w:top w:w="0" w:type="dxa"/>
          <w:left w:w="108" w:type="dxa"/>
          <w:bottom w:w="0" w:type="dxa"/>
          <w:right w:w="108" w:type="dxa"/>
        </w:tblCellMar>
      </w:tblPr>
      <w:tblGrid>
        <w:gridCol w:w="612"/>
        <w:gridCol w:w="1162"/>
        <w:gridCol w:w="1181"/>
        <w:gridCol w:w="1510"/>
        <w:gridCol w:w="708"/>
        <w:gridCol w:w="401"/>
        <w:gridCol w:w="1079"/>
        <w:gridCol w:w="798"/>
        <w:gridCol w:w="851"/>
        <w:gridCol w:w="992"/>
        <w:gridCol w:w="709"/>
        <w:gridCol w:w="567"/>
      </w:tblGrid>
      <w:tr w14:paraId="58E95796">
        <w:tblPrEx>
          <w:tblCellMar>
            <w:top w:w="0" w:type="dxa"/>
            <w:left w:w="108" w:type="dxa"/>
            <w:bottom w:w="0" w:type="dxa"/>
            <w:right w:w="108" w:type="dxa"/>
          </w:tblCellMar>
        </w:tblPrEx>
        <w:trPr>
          <w:trHeight w:val="517" w:hRule="atLeast"/>
          <w:jc w:val="center"/>
        </w:trPr>
        <w:tc>
          <w:tcPr>
            <w:tcW w:w="612" w:type="dxa"/>
            <w:tcBorders>
              <w:top w:val="single" w:color="A9A9A9" w:sz="4" w:space="0"/>
              <w:left w:val="single" w:color="A9A9A9" w:sz="4" w:space="0"/>
              <w:bottom w:val="single" w:color="A9A9A9" w:sz="4" w:space="0"/>
              <w:right w:val="single" w:color="A9A9A9" w:sz="4" w:space="0"/>
            </w:tcBorders>
            <w:shd w:val="clear" w:color="000000" w:fill="808080"/>
            <w:noWrap w:val="0"/>
            <w:vAlign w:val="center"/>
          </w:tcPr>
          <w:p w14:paraId="029F99D5">
            <w:pPr>
              <w:widowControl/>
              <w:spacing w:line="360" w:lineRule="auto"/>
              <w:jc w:val="center"/>
              <w:rPr>
                <w:rFonts w:ascii="宋体" w:hAnsi="宋体"/>
                <w:color w:val="FFFFFF"/>
                <w:kern w:val="0"/>
                <w:szCs w:val="21"/>
              </w:rPr>
            </w:pPr>
            <w:r>
              <w:rPr>
                <w:rFonts w:hint="eastAsia" w:ascii="宋体" w:hAnsi="宋体"/>
                <w:color w:val="FFFFFF"/>
                <w:kern w:val="0"/>
                <w:szCs w:val="21"/>
              </w:rPr>
              <w:t>序号</w:t>
            </w:r>
          </w:p>
        </w:tc>
        <w:tc>
          <w:tcPr>
            <w:tcW w:w="1162" w:type="dxa"/>
            <w:tcBorders>
              <w:top w:val="single" w:color="A9A9A9" w:sz="4" w:space="0"/>
              <w:left w:val="nil"/>
              <w:bottom w:val="single" w:color="A9A9A9" w:sz="4" w:space="0"/>
              <w:right w:val="single" w:color="A9A9A9" w:sz="4" w:space="0"/>
            </w:tcBorders>
            <w:shd w:val="clear" w:color="000000" w:fill="808080"/>
            <w:noWrap w:val="0"/>
            <w:vAlign w:val="center"/>
          </w:tcPr>
          <w:p w14:paraId="0E73450A">
            <w:pPr>
              <w:widowControl/>
              <w:spacing w:line="360" w:lineRule="auto"/>
              <w:jc w:val="center"/>
              <w:rPr>
                <w:rFonts w:ascii="宋体" w:hAnsi="宋体"/>
                <w:color w:val="FFFFFF"/>
                <w:kern w:val="0"/>
                <w:szCs w:val="21"/>
              </w:rPr>
            </w:pPr>
            <w:r>
              <w:rPr>
                <w:rFonts w:ascii="宋体" w:hAnsi="宋体"/>
                <w:color w:val="FFFFFF"/>
                <w:kern w:val="0"/>
                <w:szCs w:val="21"/>
              </w:rPr>
              <w:t>材料名称</w:t>
            </w:r>
          </w:p>
        </w:tc>
        <w:tc>
          <w:tcPr>
            <w:tcW w:w="1181" w:type="dxa"/>
            <w:tcBorders>
              <w:top w:val="single" w:color="A9A9A9" w:sz="4" w:space="0"/>
              <w:left w:val="nil"/>
              <w:bottom w:val="single" w:color="A9A9A9" w:sz="4" w:space="0"/>
              <w:right w:val="single" w:color="A9A9A9" w:sz="4" w:space="0"/>
            </w:tcBorders>
            <w:shd w:val="clear" w:color="000000" w:fill="808080"/>
            <w:noWrap w:val="0"/>
            <w:vAlign w:val="center"/>
          </w:tcPr>
          <w:p w14:paraId="3D4C6AAA">
            <w:pPr>
              <w:widowControl/>
              <w:spacing w:line="360" w:lineRule="auto"/>
              <w:jc w:val="center"/>
              <w:rPr>
                <w:rFonts w:ascii="宋体" w:hAnsi="宋体"/>
                <w:color w:val="FFFFFF"/>
                <w:kern w:val="0"/>
                <w:szCs w:val="21"/>
              </w:rPr>
            </w:pPr>
            <w:r>
              <w:rPr>
                <w:rFonts w:hint="eastAsia" w:ascii="宋体" w:hAnsi="宋体"/>
                <w:color w:val="FFFFFF"/>
                <w:kern w:val="0"/>
                <w:szCs w:val="21"/>
              </w:rPr>
              <w:t>参考品牌</w:t>
            </w:r>
          </w:p>
        </w:tc>
        <w:tc>
          <w:tcPr>
            <w:tcW w:w="1510" w:type="dxa"/>
            <w:tcBorders>
              <w:top w:val="single" w:color="A9A9A9" w:sz="4" w:space="0"/>
              <w:left w:val="nil"/>
              <w:bottom w:val="single" w:color="A9A9A9" w:sz="4" w:space="0"/>
              <w:right w:val="single" w:color="A9A9A9" w:sz="4" w:space="0"/>
            </w:tcBorders>
            <w:shd w:val="clear" w:color="000000" w:fill="808080"/>
            <w:noWrap w:val="0"/>
            <w:vAlign w:val="center"/>
          </w:tcPr>
          <w:p w14:paraId="2A002BBF">
            <w:pPr>
              <w:widowControl/>
              <w:spacing w:line="360" w:lineRule="auto"/>
              <w:jc w:val="center"/>
              <w:rPr>
                <w:rFonts w:ascii="宋体" w:hAnsi="宋体"/>
                <w:color w:val="FFFFFF"/>
                <w:kern w:val="0"/>
                <w:szCs w:val="21"/>
              </w:rPr>
            </w:pPr>
            <w:r>
              <w:rPr>
                <w:rFonts w:hint="eastAsia" w:ascii="宋体" w:hAnsi="宋体"/>
                <w:color w:val="FFFFFF"/>
                <w:kern w:val="0"/>
                <w:szCs w:val="21"/>
              </w:rPr>
              <w:t>型号规格/性能参数</w:t>
            </w:r>
          </w:p>
        </w:tc>
        <w:tc>
          <w:tcPr>
            <w:tcW w:w="708" w:type="dxa"/>
            <w:tcBorders>
              <w:top w:val="single" w:color="A9A9A9" w:sz="4" w:space="0"/>
              <w:left w:val="nil"/>
              <w:bottom w:val="single" w:color="A9A9A9" w:sz="4" w:space="0"/>
              <w:right w:val="single" w:color="A9A9A9" w:sz="4" w:space="0"/>
            </w:tcBorders>
            <w:shd w:val="clear" w:color="000000" w:fill="808080"/>
            <w:noWrap w:val="0"/>
            <w:vAlign w:val="center"/>
          </w:tcPr>
          <w:p w14:paraId="2DAB3A5D">
            <w:pPr>
              <w:widowControl/>
              <w:spacing w:line="360" w:lineRule="auto"/>
              <w:jc w:val="center"/>
              <w:rPr>
                <w:rFonts w:ascii="宋体" w:hAnsi="宋体"/>
                <w:color w:val="FFFFFF"/>
                <w:kern w:val="0"/>
                <w:szCs w:val="21"/>
              </w:rPr>
            </w:pPr>
            <w:r>
              <w:rPr>
                <w:rFonts w:ascii="宋体" w:hAnsi="宋体"/>
                <w:color w:val="FFFFFF"/>
                <w:kern w:val="0"/>
                <w:szCs w:val="21"/>
              </w:rPr>
              <w:t>数量</w:t>
            </w:r>
          </w:p>
        </w:tc>
        <w:tc>
          <w:tcPr>
            <w:tcW w:w="401" w:type="dxa"/>
            <w:tcBorders>
              <w:top w:val="single" w:color="A9A9A9" w:sz="4" w:space="0"/>
              <w:left w:val="nil"/>
              <w:bottom w:val="single" w:color="A9A9A9" w:sz="4" w:space="0"/>
              <w:right w:val="single" w:color="A9A9A9" w:sz="4" w:space="0"/>
            </w:tcBorders>
            <w:shd w:val="clear" w:color="000000" w:fill="808080"/>
            <w:noWrap w:val="0"/>
            <w:vAlign w:val="center"/>
          </w:tcPr>
          <w:p w14:paraId="40B008F9">
            <w:pPr>
              <w:widowControl/>
              <w:spacing w:line="360" w:lineRule="auto"/>
              <w:jc w:val="center"/>
              <w:rPr>
                <w:rFonts w:ascii="宋体" w:hAnsi="宋体"/>
                <w:color w:val="FFFFFF"/>
                <w:kern w:val="0"/>
                <w:szCs w:val="21"/>
              </w:rPr>
            </w:pPr>
            <w:r>
              <w:rPr>
                <w:rFonts w:ascii="宋体" w:hAnsi="宋体"/>
                <w:color w:val="FFFFFF"/>
                <w:kern w:val="0"/>
                <w:szCs w:val="21"/>
              </w:rPr>
              <w:t>单</w:t>
            </w:r>
            <w:r>
              <w:rPr>
                <w:rFonts w:hint="eastAsia" w:ascii="宋体" w:hAnsi="宋体"/>
                <w:color w:val="FFFFFF"/>
                <w:kern w:val="0"/>
                <w:szCs w:val="21"/>
              </w:rPr>
              <w:t>位</w:t>
            </w:r>
          </w:p>
        </w:tc>
        <w:tc>
          <w:tcPr>
            <w:tcW w:w="1079" w:type="dxa"/>
            <w:tcBorders>
              <w:top w:val="single" w:color="A9A9A9" w:sz="4" w:space="0"/>
              <w:left w:val="nil"/>
              <w:bottom w:val="single" w:color="A9A9A9" w:sz="4" w:space="0"/>
              <w:right w:val="single" w:color="A9A9A9" w:sz="4" w:space="0"/>
            </w:tcBorders>
            <w:shd w:val="clear" w:color="000000" w:fill="808080"/>
            <w:noWrap w:val="0"/>
            <w:vAlign w:val="center"/>
          </w:tcPr>
          <w:p w14:paraId="4A881F05">
            <w:pPr>
              <w:widowControl/>
              <w:spacing w:line="360" w:lineRule="auto"/>
              <w:jc w:val="center"/>
              <w:rPr>
                <w:rFonts w:ascii="宋体" w:hAnsi="宋体"/>
                <w:color w:val="FFFFFF"/>
                <w:kern w:val="0"/>
                <w:szCs w:val="21"/>
              </w:rPr>
            </w:pPr>
            <w:r>
              <w:rPr>
                <w:rFonts w:hint="eastAsia" w:ascii="宋体" w:hAnsi="宋体"/>
                <w:color w:val="FFFFFF"/>
                <w:kern w:val="0"/>
                <w:szCs w:val="21"/>
              </w:rPr>
              <w:t>单价最高限价（元）</w:t>
            </w:r>
          </w:p>
        </w:tc>
        <w:tc>
          <w:tcPr>
            <w:tcW w:w="798" w:type="dxa"/>
            <w:tcBorders>
              <w:top w:val="single" w:color="A9A9A9" w:sz="4" w:space="0"/>
              <w:left w:val="nil"/>
              <w:bottom w:val="single" w:color="A9A9A9" w:sz="4" w:space="0"/>
              <w:right w:val="single" w:color="A9A9A9" w:sz="4" w:space="0"/>
            </w:tcBorders>
            <w:shd w:val="clear" w:color="000000" w:fill="808080"/>
            <w:noWrap w:val="0"/>
            <w:vAlign w:val="center"/>
          </w:tcPr>
          <w:p w14:paraId="26CEFC7D">
            <w:pPr>
              <w:widowControl/>
              <w:spacing w:line="360" w:lineRule="auto"/>
              <w:jc w:val="center"/>
              <w:rPr>
                <w:rFonts w:ascii="宋体" w:hAnsi="宋体"/>
                <w:color w:val="FFFFFF"/>
                <w:kern w:val="0"/>
                <w:szCs w:val="21"/>
              </w:rPr>
            </w:pPr>
            <w:r>
              <w:rPr>
                <w:rFonts w:ascii="宋体" w:hAnsi="宋体"/>
                <w:color w:val="FFFFFF"/>
                <w:kern w:val="0"/>
                <w:szCs w:val="21"/>
              </w:rPr>
              <w:t>单</w:t>
            </w:r>
            <w:r>
              <w:rPr>
                <w:rFonts w:hint="eastAsia" w:ascii="宋体" w:hAnsi="宋体"/>
                <w:color w:val="FFFFFF"/>
                <w:kern w:val="0"/>
                <w:szCs w:val="21"/>
              </w:rPr>
              <w:t>价（元）</w:t>
            </w:r>
          </w:p>
        </w:tc>
        <w:tc>
          <w:tcPr>
            <w:tcW w:w="851" w:type="dxa"/>
            <w:tcBorders>
              <w:top w:val="single" w:color="A9A9A9" w:sz="4" w:space="0"/>
              <w:left w:val="nil"/>
              <w:bottom w:val="single" w:color="A9A9A9" w:sz="4" w:space="0"/>
              <w:right w:val="single" w:color="A9A9A9" w:sz="4" w:space="0"/>
            </w:tcBorders>
            <w:shd w:val="clear" w:color="000000" w:fill="808080"/>
            <w:noWrap w:val="0"/>
            <w:vAlign w:val="center"/>
          </w:tcPr>
          <w:p w14:paraId="35CA2CAC">
            <w:pPr>
              <w:widowControl/>
              <w:spacing w:line="360" w:lineRule="auto"/>
              <w:jc w:val="center"/>
              <w:rPr>
                <w:rFonts w:ascii="宋体" w:hAnsi="宋体"/>
                <w:color w:val="FFFFFF"/>
                <w:kern w:val="0"/>
                <w:szCs w:val="21"/>
              </w:rPr>
            </w:pPr>
            <w:r>
              <w:rPr>
                <w:rFonts w:hint="eastAsia" w:ascii="宋体" w:hAnsi="宋体"/>
                <w:color w:val="FFFFFF"/>
                <w:kern w:val="0"/>
                <w:szCs w:val="21"/>
              </w:rPr>
              <w:t>金额（元）</w:t>
            </w:r>
          </w:p>
        </w:tc>
        <w:tc>
          <w:tcPr>
            <w:tcW w:w="992" w:type="dxa"/>
            <w:tcBorders>
              <w:top w:val="single" w:color="A9A9A9" w:sz="4" w:space="0"/>
              <w:left w:val="nil"/>
              <w:bottom w:val="single" w:color="A9A9A9" w:sz="4" w:space="0"/>
              <w:right w:val="single" w:color="A9A9A9" w:sz="4" w:space="0"/>
            </w:tcBorders>
            <w:shd w:val="clear" w:color="000000" w:fill="808080"/>
            <w:noWrap w:val="0"/>
            <w:vAlign w:val="center"/>
          </w:tcPr>
          <w:p w14:paraId="2A2CEE26">
            <w:pPr>
              <w:widowControl/>
              <w:spacing w:line="360" w:lineRule="auto"/>
              <w:jc w:val="center"/>
              <w:rPr>
                <w:rFonts w:ascii="宋体" w:hAnsi="宋体"/>
                <w:color w:val="FFFFFF"/>
                <w:kern w:val="0"/>
                <w:szCs w:val="21"/>
              </w:rPr>
            </w:pPr>
            <w:r>
              <w:rPr>
                <w:rFonts w:hint="eastAsia" w:ascii="宋体" w:hAnsi="宋体"/>
                <w:color w:val="FFFFFF"/>
                <w:kern w:val="0"/>
                <w:szCs w:val="21"/>
              </w:rPr>
              <w:t>所投品牌（规格/型号）</w:t>
            </w:r>
          </w:p>
        </w:tc>
        <w:tc>
          <w:tcPr>
            <w:tcW w:w="709" w:type="dxa"/>
            <w:tcBorders>
              <w:top w:val="single" w:color="A9A9A9" w:sz="4" w:space="0"/>
              <w:left w:val="single" w:color="A9A9A9" w:sz="4" w:space="0"/>
              <w:bottom w:val="single" w:color="A9A9A9" w:sz="4" w:space="0"/>
              <w:right w:val="single" w:color="A9A9A9" w:sz="4" w:space="0"/>
            </w:tcBorders>
            <w:shd w:val="clear" w:color="000000" w:fill="808080"/>
            <w:noWrap w:val="0"/>
            <w:vAlign w:val="center"/>
          </w:tcPr>
          <w:p w14:paraId="2DD1F507">
            <w:pPr>
              <w:widowControl/>
              <w:spacing w:line="360" w:lineRule="auto"/>
              <w:jc w:val="center"/>
              <w:rPr>
                <w:rFonts w:ascii="宋体" w:hAnsi="宋体"/>
                <w:color w:val="FFFFFF"/>
                <w:kern w:val="0"/>
                <w:szCs w:val="21"/>
              </w:rPr>
            </w:pPr>
            <w:r>
              <w:rPr>
                <w:rFonts w:hint="eastAsia" w:ascii="宋体" w:hAnsi="宋体"/>
                <w:color w:val="FFFFFF"/>
                <w:kern w:val="0"/>
                <w:szCs w:val="21"/>
              </w:rPr>
              <w:t>送货时间</w:t>
            </w:r>
          </w:p>
        </w:tc>
        <w:tc>
          <w:tcPr>
            <w:tcW w:w="567" w:type="dxa"/>
            <w:tcBorders>
              <w:top w:val="single" w:color="A9A9A9" w:sz="4" w:space="0"/>
              <w:left w:val="single" w:color="A9A9A9" w:sz="4" w:space="0"/>
              <w:bottom w:val="single" w:color="A9A9A9" w:sz="4" w:space="0"/>
              <w:right w:val="single" w:color="A9A9A9" w:sz="4" w:space="0"/>
            </w:tcBorders>
            <w:shd w:val="clear" w:color="000000" w:fill="808080"/>
            <w:noWrap w:val="0"/>
            <w:vAlign w:val="center"/>
          </w:tcPr>
          <w:p w14:paraId="0DDBD2FC">
            <w:pPr>
              <w:widowControl/>
              <w:spacing w:line="360" w:lineRule="auto"/>
              <w:jc w:val="center"/>
              <w:rPr>
                <w:rFonts w:hint="eastAsia" w:ascii="宋体" w:hAnsi="宋体"/>
                <w:color w:val="FFFFFF"/>
                <w:kern w:val="0"/>
                <w:szCs w:val="21"/>
              </w:rPr>
            </w:pPr>
            <w:r>
              <w:rPr>
                <w:rFonts w:hint="eastAsia" w:ascii="宋体" w:hAnsi="宋体"/>
                <w:color w:val="FFFFFF"/>
                <w:kern w:val="0"/>
                <w:szCs w:val="21"/>
              </w:rPr>
              <w:t>备注</w:t>
            </w:r>
          </w:p>
        </w:tc>
      </w:tr>
      <w:tr w14:paraId="30372EDC">
        <w:tblPrEx>
          <w:tblCellMar>
            <w:top w:w="0" w:type="dxa"/>
            <w:left w:w="108" w:type="dxa"/>
            <w:bottom w:w="0" w:type="dxa"/>
            <w:right w:w="108" w:type="dxa"/>
          </w:tblCellMar>
        </w:tblPrEx>
        <w:trPr>
          <w:trHeight w:val="620" w:hRule="atLeast"/>
          <w:jc w:val="center"/>
        </w:trPr>
        <w:tc>
          <w:tcPr>
            <w:tcW w:w="612" w:type="dxa"/>
            <w:tcBorders>
              <w:top w:val="single" w:color="A9A9A9" w:sz="4" w:space="0"/>
              <w:left w:val="single" w:color="A9A9A9" w:sz="4" w:space="0"/>
              <w:bottom w:val="single" w:color="A9A9A9" w:sz="4" w:space="0"/>
              <w:right w:val="single" w:color="A9A9A9" w:sz="4" w:space="0"/>
            </w:tcBorders>
            <w:noWrap w:val="0"/>
            <w:vAlign w:val="center"/>
          </w:tcPr>
          <w:p w14:paraId="355C4F7B">
            <w:pPr>
              <w:pStyle w:val="51"/>
              <w:numPr>
                <w:ilvl w:val="0"/>
                <w:numId w:val="16"/>
              </w:numPr>
              <w:spacing w:line="360" w:lineRule="auto"/>
              <w:ind w:firstLineChars="0"/>
              <w:jc w:val="center"/>
              <w:rPr>
                <w:rFonts w:hint="eastAsia" w:ascii="宋体" w:hAnsi="宋体" w:eastAsia="宋体" w:cs="宋体"/>
                <w:sz w:val="21"/>
                <w:szCs w:val="21"/>
              </w:rPr>
            </w:pPr>
          </w:p>
        </w:tc>
        <w:tc>
          <w:tcPr>
            <w:tcW w:w="1162" w:type="dxa"/>
            <w:tcBorders>
              <w:top w:val="single" w:color="A9A9A9" w:sz="4" w:space="0"/>
              <w:left w:val="nil"/>
              <w:bottom w:val="single" w:color="A9A9A9" w:sz="4" w:space="0"/>
              <w:right w:val="single" w:color="A9A9A9" w:sz="4" w:space="0"/>
            </w:tcBorders>
            <w:noWrap w:val="0"/>
            <w:vAlign w:val="center"/>
          </w:tcPr>
          <w:p w14:paraId="2EF28464">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大鼠笼盒(透明PC材质，含不锈钢网盖)</w:t>
            </w:r>
          </w:p>
        </w:tc>
        <w:tc>
          <w:tcPr>
            <w:tcW w:w="1181" w:type="dxa"/>
            <w:tcBorders>
              <w:top w:val="single" w:color="A9A9A9" w:sz="4" w:space="0"/>
              <w:left w:val="nil"/>
              <w:bottom w:val="single" w:color="A9A9A9" w:sz="4" w:space="0"/>
              <w:right w:val="single" w:color="A9A9A9" w:sz="4" w:space="0"/>
            </w:tcBorders>
            <w:noWrap w:val="0"/>
            <w:vAlign w:val="center"/>
          </w:tcPr>
          <w:p w14:paraId="27D01BC6">
            <w:pPr>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呈瑞、中星、富林</w:t>
            </w:r>
          </w:p>
        </w:tc>
        <w:tc>
          <w:tcPr>
            <w:tcW w:w="1510" w:type="dxa"/>
            <w:tcBorders>
              <w:top w:val="single" w:color="A9A9A9" w:sz="4" w:space="0"/>
              <w:left w:val="nil"/>
              <w:bottom w:val="single" w:color="A9A9A9" w:sz="4" w:space="0"/>
              <w:right w:val="single" w:color="A9A9A9" w:sz="4" w:space="0"/>
            </w:tcBorders>
            <w:noWrap w:val="0"/>
            <w:vAlign w:val="center"/>
          </w:tcPr>
          <w:p w14:paraId="767977D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470*320*200mm，PC透明塑盒可耐高温高压灭菌，304不锈钢丝网盖，PC饮水瓶含硅胶瓶盖</w:t>
            </w:r>
          </w:p>
        </w:tc>
        <w:tc>
          <w:tcPr>
            <w:tcW w:w="708" w:type="dxa"/>
            <w:tcBorders>
              <w:top w:val="single" w:color="A9A9A9" w:sz="4" w:space="0"/>
              <w:left w:val="nil"/>
              <w:bottom w:val="single" w:color="A9A9A9" w:sz="4" w:space="0"/>
              <w:right w:val="single" w:color="A9A9A9" w:sz="4" w:space="0"/>
            </w:tcBorders>
            <w:noWrap w:val="0"/>
            <w:vAlign w:val="center"/>
          </w:tcPr>
          <w:p w14:paraId="42B7B334">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60.0</w:t>
            </w:r>
          </w:p>
        </w:tc>
        <w:tc>
          <w:tcPr>
            <w:tcW w:w="401" w:type="dxa"/>
            <w:tcBorders>
              <w:top w:val="single" w:color="A9A9A9" w:sz="4" w:space="0"/>
              <w:left w:val="nil"/>
              <w:bottom w:val="single" w:color="A9A9A9" w:sz="4" w:space="0"/>
              <w:right w:val="single" w:color="A9A9A9" w:sz="4" w:space="0"/>
            </w:tcBorders>
            <w:noWrap w:val="0"/>
            <w:vAlign w:val="center"/>
          </w:tcPr>
          <w:p w14:paraId="2D87311D">
            <w:pPr>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079" w:type="dxa"/>
            <w:tcBorders>
              <w:top w:val="single" w:color="A9A9A9" w:sz="4" w:space="0"/>
              <w:left w:val="nil"/>
              <w:bottom w:val="single" w:color="A9A9A9" w:sz="4" w:space="0"/>
              <w:right w:val="single" w:color="A9A9A9" w:sz="4" w:space="0"/>
            </w:tcBorders>
            <w:noWrap w:val="0"/>
            <w:vAlign w:val="center"/>
          </w:tcPr>
          <w:p w14:paraId="787F063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498.0</w:t>
            </w:r>
          </w:p>
        </w:tc>
        <w:tc>
          <w:tcPr>
            <w:tcW w:w="798" w:type="dxa"/>
            <w:tcBorders>
              <w:top w:val="single" w:color="A9A9A9" w:sz="4" w:space="0"/>
              <w:left w:val="nil"/>
              <w:bottom w:val="single" w:color="A9A9A9" w:sz="4" w:space="0"/>
              <w:right w:val="single" w:color="A9A9A9" w:sz="4" w:space="0"/>
            </w:tcBorders>
            <w:noWrap w:val="0"/>
            <w:vAlign w:val="center"/>
          </w:tcPr>
          <w:p w14:paraId="2DA58634">
            <w:pPr>
              <w:keepNext w:val="0"/>
              <w:keepLines w:val="0"/>
              <w:widowControl/>
              <w:suppressLineNumbers w:val="0"/>
              <w:jc w:val="right"/>
              <w:textAlignment w:val="center"/>
              <w:rPr>
                <w:rFonts w:hint="eastAsia" w:ascii="黑体" w:hAnsi="黑体" w:eastAsia="黑体" w:cs="黑体"/>
                <w:i w:val="0"/>
                <w:iCs w:val="0"/>
                <w:color w:val="000000"/>
                <w:kern w:val="2"/>
                <w:sz w:val="18"/>
                <w:szCs w:val="18"/>
                <w:u w:val="none"/>
                <w:lang w:val="en-US" w:eastAsia="zh-CN" w:bidi="ar-SA"/>
              </w:rPr>
            </w:pPr>
          </w:p>
        </w:tc>
        <w:tc>
          <w:tcPr>
            <w:tcW w:w="851" w:type="dxa"/>
            <w:tcBorders>
              <w:top w:val="single" w:color="A9A9A9" w:sz="4" w:space="0"/>
              <w:left w:val="nil"/>
              <w:bottom w:val="single" w:color="A9A9A9" w:sz="4" w:space="0"/>
              <w:right w:val="single" w:color="A9A9A9" w:sz="4" w:space="0"/>
            </w:tcBorders>
            <w:noWrap w:val="0"/>
            <w:vAlign w:val="center"/>
          </w:tcPr>
          <w:p w14:paraId="109B6BD3">
            <w:pPr>
              <w:keepNext w:val="0"/>
              <w:keepLines w:val="0"/>
              <w:widowControl/>
              <w:suppressLineNumbers w:val="0"/>
              <w:jc w:val="right"/>
              <w:textAlignment w:val="center"/>
              <w:rPr>
                <w:rFonts w:hint="eastAsia" w:ascii="黑体" w:hAnsi="黑体" w:eastAsia="黑体" w:cs="黑体"/>
                <w:i w:val="0"/>
                <w:iCs w:val="0"/>
                <w:color w:val="000000"/>
                <w:kern w:val="2"/>
                <w:sz w:val="18"/>
                <w:szCs w:val="18"/>
                <w:u w:val="none"/>
                <w:lang w:val="en-US" w:eastAsia="zh-CN" w:bidi="ar-SA"/>
              </w:rPr>
            </w:pPr>
          </w:p>
        </w:tc>
        <w:tc>
          <w:tcPr>
            <w:tcW w:w="992" w:type="dxa"/>
            <w:tcBorders>
              <w:top w:val="single" w:color="A9A9A9" w:sz="4" w:space="0"/>
              <w:left w:val="nil"/>
              <w:bottom w:val="single" w:color="A9A9A9" w:sz="4" w:space="0"/>
              <w:right w:val="single" w:color="A9A9A9" w:sz="4" w:space="0"/>
            </w:tcBorders>
            <w:noWrap w:val="0"/>
            <w:vAlign w:val="center"/>
          </w:tcPr>
          <w:p w14:paraId="224A1348">
            <w:pPr>
              <w:spacing w:line="360" w:lineRule="auto"/>
              <w:jc w:val="center"/>
              <w:rPr>
                <w:rFonts w:ascii="宋体" w:hAnsi="宋体"/>
                <w:szCs w:val="21"/>
              </w:rPr>
            </w:pPr>
          </w:p>
        </w:tc>
        <w:tc>
          <w:tcPr>
            <w:tcW w:w="709" w:type="dxa"/>
            <w:tcBorders>
              <w:top w:val="single" w:color="A9A9A9" w:sz="4" w:space="0"/>
              <w:left w:val="single" w:color="A9A9A9" w:sz="4" w:space="0"/>
              <w:bottom w:val="single" w:color="A9A9A9" w:sz="4" w:space="0"/>
              <w:right w:val="single" w:color="A9A9A9" w:sz="4" w:space="0"/>
            </w:tcBorders>
            <w:noWrap w:val="0"/>
            <w:vAlign w:val="center"/>
          </w:tcPr>
          <w:p w14:paraId="68230749">
            <w:pPr>
              <w:spacing w:line="360" w:lineRule="auto"/>
              <w:jc w:val="center"/>
              <w:rPr>
                <w:rFonts w:ascii="宋体" w:hAnsi="宋体"/>
                <w:szCs w:val="21"/>
              </w:rPr>
            </w:pPr>
          </w:p>
        </w:tc>
        <w:tc>
          <w:tcPr>
            <w:tcW w:w="567" w:type="dxa"/>
            <w:tcBorders>
              <w:top w:val="single" w:color="A9A9A9" w:sz="4" w:space="0"/>
              <w:left w:val="single" w:color="A9A9A9" w:sz="4" w:space="0"/>
              <w:bottom w:val="single" w:color="A9A9A9" w:sz="4" w:space="0"/>
              <w:right w:val="single" w:color="A9A9A9" w:sz="4" w:space="0"/>
            </w:tcBorders>
            <w:noWrap w:val="0"/>
            <w:vAlign w:val="top"/>
          </w:tcPr>
          <w:p w14:paraId="7D51FC72">
            <w:pPr>
              <w:spacing w:line="360" w:lineRule="auto"/>
              <w:jc w:val="center"/>
              <w:rPr>
                <w:rFonts w:ascii="宋体" w:hAnsi="宋体"/>
                <w:szCs w:val="21"/>
              </w:rPr>
            </w:pPr>
          </w:p>
        </w:tc>
      </w:tr>
      <w:tr w14:paraId="2385EA21">
        <w:tblPrEx>
          <w:tblCellMar>
            <w:top w:w="0" w:type="dxa"/>
            <w:left w:w="108" w:type="dxa"/>
            <w:bottom w:w="0" w:type="dxa"/>
            <w:right w:w="108" w:type="dxa"/>
          </w:tblCellMar>
        </w:tblPrEx>
        <w:trPr>
          <w:trHeight w:val="485" w:hRule="atLeast"/>
          <w:jc w:val="center"/>
        </w:trPr>
        <w:tc>
          <w:tcPr>
            <w:tcW w:w="612" w:type="dxa"/>
            <w:tcBorders>
              <w:top w:val="single" w:color="A9A9A9" w:sz="4" w:space="0"/>
              <w:left w:val="nil"/>
              <w:bottom w:val="nil"/>
              <w:right w:val="nil"/>
            </w:tcBorders>
            <w:noWrap w:val="0"/>
            <w:vAlign w:val="top"/>
          </w:tcPr>
          <w:p w14:paraId="07D52AE7">
            <w:pPr>
              <w:widowControl/>
              <w:spacing w:line="360" w:lineRule="auto"/>
              <w:jc w:val="left"/>
              <w:rPr>
                <w:rFonts w:ascii="宋体" w:hAnsi="宋体" w:cs="Arial"/>
                <w:kern w:val="0"/>
                <w:szCs w:val="21"/>
              </w:rPr>
            </w:pPr>
          </w:p>
        </w:tc>
        <w:tc>
          <w:tcPr>
            <w:tcW w:w="9391" w:type="dxa"/>
            <w:gridSpan w:val="10"/>
            <w:tcBorders>
              <w:top w:val="single" w:color="A9A9A9" w:sz="4" w:space="0"/>
              <w:left w:val="nil"/>
              <w:bottom w:val="nil"/>
            </w:tcBorders>
            <w:noWrap w:val="0"/>
            <w:vAlign w:val="center"/>
          </w:tcPr>
          <w:p w14:paraId="1A23CC91">
            <w:pPr>
              <w:widowControl/>
              <w:spacing w:line="360" w:lineRule="auto"/>
              <w:jc w:val="left"/>
              <w:rPr>
                <w:rFonts w:ascii="宋体" w:hAnsi="宋体" w:cs="Arial"/>
                <w:kern w:val="0"/>
                <w:szCs w:val="21"/>
              </w:rPr>
            </w:pPr>
            <w:r>
              <w:rPr>
                <w:rFonts w:hint="eastAsia" w:ascii="宋体" w:hAnsi="宋体" w:cs="Arial"/>
                <w:kern w:val="0"/>
                <w:szCs w:val="21"/>
              </w:rPr>
              <w:t>发票抬头：广东省疾病预防控制中心</w:t>
            </w:r>
          </w:p>
        </w:tc>
        <w:tc>
          <w:tcPr>
            <w:tcW w:w="567" w:type="dxa"/>
            <w:tcBorders>
              <w:top w:val="single" w:color="A9A9A9" w:sz="4" w:space="0"/>
              <w:left w:val="nil"/>
              <w:bottom w:val="nil"/>
            </w:tcBorders>
            <w:noWrap w:val="0"/>
            <w:vAlign w:val="top"/>
          </w:tcPr>
          <w:p w14:paraId="22F53142">
            <w:pPr>
              <w:widowControl/>
              <w:spacing w:line="360" w:lineRule="auto"/>
              <w:jc w:val="left"/>
              <w:rPr>
                <w:rFonts w:hint="eastAsia" w:ascii="宋体" w:hAnsi="宋体" w:cs="Arial"/>
                <w:kern w:val="0"/>
                <w:szCs w:val="21"/>
              </w:rPr>
            </w:pPr>
          </w:p>
        </w:tc>
      </w:tr>
    </w:tbl>
    <w:p w14:paraId="46EC17C5">
      <w:pPr>
        <w:pStyle w:val="13"/>
        <w:tabs>
          <w:tab w:val="left" w:pos="540"/>
        </w:tabs>
        <w:adjustRightInd w:val="0"/>
        <w:snapToGrid w:val="0"/>
        <w:spacing w:line="360" w:lineRule="auto"/>
        <w:rPr>
          <w:rFonts w:hint="eastAsia" w:hAnsi="宋体" w:cs="宋体"/>
          <w:bCs/>
          <w:sz w:val="21"/>
        </w:rPr>
      </w:pPr>
      <w:bookmarkStart w:id="11" w:name="PO_t_三、商务要求_5"/>
      <w:r>
        <w:rPr>
          <w:rFonts w:hint="eastAsia" w:hAnsi="宋体"/>
          <w:b/>
          <w:bCs/>
          <w:color w:val="000000"/>
          <w:sz w:val="21"/>
        </w:rPr>
        <w:t>三、商务要求</w:t>
      </w:r>
      <w:bookmarkEnd w:id="11"/>
      <w:r>
        <w:rPr>
          <w:rFonts w:hint="eastAsia" w:hAnsi="宋体"/>
          <w:b/>
          <w:bCs/>
          <w:color w:val="000000"/>
          <w:sz w:val="21"/>
        </w:rPr>
        <w:t>：</w:t>
      </w:r>
    </w:p>
    <w:p w14:paraId="5CFC0A1C">
      <w:pPr>
        <w:pStyle w:val="13"/>
        <w:numPr>
          <w:ilvl w:val="0"/>
          <w:numId w:val="17"/>
        </w:numPr>
        <w:tabs>
          <w:tab w:val="left" w:pos="540"/>
        </w:tabs>
        <w:adjustRightInd w:val="0"/>
        <w:snapToGrid w:val="0"/>
        <w:spacing w:line="360" w:lineRule="auto"/>
        <w:rPr>
          <w:rFonts w:hAnsi="宋体"/>
          <w:b/>
          <w:bCs/>
          <w:color w:val="000000"/>
          <w:sz w:val="21"/>
        </w:rPr>
      </w:pPr>
      <w:r>
        <w:rPr>
          <w:rFonts w:hint="eastAsia" w:hAnsi="宋体"/>
          <w:b/>
          <w:bCs/>
          <w:color w:val="000000"/>
          <w:sz w:val="21"/>
        </w:rPr>
        <w:t>采购单位要求</w:t>
      </w:r>
    </w:p>
    <w:p w14:paraId="0D44F0BE">
      <w:pPr>
        <w:numPr>
          <w:ilvl w:val="0"/>
          <w:numId w:val="18"/>
        </w:numPr>
        <w:spacing w:line="360" w:lineRule="auto"/>
        <w:rPr>
          <w:rFonts w:hint="eastAsia" w:ascii="宋体" w:hAnsi="宋体"/>
          <w:b/>
          <w:bCs/>
          <w:color w:val="FF0000"/>
        </w:rPr>
      </w:pPr>
      <w:r>
        <w:rPr>
          <w:rFonts w:hint="eastAsia" w:ascii="宋体" w:hAnsi="宋体"/>
          <w:b/>
          <w:bCs/>
          <w:color w:val="FF0000"/>
          <w:lang w:eastAsia="zh-CN"/>
        </w:rPr>
        <w:t>本项目的时间要求：2025年4月20日前送货，并提供产品检测报告。</w:t>
      </w:r>
    </w:p>
    <w:p w14:paraId="0A6A6ADF">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firstLine="0"/>
        <w:textAlignment w:val="auto"/>
        <w:rPr>
          <w:rFonts w:hint="eastAsia" w:ascii="宋体" w:hAnsi="宋体"/>
          <w:b/>
          <w:bCs/>
          <w:color w:val="FF0000"/>
        </w:rPr>
      </w:pPr>
      <w:r>
        <w:rPr>
          <w:rFonts w:hint="eastAsia" w:ascii="宋体" w:hAnsi="宋体"/>
          <w:b/>
          <w:bCs/>
          <w:color w:val="FF0000"/>
        </w:rPr>
        <w:t>送货时间必须明确时间节点或时间段，不明确的视为无效报价。送货时间应按</w:t>
      </w:r>
      <w:r>
        <w:rPr>
          <w:rFonts w:hint="eastAsia" w:ascii="宋体" w:hAnsi="宋体"/>
          <w:b/>
          <w:bCs/>
          <w:color w:val="FF0000"/>
          <w:lang w:eastAsia="zh-CN"/>
        </w:rPr>
        <w:t>项目</w:t>
      </w:r>
      <w:r>
        <w:rPr>
          <w:rFonts w:hint="eastAsia" w:ascii="宋体" w:hAnsi="宋体"/>
          <w:b/>
          <w:bCs/>
          <w:color w:val="FF0000"/>
        </w:rPr>
        <w:t>时间</w:t>
      </w:r>
      <w:r>
        <w:rPr>
          <w:rFonts w:hint="eastAsia" w:ascii="宋体" w:hAnsi="宋体"/>
          <w:b/>
          <w:bCs/>
          <w:color w:val="FF0000"/>
          <w:lang w:eastAsia="zh-CN"/>
        </w:rPr>
        <w:t>要求</w:t>
      </w:r>
      <w:r>
        <w:rPr>
          <w:rFonts w:hint="eastAsia" w:ascii="宋体" w:hAnsi="宋体"/>
          <w:b/>
          <w:bCs/>
          <w:color w:val="FF0000"/>
        </w:rPr>
        <w:t>填写，早于</w:t>
      </w:r>
      <w:r>
        <w:rPr>
          <w:rFonts w:hint="eastAsia" w:ascii="宋体" w:hAnsi="宋体"/>
          <w:b/>
          <w:bCs/>
          <w:color w:val="FF0000"/>
          <w:lang w:eastAsia="zh-CN"/>
        </w:rPr>
        <w:t>项目时间要求</w:t>
      </w:r>
      <w:r>
        <w:rPr>
          <w:rFonts w:hint="eastAsia" w:ascii="宋体" w:hAnsi="宋体"/>
          <w:b/>
          <w:bCs/>
          <w:color w:val="FF0000"/>
        </w:rPr>
        <w:t>的必须严格履约，超期履约的将追究相应责任。</w:t>
      </w:r>
    </w:p>
    <w:p w14:paraId="5CA9C523">
      <w:pPr>
        <w:numPr>
          <w:ilvl w:val="0"/>
          <w:numId w:val="18"/>
        </w:numPr>
        <w:spacing w:line="360" w:lineRule="auto"/>
        <w:rPr>
          <w:rFonts w:hint="eastAsia" w:ascii="宋体" w:hAnsi="宋体"/>
          <w:b/>
          <w:bCs/>
          <w:color w:val="FF0000"/>
        </w:rPr>
      </w:pPr>
      <w:r>
        <w:rPr>
          <w:rFonts w:hint="eastAsia" w:ascii="宋体" w:hAnsi="宋体"/>
          <w:b/>
          <w:bCs/>
          <w:color w:val="FF0000"/>
          <w:lang w:val="en-US" w:eastAsia="zh-CN"/>
        </w:rPr>
        <w:t>应投</w:t>
      </w:r>
      <w:r>
        <w:rPr>
          <w:rFonts w:hint="eastAsia" w:ascii="宋体" w:hAnsi="宋体"/>
          <w:b/>
          <w:bCs/>
          <w:color w:val="FF0000"/>
        </w:rPr>
        <w:t>最新产品，保证质量，</w:t>
      </w:r>
      <w:r>
        <w:rPr>
          <w:rFonts w:hint="eastAsia" w:ascii="宋体" w:hAnsi="宋体"/>
          <w:b/>
          <w:bCs/>
          <w:color w:val="FF0000"/>
          <w:lang w:val="en-US" w:eastAsia="zh-CN"/>
        </w:rPr>
        <w:t>若需求对货物有效期有要求时，须备注清楚所投产品的到</w:t>
      </w:r>
    </w:p>
    <w:p w14:paraId="5C73F238">
      <w:pPr>
        <w:numPr>
          <w:ilvl w:val="0"/>
          <w:numId w:val="0"/>
        </w:numPr>
        <w:spacing w:line="360" w:lineRule="auto"/>
        <w:ind w:left="0" w:firstLine="0"/>
        <w:rPr>
          <w:rFonts w:hint="eastAsia" w:ascii="宋体" w:hAnsi="宋体"/>
          <w:b/>
          <w:bCs/>
          <w:color w:val="FF0000"/>
        </w:rPr>
      </w:pPr>
      <w:r>
        <w:rPr>
          <w:rFonts w:hint="eastAsia" w:ascii="宋体" w:hAnsi="宋体"/>
          <w:b/>
          <w:bCs/>
          <w:color w:val="FF0000"/>
          <w:lang w:val="en-US" w:eastAsia="zh-CN"/>
        </w:rPr>
        <w:t>货有效期，否则</w:t>
      </w:r>
      <w:r>
        <w:rPr>
          <w:rFonts w:hint="eastAsia" w:ascii="宋体" w:hAnsi="宋体"/>
          <w:b/>
          <w:bCs/>
          <w:color w:val="FF0000"/>
        </w:rPr>
        <w:t>将视为无效报价。</w:t>
      </w:r>
    </w:p>
    <w:p w14:paraId="596EC7D1">
      <w:pPr>
        <w:numPr>
          <w:ilvl w:val="0"/>
          <w:numId w:val="18"/>
        </w:numPr>
        <w:spacing w:line="360" w:lineRule="auto"/>
        <w:rPr>
          <w:rFonts w:ascii="宋体" w:hAnsi="宋体"/>
          <w:b/>
          <w:bCs/>
          <w:color w:val="auto"/>
        </w:rPr>
      </w:pPr>
      <w:r>
        <w:rPr>
          <w:rFonts w:hint="eastAsia" w:ascii="宋体" w:hAnsi="宋体"/>
          <w:b/>
          <w:bCs/>
          <w:color w:val="auto"/>
        </w:rPr>
        <w:t>报价供应商在经营活动中没有违法记录和不良信用记录。</w:t>
      </w:r>
    </w:p>
    <w:p w14:paraId="446FB96C">
      <w:pPr>
        <w:numPr>
          <w:ilvl w:val="0"/>
          <w:numId w:val="18"/>
        </w:numPr>
        <w:spacing w:line="360" w:lineRule="auto"/>
        <w:ind w:left="454" w:hanging="454"/>
        <w:rPr>
          <w:rFonts w:hint="eastAsia" w:ascii="宋体" w:hAnsi="宋体"/>
          <w:b/>
          <w:bCs/>
          <w:color w:val="auto"/>
        </w:rPr>
      </w:pPr>
      <w:r>
        <w:rPr>
          <w:rFonts w:ascii="宋体" w:hAnsi="宋体"/>
          <w:b/>
          <w:bCs/>
          <w:color w:val="auto"/>
        </w:rPr>
        <w:t>每张请购单的报价</w:t>
      </w:r>
      <w:r>
        <w:rPr>
          <w:rFonts w:hint="eastAsia" w:ascii="宋体" w:hAnsi="宋体"/>
          <w:b/>
          <w:bCs/>
          <w:color w:val="auto"/>
          <w:lang w:val="en-US" w:eastAsia="zh-CN"/>
        </w:rPr>
        <w:t>不能</w:t>
      </w:r>
      <w:r>
        <w:rPr>
          <w:rFonts w:ascii="宋体" w:hAnsi="宋体"/>
          <w:b/>
          <w:bCs/>
          <w:color w:val="auto"/>
        </w:rPr>
        <w:t>超过该单</w:t>
      </w:r>
      <w:r>
        <w:rPr>
          <w:rFonts w:hint="eastAsia" w:ascii="宋体" w:hAnsi="宋体"/>
          <w:b/>
          <w:bCs/>
          <w:color w:val="auto"/>
        </w:rPr>
        <w:t>的</w:t>
      </w:r>
      <w:r>
        <w:rPr>
          <w:rFonts w:ascii="宋体" w:hAnsi="宋体"/>
          <w:b/>
          <w:bCs/>
          <w:color w:val="auto"/>
        </w:rPr>
        <w:t>预算金额，</w:t>
      </w:r>
      <w:r>
        <w:rPr>
          <w:rFonts w:hint="eastAsia" w:ascii="宋体" w:hAnsi="宋体"/>
          <w:b/>
          <w:bCs/>
          <w:color w:val="auto"/>
        </w:rPr>
        <w:t>否则将</w:t>
      </w:r>
      <w:r>
        <w:rPr>
          <w:rFonts w:ascii="宋体" w:hAnsi="宋体"/>
          <w:b/>
          <w:bCs/>
          <w:color w:val="auto"/>
        </w:rPr>
        <w:t>导致整个项目报价无效。</w:t>
      </w:r>
    </w:p>
    <w:p w14:paraId="72A4216C">
      <w:pPr>
        <w:numPr>
          <w:ilvl w:val="0"/>
          <w:numId w:val="18"/>
        </w:numPr>
        <w:spacing w:line="360" w:lineRule="auto"/>
        <w:ind w:left="0" w:firstLine="0" w:firstLineChars="0"/>
        <w:rPr>
          <w:rFonts w:hint="eastAsia" w:ascii="宋体" w:hAnsi="宋体"/>
          <w:b/>
          <w:bCs/>
          <w:color w:val="auto"/>
        </w:rPr>
      </w:pPr>
      <w:r>
        <w:rPr>
          <w:rFonts w:hint="eastAsia" w:ascii="宋体" w:hAnsi="宋体"/>
          <w:b/>
          <w:bCs/>
          <w:color w:val="auto"/>
        </w:rPr>
        <w:t>报价时</w:t>
      </w:r>
      <w:r>
        <w:rPr>
          <w:rFonts w:hint="eastAsia" w:ascii="宋体" w:hAnsi="宋体"/>
          <w:b/>
          <w:bCs/>
          <w:color w:val="auto"/>
          <w:lang w:val="en-US" w:eastAsia="zh-CN"/>
        </w:rPr>
        <w:t>需</w:t>
      </w:r>
      <w:r>
        <w:rPr>
          <w:rFonts w:hint="eastAsia" w:ascii="宋体" w:hAnsi="宋体"/>
          <w:b/>
          <w:bCs/>
          <w:color w:val="auto"/>
        </w:rPr>
        <w:t>提供承诺函（格式见附件），如项目有提供参数</w:t>
      </w:r>
      <w:r>
        <w:rPr>
          <w:rFonts w:hint="eastAsia" w:ascii="宋体" w:hAnsi="宋体"/>
          <w:b/>
          <w:bCs/>
          <w:color w:val="auto"/>
          <w:lang w:val="en-US" w:eastAsia="zh-CN"/>
        </w:rPr>
        <w:t>附件</w:t>
      </w:r>
      <w:r>
        <w:rPr>
          <w:rFonts w:hint="eastAsia" w:ascii="宋体" w:hAnsi="宋体"/>
          <w:b/>
          <w:bCs/>
          <w:color w:val="auto"/>
        </w:rPr>
        <w:t>，</w:t>
      </w:r>
      <w:r>
        <w:rPr>
          <w:rFonts w:hint="eastAsia" w:ascii="宋体" w:hAnsi="宋体"/>
          <w:b/>
          <w:bCs/>
          <w:color w:val="auto"/>
          <w:lang w:val="en-US" w:eastAsia="zh-CN"/>
        </w:rPr>
        <w:t>报价时还需填写</w:t>
      </w:r>
      <w:r>
        <w:rPr>
          <w:rFonts w:hint="eastAsia" w:ascii="宋体" w:hAnsi="宋体"/>
          <w:b/>
          <w:bCs/>
          <w:color w:val="auto"/>
        </w:rPr>
        <w:t>参数响应表（格式见附件），否则将视为无效报价。</w:t>
      </w:r>
    </w:p>
    <w:p w14:paraId="6B9ED1FA">
      <w:pPr>
        <w:numPr>
          <w:ilvl w:val="0"/>
          <w:numId w:val="18"/>
        </w:numPr>
        <w:spacing w:line="360" w:lineRule="auto"/>
        <w:ind w:left="0" w:firstLine="0" w:firstLineChars="0"/>
        <w:rPr>
          <w:rFonts w:hint="eastAsia" w:ascii="宋体" w:hAnsi="宋体"/>
          <w:b/>
          <w:bCs/>
          <w:color w:val="auto"/>
        </w:rPr>
      </w:pPr>
      <w:r>
        <w:rPr>
          <w:rFonts w:hint="eastAsia" w:ascii="宋体" w:hAnsi="宋体"/>
          <w:b/>
          <w:bCs/>
          <w:color w:val="auto"/>
        </w:rPr>
        <w:t>报价时</w:t>
      </w:r>
      <w:r>
        <w:rPr>
          <w:rFonts w:hint="eastAsia" w:ascii="宋体" w:hAnsi="宋体"/>
          <w:b/>
          <w:bCs/>
          <w:color w:val="auto"/>
          <w:lang w:val="en-US" w:eastAsia="zh-CN"/>
        </w:rPr>
        <w:t>需</w:t>
      </w:r>
      <w:r>
        <w:rPr>
          <w:rFonts w:hint="eastAsia" w:ascii="宋体" w:hAnsi="宋体"/>
          <w:b/>
          <w:bCs/>
          <w:color w:val="auto"/>
        </w:rPr>
        <w:t>同时提供报价单EXCLE表格电子版，报价以加盖公章的PDF为准，若有存在不一致的后果由供应商自负。</w:t>
      </w:r>
    </w:p>
    <w:p w14:paraId="3B8C90CA">
      <w:pPr>
        <w:numPr>
          <w:ilvl w:val="0"/>
          <w:numId w:val="18"/>
        </w:numPr>
        <w:spacing w:line="360" w:lineRule="auto"/>
        <w:ind w:left="0" w:firstLine="0"/>
        <w:rPr>
          <w:rFonts w:hint="eastAsia" w:ascii="宋体" w:hAnsi="宋体"/>
          <w:b/>
          <w:bCs/>
          <w:color w:val="auto"/>
        </w:rPr>
      </w:pPr>
      <w:r>
        <w:rPr>
          <w:rFonts w:hint="eastAsia" w:ascii="宋体" w:hAnsi="宋体"/>
          <w:b/>
          <w:bCs/>
          <w:color w:val="auto"/>
        </w:rPr>
        <w:t>供应商必须按报价表格式顺序填写单价、金额、所投品牌（</w:t>
      </w:r>
      <w:r>
        <w:rPr>
          <w:rFonts w:hint="eastAsia" w:ascii="宋体" w:hAnsi="宋体"/>
          <w:b/>
          <w:bCs/>
          <w:color w:val="auto"/>
          <w:lang w:eastAsia="zh-CN"/>
        </w:rPr>
        <w:t>规格</w:t>
      </w:r>
      <w:r>
        <w:rPr>
          <w:rFonts w:hint="eastAsia" w:ascii="宋体" w:hAnsi="宋体"/>
          <w:b/>
          <w:bCs/>
          <w:color w:val="auto"/>
        </w:rPr>
        <w:t>、型号）、送货时间，不得增加或删除表格，不得擅自改动需求内容，与需求不一致的内容（如规格、数量等）注明于备注栏，否则将导致报价无效。</w:t>
      </w:r>
    </w:p>
    <w:p w14:paraId="22873CEA">
      <w:pPr>
        <w:numPr>
          <w:ilvl w:val="0"/>
          <w:numId w:val="18"/>
        </w:numPr>
        <w:spacing w:line="360" w:lineRule="auto"/>
        <w:ind w:left="0" w:firstLine="0"/>
        <w:rPr>
          <w:rFonts w:hint="eastAsia" w:ascii="宋体" w:hAnsi="宋体"/>
          <w:b/>
          <w:bCs/>
          <w:color w:val="auto"/>
        </w:rPr>
      </w:pPr>
      <w:r>
        <w:rPr>
          <w:rFonts w:hint="eastAsia" w:ascii="宋体" w:hAnsi="宋体" w:cs="宋体"/>
          <w:b/>
          <w:bCs/>
          <w:color w:val="auto"/>
        </w:rPr>
        <w:t>需求参考品牌为2个或以上时，</w:t>
      </w:r>
      <w:r>
        <w:rPr>
          <w:rFonts w:hint="eastAsia" w:ascii="宋体" w:hAnsi="宋体" w:cs="宋体"/>
          <w:b/>
          <w:bCs/>
          <w:color w:val="auto"/>
          <w:lang w:val="en-US" w:eastAsia="zh-CN"/>
        </w:rPr>
        <w:t>或所投产品非参考品牌时</w:t>
      </w:r>
      <w:r>
        <w:rPr>
          <w:rFonts w:hint="eastAsia" w:ascii="宋体" w:hAnsi="宋体" w:cs="宋体"/>
          <w:b/>
          <w:bCs/>
          <w:color w:val="auto"/>
        </w:rPr>
        <w:t>，则需提供相应技术参数，</w:t>
      </w:r>
      <w:r>
        <w:rPr>
          <w:rFonts w:hint="eastAsia" w:ascii="宋体" w:hAnsi="宋体" w:cs="宋体"/>
          <w:b/>
          <w:bCs/>
          <w:color w:val="auto"/>
          <w:lang w:val="en-US" w:eastAsia="zh-CN"/>
        </w:rPr>
        <w:t>若项目有参数要求时还须填写项目参数响应表（格式见附件）</w:t>
      </w:r>
      <w:r>
        <w:rPr>
          <w:rFonts w:hint="eastAsia" w:ascii="宋体" w:hAnsi="宋体" w:cs="宋体"/>
          <w:b/>
          <w:bCs/>
          <w:color w:val="auto"/>
        </w:rPr>
        <w:t>。所提供的技术参数应当完整、详细、清晰，并能反映所投产品的相应信息（含品牌型号、外观结构、主要性能等内容），应以产品彩页或厂家使用说明书复印件作为技术</w:t>
      </w:r>
      <w:r>
        <w:rPr>
          <w:rFonts w:hint="eastAsia" w:ascii="宋体" w:hAnsi="宋体" w:cs="宋体"/>
          <w:b/>
          <w:bCs/>
          <w:color w:val="auto"/>
          <w:lang w:val="en-US" w:eastAsia="zh-CN"/>
        </w:rPr>
        <w:t>参数</w:t>
      </w:r>
      <w:r>
        <w:rPr>
          <w:rFonts w:hint="eastAsia" w:ascii="宋体" w:hAnsi="宋体" w:cs="宋体"/>
          <w:b/>
          <w:bCs/>
          <w:color w:val="auto"/>
        </w:rPr>
        <w:t>证明材料（如</w:t>
      </w:r>
      <w:r>
        <w:rPr>
          <w:rFonts w:hint="eastAsia" w:ascii="宋体" w:hAnsi="宋体" w:cs="宋体"/>
          <w:b/>
          <w:bCs/>
          <w:color w:val="auto"/>
          <w:lang w:val="en-US" w:eastAsia="zh-CN"/>
        </w:rPr>
        <w:t>说明材料为</w:t>
      </w:r>
      <w:r>
        <w:rPr>
          <w:rFonts w:hint="eastAsia" w:ascii="宋体" w:hAnsi="宋体" w:cs="宋体"/>
          <w:b/>
          <w:bCs/>
          <w:color w:val="auto"/>
        </w:rPr>
        <w:t>英文版，请同时提供中文版。），否则视相应技术参数响应不符合参数要求。必要时还需提供样品，且提供样品所产生的费用由供应商自负，否则将不被推荐为成交候选人。</w:t>
      </w:r>
    </w:p>
    <w:p w14:paraId="16CD8E26">
      <w:pPr>
        <w:numPr>
          <w:ilvl w:val="0"/>
          <w:numId w:val="18"/>
        </w:numPr>
        <w:spacing w:line="360" w:lineRule="auto"/>
        <w:ind w:left="0" w:firstLine="0"/>
        <w:rPr>
          <w:rFonts w:hint="eastAsia" w:ascii="宋体" w:hAnsi="宋体"/>
          <w:b/>
          <w:bCs/>
          <w:color w:val="auto"/>
        </w:rPr>
      </w:pPr>
      <w:r>
        <w:rPr>
          <w:rFonts w:hint="eastAsia" w:ascii="宋体" w:hAnsi="宋体"/>
          <w:b/>
          <w:bCs/>
          <w:color w:val="auto"/>
        </w:rPr>
        <w:t>项目成交金额低于5万元的，凭成交通知书+报价单+货单送货。5万元或以上的，成交后需签订合同，设备类的合同必须附配置清单，凭成交通知书+合同+货单送货。需入资产的货物（单价</w:t>
      </w:r>
      <w:r>
        <w:rPr>
          <w:rFonts w:ascii="宋体" w:hAnsi="宋体"/>
          <w:b/>
          <w:bCs/>
          <w:color w:val="auto"/>
        </w:rPr>
        <w:t>1000</w:t>
      </w:r>
      <w:r>
        <w:rPr>
          <w:rFonts w:hint="eastAsia" w:ascii="宋体" w:hAnsi="宋体"/>
          <w:b/>
          <w:bCs/>
          <w:color w:val="auto"/>
        </w:rPr>
        <w:t>元或以上的通用设备，单价1</w:t>
      </w:r>
      <w:r>
        <w:rPr>
          <w:rFonts w:ascii="宋体" w:hAnsi="宋体"/>
          <w:b/>
          <w:bCs/>
          <w:color w:val="auto"/>
        </w:rPr>
        <w:t>5</w:t>
      </w:r>
      <w:r>
        <w:rPr>
          <w:rFonts w:hint="eastAsia" w:ascii="宋体" w:hAnsi="宋体"/>
          <w:b/>
          <w:bCs/>
          <w:color w:val="auto"/>
        </w:rPr>
        <w:t>00元或以上的专用设备），还须附上仪器设备安装验收报告（格式见</w:t>
      </w:r>
      <w:r>
        <w:rPr>
          <w:rFonts w:hint="eastAsia" w:ascii="宋体" w:hAnsi="宋体"/>
          <w:b/>
          <w:bCs/>
          <w:color w:val="auto"/>
          <w:lang w:eastAsia="zh-CN"/>
        </w:rPr>
        <w:t>项目</w:t>
      </w:r>
      <w:r>
        <w:rPr>
          <w:rFonts w:hint="eastAsia" w:ascii="宋体" w:hAnsi="宋体"/>
          <w:b/>
          <w:bCs/>
          <w:color w:val="auto"/>
        </w:rPr>
        <w:t>公告附件），以及与合同一致的配置清单。资料不全的，将影响验收。</w:t>
      </w:r>
    </w:p>
    <w:p w14:paraId="5E6188E0">
      <w:pPr>
        <w:numPr>
          <w:ilvl w:val="0"/>
          <w:numId w:val="18"/>
        </w:numPr>
        <w:spacing w:line="360" w:lineRule="auto"/>
        <w:ind w:left="0" w:firstLine="0"/>
        <w:rPr>
          <w:rFonts w:hint="eastAsia" w:ascii="宋体" w:hAnsi="宋体"/>
          <w:b/>
          <w:bCs/>
          <w:color w:val="auto"/>
        </w:rPr>
      </w:pPr>
      <w:r>
        <w:rPr>
          <w:rFonts w:hint="eastAsia" w:ascii="宋体" w:hAnsi="宋体"/>
          <w:b/>
          <w:bCs/>
          <w:color w:val="auto"/>
        </w:rPr>
        <w:t>货物须安排专人送至中心验收签字，不能邮寄。办公用品</w:t>
      </w:r>
      <w:r>
        <w:rPr>
          <w:rFonts w:hint="eastAsia" w:ascii="宋体" w:hAnsi="宋体"/>
          <w:b/>
          <w:bCs/>
          <w:color w:val="auto"/>
          <w:lang w:val="en-US" w:eastAsia="zh-CN"/>
        </w:rPr>
        <w:t>和</w:t>
      </w:r>
      <w:r>
        <w:rPr>
          <w:rFonts w:hint="eastAsia" w:ascii="宋体" w:hAnsi="宋体"/>
          <w:b/>
          <w:bCs/>
          <w:color w:val="auto"/>
        </w:rPr>
        <w:t>试剂耗材送至中心仓库（</w:t>
      </w:r>
      <w:r>
        <w:rPr>
          <w:rFonts w:hint="eastAsia" w:ascii="宋体" w:hAnsi="宋体"/>
          <w:b/>
          <w:bCs/>
          <w:color w:val="auto"/>
          <w:lang w:val="en-US" w:eastAsia="zh-CN"/>
        </w:rPr>
        <w:t>王</w:t>
      </w:r>
      <w:r>
        <w:rPr>
          <w:rFonts w:hint="eastAsia" w:ascii="宋体" w:hAnsi="宋体"/>
          <w:b/>
          <w:bCs/>
          <w:color w:val="auto"/>
        </w:rPr>
        <w:t>老师、张老师</w:t>
      </w:r>
      <w:r>
        <w:rPr>
          <w:rFonts w:ascii="宋体" w:hAnsi="宋体"/>
          <w:b/>
          <w:bCs/>
          <w:color w:val="auto"/>
        </w:rPr>
        <w:t>31051343</w:t>
      </w:r>
      <w:r>
        <w:rPr>
          <w:rFonts w:hint="eastAsia" w:ascii="宋体" w:hAnsi="宋体"/>
          <w:b/>
          <w:bCs/>
          <w:color w:val="auto"/>
        </w:rPr>
        <w:t>）验收，设备联系采购经办人送至指定地点验收。</w:t>
      </w:r>
    </w:p>
    <w:p w14:paraId="2B69E83B">
      <w:pPr>
        <w:numPr>
          <w:ilvl w:val="0"/>
          <w:numId w:val="18"/>
        </w:numPr>
        <w:spacing w:line="360" w:lineRule="auto"/>
        <w:ind w:left="0" w:firstLine="0"/>
        <w:rPr>
          <w:rFonts w:hint="eastAsia" w:ascii="宋体" w:hAnsi="宋体"/>
          <w:b/>
          <w:bCs/>
          <w:color w:val="auto"/>
        </w:rPr>
      </w:pPr>
      <w:r>
        <w:rPr>
          <w:rFonts w:hint="eastAsia" w:ascii="宋体" w:hAnsi="宋体"/>
          <w:b/>
          <w:bCs/>
          <w:color w:val="auto"/>
        </w:rPr>
        <w:t>项目相关货物的生产经营、流通运输，及相关服务的开展，必须符合国家有关法律法规的资质要求，报价须附上相关的资质证明，如《医疗器械生产/经营许可证》、《危险化学品经营许可证》等。</w:t>
      </w:r>
    </w:p>
    <w:p w14:paraId="694658C1">
      <w:pPr>
        <w:numPr>
          <w:ilvl w:val="0"/>
          <w:numId w:val="17"/>
        </w:numPr>
        <w:spacing w:line="360" w:lineRule="auto"/>
        <w:rPr>
          <w:rFonts w:hint="eastAsia" w:ascii="宋体" w:hAnsi="宋体"/>
          <w:b/>
          <w:bCs/>
          <w:color w:val="000000"/>
          <w:kern w:val="0"/>
          <w:szCs w:val="21"/>
        </w:rPr>
      </w:pPr>
      <w:r>
        <w:rPr>
          <w:rFonts w:hint="eastAsia" w:ascii="宋体" w:hAnsi="宋体"/>
          <w:b/>
          <w:bCs/>
          <w:color w:val="000000"/>
          <w:kern w:val="0"/>
          <w:szCs w:val="21"/>
        </w:rPr>
        <w:t>包装、保险及发运、保管要求</w:t>
      </w:r>
    </w:p>
    <w:p w14:paraId="5CC849B8">
      <w:pPr>
        <w:numPr>
          <w:ilvl w:val="0"/>
          <w:numId w:val="19"/>
        </w:numPr>
        <w:spacing w:line="360" w:lineRule="auto"/>
        <w:ind w:left="-136" w:firstLine="0"/>
        <w:rPr>
          <w:rFonts w:hint="eastAsia" w:ascii="宋体" w:hAnsi="宋体"/>
          <w:bCs/>
          <w:color w:val="000000"/>
          <w:kern w:val="0"/>
          <w:szCs w:val="21"/>
        </w:rPr>
      </w:pPr>
      <w:r>
        <w:rPr>
          <w:rFonts w:hint="eastAsia" w:ascii="宋体" w:hAnsi="宋体" w:cs="宋体"/>
          <w:color w:val="000000"/>
          <w:szCs w:val="21"/>
        </w:rPr>
        <w:t>材料的包装必须是制造商原厂包装，其包装均应有良好的防湿、防锈、防潮、防雨、防腐及防碰撞的措施。凡由于包装不良造成的损失和由此产生的费用均由供应商承担。</w:t>
      </w:r>
    </w:p>
    <w:p w14:paraId="156BD35D">
      <w:pPr>
        <w:numPr>
          <w:ilvl w:val="0"/>
          <w:numId w:val="19"/>
        </w:numPr>
        <w:spacing w:line="360" w:lineRule="auto"/>
        <w:ind w:left="-136" w:firstLine="0"/>
        <w:rPr>
          <w:rFonts w:hint="eastAsia" w:ascii="宋体" w:hAnsi="宋体"/>
          <w:bCs/>
          <w:color w:val="000000"/>
          <w:kern w:val="0"/>
          <w:szCs w:val="21"/>
        </w:rPr>
      </w:pPr>
      <w:r>
        <w:rPr>
          <w:rFonts w:hint="eastAsia" w:ascii="宋体" w:hAnsi="宋体" w:cs="宋体"/>
          <w:color w:val="000000"/>
          <w:szCs w:val="21"/>
        </w:rPr>
        <w:t>成交人负责将材料货到现场过程中的全部运输，包括装卸车、货物现场的搬运。</w:t>
      </w:r>
    </w:p>
    <w:p w14:paraId="75B74722">
      <w:pPr>
        <w:numPr>
          <w:ilvl w:val="0"/>
          <w:numId w:val="19"/>
        </w:numPr>
        <w:spacing w:line="360" w:lineRule="auto"/>
        <w:ind w:left="-136" w:firstLine="0"/>
        <w:rPr>
          <w:rFonts w:hint="eastAsia" w:ascii="宋体" w:hAnsi="宋体"/>
          <w:bCs/>
          <w:color w:val="000000"/>
          <w:kern w:val="0"/>
          <w:szCs w:val="21"/>
        </w:rPr>
      </w:pPr>
      <w:r>
        <w:rPr>
          <w:rFonts w:hint="eastAsia" w:ascii="宋体" w:hAnsi="宋体" w:cs="宋体"/>
          <w:color w:val="000000"/>
          <w:szCs w:val="21"/>
        </w:rPr>
        <w:t>各种材料必须提供装箱清单，按装箱清单验收货物。</w:t>
      </w:r>
    </w:p>
    <w:p w14:paraId="3CEF5918">
      <w:pPr>
        <w:numPr>
          <w:ilvl w:val="0"/>
          <w:numId w:val="19"/>
        </w:numPr>
        <w:spacing w:line="360" w:lineRule="auto"/>
        <w:ind w:left="-136" w:firstLine="0"/>
        <w:rPr>
          <w:rFonts w:hint="eastAsia" w:ascii="宋体" w:hAnsi="宋体"/>
          <w:bCs/>
          <w:color w:val="000000"/>
          <w:kern w:val="0"/>
          <w:szCs w:val="21"/>
        </w:rPr>
      </w:pPr>
      <w:r>
        <w:rPr>
          <w:rFonts w:hint="eastAsia" w:ascii="宋体" w:hAnsi="宋体" w:cs="宋体"/>
          <w:color w:val="000000"/>
          <w:szCs w:val="21"/>
        </w:rPr>
        <w:t>货物在现场的保管由成交人负责，直至项目安装、验收完毕。</w:t>
      </w:r>
    </w:p>
    <w:p w14:paraId="2FD38E8F">
      <w:pPr>
        <w:numPr>
          <w:ilvl w:val="0"/>
          <w:numId w:val="19"/>
        </w:numPr>
        <w:spacing w:line="360" w:lineRule="auto"/>
        <w:ind w:left="-136" w:firstLine="0"/>
        <w:rPr>
          <w:rFonts w:hint="eastAsia" w:ascii="宋体" w:hAnsi="宋体"/>
          <w:bCs/>
          <w:color w:val="000000"/>
          <w:kern w:val="0"/>
          <w:szCs w:val="21"/>
        </w:rPr>
      </w:pPr>
      <w:r>
        <w:rPr>
          <w:rFonts w:hint="eastAsia" w:ascii="宋体" w:hAnsi="宋体" w:cs="宋体"/>
          <w:color w:val="000000"/>
          <w:szCs w:val="21"/>
        </w:rPr>
        <w:t>货物至采购人指定的使用现场的包装、保险及发运等环节和费用均由成交人负责。</w:t>
      </w:r>
    </w:p>
    <w:p w14:paraId="02CC07A4">
      <w:pPr>
        <w:numPr>
          <w:ilvl w:val="0"/>
          <w:numId w:val="17"/>
        </w:numPr>
        <w:spacing w:line="360" w:lineRule="auto"/>
        <w:rPr>
          <w:rFonts w:hint="eastAsia" w:ascii="宋体" w:hAnsi="宋体"/>
          <w:b/>
          <w:bCs/>
          <w:color w:val="000000"/>
          <w:kern w:val="0"/>
          <w:szCs w:val="21"/>
        </w:rPr>
      </w:pPr>
      <w:r>
        <w:rPr>
          <w:rFonts w:hint="eastAsia"/>
          <w:b/>
          <w:bCs/>
          <w:color w:val="000000"/>
        </w:rPr>
        <w:t>安装、调试与验收</w:t>
      </w:r>
    </w:p>
    <w:p w14:paraId="410D7EB4">
      <w:pPr>
        <w:numPr>
          <w:ilvl w:val="0"/>
          <w:numId w:val="20"/>
        </w:numPr>
        <w:spacing w:line="360" w:lineRule="auto"/>
        <w:ind w:left="-136" w:firstLine="0"/>
        <w:rPr>
          <w:rFonts w:hint="eastAsia" w:ascii="宋体" w:hAnsi="宋体"/>
          <w:bCs/>
          <w:color w:val="000000"/>
          <w:kern w:val="0"/>
          <w:szCs w:val="21"/>
        </w:rPr>
      </w:pPr>
      <w:r>
        <w:rPr>
          <w:rFonts w:hint="eastAsia" w:ascii="宋体" w:hAnsi="宋体" w:cs="宋体"/>
          <w:color w:val="000000"/>
          <w:szCs w:val="21"/>
        </w:rPr>
        <w:t>货物若有国家标准按照国家标准验收，若无国家标准按行业标准验收，为原制造商制造的全新产品，无污染，无侵权行为、表面无划损、无任何缺陷隐患，在中国境内可依常规安全合法使用。</w:t>
      </w:r>
    </w:p>
    <w:p w14:paraId="4996C310">
      <w:pPr>
        <w:numPr>
          <w:ilvl w:val="0"/>
          <w:numId w:val="20"/>
        </w:numPr>
        <w:spacing w:line="360" w:lineRule="auto"/>
        <w:ind w:left="-136" w:firstLine="0"/>
        <w:rPr>
          <w:rFonts w:hint="eastAsia" w:ascii="宋体" w:hAnsi="宋体"/>
          <w:bCs/>
          <w:color w:val="000000"/>
          <w:kern w:val="0"/>
          <w:szCs w:val="21"/>
        </w:rPr>
      </w:pPr>
      <w:r>
        <w:rPr>
          <w:rFonts w:hint="eastAsia" w:ascii="宋体" w:hAnsi="宋体" w:cs="宋体"/>
          <w:color w:val="000000"/>
          <w:szCs w:val="21"/>
        </w:rPr>
        <w:t>货物为原厂商未启封全新包装，具出厂合格证，序列号、包装箱号与出厂批号一致，并可追索查阅。</w:t>
      </w:r>
    </w:p>
    <w:p w14:paraId="7F37E445">
      <w:pPr>
        <w:numPr>
          <w:ilvl w:val="0"/>
          <w:numId w:val="20"/>
        </w:numPr>
        <w:spacing w:line="360" w:lineRule="auto"/>
        <w:ind w:left="-136" w:firstLine="0"/>
        <w:rPr>
          <w:rFonts w:hint="eastAsia" w:ascii="宋体" w:hAnsi="宋体"/>
          <w:bCs/>
          <w:color w:val="000000"/>
          <w:kern w:val="0"/>
          <w:szCs w:val="21"/>
        </w:rPr>
      </w:pPr>
      <w:r>
        <w:rPr>
          <w:rFonts w:hint="eastAsia" w:ascii="宋体" w:hAnsi="宋体" w:cs="宋体"/>
          <w:color w:val="000000"/>
          <w:szCs w:val="21"/>
        </w:rPr>
        <w:t>采购人组成验收小组按国家有关规定、规范进行验收，必要时邀请相关的专业人员或机构参与验收。因货物质量问题发生争议时，由本地质量技术监督部门鉴定。货物符合质量技术标准的，鉴定费由采购人承担；否则鉴定费由成交人承担。</w:t>
      </w:r>
    </w:p>
    <w:p w14:paraId="3EAB0742">
      <w:pPr>
        <w:numPr>
          <w:ilvl w:val="0"/>
          <w:numId w:val="17"/>
        </w:numPr>
        <w:spacing w:line="360" w:lineRule="auto"/>
        <w:rPr>
          <w:rFonts w:hint="eastAsia" w:ascii="宋体" w:hAnsi="宋体"/>
          <w:b/>
          <w:bCs/>
          <w:color w:val="000000"/>
          <w:kern w:val="0"/>
          <w:szCs w:val="21"/>
        </w:rPr>
      </w:pPr>
      <w:r>
        <w:rPr>
          <w:rFonts w:hint="eastAsia" w:hAnsi="宋体"/>
          <w:b/>
          <w:bCs/>
          <w:color w:val="000000"/>
        </w:rPr>
        <w:t>付款方式：</w:t>
      </w:r>
      <w:r>
        <w:rPr>
          <w:rFonts w:hint="eastAsia" w:ascii="宋体" w:hAnsi="宋体"/>
          <w:b/>
          <w:bCs/>
          <w:color w:val="000000"/>
          <w:kern w:val="0"/>
          <w:szCs w:val="21"/>
        </w:rPr>
        <w:t xml:space="preserve"> </w:t>
      </w:r>
      <w:r>
        <w:rPr>
          <w:rFonts w:hAnsi="宋体"/>
        </w:rPr>
        <w:t>按采购人要求为准</w:t>
      </w:r>
      <w:r>
        <w:rPr>
          <w:rFonts w:hint="eastAsia"/>
        </w:rPr>
        <w:t>。</w:t>
      </w:r>
      <w:r>
        <w:rPr>
          <w:rFonts w:hAnsi="宋体" w:cs="宋体"/>
        </w:rPr>
        <w:br w:type="page"/>
      </w:r>
    </w:p>
    <w:p w14:paraId="7F64B81F">
      <w:pPr>
        <w:pStyle w:val="18"/>
        <w:spacing w:before="0" w:after="0" w:line="360" w:lineRule="auto"/>
        <w:rPr>
          <w:lang w:val="zh-CN"/>
        </w:rPr>
      </w:pPr>
      <w:bookmarkStart w:id="12" w:name="PO_te_项目编号_2_1"/>
      <w:bookmarkStart w:id="13" w:name="PO_t_报价表_6"/>
      <w:r>
        <w:rPr>
          <w:rFonts w:hint="eastAsia"/>
          <w:lang w:val="zh-CN"/>
        </w:rPr>
        <w:t>Q20250110070</w:t>
      </w:r>
      <w:bookmarkEnd w:id="12"/>
      <w:r>
        <w:rPr>
          <w:rFonts w:hint="eastAsia"/>
          <w:lang w:val="zh-CN"/>
        </w:rPr>
        <w:t>报价表</w:t>
      </w:r>
      <w:bookmarkEnd w:id="13"/>
    </w:p>
    <w:tbl>
      <w:tblPr>
        <w:tblStyle w:val="20"/>
        <w:tblW w:w="10570" w:type="dxa"/>
        <w:jc w:val="center"/>
        <w:tblLayout w:type="fixed"/>
        <w:tblCellMar>
          <w:top w:w="0" w:type="dxa"/>
          <w:left w:w="108" w:type="dxa"/>
          <w:bottom w:w="0" w:type="dxa"/>
          <w:right w:w="108" w:type="dxa"/>
        </w:tblCellMar>
      </w:tblPr>
      <w:tblGrid>
        <w:gridCol w:w="612"/>
        <w:gridCol w:w="1162"/>
        <w:gridCol w:w="1181"/>
        <w:gridCol w:w="1510"/>
        <w:gridCol w:w="708"/>
        <w:gridCol w:w="401"/>
        <w:gridCol w:w="1079"/>
        <w:gridCol w:w="798"/>
        <w:gridCol w:w="851"/>
        <w:gridCol w:w="992"/>
        <w:gridCol w:w="709"/>
        <w:gridCol w:w="567"/>
      </w:tblGrid>
      <w:tr w14:paraId="6E0E070E">
        <w:tblPrEx>
          <w:tblCellMar>
            <w:top w:w="0" w:type="dxa"/>
            <w:left w:w="108" w:type="dxa"/>
            <w:bottom w:w="0" w:type="dxa"/>
            <w:right w:w="108" w:type="dxa"/>
          </w:tblCellMar>
        </w:tblPrEx>
        <w:trPr>
          <w:trHeight w:val="517" w:hRule="atLeast"/>
          <w:jc w:val="center"/>
        </w:trPr>
        <w:tc>
          <w:tcPr>
            <w:tcW w:w="612" w:type="dxa"/>
            <w:tcBorders>
              <w:top w:val="single" w:color="A9A9A9" w:sz="4" w:space="0"/>
              <w:left w:val="single" w:color="A9A9A9" w:sz="4" w:space="0"/>
              <w:bottom w:val="single" w:color="A9A9A9" w:sz="4" w:space="0"/>
              <w:right w:val="single" w:color="A9A9A9" w:sz="4" w:space="0"/>
            </w:tcBorders>
            <w:shd w:val="clear" w:color="000000" w:fill="808080"/>
            <w:noWrap w:val="0"/>
            <w:vAlign w:val="center"/>
          </w:tcPr>
          <w:p w14:paraId="4B3C873A">
            <w:pPr>
              <w:widowControl/>
              <w:spacing w:line="360" w:lineRule="auto"/>
              <w:jc w:val="center"/>
              <w:rPr>
                <w:rFonts w:ascii="宋体" w:hAnsi="宋体"/>
                <w:color w:val="FFFFFF"/>
                <w:kern w:val="0"/>
                <w:szCs w:val="21"/>
              </w:rPr>
            </w:pPr>
            <w:r>
              <w:rPr>
                <w:rFonts w:hint="eastAsia" w:ascii="宋体" w:hAnsi="宋体"/>
                <w:color w:val="FFFFFF"/>
                <w:kern w:val="0"/>
                <w:szCs w:val="21"/>
              </w:rPr>
              <w:t>序号</w:t>
            </w:r>
          </w:p>
        </w:tc>
        <w:tc>
          <w:tcPr>
            <w:tcW w:w="1162" w:type="dxa"/>
            <w:tcBorders>
              <w:top w:val="single" w:color="A9A9A9" w:sz="4" w:space="0"/>
              <w:left w:val="nil"/>
              <w:bottom w:val="single" w:color="A9A9A9" w:sz="4" w:space="0"/>
              <w:right w:val="single" w:color="A9A9A9" w:sz="4" w:space="0"/>
            </w:tcBorders>
            <w:shd w:val="clear" w:color="000000" w:fill="808080"/>
            <w:noWrap w:val="0"/>
            <w:vAlign w:val="center"/>
          </w:tcPr>
          <w:p w14:paraId="56BDD7B1">
            <w:pPr>
              <w:widowControl/>
              <w:spacing w:line="360" w:lineRule="auto"/>
              <w:jc w:val="center"/>
              <w:rPr>
                <w:rFonts w:ascii="宋体" w:hAnsi="宋体"/>
                <w:color w:val="FFFFFF"/>
                <w:kern w:val="0"/>
                <w:szCs w:val="21"/>
              </w:rPr>
            </w:pPr>
            <w:r>
              <w:rPr>
                <w:rFonts w:ascii="宋体" w:hAnsi="宋体"/>
                <w:color w:val="FFFFFF"/>
                <w:kern w:val="0"/>
                <w:szCs w:val="21"/>
              </w:rPr>
              <w:t>材料名称</w:t>
            </w:r>
          </w:p>
        </w:tc>
        <w:tc>
          <w:tcPr>
            <w:tcW w:w="1181" w:type="dxa"/>
            <w:tcBorders>
              <w:top w:val="single" w:color="A9A9A9" w:sz="4" w:space="0"/>
              <w:left w:val="nil"/>
              <w:bottom w:val="single" w:color="A9A9A9" w:sz="4" w:space="0"/>
              <w:right w:val="single" w:color="A9A9A9" w:sz="4" w:space="0"/>
            </w:tcBorders>
            <w:shd w:val="clear" w:color="000000" w:fill="808080"/>
            <w:noWrap w:val="0"/>
            <w:vAlign w:val="center"/>
          </w:tcPr>
          <w:p w14:paraId="035D3A61">
            <w:pPr>
              <w:widowControl/>
              <w:spacing w:line="360" w:lineRule="auto"/>
              <w:jc w:val="center"/>
              <w:rPr>
                <w:rFonts w:ascii="宋体" w:hAnsi="宋体"/>
                <w:color w:val="FFFFFF"/>
                <w:kern w:val="0"/>
                <w:szCs w:val="21"/>
              </w:rPr>
            </w:pPr>
            <w:r>
              <w:rPr>
                <w:rFonts w:hint="eastAsia" w:ascii="宋体" w:hAnsi="宋体"/>
                <w:color w:val="FFFFFF"/>
                <w:kern w:val="0"/>
                <w:szCs w:val="21"/>
              </w:rPr>
              <w:t>参考品牌</w:t>
            </w:r>
          </w:p>
        </w:tc>
        <w:tc>
          <w:tcPr>
            <w:tcW w:w="1510" w:type="dxa"/>
            <w:tcBorders>
              <w:top w:val="single" w:color="A9A9A9" w:sz="4" w:space="0"/>
              <w:left w:val="nil"/>
              <w:bottom w:val="single" w:color="A9A9A9" w:sz="4" w:space="0"/>
              <w:right w:val="single" w:color="A9A9A9" w:sz="4" w:space="0"/>
            </w:tcBorders>
            <w:shd w:val="clear" w:color="000000" w:fill="808080"/>
            <w:noWrap w:val="0"/>
            <w:vAlign w:val="center"/>
          </w:tcPr>
          <w:p w14:paraId="08DAFA1D">
            <w:pPr>
              <w:widowControl/>
              <w:spacing w:line="360" w:lineRule="auto"/>
              <w:jc w:val="center"/>
              <w:rPr>
                <w:rFonts w:ascii="宋体" w:hAnsi="宋体"/>
                <w:color w:val="FFFFFF"/>
                <w:kern w:val="0"/>
                <w:szCs w:val="21"/>
              </w:rPr>
            </w:pPr>
            <w:r>
              <w:rPr>
                <w:rFonts w:hint="eastAsia" w:ascii="宋体" w:hAnsi="宋体"/>
                <w:color w:val="FFFFFF"/>
                <w:kern w:val="0"/>
                <w:szCs w:val="21"/>
              </w:rPr>
              <w:t>型号规格/性能参数</w:t>
            </w:r>
          </w:p>
        </w:tc>
        <w:tc>
          <w:tcPr>
            <w:tcW w:w="708" w:type="dxa"/>
            <w:tcBorders>
              <w:top w:val="single" w:color="A9A9A9" w:sz="4" w:space="0"/>
              <w:left w:val="nil"/>
              <w:bottom w:val="single" w:color="A9A9A9" w:sz="4" w:space="0"/>
              <w:right w:val="single" w:color="A9A9A9" w:sz="4" w:space="0"/>
            </w:tcBorders>
            <w:shd w:val="clear" w:color="000000" w:fill="808080"/>
            <w:noWrap w:val="0"/>
            <w:vAlign w:val="center"/>
          </w:tcPr>
          <w:p w14:paraId="5F98CCAA">
            <w:pPr>
              <w:widowControl/>
              <w:spacing w:line="360" w:lineRule="auto"/>
              <w:jc w:val="center"/>
              <w:rPr>
                <w:rFonts w:ascii="宋体" w:hAnsi="宋体"/>
                <w:color w:val="FFFFFF"/>
                <w:kern w:val="0"/>
                <w:szCs w:val="21"/>
              </w:rPr>
            </w:pPr>
            <w:r>
              <w:rPr>
                <w:rFonts w:ascii="宋体" w:hAnsi="宋体"/>
                <w:color w:val="FFFFFF"/>
                <w:kern w:val="0"/>
                <w:szCs w:val="21"/>
              </w:rPr>
              <w:t>数量</w:t>
            </w:r>
          </w:p>
        </w:tc>
        <w:tc>
          <w:tcPr>
            <w:tcW w:w="401" w:type="dxa"/>
            <w:tcBorders>
              <w:top w:val="single" w:color="A9A9A9" w:sz="4" w:space="0"/>
              <w:left w:val="nil"/>
              <w:bottom w:val="single" w:color="A9A9A9" w:sz="4" w:space="0"/>
              <w:right w:val="single" w:color="A9A9A9" w:sz="4" w:space="0"/>
            </w:tcBorders>
            <w:shd w:val="clear" w:color="000000" w:fill="808080"/>
            <w:noWrap w:val="0"/>
            <w:vAlign w:val="center"/>
          </w:tcPr>
          <w:p w14:paraId="250CC0E9">
            <w:pPr>
              <w:widowControl/>
              <w:spacing w:line="360" w:lineRule="auto"/>
              <w:jc w:val="center"/>
              <w:rPr>
                <w:rFonts w:ascii="宋体" w:hAnsi="宋体"/>
                <w:color w:val="FFFFFF"/>
                <w:kern w:val="0"/>
                <w:szCs w:val="21"/>
              </w:rPr>
            </w:pPr>
            <w:r>
              <w:rPr>
                <w:rFonts w:ascii="宋体" w:hAnsi="宋体"/>
                <w:color w:val="FFFFFF"/>
                <w:kern w:val="0"/>
                <w:szCs w:val="21"/>
              </w:rPr>
              <w:t>单</w:t>
            </w:r>
            <w:r>
              <w:rPr>
                <w:rFonts w:hint="eastAsia" w:ascii="宋体" w:hAnsi="宋体"/>
                <w:color w:val="FFFFFF"/>
                <w:kern w:val="0"/>
                <w:szCs w:val="21"/>
              </w:rPr>
              <w:t>位</w:t>
            </w:r>
          </w:p>
        </w:tc>
        <w:tc>
          <w:tcPr>
            <w:tcW w:w="1079" w:type="dxa"/>
            <w:tcBorders>
              <w:top w:val="single" w:color="A9A9A9" w:sz="4" w:space="0"/>
              <w:left w:val="nil"/>
              <w:bottom w:val="single" w:color="A9A9A9" w:sz="4" w:space="0"/>
              <w:right w:val="single" w:color="A9A9A9" w:sz="4" w:space="0"/>
            </w:tcBorders>
            <w:shd w:val="clear" w:color="000000" w:fill="808080"/>
            <w:noWrap w:val="0"/>
            <w:vAlign w:val="center"/>
          </w:tcPr>
          <w:p w14:paraId="0DD43202">
            <w:pPr>
              <w:widowControl/>
              <w:spacing w:line="360" w:lineRule="auto"/>
              <w:jc w:val="center"/>
              <w:rPr>
                <w:rFonts w:ascii="宋体" w:hAnsi="宋体"/>
                <w:color w:val="FFFFFF"/>
                <w:kern w:val="0"/>
                <w:szCs w:val="21"/>
              </w:rPr>
            </w:pPr>
            <w:r>
              <w:rPr>
                <w:rFonts w:hint="eastAsia" w:ascii="宋体" w:hAnsi="宋体"/>
                <w:color w:val="FFFFFF"/>
                <w:kern w:val="0"/>
                <w:szCs w:val="21"/>
              </w:rPr>
              <w:t>单价最高限价（元）</w:t>
            </w:r>
          </w:p>
        </w:tc>
        <w:tc>
          <w:tcPr>
            <w:tcW w:w="798" w:type="dxa"/>
            <w:tcBorders>
              <w:top w:val="single" w:color="A9A9A9" w:sz="4" w:space="0"/>
              <w:left w:val="nil"/>
              <w:bottom w:val="single" w:color="A9A9A9" w:sz="4" w:space="0"/>
              <w:right w:val="single" w:color="A9A9A9" w:sz="4" w:space="0"/>
            </w:tcBorders>
            <w:shd w:val="clear" w:color="000000" w:fill="808080"/>
            <w:noWrap w:val="0"/>
            <w:vAlign w:val="center"/>
          </w:tcPr>
          <w:p w14:paraId="4981A9C3">
            <w:pPr>
              <w:widowControl/>
              <w:spacing w:line="360" w:lineRule="auto"/>
              <w:jc w:val="center"/>
              <w:rPr>
                <w:rFonts w:ascii="宋体" w:hAnsi="宋体"/>
                <w:color w:val="FFFFFF"/>
                <w:kern w:val="0"/>
                <w:szCs w:val="21"/>
              </w:rPr>
            </w:pPr>
            <w:r>
              <w:rPr>
                <w:rFonts w:ascii="宋体" w:hAnsi="宋体"/>
                <w:color w:val="FFFFFF"/>
                <w:kern w:val="0"/>
                <w:szCs w:val="21"/>
              </w:rPr>
              <w:t>单</w:t>
            </w:r>
            <w:r>
              <w:rPr>
                <w:rFonts w:hint="eastAsia" w:ascii="宋体" w:hAnsi="宋体"/>
                <w:color w:val="FFFFFF"/>
                <w:kern w:val="0"/>
                <w:szCs w:val="21"/>
              </w:rPr>
              <w:t>价（元）</w:t>
            </w:r>
          </w:p>
        </w:tc>
        <w:tc>
          <w:tcPr>
            <w:tcW w:w="851" w:type="dxa"/>
            <w:tcBorders>
              <w:top w:val="single" w:color="A9A9A9" w:sz="4" w:space="0"/>
              <w:left w:val="nil"/>
              <w:bottom w:val="single" w:color="A9A9A9" w:sz="4" w:space="0"/>
              <w:right w:val="single" w:color="A9A9A9" w:sz="4" w:space="0"/>
            </w:tcBorders>
            <w:shd w:val="clear" w:color="000000" w:fill="808080"/>
            <w:noWrap w:val="0"/>
            <w:vAlign w:val="center"/>
          </w:tcPr>
          <w:p w14:paraId="2996F177">
            <w:pPr>
              <w:widowControl/>
              <w:spacing w:line="360" w:lineRule="auto"/>
              <w:jc w:val="center"/>
              <w:rPr>
                <w:rFonts w:ascii="宋体" w:hAnsi="宋体"/>
                <w:color w:val="FFFFFF"/>
                <w:kern w:val="0"/>
                <w:szCs w:val="21"/>
              </w:rPr>
            </w:pPr>
            <w:r>
              <w:rPr>
                <w:rFonts w:hint="eastAsia" w:ascii="宋体" w:hAnsi="宋体"/>
                <w:color w:val="FFFFFF"/>
                <w:kern w:val="0"/>
                <w:szCs w:val="21"/>
              </w:rPr>
              <w:t>金额（元）</w:t>
            </w:r>
          </w:p>
        </w:tc>
        <w:tc>
          <w:tcPr>
            <w:tcW w:w="992" w:type="dxa"/>
            <w:tcBorders>
              <w:top w:val="single" w:color="A9A9A9" w:sz="4" w:space="0"/>
              <w:left w:val="nil"/>
              <w:bottom w:val="single" w:color="A9A9A9" w:sz="4" w:space="0"/>
              <w:right w:val="single" w:color="A9A9A9" w:sz="4" w:space="0"/>
            </w:tcBorders>
            <w:shd w:val="clear" w:color="000000" w:fill="808080"/>
            <w:noWrap w:val="0"/>
            <w:vAlign w:val="center"/>
          </w:tcPr>
          <w:p w14:paraId="576E14FC">
            <w:pPr>
              <w:widowControl/>
              <w:spacing w:line="360" w:lineRule="auto"/>
              <w:jc w:val="center"/>
              <w:rPr>
                <w:rFonts w:ascii="宋体" w:hAnsi="宋体"/>
                <w:color w:val="FFFFFF"/>
                <w:kern w:val="0"/>
                <w:szCs w:val="21"/>
              </w:rPr>
            </w:pPr>
            <w:r>
              <w:rPr>
                <w:rFonts w:hint="eastAsia" w:ascii="宋体" w:hAnsi="宋体"/>
                <w:color w:val="FFFFFF"/>
                <w:kern w:val="0"/>
                <w:szCs w:val="21"/>
              </w:rPr>
              <w:t>所投品牌（规格/型号）</w:t>
            </w:r>
          </w:p>
        </w:tc>
        <w:tc>
          <w:tcPr>
            <w:tcW w:w="709" w:type="dxa"/>
            <w:tcBorders>
              <w:top w:val="single" w:color="A9A9A9" w:sz="4" w:space="0"/>
              <w:left w:val="single" w:color="A9A9A9" w:sz="4" w:space="0"/>
              <w:bottom w:val="single" w:color="A9A9A9" w:sz="4" w:space="0"/>
              <w:right w:val="single" w:color="A9A9A9" w:sz="4" w:space="0"/>
            </w:tcBorders>
            <w:shd w:val="clear" w:color="000000" w:fill="808080"/>
            <w:noWrap w:val="0"/>
            <w:vAlign w:val="center"/>
          </w:tcPr>
          <w:p w14:paraId="2834A0CD">
            <w:pPr>
              <w:widowControl/>
              <w:spacing w:line="360" w:lineRule="auto"/>
              <w:jc w:val="center"/>
              <w:rPr>
                <w:rFonts w:ascii="宋体" w:hAnsi="宋体"/>
                <w:color w:val="FFFFFF"/>
                <w:kern w:val="0"/>
                <w:szCs w:val="21"/>
              </w:rPr>
            </w:pPr>
            <w:r>
              <w:rPr>
                <w:rFonts w:hint="eastAsia" w:ascii="宋体" w:hAnsi="宋体"/>
                <w:color w:val="FFFFFF"/>
                <w:kern w:val="0"/>
                <w:szCs w:val="21"/>
              </w:rPr>
              <w:t>送货时间</w:t>
            </w:r>
          </w:p>
        </w:tc>
        <w:tc>
          <w:tcPr>
            <w:tcW w:w="567" w:type="dxa"/>
            <w:tcBorders>
              <w:top w:val="single" w:color="A9A9A9" w:sz="4" w:space="0"/>
              <w:left w:val="single" w:color="A9A9A9" w:sz="4" w:space="0"/>
              <w:bottom w:val="single" w:color="A9A9A9" w:sz="4" w:space="0"/>
              <w:right w:val="single" w:color="A9A9A9" w:sz="4" w:space="0"/>
            </w:tcBorders>
            <w:shd w:val="clear" w:color="000000" w:fill="808080"/>
            <w:noWrap w:val="0"/>
            <w:vAlign w:val="center"/>
          </w:tcPr>
          <w:p w14:paraId="12924741">
            <w:pPr>
              <w:widowControl/>
              <w:spacing w:line="360" w:lineRule="auto"/>
              <w:jc w:val="center"/>
              <w:rPr>
                <w:rFonts w:hint="eastAsia" w:ascii="宋体" w:hAnsi="宋体"/>
                <w:color w:val="FFFFFF"/>
                <w:kern w:val="0"/>
                <w:szCs w:val="21"/>
              </w:rPr>
            </w:pPr>
            <w:r>
              <w:rPr>
                <w:rFonts w:hint="eastAsia" w:ascii="宋体" w:hAnsi="宋体"/>
                <w:color w:val="FFFFFF"/>
                <w:kern w:val="0"/>
                <w:szCs w:val="21"/>
              </w:rPr>
              <w:t>备注</w:t>
            </w:r>
          </w:p>
        </w:tc>
      </w:tr>
      <w:tr w14:paraId="4581063D">
        <w:tblPrEx>
          <w:tblCellMar>
            <w:top w:w="0" w:type="dxa"/>
            <w:left w:w="108" w:type="dxa"/>
            <w:bottom w:w="0" w:type="dxa"/>
            <w:right w:w="108" w:type="dxa"/>
          </w:tblCellMar>
        </w:tblPrEx>
        <w:trPr>
          <w:trHeight w:val="620" w:hRule="atLeast"/>
          <w:jc w:val="center"/>
        </w:trPr>
        <w:tc>
          <w:tcPr>
            <w:tcW w:w="612" w:type="dxa"/>
            <w:tcBorders>
              <w:top w:val="single" w:color="A9A9A9" w:sz="4" w:space="0"/>
              <w:left w:val="single" w:color="A9A9A9" w:sz="4" w:space="0"/>
              <w:bottom w:val="single" w:color="A9A9A9" w:sz="4" w:space="0"/>
              <w:right w:val="single" w:color="A9A9A9" w:sz="4" w:space="0"/>
            </w:tcBorders>
            <w:noWrap w:val="0"/>
            <w:vAlign w:val="center"/>
          </w:tcPr>
          <w:p w14:paraId="6C3E74AF">
            <w:pPr>
              <w:pStyle w:val="51"/>
              <w:numPr>
                <w:ilvl w:val="0"/>
                <w:numId w:val="21"/>
              </w:numPr>
              <w:spacing w:line="360" w:lineRule="auto"/>
              <w:ind w:firstLineChars="0"/>
              <w:jc w:val="center"/>
              <w:rPr>
                <w:rFonts w:hint="eastAsia" w:ascii="宋体" w:hAnsi="宋体" w:eastAsia="宋体" w:cs="宋体"/>
                <w:sz w:val="21"/>
                <w:szCs w:val="21"/>
              </w:rPr>
            </w:pPr>
          </w:p>
        </w:tc>
        <w:tc>
          <w:tcPr>
            <w:tcW w:w="1162" w:type="dxa"/>
            <w:tcBorders>
              <w:top w:val="single" w:color="A9A9A9" w:sz="4" w:space="0"/>
              <w:left w:val="nil"/>
              <w:bottom w:val="single" w:color="A9A9A9" w:sz="4" w:space="0"/>
              <w:right w:val="single" w:color="A9A9A9" w:sz="4" w:space="0"/>
            </w:tcBorders>
            <w:noWrap w:val="0"/>
            <w:vAlign w:val="center"/>
          </w:tcPr>
          <w:p w14:paraId="1B6B4AB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大鼠笼盒(透明PC材质，含不锈钢网盖)</w:t>
            </w:r>
          </w:p>
        </w:tc>
        <w:tc>
          <w:tcPr>
            <w:tcW w:w="1181" w:type="dxa"/>
            <w:tcBorders>
              <w:top w:val="single" w:color="A9A9A9" w:sz="4" w:space="0"/>
              <w:left w:val="nil"/>
              <w:bottom w:val="single" w:color="A9A9A9" w:sz="4" w:space="0"/>
              <w:right w:val="single" w:color="A9A9A9" w:sz="4" w:space="0"/>
            </w:tcBorders>
            <w:noWrap w:val="0"/>
            <w:vAlign w:val="center"/>
          </w:tcPr>
          <w:p w14:paraId="6FB5A395">
            <w:pPr>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呈瑞、中星、富林</w:t>
            </w:r>
          </w:p>
        </w:tc>
        <w:tc>
          <w:tcPr>
            <w:tcW w:w="1510" w:type="dxa"/>
            <w:tcBorders>
              <w:top w:val="single" w:color="A9A9A9" w:sz="4" w:space="0"/>
              <w:left w:val="nil"/>
              <w:bottom w:val="single" w:color="A9A9A9" w:sz="4" w:space="0"/>
              <w:right w:val="single" w:color="A9A9A9" w:sz="4" w:space="0"/>
            </w:tcBorders>
            <w:noWrap w:val="0"/>
            <w:vAlign w:val="center"/>
          </w:tcPr>
          <w:p w14:paraId="7D40BEA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470*320*200mm，PC透明塑盒可耐高温高压灭菌，304不锈钢丝网盖，PC饮水瓶含硅胶瓶盖</w:t>
            </w:r>
          </w:p>
        </w:tc>
        <w:tc>
          <w:tcPr>
            <w:tcW w:w="708" w:type="dxa"/>
            <w:tcBorders>
              <w:top w:val="single" w:color="A9A9A9" w:sz="4" w:space="0"/>
              <w:left w:val="nil"/>
              <w:bottom w:val="single" w:color="A9A9A9" w:sz="4" w:space="0"/>
              <w:right w:val="single" w:color="A9A9A9" w:sz="4" w:space="0"/>
            </w:tcBorders>
            <w:noWrap w:val="0"/>
            <w:vAlign w:val="center"/>
          </w:tcPr>
          <w:p w14:paraId="6050BA1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60.0</w:t>
            </w:r>
          </w:p>
        </w:tc>
        <w:tc>
          <w:tcPr>
            <w:tcW w:w="401" w:type="dxa"/>
            <w:tcBorders>
              <w:top w:val="single" w:color="A9A9A9" w:sz="4" w:space="0"/>
              <w:left w:val="nil"/>
              <w:bottom w:val="single" w:color="A9A9A9" w:sz="4" w:space="0"/>
              <w:right w:val="single" w:color="A9A9A9" w:sz="4" w:space="0"/>
            </w:tcBorders>
            <w:noWrap w:val="0"/>
            <w:vAlign w:val="center"/>
          </w:tcPr>
          <w:p w14:paraId="29450E12">
            <w:pPr>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079" w:type="dxa"/>
            <w:tcBorders>
              <w:top w:val="single" w:color="A9A9A9" w:sz="4" w:space="0"/>
              <w:left w:val="nil"/>
              <w:bottom w:val="single" w:color="A9A9A9" w:sz="4" w:space="0"/>
              <w:right w:val="single" w:color="A9A9A9" w:sz="4" w:space="0"/>
            </w:tcBorders>
            <w:noWrap w:val="0"/>
            <w:vAlign w:val="center"/>
          </w:tcPr>
          <w:p w14:paraId="00DFA5F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498.0</w:t>
            </w:r>
          </w:p>
        </w:tc>
        <w:tc>
          <w:tcPr>
            <w:tcW w:w="798" w:type="dxa"/>
            <w:tcBorders>
              <w:top w:val="single" w:color="A9A9A9" w:sz="4" w:space="0"/>
              <w:left w:val="nil"/>
              <w:bottom w:val="single" w:color="A9A9A9" w:sz="4" w:space="0"/>
              <w:right w:val="single" w:color="A9A9A9" w:sz="4" w:space="0"/>
            </w:tcBorders>
            <w:noWrap w:val="0"/>
            <w:vAlign w:val="center"/>
          </w:tcPr>
          <w:p w14:paraId="6511C7A7">
            <w:pPr>
              <w:keepNext w:val="0"/>
              <w:keepLines w:val="0"/>
              <w:widowControl/>
              <w:suppressLineNumbers w:val="0"/>
              <w:jc w:val="right"/>
              <w:textAlignment w:val="center"/>
              <w:rPr>
                <w:rFonts w:hint="eastAsia" w:ascii="黑体" w:hAnsi="黑体" w:eastAsia="黑体" w:cs="黑体"/>
                <w:i w:val="0"/>
                <w:iCs w:val="0"/>
                <w:color w:val="000000"/>
                <w:kern w:val="2"/>
                <w:sz w:val="18"/>
                <w:szCs w:val="18"/>
                <w:u w:val="none"/>
                <w:lang w:val="en-US" w:eastAsia="zh-CN" w:bidi="ar-SA"/>
              </w:rPr>
            </w:pPr>
          </w:p>
        </w:tc>
        <w:tc>
          <w:tcPr>
            <w:tcW w:w="851" w:type="dxa"/>
            <w:tcBorders>
              <w:top w:val="single" w:color="A9A9A9" w:sz="4" w:space="0"/>
              <w:left w:val="nil"/>
              <w:bottom w:val="single" w:color="A9A9A9" w:sz="4" w:space="0"/>
              <w:right w:val="single" w:color="A9A9A9" w:sz="4" w:space="0"/>
            </w:tcBorders>
            <w:noWrap w:val="0"/>
            <w:vAlign w:val="center"/>
          </w:tcPr>
          <w:p w14:paraId="3EDC6F63">
            <w:pPr>
              <w:keepNext w:val="0"/>
              <w:keepLines w:val="0"/>
              <w:widowControl/>
              <w:suppressLineNumbers w:val="0"/>
              <w:jc w:val="right"/>
              <w:textAlignment w:val="center"/>
              <w:rPr>
                <w:rFonts w:hint="eastAsia" w:ascii="黑体" w:hAnsi="黑体" w:eastAsia="黑体" w:cs="黑体"/>
                <w:i w:val="0"/>
                <w:iCs w:val="0"/>
                <w:color w:val="000000"/>
                <w:kern w:val="2"/>
                <w:sz w:val="18"/>
                <w:szCs w:val="18"/>
                <w:u w:val="none"/>
                <w:lang w:val="en-US" w:eastAsia="zh-CN" w:bidi="ar-SA"/>
              </w:rPr>
            </w:pPr>
          </w:p>
        </w:tc>
        <w:tc>
          <w:tcPr>
            <w:tcW w:w="992" w:type="dxa"/>
            <w:tcBorders>
              <w:top w:val="single" w:color="A9A9A9" w:sz="4" w:space="0"/>
              <w:left w:val="nil"/>
              <w:bottom w:val="single" w:color="A9A9A9" w:sz="4" w:space="0"/>
              <w:right w:val="single" w:color="A9A9A9" w:sz="4" w:space="0"/>
            </w:tcBorders>
            <w:noWrap w:val="0"/>
            <w:vAlign w:val="center"/>
          </w:tcPr>
          <w:p w14:paraId="1B5585A8">
            <w:pPr>
              <w:spacing w:line="360" w:lineRule="auto"/>
              <w:jc w:val="center"/>
              <w:rPr>
                <w:rFonts w:ascii="宋体" w:hAnsi="宋体"/>
                <w:szCs w:val="21"/>
              </w:rPr>
            </w:pPr>
          </w:p>
        </w:tc>
        <w:tc>
          <w:tcPr>
            <w:tcW w:w="709" w:type="dxa"/>
            <w:tcBorders>
              <w:top w:val="single" w:color="A9A9A9" w:sz="4" w:space="0"/>
              <w:left w:val="single" w:color="A9A9A9" w:sz="4" w:space="0"/>
              <w:bottom w:val="single" w:color="A9A9A9" w:sz="4" w:space="0"/>
              <w:right w:val="single" w:color="A9A9A9" w:sz="4" w:space="0"/>
            </w:tcBorders>
            <w:noWrap w:val="0"/>
            <w:vAlign w:val="center"/>
          </w:tcPr>
          <w:p w14:paraId="6920199E">
            <w:pPr>
              <w:spacing w:line="360" w:lineRule="auto"/>
              <w:jc w:val="center"/>
              <w:rPr>
                <w:rFonts w:ascii="宋体" w:hAnsi="宋体"/>
                <w:szCs w:val="21"/>
              </w:rPr>
            </w:pPr>
          </w:p>
        </w:tc>
        <w:tc>
          <w:tcPr>
            <w:tcW w:w="567" w:type="dxa"/>
            <w:tcBorders>
              <w:top w:val="single" w:color="A9A9A9" w:sz="4" w:space="0"/>
              <w:left w:val="single" w:color="A9A9A9" w:sz="4" w:space="0"/>
              <w:bottom w:val="single" w:color="A9A9A9" w:sz="4" w:space="0"/>
              <w:right w:val="single" w:color="A9A9A9" w:sz="4" w:space="0"/>
            </w:tcBorders>
            <w:noWrap w:val="0"/>
            <w:vAlign w:val="top"/>
          </w:tcPr>
          <w:p w14:paraId="7B575D3F">
            <w:pPr>
              <w:spacing w:line="360" w:lineRule="auto"/>
              <w:jc w:val="center"/>
              <w:rPr>
                <w:rFonts w:ascii="宋体" w:hAnsi="宋体"/>
                <w:szCs w:val="21"/>
              </w:rPr>
            </w:pPr>
          </w:p>
        </w:tc>
      </w:tr>
      <w:tr w14:paraId="03DF80AD">
        <w:tblPrEx>
          <w:tblCellMar>
            <w:top w:w="0" w:type="dxa"/>
            <w:left w:w="108" w:type="dxa"/>
            <w:bottom w:w="0" w:type="dxa"/>
            <w:right w:w="108" w:type="dxa"/>
          </w:tblCellMar>
        </w:tblPrEx>
        <w:trPr>
          <w:trHeight w:val="485" w:hRule="atLeast"/>
          <w:jc w:val="center"/>
        </w:trPr>
        <w:tc>
          <w:tcPr>
            <w:tcW w:w="612" w:type="dxa"/>
            <w:tcBorders>
              <w:top w:val="single" w:color="A9A9A9" w:sz="4" w:space="0"/>
              <w:left w:val="nil"/>
              <w:bottom w:val="nil"/>
              <w:right w:val="nil"/>
            </w:tcBorders>
            <w:noWrap w:val="0"/>
            <w:vAlign w:val="top"/>
          </w:tcPr>
          <w:p w14:paraId="6B5228E8">
            <w:pPr>
              <w:widowControl/>
              <w:spacing w:line="360" w:lineRule="auto"/>
              <w:jc w:val="left"/>
              <w:rPr>
                <w:rFonts w:ascii="宋体" w:hAnsi="宋体" w:cs="Arial"/>
                <w:kern w:val="0"/>
                <w:szCs w:val="21"/>
              </w:rPr>
            </w:pPr>
          </w:p>
        </w:tc>
        <w:tc>
          <w:tcPr>
            <w:tcW w:w="9391" w:type="dxa"/>
            <w:gridSpan w:val="10"/>
            <w:tcBorders>
              <w:top w:val="single" w:color="A9A9A9" w:sz="4" w:space="0"/>
              <w:left w:val="nil"/>
              <w:bottom w:val="nil"/>
            </w:tcBorders>
            <w:noWrap w:val="0"/>
            <w:vAlign w:val="center"/>
          </w:tcPr>
          <w:p w14:paraId="19700AF5">
            <w:pPr>
              <w:widowControl/>
              <w:spacing w:line="360" w:lineRule="auto"/>
              <w:jc w:val="left"/>
              <w:rPr>
                <w:rFonts w:ascii="宋体" w:hAnsi="宋体" w:cs="Arial"/>
                <w:kern w:val="0"/>
                <w:szCs w:val="21"/>
              </w:rPr>
            </w:pPr>
            <w:r>
              <w:rPr>
                <w:rFonts w:hint="eastAsia" w:ascii="宋体" w:hAnsi="宋体" w:cs="Arial"/>
                <w:kern w:val="0"/>
                <w:szCs w:val="21"/>
              </w:rPr>
              <w:t>发票抬头：广东省疾病预防控制中心</w:t>
            </w:r>
          </w:p>
        </w:tc>
        <w:tc>
          <w:tcPr>
            <w:tcW w:w="567" w:type="dxa"/>
            <w:tcBorders>
              <w:top w:val="single" w:color="A9A9A9" w:sz="4" w:space="0"/>
              <w:left w:val="nil"/>
              <w:bottom w:val="nil"/>
            </w:tcBorders>
            <w:noWrap w:val="0"/>
            <w:vAlign w:val="top"/>
          </w:tcPr>
          <w:p w14:paraId="20D46F02">
            <w:pPr>
              <w:widowControl/>
              <w:spacing w:line="360" w:lineRule="auto"/>
              <w:jc w:val="left"/>
              <w:rPr>
                <w:rFonts w:hint="eastAsia" w:ascii="宋体" w:hAnsi="宋体" w:cs="Arial"/>
                <w:kern w:val="0"/>
                <w:szCs w:val="21"/>
              </w:rPr>
            </w:pPr>
          </w:p>
        </w:tc>
      </w:tr>
    </w:tbl>
    <w:p w14:paraId="56178F76">
      <w:pPr>
        <w:spacing w:line="360" w:lineRule="auto"/>
        <w:rPr>
          <w:rFonts w:hint="eastAsia"/>
        </w:rPr>
      </w:pPr>
    </w:p>
    <w:p w14:paraId="0F386EB2">
      <w:pPr>
        <w:spacing w:line="360" w:lineRule="auto"/>
        <w:rPr>
          <w:rFonts w:hint="eastAsia" w:ascii="宋体" w:hAnsi="宋体"/>
          <w:spacing w:val="4"/>
          <w:szCs w:val="21"/>
          <w:u w:val="single"/>
        </w:rPr>
      </w:pPr>
      <w:r>
        <w:rPr>
          <w:rFonts w:hint="eastAsia" w:ascii="宋体" w:hAnsi="宋体"/>
          <w:b/>
          <w:spacing w:val="4"/>
          <w:szCs w:val="21"/>
        </w:rPr>
        <w:t>注：</w:t>
      </w:r>
    </w:p>
    <w:p w14:paraId="2FF549E8">
      <w:pPr>
        <w:keepNext w:val="0"/>
        <w:keepLines w:val="0"/>
        <w:pageBreakBefore w:val="0"/>
        <w:widowControl w:val="0"/>
        <w:numPr>
          <w:ilvl w:val="0"/>
          <w:numId w:val="22"/>
        </w:numPr>
        <w:kinsoku/>
        <w:wordWrap/>
        <w:overflowPunct/>
        <w:topLinePunct w:val="0"/>
        <w:autoSpaceDE/>
        <w:autoSpaceDN/>
        <w:bidi w:val="0"/>
        <w:adjustRightInd/>
        <w:snapToGrid/>
        <w:spacing w:line="360" w:lineRule="auto"/>
        <w:ind w:left="0" w:firstLine="0"/>
        <w:textAlignment w:val="auto"/>
        <w:rPr>
          <w:rFonts w:hint="eastAsia" w:ascii="宋体" w:hAnsi="宋体"/>
          <w:b/>
          <w:bCs/>
          <w:color w:val="FF0000"/>
        </w:rPr>
      </w:pPr>
      <w:r>
        <w:rPr>
          <w:rFonts w:hint="eastAsia" w:ascii="宋体" w:hAnsi="宋体"/>
          <w:b/>
          <w:bCs/>
          <w:color w:val="FF0000"/>
          <w:lang w:val="en-US" w:eastAsia="zh-CN"/>
        </w:rPr>
        <w:t>本项目的时间要求：2025年4月20日前送货，并提供产品检测报告。</w:t>
      </w:r>
    </w:p>
    <w:p w14:paraId="08773289">
      <w:pPr>
        <w:keepNext w:val="0"/>
        <w:keepLines w:val="0"/>
        <w:pageBreakBefore w:val="0"/>
        <w:widowControl w:val="0"/>
        <w:numPr>
          <w:ilvl w:val="0"/>
          <w:numId w:val="22"/>
        </w:numPr>
        <w:kinsoku/>
        <w:wordWrap/>
        <w:overflowPunct/>
        <w:topLinePunct w:val="0"/>
        <w:autoSpaceDE/>
        <w:autoSpaceDN/>
        <w:bidi w:val="0"/>
        <w:adjustRightInd/>
        <w:snapToGrid/>
        <w:spacing w:line="360" w:lineRule="auto"/>
        <w:ind w:left="0" w:firstLine="0"/>
        <w:textAlignment w:val="auto"/>
        <w:rPr>
          <w:rFonts w:hint="eastAsia" w:ascii="宋体" w:hAnsi="宋体"/>
          <w:b/>
          <w:bCs/>
          <w:color w:val="FF0000"/>
        </w:rPr>
      </w:pPr>
      <w:r>
        <w:rPr>
          <w:rFonts w:hint="eastAsia" w:ascii="宋体" w:hAnsi="宋体"/>
          <w:b/>
          <w:bCs/>
          <w:color w:val="FF0000"/>
          <w:lang w:val="en-US" w:eastAsia="zh-CN"/>
        </w:rPr>
        <w:t>送货时间必须明确时间节点或时间段，不明确的视为无效报价。送货时间应按项目时间要求填写，早于项目时间要求的必须严格履约，超期履约的将追究相应责任。</w:t>
      </w:r>
    </w:p>
    <w:p w14:paraId="492891B2">
      <w:pPr>
        <w:numPr>
          <w:ilvl w:val="0"/>
          <w:numId w:val="22"/>
        </w:numPr>
        <w:spacing w:line="360" w:lineRule="auto"/>
        <w:rPr>
          <w:rFonts w:hint="eastAsia" w:ascii="宋体" w:hAnsi="宋体"/>
          <w:b/>
          <w:bCs/>
          <w:color w:val="FF0000"/>
        </w:rPr>
      </w:pPr>
      <w:r>
        <w:rPr>
          <w:rFonts w:hint="eastAsia" w:ascii="宋体" w:hAnsi="宋体"/>
          <w:b/>
          <w:bCs/>
          <w:color w:val="FF0000"/>
          <w:lang w:val="en-US" w:eastAsia="zh-CN"/>
        </w:rPr>
        <w:t>应投</w:t>
      </w:r>
      <w:r>
        <w:rPr>
          <w:rFonts w:hint="eastAsia" w:ascii="宋体" w:hAnsi="宋体"/>
          <w:b/>
          <w:bCs/>
          <w:color w:val="FF0000"/>
        </w:rPr>
        <w:t>最新产品，保证质量，</w:t>
      </w:r>
      <w:r>
        <w:rPr>
          <w:rFonts w:hint="eastAsia" w:ascii="宋体" w:hAnsi="宋体"/>
          <w:b/>
          <w:bCs/>
          <w:color w:val="FF0000"/>
          <w:lang w:val="en-US" w:eastAsia="zh-CN"/>
        </w:rPr>
        <w:t>若需求对货物有效期有要求时，须备注清楚所投产品的到</w:t>
      </w:r>
    </w:p>
    <w:p w14:paraId="05FDC831">
      <w:pPr>
        <w:numPr>
          <w:ilvl w:val="0"/>
          <w:numId w:val="0"/>
        </w:numPr>
        <w:spacing w:line="360" w:lineRule="auto"/>
        <w:ind w:left="0" w:firstLine="0"/>
        <w:rPr>
          <w:rFonts w:hint="eastAsia" w:ascii="宋体" w:hAnsi="宋体"/>
          <w:b/>
          <w:bCs/>
          <w:color w:val="FF0000"/>
        </w:rPr>
      </w:pPr>
      <w:r>
        <w:rPr>
          <w:rFonts w:hint="eastAsia" w:ascii="宋体" w:hAnsi="宋体"/>
          <w:b/>
          <w:bCs/>
          <w:color w:val="FF0000"/>
          <w:lang w:val="en-US" w:eastAsia="zh-CN"/>
        </w:rPr>
        <w:t>货有效期，否则</w:t>
      </w:r>
      <w:r>
        <w:rPr>
          <w:rFonts w:hint="eastAsia" w:ascii="宋体" w:hAnsi="宋体"/>
          <w:b/>
          <w:bCs/>
          <w:color w:val="FF0000"/>
        </w:rPr>
        <w:t>将视为无效报价。</w:t>
      </w:r>
    </w:p>
    <w:p w14:paraId="2694973D">
      <w:pPr>
        <w:numPr>
          <w:ilvl w:val="0"/>
          <w:numId w:val="22"/>
        </w:numPr>
        <w:spacing w:line="360" w:lineRule="auto"/>
        <w:rPr>
          <w:rFonts w:ascii="宋体" w:hAnsi="宋体"/>
          <w:b/>
          <w:bCs/>
          <w:color w:val="auto"/>
        </w:rPr>
      </w:pPr>
      <w:r>
        <w:rPr>
          <w:rFonts w:hint="eastAsia" w:ascii="宋体" w:hAnsi="宋体"/>
          <w:b/>
          <w:bCs/>
          <w:color w:val="auto"/>
        </w:rPr>
        <w:t>报价供应商在经营活动中没有违法记录和不良信用记录。</w:t>
      </w:r>
    </w:p>
    <w:p w14:paraId="1139BB7F">
      <w:pPr>
        <w:numPr>
          <w:ilvl w:val="0"/>
          <w:numId w:val="22"/>
        </w:numPr>
        <w:spacing w:line="360" w:lineRule="auto"/>
        <w:ind w:left="454" w:hanging="454"/>
        <w:rPr>
          <w:rFonts w:hint="eastAsia" w:ascii="宋体" w:hAnsi="宋体"/>
          <w:b/>
          <w:bCs/>
          <w:color w:val="auto"/>
        </w:rPr>
      </w:pPr>
      <w:r>
        <w:rPr>
          <w:rFonts w:ascii="宋体" w:hAnsi="宋体"/>
          <w:b/>
          <w:bCs/>
          <w:color w:val="auto"/>
        </w:rPr>
        <w:t>每张请购单的报价</w:t>
      </w:r>
      <w:r>
        <w:rPr>
          <w:rFonts w:hint="eastAsia" w:ascii="宋体" w:hAnsi="宋体"/>
          <w:b/>
          <w:bCs/>
          <w:color w:val="auto"/>
          <w:lang w:val="en-US" w:eastAsia="zh-CN"/>
        </w:rPr>
        <w:t>不能</w:t>
      </w:r>
      <w:r>
        <w:rPr>
          <w:rFonts w:ascii="宋体" w:hAnsi="宋体"/>
          <w:b/>
          <w:bCs/>
          <w:color w:val="auto"/>
        </w:rPr>
        <w:t>超过该单</w:t>
      </w:r>
      <w:r>
        <w:rPr>
          <w:rFonts w:hint="eastAsia" w:ascii="宋体" w:hAnsi="宋体"/>
          <w:b/>
          <w:bCs/>
          <w:color w:val="auto"/>
        </w:rPr>
        <w:t>的</w:t>
      </w:r>
      <w:r>
        <w:rPr>
          <w:rFonts w:ascii="宋体" w:hAnsi="宋体"/>
          <w:b/>
          <w:bCs/>
          <w:color w:val="auto"/>
        </w:rPr>
        <w:t>预算金额，</w:t>
      </w:r>
      <w:r>
        <w:rPr>
          <w:rFonts w:hint="eastAsia" w:ascii="宋体" w:hAnsi="宋体"/>
          <w:b/>
          <w:bCs/>
          <w:color w:val="auto"/>
        </w:rPr>
        <w:t>否则将</w:t>
      </w:r>
      <w:r>
        <w:rPr>
          <w:rFonts w:ascii="宋体" w:hAnsi="宋体"/>
          <w:b/>
          <w:bCs/>
          <w:color w:val="auto"/>
        </w:rPr>
        <w:t>导致整个项目报价无效。</w:t>
      </w:r>
    </w:p>
    <w:p w14:paraId="1F6A4AE4">
      <w:pPr>
        <w:numPr>
          <w:ilvl w:val="0"/>
          <w:numId w:val="22"/>
        </w:numPr>
        <w:spacing w:line="360" w:lineRule="auto"/>
        <w:ind w:left="0" w:firstLine="0" w:firstLineChars="0"/>
        <w:rPr>
          <w:rFonts w:hint="eastAsia" w:ascii="宋体" w:hAnsi="宋体"/>
          <w:b/>
          <w:bCs/>
          <w:color w:val="auto"/>
        </w:rPr>
      </w:pPr>
      <w:r>
        <w:rPr>
          <w:rFonts w:hint="eastAsia" w:ascii="宋体" w:hAnsi="宋体"/>
          <w:b/>
          <w:bCs/>
          <w:color w:val="auto"/>
        </w:rPr>
        <w:t>报价时</w:t>
      </w:r>
      <w:r>
        <w:rPr>
          <w:rFonts w:hint="eastAsia" w:ascii="宋体" w:hAnsi="宋体"/>
          <w:b/>
          <w:bCs/>
          <w:color w:val="auto"/>
          <w:lang w:val="en-US" w:eastAsia="zh-CN"/>
        </w:rPr>
        <w:t>需</w:t>
      </w:r>
      <w:r>
        <w:rPr>
          <w:rFonts w:hint="eastAsia" w:ascii="宋体" w:hAnsi="宋体"/>
          <w:b/>
          <w:bCs/>
          <w:color w:val="auto"/>
        </w:rPr>
        <w:t>提供承诺函（格式见附件），如项目有提供参数</w:t>
      </w:r>
      <w:r>
        <w:rPr>
          <w:rFonts w:hint="eastAsia" w:ascii="宋体" w:hAnsi="宋体"/>
          <w:b/>
          <w:bCs/>
          <w:color w:val="auto"/>
          <w:lang w:val="en-US" w:eastAsia="zh-CN"/>
        </w:rPr>
        <w:t>附件</w:t>
      </w:r>
      <w:r>
        <w:rPr>
          <w:rFonts w:hint="eastAsia" w:ascii="宋体" w:hAnsi="宋体"/>
          <w:b/>
          <w:bCs/>
          <w:color w:val="auto"/>
        </w:rPr>
        <w:t>，</w:t>
      </w:r>
      <w:r>
        <w:rPr>
          <w:rFonts w:hint="eastAsia" w:ascii="宋体" w:hAnsi="宋体"/>
          <w:b/>
          <w:bCs/>
          <w:color w:val="auto"/>
          <w:lang w:val="en-US" w:eastAsia="zh-CN"/>
        </w:rPr>
        <w:t>报价时还需填写</w:t>
      </w:r>
      <w:r>
        <w:rPr>
          <w:rFonts w:hint="eastAsia" w:ascii="宋体" w:hAnsi="宋体"/>
          <w:b/>
          <w:bCs/>
          <w:color w:val="auto"/>
        </w:rPr>
        <w:t>参数响应表（格式见附件），否则将视为无效报价。</w:t>
      </w:r>
    </w:p>
    <w:p w14:paraId="40E7EA71">
      <w:pPr>
        <w:numPr>
          <w:ilvl w:val="0"/>
          <w:numId w:val="22"/>
        </w:numPr>
        <w:spacing w:line="360" w:lineRule="auto"/>
        <w:ind w:left="0" w:firstLine="0" w:firstLineChars="0"/>
        <w:rPr>
          <w:rFonts w:hint="eastAsia" w:ascii="宋体" w:hAnsi="宋体"/>
          <w:b/>
          <w:bCs/>
          <w:color w:val="auto"/>
        </w:rPr>
      </w:pPr>
      <w:r>
        <w:rPr>
          <w:rFonts w:hint="eastAsia" w:ascii="宋体" w:hAnsi="宋体"/>
          <w:b/>
          <w:bCs/>
          <w:color w:val="auto"/>
        </w:rPr>
        <w:t>报价时</w:t>
      </w:r>
      <w:r>
        <w:rPr>
          <w:rFonts w:hint="eastAsia" w:ascii="宋体" w:hAnsi="宋体"/>
          <w:b/>
          <w:bCs/>
          <w:color w:val="auto"/>
          <w:lang w:val="en-US" w:eastAsia="zh-CN"/>
        </w:rPr>
        <w:t>需</w:t>
      </w:r>
      <w:r>
        <w:rPr>
          <w:rFonts w:hint="eastAsia" w:ascii="宋体" w:hAnsi="宋体"/>
          <w:b/>
          <w:bCs/>
          <w:color w:val="auto"/>
        </w:rPr>
        <w:t>同时提供报价单EXCLE表格电子版，报价以加盖公章的PDF为准，若有存在不一致的后果由供应商自负。</w:t>
      </w:r>
    </w:p>
    <w:p w14:paraId="448DFBC8">
      <w:pPr>
        <w:numPr>
          <w:ilvl w:val="0"/>
          <w:numId w:val="22"/>
        </w:numPr>
        <w:spacing w:line="360" w:lineRule="auto"/>
        <w:ind w:left="0" w:firstLine="0"/>
        <w:rPr>
          <w:rFonts w:hint="eastAsia" w:ascii="宋体" w:hAnsi="宋体"/>
          <w:b/>
          <w:bCs/>
          <w:color w:val="auto"/>
        </w:rPr>
      </w:pPr>
      <w:r>
        <w:rPr>
          <w:rFonts w:hint="eastAsia" w:ascii="宋体" w:hAnsi="宋体"/>
          <w:b/>
          <w:bCs/>
          <w:color w:val="auto"/>
        </w:rPr>
        <w:t>供应商必须按报价表格式顺序填写单价、金额、所投品牌（</w:t>
      </w:r>
      <w:r>
        <w:rPr>
          <w:rFonts w:hint="eastAsia" w:ascii="宋体" w:hAnsi="宋体"/>
          <w:b/>
          <w:bCs/>
          <w:color w:val="auto"/>
          <w:lang w:eastAsia="zh-CN"/>
        </w:rPr>
        <w:t>规格</w:t>
      </w:r>
      <w:r>
        <w:rPr>
          <w:rFonts w:hint="eastAsia" w:ascii="宋体" w:hAnsi="宋体"/>
          <w:b/>
          <w:bCs/>
          <w:color w:val="auto"/>
        </w:rPr>
        <w:t>、型号）、送货时间，不得增加或删除表格，不得擅自改动需求内容，与需求不一致的内容（如规格、数量等）注明于备注栏，否则将导致报价无效。</w:t>
      </w:r>
    </w:p>
    <w:p w14:paraId="4F8FABE9">
      <w:pPr>
        <w:numPr>
          <w:ilvl w:val="0"/>
          <w:numId w:val="22"/>
        </w:numPr>
        <w:spacing w:line="360" w:lineRule="auto"/>
        <w:ind w:left="0" w:firstLine="0"/>
        <w:rPr>
          <w:rFonts w:hint="eastAsia" w:ascii="宋体" w:hAnsi="宋体"/>
          <w:b/>
          <w:bCs/>
          <w:color w:val="auto"/>
        </w:rPr>
      </w:pPr>
      <w:r>
        <w:rPr>
          <w:rFonts w:hint="eastAsia" w:ascii="宋体" w:hAnsi="宋体" w:cs="宋体"/>
          <w:b/>
          <w:bCs/>
          <w:color w:val="auto"/>
        </w:rPr>
        <w:t>需求参考品牌为2个或以上时，</w:t>
      </w:r>
      <w:r>
        <w:rPr>
          <w:rFonts w:hint="eastAsia" w:ascii="宋体" w:hAnsi="宋体" w:cs="宋体"/>
          <w:b/>
          <w:bCs/>
          <w:color w:val="auto"/>
          <w:lang w:val="en-US" w:eastAsia="zh-CN"/>
        </w:rPr>
        <w:t>或所投产品非参考品牌时</w:t>
      </w:r>
      <w:r>
        <w:rPr>
          <w:rFonts w:hint="eastAsia" w:ascii="宋体" w:hAnsi="宋体" w:cs="宋体"/>
          <w:b/>
          <w:bCs/>
          <w:color w:val="auto"/>
        </w:rPr>
        <w:t>，则需提供相应技术参数，</w:t>
      </w:r>
      <w:r>
        <w:rPr>
          <w:rFonts w:hint="eastAsia" w:ascii="宋体" w:hAnsi="宋体" w:cs="宋体"/>
          <w:b/>
          <w:bCs/>
          <w:color w:val="auto"/>
          <w:lang w:val="en-US" w:eastAsia="zh-CN"/>
        </w:rPr>
        <w:t>若项目有参数要求时还须填写项目参数响应表（格式见附件）</w:t>
      </w:r>
      <w:r>
        <w:rPr>
          <w:rFonts w:hint="eastAsia" w:ascii="宋体" w:hAnsi="宋体" w:cs="宋体"/>
          <w:b/>
          <w:bCs/>
          <w:color w:val="auto"/>
        </w:rPr>
        <w:t>。所提供的技术参数应当完整、详细、清晰，并能反映所投产品的相应信息（含品牌型号、外观结构、主要性能等内容），应以产品彩页或厂家使用说明书复印件作为技术</w:t>
      </w:r>
      <w:r>
        <w:rPr>
          <w:rFonts w:hint="eastAsia" w:ascii="宋体" w:hAnsi="宋体" w:cs="宋体"/>
          <w:b/>
          <w:bCs/>
          <w:color w:val="auto"/>
          <w:lang w:val="en-US" w:eastAsia="zh-CN"/>
        </w:rPr>
        <w:t>参数</w:t>
      </w:r>
      <w:r>
        <w:rPr>
          <w:rFonts w:hint="eastAsia" w:ascii="宋体" w:hAnsi="宋体" w:cs="宋体"/>
          <w:b/>
          <w:bCs/>
          <w:color w:val="auto"/>
        </w:rPr>
        <w:t>证明材料（如</w:t>
      </w:r>
      <w:r>
        <w:rPr>
          <w:rFonts w:hint="eastAsia" w:ascii="宋体" w:hAnsi="宋体" w:cs="宋体"/>
          <w:b/>
          <w:bCs/>
          <w:color w:val="auto"/>
          <w:lang w:val="en-US" w:eastAsia="zh-CN"/>
        </w:rPr>
        <w:t>说明材料为</w:t>
      </w:r>
      <w:r>
        <w:rPr>
          <w:rFonts w:hint="eastAsia" w:ascii="宋体" w:hAnsi="宋体" w:cs="宋体"/>
          <w:b/>
          <w:bCs/>
          <w:color w:val="auto"/>
        </w:rPr>
        <w:t>英文版，请同时提供中文版。），否则视相应技术参数响应不符合参数要求。必要时还需提供样品，且提供样品所产生的费用由供应商自负，否则将不被推荐为成交候选人。</w:t>
      </w:r>
    </w:p>
    <w:p w14:paraId="635A2D53">
      <w:pPr>
        <w:numPr>
          <w:ilvl w:val="0"/>
          <w:numId w:val="22"/>
        </w:numPr>
        <w:spacing w:line="360" w:lineRule="auto"/>
        <w:ind w:left="0" w:firstLine="0"/>
        <w:rPr>
          <w:rFonts w:hint="eastAsia" w:ascii="宋体" w:hAnsi="宋体"/>
          <w:b/>
          <w:bCs/>
          <w:color w:val="auto"/>
        </w:rPr>
      </w:pPr>
      <w:r>
        <w:rPr>
          <w:rFonts w:hint="eastAsia" w:ascii="宋体" w:hAnsi="宋体"/>
          <w:b/>
          <w:bCs/>
          <w:color w:val="auto"/>
        </w:rPr>
        <w:t>项目成交金额低于5万元的，凭成交通知书+报价单+货单送货。5万元或以上的，成交后需签订合同，设备类的合同必须附配置清单，凭成交通知书+合同+货单送货。需入资产的货物（单价</w:t>
      </w:r>
      <w:r>
        <w:rPr>
          <w:rFonts w:ascii="宋体" w:hAnsi="宋体"/>
          <w:b/>
          <w:bCs/>
          <w:color w:val="auto"/>
        </w:rPr>
        <w:t>1000</w:t>
      </w:r>
      <w:r>
        <w:rPr>
          <w:rFonts w:hint="eastAsia" w:ascii="宋体" w:hAnsi="宋体"/>
          <w:b/>
          <w:bCs/>
          <w:color w:val="auto"/>
        </w:rPr>
        <w:t>元或以上的通用设备，单价1</w:t>
      </w:r>
      <w:r>
        <w:rPr>
          <w:rFonts w:ascii="宋体" w:hAnsi="宋体"/>
          <w:b/>
          <w:bCs/>
          <w:color w:val="auto"/>
        </w:rPr>
        <w:t>5</w:t>
      </w:r>
      <w:r>
        <w:rPr>
          <w:rFonts w:hint="eastAsia" w:ascii="宋体" w:hAnsi="宋体"/>
          <w:b/>
          <w:bCs/>
          <w:color w:val="auto"/>
        </w:rPr>
        <w:t>00元或以上的专用设备），还须附上仪器设备安装验收报告（格式见</w:t>
      </w:r>
      <w:r>
        <w:rPr>
          <w:rFonts w:hint="eastAsia" w:ascii="宋体" w:hAnsi="宋体"/>
          <w:b/>
          <w:bCs/>
          <w:color w:val="auto"/>
          <w:lang w:eastAsia="zh-CN"/>
        </w:rPr>
        <w:t>项目</w:t>
      </w:r>
      <w:r>
        <w:rPr>
          <w:rFonts w:hint="eastAsia" w:ascii="宋体" w:hAnsi="宋体"/>
          <w:b/>
          <w:bCs/>
          <w:color w:val="auto"/>
        </w:rPr>
        <w:t>公告附件），以及与合同一致的配置清单。资料不全的，将影响验收。</w:t>
      </w:r>
    </w:p>
    <w:p w14:paraId="765E45D6">
      <w:pPr>
        <w:numPr>
          <w:ilvl w:val="0"/>
          <w:numId w:val="22"/>
        </w:numPr>
        <w:spacing w:line="360" w:lineRule="auto"/>
        <w:ind w:left="0" w:firstLine="0"/>
        <w:rPr>
          <w:rFonts w:hint="eastAsia" w:ascii="宋体" w:hAnsi="宋体"/>
          <w:b/>
          <w:bCs/>
          <w:color w:val="auto"/>
        </w:rPr>
      </w:pPr>
      <w:r>
        <w:rPr>
          <w:rFonts w:hint="eastAsia" w:ascii="宋体" w:hAnsi="宋体"/>
          <w:b/>
          <w:bCs/>
          <w:color w:val="auto"/>
        </w:rPr>
        <w:t>货物须安排专人送至中心验收签字，不能邮寄。办公用品和试剂耗材送至中心仓库（王老师、张老师31051343）验收，设备联系采购经办人送至指定地点验收。</w:t>
      </w:r>
    </w:p>
    <w:p w14:paraId="253A2E61">
      <w:pPr>
        <w:numPr>
          <w:ilvl w:val="0"/>
          <w:numId w:val="22"/>
        </w:numPr>
        <w:spacing w:line="360" w:lineRule="auto"/>
        <w:ind w:left="0" w:firstLine="0"/>
        <w:rPr>
          <w:rFonts w:hint="eastAsia" w:ascii="宋体" w:hAnsi="宋体"/>
          <w:b/>
          <w:bCs/>
          <w:color w:val="auto"/>
        </w:rPr>
      </w:pPr>
      <w:r>
        <w:rPr>
          <w:rFonts w:hint="eastAsia" w:ascii="宋体" w:hAnsi="宋体"/>
          <w:b/>
          <w:bCs/>
          <w:color w:val="auto"/>
        </w:rPr>
        <w:t>项目相关货物的生产经营、流通运输，及相关服务的开展，必须符合国家有关法律法规的资质要求，报价须附上相关的资质证明，如《医疗器械生产/经营许可证》、《危险化学品经营许可证》等。</w:t>
      </w:r>
    </w:p>
    <w:p w14:paraId="64816C60">
      <w:pPr>
        <w:pStyle w:val="51"/>
        <w:spacing w:line="360" w:lineRule="auto"/>
        <w:ind w:left="454" w:firstLine="0" w:firstLineChars="0"/>
        <w:rPr>
          <w:rFonts w:hint="eastAsia" w:ascii="宋体" w:hAnsi="宋体"/>
          <w:b/>
          <w:bCs/>
          <w:color w:val="000000"/>
        </w:rPr>
      </w:pPr>
    </w:p>
    <w:p w14:paraId="65F2EC51">
      <w:pPr>
        <w:spacing w:line="360" w:lineRule="auto"/>
        <w:rPr>
          <w:b/>
          <w:bCs/>
          <w:color w:val="000000"/>
          <w:sz w:val="24"/>
          <w:szCs w:val="24"/>
        </w:rPr>
      </w:pPr>
      <w:r>
        <w:rPr>
          <w:rFonts w:hint="eastAsia"/>
          <w:b/>
          <w:bCs/>
          <w:color w:val="000000"/>
          <w:sz w:val="24"/>
          <w:szCs w:val="24"/>
        </w:rPr>
        <w:t>报价总价（人民币）：小写                大写</w:t>
      </w:r>
    </w:p>
    <w:p w14:paraId="682492F8">
      <w:pPr>
        <w:spacing w:line="360" w:lineRule="auto"/>
        <w:rPr>
          <w:rFonts w:hint="eastAsia"/>
          <w:b/>
          <w:bCs/>
          <w:color w:val="000000"/>
          <w:sz w:val="24"/>
          <w:szCs w:val="24"/>
          <w:u w:val="single"/>
        </w:rPr>
      </w:pPr>
    </w:p>
    <w:p w14:paraId="0554F14D">
      <w:pPr>
        <w:spacing w:line="360" w:lineRule="auto"/>
        <w:rPr>
          <w:b/>
          <w:bCs/>
          <w:color w:val="000000"/>
          <w:szCs w:val="21"/>
        </w:rPr>
      </w:pPr>
      <w:r>
        <w:rPr>
          <w:rFonts w:hint="eastAsia"/>
          <w:b/>
          <w:bCs/>
          <w:color w:val="000000"/>
          <w:szCs w:val="21"/>
        </w:rPr>
        <w:t>报价说明：</w:t>
      </w:r>
    </w:p>
    <w:p w14:paraId="30DDFCC1">
      <w:pPr>
        <w:spacing w:line="360" w:lineRule="auto"/>
        <w:rPr>
          <w:b/>
          <w:bCs/>
          <w:color w:val="000000"/>
          <w:szCs w:val="21"/>
        </w:rPr>
      </w:pPr>
      <w:r>
        <w:rPr>
          <w:rFonts w:hint="eastAsia"/>
          <w:b/>
          <w:bCs/>
          <w:color w:val="000000"/>
          <w:szCs w:val="21"/>
        </w:rPr>
        <w:t>（一）本次报价为总价承包，包括但不限于：</w:t>
      </w:r>
    </w:p>
    <w:p w14:paraId="72433EEB">
      <w:pPr>
        <w:spacing w:line="360" w:lineRule="auto"/>
        <w:rPr>
          <w:color w:val="000000"/>
          <w:szCs w:val="21"/>
        </w:rPr>
      </w:pPr>
      <w:r>
        <w:rPr>
          <w:color w:val="000000"/>
          <w:szCs w:val="21"/>
        </w:rPr>
        <w:t>1.</w:t>
      </w:r>
      <w:r>
        <w:rPr>
          <w:rFonts w:hint="eastAsia"/>
          <w:color w:val="000000"/>
          <w:szCs w:val="21"/>
        </w:rPr>
        <w:t>项目过程中涉及的人工、交通、食宿、安全及保险、项目税费、合理利润。</w:t>
      </w:r>
    </w:p>
    <w:p w14:paraId="3D2FDD13">
      <w:pPr>
        <w:spacing w:line="360" w:lineRule="auto"/>
        <w:rPr>
          <w:color w:val="000000"/>
          <w:szCs w:val="21"/>
        </w:rPr>
      </w:pPr>
      <w:r>
        <w:rPr>
          <w:color w:val="000000"/>
          <w:szCs w:val="21"/>
        </w:rPr>
        <w:t>2.</w:t>
      </w:r>
      <w:r>
        <w:rPr>
          <w:rFonts w:hint="eastAsia"/>
          <w:color w:val="000000"/>
          <w:szCs w:val="21"/>
        </w:rPr>
        <w:t>其他完成本项目相关的直接及间接费用。</w:t>
      </w:r>
    </w:p>
    <w:p w14:paraId="378FD50C">
      <w:pPr>
        <w:spacing w:line="360" w:lineRule="auto"/>
        <w:rPr>
          <w:b/>
          <w:bCs/>
          <w:color w:val="000000"/>
          <w:szCs w:val="21"/>
        </w:rPr>
      </w:pPr>
      <w:r>
        <w:rPr>
          <w:rFonts w:hint="eastAsia"/>
          <w:b/>
          <w:bCs/>
          <w:color w:val="000000"/>
          <w:szCs w:val="21"/>
        </w:rPr>
        <w:t>（二）我司同意按平台发出的采购需求的要求供货。</w:t>
      </w:r>
    </w:p>
    <w:p w14:paraId="70DE8911">
      <w:pPr>
        <w:spacing w:line="360" w:lineRule="auto"/>
        <w:rPr>
          <w:b/>
          <w:bCs/>
          <w:color w:val="000000"/>
          <w:szCs w:val="21"/>
        </w:rPr>
      </w:pPr>
    </w:p>
    <w:p w14:paraId="58BEAD34">
      <w:pPr>
        <w:pStyle w:val="13"/>
        <w:spacing w:line="360" w:lineRule="auto"/>
        <w:jc w:val="left"/>
        <w:rPr>
          <w:rFonts w:hAnsi="宋体"/>
          <w:b/>
          <w:bCs/>
          <w:color w:val="000000"/>
          <w:sz w:val="21"/>
        </w:rPr>
      </w:pPr>
      <w:r>
        <w:rPr>
          <w:rFonts w:hint="eastAsia" w:hAnsi="宋体"/>
          <w:b/>
          <w:bCs/>
          <w:color w:val="000000"/>
          <w:sz w:val="21"/>
        </w:rPr>
        <w:t>联系人：                          联系电话：</w:t>
      </w:r>
    </w:p>
    <w:p w14:paraId="6E880FB1">
      <w:pPr>
        <w:pStyle w:val="13"/>
        <w:spacing w:line="360" w:lineRule="auto"/>
        <w:jc w:val="left"/>
        <w:rPr>
          <w:rFonts w:hAnsi="宋体"/>
          <w:b/>
          <w:bCs/>
          <w:color w:val="000000"/>
          <w:sz w:val="21"/>
        </w:rPr>
      </w:pPr>
      <w:r>
        <w:rPr>
          <w:rFonts w:hint="eastAsia" w:hAnsi="宋体"/>
          <w:b/>
          <w:bCs/>
          <w:color w:val="000000"/>
          <w:sz w:val="21"/>
        </w:rPr>
        <w:t>联系地址：</w:t>
      </w:r>
    </w:p>
    <w:p w14:paraId="01276C61">
      <w:pPr>
        <w:pStyle w:val="13"/>
        <w:spacing w:line="360" w:lineRule="auto"/>
        <w:jc w:val="left"/>
        <w:rPr>
          <w:rFonts w:hint="eastAsia" w:hAnsi="宋体" w:eastAsia="宋体" w:cs="Times New Roman"/>
          <w:b/>
          <w:bCs/>
          <w:color w:val="000000"/>
          <w:sz w:val="21"/>
          <w:lang w:val="zh-CN"/>
        </w:rPr>
      </w:pPr>
      <w:r>
        <w:rPr>
          <w:rFonts w:hint="eastAsia" w:hAnsi="宋体" w:eastAsia="宋体" w:cs="Times New Roman"/>
          <w:b/>
          <w:bCs/>
          <w:color w:val="000000"/>
          <w:sz w:val="21"/>
          <w:lang w:val="zh-CN"/>
        </w:rPr>
        <w:t>报价人：（公章）</w:t>
      </w:r>
    </w:p>
    <w:p w14:paraId="599594C3">
      <w:pPr>
        <w:pStyle w:val="3"/>
        <w:spacing w:before="0" w:after="0" w:line="360" w:lineRule="auto"/>
        <w:jc w:val="center"/>
        <w:rPr>
          <w:lang w:val="zh-CN"/>
        </w:rPr>
      </w:pPr>
      <w:r>
        <w:rPr>
          <w:rFonts w:hint="eastAsia" w:ascii="宋体" w:hAnsi="宋体"/>
          <w:b w:val="0"/>
          <w:bCs w:val="0"/>
          <w:color w:val="000000"/>
          <w:szCs w:val="21"/>
          <w:lang w:val="zh-CN"/>
        </w:rPr>
        <w:br w:type="page"/>
      </w:r>
      <w:bookmarkStart w:id="14" w:name="PO_t_承诺函_7"/>
      <w:r>
        <w:rPr>
          <w:lang w:val="zh-CN"/>
        </w:rPr>
        <w:t>承诺函</w:t>
      </w:r>
      <w:bookmarkEnd w:id="14"/>
    </w:p>
    <w:p w14:paraId="2C433A92">
      <w:pPr>
        <w:spacing w:line="360" w:lineRule="auto"/>
        <w:rPr>
          <w:lang w:val="zh-CN"/>
        </w:rPr>
      </w:pPr>
    </w:p>
    <w:p w14:paraId="51DE00D0">
      <w:pPr>
        <w:widowControl/>
        <w:wordWrap w:val="0"/>
        <w:spacing w:line="360" w:lineRule="auto"/>
        <w:rPr>
          <w:rFonts w:ascii="宋体" w:hAnsi="宋体"/>
          <w:b/>
          <w:kern w:val="0"/>
          <w:szCs w:val="21"/>
        </w:rPr>
      </w:pPr>
      <w:bookmarkStart w:id="15" w:name="PO_te_采购单位_3_2"/>
      <w:bookmarkStart w:id="16" w:name="_Hlk97557233"/>
      <w:r>
        <w:rPr>
          <w:rFonts w:hint="eastAsia" w:ascii="宋体" w:hAnsi="宋体"/>
          <w:b/>
          <w:kern w:val="0"/>
          <w:szCs w:val="21"/>
          <w:lang w:eastAsia="zh-CN"/>
        </w:rPr>
        <w:t>广东省疾病预防控制中心</w:t>
      </w:r>
      <w:bookmarkEnd w:id="15"/>
      <w:r>
        <w:rPr>
          <w:rFonts w:ascii="宋体" w:hAnsi="宋体"/>
          <w:b/>
          <w:kern w:val="0"/>
          <w:szCs w:val="21"/>
        </w:rPr>
        <w:t>:</w:t>
      </w:r>
      <w:bookmarkEnd w:id="16"/>
    </w:p>
    <w:p w14:paraId="0D0A90B1">
      <w:pPr>
        <w:widowControl/>
        <w:wordWrap w:val="0"/>
        <w:spacing w:line="360" w:lineRule="auto"/>
        <w:ind w:firstLine="420"/>
      </w:pPr>
      <w:bookmarkStart w:id="17" w:name="_Hlk97557227"/>
      <w:r>
        <w:rPr>
          <w:rFonts w:ascii="宋体" w:hAnsi="宋体"/>
          <w:kern w:val="0"/>
          <w:szCs w:val="21"/>
        </w:rPr>
        <w:t>关于贵单位发布的</w:t>
      </w:r>
      <w:bookmarkStart w:id="18" w:name="PO_te_项目名称_1_3"/>
      <w:r>
        <w:rPr>
          <w:rFonts w:hint="eastAsia" w:ascii="宋体" w:hAnsi="宋体"/>
          <w:kern w:val="0"/>
          <w:szCs w:val="21"/>
          <w:u w:val="single"/>
          <w:lang w:eastAsia="zh-CN"/>
        </w:rPr>
        <w:t>大鼠笼盒(透明PC材质，含不锈钢网盖)Q20250110070</w:t>
      </w:r>
      <w:bookmarkEnd w:id="18"/>
      <w:r>
        <w:rPr>
          <w:rFonts w:hint="eastAsia" w:ascii="宋体" w:hAnsi="宋体"/>
          <w:kern w:val="0"/>
          <w:szCs w:val="21"/>
          <w:lang w:eastAsia="zh-CN"/>
        </w:rPr>
        <w:t>零散采购</w:t>
      </w:r>
      <w:r>
        <w:rPr>
          <w:rFonts w:ascii="宋体" w:hAnsi="宋体"/>
          <w:kern w:val="0"/>
          <w:szCs w:val="21"/>
        </w:rPr>
        <w:t>公告，本公司愿意参加</w:t>
      </w:r>
      <w:r>
        <w:rPr>
          <w:rFonts w:hint="eastAsia" w:ascii="宋体" w:hAnsi="宋体"/>
          <w:kern w:val="0"/>
          <w:szCs w:val="21"/>
          <w:lang w:eastAsia="zh-CN"/>
        </w:rPr>
        <w:t>采购活动</w:t>
      </w:r>
      <w:r>
        <w:rPr>
          <w:rFonts w:ascii="宋体" w:hAnsi="宋体"/>
          <w:kern w:val="0"/>
          <w:szCs w:val="21"/>
        </w:rPr>
        <w:t>，</w:t>
      </w:r>
      <w:bookmarkEnd w:id="17"/>
      <w:r>
        <w:t>在此承诺：</w:t>
      </w:r>
    </w:p>
    <w:p w14:paraId="491243F0">
      <w:pPr>
        <w:widowControl/>
        <w:numPr>
          <w:ilvl w:val="0"/>
          <w:numId w:val="23"/>
        </w:numPr>
        <w:wordWrap w:val="0"/>
        <w:spacing w:line="360" w:lineRule="auto"/>
        <w:ind w:firstLine="420"/>
      </w:pPr>
      <w:r>
        <w:rPr>
          <w:rFonts w:hint="eastAsia" w:ascii="宋体" w:hAnsi="宋体" w:eastAsia="宋体" w:cs="宋体"/>
          <w:kern w:val="0"/>
          <w:szCs w:val="21"/>
          <w:lang w:val="en-US" w:eastAsia="zh-CN"/>
        </w:rPr>
        <w:t>供货承诺：</w:t>
      </w:r>
      <w:r>
        <w:t>我司</w:t>
      </w:r>
      <w:r>
        <w:rPr>
          <w:rFonts w:hint="eastAsia"/>
          <w:lang w:eastAsia="zh-CN"/>
        </w:rPr>
        <w:t>整体</w:t>
      </w:r>
      <w:r>
        <w:t>响应本项目用户需求所有内容，如我司</w:t>
      </w:r>
      <w:r>
        <w:rPr>
          <w:rFonts w:hint="eastAsia"/>
          <w:lang w:val="en-US" w:eastAsia="zh-CN"/>
        </w:rPr>
        <w:t>成交</w:t>
      </w:r>
      <w:r>
        <w:t>将完全按照报价文件提供保证质量的产品，</w:t>
      </w:r>
      <w:r>
        <w:rPr>
          <w:color w:val="FF0000"/>
        </w:rPr>
        <w:t>按照约定时间完成供货</w:t>
      </w:r>
      <w:r>
        <w:t>。如有违法、违规、弄虚作假行为，所造成的损失、不良后果及法律责任，一律由我公司（企业）承担。</w:t>
      </w:r>
    </w:p>
    <w:p w14:paraId="31144BAC">
      <w:pPr>
        <w:widowControl/>
        <w:numPr>
          <w:ilvl w:val="0"/>
          <w:numId w:val="23"/>
        </w:numPr>
        <w:wordWrap w:val="0"/>
        <w:spacing w:line="360" w:lineRule="auto"/>
        <w:ind w:firstLine="420"/>
      </w:pPr>
      <w:r>
        <w:rPr>
          <w:rFonts w:hint="eastAsia"/>
        </w:rPr>
        <w:t>参数响应承诺：我司所投报的品牌产品的技术参数相当于或优于参考品牌产品，能完全满足本项目用户需求。如有违法、违规、弄虚作假行为，所造成的损失、不良后果及法律责任，一律由我公司（企业）承担。</w:t>
      </w:r>
    </w:p>
    <w:p w14:paraId="0F9D0DA5">
      <w:pPr>
        <w:widowControl/>
        <w:tabs>
          <w:tab w:val="left" w:pos="540"/>
        </w:tabs>
        <w:wordWrap w:val="0"/>
        <w:snapToGrid w:val="0"/>
        <w:spacing w:line="360" w:lineRule="auto"/>
        <w:ind w:left="420"/>
        <w:rPr>
          <w:rFonts w:ascii="宋体" w:hAnsi="宋体"/>
          <w:b/>
          <w:kern w:val="0"/>
          <w:szCs w:val="21"/>
        </w:rPr>
      </w:pPr>
    </w:p>
    <w:p w14:paraId="0D8CAFEC">
      <w:pPr>
        <w:widowControl/>
        <w:spacing w:line="360" w:lineRule="auto"/>
        <w:rPr>
          <w:rFonts w:hint="eastAsia" w:ascii="宋体" w:hAnsi="宋体"/>
          <w:kern w:val="0"/>
          <w:szCs w:val="21"/>
        </w:rPr>
      </w:pPr>
    </w:p>
    <w:p w14:paraId="3535792A">
      <w:pPr>
        <w:widowControl/>
        <w:spacing w:line="360" w:lineRule="auto"/>
        <w:rPr>
          <w:rFonts w:ascii="宋体" w:hAnsi="宋体"/>
          <w:kern w:val="0"/>
          <w:szCs w:val="21"/>
        </w:rPr>
      </w:pPr>
    </w:p>
    <w:p w14:paraId="131E5445">
      <w:pPr>
        <w:spacing w:line="360" w:lineRule="auto"/>
        <w:ind w:firstLine="420"/>
        <w:jc w:val="left"/>
        <w:rPr>
          <w:u w:val="single"/>
        </w:rPr>
      </w:pPr>
      <w:r>
        <w:rPr>
          <w:rFonts w:hint="eastAsia"/>
        </w:rPr>
        <w:t>供应商名称</w:t>
      </w:r>
      <w:r>
        <w:rPr>
          <w:rFonts w:hint="eastAsia" w:ascii="宋体"/>
        </w:rPr>
        <w:t>（</w:t>
      </w:r>
      <w:r>
        <w:rPr>
          <w:rFonts w:hint="eastAsia" w:ascii="宋体" w:hAnsi="宋体"/>
        </w:rPr>
        <w:t>单位盖</w:t>
      </w:r>
      <w:r>
        <w:rPr>
          <w:rFonts w:hint="eastAsia"/>
          <w:spacing w:val="4"/>
        </w:rPr>
        <w:t>公章</w:t>
      </w:r>
      <w:r>
        <w:rPr>
          <w:rFonts w:hint="eastAsia" w:ascii="宋体"/>
        </w:rPr>
        <w:t>）</w:t>
      </w:r>
      <w:r>
        <w:rPr>
          <w:rFonts w:hint="eastAsia"/>
        </w:rPr>
        <w:t>：</w:t>
      </w:r>
    </w:p>
    <w:p w14:paraId="64164C83">
      <w:pPr>
        <w:spacing w:line="360" w:lineRule="auto"/>
        <w:ind w:firstLine="420"/>
        <w:jc w:val="left"/>
        <w:rPr>
          <w:u w:val="single"/>
        </w:rPr>
      </w:pPr>
      <w:r>
        <w:rPr>
          <w:rFonts w:hint="eastAsia"/>
        </w:rPr>
        <w:t>电话：</w:t>
      </w:r>
    </w:p>
    <w:p w14:paraId="1C5439FC">
      <w:pPr>
        <w:spacing w:line="360" w:lineRule="auto"/>
        <w:ind w:firstLine="420"/>
        <w:jc w:val="left"/>
      </w:pPr>
      <w:r>
        <w:rPr>
          <w:rFonts w:hint="eastAsia"/>
        </w:rPr>
        <w:t>联系人：</w:t>
      </w:r>
    </w:p>
    <w:p w14:paraId="4136D4A7">
      <w:pPr>
        <w:spacing w:line="360" w:lineRule="auto"/>
        <w:ind w:firstLine="420" w:firstLineChars="200"/>
      </w:pPr>
      <w:r>
        <w:rPr>
          <w:rFonts w:hint="eastAsia"/>
        </w:rPr>
        <w:t>日期：</w:t>
      </w:r>
    </w:p>
    <w:p w14:paraId="231F34A4">
      <w:pPr>
        <w:spacing w:line="360" w:lineRule="auto"/>
        <w:rPr>
          <w:rFonts w:hint="eastAsia"/>
          <w:lang w:val="zh-CN"/>
        </w:rPr>
      </w:pPr>
    </w:p>
    <w:p w14:paraId="1B91A049">
      <w:pPr>
        <w:pStyle w:val="3"/>
        <w:spacing w:line="360" w:lineRule="auto"/>
        <w:jc w:val="center"/>
        <w:rPr>
          <w:rFonts w:ascii="宋体" w:hAnsi="宋体" w:eastAsia="宋体"/>
        </w:rPr>
      </w:pPr>
      <w:r>
        <w:rPr>
          <w:lang w:val="zh-CN"/>
        </w:rPr>
        <w:br w:type="page"/>
      </w:r>
      <w:bookmarkStart w:id="19" w:name="PO_t_项目参数响应表_8"/>
      <w:r>
        <w:rPr>
          <w:rFonts w:hint="eastAsia" w:ascii="宋体" w:hAnsi="宋体" w:eastAsia="宋体"/>
        </w:rPr>
        <w:t>项目参数响应表</w:t>
      </w:r>
      <w:bookmarkEnd w:id="19"/>
      <w:r>
        <w:rPr>
          <w:rFonts w:hint="eastAsia" w:ascii="宋体" w:hAnsi="宋体" w:eastAsia="宋体"/>
        </w:rPr>
        <w:t xml:space="preserve"> </w:t>
      </w:r>
    </w:p>
    <w:tbl>
      <w:tblPr>
        <w:tblStyle w:val="20"/>
        <w:tblW w:w="5278"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943"/>
        <w:gridCol w:w="1757"/>
        <w:gridCol w:w="2580"/>
        <w:gridCol w:w="1573"/>
        <w:gridCol w:w="2143"/>
      </w:tblGrid>
      <w:tr w14:paraId="5886A5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34" w:hRule="atLeast"/>
          <w:jc w:val="center"/>
        </w:trPr>
        <w:tc>
          <w:tcPr>
            <w:tcW w:w="524" w:type="pct"/>
            <w:noWrap w:val="0"/>
            <w:vAlign w:val="center"/>
          </w:tcPr>
          <w:p w14:paraId="1A751BF4">
            <w:pPr>
              <w:snapToGrid w:val="0"/>
              <w:spacing w:line="360" w:lineRule="auto"/>
              <w:jc w:val="center"/>
              <w:rPr>
                <w:rFonts w:ascii="宋体" w:hAnsi="宋体"/>
                <w:b/>
                <w:szCs w:val="21"/>
              </w:rPr>
            </w:pPr>
            <w:r>
              <w:rPr>
                <w:rFonts w:hint="eastAsia" w:ascii="宋体" w:hAnsi="宋体"/>
                <w:b/>
                <w:szCs w:val="21"/>
              </w:rPr>
              <w:t>序号</w:t>
            </w:r>
          </w:p>
        </w:tc>
        <w:tc>
          <w:tcPr>
            <w:tcW w:w="976" w:type="pct"/>
            <w:noWrap w:val="0"/>
            <w:vAlign w:val="center"/>
          </w:tcPr>
          <w:p w14:paraId="0DC6907B">
            <w:pPr>
              <w:snapToGrid w:val="0"/>
              <w:spacing w:line="360" w:lineRule="auto"/>
              <w:jc w:val="center"/>
              <w:rPr>
                <w:rFonts w:ascii="宋体" w:hAnsi="宋体"/>
                <w:b/>
                <w:szCs w:val="21"/>
              </w:rPr>
            </w:pPr>
            <w:r>
              <w:rPr>
                <w:rFonts w:hint="eastAsia" w:ascii="宋体" w:hAnsi="宋体"/>
                <w:b/>
                <w:szCs w:val="21"/>
              </w:rPr>
              <w:t>项目参数要求</w:t>
            </w:r>
          </w:p>
        </w:tc>
        <w:tc>
          <w:tcPr>
            <w:tcW w:w="1433" w:type="pct"/>
            <w:noWrap w:val="0"/>
            <w:vAlign w:val="center"/>
          </w:tcPr>
          <w:p w14:paraId="71CC6FD5">
            <w:pPr>
              <w:snapToGrid w:val="0"/>
              <w:spacing w:line="360" w:lineRule="auto"/>
              <w:jc w:val="center"/>
              <w:rPr>
                <w:rFonts w:ascii="宋体" w:hAnsi="宋体"/>
                <w:b/>
                <w:szCs w:val="21"/>
              </w:rPr>
            </w:pPr>
            <w:r>
              <w:rPr>
                <w:rFonts w:hint="eastAsia" w:ascii="宋体" w:hAnsi="宋体"/>
                <w:b/>
                <w:szCs w:val="21"/>
              </w:rPr>
              <w:t>实际响应参数</w:t>
            </w:r>
          </w:p>
        </w:tc>
        <w:tc>
          <w:tcPr>
            <w:tcW w:w="874" w:type="pct"/>
            <w:noWrap w:val="0"/>
            <w:vAlign w:val="center"/>
          </w:tcPr>
          <w:p w14:paraId="7A47DBC4">
            <w:pPr>
              <w:snapToGrid w:val="0"/>
              <w:spacing w:line="360" w:lineRule="auto"/>
              <w:jc w:val="center"/>
              <w:rPr>
                <w:rFonts w:ascii="宋体" w:hAnsi="宋体"/>
                <w:b/>
                <w:szCs w:val="21"/>
              </w:rPr>
            </w:pPr>
            <w:r>
              <w:rPr>
                <w:rFonts w:hint="eastAsia" w:ascii="宋体" w:hAnsi="宋体"/>
                <w:b/>
                <w:szCs w:val="21"/>
              </w:rPr>
              <w:t>偏离情况</w:t>
            </w:r>
          </w:p>
        </w:tc>
        <w:tc>
          <w:tcPr>
            <w:tcW w:w="1190" w:type="pct"/>
            <w:noWrap w:val="0"/>
            <w:vAlign w:val="center"/>
          </w:tcPr>
          <w:p w14:paraId="30C7715F">
            <w:pPr>
              <w:snapToGrid w:val="0"/>
              <w:spacing w:line="360" w:lineRule="auto"/>
              <w:jc w:val="center"/>
              <w:rPr>
                <w:rFonts w:ascii="宋体" w:hAnsi="宋体"/>
                <w:b/>
                <w:szCs w:val="21"/>
              </w:rPr>
            </w:pPr>
            <w:r>
              <w:rPr>
                <w:rFonts w:hint="eastAsia" w:ascii="宋体" w:hAnsi="宋体"/>
                <w:b/>
                <w:szCs w:val="21"/>
              </w:rPr>
              <w:t>备注</w:t>
            </w:r>
          </w:p>
        </w:tc>
      </w:tr>
      <w:tr w14:paraId="4E0BE9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20" w:hRule="atLeast"/>
          <w:jc w:val="center"/>
        </w:trPr>
        <w:tc>
          <w:tcPr>
            <w:tcW w:w="524" w:type="pct"/>
            <w:noWrap w:val="0"/>
            <w:vAlign w:val="center"/>
          </w:tcPr>
          <w:p w14:paraId="1646BE7C">
            <w:pPr>
              <w:numPr>
                <w:ilvl w:val="0"/>
                <w:numId w:val="24"/>
              </w:numPr>
              <w:adjustRightInd w:val="0"/>
              <w:snapToGrid w:val="0"/>
              <w:spacing w:line="360" w:lineRule="auto"/>
              <w:jc w:val="center"/>
              <w:textAlignment w:val="baseline"/>
              <w:rPr>
                <w:rFonts w:ascii="宋体" w:hAnsi="宋体"/>
                <w:sz w:val="24"/>
              </w:rPr>
            </w:pPr>
          </w:p>
        </w:tc>
        <w:tc>
          <w:tcPr>
            <w:tcW w:w="976" w:type="pct"/>
            <w:noWrap w:val="0"/>
            <w:vAlign w:val="center"/>
          </w:tcPr>
          <w:p w14:paraId="64C6368C">
            <w:pPr>
              <w:snapToGrid w:val="0"/>
              <w:spacing w:line="360" w:lineRule="auto"/>
              <w:jc w:val="center"/>
              <w:rPr>
                <w:rFonts w:ascii="宋体" w:hAnsi="宋体"/>
                <w:szCs w:val="21"/>
              </w:rPr>
            </w:pPr>
          </w:p>
        </w:tc>
        <w:tc>
          <w:tcPr>
            <w:tcW w:w="1433" w:type="pct"/>
            <w:noWrap w:val="0"/>
            <w:vAlign w:val="center"/>
          </w:tcPr>
          <w:p w14:paraId="698935E1">
            <w:pPr>
              <w:snapToGrid w:val="0"/>
              <w:spacing w:line="360" w:lineRule="auto"/>
              <w:jc w:val="center"/>
              <w:rPr>
                <w:rFonts w:ascii="宋体" w:hAnsi="宋体"/>
                <w:szCs w:val="21"/>
              </w:rPr>
            </w:pPr>
          </w:p>
        </w:tc>
        <w:tc>
          <w:tcPr>
            <w:tcW w:w="874" w:type="pct"/>
            <w:noWrap w:val="0"/>
            <w:vAlign w:val="center"/>
          </w:tcPr>
          <w:p w14:paraId="0756960A">
            <w:pPr>
              <w:snapToGrid w:val="0"/>
              <w:spacing w:line="360" w:lineRule="auto"/>
              <w:jc w:val="center"/>
              <w:rPr>
                <w:rFonts w:ascii="宋体" w:hAnsi="宋体"/>
                <w:szCs w:val="20"/>
              </w:rPr>
            </w:pPr>
          </w:p>
        </w:tc>
        <w:tc>
          <w:tcPr>
            <w:tcW w:w="1190" w:type="pct"/>
            <w:noWrap w:val="0"/>
            <w:vAlign w:val="center"/>
          </w:tcPr>
          <w:p w14:paraId="7DD6A576">
            <w:pPr>
              <w:snapToGrid w:val="0"/>
              <w:spacing w:line="360" w:lineRule="auto"/>
              <w:jc w:val="center"/>
              <w:rPr>
                <w:rFonts w:ascii="宋体" w:hAnsi="宋体"/>
                <w:szCs w:val="20"/>
              </w:rPr>
            </w:pPr>
          </w:p>
        </w:tc>
      </w:tr>
      <w:tr w14:paraId="4A9989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20" w:hRule="atLeast"/>
          <w:jc w:val="center"/>
        </w:trPr>
        <w:tc>
          <w:tcPr>
            <w:tcW w:w="524" w:type="pct"/>
            <w:noWrap w:val="0"/>
            <w:vAlign w:val="center"/>
          </w:tcPr>
          <w:p w14:paraId="440105DE">
            <w:pPr>
              <w:numPr>
                <w:ilvl w:val="0"/>
                <w:numId w:val="24"/>
              </w:numPr>
              <w:adjustRightInd w:val="0"/>
              <w:snapToGrid w:val="0"/>
              <w:spacing w:line="360" w:lineRule="auto"/>
              <w:jc w:val="center"/>
              <w:textAlignment w:val="baseline"/>
              <w:rPr>
                <w:rFonts w:ascii="宋体" w:hAnsi="宋体"/>
                <w:sz w:val="24"/>
              </w:rPr>
            </w:pPr>
          </w:p>
        </w:tc>
        <w:tc>
          <w:tcPr>
            <w:tcW w:w="976" w:type="pct"/>
            <w:noWrap w:val="0"/>
            <w:vAlign w:val="center"/>
          </w:tcPr>
          <w:p w14:paraId="2A9CD9EC">
            <w:pPr>
              <w:snapToGrid w:val="0"/>
              <w:spacing w:line="360" w:lineRule="auto"/>
              <w:jc w:val="center"/>
              <w:rPr>
                <w:rFonts w:ascii="宋体" w:hAnsi="宋体"/>
                <w:szCs w:val="21"/>
              </w:rPr>
            </w:pPr>
          </w:p>
        </w:tc>
        <w:tc>
          <w:tcPr>
            <w:tcW w:w="1433" w:type="pct"/>
            <w:noWrap w:val="0"/>
            <w:vAlign w:val="center"/>
          </w:tcPr>
          <w:p w14:paraId="25A0371B">
            <w:pPr>
              <w:snapToGrid w:val="0"/>
              <w:spacing w:line="360" w:lineRule="auto"/>
              <w:jc w:val="center"/>
              <w:rPr>
                <w:rFonts w:ascii="宋体" w:hAnsi="宋体"/>
                <w:szCs w:val="21"/>
              </w:rPr>
            </w:pPr>
          </w:p>
        </w:tc>
        <w:tc>
          <w:tcPr>
            <w:tcW w:w="874" w:type="pct"/>
            <w:noWrap w:val="0"/>
            <w:vAlign w:val="center"/>
          </w:tcPr>
          <w:p w14:paraId="1CC96931">
            <w:pPr>
              <w:snapToGrid w:val="0"/>
              <w:spacing w:line="360" w:lineRule="auto"/>
              <w:jc w:val="center"/>
              <w:rPr>
                <w:rFonts w:ascii="宋体" w:hAnsi="宋体"/>
                <w:szCs w:val="20"/>
              </w:rPr>
            </w:pPr>
          </w:p>
        </w:tc>
        <w:tc>
          <w:tcPr>
            <w:tcW w:w="1190" w:type="pct"/>
            <w:noWrap w:val="0"/>
            <w:vAlign w:val="center"/>
          </w:tcPr>
          <w:p w14:paraId="55526A30">
            <w:pPr>
              <w:snapToGrid w:val="0"/>
              <w:spacing w:line="360" w:lineRule="auto"/>
              <w:jc w:val="center"/>
              <w:rPr>
                <w:rFonts w:ascii="宋体" w:hAnsi="宋体"/>
                <w:szCs w:val="20"/>
              </w:rPr>
            </w:pPr>
          </w:p>
        </w:tc>
      </w:tr>
      <w:tr w14:paraId="6E4129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20" w:hRule="atLeast"/>
          <w:jc w:val="center"/>
        </w:trPr>
        <w:tc>
          <w:tcPr>
            <w:tcW w:w="524" w:type="pct"/>
            <w:noWrap w:val="0"/>
            <w:vAlign w:val="center"/>
          </w:tcPr>
          <w:p w14:paraId="53CED63B">
            <w:pPr>
              <w:numPr>
                <w:ilvl w:val="0"/>
                <w:numId w:val="24"/>
              </w:numPr>
              <w:adjustRightInd w:val="0"/>
              <w:snapToGrid w:val="0"/>
              <w:spacing w:line="360" w:lineRule="auto"/>
              <w:jc w:val="center"/>
              <w:textAlignment w:val="baseline"/>
              <w:rPr>
                <w:rFonts w:ascii="宋体" w:hAnsi="宋体"/>
                <w:sz w:val="24"/>
              </w:rPr>
            </w:pPr>
          </w:p>
        </w:tc>
        <w:tc>
          <w:tcPr>
            <w:tcW w:w="976" w:type="pct"/>
            <w:noWrap w:val="0"/>
            <w:vAlign w:val="center"/>
          </w:tcPr>
          <w:p w14:paraId="02A0E6B8">
            <w:pPr>
              <w:snapToGrid w:val="0"/>
              <w:spacing w:line="360" w:lineRule="auto"/>
              <w:jc w:val="center"/>
              <w:rPr>
                <w:rFonts w:ascii="宋体" w:hAnsi="宋体"/>
                <w:szCs w:val="21"/>
              </w:rPr>
            </w:pPr>
          </w:p>
        </w:tc>
        <w:tc>
          <w:tcPr>
            <w:tcW w:w="1433" w:type="pct"/>
            <w:noWrap w:val="0"/>
            <w:vAlign w:val="center"/>
          </w:tcPr>
          <w:p w14:paraId="582A7D0A">
            <w:pPr>
              <w:snapToGrid w:val="0"/>
              <w:spacing w:line="360" w:lineRule="auto"/>
              <w:jc w:val="center"/>
              <w:rPr>
                <w:rFonts w:ascii="宋体" w:hAnsi="宋体"/>
                <w:szCs w:val="21"/>
              </w:rPr>
            </w:pPr>
          </w:p>
        </w:tc>
        <w:tc>
          <w:tcPr>
            <w:tcW w:w="874" w:type="pct"/>
            <w:noWrap w:val="0"/>
            <w:vAlign w:val="center"/>
          </w:tcPr>
          <w:p w14:paraId="6C91ACA3">
            <w:pPr>
              <w:snapToGrid w:val="0"/>
              <w:spacing w:line="360" w:lineRule="auto"/>
              <w:jc w:val="center"/>
              <w:rPr>
                <w:rFonts w:ascii="宋体" w:hAnsi="宋体"/>
                <w:szCs w:val="20"/>
              </w:rPr>
            </w:pPr>
          </w:p>
        </w:tc>
        <w:tc>
          <w:tcPr>
            <w:tcW w:w="1190" w:type="pct"/>
            <w:noWrap w:val="0"/>
            <w:vAlign w:val="center"/>
          </w:tcPr>
          <w:p w14:paraId="1CBAC9B6">
            <w:pPr>
              <w:snapToGrid w:val="0"/>
              <w:spacing w:line="360" w:lineRule="auto"/>
              <w:jc w:val="center"/>
              <w:rPr>
                <w:rFonts w:ascii="宋体" w:hAnsi="宋体"/>
                <w:szCs w:val="20"/>
              </w:rPr>
            </w:pPr>
          </w:p>
        </w:tc>
      </w:tr>
      <w:tr w14:paraId="582F76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49" w:hRule="atLeast"/>
          <w:jc w:val="center"/>
        </w:trPr>
        <w:tc>
          <w:tcPr>
            <w:tcW w:w="524" w:type="pct"/>
            <w:noWrap w:val="0"/>
            <w:vAlign w:val="center"/>
          </w:tcPr>
          <w:p w14:paraId="0D1768F1">
            <w:pPr>
              <w:numPr>
                <w:ilvl w:val="0"/>
                <w:numId w:val="24"/>
              </w:numPr>
              <w:adjustRightInd w:val="0"/>
              <w:snapToGrid w:val="0"/>
              <w:spacing w:line="360" w:lineRule="auto"/>
              <w:jc w:val="center"/>
              <w:textAlignment w:val="baseline"/>
              <w:rPr>
                <w:rFonts w:ascii="宋体" w:hAnsi="宋体"/>
                <w:sz w:val="24"/>
              </w:rPr>
            </w:pPr>
          </w:p>
        </w:tc>
        <w:tc>
          <w:tcPr>
            <w:tcW w:w="976" w:type="pct"/>
            <w:noWrap w:val="0"/>
            <w:vAlign w:val="center"/>
          </w:tcPr>
          <w:p w14:paraId="4D5C033A">
            <w:pPr>
              <w:snapToGrid w:val="0"/>
              <w:spacing w:line="360" w:lineRule="auto"/>
              <w:jc w:val="center"/>
              <w:rPr>
                <w:rFonts w:ascii="宋体" w:hAnsi="宋体"/>
                <w:szCs w:val="21"/>
              </w:rPr>
            </w:pPr>
          </w:p>
        </w:tc>
        <w:tc>
          <w:tcPr>
            <w:tcW w:w="1433" w:type="pct"/>
            <w:noWrap w:val="0"/>
            <w:vAlign w:val="center"/>
          </w:tcPr>
          <w:p w14:paraId="448FA54E">
            <w:pPr>
              <w:snapToGrid w:val="0"/>
              <w:spacing w:line="360" w:lineRule="auto"/>
              <w:jc w:val="center"/>
              <w:rPr>
                <w:rFonts w:ascii="宋体" w:hAnsi="宋体"/>
                <w:szCs w:val="21"/>
              </w:rPr>
            </w:pPr>
          </w:p>
        </w:tc>
        <w:tc>
          <w:tcPr>
            <w:tcW w:w="874" w:type="pct"/>
            <w:noWrap w:val="0"/>
            <w:vAlign w:val="center"/>
          </w:tcPr>
          <w:p w14:paraId="298FC0F7">
            <w:pPr>
              <w:snapToGrid w:val="0"/>
              <w:spacing w:line="360" w:lineRule="auto"/>
              <w:jc w:val="center"/>
              <w:rPr>
                <w:rFonts w:ascii="宋体" w:hAnsi="宋体"/>
                <w:szCs w:val="20"/>
              </w:rPr>
            </w:pPr>
          </w:p>
        </w:tc>
        <w:tc>
          <w:tcPr>
            <w:tcW w:w="1190" w:type="pct"/>
            <w:noWrap w:val="0"/>
            <w:vAlign w:val="center"/>
          </w:tcPr>
          <w:p w14:paraId="2B3D1844">
            <w:pPr>
              <w:snapToGrid w:val="0"/>
              <w:spacing w:line="360" w:lineRule="auto"/>
              <w:jc w:val="center"/>
              <w:rPr>
                <w:rFonts w:ascii="宋体" w:hAnsi="宋体"/>
                <w:szCs w:val="20"/>
              </w:rPr>
            </w:pPr>
          </w:p>
        </w:tc>
      </w:tr>
    </w:tbl>
    <w:p w14:paraId="2783EDB5">
      <w:pPr>
        <w:spacing w:line="360" w:lineRule="auto"/>
        <w:rPr>
          <w:rFonts w:ascii="宋体" w:hAnsi="宋体"/>
          <w:szCs w:val="21"/>
        </w:rPr>
      </w:pPr>
      <w:r>
        <w:rPr>
          <w:rFonts w:hint="eastAsia" w:ascii="宋体" w:hAnsi="宋体"/>
          <w:szCs w:val="21"/>
        </w:rPr>
        <w:t>注：</w:t>
      </w:r>
      <w:r>
        <w:rPr>
          <w:rFonts w:hint="eastAsia"/>
          <w:kern w:val="2"/>
          <w:sz w:val="21"/>
          <w:lang w:val="en-US" w:eastAsia="zh-CN" w:bidi="ar"/>
        </w:rPr>
        <w:t>项目有参数要求时应填写此表，无参数要求时可不填。</w:t>
      </w:r>
      <w:r>
        <w:rPr>
          <w:rFonts w:hint="eastAsia" w:ascii="宋体" w:hAnsi="宋体"/>
          <w:szCs w:val="21"/>
        </w:rPr>
        <w:t>1、</w:t>
      </w:r>
      <w:r>
        <w:rPr>
          <w:rFonts w:hint="eastAsia" w:ascii="宋体" w:hAnsi="宋体"/>
          <w:b/>
          <w:bCs/>
          <w:szCs w:val="21"/>
        </w:rPr>
        <w:t>项目参数要求</w:t>
      </w:r>
      <w:r>
        <w:rPr>
          <w:rFonts w:hint="eastAsia" w:ascii="宋体" w:hAnsi="宋体"/>
          <w:szCs w:val="21"/>
        </w:rPr>
        <w:t>内容按项目参数内容填写;2、</w:t>
      </w:r>
      <w:r>
        <w:rPr>
          <w:rFonts w:hint="eastAsia" w:ascii="宋体" w:hAnsi="宋体"/>
          <w:b/>
          <w:bCs/>
          <w:szCs w:val="21"/>
        </w:rPr>
        <w:t>实际响应参数</w:t>
      </w:r>
      <w:r>
        <w:rPr>
          <w:rFonts w:hint="eastAsia" w:ascii="宋体" w:hAnsi="宋体"/>
          <w:szCs w:val="21"/>
        </w:rPr>
        <w:t>内容根据实际数据填写，</w:t>
      </w:r>
      <w:r>
        <w:rPr>
          <w:rFonts w:hint="eastAsia" w:ascii="宋体" w:hAnsi="宋体"/>
          <w:b/>
          <w:color w:val="FF0000"/>
          <w:szCs w:val="21"/>
        </w:rPr>
        <w:t>必须具体、明确；含糊不清、不确切、直接复制采购文件中技术规格或参数要求的，或伪造、变造证明材料的，按照不完全响应或完全不响应处理；</w:t>
      </w:r>
      <w:r>
        <w:rPr>
          <w:rFonts w:hint="eastAsia" w:ascii="宋体" w:hAnsi="宋体"/>
          <w:szCs w:val="21"/>
        </w:rPr>
        <w:t>3、</w:t>
      </w:r>
      <w:r>
        <w:rPr>
          <w:rFonts w:hint="eastAsia" w:ascii="宋体" w:hAnsi="宋体"/>
          <w:b/>
          <w:bCs/>
          <w:szCs w:val="21"/>
        </w:rPr>
        <w:t>偏离情况</w:t>
      </w:r>
      <w:r>
        <w:rPr>
          <w:rFonts w:hint="eastAsia" w:ascii="宋体" w:hAnsi="宋体"/>
          <w:szCs w:val="21"/>
        </w:rPr>
        <w:t>内容填“正偏离”、“完全响应”“负偏离”，不填则认为不响应。</w:t>
      </w:r>
    </w:p>
    <w:p w14:paraId="6BABA31C">
      <w:pPr>
        <w:spacing w:line="360" w:lineRule="auto"/>
        <w:ind w:firstLine="420" w:firstLineChars="200"/>
        <w:rPr>
          <w:rFonts w:hint="eastAsia"/>
        </w:rPr>
      </w:pPr>
    </w:p>
    <w:sectPr>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207F6C">
    <w:pPr>
      <w:keepNext w:val="0"/>
      <w:keepLines w:val="0"/>
      <w:pageBreakBefore w:val="0"/>
      <w:widowControl w:val="0"/>
      <w:pBdr>
        <w:top w:val="single" w:color="auto" w:sz="4" w:space="0"/>
      </w:pBdr>
      <w:kinsoku/>
      <w:wordWrap/>
      <w:overflowPunct/>
      <w:topLinePunct w:val="0"/>
      <w:autoSpaceDE w:val="0"/>
      <w:autoSpaceDN w:val="0"/>
      <w:bidi w:val="0"/>
      <w:adjustRightInd w:val="0"/>
      <w:snapToGrid w:val="0"/>
      <w:spacing w:line="360" w:lineRule="auto"/>
      <w:ind w:left="0" w:firstLine="0"/>
      <w:jc w:val="left"/>
      <w:textAlignment w:val="auto"/>
    </w:pPr>
    <w:r>
      <w:rPr>
        <w:b/>
        <w:sz w:val="18"/>
        <w:szCs w:val="18"/>
      </w:rPr>
      <w:t>云采链（广州）信息科技有限公司</w:t>
    </w: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9751925">
                          <w:pPr>
                            <w:pStyle w:val="15"/>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Jom5dHdAQAAvgMAAA4AAAAAAAAA&#10;AQAgAAAAHgEAAGRycy9lMm9Eb2MueG1sUEsFBgAAAAAGAAYAWQEAAG0FAAAAAA==&#10;">
              <v:fill on="f" focussize="0,0"/>
              <v:stroke on="f"/>
              <v:imagedata o:title=""/>
              <o:lock v:ext="edit" aspectratio="f"/>
              <v:textbox inset="0mm,0mm,0mm,0mm" style="mso-fit-shape-to-text:t;">
                <w:txbxContent>
                  <w:p w14:paraId="79751925">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F2658">
    <w:pPr>
      <w:pStyle w:val="16"/>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53653F"/>
    <w:multiLevelType w:val="singleLevel"/>
    <w:tmpl w:val="8153653F"/>
    <w:lvl w:ilvl="0" w:tentative="0">
      <w:start w:val="1"/>
      <w:numFmt w:val="chineseCounting"/>
      <w:suff w:val="nothing"/>
      <w:lvlText w:val="（%1）"/>
      <w:lvlJc w:val="left"/>
      <w:pPr>
        <w:ind w:left="0" w:firstLine="420"/>
      </w:pPr>
      <w:rPr>
        <w:rFonts w:hint="eastAsia"/>
        <w:b/>
        <w:bCs/>
        <w:sz w:val="21"/>
        <w:szCs w:val="21"/>
      </w:rPr>
    </w:lvl>
  </w:abstractNum>
  <w:abstractNum w:abstractNumId="1">
    <w:nsid w:val="85BD0303"/>
    <w:multiLevelType w:val="singleLevel"/>
    <w:tmpl w:val="85BD0303"/>
    <w:lvl w:ilvl="0" w:tentative="0">
      <w:start w:val="1"/>
      <w:numFmt w:val="decimal"/>
      <w:suff w:val="nothing"/>
      <w:lvlText w:val="%1."/>
      <w:lvlJc w:val="left"/>
      <w:pPr>
        <w:ind w:left="454" w:hanging="454"/>
      </w:pPr>
      <w:rPr>
        <w:rFonts w:hint="default"/>
        <w:b/>
        <w:bCs/>
      </w:rPr>
    </w:lvl>
  </w:abstractNum>
  <w:abstractNum w:abstractNumId="2">
    <w:nsid w:val="88A05A83"/>
    <w:multiLevelType w:val="singleLevel"/>
    <w:tmpl w:val="88A05A83"/>
    <w:lvl w:ilvl="0" w:tentative="0">
      <w:start w:val="1"/>
      <w:numFmt w:val="decimal"/>
      <w:suff w:val="nothing"/>
      <w:lvlText w:val="%1."/>
      <w:lvlJc w:val="left"/>
      <w:pPr>
        <w:ind w:left="454" w:hanging="454"/>
      </w:pPr>
      <w:rPr>
        <w:rFonts w:hint="default"/>
        <w:b/>
        <w:bCs/>
        <w:color w:val="000000"/>
      </w:rPr>
    </w:lvl>
  </w:abstractNum>
  <w:abstractNum w:abstractNumId="3">
    <w:nsid w:val="8A07E207"/>
    <w:multiLevelType w:val="singleLevel"/>
    <w:tmpl w:val="8A07E207"/>
    <w:lvl w:ilvl="0" w:tentative="0">
      <w:start w:val="1"/>
      <w:numFmt w:val="decimal"/>
      <w:suff w:val="nothing"/>
      <w:lvlText w:val="%1."/>
      <w:lvlJc w:val="left"/>
      <w:pPr>
        <w:ind w:left="874" w:hanging="454"/>
      </w:pPr>
      <w:rPr>
        <w:rFonts w:hint="default"/>
      </w:rPr>
    </w:lvl>
  </w:abstractNum>
  <w:abstractNum w:abstractNumId="4">
    <w:nsid w:val="B2919ED4"/>
    <w:multiLevelType w:val="singleLevel"/>
    <w:tmpl w:val="B2919ED4"/>
    <w:lvl w:ilvl="0" w:tentative="0">
      <w:start w:val="1"/>
      <w:numFmt w:val="decimal"/>
      <w:suff w:val="nothing"/>
      <w:lvlText w:val="(%1)"/>
      <w:lvlJc w:val="left"/>
      <w:pPr>
        <w:ind w:left="874" w:hanging="454"/>
      </w:pPr>
      <w:rPr>
        <w:rFonts w:hint="default" w:ascii="宋体" w:hAnsi="宋体" w:eastAsia="宋体" w:cs="宋体"/>
        <w:sz w:val="21"/>
        <w:szCs w:val="21"/>
      </w:rPr>
    </w:lvl>
  </w:abstractNum>
  <w:abstractNum w:abstractNumId="5">
    <w:nsid w:val="F9A4CD85"/>
    <w:multiLevelType w:val="singleLevel"/>
    <w:tmpl w:val="F9A4CD85"/>
    <w:lvl w:ilvl="0" w:tentative="0">
      <w:start w:val="1"/>
      <w:numFmt w:val="decimal"/>
      <w:suff w:val="nothing"/>
      <w:lvlText w:val="%1、"/>
      <w:lvlJc w:val="left"/>
    </w:lvl>
  </w:abstractNum>
  <w:abstractNum w:abstractNumId="6">
    <w:nsid w:val="00000010"/>
    <w:multiLevelType w:val="multilevel"/>
    <w:tmpl w:val="00000010"/>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default" w:ascii="宋体" w:hAnsi="宋体" w:eastAsia="宋体" w:cs="Times New Roman"/>
        <w:b w:val="0"/>
        <w:dstrike w:val="0"/>
      </w:rPr>
    </w:lvl>
    <w:lvl w:ilvl="2" w:tentative="0">
      <w:start w:val="1"/>
      <w:numFmt w:val="decimal"/>
      <w:lvlText w:val="%1.%2.%3"/>
      <w:lvlJc w:val="left"/>
      <w:pPr>
        <w:tabs>
          <w:tab w:val="left" w:pos="1703"/>
        </w:tabs>
        <w:ind w:left="1703" w:hanging="851"/>
      </w:pPr>
      <w:rPr>
        <w:rFonts w:hint="default" w:ascii="宋体" w:hAnsi="宋体" w:eastAsia="宋体" w:cs="Times New Roman"/>
        <w:b w:val="0"/>
        <w:color w:val="auto"/>
        <w:sz w:val="21"/>
        <w:szCs w:val="21"/>
      </w:rPr>
    </w:lvl>
    <w:lvl w:ilvl="3" w:tentative="0">
      <w:start w:val="1"/>
      <w:numFmt w:val="decimal"/>
      <w:pStyle w:val="95"/>
      <w:lvlText w:val="%1.%2.%3.%4"/>
      <w:lvlJc w:val="left"/>
      <w:pPr>
        <w:tabs>
          <w:tab w:val="left" w:pos="851"/>
        </w:tabs>
        <w:ind w:left="851" w:hanging="851"/>
      </w:pPr>
      <w:rPr>
        <w:rFonts w:hint="eastAsia"/>
        <w:dstrike w:val="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7">
    <w:nsid w:val="17DE54FF"/>
    <w:multiLevelType w:val="multilevel"/>
    <w:tmpl w:val="17DE54FF"/>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1F2D2C1E"/>
    <w:multiLevelType w:val="multilevel"/>
    <w:tmpl w:val="1F2D2C1E"/>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decimal"/>
      <w:suff w:val="nothing"/>
      <w:lvlText w:val="%3."/>
      <w:lvlJc w:val="left"/>
      <w:pPr>
        <w:ind w:left="845" w:hanging="420"/>
      </w:pPr>
      <w:rPr>
        <w:rFonts w:hint="eastAsia"/>
      </w:rPr>
    </w:lvl>
    <w:lvl w:ilvl="3" w:tentative="0">
      <w:start w:val="4"/>
      <w:numFmt w:val="japaneseCounting"/>
      <w:lvlText w:val="%4、"/>
      <w:lvlJc w:val="left"/>
      <w:pPr>
        <w:ind w:left="450" w:hanging="450"/>
      </w:pPr>
      <w:rPr>
        <w:rFonts w:hint="default"/>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9">
    <w:nsid w:val="22935C88"/>
    <w:multiLevelType w:val="singleLevel"/>
    <w:tmpl w:val="22935C88"/>
    <w:lvl w:ilvl="0" w:tentative="0">
      <w:start w:val="1"/>
      <w:numFmt w:val="decimal"/>
      <w:suff w:val="nothing"/>
      <w:lvlText w:val="%1."/>
      <w:lvlJc w:val="left"/>
      <w:pPr>
        <w:ind w:left="454" w:hanging="454"/>
      </w:pPr>
      <w:rPr>
        <w:rFonts w:hint="default"/>
      </w:rPr>
    </w:lvl>
  </w:abstractNum>
  <w:abstractNum w:abstractNumId="10">
    <w:nsid w:val="25AC778E"/>
    <w:multiLevelType w:val="multilevel"/>
    <w:tmpl w:val="25AC778E"/>
    <w:lvl w:ilvl="0" w:tentative="0">
      <w:start w:val="1"/>
      <w:numFmt w:val="chineseCountingThousand"/>
      <w:lvlText w:val="%1、"/>
      <w:lvlJc w:val="left"/>
      <w:pPr>
        <w:tabs>
          <w:tab w:val="left" w:pos="420"/>
        </w:tabs>
        <w:ind w:left="420" w:hanging="420"/>
      </w:pPr>
      <w:rPr>
        <w:b/>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361A31A9"/>
    <w:multiLevelType w:val="multilevel"/>
    <w:tmpl w:val="361A31A9"/>
    <w:lvl w:ilvl="0" w:tentative="0">
      <w:start w:val="1"/>
      <w:numFmt w:val="decimal"/>
      <w:suff w:val="nothing"/>
      <w:lvlText w:val="%1."/>
      <w:lvlJc w:val="left"/>
      <w:pPr>
        <w:ind w:left="286" w:hanging="420"/>
      </w:pPr>
      <w:rPr>
        <w:rFonts w:hint="eastAsia"/>
      </w:rPr>
    </w:lvl>
    <w:lvl w:ilvl="1" w:tentative="0">
      <w:start w:val="1"/>
      <w:numFmt w:val="lowerLetter"/>
      <w:lvlText w:val="%2)"/>
      <w:lvlJc w:val="left"/>
      <w:pPr>
        <w:ind w:left="706" w:hanging="420"/>
      </w:pPr>
    </w:lvl>
    <w:lvl w:ilvl="2" w:tentative="0">
      <w:start w:val="1"/>
      <w:numFmt w:val="lowerRoman"/>
      <w:lvlText w:val="%3."/>
      <w:lvlJc w:val="right"/>
      <w:pPr>
        <w:ind w:left="1126" w:hanging="420"/>
      </w:pPr>
    </w:lvl>
    <w:lvl w:ilvl="3" w:tentative="0">
      <w:start w:val="1"/>
      <w:numFmt w:val="decimal"/>
      <w:lvlText w:val="%4."/>
      <w:lvlJc w:val="left"/>
      <w:pPr>
        <w:ind w:left="1546" w:hanging="420"/>
      </w:pPr>
    </w:lvl>
    <w:lvl w:ilvl="4" w:tentative="0">
      <w:start w:val="1"/>
      <w:numFmt w:val="lowerLetter"/>
      <w:lvlText w:val="%5)"/>
      <w:lvlJc w:val="left"/>
      <w:pPr>
        <w:ind w:left="1966" w:hanging="420"/>
      </w:pPr>
    </w:lvl>
    <w:lvl w:ilvl="5" w:tentative="0">
      <w:start w:val="1"/>
      <w:numFmt w:val="lowerRoman"/>
      <w:lvlText w:val="%6."/>
      <w:lvlJc w:val="right"/>
      <w:pPr>
        <w:ind w:left="2386" w:hanging="420"/>
      </w:pPr>
    </w:lvl>
    <w:lvl w:ilvl="6" w:tentative="0">
      <w:start w:val="1"/>
      <w:numFmt w:val="decimal"/>
      <w:lvlText w:val="%7."/>
      <w:lvlJc w:val="left"/>
      <w:pPr>
        <w:ind w:left="2806" w:hanging="420"/>
      </w:pPr>
    </w:lvl>
    <w:lvl w:ilvl="7" w:tentative="0">
      <w:start w:val="1"/>
      <w:numFmt w:val="lowerLetter"/>
      <w:lvlText w:val="%8)"/>
      <w:lvlJc w:val="left"/>
      <w:pPr>
        <w:ind w:left="3226" w:hanging="420"/>
      </w:pPr>
    </w:lvl>
    <w:lvl w:ilvl="8" w:tentative="0">
      <w:start w:val="1"/>
      <w:numFmt w:val="lowerRoman"/>
      <w:lvlText w:val="%9."/>
      <w:lvlJc w:val="right"/>
      <w:pPr>
        <w:ind w:left="3646" w:hanging="420"/>
      </w:pPr>
    </w:lvl>
  </w:abstractNum>
  <w:abstractNum w:abstractNumId="12">
    <w:nsid w:val="3A23A4A1"/>
    <w:multiLevelType w:val="multilevel"/>
    <w:tmpl w:val="3A23A4A1"/>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406A8296"/>
    <w:multiLevelType w:val="singleLevel"/>
    <w:tmpl w:val="406A8296"/>
    <w:lvl w:ilvl="0" w:tentative="0">
      <w:start w:val="1"/>
      <w:numFmt w:val="decimal"/>
      <w:suff w:val="nothing"/>
      <w:lvlText w:val="%1."/>
      <w:lvlJc w:val="left"/>
      <w:pPr>
        <w:ind w:left="454" w:hanging="454"/>
      </w:pPr>
      <w:rPr>
        <w:rFonts w:hint="default"/>
      </w:rPr>
    </w:lvl>
  </w:abstractNum>
  <w:abstractNum w:abstractNumId="14">
    <w:nsid w:val="4501719F"/>
    <w:multiLevelType w:val="multilevel"/>
    <w:tmpl w:val="4501719F"/>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516670C8"/>
    <w:multiLevelType w:val="singleLevel"/>
    <w:tmpl w:val="516670C8"/>
    <w:lvl w:ilvl="0" w:tentative="0">
      <w:start w:val="1"/>
      <w:numFmt w:val="decimal"/>
      <w:suff w:val="nothing"/>
      <w:lvlText w:val="%1."/>
      <w:lvlJc w:val="left"/>
      <w:pPr>
        <w:ind w:left="454" w:hanging="454"/>
      </w:pPr>
      <w:rPr>
        <w:rFonts w:hint="default"/>
        <w:b/>
        <w:bCs/>
        <w:color w:val="000000"/>
      </w:rPr>
    </w:lvl>
  </w:abstractNum>
  <w:abstractNum w:abstractNumId="16">
    <w:nsid w:val="53EC47B9"/>
    <w:multiLevelType w:val="multilevel"/>
    <w:tmpl w:val="53EC47B9"/>
    <w:lvl w:ilvl="0" w:tentative="0">
      <w:start w:val="1"/>
      <w:numFmt w:val="decimal"/>
      <w:suff w:val="nothing"/>
      <w:lvlText w:val="%1."/>
      <w:lvlJc w:val="left"/>
      <w:pPr>
        <w:ind w:left="286" w:hanging="420"/>
      </w:pPr>
      <w:rPr>
        <w:rFonts w:hint="eastAsia"/>
      </w:rPr>
    </w:lvl>
    <w:lvl w:ilvl="1" w:tentative="0">
      <w:start w:val="1"/>
      <w:numFmt w:val="lowerLetter"/>
      <w:lvlText w:val="%2)"/>
      <w:lvlJc w:val="left"/>
      <w:pPr>
        <w:ind w:left="706" w:hanging="420"/>
      </w:pPr>
    </w:lvl>
    <w:lvl w:ilvl="2" w:tentative="0">
      <w:start w:val="1"/>
      <w:numFmt w:val="lowerRoman"/>
      <w:lvlText w:val="%3."/>
      <w:lvlJc w:val="right"/>
      <w:pPr>
        <w:ind w:left="1126" w:hanging="420"/>
      </w:pPr>
    </w:lvl>
    <w:lvl w:ilvl="3" w:tentative="0">
      <w:start w:val="1"/>
      <w:numFmt w:val="decimal"/>
      <w:lvlText w:val="%4."/>
      <w:lvlJc w:val="left"/>
      <w:pPr>
        <w:ind w:left="1546" w:hanging="420"/>
      </w:pPr>
    </w:lvl>
    <w:lvl w:ilvl="4" w:tentative="0">
      <w:start w:val="1"/>
      <w:numFmt w:val="lowerLetter"/>
      <w:lvlText w:val="%5)"/>
      <w:lvlJc w:val="left"/>
      <w:pPr>
        <w:ind w:left="1966" w:hanging="420"/>
      </w:pPr>
    </w:lvl>
    <w:lvl w:ilvl="5" w:tentative="0">
      <w:start w:val="1"/>
      <w:numFmt w:val="lowerRoman"/>
      <w:lvlText w:val="%6."/>
      <w:lvlJc w:val="right"/>
      <w:pPr>
        <w:ind w:left="2386" w:hanging="420"/>
      </w:pPr>
    </w:lvl>
    <w:lvl w:ilvl="6" w:tentative="0">
      <w:start w:val="1"/>
      <w:numFmt w:val="decimal"/>
      <w:lvlText w:val="%7."/>
      <w:lvlJc w:val="left"/>
      <w:pPr>
        <w:ind w:left="2806" w:hanging="420"/>
      </w:pPr>
    </w:lvl>
    <w:lvl w:ilvl="7" w:tentative="0">
      <w:start w:val="1"/>
      <w:numFmt w:val="lowerLetter"/>
      <w:lvlText w:val="%8)"/>
      <w:lvlJc w:val="left"/>
      <w:pPr>
        <w:ind w:left="3226" w:hanging="420"/>
      </w:pPr>
    </w:lvl>
    <w:lvl w:ilvl="8" w:tentative="0">
      <w:start w:val="1"/>
      <w:numFmt w:val="lowerRoman"/>
      <w:lvlText w:val="%9."/>
      <w:lvlJc w:val="right"/>
      <w:pPr>
        <w:ind w:left="3646" w:hanging="420"/>
      </w:pPr>
    </w:lvl>
  </w:abstractNum>
  <w:abstractNum w:abstractNumId="17">
    <w:nsid w:val="571AA488"/>
    <w:multiLevelType w:val="singleLevel"/>
    <w:tmpl w:val="571AA488"/>
    <w:lvl w:ilvl="0" w:tentative="0">
      <w:start w:val="1"/>
      <w:numFmt w:val="decimal"/>
      <w:suff w:val="nothing"/>
      <w:lvlText w:val="%1."/>
      <w:lvlJc w:val="left"/>
      <w:pPr>
        <w:ind w:left="454" w:hanging="454"/>
      </w:pPr>
      <w:rPr>
        <w:rFonts w:hint="default"/>
      </w:rPr>
    </w:lvl>
  </w:abstractNum>
  <w:abstractNum w:abstractNumId="18">
    <w:nsid w:val="5CE9AFF2"/>
    <w:multiLevelType w:val="singleLevel"/>
    <w:tmpl w:val="5CE9AFF2"/>
    <w:lvl w:ilvl="0" w:tentative="0">
      <w:start w:val="3"/>
      <w:numFmt w:val="chineseCounting"/>
      <w:suff w:val="nothing"/>
      <w:lvlText w:val="%1、"/>
      <w:lvlJc w:val="left"/>
      <w:rPr>
        <w:rFonts w:hint="eastAsia"/>
      </w:rPr>
    </w:lvl>
  </w:abstractNum>
  <w:abstractNum w:abstractNumId="19">
    <w:nsid w:val="5E856BBC"/>
    <w:multiLevelType w:val="multilevel"/>
    <w:tmpl w:val="5E856BBC"/>
    <w:lvl w:ilvl="0" w:tentative="0">
      <w:start w:val="1"/>
      <w:numFmt w:val="decimal"/>
      <w:pStyle w:val="78"/>
      <w:lvlText w:val="%1"/>
      <w:lvlJc w:val="left"/>
      <w:pPr>
        <w:ind w:left="420" w:hanging="420"/>
      </w:pPr>
      <w:rPr>
        <w:rFonts w:hint="eastAsia" w:ascii="宋体" w:hAnsi="宋体" w:eastAsia="宋体"/>
      </w:rPr>
    </w:lvl>
    <w:lvl w:ilvl="1" w:tentative="0">
      <w:start w:val="1"/>
      <w:numFmt w:val="lowerLetter"/>
      <w:pStyle w:val="85"/>
      <w:lvlText w:val="%2)"/>
      <w:lvlJc w:val="left"/>
      <w:pPr>
        <w:ind w:left="840" w:hanging="420"/>
      </w:pPr>
    </w:lvl>
    <w:lvl w:ilvl="2" w:tentative="0">
      <w:start w:val="1"/>
      <w:numFmt w:val="lowerRoman"/>
      <w:pStyle w:val="63"/>
      <w:lvlText w:val="%3."/>
      <w:lvlJc w:val="right"/>
      <w:pPr>
        <w:ind w:left="1260" w:hanging="420"/>
      </w:pPr>
    </w:lvl>
    <w:lvl w:ilvl="3" w:tentative="0">
      <w:start w:val="1"/>
      <w:numFmt w:val="decimal"/>
      <w:pStyle w:val="67"/>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0">
    <w:nsid w:val="63784A10"/>
    <w:multiLevelType w:val="multilevel"/>
    <w:tmpl w:val="63784A10"/>
    <w:lvl w:ilvl="0" w:tentative="0">
      <w:start w:val="1"/>
      <w:numFmt w:val="chineseCountingThousand"/>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65791538"/>
    <w:multiLevelType w:val="multilevel"/>
    <w:tmpl w:val="65791538"/>
    <w:lvl w:ilvl="0" w:tentative="0">
      <w:start w:val="1"/>
      <w:numFmt w:val="decimal"/>
      <w:lvlText w:val="%1."/>
      <w:lvlJc w:val="left"/>
      <w:pPr>
        <w:ind w:left="420" w:hanging="420"/>
      </w:pPr>
      <w:rPr>
        <w:rFonts w:hint="eastAsia" w:ascii="宋体" w:hAnsi="宋体" w:eastAsia="宋体"/>
        <w:b w:val="0"/>
        <w:color w:val="auto"/>
        <w:sz w:val="21"/>
        <w:szCs w:val="21"/>
      </w:rPr>
    </w:lvl>
    <w:lvl w:ilvl="1" w:tentative="0">
      <w:start w:val="1"/>
      <w:numFmt w:val="lowerLetter"/>
      <w:lvlText w:val="%2)"/>
      <w:lvlJc w:val="left"/>
      <w:pPr>
        <w:ind w:left="556" w:hanging="420"/>
      </w:pPr>
    </w:lvl>
    <w:lvl w:ilvl="2" w:tentative="0">
      <w:start w:val="1"/>
      <w:numFmt w:val="lowerRoman"/>
      <w:lvlText w:val="%3."/>
      <w:lvlJc w:val="right"/>
      <w:pPr>
        <w:ind w:left="976" w:hanging="420"/>
      </w:pPr>
    </w:lvl>
    <w:lvl w:ilvl="3" w:tentative="0">
      <w:start w:val="1"/>
      <w:numFmt w:val="decimal"/>
      <w:lvlText w:val="%4."/>
      <w:lvlJc w:val="left"/>
      <w:pPr>
        <w:ind w:left="1396" w:hanging="420"/>
      </w:pPr>
    </w:lvl>
    <w:lvl w:ilvl="4" w:tentative="0">
      <w:start w:val="1"/>
      <w:numFmt w:val="lowerLetter"/>
      <w:lvlText w:val="%5)"/>
      <w:lvlJc w:val="left"/>
      <w:pPr>
        <w:ind w:left="1816" w:hanging="420"/>
      </w:pPr>
    </w:lvl>
    <w:lvl w:ilvl="5" w:tentative="0">
      <w:start w:val="1"/>
      <w:numFmt w:val="lowerRoman"/>
      <w:lvlText w:val="%6."/>
      <w:lvlJc w:val="right"/>
      <w:pPr>
        <w:ind w:left="2236" w:hanging="420"/>
      </w:pPr>
    </w:lvl>
    <w:lvl w:ilvl="6" w:tentative="0">
      <w:start w:val="1"/>
      <w:numFmt w:val="decimal"/>
      <w:lvlText w:val="%7."/>
      <w:lvlJc w:val="left"/>
      <w:pPr>
        <w:ind w:left="2656" w:hanging="420"/>
      </w:pPr>
    </w:lvl>
    <w:lvl w:ilvl="7" w:tentative="0">
      <w:start w:val="1"/>
      <w:numFmt w:val="lowerLetter"/>
      <w:lvlText w:val="%8)"/>
      <w:lvlJc w:val="left"/>
      <w:pPr>
        <w:ind w:left="3076" w:hanging="420"/>
      </w:pPr>
    </w:lvl>
    <w:lvl w:ilvl="8" w:tentative="0">
      <w:start w:val="1"/>
      <w:numFmt w:val="lowerRoman"/>
      <w:lvlText w:val="%9."/>
      <w:lvlJc w:val="right"/>
      <w:pPr>
        <w:ind w:left="3496" w:hanging="420"/>
      </w:pPr>
    </w:lvl>
  </w:abstractNum>
  <w:abstractNum w:abstractNumId="22">
    <w:nsid w:val="68F6DF3F"/>
    <w:multiLevelType w:val="multilevel"/>
    <w:tmpl w:val="68F6DF3F"/>
    <w:lvl w:ilvl="0" w:tentative="0">
      <w:start w:val="1"/>
      <w:numFmt w:val="chineseCountingThousand"/>
      <w:pStyle w:val="2"/>
      <w:lvlText w:val="%1、 "/>
      <w:lvlJc w:val="left"/>
      <w:pPr>
        <w:ind w:left="0" w:firstLine="0"/>
      </w:pPr>
      <w:rPr>
        <w:rFonts w:hint="eastAsia"/>
      </w:rPr>
    </w:lvl>
    <w:lvl w:ilvl="1" w:tentative="0">
      <w:start w:val="1"/>
      <w:numFmt w:val="decimal"/>
      <w:isLgl/>
      <w:lvlText w:val="%1.%2 "/>
      <w:lvlJc w:val="left"/>
      <w:pPr>
        <w:ind w:left="0" w:firstLine="0"/>
      </w:pPr>
      <w:rPr>
        <w:rFonts w:hint="eastAsia"/>
      </w:rPr>
    </w:lvl>
    <w:lvl w:ilvl="2" w:tentative="0">
      <w:start w:val="1"/>
      <w:numFmt w:val="decimal"/>
      <w:isLgl/>
      <w:lvlText w:val="%1.%2.%3 "/>
      <w:lvlJc w:val="left"/>
      <w:pPr>
        <w:ind w:left="0" w:firstLine="0"/>
      </w:pPr>
      <w:rPr>
        <w:rFonts w:hint="eastAsia"/>
      </w:rPr>
    </w:lvl>
    <w:lvl w:ilvl="3" w:tentative="0">
      <w:start w:val="1"/>
      <w:numFmt w:val="decimal"/>
      <w:isLgl/>
      <w:lvlText w:val="%1.%2.%3.%4 "/>
      <w:lvlJc w:val="left"/>
      <w:pPr>
        <w:ind w:left="0" w:firstLine="0"/>
      </w:pPr>
      <w:rPr>
        <w:rFonts w:hint="eastAsia"/>
      </w:rPr>
    </w:lvl>
    <w:lvl w:ilvl="4" w:tentative="0">
      <w:start w:val="1"/>
      <w:numFmt w:val="decimal"/>
      <w:isLgl/>
      <w:lvlText w:val="%1.%2.%3.%4.%5 "/>
      <w:lvlJc w:val="left"/>
      <w:pPr>
        <w:ind w:left="0" w:firstLine="0"/>
      </w:pPr>
      <w:rPr>
        <w:rFonts w:hint="eastAsia"/>
      </w:rPr>
    </w:lvl>
    <w:lvl w:ilvl="5" w:tentative="0">
      <w:start w:val="1"/>
      <w:numFmt w:val="decimal"/>
      <w:isLgl/>
      <w:lvlText w:val="%1.%2.%3.%4.%5.%6 "/>
      <w:lvlJc w:val="left"/>
      <w:pPr>
        <w:ind w:left="0" w:firstLine="0"/>
      </w:pPr>
      <w:rPr>
        <w:rFonts w:hint="eastAsia"/>
      </w:rPr>
    </w:lvl>
    <w:lvl w:ilvl="6" w:tentative="0">
      <w:start w:val="1"/>
      <w:numFmt w:val="decimal"/>
      <w:isLgl/>
      <w:lvlText w:val="%1.%2.%3.%4.%5.%6.%7 "/>
      <w:lvlJc w:val="left"/>
      <w:pPr>
        <w:ind w:left="0" w:firstLine="0"/>
      </w:pPr>
      <w:rPr>
        <w:rFonts w:hint="eastAsia"/>
      </w:rPr>
    </w:lvl>
    <w:lvl w:ilvl="7" w:tentative="0">
      <w:start w:val="1"/>
      <w:numFmt w:val="decimal"/>
      <w:isLgl/>
      <w:lvlText w:val="%1.%2.%3.%4.%5.%6.%7.%8 "/>
      <w:lvlJc w:val="left"/>
      <w:pPr>
        <w:ind w:left="0" w:firstLine="0"/>
      </w:pPr>
      <w:rPr>
        <w:rFonts w:hint="eastAsia"/>
      </w:rPr>
    </w:lvl>
    <w:lvl w:ilvl="8" w:tentative="0">
      <w:start w:val="1"/>
      <w:numFmt w:val="decimal"/>
      <w:isLgl/>
      <w:lvlText w:val="%1.%2.%3.%4.%5.%6.%7.%8.%9 "/>
      <w:lvlJc w:val="left"/>
      <w:pPr>
        <w:ind w:left="0" w:firstLine="0"/>
      </w:pPr>
      <w:rPr>
        <w:rFonts w:hint="eastAsia"/>
      </w:rPr>
    </w:lvl>
  </w:abstractNum>
  <w:abstractNum w:abstractNumId="23">
    <w:nsid w:val="72AE5F84"/>
    <w:multiLevelType w:val="multilevel"/>
    <w:tmpl w:val="72AE5F84"/>
    <w:lvl w:ilvl="0" w:tentative="0">
      <w:start w:val="1"/>
      <w:numFmt w:val="chineseCountingThousand"/>
      <w:suff w:val="nothing"/>
      <w:lvlText w:val="(%1)"/>
      <w:lvlJc w:val="left"/>
      <w:pPr>
        <w:ind w:left="286" w:hanging="420"/>
      </w:pPr>
      <w:rPr>
        <w:rFonts w:hint="eastAsia"/>
        <w:b/>
      </w:rPr>
    </w:lvl>
    <w:lvl w:ilvl="1" w:tentative="0">
      <w:start w:val="1"/>
      <w:numFmt w:val="lowerLetter"/>
      <w:lvlText w:val="%2)"/>
      <w:lvlJc w:val="left"/>
      <w:pPr>
        <w:ind w:left="706" w:hanging="420"/>
      </w:pPr>
      <w:rPr>
        <w:rFonts w:hint="eastAsia"/>
      </w:rPr>
    </w:lvl>
    <w:lvl w:ilvl="2" w:tentative="0">
      <w:start w:val="1"/>
      <w:numFmt w:val="lowerRoman"/>
      <w:lvlText w:val="%3."/>
      <w:lvlJc w:val="right"/>
      <w:pPr>
        <w:ind w:left="1126" w:hanging="420"/>
      </w:pPr>
      <w:rPr>
        <w:rFonts w:hint="eastAsia"/>
      </w:rPr>
    </w:lvl>
    <w:lvl w:ilvl="3" w:tentative="0">
      <w:start w:val="1"/>
      <w:numFmt w:val="decimal"/>
      <w:lvlText w:val="%4."/>
      <w:lvlJc w:val="left"/>
      <w:pPr>
        <w:ind w:left="1546" w:hanging="420"/>
      </w:pPr>
      <w:rPr>
        <w:rFonts w:hint="eastAsia"/>
      </w:rPr>
    </w:lvl>
    <w:lvl w:ilvl="4" w:tentative="0">
      <w:start w:val="1"/>
      <w:numFmt w:val="lowerLetter"/>
      <w:lvlText w:val="%5)"/>
      <w:lvlJc w:val="left"/>
      <w:pPr>
        <w:ind w:left="1966" w:hanging="420"/>
      </w:pPr>
      <w:rPr>
        <w:rFonts w:hint="eastAsia"/>
      </w:rPr>
    </w:lvl>
    <w:lvl w:ilvl="5" w:tentative="0">
      <w:start w:val="1"/>
      <w:numFmt w:val="lowerRoman"/>
      <w:lvlText w:val="%6."/>
      <w:lvlJc w:val="right"/>
      <w:pPr>
        <w:ind w:left="2386" w:hanging="420"/>
      </w:pPr>
      <w:rPr>
        <w:rFonts w:hint="eastAsia"/>
      </w:rPr>
    </w:lvl>
    <w:lvl w:ilvl="6" w:tentative="0">
      <w:start w:val="1"/>
      <w:numFmt w:val="decimal"/>
      <w:lvlText w:val="%7."/>
      <w:lvlJc w:val="left"/>
      <w:pPr>
        <w:ind w:left="2806" w:hanging="420"/>
      </w:pPr>
      <w:rPr>
        <w:rFonts w:hint="eastAsia"/>
      </w:rPr>
    </w:lvl>
    <w:lvl w:ilvl="7" w:tentative="0">
      <w:start w:val="1"/>
      <w:numFmt w:val="lowerLetter"/>
      <w:lvlText w:val="%8)"/>
      <w:lvlJc w:val="left"/>
      <w:pPr>
        <w:ind w:left="3226" w:hanging="420"/>
      </w:pPr>
      <w:rPr>
        <w:rFonts w:hint="eastAsia"/>
      </w:rPr>
    </w:lvl>
    <w:lvl w:ilvl="8" w:tentative="0">
      <w:start w:val="1"/>
      <w:numFmt w:val="lowerRoman"/>
      <w:lvlText w:val="%9."/>
      <w:lvlJc w:val="right"/>
      <w:pPr>
        <w:ind w:left="3646" w:hanging="420"/>
      </w:pPr>
      <w:rPr>
        <w:rFonts w:hint="eastAsia"/>
      </w:rPr>
    </w:lvl>
  </w:abstractNum>
  <w:num w:numId="1">
    <w:abstractNumId w:val="22"/>
  </w:num>
  <w:num w:numId="2">
    <w:abstractNumId w:val="19"/>
  </w:num>
  <w:num w:numId="3">
    <w:abstractNumId w:val="6"/>
  </w:num>
  <w:num w:numId="4">
    <w:abstractNumId w:val="20"/>
  </w:num>
  <w:num w:numId="5">
    <w:abstractNumId w:val="18"/>
  </w:num>
  <w:num w:numId="6">
    <w:abstractNumId w:val="0"/>
  </w:num>
  <w:num w:numId="7">
    <w:abstractNumId w:val="13"/>
  </w:num>
  <w:num w:numId="8">
    <w:abstractNumId w:val="17"/>
  </w:num>
  <w:num w:numId="9">
    <w:abstractNumId w:val="8"/>
  </w:num>
  <w:num w:numId="10">
    <w:abstractNumId w:val="1"/>
  </w:num>
  <w:num w:numId="11">
    <w:abstractNumId w:val="9"/>
  </w:num>
  <w:num w:numId="12">
    <w:abstractNumId w:val="4"/>
  </w:num>
  <w:num w:numId="13">
    <w:abstractNumId w:val="3"/>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23"/>
  </w:num>
  <w:num w:numId="18">
    <w:abstractNumId w:val="15"/>
  </w:num>
  <w:num w:numId="19">
    <w:abstractNumId w:val="16"/>
  </w:num>
  <w:num w:numId="20">
    <w:abstractNumId w:val="11"/>
  </w:num>
  <w:num w:numId="21">
    <w:abstractNumId w:val="12"/>
  </w:num>
  <w:num w:numId="22">
    <w:abstractNumId w:val="2"/>
  </w:num>
  <w:num w:numId="23">
    <w:abstractNumId w:val="5"/>
  </w:num>
  <w:num w:numId="2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U2YjhmZDRiZWY3ZGJhOWYwN2EzNWRhY2FlYTMyN2EifQ=="/>
    <w:docVar w:name="KSO_WPS_MARK_KEY" w:val="5ae60d28-61fc-43ee-9cb4-f1874d28f20a"/>
  </w:docVars>
  <w:rsids>
    <w:rsidRoot w:val="00603670"/>
    <w:rsid w:val="000007C4"/>
    <w:rsid w:val="0000082C"/>
    <w:rsid w:val="0000298A"/>
    <w:rsid w:val="00002CF7"/>
    <w:rsid w:val="000038C8"/>
    <w:rsid w:val="00003A4A"/>
    <w:rsid w:val="00004041"/>
    <w:rsid w:val="0000464F"/>
    <w:rsid w:val="00004AD7"/>
    <w:rsid w:val="00004CB6"/>
    <w:rsid w:val="000054F6"/>
    <w:rsid w:val="00006EED"/>
    <w:rsid w:val="00007CF9"/>
    <w:rsid w:val="00010886"/>
    <w:rsid w:val="00011530"/>
    <w:rsid w:val="0001195F"/>
    <w:rsid w:val="00011A82"/>
    <w:rsid w:val="00011B60"/>
    <w:rsid w:val="000122C3"/>
    <w:rsid w:val="000128F1"/>
    <w:rsid w:val="000138A5"/>
    <w:rsid w:val="00013FC0"/>
    <w:rsid w:val="000141C0"/>
    <w:rsid w:val="000141E6"/>
    <w:rsid w:val="0001430D"/>
    <w:rsid w:val="00014AA6"/>
    <w:rsid w:val="000155C5"/>
    <w:rsid w:val="0001646A"/>
    <w:rsid w:val="00016693"/>
    <w:rsid w:val="0001678A"/>
    <w:rsid w:val="00016C3D"/>
    <w:rsid w:val="00017096"/>
    <w:rsid w:val="000170EE"/>
    <w:rsid w:val="0001761E"/>
    <w:rsid w:val="0001762B"/>
    <w:rsid w:val="00017CA5"/>
    <w:rsid w:val="00017EFD"/>
    <w:rsid w:val="000207A4"/>
    <w:rsid w:val="0002105E"/>
    <w:rsid w:val="00021477"/>
    <w:rsid w:val="000225B2"/>
    <w:rsid w:val="00022797"/>
    <w:rsid w:val="00022B32"/>
    <w:rsid w:val="00022C85"/>
    <w:rsid w:val="00022CB3"/>
    <w:rsid w:val="00023D7C"/>
    <w:rsid w:val="00023E41"/>
    <w:rsid w:val="000244D2"/>
    <w:rsid w:val="000248B6"/>
    <w:rsid w:val="00024A78"/>
    <w:rsid w:val="00024E85"/>
    <w:rsid w:val="00027036"/>
    <w:rsid w:val="00027699"/>
    <w:rsid w:val="00027798"/>
    <w:rsid w:val="000279AA"/>
    <w:rsid w:val="000303A8"/>
    <w:rsid w:val="00030D44"/>
    <w:rsid w:val="00031D00"/>
    <w:rsid w:val="000322D6"/>
    <w:rsid w:val="0003322E"/>
    <w:rsid w:val="000343B5"/>
    <w:rsid w:val="000344CA"/>
    <w:rsid w:val="00034621"/>
    <w:rsid w:val="00034B9E"/>
    <w:rsid w:val="00034DCE"/>
    <w:rsid w:val="00035E22"/>
    <w:rsid w:val="00036AE1"/>
    <w:rsid w:val="00036B24"/>
    <w:rsid w:val="00037937"/>
    <w:rsid w:val="000379FE"/>
    <w:rsid w:val="00037D65"/>
    <w:rsid w:val="00042B6B"/>
    <w:rsid w:val="00042CCC"/>
    <w:rsid w:val="00042FAE"/>
    <w:rsid w:val="00043A75"/>
    <w:rsid w:val="00043AC0"/>
    <w:rsid w:val="00043E73"/>
    <w:rsid w:val="00045AA5"/>
    <w:rsid w:val="00045E6F"/>
    <w:rsid w:val="00046092"/>
    <w:rsid w:val="00046150"/>
    <w:rsid w:val="00046728"/>
    <w:rsid w:val="00046BE3"/>
    <w:rsid w:val="00046E04"/>
    <w:rsid w:val="000470AA"/>
    <w:rsid w:val="0004720B"/>
    <w:rsid w:val="000501EA"/>
    <w:rsid w:val="00050499"/>
    <w:rsid w:val="00050534"/>
    <w:rsid w:val="00050AF3"/>
    <w:rsid w:val="00050F03"/>
    <w:rsid w:val="00051CDA"/>
    <w:rsid w:val="00053978"/>
    <w:rsid w:val="00053FF1"/>
    <w:rsid w:val="0005466C"/>
    <w:rsid w:val="00054986"/>
    <w:rsid w:val="00054A21"/>
    <w:rsid w:val="00055A35"/>
    <w:rsid w:val="000565F1"/>
    <w:rsid w:val="000567A4"/>
    <w:rsid w:val="00060810"/>
    <w:rsid w:val="000612C8"/>
    <w:rsid w:val="000621E1"/>
    <w:rsid w:val="00062CDB"/>
    <w:rsid w:val="00062E50"/>
    <w:rsid w:val="000636BC"/>
    <w:rsid w:val="00063883"/>
    <w:rsid w:val="00063A44"/>
    <w:rsid w:val="00066837"/>
    <w:rsid w:val="00066AB5"/>
    <w:rsid w:val="00066D01"/>
    <w:rsid w:val="000676AA"/>
    <w:rsid w:val="00071C40"/>
    <w:rsid w:val="00072AED"/>
    <w:rsid w:val="00072B6A"/>
    <w:rsid w:val="00072D57"/>
    <w:rsid w:val="000731E1"/>
    <w:rsid w:val="000732AC"/>
    <w:rsid w:val="00073F46"/>
    <w:rsid w:val="000752E7"/>
    <w:rsid w:val="00075391"/>
    <w:rsid w:val="000755D4"/>
    <w:rsid w:val="0007650A"/>
    <w:rsid w:val="00077A50"/>
    <w:rsid w:val="000800F8"/>
    <w:rsid w:val="00080341"/>
    <w:rsid w:val="0008134B"/>
    <w:rsid w:val="00082663"/>
    <w:rsid w:val="00082CDE"/>
    <w:rsid w:val="00083B46"/>
    <w:rsid w:val="00084113"/>
    <w:rsid w:val="00084683"/>
    <w:rsid w:val="0008480C"/>
    <w:rsid w:val="00084E03"/>
    <w:rsid w:val="000853AF"/>
    <w:rsid w:val="0008560D"/>
    <w:rsid w:val="00086211"/>
    <w:rsid w:val="000869F8"/>
    <w:rsid w:val="00087393"/>
    <w:rsid w:val="000900CB"/>
    <w:rsid w:val="00090252"/>
    <w:rsid w:val="00090388"/>
    <w:rsid w:val="00090F15"/>
    <w:rsid w:val="000915B0"/>
    <w:rsid w:val="00092B56"/>
    <w:rsid w:val="0009326E"/>
    <w:rsid w:val="00093986"/>
    <w:rsid w:val="00093F96"/>
    <w:rsid w:val="000943E8"/>
    <w:rsid w:val="00094871"/>
    <w:rsid w:val="00094962"/>
    <w:rsid w:val="00096237"/>
    <w:rsid w:val="00096631"/>
    <w:rsid w:val="000968B4"/>
    <w:rsid w:val="00096F1F"/>
    <w:rsid w:val="00097819"/>
    <w:rsid w:val="00097BA9"/>
    <w:rsid w:val="000A0111"/>
    <w:rsid w:val="000A02B7"/>
    <w:rsid w:val="000A160A"/>
    <w:rsid w:val="000A2470"/>
    <w:rsid w:val="000A2849"/>
    <w:rsid w:val="000A33E5"/>
    <w:rsid w:val="000A49A8"/>
    <w:rsid w:val="000A5807"/>
    <w:rsid w:val="000A6DF7"/>
    <w:rsid w:val="000B040C"/>
    <w:rsid w:val="000B0BAF"/>
    <w:rsid w:val="000B154A"/>
    <w:rsid w:val="000B18A4"/>
    <w:rsid w:val="000B1906"/>
    <w:rsid w:val="000B1F4D"/>
    <w:rsid w:val="000B29A6"/>
    <w:rsid w:val="000B3F59"/>
    <w:rsid w:val="000B4A16"/>
    <w:rsid w:val="000B5EB4"/>
    <w:rsid w:val="000B604D"/>
    <w:rsid w:val="000B6201"/>
    <w:rsid w:val="000B6540"/>
    <w:rsid w:val="000B65E1"/>
    <w:rsid w:val="000B792A"/>
    <w:rsid w:val="000C04A8"/>
    <w:rsid w:val="000C088E"/>
    <w:rsid w:val="000C2049"/>
    <w:rsid w:val="000C22E9"/>
    <w:rsid w:val="000C33CA"/>
    <w:rsid w:val="000C4353"/>
    <w:rsid w:val="000C50B7"/>
    <w:rsid w:val="000C5ABD"/>
    <w:rsid w:val="000C68B2"/>
    <w:rsid w:val="000C6AA6"/>
    <w:rsid w:val="000C7333"/>
    <w:rsid w:val="000C7736"/>
    <w:rsid w:val="000C78CF"/>
    <w:rsid w:val="000C7D38"/>
    <w:rsid w:val="000D0E6F"/>
    <w:rsid w:val="000D0EEC"/>
    <w:rsid w:val="000D16D9"/>
    <w:rsid w:val="000D22C3"/>
    <w:rsid w:val="000D259F"/>
    <w:rsid w:val="000D2897"/>
    <w:rsid w:val="000D2A47"/>
    <w:rsid w:val="000D2FE3"/>
    <w:rsid w:val="000D3020"/>
    <w:rsid w:val="000D30B1"/>
    <w:rsid w:val="000D319C"/>
    <w:rsid w:val="000D3601"/>
    <w:rsid w:val="000D3616"/>
    <w:rsid w:val="000D5126"/>
    <w:rsid w:val="000D573F"/>
    <w:rsid w:val="000D57B7"/>
    <w:rsid w:val="000D631C"/>
    <w:rsid w:val="000D66E0"/>
    <w:rsid w:val="000E03F1"/>
    <w:rsid w:val="000E06F7"/>
    <w:rsid w:val="000E1199"/>
    <w:rsid w:val="000E26DF"/>
    <w:rsid w:val="000E2A19"/>
    <w:rsid w:val="000E2E1C"/>
    <w:rsid w:val="000E2E50"/>
    <w:rsid w:val="000E2FD3"/>
    <w:rsid w:val="000E375D"/>
    <w:rsid w:val="000E3E5A"/>
    <w:rsid w:val="000E3E66"/>
    <w:rsid w:val="000E443F"/>
    <w:rsid w:val="000E49A9"/>
    <w:rsid w:val="000E52A8"/>
    <w:rsid w:val="000E5588"/>
    <w:rsid w:val="000E5D30"/>
    <w:rsid w:val="000E6E15"/>
    <w:rsid w:val="000E7123"/>
    <w:rsid w:val="000E74E8"/>
    <w:rsid w:val="000F0032"/>
    <w:rsid w:val="000F01BF"/>
    <w:rsid w:val="000F04CA"/>
    <w:rsid w:val="000F0528"/>
    <w:rsid w:val="000F0F06"/>
    <w:rsid w:val="000F1082"/>
    <w:rsid w:val="000F163F"/>
    <w:rsid w:val="000F170D"/>
    <w:rsid w:val="000F18E1"/>
    <w:rsid w:val="000F1BC3"/>
    <w:rsid w:val="000F1F52"/>
    <w:rsid w:val="000F291E"/>
    <w:rsid w:val="000F2928"/>
    <w:rsid w:val="000F3C47"/>
    <w:rsid w:val="000F43A8"/>
    <w:rsid w:val="000F4BF4"/>
    <w:rsid w:val="000F5219"/>
    <w:rsid w:val="000F5421"/>
    <w:rsid w:val="000F5672"/>
    <w:rsid w:val="000F5A3C"/>
    <w:rsid w:val="000F725C"/>
    <w:rsid w:val="000F74F6"/>
    <w:rsid w:val="000F7A69"/>
    <w:rsid w:val="001012BE"/>
    <w:rsid w:val="001014CE"/>
    <w:rsid w:val="00101D0D"/>
    <w:rsid w:val="00103301"/>
    <w:rsid w:val="00103A49"/>
    <w:rsid w:val="00103D9C"/>
    <w:rsid w:val="00103F31"/>
    <w:rsid w:val="00105454"/>
    <w:rsid w:val="00105DDD"/>
    <w:rsid w:val="00105E5E"/>
    <w:rsid w:val="001060D1"/>
    <w:rsid w:val="001065DF"/>
    <w:rsid w:val="00107926"/>
    <w:rsid w:val="00107975"/>
    <w:rsid w:val="00107A76"/>
    <w:rsid w:val="00107B1E"/>
    <w:rsid w:val="00107E2D"/>
    <w:rsid w:val="00110599"/>
    <w:rsid w:val="00111015"/>
    <w:rsid w:val="001131E7"/>
    <w:rsid w:val="00113AD8"/>
    <w:rsid w:val="00114C2F"/>
    <w:rsid w:val="0011556A"/>
    <w:rsid w:val="00116170"/>
    <w:rsid w:val="0011634D"/>
    <w:rsid w:val="001163D3"/>
    <w:rsid w:val="00116EDF"/>
    <w:rsid w:val="00117017"/>
    <w:rsid w:val="00117409"/>
    <w:rsid w:val="00120496"/>
    <w:rsid w:val="00120986"/>
    <w:rsid w:val="00121040"/>
    <w:rsid w:val="001219F7"/>
    <w:rsid w:val="00121C84"/>
    <w:rsid w:val="0012220D"/>
    <w:rsid w:val="001232E6"/>
    <w:rsid w:val="00123632"/>
    <w:rsid w:val="0012378B"/>
    <w:rsid w:val="00123BEA"/>
    <w:rsid w:val="001241E6"/>
    <w:rsid w:val="001248BB"/>
    <w:rsid w:val="00124EF1"/>
    <w:rsid w:val="001259E7"/>
    <w:rsid w:val="00126941"/>
    <w:rsid w:val="0012699F"/>
    <w:rsid w:val="00126AFA"/>
    <w:rsid w:val="00130316"/>
    <w:rsid w:val="00130476"/>
    <w:rsid w:val="001304CF"/>
    <w:rsid w:val="001311DA"/>
    <w:rsid w:val="001314B6"/>
    <w:rsid w:val="00131AA0"/>
    <w:rsid w:val="0013279C"/>
    <w:rsid w:val="00133097"/>
    <w:rsid w:val="00133290"/>
    <w:rsid w:val="00134836"/>
    <w:rsid w:val="00134973"/>
    <w:rsid w:val="00134A47"/>
    <w:rsid w:val="001351C1"/>
    <w:rsid w:val="0013538B"/>
    <w:rsid w:val="00135565"/>
    <w:rsid w:val="00136ECF"/>
    <w:rsid w:val="001370F4"/>
    <w:rsid w:val="001379C1"/>
    <w:rsid w:val="00140764"/>
    <w:rsid w:val="00140AD2"/>
    <w:rsid w:val="00141F35"/>
    <w:rsid w:val="00141FC0"/>
    <w:rsid w:val="001433C0"/>
    <w:rsid w:val="00143474"/>
    <w:rsid w:val="00143889"/>
    <w:rsid w:val="001439E8"/>
    <w:rsid w:val="00143C41"/>
    <w:rsid w:val="00143F93"/>
    <w:rsid w:val="0014419C"/>
    <w:rsid w:val="00144504"/>
    <w:rsid w:val="001447D1"/>
    <w:rsid w:val="00144A8C"/>
    <w:rsid w:val="0014545A"/>
    <w:rsid w:val="00145781"/>
    <w:rsid w:val="00145992"/>
    <w:rsid w:val="00145C56"/>
    <w:rsid w:val="00145F24"/>
    <w:rsid w:val="0014673E"/>
    <w:rsid w:val="001479B8"/>
    <w:rsid w:val="00147B9B"/>
    <w:rsid w:val="001533C1"/>
    <w:rsid w:val="00153417"/>
    <w:rsid w:val="00153D5F"/>
    <w:rsid w:val="0015420C"/>
    <w:rsid w:val="00154746"/>
    <w:rsid w:val="001559A9"/>
    <w:rsid w:val="00155CDB"/>
    <w:rsid w:val="00156208"/>
    <w:rsid w:val="00156821"/>
    <w:rsid w:val="00157150"/>
    <w:rsid w:val="00160228"/>
    <w:rsid w:val="00160D18"/>
    <w:rsid w:val="00161495"/>
    <w:rsid w:val="00161570"/>
    <w:rsid w:val="0016171E"/>
    <w:rsid w:val="0016206A"/>
    <w:rsid w:val="001628FA"/>
    <w:rsid w:val="00162E3D"/>
    <w:rsid w:val="00163724"/>
    <w:rsid w:val="00163A14"/>
    <w:rsid w:val="00163D1F"/>
    <w:rsid w:val="00164255"/>
    <w:rsid w:val="00164DEB"/>
    <w:rsid w:val="00165960"/>
    <w:rsid w:val="00165E43"/>
    <w:rsid w:val="00166310"/>
    <w:rsid w:val="0016680D"/>
    <w:rsid w:val="00167248"/>
    <w:rsid w:val="00167518"/>
    <w:rsid w:val="00170644"/>
    <w:rsid w:val="0017071F"/>
    <w:rsid w:val="001716CE"/>
    <w:rsid w:val="00171CCA"/>
    <w:rsid w:val="00171FA9"/>
    <w:rsid w:val="001738F9"/>
    <w:rsid w:val="00173F8C"/>
    <w:rsid w:val="001749E0"/>
    <w:rsid w:val="001753BA"/>
    <w:rsid w:val="00175ECB"/>
    <w:rsid w:val="00176564"/>
    <w:rsid w:val="00176649"/>
    <w:rsid w:val="00176785"/>
    <w:rsid w:val="00176DEB"/>
    <w:rsid w:val="00177724"/>
    <w:rsid w:val="00177D3F"/>
    <w:rsid w:val="0018040E"/>
    <w:rsid w:val="00180606"/>
    <w:rsid w:val="001829EC"/>
    <w:rsid w:val="00182BE9"/>
    <w:rsid w:val="00183BBE"/>
    <w:rsid w:val="001840B1"/>
    <w:rsid w:val="00184D14"/>
    <w:rsid w:val="00184EF2"/>
    <w:rsid w:val="001863E0"/>
    <w:rsid w:val="001863E5"/>
    <w:rsid w:val="00187D79"/>
    <w:rsid w:val="00187DF4"/>
    <w:rsid w:val="00190032"/>
    <w:rsid w:val="00190D6C"/>
    <w:rsid w:val="001926E7"/>
    <w:rsid w:val="0019319F"/>
    <w:rsid w:val="00193F9C"/>
    <w:rsid w:val="00196135"/>
    <w:rsid w:val="001969D9"/>
    <w:rsid w:val="00196D01"/>
    <w:rsid w:val="00196D73"/>
    <w:rsid w:val="00197371"/>
    <w:rsid w:val="001973C6"/>
    <w:rsid w:val="00197513"/>
    <w:rsid w:val="001976CA"/>
    <w:rsid w:val="001A0AEF"/>
    <w:rsid w:val="001A0CE4"/>
    <w:rsid w:val="001A1294"/>
    <w:rsid w:val="001A18BC"/>
    <w:rsid w:val="001A2D26"/>
    <w:rsid w:val="001A302F"/>
    <w:rsid w:val="001A3CD8"/>
    <w:rsid w:val="001A3DFD"/>
    <w:rsid w:val="001A4312"/>
    <w:rsid w:val="001A475A"/>
    <w:rsid w:val="001A4A24"/>
    <w:rsid w:val="001A4B9A"/>
    <w:rsid w:val="001A502D"/>
    <w:rsid w:val="001A5079"/>
    <w:rsid w:val="001A512F"/>
    <w:rsid w:val="001A5390"/>
    <w:rsid w:val="001A56E1"/>
    <w:rsid w:val="001A64BA"/>
    <w:rsid w:val="001A6E75"/>
    <w:rsid w:val="001A70D2"/>
    <w:rsid w:val="001A75A0"/>
    <w:rsid w:val="001A769F"/>
    <w:rsid w:val="001B0A70"/>
    <w:rsid w:val="001B1B6F"/>
    <w:rsid w:val="001B2989"/>
    <w:rsid w:val="001B2BEA"/>
    <w:rsid w:val="001B39C0"/>
    <w:rsid w:val="001B3D4B"/>
    <w:rsid w:val="001B682C"/>
    <w:rsid w:val="001B68D6"/>
    <w:rsid w:val="001B6ABE"/>
    <w:rsid w:val="001B74DB"/>
    <w:rsid w:val="001B757B"/>
    <w:rsid w:val="001B7E3C"/>
    <w:rsid w:val="001B7FF9"/>
    <w:rsid w:val="001C030E"/>
    <w:rsid w:val="001C049B"/>
    <w:rsid w:val="001C055D"/>
    <w:rsid w:val="001C071E"/>
    <w:rsid w:val="001C13F9"/>
    <w:rsid w:val="001C14C8"/>
    <w:rsid w:val="001C1D96"/>
    <w:rsid w:val="001C23A2"/>
    <w:rsid w:val="001C2958"/>
    <w:rsid w:val="001C2B45"/>
    <w:rsid w:val="001C304D"/>
    <w:rsid w:val="001C42E2"/>
    <w:rsid w:val="001C432F"/>
    <w:rsid w:val="001C46AE"/>
    <w:rsid w:val="001C48A6"/>
    <w:rsid w:val="001C4F36"/>
    <w:rsid w:val="001C6BE3"/>
    <w:rsid w:val="001C7F71"/>
    <w:rsid w:val="001C7FB7"/>
    <w:rsid w:val="001D0165"/>
    <w:rsid w:val="001D0EB7"/>
    <w:rsid w:val="001D1026"/>
    <w:rsid w:val="001D1863"/>
    <w:rsid w:val="001D2377"/>
    <w:rsid w:val="001D23AB"/>
    <w:rsid w:val="001D23C0"/>
    <w:rsid w:val="001D2C70"/>
    <w:rsid w:val="001D2DE8"/>
    <w:rsid w:val="001D3362"/>
    <w:rsid w:val="001D33E6"/>
    <w:rsid w:val="001D379E"/>
    <w:rsid w:val="001D3922"/>
    <w:rsid w:val="001D58D4"/>
    <w:rsid w:val="001D5FA5"/>
    <w:rsid w:val="001D60C2"/>
    <w:rsid w:val="001D64EC"/>
    <w:rsid w:val="001E18C4"/>
    <w:rsid w:val="001E2CDB"/>
    <w:rsid w:val="001E2DD9"/>
    <w:rsid w:val="001E31AC"/>
    <w:rsid w:val="001E3EBE"/>
    <w:rsid w:val="001E44B4"/>
    <w:rsid w:val="001E48AC"/>
    <w:rsid w:val="001E532C"/>
    <w:rsid w:val="001E5C33"/>
    <w:rsid w:val="001E5EE8"/>
    <w:rsid w:val="001E62DB"/>
    <w:rsid w:val="001E6EF4"/>
    <w:rsid w:val="001E7725"/>
    <w:rsid w:val="001E7CB3"/>
    <w:rsid w:val="001E7D7A"/>
    <w:rsid w:val="001E7F13"/>
    <w:rsid w:val="001E7F1C"/>
    <w:rsid w:val="001F1BD6"/>
    <w:rsid w:val="001F285C"/>
    <w:rsid w:val="001F2AD5"/>
    <w:rsid w:val="001F2E00"/>
    <w:rsid w:val="001F38E2"/>
    <w:rsid w:val="001F3BDA"/>
    <w:rsid w:val="001F3F8C"/>
    <w:rsid w:val="001F47A0"/>
    <w:rsid w:val="001F4AD2"/>
    <w:rsid w:val="001F4C91"/>
    <w:rsid w:val="001F4CEA"/>
    <w:rsid w:val="001F5F4F"/>
    <w:rsid w:val="001F6A4E"/>
    <w:rsid w:val="001F7816"/>
    <w:rsid w:val="0020058C"/>
    <w:rsid w:val="00200A0A"/>
    <w:rsid w:val="0020121A"/>
    <w:rsid w:val="002012F3"/>
    <w:rsid w:val="002023A7"/>
    <w:rsid w:val="00202CA8"/>
    <w:rsid w:val="00203002"/>
    <w:rsid w:val="002030A0"/>
    <w:rsid w:val="00203656"/>
    <w:rsid w:val="002038F4"/>
    <w:rsid w:val="00203ABB"/>
    <w:rsid w:val="00203CA8"/>
    <w:rsid w:val="002050FC"/>
    <w:rsid w:val="002056C6"/>
    <w:rsid w:val="0020580C"/>
    <w:rsid w:val="00205FF7"/>
    <w:rsid w:val="00206C1F"/>
    <w:rsid w:val="00206CF7"/>
    <w:rsid w:val="002075EA"/>
    <w:rsid w:val="00207AD9"/>
    <w:rsid w:val="002106A7"/>
    <w:rsid w:val="00210D2C"/>
    <w:rsid w:val="002114E7"/>
    <w:rsid w:val="0021175D"/>
    <w:rsid w:val="00211AD5"/>
    <w:rsid w:val="00211F70"/>
    <w:rsid w:val="00211FD2"/>
    <w:rsid w:val="002126CC"/>
    <w:rsid w:val="00213F4C"/>
    <w:rsid w:val="002140FF"/>
    <w:rsid w:val="00214A31"/>
    <w:rsid w:val="002153B0"/>
    <w:rsid w:val="00216A1E"/>
    <w:rsid w:val="00217393"/>
    <w:rsid w:val="00217847"/>
    <w:rsid w:val="00217DA3"/>
    <w:rsid w:val="00221684"/>
    <w:rsid w:val="0022217A"/>
    <w:rsid w:val="002223C0"/>
    <w:rsid w:val="00222469"/>
    <w:rsid w:val="00223DD1"/>
    <w:rsid w:val="00223F8F"/>
    <w:rsid w:val="002240ED"/>
    <w:rsid w:val="00224449"/>
    <w:rsid w:val="00224DCC"/>
    <w:rsid w:val="00225596"/>
    <w:rsid w:val="00225D59"/>
    <w:rsid w:val="0022659A"/>
    <w:rsid w:val="00226951"/>
    <w:rsid w:val="00226D92"/>
    <w:rsid w:val="0023117B"/>
    <w:rsid w:val="002312E2"/>
    <w:rsid w:val="00231A98"/>
    <w:rsid w:val="00231ACC"/>
    <w:rsid w:val="0023230D"/>
    <w:rsid w:val="00232977"/>
    <w:rsid w:val="00234856"/>
    <w:rsid w:val="00235F79"/>
    <w:rsid w:val="002364C4"/>
    <w:rsid w:val="00236DB5"/>
    <w:rsid w:val="002372A7"/>
    <w:rsid w:val="00237627"/>
    <w:rsid w:val="002379C7"/>
    <w:rsid w:val="002413BE"/>
    <w:rsid w:val="00241BE9"/>
    <w:rsid w:val="00242178"/>
    <w:rsid w:val="002435F0"/>
    <w:rsid w:val="0024377B"/>
    <w:rsid w:val="0024390D"/>
    <w:rsid w:val="002440B9"/>
    <w:rsid w:val="00244939"/>
    <w:rsid w:val="00244BE0"/>
    <w:rsid w:val="00245A1E"/>
    <w:rsid w:val="00245F0B"/>
    <w:rsid w:val="00245FFE"/>
    <w:rsid w:val="00246103"/>
    <w:rsid w:val="00246442"/>
    <w:rsid w:val="00246A6D"/>
    <w:rsid w:val="002470E8"/>
    <w:rsid w:val="00247769"/>
    <w:rsid w:val="00250166"/>
    <w:rsid w:val="0025129C"/>
    <w:rsid w:val="0025286D"/>
    <w:rsid w:val="00252CE3"/>
    <w:rsid w:val="00253352"/>
    <w:rsid w:val="0025364C"/>
    <w:rsid w:val="00254120"/>
    <w:rsid w:val="00255048"/>
    <w:rsid w:val="00255344"/>
    <w:rsid w:val="00255943"/>
    <w:rsid w:val="0025595E"/>
    <w:rsid w:val="00255B78"/>
    <w:rsid w:val="00255F25"/>
    <w:rsid w:val="002565AE"/>
    <w:rsid w:val="00257AD0"/>
    <w:rsid w:val="00257B35"/>
    <w:rsid w:val="002601E4"/>
    <w:rsid w:val="00260F63"/>
    <w:rsid w:val="00262DAA"/>
    <w:rsid w:val="0026300F"/>
    <w:rsid w:val="002630C3"/>
    <w:rsid w:val="002633BA"/>
    <w:rsid w:val="00264C41"/>
    <w:rsid w:val="00266125"/>
    <w:rsid w:val="00266383"/>
    <w:rsid w:val="00266860"/>
    <w:rsid w:val="002669CB"/>
    <w:rsid w:val="00266AE0"/>
    <w:rsid w:val="00266BF5"/>
    <w:rsid w:val="002670AF"/>
    <w:rsid w:val="00267226"/>
    <w:rsid w:val="00267E05"/>
    <w:rsid w:val="0027055D"/>
    <w:rsid w:val="0027068E"/>
    <w:rsid w:val="002709C7"/>
    <w:rsid w:val="00270E13"/>
    <w:rsid w:val="00271585"/>
    <w:rsid w:val="00271D3D"/>
    <w:rsid w:val="0027212A"/>
    <w:rsid w:val="00272B78"/>
    <w:rsid w:val="002731C0"/>
    <w:rsid w:val="0027329D"/>
    <w:rsid w:val="0027464E"/>
    <w:rsid w:val="0027473D"/>
    <w:rsid w:val="002752EA"/>
    <w:rsid w:val="002756A0"/>
    <w:rsid w:val="00275A9C"/>
    <w:rsid w:val="00275C07"/>
    <w:rsid w:val="00275C2D"/>
    <w:rsid w:val="00275C40"/>
    <w:rsid w:val="00275D72"/>
    <w:rsid w:val="0027663D"/>
    <w:rsid w:val="0027666B"/>
    <w:rsid w:val="0027666F"/>
    <w:rsid w:val="00280B3F"/>
    <w:rsid w:val="0028126A"/>
    <w:rsid w:val="00281466"/>
    <w:rsid w:val="00282FF3"/>
    <w:rsid w:val="00283015"/>
    <w:rsid w:val="00283216"/>
    <w:rsid w:val="00283853"/>
    <w:rsid w:val="00283A1B"/>
    <w:rsid w:val="00283C1A"/>
    <w:rsid w:val="00284901"/>
    <w:rsid w:val="00285078"/>
    <w:rsid w:val="002854F6"/>
    <w:rsid w:val="00285507"/>
    <w:rsid w:val="002859FA"/>
    <w:rsid w:val="00286880"/>
    <w:rsid w:val="002868A3"/>
    <w:rsid w:val="00286C91"/>
    <w:rsid w:val="002871A4"/>
    <w:rsid w:val="0029013B"/>
    <w:rsid w:val="002909E7"/>
    <w:rsid w:val="00290F00"/>
    <w:rsid w:val="00291371"/>
    <w:rsid w:val="002920CA"/>
    <w:rsid w:val="002930BD"/>
    <w:rsid w:val="00293363"/>
    <w:rsid w:val="00293784"/>
    <w:rsid w:val="00293BA2"/>
    <w:rsid w:val="00294683"/>
    <w:rsid w:val="002946F0"/>
    <w:rsid w:val="00297C14"/>
    <w:rsid w:val="002A0282"/>
    <w:rsid w:val="002A04A7"/>
    <w:rsid w:val="002A12EE"/>
    <w:rsid w:val="002A131A"/>
    <w:rsid w:val="002A1D57"/>
    <w:rsid w:val="002A1FE5"/>
    <w:rsid w:val="002A3082"/>
    <w:rsid w:val="002A3303"/>
    <w:rsid w:val="002A3741"/>
    <w:rsid w:val="002A4026"/>
    <w:rsid w:val="002A416A"/>
    <w:rsid w:val="002A4245"/>
    <w:rsid w:val="002A4246"/>
    <w:rsid w:val="002A4DE0"/>
    <w:rsid w:val="002A5872"/>
    <w:rsid w:val="002A5BDF"/>
    <w:rsid w:val="002A637A"/>
    <w:rsid w:val="002A6595"/>
    <w:rsid w:val="002A66EB"/>
    <w:rsid w:val="002A6ED8"/>
    <w:rsid w:val="002A6EE8"/>
    <w:rsid w:val="002B11AA"/>
    <w:rsid w:val="002B1608"/>
    <w:rsid w:val="002B194E"/>
    <w:rsid w:val="002B198A"/>
    <w:rsid w:val="002B206B"/>
    <w:rsid w:val="002B23A7"/>
    <w:rsid w:val="002B2992"/>
    <w:rsid w:val="002B2FA0"/>
    <w:rsid w:val="002B3394"/>
    <w:rsid w:val="002B3544"/>
    <w:rsid w:val="002B392D"/>
    <w:rsid w:val="002B3EA5"/>
    <w:rsid w:val="002B5109"/>
    <w:rsid w:val="002B530B"/>
    <w:rsid w:val="002B5565"/>
    <w:rsid w:val="002B59FB"/>
    <w:rsid w:val="002B5F39"/>
    <w:rsid w:val="002B62B0"/>
    <w:rsid w:val="002B6EEB"/>
    <w:rsid w:val="002B71B7"/>
    <w:rsid w:val="002B71E5"/>
    <w:rsid w:val="002B796F"/>
    <w:rsid w:val="002B7FB8"/>
    <w:rsid w:val="002C05E1"/>
    <w:rsid w:val="002C0DB2"/>
    <w:rsid w:val="002C1184"/>
    <w:rsid w:val="002C14D8"/>
    <w:rsid w:val="002C1885"/>
    <w:rsid w:val="002C2075"/>
    <w:rsid w:val="002C288B"/>
    <w:rsid w:val="002C3942"/>
    <w:rsid w:val="002C4352"/>
    <w:rsid w:val="002C48E4"/>
    <w:rsid w:val="002C4932"/>
    <w:rsid w:val="002C4AA9"/>
    <w:rsid w:val="002C5018"/>
    <w:rsid w:val="002C5BF1"/>
    <w:rsid w:val="002C6368"/>
    <w:rsid w:val="002C64A0"/>
    <w:rsid w:val="002C69CD"/>
    <w:rsid w:val="002C7299"/>
    <w:rsid w:val="002C7627"/>
    <w:rsid w:val="002C7A71"/>
    <w:rsid w:val="002C7CC8"/>
    <w:rsid w:val="002D03B3"/>
    <w:rsid w:val="002D0718"/>
    <w:rsid w:val="002D0BDA"/>
    <w:rsid w:val="002D17B6"/>
    <w:rsid w:val="002D378E"/>
    <w:rsid w:val="002D4872"/>
    <w:rsid w:val="002D4DCF"/>
    <w:rsid w:val="002D4EBD"/>
    <w:rsid w:val="002D58B9"/>
    <w:rsid w:val="002D5BDB"/>
    <w:rsid w:val="002D5E80"/>
    <w:rsid w:val="002D6DDD"/>
    <w:rsid w:val="002D73AE"/>
    <w:rsid w:val="002D7EA1"/>
    <w:rsid w:val="002E0263"/>
    <w:rsid w:val="002E0500"/>
    <w:rsid w:val="002E1AD5"/>
    <w:rsid w:val="002E1DD3"/>
    <w:rsid w:val="002E31D4"/>
    <w:rsid w:val="002E3B95"/>
    <w:rsid w:val="002E46C7"/>
    <w:rsid w:val="002E5718"/>
    <w:rsid w:val="002E61D3"/>
    <w:rsid w:val="002E6262"/>
    <w:rsid w:val="002E628F"/>
    <w:rsid w:val="002E6E7D"/>
    <w:rsid w:val="002E6F42"/>
    <w:rsid w:val="002E7C76"/>
    <w:rsid w:val="002F0208"/>
    <w:rsid w:val="002F025F"/>
    <w:rsid w:val="002F08F0"/>
    <w:rsid w:val="002F2170"/>
    <w:rsid w:val="002F3053"/>
    <w:rsid w:val="002F31A6"/>
    <w:rsid w:val="002F31B7"/>
    <w:rsid w:val="002F31C5"/>
    <w:rsid w:val="002F352E"/>
    <w:rsid w:val="002F39C2"/>
    <w:rsid w:val="002F4B95"/>
    <w:rsid w:val="002F4C62"/>
    <w:rsid w:val="002F4DC9"/>
    <w:rsid w:val="002F4F06"/>
    <w:rsid w:val="002F548C"/>
    <w:rsid w:val="002F5606"/>
    <w:rsid w:val="002F6603"/>
    <w:rsid w:val="002F68A1"/>
    <w:rsid w:val="002F6A20"/>
    <w:rsid w:val="002F7AB8"/>
    <w:rsid w:val="002F7C2F"/>
    <w:rsid w:val="00303A9C"/>
    <w:rsid w:val="00303E8F"/>
    <w:rsid w:val="00303F1A"/>
    <w:rsid w:val="0030436C"/>
    <w:rsid w:val="00304415"/>
    <w:rsid w:val="00304C6D"/>
    <w:rsid w:val="00304CE4"/>
    <w:rsid w:val="00305121"/>
    <w:rsid w:val="00305C99"/>
    <w:rsid w:val="00305E2B"/>
    <w:rsid w:val="0030641B"/>
    <w:rsid w:val="00306B68"/>
    <w:rsid w:val="00307810"/>
    <w:rsid w:val="00307D29"/>
    <w:rsid w:val="0031032B"/>
    <w:rsid w:val="003122FB"/>
    <w:rsid w:val="003132D7"/>
    <w:rsid w:val="00313452"/>
    <w:rsid w:val="00314030"/>
    <w:rsid w:val="003140E5"/>
    <w:rsid w:val="00314340"/>
    <w:rsid w:val="00315921"/>
    <w:rsid w:val="00315AAF"/>
    <w:rsid w:val="00315BFC"/>
    <w:rsid w:val="00316187"/>
    <w:rsid w:val="003165F1"/>
    <w:rsid w:val="00316BC4"/>
    <w:rsid w:val="0031759C"/>
    <w:rsid w:val="003207A7"/>
    <w:rsid w:val="00323E33"/>
    <w:rsid w:val="003241DC"/>
    <w:rsid w:val="00324656"/>
    <w:rsid w:val="00324983"/>
    <w:rsid w:val="00324A7D"/>
    <w:rsid w:val="00324A8F"/>
    <w:rsid w:val="00324B28"/>
    <w:rsid w:val="00324C67"/>
    <w:rsid w:val="003250F8"/>
    <w:rsid w:val="00325E32"/>
    <w:rsid w:val="00326235"/>
    <w:rsid w:val="00326C0D"/>
    <w:rsid w:val="00326FCA"/>
    <w:rsid w:val="0032709C"/>
    <w:rsid w:val="003274CB"/>
    <w:rsid w:val="00327C22"/>
    <w:rsid w:val="00331CEF"/>
    <w:rsid w:val="00331FA9"/>
    <w:rsid w:val="0033291A"/>
    <w:rsid w:val="00333D44"/>
    <w:rsid w:val="00333ECD"/>
    <w:rsid w:val="00334701"/>
    <w:rsid w:val="00334990"/>
    <w:rsid w:val="00334E0C"/>
    <w:rsid w:val="00335DF6"/>
    <w:rsid w:val="00336066"/>
    <w:rsid w:val="003369C2"/>
    <w:rsid w:val="00336CCC"/>
    <w:rsid w:val="00337A16"/>
    <w:rsid w:val="00337E80"/>
    <w:rsid w:val="00340A0B"/>
    <w:rsid w:val="00340C26"/>
    <w:rsid w:val="003415A0"/>
    <w:rsid w:val="00341D6F"/>
    <w:rsid w:val="00341E7E"/>
    <w:rsid w:val="00341EC3"/>
    <w:rsid w:val="00342044"/>
    <w:rsid w:val="003420C9"/>
    <w:rsid w:val="003426E2"/>
    <w:rsid w:val="00342760"/>
    <w:rsid w:val="00344A05"/>
    <w:rsid w:val="003458FD"/>
    <w:rsid w:val="003459DC"/>
    <w:rsid w:val="00345C4B"/>
    <w:rsid w:val="00347C04"/>
    <w:rsid w:val="00347F13"/>
    <w:rsid w:val="00350629"/>
    <w:rsid w:val="003506F0"/>
    <w:rsid w:val="00350878"/>
    <w:rsid w:val="00350CD6"/>
    <w:rsid w:val="003515E0"/>
    <w:rsid w:val="003519BE"/>
    <w:rsid w:val="00353DC4"/>
    <w:rsid w:val="00354802"/>
    <w:rsid w:val="00354EE9"/>
    <w:rsid w:val="003550AF"/>
    <w:rsid w:val="00355DC8"/>
    <w:rsid w:val="00355F34"/>
    <w:rsid w:val="00356064"/>
    <w:rsid w:val="00356FD6"/>
    <w:rsid w:val="003576A0"/>
    <w:rsid w:val="0036031D"/>
    <w:rsid w:val="00360462"/>
    <w:rsid w:val="00360E8F"/>
    <w:rsid w:val="0036263F"/>
    <w:rsid w:val="00363935"/>
    <w:rsid w:val="0036414F"/>
    <w:rsid w:val="003642A9"/>
    <w:rsid w:val="003642B0"/>
    <w:rsid w:val="00364476"/>
    <w:rsid w:val="00364AAE"/>
    <w:rsid w:val="00364E72"/>
    <w:rsid w:val="003655AC"/>
    <w:rsid w:val="0036574D"/>
    <w:rsid w:val="00365AE6"/>
    <w:rsid w:val="00365B17"/>
    <w:rsid w:val="003675B8"/>
    <w:rsid w:val="00367CD0"/>
    <w:rsid w:val="00367E64"/>
    <w:rsid w:val="00367FB1"/>
    <w:rsid w:val="00371482"/>
    <w:rsid w:val="0037239A"/>
    <w:rsid w:val="00372B41"/>
    <w:rsid w:val="00373368"/>
    <w:rsid w:val="00376E48"/>
    <w:rsid w:val="00377066"/>
    <w:rsid w:val="00377708"/>
    <w:rsid w:val="003803B4"/>
    <w:rsid w:val="00380489"/>
    <w:rsid w:val="003808AF"/>
    <w:rsid w:val="00380960"/>
    <w:rsid w:val="003818ED"/>
    <w:rsid w:val="003818F2"/>
    <w:rsid w:val="00381E7C"/>
    <w:rsid w:val="00381F59"/>
    <w:rsid w:val="00382221"/>
    <w:rsid w:val="00382987"/>
    <w:rsid w:val="00382E14"/>
    <w:rsid w:val="00383512"/>
    <w:rsid w:val="00383905"/>
    <w:rsid w:val="00383D20"/>
    <w:rsid w:val="00383F47"/>
    <w:rsid w:val="00384370"/>
    <w:rsid w:val="00384EFD"/>
    <w:rsid w:val="0038504F"/>
    <w:rsid w:val="00385C76"/>
    <w:rsid w:val="00385D45"/>
    <w:rsid w:val="00385F2F"/>
    <w:rsid w:val="0038608E"/>
    <w:rsid w:val="00386728"/>
    <w:rsid w:val="003869DB"/>
    <w:rsid w:val="00386D23"/>
    <w:rsid w:val="0039082B"/>
    <w:rsid w:val="00390D39"/>
    <w:rsid w:val="0039176D"/>
    <w:rsid w:val="00391923"/>
    <w:rsid w:val="00391A9C"/>
    <w:rsid w:val="0039257E"/>
    <w:rsid w:val="0039266F"/>
    <w:rsid w:val="00392847"/>
    <w:rsid w:val="00393029"/>
    <w:rsid w:val="003931F7"/>
    <w:rsid w:val="0039388C"/>
    <w:rsid w:val="00393D24"/>
    <w:rsid w:val="00394537"/>
    <w:rsid w:val="00394F2F"/>
    <w:rsid w:val="003954FF"/>
    <w:rsid w:val="00395A64"/>
    <w:rsid w:val="00395C9C"/>
    <w:rsid w:val="003969ED"/>
    <w:rsid w:val="003A016B"/>
    <w:rsid w:val="003A039D"/>
    <w:rsid w:val="003A13A7"/>
    <w:rsid w:val="003A1736"/>
    <w:rsid w:val="003A1856"/>
    <w:rsid w:val="003A1D68"/>
    <w:rsid w:val="003A1E17"/>
    <w:rsid w:val="003A255B"/>
    <w:rsid w:val="003A2AF6"/>
    <w:rsid w:val="003A3D68"/>
    <w:rsid w:val="003A4596"/>
    <w:rsid w:val="003A4B60"/>
    <w:rsid w:val="003A50F7"/>
    <w:rsid w:val="003A55F7"/>
    <w:rsid w:val="003A642E"/>
    <w:rsid w:val="003A6B75"/>
    <w:rsid w:val="003A7176"/>
    <w:rsid w:val="003B0A20"/>
    <w:rsid w:val="003B0F8F"/>
    <w:rsid w:val="003B15AD"/>
    <w:rsid w:val="003B1823"/>
    <w:rsid w:val="003B1CEC"/>
    <w:rsid w:val="003B2F74"/>
    <w:rsid w:val="003B2FD4"/>
    <w:rsid w:val="003B3136"/>
    <w:rsid w:val="003B34F0"/>
    <w:rsid w:val="003B38C2"/>
    <w:rsid w:val="003B407C"/>
    <w:rsid w:val="003B43F0"/>
    <w:rsid w:val="003B4828"/>
    <w:rsid w:val="003B48C0"/>
    <w:rsid w:val="003B5879"/>
    <w:rsid w:val="003B642E"/>
    <w:rsid w:val="003B69BC"/>
    <w:rsid w:val="003B6E73"/>
    <w:rsid w:val="003B6F1F"/>
    <w:rsid w:val="003B73A1"/>
    <w:rsid w:val="003B746E"/>
    <w:rsid w:val="003B7FE0"/>
    <w:rsid w:val="003C1284"/>
    <w:rsid w:val="003C17E1"/>
    <w:rsid w:val="003C182C"/>
    <w:rsid w:val="003C206E"/>
    <w:rsid w:val="003C26F5"/>
    <w:rsid w:val="003C3343"/>
    <w:rsid w:val="003C33EF"/>
    <w:rsid w:val="003C416A"/>
    <w:rsid w:val="003C48D9"/>
    <w:rsid w:val="003C520A"/>
    <w:rsid w:val="003C5752"/>
    <w:rsid w:val="003C5B2D"/>
    <w:rsid w:val="003C6030"/>
    <w:rsid w:val="003C673F"/>
    <w:rsid w:val="003C67AB"/>
    <w:rsid w:val="003C744C"/>
    <w:rsid w:val="003D0656"/>
    <w:rsid w:val="003D19B6"/>
    <w:rsid w:val="003D2831"/>
    <w:rsid w:val="003D2B3B"/>
    <w:rsid w:val="003D2DE8"/>
    <w:rsid w:val="003D3438"/>
    <w:rsid w:val="003D37F0"/>
    <w:rsid w:val="003D45EA"/>
    <w:rsid w:val="003D4A48"/>
    <w:rsid w:val="003D54CB"/>
    <w:rsid w:val="003D59BD"/>
    <w:rsid w:val="003D5E97"/>
    <w:rsid w:val="003D695B"/>
    <w:rsid w:val="003D6A3D"/>
    <w:rsid w:val="003D7010"/>
    <w:rsid w:val="003D7DE9"/>
    <w:rsid w:val="003E0AA3"/>
    <w:rsid w:val="003E0B96"/>
    <w:rsid w:val="003E0F9B"/>
    <w:rsid w:val="003E0FF6"/>
    <w:rsid w:val="003E15E5"/>
    <w:rsid w:val="003E21CA"/>
    <w:rsid w:val="003E23A8"/>
    <w:rsid w:val="003E273C"/>
    <w:rsid w:val="003E2D87"/>
    <w:rsid w:val="003E3AD2"/>
    <w:rsid w:val="003E3DF6"/>
    <w:rsid w:val="003E5D7D"/>
    <w:rsid w:val="003E5ED9"/>
    <w:rsid w:val="003E605C"/>
    <w:rsid w:val="003F05DB"/>
    <w:rsid w:val="003F14A5"/>
    <w:rsid w:val="003F233C"/>
    <w:rsid w:val="003F2C69"/>
    <w:rsid w:val="003F32C0"/>
    <w:rsid w:val="003F38D5"/>
    <w:rsid w:val="003F3DE7"/>
    <w:rsid w:val="003F3F18"/>
    <w:rsid w:val="003F44C8"/>
    <w:rsid w:val="003F4AEA"/>
    <w:rsid w:val="003F4C09"/>
    <w:rsid w:val="003F56B7"/>
    <w:rsid w:val="003F6354"/>
    <w:rsid w:val="003F64A8"/>
    <w:rsid w:val="004002C8"/>
    <w:rsid w:val="0040058F"/>
    <w:rsid w:val="00401185"/>
    <w:rsid w:val="004019BE"/>
    <w:rsid w:val="00401E5E"/>
    <w:rsid w:val="00402B21"/>
    <w:rsid w:val="00403AB2"/>
    <w:rsid w:val="004042D0"/>
    <w:rsid w:val="004054D2"/>
    <w:rsid w:val="0040559F"/>
    <w:rsid w:val="004055EA"/>
    <w:rsid w:val="0040699E"/>
    <w:rsid w:val="00406DD7"/>
    <w:rsid w:val="00406E82"/>
    <w:rsid w:val="00407918"/>
    <w:rsid w:val="00407C17"/>
    <w:rsid w:val="00410060"/>
    <w:rsid w:val="004104E5"/>
    <w:rsid w:val="004107C0"/>
    <w:rsid w:val="0041083D"/>
    <w:rsid w:val="004120AE"/>
    <w:rsid w:val="00412D80"/>
    <w:rsid w:val="00413BAF"/>
    <w:rsid w:val="0041478E"/>
    <w:rsid w:val="00416A54"/>
    <w:rsid w:val="00416B6D"/>
    <w:rsid w:val="004211A3"/>
    <w:rsid w:val="0042172E"/>
    <w:rsid w:val="0042224C"/>
    <w:rsid w:val="0042241B"/>
    <w:rsid w:val="00422ADB"/>
    <w:rsid w:val="00423427"/>
    <w:rsid w:val="00423E22"/>
    <w:rsid w:val="004249B9"/>
    <w:rsid w:val="00426D0D"/>
    <w:rsid w:val="0042759C"/>
    <w:rsid w:val="00427B2B"/>
    <w:rsid w:val="00427F61"/>
    <w:rsid w:val="004304EA"/>
    <w:rsid w:val="004312FE"/>
    <w:rsid w:val="00431640"/>
    <w:rsid w:val="00431DBE"/>
    <w:rsid w:val="00432106"/>
    <w:rsid w:val="0043229E"/>
    <w:rsid w:val="00432FBF"/>
    <w:rsid w:val="0043311E"/>
    <w:rsid w:val="0043339D"/>
    <w:rsid w:val="004333C3"/>
    <w:rsid w:val="004334F3"/>
    <w:rsid w:val="00433A3D"/>
    <w:rsid w:val="00433F13"/>
    <w:rsid w:val="00433F5B"/>
    <w:rsid w:val="00434215"/>
    <w:rsid w:val="00434669"/>
    <w:rsid w:val="004348F4"/>
    <w:rsid w:val="0043566D"/>
    <w:rsid w:val="00435E0F"/>
    <w:rsid w:val="004371CD"/>
    <w:rsid w:val="00437E74"/>
    <w:rsid w:val="00437E9B"/>
    <w:rsid w:val="00437FCC"/>
    <w:rsid w:val="00440684"/>
    <w:rsid w:val="00440A07"/>
    <w:rsid w:val="00441354"/>
    <w:rsid w:val="00441361"/>
    <w:rsid w:val="00441E8C"/>
    <w:rsid w:val="00442F2B"/>
    <w:rsid w:val="00444087"/>
    <w:rsid w:val="00444465"/>
    <w:rsid w:val="004448E3"/>
    <w:rsid w:val="004451C0"/>
    <w:rsid w:val="004452D1"/>
    <w:rsid w:val="00445735"/>
    <w:rsid w:val="00445823"/>
    <w:rsid w:val="00445915"/>
    <w:rsid w:val="00445A2A"/>
    <w:rsid w:val="00445CA0"/>
    <w:rsid w:val="00445CC7"/>
    <w:rsid w:val="0044600F"/>
    <w:rsid w:val="0044603B"/>
    <w:rsid w:val="0044671A"/>
    <w:rsid w:val="0044690A"/>
    <w:rsid w:val="00446C0F"/>
    <w:rsid w:val="00446FBC"/>
    <w:rsid w:val="00447745"/>
    <w:rsid w:val="00447ACD"/>
    <w:rsid w:val="00447BBE"/>
    <w:rsid w:val="00447BC7"/>
    <w:rsid w:val="00447BEC"/>
    <w:rsid w:val="00447BFF"/>
    <w:rsid w:val="00447C1A"/>
    <w:rsid w:val="00450342"/>
    <w:rsid w:val="00450E6D"/>
    <w:rsid w:val="004510C5"/>
    <w:rsid w:val="0045177C"/>
    <w:rsid w:val="0045191F"/>
    <w:rsid w:val="00451C39"/>
    <w:rsid w:val="00452C8C"/>
    <w:rsid w:val="00452EAB"/>
    <w:rsid w:val="0045345E"/>
    <w:rsid w:val="00454008"/>
    <w:rsid w:val="004563E2"/>
    <w:rsid w:val="0045727A"/>
    <w:rsid w:val="0045760A"/>
    <w:rsid w:val="00457613"/>
    <w:rsid w:val="004577E0"/>
    <w:rsid w:val="0045796C"/>
    <w:rsid w:val="00457A9B"/>
    <w:rsid w:val="00460215"/>
    <w:rsid w:val="0046064E"/>
    <w:rsid w:val="004608BF"/>
    <w:rsid w:val="004610D7"/>
    <w:rsid w:val="004613B9"/>
    <w:rsid w:val="0046168C"/>
    <w:rsid w:val="004617C1"/>
    <w:rsid w:val="004618F2"/>
    <w:rsid w:val="00461DA7"/>
    <w:rsid w:val="00461F14"/>
    <w:rsid w:val="00462029"/>
    <w:rsid w:val="004620AE"/>
    <w:rsid w:val="004632A2"/>
    <w:rsid w:val="00463877"/>
    <w:rsid w:val="00465601"/>
    <w:rsid w:val="0046594C"/>
    <w:rsid w:val="00465A52"/>
    <w:rsid w:val="00465BBB"/>
    <w:rsid w:val="00465EA8"/>
    <w:rsid w:val="004664C7"/>
    <w:rsid w:val="00466D48"/>
    <w:rsid w:val="00466D5B"/>
    <w:rsid w:val="00466DAE"/>
    <w:rsid w:val="00466E48"/>
    <w:rsid w:val="004677F2"/>
    <w:rsid w:val="0047081D"/>
    <w:rsid w:val="00470BE0"/>
    <w:rsid w:val="00471C02"/>
    <w:rsid w:val="00471D2C"/>
    <w:rsid w:val="004732F2"/>
    <w:rsid w:val="00474209"/>
    <w:rsid w:val="004748F6"/>
    <w:rsid w:val="004757EB"/>
    <w:rsid w:val="004765F8"/>
    <w:rsid w:val="00476745"/>
    <w:rsid w:val="004767B9"/>
    <w:rsid w:val="00477562"/>
    <w:rsid w:val="00477BED"/>
    <w:rsid w:val="00477DEA"/>
    <w:rsid w:val="00480C93"/>
    <w:rsid w:val="00481205"/>
    <w:rsid w:val="00482A07"/>
    <w:rsid w:val="00482D8A"/>
    <w:rsid w:val="00483099"/>
    <w:rsid w:val="004830B3"/>
    <w:rsid w:val="00483AF4"/>
    <w:rsid w:val="00484031"/>
    <w:rsid w:val="0048403F"/>
    <w:rsid w:val="004844CD"/>
    <w:rsid w:val="004857E7"/>
    <w:rsid w:val="004858A6"/>
    <w:rsid w:val="00485C83"/>
    <w:rsid w:val="004872BC"/>
    <w:rsid w:val="0048778A"/>
    <w:rsid w:val="004902CB"/>
    <w:rsid w:val="0049102C"/>
    <w:rsid w:val="0049157A"/>
    <w:rsid w:val="00492B35"/>
    <w:rsid w:val="00493336"/>
    <w:rsid w:val="004936EB"/>
    <w:rsid w:val="00493722"/>
    <w:rsid w:val="0049396B"/>
    <w:rsid w:val="00493E60"/>
    <w:rsid w:val="00494CC3"/>
    <w:rsid w:val="00494E89"/>
    <w:rsid w:val="004952A7"/>
    <w:rsid w:val="0049568F"/>
    <w:rsid w:val="00495698"/>
    <w:rsid w:val="0049593B"/>
    <w:rsid w:val="00495A8A"/>
    <w:rsid w:val="00495C3A"/>
    <w:rsid w:val="00496883"/>
    <w:rsid w:val="0049741D"/>
    <w:rsid w:val="004A0614"/>
    <w:rsid w:val="004A0E80"/>
    <w:rsid w:val="004A36A8"/>
    <w:rsid w:val="004A3DEF"/>
    <w:rsid w:val="004A4527"/>
    <w:rsid w:val="004A4B94"/>
    <w:rsid w:val="004A4DF0"/>
    <w:rsid w:val="004A50B7"/>
    <w:rsid w:val="004A588C"/>
    <w:rsid w:val="004A5D77"/>
    <w:rsid w:val="004A6B1A"/>
    <w:rsid w:val="004B0565"/>
    <w:rsid w:val="004B15AF"/>
    <w:rsid w:val="004B22E3"/>
    <w:rsid w:val="004B2468"/>
    <w:rsid w:val="004B2ACB"/>
    <w:rsid w:val="004B4084"/>
    <w:rsid w:val="004B4136"/>
    <w:rsid w:val="004B487B"/>
    <w:rsid w:val="004B4B5D"/>
    <w:rsid w:val="004B5C81"/>
    <w:rsid w:val="004B6211"/>
    <w:rsid w:val="004B69D0"/>
    <w:rsid w:val="004B7182"/>
    <w:rsid w:val="004B729F"/>
    <w:rsid w:val="004B78CF"/>
    <w:rsid w:val="004C015B"/>
    <w:rsid w:val="004C025F"/>
    <w:rsid w:val="004C061D"/>
    <w:rsid w:val="004C0DD6"/>
    <w:rsid w:val="004C1235"/>
    <w:rsid w:val="004C1251"/>
    <w:rsid w:val="004C2055"/>
    <w:rsid w:val="004C35A5"/>
    <w:rsid w:val="004C41BF"/>
    <w:rsid w:val="004C6376"/>
    <w:rsid w:val="004C708E"/>
    <w:rsid w:val="004C758B"/>
    <w:rsid w:val="004D085D"/>
    <w:rsid w:val="004D0EED"/>
    <w:rsid w:val="004D2165"/>
    <w:rsid w:val="004D2A3E"/>
    <w:rsid w:val="004D2B27"/>
    <w:rsid w:val="004D2F85"/>
    <w:rsid w:val="004D336C"/>
    <w:rsid w:val="004D4A6B"/>
    <w:rsid w:val="004D4DE5"/>
    <w:rsid w:val="004D4F4D"/>
    <w:rsid w:val="004D522C"/>
    <w:rsid w:val="004D5781"/>
    <w:rsid w:val="004D5FAB"/>
    <w:rsid w:val="004D678E"/>
    <w:rsid w:val="004D6D34"/>
    <w:rsid w:val="004D71B9"/>
    <w:rsid w:val="004D7841"/>
    <w:rsid w:val="004E04FF"/>
    <w:rsid w:val="004E0DFB"/>
    <w:rsid w:val="004E15CA"/>
    <w:rsid w:val="004E18FF"/>
    <w:rsid w:val="004E2A87"/>
    <w:rsid w:val="004E3429"/>
    <w:rsid w:val="004E361A"/>
    <w:rsid w:val="004E3790"/>
    <w:rsid w:val="004E3FC2"/>
    <w:rsid w:val="004E465A"/>
    <w:rsid w:val="004E46A5"/>
    <w:rsid w:val="004E5114"/>
    <w:rsid w:val="004E55A1"/>
    <w:rsid w:val="004E6850"/>
    <w:rsid w:val="004E6B09"/>
    <w:rsid w:val="004E726E"/>
    <w:rsid w:val="004F018E"/>
    <w:rsid w:val="004F08D2"/>
    <w:rsid w:val="004F110F"/>
    <w:rsid w:val="004F180D"/>
    <w:rsid w:val="004F1E5E"/>
    <w:rsid w:val="004F2762"/>
    <w:rsid w:val="004F2FDE"/>
    <w:rsid w:val="004F34B1"/>
    <w:rsid w:val="004F3EA0"/>
    <w:rsid w:val="004F42B1"/>
    <w:rsid w:val="004F467C"/>
    <w:rsid w:val="004F49AD"/>
    <w:rsid w:val="004F5544"/>
    <w:rsid w:val="004F59C0"/>
    <w:rsid w:val="004F5A83"/>
    <w:rsid w:val="004F5D34"/>
    <w:rsid w:val="004F639D"/>
    <w:rsid w:val="004F6D58"/>
    <w:rsid w:val="004F742F"/>
    <w:rsid w:val="00500A8D"/>
    <w:rsid w:val="00500F5E"/>
    <w:rsid w:val="00501082"/>
    <w:rsid w:val="00501F2E"/>
    <w:rsid w:val="005035AF"/>
    <w:rsid w:val="00503B48"/>
    <w:rsid w:val="00504EDA"/>
    <w:rsid w:val="00505682"/>
    <w:rsid w:val="00505E11"/>
    <w:rsid w:val="00505E5C"/>
    <w:rsid w:val="00506198"/>
    <w:rsid w:val="005064BC"/>
    <w:rsid w:val="00506695"/>
    <w:rsid w:val="005066F6"/>
    <w:rsid w:val="0050699A"/>
    <w:rsid w:val="005076C5"/>
    <w:rsid w:val="00510228"/>
    <w:rsid w:val="00510E07"/>
    <w:rsid w:val="00510ED0"/>
    <w:rsid w:val="0051107C"/>
    <w:rsid w:val="005112CA"/>
    <w:rsid w:val="00512AB5"/>
    <w:rsid w:val="00513673"/>
    <w:rsid w:val="005140AB"/>
    <w:rsid w:val="00514475"/>
    <w:rsid w:val="00514A24"/>
    <w:rsid w:val="00514D69"/>
    <w:rsid w:val="0051612C"/>
    <w:rsid w:val="0051619B"/>
    <w:rsid w:val="005161F1"/>
    <w:rsid w:val="00516522"/>
    <w:rsid w:val="005179A8"/>
    <w:rsid w:val="005202AD"/>
    <w:rsid w:val="005202E9"/>
    <w:rsid w:val="00520B1F"/>
    <w:rsid w:val="00520D87"/>
    <w:rsid w:val="005213E3"/>
    <w:rsid w:val="00521EFF"/>
    <w:rsid w:val="00522280"/>
    <w:rsid w:val="00522D89"/>
    <w:rsid w:val="0052427A"/>
    <w:rsid w:val="00524A2A"/>
    <w:rsid w:val="00525004"/>
    <w:rsid w:val="00525C68"/>
    <w:rsid w:val="0052695F"/>
    <w:rsid w:val="00527E40"/>
    <w:rsid w:val="00530687"/>
    <w:rsid w:val="00531298"/>
    <w:rsid w:val="005316BD"/>
    <w:rsid w:val="00533711"/>
    <w:rsid w:val="0053377F"/>
    <w:rsid w:val="00534C2A"/>
    <w:rsid w:val="00534F6E"/>
    <w:rsid w:val="005357FA"/>
    <w:rsid w:val="00535AB4"/>
    <w:rsid w:val="00535B36"/>
    <w:rsid w:val="00535EEC"/>
    <w:rsid w:val="00536687"/>
    <w:rsid w:val="00536890"/>
    <w:rsid w:val="00537294"/>
    <w:rsid w:val="005376AE"/>
    <w:rsid w:val="005376BC"/>
    <w:rsid w:val="00537759"/>
    <w:rsid w:val="00540487"/>
    <w:rsid w:val="00540FAA"/>
    <w:rsid w:val="00541717"/>
    <w:rsid w:val="00541B07"/>
    <w:rsid w:val="005421D6"/>
    <w:rsid w:val="00542C4E"/>
    <w:rsid w:val="005444B4"/>
    <w:rsid w:val="005462F7"/>
    <w:rsid w:val="00546559"/>
    <w:rsid w:val="005471A1"/>
    <w:rsid w:val="00547C5B"/>
    <w:rsid w:val="00547F08"/>
    <w:rsid w:val="00550060"/>
    <w:rsid w:val="0055019D"/>
    <w:rsid w:val="00550D0D"/>
    <w:rsid w:val="00550FEA"/>
    <w:rsid w:val="00551C95"/>
    <w:rsid w:val="005521A5"/>
    <w:rsid w:val="00552B88"/>
    <w:rsid w:val="00552BAE"/>
    <w:rsid w:val="005531B5"/>
    <w:rsid w:val="005533E4"/>
    <w:rsid w:val="00553841"/>
    <w:rsid w:val="00553EDE"/>
    <w:rsid w:val="00553F7B"/>
    <w:rsid w:val="00554004"/>
    <w:rsid w:val="00554344"/>
    <w:rsid w:val="005547EA"/>
    <w:rsid w:val="0055498D"/>
    <w:rsid w:val="005559E6"/>
    <w:rsid w:val="00555B34"/>
    <w:rsid w:val="00560BEF"/>
    <w:rsid w:val="00560CCF"/>
    <w:rsid w:val="00561CA1"/>
    <w:rsid w:val="005626E0"/>
    <w:rsid w:val="005627E9"/>
    <w:rsid w:val="00562CB5"/>
    <w:rsid w:val="00563171"/>
    <w:rsid w:val="00563365"/>
    <w:rsid w:val="00563A9F"/>
    <w:rsid w:val="00563B59"/>
    <w:rsid w:val="005641A3"/>
    <w:rsid w:val="005644B0"/>
    <w:rsid w:val="00564DE1"/>
    <w:rsid w:val="005656FE"/>
    <w:rsid w:val="005662B2"/>
    <w:rsid w:val="005665A3"/>
    <w:rsid w:val="0057066E"/>
    <w:rsid w:val="00570979"/>
    <w:rsid w:val="005717B6"/>
    <w:rsid w:val="0057196C"/>
    <w:rsid w:val="005719AE"/>
    <w:rsid w:val="00571EFE"/>
    <w:rsid w:val="00572190"/>
    <w:rsid w:val="00572284"/>
    <w:rsid w:val="00573128"/>
    <w:rsid w:val="00573337"/>
    <w:rsid w:val="0057364F"/>
    <w:rsid w:val="005738EB"/>
    <w:rsid w:val="005740BA"/>
    <w:rsid w:val="00574C05"/>
    <w:rsid w:val="00574E61"/>
    <w:rsid w:val="005753BF"/>
    <w:rsid w:val="005756B5"/>
    <w:rsid w:val="005763E9"/>
    <w:rsid w:val="00576719"/>
    <w:rsid w:val="00576E7F"/>
    <w:rsid w:val="0057707D"/>
    <w:rsid w:val="00580B30"/>
    <w:rsid w:val="00580C08"/>
    <w:rsid w:val="005813ED"/>
    <w:rsid w:val="00581DF0"/>
    <w:rsid w:val="00582059"/>
    <w:rsid w:val="00582499"/>
    <w:rsid w:val="00582AA5"/>
    <w:rsid w:val="005830AE"/>
    <w:rsid w:val="005835FD"/>
    <w:rsid w:val="00583CC5"/>
    <w:rsid w:val="00584165"/>
    <w:rsid w:val="005844E9"/>
    <w:rsid w:val="00585E8D"/>
    <w:rsid w:val="00586311"/>
    <w:rsid w:val="00586713"/>
    <w:rsid w:val="00586DF7"/>
    <w:rsid w:val="0058763D"/>
    <w:rsid w:val="00590232"/>
    <w:rsid w:val="00590325"/>
    <w:rsid w:val="00590379"/>
    <w:rsid w:val="005908AF"/>
    <w:rsid w:val="005911D2"/>
    <w:rsid w:val="005924A3"/>
    <w:rsid w:val="00592708"/>
    <w:rsid w:val="0059310A"/>
    <w:rsid w:val="00594412"/>
    <w:rsid w:val="005949C3"/>
    <w:rsid w:val="00595FE3"/>
    <w:rsid w:val="0059626E"/>
    <w:rsid w:val="00596862"/>
    <w:rsid w:val="00597519"/>
    <w:rsid w:val="00597642"/>
    <w:rsid w:val="0059782B"/>
    <w:rsid w:val="005A169A"/>
    <w:rsid w:val="005A1A59"/>
    <w:rsid w:val="005A2208"/>
    <w:rsid w:val="005A2341"/>
    <w:rsid w:val="005A290B"/>
    <w:rsid w:val="005A2CE3"/>
    <w:rsid w:val="005A435A"/>
    <w:rsid w:val="005A5021"/>
    <w:rsid w:val="005A5472"/>
    <w:rsid w:val="005A5550"/>
    <w:rsid w:val="005A69AD"/>
    <w:rsid w:val="005A69ED"/>
    <w:rsid w:val="005A6C23"/>
    <w:rsid w:val="005A7020"/>
    <w:rsid w:val="005A72AA"/>
    <w:rsid w:val="005A7647"/>
    <w:rsid w:val="005B1A34"/>
    <w:rsid w:val="005B1A8A"/>
    <w:rsid w:val="005B1CB3"/>
    <w:rsid w:val="005B20E2"/>
    <w:rsid w:val="005B27FD"/>
    <w:rsid w:val="005B34D7"/>
    <w:rsid w:val="005B3786"/>
    <w:rsid w:val="005B3EF4"/>
    <w:rsid w:val="005B562B"/>
    <w:rsid w:val="005B5E28"/>
    <w:rsid w:val="005B7294"/>
    <w:rsid w:val="005B72EB"/>
    <w:rsid w:val="005B7822"/>
    <w:rsid w:val="005C064C"/>
    <w:rsid w:val="005C072B"/>
    <w:rsid w:val="005C08AE"/>
    <w:rsid w:val="005C235B"/>
    <w:rsid w:val="005C251D"/>
    <w:rsid w:val="005C2975"/>
    <w:rsid w:val="005C3000"/>
    <w:rsid w:val="005C33C6"/>
    <w:rsid w:val="005C3A40"/>
    <w:rsid w:val="005C4F4B"/>
    <w:rsid w:val="005C5619"/>
    <w:rsid w:val="005C6128"/>
    <w:rsid w:val="005C6CF4"/>
    <w:rsid w:val="005C7607"/>
    <w:rsid w:val="005C7DAE"/>
    <w:rsid w:val="005D065A"/>
    <w:rsid w:val="005D077C"/>
    <w:rsid w:val="005D18A1"/>
    <w:rsid w:val="005D1989"/>
    <w:rsid w:val="005D20CD"/>
    <w:rsid w:val="005D2330"/>
    <w:rsid w:val="005D2714"/>
    <w:rsid w:val="005D2887"/>
    <w:rsid w:val="005D2D97"/>
    <w:rsid w:val="005D460C"/>
    <w:rsid w:val="005D5440"/>
    <w:rsid w:val="005D55D4"/>
    <w:rsid w:val="005D6E7A"/>
    <w:rsid w:val="005D796C"/>
    <w:rsid w:val="005E0661"/>
    <w:rsid w:val="005E07E1"/>
    <w:rsid w:val="005E12F4"/>
    <w:rsid w:val="005E36D5"/>
    <w:rsid w:val="005E372A"/>
    <w:rsid w:val="005E4015"/>
    <w:rsid w:val="005E4B13"/>
    <w:rsid w:val="005E4D24"/>
    <w:rsid w:val="005E5088"/>
    <w:rsid w:val="005E5EFA"/>
    <w:rsid w:val="005E6284"/>
    <w:rsid w:val="005E6353"/>
    <w:rsid w:val="005E748F"/>
    <w:rsid w:val="005E7F0E"/>
    <w:rsid w:val="005F114D"/>
    <w:rsid w:val="005F15D7"/>
    <w:rsid w:val="005F1911"/>
    <w:rsid w:val="005F2E0C"/>
    <w:rsid w:val="005F335B"/>
    <w:rsid w:val="005F3758"/>
    <w:rsid w:val="005F38A0"/>
    <w:rsid w:val="005F40DC"/>
    <w:rsid w:val="005F420E"/>
    <w:rsid w:val="005F5765"/>
    <w:rsid w:val="005F59DA"/>
    <w:rsid w:val="005F5DA0"/>
    <w:rsid w:val="005F625D"/>
    <w:rsid w:val="005F6D53"/>
    <w:rsid w:val="005F7B7A"/>
    <w:rsid w:val="005F7C9B"/>
    <w:rsid w:val="00600068"/>
    <w:rsid w:val="00601A92"/>
    <w:rsid w:val="00601CC6"/>
    <w:rsid w:val="00601E4A"/>
    <w:rsid w:val="006021DD"/>
    <w:rsid w:val="00602445"/>
    <w:rsid w:val="0060294E"/>
    <w:rsid w:val="00603670"/>
    <w:rsid w:val="00603AB1"/>
    <w:rsid w:val="00604438"/>
    <w:rsid w:val="0060461B"/>
    <w:rsid w:val="00604645"/>
    <w:rsid w:val="0060473A"/>
    <w:rsid w:val="00606110"/>
    <w:rsid w:val="00606281"/>
    <w:rsid w:val="00606683"/>
    <w:rsid w:val="006079EE"/>
    <w:rsid w:val="00607FE2"/>
    <w:rsid w:val="006100CA"/>
    <w:rsid w:val="0061044B"/>
    <w:rsid w:val="00611BD4"/>
    <w:rsid w:val="00612080"/>
    <w:rsid w:val="0061249D"/>
    <w:rsid w:val="006127CB"/>
    <w:rsid w:val="006131D3"/>
    <w:rsid w:val="00613D45"/>
    <w:rsid w:val="00614BE7"/>
    <w:rsid w:val="00616532"/>
    <w:rsid w:val="00616646"/>
    <w:rsid w:val="00616AE3"/>
    <w:rsid w:val="00616EE3"/>
    <w:rsid w:val="006178C9"/>
    <w:rsid w:val="006179A4"/>
    <w:rsid w:val="00620033"/>
    <w:rsid w:val="0062029B"/>
    <w:rsid w:val="00620FE3"/>
    <w:rsid w:val="00621E17"/>
    <w:rsid w:val="00622A10"/>
    <w:rsid w:val="00623082"/>
    <w:rsid w:val="00623448"/>
    <w:rsid w:val="006236BD"/>
    <w:rsid w:val="00623B14"/>
    <w:rsid w:val="0062444B"/>
    <w:rsid w:val="006245E2"/>
    <w:rsid w:val="0062483C"/>
    <w:rsid w:val="00626652"/>
    <w:rsid w:val="006266B0"/>
    <w:rsid w:val="0062670B"/>
    <w:rsid w:val="00626A07"/>
    <w:rsid w:val="00626AA6"/>
    <w:rsid w:val="00627A28"/>
    <w:rsid w:val="00627F1C"/>
    <w:rsid w:val="006300FC"/>
    <w:rsid w:val="00630E89"/>
    <w:rsid w:val="00630FE5"/>
    <w:rsid w:val="00633059"/>
    <w:rsid w:val="00633486"/>
    <w:rsid w:val="0063383D"/>
    <w:rsid w:val="0063392F"/>
    <w:rsid w:val="00633CFE"/>
    <w:rsid w:val="00634179"/>
    <w:rsid w:val="006341A1"/>
    <w:rsid w:val="00634568"/>
    <w:rsid w:val="00634EC3"/>
    <w:rsid w:val="0063558A"/>
    <w:rsid w:val="006357D1"/>
    <w:rsid w:val="00635891"/>
    <w:rsid w:val="00635B43"/>
    <w:rsid w:val="00635D37"/>
    <w:rsid w:val="00635D7E"/>
    <w:rsid w:val="006363BE"/>
    <w:rsid w:val="006364A6"/>
    <w:rsid w:val="0063718A"/>
    <w:rsid w:val="0063746F"/>
    <w:rsid w:val="00637A6E"/>
    <w:rsid w:val="00640474"/>
    <w:rsid w:val="00642E55"/>
    <w:rsid w:val="00642EE0"/>
    <w:rsid w:val="00643028"/>
    <w:rsid w:val="00643057"/>
    <w:rsid w:val="006433F6"/>
    <w:rsid w:val="00643CB0"/>
    <w:rsid w:val="00643F08"/>
    <w:rsid w:val="00644274"/>
    <w:rsid w:val="006447BB"/>
    <w:rsid w:val="006447E4"/>
    <w:rsid w:val="0064536D"/>
    <w:rsid w:val="00645A2F"/>
    <w:rsid w:val="006467CF"/>
    <w:rsid w:val="00646FBA"/>
    <w:rsid w:val="0064715C"/>
    <w:rsid w:val="00647861"/>
    <w:rsid w:val="006479D3"/>
    <w:rsid w:val="006506EE"/>
    <w:rsid w:val="00650767"/>
    <w:rsid w:val="00650E96"/>
    <w:rsid w:val="0065165A"/>
    <w:rsid w:val="00651AED"/>
    <w:rsid w:val="006520C8"/>
    <w:rsid w:val="00653326"/>
    <w:rsid w:val="006534D7"/>
    <w:rsid w:val="00653A48"/>
    <w:rsid w:val="00653BA4"/>
    <w:rsid w:val="00653FDD"/>
    <w:rsid w:val="006540E7"/>
    <w:rsid w:val="00654363"/>
    <w:rsid w:val="00654578"/>
    <w:rsid w:val="00654ED1"/>
    <w:rsid w:val="00655312"/>
    <w:rsid w:val="00655840"/>
    <w:rsid w:val="00655D49"/>
    <w:rsid w:val="00656D28"/>
    <w:rsid w:val="00656EAA"/>
    <w:rsid w:val="006603FD"/>
    <w:rsid w:val="006610D3"/>
    <w:rsid w:val="006612BA"/>
    <w:rsid w:val="00663411"/>
    <w:rsid w:val="00663691"/>
    <w:rsid w:val="00663C8A"/>
    <w:rsid w:val="00664367"/>
    <w:rsid w:val="00664866"/>
    <w:rsid w:val="006658C7"/>
    <w:rsid w:val="00665CF1"/>
    <w:rsid w:val="00666D8F"/>
    <w:rsid w:val="00666F53"/>
    <w:rsid w:val="00667883"/>
    <w:rsid w:val="00667DE8"/>
    <w:rsid w:val="00670772"/>
    <w:rsid w:val="00670B04"/>
    <w:rsid w:val="00672247"/>
    <w:rsid w:val="006734A0"/>
    <w:rsid w:val="006737C3"/>
    <w:rsid w:val="00673E2A"/>
    <w:rsid w:val="0067433C"/>
    <w:rsid w:val="00674A69"/>
    <w:rsid w:val="006761AA"/>
    <w:rsid w:val="00677D36"/>
    <w:rsid w:val="00677EDA"/>
    <w:rsid w:val="00680244"/>
    <w:rsid w:val="00680248"/>
    <w:rsid w:val="006807A2"/>
    <w:rsid w:val="00680CCD"/>
    <w:rsid w:val="00681427"/>
    <w:rsid w:val="006817FD"/>
    <w:rsid w:val="006820CE"/>
    <w:rsid w:val="0068282A"/>
    <w:rsid w:val="006843AC"/>
    <w:rsid w:val="00685621"/>
    <w:rsid w:val="00685761"/>
    <w:rsid w:val="00686CCD"/>
    <w:rsid w:val="0068700B"/>
    <w:rsid w:val="00687FE2"/>
    <w:rsid w:val="00690256"/>
    <w:rsid w:val="00690526"/>
    <w:rsid w:val="006908C0"/>
    <w:rsid w:val="0069097F"/>
    <w:rsid w:val="00690A12"/>
    <w:rsid w:val="00690DE9"/>
    <w:rsid w:val="006914BE"/>
    <w:rsid w:val="006923B3"/>
    <w:rsid w:val="00692471"/>
    <w:rsid w:val="00692541"/>
    <w:rsid w:val="00692D13"/>
    <w:rsid w:val="00692EE3"/>
    <w:rsid w:val="0069409A"/>
    <w:rsid w:val="006940CA"/>
    <w:rsid w:val="0069473E"/>
    <w:rsid w:val="00694BA6"/>
    <w:rsid w:val="00694BCA"/>
    <w:rsid w:val="0069506A"/>
    <w:rsid w:val="00696649"/>
    <w:rsid w:val="00696739"/>
    <w:rsid w:val="00697A07"/>
    <w:rsid w:val="00697F04"/>
    <w:rsid w:val="006A05A8"/>
    <w:rsid w:val="006A08B8"/>
    <w:rsid w:val="006A09AA"/>
    <w:rsid w:val="006A0B4D"/>
    <w:rsid w:val="006A14BB"/>
    <w:rsid w:val="006A1B5F"/>
    <w:rsid w:val="006A1D9A"/>
    <w:rsid w:val="006A2DFD"/>
    <w:rsid w:val="006A312B"/>
    <w:rsid w:val="006A316F"/>
    <w:rsid w:val="006A3755"/>
    <w:rsid w:val="006A39D7"/>
    <w:rsid w:val="006A3ADE"/>
    <w:rsid w:val="006A3CDB"/>
    <w:rsid w:val="006A3E38"/>
    <w:rsid w:val="006A52BE"/>
    <w:rsid w:val="006A56BD"/>
    <w:rsid w:val="006A58E6"/>
    <w:rsid w:val="006A61C8"/>
    <w:rsid w:val="006A6B25"/>
    <w:rsid w:val="006A6F4B"/>
    <w:rsid w:val="006A74AE"/>
    <w:rsid w:val="006A77D3"/>
    <w:rsid w:val="006A789C"/>
    <w:rsid w:val="006B063D"/>
    <w:rsid w:val="006B07B5"/>
    <w:rsid w:val="006B1BFB"/>
    <w:rsid w:val="006B1ED7"/>
    <w:rsid w:val="006B1F4D"/>
    <w:rsid w:val="006B2ED3"/>
    <w:rsid w:val="006B3312"/>
    <w:rsid w:val="006B391E"/>
    <w:rsid w:val="006B3F9E"/>
    <w:rsid w:val="006B4090"/>
    <w:rsid w:val="006B4ADB"/>
    <w:rsid w:val="006B518D"/>
    <w:rsid w:val="006B540A"/>
    <w:rsid w:val="006B5635"/>
    <w:rsid w:val="006B5C71"/>
    <w:rsid w:val="006B6FEE"/>
    <w:rsid w:val="006B7600"/>
    <w:rsid w:val="006B764E"/>
    <w:rsid w:val="006C0280"/>
    <w:rsid w:val="006C0981"/>
    <w:rsid w:val="006C09AD"/>
    <w:rsid w:val="006C1883"/>
    <w:rsid w:val="006C1973"/>
    <w:rsid w:val="006C1DE7"/>
    <w:rsid w:val="006C2E49"/>
    <w:rsid w:val="006C3045"/>
    <w:rsid w:val="006C3701"/>
    <w:rsid w:val="006C407E"/>
    <w:rsid w:val="006C42D4"/>
    <w:rsid w:val="006C45EE"/>
    <w:rsid w:val="006C4864"/>
    <w:rsid w:val="006C6F09"/>
    <w:rsid w:val="006D025C"/>
    <w:rsid w:val="006D0C97"/>
    <w:rsid w:val="006D0E80"/>
    <w:rsid w:val="006D1948"/>
    <w:rsid w:val="006D1ABA"/>
    <w:rsid w:val="006D22DD"/>
    <w:rsid w:val="006D253D"/>
    <w:rsid w:val="006D2644"/>
    <w:rsid w:val="006D2ADF"/>
    <w:rsid w:val="006D2DCB"/>
    <w:rsid w:val="006D3459"/>
    <w:rsid w:val="006D37FB"/>
    <w:rsid w:val="006D38DE"/>
    <w:rsid w:val="006D3E27"/>
    <w:rsid w:val="006D421B"/>
    <w:rsid w:val="006D4BD3"/>
    <w:rsid w:val="006D556A"/>
    <w:rsid w:val="006D557A"/>
    <w:rsid w:val="006D57B1"/>
    <w:rsid w:val="006D5EB7"/>
    <w:rsid w:val="006D5F8B"/>
    <w:rsid w:val="006D5FC6"/>
    <w:rsid w:val="006D6A8A"/>
    <w:rsid w:val="006D6C37"/>
    <w:rsid w:val="006D7938"/>
    <w:rsid w:val="006D7E04"/>
    <w:rsid w:val="006E00A9"/>
    <w:rsid w:val="006E015E"/>
    <w:rsid w:val="006E0CE7"/>
    <w:rsid w:val="006E16B1"/>
    <w:rsid w:val="006E18C3"/>
    <w:rsid w:val="006E3683"/>
    <w:rsid w:val="006E421A"/>
    <w:rsid w:val="006E4850"/>
    <w:rsid w:val="006E51F6"/>
    <w:rsid w:val="006E573E"/>
    <w:rsid w:val="006E5DCE"/>
    <w:rsid w:val="006E66A6"/>
    <w:rsid w:val="006E6710"/>
    <w:rsid w:val="006E6A2B"/>
    <w:rsid w:val="006E6EC8"/>
    <w:rsid w:val="006E75F6"/>
    <w:rsid w:val="006E7ADE"/>
    <w:rsid w:val="006F3F90"/>
    <w:rsid w:val="006F5C7F"/>
    <w:rsid w:val="006F5F0D"/>
    <w:rsid w:val="006F61F0"/>
    <w:rsid w:val="006F6AEE"/>
    <w:rsid w:val="006F6E7C"/>
    <w:rsid w:val="006F6EA5"/>
    <w:rsid w:val="006F70DE"/>
    <w:rsid w:val="006F73BF"/>
    <w:rsid w:val="006F77A4"/>
    <w:rsid w:val="006F7A8B"/>
    <w:rsid w:val="007000E7"/>
    <w:rsid w:val="007000F2"/>
    <w:rsid w:val="007009CC"/>
    <w:rsid w:val="00700C51"/>
    <w:rsid w:val="00700C5C"/>
    <w:rsid w:val="007010E5"/>
    <w:rsid w:val="00702391"/>
    <w:rsid w:val="00702F97"/>
    <w:rsid w:val="0070346C"/>
    <w:rsid w:val="00703C1A"/>
    <w:rsid w:val="00704031"/>
    <w:rsid w:val="007056A1"/>
    <w:rsid w:val="007056FE"/>
    <w:rsid w:val="00705963"/>
    <w:rsid w:val="00705F67"/>
    <w:rsid w:val="007060C6"/>
    <w:rsid w:val="00706891"/>
    <w:rsid w:val="00707501"/>
    <w:rsid w:val="00710404"/>
    <w:rsid w:val="00710440"/>
    <w:rsid w:val="007106DE"/>
    <w:rsid w:val="00710757"/>
    <w:rsid w:val="0071097B"/>
    <w:rsid w:val="00711460"/>
    <w:rsid w:val="00711544"/>
    <w:rsid w:val="00711D49"/>
    <w:rsid w:val="007128C2"/>
    <w:rsid w:val="00713BF5"/>
    <w:rsid w:val="00715701"/>
    <w:rsid w:val="00715BC4"/>
    <w:rsid w:val="0071608D"/>
    <w:rsid w:val="0071658C"/>
    <w:rsid w:val="00716743"/>
    <w:rsid w:val="00716857"/>
    <w:rsid w:val="00716948"/>
    <w:rsid w:val="00717757"/>
    <w:rsid w:val="007178D3"/>
    <w:rsid w:val="00717FAC"/>
    <w:rsid w:val="007204D2"/>
    <w:rsid w:val="00720939"/>
    <w:rsid w:val="00720D4E"/>
    <w:rsid w:val="007214B0"/>
    <w:rsid w:val="00721FA0"/>
    <w:rsid w:val="00723320"/>
    <w:rsid w:val="0072375F"/>
    <w:rsid w:val="00724238"/>
    <w:rsid w:val="0072498C"/>
    <w:rsid w:val="00724E13"/>
    <w:rsid w:val="0072563A"/>
    <w:rsid w:val="00726AA5"/>
    <w:rsid w:val="00726EDF"/>
    <w:rsid w:val="007277DD"/>
    <w:rsid w:val="00727D20"/>
    <w:rsid w:val="0073005C"/>
    <w:rsid w:val="00730DC3"/>
    <w:rsid w:val="00731909"/>
    <w:rsid w:val="007320FA"/>
    <w:rsid w:val="00733968"/>
    <w:rsid w:val="007340C7"/>
    <w:rsid w:val="007342B9"/>
    <w:rsid w:val="007347E1"/>
    <w:rsid w:val="00735A2C"/>
    <w:rsid w:val="007366F9"/>
    <w:rsid w:val="00736769"/>
    <w:rsid w:val="007370C8"/>
    <w:rsid w:val="0073797F"/>
    <w:rsid w:val="0074129E"/>
    <w:rsid w:val="00742493"/>
    <w:rsid w:val="00742D83"/>
    <w:rsid w:val="00743771"/>
    <w:rsid w:val="007447BE"/>
    <w:rsid w:val="007449ED"/>
    <w:rsid w:val="007453AF"/>
    <w:rsid w:val="007473C4"/>
    <w:rsid w:val="007474F5"/>
    <w:rsid w:val="007478DE"/>
    <w:rsid w:val="007505F9"/>
    <w:rsid w:val="007510D9"/>
    <w:rsid w:val="0075136F"/>
    <w:rsid w:val="00751BA8"/>
    <w:rsid w:val="00751FA3"/>
    <w:rsid w:val="00753C0D"/>
    <w:rsid w:val="00753E28"/>
    <w:rsid w:val="00754076"/>
    <w:rsid w:val="00754664"/>
    <w:rsid w:val="007555E2"/>
    <w:rsid w:val="007562C2"/>
    <w:rsid w:val="0075721D"/>
    <w:rsid w:val="00757C36"/>
    <w:rsid w:val="0076047B"/>
    <w:rsid w:val="00760643"/>
    <w:rsid w:val="00761D84"/>
    <w:rsid w:val="00762273"/>
    <w:rsid w:val="0076268A"/>
    <w:rsid w:val="007633EE"/>
    <w:rsid w:val="00763F80"/>
    <w:rsid w:val="0076495F"/>
    <w:rsid w:val="00764D40"/>
    <w:rsid w:val="00764D6F"/>
    <w:rsid w:val="00764F81"/>
    <w:rsid w:val="00765B3A"/>
    <w:rsid w:val="00765E9F"/>
    <w:rsid w:val="007669B0"/>
    <w:rsid w:val="00766BD6"/>
    <w:rsid w:val="00767E64"/>
    <w:rsid w:val="0077071C"/>
    <w:rsid w:val="00770D4B"/>
    <w:rsid w:val="00771436"/>
    <w:rsid w:val="00771E70"/>
    <w:rsid w:val="007722B1"/>
    <w:rsid w:val="00773A16"/>
    <w:rsid w:val="0077496F"/>
    <w:rsid w:val="00775468"/>
    <w:rsid w:val="0077559B"/>
    <w:rsid w:val="0077562E"/>
    <w:rsid w:val="0077568C"/>
    <w:rsid w:val="00775AC0"/>
    <w:rsid w:val="00776649"/>
    <w:rsid w:val="007767BD"/>
    <w:rsid w:val="00776B37"/>
    <w:rsid w:val="00776CFF"/>
    <w:rsid w:val="007778D9"/>
    <w:rsid w:val="00777A9A"/>
    <w:rsid w:val="00777F82"/>
    <w:rsid w:val="00780863"/>
    <w:rsid w:val="00780D6D"/>
    <w:rsid w:val="00781478"/>
    <w:rsid w:val="00781957"/>
    <w:rsid w:val="0078284F"/>
    <w:rsid w:val="00782CFC"/>
    <w:rsid w:val="00782DC0"/>
    <w:rsid w:val="00783668"/>
    <w:rsid w:val="007838E4"/>
    <w:rsid w:val="00783B9B"/>
    <w:rsid w:val="00784015"/>
    <w:rsid w:val="00784942"/>
    <w:rsid w:val="00784AB9"/>
    <w:rsid w:val="00785B60"/>
    <w:rsid w:val="0078771B"/>
    <w:rsid w:val="0079069E"/>
    <w:rsid w:val="00790E74"/>
    <w:rsid w:val="00791569"/>
    <w:rsid w:val="00791D36"/>
    <w:rsid w:val="0079205E"/>
    <w:rsid w:val="007921BA"/>
    <w:rsid w:val="007929B6"/>
    <w:rsid w:val="00792F91"/>
    <w:rsid w:val="00793930"/>
    <w:rsid w:val="00793BF7"/>
    <w:rsid w:val="00793CAB"/>
    <w:rsid w:val="00794578"/>
    <w:rsid w:val="00794B9B"/>
    <w:rsid w:val="00795B77"/>
    <w:rsid w:val="007962B1"/>
    <w:rsid w:val="007962EA"/>
    <w:rsid w:val="00796AC3"/>
    <w:rsid w:val="00797297"/>
    <w:rsid w:val="007A096F"/>
    <w:rsid w:val="007A102C"/>
    <w:rsid w:val="007A115D"/>
    <w:rsid w:val="007A1561"/>
    <w:rsid w:val="007A1742"/>
    <w:rsid w:val="007A2230"/>
    <w:rsid w:val="007A30C3"/>
    <w:rsid w:val="007A32C6"/>
    <w:rsid w:val="007A384C"/>
    <w:rsid w:val="007A3967"/>
    <w:rsid w:val="007A3D9F"/>
    <w:rsid w:val="007A4954"/>
    <w:rsid w:val="007A4C8E"/>
    <w:rsid w:val="007A5586"/>
    <w:rsid w:val="007A6601"/>
    <w:rsid w:val="007A757C"/>
    <w:rsid w:val="007A788C"/>
    <w:rsid w:val="007A7E1D"/>
    <w:rsid w:val="007B0402"/>
    <w:rsid w:val="007B067E"/>
    <w:rsid w:val="007B0F3D"/>
    <w:rsid w:val="007B10BE"/>
    <w:rsid w:val="007B14B1"/>
    <w:rsid w:val="007B19EA"/>
    <w:rsid w:val="007B1D61"/>
    <w:rsid w:val="007B28AB"/>
    <w:rsid w:val="007B577F"/>
    <w:rsid w:val="007B57CB"/>
    <w:rsid w:val="007B5DBE"/>
    <w:rsid w:val="007B64B2"/>
    <w:rsid w:val="007B67C9"/>
    <w:rsid w:val="007B6B0C"/>
    <w:rsid w:val="007B762D"/>
    <w:rsid w:val="007C0439"/>
    <w:rsid w:val="007C0812"/>
    <w:rsid w:val="007C0CCB"/>
    <w:rsid w:val="007C0CCD"/>
    <w:rsid w:val="007C1503"/>
    <w:rsid w:val="007C224E"/>
    <w:rsid w:val="007C2D63"/>
    <w:rsid w:val="007C52B4"/>
    <w:rsid w:val="007C566E"/>
    <w:rsid w:val="007C6A7C"/>
    <w:rsid w:val="007C6B01"/>
    <w:rsid w:val="007C7AC1"/>
    <w:rsid w:val="007D0185"/>
    <w:rsid w:val="007D01D4"/>
    <w:rsid w:val="007D0A7F"/>
    <w:rsid w:val="007D0B4A"/>
    <w:rsid w:val="007D18F6"/>
    <w:rsid w:val="007D1D06"/>
    <w:rsid w:val="007D1E76"/>
    <w:rsid w:val="007D1F13"/>
    <w:rsid w:val="007D2128"/>
    <w:rsid w:val="007D225B"/>
    <w:rsid w:val="007D2B0C"/>
    <w:rsid w:val="007D311A"/>
    <w:rsid w:val="007D4DC2"/>
    <w:rsid w:val="007D52EC"/>
    <w:rsid w:val="007D5642"/>
    <w:rsid w:val="007D5EF6"/>
    <w:rsid w:val="007D65F3"/>
    <w:rsid w:val="007D694E"/>
    <w:rsid w:val="007D6D92"/>
    <w:rsid w:val="007D715E"/>
    <w:rsid w:val="007D7314"/>
    <w:rsid w:val="007E19DF"/>
    <w:rsid w:val="007E26FA"/>
    <w:rsid w:val="007E2B88"/>
    <w:rsid w:val="007E2CDF"/>
    <w:rsid w:val="007E3418"/>
    <w:rsid w:val="007E3A98"/>
    <w:rsid w:val="007E3A9E"/>
    <w:rsid w:val="007E3ED8"/>
    <w:rsid w:val="007E3EDE"/>
    <w:rsid w:val="007E4664"/>
    <w:rsid w:val="007E5155"/>
    <w:rsid w:val="007E5F60"/>
    <w:rsid w:val="007E6B70"/>
    <w:rsid w:val="007E6D7A"/>
    <w:rsid w:val="007E71DC"/>
    <w:rsid w:val="007E7920"/>
    <w:rsid w:val="007F0573"/>
    <w:rsid w:val="007F13E2"/>
    <w:rsid w:val="007F1433"/>
    <w:rsid w:val="007F1737"/>
    <w:rsid w:val="007F186B"/>
    <w:rsid w:val="007F2319"/>
    <w:rsid w:val="007F242A"/>
    <w:rsid w:val="007F26A5"/>
    <w:rsid w:val="007F26F4"/>
    <w:rsid w:val="007F2911"/>
    <w:rsid w:val="007F3EF1"/>
    <w:rsid w:val="007F4E85"/>
    <w:rsid w:val="007F5090"/>
    <w:rsid w:val="007F525B"/>
    <w:rsid w:val="007F56EE"/>
    <w:rsid w:val="007F6C0F"/>
    <w:rsid w:val="007F6E3C"/>
    <w:rsid w:val="00800041"/>
    <w:rsid w:val="00800368"/>
    <w:rsid w:val="0080040D"/>
    <w:rsid w:val="0080065E"/>
    <w:rsid w:val="00800FA5"/>
    <w:rsid w:val="008019E4"/>
    <w:rsid w:val="00801EA0"/>
    <w:rsid w:val="0080210F"/>
    <w:rsid w:val="008023E3"/>
    <w:rsid w:val="008031F3"/>
    <w:rsid w:val="008034FC"/>
    <w:rsid w:val="00803724"/>
    <w:rsid w:val="00803BCD"/>
    <w:rsid w:val="0080465A"/>
    <w:rsid w:val="00804AD9"/>
    <w:rsid w:val="0080548F"/>
    <w:rsid w:val="00805677"/>
    <w:rsid w:val="0080737F"/>
    <w:rsid w:val="008079F0"/>
    <w:rsid w:val="0081050E"/>
    <w:rsid w:val="00810929"/>
    <w:rsid w:val="008109C1"/>
    <w:rsid w:val="008119D8"/>
    <w:rsid w:val="00812470"/>
    <w:rsid w:val="008124C1"/>
    <w:rsid w:val="008125AB"/>
    <w:rsid w:val="00813230"/>
    <w:rsid w:val="00814F4E"/>
    <w:rsid w:val="00815682"/>
    <w:rsid w:val="00816080"/>
    <w:rsid w:val="00816289"/>
    <w:rsid w:val="00816E52"/>
    <w:rsid w:val="00816FBE"/>
    <w:rsid w:val="00817A6C"/>
    <w:rsid w:val="00820F74"/>
    <w:rsid w:val="00821C0D"/>
    <w:rsid w:val="00821F50"/>
    <w:rsid w:val="00822D9B"/>
    <w:rsid w:val="00822F7D"/>
    <w:rsid w:val="0082305E"/>
    <w:rsid w:val="00823236"/>
    <w:rsid w:val="00823285"/>
    <w:rsid w:val="00824062"/>
    <w:rsid w:val="00825FBB"/>
    <w:rsid w:val="00825FF0"/>
    <w:rsid w:val="008267EA"/>
    <w:rsid w:val="00827223"/>
    <w:rsid w:val="00830919"/>
    <w:rsid w:val="00831260"/>
    <w:rsid w:val="00831D05"/>
    <w:rsid w:val="00832192"/>
    <w:rsid w:val="0083352C"/>
    <w:rsid w:val="00833A07"/>
    <w:rsid w:val="00833EB6"/>
    <w:rsid w:val="008343CD"/>
    <w:rsid w:val="0083582C"/>
    <w:rsid w:val="00835BB3"/>
    <w:rsid w:val="00836945"/>
    <w:rsid w:val="00836F1C"/>
    <w:rsid w:val="00836F1E"/>
    <w:rsid w:val="00837796"/>
    <w:rsid w:val="00837C90"/>
    <w:rsid w:val="00837DE3"/>
    <w:rsid w:val="00837EB3"/>
    <w:rsid w:val="00837EFA"/>
    <w:rsid w:val="008405E5"/>
    <w:rsid w:val="008409E3"/>
    <w:rsid w:val="00840C15"/>
    <w:rsid w:val="00842E64"/>
    <w:rsid w:val="008434C3"/>
    <w:rsid w:val="00844C34"/>
    <w:rsid w:val="00845372"/>
    <w:rsid w:val="0084679A"/>
    <w:rsid w:val="00846F35"/>
    <w:rsid w:val="00847407"/>
    <w:rsid w:val="008479EB"/>
    <w:rsid w:val="00850188"/>
    <w:rsid w:val="00851145"/>
    <w:rsid w:val="008515BA"/>
    <w:rsid w:val="00851D43"/>
    <w:rsid w:val="008523DB"/>
    <w:rsid w:val="00852B0A"/>
    <w:rsid w:val="00852BD5"/>
    <w:rsid w:val="00852F66"/>
    <w:rsid w:val="0085308D"/>
    <w:rsid w:val="008537C7"/>
    <w:rsid w:val="008556E4"/>
    <w:rsid w:val="00855AFD"/>
    <w:rsid w:val="00855C43"/>
    <w:rsid w:val="00855D5E"/>
    <w:rsid w:val="00856EEA"/>
    <w:rsid w:val="00856F2F"/>
    <w:rsid w:val="00857C4A"/>
    <w:rsid w:val="00857E63"/>
    <w:rsid w:val="00857E8C"/>
    <w:rsid w:val="0086040C"/>
    <w:rsid w:val="00860640"/>
    <w:rsid w:val="008609F3"/>
    <w:rsid w:val="00860E09"/>
    <w:rsid w:val="00861F15"/>
    <w:rsid w:val="00862923"/>
    <w:rsid w:val="00862D5B"/>
    <w:rsid w:val="00863451"/>
    <w:rsid w:val="008638C7"/>
    <w:rsid w:val="00863BD2"/>
    <w:rsid w:val="00865C8F"/>
    <w:rsid w:val="008709E8"/>
    <w:rsid w:val="00870BF7"/>
    <w:rsid w:val="0087138E"/>
    <w:rsid w:val="00871431"/>
    <w:rsid w:val="00871896"/>
    <w:rsid w:val="00871C0F"/>
    <w:rsid w:val="0087205C"/>
    <w:rsid w:val="00872A78"/>
    <w:rsid w:val="008735B4"/>
    <w:rsid w:val="00873705"/>
    <w:rsid w:val="00873D11"/>
    <w:rsid w:val="00873EC8"/>
    <w:rsid w:val="00875023"/>
    <w:rsid w:val="00875A04"/>
    <w:rsid w:val="00875B26"/>
    <w:rsid w:val="00875D40"/>
    <w:rsid w:val="00876471"/>
    <w:rsid w:val="0087652F"/>
    <w:rsid w:val="00876546"/>
    <w:rsid w:val="00876644"/>
    <w:rsid w:val="00877AEB"/>
    <w:rsid w:val="00877DA6"/>
    <w:rsid w:val="0088083B"/>
    <w:rsid w:val="008808F8"/>
    <w:rsid w:val="00880D95"/>
    <w:rsid w:val="00882829"/>
    <w:rsid w:val="00883867"/>
    <w:rsid w:val="00884257"/>
    <w:rsid w:val="00884406"/>
    <w:rsid w:val="00884E79"/>
    <w:rsid w:val="00884E7C"/>
    <w:rsid w:val="00884EAA"/>
    <w:rsid w:val="0088544E"/>
    <w:rsid w:val="008859FF"/>
    <w:rsid w:val="0088725D"/>
    <w:rsid w:val="008873C1"/>
    <w:rsid w:val="00887B51"/>
    <w:rsid w:val="008906EF"/>
    <w:rsid w:val="008913D9"/>
    <w:rsid w:val="00894C4C"/>
    <w:rsid w:val="00895F2E"/>
    <w:rsid w:val="008961EE"/>
    <w:rsid w:val="0089792C"/>
    <w:rsid w:val="00897A68"/>
    <w:rsid w:val="008A0C5B"/>
    <w:rsid w:val="008A0F30"/>
    <w:rsid w:val="008A1332"/>
    <w:rsid w:val="008A135B"/>
    <w:rsid w:val="008A2256"/>
    <w:rsid w:val="008A3273"/>
    <w:rsid w:val="008A45A0"/>
    <w:rsid w:val="008A5110"/>
    <w:rsid w:val="008A646C"/>
    <w:rsid w:val="008A664F"/>
    <w:rsid w:val="008A7093"/>
    <w:rsid w:val="008A75A4"/>
    <w:rsid w:val="008A793A"/>
    <w:rsid w:val="008B042B"/>
    <w:rsid w:val="008B0909"/>
    <w:rsid w:val="008B1252"/>
    <w:rsid w:val="008B16B9"/>
    <w:rsid w:val="008B2219"/>
    <w:rsid w:val="008B379C"/>
    <w:rsid w:val="008B3949"/>
    <w:rsid w:val="008B441B"/>
    <w:rsid w:val="008B49D1"/>
    <w:rsid w:val="008B583B"/>
    <w:rsid w:val="008B5862"/>
    <w:rsid w:val="008B6286"/>
    <w:rsid w:val="008B6486"/>
    <w:rsid w:val="008B6EC4"/>
    <w:rsid w:val="008B7BAC"/>
    <w:rsid w:val="008B7BDD"/>
    <w:rsid w:val="008B7C71"/>
    <w:rsid w:val="008B7D22"/>
    <w:rsid w:val="008C0649"/>
    <w:rsid w:val="008C16E9"/>
    <w:rsid w:val="008C1969"/>
    <w:rsid w:val="008C1B8A"/>
    <w:rsid w:val="008C2AB1"/>
    <w:rsid w:val="008C3598"/>
    <w:rsid w:val="008C3648"/>
    <w:rsid w:val="008C3917"/>
    <w:rsid w:val="008C3A5B"/>
    <w:rsid w:val="008C40EF"/>
    <w:rsid w:val="008C475D"/>
    <w:rsid w:val="008C4A4B"/>
    <w:rsid w:val="008C4E41"/>
    <w:rsid w:val="008C52E7"/>
    <w:rsid w:val="008C6559"/>
    <w:rsid w:val="008C7245"/>
    <w:rsid w:val="008C7C31"/>
    <w:rsid w:val="008D01B2"/>
    <w:rsid w:val="008D03C2"/>
    <w:rsid w:val="008D0770"/>
    <w:rsid w:val="008D07AD"/>
    <w:rsid w:val="008D0E72"/>
    <w:rsid w:val="008D189B"/>
    <w:rsid w:val="008D1B79"/>
    <w:rsid w:val="008D289C"/>
    <w:rsid w:val="008D30A2"/>
    <w:rsid w:val="008D365D"/>
    <w:rsid w:val="008D3F71"/>
    <w:rsid w:val="008D4BC6"/>
    <w:rsid w:val="008D4D5B"/>
    <w:rsid w:val="008D504C"/>
    <w:rsid w:val="008D5CC2"/>
    <w:rsid w:val="008D5D09"/>
    <w:rsid w:val="008D667B"/>
    <w:rsid w:val="008E02EA"/>
    <w:rsid w:val="008E0F2D"/>
    <w:rsid w:val="008E15C8"/>
    <w:rsid w:val="008E15FC"/>
    <w:rsid w:val="008E1B31"/>
    <w:rsid w:val="008E1D38"/>
    <w:rsid w:val="008E2385"/>
    <w:rsid w:val="008E2DF9"/>
    <w:rsid w:val="008E314F"/>
    <w:rsid w:val="008E3CD8"/>
    <w:rsid w:val="008E4518"/>
    <w:rsid w:val="008E4654"/>
    <w:rsid w:val="008E49E5"/>
    <w:rsid w:val="008E524A"/>
    <w:rsid w:val="008E5572"/>
    <w:rsid w:val="008E5781"/>
    <w:rsid w:val="008E57C1"/>
    <w:rsid w:val="008E5BAC"/>
    <w:rsid w:val="008E6054"/>
    <w:rsid w:val="008E6EBA"/>
    <w:rsid w:val="008E6EDC"/>
    <w:rsid w:val="008E7285"/>
    <w:rsid w:val="008E796B"/>
    <w:rsid w:val="008F0D8B"/>
    <w:rsid w:val="008F0E98"/>
    <w:rsid w:val="008F24FC"/>
    <w:rsid w:val="008F2577"/>
    <w:rsid w:val="008F2A83"/>
    <w:rsid w:val="008F2DC4"/>
    <w:rsid w:val="008F33DE"/>
    <w:rsid w:val="008F3BD8"/>
    <w:rsid w:val="008F3F79"/>
    <w:rsid w:val="008F4E1B"/>
    <w:rsid w:val="008F598A"/>
    <w:rsid w:val="008F5BEC"/>
    <w:rsid w:val="008F5CCF"/>
    <w:rsid w:val="008F62F0"/>
    <w:rsid w:val="008F6948"/>
    <w:rsid w:val="008F7052"/>
    <w:rsid w:val="008F7DC3"/>
    <w:rsid w:val="0090145E"/>
    <w:rsid w:val="0090165F"/>
    <w:rsid w:val="009017F4"/>
    <w:rsid w:val="0090182C"/>
    <w:rsid w:val="00902D85"/>
    <w:rsid w:val="00903ACD"/>
    <w:rsid w:val="0090448C"/>
    <w:rsid w:val="00904D13"/>
    <w:rsid w:val="009051F3"/>
    <w:rsid w:val="00905685"/>
    <w:rsid w:val="00906344"/>
    <w:rsid w:val="00906D39"/>
    <w:rsid w:val="00910FD2"/>
    <w:rsid w:val="009112BB"/>
    <w:rsid w:val="0091157E"/>
    <w:rsid w:val="0091273E"/>
    <w:rsid w:val="00913353"/>
    <w:rsid w:val="0091360F"/>
    <w:rsid w:val="009137EC"/>
    <w:rsid w:val="00913A04"/>
    <w:rsid w:val="00913C7C"/>
    <w:rsid w:val="00916854"/>
    <w:rsid w:val="009168A8"/>
    <w:rsid w:val="009169F5"/>
    <w:rsid w:val="0091731C"/>
    <w:rsid w:val="00917E48"/>
    <w:rsid w:val="009202F4"/>
    <w:rsid w:val="00921042"/>
    <w:rsid w:val="009212B4"/>
    <w:rsid w:val="009227C3"/>
    <w:rsid w:val="00922B9E"/>
    <w:rsid w:val="00922E73"/>
    <w:rsid w:val="009233E8"/>
    <w:rsid w:val="009238C3"/>
    <w:rsid w:val="0092421F"/>
    <w:rsid w:val="00924386"/>
    <w:rsid w:val="00924531"/>
    <w:rsid w:val="00924C06"/>
    <w:rsid w:val="00924D23"/>
    <w:rsid w:val="00925193"/>
    <w:rsid w:val="00926177"/>
    <w:rsid w:val="00926B52"/>
    <w:rsid w:val="0092700A"/>
    <w:rsid w:val="00927372"/>
    <w:rsid w:val="00927798"/>
    <w:rsid w:val="00927D2F"/>
    <w:rsid w:val="009301A1"/>
    <w:rsid w:val="00930F71"/>
    <w:rsid w:val="0093183F"/>
    <w:rsid w:val="009322FC"/>
    <w:rsid w:val="00932526"/>
    <w:rsid w:val="00932E40"/>
    <w:rsid w:val="0093426C"/>
    <w:rsid w:val="00934583"/>
    <w:rsid w:val="009347FA"/>
    <w:rsid w:val="00935E44"/>
    <w:rsid w:val="00936DF3"/>
    <w:rsid w:val="009378E6"/>
    <w:rsid w:val="00940402"/>
    <w:rsid w:val="00940823"/>
    <w:rsid w:val="009409A2"/>
    <w:rsid w:val="009410F2"/>
    <w:rsid w:val="009415A7"/>
    <w:rsid w:val="00941EC0"/>
    <w:rsid w:val="00942031"/>
    <w:rsid w:val="009423DB"/>
    <w:rsid w:val="00942C4A"/>
    <w:rsid w:val="00942FEE"/>
    <w:rsid w:val="00944330"/>
    <w:rsid w:val="00944659"/>
    <w:rsid w:val="00945840"/>
    <w:rsid w:val="00945FC8"/>
    <w:rsid w:val="009467FF"/>
    <w:rsid w:val="00947134"/>
    <w:rsid w:val="00947204"/>
    <w:rsid w:val="009500CB"/>
    <w:rsid w:val="009502E3"/>
    <w:rsid w:val="00950D89"/>
    <w:rsid w:val="009532BC"/>
    <w:rsid w:val="009538C2"/>
    <w:rsid w:val="00953D5B"/>
    <w:rsid w:val="0095483D"/>
    <w:rsid w:val="00954A86"/>
    <w:rsid w:val="00954FB4"/>
    <w:rsid w:val="00956982"/>
    <w:rsid w:val="0095740C"/>
    <w:rsid w:val="00957C58"/>
    <w:rsid w:val="009605CB"/>
    <w:rsid w:val="00960B2B"/>
    <w:rsid w:val="00960B9C"/>
    <w:rsid w:val="009612DE"/>
    <w:rsid w:val="009613D5"/>
    <w:rsid w:val="00961878"/>
    <w:rsid w:val="00961BD9"/>
    <w:rsid w:val="00962F3F"/>
    <w:rsid w:val="0096340B"/>
    <w:rsid w:val="009645C7"/>
    <w:rsid w:val="0096494A"/>
    <w:rsid w:val="00964970"/>
    <w:rsid w:val="00964B20"/>
    <w:rsid w:val="00965DAA"/>
    <w:rsid w:val="00966193"/>
    <w:rsid w:val="009663CC"/>
    <w:rsid w:val="009668CB"/>
    <w:rsid w:val="00966BF3"/>
    <w:rsid w:val="0096763E"/>
    <w:rsid w:val="00967DAC"/>
    <w:rsid w:val="00970B00"/>
    <w:rsid w:val="00970D7D"/>
    <w:rsid w:val="00970F9B"/>
    <w:rsid w:val="00971226"/>
    <w:rsid w:val="00971323"/>
    <w:rsid w:val="00971A13"/>
    <w:rsid w:val="0097206C"/>
    <w:rsid w:val="0097241F"/>
    <w:rsid w:val="00972701"/>
    <w:rsid w:val="00972CE0"/>
    <w:rsid w:val="00972E22"/>
    <w:rsid w:val="0097316F"/>
    <w:rsid w:val="00973513"/>
    <w:rsid w:val="0097369C"/>
    <w:rsid w:val="0097377F"/>
    <w:rsid w:val="0097406B"/>
    <w:rsid w:val="00974390"/>
    <w:rsid w:val="00974A37"/>
    <w:rsid w:val="009752A3"/>
    <w:rsid w:val="009759DF"/>
    <w:rsid w:val="009760FB"/>
    <w:rsid w:val="009765F8"/>
    <w:rsid w:val="0097668E"/>
    <w:rsid w:val="00977B74"/>
    <w:rsid w:val="00980682"/>
    <w:rsid w:val="00980800"/>
    <w:rsid w:val="0098084B"/>
    <w:rsid w:val="009808D1"/>
    <w:rsid w:val="00980CEC"/>
    <w:rsid w:val="0098152B"/>
    <w:rsid w:val="00981FCF"/>
    <w:rsid w:val="0098282F"/>
    <w:rsid w:val="00982BFB"/>
    <w:rsid w:val="00982D38"/>
    <w:rsid w:val="0098303A"/>
    <w:rsid w:val="009839DD"/>
    <w:rsid w:val="009845A9"/>
    <w:rsid w:val="009853BD"/>
    <w:rsid w:val="00985AA4"/>
    <w:rsid w:val="009866D0"/>
    <w:rsid w:val="00986BC0"/>
    <w:rsid w:val="00987095"/>
    <w:rsid w:val="009877F1"/>
    <w:rsid w:val="00990253"/>
    <w:rsid w:val="009914E4"/>
    <w:rsid w:val="009916B6"/>
    <w:rsid w:val="00992168"/>
    <w:rsid w:val="009929C9"/>
    <w:rsid w:val="00992A12"/>
    <w:rsid w:val="00992C52"/>
    <w:rsid w:val="00993784"/>
    <w:rsid w:val="009941E3"/>
    <w:rsid w:val="009945F1"/>
    <w:rsid w:val="009946E7"/>
    <w:rsid w:val="009952DB"/>
    <w:rsid w:val="0099578F"/>
    <w:rsid w:val="00995A27"/>
    <w:rsid w:val="00995C25"/>
    <w:rsid w:val="00995EBD"/>
    <w:rsid w:val="00996036"/>
    <w:rsid w:val="0099645A"/>
    <w:rsid w:val="00996C28"/>
    <w:rsid w:val="00996CCF"/>
    <w:rsid w:val="00997E7B"/>
    <w:rsid w:val="009A0904"/>
    <w:rsid w:val="009A134E"/>
    <w:rsid w:val="009A21C0"/>
    <w:rsid w:val="009A2499"/>
    <w:rsid w:val="009A2610"/>
    <w:rsid w:val="009A4E4C"/>
    <w:rsid w:val="009A52B5"/>
    <w:rsid w:val="009A5880"/>
    <w:rsid w:val="009A5E06"/>
    <w:rsid w:val="009A5FCB"/>
    <w:rsid w:val="009A7D20"/>
    <w:rsid w:val="009A7E48"/>
    <w:rsid w:val="009B01E5"/>
    <w:rsid w:val="009B1154"/>
    <w:rsid w:val="009B2375"/>
    <w:rsid w:val="009B2840"/>
    <w:rsid w:val="009B3307"/>
    <w:rsid w:val="009B3563"/>
    <w:rsid w:val="009B3591"/>
    <w:rsid w:val="009B4074"/>
    <w:rsid w:val="009B48E1"/>
    <w:rsid w:val="009B4D41"/>
    <w:rsid w:val="009B5CC7"/>
    <w:rsid w:val="009B5E53"/>
    <w:rsid w:val="009B61BB"/>
    <w:rsid w:val="009B64B1"/>
    <w:rsid w:val="009B666A"/>
    <w:rsid w:val="009B69C2"/>
    <w:rsid w:val="009B6B9A"/>
    <w:rsid w:val="009B7587"/>
    <w:rsid w:val="009B7C3E"/>
    <w:rsid w:val="009C0306"/>
    <w:rsid w:val="009C07C2"/>
    <w:rsid w:val="009C085B"/>
    <w:rsid w:val="009C10A2"/>
    <w:rsid w:val="009C172B"/>
    <w:rsid w:val="009C1748"/>
    <w:rsid w:val="009C2988"/>
    <w:rsid w:val="009C2D78"/>
    <w:rsid w:val="009C2FDE"/>
    <w:rsid w:val="009C348F"/>
    <w:rsid w:val="009C399E"/>
    <w:rsid w:val="009C446B"/>
    <w:rsid w:val="009C4EA8"/>
    <w:rsid w:val="009C520A"/>
    <w:rsid w:val="009C5710"/>
    <w:rsid w:val="009C625C"/>
    <w:rsid w:val="009C7311"/>
    <w:rsid w:val="009D0714"/>
    <w:rsid w:val="009D0859"/>
    <w:rsid w:val="009D0B2A"/>
    <w:rsid w:val="009D1FBD"/>
    <w:rsid w:val="009D2B48"/>
    <w:rsid w:val="009D2C2B"/>
    <w:rsid w:val="009D2C78"/>
    <w:rsid w:val="009D2CF9"/>
    <w:rsid w:val="009D39B5"/>
    <w:rsid w:val="009D3F55"/>
    <w:rsid w:val="009D43F0"/>
    <w:rsid w:val="009D4467"/>
    <w:rsid w:val="009D4480"/>
    <w:rsid w:val="009D4FC9"/>
    <w:rsid w:val="009D5F22"/>
    <w:rsid w:val="009D61D6"/>
    <w:rsid w:val="009E0835"/>
    <w:rsid w:val="009E1E5E"/>
    <w:rsid w:val="009E1E62"/>
    <w:rsid w:val="009E2050"/>
    <w:rsid w:val="009E222D"/>
    <w:rsid w:val="009E2D44"/>
    <w:rsid w:val="009E3A36"/>
    <w:rsid w:val="009E41B3"/>
    <w:rsid w:val="009E4270"/>
    <w:rsid w:val="009E5075"/>
    <w:rsid w:val="009E5A40"/>
    <w:rsid w:val="009E5F7B"/>
    <w:rsid w:val="009E7461"/>
    <w:rsid w:val="009E7C08"/>
    <w:rsid w:val="009F10B0"/>
    <w:rsid w:val="009F143F"/>
    <w:rsid w:val="009F196C"/>
    <w:rsid w:val="009F1E56"/>
    <w:rsid w:val="009F22AA"/>
    <w:rsid w:val="009F2313"/>
    <w:rsid w:val="009F25C0"/>
    <w:rsid w:val="009F2848"/>
    <w:rsid w:val="009F3372"/>
    <w:rsid w:val="009F3CDC"/>
    <w:rsid w:val="009F4566"/>
    <w:rsid w:val="009F49F9"/>
    <w:rsid w:val="009F53EE"/>
    <w:rsid w:val="009F550A"/>
    <w:rsid w:val="009F5742"/>
    <w:rsid w:val="009F642A"/>
    <w:rsid w:val="009F7028"/>
    <w:rsid w:val="009F75FF"/>
    <w:rsid w:val="009F7733"/>
    <w:rsid w:val="009F79B7"/>
    <w:rsid w:val="00A00B27"/>
    <w:rsid w:val="00A00E71"/>
    <w:rsid w:val="00A01424"/>
    <w:rsid w:val="00A02CF8"/>
    <w:rsid w:val="00A03971"/>
    <w:rsid w:val="00A03CA7"/>
    <w:rsid w:val="00A03DC4"/>
    <w:rsid w:val="00A042E3"/>
    <w:rsid w:val="00A04431"/>
    <w:rsid w:val="00A0472A"/>
    <w:rsid w:val="00A04831"/>
    <w:rsid w:val="00A05744"/>
    <w:rsid w:val="00A06550"/>
    <w:rsid w:val="00A070B3"/>
    <w:rsid w:val="00A07820"/>
    <w:rsid w:val="00A07C85"/>
    <w:rsid w:val="00A10524"/>
    <w:rsid w:val="00A10C2A"/>
    <w:rsid w:val="00A11109"/>
    <w:rsid w:val="00A1132B"/>
    <w:rsid w:val="00A11560"/>
    <w:rsid w:val="00A11AA9"/>
    <w:rsid w:val="00A12F43"/>
    <w:rsid w:val="00A1316A"/>
    <w:rsid w:val="00A13934"/>
    <w:rsid w:val="00A140B1"/>
    <w:rsid w:val="00A145DC"/>
    <w:rsid w:val="00A14B10"/>
    <w:rsid w:val="00A15367"/>
    <w:rsid w:val="00A155C9"/>
    <w:rsid w:val="00A1575E"/>
    <w:rsid w:val="00A16824"/>
    <w:rsid w:val="00A16C1A"/>
    <w:rsid w:val="00A16C52"/>
    <w:rsid w:val="00A17ABD"/>
    <w:rsid w:val="00A17DC0"/>
    <w:rsid w:val="00A20F10"/>
    <w:rsid w:val="00A212DB"/>
    <w:rsid w:val="00A21731"/>
    <w:rsid w:val="00A2227F"/>
    <w:rsid w:val="00A22F0B"/>
    <w:rsid w:val="00A22F53"/>
    <w:rsid w:val="00A2319F"/>
    <w:rsid w:val="00A23DEE"/>
    <w:rsid w:val="00A242C4"/>
    <w:rsid w:val="00A2443C"/>
    <w:rsid w:val="00A25401"/>
    <w:rsid w:val="00A27202"/>
    <w:rsid w:val="00A2775A"/>
    <w:rsid w:val="00A3041D"/>
    <w:rsid w:val="00A311B4"/>
    <w:rsid w:val="00A3153A"/>
    <w:rsid w:val="00A32D1B"/>
    <w:rsid w:val="00A33701"/>
    <w:rsid w:val="00A33BC8"/>
    <w:rsid w:val="00A3488F"/>
    <w:rsid w:val="00A34E10"/>
    <w:rsid w:val="00A35B79"/>
    <w:rsid w:val="00A35D62"/>
    <w:rsid w:val="00A35EF5"/>
    <w:rsid w:val="00A3754D"/>
    <w:rsid w:val="00A3770D"/>
    <w:rsid w:val="00A37A18"/>
    <w:rsid w:val="00A420B4"/>
    <w:rsid w:val="00A425B0"/>
    <w:rsid w:val="00A426B7"/>
    <w:rsid w:val="00A4310E"/>
    <w:rsid w:val="00A438E5"/>
    <w:rsid w:val="00A43B8B"/>
    <w:rsid w:val="00A43D97"/>
    <w:rsid w:val="00A43F54"/>
    <w:rsid w:val="00A440B5"/>
    <w:rsid w:val="00A451D1"/>
    <w:rsid w:val="00A4523E"/>
    <w:rsid w:val="00A45242"/>
    <w:rsid w:val="00A4537A"/>
    <w:rsid w:val="00A45A6D"/>
    <w:rsid w:val="00A45C5B"/>
    <w:rsid w:val="00A46394"/>
    <w:rsid w:val="00A46D73"/>
    <w:rsid w:val="00A5001F"/>
    <w:rsid w:val="00A504A4"/>
    <w:rsid w:val="00A50A34"/>
    <w:rsid w:val="00A50E18"/>
    <w:rsid w:val="00A52A2B"/>
    <w:rsid w:val="00A532FF"/>
    <w:rsid w:val="00A54FCF"/>
    <w:rsid w:val="00A551A7"/>
    <w:rsid w:val="00A5584F"/>
    <w:rsid w:val="00A558E3"/>
    <w:rsid w:val="00A56CB2"/>
    <w:rsid w:val="00A57138"/>
    <w:rsid w:val="00A575FF"/>
    <w:rsid w:val="00A578DE"/>
    <w:rsid w:val="00A579B2"/>
    <w:rsid w:val="00A60620"/>
    <w:rsid w:val="00A6077B"/>
    <w:rsid w:val="00A60FF2"/>
    <w:rsid w:val="00A61BDF"/>
    <w:rsid w:val="00A62B0C"/>
    <w:rsid w:val="00A6337C"/>
    <w:rsid w:val="00A634C7"/>
    <w:rsid w:val="00A638E6"/>
    <w:rsid w:val="00A639B8"/>
    <w:rsid w:val="00A63A53"/>
    <w:rsid w:val="00A64999"/>
    <w:rsid w:val="00A651EF"/>
    <w:rsid w:val="00A6527A"/>
    <w:rsid w:val="00A654F0"/>
    <w:rsid w:val="00A65C5A"/>
    <w:rsid w:val="00A660FF"/>
    <w:rsid w:val="00A66A13"/>
    <w:rsid w:val="00A672B0"/>
    <w:rsid w:val="00A67338"/>
    <w:rsid w:val="00A67D0F"/>
    <w:rsid w:val="00A67FBA"/>
    <w:rsid w:val="00A70309"/>
    <w:rsid w:val="00A70410"/>
    <w:rsid w:val="00A711CE"/>
    <w:rsid w:val="00A71978"/>
    <w:rsid w:val="00A72195"/>
    <w:rsid w:val="00A72653"/>
    <w:rsid w:val="00A72742"/>
    <w:rsid w:val="00A729A4"/>
    <w:rsid w:val="00A7324F"/>
    <w:rsid w:val="00A73474"/>
    <w:rsid w:val="00A7461A"/>
    <w:rsid w:val="00A7466C"/>
    <w:rsid w:val="00A747EA"/>
    <w:rsid w:val="00A75E41"/>
    <w:rsid w:val="00A76591"/>
    <w:rsid w:val="00A76B7F"/>
    <w:rsid w:val="00A77D54"/>
    <w:rsid w:val="00A80503"/>
    <w:rsid w:val="00A81D69"/>
    <w:rsid w:val="00A81E6D"/>
    <w:rsid w:val="00A82230"/>
    <w:rsid w:val="00A824CB"/>
    <w:rsid w:val="00A82740"/>
    <w:rsid w:val="00A8367B"/>
    <w:rsid w:val="00A856EF"/>
    <w:rsid w:val="00A85914"/>
    <w:rsid w:val="00A85B20"/>
    <w:rsid w:val="00A85F57"/>
    <w:rsid w:val="00A87A9F"/>
    <w:rsid w:val="00A87AF9"/>
    <w:rsid w:val="00A90FC7"/>
    <w:rsid w:val="00A912E9"/>
    <w:rsid w:val="00A91E8A"/>
    <w:rsid w:val="00A933A1"/>
    <w:rsid w:val="00A93D49"/>
    <w:rsid w:val="00A95052"/>
    <w:rsid w:val="00A95061"/>
    <w:rsid w:val="00A9581F"/>
    <w:rsid w:val="00A959AD"/>
    <w:rsid w:val="00A95C41"/>
    <w:rsid w:val="00A97FEE"/>
    <w:rsid w:val="00AA0A29"/>
    <w:rsid w:val="00AA0BF9"/>
    <w:rsid w:val="00AA147B"/>
    <w:rsid w:val="00AA1FFE"/>
    <w:rsid w:val="00AA2449"/>
    <w:rsid w:val="00AA2ECF"/>
    <w:rsid w:val="00AA349F"/>
    <w:rsid w:val="00AA36A7"/>
    <w:rsid w:val="00AA4279"/>
    <w:rsid w:val="00AA4332"/>
    <w:rsid w:val="00AA4357"/>
    <w:rsid w:val="00AA4CD8"/>
    <w:rsid w:val="00AA4DDA"/>
    <w:rsid w:val="00AA6A6B"/>
    <w:rsid w:val="00AA6D96"/>
    <w:rsid w:val="00AA6ED3"/>
    <w:rsid w:val="00AA6EFF"/>
    <w:rsid w:val="00AA7773"/>
    <w:rsid w:val="00AA7B9F"/>
    <w:rsid w:val="00AB01A5"/>
    <w:rsid w:val="00AB02BD"/>
    <w:rsid w:val="00AB0DFA"/>
    <w:rsid w:val="00AB1319"/>
    <w:rsid w:val="00AB1508"/>
    <w:rsid w:val="00AB1D83"/>
    <w:rsid w:val="00AB285C"/>
    <w:rsid w:val="00AB298F"/>
    <w:rsid w:val="00AB3123"/>
    <w:rsid w:val="00AB3C8C"/>
    <w:rsid w:val="00AB4EF6"/>
    <w:rsid w:val="00AB6EE6"/>
    <w:rsid w:val="00AB75E8"/>
    <w:rsid w:val="00AB7C5F"/>
    <w:rsid w:val="00AC06A1"/>
    <w:rsid w:val="00AC1504"/>
    <w:rsid w:val="00AC1625"/>
    <w:rsid w:val="00AC1834"/>
    <w:rsid w:val="00AC1DED"/>
    <w:rsid w:val="00AC258C"/>
    <w:rsid w:val="00AC3324"/>
    <w:rsid w:val="00AC391A"/>
    <w:rsid w:val="00AC41F3"/>
    <w:rsid w:val="00AC4227"/>
    <w:rsid w:val="00AC4608"/>
    <w:rsid w:val="00AC4884"/>
    <w:rsid w:val="00AC5362"/>
    <w:rsid w:val="00AC6256"/>
    <w:rsid w:val="00AD02D6"/>
    <w:rsid w:val="00AD08E8"/>
    <w:rsid w:val="00AD14BA"/>
    <w:rsid w:val="00AD18B7"/>
    <w:rsid w:val="00AD18EF"/>
    <w:rsid w:val="00AD1985"/>
    <w:rsid w:val="00AD1B2F"/>
    <w:rsid w:val="00AD1FBC"/>
    <w:rsid w:val="00AD2570"/>
    <w:rsid w:val="00AD2851"/>
    <w:rsid w:val="00AD3ABB"/>
    <w:rsid w:val="00AD3C05"/>
    <w:rsid w:val="00AD400D"/>
    <w:rsid w:val="00AD45F0"/>
    <w:rsid w:val="00AD4C0D"/>
    <w:rsid w:val="00AD504D"/>
    <w:rsid w:val="00AD566A"/>
    <w:rsid w:val="00AD6219"/>
    <w:rsid w:val="00AD697A"/>
    <w:rsid w:val="00AD6F6A"/>
    <w:rsid w:val="00AD7305"/>
    <w:rsid w:val="00AD7B83"/>
    <w:rsid w:val="00AE0513"/>
    <w:rsid w:val="00AE0C97"/>
    <w:rsid w:val="00AE23F1"/>
    <w:rsid w:val="00AE26C9"/>
    <w:rsid w:val="00AE29F0"/>
    <w:rsid w:val="00AE32FC"/>
    <w:rsid w:val="00AE37EC"/>
    <w:rsid w:val="00AE38C9"/>
    <w:rsid w:val="00AE564C"/>
    <w:rsid w:val="00AE5F2B"/>
    <w:rsid w:val="00AE6730"/>
    <w:rsid w:val="00AE7D16"/>
    <w:rsid w:val="00AF0270"/>
    <w:rsid w:val="00AF0F05"/>
    <w:rsid w:val="00AF0FF0"/>
    <w:rsid w:val="00AF1771"/>
    <w:rsid w:val="00AF1FCD"/>
    <w:rsid w:val="00AF25AC"/>
    <w:rsid w:val="00AF25E4"/>
    <w:rsid w:val="00AF3625"/>
    <w:rsid w:val="00AF3827"/>
    <w:rsid w:val="00AF40E6"/>
    <w:rsid w:val="00AF41C4"/>
    <w:rsid w:val="00AF4702"/>
    <w:rsid w:val="00AF4980"/>
    <w:rsid w:val="00AF4E3C"/>
    <w:rsid w:val="00AF5661"/>
    <w:rsid w:val="00AF58CE"/>
    <w:rsid w:val="00AF5995"/>
    <w:rsid w:val="00AF65A6"/>
    <w:rsid w:val="00AF6E97"/>
    <w:rsid w:val="00AF7038"/>
    <w:rsid w:val="00AF724B"/>
    <w:rsid w:val="00AF7FED"/>
    <w:rsid w:val="00B0099A"/>
    <w:rsid w:val="00B00C0B"/>
    <w:rsid w:val="00B016D2"/>
    <w:rsid w:val="00B01960"/>
    <w:rsid w:val="00B01B34"/>
    <w:rsid w:val="00B02B8A"/>
    <w:rsid w:val="00B02EEC"/>
    <w:rsid w:val="00B03A80"/>
    <w:rsid w:val="00B03E5C"/>
    <w:rsid w:val="00B04264"/>
    <w:rsid w:val="00B04390"/>
    <w:rsid w:val="00B0460D"/>
    <w:rsid w:val="00B04A09"/>
    <w:rsid w:val="00B05FAD"/>
    <w:rsid w:val="00B07152"/>
    <w:rsid w:val="00B078B3"/>
    <w:rsid w:val="00B07C1D"/>
    <w:rsid w:val="00B07DDC"/>
    <w:rsid w:val="00B1184A"/>
    <w:rsid w:val="00B12C86"/>
    <w:rsid w:val="00B133F2"/>
    <w:rsid w:val="00B1361F"/>
    <w:rsid w:val="00B139A2"/>
    <w:rsid w:val="00B14761"/>
    <w:rsid w:val="00B149C5"/>
    <w:rsid w:val="00B15260"/>
    <w:rsid w:val="00B217B6"/>
    <w:rsid w:val="00B21A8A"/>
    <w:rsid w:val="00B22BED"/>
    <w:rsid w:val="00B2426B"/>
    <w:rsid w:val="00B24E70"/>
    <w:rsid w:val="00B25310"/>
    <w:rsid w:val="00B26971"/>
    <w:rsid w:val="00B26FBC"/>
    <w:rsid w:val="00B279A4"/>
    <w:rsid w:val="00B30C56"/>
    <w:rsid w:val="00B30D16"/>
    <w:rsid w:val="00B326C2"/>
    <w:rsid w:val="00B3325A"/>
    <w:rsid w:val="00B34060"/>
    <w:rsid w:val="00B34589"/>
    <w:rsid w:val="00B34932"/>
    <w:rsid w:val="00B3529E"/>
    <w:rsid w:val="00B355EA"/>
    <w:rsid w:val="00B35D35"/>
    <w:rsid w:val="00B36173"/>
    <w:rsid w:val="00B36F76"/>
    <w:rsid w:val="00B40311"/>
    <w:rsid w:val="00B408F8"/>
    <w:rsid w:val="00B40FD2"/>
    <w:rsid w:val="00B411A7"/>
    <w:rsid w:val="00B41928"/>
    <w:rsid w:val="00B41941"/>
    <w:rsid w:val="00B41F9D"/>
    <w:rsid w:val="00B4276F"/>
    <w:rsid w:val="00B42A73"/>
    <w:rsid w:val="00B42C8F"/>
    <w:rsid w:val="00B4308D"/>
    <w:rsid w:val="00B4336F"/>
    <w:rsid w:val="00B4348A"/>
    <w:rsid w:val="00B439B7"/>
    <w:rsid w:val="00B4557A"/>
    <w:rsid w:val="00B46708"/>
    <w:rsid w:val="00B4687C"/>
    <w:rsid w:val="00B4725A"/>
    <w:rsid w:val="00B4751A"/>
    <w:rsid w:val="00B4763B"/>
    <w:rsid w:val="00B50648"/>
    <w:rsid w:val="00B51E2C"/>
    <w:rsid w:val="00B5263E"/>
    <w:rsid w:val="00B52972"/>
    <w:rsid w:val="00B52B38"/>
    <w:rsid w:val="00B53A37"/>
    <w:rsid w:val="00B5406D"/>
    <w:rsid w:val="00B54B9F"/>
    <w:rsid w:val="00B554FE"/>
    <w:rsid w:val="00B56617"/>
    <w:rsid w:val="00B567DC"/>
    <w:rsid w:val="00B575E5"/>
    <w:rsid w:val="00B61837"/>
    <w:rsid w:val="00B61952"/>
    <w:rsid w:val="00B63321"/>
    <w:rsid w:val="00B6343E"/>
    <w:rsid w:val="00B636B1"/>
    <w:rsid w:val="00B63C42"/>
    <w:rsid w:val="00B647E0"/>
    <w:rsid w:val="00B64854"/>
    <w:rsid w:val="00B64991"/>
    <w:rsid w:val="00B64C89"/>
    <w:rsid w:val="00B65F91"/>
    <w:rsid w:val="00B660AD"/>
    <w:rsid w:val="00B6674C"/>
    <w:rsid w:val="00B66AB5"/>
    <w:rsid w:val="00B67242"/>
    <w:rsid w:val="00B67E35"/>
    <w:rsid w:val="00B70F9F"/>
    <w:rsid w:val="00B712E2"/>
    <w:rsid w:val="00B72D24"/>
    <w:rsid w:val="00B75860"/>
    <w:rsid w:val="00B75EB4"/>
    <w:rsid w:val="00B76DAD"/>
    <w:rsid w:val="00B778FB"/>
    <w:rsid w:val="00B77C9A"/>
    <w:rsid w:val="00B819CE"/>
    <w:rsid w:val="00B83745"/>
    <w:rsid w:val="00B840AF"/>
    <w:rsid w:val="00B840C6"/>
    <w:rsid w:val="00B84F3A"/>
    <w:rsid w:val="00B85FC9"/>
    <w:rsid w:val="00B87075"/>
    <w:rsid w:val="00B87656"/>
    <w:rsid w:val="00B87970"/>
    <w:rsid w:val="00B879B4"/>
    <w:rsid w:val="00B879FD"/>
    <w:rsid w:val="00B90395"/>
    <w:rsid w:val="00B90FE3"/>
    <w:rsid w:val="00B920D0"/>
    <w:rsid w:val="00B92197"/>
    <w:rsid w:val="00B92469"/>
    <w:rsid w:val="00B93128"/>
    <w:rsid w:val="00B93952"/>
    <w:rsid w:val="00B939DF"/>
    <w:rsid w:val="00B93A81"/>
    <w:rsid w:val="00B93CCF"/>
    <w:rsid w:val="00B93ED8"/>
    <w:rsid w:val="00B944B5"/>
    <w:rsid w:val="00B94DF5"/>
    <w:rsid w:val="00B94FD7"/>
    <w:rsid w:val="00B9636B"/>
    <w:rsid w:val="00B96DB3"/>
    <w:rsid w:val="00B9732A"/>
    <w:rsid w:val="00BA0533"/>
    <w:rsid w:val="00BA07D3"/>
    <w:rsid w:val="00BA09A9"/>
    <w:rsid w:val="00BA1131"/>
    <w:rsid w:val="00BA1245"/>
    <w:rsid w:val="00BA21A6"/>
    <w:rsid w:val="00BA2810"/>
    <w:rsid w:val="00BA2D05"/>
    <w:rsid w:val="00BA304A"/>
    <w:rsid w:val="00BA31C0"/>
    <w:rsid w:val="00BA35A6"/>
    <w:rsid w:val="00BA3AAC"/>
    <w:rsid w:val="00BA3EBA"/>
    <w:rsid w:val="00BA4E7E"/>
    <w:rsid w:val="00BA578C"/>
    <w:rsid w:val="00BA58C0"/>
    <w:rsid w:val="00BA64AA"/>
    <w:rsid w:val="00BA665D"/>
    <w:rsid w:val="00BA66D0"/>
    <w:rsid w:val="00BA683D"/>
    <w:rsid w:val="00BA7392"/>
    <w:rsid w:val="00BA7A3C"/>
    <w:rsid w:val="00BA7F14"/>
    <w:rsid w:val="00BB1148"/>
    <w:rsid w:val="00BB317E"/>
    <w:rsid w:val="00BB399A"/>
    <w:rsid w:val="00BB45E3"/>
    <w:rsid w:val="00BB5C6C"/>
    <w:rsid w:val="00BB67EB"/>
    <w:rsid w:val="00BB6C78"/>
    <w:rsid w:val="00BB72CD"/>
    <w:rsid w:val="00BB7331"/>
    <w:rsid w:val="00BB7349"/>
    <w:rsid w:val="00BB7883"/>
    <w:rsid w:val="00BB7DEB"/>
    <w:rsid w:val="00BC142F"/>
    <w:rsid w:val="00BC164B"/>
    <w:rsid w:val="00BC173F"/>
    <w:rsid w:val="00BC1856"/>
    <w:rsid w:val="00BC2569"/>
    <w:rsid w:val="00BC26E9"/>
    <w:rsid w:val="00BC2F27"/>
    <w:rsid w:val="00BC2FFE"/>
    <w:rsid w:val="00BC306D"/>
    <w:rsid w:val="00BC3211"/>
    <w:rsid w:val="00BC3395"/>
    <w:rsid w:val="00BC4183"/>
    <w:rsid w:val="00BC429E"/>
    <w:rsid w:val="00BC4505"/>
    <w:rsid w:val="00BC46F8"/>
    <w:rsid w:val="00BC4A9B"/>
    <w:rsid w:val="00BC4D43"/>
    <w:rsid w:val="00BC4EE2"/>
    <w:rsid w:val="00BC539E"/>
    <w:rsid w:val="00BC57F0"/>
    <w:rsid w:val="00BC6775"/>
    <w:rsid w:val="00BC69F0"/>
    <w:rsid w:val="00BC7CA7"/>
    <w:rsid w:val="00BD094E"/>
    <w:rsid w:val="00BD111C"/>
    <w:rsid w:val="00BD1CAE"/>
    <w:rsid w:val="00BD2952"/>
    <w:rsid w:val="00BD2CB7"/>
    <w:rsid w:val="00BD3301"/>
    <w:rsid w:val="00BD3760"/>
    <w:rsid w:val="00BD3853"/>
    <w:rsid w:val="00BD3C10"/>
    <w:rsid w:val="00BD3D79"/>
    <w:rsid w:val="00BD3F38"/>
    <w:rsid w:val="00BD4CD9"/>
    <w:rsid w:val="00BD4FF2"/>
    <w:rsid w:val="00BD5076"/>
    <w:rsid w:val="00BD56F7"/>
    <w:rsid w:val="00BD5E1F"/>
    <w:rsid w:val="00BD642B"/>
    <w:rsid w:val="00BD6C7C"/>
    <w:rsid w:val="00BD71B3"/>
    <w:rsid w:val="00BD71F8"/>
    <w:rsid w:val="00BD7268"/>
    <w:rsid w:val="00BD75BB"/>
    <w:rsid w:val="00BD76E3"/>
    <w:rsid w:val="00BD7977"/>
    <w:rsid w:val="00BD7F0C"/>
    <w:rsid w:val="00BE098F"/>
    <w:rsid w:val="00BE09AB"/>
    <w:rsid w:val="00BE1942"/>
    <w:rsid w:val="00BE1C73"/>
    <w:rsid w:val="00BE1D83"/>
    <w:rsid w:val="00BE222F"/>
    <w:rsid w:val="00BE25E8"/>
    <w:rsid w:val="00BE28A5"/>
    <w:rsid w:val="00BE298F"/>
    <w:rsid w:val="00BE341A"/>
    <w:rsid w:val="00BE3BD9"/>
    <w:rsid w:val="00BE3C20"/>
    <w:rsid w:val="00BE45DA"/>
    <w:rsid w:val="00BE4E9E"/>
    <w:rsid w:val="00BE5066"/>
    <w:rsid w:val="00BE5653"/>
    <w:rsid w:val="00BE6825"/>
    <w:rsid w:val="00BE7545"/>
    <w:rsid w:val="00BE790B"/>
    <w:rsid w:val="00BE7A0B"/>
    <w:rsid w:val="00BF00E8"/>
    <w:rsid w:val="00BF016C"/>
    <w:rsid w:val="00BF04FE"/>
    <w:rsid w:val="00BF1753"/>
    <w:rsid w:val="00BF17C1"/>
    <w:rsid w:val="00BF1902"/>
    <w:rsid w:val="00BF1C91"/>
    <w:rsid w:val="00BF2158"/>
    <w:rsid w:val="00BF22E3"/>
    <w:rsid w:val="00BF291D"/>
    <w:rsid w:val="00BF2F80"/>
    <w:rsid w:val="00BF3349"/>
    <w:rsid w:val="00BF39DF"/>
    <w:rsid w:val="00BF43F5"/>
    <w:rsid w:val="00BF5584"/>
    <w:rsid w:val="00BF568B"/>
    <w:rsid w:val="00BF5E02"/>
    <w:rsid w:val="00BF6543"/>
    <w:rsid w:val="00BF6600"/>
    <w:rsid w:val="00BF67A9"/>
    <w:rsid w:val="00BF715A"/>
    <w:rsid w:val="00BF75AD"/>
    <w:rsid w:val="00BF7933"/>
    <w:rsid w:val="00BF7C71"/>
    <w:rsid w:val="00C00098"/>
    <w:rsid w:val="00C0022D"/>
    <w:rsid w:val="00C00493"/>
    <w:rsid w:val="00C00B6F"/>
    <w:rsid w:val="00C00BEA"/>
    <w:rsid w:val="00C00F77"/>
    <w:rsid w:val="00C0129D"/>
    <w:rsid w:val="00C016C4"/>
    <w:rsid w:val="00C02598"/>
    <w:rsid w:val="00C02616"/>
    <w:rsid w:val="00C0267C"/>
    <w:rsid w:val="00C02C35"/>
    <w:rsid w:val="00C03593"/>
    <w:rsid w:val="00C0373F"/>
    <w:rsid w:val="00C04FA5"/>
    <w:rsid w:val="00C05FB8"/>
    <w:rsid w:val="00C061D8"/>
    <w:rsid w:val="00C06B0A"/>
    <w:rsid w:val="00C06D7D"/>
    <w:rsid w:val="00C07F9C"/>
    <w:rsid w:val="00C109AC"/>
    <w:rsid w:val="00C10DAD"/>
    <w:rsid w:val="00C12EE2"/>
    <w:rsid w:val="00C155DF"/>
    <w:rsid w:val="00C15721"/>
    <w:rsid w:val="00C16905"/>
    <w:rsid w:val="00C169E9"/>
    <w:rsid w:val="00C172EB"/>
    <w:rsid w:val="00C177E6"/>
    <w:rsid w:val="00C201BD"/>
    <w:rsid w:val="00C2026A"/>
    <w:rsid w:val="00C2177E"/>
    <w:rsid w:val="00C21B82"/>
    <w:rsid w:val="00C21C47"/>
    <w:rsid w:val="00C21F6F"/>
    <w:rsid w:val="00C23371"/>
    <w:rsid w:val="00C2370A"/>
    <w:rsid w:val="00C243F2"/>
    <w:rsid w:val="00C2505E"/>
    <w:rsid w:val="00C254CB"/>
    <w:rsid w:val="00C255FF"/>
    <w:rsid w:val="00C258E9"/>
    <w:rsid w:val="00C25BE1"/>
    <w:rsid w:val="00C26356"/>
    <w:rsid w:val="00C263FE"/>
    <w:rsid w:val="00C26FCA"/>
    <w:rsid w:val="00C2794B"/>
    <w:rsid w:val="00C300DC"/>
    <w:rsid w:val="00C302A7"/>
    <w:rsid w:val="00C30899"/>
    <w:rsid w:val="00C31252"/>
    <w:rsid w:val="00C316F6"/>
    <w:rsid w:val="00C3182A"/>
    <w:rsid w:val="00C31C83"/>
    <w:rsid w:val="00C3345F"/>
    <w:rsid w:val="00C33B58"/>
    <w:rsid w:val="00C341E1"/>
    <w:rsid w:val="00C354F1"/>
    <w:rsid w:val="00C355A2"/>
    <w:rsid w:val="00C368FE"/>
    <w:rsid w:val="00C40805"/>
    <w:rsid w:val="00C40C44"/>
    <w:rsid w:val="00C4127D"/>
    <w:rsid w:val="00C413C6"/>
    <w:rsid w:val="00C418A7"/>
    <w:rsid w:val="00C4207E"/>
    <w:rsid w:val="00C42F3D"/>
    <w:rsid w:val="00C42F94"/>
    <w:rsid w:val="00C43287"/>
    <w:rsid w:val="00C43720"/>
    <w:rsid w:val="00C43887"/>
    <w:rsid w:val="00C449AF"/>
    <w:rsid w:val="00C4571F"/>
    <w:rsid w:val="00C468B2"/>
    <w:rsid w:val="00C47200"/>
    <w:rsid w:val="00C508A9"/>
    <w:rsid w:val="00C509C1"/>
    <w:rsid w:val="00C50C7C"/>
    <w:rsid w:val="00C512B2"/>
    <w:rsid w:val="00C51638"/>
    <w:rsid w:val="00C535D2"/>
    <w:rsid w:val="00C5360C"/>
    <w:rsid w:val="00C53F2A"/>
    <w:rsid w:val="00C54160"/>
    <w:rsid w:val="00C55096"/>
    <w:rsid w:val="00C551EA"/>
    <w:rsid w:val="00C55D16"/>
    <w:rsid w:val="00C56EA8"/>
    <w:rsid w:val="00C5701E"/>
    <w:rsid w:val="00C57441"/>
    <w:rsid w:val="00C576EB"/>
    <w:rsid w:val="00C57822"/>
    <w:rsid w:val="00C6198D"/>
    <w:rsid w:val="00C61D42"/>
    <w:rsid w:val="00C6257E"/>
    <w:rsid w:val="00C62DED"/>
    <w:rsid w:val="00C62FA6"/>
    <w:rsid w:val="00C63B76"/>
    <w:rsid w:val="00C648B0"/>
    <w:rsid w:val="00C650ED"/>
    <w:rsid w:val="00C653C2"/>
    <w:rsid w:val="00C65595"/>
    <w:rsid w:val="00C6599D"/>
    <w:rsid w:val="00C660AE"/>
    <w:rsid w:val="00C669D9"/>
    <w:rsid w:val="00C66E90"/>
    <w:rsid w:val="00C679AF"/>
    <w:rsid w:val="00C67A55"/>
    <w:rsid w:val="00C67C56"/>
    <w:rsid w:val="00C67D10"/>
    <w:rsid w:val="00C67F9F"/>
    <w:rsid w:val="00C70015"/>
    <w:rsid w:val="00C70CFD"/>
    <w:rsid w:val="00C71602"/>
    <w:rsid w:val="00C73142"/>
    <w:rsid w:val="00C736DF"/>
    <w:rsid w:val="00C73BBF"/>
    <w:rsid w:val="00C7619C"/>
    <w:rsid w:val="00C76707"/>
    <w:rsid w:val="00C767F9"/>
    <w:rsid w:val="00C77831"/>
    <w:rsid w:val="00C77E13"/>
    <w:rsid w:val="00C77F7D"/>
    <w:rsid w:val="00C80032"/>
    <w:rsid w:val="00C8079C"/>
    <w:rsid w:val="00C82555"/>
    <w:rsid w:val="00C830DD"/>
    <w:rsid w:val="00C8398D"/>
    <w:rsid w:val="00C83D4E"/>
    <w:rsid w:val="00C83F2C"/>
    <w:rsid w:val="00C842A7"/>
    <w:rsid w:val="00C85B06"/>
    <w:rsid w:val="00C869F7"/>
    <w:rsid w:val="00C8710D"/>
    <w:rsid w:val="00C87497"/>
    <w:rsid w:val="00C87FA9"/>
    <w:rsid w:val="00C90746"/>
    <w:rsid w:val="00C90C59"/>
    <w:rsid w:val="00C90C95"/>
    <w:rsid w:val="00C90DA1"/>
    <w:rsid w:val="00C91C52"/>
    <w:rsid w:val="00C93B58"/>
    <w:rsid w:val="00C93BB3"/>
    <w:rsid w:val="00C94003"/>
    <w:rsid w:val="00C94B9D"/>
    <w:rsid w:val="00C95194"/>
    <w:rsid w:val="00C952CF"/>
    <w:rsid w:val="00C9557B"/>
    <w:rsid w:val="00C96163"/>
    <w:rsid w:val="00C975D3"/>
    <w:rsid w:val="00C9769B"/>
    <w:rsid w:val="00CA0771"/>
    <w:rsid w:val="00CA090A"/>
    <w:rsid w:val="00CA0D78"/>
    <w:rsid w:val="00CA0DB9"/>
    <w:rsid w:val="00CA0DE9"/>
    <w:rsid w:val="00CA2416"/>
    <w:rsid w:val="00CA5150"/>
    <w:rsid w:val="00CA550A"/>
    <w:rsid w:val="00CA5588"/>
    <w:rsid w:val="00CA5791"/>
    <w:rsid w:val="00CA5BDD"/>
    <w:rsid w:val="00CA67C8"/>
    <w:rsid w:val="00CA7032"/>
    <w:rsid w:val="00CA73A9"/>
    <w:rsid w:val="00CA76DB"/>
    <w:rsid w:val="00CA7721"/>
    <w:rsid w:val="00CB03C1"/>
    <w:rsid w:val="00CB0578"/>
    <w:rsid w:val="00CB2AB9"/>
    <w:rsid w:val="00CB30C6"/>
    <w:rsid w:val="00CB3BCB"/>
    <w:rsid w:val="00CB3E28"/>
    <w:rsid w:val="00CB3F6B"/>
    <w:rsid w:val="00CB44CD"/>
    <w:rsid w:val="00CB694A"/>
    <w:rsid w:val="00CB7616"/>
    <w:rsid w:val="00CB7D1A"/>
    <w:rsid w:val="00CB7F2B"/>
    <w:rsid w:val="00CC00F2"/>
    <w:rsid w:val="00CC051F"/>
    <w:rsid w:val="00CC0C2A"/>
    <w:rsid w:val="00CC1911"/>
    <w:rsid w:val="00CC1CCB"/>
    <w:rsid w:val="00CC2539"/>
    <w:rsid w:val="00CC3A28"/>
    <w:rsid w:val="00CC4569"/>
    <w:rsid w:val="00CC46AE"/>
    <w:rsid w:val="00CC5953"/>
    <w:rsid w:val="00CC66AD"/>
    <w:rsid w:val="00CC6885"/>
    <w:rsid w:val="00CC7CC2"/>
    <w:rsid w:val="00CD0894"/>
    <w:rsid w:val="00CD0C14"/>
    <w:rsid w:val="00CD143C"/>
    <w:rsid w:val="00CD3116"/>
    <w:rsid w:val="00CD3255"/>
    <w:rsid w:val="00CD32D6"/>
    <w:rsid w:val="00CD3881"/>
    <w:rsid w:val="00CD40F1"/>
    <w:rsid w:val="00CD44CE"/>
    <w:rsid w:val="00CD44E0"/>
    <w:rsid w:val="00CD577E"/>
    <w:rsid w:val="00CD57F2"/>
    <w:rsid w:val="00CD6960"/>
    <w:rsid w:val="00CD6C98"/>
    <w:rsid w:val="00CD75FF"/>
    <w:rsid w:val="00CD7996"/>
    <w:rsid w:val="00CD7AAA"/>
    <w:rsid w:val="00CD7E8D"/>
    <w:rsid w:val="00CE078D"/>
    <w:rsid w:val="00CE0831"/>
    <w:rsid w:val="00CE1597"/>
    <w:rsid w:val="00CE21F1"/>
    <w:rsid w:val="00CE261C"/>
    <w:rsid w:val="00CE2925"/>
    <w:rsid w:val="00CE2B83"/>
    <w:rsid w:val="00CE335B"/>
    <w:rsid w:val="00CE4128"/>
    <w:rsid w:val="00CE4AC2"/>
    <w:rsid w:val="00CE4D7D"/>
    <w:rsid w:val="00CE539E"/>
    <w:rsid w:val="00CE54FA"/>
    <w:rsid w:val="00CE582C"/>
    <w:rsid w:val="00CE5FCA"/>
    <w:rsid w:val="00CE639E"/>
    <w:rsid w:val="00CF184A"/>
    <w:rsid w:val="00CF1952"/>
    <w:rsid w:val="00CF1DD0"/>
    <w:rsid w:val="00CF3BE7"/>
    <w:rsid w:val="00CF4DBB"/>
    <w:rsid w:val="00CF5137"/>
    <w:rsid w:val="00CF5361"/>
    <w:rsid w:val="00CF5940"/>
    <w:rsid w:val="00CF5B76"/>
    <w:rsid w:val="00CF63F8"/>
    <w:rsid w:val="00CF6ABD"/>
    <w:rsid w:val="00D002F2"/>
    <w:rsid w:val="00D006E0"/>
    <w:rsid w:val="00D00831"/>
    <w:rsid w:val="00D00BBD"/>
    <w:rsid w:val="00D00E7A"/>
    <w:rsid w:val="00D00EC7"/>
    <w:rsid w:val="00D01367"/>
    <w:rsid w:val="00D015A2"/>
    <w:rsid w:val="00D01AC8"/>
    <w:rsid w:val="00D01C39"/>
    <w:rsid w:val="00D02051"/>
    <w:rsid w:val="00D02FD3"/>
    <w:rsid w:val="00D03D42"/>
    <w:rsid w:val="00D0427A"/>
    <w:rsid w:val="00D0499A"/>
    <w:rsid w:val="00D04BB7"/>
    <w:rsid w:val="00D05041"/>
    <w:rsid w:val="00D059EB"/>
    <w:rsid w:val="00D06570"/>
    <w:rsid w:val="00D1067B"/>
    <w:rsid w:val="00D116A1"/>
    <w:rsid w:val="00D12909"/>
    <w:rsid w:val="00D12A9A"/>
    <w:rsid w:val="00D1365F"/>
    <w:rsid w:val="00D139A2"/>
    <w:rsid w:val="00D14A47"/>
    <w:rsid w:val="00D14E6B"/>
    <w:rsid w:val="00D14EDD"/>
    <w:rsid w:val="00D151E6"/>
    <w:rsid w:val="00D1552B"/>
    <w:rsid w:val="00D16827"/>
    <w:rsid w:val="00D172A7"/>
    <w:rsid w:val="00D176A6"/>
    <w:rsid w:val="00D2003D"/>
    <w:rsid w:val="00D2020D"/>
    <w:rsid w:val="00D20570"/>
    <w:rsid w:val="00D208E4"/>
    <w:rsid w:val="00D20F45"/>
    <w:rsid w:val="00D2103A"/>
    <w:rsid w:val="00D21092"/>
    <w:rsid w:val="00D212D2"/>
    <w:rsid w:val="00D217F8"/>
    <w:rsid w:val="00D21E02"/>
    <w:rsid w:val="00D21EFA"/>
    <w:rsid w:val="00D24610"/>
    <w:rsid w:val="00D24627"/>
    <w:rsid w:val="00D24A11"/>
    <w:rsid w:val="00D24A39"/>
    <w:rsid w:val="00D25289"/>
    <w:rsid w:val="00D2570E"/>
    <w:rsid w:val="00D25F46"/>
    <w:rsid w:val="00D26BD0"/>
    <w:rsid w:val="00D26D2F"/>
    <w:rsid w:val="00D27AD5"/>
    <w:rsid w:val="00D30D06"/>
    <w:rsid w:val="00D3123E"/>
    <w:rsid w:val="00D3129D"/>
    <w:rsid w:val="00D32668"/>
    <w:rsid w:val="00D32C2C"/>
    <w:rsid w:val="00D32C78"/>
    <w:rsid w:val="00D33CE4"/>
    <w:rsid w:val="00D34727"/>
    <w:rsid w:val="00D34E2C"/>
    <w:rsid w:val="00D35698"/>
    <w:rsid w:val="00D36B71"/>
    <w:rsid w:val="00D371BF"/>
    <w:rsid w:val="00D40166"/>
    <w:rsid w:val="00D407C2"/>
    <w:rsid w:val="00D419BE"/>
    <w:rsid w:val="00D42093"/>
    <w:rsid w:val="00D424E9"/>
    <w:rsid w:val="00D42DDB"/>
    <w:rsid w:val="00D43581"/>
    <w:rsid w:val="00D45127"/>
    <w:rsid w:val="00D45B01"/>
    <w:rsid w:val="00D467C0"/>
    <w:rsid w:val="00D476B3"/>
    <w:rsid w:val="00D47A10"/>
    <w:rsid w:val="00D47C2A"/>
    <w:rsid w:val="00D5065C"/>
    <w:rsid w:val="00D51028"/>
    <w:rsid w:val="00D510A2"/>
    <w:rsid w:val="00D516E7"/>
    <w:rsid w:val="00D518B3"/>
    <w:rsid w:val="00D51A84"/>
    <w:rsid w:val="00D529F6"/>
    <w:rsid w:val="00D532E3"/>
    <w:rsid w:val="00D533FC"/>
    <w:rsid w:val="00D534A0"/>
    <w:rsid w:val="00D5410A"/>
    <w:rsid w:val="00D5426B"/>
    <w:rsid w:val="00D55C40"/>
    <w:rsid w:val="00D57BEE"/>
    <w:rsid w:val="00D57DCE"/>
    <w:rsid w:val="00D6021B"/>
    <w:rsid w:val="00D60CC6"/>
    <w:rsid w:val="00D60DC5"/>
    <w:rsid w:val="00D61271"/>
    <w:rsid w:val="00D62725"/>
    <w:rsid w:val="00D62E14"/>
    <w:rsid w:val="00D62FB3"/>
    <w:rsid w:val="00D6395E"/>
    <w:rsid w:val="00D63E70"/>
    <w:rsid w:val="00D640C5"/>
    <w:rsid w:val="00D640E5"/>
    <w:rsid w:val="00D650B1"/>
    <w:rsid w:val="00D65EC6"/>
    <w:rsid w:val="00D664CA"/>
    <w:rsid w:val="00D66F13"/>
    <w:rsid w:val="00D6700F"/>
    <w:rsid w:val="00D67411"/>
    <w:rsid w:val="00D67C89"/>
    <w:rsid w:val="00D70B40"/>
    <w:rsid w:val="00D71096"/>
    <w:rsid w:val="00D715C6"/>
    <w:rsid w:val="00D715D4"/>
    <w:rsid w:val="00D7179D"/>
    <w:rsid w:val="00D71805"/>
    <w:rsid w:val="00D71EBA"/>
    <w:rsid w:val="00D7222F"/>
    <w:rsid w:val="00D72E7C"/>
    <w:rsid w:val="00D731A4"/>
    <w:rsid w:val="00D73461"/>
    <w:rsid w:val="00D73961"/>
    <w:rsid w:val="00D741A9"/>
    <w:rsid w:val="00D743BA"/>
    <w:rsid w:val="00D7487E"/>
    <w:rsid w:val="00D74F04"/>
    <w:rsid w:val="00D75403"/>
    <w:rsid w:val="00D75AA9"/>
    <w:rsid w:val="00D76103"/>
    <w:rsid w:val="00D7652D"/>
    <w:rsid w:val="00D76959"/>
    <w:rsid w:val="00D76ABC"/>
    <w:rsid w:val="00D77B71"/>
    <w:rsid w:val="00D77EAE"/>
    <w:rsid w:val="00D80E1D"/>
    <w:rsid w:val="00D81398"/>
    <w:rsid w:val="00D814FB"/>
    <w:rsid w:val="00D82EF0"/>
    <w:rsid w:val="00D8341A"/>
    <w:rsid w:val="00D84087"/>
    <w:rsid w:val="00D8492B"/>
    <w:rsid w:val="00D85458"/>
    <w:rsid w:val="00D8587C"/>
    <w:rsid w:val="00D8599B"/>
    <w:rsid w:val="00D85B86"/>
    <w:rsid w:val="00D85F9C"/>
    <w:rsid w:val="00D86343"/>
    <w:rsid w:val="00D866E8"/>
    <w:rsid w:val="00D86C0E"/>
    <w:rsid w:val="00D86C84"/>
    <w:rsid w:val="00D86E72"/>
    <w:rsid w:val="00D901A0"/>
    <w:rsid w:val="00D9049D"/>
    <w:rsid w:val="00D905E8"/>
    <w:rsid w:val="00D91242"/>
    <w:rsid w:val="00D91829"/>
    <w:rsid w:val="00D91B32"/>
    <w:rsid w:val="00D91B7A"/>
    <w:rsid w:val="00D92793"/>
    <w:rsid w:val="00D92A0D"/>
    <w:rsid w:val="00D92BB0"/>
    <w:rsid w:val="00D934AF"/>
    <w:rsid w:val="00D944FE"/>
    <w:rsid w:val="00D953AB"/>
    <w:rsid w:val="00D95FC8"/>
    <w:rsid w:val="00D96CBE"/>
    <w:rsid w:val="00D96CE3"/>
    <w:rsid w:val="00D96D78"/>
    <w:rsid w:val="00D97016"/>
    <w:rsid w:val="00D9783D"/>
    <w:rsid w:val="00D979B4"/>
    <w:rsid w:val="00D97D1C"/>
    <w:rsid w:val="00D97EAA"/>
    <w:rsid w:val="00DA046E"/>
    <w:rsid w:val="00DA12FD"/>
    <w:rsid w:val="00DA248E"/>
    <w:rsid w:val="00DA3366"/>
    <w:rsid w:val="00DA35D9"/>
    <w:rsid w:val="00DA3682"/>
    <w:rsid w:val="00DA40CE"/>
    <w:rsid w:val="00DA4838"/>
    <w:rsid w:val="00DA4955"/>
    <w:rsid w:val="00DA4E6C"/>
    <w:rsid w:val="00DA4F88"/>
    <w:rsid w:val="00DA6809"/>
    <w:rsid w:val="00DB15AB"/>
    <w:rsid w:val="00DB19E7"/>
    <w:rsid w:val="00DB21A8"/>
    <w:rsid w:val="00DB2602"/>
    <w:rsid w:val="00DB33B8"/>
    <w:rsid w:val="00DB3908"/>
    <w:rsid w:val="00DB3ECE"/>
    <w:rsid w:val="00DB42CC"/>
    <w:rsid w:val="00DB44FA"/>
    <w:rsid w:val="00DB4568"/>
    <w:rsid w:val="00DB4901"/>
    <w:rsid w:val="00DB61B1"/>
    <w:rsid w:val="00DB6691"/>
    <w:rsid w:val="00DB67F1"/>
    <w:rsid w:val="00DB6E42"/>
    <w:rsid w:val="00DB7BB5"/>
    <w:rsid w:val="00DC0149"/>
    <w:rsid w:val="00DC0AE0"/>
    <w:rsid w:val="00DC2A99"/>
    <w:rsid w:val="00DC3AE5"/>
    <w:rsid w:val="00DC3DDA"/>
    <w:rsid w:val="00DC4A6F"/>
    <w:rsid w:val="00DC50E7"/>
    <w:rsid w:val="00DC546C"/>
    <w:rsid w:val="00DC5CBD"/>
    <w:rsid w:val="00DC5DAE"/>
    <w:rsid w:val="00DC6140"/>
    <w:rsid w:val="00DC6374"/>
    <w:rsid w:val="00DC76E0"/>
    <w:rsid w:val="00DC7A1D"/>
    <w:rsid w:val="00DD03B2"/>
    <w:rsid w:val="00DD0637"/>
    <w:rsid w:val="00DD0E05"/>
    <w:rsid w:val="00DD1F0C"/>
    <w:rsid w:val="00DD1F3A"/>
    <w:rsid w:val="00DD2035"/>
    <w:rsid w:val="00DD270A"/>
    <w:rsid w:val="00DD3557"/>
    <w:rsid w:val="00DD4221"/>
    <w:rsid w:val="00DD510B"/>
    <w:rsid w:val="00DD555F"/>
    <w:rsid w:val="00DD5A16"/>
    <w:rsid w:val="00DD5F9D"/>
    <w:rsid w:val="00DD6D65"/>
    <w:rsid w:val="00DD6DD0"/>
    <w:rsid w:val="00DD78DD"/>
    <w:rsid w:val="00DD7BF5"/>
    <w:rsid w:val="00DE1459"/>
    <w:rsid w:val="00DE1563"/>
    <w:rsid w:val="00DE22D4"/>
    <w:rsid w:val="00DE2754"/>
    <w:rsid w:val="00DE4FDC"/>
    <w:rsid w:val="00DE58C3"/>
    <w:rsid w:val="00DE5A04"/>
    <w:rsid w:val="00DE6372"/>
    <w:rsid w:val="00DE63BF"/>
    <w:rsid w:val="00DE6B3D"/>
    <w:rsid w:val="00DE6B65"/>
    <w:rsid w:val="00DE6B97"/>
    <w:rsid w:val="00DE6CE7"/>
    <w:rsid w:val="00DE6FE1"/>
    <w:rsid w:val="00DE6FE2"/>
    <w:rsid w:val="00DE719D"/>
    <w:rsid w:val="00DE736E"/>
    <w:rsid w:val="00DF01EB"/>
    <w:rsid w:val="00DF0FFA"/>
    <w:rsid w:val="00DF15D3"/>
    <w:rsid w:val="00DF1AFF"/>
    <w:rsid w:val="00DF1D77"/>
    <w:rsid w:val="00DF1FE5"/>
    <w:rsid w:val="00DF2AF4"/>
    <w:rsid w:val="00DF2CF3"/>
    <w:rsid w:val="00DF3544"/>
    <w:rsid w:val="00DF38A1"/>
    <w:rsid w:val="00DF47FC"/>
    <w:rsid w:val="00DF4D6F"/>
    <w:rsid w:val="00DF566E"/>
    <w:rsid w:val="00DF5DDE"/>
    <w:rsid w:val="00E006F5"/>
    <w:rsid w:val="00E01F70"/>
    <w:rsid w:val="00E0213C"/>
    <w:rsid w:val="00E0271A"/>
    <w:rsid w:val="00E02EA9"/>
    <w:rsid w:val="00E03299"/>
    <w:rsid w:val="00E03CFE"/>
    <w:rsid w:val="00E03F5A"/>
    <w:rsid w:val="00E0434A"/>
    <w:rsid w:val="00E0449A"/>
    <w:rsid w:val="00E044CD"/>
    <w:rsid w:val="00E04937"/>
    <w:rsid w:val="00E0546A"/>
    <w:rsid w:val="00E067F0"/>
    <w:rsid w:val="00E06AB6"/>
    <w:rsid w:val="00E071C9"/>
    <w:rsid w:val="00E07AB9"/>
    <w:rsid w:val="00E07DC9"/>
    <w:rsid w:val="00E10BE2"/>
    <w:rsid w:val="00E1156C"/>
    <w:rsid w:val="00E12401"/>
    <w:rsid w:val="00E126CE"/>
    <w:rsid w:val="00E13589"/>
    <w:rsid w:val="00E13862"/>
    <w:rsid w:val="00E13A67"/>
    <w:rsid w:val="00E13B40"/>
    <w:rsid w:val="00E1499D"/>
    <w:rsid w:val="00E14CDA"/>
    <w:rsid w:val="00E15A15"/>
    <w:rsid w:val="00E1626F"/>
    <w:rsid w:val="00E16986"/>
    <w:rsid w:val="00E16D94"/>
    <w:rsid w:val="00E17114"/>
    <w:rsid w:val="00E17389"/>
    <w:rsid w:val="00E17A03"/>
    <w:rsid w:val="00E17BCF"/>
    <w:rsid w:val="00E17F32"/>
    <w:rsid w:val="00E200D7"/>
    <w:rsid w:val="00E2017B"/>
    <w:rsid w:val="00E203CB"/>
    <w:rsid w:val="00E2052F"/>
    <w:rsid w:val="00E211F2"/>
    <w:rsid w:val="00E212A4"/>
    <w:rsid w:val="00E21351"/>
    <w:rsid w:val="00E2152F"/>
    <w:rsid w:val="00E228ED"/>
    <w:rsid w:val="00E2304B"/>
    <w:rsid w:val="00E23187"/>
    <w:rsid w:val="00E23E55"/>
    <w:rsid w:val="00E255E5"/>
    <w:rsid w:val="00E25F51"/>
    <w:rsid w:val="00E25FEB"/>
    <w:rsid w:val="00E26313"/>
    <w:rsid w:val="00E2669D"/>
    <w:rsid w:val="00E2680D"/>
    <w:rsid w:val="00E271E5"/>
    <w:rsid w:val="00E27254"/>
    <w:rsid w:val="00E27CDE"/>
    <w:rsid w:val="00E30300"/>
    <w:rsid w:val="00E30690"/>
    <w:rsid w:val="00E31925"/>
    <w:rsid w:val="00E31E1C"/>
    <w:rsid w:val="00E329B9"/>
    <w:rsid w:val="00E331CB"/>
    <w:rsid w:val="00E332AE"/>
    <w:rsid w:val="00E33871"/>
    <w:rsid w:val="00E34548"/>
    <w:rsid w:val="00E345F8"/>
    <w:rsid w:val="00E34E12"/>
    <w:rsid w:val="00E35473"/>
    <w:rsid w:val="00E35731"/>
    <w:rsid w:val="00E36A19"/>
    <w:rsid w:val="00E371AB"/>
    <w:rsid w:val="00E373C0"/>
    <w:rsid w:val="00E379E5"/>
    <w:rsid w:val="00E37AAE"/>
    <w:rsid w:val="00E37FEE"/>
    <w:rsid w:val="00E4024E"/>
    <w:rsid w:val="00E412D5"/>
    <w:rsid w:val="00E419DA"/>
    <w:rsid w:val="00E41FE3"/>
    <w:rsid w:val="00E421BB"/>
    <w:rsid w:val="00E42F12"/>
    <w:rsid w:val="00E43326"/>
    <w:rsid w:val="00E43FB4"/>
    <w:rsid w:val="00E44323"/>
    <w:rsid w:val="00E443B9"/>
    <w:rsid w:val="00E44BCF"/>
    <w:rsid w:val="00E44E61"/>
    <w:rsid w:val="00E4552F"/>
    <w:rsid w:val="00E46584"/>
    <w:rsid w:val="00E46618"/>
    <w:rsid w:val="00E46DAE"/>
    <w:rsid w:val="00E47539"/>
    <w:rsid w:val="00E50044"/>
    <w:rsid w:val="00E51761"/>
    <w:rsid w:val="00E530BC"/>
    <w:rsid w:val="00E532B4"/>
    <w:rsid w:val="00E539CC"/>
    <w:rsid w:val="00E5464E"/>
    <w:rsid w:val="00E54677"/>
    <w:rsid w:val="00E54F51"/>
    <w:rsid w:val="00E557C2"/>
    <w:rsid w:val="00E55F77"/>
    <w:rsid w:val="00E56480"/>
    <w:rsid w:val="00E572B6"/>
    <w:rsid w:val="00E60A37"/>
    <w:rsid w:val="00E6122B"/>
    <w:rsid w:val="00E613BD"/>
    <w:rsid w:val="00E6173D"/>
    <w:rsid w:val="00E61983"/>
    <w:rsid w:val="00E61DEC"/>
    <w:rsid w:val="00E62309"/>
    <w:rsid w:val="00E6249E"/>
    <w:rsid w:val="00E625FC"/>
    <w:rsid w:val="00E6587D"/>
    <w:rsid w:val="00E65D1E"/>
    <w:rsid w:val="00E667FA"/>
    <w:rsid w:val="00E66B7F"/>
    <w:rsid w:val="00E670F5"/>
    <w:rsid w:val="00E67B40"/>
    <w:rsid w:val="00E7064F"/>
    <w:rsid w:val="00E70953"/>
    <w:rsid w:val="00E72E24"/>
    <w:rsid w:val="00E740BF"/>
    <w:rsid w:val="00E74CA7"/>
    <w:rsid w:val="00E754A5"/>
    <w:rsid w:val="00E763D3"/>
    <w:rsid w:val="00E767FE"/>
    <w:rsid w:val="00E768E7"/>
    <w:rsid w:val="00E76B2A"/>
    <w:rsid w:val="00E76D75"/>
    <w:rsid w:val="00E76F4E"/>
    <w:rsid w:val="00E77AB4"/>
    <w:rsid w:val="00E806BD"/>
    <w:rsid w:val="00E809AC"/>
    <w:rsid w:val="00E80F8D"/>
    <w:rsid w:val="00E81017"/>
    <w:rsid w:val="00E81F84"/>
    <w:rsid w:val="00E82329"/>
    <w:rsid w:val="00E8261A"/>
    <w:rsid w:val="00E82BFB"/>
    <w:rsid w:val="00E82F8A"/>
    <w:rsid w:val="00E82F90"/>
    <w:rsid w:val="00E83DD2"/>
    <w:rsid w:val="00E844E5"/>
    <w:rsid w:val="00E8460D"/>
    <w:rsid w:val="00E84B0A"/>
    <w:rsid w:val="00E84F37"/>
    <w:rsid w:val="00E8555E"/>
    <w:rsid w:val="00E85741"/>
    <w:rsid w:val="00E85885"/>
    <w:rsid w:val="00E86356"/>
    <w:rsid w:val="00E8639C"/>
    <w:rsid w:val="00E86BD1"/>
    <w:rsid w:val="00E86EEA"/>
    <w:rsid w:val="00E901AC"/>
    <w:rsid w:val="00E901C5"/>
    <w:rsid w:val="00E904D4"/>
    <w:rsid w:val="00E90595"/>
    <w:rsid w:val="00E91363"/>
    <w:rsid w:val="00E91674"/>
    <w:rsid w:val="00E923EE"/>
    <w:rsid w:val="00E92998"/>
    <w:rsid w:val="00E92D63"/>
    <w:rsid w:val="00E92EE5"/>
    <w:rsid w:val="00E92F21"/>
    <w:rsid w:val="00E931AF"/>
    <w:rsid w:val="00E935CC"/>
    <w:rsid w:val="00E935E5"/>
    <w:rsid w:val="00E93671"/>
    <w:rsid w:val="00E938A6"/>
    <w:rsid w:val="00E947E4"/>
    <w:rsid w:val="00E94A73"/>
    <w:rsid w:val="00E95CC4"/>
    <w:rsid w:val="00E95D24"/>
    <w:rsid w:val="00E96562"/>
    <w:rsid w:val="00E96C14"/>
    <w:rsid w:val="00E97137"/>
    <w:rsid w:val="00E977D4"/>
    <w:rsid w:val="00E97EAC"/>
    <w:rsid w:val="00EA08B8"/>
    <w:rsid w:val="00EA0F06"/>
    <w:rsid w:val="00EA1848"/>
    <w:rsid w:val="00EA1981"/>
    <w:rsid w:val="00EA1C47"/>
    <w:rsid w:val="00EA201B"/>
    <w:rsid w:val="00EA35C7"/>
    <w:rsid w:val="00EA394B"/>
    <w:rsid w:val="00EA4493"/>
    <w:rsid w:val="00EA4522"/>
    <w:rsid w:val="00EA48C3"/>
    <w:rsid w:val="00EA568D"/>
    <w:rsid w:val="00EA576B"/>
    <w:rsid w:val="00EA587D"/>
    <w:rsid w:val="00EA5BDF"/>
    <w:rsid w:val="00EA6222"/>
    <w:rsid w:val="00EA62BE"/>
    <w:rsid w:val="00EA7AB4"/>
    <w:rsid w:val="00EA7B1D"/>
    <w:rsid w:val="00EB0CE0"/>
    <w:rsid w:val="00EB15C0"/>
    <w:rsid w:val="00EB1913"/>
    <w:rsid w:val="00EB3172"/>
    <w:rsid w:val="00EB31E4"/>
    <w:rsid w:val="00EB3B7B"/>
    <w:rsid w:val="00EB3E5D"/>
    <w:rsid w:val="00EB4121"/>
    <w:rsid w:val="00EB4563"/>
    <w:rsid w:val="00EB48EF"/>
    <w:rsid w:val="00EB497A"/>
    <w:rsid w:val="00EB4F1B"/>
    <w:rsid w:val="00EB54F6"/>
    <w:rsid w:val="00EB5B8E"/>
    <w:rsid w:val="00EB5DAF"/>
    <w:rsid w:val="00EB659E"/>
    <w:rsid w:val="00EB6911"/>
    <w:rsid w:val="00EB6A85"/>
    <w:rsid w:val="00EC01A9"/>
    <w:rsid w:val="00EC069D"/>
    <w:rsid w:val="00EC290B"/>
    <w:rsid w:val="00EC2A43"/>
    <w:rsid w:val="00EC3569"/>
    <w:rsid w:val="00EC38EB"/>
    <w:rsid w:val="00EC38ED"/>
    <w:rsid w:val="00EC3F80"/>
    <w:rsid w:val="00EC3FB3"/>
    <w:rsid w:val="00EC46AA"/>
    <w:rsid w:val="00EC5742"/>
    <w:rsid w:val="00EC6A4D"/>
    <w:rsid w:val="00EC6B71"/>
    <w:rsid w:val="00EC6BE5"/>
    <w:rsid w:val="00EC7CEE"/>
    <w:rsid w:val="00EC7EB6"/>
    <w:rsid w:val="00ED03BE"/>
    <w:rsid w:val="00ED1153"/>
    <w:rsid w:val="00ED16D4"/>
    <w:rsid w:val="00ED179D"/>
    <w:rsid w:val="00ED1A83"/>
    <w:rsid w:val="00ED1C3F"/>
    <w:rsid w:val="00ED25EE"/>
    <w:rsid w:val="00ED2CC2"/>
    <w:rsid w:val="00ED395D"/>
    <w:rsid w:val="00ED3B8B"/>
    <w:rsid w:val="00ED4952"/>
    <w:rsid w:val="00ED4A93"/>
    <w:rsid w:val="00ED4DE8"/>
    <w:rsid w:val="00ED5495"/>
    <w:rsid w:val="00ED5D70"/>
    <w:rsid w:val="00ED63C5"/>
    <w:rsid w:val="00ED6AE6"/>
    <w:rsid w:val="00ED7CC3"/>
    <w:rsid w:val="00ED7DDD"/>
    <w:rsid w:val="00EE1BB1"/>
    <w:rsid w:val="00EE22B8"/>
    <w:rsid w:val="00EE2D11"/>
    <w:rsid w:val="00EE2E4F"/>
    <w:rsid w:val="00EE2F12"/>
    <w:rsid w:val="00EE3AFC"/>
    <w:rsid w:val="00EE4FE6"/>
    <w:rsid w:val="00EE5222"/>
    <w:rsid w:val="00EE5A75"/>
    <w:rsid w:val="00EE5F29"/>
    <w:rsid w:val="00EE6253"/>
    <w:rsid w:val="00EE6332"/>
    <w:rsid w:val="00EE7439"/>
    <w:rsid w:val="00EE7DFB"/>
    <w:rsid w:val="00EF0E29"/>
    <w:rsid w:val="00EF1FA6"/>
    <w:rsid w:val="00EF2FA0"/>
    <w:rsid w:val="00EF3068"/>
    <w:rsid w:val="00EF3771"/>
    <w:rsid w:val="00EF3D6F"/>
    <w:rsid w:val="00EF47FB"/>
    <w:rsid w:val="00EF4A4A"/>
    <w:rsid w:val="00EF4B48"/>
    <w:rsid w:val="00EF5092"/>
    <w:rsid w:val="00EF5EDB"/>
    <w:rsid w:val="00EF5F21"/>
    <w:rsid w:val="00EF5F5B"/>
    <w:rsid w:val="00EF6BB9"/>
    <w:rsid w:val="00EF7725"/>
    <w:rsid w:val="00EF7A3D"/>
    <w:rsid w:val="00F01601"/>
    <w:rsid w:val="00F01C41"/>
    <w:rsid w:val="00F01F50"/>
    <w:rsid w:val="00F02296"/>
    <w:rsid w:val="00F02376"/>
    <w:rsid w:val="00F02DB7"/>
    <w:rsid w:val="00F03BB4"/>
    <w:rsid w:val="00F0437B"/>
    <w:rsid w:val="00F0437D"/>
    <w:rsid w:val="00F044B5"/>
    <w:rsid w:val="00F0479C"/>
    <w:rsid w:val="00F05F7E"/>
    <w:rsid w:val="00F10AEA"/>
    <w:rsid w:val="00F10B3A"/>
    <w:rsid w:val="00F114F2"/>
    <w:rsid w:val="00F1170F"/>
    <w:rsid w:val="00F11920"/>
    <w:rsid w:val="00F12135"/>
    <w:rsid w:val="00F12498"/>
    <w:rsid w:val="00F124EF"/>
    <w:rsid w:val="00F1259D"/>
    <w:rsid w:val="00F12C99"/>
    <w:rsid w:val="00F13405"/>
    <w:rsid w:val="00F137C4"/>
    <w:rsid w:val="00F140E5"/>
    <w:rsid w:val="00F14A8B"/>
    <w:rsid w:val="00F1585D"/>
    <w:rsid w:val="00F164A5"/>
    <w:rsid w:val="00F16A55"/>
    <w:rsid w:val="00F16B9C"/>
    <w:rsid w:val="00F17C82"/>
    <w:rsid w:val="00F200BA"/>
    <w:rsid w:val="00F20199"/>
    <w:rsid w:val="00F20AC3"/>
    <w:rsid w:val="00F20D83"/>
    <w:rsid w:val="00F21479"/>
    <w:rsid w:val="00F219A5"/>
    <w:rsid w:val="00F21DA0"/>
    <w:rsid w:val="00F21E37"/>
    <w:rsid w:val="00F23022"/>
    <w:rsid w:val="00F238DC"/>
    <w:rsid w:val="00F23B8E"/>
    <w:rsid w:val="00F23F48"/>
    <w:rsid w:val="00F24D54"/>
    <w:rsid w:val="00F250F2"/>
    <w:rsid w:val="00F25CCD"/>
    <w:rsid w:val="00F26231"/>
    <w:rsid w:val="00F26D6B"/>
    <w:rsid w:val="00F2782A"/>
    <w:rsid w:val="00F3060B"/>
    <w:rsid w:val="00F30A2B"/>
    <w:rsid w:val="00F30F52"/>
    <w:rsid w:val="00F31A0B"/>
    <w:rsid w:val="00F31F73"/>
    <w:rsid w:val="00F3209C"/>
    <w:rsid w:val="00F326B8"/>
    <w:rsid w:val="00F32B06"/>
    <w:rsid w:val="00F32D02"/>
    <w:rsid w:val="00F33C38"/>
    <w:rsid w:val="00F34685"/>
    <w:rsid w:val="00F34C04"/>
    <w:rsid w:val="00F35ED4"/>
    <w:rsid w:val="00F35F67"/>
    <w:rsid w:val="00F365C4"/>
    <w:rsid w:val="00F36656"/>
    <w:rsid w:val="00F36D0C"/>
    <w:rsid w:val="00F3702E"/>
    <w:rsid w:val="00F3751B"/>
    <w:rsid w:val="00F37E1D"/>
    <w:rsid w:val="00F416C9"/>
    <w:rsid w:val="00F418B1"/>
    <w:rsid w:val="00F42340"/>
    <w:rsid w:val="00F423F2"/>
    <w:rsid w:val="00F43866"/>
    <w:rsid w:val="00F44849"/>
    <w:rsid w:val="00F456A0"/>
    <w:rsid w:val="00F47D6C"/>
    <w:rsid w:val="00F50434"/>
    <w:rsid w:val="00F5165D"/>
    <w:rsid w:val="00F523B7"/>
    <w:rsid w:val="00F527A6"/>
    <w:rsid w:val="00F539E3"/>
    <w:rsid w:val="00F53CD5"/>
    <w:rsid w:val="00F54611"/>
    <w:rsid w:val="00F5490D"/>
    <w:rsid w:val="00F561D1"/>
    <w:rsid w:val="00F56B6B"/>
    <w:rsid w:val="00F56C84"/>
    <w:rsid w:val="00F56DEB"/>
    <w:rsid w:val="00F577DA"/>
    <w:rsid w:val="00F60CD9"/>
    <w:rsid w:val="00F61217"/>
    <w:rsid w:val="00F614A0"/>
    <w:rsid w:val="00F61684"/>
    <w:rsid w:val="00F61DA9"/>
    <w:rsid w:val="00F62E46"/>
    <w:rsid w:val="00F6376A"/>
    <w:rsid w:val="00F640BF"/>
    <w:rsid w:val="00F6567C"/>
    <w:rsid w:val="00F6589D"/>
    <w:rsid w:val="00F65F04"/>
    <w:rsid w:val="00F67565"/>
    <w:rsid w:val="00F67ABD"/>
    <w:rsid w:val="00F705B7"/>
    <w:rsid w:val="00F70618"/>
    <w:rsid w:val="00F70963"/>
    <w:rsid w:val="00F70DCE"/>
    <w:rsid w:val="00F70DF7"/>
    <w:rsid w:val="00F72B53"/>
    <w:rsid w:val="00F72E14"/>
    <w:rsid w:val="00F72F73"/>
    <w:rsid w:val="00F73AEB"/>
    <w:rsid w:val="00F741FA"/>
    <w:rsid w:val="00F74919"/>
    <w:rsid w:val="00F74A79"/>
    <w:rsid w:val="00F756EF"/>
    <w:rsid w:val="00F75767"/>
    <w:rsid w:val="00F766FA"/>
    <w:rsid w:val="00F76F5A"/>
    <w:rsid w:val="00F776AD"/>
    <w:rsid w:val="00F77CFA"/>
    <w:rsid w:val="00F8004A"/>
    <w:rsid w:val="00F80902"/>
    <w:rsid w:val="00F80A96"/>
    <w:rsid w:val="00F80DDC"/>
    <w:rsid w:val="00F81365"/>
    <w:rsid w:val="00F81489"/>
    <w:rsid w:val="00F81C2F"/>
    <w:rsid w:val="00F822F5"/>
    <w:rsid w:val="00F833DF"/>
    <w:rsid w:val="00F835EE"/>
    <w:rsid w:val="00F83743"/>
    <w:rsid w:val="00F837C4"/>
    <w:rsid w:val="00F8392F"/>
    <w:rsid w:val="00F83BB4"/>
    <w:rsid w:val="00F84028"/>
    <w:rsid w:val="00F85765"/>
    <w:rsid w:val="00F859A0"/>
    <w:rsid w:val="00F8620D"/>
    <w:rsid w:val="00F87E0D"/>
    <w:rsid w:val="00F87FEA"/>
    <w:rsid w:val="00F909F0"/>
    <w:rsid w:val="00F915B7"/>
    <w:rsid w:val="00F920DD"/>
    <w:rsid w:val="00F92323"/>
    <w:rsid w:val="00F92F69"/>
    <w:rsid w:val="00F94119"/>
    <w:rsid w:val="00F9413F"/>
    <w:rsid w:val="00F95127"/>
    <w:rsid w:val="00F95A9A"/>
    <w:rsid w:val="00F95D32"/>
    <w:rsid w:val="00F95F03"/>
    <w:rsid w:val="00F974E1"/>
    <w:rsid w:val="00F97893"/>
    <w:rsid w:val="00FA022F"/>
    <w:rsid w:val="00FA1264"/>
    <w:rsid w:val="00FA1FD0"/>
    <w:rsid w:val="00FA228B"/>
    <w:rsid w:val="00FA355C"/>
    <w:rsid w:val="00FA36C5"/>
    <w:rsid w:val="00FA490C"/>
    <w:rsid w:val="00FA5309"/>
    <w:rsid w:val="00FA5526"/>
    <w:rsid w:val="00FA56DF"/>
    <w:rsid w:val="00FA6927"/>
    <w:rsid w:val="00FA7074"/>
    <w:rsid w:val="00FA7468"/>
    <w:rsid w:val="00FB0838"/>
    <w:rsid w:val="00FB14A4"/>
    <w:rsid w:val="00FB1531"/>
    <w:rsid w:val="00FB2D75"/>
    <w:rsid w:val="00FB32BD"/>
    <w:rsid w:val="00FB36EB"/>
    <w:rsid w:val="00FB39CB"/>
    <w:rsid w:val="00FB3D6D"/>
    <w:rsid w:val="00FB4FAE"/>
    <w:rsid w:val="00FB529C"/>
    <w:rsid w:val="00FB5A48"/>
    <w:rsid w:val="00FB6ABC"/>
    <w:rsid w:val="00FB7A0D"/>
    <w:rsid w:val="00FC0654"/>
    <w:rsid w:val="00FC08C2"/>
    <w:rsid w:val="00FC0FAF"/>
    <w:rsid w:val="00FC190B"/>
    <w:rsid w:val="00FC214F"/>
    <w:rsid w:val="00FC2FC8"/>
    <w:rsid w:val="00FC31A3"/>
    <w:rsid w:val="00FC323B"/>
    <w:rsid w:val="00FC38F7"/>
    <w:rsid w:val="00FC3A42"/>
    <w:rsid w:val="00FC3AA0"/>
    <w:rsid w:val="00FC4FE8"/>
    <w:rsid w:val="00FC67A7"/>
    <w:rsid w:val="00FC6C4E"/>
    <w:rsid w:val="00FC6E78"/>
    <w:rsid w:val="00FC72CE"/>
    <w:rsid w:val="00FD06D3"/>
    <w:rsid w:val="00FD12C6"/>
    <w:rsid w:val="00FD1BC7"/>
    <w:rsid w:val="00FD1BF0"/>
    <w:rsid w:val="00FD2A31"/>
    <w:rsid w:val="00FD33FC"/>
    <w:rsid w:val="00FD3861"/>
    <w:rsid w:val="00FD4460"/>
    <w:rsid w:val="00FD56B9"/>
    <w:rsid w:val="00FD61FB"/>
    <w:rsid w:val="00FD6C19"/>
    <w:rsid w:val="00FD6D20"/>
    <w:rsid w:val="00FD7BA5"/>
    <w:rsid w:val="00FE0145"/>
    <w:rsid w:val="00FE1170"/>
    <w:rsid w:val="00FE1818"/>
    <w:rsid w:val="00FE1C45"/>
    <w:rsid w:val="00FE26ED"/>
    <w:rsid w:val="00FE3053"/>
    <w:rsid w:val="00FE4368"/>
    <w:rsid w:val="00FE4E86"/>
    <w:rsid w:val="00FE5B08"/>
    <w:rsid w:val="00FE5DD1"/>
    <w:rsid w:val="00FE771B"/>
    <w:rsid w:val="00FF04E2"/>
    <w:rsid w:val="00FF07EE"/>
    <w:rsid w:val="00FF1536"/>
    <w:rsid w:val="00FF27B4"/>
    <w:rsid w:val="00FF2A0B"/>
    <w:rsid w:val="00FF2B31"/>
    <w:rsid w:val="00FF3094"/>
    <w:rsid w:val="00FF3A88"/>
    <w:rsid w:val="00FF424F"/>
    <w:rsid w:val="00FF44BF"/>
    <w:rsid w:val="00FF4ECA"/>
    <w:rsid w:val="00FF55FA"/>
    <w:rsid w:val="00FF568C"/>
    <w:rsid w:val="00FF597C"/>
    <w:rsid w:val="00FF6150"/>
    <w:rsid w:val="00FF7ABE"/>
    <w:rsid w:val="01E249C5"/>
    <w:rsid w:val="02923B7E"/>
    <w:rsid w:val="02B635C8"/>
    <w:rsid w:val="03A81E10"/>
    <w:rsid w:val="04461E96"/>
    <w:rsid w:val="0479079C"/>
    <w:rsid w:val="05243F2C"/>
    <w:rsid w:val="053E6DF4"/>
    <w:rsid w:val="055350C8"/>
    <w:rsid w:val="055E0318"/>
    <w:rsid w:val="05AB0252"/>
    <w:rsid w:val="06017789"/>
    <w:rsid w:val="093E3D7B"/>
    <w:rsid w:val="096E1A69"/>
    <w:rsid w:val="0A332A08"/>
    <w:rsid w:val="0A842033"/>
    <w:rsid w:val="0B6A152F"/>
    <w:rsid w:val="0C73011B"/>
    <w:rsid w:val="0CCC37C2"/>
    <w:rsid w:val="0D9701CD"/>
    <w:rsid w:val="0E773EEE"/>
    <w:rsid w:val="0EBC1C80"/>
    <w:rsid w:val="135C05DB"/>
    <w:rsid w:val="14E33571"/>
    <w:rsid w:val="14E531BC"/>
    <w:rsid w:val="157F565B"/>
    <w:rsid w:val="17103221"/>
    <w:rsid w:val="177670A3"/>
    <w:rsid w:val="186402F9"/>
    <w:rsid w:val="193701EC"/>
    <w:rsid w:val="19646B82"/>
    <w:rsid w:val="19C07E69"/>
    <w:rsid w:val="1B7C530C"/>
    <w:rsid w:val="1C906A39"/>
    <w:rsid w:val="1D6C635E"/>
    <w:rsid w:val="1D8A44F1"/>
    <w:rsid w:val="1E0F76A0"/>
    <w:rsid w:val="1E7F25D4"/>
    <w:rsid w:val="1F741463"/>
    <w:rsid w:val="1FEF3B49"/>
    <w:rsid w:val="21BF0671"/>
    <w:rsid w:val="23803830"/>
    <w:rsid w:val="24A5452E"/>
    <w:rsid w:val="25CC4EC1"/>
    <w:rsid w:val="27205F56"/>
    <w:rsid w:val="276A6B78"/>
    <w:rsid w:val="28E735B0"/>
    <w:rsid w:val="2A446F9B"/>
    <w:rsid w:val="2A5F641A"/>
    <w:rsid w:val="2A732745"/>
    <w:rsid w:val="2B6F42F6"/>
    <w:rsid w:val="2BE45369"/>
    <w:rsid w:val="2BF74553"/>
    <w:rsid w:val="2BFD18B2"/>
    <w:rsid w:val="315D3C6E"/>
    <w:rsid w:val="31771738"/>
    <w:rsid w:val="31B11700"/>
    <w:rsid w:val="31FB6CDF"/>
    <w:rsid w:val="323B7D76"/>
    <w:rsid w:val="334E1B49"/>
    <w:rsid w:val="33D10BEF"/>
    <w:rsid w:val="33D1106C"/>
    <w:rsid w:val="359F0DE2"/>
    <w:rsid w:val="35E47704"/>
    <w:rsid w:val="365E1BE6"/>
    <w:rsid w:val="37661EF9"/>
    <w:rsid w:val="38DF4012"/>
    <w:rsid w:val="392272CC"/>
    <w:rsid w:val="394B31BC"/>
    <w:rsid w:val="3A8C1A5F"/>
    <w:rsid w:val="3B3809AD"/>
    <w:rsid w:val="3B5E73E6"/>
    <w:rsid w:val="3D900CB4"/>
    <w:rsid w:val="3DAF0624"/>
    <w:rsid w:val="3E3F7472"/>
    <w:rsid w:val="3E42737D"/>
    <w:rsid w:val="3E5843A4"/>
    <w:rsid w:val="3EA954EF"/>
    <w:rsid w:val="3F1B3793"/>
    <w:rsid w:val="3FCE39A1"/>
    <w:rsid w:val="3FD67AB3"/>
    <w:rsid w:val="415B01B9"/>
    <w:rsid w:val="419C50E6"/>
    <w:rsid w:val="43814549"/>
    <w:rsid w:val="43AA464B"/>
    <w:rsid w:val="43D8569B"/>
    <w:rsid w:val="448B2A9E"/>
    <w:rsid w:val="44E42CB0"/>
    <w:rsid w:val="45074CE8"/>
    <w:rsid w:val="4536399E"/>
    <w:rsid w:val="45BA6E8E"/>
    <w:rsid w:val="460E51B7"/>
    <w:rsid w:val="46A651C7"/>
    <w:rsid w:val="46C579A6"/>
    <w:rsid w:val="47067FCA"/>
    <w:rsid w:val="47466F01"/>
    <w:rsid w:val="475E2CC9"/>
    <w:rsid w:val="4865157A"/>
    <w:rsid w:val="48B76CE8"/>
    <w:rsid w:val="491A695F"/>
    <w:rsid w:val="493D19AA"/>
    <w:rsid w:val="497E7F8B"/>
    <w:rsid w:val="4B63653E"/>
    <w:rsid w:val="4C013C5B"/>
    <w:rsid w:val="4D1473C4"/>
    <w:rsid w:val="4D3843EF"/>
    <w:rsid w:val="4E1B401A"/>
    <w:rsid w:val="4E4A5546"/>
    <w:rsid w:val="4E544AD1"/>
    <w:rsid w:val="4EE0649D"/>
    <w:rsid w:val="4F0F04E1"/>
    <w:rsid w:val="4F2E3930"/>
    <w:rsid w:val="4F3E6563"/>
    <w:rsid w:val="50732B08"/>
    <w:rsid w:val="509E7330"/>
    <w:rsid w:val="52AB44A6"/>
    <w:rsid w:val="53A90530"/>
    <w:rsid w:val="54212E99"/>
    <w:rsid w:val="544B485D"/>
    <w:rsid w:val="5B6B64F4"/>
    <w:rsid w:val="5D260B48"/>
    <w:rsid w:val="5EC91497"/>
    <w:rsid w:val="5EE9308F"/>
    <w:rsid w:val="5F126546"/>
    <w:rsid w:val="5F3F133E"/>
    <w:rsid w:val="5F5907EC"/>
    <w:rsid w:val="60310D59"/>
    <w:rsid w:val="6044051F"/>
    <w:rsid w:val="60C24BE5"/>
    <w:rsid w:val="61705492"/>
    <w:rsid w:val="621C5035"/>
    <w:rsid w:val="631C738A"/>
    <w:rsid w:val="651B0AC6"/>
    <w:rsid w:val="670122DB"/>
    <w:rsid w:val="67147A0B"/>
    <w:rsid w:val="678330CF"/>
    <w:rsid w:val="691F6373"/>
    <w:rsid w:val="69DA740F"/>
    <w:rsid w:val="6A0038B3"/>
    <w:rsid w:val="6A574989"/>
    <w:rsid w:val="6B700DD9"/>
    <w:rsid w:val="6F870FE6"/>
    <w:rsid w:val="71952267"/>
    <w:rsid w:val="71E75B6E"/>
    <w:rsid w:val="72004F87"/>
    <w:rsid w:val="73322B76"/>
    <w:rsid w:val="74713F2D"/>
    <w:rsid w:val="753F0BD2"/>
    <w:rsid w:val="75815351"/>
    <w:rsid w:val="7644658D"/>
    <w:rsid w:val="77ED1945"/>
    <w:rsid w:val="79317FE9"/>
    <w:rsid w:val="797848F3"/>
    <w:rsid w:val="79875416"/>
    <w:rsid w:val="7A735599"/>
    <w:rsid w:val="7B0956CC"/>
    <w:rsid w:val="7B7F1C2E"/>
    <w:rsid w:val="7C00085F"/>
    <w:rsid w:val="7D8D5682"/>
    <w:rsid w:val="7F483C22"/>
    <w:rsid w:val="7F777662"/>
    <w:rsid w:val="7FE74803"/>
    <w:rsid w:val="BEAFF16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0" w:semiHidden="0" w:name="heading 2" w:locked="1"/>
    <w:lsdException w:qFormat="1" w:unhideWhenUsed="0" w:uiPriority="0" w:semiHidden="0" w:name="heading 3" w:locked="1"/>
    <w:lsdException w:qFormat="1" w:unhideWhenUsed="0" w:uiPriority="0" w:semiHidden="0" w:name="heading 4" w:locked="1"/>
    <w:lsdException w:qFormat="1" w:unhideWhenUsed="0" w:uiPriority="0" w:semiHidden="0" w:name="heading 5" w:locked="1"/>
    <w:lsdException w:qFormat="1" w:unhideWhenUsed="0" w:uiPriority="0" w:semiHidden="0" w:name="heading 6" w:locked="1"/>
    <w:lsdException w:qFormat="1" w:unhideWhenUsed="0" w:uiPriority="0" w:semiHidden="0" w:name="heading 7" w:locked="1"/>
    <w:lsdException w:qFormat="1" w:unhideWhenUsed="0" w:uiPriority="0" w:semiHidden="0" w:name="heading 8" w:locked="1"/>
    <w:lsdException w:qFormat="1" w:unhideWhenUsed="0" w:uiPriority="0" w:semiHidden="0"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qFormat="1" w:uiPriority="99" w:semiHidden="0" w:name="annotation text" w:locked="1"/>
    <w:lsdException w:qFormat="1" w:uiPriority="99" w:semiHidden="0" w:name="header" w:locked="1"/>
    <w:lsdException w:uiPriority="99" w:semiHidden="0" w:name="footer" w:locked="1"/>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iPriority="99" w:semiHidden="0"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iPriority="1" w:semiHidden="0" w:name="Default Paragraph Font"/>
    <w:lsdException w:qFormat="1" w:unhideWhenUsed="0" w:uiPriority="0" w:semiHidden="0"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semiHidden="0" w:name="Hyperlink" w:locked="1"/>
    <w:lsdException w:uiPriority="99" w:semiHidden="0"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0" w:semiHidden="0" w:name="Plain Text" w:locked="1"/>
    <w:lsdException w:uiPriority="99" w:name="E-mail Signature" w:locked="1"/>
    <w:lsdException w:qFormat="1" w:uiPriority="99" w:semiHidden="0"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semiHidden="0" w:name="Normal Table"/>
    <w:lsdException w:uiPriority="99" w:semiHidden="0" w:name="annotation subject" w:locked="1"/>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ocked="1"/>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ocked="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link w:val="27"/>
    <w:qFormat/>
    <w:locked/>
    <w:uiPriority w:val="0"/>
    <w:pPr>
      <w:keepNext/>
      <w:keepLines/>
      <w:numPr>
        <w:ilvl w:val="0"/>
        <w:numId w:val="1"/>
      </w:numPr>
      <w:spacing w:before="480" w:after="360"/>
      <w:ind w:left="525" w:leftChars="100" w:right="100" w:rightChars="100"/>
      <w:jc w:val="left"/>
      <w:outlineLvl w:val="0"/>
    </w:pPr>
    <w:rPr>
      <w:rFonts w:ascii="等线" w:hAnsi="等线" w:eastAsia="黑体"/>
      <w:b/>
      <w:bCs/>
      <w:kern w:val="44"/>
      <w:sz w:val="32"/>
      <w:szCs w:val="32"/>
    </w:rPr>
  </w:style>
  <w:style w:type="paragraph" w:styleId="3">
    <w:name w:val="heading 2"/>
    <w:basedOn w:val="1"/>
    <w:next w:val="1"/>
    <w:link w:val="28"/>
    <w:qFormat/>
    <w:locked/>
    <w:uiPriority w:val="0"/>
    <w:pPr>
      <w:keepNext/>
      <w:keepLines/>
      <w:spacing w:before="260" w:after="260" w:line="416" w:lineRule="auto"/>
      <w:outlineLvl w:val="1"/>
    </w:pPr>
    <w:rPr>
      <w:rFonts w:ascii="Arial" w:hAnsi="Arial" w:eastAsia="黑体"/>
      <w:b/>
      <w:bCs/>
      <w:kern w:val="0"/>
      <w:sz w:val="32"/>
      <w:szCs w:val="32"/>
    </w:rPr>
  </w:style>
  <w:style w:type="paragraph" w:styleId="4">
    <w:name w:val="heading 3"/>
    <w:basedOn w:val="1"/>
    <w:next w:val="1"/>
    <w:link w:val="29"/>
    <w:qFormat/>
    <w:locked/>
    <w:uiPriority w:val="0"/>
    <w:pPr>
      <w:keepNext/>
      <w:keepLines/>
      <w:spacing w:before="260" w:after="260" w:line="416" w:lineRule="auto"/>
      <w:outlineLvl w:val="2"/>
    </w:pPr>
    <w:rPr>
      <w:b/>
      <w:bCs/>
      <w:sz w:val="32"/>
      <w:szCs w:val="32"/>
    </w:rPr>
  </w:style>
  <w:style w:type="paragraph" w:styleId="5">
    <w:name w:val="heading 4"/>
    <w:basedOn w:val="1"/>
    <w:next w:val="1"/>
    <w:link w:val="30"/>
    <w:qFormat/>
    <w:locked/>
    <w:uiPriority w:val="0"/>
    <w:pPr>
      <w:keepNext/>
      <w:keepLines/>
      <w:spacing w:before="280" w:after="290" w:line="376" w:lineRule="auto"/>
      <w:outlineLvl w:val="3"/>
    </w:pPr>
    <w:rPr>
      <w:rFonts w:ascii="Cambria" w:hAnsi="Cambria"/>
      <w:b/>
      <w:bCs/>
      <w:sz w:val="28"/>
      <w:szCs w:val="28"/>
    </w:rPr>
  </w:style>
  <w:style w:type="paragraph" w:styleId="6">
    <w:name w:val="heading 5"/>
    <w:basedOn w:val="1"/>
    <w:next w:val="1"/>
    <w:link w:val="31"/>
    <w:qFormat/>
    <w:locked/>
    <w:uiPriority w:val="0"/>
    <w:pPr>
      <w:keepNext/>
      <w:keepLines/>
      <w:spacing w:beforeLines="50" w:afterLines="50" w:line="360" w:lineRule="auto"/>
      <w:ind w:left="1008" w:hanging="1008"/>
      <w:jc w:val="left"/>
      <w:outlineLvl w:val="4"/>
    </w:pPr>
    <w:rPr>
      <w:rFonts w:eastAsia="黑体"/>
      <w:b/>
      <w:spacing w:val="10"/>
      <w:sz w:val="28"/>
    </w:rPr>
  </w:style>
  <w:style w:type="paragraph" w:styleId="7">
    <w:name w:val="heading 6"/>
    <w:basedOn w:val="1"/>
    <w:next w:val="1"/>
    <w:link w:val="32"/>
    <w:qFormat/>
    <w:locked/>
    <w:uiPriority w:val="0"/>
    <w:pPr>
      <w:keepNext/>
      <w:keepLines/>
      <w:spacing w:beforeLines="50" w:afterLines="50" w:line="360" w:lineRule="auto"/>
      <w:jc w:val="left"/>
      <w:outlineLvl w:val="5"/>
    </w:pPr>
    <w:rPr>
      <w:rFonts w:ascii="Arial" w:hAnsi="Arial" w:eastAsia="黑体"/>
      <w:b/>
      <w:spacing w:val="10"/>
      <w:sz w:val="28"/>
    </w:rPr>
  </w:style>
  <w:style w:type="paragraph" w:styleId="8">
    <w:name w:val="heading 7"/>
    <w:basedOn w:val="1"/>
    <w:next w:val="1"/>
    <w:link w:val="33"/>
    <w:qFormat/>
    <w:locked/>
    <w:uiPriority w:val="0"/>
    <w:pPr>
      <w:keepNext/>
      <w:keepLines/>
      <w:spacing w:before="240" w:after="64" w:line="317" w:lineRule="auto"/>
      <w:ind w:left="1296" w:hanging="1296"/>
      <w:outlineLvl w:val="6"/>
    </w:pPr>
    <w:rPr>
      <w:rFonts w:ascii="Calibri" w:hAnsi="Calibri" w:eastAsia="宋体" w:cs="Times New Roman"/>
      <w:b/>
      <w:sz w:val="24"/>
    </w:rPr>
  </w:style>
  <w:style w:type="paragraph" w:styleId="9">
    <w:name w:val="heading 8"/>
    <w:basedOn w:val="1"/>
    <w:next w:val="1"/>
    <w:link w:val="34"/>
    <w:qFormat/>
    <w:locked/>
    <w:uiPriority w:val="0"/>
    <w:pPr>
      <w:keepNext/>
      <w:keepLines/>
      <w:spacing w:before="240" w:after="64" w:line="317" w:lineRule="auto"/>
      <w:ind w:left="1440" w:hanging="1440"/>
      <w:outlineLvl w:val="7"/>
    </w:pPr>
    <w:rPr>
      <w:rFonts w:ascii="Arial" w:hAnsi="Arial" w:eastAsia="黑体" w:cs="Times New Roman"/>
      <w:sz w:val="24"/>
    </w:rPr>
  </w:style>
  <w:style w:type="paragraph" w:styleId="10">
    <w:name w:val="heading 9"/>
    <w:basedOn w:val="1"/>
    <w:next w:val="1"/>
    <w:link w:val="35"/>
    <w:qFormat/>
    <w:locked/>
    <w:uiPriority w:val="0"/>
    <w:pPr>
      <w:keepNext/>
      <w:keepLines/>
      <w:spacing w:before="240" w:after="64" w:line="317" w:lineRule="auto"/>
      <w:ind w:left="1583" w:hanging="1583"/>
      <w:outlineLvl w:val="8"/>
    </w:pPr>
    <w:rPr>
      <w:rFonts w:ascii="Arial" w:hAnsi="Arial" w:eastAsia="黑体" w:cs="Times New Roman"/>
    </w:rPr>
  </w:style>
  <w:style w:type="character" w:default="1" w:styleId="22">
    <w:name w:val="Default Paragraph Font"/>
    <w:unhideWhenUsed/>
    <w:uiPriority w:val="1"/>
  </w:style>
  <w:style w:type="table" w:default="1" w:styleId="20">
    <w:name w:val="Normal Table"/>
    <w:unhideWhenUsed/>
    <w:qFormat/>
    <w:uiPriority w:val="99"/>
    <w:tblPr>
      <w:tblCellMar>
        <w:top w:w="0" w:type="dxa"/>
        <w:left w:w="108" w:type="dxa"/>
        <w:bottom w:w="0" w:type="dxa"/>
        <w:right w:w="108" w:type="dxa"/>
      </w:tblCellMar>
    </w:tblPr>
  </w:style>
  <w:style w:type="paragraph" w:styleId="11">
    <w:name w:val="annotation text"/>
    <w:basedOn w:val="1"/>
    <w:link w:val="36"/>
    <w:unhideWhenUsed/>
    <w:qFormat/>
    <w:locked/>
    <w:uiPriority w:val="99"/>
    <w:pPr>
      <w:jc w:val="left"/>
    </w:pPr>
  </w:style>
  <w:style w:type="paragraph" w:styleId="12">
    <w:name w:val="Body Text"/>
    <w:basedOn w:val="1"/>
    <w:link w:val="37"/>
    <w:qFormat/>
    <w:locked/>
    <w:uiPriority w:val="0"/>
    <w:pPr>
      <w:spacing w:after="120"/>
    </w:pPr>
    <w:rPr>
      <w:rFonts w:ascii="Calibri" w:hAnsi="Calibri" w:eastAsia="宋体" w:cs="Times New Roman"/>
    </w:rPr>
  </w:style>
  <w:style w:type="paragraph" w:styleId="13">
    <w:name w:val="Plain Text"/>
    <w:basedOn w:val="1"/>
    <w:link w:val="38"/>
    <w:qFormat/>
    <w:locked/>
    <w:uiPriority w:val="0"/>
    <w:rPr>
      <w:rFonts w:ascii="宋体" w:hAnsi="Courier New"/>
      <w:kern w:val="0"/>
      <w:sz w:val="20"/>
      <w:szCs w:val="21"/>
    </w:rPr>
  </w:style>
  <w:style w:type="paragraph" w:styleId="14">
    <w:name w:val="Balloon Text"/>
    <w:basedOn w:val="1"/>
    <w:link w:val="39"/>
    <w:unhideWhenUsed/>
    <w:qFormat/>
    <w:locked/>
    <w:uiPriority w:val="99"/>
    <w:rPr>
      <w:kern w:val="0"/>
      <w:sz w:val="18"/>
      <w:szCs w:val="18"/>
    </w:rPr>
  </w:style>
  <w:style w:type="paragraph" w:styleId="15">
    <w:name w:val="footer"/>
    <w:basedOn w:val="1"/>
    <w:link w:val="40"/>
    <w:unhideWhenUsed/>
    <w:locked/>
    <w:uiPriority w:val="99"/>
    <w:pPr>
      <w:tabs>
        <w:tab w:val="center" w:pos="4153"/>
        <w:tab w:val="right" w:pos="8306"/>
      </w:tabs>
      <w:snapToGrid w:val="0"/>
      <w:jc w:val="left"/>
    </w:pPr>
    <w:rPr>
      <w:kern w:val="0"/>
      <w:sz w:val="18"/>
      <w:szCs w:val="18"/>
    </w:rPr>
  </w:style>
  <w:style w:type="paragraph" w:styleId="16">
    <w:name w:val="header"/>
    <w:basedOn w:val="1"/>
    <w:link w:val="41"/>
    <w:unhideWhenUsed/>
    <w:qFormat/>
    <w:locked/>
    <w:uiPriority w:val="99"/>
    <w:pPr>
      <w:pBdr>
        <w:bottom w:val="single" w:color="auto" w:sz="6" w:space="1"/>
      </w:pBdr>
      <w:tabs>
        <w:tab w:val="center" w:pos="4153"/>
        <w:tab w:val="right" w:pos="8306"/>
      </w:tabs>
      <w:snapToGrid w:val="0"/>
      <w:jc w:val="center"/>
    </w:pPr>
    <w:rPr>
      <w:kern w:val="0"/>
      <w:sz w:val="18"/>
      <w:szCs w:val="18"/>
    </w:rPr>
  </w:style>
  <w:style w:type="paragraph" w:styleId="17">
    <w:name w:val="Normal (Web)"/>
    <w:basedOn w:val="1"/>
    <w:unhideWhenUsed/>
    <w:qFormat/>
    <w:locked/>
    <w:uiPriority w:val="99"/>
    <w:pPr>
      <w:widowControl/>
      <w:spacing w:before="100" w:beforeAutospacing="1" w:after="100" w:afterAutospacing="1"/>
      <w:jc w:val="left"/>
    </w:pPr>
    <w:rPr>
      <w:rFonts w:ascii="宋体" w:hAnsi="宋体" w:eastAsia="宋体" w:cs="宋体"/>
      <w:kern w:val="0"/>
      <w:sz w:val="24"/>
      <w:szCs w:val="24"/>
    </w:rPr>
  </w:style>
  <w:style w:type="paragraph" w:styleId="18">
    <w:name w:val="Title"/>
    <w:basedOn w:val="1"/>
    <w:next w:val="1"/>
    <w:link w:val="42"/>
    <w:qFormat/>
    <w:locked/>
    <w:uiPriority w:val="10"/>
    <w:pPr>
      <w:spacing w:before="240" w:after="60"/>
      <w:jc w:val="center"/>
      <w:outlineLvl w:val="0"/>
    </w:pPr>
    <w:rPr>
      <w:rFonts w:ascii="Cambria" w:hAnsi="Cambria"/>
      <w:b/>
      <w:bCs/>
      <w:kern w:val="0"/>
      <w:sz w:val="32"/>
      <w:szCs w:val="32"/>
    </w:rPr>
  </w:style>
  <w:style w:type="paragraph" w:styleId="19">
    <w:name w:val="annotation subject"/>
    <w:basedOn w:val="11"/>
    <w:next w:val="11"/>
    <w:link w:val="43"/>
    <w:unhideWhenUsed/>
    <w:locked/>
    <w:uiPriority w:val="99"/>
    <w:rPr>
      <w:b/>
      <w:bCs/>
      <w:kern w:val="0"/>
      <w:sz w:val="20"/>
      <w:szCs w:val="20"/>
    </w:rPr>
  </w:style>
  <w:style w:type="table" w:styleId="21">
    <w:name w:val="Table Grid"/>
    <w:basedOn w:val="2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qFormat/>
    <w:locked/>
    <w:uiPriority w:val="22"/>
    <w:rPr>
      <w:b/>
      <w:bCs/>
    </w:rPr>
  </w:style>
  <w:style w:type="character" w:styleId="24">
    <w:name w:val="FollowedHyperlink"/>
    <w:unhideWhenUsed/>
    <w:locked/>
    <w:uiPriority w:val="99"/>
    <w:rPr>
      <w:color w:val="800080"/>
      <w:u w:val="single"/>
    </w:rPr>
  </w:style>
  <w:style w:type="character" w:styleId="25">
    <w:name w:val="Hyperlink"/>
    <w:unhideWhenUsed/>
    <w:locked/>
    <w:uiPriority w:val="99"/>
    <w:rPr>
      <w:color w:val="0000FF"/>
      <w:u w:val="single"/>
    </w:rPr>
  </w:style>
  <w:style w:type="character" w:styleId="26">
    <w:name w:val="annotation reference"/>
    <w:unhideWhenUsed/>
    <w:qFormat/>
    <w:locked/>
    <w:uiPriority w:val="99"/>
    <w:rPr>
      <w:sz w:val="21"/>
      <w:szCs w:val="21"/>
    </w:rPr>
  </w:style>
  <w:style w:type="character" w:customStyle="1" w:styleId="27">
    <w:name w:val="标题 1 字符"/>
    <w:link w:val="2"/>
    <w:uiPriority w:val="99"/>
    <w:rPr>
      <w:rFonts w:ascii="等线" w:hAnsi="等线" w:eastAsia="黑体"/>
      <w:b/>
      <w:bCs/>
      <w:kern w:val="44"/>
      <w:sz w:val="32"/>
      <w:szCs w:val="32"/>
    </w:rPr>
  </w:style>
  <w:style w:type="character" w:customStyle="1" w:styleId="28">
    <w:name w:val="标题 2 字符"/>
    <w:link w:val="3"/>
    <w:uiPriority w:val="0"/>
    <w:rPr>
      <w:rFonts w:ascii="Arial" w:hAnsi="Arial" w:eastAsia="黑体" w:cs="Times New Roman"/>
      <w:b/>
      <w:bCs/>
      <w:sz w:val="32"/>
      <w:szCs w:val="32"/>
    </w:rPr>
  </w:style>
  <w:style w:type="character" w:customStyle="1" w:styleId="29">
    <w:name w:val="标题 3 字符"/>
    <w:link w:val="4"/>
    <w:semiHidden/>
    <w:uiPriority w:val="9"/>
    <w:rPr>
      <w:b/>
      <w:bCs/>
      <w:kern w:val="2"/>
      <w:sz w:val="32"/>
      <w:szCs w:val="32"/>
    </w:rPr>
  </w:style>
  <w:style w:type="character" w:customStyle="1" w:styleId="30">
    <w:name w:val="标题 4 字符"/>
    <w:link w:val="5"/>
    <w:semiHidden/>
    <w:uiPriority w:val="9"/>
    <w:rPr>
      <w:rFonts w:ascii="Cambria" w:hAnsi="Cambria" w:eastAsia="宋体" w:cs="Times New Roman"/>
      <w:b/>
      <w:bCs/>
      <w:kern w:val="2"/>
      <w:sz w:val="28"/>
      <w:szCs w:val="28"/>
    </w:rPr>
  </w:style>
  <w:style w:type="character" w:customStyle="1" w:styleId="31">
    <w:name w:val="标题 5 字符"/>
    <w:link w:val="6"/>
    <w:semiHidden/>
    <w:uiPriority w:val="0"/>
    <w:rPr>
      <w:rFonts w:eastAsia="黑体"/>
      <w:b/>
      <w:spacing w:val="10"/>
      <w:kern w:val="2"/>
      <w:sz w:val="28"/>
      <w:szCs w:val="22"/>
    </w:rPr>
  </w:style>
  <w:style w:type="character" w:customStyle="1" w:styleId="32">
    <w:name w:val="标题 6 字符"/>
    <w:link w:val="7"/>
    <w:semiHidden/>
    <w:uiPriority w:val="0"/>
    <w:rPr>
      <w:rFonts w:ascii="Arial" w:hAnsi="Arial" w:eastAsia="黑体"/>
      <w:b/>
      <w:spacing w:val="10"/>
      <w:kern w:val="2"/>
      <w:sz w:val="28"/>
      <w:szCs w:val="22"/>
    </w:rPr>
  </w:style>
  <w:style w:type="character" w:customStyle="1" w:styleId="33">
    <w:name w:val="标题 7 字符"/>
    <w:link w:val="8"/>
    <w:semiHidden/>
    <w:uiPriority w:val="0"/>
    <w:rPr>
      <w:rFonts w:ascii="Calibri" w:hAnsi="Calibri"/>
      <w:b/>
      <w:kern w:val="2"/>
      <w:sz w:val="24"/>
      <w:szCs w:val="22"/>
    </w:rPr>
  </w:style>
  <w:style w:type="character" w:customStyle="1" w:styleId="34">
    <w:name w:val="标题 8 字符"/>
    <w:link w:val="9"/>
    <w:semiHidden/>
    <w:qFormat/>
    <w:uiPriority w:val="0"/>
    <w:rPr>
      <w:rFonts w:ascii="Arial" w:hAnsi="Arial" w:eastAsia="黑体"/>
      <w:kern w:val="2"/>
      <w:sz w:val="24"/>
      <w:szCs w:val="22"/>
    </w:rPr>
  </w:style>
  <w:style w:type="character" w:customStyle="1" w:styleId="35">
    <w:name w:val="标题 9 字符"/>
    <w:link w:val="10"/>
    <w:semiHidden/>
    <w:qFormat/>
    <w:uiPriority w:val="0"/>
    <w:rPr>
      <w:rFonts w:ascii="Arial" w:hAnsi="Arial" w:eastAsia="黑体"/>
      <w:kern w:val="2"/>
      <w:sz w:val="21"/>
      <w:szCs w:val="22"/>
    </w:rPr>
  </w:style>
  <w:style w:type="character" w:customStyle="1" w:styleId="36">
    <w:name w:val="批注文字 字符1"/>
    <w:link w:val="11"/>
    <w:qFormat/>
    <w:uiPriority w:val="0"/>
  </w:style>
  <w:style w:type="character" w:customStyle="1" w:styleId="37">
    <w:name w:val="正文文本 字符"/>
    <w:link w:val="12"/>
    <w:qFormat/>
    <w:uiPriority w:val="0"/>
    <w:rPr>
      <w:rFonts w:ascii="Calibri" w:hAnsi="Calibri"/>
      <w:kern w:val="2"/>
      <w:sz w:val="21"/>
      <w:szCs w:val="22"/>
    </w:rPr>
  </w:style>
  <w:style w:type="character" w:customStyle="1" w:styleId="38">
    <w:name w:val="纯文本 字符1"/>
    <w:link w:val="13"/>
    <w:qFormat/>
    <w:uiPriority w:val="0"/>
    <w:rPr>
      <w:rFonts w:ascii="宋体" w:hAnsi="Courier New" w:eastAsia="宋体" w:cs="Times New Roman"/>
      <w:kern w:val="0"/>
      <w:sz w:val="20"/>
      <w:szCs w:val="21"/>
    </w:rPr>
  </w:style>
  <w:style w:type="character" w:customStyle="1" w:styleId="39">
    <w:name w:val="批注框文本 字符1"/>
    <w:link w:val="14"/>
    <w:semiHidden/>
    <w:qFormat/>
    <w:uiPriority w:val="99"/>
    <w:rPr>
      <w:sz w:val="18"/>
      <w:szCs w:val="18"/>
    </w:rPr>
  </w:style>
  <w:style w:type="character" w:customStyle="1" w:styleId="40">
    <w:name w:val="页脚 字符"/>
    <w:link w:val="15"/>
    <w:qFormat/>
    <w:uiPriority w:val="99"/>
    <w:rPr>
      <w:sz w:val="18"/>
      <w:szCs w:val="18"/>
    </w:rPr>
  </w:style>
  <w:style w:type="character" w:customStyle="1" w:styleId="41">
    <w:name w:val="页眉 字符"/>
    <w:link w:val="16"/>
    <w:qFormat/>
    <w:uiPriority w:val="99"/>
    <w:rPr>
      <w:sz w:val="18"/>
      <w:szCs w:val="18"/>
    </w:rPr>
  </w:style>
  <w:style w:type="character" w:customStyle="1" w:styleId="42">
    <w:name w:val="标题 字符"/>
    <w:link w:val="18"/>
    <w:qFormat/>
    <w:uiPriority w:val="10"/>
    <w:rPr>
      <w:rFonts w:ascii="Cambria" w:hAnsi="Cambria" w:eastAsia="宋体" w:cs="Times New Roman"/>
      <w:b/>
      <w:bCs/>
      <w:sz w:val="32"/>
      <w:szCs w:val="32"/>
    </w:rPr>
  </w:style>
  <w:style w:type="character" w:customStyle="1" w:styleId="43">
    <w:name w:val="批注主题 字符"/>
    <w:link w:val="19"/>
    <w:semiHidden/>
    <w:qFormat/>
    <w:uiPriority w:val="99"/>
    <w:rPr>
      <w:b/>
      <w:bCs/>
    </w:rPr>
  </w:style>
  <w:style w:type="character" w:customStyle="1" w:styleId="44">
    <w:name w:val="font21"/>
    <w:qFormat/>
    <w:locked/>
    <w:uiPriority w:val="0"/>
    <w:rPr>
      <w:rFonts w:hint="eastAsia" w:ascii="宋体" w:hAnsi="宋体" w:eastAsia="宋体" w:cs="宋体"/>
      <w:color w:val="000000"/>
      <w:sz w:val="28"/>
      <w:szCs w:val="28"/>
      <w:u w:val="none"/>
    </w:rPr>
  </w:style>
  <w:style w:type="character" w:customStyle="1" w:styleId="45">
    <w:name w:val="font51"/>
    <w:qFormat/>
    <w:locked/>
    <w:uiPriority w:val="0"/>
    <w:rPr>
      <w:rFonts w:hint="eastAsia" w:ascii="宋体" w:hAnsi="宋体" w:eastAsia="宋体" w:cs="宋体"/>
      <w:color w:val="000000"/>
      <w:sz w:val="20"/>
      <w:szCs w:val="20"/>
      <w:u w:val="none"/>
    </w:rPr>
  </w:style>
  <w:style w:type="character" w:customStyle="1" w:styleId="46">
    <w:name w:val="批注文字 字符"/>
    <w:qFormat/>
    <w:locked/>
    <w:uiPriority w:val="99"/>
  </w:style>
  <w:style w:type="character" w:customStyle="1" w:styleId="47">
    <w:name w:val="font61"/>
    <w:qFormat/>
    <w:locked/>
    <w:uiPriority w:val="0"/>
    <w:rPr>
      <w:rFonts w:hint="default" w:ascii="Times New Roman" w:hAnsi="Times New Roman" w:cs="Times New Roman"/>
      <w:color w:val="000000"/>
      <w:sz w:val="20"/>
      <w:szCs w:val="20"/>
      <w:u w:val="none"/>
    </w:rPr>
  </w:style>
  <w:style w:type="character" w:customStyle="1" w:styleId="48">
    <w:name w:val="列表段落 字符2"/>
    <w:qFormat/>
    <w:locked/>
    <w:uiPriority w:val="99"/>
  </w:style>
  <w:style w:type="character" w:customStyle="1" w:styleId="49">
    <w:name w:val="列表段落 字符"/>
    <w:link w:val="50"/>
    <w:qFormat/>
    <w:uiPriority w:val="34"/>
    <w:rPr>
      <w:rFonts w:ascii="Calibri" w:hAnsi="Calibri"/>
      <w:kern w:val="2"/>
      <w:sz w:val="21"/>
      <w:szCs w:val="22"/>
    </w:rPr>
  </w:style>
  <w:style w:type="paragraph" w:customStyle="1" w:styleId="50">
    <w:name w:val="_Style 27"/>
    <w:basedOn w:val="1"/>
    <w:next w:val="51"/>
    <w:link w:val="49"/>
    <w:qFormat/>
    <w:locked/>
    <w:uiPriority w:val="34"/>
    <w:pPr>
      <w:ind w:firstLine="420" w:firstLineChars="200"/>
    </w:pPr>
  </w:style>
  <w:style w:type="paragraph" w:styleId="51">
    <w:name w:val="List Paragraph"/>
    <w:basedOn w:val="1"/>
    <w:link w:val="52"/>
    <w:qFormat/>
    <w:locked/>
    <w:uiPriority w:val="34"/>
    <w:pPr>
      <w:ind w:firstLine="420" w:firstLineChars="200"/>
    </w:pPr>
  </w:style>
  <w:style w:type="character" w:customStyle="1" w:styleId="52">
    <w:name w:val="列表段落 字符1"/>
    <w:link w:val="51"/>
    <w:qFormat/>
    <w:uiPriority w:val="99"/>
  </w:style>
  <w:style w:type="character" w:customStyle="1" w:styleId="53">
    <w:name w:val="纯文本 字符"/>
    <w:qFormat/>
    <w:locked/>
    <w:uiPriority w:val="0"/>
    <w:rPr>
      <w:rFonts w:ascii="宋体" w:hAnsi="Courier New" w:cs="Courier New"/>
      <w:szCs w:val="21"/>
    </w:rPr>
  </w:style>
  <w:style w:type="character" w:customStyle="1" w:styleId="54">
    <w:name w:val="font81"/>
    <w:qFormat/>
    <w:locked/>
    <w:uiPriority w:val="0"/>
    <w:rPr>
      <w:rFonts w:hint="default" w:ascii="Times New Roman" w:hAnsi="Times New Roman" w:cs="Times New Roman"/>
      <w:color w:val="000000"/>
      <w:sz w:val="20"/>
      <w:szCs w:val="20"/>
      <w:u w:val="none"/>
    </w:rPr>
  </w:style>
  <w:style w:type="character" w:customStyle="1" w:styleId="55">
    <w:name w:val="纯文本 Char1"/>
    <w:qFormat/>
    <w:locked/>
    <w:uiPriority w:val="0"/>
    <w:rPr>
      <w:rFonts w:ascii="宋体" w:hAnsi="Courier New" w:eastAsia="宋体" w:cs="Times New Roman"/>
      <w:kern w:val="0"/>
      <w:sz w:val="20"/>
      <w:szCs w:val="21"/>
    </w:rPr>
  </w:style>
  <w:style w:type="character" w:customStyle="1" w:styleId="56">
    <w:name w:val="图号 Char"/>
    <w:link w:val="57"/>
    <w:qFormat/>
    <w:uiPriority w:val="0"/>
    <w:rPr>
      <w:sz w:val="21"/>
      <w:szCs w:val="21"/>
    </w:rPr>
  </w:style>
  <w:style w:type="paragraph" w:customStyle="1" w:styleId="57">
    <w:name w:val="图号"/>
    <w:basedOn w:val="1"/>
    <w:link w:val="56"/>
    <w:qFormat/>
    <w:locked/>
    <w:uiPriority w:val="0"/>
    <w:pPr>
      <w:spacing w:before="120" w:after="120"/>
      <w:ind w:left="-135" w:leftChars="-135"/>
      <w:jc w:val="center"/>
    </w:pPr>
    <w:rPr>
      <w:kern w:val="0"/>
      <w:szCs w:val="21"/>
    </w:rPr>
  </w:style>
  <w:style w:type="character" w:customStyle="1" w:styleId="58">
    <w:name w:val="font41"/>
    <w:qFormat/>
    <w:locked/>
    <w:uiPriority w:val="0"/>
    <w:rPr>
      <w:rFonts w:hint="eastAsia" w:ascii="宋体" w:hAnsi="宋体" w:eastAsia="宋体" w:cs="宋体"/>
      <w:color w:val="000000"/>
      <w:sz w:val="20"/>
      <w:szCs w:val="20"/>
      <w:u w:val="none"/>
    </w:rPr>
  </w:style>
  <w:style w:type="character" w:customStyle="1" w:styleId="59">
    <w:name w:val="List Paragraph Char"/>
    <w:link w:val="60"/>
    <w:qFormat/>
    <w:locked/>
    <w:uiPriority w:val="34"/>
    <w:rPr>
      <w:rFonts w:ascii="Times New Roman" w:hAnsi="Times New Roman" w:eastAsia="宋体" w:cs="Times New Roman"/>
      <w:szCs w:val="21"/>
    </w:rPr>
  </w:style>
  <w:style w:type="paragraph" w:customStyle="1" w:styleId="60">
    <w:name w:val="列出段落1"/>
    <w:basedOn w:val="1"/>
    <w:link w:val="59"/>
    <w:qFormat/>
    <w:locked/>
    <w:uiPriority w:val="34"/>
    <w:pPr>
      <w:ind w:firstLine="420" w:firstLineChars="200"/>
    </w:pPr>
    <w:rPr>
      <w:rFonts w:ascii="Times New Roman" w:hAnsi="Times New Roman"/>
      <w:kern w:val="0"/>
      <w:sz w:val="20"/>
      <w:szCs w:val="21"/>
    </w:rPr>
  </w:style>
  <w:style w:type="character" w:customStyle="1" w:styleId="61">
    <w:name w:val="批注框文本 字符"/>
    <w:semiHidden/>
    <w:qFormat/>
    <w:locked/>
    <w:uiPriority w:val="99"/>
    <w:rPr>
      <w:sz w:val="18"/>
      <w:szCs w:val="18"/>
    </w:rPr>
  </w:style>
  <w:style w:type="character" w:customStyle="1" w:styleId="62">
    <w:name w:val="font11"/>
    <w:qFormat/>
    <w:locked/>
    <w:uiPriority w:val="0"/>
    <w:rPr>
      <w:rFonts w:hint="default" w:ascii="Times New Roman" w:hAnsi="Times New Roman" w:cs="Times New Roman"/>
      <w:color w:val="000000"/>
      <w:sz w:val="28"/>
      <w:szCs w:val="28"/>
      <w:u w:val="none"/>
    </w:rPr>
  </w:style>
  <w:style w:type="paragraph" w:customStyle="1" w:styleId="63">
    <w:name w:val="标题3"/>
    <w:basedOn w:val="4"/>
    <w:qFormat/>
    <w:locked/>
    <w:uiPriority w:val="0"/>
    <w:pPr>
      <w:numPr>
        <w:ilvl w:val="2"/>
        <w:numId w:val="2"/>
      </w:numPr>
      <w:tabs>
        <w:tab w:val="left" w:pos="1247"/>
      </w:tabs>
      <w:spacing w:before="240" w:after="120" w:line="240" w:lineRule="auto"/>
      <w:ind w:left="200" w:leftChars="100" w:right="100" w:rightChars="100" w:hanging="100" w:hangingChars="100"/>
      <w:jc w:val="left"/>
    </w:pPr>
    <w:rPr>
      <w:rFonts w:ascii="Times New Roman" w:hAnsi="Times New Roman" w:eastAsia="黑体"/>
      <w:b w:val="0"/>
      <w:spacing w:val="20"/>
      <w:kern w:val="0"/>
      <w:sz w:val="26"/>
      <w:lang w:val="pt-BR"/>
    </w:rPr>
  </w:style>
  <w:style w:type="paragraph" w:customStyle="1" w:styleId="64">
    <w:name w:val="xl75"/>
    <w:basedOn w:val="1"/>
    <w:qFormat/>
    <w:locked/>
    <w:uiPriority w:val="0"/>
    <w:pPr>
      <w:widowControl/>
      <w:pBdr>
        <w:bottom w:val="single" w:color="auto" w:sz="8" w:space="0"/>
        <w:right w:val="single" w:color="auto" w:sz="8" w:space="0"/>
      </w:pBdr>
      <w:spacing w:before="100" w:beforeAutospacing="1" w:after="100" w:afterAutospacing="1"/>
    </w:pPr>
    <w:rPr>
      <w:rFonts w:ascii="宋体" w:hAnsi="宋体" w:cs="宋体"/>
      <w:color w:val="000000"/>
      <w:kern w:val="0"/>
      <w:sz w:val="20"/>
      <w:szCs w:val="20"/>
    </w:rPr>
  </w:style>
  <w:style w:type="paragraph" w:customStyle="1" w:styleId="65">
    <w:name w:val="xl92"/>
    <w:basedOn w:val="1"/>
    <w:qFormat/>
    <w:locked/>
    <w:uiPriority w:val="0"/>
    <w:pPr>
      <w:widowControl/>
      <w:pBdr>
        <w:top w:val="single" w:color="auto" w:sz="12" w:space="0"/>
        <w:bottom w:val="single" w:color="auto" w:sz="8" w:space="0"/>
        <w:right w:val="single" w:color="auto" w:sz="8" w:space="0"/>
      </w:pBdr>
      <w:spacing w:before="100" w:beforeAutospacing="1" w:after="100" w:afterAutospacing="1"/>
      <w:jc w:val="center"/>
    </w:pPr>
    <w:rPr>
      <w:rFonts w:ascii="宋体" w:hAnsi="宋体" w:cs="宋体"/>
      <w:kern w:val="0"/>
      <w:szCs w:val="21"/>
    </w:rPr>
  </w:style>
  <w:style w:type="paragraph" w:customStyle="1" w:styleId="66">
    <w:name w:val="图"/>
    <w:basedOn w:val="1"/>
    <w:qFormat/>
    <w:locked/>
    <w:uiPriority w:val="0"/>
    <w:pPr>
      <w:keepNext/>
      <w:adjustRightInd w:val="0"/>
      <w:spacing w:before="60" w:after="60" w:line="300" w:lineRule="auto"/>
      <w:jc w:val="center"/>
      <w:textAlignment w:val="center"/>
    </w:pPr>
    <w:rPr>
      <w:rFonts w:ascii="Times New Roman" w:hAnsi="Times New Roman" w:eastAsia="宋体" w:cs="Times New Roman"/>
      <w:snapToGrid w:val="0"/>
      <w:spacing w:val="20"/>
      <w:kern w:val="0"/>
      <w:sz w:val="24"/>
      <w:szCs w:val="20"/>
    </w:rPr>
  </w:style>
  <w:style w:type="paragraph" w:customStyle="1" w:styleId="67">
    <w:name w:val="标题4"/>
    <w:basedOn w:val="5"/>
    <w:qFormat/>
    <w:locked/>
    <w:uiPriority w:val="0"/>
    <w:pPr>
      <w:numPr>
        <w:ilvl w:val="3"/>
        <w:numId w:val="2"/>
      </w:numPr>
      <w:tabs>
        <w:tab w:val="left" w:pos="1247"/>
      </w:tabs>
      <w:spacing w:before="240" w:after="120" w:line="240" w:lineRule="auto"/>
      <w:jc w:val="left"/>
    </w:pPr>
    <w:rPr>
      <w:rFonts w:ascii="Cambria" w:hAnsi="Cambria" w:eastAsia="黑体" w:cs="Times New Roman"/>
      <w:b w:val="0"/>
      <w:kern w:val="0"/>
      <w:sz w:val="24"/>
      <w:szCs w:val="24"/>
      <w:lang w:val="pt-BR"/>
    </w:rPr>
  </w:style>
  <w:style w:type="paragraph" w:customStyle="1" w:styleId="68">
    <w:name w:val="xl88"/>
    <w:basedOn w:val="1"/>
    <w:qFormat/>
    <w:locked/>
    <w:uiPriority w:val="0"/>
    <w:pPr>
      <w:widowControl/>
      <w:pBdr>
        <w:top w:val="single" w:color="auto" w:sz="4" w:space="0"/>
        <w:left w:val="single" w:color="auto" w:sz="4" w:space="0"/>
        <w:bottom w:val="single" w:color="auto" w:sz="4" w:space="0"/>
        <w:right w:val="single" w:color="auto" w:sz="4" w:space="0"/>
      </w:pBdr>
      <w:shd w:val="clear" w:color="000000" w:fill="00B0F0"/>
      <w:spacing w:before="100" w:beforeAutospacing="1" w:after="100" w:afterAutospacing="1"/>
      <w:jc w:val="center"/>
    </w:pPr>
    <w:rPr>
      <w:rFonts w:ascii="宋体" w:hAnsi="宋体" w:cs="宋体"/>
      <w:kern w:val="0"/>
      <w:sz w:val="18"/>
      <w:szCs w:val="18"/>
    </w:rPr>
  </w:style>
  <w:style w:type="paragraph" w:customStyle="1" w:styleId="69">
    <w:name w:val="xl94"/>
    <w:basedOn w:val="1"/>
    <w:qFormat/>
    <w:locked/>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Cs w:val="21"/>
    </w:rPr>
  </w:style>
  <w:style w:type="paragraph" w:customStyle="1" w:styleId="70">
    <w:name w:val="xl69"/>
    <w:basedOn w:val="1"/>
    <w:qFormat/>
    <w:locked/>
    <w:uiPriority w:val="0"/>
    <w:pPr>
      <w:widowControl/>
      <w:pBdr>
        <w:bottom w:val="single" w:color="auto" w:sz="8" w:space="0"/>
        <w:right w:val="single" w:color="auto" w:sz="8" w:space="0"/>
      </w:pBdr>
      <w:shd w:val="clear" w:color="000000" w:fill="00B0F0"/>
      <w:spacing w:before="100" w:beforeAutospacing="1" w:after="100" w:afterAutospacing="1"/>
    </w:pPr>
    <w:rPr>
      <w:rFonts w:ascii="宋体" w:hAnsi="宋体" w:cs="宋体"/>
      <w:kern w:val="0"/>
      <w:sz w:val="20"/>
      <w:szCs w:val="20"/>
    </w:rPr>
  </w:style>
  <w:style w:type="paragraph" w:customStyle="1" w:styleId="71">
    <w:name w:val="xl78"/>
    <w:basedOn w:val="1"/>
    <w:qFormat/>
    <w:locked/>
    <w:uiPriority w:val="0"/>
    <w:pPr>
      <w:widowControl/>
      <w:pBdr>
        <w:bottom w:val="single" w:color="auto" w:sz="8" w:space="0"/>
        <w:right w:val="single" w:color="auto" w:sz="8" w:space="0"/>
      </w:pBdr>
      <w:spacing w:before="100" w:beforeAutospacing="1" w:after="100" w:afterAutospacing="1"/>
      <w:jc w:val="center"/>
    </w:pPr>
    <w:rPr>
      <w:rFonts w:ascii="宋体" w:hAnsi="宋体" w:cs="宋体"/>
      <w:kern w:val="0"/>
      <w:sz w:val="20"/>
      <w:szCs w:val="20"/>
    </w:rPr>
  </w:style>
  <w:style w:type="paragraph" w:customStyle="1" w:styleId="72">
    <w:name w:val="0表头样式"/>
    <w:basedOn w:val="73"/>
    <w:qFormat/>
    <w:locked/>
    <w:uiPriority w:val="0"/>
    <w:pPr>
      <w:jc w:val="center"/>
    </w:pPr>
    <w:rPr>
      <w:b/>
    </w:rPr>
  </w:style>
  <w:style w:type="paragraph" w:customStyle="1" w:styleId="73">
    <w:name w:val="0表格样式"/>
    <w:basedOn w:val="1"/>
    <w:qFormat/>
    <w:locked/>
    <w:uiPriority w:val="0"/>
    <w:rPr>
      <w:rFonts w:ascii="Times New Roman" w:hAnsi="Times New Roman"/>
      <w:szCs w:val="21"/>
    </w:rPr>
  </w:style>
  <w:style w:type="paragraph" w:customStyle="1" w:styleId="74">
    <w:name w:val="xl79"/>
    <w:basedOn w:val="1"/>
    <w:qFormat/>
    <w:locked/>
    <w:uiPriority w:val="0"/>
    <w:pPr>
      <w:widowControl/>
      <w:pBdr>
        <w:bottom w:val="single" w:color="auto" w:sz="8" w:space="0"/>
        <w:right w:val="single" w:color="auto" w:sz="8" w:space="0"/>
      </w:pBdr>
      <w:spacing w:before="100" w:beforeAutospacing="1" w:after="100" w:afterAutospacing="1"/>
    </w:pPr>
    <w:rPr>
      <w:rFonts w:ascii="宋体" w:hAnsi="宋体" w:cs="宋体"/>
      <w:kern w:val="0"/>
      <w:sz w:val="20"/>
      <w:szCs w:val="20"/>
    </w:rPr>
  </w:style>
  <w:style w:type="paragraph" w:customStyle="1" w:styleId="75">
    <w:name w:val="样式 样式 标题2 + 右侧:  0.42 厘米 + 右侧:  2 字符"/>
    <w:basedOn w:val="1"/>
    <w:qFormat/>
    <w:locked/>
    <w:uiPriority w:val="0"/>
    <w:pPr>
      <w:keepNext/>
      <w:keepLines/>
      <w:numPr>
        <w:ilvl w:val="1"/>
        <w:numId w:val="2"/>
      </w:numPr>
      <w:tabs>
        <w:tab w:val="left" w:pos="1247"/>
      </w:tabs>
      <w:spacing w:before="480" w:after="120"/>
      <w:ind w:left="300" w:leftChars="200" w:right="480" w:rightChars="200" w:hanging="100" w:hangingChars="100"/>
      <w:jc w:val="left"/>
      <w:outlineLvl w:val="1"/>
    </w:pPr>
    <w:rPr>
      <w:rFonts w:ascii="Cambria" w:hAnsi="Cambria" w:eastAsia="黑体" w:cs="宋体"/>
      <w:b/>
      <w:bCs/>
      <w:spacing w:val="20"/>
      <w:sz w:val="28"/>
      <w:szCs w:val="20"/>
    </w:rPr>
  </w:style>
  <w:style w:type="paragraph" w:customStyle="1" w:styleId="76">
    <w:name w:val="xl83"/>
    <w:basedOn w:val="1"/>
    <w:qFormat/>
    <w:locked/>
    <w:uiPriority w:val="0"/>
    <w:pPr>
      <w:widowControl/>
      <w:pBdr>
        <w:bottom w:val="single" w:color="auto" w:sz="8" w:space="0"/>
        <w:right w:val="single" w:color="auto" w:sz="8" w:space="0"/>
      </w:pBdr>
      <w:shd w:val="clear" w:color="000000" w:fill="FFFF00"/>
      <w:spacing w:before="100" w:beforeAutospacing="1" w:after="100" w:afterAutospacing="1"/>
    </w:pPr>
    <w:rPr>
      <w:rFonts w:ascii="宋体" w:hAnsi="宋体" w:cs="宋体"/>
      <w:color w:val="000000"/>
      <w:kern w:val="0"/>
      <w:sz w:val="20"/>
      <w:szCs w:val="20"/>
    </w:rPr>
  </w:style>
  <w:style w:type="paragraph" w:customStyle="1" w:styleId="77">
    <w:name w:val="样式 【方案正文样式】 首行缩进:  2 字符 行距: 固定值 20 磅 + 宋体"/>
    <w:basedOn w:val="1"/>
    <w:qFormat/>
    <w:locked/>
    <w:uiPriority w:val="0"/>
    <w:pPr>
      <w:spacing w:line="400" w:lineRule="exact"/>
      <w:ind w:firstLine="200" w:firstLineChars="200"/>
    </w:pPr>
    <w:rPr>
      <w:rFonts w:ascii="宋体" w:hAnsi="宋体" w:cs="宋体"/>
      <w:sz w:val="24"/>
      <w:szCs w:val="24"/>
    </w:rPr>
  </w:style>
  <w:style w:type="paragraph" w:customStyle="1" w:styleId="78">
    <w:name w:val="样式 样式 标题 1 + 右侧:  1 字符 + 右侧:  1 字符"/>
    <w:basedOn w:val="1"/>
    <w:qFormat/>
    <w:locked/>
    <w:uiPriority w:val="0"/>
    <w:pPr>
      <w:keepNext/>
      <w:keepLines/>
      <w:numPr>
        <w:ilvl w:val="0"/>
        <w:numId w:val="2"/>
      </w:numPr>
      <w:spacing w:before="480" w:after="360"/>
      <w:ind w:leftChars="100" w:right="240" w:rightChars="100"/>
      <w:jc w:val="left"/>
      <w:outlineLvl w:val="0"/>
    </w:pPr>
    <w:rPr>
      <w:rFonts w:ascii="等线" w:hAnsi="等线" w:eastAsia="黑体" w:cs="宋体"/>
      <w:b/>
      <w:bCs/>
      <w:kern w:val="44"/>
      <w:sz w:val="32"/>
      <w:szCs w:val="20"/>
    </w:rPr>
  </w:style>
  <w:style w:type="paragraph" w:customStyle="1" w:styleId="79">
    <w:name w:val="xl91"/>
    <w:basedOn w:val="1"/>
    <w:qFormat/>
    <w:locked/>
    <w:uiPriority w:val="0"/>
    <w:pPr>
      <w:widowControl/>
      <w:pBdr>
        <w:top w:val="single" w:color="auto" w:sz="12" w:space="0"/>
        <w:left w:val="single" w:color="auto" w:sz="12" w:space="0"/>
        <w:bottom w:val="single" w:color="auto" w:sz="8" w:space="0"/>
        <w:right w:val="single" w:color="auto" w:sz="8" w:space="0"/>
      </w:pBdr>
      <w:spacing w:before="100" w:beforeAutospacing="1" w:after="100" w:afterAutospacing="1"/>
      <w:jc w:val="center"/>
    </w:pPr>
    <w:rPr>
      <w:rFonts w:ascii="宋体" w:hAnsi="宋体" w:cs="宋体"/>
      <w:kern w:val="0"/>
      <w:szCs w:val="21"/>
    </w:rPr>
  </w:style>
  <w:style w:type="paragraph" w:customStyle="1" w:styleId="80">
    <w:name w:val="Default"/>
    <w:qFormat/>
    <w:locked/>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81">
    <w:name w:val="xl82"/>
    <w:basedOn w:val="1"/>
    <w:qFormat/>
    <w:locked/>
    <w:uiPriority w:val="0"/>
    <w:pPr>
      <w:widowControl/>
      <w:pBdr>
        <w:bottom w:val="single" w:color="auto" w:sz="8" w:space="0"/>
        <w:right w:val="single" w:color="auto" w:sz="8" w:space="0"/>
      </w:pBdr>
      <w:spacing w:before="100" w:beforeAutospacing="1" w:after="100" w:afterAutospacing="1"/>
    </w:pPr>
    <w:rPr>
      <w:rFonts w:ascii="Times New Roman" w:hAnsi="Times New Roman"/>
      <w:color w:val="000000"/>
      <w:kern w:val="0"/>
      <w:sz w:val="20"/>
      <w:szCs w:val="20"/>
    </w:rPr>
  </w:style>
  <w:style w:type="paragraph" w:customStyle="1" w:styleId="82">
    <w:name w:val="xl81"/>
    <w:basedOn w:val="1"/>
    <w:qFormat/>
    <w:locked/>
    <w:uiPriority w:val="0"/>
    <w:pPr>
      <w:widowControl/>
      <w:pBdr>
        <w:bottom w:val="single" w:color="auto" w:sz="8" w:space="0"/>
        <w:right w:val="single" w:color="auto" w:sz="8" w:space="0"/>
      </w:pBdr>
      <w:spacing w:before="100" w:beforeAutospacing="1" w:after="100" w:afterAutospacing="1"/>
      <w:jc w:val="center"/>
    </w:pPr>
    <w:rPr>
      <w:rFonts w:ascii="宋体" w:hAnsi="宋体" w:cs="宋体"/>
      <w:color w:val="333333"/>
      <w:kern w:val="0"/>
      <w:sz w:val="20"/>
      <w:szCs w:val="20"/>
    </w:rPr>
  </w:style>
  <w:style w:type="paragraph" w:customStyle="1" w:styleId="83">
    <w:name w:val="xl77"/>
    <w:basedOn w:val="1"/>
    <w:qFormat/>
    <w:locked/>
    <w:uiPriority w:val="0"/>
    <w:pPr>
      <w:widowControl/>
      <w:pBdr>
        <w:bottom w:val="single" w:color="auto" w:sz="8" w:space="0"/>
        <w:right w:val="single" w:color="auto" w:sz="8" w:space="0"/>
      </w:pBdr>
      <w:spacing w:before="100" w:beforeAutospacing="1" w:after="100" w:afterAutospacing="1"/>
    </w:pPr>
    <w:rPr>
      <w:rFonts w:ascii="宋体" w:hAnsi="宋体" w:cs="宋体"/>
      <w:kern w:val="0"/>
      <w:szCs w:val="21"/>
    </w:rPr>
  </w:style>
  <w:style w:type="paragraph" w:customStyle="1" w:styleId="84">
    <w:name w:val="font8"/>
    <w:basedOn w:val="1"/>
    <w:qFormat/>
    <w:locked/>
    <w:uiPriority w:val="0"/>
    <w:pPr>
      <w:widowControl/>
      <w:spacing w:before="100" w:beforeAutospacing="1" w:after="100" w:afterAutospacing="1"/>
      <w:jc w:val="left"/>
    </w:pPr>
    <w:rPr>
      <w:rFonts w:ascii="Times New Roman" w:hAnsi="Times New Roman"/>
      <w:kern w:val="0"/>
      <w:sz w:val="20"/>
      <w:szCs w:val="20"/>
    </w:rPr>
  </w:style>
  <w:style w:type="paragraph" w:customStyle="1" w:styleId="85">
    <w:name w:val="标题2"/>
    <w:basedOn w:val="3"/>
    <w:qFormat/>
    <w:locked/>
    <w:uiPriority w:val="0"/>
    <w:pPr>
      <w:numPr>
        <w:ilvl w:val="1"/>
        <w:numId w:val="2"/>
      </w:numPr>
      <w:tabs>
        <w:tab w:val="left" w:pos="1247"/>
      </w:tabs>
      <w:spacing w:before="480" w:after="120" w:line="240" w:lineRule="auto"/>
      <w:ind w:left="300" w:leftChars="200" w:right="200" w:rightChars="200" w:hanging="100" w:hangingChars="100"/>
      <w:jc w:val="center"/>
    </w:pPr>
    <w:rPr>
      <w:rFonts w:ascii="Cambria" w:hAnsi="Cambria"/>
      <w:spacing w:val="20"/>
      <w:sz w:val="28"/>
    </w:rPr>
  </w:style>
  <w:style w:type="paragraph" w:customStyle="1" w:styleId="86">
    <w:name w:val="xl68"/>
    <w:basedOn w:val="1"/>
    <w:qFormat/>
    <w:locked/>
    <w:uiPriority w:val="0"/>
    <w:pPr>
      <w:widowControl/>
      <w:pBdr>
        <w:left w:val="single" w:color="auto" w:sz="12" w:space="0"/>
        <w:bottom w:val="single" w:color="auto" w:sz="8" w:space="0"/>
        <w:right w:val="single" w:color="auto" w:sz="8" w:space="0"/>
      </w:pBdr>
      <w:shd w:val="clear" w:color="000000" w:fill="00B0F0"/>
      <w:spacing w:before="100" w:beforeAutospacing="1" w:after="100" w:afterAutospacing="1"/>
      <w:jc w:val="center"/>
    </w:pPr>
    <w:rPr>
      <w:rFonts w:ascii="宋体" w:hAnsi="宋体" w:cs="宋体"/>
      <w:kern w:val="0"/>
      <w:szCs w:val="21"/>
    </w:rPr>
  </w:style>
  <w:style w:type="paragraph" w:customStyle="1" w:styleId="87">
    <w:name w:val="font5"/>
    <w:basedOn w:val="1"/>
    <w:qFormat/>
    <w:locked/>
    <w:uiPriority w:val="0"/>
    <w:pPr>
      <w:widowControl/>
      <w:spacing w:before="100" w:beforeAutospacing="1" w:after="100" w:afterAutospacing="1"/>
      <w:jc w:val="left"/>
    </w:pPr>
    <w:rPr>
      <w:rFonts w:ascii="宋体" w:hAnsi="宋体" w:cs="宋体"/>
      <w:kern w:val="0"/>
      <w:sz w:val="20"/>
      <w:szCs w:val="20"/>
    </w:rPr>
  </w:style>
  <w:style w:type="paragraph" w:customStyle="1" w:styleId="88">
    <w:name w:val="xl71"/>
    <w:basedOn w:val="1"/>
    <w:qFormat/>
    <w:locked/>
    <w:uiPriority w:val="0"/>
    <w:pPr>
      <w:widowControl/>
      <w:pBdr>
        <w:bottom w:val="single" w:color="auto" w:sz="8" w:space="0"/>
        <w:right w:val="single" w:color="auto" w:sz="8" w:space="0"/>
      </w:pBdr>
      <w:shd w:val="clear" w:color="000000" w:fill="00B0F0"/>
      <w:spacing w:before="100" w:beforeAutospacing="1" w:after="100" w:afterAutospacing="1"/>
      <w:jc w:val="center"/>
    </w:pPr>
    <w:rPr>
      <w:rFonts w:ascii="宋体" w:hAnsi="宋体" w:cs="宋体"/>
      <w:color w:val="000000"/>
      <w:kern w:val="0"/>
      <w:sz w:val="20"/>
      <w:szCs w:val="20"/>
    </w:rPr>
  </w:style>
  <w:style w:type="paragraph" w:customStyle="1" w:styleId="89">
    <w:name w:val="xl84"/>
    <w:basedOn w:val="1"/>
    <w:qFormat/>
    <w:locked/>
    <w:uiPriority w:val="0"/>
    <w:pPr>
      <w:widowControl/>
      <w:pBdr>
        <w:bottom w:val="single" w:color="auto" w:sz="8" w:space="0"/>
        <w:right w:val="single" w:color="auto" w:sz="8" w:space="0"/>
      </w:pBdr>
      <w:shd w:val="clear" w:color="000000" w:fill="FFFF00"/>
      <w:spacing w:before="100" w:beforeAutospacing="1" w:after="100" w:afterAutospacing="1"/>
      <w:jc w:val="center"/>
    </w:pPr>
    <w:rPr>
      <w:rFonts w:ascii="宋体" w:hAnsi="宋体" w:cs="宋体"/>
      <w:kern w:val="0"/>
      <w:szCs w:val="21"/>
    </w:rPr>
  </w:style>
  <w:style w:type="paragraph" w:customStyle="1" w:styleId="90">
    <w:name w:val="font7"/>
    <w:basedOn w:val="1"/>
    <w:qFormat/>
    <w:locked/>
    <w:uiPriority w:val="0"/>
    <w:pPr>
      <w:widowControl/>
      <w:spacing w:before="100" w:beforeAutospacing="1" w:after="100" w:afterAutospacing="1"/>
      <w:jc w:val="left"/>
    </w:pPr>
    <w:rPr>
      <w:rFonts w:ascii="Times New Roman" w:hAnsi="Times New Roman"/>
      <w:color w:val="000000"/>
      <w:kern w:val="0"/>
      <w:sz w:val="20"/>
      <w:szCs w:val="20"/>
    </w:rPr>
  </w:style>
  <w:style w:type="paragraph" w:customStyle="1" w:styleId="91">
    <w:name w:val="xl73"/>
    <w:basedOn w:val="1"/>
    <w:qFormat/>
    <w:locked/>
    <w:uiPriority w:val="0"/>
    <w:pPr>
      <w:widowControl/>
      <w:pBdr>
        <w:top w:val="single" w:color="auto" w:sz="4" w:space="0"/>
        <w:left w:val="single" w:color="auto" w:sz="4" w:space="0"/>
        <w:bottom w:val="single" w:color="auto" w:sz="4" w:space="0"/>
        <w:right w:val="single" w:color="auto" w:sz="4" w:space="0"/>
      </w:pBdr>
      <w:shd w:val="clear" w:color="000000" w:fill="00B0F0"/>
      <w:spacing w:before="100" w:beforeAutospacing="1" w:after="100" w:afterAutospacing="1"/>
      <w:jc w:val="center"/>
    </w:pPr>
    <w:rPr>
      <w:rFonts w:ascii="宋体" w:hAnsi="宋体" w:cs="宋体"/>
      <w:kern w:val="0"/>
      <w:szCs w:val="21"/>
    </w:rPr>
  </w:style>
  <w:style w:type="paragraph" w:customStyle="1" w:styleId="92">
    <w:name w:val="xl96"/>
    <w:basedOn w:val="1"/>
    <w:qFormat/>
    <w:locked/>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Cs w:val="21"/>
    </w:rPr>
  </w:style>
  <w:style w:type="paragraph" w:customStyle="1" w:styleId="93">
    <w:name w:val="xl80"/>
    <w:basedOn w:val="1"/>
    <w:qFormat/>
    <w:locked/>
    <w:uiPriority w:val="0"/>
    <w:pPr>
      <w:widowControl/>
      <w:pBdr>
        <w:bottom w:val="single" w:color="auto" w:sz="8" w:space="0"/>
        <w:right w:val="single" w:color="auto" w:sz="8" w:space="0"/>
      </w:pBdr>
      <w:spacing w:before="100" w:beforeAutospacing="1" w:after="100" w:afterAutospacing="1"/>
      <w:jc w:val="center"/>
    </w:pPr>
    <w:rPr>
      <w:rFonts w:ascii="宋体" w:hAnsi="宋体" w:cs="宋体"/>
      <w:kern w:val="0"/>
      <w:szCs w:val="21"/>
    </w:rPr>
  </w:style>
  <w:style w:type="paragraph" w:customStyle="1" w:styleId="94">
    <w:name w:val="xl86"/>
    <w:basedOn w:val="1"/>
    <w:qFormat/>
    <w:locked/>
    <w:uiPriority w:val="0"/>
    <w:pPr>
      <w:widowControl/>
      <w:pBdr>
        <w:bottom w:val="single" w:color="auto" w:sz="8" w:space="0"/>
        <w:right w:val="single" w:color="auto" w:sz="8" w:space="0"/>
      </w:pBdr>
      <w:shd w:val="clear" w:color="000000" w:fill="FFFF00"/>
      <w:spacing w:before="100" w:beforeAutospacing="1" w:after="100" w:afterAutospacing="1"/>
      <w:jc w:val="center"/>
    </w:pPr>
    <w:rPr>
      <w:rFonts w:ascii="宋体" w:hAnsi="宋体" w:cs="宋体"/>
      <w:kern w:val="0"/>
      <w:szCs w:val="21"/>
    </w:rPr>
  </w:style>
  <w:style w:type="paragraph" w:customStyle="1" w:styleId="95">
    <w:name w:val="样式4"/>
    <w:basedOn w:val="1"/>
    <w:qFormat/>
    <w:locked/>
    <w:uiPriority w:val="0"/>
    <w:pPr>
      <w:numPr>
        <w:ilvl w:val="3"/>
        <w:numId w:val="3"/>
      </w:numPr>
      <w:tabs>
        <w:tab w:val="left" w:pos="425"/>
        <w:tab w:val="left" w:pos="1984"/>
        <w:tab w:val="clear" w:pos="851"/>
      </w:tabs>
    </w:pPr>
    <w:rPr>
      <w:rFonts w:ascii="Times New Roman" w:hAnsi="Times New Roman" w:eastAsia="宋体" w:cs="Times New Roman"/>
      <w:szCs w:val="24"/>
    </w:rPr>
  </w:style>
  <w:style w:type="paragraph" w:customStyle="1" w:styleId="96">
    <w:name w:val="xl76"/>
    <w:basedOn w:val="1"/>
    <w:qFormat/>
    <w:locked/>
    <w:uiPriority w:val="0"/>
    <w:pPr>
      <w:widowControl/>
      <w:pBdr>
        <w:bottom w:val="single" w:color="auto" w:sz="8" w:space="0"/>
        <w:right w:val="single" w:color="auto" w:sz="8" w:space="0"/>
      </w:pBdr>
      <w:spacing w:before="100" w:beforeAutospacing="1" w:after="100" w:afterAutospacing="1"/>
      <w:jc w:val="center"/>
    </w:pPr>
    <w:rPr>
      <w:rFonts w:ascii="宋体" w:hAnsi="宋体" w:cs="宋体"/>
      <w:color w:val="000000"/>
      <w:kern w:val="0"/>
      <w:sz w:val="20"/>
      <w:szCs w:val="20"/>
    </w:rPr>
  </w:style>
  <w:style w:type="paragraph" w:customStyle="1" w:styleId="97">
    <w:name w:val="msonormal"/>
    <w:basedOn w:val="1"/>
    <w:qFormat/>
    <w:locked/>
    <w:uiPriority w:val="0"/>
    <w:pPr>
      <w:widowControl/>
      <w:spacing w:before="100" w:beforeAutospacing="1" w:after="100" w:afterAutospacing="1"/>
      <w:jc w:val="left"/>
    </w:pPr>
    <w:rPr>
      <w:rFonts w:ascii="宋体" w:hAnsi="宋体" w:cs="宋体"/>
      <w:kern w:val="0"/>
      <w:sz w:val="24"/>
      <w:szCs w:val="24"/>
    </w:rPr>
  </w:style>
  <w:style w:type="paragraph" w:customStyle="1" w:styleId="98">
    <w:name w:val="xl85"/>
    <w:basedOn w:val="1"/>
    <w:qFormat/>
    <w:locked/>
    <w:uiPriority w:val="0"/>
    <w:pPr>
      <w:widowControl/>
      <w:pBdr>
        <w:bottom w:val="single" w:color="auto" w:sz="8" w:space="0"/>
        <w:right w:val="single" w:color="auto" w:sz="8"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99">
    <w:name w:val="xl72"/>
    <w:basedOn w:val="1"/>
    <w:qFormat/>
    <w:locked/>
    <w:uiPriority w:val="0"/>
    <w:pPr>
      <w:widowControl/>
      <w:pBdr>
        <w:bottom w:val="single" w:color="auto" w:sz="8" w:space="0"/>
        <w:right w:val="single" w:color="auto" w:sz="8" w:space="0"/>
      </w:pBdr>
      <w:shd w:val="clear" w:color="000000" w:fill="00B0F0"/>
      <w:spacing w:before="100" w:beforeAutospacing="1" w:after="100" w:afterAutospacing="1"/>
    </w:pPr>
    <w:rPr>
      <w:rFonts w:ascii="宋体" w:hAnsi="宋体" w:cs="宋体"/>
      <w:kern w:val="0"/>
      <w:szCs w:val="21"/>
    </w:rPr>
  </w:style>
  <w:style w:type="paragraph" w:customStyle="1" w:styleId="100">
    <w:name w:val="xl89"/>
    <w:basedOn w:val="1"/>
    <w:qFormat/>
    <w:locked/>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101">
    <w:name w:val="xl87"/>
    <w:basedOn w:val="1"/>
    <w:qFormat/>
    <w:locked/>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Cs w:val="21"/>
    </w:rPr>
  </w:style>
  <w:style w:type="paragraph" w:customStyle="1" w:styleId="102">
    <w:name w:val="xl70"/>
    <w:basedOn w:val="1"/>
    <w:qFormat/>
    <w:locked/>
    <w:uiPriority w:val="0"/>
    <w:pPr>
      <w:widowControl/>
      <w:pBdr>
        <w:bottom w:val="single" w:color="auto" w:sz="8" w:space="0"/>
        <w:right w:val="single" w:color="auto" w:sz="8" w:space="0"/>
      </w:pBdr>
      <w:shd w:val="clear" w:color="000000" w:fill="00B0F0"/>
      <w:spacing w:before="100" w:beforeAutospacing="1" w:after="100" w:afterAutospacing="1"/>
      <w:jc w:val="center"/>
    </w:pPr>
    <w:rPr>
      <w:rFonts w:ascii="宋体" w:hAnsi="宋体" w:cs="宋体"/>
      <w:kern w:val="0"/>
      <w:sz w:val="20"/>
      <w:szCs w:val="20"/>
    </w:rPr>
  </w:style>
  <w:style w:type="paragraph" w:customStyle="1" w:styleId="103">
    <w:name w:val="_Style 28"/>
    <w:basedOn w:val="1"/>
    <w:next w:val="51"/>
    <w:qFormat/>
    <w:locked/>
    <w:uiPriority w:val="99"/>
    <w:pPr>
      <w:ind w:firstLine="420" w:firstLineChars="200"/>
    </w:pPr>
  </w:style>
  <w:style w:type="paragraph" w:customStyle="1" w:styleId="104">
    <w:name w:val="_Style 29"/>
    <w:basedOn w:val="1"/>
    <w:next w:val="51"/>
    <w:qFormat/>
    <w:locked/>
    <w:uiPriority w:val="99"/>
    <w:pPr>
      <w:ind w:firstLine="420" w:firstLineChars="200"/>
    </w:pPr>
  </w:style>
  <w:style w:type="paragraph" w:customStyle="1" w:styleId="105">
    <w:name w:val="xl93"/>
    <w:basedOn w:val="1"/>
    <w:qFormat/>
    <w:locked/>
    <w:uiPriority w:val="0"/>
    <w:pPr>
      <w:widowControl/>
      <w:pBdr>
        <w:top w:val="single" w:color="auto" w:sz="12" w:space="0"/>
        <w:right w:val="single" w:color="auto" w:sz="8" w:space="0"/>
      </w:pBdr>
      <w:spacing w:before="100" w:beforeAutospacing="1" w:after="100" w:afterAutospacing="1"/>
      <w:jc w:val="center"/>
    </w:pPr>
    <w:rPr>
      <w:rFonts w:ascii="宋体" w:hAnsi="宋体" w:cs="宋体"/>
      <w:kern w:val="0"/>
      <w:szCs w:val="21"/>
    </w:rPr>
  </w:style>
  <w:style w:type="paragraph" w:customStyle="1" w:styleId="106">
    <w:name w:val="xl95"/>
    <w:basedOn w:val="1"/>
    <w:qFormat/>
    <w:locked/>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Cs w:val="21"/>
    </w:rPr>
  </w:style>
  <w:style w:type="paragraph" w:customStyle="1" w:styleId="107">
    <w:name w:val="font6"/>
    <w:basedOn w:val="1"/>
    <w:qFormat/>
    <w:locked/>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
    <w:name w:val="xl65"/>
    <w:basedOn w:val="1"/>
    <w:qFormat/>
    <w:locked/>
    <w:uiPriority w:val="0"/>
    <w:pPr>
      <w:widowControl/>
      <w:shd w:val="clear" w:color="000000" w:fill="FFFFFF"/>
      <w:spacing w:before="100" w:beforeAutospacing="1" w:after="100" w:afterAutospacing="1"/>
      <w:jc w:val="left"/>
    </w:pPr>
    <w:rPr>
      <w:rFonts w:ascii="宋体" w:hAnsi="宋体" w:cs="宋体"/>
      <w:kern w:val="0"/>
      <w:sz w:val="24"/>
      <w:szCs w:val="24"/>
    </w:rPr>
  </w:style>
  <w:style w:type="paragraph" w:customStyle="1" w:styleId="109">
    <w:name w:val="xl74"/>
    <w:basedOn w:val="1"/>
    <w:qFormat/>
    <w:locked/>
    <w:uiPriority w:val="0"/>
    <w:pPr>
      <w:widowControl/>
      <w:pBdr>
        <w:bottom w:val="single" w:color="auto" w:sz="8" w:space="0"/>
        <w:right w:val="single" w:color="auto" w:sz="8" w:space="0"/>
      </w:pBdr>
      <w:shd w:val="clear" w:color="000000" w:fill="00B0F0"/>
      <w:spacing w:before="100" w:beforeAutospacing="1" w:after="100" w:afterAutospacing="1"/>
    </w:pPr>
    <w:rPr>
      <w:rFonts w:ascii="宋体" w:hAnsi="宋体" w:cs="宋体"/>
      <w:color w:val="000000"/>
      <w:kern w:val="0"/>
      <w:sz w:val="20"/>
      <w:szCs w:val="20"/>
    </w:rPr>
  </w:style>
  <w:style w:type="paragraph" w:customStyle="1" w:styleId="110">
    <w:name w:val="xl90"/>
    <w:basedOn w:val="1"/>
    <w:qFormat/>
    <w:locked/>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111">
    <w:name w:val="xl66"/>
    <w:basedOn w:val="1"/>
    <w:qFormat/>
    <w:locked/>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Cs w:val="21"/>
    </w:rPr>
  </w:style>
  <w:style w:type="paragraph" w:customStyle="1" w:styleId="112">
    <w:name w:val="xl67"/>
    <w:basedOn w:val="1"/>
    <w:qFormat/>
    <w:locked/>
    <w:uiPriority w:val="0"/>
    <w:pPr>
      <w:widowControl/>
      <w:pBdr>
        <w:bottom w:val="single" w:color="auto" w:sz="8" w:space="0"/>
        <w:right w:val="single" w:color="auto" w:sz="8" w:space="0"/>
      </w:pBdr>
      <w:spacing w:before="100" w:beforeAutospacing="1" w:after="100" w:afterAutospacing="1"/>
      <w:jc w:val="center"/>
    </w:pPr>
    <w:rPr>
      <w:rFonts w:ascii="宋体" w:hAnsi="宋体" w:cs="宋体"/>
      <w:kern w:val="0"/>
      <w:szCs w:val="21"/>
    </w:rPr>
  </w:style>
  <w:style w:type="paragraph" w:customStyle="1" w:styleId="113">
    <w:name w:val="_Style 112"/>
    <w:unhideWhenUsed/>
    <w:qFormat/>
    <w:locked/>
    <w:uiPriority w:val="99"/>
    <w:rPr>
      <w:rFonts w:ascii="Times New Roman" w:hAnsi="Times New Roman" w:eastAsia="宋体" w:cs="Times New Roman"/>
      <w:kern w:val="2"/>
      <w:sz w:val="21"/>
      <w:szCs w:val="22"/>
      <w:lang w:val="en-US" w:eastAsia="zh-CN" w:bidi="ar-SA"/>
    </w:rPr>
  </w:style>
  <w:style w:type="character" w:customStyle="1" w:styleId="114">
    <w:name w:val="批注文字 Char"/>
    <w:qFormat/>
    <w:locked/>
    <w:uiPriority w:val="99"/>
  </w:style>
  <w:style w:type="character" w:customStyle="1" w:styleId="115">
    <w:name w:val="列出段落 Char4"/>
    <w:qFormat/>
    <w:locked/>
    <w:uiPriority w:val="34"/>
    <w:rPr>
      <w:rFonts w:ascii="Calibri" w:hAnsi="Calibri" w:eastAsia="宋体" w:cs="Times New Roman"/>
      <w:kern w:val="2"/>
      <w:sz w:val="21"/>
      <w:szCs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13</Pages>
  <Words>6708</Words>
  <Characters>7150</Characters>
  <Lines>47</Lines>
  <Paragraphs>13</Paragraphs>
  <TotalTime>2</TotalTime>
  <ScaleCrop>false</ScaleCrop>
  <LinksUpToDate>false</LinksUpToDate>
  <CharactersWithSpaces>7203</CharactersWithSpaces>
  <Application>WPS Office_12.8.2.17149_F1E327BC-269C-435d-A152-05C5408002CA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2024-04-28T08:21:00Z</dcterms:created>
  <dc:creator>dreamsummit</dc:creator>
  <cp:lastModifiedBy>Administrator</cp:lastModifiedBy>
  <cp:lastPrinted>2024-11-06T02:59:00Z</cp:lastPrinted>
  <dcterms:modified xsi:type="dcterms:W3CDTF">2025-03-03T02:36:19Z</dcterms:modified>
  <dc:title>竞价文件</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2052-12.8.2.17149</vt:lpwstr>
  </property>
  <property fmtid="{D5CDD505-2E9C-101B-9397-08002B2CF9AE}" pid="3" name="ICV">
    <vt:lpwstr>58718E03E9114A3CA6D1B94CE725861A</vt:lpwstr>
  </property>
  <property fmtid="{D5CDD505-2E9C-101B-9397-08002B2CF9AE}" pid="4" name="KSOTemplateDocerSaveRecord">
    <vt:lpwstr>eyJoZGlkIjoiNDQ3MmFjMmIyNDEwNGY0ZDIzZGVkMDkzY2Y2ODk0YWMifQ==</vt:lpwstr>
  </property>
</Properties>
</file>