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after="0" w:line="360" w:lineRule="auto"/>
        <w:jc w:val="center"/>
        <w:rPr>
          <w:rFonts w:hint="eastAsia" w:ascii="宋体" w:hAnsi="宋体"/>
          <w:b/>
          <w:sz w:val="30"/>
          <w:lang w:eastAsia="zh-CN"/>
        </w:rPr>
      </w:pPr>
      <w:r>
        <w:rPr>
          <w:rFonts w:hint="eastAsia" w:ascii="宋体" w:hAnsi="宋体"/>
          <w:b/>
          <w:sz w:val="30"/>
          <w:lang w:eastAsia="zh-CN"/>
        </w:rPr>
        <w:t>广州市疾病预防控制中心（广州市卫生监督所）</w:t>
      </w:r>
    </w:p>
    <w:p>
      <w:pPr>
        <w:pStyle w:val="20"/>
        <w:spacing w:after="0" w:line="360" w:lineRule="auto"/>
        <w:jc w:val="center"/>
        <w:rPr>
          <w:rFonts w:hint="eastAsia" w:ascii="宋体" w:hAnsi="宋体"/>
          <w:b/>
          <w:sz w:val="30"/>
          <w:lang w:eastAsia="zh-CN"/>
        </w:rPr>
      </w:pPr>
      <w:r>
        <w:rPr>
          <w:rFonts w:hint="eastAsia" w:ascii="宋体" w:hAnsi="宋体"/>
          <w:b/>
          <w:sz w:val="30"/>
          <w:lang w:eastAsia="zh-CN"/>
        </w:rPr>
        <w:t>物业基本情况</w:t>
      </w:r>
    </w:p>
    <w:p>
      <w:pPr>
        <w:pStyle w:val="20"/>
        <w:spacing w:after="0" w:line="360" w:lineRule="auto"/>
        <w:ind w:firstLine="480"/>
        <w:jc w:val="left"/>
        <w:rPr>
          <w:rFonts w:hint="eastAsia" w:ascii="宋体" w:hAnsi="宋体" w:cs="宋体"/>
          <w:sz w:val="24"/>
          <w:szCs w:val="24"/>
          <w:lang w:val="en-US" w:eastAsia="zh-CN"/>
        </w:rPr>
      </w:pPr>
      <w:r>
        <w:rPr>
          <w:rFonts w:hint="eastAsia" w:ascii="宋体" w:hAnsi="宋体" w:cs="宋体"/>
          <w:sz w:val="24"/>
          <w:szCs w:val="24"/>
          <w:lang w:val="en-US" w:eastAsia="zh-CN"/>
        </w:rPr>
        <w:t>2024年8月原广州市疾病预防控制中心与原广州市卫生监督所合并，合并后新单位名称为广州市疾病预防控制中心（广州市卫生监督所），目前有两处物业，基本情况如下：</w:t>
      </w:r>
    </w:p>
    <w:p>
      <w:pPr>
        <w:pStyle w:val="20"/>
        <w:numPr>
          <w:ilvl w:val="0"/>
          <w:numId w:val="1"/>
        </w:numPr>
        <w:spacing w:after="0" w:line="360" w:lineRule="auto"/>
        <w:ind w:firstLine="480"/>
        <w:jc w:val="lef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原广州市疾病预防控制中心（广州市白云区嘉禾启德路1号）</w:t>
      </w:r>
    </w:p>
    <w:p>
      <w:pPr>
        <w:pStyle w:val="20"/>
        <w:spacing w:after="0" w:line="360" w:lineRule="auto"/>
        <w:ind w:firstLine="480" w:firstLineChars="200"/>
        <w:jc w:val="both"/>
        <w:rPr>
          <w:rFonts w:ascii="宋体" w:hAnsi="宋体" w:cs="宋体"/>
          <w:sz w:val="24"/>
          <w:szCs w:val="24"/>
        </w:rPr>
      </w:pPr>
      <w:r>
        <w:rPr>
          <w:rFonts w:hint="eastAsia" w:ascii="宋体" w:hAnsi="宋体" w:cs="宋体"/>
          <w:sz w:val="24"/>
          <w:szCs w:val="24"/>
          <w:lang w:eastAsia="zh-CN"/>
        </w:rPr>
        <w:t>原</w:t>
      </w:r>
      <w:r>
        <w:rPr>
          <w:rFonts w:hint="eastAsia" w:ascii="宋体" w:hAnsi="宋体" w:cs="宋体"/>
          <w:sz w:val="24"/>
          <w:szCs w:val="24"/>
        </w:rPr>
        <w:t>广州市疾病预防控制中心迁建项目于2010年10月建成投入使用。地址：广州市白云区嘉禾街启德路1号，总占地面积43235㎡，其中绿化面积为17297㎡，建筑面积42536㎡。由综合业务楼、预防门诊楼</w:t>
      </w:r>
      <w:r>
        <w:rPr>
          <w:rFonts w:hint="eastAsia" w:ascii="宋体" w:hAnsi="宋体" w:cs="宋体"/>
          <w:sz w:val="24"/>
          <w:szCs w:val="24"/>
          <w:lang w:eastAsia="zh-CN"/>
        </w:rPr>
        <w:t>（</w:t>
      </w:r>
      <w:r>
        <w:rPr>
          <w:rFonts w:hint="eastAsia" w:ascii="宋体" w:hAnsi="宋体" w:cs="宋体"/>
          <w:sz w:val="24"/>
          <w:szCs w:val="24"/>
          <w:lang w:val="en-US" w:eastAsia="zh-CN"/>
        </w:rPr>
        <w:t>5号楼</w:t>
      </w:r>
      <w:r>
        <w:rPr>
          <w:rFonts w:hint="eastAsia" w:ascii="宋体" w:hAnsi="宋体" w:cs="宋体"/>
          <w:sz w:val="24"/>
          <w:szCs w:val="24"/>
          <w:lang w:eastAsia="zh-CN"/>
        </w:rPr>
        <w:t>）</w:t>
      </w:r>
      <w:r>
        <w:rPr>
          <w:rFonts w:hint="eastAsia" w:ascii="宋体" w:hAnsi="宋体" w:cs="宋体"/>
          <w:sz w:val="24"/>
          <w:szCs w:val="24"/>
        </w:rPr>
        <w:t>、附楼、</w:t>
      </w:r>
      <w:r>
        <w:rPr>
          <w:rFonts w:hint="eastAsia" w:ascii="宋体" w:hAnsi="宋体" w:cs="宋体"/>
          <w:sz w:val="24"/>
          <w:szCs w:val="24"/>
          <w:lang w:eastAsia="zh-CN"/>
        </w:rPr>
        <w:t>综合</w:t>
      </w:r>
      <w:r>
        <w:rPr>
          <w:rFonts w:hint="eastAsia" w:ascii="宋体" w:hAnsi="宋体" w:cs="宋体"/>
          <w:sz w:val="24"/>
          <w:szCs w:val="24"/>
        </w:rPr>
        <w:t>报告厅、理化实验楼、生物实验楼、动物实验楼等建筑物及配套设施设备构成。其中：</w:t>
      </w:r>
    </w:p>
    <w:p>
      <w:pPr>
        <w:pStyle w:val="20"/>
        <w:spacing w:after="0" w:line="360" w:lineRule="auto"/>
        <w:ind w:firstLine="480" w:firstLineChars="200"/>
        <w:jc w:val="both"/>
        <w:rPr>
          <w:rFonts w:ascii="宋体" w:hAnsi="宋体" w:cs="宋体"/>
          <w:sz w:val="24"/>
          <w:szCs w:val="24"/>
        </w:rPr>
      </w:pPr>
      <w:r>
        <w:rPr>
          <w:rFonts w:hint="eastAsia" w:ascii="宋体" w:hAnsi="宋体" w:cs="宋体"/>
          <w:sz w:val="24"/>
          <w:szCs w:val="24"/>
        </w:rPr>
        <w:t>综合业务楼：建筑面积15670㎡（含地下室3563㎡），地上11层地下1层，为中心行政办公室、应急指挥中心</w:t>
      </w:r>
      <w:r>
        <w:rPr>
          <w:rFonts w:hint="eastAsia" w:ascii="宋体" w:hAnsi="宋体" w:cs="宋体"/>
          <w:sz w:val="24"/>
          <w:szCs w:val="24"/>
          <w:lang w:eastAsia="zh-CN"/>
        </w:rPr>
        <w:t>（应急物资仓库）</w:t>
      </w:r>
      <w:r>
        <w:rPr>
          <w:rFonts w:hint="eastAsia" w:ascii="宋体" w:hAnsi="宋体" w:cs="宋体"/>
          <w:sz w:val="24"/>
          <w:szCs w:val="24"/>
        </w:rPr>
        <w:t>、收样大厅、</w:t>
      </w:r>
      <w:r>
        <w:rPr>
          <w:rFonts w:hint="eastAsia" w:ascii="宋体" w:hAnsi="宋体" w:cs="宋体"/>
          <w:sz w:val="24"/>
          <w:szCs w:val="24"/>
          <w:lang w:eastAsia="zh-CN"/>
        </w:rPr>
        <w:t>群团室、</w:t>
      </w:r>
      <w:r>
        <w:rPr>
          <w:rFonts w:hint="eastAsia" w:ascii="宋体" w:hAnsi="宋体" w:cs="宋体"/>
          <w:sz w:val="24"/>
          <w:szCs w:val="24"/>
        </w:rPr>
        <w:t>地下设备用房与人防兼车库等功能空间；</w:t>
      </w:r>
    </w:p>
    <w:p>
      <w:pPr>
        <w:pStyle w:val="20"/>
        <w:spacing w:after="0" w:line="360" w:lineRule="auto"/>
        <w:ind w:firstLine="480" w:firstLineChars="200"/>
        <w:jc w:val="both"/>
        <w:rPr>
          <w:rFonts w:ascii="宋体" w:hAnsi="宋体" w:cs="宋体"/>
          <w:sz w:val="24"/>
          <w:szCs w:val="24"/>
        </w:rPr>
      </w:pPr>
      <w:r>
        <w:rPr>
          <w:rFonts w:hint="eastAsia" w:ascii="宋体" w:hAnsi="宋体" w:cs="宋体"/>
          <w:sz w:val="24"/>
          <w:szCs w:val="24"/>
        </w:rPr>
        <w:t>理化实验楼：建筑面积5972㎡，共5层，设有</w:t>
      </w:r>
      <w:r>
        <w:rPr>
          <w:rFonts w:hint="eastAsia" w:ascii="宋体" w:hAnsi="宋体" w:cs="宋体"/>
          <w:sz w:val="24"/>
          <w:szCs w:val="24"/>
          <w:lang w:eastAsia="zh-CN"/>
        </w:rPr>
        <w:t>病原微生物检验部（部分）</w:t>
      </w:r>
      <w:r>
        <w:rPr>
          <w:rFonts w:hint="eastAsia" w:ascii="宋体" w:hAnsi="宋体" w:cs="宋体"/>
          <w:sz w:val="24"/>
          <w:szCs w:val="24"/>
        </w:rPr>
        <w:t>、理化检验部和</w:t>
      </w:r>
      <w:r>
        <w:rPr>
          <w:rFonts w:hint="eastAsia" w:ascii="宋体" w:hAnsi="宋体" w:cs="宋体"/>
          <w:sz w:val="24"/>
          <w:szCs w:val="24"/>
          <w:lang w:eastAsia="zh-CN"/>
        </w:rPr>
        <w:t>环卫实验室</w:t>
      </w:r>
      <w:r>
        <w:rPr>
          <w:rFonts w:hint="eastAsia" w:ascii="宋体" w:hAnsi="宋体" w:cs="宋体"/>
          <w:sz w:val="24"/>
          <w:szCs w:val="24"/>
        </w:rPr>
        <w:t>等功能空间；</w:t>
      </w:r>
    </w:p>
    <w:p>
      <w:pPr>
        <w:pStyle w:val="20"/>
        <w:spacing w:after="0" w:line="360" w:lineRule="auto"/>
        <w:ind w:firstLine="480" w:firstLineChars="200"/>
        <w:jc w:val="both"/>
        <w:rPr>
          <w:rFonts w:ascii="宋体" w:hAnsi="宋体" w:cs="宋体"/>
          <w:sz w:val="24"/>
          <w:szCs w:val="24"/>
        </w:rPr>
      </w:pPr>
      <w:r>
        <w:rPr>
          <w:rFonts w:hint="eastAsia" w:ascii="宋体" w:hAnsi="宋体" w:cs="宋体"/>
          <w:sz w:val="24"/>
          <w:szCs w:val="24"/>
        </w:rPr>
        <w:t>生物实验楼：建筑面积7480㎡，共5层，设有</w:t>
      </w:r>
      <w:r>
        <w:rPr>
          <w:rFonts w:hint="eastAsia" w:ascii="宋体" w:hAnsi="宋体" w:cs="宋体"/>
          <w:sz w:val="24"/>
          <w:szCs w:val="24"/>
          <w:lang w:eastAsia="zh-CN"/>
        </w:rPr>
        <w:t>病原微生物检验部（部分）、</w:t>
      </w:r>
      <w:r>
        <w:rPr>
          <w:rFonts w:hint="eastAsia" w:ascii="宋体" w:hAnsi="宋体" w:cs="宋体"/>
          <w:sz w:val="24"/>
          <w:szCs w:val="24"/>
        </w:rPr>
        <w:t>艾滋病实验室、</w:t>
      </w:r>
      <w:r>
        <w:rPr>
          <w:rFonts w:hint="eastAsia" w:ascii="宋体" w:hAnsi="宋体" w:cs="宋体"/>
          <w:sz w:val="24"/>
          <w:szCs w:val="24"/>
          <w:lang w:eastAsia="zh-CN"/>
        </w:rPr>
        <w:t>中心实验室</w:t>
      </w:r>
      <w:r>
        <w:rPr>
          <w:rFonts w:hint="eastAsia" w:ascii="宋体" w:hAnsi="宋体" w:cs="宋体"/>
          <w:sz w:val="24"/>
          <w:szCs w:val="24"/>
        </w:rPr>
        <w:t>等功能空间；</w:t>
      </w:r>
    </w:p>
    <w:p>
      <w:pPr>
        <w:pStyle w:val="20"/>
        <w:spacing w:after="0" w:line="360" w:lineRule="auto"/>
        <w:ind w:firstLine="480" w:firstLineChars="200"/>
        <w:jc w:val="both"/>
        <w:rPr>
          <w:rFonts w:ascii="宋体" w:hAnsi="宋体" w:cs="宋体"/>
          <w:sz w:val="24"/>
          <w:szCs w:val="24"/>
        </w:rPr>
      </w:pPr>
      <w:r>
        <w:rPr>
          <w:rFonts w:hint="eastAsia" w:ascii="宋体" w:hAnsi="宋体" w:cs="宋体"/>
          <w:sz w:val="24"/>
          <w:szCs w:val="24"/>
        </w:rPr>
        <w:t>动物实验楼：建筑面积5996㎡，共5层，设有中心仓库</w:t>
      </w:r>
      <w:r>
        <w:rPr>
          <w:rFonts w:hint="eastAsia" w:ascii="宋体" w:hAnsi="宋体" w:cs="宋体"/>
          <w:sz w:val="24"/>
          <w:szCs w:val="24"/>
          <w:lang w:eastAsia="zh-CN"/>
        </w:rPr>
        <w:t>、毒理学检验部</w:t>
      </w:r>
      <w:r>
        <w:rPr>
          <w:rFonts w:hint="eastAsia" w:ascii="宋体" w:hAnsi="宋体" w:cs="宋体"/>
          <w:sz w:val="24"/>
          <w:szCs w:val="24"/>
        </w:rPr>
        <w:t>、SPF动物房、生化检验室、消杀实验室等功能空间；</w:t>
      </w:r>
    </w:p>
    <w:p>
      <w:pPr>
        <w:pStyle w:val="20"/>
        <w:spacing w:after="0" w:line="360" w:lineRule="auto"/>
        <w:ind w:firstLine="480" w:firstLineChars="200"/>
        <w:jc w:val="both"/>
        <w:rPr>
          <w:rFonts w:ascii="宋体" w:hAnsi="宋体" w:cs="宋体"/>
          <w:b w:val="0"/>
          <w:bCs w:val="0"/>
          <w:sz w:val="24"/>
          <w:szCs w:val="24"/>
        </w:rPr>
      </w:pPr>
      <w:r>
        <w:rPr>
          <w:rFonts w:hint="eastAsia" w:ascii="宋体" w:hAnsi="宋体" w:cs="宋体"/>
          <w:b w:val="0"/>
          <w:bCs w:val="0"/>
          <w:sz w:val="24"/>
          <w:szCs w:val="24"/>
          <w:lang w:eastAsia="zh-CN"/>
        </w:rPr>
        <w:t>预防医学门诊（5号楼）</w:t>
      </w:r>
      <w:r>
        <w:rPr>
          <w:rFonts w:hint="eastAsia" w:ascii="宋体" w:hAnsi="宋体" w:cs="宋体"/>
          <w:b w:val="0"/>
          <w:bCs w:val="0"/>
          <w:sz w:val="24"/>
          <w:szCs w:val="24"/>
        </w:rPr>
        <w:t>楼</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5号楼</w:t>
      </w:r>
      <w:r>
        <w:rPr>
          <w:rFonts w:hint="eastAsia" w:ascii="宋体" w:hAnsi="宋体" w:cs="宋体"/>
          <w:b w:val="0"/>
          <w:bCs w:val="0"/>
          <w:sz w:val="24"/>
          <w:szCs w:val="24"/>
          <w:lang w:eastAsia="zh-CN"/>
        </w:rPr>
        <w:t>）</w:t>
      </w:r>
      <w:r>
        <w:rPr>
          <w:rFonts w:hint="eastAsia" w:ascii="宋体" w:hAnsi="宋体" w:cs="宋体"/>
          <w:b w:val="0"/>
          <w:bCs w:val="0"/>
          <w:sz w:val="24"/>
          <w:szCs w:val="24"/>
        </w:rPr>
        <w:t>：共3层，建筑面积3074㎡。设有</w:t>
      </w:r>
      <w:r>
        <w:rPr>
          <w:rFonts w:hint="eastAsia" w:ascii="宋体" w:hAnsi="宋体" w:cs="宋体"/>
          <w:b w:val="0"/>
          <w:bCs w:val="0"/>
          <w:sz w:val="24"/>
          <w:szCs w:val="24"/>
          <w:lang w:eastAsia="zh-CN"/>
        </w:rPr>
        <w:t>数据管理部、教育培训班、学生培训会议室、监测预警中心、</w:t>
      </w:r>
      <w:r>
        <w:rPr>
          <w:rFonts w:hint="eastAsia" w:ascii="宋体" w:hAnsi="宋体" w:cs="宋体"/>
          <w:b w:val="0"/>
          <w:bCs w:val="0"/>
          <w:sz w:val="24"/>
          <w:szCs w:val="24"/>
        </w:rPr>
        <w:t>艾滋病咨询室、12320卫生热线管理部等；</w:t>
      </w:r>
    </w:p>
    <w:p>
      <w:pPr>
        <w:pStyle w:val="20"/>
        <w:spacing w:after="0" w:line="360" w:lineRule="auto"/>
        <w:ind w:firstLine="480" w:firstLineChars="200"/>
        <w:jc w:val="both"/>
        <w:rPr>
          <w:rFonts w:ascii="宋体" w:hAnsi="宋体" w:cs="宋体"/>
          <w:b w:val="0"/>
          <w:bCs w:val="0"/>
          <w:sz w:val="24"/>
          <w:szCs w:val="24"/>
        </w:rPr>
      </w:pPr>
      <w:r>
        <w:rPr>
          <w:rFonts w:hint="eastAsia" w:ascii="宋体" w:hAnsi="宋体" w:cs="宋体"/>
          <w:b w:val="0"/>
          <w:bCs w:val="0"/>
          <w:sz w:val="24"/>
          <w:szCs w:val="24"/>
        </w:rPr>
        <w:t>附楼：建筑面积2659㎡，共3层</w:t>
      </w:r>
      <w:r>
        <w:rPr>
          <w:rFonts w:hint="eastAsia" w:ascii="宋体" w:hAnsi="宋体" w:cs="宋体"/>
          <w:b w:val="0"/>
          <w:bCs w:val="0"/>
          <w:sz w:val="24"/>
          <w:szCs w:val="24"/>
          <w:lang w:eastAsia="zh-CN"/>
        </w:rPr>
        <w:t>，</w:t>
      </w:r>
      <w:r>
        <w:rPr>
          <w:rFonts w:hint="eastAsia" w:ascii="宋体" w:hAnsi="宋体" w:cs="宋体"/>
          <w:b w:val="0"/>
          <w:bCs w:val="0"/>
          <w:sz w:val="24"/>
          <w:szCs w:val="24"/>
        </w:rPr>
        <w:t>包含中心饭堂、后勤</w:t>
      </w:r>
      <w:r>
        <w:rPr>
          <w:rFonts w:hint="eastAsia" w:ascii="宋体" w:hAnsi="宋体" w:cs="宋体"/>
          <w:b w:val="0"/>
          <w:bCs w:val="0"/>
          <w:sz w:val="24"/>
          <w:szCs w:val="24"/>
          <w:lang w:eastAsia="zh-CN"/>
        </w:rPr>
        <w:t>管理部（</w:t>
      </w:r>
      <w:r>
        <w:rPr>
          <w:rFonts w:hint="eastAsia" w:ascii="宋体" w:hAnsi="宋体" w:cs="宋体"/>
          <w:b w:val="0"/>
          <w:bCs w:val="0"/>
          <w:sz w:val="24"/>
          <w:szCs w:val="24"/>
        </w:rPr>
        <w:t>保卫部</w:t>
      </w:r>
      <w:r>
        <w:rPr>
          <w:rFonts w:hint="eastAsia" w:ascii="宋体" w:hAnsi="宋体" w:cs="宋体"/>
          <w:b w:val="0"/>
          <w:bCs w:val="0"/>
          <w:sz w:val="24"/>
          <w:szCs w:val="24"/>
          <w:lang w:eastAsia="zh-CN"/>
        </w:rPr>
        <w:t>）</w:t>
      </w:r>
      <w:r>
        <w:rPr>
          <w:rFonts w:hint="eastAsia" w:ascii="宋体" w:hAnsi="宋体" w:cs="宋体"/>
          <w:b w:val="0"/>
          <w:bCs w:val="0"/>
          <w:sz w:val="24"/>
          <w:szCs w:val="24"/>
        </w:rPr>
        <w:t>、物业办公室、专家公寓等；</w:t>
      </w:r>
    </w:p>
    <w:p>
      <w:pPr>
        <w:pStyle w:val="20"/>
        <w:spacing w:after="0" w:line="360" w:lineRule="auto"/>
        <w:ind w:firstLine="480" w:firstLineChars="200"/>
        <w:jc w:val="both"/>
        <w:rPr>
          <w:rFonts w:ascii="宋体" w:hAnsi="宋体" w:cs="宋体"/>
          <w:b w:val="0"/>
          <w:bCs w:val="0"/>
          <w:sz w:val="24"/>
          <w:szCs w:val="24"/>
        </w:rPr>
      </w:pPr>
      <w:r>
        <w:rPr>
          <w:rFonts w:hint="eastAsia" w:ascii="宋体" w:hAnsi="宋体" w:cs="宋体"/>
          <w:b w:val="0"/>
          <w:bCs w:val="0"/>
          <w:sz w:val="24"/>
          <w:szCs w:val="24"/>
          <w:lang w:eastAsia="zh-CN"/>
        </w:rPr>
        <w:t>综合</w:t>
      </w:r>
      <w:r>
        <w:rPr>
          <w:rFonts w:hint="eastAsia" w:ascii="宋体" w:hAnsi="宋体" w:cs="宋体"/>
          <w:b w:val="0"/>
          <w:bCs w:val="0"/>
          <w:sz w:val="24"/>
          <w:szCs w:val="24"/>
        </w:rPr>
        <w:t>报告厅：单体1层建筑</w:t>
      </w:r>
      <w:r>
        <w:rPr>
          <w:rFonts w:hint="eastAsia" w:ascii="宋体" w:hAnsi="宋体" w:cs="宋体"/>
          <w:b w:val="0"/>
          <w:bCs w:val="0"/>
          <w:sz w:val="24"/>
          <w:szCs w:val="24"/>
          <w:lang w:eastAsia="zh-CN"/>
        </w:rPr>
        <w:t>加夹层，含健身房，</w:t>
      </w:r>
      <w:r>
        <w:rPr>
          <w:rFonts w:hint="eastAsia" w:ascii="宋体" w:hAnsi="宋体" w:cs="宋体"/>
          <w:b w:val="0"/>
          <w:bCs w:val="0"/>
          <w:sz w:val="24"/>
          <w:szCs w:val="24"/>
        </w:rPr>
        <w:t>建筑面积为1104㎡；</w:t>
      </w:r>
    </w:p>
    <w:p>
      <w:pPr>
        <w:pStyle w:val="20"/>
        <w:spacing w:after="0" w:line="360" w:lineRule="auto"/>
        <w:ind w:firstLine="480" w:firstLineChars="200"/>
        <w:jc w:val="both"/>
        <w:rPr>
          <w:rFonts w:hint="eastAsia" w:ascii="宋体" w:hAnsi="宋体" w:cs="宋体"/>
          <w:b w:val="0"/>
          <w:bCs w:val="0"/>
          <w:sz w:val="24"/>
          <w:szCs w:val="24"/>
        </w:rPr>
      </w:pPr>
      <w:r>
        <w:rPr>
          <w:rFonts w:hint="eastAsia" w:ascii="宋体" w:hAnsi="宋体" w:cs="宋体"/>
          <w:b w:val="0"/>
          <w:bCs w:val="0"/>
          <w:sz w:val="24"/>
          <w:szCs w:val="24"/>
        </w:rPr>
        <w:t>移动P2实验室专用停车棚：单体1层建筑，建筑面积为371㎡；</w:t>
      </w:r>
    </w:p>
    <w:p>
      <w:pPr>
        <w:pStyle w:val="20"/>
        <w:spacing w:after="0" w:line="360" w:lineRule="auto"/>
        <w:ind w:firstLine="480" w:firstLineChars="200"/>
        <w:jc w:val="both"/>
        <w:rPr>
          <w:rFonts w:hint="eastAsia" w:ascii="宋体" w:hAnsi="宋体" w:cs="宋体"/>
          <w:b w:val="0"/>
          <w:bCs w:val="0"/>
          <w:color w:val="auto"/>
          <w:sz w:val="24"/>
          <w:szCs w:val="24"/>
        </w:rPr>
      </w:pPr>
      <w:r>
        <w:rPr>
          <w:rFonts w:hint="eastAsia" w:ascii="宋体" w:hAnsi="宋体" w:cs="宋体"/>
          <w:b w:val="0"/>
          <w:bCs w:val="0"/>
          <w:sz w:val="24"/>
          <w:szCs w:val="24"/>
          <w:lang w:eastAsia="zh-CN"/>
        </w:rPr>
        <w:t>户外餐厅：</w:t>
      </w:r>
      <w:r>
        <w:rPr>
          <w:rFonts w:hint="eastAsia" w:ascii="宋体" w:hAnsi="宋体" w:cs="宋体"/>
          <w:b w:val="0"/>
          <w:bCs w:val="0"/>
          <w:sz w:val="24"/>
          <w:szCs w:val="24"/>
        </w:rPr>
        <w:t>单体1层建筑</w:t>
      </w:r>
      <w:r>
        <w:rPr>
          <w:rFonts w:hint="eastAsia" w:ascii="宋体" w:hAnsi="宋体" w:cs="宋体"/>
          <w:b w:val="0"/>
          <w:bCs w:val="0"/>
          <w:sz w:val="24"/>
          <w:szCs w:val="24"/>
          <w:lang w:eastAsia="zh-CN"/>
        </w:rPr>
        <w:t>（棚架）</w:t>
      </w:r>
      <w:r>
        <w:rPr>
          <w:rFonts w:hint="eastAsia" w:ascii="宋体" w:hAnsi="宋体" w:cs="宋体"/>
          <w:b w:val="0"/>
          <w:bCs w:val="0"/>
          <w:sz w:val="24"/>
          <w:szCs w:val="24"/>
        </w:rPr>
        <w:t>，面积</w:t>
      </w:r>
      <w:r>
        <w:rPr>
          <w:rFonts w:hint="eastAsia" w:ascii="宋体" w:hAnsi="宋体" w:cs="宋体"/>
          <w:b w:val="0"/>
          <w:bCs w:val="0"/>
          <w:sz w:val="24"/>
          <w:szCs w:val="24"/>
          <w:lang w:eastAsia="zh-CN"/>
        </w:rPr>
        <w:t>约</w:t>
      </w:r>
      <w:r>
        <w:rPr>
          <w:rFonts w:hint="eastAsia" w:ascii="宋体" w:hAnsi="宋体" w:cs="宋体"/>
          <w:b w:val="0"/>
          <w:bCs w:val="0"/>
          <w:color w:val="auto"/>
          <w:sz w:val="24"/>
          <w:szCs w:val="24"/>
          <w:lang w:val="en-US" w:eastAsia="zh-CN"/>
        </w:rPr>
        <w:t>500</w:t>
      </w:r>
      <w:r>
        <w:rPr>
          <w:rFonts w:hint="eastAsia" w:ascii="宋体" w:hAnsi="宋体" w:cs="宋体"/>
          <w:b w:val="0"/>
          <w:bCs w:val="0"/>
          <w:color w:val="auto"/>
          <w:sz w:val="24"/>
          <w:szCs w:val="24"/>
        </w:rPr>
        <w:t>㎡；</w:t>
      </w:r>
    </w:p>
    <w:p>
      <w:pPr>
        <w:pStyle w:val="20"/>
        <w:spacing w:after="0" w:line="360" w:lineRule="auto"/>
        <w:ind w:firstLine="480" w:firstLineChars="200"/>
        <w:jc w:val="both"/>
        <w:rPr>
          <w:rFonts w:hint="eastAsia" w:ascii="宋体" w:hAnsi="宋体" w:cs="宋体"/>
          <w:b w:val="0"/>
          <w:bCs w:val="0"/>
          <w:color w:val="auto"/>
          <w:sz w:val="24"/>
          <w:szCs w:val="24"/>
          <w:lang w:eastAsia="zh-CN"/>
        </w:rPr>
      </w:pPr>
      <w:r>
        <w:rPr>
          <w:rFonts w:hint="eastAsia" w:ascii="宋体" w:hAnsi="宋体" w:cs="宋体"/>
          <w:b w:val="0"/>
          <w:bCs w:val="0"/>
          <w:color w:val="auto"/>
          <w:sz w:val="24"/>
          <w:szCs w:val="24"/>
          <w:lang w:eastAsia="zh-CN"/>
        </w:rPr>
        <w:t>健身角：地面铺设胶层，设有运动器材，面积约</w:t>
      </w:r>
      <w:r>
        <w:rPr>
          <w:rFonts w:hint="eastAsia" w:ascii="宋体" w:hAnsi="宋体" w:cs="宋体"/>
          <w:b w:val="0"/>
          <w:bCs w:val="0"/>
          <w:color w:val="auto"/>
          <w:sz w:val="24"/>
          <w:szCs w:val="24"/>
          <w:lang w:val="en-US" w:eastAsia="zh-CN"/>
        </w:rPr>
        <w:t>800</w:t>
      </w:r>
      <w:r>
        <w:rPr>
          <w:rFonts w:hint="eastAsia" w:ascii="宋体" w:hAnsi="宋体" w:cs="宋体"/>
          <w:b w:val="0"/>
          <w:bCs w:val="0"/>
          <w:color w:val="auto"/>
          <w:sz w:val="24"/>
          <w:szCs w:val="24"/>
        </w:rPr>
        <w:t>㎡</w:t>
      </w:r>
      <w:r>
        <w:rPr>
          <w:rFonts w:hint="eastAsia" w:ascii="宋体" w:hAnsi="宋体" w:cs="宋体"/>
          <w:b w:val="0"/>
          <w:bCs w:val="0"/>
          <w:color w:val="auto"/>
          <w:sz w:val="24"/>
          <w:szCs w:val="24"/>
          <w:lang w:eastAsia="zh-CN"/>
        </w:rPr>
        <w:t>；</w:t>
      </w:r>
    </w:p>
    <w:p>
      <w:pPr>
        <w:pStyle w:val="20"/>
        <w:spacing w:after="0" w:line="360" w:lineRule="auto"/>
        <w:ind w:firstLine="480" w:firstLineChars="200"/>
        <w:jc w:val="both"/>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eastAsia="zh-CN"/>
        </w:rPr>
        <w:t>网球场：两个，面积约</w:t>
      </w:r>
      <w:r>
        <w:rPr>
          <w:rFonts w:hint="eastAsia" w:ascii="宋体" w:hAnsi="宋体" w:cs="宋体"/>
          <w:b w:val="0"/>
          <w:bCs w:val="0"/>
          <w:color w:val="auto"/>
          <w:sz w:val="24"/>
          <w:szCs w:val="24"/>
          <w:lang w:val="en-US" w:eastAsia="zh-CN"/>
        </w:rPr>
        <w:t>600</w:t>
      </w:r>
      <w:r>
        <w:rPr>
          <w:rFonts w:hint="eastAsia" w:ascii="宋体" w:hAnsi="宋体" w:cs="宋体"/>
          <w:b w:val="0"/>
          <w:bCs w:val="0"/>
          <w:color w:val="auto"/>
          <w:sz w:val="24"/>
          <w:szCs w:val="24"/>
        </w:rPr>
        <w:t>㎡</w:t>
      </w:r>
    </w:p>
    <w:p>
      <w:pPr>
        <w:pStyle w:val="20"/>
        <w:spacing w:after="0" w:line="360" w:lineRule="auto"/>
        <w:ind w:firstLine="480" w:firstLineChars="200"/>
        <w:jc w:val="both"/>
        <w:rPr>
          <w:rFonts w:ascii="宋体" w:hAnsi="宋体" w:cs="宋体"/>
          <w:b w:val="0"/>
          <w:bCs w:val="0"/>
          <w:sz w:val="24"/>
          <w:szCs w:val="24"/>
        </w:rPr>
      </w:pPr>
      <w:r>
        <w:rPr>
          <w:rFonts w:hint="eastAsia" w:ascii="宋体" w:hAnsi="宋体" w:cs="宋体"/>
          <w:b w:val="0"/>
          <w:bCs w:val="0"/>
          <w:sz w:val="24"/>
          <w:szCs w:val="24"/>
        </w:rPr>
        <w:t>污水处理站：150㎡。</w:t>
      </w:r>
    </w:p>
    <w:p>
      <w:pPr>
        <w:pStyle w:val="20"/>
        <w:spacing w:after="0" w:line="360" w:lineRule="auto"/>
        <w:ind w:firstLine="480" w:firstLineChars="200"/>
        <w:jc w:val="both"/>
        <w:rPr>
          <w:rFonts w:ascii="宋体" w:hAnsi="宋体" w:cs="宋体"/>
          <w:b w:val="0"/>
          <w:bCs w:val="0"/>
          <w:sz w:val="24"/>
          <w:szCs w:val="24"/>
        </w:rPr>
      </w:pPr>
      <w:r>
        <w:rPr>
          <w:rFonts w:hint="eastAsia" w:ascii="宋体" w:hAnsi="宋体" w:cs="宋体"/>
          <w:b w:val="0"/>
          <w:bCs w:val="0"/>
          <w:sz w:val="24"/>
          <w:szCs w:val="24"/>
        </w:rPr>
        <w:t>垃圾房与门岗：60㎡。</w:t>
      </w:r>
    </w:p>
    <w:p>
      <w:pPr>
        <w:pStyle w:val="20"/>
        <w:widowControl w:val="0"/>
        <w:numPr>
          <w:ilvl w:val="1"/>
          <w:numId w:val="2"/>
        </w:numPr>
        <w:spacing w:after="0" w:line="360" w:lineRule="auto"/>
        <w:ind w:left="0" w:firstLine="566" w:firstLineChars="235"/>
        <w:jc w:val="both"/>
        <w:outlineLvl w:val="1"/>
        <w:rPr>
          <w:rFonts w:ascii="宋体" w:hAnsi="宋体" w:cs="宋体"/>
          <w:b/>
          <w:sz w:val="24"/>
          <w:szCs w:val="24"/>
        </w:rPr>
      </w:pPr>
      <w:bookmarkStart w:id="0" w:name="_Toc85180198"/>
      <w:r>
        <w:rPr>
          <w:rFonts w:hint="eastAsia" w:ascii="宋体" w:hAnsi="宋体" w:cs="宋体"/>
          <w:b/>
          <w:sz w:val="24"/>
          <w:szCs w:val="24"/>
        </w:rPr>
        <w:t>建筑功能说明</w:t>
      </w:r>
      <w:bookmarkEnd w:id="0"/>
    </w:p>
    <w:p>
      <w:pPr>
        <w:pStyle w:val="21"/>
        <w:numPr>
          <w:ilvl w:val="2"/>
          <w:numId w:val="3"/>
        </w:numPr>
        <w:tabs>
          <w:tab w:val="clear" w:pos="851"/>
        </w:tabs>
        <w:spacing w:after="0"/>
        <w:ind w:left="0" w:firstLine="564" w:firstLineChars="235"/>
        <w:outlineLvl w:val="9"/>
        <w:rPr>
          <w:rFonts w:hAnsi="宋体" w:cs="宋体"/>
          <w:szCs w:val="24"/>
        </w:rPr>
      </w:pPr>
      <w:r>
        <w:rPr>
          <w:rFonts w:hint="eastAsia" w:hAnsi="宋体" w:cs="宋体"/>
          <w:szCs w:val="24"/>
        </w:rPr>
        <w:t>总平面布置</w:t>
      </w:r>
      <w:bookmarkStart w:id="7" w:name="_GoBack"/>
      <w:bookmarkEnd w:id="7"/>
    </w:p>
    <w:p>
      <w:pPr>
        <w:pStyle w:val="23"/>
        <w:adjustRightInd w:val="0"/>
        <w:snapToGrid w:val="0"/>
        <w:spacing w:after="0" w:line="360" w:lineRule="auto"/>
        <w:ind w:firstLine="564" w:firstLineChars="235"/>
        <w:jc w:val="both"/>
        <w:rPr>
          <w:rFonts w:ascii="宋体" w:hAnsi="宋体" w:cs="宋体"/>
          <w:b/>
          <w:sz w:val="24"/>
          <w:szCs w:val="24"/>
        </w:rPr>
      </w:pPr>
      <w:r>
        <w:rPr>
          <w:rFonts w:hint="eastAsia" w:ascii="宋体" w:hAnsi="宋体" w:cs="宋体"/>
          <w:sz w:val="24"/>
          <w:szCs w:val="24"/>
          <w:lang w:eastAsia="zh-CN"/>
        </w:rPr>
        <w:t>原广州</w:t>
      </w:r>
      <w:r>
        <w:rPr>
          <w:rFonts w:hint="eastAsia" w:ascii="宋体" w:hAnsi="宋体" w:cs="宋体"/>
          <w:sz w:val="24"/>
          <w:szCs w:val="24"/>
        </w:rPr>
        <w:t>市疾病预防控制中心在功能上分为办公用房、后勤管理区、实验区和室外公共区域，室外区域主要是道路、绿化园林景观带和停车场。主入口设在场地的南边面对综合业务楼，</w:t>
      </w:r>
      <w:r>
        <w:rPr>
          <w:rFonts w:hint="eastAsia" w:ascii="宋体" w:hAnsi="宋体" w:cs="宋体"/>
          <w:sz w:val="24"/>
          <w:szCs w:val="24"/>
          <w:lang w:eastAsia="zh-CN"/>
        </w:rPr>
        <w:t>侧门入口设在场地的东边面对预防医学门诊（5号楼）楼（</w:t>
      </w:r>
      <w:r>
        <w:rPr>
          <w:rFonts w:hint="eastAsia" w:ascii="宋体" w:hAnsi="宋体" w:cs="宋体"/>
          <w:sz w:val="24"/>
          <w:szCs w:val="24"/>
          <w:lang w:val="en-US" w:eastAsia="zh-CN"/>
        </w:rPr>
        <w:t>5号楼</w:t>
      </w:r>
      <w:r>
        <w:rPr>
          <w:rFonts w:hint="eastAsia" w:ascii="宋体" w:hAnsi="宋体" w:cs="宋体"/>
          <w:sz w:val="24"/>
          <w:szCs w:val="24"/>
          <w:lang w:eastAsia="zh-CN"/>
        </w:rPr>
        <w:t>）</w:t>
      </w:r>
      <w:r>
        <w:rPr>
          <w:rFonts w:hint="eastAsia" w:ascii="宋体" w:hAnsi="宋体" w:cs="宋体"/>
          <w:sz w:val="24"/>
          <w:szCs w:val="24"/>
        </w:rPr>
        <w:t>，另外场地西北侧设置了污物出口、东北侧为后勤及物流出入口，道路组织合理有序，洁污分区。主入口广场前设置了地面停车场，汽车及自行车停车场设在用地四周；中心共设有430个停车位，其中地上380个，地下60个。共设有11台电梯，10台客货梯为上海三菱品牌（综合楼设有两台客梯、一台消防电梯兼货梯，三栋实验楼各设一台客梯、一台污物电梯，附楼设一台客梯），附楼设置一台杂物电梯（宏聚电梯）。</w:t>
      </w:r>
    </w:p>
    <w:p>
      <w:pPr>
        <w:pStyle w:val="21"/>
        <w:numPr>
          <w:ilvl w:val="2"/>
          <w:numId w:val="3"/>
        </w:numPr>
        <w:tabs>
          <w:tab w:val="clear" w:pos="851"/>
        </w:tabs>
        <w:spacing w:after="0"/>
        <w:ind w:left="0" w:firstLine="564" w:firstLineChars="235"/>
        <w:outlineLvl w:val="9"/>
        <w:rPr>
          <w:rFonts w:hAnsi="宋体" w:cs="宋体"/>
          <w:szCs w:val="24"/>
        </w:rPr>
      </w:pPr>
      <w:r>
        <w:rPr>
          <w:rFonts w:hint="eastAsia" w:hAnsi="宋体" w:cs="宋体"/>
          <w:szCs w:val="24"/>
        </w:rPr>
        <w:t>各层平面功能、面积、层高分布表</w:t>
      </w:r>
    </w:p>
    <w:p>
      <w:pPr>
        <w:pStyle w:val="21"/>
        <w:tabs>
          <w:tab w:val="clear" w:pos="851"/>
        </w:tabs>
        <w:spacing w:after="0"/>
        <w:outlineLvl w:val="9"/>
        <w:rPr>
          <w:rFonts w:hAnsi="宋体" w:cs="宋体"/>
          <w:szCs w:val="24"/>
        </w:rPr>
      </w:pPr>
      <w:r>
        <w:rPr>
          <w:rFonts w:hint="eastAsia" w:hAnsi="宋体" w:cs="宋体"/>
          <w:szCs w:val="24"/>
        </w:rPr>
        <w:t>（1）综合办公楼、</w:t>
      </w:r>
      <w:r>
        <w:rPr>
          <w:rFonts w:hint="eastAsia" w:hAnsi="宋体" w:cs="宋体"/>
          <w:szCs w:val="24"/>
          <w:lang w:eastAsia="zh-CN"/>
        </w:rPr>
        <w:t>预防医学门诊（5号楼）</w:t>
      </w:r>
      <w:r>
        <w:rPr>
          <w:rFonts w:hint="eastAsia" w:hAnsi="宋体" w:cs="宋体"/>
          <w:szCs w:val="24"/>
        </w:rPr>
        <w:t>、附楼、报告厅各层平面功能、面积、层高分布表</w:t>
      </w:r>
    </w:p>
    <w:tbl>
      <w:tblPr>
        <w:tblStyle w:val="9"/>
        <w:tblW w:w="900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3240"/>
        <w:gridCol w:w="1260"/>
        <w:gridCol w:w="1006"/>
        <w:gridCol w:w="709"/>
        <w:gridCol w:w="709"/>
        <w:gridCol w:w="106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48" w:hRule="atLeast"/>
          <w:jc w:val="center"/>
        </w:trPr>
        <w:tc>
          <w:tcPr>
            <w:tcW w:w="1008" w:type="dxa"/>
            <w:vMerge w:val="restart"/>
            <w:tcBorders>
              <w:top w:val="double" w:color="auto" w:sz="4" w:space="0"/>
            </w:tcBorders>
            <w:vAlign w:val="center"/>
          </w:tcPr>
          <w:p>
            <w:pPr>
              <w:pStyle w:val="20"/>
              <w:tabs>
                <w:tab w:val="left" w:pos="1440"/>
              </w:tabs>
              <w:spacing w:after="0" w:line="360" w:lineRule="auto"/>
              <w:jc w:val="center"/>
              <w:rPr>
                <w:rFonts w:ascii="宋体" w:hAnsi="宋体" w:cs="宋体"/>
                <w:sz w:val="24"/>
                <w:szCs w:val="24"/>
              </w:rPr>
            </w:pPr>
            <w:r>
              <w:rPr>
                <w:rFonts w:hint="eastAsia" w:ascii="宋体" w:hAnsi="宋体" w:cs="宋体"/>
                <w:sz w:val="24"/>
                <w:szCs w:val="24"/>
              </w:rPr>
              <w:t>楼层</w:t>
            </w:r>
          </w:p>
        </w:tc>
        <w:tc>
          <w:tcPr>
            <w:tcW w:w="3240" w:type="dxa"/>
            <w:vMerge w:val="restart"/>
            <w:tcBorders>
              <w:top w:val="double" w:color="auto" w:sz="4" w:space="0"/>
            </w:tcBorders>
            <w:vAlign w:val="center"/>
          </w:tcPr>
          <w:p>
            <w:pPr>
              <w:pStyle w:val="20"/>
              <w:tabs>
                <w:tab w:val="left" w:pos="1440"/>
              </w:tabs>
              <w:spacing w:after="0" w:line="360" w:lineRule="auto"/>
              <w:jc w:val="center"/>
              <w:rPr>
                <w:rFonts w:ascii="宋体" w:hAnsi="宋体" w:cs="宋体"/>
                <w:sz w:val="24"/>
                <w:szCs w:val="24"/>
              </w:rPr>
            </w:pPr>
            <w:r>
              <w:rPr>
                <w:rFonts w:hint="eastAsia" w:ascii="宋体" w:hAnsi="宋体" w:cs="宋体"/>
                <w:sz w:val="24"/>
                <w:szCs w:val="24"/>
              </w:rPr>
              <w:t>主要功能</w:t>
            </w:r>
          </w:p>
        </w:tc>
        <w:tc>
          <w:tcPr>
            <w:tcW w:w="1260" w:type="dxa"/>
            <w:vMerge w:val="restart"/>
            <w:tcBorders>
              <w:top w:val="double" w:color="auto" w:sz="4" w:space="0"/>
            </w:tcBorders>
            <w:vAlign w:val="center"/>
          </w:tcPr>
          <w:p>
            <w:pPr>
              <w:pStyle w:val="20"/>
              <w:tabs>
                <w:tab w:val="left" w:pos="1440"/>
              </w:tabs>
              <w:spacing w:after="0" w:line="360" w:lineRule="auto"/>
              <w:jc w:val="center"/>
              <w:rPr>
                <w:rFonts w:ascii="宋体" w:hAnsi="宋体" w:cs="宋体"/>
                <w:sz w:val="24"/>
                <w:szCs w:val="24"/>
              </w:rPr>
            </w:pPr>
            <w:r>
              <w:rPr>
                <w:rFonts w:hint="eastAsia" w:ascii="宋体" w:hAnsi="宋体" w:cs="宋体"/>
                <w:sz w:val="24"/>
                <w:szCs w:val="24"/>
              </w:rPr>
              <w:t>面积(㎡)</w:t>
            </w:r>
          </w:p>
        </w:tc>
        <w:tc>
          <w:tcPr>
            <w:tcW w:w="3493" w:type="dxa"/>
            <w:gridSpan w:val="4"/>
            <w:tcBorders>
              <w:top w:val="double" w:color="auto" w:sz="4" w:space="0"/>
            </w:tcBorders>
            <w:vAlign w:val="center"/>
          </w:tcPr>
          <w:p>
            <w:pPr>
              <w:pStyle w:val="20"/>
              <w:tabs>
                <w:tab w:val="left" w:pos="1440"/>
              </w:tabs>
              <w:spacing w:after="0" w:line="360" w:lineRule="auto"/>
              <w:jc w:val="center"/>
              <w:rPr>
                <w:rFonts w:ascii="宋体" w:hAnsi="宋体" w:cs="宋体"/>
                <w:sz w:val="24"/>
                <w:szCs w:val="24"/>
              </w:rPr>
            </w:pPr>
            <w:r>
              <w:rPr>
                <w:rFonts w:hint="eastAsia" w:ascii="宋体" w:hAnsi="宋体" w:cs="宋体"/>
                <w:sz w:val="24"/>
                <w:szCs w:val="24"/>
              </w:rPr>
              <w:t>层高(m)</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1" w:hRule="atLeast"/>
          <w:jc w:val="center"/>
        </w:trPr>
        <w:tc>
          <w:tcPr>
            <w:tcW w:w="1008" w:type="dxa"/>
            <w:vMerge w:val="continue"/>
            <w:vAlign w:val="center"/>
          </w:tcPr>
          <w:p>
            <w:pPr>
              <w:pStyle w:val="20"/>
              <w:tabs>
                <w:tab w:val="left" w:pos="1440"/>
              </w:tabs>
              <w:spacing w:after="0" w:line="360" w:lineRule="auto"/>
              <w:jc w:val="center"/>
              <w:rPr>
                <w:rFonts w:ascii="宋体" w:hAnsi="宋体" w:cs="宋体"/>
                <w:sz w:val="24"/>
                <w:szCs w:val="24"/>
              </w:rPr>
            </w:pPr>
          </w:p>
        </w:tc>
        <w:tc>
          <w:tcPr>
            <w:tcW w:w="3240" w:type="dxa"/>
            <w:vMerge w:val="continue"/>
            <w:vAlign w:val="center"/>
          </w:tcPr>
          <w:p>
            <w:pPr>
              <w:pStyle w:val="20"/>
              <w:tabs>
                <w:tab w:val="left" w:pos="1440"/>
              </w:tabs>
              <w:spacing w:after="0" w:line="360" w:lineRule="auto"/>
              <w:jc w:val="center"/>
              <w:rPr>
                <w:rFonts w:ascii="宋体" w:hAnsi="宋体" w:cs="宋体"/>
                <w:sz w:val="24"/>
                <w:szCs w:val="24"/>
              </w:rPr>
            </w:pPr>
          </w:p>
        </w:tc>
        <w:tc>
          <w:tcPr>
            <w:tcW w:w="1260" w:type="dxa"/>
            <w:vMerge w:val="continue"/>
            <w:vAlign w:val="center"/>
          </w:tcPr>
          <w:p>
            <w:pPr>
              <w:pStyle w:val="20"/>
              <w:tabs>
                <w:tab w:val="left" w:pos="1440"/>
              </w:tabs>
              <w:spacing w:after="0" w:line="360" w:lineRule="auto"/>
              <w:jc w:val="center"/>
              <w:rPr>
                <w:rFonts w:ascii="宋体" w:hAnsi="宋体" w:cs="宋体"/>
                <w:sz w:val="24"/>
                <w:szCs w:val="24"/>
              </w:rPr>
            </w:pPr>
          </w:p>
        </w:tc>
        <w:tc>
          <w:tcPr>
            <w:tcW w:w="1006" w:type="dxa"/>
            <w:vAlign w:val="center"/>
          </w:tcPr>
          <w:p>
            <w:pPr>
              <w:pStyle w:val="20"/>
              <w:tabs>
                <w:tab w:val="left" w:pos="1440"/>
              </w:tabs>
              <w:spacing w:after="0" w:line="360" w:lineRule="auto"/>
              <w:jc w:val="center"/>
              <w:rPr>
                <w:rFonts w:ascii="宋体" w:hAnsi="宋体" w:cs="宋体"/>
                <w:sz w:val="24"/>
                <w:szCs w:val="24"/>
              </w:rPr>
            </w:pPr>
            <w:r>
              <w:rPr>
                <w:rFonts w:hint="eastAsia" w:ascii="宋体" w:hAnsi="宋体" w:cs="宋体"/>
                <w:sz w:val="24"/>
                <w:szCs w:val="24"/>
              </w:rPr>
              <w:t>办公楼</w:t>
            </w:r>
          </w:p>
        </w:tc>
        <w:tc>
          <w:tcPr>
            <w:tcW w:w="709" w:type="dxa"/>
            <w:vAlign w:val="center"/>
          </w:tcPr>
          <w:p>
            <w:pPr>
              <w:pStyle w:val="20"/>
              <w:tabs>
                <w:tab w:val="left" w:pos="1440"/>
              </w:tabs>
              <w:spacing w:after="0" w:line="360" w:lineRule="auto"/>
              <w:jc w:val="center"/>
              <w:rPr>
                <w:rFonts w:ascii="宋体" w:hAnsi="宋体" w:cs="宋体"/>
                <w:sz w:val="24"/>
                <w:szCs w:val="24"/>
              </w:rPr>
            </w:pPr>
            <w:r>
              <w:rPr>
                <w:rFonts w:hint="eastAsia" w:ascii="宋体" w:hAnsi="宋体" w:cs="宋体"/>
                <w:sz w:val="24"/>
                <w:szCs w:val="24"/>
              </w:rPr>
              <w:t>门诊</w:t>
            </w:r>
          </w:p>
        </w:tc>
        <w:tc>
          <w:tcPr>
            <w:tcW w:w="709" w:type="dxa"/>
            <w:vAlign w:val="center"/>
          </w:tcPr>
          <w:p>
            <w:pPr>
              <w:pStyle w:val="20"/>
              <w:tabs>
                <w:tab w:val="left" w:pos="1440"/>
              </w:tabs>
              <w:spacing w:after="0" w:line="360" w:lineRule="auto"/>
              <w:jc w:val="center"/>
              <w:rPr>
                <w:rFonts w:ascii="宋体" w:hAnsi="宋体" w:cs="宋体"/>
                <w:sz w:val="24"/>
                <w:szCs w:val="24"/>
              </w:rPr>
            </w:pPr>
            <w:r>
              <w:rPr>
                <w:rFonts w:hint="eastAsia" w:ascii="宋体" w:hAnsi="宋体" w:cs="宋体"/>
                <w:sz w:val="24"/>
                <w:szCs w:val="24"/>
              </w:rPr>
              <w:t>附楼</w:t>
            </w:r>
          </w:p>
        </w:tc>
        <w:tc>
          <w:tcPr>
            <w:tcW w:w="1069" w:type="dxa"/>
            <w:vAlign w:val="center"/>
          </w:tcPr>
          <w:p>
            <w:pPr>
              <w:pStyle w:val="20"/>
              <w:tabs>
                <w:tab w:val="left" w:pos="1440"/>
              </w:tabs>
              <w:spacing w:after="0" w:line="360" w:lineRule="auto"/>
              <w:jc w:val="center"/>
              <w:rPr>
                <w:rFonts w:ascii="宋体" w:hAnsi="宋体" w:cs="宋体"/>
                <w:sz w:val="24"/>
                <w:szCs w:val="24"/>
              </w:rPr>
            </w:pPr>
            <w:r>
              <w:rPr>
                <w:rFonts w:hint="eastAsia" w:ascii="宋体" w:hAnsi="宋体" w:cs="宋体"/>
                <w:sz w:val="24"/>
                <w:szCs w:val="24"/>
              </w:rPr>
              <w:t>报告厅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1008"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负一层</w:t>
            </w:r>
          </w:p>
        </w:tc>
        <w:tc>
          <w:tcPr>
            <w:tcW w:w="324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战时五级医疗救护站兼平时车库、设备用房</w:t>
            </w:r>
          </w:p>
        </w:tc>
        <w:tc>
          <w:tcPr>
            <w:tcW w:w="126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3563</w:t>
            </w:r>
          </w:p>
        </w:tc>
        <w:tc>
          <w:tcPr>
            <w:tcW w:w="1006"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4.6</w:t>
            </w:r>
          </w:p>
        </w:tc>
        <w:tc>
          <w:tcPr>
            <w:tcW w:w="709"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w:t>
            </w:r>
          </w:p>
        </w:tc>
        <w:tc>
          <w:tcPr>
            <w:tcW w:w="709"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w:t>
            </w:r>
          </w:p>
        </w:tc>
        <w:tc>
          <w:tcPr>
            <w:tcW w:w="1069"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1008"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首层</w:t>
            </w:r>
          </w:p>
        </w:tc>
        <w:tc>
          <w:tcPr>
            <w:tcW w:w="324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b/>
                <w:bCs/>
                <w:sz w:val="24"/>
                <w:szCs w:val="24"/>
              </w:rPr>
              <w:t>综合办公楼</w:t>
            </w:r>
            <w:r>
              <w:rPr>
                <w:rFonts w:hint="eastAsia" w:ascii="宋体" w:hAnsi="宋体" w:cs="宋体"/>
                <w:sz w:val="24"/>
                <w:szCs w:val="24"/>
              </w:rPr>
              <w:t>：收样大厅、入口门厅、</w:t>
            </w:r>
            <w:r>
              <w:rPr>
                <w:rFonts w:hint="eastAsia" w:ascii="宋体" w:hAnsi="宋体" w:cs="宋体"/>
                <w:sz w:val="24"/>
                <w:szCs w:val="24"/>
                <w:lang w:eastAsia="zh-CN"/>
              </w:rPr>
              <w:t>群团室、</w:t>
            </w:r>
            <w:r>
              <w:rPr>
                <w:rFonts w:hint="eastAsia" w:ascii="宋体" w:hAnsi="宋体" w:cs="宋体"/>
                <w:sz w:val="24"/>
                <w:szCs w:val="24"/>
              </w:rPr>
              <w:t>消防监控中心、质控部；</w:t>
            </w:r>
          </w:p>
          <w:p>
            <w:pPr>
              <w:pStyle w:val="20"/>
              <w:tabs>
                <w:tab w:val="left" w:pos="1440"/>
              </w:tabs>
              <w:spacing w:after="0" w:line="360" w:lineRule="auto"/>
              <w:rPr>
                <w:rFonts w:ascii="宋体" w:hAnsi="宋体" w:cs="宋体"/>
                <w:sz w:val="24"/>
                <w:szCs w:val="24"/>
              </w:rPr>
            </w:pPr>
            <w:r>
              <w:rPr>
                <w:rFonts w:hint="eastAsia" w:ascii="宋体" w:hAnsi="宋体" w:cs="宋体"/>
                <w:b/>
                <w:bCs/>
                <w:sz w:val="24"/>
                <w:szCs w:val="24"/>
                <w:lang w:eastAsia="zh-CN"/>
              </w:rPr>
              <w:t>预防医学门诊（5号楼）</w:t>
            </w:r>
            <w:r>
              <w:rPr>
                <w:rFonts w:hint="eastAsia" w:ascii="宋体" w:hAnsi="宋体" w:cs="宋体"/>
                <w:sz w:val="24"/>
                <w:szCs w:val="24"/>
              </w:rPr>
              <w:t>：公共卫生培训基地；</w:t>
            </w:r>
          </w:p>
          <w:p>
            <w:pPr>
              <w:pStyle w:val="20"/>
              <w:tabs>
                <w:tab w:val="left" w:pos="1440"/>
              </w:tabs>
              <w:spacing w:after="0" w:line="360" w:lineRule="auto"/>
              <w:rPr>
                <w:rFonts w:ascii="宋体" w:hAnsi="宋体" w:cs="宋体"/>
                <w:sz w:val="24"/>
                <w:szCs w:val="24"/>
              </w:rPr>
            </w:pPr>
            <w:r>
              <w:rPr>
                <w:rFonts w:hint="eastAsia" w:ascii="宋体" w:hAnsi="宋体" w:cs="宋体"/>
                <w:b/>
                <w:bCs/>
                <w:sz w:val="24"/>
                <w:szCs w:val="24"/>
              </w:rPr>
              <w:t>附楼</w:t>
            </w:r>
            <w:r>
              <w:rPr>
                <w:rFonts w:hint="eastAsia" w:ascii="宋体" w:hAnsi="宋体" w:cs="宋体"/>
                <w:sz w:val="24"/>
                <w:szCs w:val="24"/>
              </w:rPr>
              <w:t>：餐厅、厨房；</w:t>
            </w:r>
          </w:p>
          <w:p>
            <w:pPr>
              <w:pStyle w:val="20"/>
              <w:tabs>
                <w:tab w:val="left" w:pos="1440"/>
              </w:tabs>
              <w:spacing w:after="0" w:line="360" w:lineRule="auto"/>
              <w:rPr>
                <w:rFonts w:ascii="宋体" w:hAnsi="宋体" w:cs="宋体"/>
                <w:sz w:val="24"/>
                <w:szCs w:val="24"/>
              </w:rPr>
            </w:pPr>
            <w:r>
              <w:rPr>
                <w:rFonts w:hint="eastAsia" w:ascii="宋体" w:hAnsi="宋体" w:cs="宋体"/>
                <w:b/>
                <w:bCs/>
                <w:sz w:val="24"/>
                <w:szCs w:val="24"/>
              </w:rPr>
              <w:t>报告厅</w:t>
            </w:r>
            <w:r>
              <w:rPr>
                <w:rFonts w:hint="eastAsia" w:ascii="宋体" w:hAnsi="宋体" w:cs="宋体"/>
                <w:sz w:val="24"/>
                <w:szCs w:val="24"/>
              </w:rPr>
              <w:t>：报告厅、多功能活动中心；</w:t>
            </w:r>
          </w:p>
          <w:p>
            <w:pPr>
              <w:pStyle w:val="20"/>
              <w:tabs>
                <w:tab w:val="left" w:pos="1440"/>
              </w:tabs>
              <w:spacing w:after="0" w:line="360" w:lineRule="auto"/>
              <w:rPr>
                <w:rFonts w:ascii="宋体" w:hAnsi="宋体" w:cs="宋体"/>
                <w:sz w:val="24"/>
                <w:szCs w:val="24"/>
              </w:rPr>
            </w:pPr>
            <w:r>
              <w:rPr>
                <w:rFonts w:hint="eastAsia" w:ascii="宋体" w:hAnsi="宋体" w:cs="宋体"/>
                <w:b/>
                <w:bCs/>
                <w:sz w:val="24"/>
                <w:szCs w:val="24"/>
              </w:rPr>
              <w:t>门卫及垃圾房</w:t>
            </w:r>
            <w:r>
              <w:rPr>
                <w:rFonts w:hint="eastAsia" w:ascii="宋体" w:hAnsi="宋体" w:cs="宋体"/>
                <w:sz w:val="24"/>
                <w:szCs w:val="24"/>
              </w:rPr>
              <w:t>。</w:t>
            </w:r>
          </w:p>
        </w:tc>
        <w:tc>
          <w:tcPr>
            <w:tcW w:w="1260" w:type="dxa"/>
            <w:vAlign w:val="center"/>
          </w:tcPr>
          <w:p>
            <w:pPr>
              <w:spacing w:line="360" w:lineRule="auto"/>
              <w:rPr>
                <w:rFonts w:ascii="宋体" w:hAnsi="宋体" w:eastAsia="宋体" w:cs="宋体"/>
                <w:sz w:val="24"/>
              </w:rPr>
            </w:pPr>
            <w:r>
              <w:rPr>
                <w:rFonts w:hint="eastAsia" w:ascii="宋体" w:hAnsi="宋体" w:cs="宋体"/>
                <w:sz w:val="24"/>
              </w:rPr>
              <w:t>3241；</w:t>
            </w:r>
          </w:p>
          <w:p>
            <w:pPr>
              <w:spacing w:line="360" w:lineRule="auto"/>
              <w:rPr>
                <w:rFonts w:ascii="宋体" w:hAnsi="宋体" w:eastAsia="宋体" w:cs="宋体"/>
                <w:sz w:val="24"/>
              </w:rPr>
            </w:pPr>
            <w:r>
              <w:rPr>
                <w:rFonts w:hint="eastAsia" w:ascii="宋体" w:hAnsi="宋体" w:cs="宋体"/>
                <w:sz w:val="24"/>
              </w:rPr>
              <w:t>1010；</w:t>
            </w:r>
          </w:p>
          <w:p>
            <w:pPr>
              <w:spacing w:line="360" w:lineRule="auto"/>
              <w:rPr>
                <w:rFonts w:ascii="宋体" w:hAnsi="宋体" w:eastAsia="宋体" w:cs="宋体"/>
                <w:sz w:val="24"/>
              </w:rPr>
            </w:pPr>
            <w:r>
              <w:rPr>
                <w:rFonts w:hint="eastAsia" w:ascii="宋体" w:hAnsi="宋体" w:cs="宋体"/>
                <w:sz w:val="24"/>
              </w:rPr>
              <w:t>905；</w:t>
            </w:r>
          </w:p>
          <w:p>
            <w:pPr>
              <w:spacing w:line="360" w:lineRule="auto"/>
              <w:rPr>
                <w:rFonts w:ascii="宋体" w:hAnsi="宋体" w:eastAsia="宋体" w:cs="宋体"/>
                <w:sz w:val="24"/>
              </w:rPr>
            </w:pPr>
            <w:r>
              <w:rPr>
                <w:rFonts w:hint="eastAsia" w:ascii="宋体" w:hAnsi="宋体" w:cs="宋体"/>
                <w:sz w:val="24"/>
              </w:rPr>
              <w:t>1104；</w:t>
            </w:r>
          </w:p>
          <w:p>
            <w:pPr>
              <w:rPr>
                <w:rFonts w:ascii="宋体" w:hAnsi="宋体"/>
              </w:rPr>
            </w:pPr>
            <w:r>
              <w:rPr>
                <w:rFonts w:hint="eastAsia" w:ascii="宋体" w:hAnsi="宋体" w:cs="宋体"/>
                <w:sz w:val="24"/>
              </w:rPr>
              <w:t>60.</w:t>
            </w:r>
          </w:p>
        </w:tc>
        <w:tc>
          <w:tcPr>
            <w:tcW w:w="1006" w:type="dxa"/>
            <w:vAlign w:val="center"/>
          </w:tcPr>
          <w:p>
            <w:pPr>
              <w:pStyle w:val="20"/>
              <w:tabs>
                <w:tab w:val="left" w:pos="1440"/>
              </w:tabs>
              <w:spacing w:after="0" w:line="360" w:lineRule="auto"/>
              <w:rPr>
                <w:rFonts w:ascii="宋体" w:hAnsi="宋体" w:cs="宋体"/>
                <w:sz w:val="24"/>
                <w:szCs w:val="24"/>
              </w:rPr>
            </w:pPr>
          </w:p>
          <w:p>
            <w:pPr>
              <w:pStyle w:val="20"/>
              <w:tabs>
                <w:tab w:val="left" w:pos="1440"/>
              </w:tabs>
              <w:spacing w:after="0" w:line="360" w:lineRule="auto"/>
              <w:rPr>
                <w:rFonts w:ascii="宋体" w:hAnsi="宋体" w:cs="宋体"/>
                <w:sz w:val="24"/>
                <w:szCs w:val="24"/>
              </w:rPr>
            </w:pPr>
            <w:r>
              <w:rPr>
                <w:rFonts w:hint="eastAsia" w:ascii="宋体" w:hAnsi="宋体" w:cs="宋体"/>
                <w:sz w:val="24"/>
                <w:szCs w:val="24"/>
              </w:rPr>
              <w:t>6.0</w:t>
            </w:r>
          </w:p>
          <w:p>
            <w:pPr>
              <w:pStyle w:val="20"/>
              <w:tabs>
                <w:tab w:val="left" w:pos="1440"/>
              </w:tabs>
              <w:spacing w:after="0" w:line="360" w:lineRule="auto"/>
              <w:rPr>
                <w:rFonts w:ascii="宋体" w:hAnsi="宋体" w:cs="宋体"/>
                <w:sz w:val="24"/>
                <w:szCs w:val="24"/>
              </w:rPr>
            </w:pPr>
          </w:p>
          <w:p>
            <w:pPr>
              <w:pStyle w:val="20"/>
              <w:tabs>
                <w:tab w:val="left" w:pos="1440"/>
              </w:tabs>
              <w:spacing w:after="0" w:line="360" w:lineRule="auto"/>
              <w:rPr>
                <w:rFonts w:ascii="宋体" w:hAnsi="宋体" w:cs="宋体"/>
                <w:sz w:val="24"/>
                <w:szCs w:val="24"/>
              </w:rPr>
            </w:pPr>
          </w:p>
        </w:tc>
        <w:tc>
          <w:tcPr>
            <w:tcW w:w="709" w:type="dxa"/>
            <w:vAlign w:val="center"/>
          </w:tcPr>
          <w:p>
            <w:pPr>
              <w:pStyle w:val="20"/>
              <w:tabs>
                <w:tab w:val="left" w:pos="1440"/>
              </w:tabs>
              <w:spacing w:after="0" w:line="360" w:lineRule="auto"/>
              <w:rPr>
                <w:rFonts w:ascii="宋体" w:hAnsi="宋体" w:cs="宋体"/>
                <w:sz w:val="24"/>
                <w:szCs w:val="24"/>
              </w:rPr>
            </w:pPr>
          </w:p>
          <w:p>
            <w:pPr>
              <w:pStyle w:val="20"/>
              <w:tabs>
                <w:tab w:val="left" w:pos="1440"/>
              </w:tabs>
              <w:spacing w:after="0" w:line="360" w:lineRule="auto"/>
              <w:rPr>
                <w:rFonts w:ascii="宋体" w:hAnsi="宋体" w:cs="宋体"/>
                <w:sz w:val="24"/>
                <w:szCs w:val="24"/>
              </w:rPr>
            </w:pPr>
            <w:r>
              <w:rPr>
                <w:rFonts w:hint="eastAsia" w:ascii="宋体" w:hAnsi="宋体" w:cs="宋体"/>
                <w:sz w:val="24"/>
                <w:szCs w:val="24"/>
              </w:rPr>
              <w:t>4.5</w:t>
            </w:r>
          </w:p>
          <w:p>
            <w:pPr>
              <w:pStyle w:val="20"/>
              <w:tabs>
                <w:tab w:val="left" w:pos="1440"/>
              </w:tabs>
              <w:spacing w:after="0" w:line="360" w:lineRule="auto"/>
              <w:rPr>
                <w:rFonts w:ascii="宋体" w:hAnsi="宋体" w:cs="宋体"/>
                <w:sz w:val="24"/>
                <w:szCs w:val="24"/>
              </w:rPr>
            </w:pPr>
          </w:p>
          <w:p>
            <w:pPr>
              <w:pStyle w:val="20"/>
              <w:tabs>
                <w:tab w:val="left" w:pos="1440"/>
              </w:tabs>
              <w:spacing w:after="0" w:line="360" w:lineRule="auto"/>
              <w:rPr>
                <w:rFonts w:ascii="宋体" w:hAnsi="宋体" w:cs="宋体"/>
                <w:sz w:val="24"/>
                <w:szCs w:val="24"/>
              </w:rPr>
            </w:pPr>
          </w:p>
        </w:tc>
        <w:tc>
          <w:tcPr>
            <w:tcW w:w="709" w:type="dxa"/>
            <w:vAlign w:val="center"/>
          </w:tcPr>
          <w:p>
            <w:pPr>
              <w:pStyle w:val="20"/>
              <w:tabs>
                <w:tab w:val="left" w:pos="1440"/>
              </w:tabs>
              <w:spacing w:after="0" w:line="360" w:lineRule="auto"/>
              <w:rPr>
                <w:rFonts w:ascii="宋体" w:hAnsi="宋体" w:cs="宋体"/>
                <w:sz w:val="24"/>
                <w:szCs w:val="24"/>
              </w:rPr>
            </w:pPr>
          </w:p>
          <w:p>
            <w:pPr>
              <w:pStyle w:val="20"/>
              <w:tabs>
                <w:tab w:val="left" w:pos="1440"/>
              </w:tabs>
              <w:spacing w:after="0" w:line="360" w:lineRule="auto"/>
              <w:rPr>
                <w:rFonts w:ascii="宋体" w:hAnsi="宋体" w:cs="宋体"/>
                <w:sz w:val="24"/>
                <w:szCs w:val="24"/>
              </w:rPr>
            </w:pPr>
            <w:r>
              <w:rPr>
                <w:rFonts w:hint="eastAsia" w:ascii="宋体" w:hAnsi="宋体" w:cs="宋体"/>
                <w:sz w:val="24"/>
                <w:szCs w:val="24"/>
              </w:rPr>
              <w:t>4.5</w:t>
            </w:r>
          </w:p>
          <w:p>
            <w:pPr>
              <w:pStyle w:val="20"/>
              <w:tabs>
                <w:tab w:val="left" w:pos="1440"/>
              </w:tabs>
              <w:spacing w:after="0" w:line="360" w:lineRule="auto"/>
              <w:rPr>
                <w:rFonts w:ascii="宋体" w:hAnsi="宋体" w:cs="宋体"/>
                <w:sz w:val="24"/>
                <w:szCs w:val="24"/>
              </w:rPr>
            </w:pPr>
          </w:p>
          <w:p>
            <w:pPr>
              <w:pStyle w:val="20"/>
              <w:tabs>
                <w:tab w:val="left" w:pos="1440"/>
              </w:tabs>
              <w:spacing w:after="0" w:line="360" w:lineRule="auto"/>
              <w:rPr>
                <w:rFonts w:ascii="宋体" w:hAnsi="宋体" w:cs="宋体"/>
                <w:sz w:val="24"/>
                <w:szCs w:val="24"/>
              </w:rPr>
            </w:pPr>
          </w:p>
        </w:tc>
        <w:tc>
          <w:tcPr>
            <w:tcW w:w="1069" w:type="dxa"/>
            <w:vAlign w:val="center"/>
          </w:tcPr>
          <w:p>
            <w:pPr>
              <w:pStyle w:val="20"/>
              <w:tabs>
                <w:tab w:val="left" w:pos="1440"/>
              </w:tabs>
              <w:spacing w:after="0" w:line="360" w:lineRule="auto"/>
              <w:rPr>
                <w:rFonts w:ascii="宋体" w:hAnsi="宋体" w:cs="宋体"/>
                <w:sz w:val="24"/>
                <w:szCs w:val="24"/>
              </w:rPr>
            </w:pPr>
          </w:p>
          <w:p>
            <w:pPr>
              <w:pStyle w:val="20"/>
              <w:tabs>
                <w:tab w:val="left" w:pos="1440"/>
              </w:tabs>
              <w:spacing w:after="0" w:line="360" w:lineRule="auto"/>
              <w:rPr>
                <w:rFonts w:ascii="宋体" w:hAnsi="宋体" w:cs="宋体"/>
                <w:sz w:val="24"/>
                <w:szCs w:val="24"/>
              </w:rPr>
            </w:pPr>
            <w:r>
              <w:rPr>
                <w:rFonts w:hint="eastAsia" w:ascii="宋体" w:hAnsi="宋体" w:cs="宋体"/>
                <w:sz w:val="24"/>
                <w:szCs w:val="24"/>
              </w:rPr>
              <w:t>10.5</w:t>
            </w:r>
          </w:p>
          <w:p>
            <w:pPr>
              <w:pStyle w:val="20"/>
              <w:tabs>
                <w:tab w:val="left" w:pos="1440"/>
              </w:tabs>
              <w:spacing w:after="0" w:line="360" w:lineRule="auto"/>
              <w:rPr>
                <w:rFonts w:ascii="宋体" w:hAnsi="宋体" w:cs="宋体"/>
                <w:sz w:val="24"/>
                <w:szCs w:val="24"/>
              </w:rPr>
            </w:pPr>
          </w:p>
          <w:p>
            <w:pPr>
              <w:pStyle w:val="20"/>
              <w:tabs>
                <w:tab w:val="left" w:pos="1440"/>
              </w:tabs>
              <w:spacing w:after="0" w:line="360" w:lineRule="auto"/>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1008"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二层</w:t>
            </w:r>
          </w:p>
        </w:tc>
        <w:tc>
          <w:tcPr>
            <w:tcW w:w="324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b/>
                <w:bCs/>
                <w:sz w:val="24"/>
                <w:szCs w:val="24"/>
              </w:rPr>
              <w:t>综合办公楼</w:t>
            </w:r>
            <w:r>
              <w:rPr>
                <w:rFonts w:hint="eastAsia" w:ascii="宋体" w:hAnsi="宋体" w:cs="宋体"/>
                <w:sz w:val="24"/>
                <w:szCs w:val="24"/>
              </w:rPr>
              <w:t>：环境卫生部、食品部；</w:t>
            </w:r>
          </w:p>
          <w:p>
            <w:pPr>
              <w:pStyle w:val="20"/>
              <w:tabs>
                <w:tab w:val="left" w:pos="1440"/>
              </w:tabs>
              <w:spacing w:after="0" w:line="360" w:lineRule="auto"/>
              <w:rPr>
                <w:rFonts w:ascii="宋体" w:hAnsi="宋体" w:cs="宋体"/>
                <w:sz w:val="24"/>
                <w:szCs w:val="24"/>
              </w:rPr>
            </w:pPr>
            <w:r>
              <w:rPr>
                <w:rFonts w:hint="eastAsia" w:ascii="宋体" w:hAnsi="宋体" w:cs="宋体"/>
                <w:b/>
                <w:bCs/>
                <w:sz w:val="24"/>
                <w:szCs w:val="24"/>
                <w:lang w:eastAsia="zh-CN"/>
              </w:rPr>
              <w:t>预防医学门诊（5号楼）</w:t>
            </w:r>
            <w:r>
              <w:rPr>
                <w:rFonts w:hint="eastAsia" w:ascii="宋体" w:hAnsi="宋体" w:cs="宋体"/>
                <w:sz w:val="24"/>
                <w:szCs w:val="24"/>
              </w:rPr>
              <w:t>：公共卫生培训基地</w:t>
            </w:r>
            <w:r>
              <w:rPr>
                <w:rFonts w:hint="eastAsia" w:ascii="宋体" w:hAnsi="宋体" w:cs="宋体"/>
                <w:sz w:val="24"/>
                <w:szCs w:val="24"/>
                <w:lang w:eastAsia="zh-CN"/>
              </w:rPr>
              <w:t>、教培部、数管部</w:t>
            </w:r>
            <w:r>
              <w:rPr>
                <w:rFonts w:hint="eastAsia" w:ascii="宋体" w:hAnsi="宋体" w:cs="宋体"/>
                <w:sz w:val="24"/>
                <w:szCs w:val="24"/>
              </w:rPr>
              <w:t>；</w:t>
            </w:r>
          </w:p>
          <w:p>
            <w:pPr>
              <w:pStyle w:val="20"/>
              <w:tabs>
                <w:tab w:val="left" w:pos="1440"/>
              </w:tabs>
              <w:spacing w:after="0" w:line="360" w:lineRule="auto"/>
              <w:rPr>
                <w:rFonts w:ascii="宋体" w:hAnsi="宋体" w:cs="宋体"/>
                <w:sz w:val="24"/>
                <w:szCs w:val="24"/>
              </w:rPr>
            </w:pPr>
            <w:r>
              <w:rPr>
                <w:rFonts w:hint="eastAsia" w:ascii="宋体" w:hAnsi="宋体" w:cs="宋体"/>
                <w:b/>
                <w:bCs/>
                <w:sz w:val="24"/>
                <w:szCs w:val="24"/>
              </w:rPr>
              <w:t>附楼</w:t>
            </w:r>
            <w:r>
              <w:rPr>
                <w:rFonts w:hint="eastAsia" w:ascii="宋体" w:hAnsi="宋体" w:cs="宋体"/>
                <w:sz w:val="24"/>
                <w:szCs w:val="24"/>
              </w:rPr>
              <w:t>：餐厅。</w:t>
            </w:r>
          </w:p>
        </w:tc>
        <w:tc>
          <w:tcPr>
            <w:tcW w:w="126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887；</w:t>
            </w:r>
          </w:p>
          <w:p>
            <w:pPr>
              <w:pStyle w:val="20"/>
              <w:tabs>
                <w:tab w:val="left" w:pos="1440"/>
              </w:tabs>
              <w:spacing w:after="0" w:line="360" w:lineRule="auto"/>
              <w:rPr>
                <w:rFonts w:ascii="宋体" w:hAnsi="宋体" w:cs="宋体"/>
                <w:sz w:val="24"/>
                <w:szCs w:val="24"/>
              </w:rPr>
            </w:pPr>
            <w:r>
              <w:rPr>
                <w:rFonts w:hint="eastAsia" w:ascii="宋体" w:hAnsi="宋体" w:cs="宋体"/>
                <w:sz w:val="24"/>
                <w:szCs w:val="24"/>
              </w:rPr>
              <w:t>1032；</w:t>
            </w:r>
          </w:p>
          <w:p>
            <w:pPr>
              <w:spacing w:line="360" w:lineRule="auto"/>
              <w:rPr>
                <w:rFonts w:ascii="宋体" w:hAnsi="宋体"/>
              </w:rPr>
            </w:pPr>
            <w:r>
              <w:rPr>
                <w:rFonts w:hint="eastAsia" w:ascii="宋体" w:hAnsi="宋体" w:cs="宋体"/>
                <w:sz w:val="24"/>
              </w:rPr>
              <w:t>877.</w:t>
            </w:r>
          </w:p>
        </w:tc>
        <w:tc>
          <w:tcPr>
            <w:tcW w:w="1006" w:type="dxa"/>
            <w:vAlign w:val="center"/>
          </w:tcPr>
          <w:p>
            <w:pPr>
              <w:pStyle w:val="20"/>
              <w:tabs>
                <w:tab w:val="left" w:pos="1440"/>
              </w:tabs>
              <w:spacing w:after="0" w:line="360" w:lineRule="auto"/>
              <w:rPr>
                <w:rFonts w:ascii="宋体" w:hAnsi="宋体" w:cs="宋体"/>
                <w:sz w:val="24"/>
                <w:szCs w:val="24"/>
              </w:rPr>
            </w:pPr>
          </w:p>
          <w:p>
            <w:pPr>
              <w:pStyle w:val="20"/>
              <w:tabs>
                <w:tab w:val="left" w:pos="1440"/>
              </w:tabs>
              <w:spacing w:after="0" w:line="360" w:lineRule="auto"/>
              <w:rPr>
                <w:rFonts w:ascii="宋体" w:hAnsi="宋体" w:cs="宋体"/>
                <w:sz w:val="24"/>
                <w:szCs w:val="24"/>
              </w:rPr>
            </w:pPr>
          </w:p>
          <w:p>
            <w:pPr>
              <w:pStyle w:val="20"/>
              <w:tabs>
                <w:tab w:val="left" w:pos="1440"/>
              </w:tabs>
              <w:spacing w:after="0" w:line="360" w:lineRule="auto"/>
              <w:rPr>
                <w:rFonts w:ascii="宋体" w:hAnsi="宋体" w:cs="宋体"/>
                <w:sz w:val="24"/>
                <w:szCs w:val="24"/>
              </w:rPr>
            </w:pPr>
            <w:r>
              <w:rPr>
                <w:rFonts w:hint="eastAsia" w:ascii="宋体" w:hAnsi="宋体" w:cs="宋体"/>
                <w:sz w:val="24"/>
                <w:szCs w:val="24"/>
              </w:rPr>
              <w:t>3.6</w:t>
            </w:r>
          </w:p>
          <w:p>
            <w:pPr>
              <w:pStyle w:val="20"/>
              <w:tabs>
                <w:tab w:val="left" w:pos="1440"/>
              </w:tabs>
              <w:spacing w:after="0" w:line="360" w:lineRule="auto"/>
              <w:rPr>
                <w:rFonts w:ascii="宋体" w:hAnsi="宋体" w:cs="宋体"/>
                <w:sz w:val="24"/>
                <w:szCs w:val="24"/>
              </w:rPr>
            </w:pPr>
          </w:p>
          <w:p>
            <w:pPr>
              <w:pStyle w:val="20"/>
              <w:tabs>
                <w:tab w:val="left" w:pos="1440"/>
              </w:tabs>
              <w:spacing w:after="0" w:line="360" w:lineRule="auto"/>
              <w:rPr>
                <w:rFonts w:ascii="宋体" w:hAnsi="宋体" w:cs="宋体"/>
                <w:sz w:val="24"/>
                <w:szCs w:val="24"/>
              </w:rPr>
            </w:pPr>
          </w:p>
        </w:tc>
        <w:tc>
          <w:tcPr>
            <w:tcW w:w="709" w:type="dxa"/>
            <w:vAlign w:val="center"/>
          </w:tcPr>
          <w:p>
            <w:pPr>
              <w:pStyle w:val="20"/>
              <w:tabs>
                <w:tab w:val="left" w:pos="1440"/>
              </w:tabs>
              <w:spacing w:after="0" w:line="360" w:lineRule="auto"/>
              <w:rPr>
                <w:rFonts w:ascii="宋体" w:hAnsi="宋体" w:cs="宋体"/>
                <w:sz w:val="24"/>
                <w:szCs w:val="24"/>
              </w:rPr>
            </w:pPr>
          </w:p>
          <w:p>
            <w:pPr>
              <w:pStyle w:val="20"/>
              <w:tabs>
                <w:tab w:val="left" w:pos="1440"/>
              </w:tabs>
              <w:spacing w:after="0" w:line="360" w:lineRule="auto"/>
              <w:rPr>
                <w:rFonts w:ascii="宋体" w:hAnsi="宋体" w:cs="宋体"/>
                <w:sz w:val="24"/>
                <w:szCs w:val="24"/>
              </w:rPr>
            </w:pPr>
          </w:p>
          <w:p>
            <w:pPr>
              <w:pStyle w:val="20"/>
              <w:tabs>
                <w:tab w:val="left" w:pos="1440"/>
              </w:tabs>
              <w:spacing w:after="0" w:line="360" w:lineRule="auto"/>
              <w:rPr>
                <w:rFonts w:ascii="宋体" w:hAnsi="宋体" w:cs="宋体"/>
                <w:sz w:val="24"/>
                <w:szCs w:val="24"/>
              </w:rPr>
            </w:pPr>
            <w:r>
              <w:rPr>
                <w:rFonts w:hint="eastAsia" w:ascii="宋体" w:hAnsi="宋体" w:cs="宋体"/>
                <w:sz w:val="24"/>
                <w:szCs w:val="24"/>
              </w:rPr>
              <w:t>3.6</w:t>
            </w:r>
          </w:p>
          <w:p>
            <w:pPr>
              <w:pStyle w:val="20"/>
              <w:tabs>
                <w:tab w:val="left" w:pos="1440"/>
              </w:tabs>
              <w:spacing w:after="0" w:line="360" w:lineRule="auto"/>
              <w:rPr>
                <w:rFonts w:ascii="宋体" w:hAnsi="宋体" w:cs="宋体"/>
                <w:sz w:val="24"/>
                <w:szCs w:val="24"/>
              </w:rPr>
            </w:pPr>
          </w:p>
          <w:p>
            <w:pPr>
              <w:pStyle w:val="20"/>
              <w:tabs>
                <w:tab w:val="left" w:pos="1440"/>
              </w:tabs>
              <w:spacing w:after="0" w:line="360" w:lineRule="auto"/>
              <w:rPr>
                <w:rFonts w:ascii="宋体" w:hAnsi="宋体" w:cs="宋体"/>
                <w:sz w:val="24"/>
                <w:szCs w:val="24"/>
              </w:rPr>
            </w:pPr>
          </w:p>
        </w:tc>
        <w:tc>
          <w:tcPr>
            <w:tcW w:w="709" w:type="dxa"/>
            <w:vAlign w:val="center"/>
          </w:tcPr>
          <w:p>
            <w:pPr>
              <w:pStyle w:val="20"/>
              <w:tabs>
                <w:tab w:val="left" w:pos="1440"/>
              </w:tabs>
              <w:spacing w:after="0" w:line="360" w:lineRule="auto"/>
              <w:rPr>
                <w:rFonts w:ascii="宋体" w:hAnsi="宋体" w:cs="宋体"/>
                <w:sz w:val="24"/>
                <w:szCs w:val="24"/>
              </w:rPr>
            </w:pPr>
          </w:p>
          <w:p>
            <w:pPr>
              <w:pStyle w:val="20"/>
              <w:tabs>
                <w:tab w:val="left" w:pos="1440"/>
              </w:tabs>
              <w:spacing w:after="0" w:line="360" w:lineRule="auto"/>
              <w:rPr>
                <w:rFonts w:ascii="宋体" w:hAnsi="宋体" w:cs="宋体"/>
                <w:sz w:val="24"/>
                <w:szCs w:val="24"/>
              </w:rPr>
            </w:pPr>
          </w:p>
          <w:p>
            <w:pPr>
              <w:pStyle w:val="20"/>
              <w:tabs>
                <w:tab w:val="left" w:pos="1440"/>
              </w:tabs>
              <w:spacing w:after="0" w:line="360" w:lineRule="auto"/>
              <w:rPr>
                <w:rFonts w:ascii="宋体" w:hAnsi="宋体" w:cs="宋体"/>
                <w:sz w:val="24"/>
                <w:szCs w:val="24"/>
              </w:rPr>
            </w:pPr>
            <w:r>
              <w:rPr>
                <w:rFonts w:hint="eastAsia" w:ascii="宋体" w:hAnsi="宋体" w:cs="宋体"/>
                <w:sz w:val="24"/>
                <w:szCs w:val="24"/>
              </w:rPr>
              <w:t>3.6</w:t>
            </w:r>
          </w:p>
          <w:p>
            <w:pPr>
              <w:pStyle w:val="20"/>
              <w:tabs>
                <w:tab w:val="left" w:pos="1440"/>
              </w:tabs>
              <w:spacing w:after="0" w:line="360" w:lineRule="auto"/>
              <w:rPr>
                <w:rFonts w:ascii="宋体" w:hAnsi="宋体" w:cs="宋体"/>
                <w:sz w:val="24"/>
                <w:szCs w:val="24"/>
              </w:rPr>
            </w:pPr>
          </w:p>
          <w:p>
            <w:pPr>
              <w:pStyle w:val="20"/>
              <w:tabs>
                <w:tab w:val="left" w:pos="1440"/>
              </w:tabs>
              <w:spacing w:after="0" w:line="360" w:lineRule="auto"/>
              <w:rPr>
                <w:rFonts w:ascii="宋体" w:hAnsi="宋体" w:cs="宋体"/>
                <w:sz w:val="24"/>
                <w:szCs w:val="24"/>
              </w:rPr>
            </w:pPr>
          </w:p>
        </w:tc>
        <w:tc>
          <w:tcPr>
            <w:tcW w:w="1069"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1008"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三层</w:t>
            </w:r>
          </w:p>
        </w:tc>
        <w:tc>
          <w:tcPr>
            <w:tcW w:w="324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b/>
                <w:bCs/>
                <w:sz w:val="24"/>
                <w:szCs w:val="24"/>
              </w:rPr>
              <w:t>综合办公楼</w:t>
            </w:r>
            <w:r>
              <w:rPr>
                <w:rFonts w:hint="eastAsia" w:ascii="宋体" w:hAnsi="宋体" w:cs="宋体"/>
                <w:sz w:val="24"/>
                <w:szCs w:val="24"/>
              </w:rPr>
              <w:t>：食品部、学卫部、环卫部；</w:t>
            </w:r>
          </w:p>
          <w:p>
            <w:pPr>
              <w:pStyle w:val="20"/>
              <w:tabs>
                <w:tab w:val="left" w:pos="1440"/>
              </w:tabs>
              <w:spacing w:after="0" w:line="360" w:lineRule="auto"/>
              <w:rPr>
                <w:rFonts w:ascii="宋体" w:hAnsi="宋体" w:cs="宋体"/>
                <w:sz w:val="24"/>
                <w:szCs w:val="24"/>
              </w:rPr>
            </w:pPr>
            <w:r>
              <w:rPr>
                <w:rFonts w:hint="eastAsia" w:ascii="宋体" w:hAnsi="宋体" w:cs="宋体"/>
                <w:b/>
                <w:bCs/>
                <w:sz w:val="24"/>
                <w:szCs w:val="24"/>
                <w:lang w:eastAsia="zh-CN"/>
              </w:rPr>
              <w:t>预防医学门诊（5号楼）</w:t>
            </w:r>
            <w:r>
              <w:rPr>
                <w:rFonts w:hint="eastAsia" w:ascii="宋体" w:hAnsi="宋体" w:cs="宋体"/>
                <w:sz w:val="24"/>
                <w:szCs w:val="24"/>
              </w:rPr>
              <w:t>：12320部、图书馆、培训室；</w:t>
            </w:r>
          </w:p>
          <w:p>
            <w:pPr>
              <w:pStyle w:val="20"/>
              <w:tabs>
                <w:tab w:val="left" w:pos="1440"/>
              </w:tabs>
              <w:spacing w:after="0" w:line="360" w:lineRule="auto"/>
              <w:rPr>
                <w:rFonts w:ascii="宋体" w:hAnsi="宋体" w:cs="宋体"/>
                <w:sz w:val="24"/>
                <w:szCs w:val="24"/>
              </w:rPr>
            </w:pPr>
            <w:r>
              <w:rPr>
                <w:rFonts w:hint="eastAsia" w:ascii="宋体" w:hAnsi="宋体" w:cs="宋体"/>
                <w:b/>
                <w:bCs/>
                <w:sz w:val="24"/>
                <w:szCs w:val="24"/>
              </w:rPr>
              <w:t>附楼</w:t>
            </w:r>
            <w:r>
              <w:rPr>
                <w:rFonts w:hint="eastAsia" w:ascii="宋体" w:hAnsi="宋体" w:cs="宋体"/>
                <w:sz w:val="24"/>
                <w:szCs w:val="24"/>
              </w:rPr>
              <w:t>：后勤</w:t>
            </w:r>
            <w:r>
              <w:rPr>
                <w:rFonts w:hint="eastAsia" w:ascii="宋体" w:hAnsi="宋体" w:cs="宋体"/>
                <w:sz w:val="24"/>
                <w:szCs w:val="24"/>
                <w:lang w:eastAsia="zh-CN"/>
              </w:rPr>
              <w:t>管理部（</w:t>
            </w:r>
            <w:r>
              <w:rPr>
                <w:rFonts w:hint="eastAsia" w:ascii="宋体" w:hAnsi="宋体" w:cs="宋体"/>
                <w:sz w:val="24"/>
                <w:szCs w:val="24"/>
              </w:rPr>
              <w:t>保卫部</w:t>
            </w:r>
            <w:r>
              <w:rPr>
                <w:rFonts w:hint="eastAsia" w:ascii="宋体" w:hAnsi="宋体" w:cs="宋体"/>
                <w:sz w:val="24"/>
                <w:szCs w:val="24"/>
                <w:lang w:eastAsia="zh-CN"/>
              </w:rPr>
              <w:t>）</w:t>
            </w:r>
            <w:r>
              <w:rPr>
                <w:rFonts w:hint="eastAsia" w:ascii="宋体" w:hAnsi="宋体" w:cs="宋体"/>
                <w:sz w:val="24"/>
                <w:szCs w:val="24"/>
              </w:rPr>
              <w:t>办公室、物业办公室、客房等。</w:t>
            </w:r>
          </w:p>
        </w:tc>
        <w:tc>
          <w:tcPr>
            <w:tcW w:w="1260" w:type="dxa"/>
            <w:vAlign w:val="center"/>
          </w:tcPr>
          <w:p>
            <w:pPr>
              <w:pStyle w:val="20"/>
              <w:tabs>
                <w:tab w:val="left" w:pos="1440"/>
              </w:tabs>
              <w:spacing w:after="0" w:line="360" w:lineRule="auto"/>
              <w:jc w:val="both"/>
              <w:rPr>
                <w:rFonts w:ascii="宋体" w:hAnsi="宋体" w:cs="宋体"/>
                <w:sz w:val="24"/>
                <w:szCs w:val="24"/>
              </w:rPr>
            </w:pPr>
            <w:r>
              <w:rPr>
                <w:rFonts w:hint="eastAsia" w:ascii="宋体" w:hAnsi="宋体" w:cs="宋体"/>
                <w:sz w:val="24"/>
                <w:szCs w:val="24"/>
              </w:rPr>
              <w:t>883；</w:t>
            </w:r>
          </w:p>
          <w:p>
            <w:pPr>
              <w:pStyle w:val="20"/>
              <w:tabs>
                <w:tab w:val="left" w:pos="1440"/>
              </w:tabs>
              <w:spacing w:after="0" w:line="360" w:lineRule="auto"/>
              <w:jc w:val="both"/>
              <w:rPr>
                <w:rFonts w:ascii="宋体" w:hAnsi="宋体" w:cs="宋体"/>
                <w:sz w:val="24"/>
                <w:szCs w:val="24"/>
              </w:rPr>
            </w:pPr>
            <w:r>
              <w:rPr>
                <w:rFonts w:hint="eastAsia" w:ascii="宋体" w:hAnsi="宋体" w:cs="宋体"/>
                <w:sz w:val="24"/>
                <w:szCs w:val="24"/>
              </w:rPr>
              <w:t>1032；</w:t>
            </w:r>
          </w:p>
          <w:p>
            <w:r>
              <w:rPr>
                <w:rFonts w:hint="eastAsia" w:ascii="宋体" w:hAnsi="宋体" w:cs="宋体"/>
                <w:sz w:val="24"/>
              </w:rPr>
              <w:t>877.</w:t>
            </w:r>
          </w:p>
          <w:p>
            <w:pPr>
              <w:spacing w:line="360" w:lineRule="auto"/>
              <w:rPr>
                <w:rFonts w:ascii="宋体" w:hAnsi="宋体"/>
              </w:rPr>
            </w:pPr>
          </w:p>
        </w:tc>
        <w:tc>
          <w:tcPr>
            <w:tcW w:w="1006" w:type="dxa"/>
            <w:vAlign w:val="center"/>
          </w:tcPr>
          <w:p>
            <w:pPr>
              <w:pStyle w:val="20"/>
              <w:tabs>
                <w:tab w:val="left" w:pos="1440"/>
              </w:tabs>
              <w:spacing w:after="0" w:line="360" w:lineRule="auto"/>
              <w:rPr>
                <w:rFonts w:ascii="宋体" w:hAnsi="宋体" w:cs="宋体"/>
                <w:sz w:val="24"/>
                <w:szCs w:val="24"/>
              </w:rPr>
            </w:pPr>
          </w:p>
          <w:p>
            <w:pPr>
              <w:pStyle w:val="20"/>
              <w:tabs>
                <w:tab w:val="left" w:pos="1440"/>
              </w:tabs>
              <w:spacing w:after="0" w:line="360" w:lineRule="auto"/>
              <w:rPr>
                <w:rFonts w:ascii="宋体" w:hAnsi="宋体" w:cs="宋体"/>
                <w:sz w:val="24"/>
                <w:szCs w:val="24"/>
              </w:rPr>
            </w:pPr>
            <w:r>
              <w:rPr>
                <w:rFonts w:hint="eastAsia" w:ascii="宋体" w:hAnsi="宋体" w:cs="宋体"/>
                <w:sz w:val="24"/>
                <w:szCs w:val="24"/>
              </w:rPr>
              <w:t>3.6</w:t>
            </w:r>
          </w:p>
          <w:p>
            <w:pPr>
              <w:pStyle w:val="20"/>
              <w:tabs>
                <w:tab w:val="left" w:pos="1440"/>
              </w:tabs>
              <w:spacing w:after="0" w:line="360" w:lineRule="auto"/>
              <w:rPr>
                <w:rFonts w:ascii="宋体" w:hAnsi="宋体" w:cs="宋体"/>
                <w:sz w:val="24"/>
                <w:szCs w:val="24"/>
              </w:rPr>
            </w:pPr>
          </w:p>
        </w:tc>
        <w:tc>
          <w:tcPr>
            <w:tcW w:w="709" w:type="dxa"/>
            <w:vAlign w:val="center"/>
          </w:tcPr>
          <w:p>
            <w:pPr>
              <w:pStyle w:val="20"/>
              <w:tabs>
                <w:tab w:val="left" w:pos="1440"/>
              </w:tabs>
              <w:spacing w:after="0" w:line="360" w:lineRule="auto"/>
              <w:rPr>
                <w:rFonts w:ascii="宋体" w:hAnsi="宋体" w:cs="宋体"/>
                <w:sz w:val="24"/>
                <w:szCs w:val="24"/>
              </w:rPr>
            </w:pPr>
          </w:p>
          <w:p>
            <w:pPr>
              <w:pStyle w:val="20"/>
              <w:tabs>
                <w:tab w:val="left" w:pos="1440"/>
              </w:tabs>
              <w:spacing w:after="0" w:line="360" w:lineRule="auto"/>
              <w:rPr>
                <w:rFonts w:ascii="宋体" w:hAnsi="宋体" w:cs="宋体"/>
                <w:sz w:val="24"/>
                <w:szCs w:val="24"/>
              </w:rPr>
            </w:pPr>
            <w:r>
              <w:rPr>
                <w:rFonts w:hint="eastAsia" w:ascii="宋体" w:hAnsi="宋体" w:cs="宋体"/>
                <w:sz w:val="24"/>
                <w:szCs w:val="24"/>
              </w:rPr>
              <w:t>4.2</w:t>
            </w:r>
          </w:p>
          <w:p>
            <w:pPr>
              <w:pStyle w:val="20"/>
              <w:tabs>
                <w:tab w:val="left" w:pos="1440"/>
              </w:tabs>
              <w:spacing w:after="0" w:line="360" w:lineRule="auto"/>
              <w:rPr>
                <w:rFonts w:ascii="宋体" w:hAnsi="宋体" w:cs="宋体"/>
                <w:sz w:val="24"/>
                <w:szCs w:val="24"/>
              </w:rPr>
            </w:pPr>
          </w:p>
        </w:tc>
        <w:tc>
          <w:tcPr>
            <w:tcW w:w="709" w:type="dxa"/>
            <w:vAlign w:val="center"/>
          </w:tcPr>
          <w:p>
            <w:pPr>
              <w:pStyle w:val="20"/>
              <w:tabs>
                <w:tab w:val="left" w:pos="1440"/>
              </w:tabs>
              <w:spacing w:after="0" w:line="360" w:lineRule="auto"/>
              <w:rPr>
                <w:rFonts w:ascii="宋体" w:hAnsi="宋体" w:cs="宋体"/>
                <w:sz w:val="24"/>
                <w:szCs w:val="24"/>
              </w:rPr>
            </w:pPr>
          </w:p>
          <w:p>
            <w:pPr>
              <w:pStyle w:val="20"/>
              <w:tabs>
                <w:tab w:val="left" w:pos="1440"/>
              </w:tabs>
              <w:spacing w:after="0" w:line="360" w:lineRule="auto"/>
              <w:rPr>
                <w:rFonts w:ascii="宋体" w:hAnsi="宋体" w:cs="宋体"/>
                <w:sz w:val="24"/>
                <w:szCs w:val="24"/>
              </w:rPr>
            </w:pPr>
            <w:r>
              <w:rPr>
                <w:rFonts w:hint="eastAsia" w:ascii="宋体" w:hAnsi="宋体" w:cs="宋体"/>
                <w:sz w:val="24"/>
                <w:szCs w:val="24"/>
              </w:rPr>
              <w:t>3.6</w:t>
            </w:r>
          </w:p>
          <w:p>
            <w:pPr>
              <w:pStyle w:val="20"/>
              <w:tabs>
                <w:tab w:val="left" w:pos="1440"/>
              </w:tabs>
              <w:spacing w:after="0" w:line="360" w:lineRule="auto"/>
              <w:rPr>
                <w:rFonts w:ascii="宋体" w:hAnsi="宋体" w:cs="宋体"/>
                <w:sz w:val="24"/>
                <w:szCs w:val="24"/>
              </w:rPr>
            </w:pPr>
          </w:p>
        </w:tc>
        <w:tc>
          <w:tcPr>
            <w:tcW w:w="1069"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1008"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四层</w:t>
            </w:r>
          </w:p>
        </w:tc>
        <w:tc>
          <w:tcPr>
            <w:tcW w:w="324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传防部、艾防部。</w:t>
            </w:r>
          </w:p>
        </w:tc>
        <w:tc>
          <w:tcPr>
            <w:tcW w:w="1260" w:type="dxa"/>
            <w:vAlign w:val="center"/>
          </w:tcPr>
          <w:p>
            <w:pPr>
              <w:rPr>
                <w:rFonts w:ascii="宋体" w:hAnsi="宋体"/>
              </w:rPr>
            </w:pPr>
            <w:r>
              <w:rPr>
                <w:rFonts w:hint="eastAsia" w:ascii="宋体" w:hAnsi="宋体" w:cs="宋体"/>
                <w:sz w:val="24"/>
              </w:rPr>
              <w:t>887</w:t>
            </w:r>
          </w:p>
        </w:tc>
        <w:tc>
          <w:tcPr>
            <w:tcW w:w="1006"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3.6</w:t>
            </w:r>
          </w:p>
        </w:tc>
        <w:tc>
          <w:tcPr>
            <w:tcW w:w="709"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w:t>
            </w:r>
          </w:p>
        </w:tc>
        <w:tc>
          <w:tcPr>
            <w:tcW w:w="709"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w:t>
            </w:r>
          </w:p>
        </w:tc>
        <w:tc>
          <w:tcPr>
            <w:tcW w:w="1069"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1008"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五层</w:t>
            </w:r>
          </w:p>
        </w:tc>
        <w:tc>
          <w:tcPr>
            <w:tcW w:w="3240" w:type="dxa"/>
            <w:vAlign w:val="center"/>
          </w:tcPr>
          <w:p>
            <w:pPr>
              <w:pStyle w:val="20"/>
              <w:tabs>
                <w:tab w:val="left" w:pos="1440"/>
              </w:tabs>
              <w:spacing w:after="0" w:line="360" w:lineRule="auto"/>
              <w:rPr>
                <w:rFonts w:hint="eastAsia" w:ascii="宋体" w:hAnsi="宋体" w:eastAsia="宋体" w:cs="宋体"/>
                <w:sz w:val="24"/>
                <w:szCs w:val="24"/>
                <w:lang w:eastAsia="zh-CN"/>
              </w:rPr>
            </w:pPr>
            <w:r>
              <w:rPr>
                <w:rFonts w:hint="eastAsia" w:ascii="宋体" w:hAnsi="宋体" w:cs="宋体"/>
                <w:sz w:val="24"/>
                <w:szCs w:val="24"/>
                <w:lang w:eastAsia="zh-CN"/>
              </w:rPr>
              <w:t>预防接种</w:t>
            </w:r>
            <w:r>
              <w:rPr>
                <w:rFonts w:hint="eastAsia" w:ascii="宋体" w:hAnsi="宋体" w:cs="宋体"/>
                <w:sz w:val="24"/>
                <w:szCs w:val="24"/>
              </w:rPr>
              <w:t>部、基层公共卫生部、消</w:t>
            </w:r>
            <w:r>
              <w:rPr>
                <w:rFonts w:hint="eastAsia" w:ascii="宋体" w:hAnsi="宋体" w:cs="宋体"/>
                <w:sz w:val="24"/>
                <w:szCs w:val="24"/>
                <w:lang w:eastAsia="zh-CN"/>
              </w:rPr>
              <w:t>媒</w:t>
            </w:r>
            <w:r>
              <w:rPr>
                <w:rFonts w:hint="eastAsia" w:ascii="宋体" w:hAnsi="宋体" w:cs="宋体"/>
                <w:sz w:val="24"/>
                <w:szCs w:val="24"/>
              </w:rPr>
              <w:t>部</w:t>
            </w:r>
            <w:r>
              <w:rPr>
                <w:rFonts w:hint="eastAsia" w:ascii="宋体" w:hAnsi="宋体" w:cs="宋体"/>
                <w:sz w:val="24"/>
                <w:szCs w:val="24"/>
                <w:lang w:eastAsia="zh-CN"/>
              </w:rPr>
              <w:t>。</w:t>
            </w:r>
          </w:p>
        </w:tc>
        <w:tc>
          <w:tcPr>
            <w:tcW w:w="126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887</w:t>
            </w:r>
          </w:p>
        </w:tc>
        <w:tc>
          <w:tcPr>
            <w:tcW w:w="1006"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3.6</w:t>
            </w:r>
          </w:p>
        </w:tc>
        <w:tc>
          <w:tcPr>
            <w:tcW w:w="709"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w:t>
            </w:r>
          </w:p>
        </w:tc>
        <w:tc>
          <w:tcPr>
            <w:tcW w:w="709"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w:t>
            </w:r>
          </w:p>
        </w:tc>
        <w:tc>
          <w:tcPr>
            <w:tcW w:w="1069"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1008"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六层</w:t>
            </w:r>
          </w:p>
        </w:tc>
        <w:tc>
          <w:tcPr>
            <w:tcW w:w="324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慢非部、应急部、健教部</w:t>
            </w:r>
          </w:p>
        </w:tc>
        <w:tc>
          <w:tcPr>
            <w:tcW w:w="126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887</w:t>
            </w:r>
          </w:p>
        </w:tc>
        <w:tc>
          <w:tcPr>
            <w:tcW w:w="1006"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3.6</w:t>
            </w:r>
          </w:p>
        </w:tc>
        <w:tc>
          <w:tcPr>
            <w:tcW w:w="709"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w:t>
            </w:r>
          </w:p>
        </w:tc>
        <w:tc>
          <w:tcPr>
            <w:tcW w:w="709"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w:t>
            </w:r>
          </w:p>
        </w:tc>
        <w:tc>
          <w:tcPr>
            <w:tcW w:w="1069"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1008"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七层</w:t>
            </w:r>
          </w:p>
        </w:tc>
        <w:tc>
          <w:tcPr>
            <w:tcW w:w="324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人事部、财务部、纪检审计室、科</w:t>
            </w:r>
            <w:r>
              <w:rPr>
                <w:rFonts w:hint="eastAsia" w:ascii="宋体" w:hAnsi="宋体" w:cs="宋体"/>
                <w:sz w:val="24"/>
                <w:szCs w:val="24"/>
                <w:lang w:eastAsia="zh-CN"/>
              </w:rPr>
              <w:t>研</w:t>
            </w:r>
            <w:r>
              <w:rPr>
                <w:rFonts w:hint="eastAsia" w:ascii="宋体" w:hAnsi="宋体" w:cs="宋体"/>
                <w:sz w:val="24"/>
                <w:szCs w:val="24"/>
              </w:rPr>
              <w:t>部</w:t>
            </w:r>
          </w:p>
        </w:tc>
        <w:tc>
          <w:tcPr>
            <w:tcW w:w="126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887</w:t>
            </w:r>
          </w:p>
        </w:tc>
        <w:tc>
          <w:tcPr>
            <w:tcW w:w="1006"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3.6</w:t>
            </w:r>
          </w:p>
        </w:tc>
        <w:tc>
          <w:tcPr>
            <w:tcW w:w="709"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w:t>
            </w:r>
          </w:p>
        </w:tc>
        <w:tc>
          <w:tcPr>
            <w:tcW w:w="709"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w:t>
            </w:r>
          </w:p>
        </w:tc>
        <w:tc>
          <w:tcPr>
            <w:tcW w:w="1069"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1008"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八层</w:t>
            </w:r>
          </w:p>
        </w:tc>
        <w:tc>
          <w:tcPr>
            <w:tcW w:w="324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中心领导办公室、中心办公室</w:t>
            </w:r>
          </w:p>
        </w:tc>
        <w:tc>
          <w:tcPr>
            <w:tcW w:w="126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887</w:t>
            </w:r>
          </w:p>
        </w:tc>
        <w:tc>
          <w:tcPr>
            <w:tcW w:w="1006"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3.6</w:t>
            </w:r>
          </w:p>
        </w:tc>
        <w:tc>
          <w:tcPr>
            <w:tcW w:w="709"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w:t>
            </w:r>
          </w:p>
        </w:tc>
        <w:tc>
          <w:tcPr>
            <w:tcW w:w="709"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w:t>
            </w:r>
          </w:p>
        </w:tc>
        <w:tc>
          <w:tcPr>
            <w:tcW w:w="1069"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1008"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九层</w:t>
            </w:r>
          </w:p>
        </w:tc>
        <w:tc>
          <w:tcPr>
            <w:tcW w:w="324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中心档案室、中心荣誉室</w:t>
            </w:r>
          </w:p>
        </w:tc>
        <w:tc>
          <w:tcPr>
            <w:tcW w:w="126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887</w:t>
            </w:r>
          </w:p>
        </w:tc>
        <w:tc>
          <w:tcPr>
            <w:tcW w:w="1006"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3.6</w:t>
            </w:r>
          </w:p>
        </w:tc>
        <w:tc>
          <w:tcPr>
            <w:tcW w:w="709"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w:t>
            </w:r>
          </w:p>
        </w:tc>
        <w:tc>
          <w:tcPr>
            <w:tcW w:w="709"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w:t>
            </w:r>
          </w:p>
        </w:tc>
        <w:tc>
          <w:tcPr>
            <w:tcW w:w="1069"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1008"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十层</w:t>
            </w:r>
          </w:p>
        </w:tc>
        <w:tc>
          <w:tcPr>
            <w:tcW w:w="324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应急指挥中心、中型会议室、党建室</w:t>
            </w:r>
          </w:p>
        </w:tc>
        <w:tc>
          <w:tcPr>
            <w:tcW w:w="126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887</w:t>
            </w:r>
          </w:p>
        </w:tc>
        <w:tc>
          <w:tcPr>
            <w:tcW w:w="1006"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3.6</w:t>
            </w:r>
          </w:p>
        </w:tc>
        <w:tc>
          <w:tcPr>
            <w:tcW w:w="709"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w:t>
            </w:r>
          </w:p>
        </w:tc>
        <w:tc>
          <w:tcPr>
            <w:tcW w:w="709"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w:t>
            </w:r>
          </w:p>
        </w:tc>
        <w:tc>
          <w:tcPr>
            <w:tcW w:w="1069"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1008"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十一层</w:t>
            </w:r>
          </w:p>
        </w:tc>
        <w:tc>
          <w:tcPr>
            <w:tcW w:w="324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中型学术报厅厅、贵宾室</w:t>
            </w:r>
          </w:p>
        </w:tc>
        <w:tc>
          <w:tcPr>
            <w:tcW w:w="126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887</w:t>
            </w:r>
          </w:p>
        </w:tc>
        <w:tc>
          <w:tcPr>
            <w:tcW w:w="1006"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3.6</w:t>
            </w:r>
          </w:p>
        </w:tc>
        <w:tc>
          <w:tcPr>
            <w:tcW w:w="709"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w:t>
            </w:r>
          </w:p>
        </w:tc>
        <w:tc>
          <w:tcPr>
            <w:tcW w:w="709"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w:t>
            </w:r>
          </w:p>
        </w:tc>
        <w:tc>
          <w:tcPr>
            <w:tcW w:w="1069"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4248" w:type="dxa"/>
            <w:gridSpan w:val="2"/>
            <w:tcBorders>
              <w:bottom w:val="double" w:color="auto" w:sz="4" w:space="0"/>
            </w:tcBorders>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合计</w:t>
            </w:r>
          </w:p>
        </w:tc>
        <w:tc>
          <w:tcPr>
            <w:tcW w:w="1260" w:type="dxa"/>
            <w:tcBorders>
              <w:bottom w:val="double" w:color="auto" w:sz="4" w:space="0"/>
            </w:tcBorders>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22567</w:t>
            </w:r>
          </w:p>
        </w:tc>
        <w:tc>
          <w:tcPr>
            <w:tcW w:w="1006" w:type="dxa"/>
            <w:tcBorders>
              <w:bottom w:val="double" w:color="auto" w:sz="4" w:space="0"/>
            </w:tcBorders>
            <w:vAlign w:val="center"/>
          </w:tcPr>
          <w:p>
            <w:pPr>
              <w:pStyle w:val="20"/>
              <w:tabs>
                <w:tab w:val="left" w:pos="1440"/>
              </w:tabs>
              <w:spacing w:after="0" w:line="360" w:lineRule="auto"/>
              <w:rPr>
                <w:rFonts w:ascii="宋体" w:hAnsi="宋体" w:cs="宋体"/>
                <w:sz w:val="24"/>
                <w:szCs w:val="24"/>
              </w:rPr>
            </w:pPr>
          </w:p>
        </w:tc>
        <w:tc>
          <w:tcPr>
            <w:tcW w:w="709" w:type="dxa"/>
            <w:tcBorders>
              <w:bottom w:val="double" w:color="auto" w:sz="4" w:space="0"/>
            </w:tcBorders>
            <w:vAlign w:val="center"/>
          </w:tcPr>
          <w:p>
            <w:pPr>
              <w:pStyle w:val="20"/>
              <w:tabs>
                <w:tab w:val="left" w:pos="1440"/>
              </w:tabs>
              <w:spacing w:after="0" w:line="360" w:lineRule="auto"/>
              <w:rPr>
                <w:rFonts w:ascii="宋体" w:hAnsi="宋体" w:cs="宋体"/>
                <w:sz w:val="24"/>
                <w:szCs w:val="24"/>
              </w:rPr>
            </w:pPr>
          </w:p>
        </w:tc>
        <w:tc>
          <w:tcPr>
            <w:tcW w:w="709" w:type="dxa"/>
            <w:tcBorders>
              <w:bottom w:val="double" w:color="auto" w:sz="4" w:space="0"/>
            </w:tcBorders>
            <w:vAlign w:val="center"/>
          </w:tcPr>
          <w:p>
            <w:pPr>
              <w:pStyle w:val="20"/>
              <w:tabs>
                <w:tab w:val="left" w:pos="1440"/>
              </w:tabs>
              <w:spacing w:after="0" w:line="360" w:lineRule="auto"/>
              <w:rPr>
                <w:rFonts w:ascii="宋体" w:hAnsi="宋体" w:cs="宋体"/>
                <w:sz w:val="24"/>
                <w:szCs w:val="24"/>
              </w:rPr>
            </w:pPr>
          </w:p>
        </w:tc>
        <w:tc>
          <w:tcPr>
            <w:tcW w:w="1069" w:type="dxa"/>
            <w:tcBorders>
              <w:bottom w:val="double" w:color="auto" w:sz="4" w:space="0"/>
            </w:tcBorders>
            <w:vAlign w:val="center"/>
          </w:tcPr>
          <w:p>
            <w:pPr>
              <w:pStyle w:val="20"/>
              <w:tabs>
                <w:tab w:val="left" w:pos="1440"/>
              </w:tabs>
              <w:spacing w:after="0" w:line="360" w:lineRule="auto"/>
              <w:rPr>
                <w:rFonts w:ascii="宋体" w:hAnsi="宋体" w:cs="宋体"/>
                <w:sz w:val="24"/>
                <w:szCs w:val="24"/>
              </w:rPr>
            </w:pPr>
          </w:p>
        </w:tc>
      </w:tr>
    </w:tbl>
    <w:p>
      <w:pPr>
        <w:pStyle w:val="20"/>
        <w:spacing w:after="0" w:line="360" w:lineRule="auto"/>
        <w:ind w:firstLine="564" w:firstLineChars="235"/>
        <w:rPr>
          <w:rFonts w:ascii="宋体" w:hAnsi="宋体" w:cs="宋体"/>
          <w:sz w:val="24"/>
          <w:szCs w:val="24"/>
        </w:rPr>
      </w:pPr>
    </w:p>
    <w:p>
      <w:pPr>
        <w:pStyle w:val="21"/>
        <w:tabs>
          <w:tab w:val="clear" w:pos="851"/>
        </w:tabs>
        <w:spacing w:after="0"/>
        <w:outlineLvl w:val="9"/>
        <w:rPr>
          <w:rFonts w:hAnsi="宋体" w:cs="宋体"/>
          <w:szCs w:val="24"/>
        </w:rPr>
      </w:pPr>
      <w:r>
        <w:rPr>
          <w:rFonts w:hint="eastAsia" w:hAnsi="宋体" w:cs="宋体"/>
          <w:szCs w:val="24"/>
        </w:rPr>
        <w:t>（2）理化实验楼、生物实验楼、动物实验楼各层平面功能、面积、层高表</w:t>
      </w:r>
    </w:p>
    <w:tbl>
      <w:tblPr>
        <w:tblStyle w:val="9"/>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4"/>
        <w:gridCol w:w="720"/>
        <w:gridCol w:w="4680"/>
        <w:gridCol w:w="1044"/>
        <w:gridCol w:w="126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1224" w:type="dxa"/>
            <w:vMerge w:val="restart"/>
            <w:tcBorders>
              <w:top w:val="double" w:color="auto" w:sz="4" w:space="0"/>
            </w:tcBorders>
            <w:vAlign w:val="center"/>
          </w:tcPr>
          <w:p>
            <w:pPr>
              <w:pStyle w:val="20"/>
              <w:tabs>
                <w:tab w:val="left" w:pos="1440"/>
              </w:tabs>
              <w:spacing w:after="0" w:line="360" w:lineRule="auto"/>
              <w:jc w:val="center"/>
              <w:rPr>
                <w:rFonts w:ascii="宋体" w:hAnsi="宋体" w:cs="宋体"/>
                <w:sz w:val="24"/>
                <w:szCs w:val="24"/>
              </w:rPr>
            </w:pPr>
            <w:r>
              <w:rPr>
                <w:rFonts w:hint="eastAsia" w:ascii="宋体" w:hAnsi="宋体" w:cs="宋体"/>
                <w:sz w:val="24"/>
                <w:szCs w:val="24"/>
              </w:rPr>
              <w:t>分类</w:t>
            </w:r>
          </w:p>
        </w:tc>
        <w:tc>
          <w:tcPr>
            <w:tcW w:w="720" w:type="dxa"/>
            <w:vMerge w:val="restart"/>
            <w:tcBorders>
              <w:top w:val="double" w:color="auto" w:sz="4" w:space="0"/>
            </w:tcBorders>
            <w:vAlign w:val="center"/>
          </w:tcPr>
          <w:p>
            <w:pPr>
              <w:pStyle w:val="20"/>
              <w:tabs>
                <w:tab w:val="left" w:pos="1440"/>
              </w:tabs>
              <w:spacing w:after="0" w:line="360" w:lineRule="auto"/>
              <w:jc w:val="center"/>
              <w:rPr>
                <w:rFonts w:ascii="宋体" w:hAnsi="宋体" w:cs="宋体"/>
                <w:sz w:val="24"/>
                <w:szCs w:val="24"/>
              </w:rPr>
            </w:pPr>
            <w:r>
              <w:rPr>
                <w:rFonts w:hint="eastAsia" w:ascii="宋体" w:hAnsi="宋体" w:cs="宋体"/>
                <w:sz w:val="24"/>
                <w:szCs w:val="24"/>
              </w:rPr>
              <w:t>楼层</w:t>
            </w:r>
          </w:p>
        </w:tc>
        <w:tc>
          <w:tcPr>
            <w:tcW w:w="4680" w:type="dxa"/>
            <w:vMerge w:val="restart"/>
            <w:tcBorders>
              <w:top w:val="double" w:color="auto" w:sz="4" w:space="0"/>
            </w:tcBorders>
            <w:vAlign w:val="center"/>
          </w:tcPr>
          <w:p>
            <w:pPr>
              <w:pStyle w:val="20"/>
              <w:tabs>
                <w:tab w:val="left" w:pos="1440"/>
              </w:tabs>
              <w:spacing w:after="0" w:line="360" w:lineRule="auto"/>
              <w:jc w:val="center"/>
              <w:rPr>
                <w:rFonts w:ascii="宋体" w:hAnsi="宋体" w:cs="宋体"/>
                <w:sz w:val="24"/>
                <w:szCs w:val="24"/>
              </w:rPr>
            </w:pPr>
            <w:r>
              <w:rPr>
                <w:rFonts w:hint="eastAsia" w:ascii="宋体" w:hAnsi="宋体" w:cs="宋体"/>
                <w:sz w:val="24"/>
                <w:szCs w:val="24"/>
              </w:rPr>
              <w:t>平面功能</w:t>
            </w:r>
          </w:p>
        </w:tc>
        <w:tc>
          <w:tcPr>
            <w:tcW w:w="1044" w:type="dxa"/>
            <w:vMerge w:val="restart"/>
            <w:tcBorders>
              <w:top w:val="double" w:color="auto" w:sz="4" w:space="0"/>
            </w:tcBorders>
            <w:vAlign w:val="center"/>
          </w:tcPr>
          <w:p>
            <w:pPr>
              <w:pStyle w:val="20"/>
              <w:tabs>
                <w:tab w:val="left" w:pos="1440"/>
              </w:tabs>
              <w:spacing w:after="0" w:line="360" w:lineRule="auto"/>
              <w:jc w:val="center"/>
              <w:rPr>
                <w:rFonts w:ascii="宋体" w:hAnsi="宋体" w:cs="宋体"/>
                <w:sz w:val="24"/>
                <w:szCs w:val="24"/>
              </w:rPr>
            </w:pPr>
            <w:r>
              <w:rPr>
                <w:rFonts w:hint="eastAsia" w:ascii="宋体" w:hAnsi="宋体" w:cs="宋体"/>
                <w:sz w:val="24"/>
                <w:szCs w:val="24"/>
              </w:rPr>
              <w:t>面积(㎡)</w:t>
            </w:r>
          </w:p>
        </w:tc>
        <w:tc>
          <w:tcPr>
            <w:tcW w:w="1260" w:type="dxa"/>
            <w:tcBorders>
              <w:top w:val="double" w:color="auto" w:sz="4" w:space="0"/>
            </w:tcBorders>
            <w:vAlign w:val="center"/>
          </w:tcPr>
          <w:p>
            <w:pPr>
              <w:pStyle w:val="20"/>
              <w:tabs>
                <w:tab w:val="left" w:pos="1440"/>
              </w:tabs>
              <w:spacing w:after="0" w:line="360" w:lineRule="auto"/>
              <w:jc w:val="center"/>
              <w:rPr>
                <w:rFonts w:ascii="宋体" w:hAnsi="宋体" w:cs="宋体"/>
                <w:sz w:val="24"/>
                <w:szCs w:val="24"/>
              </w:rPr>
            </w:pPr>
            <w:r>
              <w:rPr>
                <w:rFonts w:hint="eastAsia" w:ascii="宋体" w:hAnsi="宋体" w:cs="宋体"/>
                <w:sz w:val="24"/>
                <w:szCs w:val="24"/>
              </w:rPr>
              <w:t>层高(m)</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1224" w:type="dxa"/>
            <w:vMerge w:val="continue"/>
            <w:vAlign w:val="center"/>
          </w:tcPr>
          <w:p>
            <w:pPr>
              <w:pStyle w:val="20"/>
              <w:tabs>
                <w:tab w:val="left" w:pos="1440"/>
              </w:tabs>
              <w:spacing w:after="0" w:line="360" w:lineRule="auto"/>
              <w:jc w:val="center"/>
              <w:rPr>
                <w:rFonts w:ascii="宋体" w:hAnsi="宋体" w:cs="宋体"/>
                <w:sz w:val="24"/>
                <w:szCs w:val="24"/>
              </w:rPr>
            </w:pPr>
          </w:p>
        </w:tc>
        <w:tc>
          <w:tcPr>
            <w:tcW w:w="720" w:type="dxa"/>
            <w:vMerge w:val="continue"/>
            <w:vAlign w:val="center"/>
          </w:tcPr>
          <w:p>
            <w:pPr>
              <w:pStyle w:val="20"/>
              <w:tabs>
                <w:tab w:val="left" w:pos="1440"/>
              </w:tabs>
              <w:spacing w:after="0" w:line="360" w:lineRule="auto"/>
              <w:jc w:val="center"/>
              <w:rPr>
                <w:rFonts w:ascii="宋体" w:hAnsi="宋体" w:cs="宋体"/>
                <w:sz w:val="24"/>
                <w:szCs w:val="24"/>
              </w:rPr>
            </w:pPr>
          </w:p>
        </w:tc>
        <w:tc>
          <w:tcPr>
            <w:tcW w:w="4680" w:type="dxa"/>
            <w:vMerge w:val="continue"/>
            <w:vAlign w:val="center"/>
          </w:tcPr>
          <w:p>
            <w:pPr>
              <w:pStyle w:val="20"/>
              <w:tabs>
                <w:tab w:val="left" w:pos="1440"/>
              </w:tabs>
              <w:spacing w:after="0" w:line="360" w:lineRule="auto"/>
              <w:jc w:val="center"/>
              <w:rPr>
                <w:rFonts w:ascii="宋体" w:hAnsi="宋体" w:cs="宋体"/>
                <w:sz w:val="24"/>
                <w:szCs w:val="24"/>
              </w:rPr>
            </w:pPr>
          </w:p>
        </w:tc>
        <w:tc>
          <w:tcPr>
            <w:tcW w:w="1044" w:type="dxa"/>
            <w:vMerge w:val="continue"/>
            <w:vAlign w:val="center"/>
          </w:tcPr>
          <w:p>
            <w:pPr>
              <w:pStyle w:val="20"/>
              <w:tabs>
                <w:tab w:val="left" w:pos="1440"/>
              </w:tabs>
              <w:spacing w:after="0" w:line="360" w:lineRule="auto"/>
              <w:jc w:val="center"/>
              <w:rPr>
                <w:rFonts w:ascii="宋体" w:hAnsi="宋体" w:cs="宋体"/>
                <w:sz w:val="24"/>
                <w:szCs w:val="24"/>
              </w:rPr>
            </w:pPr>
          </w:p>
        </w:tc>
        <w:tc>
          <w:tcPr>
            <w:tcW w:w="1260" w:type="dxa"/>
            <w:vAlign w:val="center"/>
          </w:tcPr>
          <w:p>
            <w:pPr>
              <w:pStyle w:val="20"/>
              <w:tabs>
                <w:tab w:val="left" w:pos="1440"/>
              </w:tabs>
              <w:spacing w:after="0" w:line="360" w:lineRule="auto"/>
              <w:jc w:val="center"/>
              <w:rPr>
                <w:rFonts w:ascii="宋体" w:hAnsi="宋体" w:cs="宋体"/>
                <w:sz w:val="24"/>
                <w:szCs w:val="24"/>
              </w:rPr>
            </w:pPr>
            <w:r>
              <w:rPr>
                <w:rFonts w:hint="eastAsia" w:ascii="宋体" w:hAnsi="宋体" w:cs="宋体"/>
                <w:sz w:val="24"/>
                <w:szCs w:val="24"/>
              </w:rPr>
              <w:t>实验室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1224" w:type="dxa"/>
            <w:vMerge w:val="restart"/>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理化</w:t>
            </w:r>
          </w:p>
          <w:p>
            <w:pPr>
              <w:pStyle w:val="20"/>
              <w:tabs>
                <w:tab w:val="left" w:pos="1440"/>
              </w:tabs>
              <w:spacing w:after="0" w:line="360" w:lineRule="auto"/>
              <w:rPr>
                <w:rFonts w:ascii="宋体" w:hAnsi="宋体" w:cs="宋体"/>
                <w:sz w:val="24"/>
                <w:szCs w:val="24"/>
              </w:rPr>
            </w:pPr>
            <w:r>
              <w:rPr>
                <w:rFonts w:hint="eastAsia" w:ascii="宋体" w:hAnsi="宋体" w:cs="宋体"/>
                <w:sz w:val="24"/>
                <w:szCs w:val="24"/>
              </w:rPr>
              <w:t>实验楼</w:t>
            </w:r>
          </w:p>
        </w:tc>
        <w:tc>
          <w:tcPr>
            <w:tcW w:w="72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一层</w:t>
            </w:r>
          </w:p>
        </w:tc>
        <w:tc>
          <w:tcPr>
            <w:tcW w:w="468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供应中心、中心仓库</w:t>
            </w:r>
          </w:p>
        </w:tc>
        <w:tc>
          <w:tcPr>
            <w:tcW w:w="1044"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1206</w:t>
            </w:r>
          </w:p>
        </w:tc>
        <w:tc>
          <w:tcPr>
            <w:tcW w:w="126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1224" w:type="dxa"/>
            <w:vMerge w:val="continue"/>
            <w:vAlign w:val="center"/>
          </w:tcPr>
          <w:p>
            <w:pPr>
              <w:pStyle w:val="20"/>
              <w:tabs>
                <w:tab w:val="left" w:pos="1440"/>
              </w:tabs>
              <w:spacing w:after="0" w:line="360" w:lineRule="auto"/>
              <w:rPr>
                <w:rFonts w:ascii="宋体" w:hAnsi="宋体" w:cs="宋体"/>
                <w:sz w:val="24"/>
                <w:szCs w:val="24"/>
              </w:rPr>
            </w:pPr>
          </w:p>
        </w:tc>
        <w:tc>
          <w:tcPr>
            <w:tcW w:w="72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二层</w:t>
            </w:r>
          </w:p>
        </w:tc>
        <w:tc>
          <w:tcPr>
            <w:tcW w:w="468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卫生微生物检测中心实验室、环境卫生监测中心</w:t>
            </w:r>
          </w:p>
        </w:tc>
        <w:tc>
          <w:tcPr>
            <w:tcW w:w="1044"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1192</w:t>
            </w:r>
          </w:p>
        </w:tc>
        <w:tc>
          <w:tcPr>
            <w:tcW w:w="126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1224" w:type="dxa"/>
            <w:vMerge w:val="continue"/>
            <w:vAlign w:val="center"/>
          </w:tcPr>
          <w:p>
            <w:pPr>
              <w:pStyle w:val="20"/>
              <w:tabs>
                <w:tab w:val="left" w:pos="1440"/>
              </w:tabs>
              <w:spacing w:after="0" w:line="360" w:lineRule="auto"/>
              <w:rPr>
                <w:rFonts w:ascii="宋体" w:hAnsi="宋体" w:cs="宋体"/>
                <w:sz w:val="24"/>
                <w:szCs w:val="24"/>
              </w:rPr>
            </w:pPr>
          </w:p>
        </w:tc>
        <w:tc>
          <w:tcPr>
            <w:tcW w:w="72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三层</w:t>
            </w:r>
          </w:p>
        </w:tc>
        <w:tc>
          <w:tcPr>
            <w:tcW w:w="468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理化检测中心</w:t>
            </w:r>
          </w:p>
        </w:tc>
        <w:tc>
          <w:tcPr>
            <w:tcW w:w="1044"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1192</w:t>
            </w:r>
          </w:p>
        </w:tc>
        <w:tc>
          <w:tcPr>
            <w:tcW w:w="126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1224" w:type="dxa"/>
            <w:vMerge w:val="continue"/>
            <w:vAlign w:val="center"/>
          </w:tcPr>
          <w:p>
            <w:pPr>
              <w:pStyle w:val="20"/>
              <w:tabs>
                <w:tab w:val="left" w:pos="1440"/>
              </w:tabs>
              <w:spacing w:after="0" w:line="360" w:lineRule="auto"/>
              <w:rPr>
                <w:rFonts w:ascii="宋体" w:hAnsi="宋体" w:cs="宋体"/>
                <w:sz w:val="24"/>
                <w:szCs w:val="24"/>
              </w:rPr>
            </w:pPr>
          </w:p>
        </w:tc>
        <w:tc>
          <w:tcPr>
            <w:tcW w:w="72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四层</w:t>
            </w:r>
          </w:p>
        </w:tc>
        <w:tc>
          <w:tcPr>
            <w:tcW w:w="468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理化检测中心</w:t>
            </w:r>
          </w:p>
        </w:tc>
        <w:tc>
          <w:tcPr>
            <w:tcW w:w="1044"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1192</w:t>
            </w:r>
          </w:p>
        </w:tc>
        <w:tc>
          <w:tcPr>
            <w:tcW w:w="126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1224" w:type="dxa"/>
            <w:vMerge w:val="continue"/>
            <w:vAlign w:val="center"/>
          </w:tcPr>
          <w:p>
            <w:pPr>
              <w:pStyle w:val="20"/>
              <w:tabs>
                <w:tab w:val="left" w:pos="1440"/>
              </w:tabs>
              <w:spacing w:after="0" w:line="360" w:lineRule="auto"/>
              <w:rPr>
                <w:rFonts w:ascii="宋体" w:hAnsi="宋体" w:cs="宋体"/>
                <w:sz w:val="24"/>
                <w:szCs w:val="24"/>
              </w:rPr>
            </w:pPr>
          </w:p>
        </w:tc>
        <w:tc>
          <w:tcPr>
            <w:tcW w:w="72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五层</w:t>
            </w:r>
          </w:p>
        </w:tc>
        <w:tc>
          <w:tcPr>
            <w:tcW w:w="468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理化检测中心</w:t>
            </w:r>
          </w:p>
        </w:tc>
        <w:tc>
          <w:tcPr>
            <w:tcW w:w="1044"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1190</w:t>
            </w:r>
          </w:p>
        </w:tc>
        <w:tc>
          <w:tcPr>
            <w:tcW w:w="126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1224" w:type="dxa"/>
            <w:vMerge w:val="continue"/>
            <w:vAlign w:val="center"/>
          </w:tcPr>
          <w:p>
            <w:pPr>
              <w:pStyle w:val="20"/>
              <w:tabs>
                <w:tab w:val="left" w:pos="1440"/>
              </w:tabs>
              <w:spacing w:after="0" w:line="360" w:lineRule="auto"/>
              <w:rPr>
                <w:rFonts w:ascii="宋体" w:hAnsi="宋体" w:cs="宋体"/>
                <w:sz w:val="24"/>
                <w:szCs w:val="24"/>
              </w:rPr>
            </w:pPr>
          </w:p>
        </w:tc>
        <w:tc>
          <w:tcPr>
            <w:tcW w:w="5400" w:type="dxa"/>
            <w:gridSpan w:val="2"/>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小计</w:t>
            </w:r>
          </w:p>
        </w:tc>
        <w:tc>
          <w:tcPr>
            <w:tcW w:w="1044"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5972</w:t>
            </w:r>
          </w:p>
        </w:tc>
        <w:tc>
          <w:tcPr>
            <w:tcW w:w="1260" w:type="dxa"/>
            <w:vAlign w:val="center"/>
          </w:tcPr>
          <w:p>
            <w:pPr>
              <w:pStyle w:val="20"/>
              <w:tabs>
                <w:tab w:val="left" w:pos="1440"/>
              </w:tabs>
              <w:spacing w:after="0" w:line="360" w:lineRule="auto"/>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1224" w:type="dxa"/>
            <w:vMerge w:val="restart"/>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生物</w:t>
            </w:r>
          </w:p>
          <w:p>
            <w:pPr>
              <w:pStyle w:val="20"/>
              <w:tabs>
                <w:tab w:val="left" w:pos="1440"/>
              </w:tabs>
              <w:spacing w:after="0" w:line="360" w:lineRule="auto"/>
              <w:rPr>
                <w:rFonts w:ascii="宋体" w:hAnsi="宋体" w:cs="宋体"/>
                <w:sz w:val="24"/>
                <w:szCs w:val="24"/>
              </w:rPr>
            </w:pPr>
            <w:r>
              <w:rPr>
                <w:rFonts w:hint="eastAsia" w:ascii="宋体" w:hAnsi="宋体" w:cs="宋体"/>
                <w:sz w:val="24"/>
                <w:szCs w:val="24"/>
              </w:rPr>
              <w:t>实验楼</w:t>
            </w:r>
          </w:p>
        </w:tc>
        <w:tc>
          <w:tcPr>
            <w:tcW w:w="72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一层</w:t>
            </w:r>
          </w:p>
        </w:tc>
        <w:tc>
          <w:tcPr>
            <w:tcW w:w="468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艾滋病实验室、生化实验室、慢非病实验室</w:t>
            </w:r>
          </w:p>
        </w:tc>
        <w:tc>
          <w:tcPr>
            <w:tcW w:w="1044"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1508</w:t>
            </w:r>
          </w:p>
        </w:tc>
        <w:tc>
          <w:tcPr>
            <w:tcW w:w="126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1224" w:type="dxa"/>
            <w:vMerge w:val="continue"/>
            <w:vAlign w:val="center"/>
          </w:tcPr>
          <w:p>
            <w:pPr>
              <w:pStyle w:val="20"/>
              <w:tabs>
                <w:tab w:val="left" w:pos="1440"/>
              </w:tabs>
              <w:spacing w:after="0" w:line="360" w:lineRule="auto"/>
              <w:rPr>
                <w:rFonts w:ascii="宋体" w:hAnsi="宋体" w:cs="宋体"/>
                <w:sz w:val="24"/>
                <w:szCs w:val="24"/>
              </w:rPr>
            </w:pPr>
          </w:p>
        </w:tc>
        <w:tc>
          <w:tcPr>
            <w:tcW w:w="72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二层</w:t>
            </w:r>
          </w:p>
        </w:tc>
        <w:tc>
          <w:tcPr>
            <w:tcW w:w="468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PCR实验室、中心实验室</w:t>
            </w:r>
          </w:p>
        </w:tc>
        <w:tc>
          <w:tcPr>
            <w:tcW w:w="1044"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1493</w:t>
            </w:r>
          </w:p>
        </w:tc>
        <w:tc>
          <w:tcPr>
            <w:tcW w:w="126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1224" w:type="dxa"/>
            <w:vMerge w:val="continue"/>
            <w:vAlign w:val="center"/>
          </w:tcPr>
          <w:p>
            <w:pPr>
              <w:pStyle w:val="20"/>
              <w:tabs>
                <w:tab w:val="left" w:pos="1440"/>
              </w:tabs>
              <w:spacing w:after="0" w:line="360" w:lineRule="auto"/>
              <w:rPr>
                <w:rFonts w:ascii="宋体" w:hAnsi="宋体" w:cs="宋体"/>
                <w:sz w:val="24"/>
                <w:szCs w:val="24"/>
              </w:rPr>
            </w:pPr>
          </w:p>
        </w:tc>
        <w:tc>
          <w:tcPr>
            <w:tcW w:w="72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三层</w:t>
            </w:r>
          </w:p>
        </w:tc>
        <w:tc>
          <w:tcPr>
            <w:tcW w:w="468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检测免疫学及菌种室 肠道致病菌实验室</w:t>
            </w:r>
          </w:p>
        </w:tc>
        <w:tc>
          <w:tcPr>
            <w:tcW w:w="1044"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1493</w:t>
            </w:r>
          </w:p>
        </w:tc>
        <w:tc>
          <w:tcPr>
            <w:tcW w:w="126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1224" w:type="dxa"/>
            <w:vMerge w:val="continue"/>
            <w:vAlign w:val="center"/>
          </w:tcPr>
          <w:p>
            <w:pPr>
              <w:pStyle w:val="20"/>
              <w:tabs>
                <w:tab w:val="left" w:pos="1440"/>
              </w:tabs>
              <w:spacing w:after="0" w:line="360" w:lineRule="auto"/>
              <w:rPr>
                <w:rFonts w:ascii="宋体" w:hAnsi="宋体" w:cs="宋体"/>
                <w:sz w:val="24"/>
                <w:szCs w:val="24"/>
              </w:rPr>
            </w:pPr>
          </w:p>
        </w:tc>
        <w:tc>
          <w:tcPr>
            <w:tcW w:w="72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四层</w:t>
            </w:r>
          </w:p>
        </w:tc>
        <w:tc>
          <w:tcPr>
            <w:tcW w:w="468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呼吸道细菌实验室 病毒学检测中心实验室</w:t>
            </w:r>
          </w:p>
        </w:tc>
        <w:tc>
          <w:tcPr>
            <w:tcW w:w="1044"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1493</w:t>
            </w:r>
          </w:p>
        </w:tc>
        <w:tc>
          <w:tcPr>
            <w:tcW w:w="126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1224" w:type="dxa"/>
            <w:vMerge w:val="continue"/>
            <w:vAlign w:val="center"/>
          </w:tcPr>
          <w:p>
            <w:pPr>
              <w:pStyle w:val="20"/>
              <w:tabs>
                <w:tab w:val="left" w:pos="1440"/>
              </w:tabs>
              <w:spacing w:after="0" w:line="360" w:lineRule="auto"/>
              <w:rPr>
                <w:rFonts w:ascii="宋体" w:hAnsi="宋体" w:cs="宋体"/>
                <w:sz w:val="24"/>
                <w:szCs w:val="24"/>
              </w:rPr>
            </w:pPr>
          </w:p>
        </w:tc>
        <w:tc>
          <w:tcPr>
            <w:tcW w:w="72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五层</w:t>
            </w:r>
          </w:p>
        </w:tc>
        <w:tc>
          <w:tcPr>
            <w:tcW w:w="468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病毒学检测中心实验室、预留实验室</w:t>
            </w:r>
          </w:p>
        </w:tc>
        <w:tc>
          <w:tcPr>
            <w:tcW w:w="1044"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1493</w:t>
            </w:r>
          </w:p>
        </w:tc>
        <w:tc>
          <w:tcPr>
            <w:tcW w:w="126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1224" w:type="dxa"/>
            <w:vMerge w:val="continue"/>
            <w:vAlign w:val="center"/>
          </w:tcPr>
          <w:p>
            <w:pPr>
              <w:pStyle w:val="20"/>
              <w:tabs>
                <w:tab w:val="left" w:pos="1440"/>
              </w:tabs>
              <w:spacing w:after="0" w:line="360" w:lineRule="auto"/>
              <w:rPr>
                <w:rFonts w:ascii="宋体" w:hAnsi="宋体" w:cs="宋体"/>
                <w:sz w:val="24"/>
                <w:szCs w:val="24"/>
              </w:rPr>
            </w:pPr>
          </w:p>
        </w:tc>
        <w:tc>
          <w:tcPr>
            <w:tcW w:w="5400" w:type="dxa"/>
            <w:gridSpan w:val="2"/>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小计</w:t>
            </w:r>
          </w:p>
        </w:tc>
        <w:tc>
          <w:tcPr>
            <w:tcW w:w="1044"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7480</w:t>
            </w:r>
          </w:p>
        </w:tc>
        <w:tc>
          <w:tcPr>
            <w:tcW w:w="1260" w:type="dxa"/>
            <w:vAlign w:val="center"/>
          </w:tcPr>
          <w:p>
            <w:pPr>
              <w:pStyle w:val="20"/>
              <w:tabs>
                <w:tab w:val="left" w:pos="1440"/>
              </w:tabs>
              <w:spacing w:after="0" w:line="360" w:lineRule="auto"/>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1224" w:type="dxa"/>
            <w:vMerge w:val="restart"/>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动物</w:t>
            </w:r>
          </w:p>
          <w:p>
            <w:pPr>
              <w:pStyle w:val="20"/>
              <w:tabs>
                <w:tab w:val="left" w:pos="1440"/>
              </w:tabs>
              <w:spacing w:after="0" w:line="360" w:lineRule="auto"/>
              <w:rPr>
                <w:rFonts w:ascii="宋体" w:hAnsi="宋体" w:cs="宋体"/>
                <w:sz w:val="24"/>
                <w:szCs w:val="24"/>
              </w:rPr>
            </w:pPr>
            <w:r>
              <w:rPr>
                <w:rFonts w:hint="eastAsia" w:ascii="宋体" w:hAnsi="宋体" w:cs="宋体"/>
                <w:sz w:val="24"/>
                <w:szCs w:val="24"/>
              </w:rPr>
              <w:t>实验楼</w:t>
            </w:r>
          </w:p>
        </w:tc>
        <w:tc>
          <w:tcPr>
            <w:tcW w:w="72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一层</w:t>
            </w:r>
          </w:p>
        </w:tc>
        <w:tc>
          <w:tcPr>
            <w:tcW w:w="468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地方病实验室、消毒药品库房、中心冷库、污水处理房、仓库</w:t>
            </w:r>
          </w:p>
        </w:tc>
        <w:tc>
          <w:tcPr>
            <w:tcW w:w="1044"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1244</w:t>
            </w:r>
          </w:p>
        </w:tc>
        <w:tc>
          <w:tcPr>
            <w:tcW w:w="126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1224" w:type="dxa"/>
            <w:vMerge w:val="continue"/>
            <w:vAlign w:val="center"/>
          </w:tcPr>
          <w:p>
            <w:pPr>
              <w:pStyle w:val="20"/>
              <w:tabs>
                <w:tab w:val="left" w:pos="1440"/>
              </w:tabs>
              <w:spacing w:after="0" w:line="360" w:lineRule="auto"/>
              <w:rPr>
                <w:rFonts w:ascii="宋体" w:hAnsi="宋体" w:cs="宋体"/>
                <w:sz w:val="24"/>
                <w:szCs w:val="24"/>
              </w:rPr>
            </w:pPr>
          </w:p>
        </w:tc>
        <w:tc>
          <w:tcPr>
            <w:tcW w:w="72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二层</w:t>
            </w:r>
          </w:p>
        </w:tc>
        <w:tc>
          <w:tcPr>
            <w:tcW w:w="468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消杀部实验室</w:t>
            </w:r>
          </w:p>
        </w:tc>
        <w:tc>
          <w:tcPr>
            <w:tcW w:w="1044"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1188</w:t>
            </w:r>
          </w:p>
        </w:tc>
        <w:tc>
          <w:tcPr>
            <w:tcW w:w="126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1224" w:type="dxa"/>
            <w:vMerge w:val="continue"/>
            <w:vAlign w:val="center"/>
          </w:tcPr>
          <w:p>
            <w:pPr>
              <w:pStyle w:val="20"/>
              <w:tabs>
                <w:tab w:val="left" w:pos="1440"/>
              </w:tabs>
              <w:spacing w:after="0" w:line="360" w:lineRule="auto"/>
              <w:rPr>
                <w:rFonts w:ascii="宋体" w:hAnsi="宋体" w:cs="宋体"/>
                <w:sz w:val="24"/>
                <w:szCs w:val="24"/>
              </w:rPr>
            </w:pPr>
          </w:p>
        </w:tc>
        <w:tc>
          <w:tcPr>
            <w:tcW w:w="72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三层</w:t>
            </w:r>
          </w:p>
        </w:tc>
        <w:tc>
          <w:tcPr>
            <w:tcW w:w="468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毒理部生化检测中心</w:t>
            </w:r>
          </w:p>
        </w:tc>
        <w:tc>
          <w:tcPr>
            <w:tcW w:w="1044"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1188</w:t>
            </w:r>
          </w:p>
        </w:tc>
        <w:tc>
          <w:tcPr>
            <w:tcW w:w="126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1224" w:type="dxa"/>
            <w:vMerge w:val="continue"/>
            <w:vAlign w:val="center"/>
          </w:tcPr>
          <w:p>
            <w:pPr>
              <w:pStyle w:val="20"/>
              <w:tabs>
                <w:tab w:val="left" w:pos="1440"/>
              </w:tabs>
              <w:spacing w:after="0" w:line="360" w:lineRule="auto"/>
              <w:rPr>
                <w:rFonts w:ascii="宋体" w:hAnsi="宋体" w:cs="宋体"/>
                <w:sz w:val="24"/>
                <w:szCs w:val="24"/>
              </w:rPr>
            </w:pPr>
          </w:p>
        </w:tc>
        <w:tc>
          <w:tcPr>
            <w:tcW w:w="72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四层</w:t>
            </w:r>
          </w:p>
        </w:tc>
        <w:tc>
          <w:tcPr>
            <w:tcW w:w="468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毒理学检测中心，普通动物房</w:t>
            </w:r>
          </w:p>
        </w:tc>
        <w:tc>
          <w:tcPr>
            <w:tcW w:w="1044"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1188</w:t>
            </w:r>
          </w:p>
        </w:tc>
        <w:tc>
          <w:tcPr>
            <w:tcW w:w="126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1224" w:type="dxa"/>
            <w:vMerge w:val="continue"/>
            <w:vAlign w:val="center"/>
          </w:tcPr>
          <w:p>
            <w:pPr>
              <w:pStyle w:val="20"/>
              <w:tabs>
                <w:tab w:val="left" w:pos="1440"/>
              </w:tabs>
              <w:spacing w:after="0" w:line="360" w:lineRule="auto"/>
              <w:rPr>
                <w:rFonts w:ascii="宋体" w:hAnsi="宋体" w:cs="宋体"/>
                <w:sz w:val="24"/>
                <w:szCs w:val="24"/>
              </w:rPr>
            </w:pPr>
          </w:p>
        </w:tc>
        <w:tc>
          <w:tcPr>
            <w:tcW w:w="72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五层</w:t>
            </w:r>
          </w:p>
        </w:tc>
        <w:tc>
          <w:tcPr>
            <w:tcW w:w="468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SPF动物实验室</w:t>
            </w:r>
          </w:p>
        </w:tc>
        <w:tc>
          <w:tcPr>
            <w:tcW w:w="1044"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1188</w:t>
            </w:r>
          </w:p>
        </w:tc>
        <w:tc>
          <w:tcPr>
            <w:tcW w:w="1260" w:type="dxa"/>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1224" w:type="dxa"/>
            <w:vMerge w:val="continue"/>
            <w:tcBorders>
              <w:bottom w:val="double" w:color="auto" w:sz="4" w:space="0"/>
            </w:tcBorders>
            <w:vAlign w:val="center"/>
          </w:tcPr>
          <w:p>
            <w:pPr>
              <w:pStyle w:val="20"/>
              <w:tabs>
                <w:tab w:val="left" w:pos="1440"/>
              </w:tabs>
              <w:spacing w:after="0" w:line="360" w:lineRule="auto"/>
              <w:rPr>
                <w:rFonts w:ascii="宋体" w:hAnsi="宋体" w:cs="宋体"/>
                <w:sz w:val="24"/>
                <w:szCs w:val="24"/>
              </w:rPr>
            </w:pPr>
          </w:p>
        </w:tc>
        <w:tc>
          <w:tcPr>
            <w:tcW w:w="5400" w:type="dxa"/>
            <w:gridSpan w:val="2"/>
            <w:tcBorders>
              <w:bottom w:val="double" w:color="auto" w:sz="4" w:space="0"/>
            </w:tcBorders>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小计</w:t>
            </w:r>
          </w:p>
        </w:tc>
        <w:tc>
          <w:tcPr>
            <w:tcW w:w="1044" w:type="dxa"/>
            <w:tcBorders>
              <w:bottom w:val="double" w:color="auto" w:sz="4" w:space="0"/>
            </w:tcBorders>
            <w:vAlign w:val="center"/>
          </w:tcPr>
          <w:p>
            <w:pPr>
              <w:pStyle w:val="20"/>
              <w:tabs>
                <w:tab w:val="left" w:pos="1440"/>
              </w:tabs>
              <w:spacing w:after="0" w:line="360" w:lineRule="auto"/>
              <w:rPr>
                <w:rFonts w:ascii="宋体" w:hAnsi="宋体" w:cs="宋体"/>
                <w:sz w:val="24"/>
                <w:szCs w:val="24"/>
              </w:rPr>
            </w:pPr>
            <w:r>
              <w:rPr>
                <w:rFonts w:hint="eastAsia" w:ascii="宋体" w:hAnsi="宋体" w:cs="宋体"/>
                <w:sz w:val="24"/>
                <w:szCs w:val="24"/>
              </w:rPr>
              <w:t>5996</w:t>
            </w:r>
          </w:p>
        </w:tc>
        <w:tc>
          <w:tcPr>
            <w:tcW w:w="1260" w:type="dxa"/>
            <w:tcBorders>
              <w:bottom w:val="double" w:color="auto" w:sz="4" w:space="0"/>
            </w:tcBorders>
            <w:vAlign w:val="center"/>
          </w:tcPr>
          <w:p>
            <w:pPr>
              <w:pStyle w:val="20"/>
              <w:tabs>
                <w:tab w:val="left" w:pos="1440"/>
              </w:tabs>
              <w:spacing w:after="0" w:line="360" w:lineRule="auto"/>
              <w:rPr>
                <w:rFonts w:ascii="宋体" w:hAnsi="宋体" w:cs="宋体"/>
                <w:sz w:val="24"/>
                <w:szCs w:val="24"/>
              </w:rPr>
            </w:pPr>
          </w:p>
        </w:tc>
      </w:tr>
    </w:tbl>
    <w:p>
      <w:pPr>
        <w:pStyle w:val="22"/>
        <w:spacing w:after="0" w:line="360" w:lineRule="auto"/>
        <w:ind w:firstLine="0"/>
        <w:rPr>
          <w:rFonts w:ascii="宋体" w:hAnsi="宋体" w:cs="宋体"/>
          <w:szCs w:val="24"/>
        </w:rPr>
      </w:pPr>
    </w:p>
    <w:p>
      <w:pPr>
        <w:pStyle w:val="21"/>
        <w:tabs>
          <w:tab w:val="clear" w:pos="851"/>
        </w:tabs>
        <w:spacing w:after="0"/>
        <w:ind w:firstLine="480" w:firstLineChars="200"/>
        <w:outlineLvl w:val="9"/>
        <w:rPr>
          <w:rFonts w:hAnsi="宋体" w:cs="宋体"/>
          <w:szCs w:val="24"/>
        </w:rPr>
      </w:pPr>
      <w:r>
        <w:rPr>
          <w:rFonts w:hint="eastAsia" w:hAnsi="宋体" w:cs="宋体"/>
          <w:szCs w:val="24"/>
        </w:rPr>
        <w:t>3. 房屋抗震与防火设计</w:t>
      </w:r>
    </w:p>
    <w:p>
      <w:pPr>
        <w:pStyle w:val="21"/>
        <w:tabs>
          <w:tab w:val="clear" w:pos="851"/>
        </w:tabs>
        <w:spacing w:after="0"/>
        <w:ind w:firstLine="480" w:firstLineChars="200"/>
        <w:outlineLvl w:val="9"/>
        <w:rPr>
          <w:rFonts w:hAnsi="宋体" w:cs="宋体"/>
          <w:szCs w:val="24"/>
        </w:rPr>
      </w:pPr>
      <w:r>
        <w:rPr>
          <w:rFonts w:hint="eastAsia" w:hAnsi="宋体" w:cs="宋体"/>
          <w:szCs w:val="24"/>
        </w:rPr>
        <w:t>（1）综合办公楼、动物实验楼、生物实验楼、理化实验楼：抗震设防类别为甲类建筑，设防烈度为8度，地震作用和抗震措施按8度考虑。</w:t>
      </w:r>
      <w:r>
        <w:rPr>
          <w:rFonts w:hint="eastAsia" w:hAnsi="宋体" w:cs="宋体"/>
          <w:szCs w:val="24"/>
          <w:lang w:eastAsia="zh-CN"/>
        </w:rPr>
        <w:t>预防医学门诊（5号楼）</w:t>
      </w:r>
      <w:r>
        <w:rPr>
          <w:rFonts w:hint="eastAsia" w:hAnsi="宋体" w:cs="宋体"/>
          <w:szCs w:val="24"/>
        </w:rPr>
        <w:t>楼，抗震设防分类为乙类，地震作用按7度考虑，抗震措施按8度考虑。附楼，报告厅，抗震设防分类为丙类，地震作用和抗震措施按7度考虑。</w:t>
      </w:r>
    </w:p>
    <w:p>
      <w:pPr>
        <w:pStyle w:val="21"/>
        <w:tabs>
          <w:tab w:val="clear" w:pos="851"/>
        </w:tabs>
        <w:spacing w:after="0"/>
        <w:ind w:firstLine="480" w:firstLineChars="200"/>
        <w:outlineLvl w:val="9"/>
        <w:rPr>
          <w:rFonts w:hAnsi="宋体" w:cs="宋体"/>
          <w:szCs w:val="24"/>
        </w:rPr>
      </w:pPr>
      <w:r>
        <w:rPr>
          <w:rFonts w:hint="eastAsia" w:hAnsi="宋体" w:cs="宋体"/>
          <w:szCs w:val="24"/>
        </w:rPr>
        <w:t>（2）综合业务楼为一类民用建筑高层建筑，其建筑构件的耐火等级为一级，各构件的耐火极限按《高层民用建筑设计防火规范》GB 50045-95（2005年版）执行。其他建筑物为多层建筑，其建筑构件的耐火等级为一级，各构件的耐火极限按《建筑设计防火规范》GB 50016-2014执行。</w:t>
      </w:r>
    </w:p>
    <w:p>
      <w:pPr>
        <w:pStyle w:val="20"/>
        <w:widowControl w:val="0"/>
        <w:numPr>
          <w:ilvl w:val="1"/>
          <w:numId w:val="2"/>
        </w:numPr>
        <w:spacing w:after="0" w:line="360" w:lineRule="auto"/>
        <w:ind w:left="0" w:firstLine="566" w:firstLineChars="235"/>
        <w:jc w:val="both"/>
        <w:outlineLvl w:val="1"/>
        <w:rPr>
          <w:rFonts w:ascii="宋体" w:hAnsi="宋体" w:cs="宋体"/>
          <w:b/>
          <w:sz w:val="24"/>
          <w:szCs w:val="24"/>
        </w:rPr>
      </w:pPr>
      <w:bookmarkStart w:id="1" w:name="_Toc85180199"/>
      <w:r>
        <w:rPr>
          <w:rFonts w:hint="eastAsia" w:ascii="宋体" w:hAnsi="宋体" w:cs="宋体"/>
          <w:b/>
          <w:sz w:val="24"/>
          <w:szCs w:val="24"/>
        </w:rPr>
        <w:t>给排水工程</w:t>
      </w:r>
      <w:bookmarkEnd w:id="1"/>
    </w:p>
    <w:p>
      <w:pPr>
        <w:pStyle w:val="21"/>
        <w:numPr>
          <w:ilvl w:val="2"/>
          <w:numId w:val="4"/>
        </w:numPr>
        <w:tabs>
          <w:tab w:val="clear" w:pos="851"/>
        </w:tabs>
        <w:spacing w:after="0"/>
        <w:ind w:left="0" w:firstLine="566" w:firstLineChars="236"/>
        <w:outlineLvl w:val="9"/>
        <w:rPr>
          <w:rFonts w:hAnsi="宋体" w:cs="宋体"/>
          <w:szCs w:val="24"/>
        </w:rPr>
      </w:pPr>
      <w:r>
        <w:rPr>
          <w:rFonts w:hint="eastAsia" w:hAnsi="宋体" w:cs="宋体"/>
          <w:szCs w:val="24"/>
        </w:rPr>
        <w:t>水源：供水主要由广州市自来水公司统一供给，供水从北面规划路下敷设的市政给水干管开口引一条DN150给水管，该管从中心北面的主出入口引入，并设总水表。另从中心南面启德路市政给水管引一条DN150入规划区内，并设总水表，确保疾病控制中心有两处供水来源。中心内的给水管布置呈环状供水系统，以确保中心内供水水量、水压和供水可靠性。</w:t>
      </w:r>
    </w:p>
    <w:p>
      <w:pPr>
        <w:pStyle w:val="21"/>
        <w:numPr>
          <w:ilvl w:val="2"/>
          <w:numId w:val="4"/>
        </w:numPr>
        <w:tabs>
          <w:tab w:val="clear" w:pos="851"/>
        </w:tabs>
        <w:spacing w:after="0"/>
        <w:ind w:left="0" w:firstLine="480" w:firstLineChars="200"/>
        <w:outlineLvl w:val="9"/>
        <w:rPr>
          <w:rFonts w:hAnsi="宋体" w:cs="宋体"/>
          <w:szCs w:val="24"/>
        </w:rPr>
      </w:pPr>
      <w:r>
        <w:rPr>
          <w:rFonts w:hint="eastAsia" w:hAnsi="宋体" w:cs="宋体"/>
          <w:szCs w:val="24"/>
        </w:rPr>
        <w:t>用水量的估算：用水包括实验用水、医疗用水、餐饮用水、人员的办公及生活用水、绿化用水等，经估算，设计日供水量100m</w:t>
      </w:r>
      <w:r>
        <w:rPr>
          <w:rFonts w:hint="eastAsia" w:hAnsi="宋体" w:cs="宋体"/>
          <w:szCs w:val="24"/>
          <w:vertAlign w:val="superscript"/>
        </w:rPr>
        <w:t>3</w:t>
      </w:r>
      <w:r>
        <w:rPr>
          <w:rFonts w:hint="eastAsia" w:hAnsi="宋体" w:cs="宋体"/>
          <w:szCs w:val="24"/>
        </w:rPr>
        <w:t>。</w:t>
      </w:r>
    </w:p>
    <w:p>
      <w:pPr>
        <w:pStyle w:val="21"/>
        <w:numPr>
          <w:ilvl w:val="2"/>
          <w:numId w:val="4"/>
        </w:numPr>
        <w:tabs>
          <w:tab w:val="clear" w:pos="851"/>
        </w:tabs>
        <w:spacing w:after="0"/>
        <w:ind w:left="0" w:firstLine="480" w:firstLineChars="200"/>
        <w:outlineLvl w:val="9"/>
        <w:rPr>
          <w:rFonts w:hAnsi="宋体" w:cs="宋体"/>
          <w:szCs w:val="24"/>
        </w:rPr>
      </w:pPr>
      <w:r>
        <w:rPr>
          <w:rFonts w:hint="eastAsia" w:hAnsi="宋体" w:cs="宋体"/>
          <w:szCs w:val="24"/>
        </w:rPr>
        <w:t>排水：园区内建有内部污水处理站设于采购人西北位置，排水系统采用雨污水分流制。自建污水一级强化处理设施，处理后的污水达到《污水排入城市下水道水质标准》（CJ3082-1999）和广东省地方标准《水污染物排放限值》（DB44/26-2001）三级标准（第二时段）中的严者后排入石井污水处理厂进行处理。处理工艺如下图所示：</w:t>
      </w:r>
    </w:p>
    <w:p>
      <w:pPr>
        <w:pStyle w:val="22"/>
        <w:spacing w:after="0" w:line="360" w:lineRule="auto"/>
        <w:ind w:firstLine="564" w:firstLineChars="235"/>
        <w:jc w:val="center"/>
        <w:rPr>
          <w:rFonts w:ascii="宋体" w:hAnsi="宋体" w:cs="宋体"/>
          <w:szCs w:val="24"/>
        </w:rPr>
      </w:pPr>
      <w:r>
        <w:rPr>
          <w:rFonts w:ascii="宋体" w:hAnsi="宋体" w:cs="宋体"/>
          <w:szCs w:val="24"/>
        </w:rPr>
        <w:drawing>
          <wp:inline distT="0" distB="0" distL="114300" distR="114300">
            <wp:extent cx="4861560" cy="2270760"/>
            <wp:effectExtent l="0" t="0" r="15240" b="15240"/>
            <wp:docPr id="2" name="图片 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
                    <pic:cNvPicPr>
                      <a:picLocks noChangeAspect="1"/>
                    </pic:cNvPicPr>
                  </pic:nvPicPr>
                  <pic:blipFill>
                    <a:blip r:embed="rId4"/>
                    <a:stretch>
                      <a:fillRect/>
                    </a:stretch>
                  </pic:blipFill>
                  <pic:spPr>
                    <a:xfrm>
                      <a:off x="0" y="0"/>
                      <a:ext cx="4861560" cy="2270760"/>
                    </a:xfrm>
                    <a:prstGeom prst="rect">
                      <a:avLst/>
                    </a:prstGeom>
                    <a:noFill/>
                    <a:ln>
                      <a:noFill/>
                    </a:ln>
                  </pic:spPr>
                </pic:pic>
              </a:graphicData>
            </a:graphic>
          </wp:inline>
        </w:drawing>
      </w:r>
    </w:p>
    <w:p>
      <w:pPr>
        <w:pStyle w:val="22"/>
        <w:spacing w:after="0" w:line="360" w:lineRule="auto"/>
        <w:ind w:firstLine="564" w:firstLineChars="235"/>
        <w:rPr>
          <w:rFonts w:ascii="宋体" w:hAnsi="宋体" w:cs="宋体"/>
          <w:szCs w:val="24"/>
        </w:rPr>
      </w:pPr>
    </w:p>
    <w:p>
      <w:pPr>
        <w:pStyle w:val="20"/>
        <w:widowControl w:val="0"/>
        <w:numPr>
          <w:ilvl w:val="1"/>
          <w:numId w:val="2"/>
        </w:numPr>
        <w:spacing w:after="0" w:line="360" w:lineRule="auto"/>
        <w:ind w:left="0" w:firstLine="566" w:firstLineChars="235"/>
        <w:jc w:val="both"/>
        <w:outlineLvl w:val="1"/>
        <w:rPr>
          <w:rFonts w:ascii="宋体" w:hAnsi="宋体" w:cs="宋体"/>
          <w:b/>
          <w:sz w:val="24"/>
          <w:szCs w:val="24"/>
        </w:rPr>
      </w:pPr>
      <w:bookmarkStart w:id="2" w:name="_Toc85180200"/>
      <w:r>
        <w:rPr>
          <w:rFonts w:hint="eastAsia" w:ascii="宋体" w:hAnsi="宋体" w:cs="宋体"/>
          <w:b/>
          <w:sz w:val="24"/>
          <w:szCs w:val="24"/>
        </w:rPr>
        <w:t>供电系统</w:t>
      </w:r>
      <w:bookmarkEnd w:id="2"/>
    </w:p>
    <w:p>
      <w:pPr>
        <w:pStyle w:val="21"/>
        <w:numPr>
          <w:ilvl w:val="2"/>
          <w:numId w:val="0"/>
        </w:numPr>
        <w:tabs>
          <w:tab w:val="clear" w:pos="851"/>
        </w:tabs>
        <w:spacing w:after="0"/>
        <w:ind w:firstLine="566" w:firstLineChars="236"/>
        <w:outlineLvl w:val="9"/>
        <w:rPr>
          <w:rFonts w:hAnsi="宋体" w:cs="宋体"/>
          <w:szCs w:val="24"/>
        </w:rPr>
      </w:pPr>
      <w:r>
        <w:rPr>
          <w:rFonts w:hint="eastAsia" w:ascii="仿宋_GB2312" w:hAnsi="宋体" w:eastAsia="仿宋_GB2312"/>
          <w:szCs w:val="24"/>
        </w:rPr>
        <w:t>1.</w:t>
      </w:r>
      <w:r>
        <w:rPr>
          <w:rFonts w:hint="eastAsia" w:hAnsi="宋体" w:cs="宋体"/>
          <w:szCs w:val="24"/>
        </w:rPr>
        <w:t>变配电系统：中心供电电源由广州北区供电局馈送双回路10kV电源，并设置了一台1020kW柴油发电机组作为紧急电源，总供电负荷为5200kW。按规范要求BSL-2+实验室、细胞实验操作室、应急指挥中心、信息中心、消防、部分实验设备用电及照明等为一级负荷。生活给排水泵、电梯、走道照明、超低温冷库、BSL-2实验室、气质联用仪室等负荷属于二级负荷。其余负荷为三级负荷。本工程共设置4台变压器，其中综合楼办公楼地下室设置2台1000kVA变压器（1#、2#），生物楼首层设置2台1600kVA变压器（3#、4#）。1、2号变压器互为备用，3、4号变压器互为备用。变配电站值班室设在综合楼地下室，配电房分别设置在各栋建筑物。</w:t>
      </w:r>
    </w:p>
    <w:p>
      <w:pPr>
        <w:pStyle w:val="22"/>
        <w:spacing w:after="0" w:line="360" w:lineRule="auto"/>
        <w:ind w:firstLine="564" w:firstLineChars="235"/>
        <w:rPr>
          <w:rFonts w:ascii="宋体" w:hAnsi="宋体" w:cs="宋体"/>
          <w:szCs w:val="24"/>
        </w:rPr>
      </w:pPr>
      <w:r>
        <w:rPr>
          <w:rFonts w:ascii="宋体" w:hAnsi="宋体" w:cs="宋体"/>
          <w:szCs w:val="24"/>
        </w:rPr>
        <w:drawing>
          <wp:inline distT="0" distB="0" distL="114300" distR="114300">
            <wp:extent cx="4709160" cy="708660"/>
            <wp:effectExtent l="0" t="0" r="15240" b="15240"/>
            <wp:docPr id="3" name="图片 1"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8"/>
                    <pic:cNvPicPr>
                      <a:picLocks noChangeAspect="1"/>
                    </pic:cNvPicPr>
                  </pic:nvPicPr>
                  <pic:blipFill>
                    <a:blip r:embed="rId5"/>
                    <a:stretch>
                      <a:fillRect/>
                    </a:stretch>
                  </pic:blipFill>
                  <pic:spPr>
                    <a:xfrm>
                      <a:off x="0" y="0"/>
                      <a:ext cx="4709160" cy="708660"/>
                    </a:xfrm>
                    <a:prstGeom prst="rect">
                      <a:avLst/>
                    </a:prstGeom>
                    <a:noFill/>
                    <a:ln>
                      <a:noFill/>
                    </a:ln>
                  </pic:spPr>
                </pic:pic>
              </a:graphicData>
            </a:graphic>
          </wp:inline>
        </w:drawing>
      </w:r>
    </w:p>
    <w:p>
      <w:pPr>
        <w:pStyle w:val="22"/>
        <w:spacing w:after="0" w:line="360" w:lineRule="auto"/>
        <w:ind w:firstLine="564" w:firstLineChars="235"/>
        <w:rPr>
          <w:rFonts w:ascii="宋体" w:hAnsi="宋体" w:cs="宋体"/>
          <w:szCs w:val="24"/>
        </w:rPr>
      </w:pPr>
    </w:p>
    <w:p>
      <w:pPr>
        <w:pStyle w:val="21"/>
        <w:numPr>
          <w:ilvl w:val="2"/>
          <w:numId w:val="0"/>
        </w:numPr>
        <w:tabs>
          <w:tab w:val="clear" w:pos="851"/>
        </w:tabs>
        <w:spacing w:after="0"/>
        <w:ind w:firstLine="480" w:firstLineChars="200"/>
        <w:outlineLvl w:val="9"/>
        <w:rPr>
          <w:rFonts w:hAnsi="宋体" w:cs="宋体"/>
          <w:szCs w:val="24"/>
        </w:rPr>
      </w:pPr>
      <w:r>
        <w:rPr>
          <w:rFonts w:hint="eastAsia" w:ascii="仿宋_GB2312" w:hAnsi="宋体" w:eastAsia="仿宋_GB2312"/>
          <w:szCs w:val="24"/>
        </w:rPr>
        <w:t>2.</w:t>
      </w:r>
      <w:r>
        <w:rPr>
          <w:rFonts w:hint="eastAsia" w:hAnsi="宋体" w:cs="宋体"/>
          <w:szCs w:val="24"/>
        </w:rPr>
        <w:t>照明：电气照明分正常照明和事故照明，事故照明和正常照明同时使用，照明电源自动切换，在楼梯间出入口、疏散通道设有疏散与诱导照明。光源及灯具选型照明光源主要采用电子镇流器日光灯或电子节能灯等高效节能的光源。重要实验室照明灯具采用吸顶式密闭洁净灯和紫外线消毒灯；大面积照明采用集中控制，小型房间及楼梯间等采用就地控制方式。属二类防雷建筑，已采取相应的防雷措施。</w:t>
      </w:r>
    </w:p>
    <w:p>
      <w:pPr>
        <w:pStyle w:val="20"/>
        <w:widowControl w:val="0"/>
        <w:numPr>
          <w:ilvl w:val="1"/>
          <w:numId w:val="2"/>
        </w:numPr>
        <w:spacing w:after="0" w:line="360" w:lineRule="auto"/>
        <w:ind w:left="0" w:firstLine="566" w:firstLineChars="235"/>
        <w:jc w:val="both"/>
        <w:outlineLvl w:val="1"/>
        <w:rPr>
          <w:rFonts w:ascii="宋体" w:hAnsi="宋体" w:cs="宋体"/>
          <w:b/>
          <w:sz w:val="24"/>
          <w:szCs w:val="24"/>
        </w:rPr>
      </w:pPr>
      <w:bookmarkStart w:id="3" w:name="_Toc85180201"/>
      <w:r>
        <w:rPr>
          <w:rFonts w:hint="eastAsia" w:ascii="宋体" w:hAnsi="宋体" w:cs="宋体"/>
          <w:b/>
          <w:sz w:val="24"/>
          <w:szCs w:val="24"/>
        </w:rPr>
        <w:t>空调通风系统</w:t>
      </w:r>
      <w:bookmarkEnd w:id="3"/>
    </w:p>
    <w:p>
      <w:pPr>
        <w:pStyle w:val="21"/>
        <w:numPr>
          <w:ilvl w:val="2"/>
          <w:numId w:val="0"/>
        </w:numPr>
        <w:tabs>
          <w:tab w:val="clear" w:pos="851"/>
        </w:tabs>
        <w:spacing w:after="0"/>
        <w:ind w:firstLine="480" w:firstLineChars="200"/>
        <w:outlineLvl w:val="9"/>
        <w:rPr>
          <w:rFonts w:hAnsi="宋体" w:cs="宋体"/>
          <w:szCs w:val="24"/>
        </w:rPr>
      </w:pPr>
      <w:r>
        <w:rPr>
          <w:rFonts w:hint="eastAsia" w:ascii="仿宋_GB2312" w:hAnsi="宋体" w:eastAsia="仿宋_GB2312"/>
          <w:szCs w:val="24"/>
        </w:rPr>
        <w:t>1.</w:t>
      </w:r>
      <w:r>
        <w:rPr>
          <w:rFonts w:hint="eastAsia" w:hAnsi="宋体" w:cs="宋体"/>
          <w:szCs w:val="24"/>
        </w:rPr>
        <w:t>空调系统：综合办公楼（1-7、9层）、</w:t>
      </w:r>
      <w:r>
        <w:rPr>
          <w:rFonts w:hint="eastAsia" w:hAnsi="宋体" w:cs="宋体"/>
          <w:szCs w:val="24"/>
          <w:lang w:eastAsia="zh-CN"/>
        </w:rPr>
        <w:t>预防医学门诊（5号楼）</w:t>
      </w:r>
      <w:r>
        <w:rPr>
          <w:rFonts w:hint="eastAsia" w:hAnsi="宋体" w:cs="宋体"/>
          <w:szCs w:val="24"/>
        </w:rPr>
        <w:t>、报告厅采用中央空调制冷系统，设有三台单螺杆冷水机组设在地下室，制冷量为616kW/台；三幢实验楼和综合办公楼8、10、11层采用多联空调系统，实验楼只考虑单冷，办公室部分为冷暖空调系统；附楼采用分体空调系统。实验室有洁净要求的房间采用带独立冷源的洁净式空调系统，风冷式室外机设于屋面；动物楼SPF动物房设有全新风洁净空调系统。</w:t>
      </w:r>
    </w:p>
    <w:p>
      <w:pPr>
        <w:pStyle w:val="21"/>
        <w:numPr>
          <w:ilvl w:val="2"/>
          <w:numId w:val="0"/>
        </w:numPr>
        <w:tabs>
          <w:tab w:val="clear" w:pos="851"/>
        </w:tabs>
        <w:spacing w:after="0"/>
        <w:ind w:firstLine="480" w:firstLineChars="200"/>
        <w:outlineLvl w:val="9"/>
        <w:rPr>
          <w:rFonts w:hAnsi="宋体" w:cs="宋体"/>
          <w:szCs w:val="24"/>
        </w:rPr>
      </w:pPr>
      <w:r>
        <w:rPr>
          <w:rFonts w:hint="eastAsia" w:ascii="仿宋_GB2312" w:hAnsi="宋体" w:eastAsia="仿宋_GB2312"/>
          <w:szCs w:val="24"/>
        </w:rPr>
        <w:t>2.</w:t>
      </w:r>
      <w:r>
        <w:rPr>
          <w:rFonts w:hint="eastAsia" w:hAnsi="宋体" w:cs="宋体"/>
          <w:szCs w:val="24"/>
        </w:rPr>
        <w:t>送排风系统：具有洁净要求的实验室和恒温恒湿的实验室采用风柜风管低速全空气空调系统方式，气流组织为顶送两侧下回，在空调柜内设初效和中效过滤网，在送风口处按房间不同的洁净度要求设置高效或亚高效送风口，回风口处设中效过滤网。其它实验室均采用智能多联空调加新风系统方式，气流组织为上送上回。综合办公楼、报告厅、预防门诊楼的普通房间及大堂采用风机盘管＋新风＋排风的系统，对于较大的空间如报告厅、指挥中心采用全空气空调系统＋排风。</w:t>
      </w:r>
    </w:p>
    <w:p>
      <w:pPr>
        <w:pStyle w:val="21"/>
        <w:numPr>
          <w:ilvl w:val="2"/>
          <w:numId w:val="0"/>
        </w:numPr>
        <w:tabs>
          <w:tab w:val="clear" w:pos="851"/>
        </w:tabs>
        <w:spacing w:after="0"/>
        <w:ind w:firstLine="480" w:firstLineChars="200"/>
        <w:outlineLvl w:val="9"/>
        <w:rPr>
          <w:rFonts w:hAnsi="宋体" w:cs="宋体"/>
          <w:szCs w:val="24"/>
        </w:rPr>
      </w:pPr>
      <w:r>
        <w:rPr>
          <w:rFonts w:hint="eastAsia" w:ascii="仿宋_GB2312" w:hAnsi="宋体" w:eastAsia="仿宋_GB2312"/>
          <w:szCs w:val="24"/>
        </w:rPr>
        <w:t>3.</w:t>
      </w:r>
      <w:r>
        <w:rPr>
          <w:rFonts w:hint="eastAsia" w:hAnsi="宋体" w:cs="宋体"/>
          <w:szCs w:val="24"/>
        </w:rPr>
        <w:t>通风：各空调房间按照房间功能的压力要求设置排风系统以维持正或负压。公共卫生间换气次数 15 次/时，均设有百叶窗式排气扇直接排出室外或经导管式排气扇、排风机导入管井竖管，并由设于天面的低噪声风机统一排出。地下车库设置平时排风系统（与排烟系统合用），平时通风按6次/h换气设计。</w:t>
      </w:r>
    </w:p>
    <w:p>
      <w:pPr>
        <w:pStyle w:val="20"/>
        <w:widowControl w:val="0"/>
        <w:numPr>
          <w:ilvl w:val="1"/>
          <w:numId w:val="2"/>
        </w:numPr>
        <w:spacing w:after="0" w:line="360" w:lineRule="auto"/>
        <w:ind w:left="0" w:firstLine="566" w:firstLineChars="235"/>
        <w:jc w:val="both"/>
        <w:outlineLvl w:val="1"/>
        <w:rPr>
          <w:rFonts w:ascii="宋体" w:hAnsi="宋体" w:cs="宋体"/>
          <w:b/>
          <w:sz w:val="24"/>
          <w:szCs w:val="24"/>
        </w:rPr>
      </w:pPr>
      <w:bookmarkStart w:id="4" w:name="_Toc85180202"/>
      <w:r>
        <w:rPr>
          <w:rFonts w:hint="eastAsia" w:ascii="宋体" w:hAnsi="宋体" w:cs="宋体"/>
          <w:b/>
          <w:sz w:val="24"/>
          <w:szCs w:val="24"/>
        </w:rPr>
        <w:t>消防自动报警系统</w:t>
      </w:r>
      <w:bookmarkEnd w:id="4"/>
    </w:p>
    <w:p>
      <w:pPr>
        <w:pStyle w:val="21"/>
        <w:numPr>
          <w:ilvl w:val="2"/>
          <w:numId w:val="5"/>
        </w:numPr>
        <w:tabs>
          <w:tab w:val="clear" w:pos="851"/>
        </w:tabs>
        <w:spacing w:after="0"/>
        <w:ind w:left="0" w:firstLine="480" w:firstLineChars="200"/>
        <w:outlineLvl w:val="9"/>
        <w:rPr>
          <w:rFonts w:hAnsi="宋体" w:cs="宋体"/>
          <w:szCs w:val="24"/>
        </w:rPr>
      </w:pPr>
      <w:r>
        <w:rPr>
          <w:rFonts w:hint="eastAsia" w:hAnsi="宋体" w:cs="宋体"/>
          <w:szCs w:val="24"/>
        </w:rPr>
        <w:t>消防水源：项目的室外消防水源可直接取于市政消防供水管网；室内和自动喷淋系统消防水源由中心内消防水池供水。消防水池设于综合办公楼地下层，消防水池有效容积不低于252立方米。高位消防水箱容积为12立方米，设于综合办公楼的建筑天面。</w:t>
      </w:r>
    </w:p>
    <w:p>
      <w:pPr>
        <w:pStyle w:val="21"/>
        <w:numPr>
          <w:ilvl w:val="2"/>
          <w:numId w:val="5"/>
        </w:numPr>
        <w:tabs>
          <w:tab w:val="clear" w:pos="851"/>
        </w:tabs>
        <w:spacing w:after="0"/>
        <w:ind w:left="0" w:firstLine="480" w:firstLineChars="200"/>
        <w:outlineLvl w:val="9"/>
        <w:rPr>
          <w:rFonts w:hAnsi="宋体" w:cs="宋体"/>
          <w:szCs w:val="24"/>
        </w:rPr>
      </w:pPr>
      <w:r>
        <w:rPr>
          <w:rFonts w:hint="eastAsia" w:hAnsi="宋体" w:cs="宋体"/>
          <w:szCs w:val="24"/>
        </w:rPr>
        <w:t>地下车库、库房、办公室、各层走道均设有自动喷水灭火系统，系统最不利点处喷头最小工作压力不应低于0.05MPa。自动喷水灭火系统由消防水池和水泵房内的喷淋水泵供水，各防火分区分别设水流指示器，消防控制中心和水泵房内均可手动控制水泵的运行。各消防水泵的启、停、故障信号均在消防控制中心显示出来。喷头除职工厨房操作间采用温级为93℃喷头，其余均采用68℃喷头。</w:t>
      </w:r>
    </w:p>
    <w:p>
      <w:pPr>
        <w:pStyle w:val="21"/>
        <w:numPr>
          <w:ilvl w:val="2"/>
          <w:numId w:val="5"/>
        </w:numPr>
        <w:tabs>
          <w:tab w:val="clear" w:pos="851"/>
        </w:tabs>
        <w:spacing w:after="0"/>
        <w:ind w:left="0" w:firstLine="480" w:firstLineChars="200"/>
        <w:outlineLvl w:val="9"/>
        <w:rPr>
          <w:rFonts w:hAnsi="宋体" w:cs="宋体"/>
          <w:szCs w:val="24"/>
        </w:rPr>
      </w:pPr>
      <w:r>
        <w:rPr>
          <w:rFonts w:hint="eastAsia" w:hAnsi="宋体" w:cs="宋体"/>
          <w:szCs w:val="24"/>
        </w:rPr>
        <w:t>气体灭火系统：计算机房、设备控制室、柴油发电机房、配电房和理化楼的（气相、液相、气质、液质）实验室设置IG-100气体灭火系统。其他实验设备房间配置二氧化碳灭火器。</w:t>
      </w:r>
    </w:p>
    <w:p>
      <w:pPr>
        <w:pStyle w:val="21"/>
        <w:numPr>
          <w:ilvl w:val="2"/>
          <w:numId w:val="5"/>
        </w:numPr>
        <w:tabs>
          <w:tab w:val="clear" w:pos="851"/>
        </w:tabs>
        <w:spacing w:after="0"/>
        <w:ind w:left="0" w:firstLine="480" w:firstLineChars="200"/>
        <w:outlineLvl w:val="9"/>
        <w:rPr>
          <w:rFonts w:hAnsi="宋体" w:cs="宋体"/>
          <w:szCs w:val="24"/>
        </w:rPr>
      </w:pPr>
      <w:r>
        <w:rPr>
          <w:rFonts w:hint="eastAsia" w:hAnsi="宋体" w:cs="宋体"/>
          <w:szCs w:val="24"/>
        </w:rPr>
        <w:t>灭火器配置：所有机/电房及停车库设手提干粉式灭火器，其它地方依据《建筑灭火器配置设计规范》(GB50140-2005)配置相应灭火器，并以中危险级作保护。</w:t>
      </w:r>
    </w:p>
    <w:p>
      <w:pPr>
        <w:pStyle w:val="21"/>
        <w:numPr>
          <w:ilvl w:val="2"/>
          <w:numId w:val="5"/>
        </w:numPr>
        <w:tabs>
          <w:tab w:val="clear" w:pos="851"/>
        </w:tabs>
        <w:spacing w:after="0"/>
        <w:ind w:left="0" w:firstLine="480" w:firstLineChars="200"/>
        <w:outlineLvl w:val="9"/>
        <w:rPr>
          <w:rFonts w:hAnsi="宋体" w:cs="宋体"/>
          <w:szCs w:val="24"/>
        </w:rPr>
      </w:pPr>
      <w:r>
        <w:rPr>
          <w:rFonts w:hint="eastAsia" w:hAnsi="宋体" w:cs="宋体"/>
          <w:szCs w:val="24"/>
        </w:rPr>
        <w:t>防排烟系统：房屋按要求设有防排烟系统。</w:t>
      </w:r>
    </w:p>
    <w:p>
      <w:pPr>
        <w:pStyle w:val="20"/>
        <w:widowControl w:val="0"/>
        <w:numPr>
          <w:ilvl w:val="1"/>
          <w:numId w:val="2"/>
        </w:numPr>
        <w:spacing w:after="0" w:line="360" w:lineRule="auto"/>
        <w:ind w:left="0" w:firstLine="566" w:firstLineChars="235"/>
        <w:jc w:val="both"/>
        <w:outlineLvl w:val="1"/>
        <w:rPr>
          <w:rFonts w:ascii="宋体" w:hAnsi="宋体" w:cs="宋体"/>
          <w:b/>
          <w:sz w:val="24"/>
          <w:szCs w:val="24"/>
        </w:rPr>
      </w:pPr>
      <w:bookmarkStart w:id="5" w:name="_Toc85180203"/>
      <w:r>
        <w:rPr>
          <w:rFonts w:hint="eastAsia" w:ascii="宋体" w:hAnsi="宋体" w:cs="宋体"/>
          <w:b/>
          <w:sz w:val="24"/>
          <w:szCs w:val="24"/>
        </w:rPr>
        <w:t>智能管理系统</w:t>
      </w:r>
      <w:bookmarkEnd w:id="5"/>
    </w:p>
    <w:p>
      <w:pPr>
        <w:pStyle w:val="21"/>
        <w:numPr>
          <w:ilvl w:val="2"/>
          <w:numId w:val="6"/>
        </w:numPr>
        <w:tabs>
          <w:tab w:val="clear" w:pos="851"/>
        </w:tabs>
        <w:spacing w:after="0"/>
        <w:ind w:left="0" w:firstLine="480" w:firstLineChars="200"/>
        <w:outlineLvl w:val="9"/>
        <w:rPr>
          <w:rFonts w:hAnsi="宋体" w:cs="宋体"/>
          <w:szCs w:val="24"/>
        </w:rPr>
      </w:pPr>
      <w:r>
        <w:rPr>
          <w:rFonts w:hint="eastAsia" w:hAnsi="宋体" w:cs="宋体"/>
          <w:szCs w:val="24"/>
        </w:rPr>
        <w:t>建筑设备自动化系统（BMS）：包括楼宇设备监控系统、安全防范系统（包括闭路电视监控系统、门禁系统、防盗报警系统）、停车场管理系统、一卡通系统、火灾自动报警及消防联动系统、紧急广播系统。建筑设备监控系统的监测和控制包括空调控制系统、给排水控制系统、电梯监控系统、变配电监控系统、智能照明控制系统等。安全防范系统包括闭路电视监控系统、门禁系统、防盗报警系统。火灾自动报警及消防联动系统采用控制中心报警系统，消防控制室的报警控制室设在综合办公楼首层，并设有直接通往外室的出口。</w:t>
      </w:r>
    </w:p>
    <w:p>
      <w:pPr>
        <w:pStyle w:val="21"/>
        <w:numPr>
          <w:ilvl w:val="2"/>
          <w:numId w:val="6"/>
        </w:numPr>
        <w:tabs>
          <w:tab w:val="clear" w:pos="851"/>
        </w:tabs>
        <w:spacing w:after="0"/>
        <w:ind w:left="0" w:firstLine="480" w:firstLineChars="200"/>
        <w:outlineLvl w:val="9"/>
        <w:rPr>
          <w:rFonts w:hAnsi="宋体" w:cs="宋体"/>
          <w:szCs w:val="24"/>
        </w:rPr>
      </w:pPr>
      <w:r>
        <w:rPr>
          <w:rFonts w:hint="eastAsia" w:hAnsi="宋体" w:cs="宋体"/>
          <w:szCs w:val="24"/>
        </w:rPr>
        <w:t>通信网络系统：包括综合布线系统、计算机网络系统、有线电视系统、电话系统、无线信号覆盖系统、多功能会议系统。</w:t>
      </w:r>
    </w:p>
    <w:p>
      <w:pPr>
        <w:pStyle w:val="21"/>
        <w:numPr>
          <w:ilvl w:val="2"/>
          <w:numId w:val="6"/>
        </w:numPr>
        <w:tabs>
          <w:tab w:val="clear" w:pos="851"/>
        </w:tabs>
        <w:spacing w:after="0"/>
        <w:ind w:left="0" w:firstLine="480" w:firstLineChars="200"/>
        <w:outlineLvl w:val="9"/>
        <w:rPr>
          <w:rFonts w:hAnsi="宋体" w:cs="宋体"/>
          <w:szCs w:val="24"/>
        </w:rPr>
      </w:pPr>
      <w:r>
        <w:rPr>
          <w:rFonts w:hint="eastAsia" w:hAnsi="宋体" w:cs="宋体"/>
          <w:szCs w:val="24"/>
        </w:rPr>
        <w:t>公共信息显示系统：本项目综合办公楼入口大厅、收费大厅、</w:t>
      </w:r>
      <w:r>
        <w:rPr>
          <w:rFonts w:hint="eastAsia" w:hAnsi="宋体" w:cs="宋体"/>
          <w:szCs w:val="24"/>
          <w:lang w:eastAsia="zh-CN"/>
        </w:rPr>
        <w:t>预防医学门诊（5号楼）</w:t>
      </w:r>
      <w:r>
        <w:rPr>
          <w:rFonts w:hint="eastAsia" w:hAnsi="宋体" w:cs="宋体"/>
          <w:szCs w:val="24"/>
        </w:rPr>
        <w:t>首层大厅、办公楼十层中层会议室（应急指挥中心）、十一层学术报告厅以及多功能活动中心、电梯间等设公共信息显示系统。该系统的信号源包括VCD、DVD、录像机、计算机等。信号源输入到音频视频矩阵中，经图像处理器处理后在各显示设备上显示相关图像。另外设置触摸式显示屏，便于访客或患者了解有关信息。</w:t>
      </w:r>
    </w:p>
    <w:p>
      <w:pPr>
        <w:pStyle w:val="21"/>
        <w:numPr>
          <w:ilvl w:val="2"/>
          <w:numId w:val="6"/>
        </w:numPr>
        <w:tabs>
          <w:tab w:val="clear" w:pos="851"/>
        </w:tabs>
        <w:spacing w:after="0"/>
        <w:ind w:left="0" w:firstLine="480" w:firstLineChars="200"/>
        <w:outlineLvl w:val="9"/>
        <w:rPr>
          <w:rFonts w:hAnsi="宋体" w:cs="宋体"/>
          <w:szCs w:val="24"/>
        </w:rPr>
      </w:pPr>
      <w:r>
        <w:rPr>
          <w:rFonts w:hint="eastAsia" w:hAnsi="宋体" w:cs="宋体"/>
          <w:szCs w:val="24"/>
        </w:rPr>
        <w:t>智能化系统集成：本项目的系统集成管理，重点在中央管理系统的管理，控制仍由下面各子系统进行。集成管理将日常运作的各种信息，如楼宇自控、安防、火灾自动报警、公共广播、通信系统等，以及办公管理信息，物业管理信息等构成相互之间有关联的一个整体，从而有效地提升整体的运作水平和效率。</w:t>
      </w:r>
    </w:p>
    <w:p>
      <w:pPr>
        <w:pStyle w:val="21"/>
        <w:numPr>
          <w:ilvl w:val="2"/>
          <w:numId w:val="6"/>
        </w:numPr>
        <w:tabs>
          <w:tab w:val="clear" w:pos="851"/>
        </w:tabs>
        <w:spacing w:after="0"/>
        <w:ind w:left="0" w:firstLine="480" w:firstLineChars="200"/>
        <w:outlineLvl w:val="9"/>
        <w:rPr>
          <w:rFonts w:hAnsi="宋体" w:cs="宋体"/>
          <w:szCs w:val="24"/>
        </w:rPr>
      </w:pPr>
      <w:r>
        <w:rPr>
          <w:rFonts w:hint="eastAsia" w:hAnsi="宋体" w:cs="宋体"/>
          <w:szCs w:val="24"/>
        </w:rPr>
        <w:t>控制室及机房设置：本项目消防控制室与安防控制室，BAS监控中心合用，设在综合办公楼首层的控制中心，面积约80㎡。各系统有各自独立的操作区域，相互间不会产生干扰。控制室有独立的空调系统。其供电按一级负荷考虑。项目其他弱电系统均设在综合办公楼六层的信息中心内。</w:t>
      </w:r>
    </w:p>
    <w:p>
      <w:pPr>
        <w:pStyle w:val="20"/>
        <w:widowControl w:val="0"/>
        <w:numPr>
          <w:ilvl w:val="1"/>
          <w:numId w:val="2"/>
        </w:numPr>
        <w:spacing w:after="0" w:line="360" w:lineRule="auto"/>
        <w:ind w:left="0" w:firstLine="566" w:firstLineChars="235"/>
        <w:jc w:val="both"/>
        <w:outlineLvl w:val="1"/>
        <w:rPr>
          <w:rFonts w:ascii="宋体" w:hAnsi="宋体" w:cs="宋体"/>
          <w:b/>
          <w:sz w:val="24"/>
          <w:szCs w:val="24"/>
        </w:rPr>
      </w:pPr>
      <w:bookmarkStart w:id="6" w:name="_Toc85180204"/>
      <w:r>
        <w:rPr>
          <w:rFonts w:hint="eastAsia" w:ascii="宋体" w:hAnsi="宋体" w:cs="宋体"/>
          <w:b/>
          <w:sz w:val="24"/>
          <w:szCs w:val="24"/>
        </w:rPr>
        <w:t>环境保护</w:t>
      </w:r>
      <w:bookmarkEnd w:id="6"/>
    </w:p>
    <w:p>
      <w:pPr>
        <w:pStyle w:val="21"/>
        <w:numPr>
          <w:ilvl w:val="2"/>
          <w:numId w:val="0"/>
        </w:numPr>
        <w:tabs>
          <w:tab w:val="clear" w:pos="851"/>
        </w:tabs>
        <w:spacing w:after="0"/>
        <w:ind w:firstLine="480" w:firstLineChars="200"/>
        <w:outlineLvl w:val="9"/>
        <w:rPr>
          <w:rFonts w:hAnsi="宋体" w:cs="宋体"/>
          <w:szCs w:val="24"/>
        </w:rPr>
      </w:pPr>
      <w:r>
        <w:rPr>
          <w:rFonts w:hint="eastAsia" w:hAnsi="宋体"/>
          <w:szCs w:val="24"/>
        </w:rPr>
        <w:t>1.</w:t>
      </w:r>
      <w:r>
        <w:rPr>
          <w:rFonts w:hint="eastAsia" w:hAnsi="宋体" w:cs="宋体"/>
          <w:szCs w:val="24"/>
        </w:rPr>
        <w:t>所产生的主要污染物：污水、废气、噪声、医疗废弃物等。污水包括实验室废水、餐饮污水、办公生活污水及场地清洗污水等。废气主要有厨房烹调过程中产生的油烟、备用柴油发电机组启用时产生的尾气等。噪声主要有高压水泵、空调机组、风机及市电停电时备用柴油发电机组运行时产生的噪声等。医疗废弃物：主要种类有感染性废物、病理性废物、损伤性废物、药物性废物、化学性废物等。</w:t>
      </w:r>
    </w:p>
    <w:p>
      <w:pPr>
        <w:pStyle w:val="21"/>
        <w:tabs>
          <w:tab w:val="clear" w:pos="851"/>
        </w:tabs>
        <w:spacing w:after="0"/>
        <w:ind w:firstLine="480" w:firstLineChars="200"/>
        <w:outlineLvl w:val="9"/>
        <w:rPr>
          <w:rFonts w:hAnsi="宋体" w:cs="宋体"/>
          <w:szCs w:val="24"/>
        </w:rPr>
      </w:pPr>
      <w:r>
        <w:rPr>
          <w:rFonts w:hint="eastAsia" w:hAnsi="宋体" w:cs="宋体"/>
          <w:szCs w:val="24"/>
        </w:rPr>
        <w:t>2. 污染治理措施</w:t>
      </w:r>
    </w:p>
    <w:p>
      <w:pPr>
        <w:pStyle w:val="21"/>
        <w:tabs>
          <w:tab w:val="clear" w:pos="851"/>
        </w:tabs>
        <w:spacing w:after="0"/>
        <w:ind w:firstLine="480" w:firstLineChars="200"/>
        <w:outlineLvl w:val="9"/>
        <w:rPr>
          <w:rFonts w:hAnsi="宋体" w:cs="宋体"/>
          <w:szCs w:val="24"/>
        </w:rPr>
      </w:pPr>
      <w:r>
        <w:rPr>
          <w:rFonts w:hint="eastAsia" w:hAnsi="宋体" w:cs="宋体"/>
          <w:szCs w:val="24"/>
        </w:rPr>
        <w:t>（1）污水：实验室与医疗废水采购人建有污水处理站，由于实验室与医疗废水含有细菌或培养基残留物，必须由专门管道汇（收）集，经杀菌灭活后再排入采购单位内的污水处理站，处理至达标后方能排放。餐饮污水经隔渣、隔油预处理后排入中心污水处理站，处理至达标后排放。人员生活污水经三级厌氧处理后集中排入中心污水处理站。场地清洗水必须按不同分区分别处理。实验室及动物饲养房的场地清洗水需单独汇集，经灭活、消毒后才能排入采购人的污水处理站；其余办公用房和后勤配套用房的场地清洗水直接排入污水处理站处理。</w:t>
      </w:r>
    </w:p>
    <w:p>
      <w:pPr>
        <w:pStyle w:val="22"/>
        <w:spacing w:after="0" w:line="360" w:lineRule="auto"/>
        <w:ind w:firstLine="480" w:firstLineChars="200"/>
        <w:jc w:val="both"/>
        <w:rPr>
          <w:rFonts w:ascii="宋体" w:hAnsi="宋体" w:cs="宋体"/>
          <w:szCs w:val="24"/>
        </w:rPr>
      </w:pPr>
      <w:r>
        <w:rPr>
          <w:rFonts w:hint="eastAsia" w:ascii="宋体" w:hAnsi="宋体" w:cs="宋体"/>
          <w:szCs w:val="24"/>
        </w:rPr>
        <w:t>（2）废气：厨房油烟采用集气罩收集，经油烟净化器净化处理后高空排放。柴油发电机尾气经尾气净化器处理后高空排放。</w:t>
      </w:r>
    </w:p>
    <w:p>
      <w:pPr>
        <w:pStyle w:val="21"/>
        <w:tabs>
          <w:tab w:val="clear" w:pos="851"/>
        </w:tabs>
        <w:spacing w:after="0"/>
        <w:ind w:firstLine="480" w:firstLineChars="200"/>
        <w:outlineLvl w:val="9"/>
        <w:rPr>
          <w:rFonts w:hAnsi="宋体" w:cs="宋体"/>
          <w:szCs w:val="24"/>
        </w:rPr>
      </w:pPr>
      <w:r>
        <w:rPr>
          <w:rFonts w:hint="eastAsia" w:hAnsi="宋体" w:cs="宋体"/>
          <w:szCs w:val="24"/>
        </w:rPr>
        <w:t>（3）噪声：采用减震、防振、隔声、吸声和消声等措施治理。</w:t>
      </w:r>
    </w:p>
    <w:p>
      <w:pPr>
        <w:pStyle w:val="21"/>
        <w:tabs>
          <w:tab w:val="clear" w:pos="851"/>
        </w:tabs>
        <w:spacing w:after="0"/>
        <w:ind w:firstLine="480" w:firstLineChars="200"/>
        <w:outlineLvl w:val="9"/>
        <w:rPr>
          <w:rFonts w:hAnsi="宋体" w:cs="宋体"/>
          <w:szCs w:val="24"/>
        </w:rPr>
      </w:pPr>
      <w:r>
        <w:rPr>
          <w:rFonts w:hint="eastAsia" w:hAnsi="宋体" w:cs="宋体"/>
          <w:szCs w:val="24"/>
        </w:rPr>
        <w:t>（4）医疗废弃物 ：在中心初步消毒灭菌包装收集后，由广东生活环境无害化处理中心（广东省医疗废弃物处理处置场所）集中收运、集中处理。</w:t>
      </w:r>
    </w:p>
    <w:p>
      <w:pPr>
        <w:pStyle w:val="21"/>
        <w:tabs>
          <w:tab w:val="clear" w:pos="851"/>
        </w:tabs>
        <w:spacing w:after="0"/>
        <w:ind w:firstLine="480" w:firstLineChars="200"/>
        <w:outlineLvl w:val="9"/>
        <w:rPr>
          <w:rFonts w:hAnsi="宋体" w:cs="宋体"/>
          <w:szCs w:val="24"/>
        </w:rPr>
      </w:pPr>
      <w:r>
        <w:rPr>
          <w:rFonts w:hint="eastAsia" w:hAnsi="宋体" w:cs="宋体"/>
          <w:szCs w:val="24"/>
        </w:rPr>
        <w:t>（5）生活垃圾：投入使用后产生的生活垃圾（医疗废弃物除外）在中心初步收集包装后，由属地指定专业机构统一收集，外运。</w:t>
      </w:r>
    </w:p>
    <w:p>
      <w:pPr>
        <w:pStyle w:val="21"/>
        <w:tabs>
          <w:tab w:val="clear" w:pos="851"/>
        </w:tabs>
        <w:spacing w:after="0"/>
        <w:ind w:firstLine="480" w:firstLineChars="200"/>
        <w:outlineLvl w:val="9"/>
        <w:rPr>
          <w:rFonts w:hint="eastAsia" w:hAnsi="宋体" w:cs="宋体"/>
          <w:szCs w:val="24"/>
        </w:rPr>
      </w:pPr>
      <w:r>
        <w:rPr>
          <w:rFonts w:hint="eastAsia" w:hAnsi="宋体" w:cs="宋体"/>
          <w:szCs w:val="24"/>
        </w:rPr>
        <w:t>（6）中标人对中心内环境管理与三废处理应作为一项重点工作处理，各项保护指标应优于政府的规定标准，确保中心环境安全，符合绿色环保要求。</w:t>
      </w:r>
    </w:p>
    <w:p>
      <w:pPr>
        <w:pStyle w:val="22"/>
        <w:rPr>
          <w:rFonts w:hint="eastAsia" w:hAnsi="宋体" w:cs="宋体"/>
          <w:b/>
          <w:bCs/>
          <w:szCs w:val="24"/>
          <w:lang w:eastAsia="zh-CN"/>
        </w:rPr>
      </w:pPr>
      <w:r>
        <w:rPr>
          <w:rFonts w:hint="eastAsia" w:hAnsi="宋体" w:cs="宋体"/>
          <w:b/>
          <w:bCs/>
          <w:szCs w:val="24"/>
          <w:lang w:eastAsia="zh-CN"/>
        </w:rPr>
        <w:t>二、原广州市卫生监督所（中山三路</w:t>
      </w:r>
      <w:r>
        <w:rPr>
          <w:rFonts w:hint="eastAsia" w:hAnsi="宋体" w:cs="宋体"/>
          <w:b/>
          <w:bCs/>
          <w:szCs w:val="24"/>
          <w:lang w:val="en-US" w:eastAsia="zh-CN"/>
        </w:rPr>
        <w:t>23号大院</w:t>
      </w:r>
      <w:r>
        <w:rPr>
          <w:rFonts w:hint="eastAsia" w:hAnsi="宋体" w:cs="宋体"/>
          <w:b/>
          <w:bCs/>
          <w:szCs w:val="24"/>
          <w:lang w:eastAsia="zh-CN"/>
        </w:rPr>
        <w:t>）</w:t>
      </w:r>
    </w:p>
    <w:p>
      <w:pPr>
        <w:pStyle w:val="22"/>
        <w:rPr>
          <w:rFonts w:hint="eastAsia" w:hAnsi="宋体" w:cs="宋体"/>
          <w:szCs w:val="24"/>
          <w:lang w:eastAsia="zh-CN"/>
        </w:rPr>
      </w:pPr>
      <w:r>
        <w:rPr>
          <w:rFonts w:hint="eastAsia" w:hAnsi="宋体" w:cs="宋体"/>
          <w:szCs w:val="24"/>
          <w:lang w:eastAsia="zh-CN"/>
        </w:rPr>
        <w:t>中山三路23号大院（包括自编1号楼、2号楼及连楼、较场东路3号）和中山三路23号首层，包含办公及业务用房，总建筑面积9628.22㎡。其中，自编1号楼4142㎡，连楼752㎡（每层94㎡，共8层），自编2号楼3326㎡，自编3号楼（较场东路3号）841㎡，中山三路23号首层567㎡。目前正在装修，项目名称为市卫监所中山三路23号大院房屋适应性维修维护项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467544"/>
    <w:multiLevelType w:val="singleLevel"/>
    <w:tmpl w:val="22467544"/>
    <w:lvl w:ilvl="0" w:tentative="0">
      <w:start w:val="1"/>
      <w:numFmt w:val="chineseCounting"/>
      <w:suff w:val="nothing"/>
      <w:lvlText w:val="%1、"/>
      <w:lvlJc w:val="left"/>
      <w:rPr>
        <w:rFonts w:hint="eastAsia"/>
      </w:rPr>
    </w:lvl>
  </w:abstractNum>
  <w:abstractNum w:abstractNumId="1">
    <w:nsid w:val="6E6F60E5"/>
    <w:multiLevelType w:val="multilevel"/>
    <w:tmpl w:val="6E6F60E5"/>
    <w:lvl w:ilvl="0" w:tentative="0">
      <w:start w:val="1"/>
      <w:numFmt w:val="chineseCountingThousand"/>
      <w:lvlText w:val="%1、"/>
      <w:lvlJc w:val="left"/>
      <w:pPr>
        <w:ind w:left="851" w:hanging="425"/>
      </w:pPr>
      <w:rPr>
        <w:rFonts w:hint="eastAsia" w:cs="Times New Roman"/>
        <w:sz w:val="24"/>
        <w:szCs w:val="24"/>
      </w:rPr>
    </w:lvl>
    <w:lvl w:ilvl="1" w:tentative="0">
      <w:start w:val="1"/>
      <w:numFmt w:val="chineseCountingThousand"/>
      <w:lvlText w:val="(%2)"/>
      <w:lvlJc w:val="left"/>
      <w:pPr>
        <w:ind w:left="1107" w:hanging="567"/>
      </w:pPr>
      <w:rPr>
        <w:rFonts w:hint="eastAsia" w:cs="Times New Roman"/>
        <w:sz w:val="24"/>
        <w:szCs w:val="24"/>
      </w:rPr>
    </w:lvl>
    <w:lvl w:ilvl="2" w:tentative="0">
      <w:start w:val="1"/>
      <w:numFmt w:val="decimal"/>
      <w:lvlText w:val="%3."/>
      <w:lvlJc w:val="left"/>
      <w:pPr>
        <w:ind w:left="1844" w:hanging="567"/>
      </w:pPr>
      <w:rPr>
        <w:rFonts w:hint="eastAsia" w:cs="Times New Roman"/>
      </w:rPr>
    </w:lvl>
    <w:lvl w:ilvl="3" w:tentative="0">
      <w:start w:val="1"/>
      <w:numFmt w:val="decimal"/>
      <w:lvlText w:val="(%4)"/>
      <w:lvlJc w:val="left"/>
      <w:pPr>
        <w:ind w:left="2410" w:hanging="708"/>
      </w:pPr>
      <w:rPr>
        <w:rFonts w:hint="eastAsia" w:cs="Times New Roman"/>
      </w:rPr>
    </w:lvl>
    <w:lvl w:ilvl="4" w:tentative="0">
      <w:start w:val="1"/>
      <w:numFmt w:val="decimal"/>
      <w:lvlText w:val="%1.%2.%3.%4.%5"/>
      <w:lvlJc w:val="left"/>
      <w:pPr>
        <w:ind w:left="2977" w:hanging="850"/>
      </w:pPr>
      <w:rPr>
        <w:rFonts w:hint="eastAsia" w:cs="Times New Roman"/>
      </w:rPr>
    </w:lvl>
    <w:lvl w:ilvl="5" w:tentative="0">
      <w:start w:val="1"/>
      <w:numFmt w:val="decimal"/>
      <w:lvlText w:val="%1.%2.%3.%4.%5.%6"/>
      <w:lvlJc w:val="left"/>
      <w:pPr>
        <w:ind w:left="3686" w:hanging="1134"/>
      </w:pPr>
      <w:rPr>
        <w:rFonts w:hint="eastAsia" w:cs="Times New Roman"/>
      </w:rPr>
    </w:lvl>
    <w:lvl w:ilvl="6" w:tentative="0">
      <w:start w:val="1"/>
      <w:numFmt w:val="decimal"/>
      <w:lvlText w:val="%1.%2.%3.%4.%5.%6.%7"/>
      <w:lvlJc w:val="left"/>
      <w:pPr>
        <w:ind w:left="4253" w:hanging="1276"/>
      </w:pPr>
      <w:rPr>
        <w:rFonts w:hint="eastAsia" w:cs="Times New Roman"/>
      </w:rPr>
    </w:lvl>
    <w:lvl w:ilvl="7" w:tentative="0">
      <w:start w:val="1"/>
      <w:numFmt w:val="decimal"/>
      <w:lvlText w:val="%1.%2.%3.%4.%5.%6.%7.%8"/>
      <w:lvlJc w:val="left"/>
      <w:pPr>
        <w:ind w:left="4820" w:hanging="1418"/>
      </w:pPr>
      <w:rPr>
        <w:rFonts w:hint="eastAsia" w:cs="Times New Roman"/>
      </w:rPr>
    </w:lvl>
    <w:lvl w:ilvl="8" w:tentative="0">
      <w:start w:val="1"/>
      <w:numFmt w:val="decimal"/>
      <w:lvlText w:val="%1.%2.%3.%4.%5.%6.%7.%8.%9"/>
      <w:lvlJc w:val="left"/>
      <w:pPr>
        <w:ind w:left="5528" w:hanging="1700"/>
      </w:pPr>
      <w:rPr>
        <w:rFonts w:hint="eastAsia" w:cs="Times New Roman"/>
      </w:rPr>
    </w:lvl>
  </w:abstractNum>
  <w:abstractNum w:abstractNumId="2">
    <w:nsid w:val="6E6F60E6"/>
    <w:multiLevelType w:val="multilevel"/>
    <w:tmpl w:val="6E6F60E6"/>
    <w:lvl w:ilvl="0" w:tentative="0">
      <w:start w:val="1"/>
      <w:numFmt w:val="chineseCountingThousand"/>
      <w:lvlText w:val="%1、"/>
      <w:lvlJc w:val="left"/>
      <w:pPr>
        <w:ind w:left="425" w:hanging="425"/>
      </w:pPr>
      <w:rPr>
        <w:rFonts w:hint="eastAsia" w:cs="Times New Roman"/>
        <w:sz w:val="24"/>
        <w:szCs w:val="24"/>
      </w:rPr>
    </w:lvl>
    <w:lvl w:ilvl="1" w:tentative="0">
      <w:start w:val="1"/>
      <w:numFmt w:val="chineseCountingThousand"/>
      <w:lvlText w:val="（%2）"/>
      <w:lvlJc w:val="left"/>
      <w:pPr>
        <w:ind w:left="855" w:hanging="567"/>
      </w:pPr>
      <w:rPr>
        <w:rFonts w:hint="eastAsia" w:cs="Times New Roman"/>
        <w:sz w:val="24"/>
        <w:szCs w:val="24"/>
      </w:rPr>
    </w:lvl>
    <w:lvl w:ilvl="2" w:tentative="0">
      <w:start w:val="1"/>
      <w:numFmt w:val="decimal"/>
      <w:lvlText w:val="%3."/>
      <w:lvlJc w:val="left"/>
      <w:pPr>
        <w:ind w:left="1418" w:hanging="567"/>
      </w:pPr>
      <w:rPr>
        <w:rFonts w:hint="eastAsia" w:cs="Times New Roman"/>
      </w:rPr>
    </w:lvl>
    <w:lvl w:ilvl="3" w:tentative="0">
      <w:start w:val="1"/>
      <w:numFmt w:val="decimal"/>
      <w:lvlText w:val="(%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3">
    <w:nsid w:val="6E6F60E7"/>
    <w:multiLevelType w:val="multilevel"/>
    <w:tmpl w:val="6E6F60E7"/>
    <w:lvl w:ilvl="0" w:tentative="0">
      <w:start w:val="1"/>
      <w:numFmt w:val="chineseCountingThousand"/>
      <w:lvlText w:val="%1、"/>
      <w:lvlJc w:val="left"/>
      <w:pPr>
        <w:ind w:left="425" w:hanging="425"/>
      </w:pPr>
      <w:rPr>
        <w:rFonts w:hint="eastAsia" w:cs="Times New Roman"/>
        <w:sz w:val="24"/>
        <w:szCs w:val="24"/>
      </w:rPr>
    </w:lvl>
    <w:lvl w:ilvl="1" w:tentative="0">
      <w:start w:val="1"/>
      <w:numFmt w:val="chineseCountingThousand"/>
      <w:lvlText w:val="（%2）"/>
      <w:lvlJc w:val="left"/>
      <w:pPr>
        <w:ind w:left="855" w:hanging="567"/>
      </w:pPr>
      <w:rPr>
        <w:rFonts w:hint="eastAsia" w:cs="Times New Roman"/>
        <w:sz w:val="24"/>
        <w:szCs w:val="24"/>
      </w:rPr>
    </w:lvl>
    <w:lvl w:ilvl="2" w:tentative="0">
      <w:start w:val="1"/>
      <w:numFmt w:val="decimal"/>
      <w:lvlText w:val="%3."/>
      <w:lvlJc w:val="left"/>
      <w:pPr>
        <w:ind w:left="1418" w:hanging="567"/>
      </w:pPr>
      <w:rPr>
        <w:rFonts w:hint="eastAsia" w:ascii="仿宋_GB2312" w:eastAsia="仿宋_GB2312" w:cs="Times New Roman"/>
        <w:b w:val="0"/>
        <w:sz w:val="24"/>
        <w:szCs w:val="24"/>
      </w:rPr>
    </w:lvl>
    <w:lvl w:ilvl="3" w:tentative="0">
      <w:start w:val="1"/>
      <w:numFmt w:val="decimal"/>
      <w:lvlText w:val="(%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4">
    <w:nsid w:val="6E6F60EA"/>
    <w:multiLevelType w:val="multilevel"/>
    <w:tmpl w:val="6E6F60EA"/>
    <w:lvl w:ilvl="0" w:tentative="0">
      <w:start w:val="1"/>
      <w:numFmt w:val="chineseCountingThousand"/>
      <w:lvlText w:val="%1、"/>
      <w:lvlJc w:val="left"/>
      <w:pPr>
        <w:ind w:left="425" w:hanging="425"/>
      </w:pPr>
      <w:rPr>
        <w:rFonts w:hint="eastAsia" w:cs="Times New Roman"/>
        <w:sz w:val="24"/>
        <w:szCs w:val="24"/>
      </w:rPr>
    </w:lvl>
    <w:lvl w:ilvl="1" w:tentative="0">
      <w:start w:val="1"/>
      <w:numFmt w:val="chineseCountingThousand"/>
      <w:lvlText w:val="（%2）"/>
      <w:lvlJc w:val="left"/>
      <w:pPr>
        <w:ind w:left="855" w:hanging="567"/>
      </w:pPr>
      <w:rPr>
        <w:rFonts w:hint="eastAsia" w:cs="Times New Roman"/>
        <w:sz w:val="24"/>
        <w:szCs w:val="24"/>
      </w:rPr>
    </w:lvl>
    <w:lvl w:ilvl="2" w:tentative="0">
      <w:start w:val="1"/>
      <w:numFmt w:val="decimal"/>
      <w:lvlText w:val="%3."/>
      <w:lvlJc w:val="left"/>
      <w:pPr>
        <w:ind w:left="1418" w:hanging="567"/>
      </w:pPr>
      <w:rPr>
        <w:rFonts w:hint="eastAsia" w:ascii="仿宋_GB2312" w:eastAsia="仿宋_GB2312" w:cs="Times New Roman"/>
        <w:b w:val="0"/>
        <w:sz w:val="24"/>
        <w:szCs w:val="24"/>
      </w:rPr>
    </w:lvl>
    <w:lvl w:ilvl="3" w:tentative="0">
      <w:start w:val="1"/>
      <w:numFmt w:val="decimal"/>
      <w:lvlText w:val="(%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5">
    <w:nsid w:val="6E6F60EB"/>
    <w:multiLevelType w:val="multilevel"/>
    <w:tmpl w:val="6E6F60EB"/>
    <w:lvl w:ilvl="0" w:tentative="0">
      <w:start w:val="1"/>
      <w:numFmt w:val="chineseCountingThousand"/>
      <w:lvlText w:val="%1、"/>
      <w:lvlJc w:val="left"/>
      <w:pPr>
        <w:ind w:left="425" w:hanging="425"/>
      </w:pPr>
      <w:rPr>
        <w:rFonts w:hint="eastAsia" w:cs="Times New Roman"/>
        <w:sz w:val="24"/>
        <w:szCs w:val="24"/>
      </w:rPr>
    </w:lvl>
    <w:lvl w:ilvl="1" w:tentative="0">
      <w:start w:val="1"/>
      <w:numFmt w:val="chineseCountingThousand"/>
      <w:lvlText w:val="（%2）"/>
      <w:lvlJc w:val="left"/>
      <w:pPr>
        <w:ind w:left="855" w:hanging="567"/>
      </w:pPr>
      <w:rPr>
        <w:rFonts w:hint="eastAsia" w:cs="Times New Roman"/>
        <w:sz w:val="24"/>
        <w:szCs w:val="24"/>
      </w:rPr>
    </w:lvl>
    <w:lvl w:ilvl="2" w:tentative="0">
      <w:start w:val="1"/>
      <w:numFmt w:val="decimal"/>
      <w:lvlText w:val="%3."/>
      <w:lvlJc w:val="left"/>
      <w:pPr>
        <w:ind w:left="1418" w:hanging="567"/>
      </w:pPr>
      <w:rPr>
        <w:rFonts w:hint="eastAsia" w:ascii="仿宋_GB2312" w:eastAsia="仿宋_GB2312" w:cs="Times New Roman"/>
        <w:b w:val="0"/>
        <w:sz w:val="24"/>
        <w:szCs w:val="24"/>
      </w:rPr>
    </w:lvl>
    <w:lvl w:ilvl="3" w:tentative="0">
      <w:start w:val="1"/>
      <w:numFmt w:val="decimal"/>
      <w:lvlText w:val="(%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89A"/>
    <w:rsid w:val="00124DD7"/>
    <w:rsid w:val="002800DE"/>
    <w:rsid w:val="0029508A"/>
    <w:rsid w:val="00354BE7"/>
    <w:rsid w:val="004B189A"/>
    <w:rsid w:val="004C7D84"/>
    <w:rsid w:val="00594E8E"/>
    <w:rsid w:val="00706556"/>
    <w:rsid w:val="00721E9A"/>
    <w:rsid w:val="0078367B"/>
    <w:rsid w:val="00A213C0"/>
    <w:rsid w:val="00A90294"/>
    <w:rsid w:val="00B135D5"/>
    <w:rsid w:val="00B87E42"/>
    <w:rsid w:val="00CC1436"/>
    <w:rsid w:val="00DF315D"/>
    <w:rsid w:val="00E00302"/>
    <w:rsid w:val="00E45BCC"/>
    <w:rsid w:val="00E97A25"/>
    <w:rsid w:val="00EA13D7"/>
    <w:rsid w:val="00F243D8"/>
    <w:rsid w:val="00F67EB5"/>
    <w:rsid w:val="00FA3FB7"/>
    <w:rsid w:val="049721E9"/>
    <w:rsid w:val="04C25116"/>
    <w:rsid w:val="05734F81"/>
    <w:rsid w:val="0DE35832"/>
    <w:rsid w:val="13A002E0"/>
    <w:rsid w:val="16494501"/>
    <w:rsid w:val="19670331"/>
    <w:rsid w:val="1D3D7368"/>
    <w:rsid w:val="22A37384"/>
    <w:rsid w:val="25536F27"/>
    <w:rsid w:val="25862BDA"/>
    <w:rsid w:val="264158CF"/>
    <w:rsid w:val="28696559"/>
    <w:rsid w:val="2B3A3CA1"/>
    <w:rsid w:val="2B8827D2"/>
    <w:rsid w:val="336F43F6"/>
    <w:rsid w:val="358A2DE4"/>
    <w:rsid w:val="35C14D37"/>
    <w:rsid w:val="39A13EE2"/>
    <w:rsid w:val="3ACF55BD"/>
    <w:rsid w:val="3B3458AE"/>
    <w:rsid w:val="3FA57874"/>
    <w:rsid w:val="40AC0DA5"/>
    <w:rsid w:val="40B65BE1"/>
    <w:rsid w:val="4B0719C6"/>
    <w:rsid w:val="4DE05D05"/>
    <w:rsid w:val="4E1251ED"/>
    <w:rsid w:val="4EBE3A8B"/>
    <w:rsid w:val="501E0480"/>
    <w:rsid w:val="586E1F24"/>
    <w:rsid w:val="5D441192"/>
    <w:rsid w:val="5EF01E8A"/>
    <w:rsid w:val="6133661F"/>
    <w:rsid w:val="652223FB"/>
    <w:rsid w:val="68220CE6"/>
    <w:rsid w:val="6A015CF8"/>
    <w:rsid w:val="71791CB7"/>
    <w:rsid w:val="741068C2"/>
    <w:rsid w:val="780A4A7F"/>
    <w:rsid w:val="7F840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w:basedOn w:val="1"/>
    <w:next w:val="1"/>
    <w:link w:val="16"/>
    <w:qFormat/>
    <w:uiPriority w:val="0"/>
    <w:pPr>
      <w:spacing w:after="120"/>
    </w:pPr>
    <w:rPr>
      <w:rFonts w:ascii="Times New Roman" w:hAnsi="Times New Roman"/>
      <w:szCs w:val="20"/>
    </w:rPr>
  </w:style>
  <w:style w:type="paragraph" w:styleId="4">
    <w:name w:val="Balloon Text"/>
    <w:basedOn w:val="1"/>
    <w:link w:val="17"/>
    <w:qFormat/>
    <w:uiPriority w:val="0"/>
    <w:rPr>
      <w:sz w:val="18"/>
      <w:szCs w:val="18"/>
    </w:r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rFonts w:ascii="微软雅黑" w:hAnsi="微软雅黑" w:eastAsia="微软雅黑" w:cs="Times New Roman"/>
      <w:kern w:val="0"/>
      <w:sz w:val="24"/>
    </w:rPr>
  </w:style>
  <w:style w:type="paragraph" w:styleId="8">
    <w:name w:val="annotation subject"/>
    <w:basedOn w:val="2"/>
    <w:next w:val="2"/>
    <w:link w:val="18"/>
    <w:qFormat/>
    <w:uiPriority w:val="0"/>
    <w:rPr>
      <w:b/>
      <w:bCs/>
    </w:rPr>
  </w:style>
  <w:style w:type="character" w:styleId="11">
    <w:name w:val="Hyperlink"/>
    <w:basedOn w:val="10"/>
    <w:qFormat/>
    <w:uiPriority w:val="0"/>
    <w:rPr>
      <w:color w:val="0000FF"/>
      <w:u w:val="single"/>
    </w:rPr>
  </w:style>
  <w:style w:type="character" w:styleId="12">
    <w:name w:val="annotation reference"/>
    <w:basedOn w:val="10"/>
    <w:qFormat/>
    <w:uiPriority w:val="0"/>
    <w:rPr>
      <w:sz w:val="21"/>
      <w:szCs w:val="21"/>
    </w:rPr>
  </w:style>
  <w:style w:type="character" w:customStyle="1" w:styleId="13">
    <w:name w:val="页眉 Char"/>
    <w:basedOn w:val="10"/>
    <w:link w:val="6"/>
    <w:uiPriority w:val="99"/>
    <w:rPr>
      <w:sz w:val="18"/>
      <w:szCs w:val="18"/>
    </w:rPr>
  </w:style>
  <w:style w:type="character" w:customStyle="1" w:styleId="14">
    <w:name w:val="页脚 Char"/>
    <w:basedOn w:val="10"/>
    <w:link w:val="5"/>
    <w:qFormat/>
    <w:uiPriority w:val="99"/>
    <w:rPr>
      <w:sz w:val="18"/>
      <w:szCs w:val="18"/>
    </w:rPr>
  </w:style>
  <w:style w:type="character" w:customStyle="1" w:styleId="15">
    <w:name w:val="批注文字 Char"/>
    <w:basedOn w:val="10"/>
    <w:link w:val="2"/>
    <w:qFormat/>
    <w:uiPriority w:val="0"/>
    <w:rPr>
      <w:szCs w:val="24"/>
    </w:rPr>
  </w:style>
  <w:style w:type="character" w:customStyle="1" w:styleId="16">
    <w:name w:val="正文文本 Char"/>
    <w:basedOn w:val="10"/>
    <w:link w:val="3"/>
    <w:uiPriority w:val="0"/>
    <w:rPr>
      <w:rFonts w:ascii="Times New Roman" w:hAnsi="Times New Roman"/>
      <w:szCs w:val="20"/>
    </w:rPr>
  </w:style>
  <w:style w:type="character" w:customStyle="1" w:styleId="17">
    <w:name w:val="批注框文本 Char"/>
    <w:basedOn w:val="10"/>
    <w:link w:val="4"/>
    <w:qFormat/>
    <w:uiPriority w:val="0"/>
    <w:rPr>
      <w:sz w:val="18"/>
      <w:szCs w:val="18"/>
    </w:rPr>
  </w:style>
  <w:style w:type="character" w:customStyle="1" w:styleId="18">
    <w:name w:val="批注主题 Char"/>
    <w:basedOn w:val="15"/>
    <w:link w:val="8"/>
    <w:qFormat/>
    <w:uiPriority w:val="0"/>
    <w:rPr>
      <w:b/>
      <w:bCs/>
      <w:szCs w:val="24"/>
    </w:rPr>
  </w:style>
  <w:style w:type="paragraph" w:customStyle="1" w:styleId="19">
    <w:name w:val="正文_0"/>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0">
    <w:name w:val="正文_0_0"/>
    <w:qFormat/>
    <w:uiPriority w:val="0"/>
    <w:pPr>
      <w:spacing w:after="200" w:line="276" w:lineRule="auto"/>
    </w:pPr>
    <w:rPr>
      <w:rFonts w:ascii="Times New Roman" w:hAnsi="Times New Roman" w:eastAsia="宋体" w:cs="Times New Roman"/>
      <w:kern w:val="0"/>
      <w:sz w:val="21"/>
      <w:szCs w:val="20"/>
      <w:lang w:val="en-US" w:eastAsia="zh-CN" w:bidi="ar-SA"/>
    </w:rPr>
  </w:style>
  <w:style w:type="paragraph" w:customStyle="1" w:styleId="21">
    <w:name w:val="标题 3_0"/>
    <w:basedOn w:val="20"/>
    <w:next w:val="22"/>
    <w:qFormat/>
    <w:uiPriority w:val="99"/>
    <w:pPr>
      <w:widowControl w:val="0"/>
      <w:tabs>
        <w:tab w:val="left" w:pos="851"/>
      </w:tabs>
      <w:autoSpaceDE w:val="0"/>
      <w:autoSpaceDN w:val="0"/>
      <w:adjustRightInd w:val="0"/>
      <w:snapToGrid w:val="0"/>
      <w:spacing w:line="360" w:lineRule="auto"/>
      <w:jc w:val="both"/>
      <w:outlineLvl w:val="2"/>
    </w:pPr>
    <w:rPr>
      <w:rFonts w:ascii="宋体" w:hAnsi="Calibri"/>
      <w:sz w:val="24"/>
    </w:rPr>
  </w:style>
  <w:style w:type="paragraph" w:customStyle="1" w:styleId="22">
    <w:name w:val="正文缩进_0"/>
    <w:basedOn w:val="20"/>
    <w:qFormat/>
    <w:uiPriority w:val="0"/>
    <w:pPr>
      <w:ind w:firstLine="420"/>
    </w:pPr>
    <w:rPr>
      <w:rFonts w:ascii="Calibri" w:hAnsi="Calibri"/>
      <w:sz w:val="24"/>
    </w:rPr>
  </w:style>
  <w:style w:type="paragraph" w:customStyle="1" w:styleId="23">
    <w:name w:val="正文首行缩进_0"/>
    <w:basedOn w:val="24"/>
    <w:qFormat/>
    <w:uiPriority w:val="99"/>
    <w:pPr>
      <w:widowControl/>
      <w:spacing w:after="120"/>
      <w:ind w:firstLine="420" w:firstLineChars="100"/>
      <w:jc w:val="left"/>
    </w:pPr>
    <w:rPr>
      <w:rFonts w:ascii="Times New Roman" w:hAnsi="Times New Roman"/>
      <w:kern w:val="0"/>
      <w:szCs w:val="20"/>
    </w:rPr>
  </w:style>
  <w:style w:type="paragraph" w:customStyle="1" w:styleId="24">
    <w:name w:val="正文_1"/>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5">
    <w:name w:val="正文_2"/>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6">
    <w:name w:val="列出段落1"/>
    <w:basedOn w:val="25"/>
    <w:qFormat/>
    <w:uiPriority w:val="99"/>
    <w:pPr>
      <w:ind w:firstLine="420" w:firstLineChars="200"/>
    </w:pPr>
  </w:style>
  <w:style w:type="character" w:customStyle="1" w:styleId="27">
    <w:name w:val="p141"/>
    <w:qFormat/>
    <w:uiPriority w:val="0"/>
    <w:rPr>
      <w:sz w:val="21"/>
      <w:szCs w:val="21"/>
    </w:rPr>
  </w:style>
  <w:style w:type="paragraph" w:customStyle="1" w:styleId="28">
    <w:name w:val="正文1"/>
    <w:qFormat/>
    <w:uiPriority w:val="0"/>
    <w:pPr>
      <w:widowControl w:val="0"/>
      <w:jc w:val="both"/>
    </w:pPr>
    <w:rPr>
      <w:rFonts w:hint="eastAsia" w:ascii="Calibri" w:hAnsi="Calibri" w:eastAsia="宋体" w:cs="Times New Roman"/>
      <w:kern w:val="2"/>
      <w:sz w:val="21"/>
      <w:szCs w:val="20"/>
      <w:lang w:val="en-US" w:eastAsia="zh-CN" w:bidi="ar-SA"/>
    </w:rPr>
  </w:style>
  <w:style w:type="paragraph" w:customStyle="1" w:styleId="29">
    <w:name w:val="正文文本_0"/>
    <w:basedOn w:val="24"/>
    <w:qFormat/>
    <w:uiPriority w:val="0"/>
    <w:pPr>
      <w:spacing w:after="120"/>
    </w:pPr>
    <w:rPr>
      <w:rFonts w:ascii="Tahoma" w:hAnsi="Tahoma"/>
      <w:kern w:val="0"/>
      <w:sz w:val="20"/>
      <w:szCs w:val="20"/>
    </w:rPr>
  </w:style>
  <w:style w:type="paragraph" w:styleId="3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44</Pages>
  <Words>4784</Words>
  <Characters>27275</Characters>
  <Lines>227</Lines>
  <Paragraphs>63</Paragraphs>
  <TotalTime>3</TotalTime>
  <ScaleCrop>false</ScaleCrop>
  <LinksUpToDate>false</LinksUpToDate>
  <CharactersWithSpaces>31996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2023-11-22T01:17:00Z</dcterms:created>
  <dc:creator>王晋</dc:creator>
  <cp:lastModifiedBy>周自严</cp:lastModifiedBy>
  <dcterms:modified xsi:type="dcterms:W3CDTF">2025-09-29T03:08:05Z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D4A227FA088D411CBA61257E5775A977</vt:lpwstr>
  </property>
</Properties>
</file>