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5D4303">
      <w:pPr>
        <w:snapToGrid w:val="0"/>
        <w:spacing w:before="156" w:beforeLines="50"/>
        <w:rPr>
          <w:rFonts w:ascii="宋体" w:hAnsi="宋体"/>
          <w:b/>
          <w:color w:val="auto"/>
          <w:sz w:val="84"/>
          <w:szCs w:val="84"/>
        </w:rPr>
      </w:pPr>
      <w:bookmarkStart w:id="0" w:name="_Toc512613206"/>
      <w:bookmarkStart w:id="1" w:name="_Toc502845064"/>
    </w:p>
    <w:p w14:paraId="2D004B94">
      <w:pPr>
        <w:snapToGrid w:val="0"/>
        <w:spacing w:before="156" w:beforeLines="50"/>
        <w:jc w:val="center"/>
        <w:rPr>
          <w:rFonts w:ascii="宋体" w:hAnsi="宋体"/>
          <w:b/>
          <w:bCs/>
          <w:color w:val="auto"/>
          <w:sz w:val="84"/>
          <w:szCs w:val="84"/>
        </w:rPr>
      </w:pPr>
      <w:r>
        <w:rPr>
          <w:rFonts w:hint="eastAsia" w:asciiTheme="minorEastAsia" w:hAnsiTheme="minorEastAsia"/>
          <w:b/>
          <w:color w:val="auto"/>
          <w:sz w:val="84"/>
          <w:szCs w:val="84"/>
        </w:rPr>
        <w:t>零散采购</w:t>
      </w:r>
      <w:r>
        <w:rPr>
          <w:rFonts w:hint="eastAsia" w:ascii="宋体" w:hAnsi="宋体"/>
          <w:b/>
          <w:color w:val="auto"/>
          <w:sz w:val="84"/>
          <w:szCs w:val="84"/>
        </w:rPr>
        <w:t>文件</w:t>
      </w:r>
    </w:p>
    <w:p w14:paraId="26527056">
      <w:pPr>
        <w:spacing w:line="360" w:lineRule="auto"/>
        <w:jc w:val="center"/>
        <w:rPr>
          <w:rFonts w:ascii="宋体" w:hAnsi="宋体"/>
          <w:b/>
          <w:bCs/>
          <w:color w:val="auto"/>
          <w:sz w:val="24"/>
          <w:szCs w:val="24"/>
        </w:rPr>
      </w:pPr>
    </w:p>
    <w:p w14:paraId="3CC9D24F">
      <w:pPr>
        <w:spacing w:line="360" w:lineRule="auto"/>
        <w:rPr>
          <w:rFonts w:ascii="宋体" w:hAnsi="宋体"/>
          <w:color w:val="auto"/>
          <w:sz w:val="28"/>
          <w:szCs w:val="28"/>
        </w:rPr>
      </w:pPr>
    </w:p>
    <w:p w14:paraId="47422CEB">
      <w:pPr>
        <w:spacing w:line="360" w:lineRule="auto"/>
        <w:rPr>
          <w:rFonts w:ascii="宋体" w:hAnsi="宋体"/>
          <w:color w:val="auto"/>
          <w:sz w:val="30"/>
          <w:szCs w:val="30"/>
        </w:rPr>
      </w:pPr>
    </w:p>
    <w:p w14:paraId="532799F6">
      <w:pPr>
        <w:spacing w:line="360" w:lineRule="auto"/>
        <w:rPr>
          <w:rFonts w:ascii="宋体" w:hAnsi="宋体"/>
          <w:color w:val="auto"/>
          <w:sz w:val="30"/>
          <w:szCs w:val="30"/>
        </w:rPr>
      </w:pPr>
    </w:p>
    <w:p w14:paraId="7BC9B60D">
      <w:pPr>
        <w:spacing w:line="360" w:lineRule="auto"/>
        <w:rPr>
          <w:rFonts w:ascii="宋体" w:hAnsi="宋体"/>
          <w:b/>
          <w:bCs/>
          <w:color w:val="auto"/>
          <w:sz w:val="28"/>
          <w:szCs w:val="32"/>
        </w:rPr>
      </w:pPr>
      <w:r>
        <w:rPr>
          <w:rFonts w:ascii="宋体" w:hAnsi="宋体"/>
          <w:b/>
          <w:bCs/>
          <w:color w:val="auto"/>
          <w:sz w:val="28"/>
          <w:szCs w:val="32"/>
        </w:rPr>
        <w:t>采购方式：</w:t>
      </w:r>
      <w:r>
        <w:rPr>
          <w:rFonts w:hint="eastAsia" w:ascii="宋体" w:hAnsi="宋体"/>
          <w:b/>
          <w:bCs/>
          <w:color w:val="auto"/>
          <w:sz w:val="28"/>
          <w:szCs w:val="32"/>
        </w:rPr>
        <w:t>线上竞价</w:t>
      </w:r>
    </w:p>
    <w:p w14:paraId="07DB4164">
      <w:pPr>
        <w:spacing w:line="360" w:lineRule="auto"/>
        <w:ind w:left="1521" w:hanging="1521" w:hangingChars="541"/>
        <w:rPr>
          <w:rFonts w:hint="eastAsia" w:ascii="宋体" w:hAnsi="宋体" w:eastAsia="宋体"/>
          <w:b/>
          <w:bCs/>
          <w:color w:val="auto"/>
          <w:sz w:val="28"/>
          <w:szCs w:val="32"/>
          <w:lang w:eastAsia="zh-CN"/>
        </w:rPr>
      </w:pPr>
      <w:r>
        <w:rPr>
          <w:rFonts w:ascii="宋体" w:hAnsi="宋体"/>
          <w:b/>
          <w:bCs/>
          <w:color w:val="auto"/>
          <w:sz w:val="28"/>
          <w:szCs w:val="32"/>
        </w:rPr>
        <w:t>项目</w:t>
      </w:r>
      <w:r>
        <w:rPr>
          <w:rFonts w:hint="eastAsia" w:ascii="宋体" w:hAnsi="宋体"/>
          <w:b/>
          <w:bCs/>
          <w:color w:val="auto"/>
          <w:sz w:val="28"/>
          <w:szCs w:val="32"/>
        </w:rPr>
        <w:t>名称</w:t>
      </w:r>
      <w:r>
        <w:rPr>
          <w:rFonts w:ascii="宋体" w:hAnsi="宋体"/>
          <w:b/>
          <w:bCs/>
          <w:color w:val="auto"/>
          <w:sz w:val="28"/>
          <w:szCs w:val="32"/>
        </w:rPr>
        <w:t>：</w:t>
      </w:r>
      <w:r>
        <w:rPr>
          <w:rFonts w:hint="eastAsia"/>
          <w:b/>
          <w:bCs/>
          <w:color w:val="auto"/>
          <w:sz w:val="30"/>
          <w:lang w:eastAsia="zh-CN"/>
        </w:rPr>
        <w:t>中山市阜沙中学网上教育教学资源采购项目</w:t>
      </w:r>
    </w:p>
    <w:p w14:paraId="6FDA0A87">
      <w:pPr>
        <w:snapToGrid w:val="0"/>
        <w:spacing w:before="156" w:beforeLines="50" w:after="156" w:afterLines="50" w:line="360" w:lineRule="auto"/>
        <w:jc w:val="center"/>
        <w:rPr>
          <w:rFonts w:ascii="宋体" w:hAnsi="宋体" w:cs="华文中宋"/>
          <w:color w:val="auto"/>
          <w:sz w:val="30"/>
          <w:szCs w:val="30"/>
        </w:rPr>
      </w:pPr>
    </w:p>
    <w:p w14:paraId="46C82DD9">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rPr>
      </w:pPr>
    </w:p>
    <w:p w14:paraId="5B7E42C4">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rPr>
      </w:pPr>
    </w:p>
    <w:p w14:paraId="5AF23F93">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rPr>
      </w:pPr>
    </w:p>
    <w:p w14:paraId="5C0EEC6A">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rPr>
      </w:pPr>
    </w:p>
    <w:p w14:paraId="04B7024D">
      <w:pPr>
        <w:autoSpaceDE w:val="0"/>
        <w:autoSpaceDN w:val="0"/>
        <w:adjustRightInd w:val="0"/>
        <w:snapToGrid w:val="0"/>
        <w:spacing w:before="156" w:beforeLines="50" w:after="156" w:afterLines="50" w:line="360" w:lineRule="auto"/>
        <w:jc w:val="left"/>
        <w:rPr>
          <w:rFonts w:ascii="宋体" w:hAnsi="宋体" w:cs="华文中宋"/>
          <w:color w:val="auto"/>
          <w:kern w:val="0"/>
          <w:sz w:val="30"/>
          <w:szCs w:val="30"/>
        </w:rPr>
      </w:pPr>
    </w:p>
    <w:p w14:paraId="380308CF">
      <w:pPr>
        <w:autoSpaceDE w:val="0"/>
        <w:autoSpaceDN w:val="0"/>
        <w:adjustRightInd w:val="0"/>
        <w:snapToGrid w:val="0"/>
        <w:spacing w:line="360" w:lineRule="auto"/>
        <w:jc w:val="center"/>
        <w:rPr>
          <w:rFonts w:hint="eastAsia" w:eastAsia="宋体"/>
          <w:b/>
          <w:bCs/>
          <w:color w:val="auto"/>
          <w:sz w:val="30"/>
          <w:lang w:eastAsia="zh-CN"/>
        </w:rPr>
      </w:pPr>
      <w:r>
        <w:rPr>
          <w:rFonts w:hint="eastAsia"/>
          <w:b/>
          <w:bCs/>
          <w:color w:val="auto"/>
          <w:sz w:val="30"/>
          <w:lang w:eastAsia="zh-CN"/>
        </w:rPr>
        <w:t>中山市阜沙中学</w:t>
      </w:r>
    </w:p>
    <w:p w14:paraId="607A2E4C">
      <w:pPr>
        <w:autoSpaceDE w:val="0"/>
        <w:autoSpaceDN w:val="0"/>
        <w:adjustRightInd w:val="0"/>
        <w:snapToGrid w:val="0"/>
        <w:spacing w:line="360" w:lineRule="auto"/>
        <w:jc w:val="center"/>
        <w:rPr>
          <w:rFonts w:hint="eastAsia" w:eastAsia="宋体"/>
          <w:b/>
          <w:bCs/>
          <w:color w:val="auto"/>
          <w:sz w:val="30"/>
          <w:lang w:eastAsia="zh-CN"/>
        </w:rPr>
      </w:pPr>
      <w:r>
        <w:rPr>
          <w:rFonts w:hint="eastAsia"/>
          <w:b/>
          <w:bCs/>
          <w:color w:val="auto"/>
          <w:sz w:val="30"/>
          <w:lang w:eastAsia="zh-CN"/>
        </w:rPr>
        <w:t>采联国际招标采购集团有限公司</w:t>
      </w:r>
    </w:p>
    <w:p w14:paraId="5D688530">
      <w:pPr>
        <w:autoSpaceDE w:val="0"/>
        <w:autoSpaceDN w:val="0"/>
        <w:adjustRightInd w:val="0"/>
        <w:snapToGrid w:val="0"/>
        <w:spacing w:line="360" w:lineRule="auto"/>
        <w:jc w:val="center"/>
        <w:rPr>
          <w:rFonts w:ascii="宋体" w:hAnsi="宋体"/>
          <w:b/>
          <w:bCs/>
          <w:color w:val="auto"/>
          <w:sz w:val="28"/>
        </w:rPr>
      </w:pPr>
      <w:r>
        <w:rPr>
          <w:rFonts w:hint="eastAsia" w:ascii="宋体" w:hAnsi="宋体"/>
          <w:b/>
          <w:bCs/>
          <w:color w:val="auto"/>
          <w:sz w:val="28"/>
        </w:rPr>
        <w:t>二〇二</w:t>
      </w:r>
      <w:r>
        <w:rPr>
          <w:rFonts w:hint="eastAsia" w:ascii="宋体" w:hAnsi="宋体"/>
          <w:b/>
          <w:bCs/>
          <w:color w:val="auto"/>
          <w:sz w:val="28"/>
          <w:lang w:val="en-US" w:eastAsia="zh-CN"/>
        </w:rPr>
        <w:t>五</w:t>
      </w:r>
      <w:r>
        <w:rPr>
          <w:rFonts w:hint="eastAsia" w:ascii="宋体" w:hAnsi="宋体"/>
          <w:b/>
          <w:bCs/>
          <w:color w:val="auto"/>
          <w:sz w:val="28"/>
        </w:rPr>
        <w:t>年</w:t>
      </w:r>
      <w:r>
        <w:rPr>
          <w:rFonts w:hint="eastAsia" w:ascii="宋体" w:hAnsi="宋体"/>
          <w:b/>
          <w:bCs/>
          <w:color w:val="auto"/>
          <w:sz w:val="28"/>
          <w:lang w:val="en-US" w:eastAsia="zh-CN"/>
        </w:rPr>
        <w:t>三</w:t>
      </w:r>
      <w:r>
        <w:rPr>
          <w:rFonts w:hint="eastAsia" w:ascii="宋体" w:hAnsi="宋体"/>
          <w:b/>
          <w:bCs/>
          <w:color w:val="auto"/>
          <w:sz w:val="28"/>
        </w:rPr>
        <w:t>月</w:t>
      </w:r>
    </w:p>
    <w:p w14:paraId="1285562B">
      <w:pPr>
        <w:widowControl/>
        <w:jc w:val="left"/>
        <w:rPr>
          <w:rFonts w:ascii="宋体" w:hAnsi="宋体" w:cs="宋体"/>
          <w:b/>
          <w:bCs/>
          <w:color w:val="auto"/>
          <w:kern w:val="0"/>
          <w:sz w:val="32"/>
          <w:szCs w:val="32"/>
        </w:rPr>
      </w:pPr>
      <w:r>
        <w:rPr>
          <w:rFonts w:ascii="宋体" w:hAnsi="宋体" w:cs="宋体"/>
          <w:color w:val="auto"/>
        </w:rPr>
        <w:br w:type="page"/>
      </w:r>
    </w:p>
    <w:p w14:paraId="42A660FD">
      <w:pPr>
        <w:jc w:val="center"/>
        <w:outlineLvl w:val="0"/>
        <w:rPr>
          <w:rFonts w:ascii="宋体" w:hAnsi="宋体"/>
          <w:b/>
          <w:bCs/>
          <w:color w:val="auto"/>
          <w:kern w:val="0"/>
          <w:sz w:val="32"/>
          <w:szCs w:val="32"/>
        </w:rPr>
      </w:pPr>
      <w:r>
        <w:rPr>
          <w:rFonts w:hint="eastAsia" w:ascii="宋体" w:hAnsi="宋体" w:cs="宋体"/>
          <w:b/>
          <w:bCs/>
          <w:color w:val="auto"/>
          <w:kern w:val="0"/>
          <w:sz w:val="32"/>
          <w:szCs w:val="32"/>
        </w:rPr>
        <w:t>第一章 零散采购须知</w:t>
      </w:r>
    </w:p>
    <w:p w14:paraId="30E04FE1">
      <w:pPr>
        <w:pStyle w:val="43"/>
        <w:numPr>
          <w:ilvl w:val="0"/>
          <w:numId w:val="2"/>
        </w:numPr>
        <w:spacing w:line="360" w:lineRule="auto"/>
        <w:ind w:firstLineChars="0"/>
        <w:rPr>
          <w:rFonts w:ascii="宋体" w:hAnsi="宋体" w:cs="宋体"/>
          <w:color w:val="auto"/>
        </w:rPr>
      </w:pPr>
      <w:r>
        <w:rPr>
          <w:rFonts w:hint="eastAsia" w:ascii="宋体" w:hAnsi="宋体" w:cs="宋体"/>
          <w:color w:val="auto"/>
        </w:rPr>
        <w:t>本项目通过云采链线上采购一体化平台进行</w:t>
      </w:r>
      <w:r>
        <w:rPr>
          <w:rFonts w:hint="eastAsia" w:ascii="宋体" w:hAnsi="宋体" w:cs="宋体"/>
          <w:color w:val="auto"/>
          <w:kern w:val="0"/>
        </w:rPr>
        <w:t>零散采购</w:t>
      </w:r>
      <w:r>
        <w:rPr>
          <w:rFonts w:hint="eastAsia" w:ascii="宋体" w:hAnsi="宋体" w:cs="宋体"/>
          <w:color w:val="auto"/>
        </w:rPr>
        <w:t>，参与项目的供应商必须登录平台进行注册，注册成功后方可参与项目。</w:t>
      </w:r>
    </w:p>
    <w:p w14:paraId="133B8EFF">
      <w:pPr>
        <w:widowControl/>
        <w:numPr>
          <w:ilvl w:val="0"/>
          <w:numId w:val="2"/>
        </w:numPr>
        <w:spacing w:line="360" w:lineRule="auto"/>
        <w:jc w:val="left"/>
        <w:rPr>
          <w:rFonts w:ascii="宋体" w:hAnsi="宋体" w:cs="宋体"/>
          <w:color w:val="auto"/>
        </w:rPr>
      </w:pPr>
      <w:r>
        <w:rPr>
          <w:rFonts w:hint="eastAsia" w:ascii="宋体" w:hAnsi="宋体" w:cs="宋体"/>
          <w:color w:val="auto"/>
        </w:rPr>
        <w:t>语言要求</w:t>
      </w:r>
    </w:p>
    <w:p w14:paraId="3AF4A8AF">
      <w:pPr>
        <w:widowControl/>
        <w:spacing w:line="360" w:lineRule="auto"/>
        <w:ind w:left="420"/>
        <w:jc w:val="left"/>
        <w:rPr>
          <w:rFonts w:ascii="宋体" w:hAnsi="宋体"/>
          <w:color w:val="auto"/>
        </w:rPr>
      </w:pPr>
      <w:r>
        <w:rPr>
          <w:rFonts w:hint="eastAsia" w:ascii="宋体" w:hAnsi="宋体" w:cs="宋体"/>
          <w:color w:val="auto"/>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674AE01E">
      <w:pPr>
        <w:widowControl/>
        <w:numPr>
          <w:ilvl w:val="0"/>
          <w:numId w:val="2"/>
        </w:numPr>
        <w:spacing w:line="360" w:lineRule="auto"/>
        <w:jc w:val="left"/>
        <w:rPr>
          <w:rFonts w:ascii="宋体" w:hAnsi="宋体"/>
          <w:color w:val="auto"/>
        </w:rPr>
      </w:pPr>
      <w:r>
        <w:rPr>
          <w:rFonts w:hint="eastAsia" w:ascii="宋体" w:hAnsi="宋体" w:cs="宋体"/>
          <w:color w:val="auto"/>
        </w:rPr>
        <w:t xml:space="preserve">在云采链平台参与零散采购项目后放弃成交资格超过三次（含三次）的供应商连同该供应商同一法人名下所有公司将被列入平台黑名单，永久不得参与平台的零散采购项目。   </w:t>
      </w:r>
    </w:p>
    <w:p w14:paraId="61440F0F">
      <w:pPr>
        <w:widowControl/>
        <w:numPr>
          <w:ilvl w:val="0"/>
          <w:numId w:val="2"/>
        </w:numPr>
        <w:spacing w:line="360" w:lineRule="auto"/>
        <w:jc w:val="left"/>
        <w:rPr>
          <w:rFonts w:ascii="宋体" w:hAnsi="宋体"/>
          <w:color w:val="auto"/>
        </w:rPr>
      </w:pPr>
      <w:r>
        <w:rPr>
          <w:rFonts w:hint="eastAsia" w:ascii="宋体" w:hAnsi="宋体" w:cs="宋体"/>
          <w:color w:val="auto"/>
        </w:rPr>
        <w:t>零散采购须知</w:t>
      </w:r>
    </w:p>
    <w:p w14:paraId="1D513A3C">
      <w:pPr>
        <w:widowControl/>
        <w:numPr>
          <w:ilvl w:val="0"/>
          <w:numId w:val="3"/>
        </w:numPr>
        <w:spacing w:line="360" w:lineRule="auto"/>
        <w:jc w:val="left"/>
        <w:rPr>
          <w:rFonts w:ascii="宋体" w:hAnsi="宋体"/>
          <w:b/>
          <w:bCs/>
          <w:color w:val="auto"/>
        </w:rPr>
      </w:pPr>
      <w:r>
        <w:rPr>
          <w:rFonts w:hint="eastAsia" w:ascii="宋体" w:hAnsi="宋体" w:cs="宋体"/>
          <w:b/>
          <w:bCs/>
          <w:color w:val="auto"/>
        </w:rPr>
        <w:t>零散采购说明</w:t>
      </w:r>
    </w:p>
    <w:p w14:paraId="4B35DC6A">
      <w:pPr>
        <w:widowControl/>
        <w:numPr>
          <w:ilvl w:val="0"/>
          <w:numId w:val="4"/>
        </w:numPr>
        <w:spacing w:line="360" w:lineRule="auto"/>
        <w:jc w:val="left"/>
        <w:rPr>
          <w:rFonts w:ascii="宋体" w:hAnsi="宋体"/>
          <w:color w:val="auto"/>
        </w:rPr>
      </w:pPr>
      <w:r>
        <w:rPr>
          <w:rFonts w:hint="eastAsia" w:ascii="宋体" w:hAnsi="宋体" w:cs="宋体"/>
          <w:color w:val="auto"/>
        </w:rPr>
        <w:t>参与项目的供应商应承担所有与准备和参加项目有关的费用，不</w:t>
      </w:r>
      <w:r>
        <w:rPr>
          <w:rFonts w:hint="eastAsia" w:ascii="宋体" w:hAnsi="宋体" w:cs="宋体"/>
          <w:color w:val="auto"/>
          <w:lang w:eastAsia="zh-TW"/>
        </w:rPr>
        <w:t>论</w:t>
      </w:r>
      <w:r>
        <w:rPr>
          <w:rFonts w:hint="eastAsia" w:ascii="宋体" w:hAnsi="宋体" w:cs="宋体"/>
          <w:color w:val="auto"/>
        </w:rPr>
        <w:t>项目</w:t>
      </w:r>
      <w:r>
        <w:rPr>
          <w:rFonts w:hint="eastAsia" w:ascii="宋体" w:hAnsi="宋体" w:cs="宋体"/>
          <w:color w:val="auto"/>
          <w:lang w:eastAsia="zh-TW"/>
        </w:rPr>
        <w:t>的结果如何</w:t>
      </w:r>
      <w:r>
        <w:rPr>
          <w:rFonts w:hint="eastAsia" w:ascii="宋体" w:hAnsi="宋体" w:cs="宋体"/>
          <w:color w:val="auto"/>
        </w:rPr>
        <w:t>，采购</w:t>
      </w:r>
      <w:r>
        <w:rPr>
          <w:rFonts w:hint="eastAsia" w:ascii="宋体" w:hAnsi="宋体" w:cs="宋体"/>
          <w:color w:val="auto"/>
          <w:lang w:eastAsia="zh-TW"/>
        </w:rPr>
        <w:t>人</w:t>
      </w:r>
      <w:r>
        <w:rPr>
          <w:rFonts w:hint="eastAsia" w:ascii="宋体" w:hAnsi="宋体" w:cs="宋体"/>
          <w:color w:val="auto"/>
        </w:rPr>
        <w:t>和</w:t>
      </w:r>
      <w:r>
        <w:rPr>
          <w:rFonts w:hint="eastAsia" w:ascii="宋体" w:hAnsi="宋体" w:cs="宋体"/>
          <w:color w:val="auto"/>
          <w:lang w:eastAsia="zh-TW"/>
        </w:rPr>
        <w:t>代理机构均无义务和责任承担这些费用</w:t>
      </w:r>
      <w:r>
        <w:rPr>
          <w:rFonts w:hint="eastAsia" w:ascii="宋体" w:hAnsi="宋体" w:cs="宋体"/>
          <w:color w:val="auto"/>
        </w:rPr>
        <w:t>。</w:t>
      </w:r>
    </w:p>
    <w:p w14:paraId="01357DB5">
      <w:pPr>
        <w:widowControl/>
        <w:numPr>
          <w:ilvl w:val="0"/>
          <w:numId w:val="4"/>
        </w:numPr>
        <w:spacing w:line="360" w:lineRule="auto"/>
        <w:jc w:val="left"/>
        <w:rPr>
          <w:rFonts w:ascii="宋体" w:hAnsi="宋体"/>
          <w:color w:val="auto"/>
        </w:rPr>
      </w:pPr>
      <w:r>
        <w:rPr>
          <w:rFonts w:hint="eastAsia" w:ascii="宋体" w:hAnsi="宋体" w:cs="宋体"/>
          <w:color w:val="auto"/>
        </w:rPr>
        <w:t>参与项目的供应商必须按项目附件的格式填写，不得增加或删除表格内容。除单价、金额或项目要求填写的内容外，不得擅自改动项目附件内容，否则将有可能影响成交结果，不推荐为成交候选人。</w:t>
      </w:r>
    </w:p>
    <w:p w14:paraId="2D07A9CA">
      <w:pPr>
        <w:widowControl/>
        <w:numPr>
          <w:ilvl w:val="0"/>
          <w:numId w:val="4"/>
        </w:numPr>
        <w:spacing w:line="360" w:lineRule="auto"/>
        <w:jc w:val="left"/>
        <w:rPr>
          <w:rFonts w:ascii="宋体" w:hAnsi="宋体"/>
          <w:color w:val="auto"/>
        </w:rPr>
      </w:pPr>
      <w:r>
        <w:rPr>
          <w:rFonts w:hint="eastAsia" w:ascii="宋体" w:hAnsi="宋体" w:cs="宋体"/>
          <w:color w:val="auto"/>
        </w:rPr>
        <w:t>参与项目的</w:t>
      </w:r>
      <w:r>
        <w:rPr>
          <w:rFonts w:hint="eastAsia" w:ascii="宋体" w:hAnsi="宋体" w:cs="宋体"/>
          <w:color w:val="auto"/>
          <w:lang w:val="zh-CN"/>
        </w:rPr>
        <w:t>供应商需对用户需求书的所有条款进行整体响应，用户需求书条款若有一条负偏离或不响应，</w:t>
      </w:r>
      <w:r>
        <w:rPr>
          <w:rFonts w:hint="eastAsia" w:ascii="宋体" w:hAnsi="宋体" w:cs="宋体"/>
          <w:color w:val="auto"/>
        </w:rPr>
        <w:t>不推荐为成交候选人</w:t>
      </w:r>
      <w:r>
        <w:rPr>
          <w:rFonts w:hint="eastAsia" w:ascii="宋体" w:hAnsi="宋体" w:cs="宋体"/>
          <w:color w:val="auto"/>
          <w:lang w:val="zh-CN"/>
        </w:rPr>
        <w:t>。</w:t>
      </w:r>
    </w:p>
    <w:p w14:paraId="5F83D545">
      <w:pPr>
        <w:widowControl/>
        <w:numPr>
          <w:ilvl w:val="0"/>
          <w:numId w:val="4"/>
        </w:numPr>
        <w:spacing w:line="360" w:lineRule="auto"/>
        <w:jc w:val="left"/>
        <w:rPr>
          <w:rFonts w:ascii="宋体" w:hAnsi="宋体"/>
          <w:color w:val="auto"/>
        </w:rPr>
      </w:pPr>
      <w:r>
        <w:rPr>
          <w:rFonts w:hint="eastAsia" w:ascii="宋体" w:hAnsi="宋体" w:cs="宋体"/>
          <w:color w:val="auto"/>
        </w:rPr>
        <w:t>若成交供应商自身原因无法完成本项目，则采购人有权利保留追究责任。</w:t>
      </w:r>
    </w:p>
    <w:p w14:paraId="460C9FB2">
      <w:pPr>
        <w:widowControl/>
        <w:numPr>
          <w:ilvl w:val="0"/>
          <w:numId w:val="4"/>
        </w:numPr>
        <w:spacing w:line="360" w:lineRule="auto"/>
        <w:jc w:val="left"/>
        <w:rPr>
          <w:rFonts w:ascii="宋体" w:hAnsi="宋体"/>
          <w:color w:val="auto"/>
        </w:rPr>
      </w:pPr>
      <w:r>
        <w:rPr>
          <w:rFonts w:hint="eastAsia" w:ascii="宋体" w:hAnsi="宋体" w:cs="宋体"/>
          <w:color w:val="auto"/>
        </w:rPr>
        <w:t>成交供应商因自身原因被取消成交资格，采购人可重新启动采购或按项目公告规定顺延推选符合要求的供应商作为成交人。</w:t>
      </w:r>
    </w:p>
    <w:p w14:paraId="4D14C264">
      <w:pPr>
        <w:widowControl/>
        <w:numPr>
          <w:ilvl w:val="0"/>
          <w:numId w:val="4"/>
        </w:numPr>
        <w:spacing w:line="360" w:lineRule="auto"/>
        <w:jc w:val="left"/>
        <w:rPr>
          <w:rFonts w:ascii="宋体" w:hAnsi="宋体"/>
          <w:color w:val="auto"/>
        </w:rPr>
      </w:pPr>
      <w:r>
        <w:rPr>
          <w:rFonts w:hint="eastAsia" w:ascii="宋体" w:hAnsi="宋体" w:cs="宋体"/>
          <w:color w:val="auto"/>
        </w:rPr>
        <w:t>若本项目采购失败，采购人将重新采购，届时采购人有权根据项目具体情况，决定重新采购项目的采购方式。</w:t>
      </w:r>
    </w:p>
    <w:p w14:paraId="0FCE2A5A">
      <w:pPr>
        <w:widowControl/>
        <w:numPr>
          <w:ilvl w:val="0"/>
          <w:numId w:val="4"/>
        </w:numPr>
        <w:spacing w:line="360" w:lineRule="auto"/>
        <w:jc w:val="left"/>
        <w:rPr>
          <w:rFonts w:ascii="宋体" w:hAnsi="宋体"/>
          <w:color w:val="auto"/>
        </w:rPr>
      </w:pPr>
      <w:r>
        <w:rPr>
          <w:rFonts w:hint="eastAsia" w:ascii="宋体" w:hAnsi="宋体" w:cs="宋体"/>
          <w:color w:val="auto"/>
        </w:rPr>
        <w:t>成交供应商若无正当理由恶意放弃成交资格，采购人有权将拒绝其参加本项目重新组织的采购活动。</w:t>
      </w:r>
    </w:p>
    <w:p w14:paraId="0C739155">
      <w:pPr>
        <w:widowControl/>
        <w:numPr>
          <w:ilvl w:val="0"/>
          <w:numId w:val="4"/>
        </w:numPr>
        <w:spacing w:line="360" w:lineRule="auto"/>
        <w:jc w:val="left"/>
        <w:rPr>
          <w:rFonts w:ascii="宋体" w:hAnsi="宋体"/>
          <w:color w:val="auto"/>
        </w:rPr>
      </w:pPr>
      <w:r>
        <w:rPr>
          <w:rFonts w:hint="eastAsia" w:ascii="宋体" w:hAnsi="宋体"/>
          <w:color w:val="auto"/>
        </w:rPr>
        <w:t>如采购人或代理机构在审核或复核参与项目的供应商所提交的项目资料时，供应商须无条件配合；期间若发现存在弄虚作假或相关的失信记录或违反国家法律法规等相关的不良情形，采购人可取消其成交资格并保留追究责任的权力。</w:t>
      </w:r>
    </w:p>
    <w:p w14:paraId="5D4D99C3">
      <w:pPr>
        <w:widowControl/>
        <w:numPr>
          <w:ilvl w:val="0"/>
          <w:numId w:val="4"/>
        </w:numPr>
        <w:spacing w:line="360" w:lineRule="auto"/>
        <w:jc w:val="left"/>
        <w:rPr>
          <w:rFonts w:ascii="宋体" w:hAnsi="宋体"/>
          <w:color w:val="auto"/>
        </w:rPr>
      </w:pPr>
      <w:r>
        <w:rPr>
          <w:rFonts w:hint="eastAsia" w:ascii="宋体" w:hAnsi="宋体" w:cs="宋体"/>
          <w:color w:val="auto"/>
        </w:rPr>
        <w:t>参与项目的</w:t>
      </w:r>
      <w:r>
        <w:rPr>
          <w:rFonts w:hint="eastAsia" w:ascii="宋体" w:hAnsi="宋体" w:cs="宋体"/>
          <w:color w:val="auto"/>
          <w:lang w:eastAsia="zh-TW"/>
        </w:rPr>
        <w:t>供应商向我司咨询的有关项目事项，一切以</w:t>
      </w:r>
      <w:r>
        <w:rPr>
          <w:rFonts w:hint="eastAsia" w:ascii="宋体" w:hAnsi="宋体" w:cs="宋体"/>
          <w:color w:val="auto"/>
        </w:rPr>
        <w:t>项目文件</w:t>
      </w:r>
      <w:r>
        <w:rPr>
          <w:rFonts w:hint="eastAsia" w:ascii="宋体" w:hAnsi="宋体" w:cs="宋体"/>
          <w:color w:val="auto"/>
          <w:lang w:eastAsia="zh-TW"/>
        </w:rPr>
        <w:t>规定</w:t>
      </w:r>
      <w:r>
        <w:rPr>
          <w:rFonts w:hint="eastAsia" w:ascii="宋体" w:hAnsi="宋体" w:cs="宋体"/>
          <w:color w:val="auto"/>
        </w:rPr>
        <w:t>和项目公告规定以及</w:t>
      </w:r>
      <w:r>
        <w:rPr>
          <w:rFonts w:hint="eastAsia" w:ascii="宋体" w:hAnsi="宋体" w:cs="宋体"/>
          <w:color w:val="auto"/>
          <w:lang w:eastAsia="zh-TW"/>
        </w:rPr>
        <w:t>本公司</w:t>
      </w:r>
      <w:r>
        <w:rPr>
          <w:rFonts w:hint="eastAsia" w:ascii="宋体" w:hAnsi="宋体" w:cs="宋体"/>
          <w:color w:val="auto"/>
        </w:rPr>
        <w:t>的</w:t>
      </w:r>
      <w:r>
        <w:rPr>
          <w:rFonts w:hint="eastAsia" w:ascii="宋体" w:hAnsi="宋体" w:cs="宋体"/>
          <w:color w:val="auto"/>
          <w:lang w:eastAsia="zh-TW"/>
        </w:rPr>
        <w:t>书面答复为准，其他一切形式均为个人意见，不代表本公司的意见</w:t>
      </w:r>
      <w:r>
        <w:rPr>
          <w:rFonts w:hint="eastAsia" w:ascii="宋体" w:hAnsi="宋体" w:cs="宋体"/>
          <w:color w:val="auto"/>
        </w:rPr>
        <w:t>；</w:t>
      </w:r>
    </w:p>
    <w:p w14:paraId="049B0F1B">
      <w:pPr>
        <w:widowControl/>
        <w:numPr>
          <w:ilvl w:val="0"/>
          <w:numId w:val="4"/>
        </w:numPr>
        <w:spacing w:line="360" w:lineRule="auto"/>
        <w:jc w:val="left"/>
        <w:rPr>
          <w:rFonts w:ascii="宋体" w:hAnsi="宋体"/>
          <w:color w:val="auto"/>
        </w:rPr>
      </w:pPr>
      <w:r>
        <w:rPr>
          <w:rFonts w:hint="eastAsia" w:ascii="宋体" w:hAnsi="宋体" w:cs="宋体"/>
          <w:color w:val="auto"/>
        </w:rPr>
        <w:t>参与项目的供应商应认真阅读</w:t>
      </w:r>
      <w:r>
        <w:rPr>
          <w:rFonts w:hint="eastAsia" w:ascii="宋体" w:hAnsi="宋体" w:cs="宋体"/>
          <w:color w:val="auto"/>
          <w:lang w:eastAsia="zh-TW"/>
        </w:rPr>
        <w:t>、并充分理解</w:t>
      </w:r>
      <w:r>
        <w:rPr>
          <w:rFonts w:hint="eastAsia" w:ascii="宋体" w:hAnsi="宋体" w:cs="宋体"/>
          <w:color w:val="auto"/>
        </w:rPr>
        <w:t>项目</w:t>
      </w:r>
      <w:r>
        <w:rPr>
          <w:rFonts w:hint="eastAsia" w:ascii="宋体" w:hAnsi="宋体" w:cs="宋体"/>
          <w:color w:val="auto"/>
          <w:lang w:eastAsia="zh-TW"/>
        </w:rPr>
        <w:t>文件的全部内容（包括所有的补充、修改内容重要事项、格式、条款</w:t>
      </w:r>
      <w:r>
        <w:rPr>
          <w:rFonts w:hint="eastAsia" w:ascii="宋体" w:hAnsi="宋体" w:cs="宋体"/>
          <w:color w:val="auto"/>
        </w:rPr>
        <w:t>、服务要求</w:t>
      </w:r>
      <w:r>
        <w:rPr>
          <w:rFonts w:hint="eastAsia" w:ascii="宋体" w:hAnsi="宋体" w:cs="宋体"/>
          <w:color w:val="auto"/>
          <w:lang w:eastAsia="zh-TW"/>
        </w:rPr>
        <w:t>和技术规范、参数及要求等）。</w:t>
      </w:r>
      <w:r>
        <w:rPr>
          <w:rFonts w:hint="eastAsia" w:ascii="宋体" w:hAnsi="宋体" w:cs="宋体"/>
          <w:color w:val="auto"/>
        </w:rPr>
        <w:t>供应商</w:t>
      </w:r>
      <w:r>
        <w:rPr>
          <w:rFonts w:hint="eastAsia" w:ascii="宋体" w:hAnsi="宋体" w:cs="宋体"/>
          <w:color w:val="auto"/>
          <w:lang w:eastAsia="zh-TW"/>
        </w:rPr>
        <w:t>没有按照</w:t>
      </w:r>
      <w:r>
        <w:rPr>
          <w:rFonts w:hint="eastAsia" w:ascii="宋体" w:hAnsi="宋体" w:cs="宋体"/>
          <w:color w:val="auto"/>
        </w:rPr>
        <w:t>项目</w:t>
      </w:r>
      <w:r>
        <w:rPr>
          <w:rFonts w:hint="eastAsia" w:ascii="宋体" w:hAnsi="宋体" w:cs="宋体"/>
          <w:color w:val="auto"/>
          <w:lang w:eastAsia="zh-TW"/>
        </w:rPr>
        <w:t>文件要求提交全部资料，或者</w:t>
      </w:r>
      <w:r>
        <w:rPr>
          <w:rFonts w:hint="eastAsia" w:ascii="宋体" w:hAnsi="宋体" w:cs="宋体"/>
          <w:color w:val="auto"/>
        </w:rPr>
        <w:t>参与项目所上传的</w:t>
      </w:r>
      <w:r>
        <w:rPr>
          <w:rFonts w:hint="eastAsia" w:ascii="宋体" w:hAnsi="宋体" w:cs="宋体"/>
          <w:color w:val="auto"/>
          <w:lang w:eastAsia="zh-TW"/>
        </w:rPr>
        <w:t>文件没有对</w:t>
      </w:r>
      <w:r>
        <w:rPr>
          <w:rFonts w:hint="eastAsia" w:ascii="宋体" w:hAnsi="宋体" w:cs="宋体"/>
          <w:color w:val="auto"/>
        </w:rPr>
        <w:t>项目</w:t>
      </w:r>
      <w:r>
        <w:rPr>
          <w:rFonts w:hint="eastAsia" w:ascii="宋体" w:hAnsi="宋体" w:cs="宋体"/>
          <w:color w:val="auto"/>
          <w:lang w:eastAsia="zh-TW"/>
        </w:rPr>
        <w:t>文件在各方面都作出实质性响应是</w:t>
      </w:r>
      <w:r>
        <w:rPr>
          <w:rFonts w:hint="eastAsia" w:ascii="宋体" w:hAnsi="宋体" w:cs="宋体"/>
          <w:color w:val="auto"/>
        </w:rPr>
        <w:t>供应商</w:t>
      </w:r>
      <w:r>
        <w:rPr>
          <w:rFonts w:hint="eastAsia" w:ascii="宋体" w:hAnsi="宋体" w:cs="宋体"/>
          <w:color w:val="auto"/>
          <w:lang w:eastAsia="zh-TW"/>
        </w:rPr>
        <w:t>的风险，有可能导致其</w:t>
      </w:r>
      <w:r>
        <w:rPr>
          <w:rFonts w:hint="eastAsia" w:ascii="宋体" w:hAnsi="宋体" w:cs="宋体"/>
          <w:color w:val="auto"/>
        </w:rPr>
        <w:t>响应</w:t>
      </w:r>
      <w:r>
        <w:rPr>
          <w:rFonts w:hint="eastAsia" w:ascii="宋体" w:hAnsi="宋体" w:cs="宋体"/>
          <w:color w:val="auto"/>
          <w:lang w:eastAsia="zh-TW"/>
        </w:rPr>
        <w:t>被拒绝，</w:t>
      </w:r>
      <w:r>
        <w:rPr>
          <w:rFonts w:hint="eastAsia" w:ascii="宋体" w:hAnsi="宋体" w:cs="宋体"/>
          <w:color w:val="auto"/>
        </w:rPr>
        <w:t>或被认定为无效响应。</w:t>
      </w:r>
    </w:p>
    <w:p w14:paraId="482BDB12">
      <w:pPr>
        <w:widowControl/>
        <w:numPr>
          <w:ilvl w:val="0"/>
          <w:numId w:val="4"/>
        </w:numPr>
        <w:spacing w:line="360" w:lineRule="auto"/>
        <w:jc w:val="left"/>
        <w:rPr>
          <w:rFonts w:ascii="宋体" w:hAnsi="宋体"/>
          <w:color w:val="auto"/>
        </w:rPr>
      </w:pPr>
      <w:r>
        <w:rPr>
          <w:rFonts w:hint="eastAsia" w:ascii="宋体" w:hAnsi="宋体" w:cs="宋体"/>
          <w:color w:val="auto"/>
          <w:kern w:val="0"/>
        </w:rPr>
        <w:t>采购人有权拒绝接受任何不合格的货物或服务，由此产生的费用及相关后果均由成交供应商自行承担。</w:t>
      </w:r>
    </w:p>
    <w:p w14:paraId="45C9EBB1">
      <w:pPr>
        <w:widowControl/>
        <w:numPr>
          <w:ilvl w:val="0"/>
          <w:numId w:val="4"/>
        </w:numPr>
        <w:spacing w:line="360" w:lineRule="auto"/>
        <w:jc w:val="left"/>
        <w:rPr>
          <w:rFonts w:ascii="宋体" w:hAnsi="宋体"/>
          <w:b/>
          <w:bCs/>
          <w:color w:val="auto"/>
        </w:rPr>
      </w:pPr>
      <w:r>
        <w:rPr>
          <w:rFonts w:hint="eastAsia" w:ascii="宋体" w:hAnsi="宋体"/>
          <w:b/>
          <w:bCs/>
          <w:color w:val="auto"/>
        </w:rPr>
        <w:t>成交供应商应在项目结果发布</w:t>
      </w:r>
      <w:r>
        <w:rPr>
          <w:rFonts w:hint="eastAsia" w:ascii="宋体" w:hAnsi="宋体"/>
          <w:b/>
          <w:bCs/>
          <w:color w:val="auto"/>
          <w:lang w:val="en-US" w:eastAsia="zh-CN"/>
        </w:rPr>
        <w:t>2</w:t>
      </w:r>
      <w:r>
        <w:rPr>
          <w:rFonts w:hint="eastAsia" w:ascii="宋体" w:hAnsi="宋体"/>
          <w:b/>
          <w:bCs/>
          <w:color w:val="auto"/>
        </w:rPr>
        <w:t>天内与采购单位签订书面合同并按合同约定完成成交项目；若采购单位无签订合同的要求，成交供应商应在项目结果发布</w:t>
      </w:r>
      <w:r>
        <w:rPr>
          <w:rFonts w:hint="eastAsia" w:ascii="宋体" w:hAnsi="宋体"/>
          <w:b/>
          <w:bCs/>
          <w:color w:val="auto"/>
          <w:lang w:val="en-US" w:eastAsia="zh-CN"/>
        </w:rPr>
        <w:t>2</w:t>
      </w:r>
      <w:r>
        <w:rPr>
          <w:rFonts w:hint="eastAsia" w:ascii="宋体" w:hAnsi="宋体"/>
          <w:b/>
          <w:bCs/>
          <w:color w:val="auto"/>
        </w:rPr>
        <w:t>天内与采购单位约定项目执行事宜；否则将有可能被取消成交资格。</w:t>
      </w:r>
    </w:p>
    <w:p w14:paraId="0DB28AFB">
      <w:pPr>
        <w:pStyle w:val="53"/>
        <w:numPr>
          <w:ilvl w:val="0"/>
          <w:numId w:val="4"/>
        </w:numPr>
        <w:spacing w:line="360" w:lineRule="auto"/>
        <w:ind w:firstLineChars="0"/>
        <w:rPr>
          <w:rFonts w:asciiTheme="minorEastAsia" w:hAnsiTheme="minorEastAsia"/>
          <w:b/>
          <w:color w:val="auto"/>
        </w:rPr>
      </w:pPr>
      <w:r>
        <w:rPr>
          <w:rFonts w:hint="eastAsia" w:asciiTheme="minorEastAsia" w:hAnsiTheme="minorEastAsia"/>
          <w:b/>
          <w:color w:val="auto"/>
        </w:rPr>
        <w:t>若供应商提供的货物存在假冒伪劣等品质问题或提供的服务质量低下或存在拖延影响项目进程等问题，经采购人确认，将列入该采购人黑名单，1年内不得参与该采购人的所有项目且采购人有权利保留追究责任；</w:t>
      </w:r>
    </w:p>
    <w:p w14:paraId="3A4F397B">
      <w:pPr>
        <w:pStyle w:val="53"/>
        <w:numPr>
          <w:ilvl w:val="0"/>
          <w:numId w:val="4"/>
        </w:numPr>
        <w:spacing w:line="360" w:lineRule="auto"/>
        <w:ind w:firstLineChars="0"/>
        <w:rPr>
          <w:rFonts w:ascii="宋体" w:hAnsi="宋体"/>
          <w:b/>
          <w:bCs/>
          <w:color w:val="auto"/>
        </w:rPr>
      </w:pPr>
      <w:r>
        <w:rPr>
          <w:rFonts w:hint="eastAsia" w:asciiTheme="minorEastAsia" w:hAnsiTheme="minorEastAsia"/>
          <w:b/>
          <w:color w:val="auto"/>
        </w:rPr>
        <w:t>参与项目的供应商应提供正确、畅通的联系方式，若采购人或代理机构通过供应商所填写的联系方式无法与供应商及时取得联系，相关不利后果由供应商承担，包括但不限于取消响应资格，且由此产生的费用及相关后果均由供应商自行承担。</w:t>
      </w:r>
    </w:p>
    <w:p w14:paraId="0E9340CB">
      <w:pPr>
        <w:widowControl/>
        <w:numPr>
          <w:ilvl w:val="0"/>
          <w:numId w:val="4"/>
        </w:numPr>
        <w:spacing w:line="360" w:lineRule="auto"/>
        <w:jc w:val="left"/>
        <w:rPr>
          <w:rFonts w:ascii="宋体" w:hAnsi="宋体"/>
          <w:color w:val="auto"/>
        </w:rPr>
      </w:pPr>
      <w:r>
        <w:rPr>
          <w:rFonts w:hint="eastAsia" w:ascii="宋体" w:hAnsi="宋体" w:cs="宋体"/>
          <w:color w:val="auto"/>
        </w:rPr>
        <w:t>供应商认为项目结果损害其权益的，应按照云采链平台相关指引在规定的时间内向采购人或代理机构提交书面质疑，不提交的视为无异议，逾期提交将不予受理；</w:t>
      </w:r>
    </w:p>
    <w:p w14:paraId="3F594ACF">
      <w:pPr>
        <w:widowControl/>
        <w:numPr>
          <w:ilvl w:val="0"/>
          <w:numId w:val="4"/>
        </w:numPr>
        <w:spacing w:line="360" w:lineRule="auto"/>
        <w:jc w:val="left"/>
        <w:rPr>
          <w:rFonts w:ascii="宋体" w:hAnsi="宋体"/>
          <w:color w:val="auto"/>
        </w:rPr>
      </w:pPr>
      <w:r>
        <w:rPr>
          <w:rFonts w:hint="eastAsia" w:ascii="宋体" w:hAnsi="宋体" w:cs="宋体"/>
          <w:color w:val="auto"/>
        </w:rPr>
        <w:t>本项目公告和项目文件的解释权归“云采链线上采购一体化平台”所有。</w:t>
      </w:r>
    </w:p>
    <w:p w14:paraId="17F92A6B">
      <w:pPr>
        <w:widowControl/>
        <w:numPr>
          <w:ilvl w:val="0"/>
          <w:numId w:val="3"/>
        </w:numPr>
        <w:spacing w:line="360" w:lineRule="auto"/>
        <w:jc w:val="left"/>
        <w:rPr>
          <w:rFonts w:ascii="宋体" w:hAnsi="宋体"/>
          <w:color w:val="auto"/>
        </w:rPr>
      </w:pPr>
      <w:r>
        <w:rPr>
          <w:rFonts w:hint="eastAsia" w:ascii="宋体" w:hAnsi="宋体"/>
          <w:b/>
          <w:color w:val="auto"/>
        </w:rPr>
        <w:t>项目文件的澄清或修改</w:t>
      </w:r>
    </w:p>
    <w:p w14:paraId="2D173F07">
      <w:pPr>
        <w:widowControl/>
        <w:numPr>
          <w:ilvl w:val="1"/>
          <w:numId w:val="5"/>
        </w:numPr>
        <w:spacing w:line="360" w:lineRule="auto"/>
        <w:jc w:val="left"/>
        <w:rPr>
          <w:rFonts w:ascii="宋体" w:hAnsi="宋体"/>
          <w:color w:val="auto"/>
        </w:rPr>
      </w:pPr>
      <w:r>
        <w:rPr>
          <w:rFonts w:hint="eastAsia" w:ascii="宋体" w:hAnsi="宋体"/>
          <w:color w:val="auto"/>
        </w:rPr>
        <w:t>采购人或者采购代理机构可以对已发出的项目文件进行必要的澄清或者修改。澄清或者修改的内容将在云采链平台上发布澄清（更正/变更）公告。</w:t>
      </w:r>
    </w:p>
    <w:p w14:paraId="59913BF7">
      <w:pPr>
        <w:widowControl/>
        <w:numPr>
          <w:ilvl w:val="1"/>
          <w:numId w:val="5"/>
        </w:numPr>
        <w:spacing w:line="360" w:lineRule="auto"/>
        <w:jc w:val="left"/>
        <w:rPr>
          <w:rFonts w:ascii="宋体" w:hAnsi="宋体"/>
          <w:color w:val="auto"/>
        </w:rPr>
      </w:pPr>
      <w:r>
        <w:rPr>
          <w:rFonts w:hint="eastAsia" w:ascii="宋体" w:hAnsi="宋体"/>
          <w:color w:val="auto"/>
        </w:rPr>
        <w:t>无论澄清或者修改的内容是否影响项目，平台将以短信形式通知所有的报名供应商；报名供应商应按要求履行相应的义务；</w:t>
      </w:r>
      <w:r>
        <w:rPr>
          <w:rFonts w:hint="eastAsia" w:ascii="宋体" w:hAnsi="宋体" w:cs="宋体"/>
          <w:color w:val="auto"/>
        </w:rPr>
        <w:t>如报名</w:t>
      </w:r>
      <w:r>
        <w:rPr>
          <w:rFonts w:hint="eastAsia" w:ascii="宋体" w:hAnsi="宋体" w:cs="宋体"/>
          <w:color w:val="auto"/>
          <w:lang w:eastAsia="zh-TW"/>
        </w:rPr>
        <w:t>截止时间</w:t>
      </w:r>
      <w:r>
        <w:rPr>
          <w:rFonts w:hint="eastAsia" w:ascii="宋体" w:hAnsi="宋体" w:cs="宋体"/>
          <w:color w:val="auto"/>
        </w:rPr>
        <w:t>少于一个工作日的，</w:t>
      </w:r>
      <w:r>
        <w:rPr>
          <w:rFonts w:hint="eastAsia" w:ascii="宋体" w:hAnsi="宋体"/>
          <w:color w:val="auto"/>
        </w:rPr>
        <w:t>采购人或者采购代理机构应当相应顺延报名的截止时间。</w:t>
      </w:r>
    </w:p>
    <w:p w14:paraId="14778768">
      <w:pPr>
        <w:widowControl/>
        <w:numPr>
          <w:ilvl w:val="1"/>
          <w:numId w:val="5"/>
        </w:numPr>
        <w:spacing w:line="360" w:lineRule="auto"/>
        <w:jc w:val="left"/>
        <w:rPr>
          <w:rFonts w:ascii="宋体" w:hAnsi="宋体"/>
          <w:color w:val="auto"/>
        </w:rPr>
      </w:pPr>
      <w:r>
        <w:rPr>
          <w:rFonts w:hint="eastAsia" w:ascii="宋体" w:hAnsi="宋体"/>
          <w:color w:val="auto"/>
        </w:rPr>
        <w:t>采购人或者采购代理机构发出的澄清或修改（更正/变更）的内容为项目文件的组成部分，并对供应商具有约束力。</w:t>
      </w:r>
    </w:p>
    <w:p w14:paraId="62DF0CA7">
      <w:pPr>
        <w:pStyle w:val="53"/>
        <w:numPr>
          <w:ilvl w:val="0"/>
          <w:numId w:val="3"/>
        </w:numPr>
        <w:spacing w:line="360" w:lineRule="auto"/>
        <w:ind w:firstLineChars="0"/>
        <w:rPr>
          <w:rFonts w:ascii="宋体" w:hAnsi="宋体"/>
          <w:b/>
          <w:color w:val="auto"/>
        </w:rPr>
      </w:pPr>
      <w:r>
        <w:rPr>
          <w:rFonts w:hint="eastAsia" w:ascii="宋体" w:hAnsi="宋体" w:cs="宋体"/>
          <w:color w:val="auto"/>
        </w:rPr>
        <w:t>如有要求缴纳平台保障金的项目有</w:t>
      </w:r>
      <w:r>
        <w:rPr>
          <w:rFonts w:hint="eastAsia" w:ascii="宋体" w:hAnsi="宋体" w:cs="宋体"/>
          <w:color w:val="auto"/>
          <w:lang w:eastAsia="zh-TW"/>
        </w:rPr>
        <w:t>下列任一情</w:t>
      </w:r>
      <w:r>
        <w:rPr>
          <w:rFonts w:hint="eastAsia" w:ascii="宋体" w:hAnsi="宋体" w:cs="宋体"/>
          <w:color w:val="auto"/>
        </w:rPr>
        <w:t>形</w:t>
      </w:r>
      <w:r>
        <w:rPr>
          <w:rFonts w:hint="eastAsia" w:ascii="宋体" w:hAnsi="宋体" w:cs="宋体"/>
          <w:color w:val="auto"/>
          <w:lang w:eastAsia="zh-TW"/>
        </w:rPr>
        <w:t>发生时</w:t>
      </w:r>
      <w:r>
        <w:rPr>
          <w:rFonts w:hint="eastAsia" w:ascii="宋体" w:hAnsi="宋体" w:cs="宋体"/>
          <w:color w:val="auto"/>
        </w:rPr>
        <w:t>，平台保障金</w:t>
      </w:r>
      <w:r>
        <w:rPr>
          <w:rFonts w:hint="eastAsia" w:ascii="宋体" w:hAnsi="宋体" w:cs="宋体"/>
          <w:color w:val="auto"/>
          <w:lang w:eastAsia="zh-TW"/>
        </w:rPr>
        <w:t>将不予退还</w:t>
      </w:r>
      <w:r>
        <w:rPr>
          <w:rFonts w:hint="eastAsia" w:ascii="宋体" w:hAnsi="宋体" w:cs="宋体"/>
          <w:color w:val="auto"/>
        </w:rPr>
        <w:t>：</w:t>
      </w:r>
    </w:p>
    <w:p w14:paraId="5DF7008B">
      <w:pPr>
        <w:numPr>
          <w:ilvl w:val="2"/>
          <w:numId w:val="6"/>
        </w:numPr>
        <w:tabs>
          <w:tab w:val="left" w:pos="851"/>
        </w:tabs>
        <w:autoSpaceDE w:val="0"/>
        <w:autoSpaceDN w:val="0"/>
        <w:adjustRightInd w:val="0"/>
        <w:snapToGrid w:val="0"/>
        <w:spacing w:line="360" w:lineRule="auto"/>
        <w:rPr>
          <w:rFonts w:ascii="宋体" w:hAnsi="宋体"/>
          <w:color w:val="auto"/>
        </w:rPr>
      </w:pPr>
      <w:r>
        <w:rPr>
          <w:rFonts w:hint="eastAsia" w:ascii="宋体" w:hAnsi="宋体" w:cs="宋体"/>
          <w:color w:val="auto"/>
        </w:rPr>
        <w:t>供应商</w:t>
      </w:r>
      <w:r>
        <w:rPr>
          <w:rFonts w:hint="eastAsia" w:ascii="宋体" w:hAnsi="宋体" w:cs="宋体"/>
          <w:color w:val="auto"/>
          <w:lang w:eastAsia="zh-TW"/>
        </w:rPr>
        <w:t>在</w:t>
      </w:r>
      <w:r>
        <w:rPr>
          <w:rFonts w:hint="eastAsia" w:ascii="宋体" w:hAnsi="宋体" w:cs="宋体"/>
          <w:color w:val="auto"/>
        </w:rPr>
        <w:t>项目相关公告以及项目文件等相关</w:t>
      </w:r>
      <w:r>
        <w:rPr>
          <w:rFonts w:hint="eastAsia" w:ascii="宋体" w:hAnsi="宋体" w:cs="宋体"/>
          <w:color w:val="auto"/>
          <w:lang w:eastAsia="zh-TW"/>
        </w:rPr>
        <w:t>规定的</w:t>
      </w:r>
      <w:r>
        <w:rPr>
          <w:rFonts w:hint="eastAsia" w:ascii="宋体" w:hAnsi="宋体" w:cs="宋体"/>
          <w:color w:val="auto"/>
        </w:rPr>
        <w:t>报价截止后</w:t>
      </w:r>
      <w:r>
        <w:rPr>
          <w:rFonts w:hint="eastAsia" w:ascii="宋体" w:hAnsi="宋体" w:cs="宋体"/>
          <w:color w:val="auto"/>
          <w:lang w:eastAsia="zh-TW"/>
        </w:rPr>
        <w:t>撤</w:t>
      </w:r>
      <w:r>
        <w:rPr>
          <w:rFonts w:hint="eastAsia" w:ascii="宋体" w:hAnsi="宋体" w:cs="宋体"/>
          <w:color w:val="auto"/>
        </w:rPr>
        <w:t>销</w:t>
      </w:r>
      <w:r>
        <w:rPr>
          <w:rFonts w:hint="eastAsia" w:ascii="宋体" w:hAnsi="宋体" w:cs="宋体"/>
          <w:color w:val="auto"/>
          <w:lang w:eastAsia="zh-TW"/>
        </w:rPr>
        <w:t>其</w:t>
      </w:r>
      <w:r>
        <w:rPr>
          <w:rFonts w:hint="eastAsia" w:ascii="宋体" w:hAnsi="宋体" w:cs="宋体"/>
          <w:color w:val="auto"/>
        </w:rPr>
        <w:t>报价的；</w:t>
      </w:r>
    </w:p>
    <w:p w14:paraId="5FAFCDD1">
      <w:pPr>
        <w:numPr>
          <w:ilvl w:val="2"/>
          <w:numId w:val="6"/>
        </w:numPr>
        <w:tabs>
          <w:tab w:val="left" w:pos="851"/>
        </w:tabs>
        <w:autoSpaceDE w:val="0"/>
        <w:autoSpaceDN w:val="0"/>
        <w:adjustRightInd w:val="0"/>
        <w:snapToGrid w:val="0"/>
        <w:spacing w:line="360" w:lineRule="auto"/>
        <w:rPr>
          <w:rFonts w:ascii="宋体" w:hAnsi="宋体"/>
          <w:color w:val="auto"/>
        </w:rPr>
      </w:pPr>
      <w:r>
        <w:rPr>
          <w:rFonts w:hint="eastAsia" w:ascii="宋体" w:hAnsi="宋体" w:cs="宋体"/>
          <w:color w:val="auto"/>
        </w:rPr>
        <w:t>获取成交资格</w:t>
      </w:r>
      <w:r>
        <w:rPr>
          <w:rFonts w:hint="eastAsia" w:ascii="宋体" w:hAnsi="宋体" w:cs="宋体"/>
          <w:color w:val="auto"/>
          <w:lang w:eastAsia="zh-TW"/>
        </w:rPr>
        <w:t>后无正当理由放弃</w:t>
      </w:r>
      <w:r>
        <w:rPr>
          <w:rFonts w:hint="eastAsia" w:ascii="宋体" w:hAnsi="宋体" w:cs="宋体"/>
          <w:color w:val="auto"/>
        </w:rPr>
        <w:t>成交资格</w:t>
      </w:r>
      <w:r>
        <w:rPr>
          <w:rFonts w:hint="eastAsia" w:ascii="宋体" w:hAnsi="宋体" w:cs="宋体"/>
          <w:color w:val="auto"/>
          <w:lang w:eastAsia="zh-TW"/>
        </w:rPr>
        <w:t>或</w:t>
      </w:r>
      <w:r>
        <w:rPr>
          <w:rFonts w:hint="eastAsia" w:ascii="宋体" w:hAnsi="宋体" w:cs="宋体"/>
          <w:color w:val="auto"/>
        </w:rPr>
        <w:t>成交人不配合与采购人</w:t>
      </w:r>
      <w:r>
        <w:rPr>
          <w:rFonts w:hint="eastAsia" w:ascii="宋体" w:hAnsi="宋体" w:cs="宋体"/>
          <w:color w:val="auto"/>
          <w:lang w:eastAsia="zh-TW"/>
        </w:rPr>
        <w:t>签订合同</w:t>
      </w:r>
      <w:r>
        <w:rPr>
          <w:rFonts w:hint="eastAsia" w:ascii="宋体" w:hAnsi="宋体" w:cs="宋体"/>
          <w:color w:val="auto"/>
        </w:rPr>
        <w:t>的；</w:t>
      </w:r>
    </w:p>
    <w:p w14:paraId="699BC355">
      <w:pPr>
        <w:numPr>
          <w:ilvl w:val="2"/>
          <w:numId w:val="6"/>
        </w:numPr>
        <w:tabs>
          <w:tab w:val="left" w:pos="851"/>
        </w:tabs>
        <w:autoSpaceDE w:val="0"/>
        <w:autoSpaceDN w:val="0"/>
        <w:adjustRightInd w:val="0"/>
        <w:snapToGrid w:val="0"/>
        <w:spacing w:line="360" w:lineRule="auto"/>
        <w:rPr>
          <w:rStyle w:val="18"/>
          <w:rFonts w:ascii="宋体" w:hAnsi="宋体" w:cs="宋体"/>
          <w:b w:val="0"/>
          <w:bCs w:val="0"/>
          <w:color w:val="auto"/>
          <w:lang w:eastAsia="zh-TW"/>
        </w:rPr>
      </w:pPr>
      <w:r>
        <w:rPr>
          <w:rFonts w:hint="eastAsia" w:ascii="宋体" w:hAnsi="宋体" w:cs="宋体"/>
          <w:color w:val="auto"/>
        </w:rPr>
        <w:t>其他因成交人的原因被认定取消成交资格的。</w:t>
      </w:r>
    </w:p>
    <w:p w14:paraId="0C53F669">
      <w:pPr>
        <w:widowControl/>
        <w:numPr>
          <w:ilvl w:val="0"/>
          <w:numId w:val="3"/>
        </w:numPr>
        <w:spacing w:line="360" w:lineRule="auto"/>
        <w:jc w:val="left"/>
        <w:outlineLvl w:val="1"/>
        <w:rPr>
          <w:rFonts w:ascii="宋体" w:hAnsi="宋体"/>
          <w:b/>
          <w:bCs/>
          <w:color w:val="auto"/>
        </w:rPr>
      </w:pPr>
      <w:r>
        <w:rPr>
          <w:rFonts w:hint="eastAsia" w:ascii="宋体" w:hAnsi="宋体" w:cs="宋体"/>
          <w:b/>
          <w:bCs/>
          <w:color w:val="auto"/>
        </w:rPr>
        <w:t>报名要求（</w:t>
      </w:r>
      <w:r>
        <w:rPr>
          <w:rFonts w:hint="eastAsia" w:ascii="宋体" w:hAnsi="宋体" w:cs="宋体"/>
          <w:color w:val="auto"/>
        </w:rPr>
        <w:t>参与项目的</w:t>
      </w:r>
      <w:r>
        <w:rPr>
          <w:rFonts w:hint="eastAsia" w:ascii="宋体" w:hAnsi="宋体" w:cs="宋体"/>
          <w:b/>
          <w:bCs/>
          <w:color w:val="auto"/>
        </w:rPr>
        <w:t>供应商资质要求</w:t>
      </w:r>
      <w:r>
        <w:rPr>
          <w:rFonts w:ascii="宋体" w:hAnsi="宋体" w:cs="宋体"/>
          <w:b/>
          <w:bCs/>
          <w:color w:val="auto"/>
        </w:rPr>
        <w:t>:</w:t>
      </w:r>
      <w:r>
        <w:rPr>
          <w:rFonts w:hint="eastAsia" w:ascii="宋体" w:hAnsi="宋体" w:cs="宋体"/>
          <w:color w:val="auto"/>
        </w:rPr>
        <w:t>报名时需要提供以下盖章资料，</w:t>
      </w:r>
      <w:r>
        <w:rPr>
          <w:rFonts w:hint="eastAsia" w:ascii="宋体" w:hAnsi="宋体" w:cs="宋体"/>
          <w:b/>
          <w:bCs/>
          <w:color w:val="auto"/>
        </w:rPr>
        <w:t>加盖响应供应商公章，</w:t>
      </w:r>
      <w:r>
        <w:rPr>
          <w:rFonts w:hint="eastAsia" w:ascii="宋体" w:hAnsi="宋体" w:cs="宋体"/>
          <w:color w:val="auto"/>
        </w:rPr>
        <w:t>并对上传的报名文件资料承担责任</w:t>
      </w:r>
      <w:r>
        <w:rPr>
          <w:rFonts w:hint="eastAsia" w:ascii="宋体" w:hAnsi="宋体" w:cs="宋体"/>
          <w:b/>
          <w:bCs/>
          <w:color w:val="auto"/>
        </w:rPr>
        <w:t>）</w:t>
      </w:r>
    </w:p>
    <w:p w14:paraId="210BBA04">
      <w:pPr>
        <w:widowControl/>
        <w:numPr>
          <w:ilvl w:val="0"/>
          <w:numId w:val="7"/>
        </w:numPr>
        <w:spacing w:line="360" w:lineRule="auto"/>
        <w:jc w:val="left"/>
        <w:rPr>
          <w:rFonts w:ascii="宋体" w:hAnsi="宋体" w:cs="宋体"/>
          <w:color w:val="auto"/>
        </w:rPr>
      </w:pPr>
      <w:r>
        <w:rPr>
          <w:rFonts w:hint="eastAsia" w:ascii="宋体" w:hAnsi="宋体" w:cs="宋体"/>
          <w:color w:val="auto"/>
        </w:rPr>
        <w:t>提供在中华人民共和国境内注册的法人或其他组织的营业执照或事业单位法人证书或社会团体法人登记证书复印件；如国家另有规定的，则从其规定；</w:t>
      </w:r>
    </w:p>
    <w:p w14:paraId="20284CF0">
      <w:pPr>
        <w:widowControl/>
        <w:numPr>
          <w:ilvl w:val="0"/>
          <w:numId w:val="7"/>
        </w:numPr>
        <w:spacing w:line="360" w:lineRule="auto"/>
        <w:jc w:val="left"/>
        <w:rPr>
          <w:rFonts w:ascii="宋体" w:hAnsi="宋体" w:cs="宋体"/>
          <w:color w:val="auto"/>
        </w:rPr>
      </w:pPr>
      <w:r>
        <w:rPr>
          <w:rFonts w:hint="eastAsia" w:ascii="宋体" w:hAnsi="宋体" w:cs="宋体"/>
          <w:color w:val="auto"/>
        </w:rPr>
        <w:t>供应商符合《中华人民共和国政府采购法》的第二十二条规定，</w:t>
      </w:r>
      <w:r>
        <w:rPr>
          <w:rFonts w:hint="eastAsia" w:ascii="宋体" w:hAnsi="宋体" w:cs="宋体"/>
          <w:color w:val="auto"/>
          <w:kern w:val="0"/>
        </w:rPr>
        <w:t>本项目不允许分包，不接受联合参与；</w:t>
      </w:r>
      <w:r>
        <w:rPr>
          <w:rFonts w:hint="eastAsia" w:ascii="宋体" w:hAnsi="宋体" w:cs="宋体"/>
          <w:color w:val="auto"/>
        </w:rPr>
        <w:t>提供供应商资格声明函，</w:t>
      </w:r>
      <w:r>
        <w:rPr>
          <w:rFonts w:hint="eastAsia" w:ascii="宋体" w:hAnsi="宋体" w:cs="宋体"/>
          <w:b/>
          <w:bCs/>
          <w:color w:val="auto"/>
        </w:rPr>
        <w:t>格式详见附件；</w:t>
      </w:r>
    </w:p>
    <w:p w14:paraId="242D0A1E">
      <w:pPr>
        <w:widowControl/>
        <w:numPr>
          <w:ilvl w:val="0"/>
          <w:numId w:val="7"/>
        </w:numPr>
        <w:spacing w:line="360" w:lineRule="auto"/>
        <w:jc w:val="left"/>
        <w:rPr>
          <w:rFonts w:ascii="宋体" w:hAnsi="宋体" w:cs="宋体"/>
          <w:b/>
          <w:color w:val="auto"/>
        </w:rPr>
      </w:pPr>
      <w:r>
        <w:rPr>
          <w:rFonts w:hint="eastAsia" w:ascii="宋体" w:hAnsi="宋体" w:cs="宋体"/>
          <w:color w:val="auto"/>
        </w:rPr>
        <w:t>供应商完全响应本项目用户需求的条款、内容及要求的，提供用户需求书响应声明函即可，</w:t>
      </w:r>
      <w:r>
        <w:rPr>
          <w:rFonts w:hint="eastAsia" w:ascii="宋体" w:hAnsi="宋体" w:cs="宋体"/>
          <w:b/>
          <w:bCs/>
          <w:color w:val="auto"/>
        </w:rPr>
        <w:t>格式详见附件；</w:t>
      </w:r>
    </w:p>
    <w:p w14:paraId="694CB920">
      <w:pPr>
        <w:pStyle w:val="43"/>
        <w:widowControl/>
        <w:numPr>
          <w:ilvl w:val="0"/>
          <w:numId w:val="3"/>
        </w:numPr>
        <w:spacing w:line="360" w:lineRule="auto"/>
        <w:ind w:firstLineChars="0"/>
        <w:jc w:val="left"/>
        <w:rPr>
          <w:rFonts w:ascii="宋体" w:hAnsi="宋体"/>
          <w:b/>
          <w:bCs/>
          <w:color w:val="auto"/>
        </w:rPr>
      </w:pPr>
      <w:r>
        <w:rPr>
          <w:rFonts w:hint="eastAsia" w:ascii="宋体" w:hAnsi="宋体" w:cs="宋体"/>
          <w:b/>
          <w:bCs/>
          <w:color w:val="auto"/>
        </w:rPr>
        <w:t>报价要求（</w:t>
      </w:r>
      <w:r>
        <w:rPr>
          <w:rFonts w:hint="eastAsia" w:ascii="宋体" w:hAnsi="宋体" w:cs="宋体"/>
          <w:color w:val="auto"/>
        </w:rPr>
        <w:t>报价时需要提供以下盖章资料，</w:t>
      </w:r>
      <w:r>
        <w:rPr>
          <w:rFonts w:hint="eastAsia" w:ascii="宋体" w:hAnsi="宋体" w:cs="宋体"/>
          <w:b/>
          <w:bCs/>
          <w:color w:val="auto"/>
        </w:rPr>
        <w:t>加盖响应供应商公章，</w:t>
      </w:r>
      <w:r>
        <w:rPr>
          <w:rFonts w:hint="eastAsia" w:ascii="宋体" w:hAnsi="宋体" w:cs="宋体"/>
          <w:color w:val="auto"/>
        </w:rPr>
        <w:t>并对上传的响应文件资料承担责任</w:t>
      </w:r>
      <w:r>
        <w:rPr>
          <w:rFonts w:hint="eastAsia" w:ascii="宋体" w:hAnsi="宋体" w:cs="宋体"/>
          <w:b/>
          <w:bCs/>
          <w:color w:val="auto"/>
        </w:rPr>
        <w:t>）</w:t>
      </w:r>
    </w:p>
    <w:p w14:paraId="512ABCF2">
      <w:pPr>
        <w:widowControl/>
        <w:numPr>
          <w:ilvl w:val="0"/>
          <w:numId w:val="8"/>
        </w:numPr>
        <w:spacing w:line="360" w:lineRule="auto"/>
        <w:jc w:val="left"/>
        <w:rPr>
          <w:rFonts w:ascii="宋体" w:hAnsi="宋体"/>
          <w:color w:val="auto"/>
        </w:rPr>
      </w:pPr>
      <w:r>
        <w:rPr>
          <w:rFonts w:hint="eastAsia" w:ascii="宋体" w:hAnsi="宋体" w:cs="宋体"/>
          <w:color w:val="auto"/>
        </w:rPr>
        <w:t>通过报名供应商应根据本公告要求，在项目规定的时间内对采购项目进行报价，同时按本公告要求完整</w:t>
      </w:r>
      <w:r>
        <w:rPr>
          <w:rFonts w:hint="eastAsia" w:ascii="宋体" w:hAnsi="宋体" w:cs="宋体"/>
          <w:color w:val="auto"/>
          <w:lang w:eastAsia="zh-TW"/>
        </w:rPr>
        <w:t>、真实、准确地</w:t>
      </w:r>
      <w:r>
        <w:rPr>
          <w:rFonts w:hint="eastAsia" w:ascii="宋体" w:hAnsi="宋体" w:cs="宋体"/>
          <w:color w:val="auto"/>
        </w:rPr>
        <w:t>填写并上传相应报价附件（报价表）。</w:t>
      </w:r>
    </w:p>
    <w:p w14:paraId="274BDBEF">
      <w:pPr>
        <w:widowControl/>
        <w:numPr>
          <w:ilvl w:val="0"/>
          <w:numId w:val="8"/>
        </w:numPr>
        <w:spacing w:line="360" w:lineRule="auto"/>
        <w:jc w:val="left"/>
        <w:rPr>
          <w:rFonts w:ascii="宋体" w:hAnsi="宋体" w:cs="宋体"/>
          <w:b/>
          <w:bCs/>
          <w:color w:val="auto"/>
        </w:rPr>
      </w:pPr>
      <w:r>
        <w:rPr>
          <w:rFonts w:hint="eastAsia" w:ascii="宋体" w:hAnsi="宋体" w:cs="宋体"/>
          <w:b/>
          <w:bCs/>
          <w:color w:val="auto"/>
        </w:rPr>
        <w:t>报价机会仅为1次，供应商应谨慎提交报价，由于错传、漏传、填错等原因导致的相关后果均由供应商自行承担。</w:t>
      </w:r>
    </w:p>
    <w:p w14:paraId="169417DE">
      <w:pPr>
        <w:widowControl/>
        <w:numPr>
          <w:ilvl w:val="0"/>
          <w:numId w:val="3"/>
        </w:numPr>
        <w:spacing w:line="360" w:lineRule="auto"/>
        <w:jc w:val="left"/>
        <w:rPr>
          <w:rFonts w:ascii="宋体" w:hAnsi="宋体"/>
          <w:b/>
          <w:bCs/>
          <w:color w:val="auto"/>
        </w:rPr>
      </w:pPr>
      <w:r>
        <w:rPr>
          <w:rFonts w:hint="eastAsia" w:ascii="宋体" w:hAnsi="宋体" w:cs="宋体"/>
          <w:b/>
          <w:bCs/>
          <w:color w:val="auto"/>
        </w:rPr>
        <w:t>确定成交候选人</w:t>
      </w:r>
    </w:p>
    <w:p w14:paraId="0652FD60">
      <w:pPr>
        <w:widowControl/>
        <w:numPr>
          <w:ilvl w:val="0"/>
          <w:numId w:val="9"/>
        </w:numPr>
        <w:spacing w:line="360" w:lineRule="auto"/>
        <w:jc w:val="left"/>
        <w:rPr>
          <w:rFonts w:ascii="宋体" w:hAnsi="宋体"/>
          <w:color w:val="auto"/>
        </w:rPr>
      </w:pPr>
      <w:r>
        <w:rPr>
          <w:rFonts w:hint="eastAsia" w:ascii="宋体" w:hAnsi="宋体" w:cs="宋体"/>
          <w:color w:val="auto"/>
        </w:rPr>
        <w:t>本项目以最低价成交的方式</w:t>
      </w:r>
      <w:r>
        <w:rPr>
          <w:rFonts w:hint="eastAsia" w:ascii="宋体" w:hAnsi="宋体" w:cs="宋体"/>
          <w:color w:val="auto"/>
          <w:lang w:eastAsia="zh-CN"/>
        </w:rPr>
        <w:t>（</w:t>
      </w:r>
      <w:r>
        <w:rPr>
          <w:rFonts w:hint="eastAsia" w:ascii="宋体" w:hAnsi="宋体" w:cs="宋体"/>
          <w:color w:val="auto"/>
          <w:lang w:val="en-US" w:eastAsia="zh-CN"/>
        </w:rPr>
        <w:t>单价报价最低</w:t>
      </w:r>
      <w:r>
        <w:rPr>
          <w:rFonts w:hint="eastAsia" w:ascii="宋体" w:hAnsi="宋体" w:cs="宋体"/>
          <w:color w:val="auto"/>
          <w:lang w:eastAsia="zh-CN"/>
        </w:rPr>
        <w:t>）</w:t>
      </w:r>
      <w:r>
        <w:rPr>
          <w:rFonts w:hint="eastAsia" w:ascii="宋体" w:hAnsi="宋体" w:cs="宋体"/>
          <w:color w:val="auto"/>
        </w:rPr>
        <w:t>确定成交供应商。报价时间截止后，系统按报价（经价格核准后的价格）由低到高顺序排列，报价最低的为第一成交候选人，报价相同的，按报价时间在前的为第一成交候选人；报价次低的为第二成交候选人，以此类推。</w:t>
      </w:r>
    </w:p>
    <w:p w14:paraId="4770EEA5">
      <w:pPr>
        <w:widowControl/>
        <w:numPr>
          <w:ilvl w:val="0"/>
          <w:numId w:val="3"/>
        </w:numPr>
        <w:spacing w:line="360" w:lineRule="auto"/>
        <w:jc w:val="left"/>
        <w:rPr>
          <w:rFonts w:ascii="宋体" w:hAnsi="宋体"/>
          <w:b/>
          <w:bCs/>
          <w:color w:val="auto"/>
        </w:rPr>
      </w:pPr>
      <w:r>
        <w:rPr>
          <w:rFonts w:hint="eastAsia" w:ascii="宋体" w:hAnsi="宋体" w:cs="宋体"/>
          <w:b/>
          <w:bCs/>
          <w:color w:val="auto"/>
        </w:rPr>
        <w:t>无效报价</w:t>
      </w:r>
    </w:p>
    <w:p w14:paraId="704D652C">
      <w:pPr>
        <w:pStyle w:val="46"/>
        <w:numPr>
          <w:ilvl w:val="0"/>
          <w:numId w:val="10"/>
        </w:numPr>
        <w:spacing w:line="360" w:lineRule="auto"/>
        <w:ind w:firstLineChars="0"/>
        <w:rPr>
          <w:rFonts w:ascii="宋体" w:hAnsi="宋体" w:cs="宋体"/>
          <w:color w:val="auto"/>
        </w:rPr>
      </w:pPr>
      <w:r>
        <w:rPr>
          <w:rFonts w:hint="eastAsia" w:ascii="宋体" w:hAnsi="宋体" w:cs="宋体"/>
          <w:color w:val="auto"/>
        </w:rPr>
        <w:t>参与项目的供应商报价超过最高限价或低于最低限价或超过项目对应产品单项最高限价的视为无效报价。</w:t>
      </w:r>
    </w:p>
    <w:p w14:paraId="107503E4">
      <w:pPr>
        <w:widowControl/>
        <w:numPr>
          <w:ilvl w:val="0"/>
          <w:numId w:val="10"/>
        </w:numPr>
        <w:spacing w:line="360" w:lineRule="auto"/>
        <w:jc w:val="left"/>
        <w:rPr>
          <w:rFonts w:ascii="宋体" w:hAnsi="宋体"/>
          <w:color w:val="auto"/>
        </w:rPr>
      </w:pPr>
      <w:r>
        <w:rPr>
          <w:rFonts w:hint="eastAsia" w:ascii="宋体" w:hAnsi="宋体" w:cs="宋体"/>
          <w:color w:val="auto"/>
        </w:rPr>
        <w:t>参与项目的供应商须提供本项目要求的资质文件，如果不按公告规定或项目文件要求等相关规定提供符合要求的资质文件，将被视为无效报价；</w:t>
      </w:r>
    </w:p>
    <w:p w14:paraId="4E065981">
      <w:pPr>
        <w:widowControl/>
        <w:numPr>
          <w:ilvl w:val="0"/>
          <w:numId w:val="10"/>
        </w:numPr>
        <w:spacing w:line="360" w:lineRule="auto"/>
        <w:jc w:val="left"/>
        <w:rPr>
          <w:rFonts w:ascii="宋体" w:hAnsi="宋体"/>
          <w:color w:val="auto"/>
        </w:rPr>
      </w:pPr>
      <w:r>
        <w:rPr>
          <w:rFonts w:hint="eastAsia" w:ascii="宋体" w:hAnsi="宋体" w:cs="宋体"/>
          <w:color w:val="auto"/>
        </w:rPr>
        <w:t>参与项目的供应商须对本项目采购内容进行整体报价，任何只对其中一部分内容进行的报价都被视为无效报价。</w:t>
      </w:r>
    </w:p>
    <w:p w14:paraId="4980C9F7">
      <w:pPr>
        <w:pStyle w:val="43"/>
        <w:numPr>
          <w:ilvl w:val="0"/>
          <w:numId w:val="10"/>
        </w:numPr>
        <w:spacing w:line="360" w:lineRule="auto"/>
        <w:ind w:firstLineChars="0"/>
        <w:rPr>
          <w:rFonts w:ascii="宋体" w:hAnsi="宋体" w:cs="宋体"/>
          <w:color w:val="auto"/>
          <w:kern w:val="0"/>
        </w:rPr>
      </w:pPr>
      <w:r>
        <w:rPr>
          <w:rFonts w:hint="eastAsia" w:ascii="宋体" w:hAnsi="宋体" w:cs="宋体"/>
          <w:color w:val="auto"/>
          <w:kern w:val="0"/>
        </w:rPr>
        <w:t>报价表以及有报价供应商落款的报价文件必须加盖响应供应商公章，否则视为无效报价；</w:t>
      </w:r>
    </w:p>
    <w:p w14:paraId="122D4D6B">
      <w:pPr>
        <w:pStyle w:val="48"/>
        <w:numPr>
          <w:ilvl w:val="0"/>
          <w:numId w:val="10"/>
        </w:numPr>
        <w:spacing w:line="360" w:lineRule="auto"/>
        <w:ind w:firstLineChars="0"/>
        <w:rPr>
          <w:rFonts w:ascii="宋体" w:hAnsi="宋体" w:cs="宋体"/>
          <w:color w:val="auto"/>
          <w:kern w:val="0"/>
        </w:rPr>
      </w:pPr>
      <w:r>
        <w:rPr>
          <w:rFonts w:hint="eastAsia" w:ascii="宋体" w:hAnsi="宋体" w:cs="宋体"/>
          <w:color w:val="auto"/>
          <w:kern w:val="0"/>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6AD91563">
      <w:pPr>
        <w:pStyle w:val="43"/>
        <w:numPr>
          <w:ilvl w:val="0"/>
          <w:numId w:val="10"/>
        </w:numPr>
        <w:spacing w:line="360" w:lineRule="auto"/>
        <w:ind w:firstLineChars="0"/>
        <w:rPr>
          <w:rFonts w:ascii="宋体" w:hAnsi="宋体" w:cs="宋体"/>
          <w:b/>
          <w:bCs/>
          <w:color w:val="auto"/>
          <w:kern w:val="0"/>
        </w:rPr>
      </w:pPr>
      <w:r>
        <w:rPr>
          <w:rFonts w:hint="eastAsia" w:ascii="宋体" w:hAnsi="宋体" w:cs="宋体"/>
          <w:b/>
          <w:bCs/>
          <w:color w:val="auto"/>
          <w:kern w:val="0"/>
        </w:rPr>
        <w:t>按有关法律、法规、规章属于报价无效的。</w:t>
      </w:r>
    </w:p>
    <w:p w14:paraId="3FD4189B">
      <w:pPr>
        <w:widowControl/>
        <w:numPr>
          <w:ilvl w:val="0"/>
          <w:numId w:val="10"/>
        </w:numPr>
        <w:shd w:val="clear" w:color="auto" w:fill="FFFFFF"/>
        <w:spacing w:line="360" w:lineRule="auto"/>
        <w:jc w:val="left"/>
        <w:rPr>
          <w:rFonts w:ascii="宋体" w:hAnsi="宋体"/>
          <w:color w:val="auto"/>
          <w:kern w:val="0"/>
        </w:rPr>
      </w:pPr>
      <w:r>
        <w:rPr>
          <w:rFonts w:hint="eastAsia" w:ascii="宋体" w:hAnsi="宋体" w:cs="宋体"/>
          <w:b/>
          <w:bCs/>
          <w:color w:val="auto"/>
          <w:kern w:val="0"/>
        </w:rPr>
        <w:t>有下列情形之一的，视为串通响应，其报价无效：</w:t>
      </w:r>
    </w:p>
    <w:p w14:paraId="47A4C4C3">
      <w:pPr>
        <w:widowControl/>
        <w:numPr>
          <w:ilvl w:val="2"/>
          <w:numId w:val="11"/>
        </w:numPr>
        <w:spacing w:line="360" w:lineRule="auto"/>
        <w:jc w:val="left"/>
        <w:rPr>
          <w:rFonts w:ascii="宋体" w:hAnsi="宋体"/>
          <w:color w:val="auto"/>
        </w:rPr>
      </w:pPr>
      <w:r>
        <w:rPr>
          <w:rFonts w:hint="eastAsia" w:ascii="宋体" w:hAnsi="宋体"/>
          <w:color w:val="auto"/>
        </w:rPr>
        <w:t>存在单位负责人为同一人或存在控股、管理关系的不同单位参与同一项目；</w:t>
      </w:r>
    </w:p>
    <w:p w14:paraId="03459FF7">
      <w:pPr>
        <w:widowControl/>
        <w:numPr>
          <w:ilvl w:val="2"/>
          <w:numId w:val="11"/>
        </w:numPr>
        <w:spacing w:line="360" w:lineRule="auto"/>
        <w:jc w:val="left"/>
        <w:rPr>
          <w:rFonts w:ascii="宋体" w:hAnsi="宋体"/>
          <w:color w:val="auto"/>
        </w:rPr>
      </w:pPr>
      <w:r>
        <w:rPr>
          <w:rFonts w:hint="eastAsia" w:ascii="宋体" w:hAnsi="宋体" w:cs="宋体"/>
          <w:color w:val="auto"/>
        </w:rPr>
        <w:t>不同供应商的响应文件由同一单位或者个人编制；</w:t>
      </w:r>
    </w:p>
    <w:p w14:paraId="5E86FFDF">
      <w:pPr>
        <w:widowControl/>
        <w:numPr>
          <w:ilvl w:val="2"/>
          <w:numId w:val="11"/>
        </w:numPr>
        <w:spacing w:line="360" w:lineRule="auto"/>
        <w:jc w:val="left"/>
        <w:rPr>
          <w:rFonts w:ascii="宋体" w:hAnsi="宋体"/>
          <w:color w:val="auto"/>
        </w:rPr>
      </w:pPr>
      <w:r>
        <w:rPr>
          <w:rFonts w:hint="eastAsia" w:ascii="宋体" w:hAnsi="宋体" w:cs="宋体"/>
          <w:color w:val="auto"/>
        </w:rPr>
        <w:t>不同供应商委托同一单位或者个人办理项目事宜；</w:t>
      </w:r>
    </w:p>
    <w:p w14:paraId="67E573FB">
      <w:pPr>
        <w:widowControl/>
        <w:numPr>
          <w:ilvl w:val="2"/>
          <w:numId w:val="11"/>
        </w:numPr>
        <w:spacing w:line="360" w:lineRule="auto"/>
        <w:jc w:val="left"/>
        <w:rPr>
          <w:rFonts w:ascii="宋体" w:hAnsi="宋体"/>
          <w:color w:val="auto"/>
        </w:rPr>
      </w:pPr>
      <w:r>
        <w:rPr>
          <w:rFonts w:hint="eastAsia" w:ascii="宋体" w:hAnsi="宋体" w:cs="宋体"/>
          <w:color w:val="auto"/>
        </w:rPr>
        <w:t>不同供应商使用同一</w:t>
      </w:r>
      <w:r>
        <w:rPr>
          <w:rFonts w:ascii="宋体" w:hAnsi="宋体" w:cs="宋体"/>
          <w:color w:val="auto"/>
        </w:rPr>
        <w:t>IP</w:t>
      </w:r>
      <w:r>
        <w:rPr>
          <w:rFonts w:hint="eastAsia" w:ascii="宋体" w:hAnsi="宋体" w:cs="宋体"/>
          <w:color w:val="auto"/>
        </w:rPr>
        <w:t>地址参与项目；</w:t>
      </w:r>
    </w:p>
    <w:p w14:paraId="6B81E160">
      <w:pPr>
        <w:widowControl/>
        <w:numPr>
          <w:ilvl w:val="2"/>
          <w:numId w:val="11"/>
        </w:numPr>
        <w:spacing w:line="360" w:lineRule="auto"/>
        <w:jc w:val="left"/>
        <w:rPr>
          <w:rFonts w:ascii="宋体" w:hAnsi="宋体"/>
          <w:color w:val="auto"/>
        </w:rPr>
      </w:pPr>
      <w:r>
        <w:rPr>
          <w:rFonts w:hint="eastAsia" w:ascii="宋体" w:hAnsi="宋体" w:cs="宋体"/>
          <w:color w:val="auto"/>
        </w:rPr>
        <w:t>不同供应商的响应文件载明的项目管理成员或者联系人员为同一人；</w:t>
      </w:r>
    </w:p>
    <w:p w14:paraId="09B10F73">
      <w:pPr>
        <w:widowControl/>
        <w:numPr>
          <w:ilvl w:val="2"/>
          <w:numId w:val="11"/>
        </w:numPr>
        <w:spacing w:line="360" w:lineRule="auto"/>
        <w:jc w:val="left"/>
        <w:rPr>
          <w:rFonts w:ascii="宋体" w:hAnsi="宋体"/>
          <w:color w:val="auto"/>
        </w:rPr>
      </w:pPr>
      <w:r>
        <w:rPr>
          <w:rFonts w:hint="eastAsia" w:ascii="宋体" w:hAnsi="宋体" w:cs="宋体"/>
          <w:color w:val="auto"/>
        </w:rPr>
        <w:t>不同供应商的响应文件异常一致或者报价呈规律性差异；</w:t>
      </w:r>
    </w:p>
    <w:p w14:paraId="5A4492FC">
      <w:pPr>
        <w:widowControl/>
        <w:numPr>
          <w:ilvl w:val="2"/>
          <w:numId w:val="11"/>
        </w:numPr>
        <w:spacing w:line="360" w:lineRule="auto"/>
        <w:jc w:val="left"/>
        <w:rPr>
          <w:rFonts w:ascii="宋体" w:hAnsi="宋体"/>
          <w:color w:val="auto"/>
        </w:rPr>
      </w:pPr>
      <w:r>
        <w:rPr>
          <w:rFonts w:hint="eastAsia" w:ascii="宋体" w:hAnsi="宋体" w:cs="宋体"/>
          <w:color w:val="auto"/>
        </w:rPr>
        <w:t>不同供应商的响应文件相互混淆；</w:t>
      </w:r>
    </w:p>
    <w:p w14:paraId="5AC7E88D">
      <w:pPr>
        <w:widowControl/>
        <w:numPr>
          <w:ilvl w:val="2"/>
          <w:numId w:val="11"/>
        </w:numPr>
        <w:spacing w:line="360" w:lineRule="auto"/>
        <w:jc w:val="left"/>
        <w:rPr>
          <w:rFonts w:ascii="宋体" w:hAnsi="宋体"/>
          <w:color w:val="auto"/>
        </w:rPr>
      </w:pPr>
      <w:r>
        <w:rPr>
          <w:rFonts w:hint="eastAsia" w:ascii="宋体" w:hAnsi="宋体" w:cs="宋体"/>
          <w:color w:val="auto"/>
        </w:rPr>
        <w:t>不同供应商的保障金/保证金从同一单位或者个人的账户转出；</w:t>
      </w:r>
    </w:p>
    <w:p w14:paraId="4134D58F">
      <w:pPr>
        <w:widowControl/>
        <w:numPr>
          <w:ilvl w:val="0"/>
          <w:numId w:val="3"/>
        </w:numPr>
        <w:spacing w:line="360" w:lineRule="auto"/>
        <w:jc w:val="left"/>
        <w:rPr>
          <w:rFonts w:ascii="宋体" w:hAnsi="宋体"/>
          <w:color w:val="auto"/>
        </w:rPr>
      </w:pPr>
      <w:r>
        <w:rPr>
          <w:rFonts w:hint="eastAsia" w:ascii="宋体" w:hAnsi="宋体" w:cs="宋体"/>
          <w:b/>
          <w:bCs/>
          <w:color w:val="auto"/>
        </w:rPr>
        <w:t>失败情形</w:t>
      </w:r>
    </w:p>
    <w:p w14:paraId="488A8D9E">
      <w:pPr>
        <w:pStyle w:val="46"/>
        <w:numPr>
          <w:ilvl w:val="0"/>
          <w:numId w:val="12"/>
        </w:numPr>
        <w:spacing w:line="360" w:lineRule="auto"/>
        <w:ind w:firstLineChars="0"/>
        <w:rPr>
          <w:rFonts w:ascii="宋体" w:hAnsi="宋体" w:cs="宋体"/>
          <w:color w:val="auto"/>
        </w:rPr>
      </w:pPr>
      <w:r>
        <w:rPr>
          <w:rFonts w:ascii="宋体" w:hAnsi="宋体" w:cs="宋体"/>
          <w:color w:val="auto"/>
        </w:rPr>
        <w:t>出现影响采购公正的违法、违规行为的</w:t>
      </w:r>
      <w:r>
        <w:rPr>
          <w:rFonts w:hint="eastAsia" w:ascii="宋体" w:hAnsi="宋体" w:cs="宋体"/>
          <w:color w:val="auto"/>
        </w:rPr>
        <w:t>；</w:t>
      </w:r>
    </w:p>
    <w:p w14:paraId="0E13A028">
      <w:pPr>
        <w:pStyle w:val="46"/>
        <w:numPr>
          <w:ilvl w:val="0"/>
          <w:numId w:val="12"/>
        </w:numPr>
        <w:spacing w:line="360" w:lineRule="auto"/>
        <w:ind w:firstLineChars="0"/>
        <w:rPr>
          <w:rFonts w:ascii="宋体" w:hAnsi="宋体" w:cs="宋体"/>
          <w:color w:val="auto"/>
        </w:rPr>
      </w:pPr>
      <w:r>
        <w:rPr>
          <w:rFonts w:ascii="宋体" w:hAnsi="宋体" w:cs="宋体"/>
          <w:color w:val="auto"/>
        </w:rPr>
        <w:t>因重大变故，采购任务取消的</w:t>
      </w:r>
      <w:r>
        <w:rPr>
          <w:rFonts w:hint="eastAsia" w:ascii="宋体" w:hAnsi="宋体" w:cs="宋体"/>
          <w:color w:val="auto"/>
        </w:rPr>
        <w:t>；</w:t>
      </w:r>
    </w:p>
    <w:p w14:paraId="3E00210B">
      <w:pPr>
        <w:pStyle w:val="46"/>
        <w:numPr>
          <w:ilvl w:val="0"/>
          <w:numId w:val="12"/>
        </w:numPr>
        <w:spacing w:line="360" w:lineRule="auto"/>
        <w:ind w:firstLineChars="0"/>
        <w:rPr>
          <w:rFonts w:ascii="宋体" w:hAnsi="宋体" w:cs="宋体"/>
          <w:color w:val="auto"/>
        </w:rPr>
      </w:pPr>
      <w:r>
        <w:rPr>
          <w:rFonts w:hint="eastAsia" w:ascii="宋体" w:hAnsi="宋体" w:cs="宋体"/>
          <w:color w:val="auto"/>
          <w:lang w:val="en-US" w:eastAsia="zh-CN"/>
        </w:rPr>
        <w:t>无符合供应商报价。</w:t>
      </w:r>
    </w:p>
    <w:p w14:paraId="17E7B410">
      <w:pPr>
        <w:widowControl/>
        <w:numPr>
          <w:ilvl w:val="0"/>
          <w:numId w:val="3"/>
        </w:numPr>
        <w:spacing w:line="360" w:lineRule="auto"/>
        <w:jc w:val="left"/>
        <w:rPr>
          <w:rFonts w:ascii="宋体" w:hAnsi="宋体"/>
          <w:b/>
          <w:bCs/>
          <w:color w:val="auto"/>
        </w:rPr>
      </w:pPr>
      <w:r>
        <w:rPr>
          <w:rFonts w:hint="eastAsia" w:ascii="宋体" w:hAnsi="宋体" w:cs="宋体"/>
          <w:b/>
          <w:bCs/>
          <w:color w:val="auto"/>
        </w:rPr>
        <w:t>平台使用费</w:t>
      </w:r>
    </w:p>
    <w:p w14:paraId="1C1318E2">
      <w:pPr>
        <w:pStyle w:val="43"/>
        <w:numPr>
          <w:ilvl w:val="0"/>
          <w:numId w:val="13"/>
        </w:numPr>
        <w:spacing w:line="360" w:lineRule="auto"/>
        <w:ind w:firstLineChars="0"/>
        <w:rPr>
          <w:rFonts w:ascii="宋体" w:hAnsi="宋体"/>
          <w:color w:val="auto"/>
          <w:kern w:val="0"/>
        </w:rPr>
      </w:pPr>
      <w:r>
        <w:rPr>
          <w:rFonts w:hint="eastAsia" w:ascii="宋体" w:hAnsi="宋体"/>
          <w:color w:val="auto"/>
          <w:kern w:val="0"/>
        </w:rPr>
        <w:t>成交供应商须向平台服务商云采链线上采购一体化平台缴纳平台使用费，金额为成交金额的1%（四舍五入取整数）。</w:t>
      </w:r>
    </w:p>
    <w:p w14:paraId="675A6FAB">
      <w:pPr>
        <w:widowControl/>
        <w:numPr>
          <w:ilvl w:val="0"/>
          <w:numId w:val="13"/>
        </w:numPr>
        <w:autoSpaceDE w:val="0"/>
        <w:autoSpaceDN w:val="0"/>
        <w:adjustRightInd w:val="0"/>
        <w:spacing w:line="360" w:lineRule="auto"/>
        <w:jc w:val="left"/>
        <w:rPr>
          <w:rFonts w:ascii="宋体" w:hAnsi="宋体"/>
          <w:color w:val="auto"/>
          <w:kern w:val="0"/>
        </w:rPr>
      </w:pPr>
      <w:r>
        <w:rPr>
          <w:rFonts w:hint="eastAsia" w:ascii="宋体" w:hAnsi="宋体"/>
          <w:color w:val="auto"/>
          <w:kern w:val="0"/>
        </w:rPr>
        <w:t>成交供应商无正当理由放弃成交资格的必须按项目公告等相关规定缴纳相应的平台使用费；</w:t>
      </w:r>
    </w:p>
    <w:p w14:paraId="7A51AA6D">
      <w:pPr>
        <w:widowControl/>
        <w:numPr>
          <w:ilvl w:val="0"/>
          <w:numId w:val="13"/>
        </w:numPr>
        <w:autoSpaceDE w:val="0"/>
        <w:autoSpaceDN w:val="0"/>
        <w:adjustRightInd w:val="0"/>
        <w:spacing w:line="360" w:lineRule="auto"/>
        <w:jc w:val="left"/>
        <w:rPr>
          <w:rFonts w:ascii="宋体" w:hAnsi="宋体"/>
          <w:color w:val="auto"/>
          <w:kern w:val="0"/>
        </w:rPr>
      </w:pPr>
      <w:r>
        <w:rPr>
          <w:rFonts w:hint="eastAsia" w:ascii="宋体" w:hAnsi="宋体"/>
          <w:color w:val="auto"/>
          <w:kern w:val="0"/>
        </w:rPr>
        <w:t>如确实因不可抗力放弃成交资格的，应在不可抗力发生后三个工作日内予以通知采购代理机构并提供相关的证明；如逾期，采购代理机构不予退还平台使用费。</w:t>
      </w:r>
    </w:p>
    <w:p w14:paraId="5E94A805">
      <w:pPr>
        <w:widowControl/>
        <w:numPr>
          <w:ilvl w:val="0"/>
          <w:numId w:val="3"/>
        </w:numPr>
        <w:spacing w:line="360" w:lineRule="auto"/>
        <w:jc w:val="left"/>
        <w:rPr>
          <w:rFonts w:ascii="宋体" w:hAnsi="宋体"/>
          <w:b/>
          <w:bCs/>
          <w:color w:val="auto"/>
        </w:rPr>
      </w:pPr>
      <w:r>
        <w:rPr>
          <w:rFonts w:hint="eastAsia" w:ascii="宋体" w:hAnsi="宋体" w:cs="宋体"/>
          <w:b/>
          <w:bCs/>
          <w:color w:val="auto"/>
        </w:rPr>
        <w:t>联系方式</w:t>
      </w:r>
    </w:p>
    <w:p w14:paraId="7213F8AF">
      <w:pPr>
        <w:widowControl/>
        <w:spacing w:line="360" w:lineRule="auto"/>
        <w:ind w:left="420"/>
        <w:jc w:val="left"/>
        <w:rPr>
          <w:rFonts w:ascii="宋体" w:hAnsi="宋体"/>
          <w:color w:val="auto"/>
        </w:rPr>
      </w:pPr>
      <w:r>
        <w:rPr>
          <w:rFonts w:hint="eastAsia" w:ascii="宋体" w:hAnsi="宋体" w:cs="宋体"/>
          <w:color w:val="auto"/>
        </w:rPr>
        <w:t>扫码关注微信公众号</w:t>
      </w:r>
      <w:r>
        <w:rPr>
          <w:rFonts w:ascii="宋体" w:hAnsi="宋体"/>
          <w:color w:val="auto"/>
        </w:rPr>
        <w:t>“</w:t>
      </w:r>
      <w:r>
        <w:rPr>
          <w:rFonts w:hint="eastAsia" w:ascii="宋体" w:hAnsi="宋体" w:cs="宋体"/>
          <w:color w:val="auto"/>
        </w:rPr>
        <w:t>云采链互联服务平台</w:t>
      </w:r>
      <w:r>
        <w:rPr>
          <w:rFonts w:ascii="宋体" w:hAnsi="宋体"/>
          <w:color w:val="auto"/>
        </w:rPr>
        <w:t>”</w:t>
      </w:r>
      <w:r>
        <w:rPr>
          <w:rFonts w:hint="eastAsia" w:ascii="宋体" w:hAnsi="宋体" w:cs="宋体"/>
          <w:color w:val="auto"/>
        </w:rPr>
        <w:t>，即可在线咨询相关事项；</w:t>
      </w:r>
    </w:p>
    <w:p w14:paraId="209CB7B2">
      <w:pPr>
        <w:widowControl/>
        <w:spacing w:line="360" w:lineRule="auto"/>
        <w:ind w:left="420"/>
        <w:jc w:val="center"/>
        <w:rPr>
          <w:rFonts w:ascii="宋体" w:hAnsi="宋体" w:cs="宋体"/>
          <w:b/>
          <w:bCs/>
          <w:color w:val="auto"/>
          <w:sz w:val="28"/>
          <w:szCs w:val="28"/>
        </w:rPr>
      </w:pPr>
      <w:r>
        <w:rPr>
          <w:rFonts w:ascii="宋体" w:hAnsi="宋体"/>
          <w:color w:val="auto"/>
        </w:rPr>
        <w:drawing>
          <wp:inline distT="0" distB="0" distL="0" distR="0">
            <wp:extent cx="1647825" cy="1647825"/>
            <wp:effectExtent l="0" t="0" r="9525" b="9525"/>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647825" cy="1647825"/>
                    </a:xfrm>
                    <a:prstGeom prst="rect">
                      <a:avLst/>
                    </a:prstGeom>
                    <a:noFill/>
                    <a:ln>
                      <a:noFill/>
                    </a:ln>
                  </pic:spPr>
                </pic:pic>
              </a:graphicData>
            </a:graphic>
          </wp:inline>
        </w:drawing>
      </w:r>
    </w:p>
    <w:p w14:paraId="7DDB4804">
      <w:pPr>
        <w:rPr>
          <w:rFonts w:hint="eastAsia" w:ascii="宋体" w:hAnsi="宋体" w:cs="宋体"/>
          <w:b/>
          <w:bCs/>
          <w:color w:val="auto"/>
          <w:kern w:val="0"/>
          <w:sz w:val="32"/>
          <w:szCs w:val="32"/>
        </w:rPr>
      </w:pPr>
      <w:r>
        <w:rPr>
          <w:rFonts w:hint="eastAsia" w:ascii="宋体" w:hAnsi="宋体" w:cs="宋体"/>
          <w:b/>
          <w:bCs/>
          <w:color w:val="auto"/>
          <w:kern w:val="0"/>
          <w:sz w:val="32"/>
          <w:szCs w:val="32"/>
        </w:rPr>
        <w:br w:type="page"/>
      </w:r>
    </w:p>
    <w:p w14:paraId="78BCD813">
      <w:pPr>
        <w:jc w:val="center"/>
        <w:outlineLvl w:val="9"/>
        <w:rPr>
          <w:rFonts w:hint="eastAsia" w:ascii="宋体" w:hAnsi="宋体" w:cs="宋体"/>
          <w:b/>
          <w:bCs/>
          <w:color w:val="auto"/>
          <w:kern w:val="0"/>
          <w:sz w:val="32"/>
          <w:szCs w:val="32"/>
        </w:rPr>
      </w:pPr>
    </w:p>
    <w:p w14:paraId="2C3038C8">
      <w:pPr>
        <w:jc w:val="center"/>
        <w:outlineLvl w:val="0"/>
        <w:rPr>
          <w:rFonts w:hint="eastAsia" w:ascii="宋体" w:hAnsi="宋体" w:cs="宋体"/>
          <w:b/>
          <w:bCs/>
          <w:color w:val="auto"/>
          <w:kern w:val="0"/>
          <w:sz w:val="32"/>
          <w:szCs w:val="32"/>
        </w:rPr>
      </w:pPr>
      <w:r>
        <w:rPr>
          <w:rFonts w:hint="eastAsia" w:ascii="宋体" w:hAnsi="宋体" w:cs="宋体"/>
          <w:b/>
          <w:bCs/>
          <w:color w:val="auto"/>
          <w:kern w:val="0"/>
          <w:sz w:val="32"/>
          <w:szCs w:val="32"/>
        </w:rPr>
        <w:t>第二章 用户需求书</w:t>
      </w:r>
      <w:bookmarkEnd w:id="0"/>
      <w:bookmarkEnd w:id="1"/>
    </w:p>
    <w:p w14:paraId="64C6FA39">
      <w:pPr>
        <w:snapToGrid w:val="0"/>
        <w:spacing w:line="360" w:lineRule="auto"/>
        <w:ind w:left="517" w:hanging="517" w:hangingChars="245"/>
        <w:rPr>
          <w:rFonts w:hint="eastAsia" w:ascii="宋体" w:hAnsi="宋体" w:eastAsia="宋体" w:cs="宋体"/>
          <w:b/>
          <w:bCs/>
          <w:color w:val="auto"/>
        </w:rPr>
      </w:pPr>
      <w:r>
        <w:rPr>
          <w:rFonts w:hint="eastAsia" w:ascii="宋体" w:hAnsi="宋体" w:eastAsia="宋体" w:cs="宋体"/>
          <w:b/>
          <w:bCs/>
          <w:color w:val="auto"/>
        </w:rPr>
        <w:t>说明：</w:t>
      </w:r>
    </w:p>
    <w:p w14:paraId="343EB6D9">
      <w:pPr>
        <w:numPr>
          <w:ilvl w:val="0"/>
          <w:numId w:val="14"/>
        </w:numPr>
        <w:snapToGrid w:val="0"/>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响应供应商须对本项目进行整体响应，任何只对其中一部分进行的响应都被视为无效响应。 </w:t>
      </w:r>
    </w:p>
    <w:p w14:paraId="4290F8E9">
      <w:pPr>
        <w:numPr>
          <w:ilvl w:val="0"/>
          <w:numId w:val="14"/>
        </w:numPr>
        <w:snapToGrid w:val="0"/>
        <w:spacing w:line="360" w:lineRule="auto"/>
        <w:rPr>
          <w:rFonts w:hint="eastAsia" w:ascii="宋体" w:hAnsi="宋体" w:eastAsia="宋体" w:cs="宋体"/>
          <w:b/>
          <w:bCs/>
          <w:color w:val="auto"/>
          <w:sz w:val="21"/>
          <w:szCs w:val="21"/>
        </w:rPr>
      </w:pPr>
      <w:r>
        <w:rPr>
          <w:rFonts w:hint="eastAsia" w:ascii="宋体" w:hAnsi="宋体" w:cs="宋体"/>
          <w:b/>
          <w:bCs/>
          <w:color w:val="auto"/>
          <w:sz w:val="21"/>
          <w:szCs w:val="21"/>
          <w:lang w:val="en-US" w:eastAsia="zh-CN"/>
        </w:rPr>
        <w:t>成交供应商</w:t>
      </w:r>
      <w:r>
        <w:rPr>
          <w:rFonts w:hint="eastAsia" w:ascii="宋体" w:hAnsi="宋体" w:eastAsia="宋体" w:cs="宋体"/>
          <w:b/>
          <w:bCs/>
          <w:color w:val="auto"/>
          <w:sz w:val="21"/>
          <w:szCs w:val="21"/>
        </w:rPr>
        <w:t>未经采购人批准，不得以任何方式转包或分包本项目。</w:t>
      </w:r>
    </w:p>
    <w:p w14:paraId="57455203">
      <w:pPr>
        <w:pStyle w:val="8"/>
        <w:numPr>
          <w:ilvl w:val="0"/>
          <w:numId w:val="15"/>
        </w:numPr>
        <w:tabs>
          <w:tab w:val="left" w:pos="540"/>
        </w:tabs>
        <w:adjustRightInd w:val="0"/>
        <w:snapToGrid w:val="0"/>
        <w:spacing w:line="360" w:lineRule="auto"/>
        <w:outlineLvl w:val="1"/>
        <w:rPr>
          <w:rFonts w:hAnsi="宋体" w:cs="Times New Roman"/>
          <w:b/>
          <w:bCs/>
          <w:color w:val="auto"/>
        </w:rPr>
      </w:pPr>
      <w:r>
        <w:rPr>
          <w:rFonts w:hint="eastAsia" w:hAnsi="宋体"/>
          <w:b/>
          <w:bCs/>
          <w:color w:val="auto"/>
        </w:rPr>
        <w:t>项目一览表</w:t>
      </w:r>
    </w:p>
    <w:tbl>
      <w:tblPr>
        <w:tblStyle w:val="15"/>
        <w:tblW w:w="477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22"/>
        <w:gridCol w:w="774"/>
        <w:gridCol w:w="3615"/>
        <w:gridCol w:w="2102"/>
      </w:tblGrid>
      <w:tr w14:paraId="06C13E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52" w:type="pct"/>
            <w:tcBorders>
              <w:top w:val="single" w:color="auto" w:sz="12" w:space="0"/>
              <w:bottom w:val="single" w:color="auto" w:sz="2" w:space="0"/>
            </w:tcBorders>
            <w:shd w:val="clear" w:color="auto" w:fill="EEECE1"/>
            <w:vAlign w:val="center"/>
          </w:tcPr>
          <w:p w14:paraId="3E5446E0">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auto"/>
                <w:lang w:val="en-US" w:eastAsia="zh-CN"/>
              </w:rPr>
            </w:pPr>
            <w:r>
              <w:rPr>
                <w:rFonts w:hint="eastAsia" w:ascii="宋体" w:hAnsi="宋体" w:cs="宋体"/>
                <w:b/>
                <w:color w:val="auto"/>
                <w:lang w:val="en-US" w:eastAsia="zh-CN"/>
              </w:rPr>
              <w:t>项目名称</w:t>
            </w:r>
          </w:p>
        </w:tc>
        <w:tc>
          <w:tcPr>
            <w:tcW w:w="411" w:type="pct"/>
            <w:tcBorders>
              <w:top w:val="single" w:color="auto" w:sz="12" w:space="0"/>
              <w:bottom w:val="single" w:color="auto" w:sz="2" w:space="0"/>
            </w:tcBorders>
            <w:shd w:val="clear" w:color="auto" w:fill="EEECE1"/>
            <w:vAlign w:val="center"/>
          </w:tcPr>
          <w:p w14:paraId="3D0245AA">
            <w:pPr>
              <w:keepNext w:val="0"/>
              <w:keepLines w:val="0"/>
              <w:suppressLineNumbers w:val="0"/>
              <w:spacing w:before="0" w:beforeAutospacing="0" w:after="0" w:afterAutospacing="0" w:line="360" w:lineRule="auto"/>
              <w:ind w:left="0" w:right="0"/>
              <w:jc w:val="center"/>
              <w:rPr>
                <w:rFonts w:hint="default" w:ascii="宋体" w:hAnsi="宋体" w:cs="宋体"/>
                <w:b/>
                <w:color w:val="auto"/>
              </w:rPr>
            </w:pPr>
            <w:r>
              <w:rPr>
                <w:rFonts w:hint="eastAsia" w:ascii="宋体" w:hAnsi="宋体" w:cs="宋体"/>
                <w:b/>
                <w:color w:val="auto"/>
              </w:rPr>
              <w:t>数量</w:t>
            </w:r>
          </w:p>
        </w:tc>
        <w:tc>
          <w:tcPr>
            <w:tcW w:w="1920" w:type="pct"/>
            <w:tcBorders>
              <w:top w:val="single" w:color="auto" w:sz="12" w:space="0"/>
              <w:bottom w:val="single" w:color="auto" w:sz="2" w:space="0"/>
            </w:tcBorders>
            <w:shd w:val="clear" w:color="auto" w:fill="EEECE1"/>
            <w:vAlign w:val="center"/>
          </w:tcPr>
          <w:p w14:paraId="6939DCCF">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auto"/>
                <w:lang w:val="en-US" w:eastAsia="zh-CN"/>
              </w:rPr>
            </w:pPr>
            <w:r>
              <w:rPr>
                <w:rFonts w:hint="eastAsia" w:ascii="宋体" w:hAnsi="宋体" w:cs="宋体"/>
                <w:b/>
                <w:color w:val="auto"/>
                <w:lang w:val="en-US" w:eastAsia="zh-CN"/>
              </w:rPr>
              <w:t>服务期</w:t>
            </w:r>
          </w:p>
        </w:tc>
        <w:tc>
          <w:tcPr>
            <w:tcW w:w="1116" w:type="pct"/>
            <w:tcBorders>
              <w:top w:val="single" w:color="auto" w:sz="12" w:space="0"/>
              <w:bottom w:val="single" w:color="auto" w:sz="2" w:space="0"/>
            </w:tcBorders>
            <w:shd w:val="clear" w:color="auto" w:fill="EEECE1"/>
            <w:vAlign w:val="center"/>
          </w:tcPr>
          <w:p w14:paraId="3E756A3A">
            <w:pPr>
              <w:keepNext w:val="0"/>
              <w:keepLines w:val="0"/>
              <w:suppressLineNumbers w:val="0"/>
              <w:spacing w:before="0" w:beforeAutospacing="0" w:after="0" w:afterAutospacing="0" w:line="360" w:lineRule="auto"/>
              <w:ind w:left="0" w:right="0"/>
              <w:jc w:val="center"/>
              <w:rPr>
                <w:rFonts w:hint="default" w:ascii="宋体" w:hAnsi="宋体" w:cs="宋体"/>
                <w:color w:val="auto"/>
              </w:rPr>
            </w:pPr>
            <w:r>
              <w:rPr>
                <w:rFonts w:hint="eastAsia" w:ascii="宋体" w:hAnsi="宋体" w:cs="宋体"/>
                <w:b/>
                <w:color w:val="auto"/>
              </w:rPr>
              <w:t>最高限价</w:t>
            </w:r>
          </w:p>
        </w:tc>
      </w:tr>
      <w:tr w14:paraId="5FE0F8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552" w:type="pct"/>
            <w:tcBorders>
              <w:top w:val="single" w:color="auto" w:sz="2" w:space="0"/>
              <w:bottom w:val="single" w:color="auto" w:sz="2" w:space="0"/>
            </w:tcBorders>
            <w:vAlign w:val="center"/>
          </w:tcPr>
          <w:p w14:paraId="65BDF73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lang w:eastAsia="zh-CN"/>
              </w:rPr>
            </w:pPr>
            <w:r>
              <w:rPr>
                <w:rFonts w:hint="eastAsia" w:ascii="宋体" w:hAnsi="宋体" w:cs="宋体"/>
                <w:color w:val="auto"/>
                <w:lang w:eastAsia="zh-CN"/>
              </w:rPr>
              <w:t>中山市阜沙中学网上教育教学资源采购项目</w:t>
            </w:r>
          </w:p>
        </w:tc>
        <w:tc>
          <w:tcPr>
            <w:tcW w:w="411" w:type="pct"/>
            <w:tcBorders>
              <w:top w:val="single" w:color="auto" w:sz="2" w:space="0"/>
              <w:bottom w:val="single" w:color="auto" w:sz="2" w:space="0"/>
            </w:tcBorders>
            <w:vAlign w:val="center"/>
          </w:tcPr>
          <w:p w14:paraId="4A9598C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lang w:val="en-US" w:eastAsia="zh-CN"/>
              </w:rPr>
            </w:pPr>
            <w:r>
              <w:rPr>
                <w:rFonts w:hint="eastAsia" w:ascii="宋体" w:hAnsi="宋体" w:eastAsia="宋体" w:cs="宋体"/>
                <w:color w:val="auto"/>
              </w:rPr>
              <w:t>1</w:t>
            </w:r>
            <w:r>
              <w:rPr>
                <w:rFonts w:hint="eastAsia" w:ascii="宋体" w:hAnsi="宋体" w:eastAsia="宋体" w:cs="宋体"/>
                <w:color w:val="auto"/>
                <w:lang w:val="en-US" w:eastAsia="zh-CN"/>
              </w:rPr>
              <w:t>项</w:t>
            </w:r>
          </w:p>
        </w:tc>
        <w:tc>
          <w:tcPr>
            <w:tcW w:w="1920" w:type="pct"/>
            <w:tcBorders>
              <w:top w:val="single" w:color="auto" w:sz="2" w:space="0"/>
              <w:bottom w:val="single" w:color="auto" w:sz="2" w:space="0"/>
            </w:tcBorders>
            <w:vAlign w:val="center"/>
          </w:tcPr>
          <w:p w14:paraId="22CA1E67">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lang w:val="en-US" w:eastAsia="zh-CN"/>
              </w:rPr>
            </w:pPr>
            <w:r>
              <w:rPr>
                <w:rFonts w:hint="eastAsia" w:eastAsia="宋体"/>
                <w:snapToGrid/>
                <w:spacing w:val="0"/>
                <w:kern w:val="2"/>
                <w:sz w:val="21"/>
                <w:szCs w:val="24"/>
                <w:lang w:val="en-US" w:eastAsia="zh-CN"/>
              </w:rPr>
              <w:t>一年（以合同签订之日起算）</w:t>
            </w:r>
          </w:p>
        </w:tc>
        <w:tc>
          <w:tcPr>
            <w:tcW w:w="1116" w:type="pct"/>
            <w:tcBorders>
              <w:top w:val="single" w:color="auto" w:sz="2" w:space="0"/>
              <w:bottom w:val="single" w:color="auto" w:sz="2" w:space="0"/>
            </w:tcBorders>
            <w:vAlign w:val="center"/>
          </w:tcPr>
          <w:p w14:paraId="2CA2E73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rPr>
            </w:pPr>
            <w:r>
              <w:rPr>
                <w:rFonts w:hint="eastAsia" w:ascii="宋体" w:hAnsi="宋体" w:eastAsia="宋体" w:cs="宋体"/>
                <w:color w:val="auto"/>
                <w:sz w:val="21"/>
                <w:szCs w:val="21"/>
              </w:rPr>
              <w:t>人民</w:t>
            </w:r>
            <w:r>
              <w:rPr>
                <w:rFonts w:hint="eastAsia" w:ascii="宋体" w:hAnsi="宋体" w:eastAsia="宋体" w:cs="宋体"/>
                <w:b w:val="0"/>
                <w:bCs w:val="0"/>
                <w:color w:val="auto"/>
                <w:sz w:val="21"/>
                <w:szCs w:val="21"/>
              </w:rPr>
              <w:t>币</w:t>
            </w:r>
            <w:r>
              <w:rPr>
                <w:rFonts w:hint="eastAsia" w:ascii="宋体" w:hAnsi="宋体" w:eastAsia="宋体" w:cs="宋体"/>
                <w:b w:val="0"/>
                <w:bCs w:val="0"/>
                <w:color w:val="auto"/>
                <w:lang w:eastAsia="zh-CN"/>
              </w:rPr>
              <w:t>16000</w:t>
            </w:r>
            <w:r>
              <w:rPr>
                <w:rFonts w:hint="eastAsia" w:ascii="宋体" w:hAnsi="宋体" w:eastAsia="宋体" w:cs="宋体"/>
                <w:b w:val="0"/>
                <w:bCs w:val="0"/>
                <w:color w:val="auto"/>
                <w:sz w:val="21"/>
                <w:szCs w:val="21"/>
              </w:rPr>
              <w:t>元</w:t>
            </w:r>
          </w:p>
        </w:tc>
      </w:tr>
    </w:tbl>
    <w:p w14:paraId="7DCD38E6">
      <w:pPr>
        <w:pStyle w:val="8"/>
        <w:numPr>
          <w:ilvl w:val="0"/>
          <w:numId w:val="15"/>
        </w:numPr>
        <w:tabs>
          <w:tab w:val="left" w:pos="540"/>
        </w:tabs>
        <w:adjustRightInd w:val="0"/>
        <w:snapToGrid w:val="0"/>
        <w:spacing w:line="360" w:lineRule="auto"/>
        <w:outlineLvl w:val="1"/>
        <w:rPr>
          <w:rFonts w:hint="eastAsia" w:ascii="宋体" w:hAnsi="宋体" w:eastAsia="宋体" w:cs="宋体"/>
          <w:b/>
          <w:bCs/>
          <w:color w:val="auto"/>
          <w:lang w:eastAsia="zh-CN"/>
        </w:rPr>
      </w:pPr>
      <w:r>
        <w:rPr>
          <w:rFonts w:hint="eastAsia" w:hAnsi="宋体" w:cs="宋体"/>
          <w:b/>
          <w:bCs/>
          <w:color w:val="auto"/>
          <w:lang w:val="en-US" w:eastAsia="zh-CN"/>
        </w:rPr>
        <w:t>采购内容</w:t>
      </w:r>
    </w:p>
    <w:p w14:paraId="6B9A9959">
      <w:pPr>
        <w:pStyle w:val="8"/>
        <w:numPr>
          <w:ilvl w:val="0"/>
          <w:numId w:val="0"/>
        </w:numPr>
        <w:tabs>
          <w:tab w:val="left" w:pos="540"/>
        </w:tabs>
        <w:adjustRightInd w:val="0"/>
        <w:snapToGrid w:val="0"/>
        <w:spacing w:before="156" w:beforeLines="50" w:line="360" w:lineRule="auto"/>
        <w:ind w:leftChars="0"/>
        <w:rPr>
          <w:rFonts w:hint="eastAsia" w:hAnsi="宋体"/>
          <w:b/>
          <w:sz w:val="21"/>
        </w:rPr>
      </w:pPr>
      <w:r>
        <w:rPr>
          <w:rFonts w:hint="eastAsia" w:hAnsi="宋体"/>
          <w:b/>
          <w:sz w:val="21"/>
        </w:rPr>
        <w:t>要求网站的网上教育和教学资源非常丰富，包括课件、教案、学案、试卷等。学校教师拥有初中学段全学科资源下载权限。提供使用账号80个。</w:t>
      </w:r>
    </w:p>
    <w:p w14:paraId="6EDB36F6">
      <w:pPr>
        <w:pStyle w:val="8"/>
        <w:numPr>
          <w:ilvl w:val="0"/>
          <w:numId w:val="0"/>
        </w:numPr>
        <w:tabs>
          <w:tab w:val="left" w:pos="540"/>
        </w:tabs>
        <w:adjustRightInd w:val="0"/>
        <w:snapToGrid w:val="0"/>
        <w:spacing w:before="156" w:beforeLines="50" w:line="360" w:lineRule="auto"/>
        <w:ind w:leftChars="0"/>
        <w:rPr>
          <w:rFonts w:hint="eastAsia" w:hAnsi="宋体"/>
          <w:b/>
          <w:sz w:val="21"/>
          <w:u w:val="single"/>
          <w:lang w:val="en-US" w:eastAsia="zh-CN"/>
        </w:rPr>
      </w:pPr>
      <w:r>
        <w:rPr>
          <w:rFonts w:hint="eastAsia" w:hAnsi="宋体"/>
          <w:b/>
          <w:sz w:val="21"/>
          <w:lang w:val="en-US" w:eastAsia="zh-CN"/>
        </w:rPr>
        <w:t>注：</w:t>
      </w:r>
      <w:r>
        <w:rPr>
          <w:rFonts w:hint="eastAsia" w:hAnsi="宋体"/>
          <w:b/>
          <w:sz w:val="21"/>
          <w:u w:val="single"/>
          <w:lang w:val="en-US" w:eastAsia="zh-CN"/>
        </w:rPr>
        <w:t>包教程，使用方式以及售后服务，如使用过程有疑问 须有专员负责解答以及解决问题。</w:t>
      </w:r>
      <w:bookmarkStart w:id="2" w:name="_GoBack"/>
      <w:bookmarkEnd w:id="2"/>
    </w:p>
    <w:p w14:paraId="625DA462">
      <w:pPr>
        <w:pStyle w:val="12"/>
        <w:keepNext w:val="0"/>
        <w:keepLines w:val="0"/>
        <w:widowControl w:val="0"/>
        <w:suppressLineNumbers w:val="0"/>
        <w:adjustRightInd w:val="0"/>
        <w:snapToGrid w:val="0"/>
        <w:spacing w:before="156" w:beforeLines="50" w:beforeAutospacing="0" w:after="0" w:afterAutospacing="0" w:line="360" w:lineRule="auto"/>
        <w:ind w:left="0" w:leftChars="0" w:right="0"/>
        <w:jc w:val="both"/>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bidi="ar"/>
        </w:rPr>
        <w:t>要求网站的网上教育和教学资源如下：</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252"/>
        <w:gridCol w:w="8602"/>
      </w:tblGrid>
      <w:tr w14:paraId="2343E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635" w:type="pct"/>
            <w:tcBorders>
              <w:top w:val="single" w:color="auto" w:sz="4" w:space="0"/>
              <w:left w:val="single" w:color="auto" w:sz="4" w:space="0"/>
              <w:bottom w:val="single" w:color="auto" w:sz="4" w:space="0"/>
              <w:right w:val="single" w:color="auto" w:sz="4" w:space="0"/>
            </w:tcBorders>
            <w:shd w:val="clear" w:color="auto" w:fill="auto"/>
            <w:vAlign w:val="center"/>
          </w:tcPr>
          <w:p w14:paraId="18B7BA44">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b/>
                <w:bCs/>
                <w:color w:val="000000"/>
                <w:kern w:val="0"/>
                <w:sz w:val="21"/>
                <w:szCs w:val="21"/>
                <w:bdr w:val="none" w:color="auto" w:sz="0" w:space="0"/>
              </w:rPr>
            </w:pPr>
            <w:r>
              <w:rPr>
                <w:rFonts w:hint="eastAsia" w:ascii="宋体" w:hAnsi="宋体" w:eastAsia="宋体" w:cs="宋体"/>
                <w:b/>
                <w:bCs/>
                <w:color w:val="000000"/>
                <w:kern w:val="0"/>
                <w:sz w:val="21"/>
                <w:szCs w:val="21"/>
                <w:bdr w:val="none" w:color="auto" w:sz="0" w:space="0"/>
                <w:lang w:val="en-US" w:eastAsia="zh-CN" w:bidi="ar"/>
              </w:rPr>
              <w:t>模块</w:t>
            </w:r>
          </w:p>
        </w:tc>
        <w:tc>
          <w:tcPr>
            <w:tcW w:w="4364" w:type="pct"/>
            <w:tcBorders>
              <w:top w:val="single" w:color="auto" w:sz="4" w:space="0"/>
              <w:left w:val="single" w:color="auto" w:sz="4" w:space="0"/>
              <w:bottom w:val="single" w:color="auto" w:sz="4" w:space="0"/>
              <w:right w:val="single" w:color="auto" w:sz="4" w:space="0"/>
            </w:tcBorders>
            <w:shd w:val="clear" w:color="auto" w:fill="auto"/>
            <w:vAlign w:val="center"/>
          </w:tcPr>
          <w:p w14:paraId="24292FC7">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b/>
                <w:bCs/>
                <w:color w:val="000000"/>
                <w:kern w:val="0"/>
                <w:sz w:val="21"/>
                <w:szCs w:val="21"/>
                <w:bdr w:val="none" w:color="auto" w:sz="0" w:space="0"/>
              </w:rPr>
            </w:pPr>
            <w:r>
              <w:rPr>
                <w:rFonts w:hint="eastAsia" w:ascii="宋体" w:hAnsi="宋体" w:eastAsia="宋体" w:cs="宋体"/>
                <w:b/>
                <w:bCs/>
                <w:color w:val="000000"/>
                <w:kern w:val="0"/>
                <w:sz w:val="21"/>
                <w:szCs w:val="21"/>
                <w:bdr w:val="none" w:color="auto" w:sz="0" w:space="0"/>
                <w:lang w:val="en-US" w:eastAsia="zh-CN" w:bidi="ar"/>
              </w:rPr>
              <w:t>产品技术参数</w:t>
            </w:r>
          </w:p>
        </w:tc>
      </w:tr>
      <w:tr w14:paraId="1C03A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35" w:type="pct"/>
            <w:vMerge w:val="restart"/>
            <w:tcBorders>
              <w:top w:val="nil"/>
              <w:left w:val="single" w:color="auto" w:sz="4" w:space="0"/>
              <w:bottom w:val="single" w:color="auto" w:sz="4" w:space="0"/>
              <w:right w:val="single" w:color="auto" w:sz="4" w:space="0"/>
            </w:tcBorders>
            <w:shd w:val="clear" w:color="auto" w:fill="auto"/>
            <w:noWrap/>
            <w:vAlign w:val="center"/>
          </w:tcPr>
          <w:p w14:paraId="0A378213">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000000"/>
                <w:kern w:val="0"/>
                <w:sz w:val="21"/>
                <w:szCs w:val="21"/>
                <w:bdr w:val="none" w:color="auto" w:sz="0" w:space="0"/>
              </w:rPr>
            </w:pPr>
            <w:r>
              <w:rPr>
                <w:rFonts w:hint="eastAsia" w:ascii="宋体" w:hAnsi="宋体" w:eastAsia="宋体" w:cs="宋体"/>
                <w:color w:val="000000"/>
                <w:kern w:val="0"/>
                <w:sz w:val="21"/>
                <w:szCs w:val="21"/>
                <w:bdr w:val="none" w:color="auto" w:sz="0" w:space="0"/>
                <w:lang w:val="en-US" w:eastAsia="zh-CN" w:bidi="ar"/>
              </w:rPr>
              <w:t>内容整体</w:t>
            </w:r>
          </w:p>
        </w:tc>
        <w:tc>
          <w:tcPr>
            <w:tcW w:w="4364" w:type="pct"/>
            <w:tcBorders>
              <w:top w:val="single" w:color="auto" w:sz="4" w:space="0"/>
              <w:left w:val="single" w:color="auto" w:sz="4" w:space="0"/>
              <w:bottom w:val="single" w:color="auto" w:sz="4" w:space="0"/>
              <w:right w:val="single" w:color="auto" w:sz="4" w:space="0"/>
            </w:tcBorders>
            <w:shd w:val="clear" w:color="auto" w:fill="auto"/>
            <w:vAlign w:val="center"/>
          </w:tcPr>
          <w:p w14:paraId="4BC82818">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000000"/>
                <w:kern w:val="0"/>
                <w:sz w:val="21"/>
                <w:szCs w:val="21"/>
                <w:bdr w:val="none" w:color="auto" w:sz="0" w:space="0"/>
              </w:rPr>
            </w:pPr>
            <w:r>
              <w:rPr>
                <w:rFonts w:hint="eastAsia" w:ascii="宋体" w:hAnsi="宋体" w:eastAsia="宋体" w:cs="宋体"/>
                <w:color w:val="000000"/>
                <w:kern w:val="0"/>
                <w:sz w:val="21"/>
                <w:szCs w:val="21"/>
                <w:bdr w:val="none" w:color="auto" w:sz="0" w:space="0"/>
                <w:lang w:val="en-US" w:eastAsia="zh-CN" w:bidi="ar"/>
              </w:rPr>
              <w:t>资源需涵盖初中七至九年级及各学科教学使用，需覆盖语文、数学、英语、物理、化学、生物、道德与法治、历史、地理、科学、历史与社会、信息、音乐、美术、体育、劳动技术等学科，资源总量大于600万套，日均更新大于2500套；</w:t>
            </w:r>
          </w:p>
        </w:tc>
      </w:tr>
      <w:tr w14:paraId="0EE77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635" w:type="pct"/>
            <w:vMerge w:val="continue"/>
            <w:tcBorders>
              <w:top w:val="nil"/>
              <w:left w:val="single" w:color="auto" w:sz="4" w:space="0"/>
              <w:bottom w:val="single" w:color="auto" w:sz="4" w:space="0"/>
              <w:right w:val="single" w:color="auto" w:sz="4" w:space="0"/>
            </w:tcBorders>
            <w:shd w:val="clear" w:color="auto" w:fill="auto"/>
            <w:noWrap/>
            <w:vAlign w:val="center"/>
          </w:tcPr>
          <w:p w14:paraId="662023B3">
            <w:pPr>
              <w:rPr>
                <w:rFonts w:hint="default" w:ascii="Times New Roman" w:hAnsi="Times New Roman" w:cs="Times New Roman"/>
                <w:sz w:val="20"/>
                <w:szCs w:val="20"/>
              </w:rPr>
            </w:pPr>
          </w:p>
        </w:tc>
        <w:tc>
          <w:tcPr>
            <w:tcW w:w="4364" w:type="pct"/>
            <w:tcBorders>
              <w:top w:val="single" w:color="auto" w:sz="4" w:space="0"/>
              <w:left w:val="single" w:color="auto" w:sz="4" w:space="0"/>
              <w:bottom w:val="single" w:color="auto" w:sz="4" w:space="0"/>
              <w:right w:val="single" w:color="auto" w:sz="4" w:space="0"/>
            </w:tcBorders>
            <w:shd w:val="clear" w:color="auto" w:fill="auto"/>
            <w:vAlign w:val="center"/>
          </w:tcPr>
          <w:p w14:paraId="653B0003">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000000"/>
                <w:kern w:val="0"/>
                <w:sz w:val="21"/>
                <w:szCs w:val="21"/>
                <w:bdr w:val="none" w:color="auto" w:sz="0" w:space="0"/>
              </w:rPr>
            </w:pPr>
            <w:r>
              <w:rPr>
                <w:rFonts w:hint="eastAsia" w:ascii="宋体" w:hAnsi="宋体" w:eastAsia="宋体" w:cs="宋体"/>
                <w:color w:val="000000"/>
                <w:kern w:val="0"/>
                <w:sz w:val="21"/>
                <w:szCs w:val="21"/>
                <w:bdr w:val="none" w:color="auto" w:sz="0" w:space="0"/>
                <w:lang w:val="en-US" w:eastAsia="zh-CN" w:bidi="ar"/>
              </w:rPr>
              <w:t>提供初中拓展资源，满足教学综合性需求；初中拓展资源包含但不限于文综、理综、班会育人、生涯导航、心理健康、社会法治等；需提供初中拓展方面资源；</w:t>
            </w:r>
          </w:p>
        </w:tc>
      </w:tr>
      <w:tr w14:paraId="7C515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635" w:type="pct"/>
            <w:vMerge w:val="continue"/>
            <w:tcBorders>
              <w:top w:val="nil"/>
              <w:left w:val="single" w:color="auto" w:sz="4" w:space="0"/>
              <w:bottom w:val="single" w:color="auto" w:sz="4" w:space="0"/>
              <w:right w:val="single" w:color="auto" w:sz="4" w:space="0"/>
            </w:tcBorders>
            <w:shd w:val="clear" w:color="auto" w:fill="auto"/>
            <w:noWrap/>
            <w:vAlign w:val="center"/>
          </w:tcPr>
          <w:p w14:paraId="09A2A5DF">
            <w:pPr>
              <w:rPr>
                <w:rFonts w:hint="default" w:ascii="Times New Roman" w:hAnsi="Times New Roman" w:cs="Times New Roman"/>
                <w:sz w:val="20"/>
                <w:szCs w:val="20"/>
              </w:rPr>
            </w:pPr>
          </w:p>
        </w:tc>
        <w:tc>
          <w:tcPr>
            <w:tcW w:w="4364" w:type="pct"/>
            <w:tcBorders>
              <w:top w:val="single" w:color="auto" w:sz="4" w:space="0"/>
              <w:left w:val="single" w:color="auto" w:sz="4" w:space="0"/>
              <w:bottom w:val="single" w:color="auto" w:sz="4" w:space="0"/>
              <w:right w:val="single" w:color="auto" w:sz="4" w:space="0"/>
            </w:tcBorders>
            <w:shd w:val="clear" w:color="auto" w:fill="auto"/>
            <w:vAlign w:val="center"/>
          </w:tcPr>
          <w:p w14:paraId="35B6D11B">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000000"/>
                <w:kern w:val="0"/>
                <w:sz w:val="21"/>
                <w:szCs w:val="21"/>
                <w:bdr w:val="none" w:color="auto" w:sz="0" w:space="0"/>
              </w:rPr>
            </w:pPr>
            <w:r>
              <w:rPr>
                <w:rFonts w:hint="eastAsia" w:ascii="宋体" w:hAnsi="宋体" w:eastAsia="宋体" w:cs="宋体"/>
                <w:color w:val="000000"/>
                <w:kern w:val="0"/>
                <w:sz w:val="21"/>
                <w:szCs w:val="21"/>
                <w:bdr w:val="none" w:color="auto" w:sz="0" w:space="0"/>
                <w:lang w:val="en-US" w:eastAsia="zh-CN" w:bidi="ar"/>
              </w:rPr>
              <w:t>初中整体教材需涵盖部编版、北师大版、苏教版等主流版本外，还需包含青岛版、沪教版、湘教版、鲁教版、教科版等各地区在用教材版本；</w:t>
            </w:r>
          </w:p>
        </w:tc>
      </w:tr>
      <w:tr w14:paraId="69853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35" w:type="pct"/>
            <w:vMerge w:val="continue"/>
            <w:tcBorders>
              <w:top w:val="nil"/>
              <w:left w:val="single" w:color="auto" w:sz="4" w:space="0"/>
              <w:bottom w:val="single" w:color="auto" w:sz="4" w:space="0"/>
              <w:right w:val="single" w:color="auto" w:sz="4" w:space="0"/>
            </w:tcBorders>
            <w:shd w:val="clear" w:color="auto" w:fill="auto"/>
            <w:noWrap/>
            <w:vAlign w:val="center"/>
          </w:tcPr>
          <w:p w14:paraId="64BFD1B2">
            <w:pPr>
              <w:rPr>
                <w:rFonts w:hint="default" w:ascii="Times New Roman" w:hAnsi="Times New Roman" w:cs="Times New Roman"/>
                <w:sz w:val="20"/>
                <w:szCs w:val="20"/>
              </w:rPr>
            </w:pPr>
          </w:p>
        </w:tc>
        <w:tc>
          <w:tcPr>
            <w:tcW w:w="4364" w:type="pct"/>
            <w:tcBorders>
              <w:top w:val="single" w:color="auto" w:sz="4" w:space="0"/>
              <w:left w:val="single" w:color="auto" w:sz="4" w:space="0"/>
              <w:bottom w:val="single" w:color="auto" w:sz="4" w:space="0"/>
              <w:right w:val="single" w:color="auto" w:sz="4" w:space="0"/>
            </w:tcBorders>
            <w:shd w:val="clear" w:color="auto" w:fill="auto"/>
            <w:vAlign w:val="center"/>
          </w:tcPr>
          <w:p w14:paraId="2B134F4F">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000000"/>
                <w:kern w:val="0"/>
                <w:sz w:val="21"/>
                <w:szCs w:val="21"/>
                <w:bdr w:val="none" w:color="auto" w:sz="0" w:space="0"/>
              </w:rPr>
            </w:pPr>
            <w:r>
              <w:rPr>
                <w:rFonts w:hint="eastAsia" w:ascii="宋体" w:hAnsi="宋体" w:eastAsia="宋体" w:cs="宋体"/>
                <w:color w:val="000000"/>
                <w:kern w:val="0"/>
                <w:sz w:val="21"/>
                <w:szCs w:val="21"/>
                <w:bdr w:val="none" w:color="auto" w:sz="0" w:space="0"/>
                <w:lang w:val="en-US" w:eastAsia="zh-CN" w:bidi="ar"/>
              </w:rPr>
              <w:t xml:space="preserve">资源类别：包含但不限于试题试卷、课件、教案/讲义、素材、音视频、备课综合、学案/导学案、假期作业、成套资源； </w:t>
            </w:r>
          </w:p>
        </w:tc>
      </w:tr>
      <w:tr w14:paraId="15756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635" w:type="pct"/>
            <w:vMerge w:val="continue"/>
            <w:tcBorders>
              <w:top w:val="nil"/>
              <w:left w:val="single" w:color="auto" w:sz="4" w:space="0"/>
              <w:bottom w:val="single" w:color="auto" w:sz="4" w:space="0"/>
              <w:right w:val="single" w:color="auto" w:sz="4" w:space="0"/>
            </w:tcBorders>
            <w:shd w:val="clear" w:color="auto" w:fill="auto"/>
            <w:noWrap/>
            <w:vAlign w:val="center"/>
          </w:tcPr>
          <w:p w14:paraId="0A358FF4">
            <w:pPr>
              <w:rPr>
                <w:rFonts w:hint="default" w:ascii="Times New Roman" w:hAnsi="Times New Roman" w:cs="Times New Roman"/>
                <w:sz w:val="20"/>
                <w:szCs w:val="20"/>
              </w:rPr>
            </w:pPr>
          </w:p>
        </w:tc>
        <w:tc>
          <w:tcPr>
            <w:tcW w:w="4364" w:type="pct"/>
            <w:tcBorders>
              <w:top w:val="single" w:color="auto" w:sz="4" w:space="0"/>
              <w:left w:val="single" w:color="auto" w:sz="4" w:space="0"/>
              <w:bottom w:val="single" w:color="auto" w:sz="4" w:space="0"/>
              <w:right w:val="single" w:color="auto" w:sz="4" w:space="0"/>
            </w:tcBorders>
            <w:shd w:val="clear" w:color="auto" w:fill="auto"/>
            <w:vAlign w:val="center"/>
          </w:tcPr>
          <w:p w14:paraId="5E4DC63D">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000000"/>
                <w:kern w:val="0"/>
                <w:sz w:val="21"/>
                <w:szCs w:val="21"/>
                <w:bdr w:val="none" w:color="auto" w:sz="0" w:space="0"/>
              </w:rPr>
            </w:pPr>
            <w:r>
              <w:rPr>
                <w:rFonts w:hint="eastAsia" w:ascii="宋体" w:hAnsi="宋体" w:eastAsia="宋体" w:cs="宋体"/>
                <w:color w:val="000000"/>
                <w:kern w:val="0"/>
                <w:sz w:val="21"/>
                <w:szCs w:val="21"/>
                <w:bdr w:val="none" w:color="auto" w:sz="0" w:space="0"/>
                <w:lang w:val="en-US" w:eastAsia="zh-CN" w:bidi="ar"/>
              </w:rPr>
              <w:t>文档类型：需涵盖WORD、PPT、PDF、压缩包、音视频、图片等各文档类型；</w:t>
            </w:r>
          </w:p>
        </w:tc>
      </w:tr>
      <w:tr w14:paraId="709C8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35" w:type="pct"/>
            <w:vMerge w:val="continue"/>
            <w:tcBorders>
              <w:top w:val="nil"/>
              <w:left w:val="single" w:color="auto" w:sz="4" w:space="0"/>
              <w:bottom w:val="single" w:color="auto" w:sz="4" w:space="0"/>
              <w:right w:val="single" w:color="auto" w:sz="4" w:space="0"/>
            </w:tcBorders>
            <w:shd w:val="clear" w:color="auto" w:fill="auto"/>
            <w:noWrap/>
            <w:vAlign w:val="center"/>
          </w:tcPr>
          <w:p w14:paraId="2028E600">
            <w:pPr>
              <w:rPr>
                <w:rFonts w:hint="default" w:ascii="Times New Roman" w:hAnsi="Times New Roman" w:cs="Times New Roman"/>
                <w:sz w:val="20"/>
                <w:szCs w:val="20"/>
              </w:rPr>
            </w:pPr>
          </w:p>
        </w:tc>
        <w:tc>
          <w:tcPr>
            <w:tcW w:w="4364" w:type="pct"/>
            <w:tcBorders>
              <w:top w:val="single" w:color="auto" w:sz="4" w:space="0"/>
              <w:left w:val="single" w:color="auto" w:sz="4" w:space="0"/>
              <w:bottom w:val="single" w:color="auto" w:sz="4" w:space="0"/>
              <w:right w:val="single" w:color="auto" w:sz="4" w:space="0"/>
            </w:tcBorders>
            <w:shd w:val="clear" w:color="auto" w:fill="auto"/>
            <w:vAlign w:val="center"/>
          </w:tcPr>
          <w:p w14:paraId="016AD98C">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000000"/>
                <w:kern w:val="0"/>
                <w:sz w:val="21"/>
                <w:szCs w:val="21"/>
                <w:bdr w:val="none" w:color="auto" w:sz="0" w:space="0"/>
              </w:rPr>
            </w:pPr>
            <w:r>
              <w:rPr>
                <w:rFonts w:hint="eastAsia" w:ascii="宋体" w:hAnsi="宋体" w:eastAsia="宋体" w:cs="宋体"/>
                <w:color w:val="000000"/>
                <w:kern w:val="0"/>
                <w:sz w:val="21"/>
                <w:szCs w:val="21"/>
                <w:bdr w:val="none" w:color="auto" w:sz="0" w:space="0"/>
                <w:lang w:val="en-US" w:eastAsia="zh-CN" w:bidi="ar"/>
              </w:rPr>
              <w:t>资源级别：提供不少于4个资源级别，包含但不限于免费、普通、特供、精品；</w:t>
            </w:r>
          </w:p>
        </w:tc>
      </w:tr>
      <w:tr w14:paraId="527C4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35" w:type="pct"/>
            <w:vMerge w:val="restart"/>
            <w:tcBorders>
              <w:top w:val="nil"/>
              <w:left w:val="single" w:color="auto" w:sz="4" w:space="0"/>
              <w:bottom w:val="single" w:color="auto" w:sz="4" w:space="0"/>
              <w:right w:val="single" w:color="auto" w:sz="4" w:space="0"/>
            </w:tcBorders>
            <w:shd w:val="clear" w:color="auto" w:fill="auto"/>
            <w:noWrap/>
            <w:vAlign w:val="center"/>
          </w:tcPr>
          <w:p w14:paraId="7C0BACD2">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000000"/>
                <w:kern w:val="0"/>
                <w:sz w:val="21"/>
                <w:szCs w:val="21"/>
                <w:bdr w:val="none" w:color="auto" w:sz="0" w:space="0"/>
              </w:rPr>
            </w:pPr>
            <w:r>
              <w:rPr>
                <w:rFonts w:hint="eastAsia" w:ascii="宋体" w:hAnsi="宋体" w:eastAsia="宋体" w:cs="宋体"/>
                <w:color w:val="000000"/>
                <w:kern w:val="0"/>
                <w:sz w:val="21"/>
                <w:szCs w:val="21"/>
                <w:bdr w:val="none" w:color="auto" w:sz="0" w:space="0"/>
                <w:lang w:val="en-US" w:eastAsia="zh-CN" w:bidi="ar"/>
              </w:rPr>
              <w:t>资源查找</w:t>
            </w:r>
          </w:p>
        </w:tc>
        <w:tc>
          <w:tcPr>
            <w:tcW w:w="4364" w:type="pct"/>
            <w:tcBorders>
              <w:top w:val="single" w:color="auto" w:sz="4" w:space="0"/>
              <w:left w:val="single" w:color="auto" w:sz="4" w:space="0"/>
              <w:bottom w:val="single" w:color="auto" w:sz="4" w:space="0"/>
              <w:right w:val="single" w:color="auto" w:sz="4" w:space="0"/>
            </w:tcBorders>
            <w:shd w:val="clear" w:color="auto" w:fill="auto"/>
            <w:vAlign w:val="center"/>
          </w:tcPr>
          <w:p w14:paraId="39A6AEDA">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000000"/>
                <w:kern w:val="0"/>
                <w:sz w:val="21"/>
                <w:szCs w:val="21"/>
                <w:bdr w:val="none" w:color="auto" w:sz="0" w:space="0"/>
              </w:rPr>
            </w:pPr>
            <w:r>
              <w:rPr>
                <w:rFonts w:hint="eastAsia" w:ascii="宋体" w:hAnsi="宋体" w:eastAsia="宋体" w:cs="宋体"/>
                <w:color w:val="000000"/>
                <w:kern w:val="0"/>
                <w:sz w:val="21"/>
                <w:szCs w:val="21"/>
                <w:bdr w:val="none" w:color="auto" w:sz="0" w:space="0"/>
                <w:lang w:val="en-US" w:eastAsia="zh-CN" w:bidi="ar"/>
              </w:rPr>
              <w:t>同步场景：需支持按照同步场景（教材）查找资料，支持按照教材版本、年级册别、教材章节目录筛选详细资料；</w:t>
            </w:r>
          </w:p>
        </w:tc>
      </w:tr>
      <w:tr w14:paraId="30B5C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trPr>
        <w:tc>
          <w:tcPr>
            <w:tcW w:w="635" w:type="pct"/>
            <w:vMerge w:val="continue"/>
            <w:tcBorders>
              <w:top w:val="nil"/>
              <w:left w:val="single" w:color="auto" w:sz="4" w:space="0"/>
              <w:bottom w:val="single" w:color="auto" w:sz="4" w:space="0"/>
              <w:right w:val="single" w:color="auto" w:sz="4" w:space="0"/>
            </w:tcBorders>
            <w:shd w:val="clear" w:color="auto" w:fill="auto"/>
            <w:noWrap/>
            <w:vAlign w:val="center"/>
          </w:tcPr>
          <w:p w14:paraId="623792A2">
            <w:pPr>
              <w:rPr>
                <w:rFonts w:hint="default" w:ascii="Times New Roman" w:hAnsi="Times New Roman" w:cs="Times New Roman"/>
                <w:sz w:val="20"/>
                <w:szCs w:val="20"/>
              </w:rPr>
            </w:pPr>
          </w:p>
        </w:tc>
        <w:tc>
          <w:tcPr>
            <w:tcW w:w="4364" w:type="pct"/>
            <w:tcBorders>
              <w:top w:val="single" w:color="auto" w:sz="4" w:space="0"/>
              <w:left w:val="single" w:color="auto" w:sz="4" w:space="0"/>
              <w:bottom w:val="single" w:color="auto" w:sz="4" w:space="0"/>
              <w:right w:val="single" w:color="auto" w:sz="4" w:space="0"/>
            </w:tcBorders>
            <w:shd w:val="clear" w:color="auto" w:fill="auto"/>
            <w:vAlign w:val="center"/>
          </w:tcPr>
          <w:p w14:paraId="7AEA3C7B">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000000"/>
                <w:kern w:val="0"/>
                <w:sz w:val="21"/>
                <w:szCs w:val="21"/>
                <w:bdr w:val="none" w:color="auto" w:sz="0" w:space="0"/>
              </w:rPr>
            </w:pPr>
            <w:r>
              <w:rPr>
                <w:rFonts w:hint="eastAsia" w:ascii="宋体" w:hAnsi="宋体" w:eastAsia="宋体" w:cs="宋体"/>
                <w:color w:val="000000"/>
                <w:kern w:val="0"/>
                <w:sz w:val="21"/>
                <w:szCs w:val="21"/>
                <w:bdr w:val="none" w:color="auto" w:sz="0" w:space="0"/>
                <w:lang w:val="en-US" w:eastAsia="zh-CN" w:bidi="ar"/>
              </w:rPr>
              <w:t xml:space="preserve">备考场景：需支持按照备考场景（试题试卷）查找资料，整体包含但不限于开学考试、月考、期中、期末、中考复习等维度，中考复习还支持按照中考复习维度、模拟预测、真题、自主招生等类别进行资源查找，满足各阶段试题试卷需求； </w:t>
            </w:r>
          </w:p>
        </w:tc>
      </w:tr>
      <w:tr w14:paraId="3AC44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635" w:type="pct"/>
            <w:vMerge w:val="continue"/>
            <w:tcBorders>
              <w:top w:val="nil"/>
              <w:left w:val="single" w:color="auto" w:sz="4" w:space="0"/>
              <w:bottom w:val="single" w:color="auto" w:sz="4" w:space="0"/>
              <w:right w:val="single" w:color="auto" w:sz="4" w:space="0"/>
            </w:tcBorders>
            <w:shd w:val="clear" w:color="auto" w:fill="auto"/>
            <w:noWrap/>
            <w:vAlign w:val="center"/>
          </w:tcPr>
          <w:p w14:paraId="5CAF6142">
            <w:pPr>
              <w:rPr>
                <w:rFonts w:hint="default" w:ascii="Times New Roman" w:hAnsi="Times New Roman" w:cs="Times New Roman"/>
                <w:sz w:val="20"/>
                <w:szCs w:val="20"/>
              </w:rPr>
            </w:pPr>
          </w:p>
        </w:tc>
        <w:tc>
          <w:tcPr>
            <w:tcW w:w="4364" w:type="pct"/>
            <w:tcBorders>
              <w:top w:val="single" w:color="auto" w:sz="4" w:space="0"/>
              <w:left w:val="single" w:color="auto" w:sz="4" w:space="0"/>
              <w:bottom w:val="single" w:color="auto" w:sz="4" w:space="0"/>
              <w:right w:val="single" w:color="auto" w:sz="4" w:space="0"/>
            </w:tcBorders>
            <w:shd w:val="clear" w:color="auto" w:fill="auto"/>
            <w:vAlign w:val="center"/>
          </w:tcPr>
          <w:p w14:paraId="731B7E76">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000000"/>
                <w:kern w:val="0"/>
                <w:sz w:val="21"/>
                <w:szCs w:val="21"/>
                <w:bdr w:val="none" w:color="auto" w:sz="0" w:space="0"/>
              </w:rPr>
            </w:pPr>
            <w:r>
              <w:rPr>
                <w:rFonts w:hint="eastAsia" w:ascii="宋体" w:hAnsi="宋体" w:eastAsia="宋体" w:cs="宋体"/>
                <w:color w:val="000000"/>
                <w:kern w:val="0"/>
                <w:sz w:val="21"/>
                <w:szCs w:val="21"/>
                <w:bdr w:val="none" w:color="auto" w:sz="0" w:space="0"/>
                <w:lang w:val="en-US" w:eastAsia="zh-CN" w:bidi="ar"/>
              </w:rPr>
              <w:t xml:space="preserve">知识点场景：需提供学科知识点体系目录，支持用户通过学科知识点的维度查找教学资料； </w:t>
            </w:r>
          </w:p>
        </w:tc>
      </w:tr>
      <w:tr w14:paraId="08C1E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trPr>
        <w:tc>
          <w:tcPr>
            <w:tcW w:w="635" w:type="pct"/>
            <w:vMerge w:val="continue"/>
            <w:tcBorders>
              <w:top w:val="nil"/>
              <w:left w:val="single" w:color="auto" w:sz="4" w:space="0"/>
              <w:bottom w:val="single" w:color="auto" w:sz="4" w:space="0"/>
              <w:right w:val="single" w:color="auto" w:sz="4" w:space="0"/>
            </w:tcBorders>
            <w:shd w:val="clear" w:color="auto" w:fill="auto"/>
            <w:noWrap/>
            <w:vAlign w:val="center"/>
          </w:tcPr>
          <w:p w14:paraId="788AEE28">
            <w:pPr>
              <w:rPr>
                <w:rFonts w:hint="default" w:ascii="Times New Roman" w:hAnsi="Times New Roman" w:cs="Times New Roman"/>
                <w:sz w:val="20"/>
                <w:szCs w:val="20"/>
              </w:rPr>
            </w:pPr>
          </w:p>
        </w:tc>
        <w:tc>
          <w:tcPr>
            <w:tcW w:w="4364" w:type="pct"/>
            <w:tcBorders>
              <w:top w:val="single" w:color="auto" w:sz="4" w:space="0"/>
              <w:left w:val="single" w:color="auto" w:sz="4" w:space="0"/>
              <w:bottom w:val="single" w:color="auto" w:sz="4" w:space="0"/>
              <w:right w:val="single" w:color="auto" w:sz="4" w:space="0"/>
            </w:tcBorders>
            <w:shd w:val="clear" w:color="auto" w:fill="auto"/>
            <w:vAlign w:val="center"/>
          </w:tcPr>
          <w:p w14:paraId="62C36126">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000000"/>
                <w:kern w:val="0"/>
                <w:sz w:val="21"/>
                <w:szCs w:val="21"/>
                <w:bdr w:val="none" w:color="auto" w:sz="0" w:space="0"/>
              </w:rPr>
            </w:pPr>
            <w:r>
              <w:rPr>
                <w:rFonts w:hint="eastAsia" w:ascii="宋体" w:hAnsi="宋体" w:eastAsia="宋体" w:cs="宋体"/>
                <w:color w:val="000000"/>
                <w:kern w:val="0"/>
                <w:sz w:val="21"/>
                <w:szCs w:val="21"/>
                <w:bdr w:val="none" w:color="auto" w:sz="0" w:space="0"/>
                <w:lang w:val="en-US" w:eastAsia="zh-CN" w:bidi="ar"/>
              </w:rPr>
              <w:t>需支持按照资料类别进行查找，提供试题试卷、音视频、假期作业下的二级类别，根据学科特色提供不同二级类别；试题试卷包含但不限于开学考试、月考、期中、期末、学业考试、模拟预测、真题、真题汇编、周测、同步练习、单元测试、综合复习、自主招生、竞赛等二级类别；音视频整体包含但不限于微课堂、精品课、公开课、名师课堂、说课、讲座报告、实验演示等二级类别；假期作业包含但不限于寒假、暑假等二级类别；</w:t>
            </w:r>
          </w:p>
        </w:tc>
      </w:tr>
      <w:tr w14:paraId="57A70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pct"/>
            <w:vMerge w:val="continue"/>
            <w:tcBorders>
              <w:top w:val="nil"/>
              <w:left w:val="single" w:color="auto" w:sz="4" w:space="0"/>
              <w:bottom w:val="single" w:color="auto" w:sz="4" w:space="0"/>
              <w:right w:val="single" w:color="auto" w:sz="4" w:space="0"/>
            </w:tcBorders>
            <w:shd w:val="clear" w:color="auto" w:fill="auto"/>
            <w:noWrap/>
            <w:vAlign w:val="center"/>
          </w:tcPr>
          <w:p w14:paraId="222EE56F">
            <w:pPr>
              <w:rPr>
                <w:rFonts w:hint="default" w:ascii="Times New Roman" w:hAnsi="Times New Roman" w:cs="Times New Roman"/>
                <w:sz w:val="20"/>
                <w:szCs w:val="20"/>
              </w:rPr>
            </w:pPr>
          </w:p>
        </w:tc>
        <w:tc>
          <w:tcPr>
            <w:tcW w:w="4364" w:type="pct"/>
            <w:tcBorders>
              <w:top w:val="single" w:color="auto" w:sz="4" w:space="0"/>
              <w:left w:val="single" w:color="auto" w:sz="4" w:space="0"/>
              <w:bottom w:val="single" w:color="auto" w:sz="4" w:space="0"/>
              <w:right w:val="single" w:color="auto" w:sz="4" w:space="0"/>
            </w:tcBorders>
            <w:shd w:val="clear" w:color="auto" w:fill="auto"/>
            <w:vAlign w:val="center"/>
          </w:tcPr>
          <w:p w14:paraId="42456131">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000000"/>
                <w:kern w:val="0"/>
                <w:sz w:val="21"/>
                <w:szCs w:val="21"/>
                <w:bdr w:val="none" w:color="auto" w:sz="0" w:space="0"/>
              </w:rPr>
            </w:pPr>
            <w:r>
              <w:rPr>
                <w:rFonts w:hint="eastAsia" w:ascii="宋体" w:hAnsi="宋体" w:eastAsia="宋体" w:cs="宋体"/>
                <w:color w:val="000000"/>
                <w:kern w:val="0"/>
                <w:sz w:val="21"/>
                <w:szCs w:val="21"/>
                <w:bdr w:val="none" w:color="auto" w:sz="0" w:space="0"/>
                <w:lang w:val="en-US" w:eastAsia="zh-CN" w:bidi="ar"/>
              </w:rPr>
              <w:t>提供多种资源查找方式，需支持按照地区、学校、年级、年份、搜索关键字进行筛选查找资料；</w:t>
            </w:r>
          </w:p>
        </w:tc>
      </w:tr>
      <w:tr w14:paraId="1B66C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trPr>
        <w:tc>
          <w:tcPr>
            <w:tcW w:w="6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9C05AE">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000000"/>
                <w:kern w:val="0"/>
                <w:sz w:val="21"/>
                <w:szCs w:val="21"/>
                <w:bdr w:val="none" w:color="auto" w:sz="0" w:space="0"/>
              </w:rPr>
            </w:pPr>
            <w:r>
              <w:rPr>
                <w:rFonts w:hint="eastAsia" w:ascii="宋体" w:hAnsi="宋体" w:eastAsia="宋体" w:cs="宋体"/>
                <w:color w:val="000000"/>
                <w:kern w:val="0"/>
                <w:sz w:val="21"/>
                <w:szCs w:val="21"/>
                <w:bdr w:val="none" w:color="auto" w:sz="0" w:space="0"/>
                <w:lang w:val="en-US" w:eastAsia="zh-CN" w:bidi="ar"/>
              </w:rPr>
              <w:t>备考资源</w:t>
            </w:r>
          </w:p>
        </w:tc>
        <w:tc>
          <w:tcPr>
            <w:tcW w:w="4364" w:type="pct"/>
            <w:tcBorders>
              <w:top w:val="single" w:color="auto" w:sz="4" w:space="0"/>
              <w:left w:val="single" w:color="auto" w:sz="4" w:space="0"/>
              <w:bottom w:val="single" w:color="auto" w:sz="4" w:space="0"/>
              <w:right w:val="single" w:color="auto" w:sz="4" w:space="0"/>
            </w:tcBorders>
            <w:shd w:val="clear" w:color="auto" w:fill="auto"/>
            <w:vAlign w:val="center"/>
          </w:tcPr>
          <w:p w14:paraId="0A0BC93F">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000000"/>
                <w:kern w:val="0"/>
                <w:sz w:val="21"/>
                <w:szCs w:val="21"/>
                <w:bdr w:val="none" w:color="auto" w:sz="0" w:space="0"/>
              </w:rPr>
            </w:pPr>
            <w:r>
              <w:rPr>
                <w:rFonts w:hint="eastAsia" w:ascii="宋体" w:hAnsi="宋体" w:eastAsia="宋体" w:cs="宋体"/>
                <w:color w:val="000000"/>
                <w:kern w:val="0"/>
                <w:sz w:val="21"/>
                <w:szCs w:val="21"/>
                <w:bdr w:val="none" w:color="auto" w:sz="0" w:space="0"/>
                <w:lang w:val="en-US" w:eastAsia="zh-CN" w:bidi="ar"/>
              </w:rPr>
              <w:t>提供初中中考备考、名校套卷等方面资源，支持资源下载；</w:t>
            </w:r>
          </w:p>
          <w:p w14:paraId="1E20AE39">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000000"/>
                <w:kern w:val="0"/>
                <w:sz w:val="21"/>
                <w:szCs w:val="21"/>
                <w:bdr w:val="none" w:color="auto" w:sz="0" w:space="0"/>
              </w:rPr>
            </w:pPr>
            <w:r>
              <w:rPr>
                <w:rFonts w:hint="eastAsia" w:ascii="宋体" w:hAnsi="宋体" w:eastAsia="宋体" w:cs="宋体"/>
                <w:color w:val="000000"/>
                <w:kern w:val="0"/>
                <w:sz w:val="21"/>
                <w:szCs w:val="21"/>
                <w:bdr w:val="none" w:color="auto" w:sz="0" w:space="0"/>
                <w:lang w:val="en-US" w:eastAsia="zh-CN" w:bidi="ar"/>
              </w:rPr>
              <w:t>（1）初中中考备考资源需包含但不限于一轮复习、二轮专题、三轮冲刺、一模、二模、三模、模拟预测、真题、学业考试等维度；</w:t>
            </w:r>
            <w:r>
              <w:rPr>
                <w:rFonts w:hint="eastAsia" w:ascii="宋体" w:hAnsi="宋体" w:eastAsia="宋体" w:cs="宋体"/>
                <w:color w:val="000000"/>
                <w:kern w:val="0"/>
                <w:sz w:val="21"/>
                <w:szCs w:val="21"/>
                <w:bdr w:val="none" w:color="auto" w:sz="0" w:space="0"/>
                <w:lang w:val="en-US" w:eastAsia="zh-CN" w:bidi="ar"/>
              </w:rPr>
              <w:br w:type="textWrapping"/>
            </w:r>
            <w:r>
              <w:rPr>
                <w:rFonts w:hint="eastAsia" w:ascii="宋体" w:hAnsi="宋体" w:eastAsia="宋体" w:cs="宋体"/>
                <w:color w:val="000000"/>
                <w:kern w:val="0"/>
                <w:sz w:val="21"/>
                <w:szCs w:val="21"/>
                <w:bdr w:val="none" w:color="auto" w:sz="0" w:space="0"/>
                <w:lang w:val="en-US" w:eastAsia="zh-CN" w:bidi="ar"/>
              </w:rPr>
              <w:t>（2）提供名校套卷学习资源，需包含但不限于月考、期中、期末、一模、二模、三模、中考复习等维度；</w:t>
            </w:r>
          </w:p>
        </w:tc>
      </w:tr>
      <w:tr w14:paraId="4F4C9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6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6150E9">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000000"/>
                <w:kern w:val="0"/>
                <w:sz w:val="21"/>
                <w:szCs w:val="21"/>
                <w:bdr w:val="none" w:color="auto" w:sz="0" w:space="0"/>
              </w:rPr>
            </w:pPr>
            <w:r>
              <w:rPr>
                <w:rFonts w:hint="eastAsia" w:ascii="宋体" w:hAnsi="宋体" w:eastAsia="宋体" w:cs="宋体"/>
                <w:color w:val="000000"/>
                <w:kern w:val="0"/>
                <w:sz w:val="21"/>
                <w:szCs w:val="21"/>
                <w:bdr w:val="none" w:color="auto" w:sz="0" w:space="0"/>
                <w:lang w:val="en-US" w:eastAsia="zh-CN" w:bidi="ar"/>
              </w:rPr>
              <w:t>专辑资源</w:t>
            </w:r>
          </w:p>
        </w:tc>
        <w:tc>
          <w:tcPr>
            <w:tcW w:w="4364" w:type="pct"/>
            <w:tcBorders>
              <w:top w:val="single" w:color="auto" w:sz="4" w:space="0"/>
              <w:left w:val="single" w:color="auto" w:sz="4" w:space="0"/>
              <w:bottom w:val="single" w:color="auto" w:sz="4" w:space="0"/>
              <w:right w:val="single" w:color="auto" w:sz="4" w:space="0"/>
            </w:tcBorders>
            <w:shd w:val="clear" w:color="auto" w:fill="auto"/>
            <w:vAlign w:val="center"/>
          </w:tcPr>
          <w:p w14:paraId="5E1F8CA9">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000000"/>
                <w:kern w:val="0"/>
                <w:sz w:val="21"/>
                <w:szCs w:val="21"/>
                <w:bdr w:val="none" w:color="auto" w:sz="0" w:space="0"/>
              </w:rPr>
            </w:pPr>
            <w:r>
              <w:rPr>
                <w:rFonts w:hint="eastAsia" w:ascii="宋体" w:hAnsi="宋体" w:eastAsia="宋体" w:cs="宋体"/>
                <w:color w:val="000000"/>
                <w:kern w:val="0"/>
                <w:sz w:val="21"/>
                <w:szCs w:val="21"/>
                <w:bdr w:val="none" w:color="auto" w:sz="0" w:space="0"/>
                <w:lang w:val="en-US" w:eastAsia="zh-CN" w:bidi="ar"/>
              </w:rPr>
              <w:t>提供初中学段专辑资源，包括同步教学、知识点、同步备考、模拟预测、中考复习、真题、真题汇编等维度专辑资源，不同学科具备不同专辑资源，方便教师一次性查找同一主题下相关资源。</w:t>
            </w:r>
          </w:p>
          <w:p w14:paraId="5D274976">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000000"/>
                <w:kern w:val="0"/>
                <w:sz w:val="21"/>
                <w:szCs w:val="21"/>
                <w:bdr w:val="none" w:color="auto" w:sz="0" w:space="0"/>
              </w:rPr>
            </w:pPr>
            <w:r>
              <w:rPr>
                <w:rFonts w:hint="eastAsia" w:ascii="宋体" w:hAnsi="宋体" w:eastAsia="宋体" w:cs="宋体"/>
                <w:color w:val="000000"/>
                <w:kern w:val="0"/>
                <w:sz w:val="21"/>
                <w:szCs w:val="21"/>
                <w:bdr w:val="none" w:color="auto" w:sz="0" w:space="0"/>
                <w:lang w:val="en-US" w:eastAsia="zh-CN" w:bidi="ar"/>
              </w:rPr>
              <w:t>专辑内资源可浏览资源目录，查看单个资源详情，可选择单个或多个资源进行一键下载。</w:t>
            </w:r>
          </w:p>
        </w:tc>
      </w:tr>
      <w:tr w14:paraId="569A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635" w:type="pct"/>
            <w:tcBorders>
              <w:top w:val="single" w:color="auto" w:sz="4" w:space="0"/>
              <w:left w:val="single" w:color="auto" w:sz="4" w:space="0"/>
              <w:bottom w:val="single" w:color="auto" w:sz="4" w:space="0"/>
              <w:right w:val="single" w:color="auto" w:sz="4" w:space="0"/>
            </w:tcBorders>
            <w:shd w:val="clear" w:color="auto" w:fill="auto"/>
            <w:vAlign w:val="center"/>
          </w:tcPr>
          <w:p w14:paraId="5002B6B0">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000000"/>
                <w:kern w:val="0"/>
                <w:sz w:val="21"/>
                <w:szCs w:val="21"/>
                <w:bdr w:val="none" w:color="auto" w:sz="0" w:space="0"/>
              </w:rPr>
            </w:pPr>
            <w:r>
              <w:rPr>
                <w:rFonts w:hint="eastAsia" w:ascii="宋体" w:hAnsi="宋体" w:eastAsia="宋体" w:cs="宋体"/>
                <w:color w:val="000000"/>
                <w:kern w:val="0"/>
                <w:sz w:val="21"/>
                <w:szCs w:val="21"/>
                <w:bdr w:val="none" w:color="auto" w:sz="0" w:space="0"/>
                <w:lang w:val="en-US" w:eastAsia="zh-CN" w:bidi="ar"/>
              </w:rPr>
              <w:t>名师资源</w:t>
            </w:r>
          </w:p>
        </w:tc>
        <w:tc>
          <w:tcPr>
            <w:tcW w:w="4364" w:type="pct"/>
            <w:tcBorders>
              <w:top w:val="single" w:color="auto" w:sz="4" w:space="0"/>
              <w:left w:val="single" w:color="auto" w:sz="4" w:space="0"/>
              <w:bottom w:val="single" w:color="auto" w:sz="4" w:space="0"/>
              <w:right w:val="single" w:color="auto" w:sz="4" w:space="0"/>
            </w:tcBorders>
            <w:shd w:val="clear" w:color="auto" w:fill="auto"/>
            <w:vAlign w:val="center"/>
          </w:tcPr>
          <w:p w14:paraId="6FAE09C9">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000000"/>
                <w:kern w:val="0"/>
                <w:sz w:val="21"/>
                <w:szCs w:val="21"/>
                <w:bdr w:val="none" w:color="auto" w:sz="0" w:space="0"/>
              </w:rPr>
            </w:pPr>
            <w:r>
              <w:rPr>
                <w:rFonts w:hint="eastAsia" w:ascii="宋体" w:hAnsi="宋体" w:eastAsia="宋体" w:cs="宋体"/>
                <w:color w:val="000000"/>
                <w:kern w:val="0"/>
                <w:sz w:val="21"/>
                <w:szCs w:val="21"/>
                <w:bdr w:val="none" w:color="auto" w:sz="0" w:space="0"/>
                <w:lang w:val="en-US" w:eastAsia="zh-CN" w:bidi="ar"/>
              </w:rPr>
              <w:t>提供初中名师资源，支持资源预览、下载。</w:t>
            </w:r>
          </w:p>
          <w:p w14:paraId="3EB66ABA">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000000"/>
                <w:kern w:val="0"/>
                <w:sz w:val="21"/>
                <w:szCs w:val="21"/>
                <w:bdr w:val="none" w:color="auto" w:sz="0" w:space="0"/>
              </w:rPr>
            </w:pPr>
            <w:r>
              <w:rPr>
                <w:rFonts w:hint="eastAsia" w:ascii="宋体" w:hAnsi="宋体" w:eastAsia="宋体" w:cs="宋体"/>
                <w:color w:val="000000"/>
                <w:kern w:val="0"/>
                <w:sz w:val="21"/>
                <w:szCs w:val="21"/>
                <w:bdr w:val="none" w:color="auto" w:sz="0" w:space="0"/>
                <w:lang w:val="en-US" w:eastAsia="zh-CN" w:bidi="ar"/>
              </w:rPr>
              <w:t>提供名师经验分享视频资源，支持老师在线观看。</w:t>
            </w:r>
          </w:p>
        </w:tc>
      </w:tr>
      <w:tr w14:paraId="148F2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635" w:type="pct"/>
            <w:tcBorders>
              <w:top w:val="single" w:color="auto" w:sz="4" w:space="0"/>
              <w:left w:val="single" w:color="auto" w:sz="4" w:space="0"/>
              <w:bottom w:val="single" w:color="auto" w:sz="4" w:space="0"/>
              <w:right w:val="single" w:color="auto" w:sz="4" w:space="0"/>
            </w:tcBorders>
            <w:shd w:val="clear" w:color="auto" w:fill="auto"/>
            <w:vAlign w:val="center"/>
          </w:tcPr>
          <w:p w14:paraId="04975539">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000000"/>
                <w:kern w:val="0"/>
                <w:sz w:val="21"/>
                <w:szCs w:val="21"/>
                <w:bdr w:val="none" w:color="auto" w:sz="0" w:space="0"/>
              </w:rPr>
            </w:pPr>
            <w:r>
              <w:rPr>
                <w:rFonts w:hint="eastAsia" w:ascii="宋体" w:hAnsi="宋体" w:eastAsia="宋体" w:cs="宋体"/>
                <w:color w:val="000000"/>
                <w:kern w:val="0"/>
                <w:sz w:val="21"/>
                <w:szCs w:val="21"/>
                <w:bdr w:val="none" w:color="auto" w:sz="0" w:space="0"/>
                <w:lang w:val="en-US" w:eastAsia="zh-CN" w:bidi="ar"/>
              </w:rPr>
              <w:t>校本资源</w:t>
            </w:r>
          </w:p>
        </w:tc>
        <w:tc>
          <w:tcPr>
            <w:tcW w:w="4364" w:type="pct"/>
            <w:tcBorders>
              <w:top w:val="single" w:color="auto" w:sz="4" w:space="0"/>
              <w:left w:val="single" w:color="auto" w:sz="4" w:space="0"/>
              <w:bottom w:val="single" w:color="auto" w:sz="4" w:space="0"/>
              <w:right w:val="single" w:color="auto" w:sz="4" w:space="0"/>
            </w:tcBorders>
            <w:shd w:val="clear" w:color="auto" w:fill="auto"/>
            <w:vAlign w:val="center"/>
          </w:tcPr>
          <w:p w14:paraId="1AEDDF6D">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000000"/>
                <w:kern w:val="0"/>
                <w:sz w:val="21"/>
                <w:szCs w:val="21"/>
                <w:bdr w:val="none" w:color="auto" w:sz="0" w:space="0"/>
              </w:rPr>
            </w:pPr>
            <w:r>
              <w:rPr>
                <w:rFonts w:hint="eastAsia" w:ascii="宋体" w:hAnsi="宋体" w:eastAsia="宋体" w:cs="宋体"/>
                <w:color w:val="000000"/>
                <w:kern w:val="0"/>
                <w:sz w:val="21"/>
                <w:szCs w:val="21"/>
                <w:bdr w:val="none" w:color="auto" w:sz="0" w:space="0"/>
                <w:lang w:val="en-US" w:eastAsia="zh-CN" w:bidi="ar"/>
              </w:rPr>
              <w:t>支持校本功能，支持学校老师上传资源到校本资源库、查看最新校本资源、本校老师下载过的资源。</w:t>
            </w:r>
          </w:p>
        </w:tc>
      </w:tr>
      <w:tr w14:paraId="49AE3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35" w:type="pct"/>
            <w:tcBorders>
              <w:top w:val="single" w:color="auto" w:sz="4" w:space="0"/>
              <w:left w:val="single" w:color="auto" w:sz="4" w:space="0"/>
              <w:bottom w:val="single" w:color="auto" w:sz="4" w:space="0"/>
              <w:right w:val="single" w:color="auto" w:sz="4" w:space="0"/>
            </w:tcBorders>
            <w:shd w:val="clear" w:color="auto" w:fill="auto"/>
            <w:vAlign w:val="center"/>
          </w:tcPr>
          <w:p w14:paraId="0759EB55">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000000"/>
                <w:kern w:val="0"/>
                <w:sz w:val="21"/>
                <w:szCs w:val="21"/>
                <w:bdr w:val="none" w:color="auto" w:sz="0" w:space="0"/>
              </w:rPr>
            </w:pPr>
            <w:r>
              <w:rPr>
                <w:rFonts w:hint="eastAsia" w:ascii="宋体" w:hAnsi="宋体" w:eastAsia="宋体" w:cs="宋体"/>
                <w:color w:val="000000"/>
                <w:kern w:val="0"/>
                <w:sz w:val="21"/>
                <w:szCs w:val="21"/>
                <w:bdr w:val="none" w:color="auto" w:sz="0" w:space="0"/>
                <w:lang w:val="en-US" w:eastAsia="zh-CN" w:bidi="ar"/>
              </w:rPr>
              <w:t>资源使用</w:t>
            </w:r>
          </w:p>
        </w:tc>
        <w:tc>
          <w:tcPr>
            <w:tcW w:w="4364" w:type="pct"/>
            <w:tcBorders>
              <w:top w:val="single" w:color="auto" w:sz="4" w:space="0"/>
              <w:left w:val="single" w:color="auto" w:sz="4" w:space="0"/>
              <w:bottom w:val="single" w:color="auto" w:sz="4" w:space="0"/>
              <w:right w:val="single" w:color="auto" w:sz="4" w:space="0"/>
            </w:tcBorders>
            <w:shd w:val="clear" w:color="auto" w:fill="auto"/>
            <w:vAlign w:val="center"/>
          </w:tcPr>
          <w:p w14:paraId="2005AA3D">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000000"/>
                <w:kern w:val="0"/>
                <w:sz w:val="21"/>
                <w:szCs w:val="21"/>
                <w:bdr w:val="none" w:color="auto" w:sz="0" w:space="0"/>
              </w:rPr>
            </w:pPr>
            <w:r>
              <w:rPr>
                <w:rFonts w:hint="eastAsia" w:ascii="宋体" w:hAnsi="宋体" w:eastAsia="宋体" w:cs="宋体"/>
                <w:color w:val="000000"/>
                <w:kern w:val="0"/>
                <w:sz w:val="21"/>
                <w:szCs w:val="21"/>
                <w:bdr w:val="none" w:color="auto" w:sz="0" w:space="0"/>
                <w:lang w:val="en-US" w:eastAsia="zh-CN" w:bidi="ar"/>
              </w:rPr>
              <w:t>需支持查看学科、教材、册别、类别、年份、上传时间、文件大小、下载量、阅读量、点赞次数、上传者等资源详情信息，支持资源检索、预览、下载以及相关资源推荐等功能</w:t>
            </w:r>
          </w:p>
        </w:tc>
      </w:tr>
      <w:tr w14:paraId="60A00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35" w:type="pct"/>
            <w:tcBorders>
              <w:top w:val="single" w:color="auto" w:sz="4" w:space="0"/>
              <w:left w:val="single" w:color="auto" w:sz="4" w:space="0"/>
              <w:bottom w:val="single" w:color="auto" w:sz="4" w:space="0"/>
              <w:right w:val="single" w:color="auto" w:sz="4" w:space="0"/>
            </w:tcBorders>
            <w:shd w:val="clear" w:color="auto" w:fill="auto"/>
            <w:vAlign w:val="center"/>
          </w:tcPr>
          <w:p w14:paraId="26D00E66">
            <w:pPr>
              <w:keepNext w:val="0"/>
              <w:keepLines w:val="0"/>
              <w:widowControl/>
              <w:suppressLineNumbers w:val="0"/>
              <w:spacing w:before="0" w:beforeAutospacing="1" w:after="0" w:afterAutospacing="0" w:line="276" w:lineRule="auto"/>
              <w:ind w:left="0" w:right="0"/>
              <w:jc w:val="center"/>
              <w:rPr>
                <w:rFonts w:hint="eastAsia" w:ascii="宋体" w:hAnsi="宋体" w:eastAsia="宋体" w:cs="宋体"/>
                <w:color w:val="000000"/>
                <w:kern w:val="0"/>
                <w:sz w:val="21"/>
                <w:szCs w:val="21"/>
                <w:bdr w:val="none" w:color="auto" w:sz="0" w:space="0"/>
              </w:rPr>
            </w:pPr>
            <w:r>
              <w:rPr>
                <w:rFonts w:hint="eastAsia" w:ascii="宋体" w:hAnsi="宋体" w:eastAsia="宋体" w:cs="宋体"/>
                <w:color w:val="000000"/>
                <w:kern w:val="0"/>
                <w:sz w:val="21"/>
                <w:szCs w:val="21"/>
                <w:bdr w:val="none" w:color="auto" w:sz="0" w:space="0"/>
                <w:lang w:val="en-US" w:eastAsia="zh-CN" w:bidi="ar"/>
              </w:rPr>
              <w:t>个人中心</w:t>
            </w:r>
          </w:p>
        </w:tc>
        <w:tc>
          <w:tcPr>
            <w:tcW w:w="4364" w:type="pct"/>
            <w:tcBorders>
              <w:top w:val="single" w:color="auto" w:sz="4" w:space="0"/>
              <w:left w:val="single" w:color="auto" w:sz="4" w:space="0"/>
              <w:bottom w:val="single" w:color="auto" w:sz="4" w:space="0"/>
              <w:right w:val="single" w:color="auto" w:sz="4" w:space="0"/>
            </w:tcBorders>
            <w:shd w:val="clear" w:color="auto" w:fill="auto"/>
            <w:vAlign w:val="center"/>
          </w:tcPr>
          <w:p w14:paraId="2F2F5CA9">
            <w:pPr>
              <w:keepNext w:val="0"/>
              <w:keepLines w:val="0"/>
              <w:widowControl/>
              <w:suppressLineNumbers w:val="0"/>
              <w:spacing w:before="0" w:beforeAutospacing="1" w:after="0" w:afterAutospacing="0" w:line="276" w:lineRule="auto"/>
              <w:ind w:left="0" w:right="0"/>
              <w:jc w:val="left"/>
              <w:rPr>
                <w:rFonts w:hint="eastAsia" w:ascii="宋体" w:hAnsi="宋体" w:eastAsia="宋体" w:cs="宋体"/>
                <w:color w:val="000000"/>
                <w:kern w:val="0"/>
                <w:sz w:val="21"/>
                <w:szCs w:val="21"/>
                <w:bdr w:val="none" w:color="auto" w:sz="0" w:space="0"/>
              </w:rPr>
            </w:pPr>
            <w:r>
              <w:rPr>
                <w:rFonts w:hint="eastAsia" w:ascii="宋体" w:hAnsi="宋体" w:eastAsia="宋体" w:cs="宋体"/>
                <w:color w:val="000000"/>
                <w:kern w:val="0"/>
                <w:sz w:val="21"/>
                <w:szCs w:val="21"/>
                <w:bdr w:val="none" w:color="auto" w:sz="0" w:space="0"/>
                <w:lang w:val="en-US" w:eastAsia="zh-CN" w:bidi="ar"/>
              </w:rPr>
              <w:t>1、支持个人信息、身份信息的查看、修改；</w:t>
            </w:r>
            <w:r>
              <w:rPr>
                <w:rFonts w:hint="eastAsia" w:ascii="宋体" w:hAnsi="宋体" w:eastAsia="宋体" w:cs="宋体"/>
                <w:color w:val="000000"/>
                <w:kern w:val="0"/>
                <w:sz w:val="21"/>
                <w:szCs w:val="21"/>
                <w:bdr w:val="none" w:color="auto" w:sz="0" w:space="0"/>
                <w:lang w:val="en-US" w:eastAsia="zh-CN" w:bidi="ar"/>
              </w:rPr>
              <w:br w:type="textWrapping"/>
            </w:r>
            <w:r>
              <w:rPr>
                <w:rFonts w:hint="eastAsia" w:ascii="宋体" w:hAnsi="宋体" w:eastAsia="宋体" w:cs="宋体"/>
                <w:color w:val="000000"/>
                <w:kern w:val="0"/>
                <w:sz w:val="21"/>
                <w:szCs w:val="21"/>
                <w:bdr w:val="none" w:color="auto" w:sz="0" w:space="0"/>
                <w:lang w:val="en-US" w:eastAsia="zh-CN" w:bidi="ar"/>
              </w:rPr>
              <w:t>2、提供资源管理功能，支持上传资源、管理上传、查看资源浏览记录、查看收藏和下载的资源；</w:t>
            </w:r>
          </w:p>
        </w:tc>
      </w:tr>
    </w:tbl>
    <w:p w14:paraId="70C4CE6C">
      <w:pPr>
        <w:pStyle w:val="8"/>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Chars="0"/>
        <w:jc w:val="left"/>
        <w:textAlignment w:val="auto"/>
        <w:outlineLvl w:val="9"/>
        <w:rPr>
          <w:rFonts w:hint="eastAsia" w:ascii="宋体" w:hAnsi="宋体" w:eastAsia="宋体" w:cs="宋体"/>
          <w:b w:val="0"/>
          <w:bCs w:val="0"/>
          <w:color w:val="auto"/>
          <w:lang w:eastAsia="zh-CN"/>
        </w:rPr>
      </w:pPr>
    </w:p>
    <w:p w14:paraId="79BA46DD">
      <w:pPr>
        <w:pStyle w:val="8"/>
        <w:numPr>
          <w:ilvl w:val="0"/>
          <w:numId w:val="15"/>
        </w:numPr>
        <w:tabs>
          <w:tab w:val="left" w:pos="540"/>
        </w:tabs>
        <w:adjustRightInd w:val="0"/>
        <w:snapToGrid w:val="0"/>
        <w:spacing w:line="360" w:lineRule="auto"/>
        <w:outlineLvl w:val="1"/>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shd w:val="clear" w:fill="FFFFFF"/>
        </w:rPr>
        <w:t>具体要求</w:t>
      </w:r>
    </w:p>
    <w:p w14:paraId="033017FA">
      <w:pPr>
        <w:pStyle w:val="8"/>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Chars="0"/>
        <w:jc w:val="left"/>
        <w:textAlignment w:val="auto"/>
        <w:outlineLvl w:val="9"/>
        <w:rPr>
          <w:rFonts w:hint="eastAsia" w:ascii="宋体" w:hAnsi="宋体" w:eastAsia="宋体" w:cs="宋体"/>
          <w:b w:val="0"/>
          <w:bCs w:val="0"/>
          <w:color w:val="auto"/>
          <w:lang w:eastAsia="zh-CN"/>
        </w:rPr>
      </w:pPr>
      <w:r>
        <w:rPr>
          <w:rFonts w:hint="eastAsia" w:ascii="宋体" w:hAnsi="宋体" w:eastAsia="宋体" w:cs="宋体"/>
          <w:b w:val="0"/>
          <w:bCs w:val="0"/>
          <w:color w:val="auto"/>
          <w:lang w:eastAsia="zh-CN"/>
        </w:rPr>
        <w:t>（一）服务要求</w:t>
      </w:r>
    </w:p>
    <w:p w14:paraId="579485AF">
      <w:pPr>
        <w:pStyle w:val="8"/>
        <w:keepNext w:val="0"/>
        <w:keepLines w:val="0"/>
        <w:pageBreakBefore w:val="0"/>
        <w:widowControl w:val="0"/>
        <w:numPr>
          <w:ilvl w:val="0"/>
          <w:numId w:val="16"/>
        </w:numPr>
        <w:tabs>
          <w:tab w:val="left" w:pos="540"/>
        </w:tabs>
        <w:kinsoku/>
        <w:wordWrap/>
        <w:overflowPunct/>
        <w:topLinePunct w:val="0"/>
        <w:autoSpaceDE/>
        <w:autoSpaceDN/>
        <w:bidi w:val="0"/>
        <w:adjustRightInd w:val="0"/>
        <w:snapToGrid w:val="0"/>
        <w:spacing w:line="360" w:lineRule="auto"/>
        <w:ind w:left="0" w:leftChars="0" w:firstLine="0" w:firstLineChars="0"/>
        <w:jc w:val="left"/>
        <w:textAlignment w:val="auto"/>
        <w:outlineLvl w:val="9"/>
        <w:rPr>
          <w:rFonts w:hint="eastAsia" w:ascii="宋体" w:hAnsi="宋体" w:eastAsia="宋体" w:cs="宋体"/>
          <w:b w:val="0"/>
          <w:bCs w:val="0"/>
          <w:color w:val="auto"/>
          <w:lang w:eastAsia="zh-CN"/>
        </w:rPr>
      </w:pPr>
      <w:r>
        <w:rPr>
          <w:rFonts w:hint="eastAsia" w:ascii="宋体" w:hAnsi="宋体" w:eastAsia="宋体" w:cs="宋体"/>
          <w:b w:val="0"/>
          <w:bCs w:val="0"/>
          <w:color w:val="auto"/>
          <w:lang w:eastAsia="zh-CN"/>
        </w:rPr>
        <w:t>保证向采购人提供合格的服务，无正当理由不得拒绝接受委托项目。已接受委托的项目，成交供应商必须按照协议要求按时按质完成任务。不得拒绝接受委托的服务项目，否则采购人有权中止委托合同。未经采购人书面同意，不得擅自将受委托项目转委托给第三方承担。</w:t>
      </w:r>
    </w:p>
    <w:p w14:paraId="5C29727A">
      <w:pPr>
        <w:pStyle w:val="8"/>
        <w:keepNext w:val="0"/>
        <w:keepLines w:val="0"/>
        <w:pageBreakBefore w:val="0"/>
        <w:widowControl w:val="0"/>
        <w:numPr>
          <w:ilvl w:val="0"/>
          <w:numId w:val="16"/>
        </w:numPr>
        <w:tabs>
          <w:tab w:val="left" w:pos="540"/>
        </w:tabs>
        <w:kinsoku/>
        <w:wordWrap/>
        <w:overflowPunct/>
        <w:topLinePunct w:val="0"/>
        <w:autoSpaceDE/>
        <w:autoSpaceDN/>
        <w:bidi w:val="0"/>
        <w:adjustRightInd w:val="0"/>
        <w:snapToGrid w:val="0"/>
        <w:spacing w:line="360" w:lineRule="auto"/>
        <w:ind w:left="0" w:leftChars="0" w:firstLine="0" w:firstLineChars="0"/>
        <w:jc w:val="left"/>
        <w:textAlignment w:val="auto"/>
        <w:outlineLvl w:val="9"/>
        <w:rPr>
          <w:rFonts w:hint="eastAsia" w:ascii="宋体" w:hAnsi="宋体" w:eastAsia="宋体" w:cs="宋体"/>
          <w:b w:val="0"/>
          <w:bCs w:val="0"/>
          <w:color w:val="auto"/>
          <w:lang w:eastAsia="zh-CN"/>
        </w:rPr>
      </w:pPr>
      <w:r>
        <w:rPr>
          <w:rFonts w:hint="eastAsia" w:ascii="宋体" w:hAnsi="宋体" w:eastAsia="宋体" w:cs="宋体"/>
          <w:b w:val="0"/>
          <w:bCs w:val="0"/>
          <w:color w:val="auto"/>
          <w:lang w:eastAsia="zh-CN"/>
        </w:rPr>
        <w:t>为保证按时按质按量完成受委托的项目，成交供应商须提供充裕的人力、物力及相应的软件、硬件支持，不能以上述原因为理由延误项目的委托任务。若采购人对所完成的委托服务项目的质量及时间不满意，则有权发出警告信给受委托方，或停止委托，若发出第二封警告信给受委托方，则取消受委托资格。</w:t>
      </w:r>
    </w:p>
    <w:p w14:paraId="59D185D1">
      <w:pPr>
        <w:pStyle w:val="8"/>
        <w:keepNext w:val="0"/>
        <w:keepLines w:val="0"/>
        <w:pageBreakBefore w:val="0"/>
        <w:widowControl w:val="0"/>
        <w:numPr>
          <w:ilvl w:val="0"/>
          <w:numId w:val="16"/>
        </w:numPr>
        <w:tabs>
          <w:tab w:val="left" w:pos="540"/>
        </w:tabs>
        <w:kinsoku/>
        <w:wordWrap/>
        <w:overflowPunct/>
        <w:topLinePunct w:val="0"/>
        <w:autoSpaceDE/>
        <w:autoSpaceDN/>
        <w:bidi w:val="0"/>
        <w:adjustRightInd w:val="0"/>
        <w:snapToGrid w:val="0"/>
        <w:spacing w:line="360" w:lineRule="auto"/>
        <w:ind w:left="0" w:leftChars="0" w:firstLine="0" w:firstLineChars="0"/>
        <w:jc w:val="left"/>
        <w:textAlignment w:val="auto"/>
        <w:outlineLvl w:val="9"/>
        <w:rPr>
          <w:rFonts w:hint="eastAsia" w:ascii="宋体" w:hAnsi="宋体" w:eastAsia="宋体" w:cs="宋体"/>
          <w:b w:val="0"/>
          <w:bCs w:val="0"/>
          <w:color w:val="auto"/>
          <w:lang w:eastAsia="zh-CN"/>
        </w:rPr>
      </w:pPr>
      <w:r>
        <w:rPr>
          <w:rFonts w:hint="eastAsia" w:ascii="宋体" w:hAnsi="宋体" w:eastAsia="宋体" w:cs="宋体"/>
          <w:b w:val="0"/>
          <w:bCs w:val="0"/>
          <w:color w:val="auto"/>
          <w:lang w:eastAsia="zh-CN"/>
        </w:rPr>
        <w:t>成交供应商须指定专人负责联系委托事宜。需在接到委托后2个工作日内与采购人联系。</w:t>
      </w:r>
    </w:p>
    <w:p w14:paraId="37649ED8">
      <w:pPr>
        <w:pStyle w:val="8"/>
        <w:keepNext w:val="0"/>
        <w:keepLines w:val="0"/>
        <w:pageBreakBefore w:val="0"/>
        <w:widowControl w:val="0"/>
        <w:numPr>
          <w:ilvl w:val="0"/>
          <w:numId w:val="16"/>
        </w:numPr>
        <w:tabs>
          <w:tab w:val="left" w:pos="540"/>
        </w:tabs>
        <w:kinsoku/>
        <w:wordWrap/>
        <w:overflowPunct/>
        <w:topLinePunct w:val="0"/>
        <w:autoSpaceDE/>
        <w:autoSpaceDN/>
        <w:bidi w:val="0"/>
        <w:adjustRightInd w:val="0"/>
        <w:snapToGrid w:val="0"/>
        <w:spacing w:line="360" w:lineRule="auto"/>
        <w:ind w:left="0" w:leftChars="0" w:firstLine="0" w:firstLineChars="0"/>
        <w:jc w:val="left"/>
        <w:textAlignment w:val="auto"/>
        <w:outlineLvl w:val="9"/>
        <w:rPr>
          <w:rFonts w:hint="eastAsia" w:ascii="宋体" w:hAnsi="宋体" w:eastAsia="宋体" w:cs="宋体"/>
          <w:b w:val="0"/>
          <w:bCs w:val="0"/>
          <w:color w:val="auto"/>
          <w:lang w:eastAsia="zh-CN"/>
        </w:rPr>
      </w:pPr>
      <w:r>
        <w:rPr>
          <w:rFonts w:hint="eastAsia" w:ascii="宋体" w:hAnsi="宋体" w:eastAsia="宋体" w:cs="宋体"/>
          <w:b w:val="0"/>
          <w:bCs w:val="0"/>
          <w:color w:val="auto"/>
          <w:lang w:eastAsia="zh-CN"/>
        </w:rPr>
        <w:t>完成项目审核的时间要求：成交供应商应按采购人规定的时间及时完成项目。</w:t>
      </w:r>
    </w:p>
    <w:p w14:paraId="2CA72FDF">
      <w:pPr>
        <w:pStyle w:val="8"/>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Chars="0"/>
        <w:jc w:val="left"/>
        <w:textAlignment w:val="auto"/>
        <w:outlineLvl w:val="9"/>
        <w:rPr>
          <w:rFonts w:hint="eastAsia" w:ascii="宋体" w:hAnsi="宋体" w:eastAsia="宋体" w:cs="宋体"/>
          <w:b w:val="0"/>
          <w:bCs w:val="0"/>
          <w:color w:val="auto"/>
          <w:lang w:eastAsia="zh-CN"/>
        </w:rPr>
      </w:pPr>
      <w:r>
        <w:rPr>
          <w:rFonts w:hint="eastAsia" w:ascii="宋体" w:hAnsi="宋体" w:eastAsia="宋体" w:cs="宋体"/>
          <w:b w:val="0"/>
          <w:bCs w:val="0"/>
          <w:color w:val="auto"/>
          <w:lang w:eastAsia="zh-CN"/>
        </w:rPr>
        <w:t>（二）其他相关要求</w:t>
      </w:r>
    </w:p>
    <w:p w14:paraId="2EA4B992">
      <w:pPr>
        <w:pStyle w:val="8"/>
        <w:keepNext w:val="0"/>
        <w:keepLines w:val="0"/>
        <w:pageBreakBefore w:val="0"/>
        <w:widowControl w:val="0"/>
        <w:numPr>
          <w:ilvl w:val="0"/>
          <w:numId w:val="17"/>
        </w:numPr>
        <w:tabs>
          <w:tab w:val="left" w:pos="540"/>
        </w:tabs>
        <w:kinsoku/>
        <w:wordWrap/>
        <w:overflowPunct/>
        <w:topLinePunct w:val="0"/>
        <w:autoSpaceDE/>
        <w:autoSpaceDN/>
        <w:bidi w:val="0"/>
        <w:adjustRightInd w:val="0"/>
        <w:snapToGrid w:val="0"/>
        <w:spacing w:line="360" w:lineRule="auto"/>
        <w:ind w:left="0" w:leftChars="0" w:firstLine="0" w:firstLineChars="0"/>
        <w:jc w:val="left"/>
        <w:textAlignment w:val="auto"/>
        <w:outlineLvl w:val="9"/>
        <w:rPr>
          <w:rFonts w:hint="eastAsia" w:ascii="宋体" w:hAnsi="宋体" w:eastAsia="宋体" w:cs="宋体"/>
          <w:b w:val="0"/>
          <w:bCs w:val="0"/>
          <w:color w:val="auto"/>
          <w:lang w:eastAsia="zh-CN"/>
        </w:rPr>
      </w:pPr>
      <w:r>
        <w:rPr>
          <w:rFonts w:hint="eastAsia" w:ascii="宋体" w:hAnsi="宋体" w:eastAsia="宋体" w:cs="宋体"/>
          <w:b w:val="0"/>
          <w:bCs w:val="0"/>
          <w:color w:val="auto"/>
          <w:lang w:eastAsia="zh-CN"/>
        </w:rPr>
        <w:t>成交供应商须遵守采购人提出的各项规章制度和廉政纪律要求。</w:t>
      </w:r>
    </w:p>
    <w:p w14:paraId="7357CA42">
      <w:pPr>
        <w:pStyle w:val="8"/>
        <w:keepNext w:val="0"/>
        <w:keepLines w:val="0"/>
        <w:pageBreakBefore w:val="0"/>
        <w:widowControl w:val="0"/>
        <w:numPr>
          <w:ilvl w:val="0"/>
          <w:numId w:val="17"/>
        </w:numPr>
        <w:tabs>
          <w:tab w:val="left" w:pos="540"/>
        </w:tabs>
        <w:kinsoku/>
        <w:wordWrap/>
        <w:overflowPunct/>
        <w:topLinePunct w:val="0"/>
        <w:autoSpaceDE/>
        <w:autoSpaceDN/>
        <w:bidi w:val="0"/>
        <w:adjustRightInd w:val="0"/>
        <w:snapToGrid w:val="0"/>
        <w:spacing w:line="360" w:lineRule="auto"/>
        <w:ind w:left="0" w:leftChars="0" w:firstLine="0" w:firstLineChars="0"/>
        <w:jc w:val="left"/>
        <w:textAlignment w:val="auto"/>
        <w:outlineLvl w:val="9"/>
        <w:rPr>
          <w:rFonts w:hint="eastAsia" w:ascii="宋体" w:hAnsi="宋体" w:eastAsia="宋体" w:cs="宋体"/>
          <w:b w:val="0"/>
          <w:bCs w:val="0"/>
          <w:color w:val="auto"/>
          <w:lang w:eastAsia="zh-CN"/>
        </w:rPr>
      </w:pPr>
      <w:r>
        <w:rPr>
          <w:rFonts w:hint="eastAsia" w:ascii="宋体" w:hAnsi="宋体" w:eastAsia="宋体" w:cs="宋体"/>
          <w:b w:val="0"/>
          <w:bCs w:val="0"/>
          <w:color w:val="auto"/>
          <w:lang w:eastAsia="zh-CN"/>
        </w:rPr>
        <w:t>成交供应商应有健全的组织机构的内部管理制度，有完善的质量保证体系和技术经济档案管理制度，有良好的服务态度的较好的社会信誉。应提出保证项目审核质量和进度的措施。</w:t>
      </w:r>
    </w:p>
    <w:p w14:paraId="3A6BFA76">
      <w:pPr>
        <w:pStyle w:val="8"/>
        <w:keepNext w:val="0"/>
        <w:keepLines w:val="0"/>
        <w:pageBreakBefore w:val="0"/>
        <w:widowControl w:val="0"/>
        <w:numPr>
          <w:ilvl w:val="0"/>
          <w:numId w:val="17"/>
        </w:numPr>
        <w:tabs>
          <w:tab w:val="left" w:pos="540"/>
        </w:tabs>
        <w:kinsoku/>
        <w:wordWrap/>
        <w:overflowPunct/>
        <w:topLinePunct w:val="0"/>
        <w:autoSpaceDE/>
        <w:autoSpaceDN/>
        <w:bidi w:val="0"/>
        <w:adjustRightInd w:val="0"/>
        <w:snapToGrid w:val="0"/>
        <w:spacing w:line="360" w:lineRule="auto"/>
        <w:ind w:left="0" w:leftChars="0" w:firstLine="0" w:firstLineChars="0"/>
        <w:jc w:val="left"/>
        <w:textAlignment w:val="auto"/>
        <w:outlineLvl w:val="9"/>
        <w:rPr>
          <w:rFonts w:hint="eastAsia" w:ascii="宋体" w:hAnsi="宋体" w:eastAsia="宋体" w:cs="宋体"/>
          <w:b w:val="0"/>
          <w:bCs w:val="0"/>
          <w:color w:val="auto"/>
          <w:lang w:eastAsia="zh-CN"/>
        </w:rPr>
      </w:pPr>
      <w:r>
        <w:rPr>
          <w:rFonts w:hint="eastAsia" w:ascii="宋体" w:hAnsi="宋体" w:eastAsia="宋体" w:cs="宋体"/>
          <w:b w:val="0"/>
          <w:bCs w:val="0"/>
          <w:color w:val="auto"/>
          <w:lang w:eastAsia="zh-CN"/>
        </w:rPr>
        <w:t>成交供应商明确拟派工作人员必须有相当经验，能充分胜任从事工程服务工作，成交后未经采购人同意，不得随意更换项目负责人。如成交供应商派出工作人员不能胜任工作，采购人保留更换人员及成交人的权利。</w:t>
      </w:r>
    </w:p>
    <w:p w14:paraId="091ABCBA">
      <w:pPr>
        <w:pStyle w:val="8"/>
        <w:keepNext w:val="0"/>
        <w:keepLines w:val="0"/>
        <w:pageBreakBefore w:val="0"/>
        <w:widowControl w:val="0"/>
        <w:numPr>
          <w:ilvl w:val="0"/>
          <w:numId w:val="17"/>
        </w:numPr>
        <w:tabs>
          <w:tab w:val="left" w:pos="540"/>
        </w:tabs>
        <w:kinsoku/>
        <w:wordWrap/>
        <w:overflowPunct/>
        <w:topLinePunct w:val="0"/>
        <w:autoSpaceDE/>
        <w:autoSpaceDN/>
        <w:bidi w:val="0"/>
        <w:adjustRightInd w:val="0"/>
        <w:snapToGrid w:val="0"/>
        <w:spacing w:line="360" w:lineRule="auto"/>
        <w:ind w:left="0" w:leftChars="0" w:firstLine="0" w:firstLineChars="0"/>
        <w:jc w:val="left"/>
        <w:textAlignment w:val="auto"/>
        <w:outlineLvl w:val="9"/>
        <w:rPr>
          <w:rFonts w:hint="eastAsia" w:ascii="宋体" w:hAnsi="宋体" w:eastAsia="宋体" w:cs="宋体"/>
          <w:b w:val="0"/>
          <w:bCs w:val="0"/>
          <w:color w:val="auto"/>
          <w:lang w:eastAsia="zh-CN"/>
        </w:rPr>
      </w:pPr>
      <w:r>
        <w:rPr>
          <w:rFonts w:hint="eastAsia" w:ascii="宋体" w:hAnsi="宋体" w:eastAsia="宋体" w:cs="宋体"/>
          <w:b w:val="0"/>
          <w:bCs w:val="0"/>
          <w:color w:val="auto"/>
          <w:lang w:eastAsia="zh-CN"/>
        </w:rPr>
        <w:t>对成交供应商执行协议情况的监督管理</w:t>
      </w:r>
    </w:p>
    <w:p w14:paraId="00B80269">
      <w:pPr>
        <w:pStyle w:val="8"/>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Chars="0"/>
        <w:jc w:val="left"/>
        <w:textAlignment w:val="auto"/>
        <w:outlineLvl w:val="9"/>
        <w:rPr>
          <w:rFonts w:hint="eastAsia" w:ascii="宋体" w:hAnsi="宋体" w:eastAsia="宋体" w:cs="宋体"/>
          <w:b w:val="0"/>
          <w:bCs w:val="0"/>
          <w:color w:val="auto"/>
          <w:lang w:eastAsia="zh-CN"/>
        </w:rPr>
      </w:pPr>
      <w:r>
        <w:rPr>
          <w:rFonts w:hint="eastAsia" w:ascii="宋体" w:hAnsi="宋体" w:eastAsia="宋体" w:cs="宋体"/>
          <w:b w:val="0"/>
          <w:bCs w:val="0"/>
          <w:color w:val="auto"/>
          <w:lang w:eastAsia="zh-CN"/>
        </w:rPr>
        <w:t>（1）为保证项目工作质量，采购人将于协议期内对成交供应商执行协议情况进行跟踪核查；</w:t>
      </w:r>
    </w:p>
    <w:p w14:paraId="3231E800">
      <w:pPr>
        <w:pStyle w:val="8"/>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Chars="0"/>
        <w:jc w:val="left"/>
        <w:textAlignment w:val="auto"/>
        <w:outlineLvl w:val="9"/>
        <w:rPr>
          <w:rFonts w:hint="eastAsia" w:ascii="宋体" w:hAnsi="宋体" w:eastAsia="宋体" w:cs="宋体"/>
          <w:b w:val="0"/>
          <w:bCs w:val="0"/>
          <w:color w:val="auto"/>
          <w:lang w:eastAsia="zh-CN"/>
        </w:rPr>
      </w:pPr>
      <w:r>
        <w:rPr>
          <w:rFonts w:hint="eastAsia" w:ascii="宋体" w:hAnsi="宋体" w:eastAsia="宋体" w:cs="宋体"/>
          <w:b w:val="0"/>
          <w:bCs w:val="0"/>
          <w:color w:val="auto"/>
          <w:lang w:eastAsia="zh-CN"/>
        </w:rPr>
        <w:t>（2）成交供应商在协议执行期内如被发现以下问题，通过有关部门查实，采购人有权终止服务协议，采购人保留停止支付或追回已支付的费用和追究其法律责任的权利，并将有关情况向建设行政主管部门反映：</w:t>
      </w:r>
    </w:p>
    <w:p w14:paraId="4F4920D2">
      <w:pPr>
        <w:pStyle w:val="8"/>
        <w:keepNext w:val="0"/>
        <w:keepLines w:val="0"/>
        <w:pageBreakBefore w:val="0"/>
        <w:widowControl w:val="0"/>
        <w:numPr>
          <w:ilvl w:val="0"/>
          <w:numId w:val="17"/>
        </w:numPr>
        <w:tabs>
          <w:tab w:val="left" w:pos="540"/>
        </w:tabs>
        <w:kinsoku/>
        <w:wordWrap/>
        <w:overflowPunct/>
        <w:topLinePunct w:val="0"/>
        <w:autoSpaceDE/>
        <w:autoSpaceDN/>
        <w:bidi w:val="0"/>
        <w:adjustRightInd w:val="0"/>
        <w:snapToGrid w:val="0"/>
        <w:spacing w:line="360" w:lineRule="auto"/>
        <w:ind w:left="0" w:leftChars="0" w:firstLine="0" w:firstLineChars="0"/>
        <w:jc w:val="left"/>
        <w:textAlignment w:val="auto"/>
        <w:outlineLvl w:val="9"/>
        <w:rPr>
          <w:rFonts w:hint="eastAsia" w:ascii="宋体" w:hAnsi="宋体" w:eastAsia="宋体" w:cs="宋体"/>
          <w:b w:val="0"/>
          <w:bCs w:val="0"/>
          <w:color w:val="auto"/>
          <w:lang w:eastAsia="zh-CN"/>
        </w:rPr>
      </w:pPr>
      <w:r>
        <w:rPr>
          <w:rFonts w:hint="eastAsia" w:ascii="宋体" w:hAnsi="宋体" w:eastAsia="宋体" w:cs="宋体"/>
          <w:b w:val="0"/>
          <w:bCs w:val="0"/>
          <w:color w:val="auto"/>
          <w:lang w:eastAsia="zh-CN"/>
        </w:rPr>
        <w:t>违反有关法律、法规和政策规定，造成采购人及相关单位损失；</w:t>
      </w:r>
    </w:p>
    <w:p w14:paraId="47671591">
      <w:pPr>
        <w:pStyle w:val="8"/>
        <w:keepNext w:val="0"/>
        <w:keepLines w:val="0"/>
        <w:pageBreakBefore w:val="0"/>
        <w:widowControl w:val="0"/>
        <w:numPr>
          <w:ilvl w:val="0"/>
          <w:numId w:val="17"/>
        </w:numPr>
        <w:tabs>
          <w:tab w:val="left" w:pos="540"/>
        </w:tabs>
        <w:kinsoku/>
        <w:wordWrap/>
        <w:overflowPunct/>
        <w:topLinePunct w:val="0"/>
        <w:autoSpaceDE/>
        <w:autoSpaceDN/>
        <w:bidi w:val="0"/>
        <w:adjustRightInd w:val="0"/>
        <w:snapToGrid w:val="0"/>
        <w:spacing w:line="360" w:lineRule="auto"/>
        <w:ind w:left="0" w:leftChars="0" w:firstLine="0" w:firstLineChars="0"/>
        <w:jc w:val="left"/>
        <w:textAlignment w:val="auto"/>
        <w:outlineLvl w:val="9"/>
        <w:rPr>
          <w:rFonts w:hint="eastAsia" w:ascii="宋体" w:hAnsi="宋体" w:eastAsia="宋体" w:cs="宋体"/>
          <w:b w:val="0"/>
          <w:bCs w:val="0"/>
          <w:color w:val="auto"/>
          <w:lang w:eastAsia="zh-CN"/>
        </w:rPr>
      </w:pPr>
      <w:r>
        <w:rPr>
          <w:rFonts w:hint="eastAsia" w:ascii="宋体" w:hAnsi="宋体" w:eastAsia="宋体" w:cs="宋体"/>
          <w:b w:val="0"/>
          <w:bCs w:val="0"/>
          <w:color w:val="auto"/>
          <w:lang w:eastAsia="zh-CN"/>
        </w:rPr>
        <w:t>通过提供虚假信息、误导或欺骗等方式，以谋取非法利益的；</w:t>
      </w:r>
    </w:p>
    <w:p w14:paraId="05E2167F">
      <w:pPr>
        <w:pStyle w:val="8"/>
        <w:keepNext w:val="0"/>
        <w:keepLines w:val="0"/>
        <w:pageBreakBefore w:val="0"/>
        <w:widowControl w:val="0"/>
        <w:numPr>
          <w:ilvl w:val="0"/>
          <w:numId w:val="17"/>
        </w:numPr>
        <w:tabs>
          <w:tab w:val="left" w:pos="540"/>
        </w:tabs>
        <w:kinsoku/>
        <w:wordWrap/>
        <w:overflowPunct/>
        <w:topLinePunct w:val="0"/>
        <w:autoSpaceDE/>
        <w:autoSpaceDN/>
        <w:bidi w:val="0"/>
        <w:adjustRightInd w:val="0"/>
        <w:snapToGrid w:val="0"/>
        <w:spacing w:line="360" w:lineRule="auto"/>
        <w:ind w:left="0" w:leftChars="0" w:firstLine="0" w:firstLineChars="0"/>
        <w:jc w:val="left"/>
        <w:textAlignment w:val="auto"/>
        <w:outlineLvl w:val="9"/>
        <w:rPr>
          <w:rFonts w:hint="eastAsia" w:ascii="宋体" w:hAnsi="宋体" w:eastAsia="宋体" w:cs="宋体"/>
          <w:b w:val="0"/>
          <w:bCs w:val="0"/>
          <w:color w:val="auto"/>
          <w:lang w:eastAsia="zh-CN"/>
        </w:rPr>
      </w:pPr>
      <w:r>
        <w:rPr>
          <w:rFonts w:hint="eastAsia" w:ascii="宋体" w:hAnsi="宋体" w:eastAsia="宋体" w:cs="宋体"/>
          <w:b w:val="0"/>
          <w:bCs w:val="0"/>
          <w:color w:val="auto"/>
          <w:lang w:eastAsia="zh-CN"/>
        </w:rPr>
        <w:t>采用非法手段进行不正当竞争，构成恶劣影响的；</w:t>
      </w:r>
    </w:p>
    <w:p w14:paraId="7114432C">
      <w:pPr>
        <w:pStyle w:val="8"/>
        <w:keepNext w:val="0"/>
        <w:keepLines w:val="0"/>
        <w:pageBreakBefore w:val="0"/>
        <w:widowControl w:val="0"/>
        <w:numPr>
          <w:ilvl w:val="0"/>
          <w:numId w:val="17"/>
        </w:numPr>
        <w:tabs>
          <w:tab w:val="left" w:pos="540"/>
        </w:tabs>
        <w:kinsoku/>
        <w:wordWrap/>
        <w:overflowPunct/>
        <w:topLinePunct w:val="0"/>
        <w:autoSpaceDE/>
        <w:autoSpaceDN/>
        <w:bidi w:val="0"/>
        <w:adjustRightInd w:val="0"/>
        <w:snapToGrid w:val="0"/>
        <w:spacing w:line="360" w:lineRule="auto"/>
        <w:ind w:left="0" w:leftChars="0" w:firstLine="0" w:firstLineChars="0"/>
        <w:jc w:val="left"/>
        <w:textAlignment w:val="auto"/>
        <w:outlineLvl w:val="9"/>
        <w:rPr>
          <w:rFonts w:hint="eastAsia" w:ascii="宋体" w:hAnsi="宋体" w:eastAsia="宋体" w:cs="宋体"/>
          <w:b w:val="0"/>
          <w:bCs w:val="0"/>
          <w:color w:val="auto"/>
          <w:lang w:eastAsia="zh-CN"/>
        </w:rPr>
      </w:pPr>
      <w:r>
        <w:rPr>
          <w:rFonts w:hint="eastAsia" w:ascii="宋体" w:hAnsi="宋体" w:eastAsia="宋体" w:cs="宋体"/>
          <w:b w:val="0"/>
          <w:bCs w:val="0"/>
          <w:color w:val="auto"/>
          <w:lang w:eastAsia="zh-CN"/>
        </w:rPr>
        <w:t>无正当理由拒绝委托或未经采购人同意擅自将受委托项目转委托给第三方的；</w:t>
      </w:r>
    </w:p>
    <w:p w14:paraId="5603200C">
      <w:pPr>
        <w:pStyle w:val="8"/>
        <w:keepNext w:val="0"/>
        <w:keepLines w:val="0"/>
        <w:pageBreakBefore w:val="0"/>
        <w:widowControl w:val="0"/>
        <w:numPr>
          <w:ilvl w:val="0"/>
          <w:numId w:val="17"/>
        </w:numPr>
        <w:tabs>
          <w:tab w:val="left" w:pos="540"/>
        </w:tabs>
        <w:kinsoku/>
        <w:wordWrap/>
        <w:overflowPunct/>
        <w:topLinePunct w:val="0"/>
        <w:autoSpaceDE/>
        <w:autoSpaceDN/>
        <w:bidi w:val="0"/>
        <w:adjustRightInd w:val="0"/>
        <w:snapToGrid w:val="0"/>
        <w:spacing w:line="360" w:lineRule="auto"/>
        <w:ind w:left="0" w:leftChars="0" w:firstLine="0" w:firstLineChars="0"/>
        <w:jc w:val="left"/>
        <w:textAlignment w:val="auto"/>
        <w:outlineLvl w:val="9"/>
        <w:rPr>
          <w:rFonts w:hint="eastAsia" w:ascii="宋体" w:hAnsi="宋体" w:eastAsia="宋体" w:cs="宋体"/>
          <w:b w:val="0"/>
          <w:bCs w:val="0"/>
          <w:color w:val="auto"/>
          <w:lang w:eastAsia="zh-CN"/>
        </w:rPr>
      </w:pPr>
      <w:r>
        <w:rPr>
          <w:rFonts w:hint="eastAsia" w:ascii="宋体" w:hAnsi="宋体" w:eastAsia="宋体" w:cs="宋体"/>
          <w:b w:val="0"/>
          <w:bCs w:val="0"/>
          <w:color w:val="auto"/>
          <w:lang w:eastAsia="zh-CN"/>
        </w:rPr>
        <w:t>违反保密规定的；</w:t>
      </w:r>
    </w:p>
    <w:p w14:paraId="2EA4E9C4">
      <w:pPr>
        <w:pStyle w:val="8"/>
        <w:keepNext w:val="0"/>
        <w:keepLines w:val="0"/>
        <w:pageBreakBefore w:val="0"/>
        <w:widowControl w:val="0"/>
        <w:numPr>
          <w:ilvl w:val="0"/>
          <w:numId w:val="17"/>
        </w:numPr>
        <w:tabs>
          <w:tab w:val="left" w:pos="540"/>
        </w:tabs>
        <w:kinsoku/>
        <w:wordWrap/>
        <w:overflowPunct/>
        <w:topLinePunct w:val="0"/>
        <w:autoSpaceDE/>
        <w:autoSpaceDN/>
        <w:bidi w:val="0"/>
        <w:adjustRightInd w:val="0"/>
        <w:snapToGrid w:val="0"/>
        <w:spacing w:line="360" w:lineRule="auto"/>
        <w:ind w:left="0" w:leftChars="0" w:firstLine="0" w:firstLineChars="0"/>
        <w:jc w:val="left"/>
        <w:textAlignment w:val="auto"/>
        <w:outlineLvl w:val="9"/>
        <w:rPr>
          <w:rFonts w:hint="eastAsia" w:ascii="宋体" w:hAnsi="宋体" w:eastAsia="宋体" w:cs="宋体"/>
          <w:b w:val="0"/>
          <w:bCs w:val="0"/>
          <w:color w:val="auto"/>
          <w:lang w:eastAsia="zh-CN"/>
        </w:rPr>
      </w:pPr>
      <w:r>
        <w:rPr>
          <w:rFonts w:hint="eastAsia" w:ascii="宋体" w:hAnsi="宋体" w:eastAsia="宋体" w:cs="宋体"/>
          <w:b w:val="0"/>
          <w:bCs w:val="0"/>
          <w:color w:val="auto"/>
          <w:lang w:eastAsia="zh-CN"/>
        </w:rPr>
        <w:t>拒绝接受采购人跟踪核查的。</w:t>
      </w:r>
    </w:p>
    <w:p w14:paraId="113D4A06">
      <w:pPr>
        <w:pStyle w:val="8"/>
        <w:numPr>
          <w:ilvl w:val="0"/>
          <w:numId w:val="15"/>
        </w:numPr>
        <w:tabs>
          <w:tab w:val="left" w:pos="540"/>
        </w:tabs>
        <w:adjustRightInd w:val="0"/>
        <w:snapToGrid w:val="0"/>
        <w:spacing w:line="360" w:lineRule="auto"/>
        <w:outlineLvl w:val="1"/>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付款方式</w:t>
      </w:r>
    </w:p>
    <w:p w14:paraId="3BD46D27">
      <w:pPr>
        <w:spacing w:line="375" w:lineRule="auto"/>
        <w:ind w:firstLine="420"/>
        <w:jc w:val="both"/>
      </w:pPr>
      <w:r>
        <w:rPr>
          <w:rFonts w:ascii="宋体" w:hAnsi="宋体" w:eastAsia="宋体" w:cs="宋体"/>
          <w:color w:val="000000"/>
          <w:sz w:val="21"/>
          <w:szCs w:val="21"/>
        </w:rPr>
        <w:t>由采购人按下列程序付款：</w:t>
      </w:r>
    </w:p>
    <w:p w14:paraId="77852903">
      <w:pPr>
        <w:spacing w:line="375" w:lineRule="auto"/>
        <w:ind w:left="425" w:hanging="425"/>
        <w:jc w:val="both"/>
        <w:rPr>
          <w:rFonts w:hint="default" w:eastAsia="宋体"/>
          <w:lang w:val="en-US" w:eastAsia="zh-CN"/>
        </w:rPr>
      </w:pPr>
      <w:r>
        <w:rPr>
          <w:rFonts w:ascii="宋体" w:hAnsi="宋体" w:eastAsia="宋体" w:cs="宋体"/>
          <w:color w:val="000000"/>
          <w:sz w:val="21"/>
          <w:szCs w:val="21"/>
        </w:rPr>
        <w:t>1. 付款的方式是</w:t>
      </w:r>
      <w:r>
        <w:rPr>
          <w:rFonts w:hint="eastAsia" w:ascii="宋体" w:hAnsi="宋体" w:cs="宋体"/>
          <w:color w:val="000000"/>
          <w:sz w:val="21"/>
          <w:szCs w:val="21"/>
          <w:lang w:val="en-US" w:eastAsia="zh-CN"/>
        </w:rPr>
        <w:t>对公</w:t>
      </w:r>
      <w:r>
        <w:rPr>
          <w:rFonts w:ascii="宋体" w:hAnsi="宋体" w:eastAsia="宋体" w:cs="宋体"/>
          <w:color w:val="000000"/>
          <w:sz w:val="21"/>
          <w:szCs w:val="21"/>
        </w:rPr>
        <w:t>转账付款</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以合同签订条款为准。</w:t>
      </w:r>
    </w:p>
    <w:p w14:paraId="1E9D4081">
      <w:pPr>
        <w:spacing w:line="375" w:lineRule="auto"/>
        <w:ind w:left="425" w:hanging="425"/>
        <w:jc w:val="both"/>
      </w:pPr>
      <w:r>
        <w:rPr>
          <w:rFonts w:ascii="宋体" w:hAnsi="宋体" w:eastAsia="宋体" w:cs="宋体"/>
          <w:color w:val="000000"/>
          <w:sz w:val="21"/>
          <w:szCs w:val="21"/>
        </w:rPr>
        <w:t>2. 成交供应商凭以下有效文件与采购人结算：</w:t>
      </w:r>
    </w:p>
    <w:p w14:paraId="38B816AE">
      <w:pPr>
        <w:spacing w:line="375" w:lineRule="auto"/>
        <w:ind w:firstLine="315"/>
        <w:jc w:val="both"/>
      </w:pPr>
      <w:r>
        <w:rPr>
          <w:rFonts w:ascii="宋体" w:hAnsi="宋体" w:eastAsia="宋体" w:cs="宋体"/>
          <w:color w:val="000000"/>
          <w:sz w:val="21"/>
          <w:szCs w:val="21"/>
        </w:rPr>
        <w:t>（1）合同；</w:t>
      </w:r>
    </w:p>
    <w:p w14:paraId="2F4897BD">
      <w:pPr>
        <w:spacing w:line="375" w:lineRule="auto"/>
        <w:ind w:firstLine="315"/>
        <w:jc w:val="both"/>
      </w:pPr>
      <w:r>
        <w:rPr>
          <w:rFonts w:ascii="宋体" w:hAnsi="宋体" w:eastAsia="宋体" w:cs="宋体"/>
          <w:color w:val="000000"/>
          <w:sz w:val="21"/>
          <w:szCs w:val="21"/>
        </w:rPr>
        <w:t>（2）成交供应商开具的</w:t>
      </w:r>
      <w:r>
        <w:rPr>
          <w:rFonts w:hint="eastAsia" w:ascii="宋体" w:hAnsi="宋体" w:cs="宋体"/>
          <w:color w:val="000000"/>
          <w:sz w:val="21"/>
          <w:szCs w:val="21"/>
          <w:lang w:val="en-US" w:eastAsia="zh-CN"/>
        </w:rPr>
        <w:t>增值税普通发票</w:t>
      </w:r>
      <w:r>
        <w:rPr>
          <w:rFonts w:ascii="宋体" w:hAnsi="宋体" w:eastAsia="宋体" w:cs="宋体"/>
          <w:color w:val="000000"/>
          <w:sz w:val="21"/>
          <w:szCs w:val="21"/>
        </w:rPr>
        <w:t>；</w:t>
      </w:r>
    </w:p>
    <w:p w14:paraId="5345ADA1">
      <w:pPr>
        <w:spacing w:line="375" w:lineRule="auto"/>
        <w:ind w:firstLine="315"/>
        <w:jc w:val="both"/>
      </w:pPr>
      <w:r>
        <w:rPr>
          <w:rFonts w:ascii="宋体" w:hAnsi="宋体" w:eastAsia="宋体" w:cs="宋体"/>
          <w:color w:val="000000"/>
          <w:sz w:val="21"/>
          <w:szCs w:val="21"/>
        </w:rPr>
        <w:t>（3）成交通知书。</w:t>
      </w:r>
      <w:r>
        <w:rPr>
          <w:rFonts w:ascii="宋体" w:hAnsi="宋体" w:eastAsia="宋体" w:cs="宋体"/>
          <w:b/>
          <w:bCs/>
          <w:color w:val="000000"/>
          <w:sz w:val="21"/>
          <w:szCs w:val="21"/>
        </w:rPr>
        <w:tab/>
      </w:r>
    </w:p>
    <w:p w14:paraId="039D4130">
      <w:pPr>
        <w:rPr>
          <w:rFonts w:hint="eastAsia" w:ascii="宋体" w:hAnsi="宋体" w:cs="宋体"/>
          <w:color w:val="auto"/>
        </w:rPr>
      </w:pPr>
      <w:r>
        <w:rPr>
          <w:rFonts w:hint="eastAsia" w:ascii="宋体" w:hAnsi="宋体" w:cs="宋体"/>
          <w:color w:val="auto"/>
        </w:rPr>
        <w:br w:type="page"/>
      </w:r>
    </w:p>
    <w:p w14:paraId="599F197D">
      <w:pPr>
        <w:snapToGrid w:val="0"/>
        <w:spacing w:line="360" w:lineRule="auto"/>
        <w:jc w:val="center"/>
        <w:outlineLvl w:val="0"/>
        <w:rPr>
          <w:rFonts w:ascii="宋体" w:hAnsi="宋体" w:cs="Times New Roman"/>
          <w:b/>
          <w:bCs/>
          <w:color w:val="auto"/>
          <w:sz w:val="32"/>
          <w:szCs w:val="32"/>
        </w:rPr>
      </w:pPr>
      <w:r>
        <w:rPr>
          <w:rFonts w:hint="eastAsia" w:ascii="宋体" w:hAnsi="宋体" w:cs="Times New Roman"/>
          <w:b/>
          <w:bCs/>
          <w:color w:val="auto"/>
          <w:sz w:val="32"/>
          <w:szCs w:val="32"/>
        </w:rPr>
        <w:t>第三章 零散采购附件</w:t>
      </w:r>
    </w:p>
    <w:p w14:paraId="293729A4">
      <w:pPr>
        <w:keepNext/>
        <w:keepLines/>
        <w:spacing w:line="416" w:lineRule="auto"/>
        <w:jc w:val="center"/>
        <w:outlineLvl w:val="1"/>
        <w:rPr>
          <w:color w:val="auto"/>
        </w:rPr>
      </w:pPr>
      <w:r>
        <w:rPr>
          <w:rFonts w:hint="eastAsia" w:ascii="宋体" w:hAnsi="宋体" w:cs="Times New Roman"/>
          <w:b/>
          <w:bCs/>
          <w:color w:val="auto"/>
          <w:kern w:val="0"/>
          <w:sz w:val="32"/>
          <w:szCs w:val="32"/>
          <w:lang w:val="zh-CN"/>
        </w:rPr>
        <w:t>报价表</w:t>
      </w:r>
    </w:p>
    <w:tbl>
      <w:tblPr>
        <w:tblStyle w:val="1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2530"/>
        <w:gridCol w:w="2047"/>
        <w:gridCol w:w="1198"/>
        <w:gridCol w:w="2063"/>
        <w:gridCol w:w="1062"/>
      </w:tblGrid>
      <w:tr w14:paraId="60CC4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481" w:type="pct"/>
            <w:vAlign w:val="center"/>
          </w:tcPr>
          <w:p w14:paraId="51EF4F26">
            <w:pPr>
              <w:keepNext w:val="0"/>
              <w:keepLines w:val="0"/>
              <w:suppressLineNumbers w:val="0"/>
              <w:spacing w:before="0" w:beforeAutospacing="0" w:after="0" w:afterAutospacing="0"/>
              <w:ind w:left="0" w:right="0"/>
              <w:jc w:val="center"/>
              <w:rPr>
                <w:rFonts w:hint="default" w:ascii="宋体" w:hAnsi="宋体" w:cs="宋体"/>
                <w:b/>
                <w:bCs/>
                <w:color w:val="auto"/>
              </w:rPr>
            </w:pPr>
            <w:r>
              <w:rPr>
                <w:rFonts w:hint="eastAsia" w:ascii="宋体" w:hAnsi="宋体" w:cs="宋体"/>
                <w:b/>
                <w:bCs/>
                <w:color w:val="auto"/>
              </w:rPr>
              <w:t>序号</w:t>
            </w:r>
          </w:p>
        </w:tc>
        <w:tc>
          <w:tcPr>
            <w:tcW w:w="1284" w:type="pct"/>
            <w:vAlign w:val="center"/>
          </w:tcPr>
          <w:p w14:paraId="5A67D7A7">
            <w:pPr>
              <w:keepNext w:val="0"/>
              <w:keepLines w:val="0"/>
              <w:suppressLineNumbers w:val="0"/>
              <w:spacing w:before="0" w:beforeAutospacing="0" w:after="0" w:afterAutospacing="0"/>
              <w:ind w:left="0" w:right="0"/>
              <w:jc w:val="center"/>
              <w:rPr>
                <w:rFonts w:hint="default" w:ascii="宋体" w:hAnsi="宋体" w:eastAsia="宋体" w:cs="宋体"/>
                <w:b/>
                <w:bCs/>
                <w:color w:val="auto"/>
                <w:lang w:val="en-US" w:eastAsia="zh-CN"/>
              </w:rPr>
            </w:pPr>
            <w:r>
              <w:rPr>
                <w:rFonts w:hint="eastAsia" w:ascii="宋体" w:hAnsi="宋体" w:cs="宋体"/>
                <w:b/>
                <w:bCs/>
                <w:color w:val="auto"/>
                <w:lang w:val="en-US" w:eastAsia="zh-CN"/>
              </w:rPr>
              <w:t>项目名称</w:t>
            </w:r>
          </w:p>
        </w:tc>
        <w:tc>
          <w:tcPr>
            <w:tcW w:w="1039" w:type="pct"/>
            <w:vAlign w:val="center"/>
          </w:tcPr>
          <w:p w14:paraId="7DECE792">
            <w:pPr>
              <w:keepNext w:val="0"/>
              <w:keepLines w:val="0"/>
              <w:suppressLineNumbers w:val="0"/>
              <w:spacing w:before="0" w:beforeAutospacing="0" w:after="0" w:afterAutospacing="0"/>
              <w:ind w:left="0" w:right="0"/>
              <w:jc w:val="center"/>
              <w:rPr>
                <w:rFonts w:hint="default" w:ascii="宋体" w:hAnsi="宋体" w:eastAsia="宋体" w:cs="宋体"/>
                <w:b/>
                <w:bCs/>
                <w:color w:val="auto"/>
                <w:lang w:val="en-US" w:eastAsia="zh-CN"/>
              </w:rPr>
            </w:pPr>
            <w:r>
              <w:rPr>
                <w:rFonts w:hint="eastAsia" w:ascii="宋体" w:hAnsi="宋体" w:cs="宋体"/>
                <w:b/>
                <w:color w:val="auto"/>
                <w:lang w:val="en-US" w:eastAsia="zh-CN"/>
              </w:rPr>
              <w:t>服务期</w:t>
            </w:r>
          </w:p>
        </w:tc>
        <w:tc>
          <w:tcPr>
            <w:tcW w:w="608" w:type="pct"/>
            <w:vAlign w:val="center"/>
          </w:tcPr>
          <w:p w14:paraId="556D300F">
            <w:pPr>
              <w:keepNext w:val="0"/>
              <w:keepLines w:val="0"/>
              <w:suppressLineNumbers w:val="0"/>
              <w:spacing w:before="0" w:beforeAutospacing="0" w:after="0" w:afterAutospacing="0"/>
              <w:ind w:left="0" w:right="0"/>
              <w:jc w:val="center"/>
              <w:rPr>
                <w:rFonts w:hint="default" w:ascii="宋体" w:hAnsi="宋体" w:cs="宋体"/>
                <w:b/>
                <w:bCs/>
                <w:color w:val="auto"/>
              </w:rPr>
            </w:pPr>
            <w:r>
              <w:rPr>
                <w:rFonts w:hint="eastAsia" w:ascii="宋体" w:hAnsi="宋体" w:cs="宋体"/>
                <w:b/>
                <w:bCs/>
                <w:color w:val="auto"/>
              </w:rPr>
              <w:t>数量</w:t>
            </w:r>
          </w:p>
        </w:tc>
        <w:tc>
          <w:tcPr>
            <w:tcW w:w="1047" w:type="pct"/>
            <w:vAlign w:val="center"/>
          </w:tcPr>
          <w:p w14:paraId="4F3557F1">
            <w:pPr>
              <w:keepNext w:val="0"/>
              <w:keepLines w:val="0"/>
              <w:suppressLineNumbers w:val="0"/>
              <w:spacing w:before="0" w:beforeAutospacing="0" w:after="0" w:afterAutospacing="0"/>
              <w:ind w:left="0" w:right="0"/>
              <w:jc w:val="center"/>
              <w:rPr>
                <w:rFonts w:hint="default" w:ascii="宋体" w:hAnsi="宋体" w:eastAsia="宋体" w:cs="宋体"/>
                <w:b/>
                <w:bCs/>
                <w:color w:val="auto"/>
                <w:lang w:val="en-US" w:eastAsia="zh-CN"/>
              </w:rPr>
            </w:pPr>
            <w:r>
              <w:rPr>
                <w:rFonts w:hint="eastAsia" w:ascii="宋体" w:hAnsi="宋体" w:cs="宋体"/>
                <w:b/>
                <w:bCs/>
                <w:color w:val="auto"/>
                <w:lang w:val="en-US" w:eastAsia="zh-CN"/>
              </w:rPr>
              <w:t>总报价（元）</w:t>
            </w:r>
          </w:p>
        </w:tc>
        <w:tc>
          <w:tcPr>
            <w:tcW w:w="539" w:type="pct"/>
            <w:vAlign w:val="center"/>
          </w:tcPr>
          <w:p w14:paraId="69840EA0">
            <w:pPr>
              <w:keepNext w:val="0"/>
              <w:keepLines w:val="0"/>
              <w:suppressLineNumbers w:val="0"/>
              <w:spacing w:before="0" w:beforeAutospacing="0" w:after="0" w:afterAutospacing="0"/>
              <w:ind w:left="0" w:right="0"/>
              <w:jc w:val="center"/>
              <w:rPr>
                <w:rFonts w:hint="default" w:ascii="宋体" w:hAnsi="宋体" w:cs="宋体"/>
                <w:b/>
                <w:bCs/>
                <w:color w:val="auto"/>
              </w:rPr>
            </w:pPr>
            <w:r>
              <w:rPr>
                <w:rFonts w:hint="eastAsia" w:ascii="宋体" w:hAnsi="宋体" w:cs="宋体"/>
                <w:b/>
                <w:bCs/>
                <w:color w:val="auto"/>
              </w:rPr>
              <w:t>备注</w:t>
            </w:r>
          </w:p>
        </w:tc>
      </w:tr>
      <w:tr w14:paraId="564DA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481" w:type="pct"/>
            <w:vAlign w:val="center"/>
          </w:tcPr>
          <w:p w14:paraId="5049128F">
            <w:pPr>
              <w:pStyle w:val="55"/>
              <w:keepNext w:val="0"/>
              <w:keepLines w:val="0"/>
              <w:suppressLineNumbers w:val="0"/>
              <w:spacing w:before="0" w:beforeAutospacing="0" w:after="0" w:afterAutospacing="0"/>
              <w:ind w:left="0" w:right="0"/>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1</w:t>
            </w:r>
          </w:p>
        </w:tc>
        <w:tc>
          <w:tcPr>
            <w:tcW w:w="1284" w:type="pct"/>
            <w:shd w:val="clear" w:color="auto" w:fill="auto"/>
            <w:vAlign w:val="center"/>
          </w:tcPr>
          <w:p w14:paraId="018D81EB">
            <w:pPr>
              <w:pStyle w:val="62"/>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Cs w:val="20"/>
                <w:lang w:eastAsia="zh-CN"/>
              </w:rPr>
              <w:t>中山市阜沙中学网上教育教学资源采购项目</w:t>
            </w:r>
          </w:p>
        </w:tc>
        <w:tc>
          <w:tcPr>
            <w:tcW w:w="1039" w:type="pct"/>
            <w:shd w:val="clear" w:color="auto" w:fill="auto"/>
            <w:vAlign w:val="center"/>
          </w:tcPr>
          <w:p w14:paraId="27E2796A">
            <w:pPr>
              <w:pStyle w:val="62"/>
              <w:keepNext w:val="0"/>
              <w:keepLines w:val="0"/>
              <w:widowControl/>
              <w:suppressLineNumbers w:val="0"/>
              <w:spacing w:before="0" w:beforeAutospacing="0" w:after="0" w:afterAutospacing="0"/>
              <w:ind w:left="0" w:right="0"/>
              <w:jc w:val="center"/>
              <w:rPr>
                <w:rFonts w:hint="default" w:ascii="宋体" w:hAnsi="宋体" w:eastAsia="宋体" w:cs="宋体"/>
                <w:color w:val="auto"/>
                <w:kern w:val="2"/>
                <w:sz w:val="21"/>
                <w:szCs w:val="21"/>
                <w:lang w:val="en-US" w:eastAsia="zh-CN" w:bidi="ar-SA"/>
              </w:rPr>
            </w:pPr>
            <w:r>
              <w:rPr>
                <w:rFonts w:hint="eastAsia" w:eastAsia="宋体"/>
                <w:snapToGrid/>
                <w:spacing w:val="0"/>
                <w:kern w:val="2"/>
                <w:sz w:val="21"/>
                <w:szCs w:val="24"/>
                <w:lang w:val="en-US" w:eastAsia="zh-CN"/>
              </w:rPr>
              <w:t>一年（以合同签订之日起算）</w:t>
            </w:r>
          </w:p>
        </w:tc>
        <w:tc>
          <w:tcPr>
            <w:tcW w:w="608" w:type="pct"/>
            <w:shd w:val="clear" w:color="auto" w:fill="auto"/>
            <w:vAlign w:val="center"/>
          </w:tcPr>
          <w:p w14:paraId="0F73819C">
            <w:pPr>
              <w:pStyle w:val="55"/>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1项</w:t>
            </w:r>
          </w:p>
        </w:tc>
        <w:tc>
          <w:tcPr>
            <w:tcW w:w="1047" w:type="pct"/>
            <w:vAlign w:val="center"/>
          </w:tcPr>
          <w:p w14:paraId="2B8E8B04">
            <w:pPr>
              <w:pStyle w:val="55"/>
              <w:keepNext w:val="0"/>
              <w:keepLines w:val="0"/>
              <w:suppressLineNumbers w:val="0"/>
              <w:spacing w:before="0" w:beforeAutospacing="0" w:after="0" w:afterAutospacing="0"/>
              <w:ind w:left="0" w:right="0"/>
              <w:jc w:val="center"/>
              <w:rPr>
                <w:rFonts w:hint="eastAsia" w:ascii="宋体" w:hAnsi="宋体" w:cs="宋体"/>
                <w:color w:val="auto"/>
                <w:kern w:val="2"/>
                <w:sz w:val="21"/>
                <w:szCs w:val="21"/>
                <w:lang w:val="en-US" w:eastAsia="zh-CN" w:bidi="ar-SA"/>
              </w:rPr>
            </w:pPr>
          </w:p>
        </w:tc>
        <w:tc>
          <w:tcPr>
            <w:tcW w:w="539" w:type="pct"/>
            <w:vAlign w:val="center"/>
          </w:tcPr>
          <w:p w14:paraId="26AD5B71">
            <w:pPr>
              <w:pStyle w:val="55"/>
              <w:keepNext w:val="0"/>
              <w:keepLines w:val="0"/>
              <w:suppressLineNumbers w:val="0"/>
              <w:spacing w:before="0" w:beforeAutospacing="0" w:after="0" w:afterAutospacing="0"/>
              <w:ind w:left="0" w:right="0"/>
              <w:jc w:val="center"/>
              <w:rPr>
                <w:rFonts w:hint="default" w:ascii="宋体" w:hAnsi="宋体" w:cs="宋体"/>
                <w:color w:val="auto"/>
                <w:szCs w:val="21"/>
              </w:rPr>
            </w:pPr>
          </w:p>
        </w:tc>
      </w:tr>
    </w:tbl>
    <w:p w14:paraId="29AC71DE">
      <w:pPr>
        <w:spacing w:line="360" w:lineRule="auto"/>
        <w:rPr>
          <w:rFonts w:ascii="宋体" w:hAnsi="宋体"/>
          <w:b/>
          <w:color w:val="auto"/>
          <w:spacing w:val="4"/>
        </w:rPr>
      </w:pPr>
      <w:r>
        <w:rPr>
          <w:rFonts w:hint="eastAsia" w:ascii="宋体" w:hAnsi="宋体"/>
          <w:b/>
          <w:color w:val="auto"/>
          <w:spacing w:val="4"/>
        </w:rPr>
        <w:t>注：</w:t>
      </w:r>
    </w:p>
    <w:p w14:paraId="60E5A13D">
      <w:pPr>
        <w:pStyle w:val="53"/>
        <w:numPr>
          <w:ilvl w:val="0"/>
          <w:numId w:val="18"/>
        </w:numPr>
        <w:spacing w:line="360" w:lineRule="auto"/>
        <w:ind w:firstLineChars="0"/>
        <w:rPr>
          <w:rFonts w:ascii="宋体" w:hAnsi="宋体" w:cs="宋体"/>
          <w:b/>
          <w:bCs/>
          <w:color w:val="auto"/>
          <w:kern w:val="0"/>
        </w:rPr>
      </w:pPr>
      <w:r>
        <w:rPr>
          <w:rFonts w:hint="eastAsia" w:ascii="宋体" w:hAnsi="宋体" w:cs="宋体"/>
          <w:b/>
          <w:bCs/>
          <w:color w:val="auto"/>
          <w:kern w:val="0"/>
        </w:rPr>
        <w:t>供应商必须按报价表的格式填写，不得增加或删除表格内容。除品牌型号、单价、金额或项目要求填写的内容外，不得擅自改动报价表内容，否则将有可能影响成交结果，不推荐为成交候选人；</w:t>
      </w:r>
    </w:p>
    <w:p w14:paraId="1AE2AD3A">
      <w:pPr>
        <w:widowControl/>
        <w:numPr>
          <w:ilvl w:val="0"/>
          <w:numId w:val="18"/>
        </w:numPr>
        <w:spacing w:line="360" w:lineRule="auto"/>
        <w:rPr>
          <w:rFonts w:ascii="宋体" w:hAnsi="宋体"/>
          <w:b/>
          <w:bCs/>
          <w:color w:val="auto"/>
          <w:kern w:val="0"/>
        </w:rPr>
      </w:pPr>
      <w:r>
        <w:rPr>
          <w:rFonts w:hint="eastAsia" w:ascii="宋体" w:hAnsi="宋体" w:cs="宋体"/>
          <w:b/>
          <w:bCs/>
          <w:color w:val="auto"/>
          <w:kern w:val="0"/>
        </w:rPr>
        <w:t>所有价格均系用人民币表示，单位为元，均为含税价；</w:t>
      </w:r>
    </w:p>
    <w:p w14:paraId="45BDE45D">
      <w:pPr>
        <w:widowControl/>
        <w:numPr>
          <w:ilvl w:val="0"/>
          <w:numId w:val="18"/>
        </w:numPr>
        <w:spacing w:line="360" w:lineRule="auto"/>
        <w:rPr>
          <w:rFonts w:ascii="宋体" w:hAnsi="宋体"/>
          <w:b/>
          <w:bCs/>
          <w:color w:val="auto"/>
          <w:kern w:val="0"/>
        </w:rPr>
      </w:pPr>
      <w:r>
        <w:rPr>
          <w:rFonts w:hint="eastAsia" w:ascii="宋体" w:hAnsi="宋体" w:cs="宋体"/>
          <w:b/>
          <w:bCs/>
          <w:color w:val="auto"/>
          <w:kern w:val="0"/>
        </w:rPr>
        <w:t>供应商所报单价金额不得超出两位小数，小计金额根据单价金额*数量计算得出，若小计金额超出两位小数则应进行四舍五入保留两位小数；</w:t>
      </w:r>
    </w:p>
    <w:p w14:paraId="5C691741">
      <w:pPr>
        <w:widowControl/>
        <w:numPr>
          <w:ilvl w:val="0"/>
          <w:numId w:val="18"/>
        </w:numPr>
        <w:spacing w:line="360" w:lineRule="auto"/>
        <w:rPr>
          <w:rFonts w:ascii="宋体" w:hAnsi="宋体"/>
          <w:b/>
          <w:bCs/>
          <w:color w:val="auto"/>
          <w:kern w:val="0"/>
        </w:rPr>
      </w:pPr>
      <w:r>
        <w:rPr>
          <w:rFonts w:hint="eastAsia" w:ascii="宋体" w:hAnsi="宋体" w:cs="宋体"/>
          <w:b/>
          <w:bCs/>
          <w:color w:val="auto"/>
          <w:kern w:val="0"/>
        </w:rPr>
        <w:t>平台上报价与上表合计不一致的，以报价表合计（经价格核准后的价格）为准。</w:t>
      </w:r>
    </w:p>
    <w:p w14:paraId="3534EADC">
      <w:pPr>
        <w:widowControl/>
        <w:numPr>
          <w:ilvl w:val="0"/>
          <w:numId w:val="18"/>
        </w:numPr>
        <w:spacing w:line="360" w:lineRule="auto"/>
        <w:rPr>
          <w:rFonts w:ascii="宋体" w:hAnsi="宋体"/>
          <w:b/>
          <w:bCs/>
          <w:color w:val="auto"/>
          <w:kern w:val="0"/>
        </w:rPr>
      </w:pPr>
      <w:r>
        <w:rPr>
          <w:rFonts w:hint="eastAsia" w:ascii="宋体" w:hAnsi="宋体" w:cs="宋体"/>
          <w:b/>
          <w:bCs/>
          <w:color w:val="auto"/>
          <w:kern w:val="0"/>
        </w:rPr>
        <w:t>报价表必须加盖单位公章，否则视为无效报价。</w:t>
      </w:r>
    </w:p>
    <w:p w14:paraId="4D02ED7F">
      <w:pPr>
        <w:spacing w:line="360" w:lineRule="auto"/>
        <w:rPr>
          <w:rFonts w:ascii="宋体" w:hAnsi="宋体"/>
          <w:color w:val="auto"/>
          <w:spacing w:val="4"/>
        </w:rPr>
      </w:pPr>
    </w:p>
    <w:p w14:paraId="5A07CD53">
      <w:pPr>
        <w:spacing w:line="360" w:lineRule="auto"/>
        <w:rPr>
          <w:rFonts w:ascii="宋体" w:hAnsi="宋体"/>
          <w:color w:val="auto"/>
          <w:u w:val="single"/>
        </w:rPr>
      </w:pPr>
      <w:r>
        <w:rPr>
          <w:rFonts w:hint="eastAsia" w:ascii="宋体" w:hAnsi="宋体"/>
          <w:color w:val="auto"/>
          <w:spacing w:val="4"/>
        </w:rPr>
        <w:t>供应商名称（</w:t>
      </w:r>
      <w:r>
        <w:rPr>
          <w:rFonts w:hint="eastAsia" w:ascii="宋体" w:hAnsi="宋体"/>
          <w:color w:val="auto"/>
        </w:rPr>
        <w:t>单位盖</w:t>
      </w:r>
      <w:r>
        <w:rPr>
          <w:rFonts w:hint="eastAsia" w:ascii="宋体" w:hAnsi="宋体"/>
          <w:color w:val="auto"/>
          <w:spacing w:val="4"/>
        </w:rPr>
        <w:t>公章）：</w:t>
      </w:r>
      <w:r>
        <w:rPr>
          <w:rFonts w:ascii="宋体" w:hAnsi="宋体"/>
          <w:color w:val="auto"/>
          <w:spacing w:val="4"/>
          <w:u w:val="single"/>
        </w:rPr>
        <w:t xml:space="preserve">                     </w:t>
      </w:r>
    </w:p>
    <w:p w14:paraId="5789F251">
      <w:pPr>
        <w:spacing w:line="360" w:lineRule="auto"/>
        <w:rPr>
          <w:rFonts w:ascii="宋体" w:hAnsi="宋体"/>
          <w:b/>
          <w:bCs/>
          <w:color w:val="auto"/>
        </w:rPr>
      </w:pPr>
      <w:r>
        <w:rPr>
          <w:rFonts w:hint="eastAsia" w:ascii="宋体" w:hAnsi="宋体"/>
          <w:color w:val="auto"/>
          <w:spacing w:val="4"/>
        </w:rPr>
        <w:t>日期：</w:t>
      </w:r>
      <w:r>
        <w:rPr>
          <w:rFonts w:ascii="宋体" w:hAnsi="宋体"/>
          <w:color w:val="auto"/>
          <w:spacing w:val="4"/>
          <w:u w:val="single"/>
        </w:rPr>
        <w:t xml:space="preserve">                     </w:t>
      </w:r>
      <w:r>
        <w:rPr>
          <w:rFonts w:ascii="宋体" w:hAnsi="宋体"/>
          <w:color w:val="auto"/>
          <w:spacing w:val="4"/>
          <w:u w:val="single"/>
        </w:rPr>
        <w:br w:type="page"/>
      </w:r>
    </w:p>
    <w:p w14:paraId="062ED7AE">
      <w:pPr>
        <w:rPr>
          <w:rFonts w:ascii="宋体" w:hAnsi="宋体"/>
          <w:color w:val="auto"/>
        </w:rPr>
      </w:pPr>
    </w:p>
    <w:p w14:paraId="03BA37F7">
      <w:pPr>
        <w:rPr>
          <w:rFonts w:ascii="宋体" w:hAnsi="宋体"/>
          <w:color w:val="auto"/>
        </w:rPr>
      </w:pPr>
    </w:p>
    <w:p w14:paraId="595BD71D">
      <w:pPr>
        <w:keepNext/>
        <w:spacing w:after="240" w:line="360" w:lineRule="auto"/>
        <w:ind w:left="720" w:hanging="360"/>
        <w:jc w:val="center"/>
        <w:outlineLvl w:val="1"/>
        <w:rPr>
          <w:rFonts w:ascii="宋体" w:hAnsi="宋体" w:cs="Times New Roman"/>
          <w:b/>
          <w:bCs/>
          <w:color w:val="auto"/>
          <w:kern w:val="0"/>
          <w:sz w:val="32"/>
          <w:szCs w:val="32"/>
        </w:rPr>
      </w:pPr>
      <w:r>
        <w:rPr>
          <w:rFonts w:hint="eastAsia" w:ascii="宋体" w:hAnsi="宋体" w:cs="Times New Roman"/>
          <w:b/>
          <w:bCs/>
          <w:color w:val="auto"/>
          <w:kern w:val="0"/>
          <w:sz w:val="32"/>
          <w:szCs w:val="32"/>
        </w:rPr>
        <w:t>用户需求书响应声明函</w:t>
      </w:r>
    </w:p>
    <w:p w14:paraId="024DF45F">
      <w:pPr>
        <w:spacing w:line="360" w:lineRule="auto"/>
        <w:ind w:firstLine="422" w:firstLineChars="200"/>
        <w:rPr>
          <w:rFonts w:hint="eastAsia" w:ascii="宋体" w:hAnsi="宋体" w:eastAsia="宋体" w:cs="Times New Roman"/>
          <w:b/>
          <w:color w:val="auto"/>
          <w:lang w:eastAsia="zh-CN"/>
        </w:rPr>
      </w:pPr>
      <w:r>
        <w:rPr>
          <w:rFonts w:hint="eastAsia" w:ascii="宋体" w:hAnsi="宋体" w:cs="Times New Roman"/>
          <w:b/>
          <w:color w:val="auto"/>
        </w:rPr>
        <w:t>致：</w:t>
      </w:r>
      <w:r>
        <w:rPr>
          <w:rFonts w:hint="eastAsia" w:ascii="宋体" w:hAnsi="宋体"/>
          <w:b/>
          <w:color w:val="auto"/>
          <w:lang w:eastAsia="zh-CN"/>
        </w:rPr>
        <w:t>中山市阜沙中学</w:t>
      </w:r>
      <w:r>
        <w:rPr>
          <w:rFonts w:hint="eastAsia" w:ascii="宋体" w:hAnsi="宋体" w:cs="Times New Roman"/>
          <w:b/>
          <w:color w:val="auto"/>
        </w:rPr>
        <w:t>、</w:t>
      </w:r>
      <w:r>
        <w:rPr>
          <w:rFonts w:hint="eastAsia" w:ascii="宋体" w:hAnsi="宋体" w:cs="Times New Roman"/>
          <w:b/>
          <w:color w:val="auto"/>
          <w:lang w:eastAsia="zh-CN"/>
        </w:rPr>
        <w:t>采联国际招标采购集团有限公司</w:t>
      </w:r>
    </w:p>
    <w:p w14:paraId="6C652F63">
      <w:pPr>
        <w:spacing w:line="360" w:lineRule="auto"/>
        <w:ind w:firstLine="420" w:firstLineChars="200"/>
        <w:rPr>
          <w:rFonts w:ascii="宋体" w:hAnsi="宋体" w:cs="Times New Roman"/>
          <w:color w:val="auto"/>
          <w:szCs w:val="22"/>
          <w:lang w:val="zh-CN"/>
        </w:rPr>
      </w:pPr>
    </w:p>
    <w:p w14:paraId="3F74A836">
      <w:pPr>
        <w:snapToGrid w:val="0"/>
        <w:spacing w:line="360" w:lineRule="auto"/>
        <w:ind w:firstLine="420" w:firstLineChars="200"/>
        <w:rPr>
          <w:rFonts w:ascii="宋体" w:hAnsi="宋体" w:cs="Times New Roman"/>
          <w:color w:val="auto"/>
        </w:rPr>
      </w:pPr>
      <w:r>
        <w:rPr>
          <w:rFonts w:hint="eastAsia" w:ascii="宋体" w:hAnsi="宋体" w:cs="Times New Roman"/>
          <w:color w:val="auto"/>
        </w:rPr>
        <w:t>关于贵单位、贵司发布</w:t>
      </w:r>
      <w:r>
        <w:rPr>
          <w:rFonts w:hint="eastAsia" w:ascii="宋体" w:hAnsi="宋体" w:cs="Times New Roman"/>
          <w:b/>
          <w:color w:val="auto"/>
          <w:u w:val="single"/>
          <w:lang w:val="en-US" w:eastAsia="zh-CN"/>
        </w:rPr>
        <w:t>中山市阜沙中学网上教育教学资源采购项目</w:t>
      </w:r>
      <w:r>
        <w:rPr>
          <w:rFonts w:hint="eastAsia" w:ascii="宋体" w:hAnsi="宋体" w:cs="Times New Roman"/>
          <w:color w:val="auto"/>
        </w:rPr>
        <w:t>的零散采购公告，本公司（企业）愿意参加采购活动，并作出如下声明：</w:t>
      </w:r>
    </w:p>
    <w:p w14:paraId="641DE99F">
      <w:pPr>
        <w:tabs>
          <w:tab w:val="left" w:pos="426"/>
        </w:tabs>
        <w:snapToGrid w:val="0"/>
        <w:spacing w:line="360" w:lineRule="auto"/>
        <w:ind w:firstLine="420" w:firstLineChars="200"/>
        <w:rPr>
          <w:rFonts w:ascii="宋体" w:hAnsi="宋体" w:cs="Times New Roman"/>
          <w:color w:val="auto"/>
          <w:kern w:val="0"/>
        </w:rPr>
      </w:pPr>
      <w:r>
        <w:rPr>
          <w:rFonts w:hint="eastAsia" w:ascii="宋体" w:hAnsi="宋体" w:cs="Times New Roman"/>
          <w:color w:val="auto"/>
          <w:kern w:val="0"/>
        </w:rPr>
        <w:t>本公司（企业）承诺在报名时已对于用户需求书中的各项条款、内容及要求给予充分考虑，明确承诺对于本项目的用户需求中的各项条款、内容及要求均为完全响应，不存在任意一条负偏离或不响应的情况</w:t>
      </w:r>
      <w:r>
        <w:rPr>
          <w:rFonts w:hint="eastAsia" w:ascii="宋体" w:hAnsi="宋体" w:cs="Times New Roman"/>
          <w:color w:val="auto"/>
          <w:kern w:val="0"/>
          <w:lang w:eastAsia="zh-CN"/>
        </w:rPr>
        <w:t>（</w:t>
      </w:r>
      <w:r>
        <w:rPr>
          <w:rFonts w:hint="eastAsia" w:ascii="宋体" w:hAnsi="宋体" w:cs="Times New Roman"/>
          <w:color w:val="auto"/>
          <w:kern w:val="0"/>
          <w:lang w:val="en-US" w:eastAsia="zh-CN"/>
        </w:rPr>
        <w:t>以工程量预算编辑报告的清单和要求为准</w:t>
      </w:r>
      <w:r>
        <w:rPr>
          <w:rFonts w:hint="eastAsia" w:ascii="宋体" w:hAnsi="宋体" w:cs="Times New Roman"/>
          <w:color w:val="auto"/>
          <w:kern w:val="0"/>
          <w:lang w:eastAsia="zh-CN"/>
        </w:rPr>
        <w:t>）</w:t>
      </w:r>
      <w:r>
        <w:rPr>
          <w:rFonts w:hint="eastAsia" w:ascii="宋体" w:hAnsi="宋体" w:cs="Times New Roman"/>
          <w:color w:val="auto"/>
          <w:kern w:val="0"/>
        </w:rPr>
        <w:t>。本公司（企业）清楚，若对于用户需求书各项条款存在任意一条负偏离或不响应的情况，不被推荐为成交候选人的要求。</w:t>
      </w:r>
    </w:p>
    <w:p w14:paraId="7B9A242E">
      <w:pPr>
        <w:tabs>
          <w:tab w:val="left" w:pos="426"/>
        </w:tabs>
        <w:snapToGrid w:val="0"/>
        <w:spacing w:line="360" w:lineRule="auto"/>
        <w:ind w:firstLine="420" w:firstLineChars="200"/>
        <w:rPr>
          <w:rFonts w:ascii="宋体" w:hAnsi="宋体" w:cs="宋体"/>
          <w:color w:val="auto"/>
          <w:kern w:val="0"/>
        </w:rPr>
      </w:pPr>
      <w:r>
        <w:rPr>
          <w:rFonts w:hint="eastAsia" w:ascii="宋体" w:hAnsi="宋体" w:cs="宋体"/>
          <w:color w:val="auto"/>
          <w:kern w:val="0"/>
        </w:rPr>
        <w:t>本公司（企业）承诺在本次采购活动中，如有违法、违规、弄虚作假行为，所造成的损失、不良后果及法律责任，一律由我公司（企业）承担。</w:t>
      </w:r>
    </w:p>
    <w:p w14:paraId="6419DAD1">
      <w:pPr>
        <w:autoSpaceDE w:val="0"/>
        <w:autoSpaceDN w:val="0"/>
        <w:adjustRightInd w:val="0"/>
        <w:spacing w:line="360" w:lineRule="auto"/>
        <w:ind w:firstLine="422" w:firstLineChars="200"/>
        <w:rPr>
          <w:rFonts w:ascii="宋体" w:hAnsi="宋体" w:cs="Times New Roman"/>
          <w:b/>
          <w:color w:val="auto"/>
          <w:szCs w:val="22"/>
        </w:rPr>
      </w:pPr>
      <w:r>
        <w:rPr>
          <w:rFonts w:hint="eastAsia" w:ascii="宋体" w:hAnsi="宋体" w:cs="Times New Roman"/>
          <w:b/>
          <w:color w:val="auto"/>
          <w:szCs w:val="22"/>
        </w:rPr>
        <w:t>备注：</w:t>
      </w:r>
    </w:p>
    <w:p w14:paraId="19E0B0BF">
      <w:pPr>
        <w:widowControl/>
        <w:numPr>
          <w:ilvl w:val="0"/>
          <w:numId w:val="19"/>
        </w:numPr>
        <w:autoSpaceDE w:val="0"/>
        <w:autoSpaceDN w:val="0"/>
        <w:adjustRightInd w:val="0"/>
        <w:spacing w:line="360" w:lineRule="auto"/>
        <w:ind w:left="0" w:firstLine="420" w:firstLineChars="200"/>
        <w:jc w:val="left"/>
        <w:rPr>
          <w:rFonts w:ascii="宋体" w:hAnsi="宋体" w:cs="Times New Roman"/>
          <w:color w:val="auto"/>
          <w:szCs w:val="22"/>
        </w:rPr>
      </w:pPr>
      <w:r>
        <w:rPr>
          <w:rFonts w:hint="eastAsia" w:ascii="宋体" w:hAnsi="宋体" w:cs="Times New Roman"/>
          <w:color w:val="auto"/>
          <w:szCs w:val="22"/>
        </w:rPr>
        <w:t>本声明函必须提供且内容不得擅自删改，否则视为响应无效。</w:t>
      </w:r>
    </w:p>
    <w:p w14:paraId="04C0DB05">
      <w:pPr>
        <w:widowControl/>
        <w:numPr>
          <w:ilvl w:val="0"/>
          <w:numId w:val="19"/>
        </w:numPr>
        <w:snapToGrid w:val="0"/>
        <w:spacing w:line="360" w:lineRule="auto"/>
        <w:ind w:left="0" w:firstLine="420" w:firstLineChars="200"/>
        <w:jc w:val="left"/>
        <w:rPr>
          <w:rFonts w:ascii="宋体" w:hAnsi="宋体" w:cs="Times New Roman"/>
          <w:color w:val="auto"/>
        </w:rPr>
      </w:pPr>
      <w:r>
        <w:rPr>
          <w:rFonts w:hint="eastAsia" w:ascii="宋体" w:hAnsi="宋体" w:cs="Times New Roman"/>
          <w:color w:val="auto"/>
        </w:rPr>
        <w:t>本声明函如有虚假或与事实不符的，作无效报价处理。</w:t>
      </w:r>
    </w:p>
    <w:p w14:paraId="1FFA2654">
      <w:pPr>
        <w:widowControl/>
        <w:spacing w:line="360" w:lineRule="auto"/>
        <w:ind w:firstLine="643" w:firstLineChars="200"/>
        <w:jc w:val="left"/>
        <w:rPr>
          <w:rFonts w:ascii="宋体" w:hAnsi="宋体" w:cs="Times New Roman"/>
          <w:b/>
          <w:bCs/>
          <w:color w:val="auto"/>
          <w:kern w:val="0"/>
          <w:sz w:val="32"/>
          <w:szCs w:val="32"/>
        </w:rPr>
      </w:pPr>
    </w:p>
    <w:p w14:paraId="6BB43B34">
      <w:pPr>
        <w:spacing w:line="360" w:lineRule="auto"/>
        <w:ind w:firstLine="436" w:firstLineChars="200"/>
        <w:jc w:val="center"/>
        <w:rPr>
          <w:rFonts w:ascii="宋体" w:hAnsi="宋体" w:cs="Times New Roman"/>
          <w:color w:val="auto"/>
          <w:u w:val="single"/>
        </w:rPr>
      </w:pPr>
      <w:r>
        <w:rPr>
          <w:rFonts w:hint="eastAsia" w:ascii="宋体" w:hAnsi="宋体" w:cs="Times New Roman"/>
          <w:color w:val="auto"/>
          <w:spacing w:val="4"/>
        </w:rPr>
        <w:t>供应商名称（</w:t>
      </w:r>
      <w:r>
        <w:rPr>
          <w:rFonts w:hint="eastAsia" w:ascii="宋体" w:hAnsi="宋体" w:cs="Times New Roman"/>
          <w:color w:val="auto"/>
        </w:rPr>
        <w:t>单位盖</w:t>
      </w:r>
      <w:r>
        <w:rPr>
          <w:rFonts w:hint="eastAsia" w:ascii="宋体" w:hAnsi="宋体" w:cs="Times New Roman"/>
          <w:color w:val="auto"/>
          <w:spacing w:val="4"/>
        </w:rPr>
        <w:t>公章）：</w:t>
      </w:r>
    </w:p>
    <w:p w14:paraId="6F142E9F">
      <w:pPr>
        <w:spacing w:line="360" w:lineRule="auto"/>
        <w:ind w:firstLine="420" w:firstLineChars="200"/>
        <w:jc w:val="right"/>
        <w:rPr>
          <w:rFonts w:ascii="宋体" w:hAnsi="宋体" w:cs="Times New Roman"/>
          <w:color w:val="auto"/>
          <w:szCs w:val="22"/>
        </w:rPr>
      </w:pPr>
    </w:p>
    <w:p w14:paraId="2A10ED36">
      <w:pPr>
        <w:spacing w:line="360" w:lineRule="auto"/>
        <w:ind w:firstLine="436" w:firstLineChars="200"/>
        <w:jc w:val="center"/>
        <w:rPr>
          <w:rFonts w:ascii="宋体" w:hAnsi="宋体"/>
          <w:color w:val="auto"/>
        </w:rPr>
      </w:pPr>
      <w:r>
        <w:rPr>
          <w:rFonts w:hint="eastAsia" w:ascii="宋体" w:hAnsi="宋体" w:cs="Times New Roman"/>
          <w:color w:val="auto"/>
          <w:spacing w:val="4"/>
        </w:rPr>
        <w:t>日期：</w:t>
      </w:r>
    </w:p>
    <w:p w14:paraId="02CB7408">
      <w:pPr>
        <w:rPr>
          <w:rFonts w:ascii="宋体" w:hAnsi="宋体"/>
          <w:color w:val="auto"/>
        </w:rPr>
      </w:pPr>
      <w:r>
        <w:rPr>
          <w:rFonts w:hint="eastAsia" w:ascii="宋体" w:hAnsi="宋体"/>
          <w:color w:val="auto"/>
        </w:rPr>
        <w:br w:type="page"/>
      </w:r>
    </w:p>
    <w:p w14:paraId="1865D2C3">
      <w:pPr>
        <w:pStyle w:val="3"/>
        <w:keepLines w:val="0"/>
        <w:spacing w:before="0" w:after="0" w:line="360" w:lineRule="auto"/>
        <w:jc w:val="center"/>
        <w:rPr>
          <w:rFonts w:ascii="宋体" w:hAnsi="宋体" w:eastAsia="宋体"/>
          <w:color w:val="auto"/>
        </w:rPr>
      </w:pPr>
      <w:r>
        <w:rPr>
          <w:rFonts w:hint="eastAsia" w:ascii="宋体" w:hAnsi="宋体" w:eastAsia="宋体"/>
          <w:color w:val="auto"/>
        </w:rPr>
        <w:t>供应商资格声明函</w:t>
      </w:r>
    </w:p>
    <w:p w14:paraId="3A81BB2C">
      <w:pPr>
        <w:spacing w:line="360" w:lineRule="auto"/>
        <w:ind w:firstLine="422" w:firstLineChars="200"/>
        <w:rPr>
          <w:rFonts w:hint="eastAsia" w:ascii="宋体" w:hAnsi="宋体" w:eastAsia="宋体"/>
          <w:b/>
          <w:color w:val="auto"/>
          <w:lang w:eastAsia="zh-CN"/>
        </w:rPr>
      </w:pPr>
      <w:r>
        <w:rPr>
          <w:rFonts w:hint="eastAsia" w:ascii="宋体" w:hAnsi="宋体"/>
          <w:b/>
          <w:color w:val="auto"/>
        </w:rPr>
        <w:t>致：</w:t>
      </w:r>
      <w:r>
        <w:rPr>
          <w:rFonts w:hint="eastAsia" w:ascii="宋体" w:hAnsi="宋体"/>
          <w:b/>
          <w:color w:val="auto"/>
          <w:lang w:eastAsia="zh-CN"/>
        </w:rPr>
        <w:t>中山市阜沙中学</w:t>
      </w:r>
      <w:r>
        <w:rPr>
          <w:rFonts w:hint="eastAsia" w:ascii="宋体" w:hAnsi="宋体"/>
          <w:b/>
          <w:color w:val="auto"/>
        </w:rPr>
        <w:t>、</w:t>
      </w:r>
      <w:r>
        <w:rPr>
          <w:rFonts w:hint="eastAsia" w:ascii="宋体" w:hAnsi="宋体"/>
          <w:b/>
          <w:color w:val="auto"/>
          <w:lang w:eastAsia="zh-CN"/>
        </w:rPr>
        <w:t>采联国际招标采购集团有限公司</w:t>
      </w:r>
    </w:p>
    <w:p w14:paraId="2756A52E">
      <w:pPr>
        <w:spacing w:line="360" w:lineRule="auto"/>
        <w:ind w:firstLine="422" w:firstLineChars="200"/>
        <w:rPr>
          <w:rFonts w:ascii="宋体" w:hAnsi="宋体"/>
          <w:b/>
          <w:color w:val="auto"/>
        </w:rPr>
      </w:pPr>
    </w:p>
    <w:p w14:paraId="50DD2488">
      <w:pPr>
        <w:spacing w:line="360" w:lineRule="auto"/>
        <w:ind w:firstLine="420" w:firstLineChars="200"/>
        <w:rPr>
          <w:rFonts w:ascii="宋体" w:hAnsi="宋体"/>
          <w:color w:val="auto"/>
        </w:rPr>
      </w:pPr>
      <w:r>
        <w:rPr>
          <w:rFonts w:hint="eastAsia" w:ascii="宋体" w:hAnsi="宋体"/>
          <w:color w:val="auto"/>
        </w:rPr>
        <w:t>关于贵单位、贵司发布</w:t>
      </w:r>
      <w:r>
        <w:rPr>
          <w:rFonts w:hint="eastAsia" w:ascii="宋体" w:hAnsi="宋体" w:cs="Times New Roman"/>
          <w:b/>
          <w:color w:val="auto"/>
          <w:u w:val="single"/>
          <w:lang w:val="en-US" w:eastAsia="zh-CN"/>
        </w:rPr>
        <w:t>中山市阜沙中学网上教育教学资源采购项目</w:t>
      </w:r>
      <w:r>
        <w:rPr>
          <w:rFonts w:hint="eastAsia" w:ascii="宋体" w:hAnsi="宋体"/>
          <w:color w:val="auto"/>
        </w:rPr>
        <w:t>的零散采购公告，本公司（企业）愿意参加采购活动，并声明：</w:t>
      </w:r>
    </w:p>
    <w:p w14:paraId="7597DE17">
      <w:pPr>
        <w:spacing w:line="360" w:lineRule="auto"/>
        <w:ind w:firstLine="420" w:firstLineChars="200"/>
        <w:rPr>
          <w:rFonts w:ascii="宋体" w:hAnsi="宋体"/>
          <w:color w:val="auto"/>
        </w:rPr>
      </w:pPr>
      <w:r>
        <w:rPr>
          <w:rFonts w:hint="eastAsia" w:ascii="宋体" w:hAnsi="宋体"/>
          <w:color w:val="auto"/>
        </w:rPr>
        <w:t>一、本公司（企业）具备《中华人民共和国政府采购法》第二十二条规定的条件：</w:t>
      </w:r>
    </w:p>
    <w:p w14:paraId="17D72D5A">
      <w:pPr>
        <w:spacing w:line="360" w:lineRule="auto"/>
        <w:ind w:firstLine="420" w:firstLineChars="200"/>
        <w:rPr>
          <w:rFonts w:ascii="宋体" w:hAnsi="宋体"/>
          <w:color w:val="auto"/>
        </w:rPr>
      </w:pPr>
      <w:r>
        <w:rPr>
          <w:rFonts w:hint="eastAsia" w:ascii="宋体" w:hAnsi="宋体"/>
          <w:color w:val="auto"/>
        </w:rPr>
        <w:t>（一）具有独立承担民事责任的能力；</w:t>
      </w:r>
    </w:p>
    <w:p w14:paraId="3C93BA95">
      <w:pPr>
        <w:spacing w:line="360" w:lineRule="auto"/>
        <w:ind w:firstLine="420" w:firstLineChars="200"/>
        <w:rPr>
          <w:rFonts w:ascii="宋体" w:hAnsi="宋体"/>
          <w:color w:val="auto"/>
        </w:rPr>
      </w:pPr>
      <w:r>
        <w:rPr>
          <w:rFonts w:hint="eastAsia" w:ascii="宋体" w:hAnsi="宋体"/>
          <w:color w:val="auto"/>
        </w:rPr>
        <w:t xml:space="preserve">（二）具有良好的商业信誉和健全的财务会计制度； </w:t>
      </w:r>
    </w:p>
    <w:p w14:paraId="33B6D23A">
      <w:pPr>
        <w:spacing w:line="360" w:lineRule="auto"/>
        <w:ind w:firstLine="420" w:firstLineChars="200"/>
        <w:rPr>
          <w:rFonts w:ascii="宋体" w:hAnsi="宋体"/>
          <w:color w:val="auto"/>
        </w:rPr>
      </w:pPr>
      <w:r>
        <w:rPr>
          <w:rFonts w:hint="eastAsia" w:ascii="宋体" w:hAnsi="宋体"/>
          <w:color w:val="auto"/>
        </w:rPr>
        <w:t>（三）具有履行合同所必需的设备和专业技术能力；</w:t>
      </w:r>
    </w:p>
    <w:p w14:paraId="6E61BCC9">
      <w:pPr>
        <w:spacing w:line="360" w:lineRule="auto"/>
        <w:ind w:firstLine="420" w:firstLineChars="200"/>
        <w:rPr>
          <w:rFonts w:ascii="宋体" w:hAnsi="宋体"/>
          <w:color w:val="auto"/>
        </w:rPr>
      </w:pPr>
      <w:r>
        <w:rPr>
          <w:rFonts w:hint="eastAsia" w:ascii="宋体" w:hAnsi="宋体"/>
          <w:color w:val="auto"/>
        </w:rPr>
        <w:t>（四）有依法缴纳税收和社会保障资金的良好记录；</w:t>
      </w:r>
    </w:p>
    <w:p w14:paraId="5FB6066C">
      <w:pPr>
        <w:spacing w:line="360" w:lineRule="auto"/>
        <w:ind w:firstLine="420" w:firstLineChars="200"/>
        <w:rPr>
          <w:rFonts w:ascii="宋体" w:hAnsi="宋体"/>
          <w:color w:val="auto"/>
        </w:rPr>
      </w:pPr>
      <w:r>
        <w:rPr>
          <w:rFonts w:hint="eastAsia" w:ascii="宋体" w:hAnsi="宋体"/>
          <w:color w:val="auto"/>
        </w:rPr>
        <w:t>（五）参加政府采购活动前三年内，在经营活动中没有重大违法记录；</w:t>
      </w:r>
    </w:p>
    <w:p w14:paraId="5A3022E4">
      <w:pPr>
        <w:spacing w:line="360" w:lineRule="auto"/>
        <w:ind w:firstLine="420" w:firstLineChars="200"/>
        <w:rPr>
          <w:rFonts w:ascii="宋体" w:hAnsi="宋体"/>
          <w:color w:val="auto"/>
        </w:rPr>
      </w:pPr>
      <w:r>
        <w:rPr>
          <w:rFonts w:hint="eastAsia" w:ascii="宋体" w:hAnsi="宋体"/>
          <w:color w:val="auto"/>
        </w:rPr>
        <w:t>（六）法律、行政法规规定的其他条件。</w:t>
      </w:r>
    </w:p>
    <w:p w14:paraId="58ECE877">
      <w:pPr>
        <w:spacing w:line="360" w:lineRule="auto"/>
        <w:ind w:firstLine="420" w:firstLineChars="200"/>
        <w:rPr>
          <w:rFonts w:ascii="宋体" w:hAnsi="宋体"/>
          <w:color w:val="auto"/>
        </w:rPr>
      </w:pPr>
      <w:r>
        <w:rPr>
          <w:rFonts w:hint="eastAsia" w:ascii="宋体" w:hAnsi="宋体"/>
          <w:color w:val="auto"/>
        </w:rPr>
        <w:t>二、本公司具有本次采购项目服务能力。</w:t>
      </w:r>
    </w:p>
    <w:p w14:paraId="7D47EEF4">
      <w:pPr>
        <w:spacing w:line="360" w:lineRule="auto"/>
        <w:ind w:firstLine="420" w:firstLineChars="200"/>
        <w:rPr>
          <w:rFonts w:ascii="宋体" w:hAnsi="宋体"/>
          <w:color w:val="auto"/>
        </w:rPr>
      </w:pPr>
      <w:r>
        <w:rPr>
          <w:rFonts w:hint="eastAsia" w:ascii="宋体" w:hAnsi="宋体"/>
          <w:color w:val="auto"/>
        </w:rPr>
        <w:t>三、本公司有固定的经营场所，信誉良好、售后维护服务好，并且在经营活动中无严重违法记录。</w:t>
      </w:r>
    </w:p>
    <w:p w14:paraId="5BE39441">
      <w:pPr>
        <w:spacing w:line="360" w:lineRule="auto"/>
        <w:ind w:firstLine="424"/>
        <w:rPr>
          <w:rFonts w:ascii="宋体" w:hAnsi="宋体"/>
          <w:color w:val="auto"/>
        </w:rPr>
      </w:pPr>
      <w:r>
        <w:rPr>
          <w:rFonts w:hint="eastAsia" w:ascii="宋体" w:hAnsi="宋体"/>
          <w:color w:val="auto"/>
          <w:lang w:val="zh-TW" w:eastAsia="zh-TW"/>
        </w:rPr>
        <w:t>四、本公司在本项目中不转包分包且不联合参与。</w:t>
      </w:r>
    </w:p>
    <w:p w14:paraId="2D01550C">
      <w:pPr>
        <w:spacing w:line="360" w:lineRule="auto"/>
        <w:ind w:firstLine="420" w:firstLineChars="200"/>
        <w:rPr>
          <w:rFonts w:ascii="宋体" w:hAnsi="宋体"/>
          <w:color w:val="auto"/>
        </w:rPr>
      </w:pPr>
      <w:r>
        <w:rPr>
          <w:rFonts w:hint="eastAsia" w:ascii="宋体" w:hAnsi="宋体"/>
          <w:color w:val="auto"/>
        </w:rPr>
        <w:t>本公司（企业）承诺在本次采购活动中，如有违法、违规、弄虚作假行为，所造成的损失、不良后果及法律责任，一律由我公司（企业）承担。</w:t>
      </w:r>
    </w:p>
    <w:p w14:paraId="2BF0D3F0">
      <w:pPr>
        <w:spacing w:line="360" w:lineRule="auto"/>
        <w:ind w:firstLine="420" w:firstLineChars="200"/>
        <w:rPr>
          <w:rFonts w:ascii="宋体" w:hAnsi="宋体"/>
          <w:color w:val="auto"/>
        </w:rPr>
      </w:pPr>
      <w:r>
        <w:rPr>
          <w:rFonts w:hint="eastAsia" w:ascii="宋体" w:hAnsi="宋体"/>
          <w:color w:val="auto"/>
        </w:rPr>
        <w:t>特此声明！</w:t>
      </w:r>
    </w:p>
    <w:p w14:paraId="000969EC">
      <w:pPr>
        <w:spacing w:line="360" w:lineRule="auto"/>
        <w:ind w:firstLine="420" w:firstLineChars="200"/>
        <w:rPr>
          <w:rFonts w:ascii="宋体" w:hAnsi="宋体"/>
          <w:color w:val="auto"/>
        </w:rPr>
      </w:pPr>
      <w:r>
        <w:rPr>
          <w:rFonts w:hint="eastAsia" w:ascii="宋体" w:hAnsi="宋体"/>
          <w:color w:val="auto"/>
        </w:rPr>
        <w:t>备注：</w:t>
      </w:r>
    </w:p>
    <w:p w14:paraId="1A46BB1A">
      <w:pPr>
        <w:pStyle w:val="53"/>
        <w:numPr>
          <w:ilvl w:val="0"/>
          <w:numId w:val="20"/>
        </w:numPr>
        <w:spacing w:line="360" w:lineRule="auto"/>
        <w:ind w:firstLineChars="0"/>
        <w:rPr>
          <w:rFonts w:ascii="宋体" w:hAnsi="宋体"/>
          <w:color w:val="auto"/>
        </w:rPr>
      </w:pPr>
      <w:r>
        <w:rPr>
          <w:rFonts w:hint="eastAsia" w:ascii="宋体" w:hAnsi="宋体"/>
          <w:color w:val="auto"/>
        </w:rPr>
        <w:t>本声明函必须提供且内容不得擅自删改，否则视为响应无效。</w:t>
      </w:r>
    </w:p>
    <w:p w14:paraId="6BA46B62">
      <w:pPr>
        <w:pStyle w:val="53"/>
        <w:numPr>
          <w:ilvl w:val="0"/>
          <w:numId w:val="20"/>
        </w:numPr>
        <w:spacing w:line="360" w:lineRule="auto"/>
        <w:ind w:firstLineChars="0"/>
        <w:rPr>
          <w:rFonts w:ascii="宋体" w:hAnsi="宋体"/>
          <w:color w:val="auto"/>
        </w:rPr>
      </w:pPr>
      <w:r>
        <w:rPr>
          <w:rFonts w:hint="eastAsia" w:ascii="宋体" w:hAnsi="宋体"/>
          <w:color w:val="auto"/>
        </w:rPr>
        <w:t>本声明函如有虚假或与事实不符的，作无效报价处理。</w:t>
      </w:r>
    </w:p>
    <w:p w14:paraId="5A4B93E3">
      <w:pPr>
        <w:spacing w:line="360" w:lineRule="auto"/>
        <w:ind w:firstLine="420" w:firstLineChars="200"/>
        <w:rPr>
          <w:rFonts w:ascii="宋体" w:hAnsi="宋体"/>
          <w:color w:val="auto"/>
        </w:rPr>
      </w:pPr>
    </w:p>
    <w:p w14:paraId="1815735C">
      <w:pPr>
        <w:spacing w:line="360" w:lineRule="auto"/>
        <w:ind w:firstLine="436" w:firstLineChars="200"/>
        <w:jc w:val="center"/>
        <w:rPr>
          <w:rFonts w:ascii="宋体" w:hAnsi="宋体" w:cs="Times New Roman"/>
          <w:color w:val="auto"/>
          <w:spacing w:val="4"/>
        </w:rPr>
      </w:pPr>
      <w:r>
        <w:rPr>
          <w:rFonts w:hint="eastAsia" w:ascii="宋体" w:hAnsi="宋体" w:cs="Times New Roman"/>
          <w:color w:val="auto"/>
          <w:spacing w:val="4"/>
        </w:rPr>
        <w:t>供应商名称（单位盖公章）：</w:t>
      </w:r>
    </w:p>
    <w:p w14:paraId="4F1966F6">
      <w:pPr>
        <w:spacing w:line="360" w:lineRule="auto"/>
        <w:ind w:firstLine="436" w:firstLineChars="200"/>
        <w:jc w:val="center"/>
        <w:rPr>
          <w:rFonts w:ascii="宋体" w:hAnsi="宋体" w:cs="Times New Roman"/>
          <w:color w:val="auto"/>
          <w:spacing w:val="4"/>
        </w:rPr>
      </w:pPr>
      <w:r>
        <w:rPr>
          <w:rFonts w:hint="eastAsia" w:ascii="宋体" w:hAnsi="宋体" w:cs="Times New Roman"/>
          <w:color w:val="auto"/>
          <w:spacing w:val="4"/>
        </w:rPr>
        <w:t>日期：</w:t>
      </w:r>
    </w:p>
    <w:p w14:paraId="43249A55">
      <w:pPr>
        <w:widowControl/>
        <w:jc w:val="left"/>
        <w:rPr>
          <w:rFonts w:ascii="宋体" w:hAnsi="宋体"/>
          <w:color w:val="auto"/>
        </w:rPr>
      </w:pPr>
    </w:p>
    <w:sectPr>
      <w:pgSz w:w="11906" w:h="16838"/>
      <w:pgMar w:top="1440" w:right="1134" w:bottom="1440"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5C16E6"/>
    <w:multiLevelType w:val="multilevel"/>
    <w:tmpl w:val="B05C16E6"/>
    <w:lvl w:ilvl="0" w:tentative="0">
      <w:start w:val="1"/>
      <w:numFmt w:val="japaneseCounting"/>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b w:val="0"/>
        <w:bCs w:val="0"/>
        <w:dstrike w:val="0"/>
      </w:rPr>
    </w:lvl>
    <w:lvl w:ilvl="2" w:tentative="0">
      <w:start w:val="1"/>
      <w:numFmt w:val="decimal"/>
      <w:lvlText w:val="%1.%2.%3"/>
      <w:lvlJc w:val="left"/>
      <w:pPr>
        <w:tabs>
          <w:tab w:val="left" w:pos="1703"/>
        </w:tabs>
        <w:ind w:left="1703" w:hanging="851"/>
      </w:pPr>
      <w:rPr>
        <w:rFonts w:hint="default" w:ascii="宋体" w:hAnsi="宋体" w:eastAsia="宋体"/>
        <w:b w:val="0"/>
        <w:bCs w:val="0"/>
        <w:color w:val="auto"/>
        <w:sz w:val="21"/>
        <w:szCs w:val="21"/>
      </w:rPr>
    </w:lvl>
    <w:lvl w:ilvl="3" w:tentative="0">
      <w:start w:val="1"/>
      <w:numFmt w:val="decimal"/>
      <w:pStyle w:val="32"/>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3DD5FD5"/>
    <w:multiLevelType w:val="multilevel"/>
    <w:tmpl w:val="03DD5FD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3">
    <w:nsid w:val="118D06D1"/>
    <w:multiLevelType w:val="multilevel"/>
    <w:tmpl w:val="118D06D1"/>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
    <w:nsid w:val="1F2D2C1E"/>
    <w:multiLevelType w:val="multilevel"/>
    <w:tmpl w:val="1F2D2C1E"/>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decimal"/>
      <w:suff w:val="nothing"/>
      <w:lvlText w:val="%3."/>
      <w:lvlJc w:val="left"/>
      <w:pPr>
        <w:ind w:left="845" w:hanging="420"/>
      </w:pPr>
      <w:rPr>
        <w:rFonts w:hint="eastAsia"/>
      </w:rPr>
    </w:lvl>
    <w:lvl w:ilvl="3" w:tentative="0">
      <w:start w:val="4"/>
      <w:numFmt w:val="japaneseCounting"/>
      <w:lvlText w:val="%4、"/>
      <w:lvlJc w:val="left"/>
      <w:pPr>
        <w:ind w:left="450" w:hanging="450"/>
      </w:pPr>
      <w:rPr>
        <w:rFonts w:hint="default"/>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8">
    <w:nsid w:val="25AC778E"/>
    <w:multiLevelType w:val="multilevel"/>
    <w:tmpl w:val="25AC778E"/>
    <w:lvl w:ilvl="0" w:tentative="0">
      <w:start w:val="1"/>
      <w:numFmt w:val="chineseCountingThousand"/>
      <w:suff w:val="nothing"/>
      <w:lvlText w:val="%1、"/>
      <w:lvlJc w:val="left"/>
      <w:pPr>
        <w:ind w:left="420" w:hanging="420"/>
      </w:pPr>
      <w:rPr>
        <w:rFonts w:hint="eastAsia"/>
        <w:b/>
        <w:bCs/>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9">
    <w:nsid w:val="2F0E7B2B"/>
    <w:multiLevelType w:val="multilevel"/>
    <w:tmpl w:val="2F0E7B2B"/>
    <w:lvl w:ilvl="0" w:tentative="0">
      <w:start w:val="1"/>
      <w:numFmt w:val="decimal"/>
      <w:suff w:val="nothing"/>
      <w:lvlText w:val="(%1)"/>
      <w:lvlJc w:val="left"/>
      <w:pPr>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0">
    <w:nsid w:val="34433F59"/>
    <w:multiLevelType w:val="multilevel"/>
    <w:tmpl w:val="34433F59"/>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388EFF9D"/>
    <w:multiLevelType w:val="singleLevel"/>
    <w:tmpl w:val="388EFF9D"/>
    <w:lvl w:ilvl="0" w:tentative="0">
      <w:start w:val="1"/>
      <w:numFmt w:val="decimal"/>
      <w:suff w:val="space"/>
      <w:lvlText w:val="%1."/>
      <w:lvlJc w:val="left"/>
      <w:pPr>
        <w:ind w:left="425" w:hanging="425"/>
      </w:pPr>
      <w:rPr>
        <w:rFonts w:hint="default"/>
      </w:rPr>
    </w:lvl>
  </w:abstractNum>
  <w:abstractNum w:abstractNumId="12">
    <w:nsid w:val="3C2E709B"/>
    <w:multiLevelType w:val="multilevel"/>
    <w:tmpl w:val="3C2E709B"/>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3">
    <w:nsid w:val="3CE44964"/>
    <w:multiLevelType w:val="multilevel"/>
    <w:tmpl w:val="3CE44964"/>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4">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44227F17"/>
    <w:multiLevelType w:val="multilevel"/>
    <w:tmpl w:val="44227F17"/>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5921DD35"/>
    <w:multiLevelType w:val="singleLevel"/>
    <w:tmpl w:val="5921DD35"/>
    <w:lvl w:ilvl="0" w:tentative="0">
      <w:start w:val="1"/>
      <w:numFmt w:val="decimal"/>
      <w:suff w:val="space"/>
      <w:lvlText w:val="%1."/>
      <w:lvlJc w:val="left"/>
      <w:pPr>
        <w:ind w:left="425" w:hanging="425"/>
      </w:pPr>
      <w:rPr>
        <w:rFonts w:hint="default"/>
      </w:rPr>
    </w:lvl>
  </w:abstractNum>
  <w:abstractNum w:abstractNumId="18">
    <w:nsid w:val="59794862"/>
    <w:multiLevelType w:val="multilevel"/>
    <w:tmpl w:val="59794862"/>
    <w:lvl w:ilvl="0" w:tentative="0">
      <w:start w:val="1"/>
      <w:numFmt w:val="decimal"/>
      <w:suff w:val="nothing"/>
      <w:lvlText w:val="%1."/>
      <w:lvlJc w:val="left"/>
      <w:pPr>
        <w:ind w:left="840" w:hanging="420"/>
      </w:pPr>
      <w:rPr>
        <w:rFonts w:hint="default" w:ascii="宋体" w:hAnsi="宋体" w:eastAsia="宋体" w:cs="宋体"/>
        <w:b w:val="0"/>
        <w:bCs w:val="0"/>
        <w:sz w:val="21"/>
        <w:szCs w:val="21"/>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9">
    <w:nsid w:val="6E19083E"/>
    <w:multiLevelType w:val="multilevel"/>
    <w:tmpl w:val="6E19083E"/>
    <w:lvl w:ilvl="0" w:tentative="0">
      <w:start w:val="1"/>
      <w:numFmt w:val="decimal"/>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1"/>
  </w:num>
  <w:num w:numId="2">
    <w:abstractNumId w:val="0"/>
  </w:num>
  <w:num w:numId="3">
    <w:abstractNumId w:val="10"/>
  </w:num>
  <w:num w:numId="4">
    <w:abstractNumId w:val="13"/>
  </w:num>
  <w:num w:numId="5">
    <w:abstractNumId w:val="6"/>
  </w:num>
  <w:num w:numId="6">
    <w:abstractNumId w:val="5"/>
  </w:num>
  <w:num w:numId="7">
    <w:abstractNumId w:val="18"/>
  </w:num>
  <w:num w:numId="8">
    <w:abstractNumId w:val="12"/>
  </w:num>
  <w:num w:numId="9">
    <w:abstractNumId w:val="2"/>
  </w:num>
  <w:num w:numId="10">
    <w:abstractNumId w:val="4"/>
  </w:num>
  <w:num w:numId="11">
    <w:abstractNumId w:val="14"/>
  </w:num>
  <w:num w:numId="12">
    <w:abstractNumId w:val="3"/>
  </w:num>
  <w:num w:numId="13">
    <w:abstractNumId w:val="7"/>
  </w:num>
  <w:num w:numId="14">
    <w:abstractNumId w:val="16"/>
  </w:num>
  <w:num w:numId="15">
    <w:abstractNumId w:val="8"/>
  </w:num>
  <w:num w:numId="16">
    <w:abstractNumId w:val="17"/>
  </w:num>
  <w:num w:numId="17">
    <w:abstractNumId w:val="11"/>
  </w:num>
  <w:num w:numId="18">
    <w:abstractNumId w:val="19"/>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lMTQ1N2NiYWJhNmE3MmJmNjczYjE3MmE0Mzc5ZDEifQ=="/>
  </w:docVars>
  <w:rsids>
    <w:rsidRoot w:val="00603670"/>
    <w:rsid w:val="0000173D"/>
    <w:rsid w:val="000026E7"/>
    <w:rsid w:val="0000298A"/>
    <w:rsid w:val="00002C53"/>
    <w:rsid w:val="00003BFA"/>
    <w:rsid w:val="000109C2"/>
    <w:rsid w:val="00012EE1"/>
    <w:rsid w:val="00015F7C"/>
    <w:rsid w:val="000173C0"/>
    <w:rsid w:val="00020027"/>
    <w:rsid w:val="00020DA6"/>
    <w:rsid w:val="00024581"/>
    <w:rsid w:val="00025481"/>
    <w:rsid w:val="00025500"/>
    <w:rsid w:val="0002621E"/>
    <w:rsid w:val="0003055E"/>
    <w:rsid w:val="00035A97"/>
    <w:rsid w:val="00036D0C"/>
    <w:rsid w:val="00040BA4"/>
    <w:rsid w:val="00042B6B"/>
    <w:rsid w:val="00044C03"/>
    <w:rsid w:val="00050534"/>
    <w:rsid w:val="000522E7"/>
    <w:rsid w:val="00053978"/>
    <w:rsid w:val="000565F1"/>
    <w:rsid w:val="0005690F"/>
    <w:rsid w:val="00057397"/>
    <w:rsid w:val="000643CC"/>
    <w:rsid w:val="000669FC"/>
    <w:rsid w:val="00066E19"/>
    <w:rsid w:val="00072D57"/>
    <w:rsid w:val="00073B62"/>
    <w:rsid w:val="000741FD"/>
    <w:rsid w:val="000749F8"/>
    <w:rsid w:val="00074BA9"/>
    <w:rsid w:val="00075391"/>
    <w:rsid w:val="00077E1D"/>
    <w:rsid w:val="00080A00"/>
    <w:rsid w:val="000819B4"/>
    <w:rsid w:val="00082247"/>
    <w:rsid w:val="00082CDE"/>
    <w:rsid w:val="00086760"/>
    <w:rsid w:val="00090DF0"/>
    <w:rsid w:val="00091093"/>
    <w:rsid w:val="00091924"/>
    <w:rsid w:val="000937AC"/>
    <w:rsid w:val="00093C9D"/>
    <w:rsid w:val="00094CC4"/>
    <w:rsid w:val="000A04A1"/>
    <w:rsid w:val="000A4439"/>
    <w:rsid w:val="000A5F0B"/>
    <w:rsid w:val="000B040C"/>
    <w:rsid w:val="000B0FAE"/>
    <w:rsid w:val="000B1003"/>
    <w:rsid w:val="000B3F59"/>
    <w:rsid w:val="000B4025"/>
    <w:rsid w:val="000B4922"/>
    <w:rsid w:val="000B5DD3"/>
    <w:rsid w:val="000B62B3"/>
    <w:rsid w:val="000C034B"/>
    <w:rsid w:val="000C1A55"/>
    <w:rsid w:val="000C55BF"/>
    <w:rsid w:val="000D01EB"/>
    <w:rsid w:val="000D0D81"/>
    <w:rsid w:val="000D178D"/>
    <w:rsid w:val="000E1199"/>
    <w:rsid w:val="000E20EF"/>
    <w:rsid w:val="000E38AA"/>
    <w:rsid w:val="000E3B66"/>
    <w:rsid w:val="000E593A"/>
    <w:rsid w:val="000F7DD3"/>
    <w:rsid w:val="00104C8A"/>
    <w:rsid w:val="00106CE5"/>
    <w:rsid w:val="00107E2D"/>
    <w:rsid w:val="001151BE"/>
    <w:rsid w:val="0011556A"/>
    <w:rsid w:val="00116738"/>
    <w:rsid w:val="00116EDF"/>
    <w:rsid w:val="001171EC"/>
    <w:rsid w:val="001209B3"/>
    <w:rsid w:val="00123BEA"/>
    <w:rsid w:val="00123DA0"/>
    <w:rsid w:val="00124D24"/>
    <w:rsid w:val="001304CF"/>
    <w:rsid w:val="001315D7"/>
    <w:rsid w:val="001322A9"/>
    <w:rsid w:val="001344F9"/>
    <w:rsid w:val="00140AD2"/>
    <w:rsid w:val="001424AA"/>
    <w:rsid w:val="001429F9"/>
    <w:rsid w:val="00143035"/>
    <w:rsid w:val="00152036"/>
    <w:rsid w:val="0016171E"/>
    <w:rsid w:val="0016188F"/>
    <w:rsid w:val="00161B82"/>
    <w:rsid w:val="0017290E"/>
    <w:rsid w:val="00175180"/>
    <w:rsid w:val="00175ECB"/>
    <w:rsid w:val="00181F59"/>
    <w:rsid w:val="00182BE9"/>
    <w:rsid w:val="0018325A"/>
    <w:rsid w:val="00190335"/>
    <w:rsid w:val="00190C0C"/>
    <w:rsid w:val="00192FA8"/>
    <w:rsid w:val="0019450B"/>
    <w:rsid w:val="001966B1"/>
    <w:rsid w:val="001A54F6"/>
    <w:rsid w:val="001A6716"/>
    <w:rsid w:val="001A6F15"/>
    <w:rsid w:val="001A769F"/>
    <w:rsid w:val="001B0A70"/>
    <w:rsid w:val="001B23F3"/>
    <w:rsid w:val="001B37A6"/>
    <w:rsid w:val="001B5692"/>
    <w:rsid w:val="001B6FD6"/>
    <w:rsid w:val="001B74DB"/>
    <w:rsid w:val="001C0C2A"/>
    <w:rsid w:val="001C19ED"/>
    <w:rsid w:val="001C2951"/>
    <w:rsid w:val="001C471D"/>
    <w:rsid w:val="001C6BE3"/>
    <w:rsid w:val="001D1026"/>
    <w:rsid w:val="001D25E2"/>
    <w:rsid w:val="001D2ABB"/>
    <w:rsid w:val="001D33E6"/>
    <w:rsid w:val="001D3E4F"/>
    <w:rsid w:val="001E3090"/>
    <w:rsid w:val="001E48AC"/>
    <w:rsid w:val="001E5C33"/>
    <w:rsid w:val="001E6462"/>
    <w:rsid w:val="001F2C3E"/>
    <w:rsid w:val="001F3F8C"/>
    <w:rsid w:val="001F5676"/>
    <w:rsid w:val="001F653D"/>
    <w:rsid w:val="001F68B9"/>
    <w:rsid w:val="00201E8E"/>
    <w:rsid w:val="00202E0F"/>
    <w:rsid w:val="002056C6"/>
    <w:rsid w:val="002107B4"/>
    <w:rsid w:val="00211642"/>
    <w:rsid w:val="002129DA"/>
    <w:rsid w:val="00213015"/>
    <w:rsid w:val="00213ADC"/>
    <w:rsid w:val="002150A7"/>
    <w:rsid w:val="00220589"/>
    <w:rsid w:val="002227FC"/>
    <w:rsid w:val="002229D9"/>
    <w:rsid w:val="00234315"/>
    <w:rsid w:val="002356F3"/>
    <w:rsid w:val="0024390D"/>
    <w:rsid w:val="00244A3A"/>
    <w:rsid w:val="00250405"/>
    <w:rsid w:val="00252567"/>
    <w:rsid w:val="00253352"/>
    <w:rsid w:val="002536B1"/>
    <w:rsid w:val="00256932"/>
    <w:rsid w:val="00257FD7"/>
    <w:rsid w:val="00262155"/>
    <w:rsid w:val="00262A86"/>
    <w:rsid w:val="00262DAA"/>
    <w:rsid w:val="0026325B"/>
    <w:rsid w:val="002643B5"/>
    <w:rsid w:val="00270E13"/>
    <w:rsid w:val="00275473"/>
    <w:rsid w:val="002776C8"/>
    <w:rsid w:val="00277F34"/>
    <w:rsid w:val="00283853"/>
    <w:rsid w:val="002913DF"/>
    <w:rsid w:val="002A1931"/>
    <w:rsid w:val="002A1FE5"/>
    <w:rsid w:val="002A2E15"/>
    <w:rsid w:val="002A36C6"/>
    <w:rsid w:val="002A4ADB"/>
    <w:rsid w:val="002A5D31"/>
    <w:rsid w:val="002B36FE"/>
    <w:rsid w:val="002B671C"/>
    <w:rsid w:val="002B6D88"/>
    <w:rsid w:val="002C3B5B"/>
    <w:rsid w:val="002C7CC8"/>
    <w:rsid w:val="002D232F"/>
    <w:rsid w:val="002D292C"/>
    <w:rsid w:val="002D4EBD"/>
    <w:rsid w:val="002D5AA5"/>
    <w:rsid w:val="002D5CF0"/>
    <w:rsid w:val="002E0263"/>
    <w:rsid w:val="002E0357"/>
    <w:rsid w:val="002E42F0"/>
    <w:rsid w:val="002E61D3"/>
    <w:rsid w:val="002E6A01"/>
    <w:rsid w:val="002F196C"/>
    <w:rsid w:val="002F352E"/>
    <w:rsid w:val="002F3AB2"/>
    <w:rsid w:val="00300B49"/>
    <w:rsid w:val="00303BFD"/>
    <w:rsid w:val="00304616"/>
    <w:rsid w:val="0030489F"/>
    <w:rsid w:val="00305689"/>
    <w:rsid w:val="003063C0"/>
    <w:rsid w:val="0031286E"/>
    <w:rsid w:val="00312DA9"/>
    <w:rsid w:val="00312EA8"/>
    <w:rsid w:val="00312EF4"/>
    <w:rsid w:val="00313637"/>
    <w:rsid w:val="003149EB"/>
    <w:rsid w:val="00314EA9"/>
    <w:rsid w:val="003157D5"/>
    <w:rsid w:val="00320154"/>
    <w:rsid w:val="003262E4"/>
    <w:rsid w:val="00327C22"/>
    <w:rsid w:val="003303D8"/>
    <w:rsid w:val="00331153"/>
    <w:rsid w:val="0033697C"/>
    <w:rsid w:val="00340407"/>
    <w:rsid w:val="00343161"/>
    <w:rsid w:val="003434D8"/>
    <w:rsid w:val="00344FC9"/>
    <w:rsid w:val="003503F7"/>
    <w:rsid w:val="00355F34"/>
    <w:rsid w:val="00360952"/>
    <w:rsid w:val="003646BB"/>
    <w:rsid w:val="00366067"/>
    <w:rsid w:val="00366EF7"/>
    <w:rsid w:val="00367444"/>
    <w:rsid w:val="003735AB"/>
    <w:rsid w:val="00375081"/>
    <w:rsid w:val="00375198"/>
    <w:rsid w:val="00380B6F"/>
    <w:rsid w:val="003813D0"/>
    <w:rsid w:val="003818F2"/>
    <w:rsid w:val="00383905"/>
    <w:rsid w:val="003846B9"/>
    <w:rsid w:val="00392847"/>
    <w:rsid w:val="00393D24"/>
    <w:rsid w:val="00394537"/>
    <w:rsid w:val="00395926"/>
    <w:rsid w:val="00395A64"/>
    <w:rsid w:val="00396F2C"/>
    <w:rsid w:val="003A5D56"/>
    <w:rsid w:val="003B2806"/>
    <w:rsid w:val="003B48C0"/>
    <w:rsid w:val="003C0C41"/>
    <w:rsid w:val="003C3882"/>
    <w:rsid w:val="003D1362"/>
    <w:rsid w:val="003D2F92"/>
    <w:rsid w:val="003D46B8"/>
    <w:rsid w:val="003D77D4"/>
    <w:rsid w:val="003E1DAD"/>
    <w:rsid w:val="003E273C"/>
    <w:rsid w:val="003E3C0A"/>
    <w:rsid w:val="003E635F"/>
    <w:rsid w:val="003F2C95"/>
    <w:rsid w:val="003F38D5"/>
    <w:rsid w:val="003F5571"/>
    <w:rsid w:val="004024B8"/>
    <w:rsid w:val="00403AB2"/>
    <w:rsid w:val="00406E3C"/>
    <w:rsid w:val="00413D0F"/>
    <w:rsid w:val="004151EC"/>
    <w:rsid w:val="0042001E"/>
    <w:rsid w:val="00423267"/>
    <w:rsid w:val="004268B3"/>
    <w:rsid w:val="00431DBE"/>
    <w:rsid w:val="004331A7"/>
    <w:rsid w:val="004419BB"/>
    <w:rsid w:val="00442D50"/>
    <w:rsid w:val="004453E8"/>
    <w:rsid w:val="00451ECA"/>
    <w:rsid w:val="0045548E"/>
    <w:rsid w:val="0045552E"/>
    <w:rsid w:val="0045760A"/>
    <w:rsid w:val="004610D7"/>
    <w:rsid w:val="004613B9"/>
    <w:rsid w:val="004643B2"/>
    <w:rsid w:val="00465A81"/>
    <w:rsid w:val="00466D51"/>
    <w:rsid w:val="0047081D"/>
    <w:rsid w:val="004717FC"/>
    <w:rsid w:val="00472B65"/>
    <w:rsid w:val="004765F8"/>
    <w:rsid w:val="004766FA"/>
    <w:rsid w:val="00476745"/>
    <w:rsid w:val="00477A6A"/>
    <w:rsid w:val="004801C1"/>
    <w:rsid w:val="00481194"/>
    <w:rsid w:val="00483A10"/>
    <w:rsid w:val="00487286"/>
    <w:rsid w:val="00487F11"/>
    <w:rsid w:val="00492779"/>
    <w:rsid w:val="00492B35"/>
    <w:rsid w:val="00493336"/>
    <w:rsid w:val="0049490E"/>
    <w:rsid w:val="00496883"/>
    <w:rsid w:val="004974FD"/>
    <w:rsid w:val="004A3274"/>
    <w:rsid w:val="004A36A8"/>
    <w:rsid w:val="004A693B"/>
    <w:rsid w:val="004A7127"/>
    <w:rsid w:val="004B04D4"/>
    <w:rsid w:val="004B4136"/>
    <w:rsid w:val="004B4556"/>
    <w:rsid w:val="004B5EE3"/>
    <w:rsid w:val="004B7182"/>
    <w:rsid w:val="004B7DA7"/>
    <w:rsid w:val="004C096C"/>
    <w:rsid w:val="004C3EC2"/>
    <w:rsid w:val="004C75E2"/>
    <w:rsid w:val="004D2165"/>
    <w:rsid w:val="004D24AA"/>
    <w:rsid w:val="004D2A3E"/>
    <w:rsid w:val="004D576A"/>
    <w:rsid w:val="004D5F93"/>
    <w:rsid w:val="004D6D34"/>
    <w:rsid w:val="004E0119"/>
    <w:rsid w:val="004E1A50"/>
    <w:rsid w:val="004E3790"/>
    <w:rsid w:val="004E3E1E"/>
    <w:rsid w:val="004E5AC5"/>
    <w:rsid w:val="004F040F"/>
    <w:rsid w:val="004F21DE"/>
    <w:rsid w:val="0050047B"/>
    <w:rsid w:val="005017FB"/>
    <w:rsid w:val="005021AB"/>
    <w:rsid w:val="00502745"/>
    <w:rsid w:val="00505529"/>
    <w:rsid w:val="00520C8C"/>
    <w:rsid w:val="00522280"/>
    <w:rsid w:val="00523519"/>
    <w:rsid w:val="005238E0"/>
    <w:rsid w:val="00523DDA"/>
    <w:rsid w:val="005240C6"/>
    <w:rsid w:val="00527226"/>
    <w:rsid w:val="005306F5"/>
    <w:rsid w:val="005316BD"/>
    <w:rsid w:val="005325E8"/>
    <w:rsid w:val="00532AFE"/>
    <w:rsid w:val="00532DEA"/>
    <w:rsid w:val="005333A1"/>
    <w:rsid w:val="00534783"/>
    <w:rsid w:val="00535EEC"/>
    <w:rsid w:val="005363A8"/>
    <w:rsid w:val="00536B3A"/>
    <w:rsid w:val="00540113"/>
    <w:rsid w:val="005406BE"/>
    <w:rsid w:val="00540726"/>
    <w:rsid w:val="00542288"/>
    <w:rsid w:val="00542669"/>
    <w:rsid w:val="00542CE2"/>
    <w:rsid w:val="005446B2"/>
    <w:rsid w:val="00544CCC"/>
    <w:rsid w:val="00545708"/>
    <w:rsid w:val="00547053"/>
    <w:rsid w:val="00547288"/>
    <w:rsid w:val="005521A5"/>
    <w:rsid w:val="005524B9"/>
    <w:rsid w:val="005535AD"/>
    <w:rsid w:val="00555174"/>
    <w:rsid w:val="00555B34"/>
    <w:rsid w:val="00560729"/>
    <w:rsid w:val="00563A80"/>
    <w:rsid w:val="00563B22"/>
    <w:rsid w:val="005656FE"/>
    <w:rsid w:val="00567FFB"/>
    <w:rsid w:val="00576CE4"/>
    <w:rsid w:val="00577F69"/>
    <w:rsid w:val="00580CC2"/>
    <w:rsid w:val="00587240"/>
    <w:rsid w:val="005875A6"/>
    <w:rsid w:val="005A03A1"/>
    <w:rsid w:val="005A3571"/>
    <w:rsid w:val="005B130F"/>
    <w:rsid w:val="005B37EC"/>
    <w:rsid w:val="005B3D62"/>
    <w:rsid w:val="005B502C"/>
    <w:rsid w:val="005C064C"/>
    <w:rsid w:val="005C3A40"/>
    <w:rsid w:val="005C41FB"/>
    <w:rsid w:val="005D0B00"/>
    <w:rsid w:val="005D2BDE"/>
    <w:rsid w:val="005D570F"/>
    <w:rsid w:val="005D5C7B"/>
    <w:rsid w:val="005D796C"/>
    <w:rsid w:val="005E1EBA"/>
    <w:rsid w:val="005E35F7"/>
    <w:rsid w:val="005E4015"/>
    <w:rsid w:val="005E45AC"/>
    <w:rsid w:val="005E515B"/>
    <w:rsid w:val="005E748F"/>
    <w:rsid w:val="005E7CA9"/>
    <w:rsid w:val="005F5A79"/>
    <w:rsid w:val="005F6D53"/>
    <w:rsid w:val="00603670"/>
    <w:rsid w:val="00603D44"/>
    <w:rsid w:val="00612726"/>
    <w:rsid w:val="006178D3"/>
    <w:rsid w:val="00620D3D"/>
    <w:rsid w:val="006264A4"/>
    <w:rsid w:val="00627C49"/>
    <w:rsid w:val="00627F1C"/>
    <w:rsid w:val="00632F1D"/>
    <w:rsid w:val="006341F0"/>
    <w:rsid w:val="00637FD3"/>
    <w:rsid w:val="006407A7"/>
    <w:rsid w:val="0064216C"/>
    <w:rsid w:val="00643725"/>
    <w:rsid w:val="0064715C"/>
    <w:rsid w:val="00647742"/>
    <w:rsid w:val="00650908"/>
    <w:rsid w:val="00653156"/>
    <w:rsid w:val="006550B4"/>
    <w:rsid w:val="00657568"/>
    <w:rsid w:val="00657B8A"/>
    <w:rsid w:val="00657C88"/>
    <w:rsid w:val="00661323"/>
    <w:rsid w:val="00664017"/>
    <w:rsid w:val="00664FF6"/>
    <w:rsid w:val="00666D7C"/>
    <w:rsid w:val="00667BB9"/>
    <w:rsid w:val="006739BF"/>
    <w:rsid w:val="006739F3"/>
    <w:rsid w:val="00674318"/>
    <w:rsid w:val="00680244"/>
    <w:rsid w:val="00681647"/>
    <w:rsid w:val="006850B3"/>
    <w:rsid w:val="0069022C"/>
    <w:rsid w:val="00696267"/>
    <w:rsid w:val="006A0AB6"/>
    <w:rsid w:val="006A5541"/>
    <w:rsid w:val="006A61C8"/>
    <w:rsid w:val="006B07B5"/>
    <w:rsid w:val="006B764E"/>
    <w:rsid w:val="006C125D"/>
    <w:rsid w:val="006C1517"/>
    <w:rsid w:val="006C1EB2"/>
    <w:rsid w:val="006C5E15"/>
    <w:rsid w:val="006C670E"/>
    <w:rsid w:val="006C6833"/>
    <w:rsid w:val="006D5FAA"/>
    <w:rsid w:val="006D64A5"/>
    <w:rsid w:val="006D6D63"/>
    <w:rsid w:val="006D7E04"/>
    <w:rsid w:val="006E152F"/>
    <w:rsid w:val="006E29E4"/>
    <w:rsid w:val="006E36FC"/>
    <w:rsid w:val="006E4BDB"/>
    <w:rsid w:val="006F6F41"/>
    <w:rsid w:val="00700C51"/>
    <w:rsid w:val="0070113E"/>
    <w:rsid w:val="007022A2"/>
    <w:rsid w:val="00702BB7"/>
    <w:rsid w:val="00704031"/>
    <w:rsid w:val="00705501"/>
    <w:rsid w:val="007056A1"/>
    <w:rsid w:val="00705852"/>
    <w:rsid w:val="00706E16"/>
    <w:rsid w:val="0071097B"/>
    <w:rsid w:val="00711D45"/>
    <w:rsid w:val="007128C2"/>
    <w:rsid w:val="007132CF"/>
    <w:rsid w:val="00713BF5"/>
    <w:rsid w:val="00713D5A"/>
    <w:rsid w:val="007155E6"/>
    <w:rsid w:val="00716318"/>
    <w:rsid w:val="00717A00"/>
    <w:rsid w:val="00717BB3"/>
    <w:rsid w:val="00721BD2"/>
    <w:rsid w:val="0072249E"/>
    <w:rsid w:val="00724E13"/>
    <w:rsid w:val="0072584D"/>
    <w:rsid w:val="00726009"/>
    <w:rsid w:val="0072793A"/>
    <w:rsid w:val="007342B9"/>
    <w:rsid w:val="007363E5"/>
    <w:rsid w:val="00743134"/>
    <w:rsid w:val="0075183E"/>
    <w:rsid w:val="00751969"/>
    <w:rsid w:val="00752E97"/>
    <w:rsid w:val="007553B0"/>
    <w:rsid w:val="00760A6A"/>
    <w:rsid w:val="00766BD6"/>
    <w:rsid w:val="00767420"/>
    <w:rsid w:val="00774AC7"/>
    <w:rsid w:val="007806E1"/>
    <w:rsid w:val="00781957"/>
    <w:rsid w:val="00783B9B"/>
    <w:rsid w:val="00786DF7"/>
    <w:rsid w:val="00793F3F"/>
    <w:rsid w:val="007953FE"/>
    <w:rsid w:val="007977C0"/>
    <w:rsid w:val="007A7788"/>
    <w:rsid w:val="007B0EA7"/>
    <w:rsid w:val="007B30EE"/>
    <w:rsid w:val="007C04ED"/>
    <w:rsid w:val="007C1183"/>
    <w:rsid w:val="007C2386"/>
    <w:rsid w:val="007C29F3"/>
    <w:rsid w:val="007C3DDC"/>
    <w:rsid w:val="007C43E1"/>
    <w:rsid w:val="007D1DC7"/>
    <w:rsid w:val="007D4994"/>
    <w:rsid w:val="007D6A98"/>
    <w:rsid w:val="007D7CD9"/>
    <w:rsid w:val="007E26FA"/>
    <w:rsid w:val="007E3EDE"/>
    <w:rsid w:val="007E7D20"/>
    <w:rsid w:val="007F26F4"/>
    <w:rsid w:val="007F4345"/>
    <w:rsid w:val="007F5177"/>
    <w:rsid w:val="007F595A"/>
    <w:rsid w:val="0080065E"/>
    <w:rsid w:val="008034FC"/>
    <w:rsid w:val="00810473"/>
    <w:rsid w:val="00811985"/>
    <w:rsid w:val="00812470"/>
    <w:rsid w:val="008124C1"/>
    <w:rsid w:val="0081440B"/>
    <w:rsid w:val="00814FF3"/>
    <w:rsid w:val="008165E2"/>
    <w:rsid w:val="00820ACA"/>
    <w:rsid w:val="00820C94"/>
    <w:rsid w:val="00823ABA"/>
    <w:rsid w:val="00825FF0"/>
    <w:rsid w:val="00825FF7"/>
    <w:rsid w:val="00827187"/>
    <w:rsid w:val="00834509"/>
    <w:rsid w:val="0083528F"/>
    <w:rsid w:val="008357B1"/>
    <w:rsid w:val="0083639A"/>
    <w:rsid w:val="008365E7"/>
    <w:rsid w:val="00840566"/>
    <w:rsid w:val="00840722"/>
    <w:rsid w:val="008438B5"/>
    <w:rsid w:val="00850D96"/>
    <w:rsid w:val="008525F3"/>
    <w:rsid w:val="008537C7"/>
    <w:rsid w:val="00854185"/>
    <w:rsid w:val="00856F2F"/>
    <w:rsid w:val="00864A3E"/>
    <w:rsid w:val="00867651"/>
    <w:rsid w:val="00870646"/>
    <w:rsid w:val="00870749"/>
    <w:rsid w:val="00872056"/>
    <w:rsid w:val="00872335"/>
    <w:rsid w:val="00873559"/>
    <w:rsid w:val="00874902"/>
    <w:rsid w:val="00874F1F"/>
    <w:rsid w:val="00875023"/>
    <w:rsid w:val="008764D6"/>
    <w:rsid w:val="0088028C"/>
    <w:rsid w:val="00884F04"/>
    <w:rsid w:val="008969BE"/>
    <w:rsid w:val="008A0677"/>
    <w:rsid w:val="008A22CE"/>
    <w:rsid w:val="008A3814"/>
    <w:rsid w:val="008A5110"/>
    <w:rsid w:val="008A59EB"/>
    <w:rsid w:val="008A69F9"/>
    <w:rsid w:val="008A6A5B"/>
    <w:rsid w:val="008A7093"/>
    <w:rsid w:val="008A75A4"/>
    <w:rsid w:val="008A7D74"/>
    <w:rsid w:val="008B055B"/>
    <w:rsid w:val="008B0B57"/>
    <w:rsid w:val="008B0F4C"/>
    <w:rsid w:val="008B3175"/>
    <w:rsid w:val="008B3EA2"/>
    <w:rsid w:val="008B6370"/>
    <w:rsid w:val="008B6418"/>
    <w:rsid w:val="008B72A2"/>
    <w:rsid w:val="008B7BAC"/>
    <w:rsid w:val="008B7C71"/>
    <w:rsid w:val="008C2AB1"/>
    <w:rsid w:val="008C357A"/>
    <w:rsid w:val="008C3917"/>
    <w:rsid w:val="008C58C0"/>
    <w:rsid w:val="008C6912"/>
    <w:rsid w:val="008D1FA4"/>
    <w:rsid w:val="008D5496"/>
    <w:rsid w:val="008E035D"/>
    <w:rsid w:val="008E0D9A"/>
    <w:rsid w:val="008E26B9"/>
    <w:rsid w:val="008E3CD8"/>
    <w:rsid w:val="008E49E5"/>
    <w:rsid w:val="008E5317"/>
    <w:rsid w:val="008E624D"/>
    <w:rsid w:val="008E6EDC"/>
    <w:rsid w:val="008E73FA"/>
    <w:rsid w:val="008F3F79"/>
    <w:rsid w:val="008F4C64"/>
    <w:rsid w:val="008F5CB7"/>
    <w:rsid w:val="008F5E00"/>
    <w:rsid w:val="0090135D"/>
    <w:rsid w:val="009020F8"/>
    <w:rsid w:val="0090258B"/>
    <w:rsid w:val="00904D13"/>
    <w:rsid w:val="00906091"/>
    <w:rsid w:val="00907934"/>
    <w:rsid w:val="00910B92"/>
    <w:rsid w:val="0091658A"/>
    <w:rsid w:val="0092039C"/>
    <w:rsid w:val="009209FE"/>
    <w:rsid w:val="009227C3"/>
    <w:rsid w:val="00922D06"/>
    <w:rsid w:val="0092421F"/>
    <w:rsid w:val="00924AA7"/>
    <w:rsid w:val="00931248"/>
    <w:rsid w:val="009374DA"/>
    <w:rsid w:val="00937529"/>
    <w:rsid w:val="009401C1"/>
    <w:rsid w:val="0094226F"/>
    <w:rsid w:val="00942A55"/>
    <w:rsid w:val="009456DD"/>
    <w:rsid w:val="00945FC8"/>
    <w:rsid w:val="009462D1"/>
    <w:rsid w:val="0094716C"/>
    <w:rsid w:val="009500CB"/>
    <w:rsid w:val="00952DDF"/>
    <w:rsid w:val="00956FC6"/>
    <w:rsid w:val="00960B34"/>
    <w:rsid w:val="00960B82"/>
    <w:rsid w:val="00961023"/>
    <w:rsid w:val="00966193"/>
    <w:rsid w:val="00970C08"/>
    <w:rsid w:val="0097510C"/>
    <w:rsid w:val="00980902"/>
    <w:rsid w:val="00981FCF"/>
    <w:rsid w:val="00982BD1"/>
    <w:rsid w:val="0098456B"/>
    <w:rsid w:val="009868C8"/>
    <w:rsid w:val="009870E5"/>
    <w:rsid w:val="009877F1"/>
    <w:rsid w:val="00990253"/>
    <w:rsid w:val="009907E0"/>
    <w:rsid w:val="00992B6F"/>
    <w:rsid w:val="00993F28"/>
    <w:rsid w:val="00995158"/>
    <w:rsid w:val="00995CA4"/>
    <w:rsid w:val="009A0230"/>
    <w:rsid w:val="009A0B22"/>
    <w:rsid w:val="009A12DA"/>
    <w:rsid w:val="009A21C0"/>
    <w:rsid w:val="009A46B7"/>
    <w:rsid w:val="009A5543"/>
    <w:rsid w:val="009A5CF8"/>
    <w:rsid w:val="009B2499"/>
    <w:rsid w:val="009B2FA7"/>
    <w:rsid w:val="009B3268"/>
    <w:rsid w:val="009B4D41"/>
    <w:rsid w:val="009C07F5"/>
    <w:rsid w:val="009C328F"/>
    <w:rsid w:val="009C7D0B"/>
    <w:rsid w:val="009C7D0C"/>
    <w:rsid w:val="009D11AD"/>
    <w:rsid w:val="009D1CD8"/>
    <w:rsid w:val="009D24BB"/>
    <w:rsid w:val="009D4FC9"/>
    <w:rsid w:val="009D60C1"/>
    <w:rsid w:val="009D787A"/>
    <w:rsid w:val="009E0B6E"/>
    <w:rsid w:val="009E3F52"/>
    <w:rsid w:val="009E5075"/>
    <w:rsid w:val="009E5E21"/>
    <w:rsid w:val="009E5F7B"/>
    <w:rsid w:val="009E72E2"/>
    <w:rsid w:val="009E7CD6"/>
    <w:rsid w:val="009E7D74"/>
    <w:rsid w:val="009F0DB8"/>
    <w:rsid w:val="00A012CD"/>
    <w:rsid w:val="00A042E3"/>
    <w:rsid w:val="00A0651E"/>
    <w:rsid w:val="00A0685D"/>
    <w:rsid w:val="00A076C4"/>
    <w:rsid w:val="00A10B7A"/>
    <w:rsid w:val="00A11E8E"/>
    <w:rsid w:val="00A13934"/>
    <w:rsid w:val="00A16824"/>
    <w:rsid w:val="00A16C1A"/>
    <w:rsid w:val="00A201E3"/>
    <w:rsid w:val="00A20A82"/>
    <w:rsid w:val="00A25F06"/>
    <w:rsid w:val="00A25FFC"/>
    <w:rsid w:val="00A27ED9"/>
    <w:rsid w:val="00A32818"/>
    <w:rsid w:val="00A34791"/>
    <w:rsid w:val="00A34F5E"/>
    <w:rsid w:val="00A350F1"/>
    <w:rsid w:val="00A43BD2"/>
    <w:rsid w:val="00A45A6D"/>
    <w:rsid w:val="00A50818"/>
    <w:rsid w:val="00A511E4"/>
    <w:rsid w:val="00A55359"/>
    <w:rsid w:val="00A60099"/>
    <w:rsid w:val="00A612EB"/>
    <w:rsid w:val="00A626ED"/>
    <w:rsid w:val="00A6280C"/>
    <w:rsid w:val="00A62F4D"/>
    <w:rsid w:val="00A63E8E"/>
    <w:rsid w:val="00A65A0C"/>
    <w:rsid w:val="00A6645D"/>
    <w:rsid w:val="00A76737"/>
    <w:rsid w:val="00A82740"/>
    <w:rsid w:val="00A82996"/>
    <w:rsid w:val="00A8506F"/>
    <w:rsid w:val="00A85A8B"/>
    <w:rsid w:val="00A861DA"/>
    <w:rsid w:val="00A86232"/>
    <w:rsid w:val="00A91860"/>
    <w:rsid w:val="00A93676"/>
    <w:rsid w:val="00A93FCB"/>
    <w:rsid w:val="00A94640"/>
    <w:rsid w:val="00A95510"/>
    <w:rsid w:val="00A97FCC"/>
    <w:rsid w:val="00AA3078"/>
    <w:rsid w:val="00AA53E2"/>
    <w:rsid w:val="00AA5752"/>
    <w:rsid w:val="00AB0890"/>
    <w:rsid w:val="00AB0B96"/>
    <w:rsid w:val="00AB41FC"/>
    <w:rsid w:val="00AB45E3"/>
    <w:rsid w:val="00AB4AC7"/>
    <w:rsid w:val="00AB4F7F"/>
    <w:rsid w:val="00AC16C2"/>
    <w:rsid w:val="00AC3823"/>
    <w:rsid w:val="00AC6714"/>
    <w:rsid w:val="00AD01A1"/>
    <w:rsid w:val="00AD14E4"/>
    <w:rsid w:val="00AD3C05"/>
    <w:rsid w:val="00AD4B90"/>
    <w:rsid w:val="00AD58A5"/>
    <w:rsid w:val="00AD5B6C"/>
    <w:rsid w:val="00AD6219"/>
    <w:rsid w:val="00AD7A56"/>
    <w:rsid w:val="00AE0069"/>
    <w:rsid w:val="00AE2696"/>
    <w:rsid w:val="00AE2B17"/>
    <w:rsid w:val="00AE5A5D"/>
    <w:rsid w:val="00AE7017"/>
    <w:rsid w:val="00AF292D"/>
    <w:rsid w:val="00AF38AA"/>
    <w:rsid w:val="00AF704E"/>
    <w:rsid w:val="00AF7772"/>
    <w:rsid w:val="00B0099A"/>
    <w:rsid w:val="00B07FAE"/>
    <w:rsid w:val="00B10333"/>
    <w:rsid w:val="00B10437"/>
    <w:rsid w:val="00B12241"/>
    <w:rsid w:val="00B12834"/>
    <w:rsid w:val="00B15D36"/>
    <w:rsid w:val="00B2793C"/>
    <w:rsid w:val="00B373FF"/>
    <w:rsid w:val="00B42474"/>
    <w:rsid w:val="00B4687C"/>
    <w:rsid w:val="00B51106"/>
    <w:rsid w:val="00B51400"/>
    <w:rsid w:val="00B5406D"/>
    <w:rsid w:val="00B64334"/>
    <w:rsid w:val="00B71EA2"/>
    <w:rsid w:val="00B7217E"/>
    <w:rsid w:val="00B725F3"/>
    <w:rsid w:val="00B73685"/>
    <w:rsid w:val="00B75F8C"/>
    <w:rsid w:val="00B81225"/>
    <w:rsid w:val="00B82764"/>
    <w:rsid w:val="00B85FC9"/>
    <w:rsid w:val="00B86ACA"/>
    <w:rsid w:val="00B90DB5"/>
    <w:rsid w:val="00B92267"/>
    <w:rsid w:val="00B92B65"/>
    <w:rsid w:val="00B93AAA"/>
    <w:rsid w:val="00B96A82"/>
    <w:rsid w:val="00B96DEB"/>
    <w:rsid w:val="00B9732A"/>
    <w:rsid w:val="00BA1245"/>
    <w:rsid w:val="00BA314E"/>
    <w:rsid w:val="00BA3688"/>
    <w:rsid w:val="00BA578C"/>
    <w:rsid w:val="00BB1467"/>
    <w:rsid w:val="00BB1525"/>
    <w:rsid w:val="00BB2AA8"/>
    <w:rsid w:val="00BB323E"/>
    <w:rsid w:val="00BB43C8"/>
    <w:rsid w:val="00BB45E3"/>
    <w:rsid w:val="00BB6155"/>
    <w:rsid w:val="00BB67EB"/>
    <w:rsid w:val="00BB7990"/>
    <w:rsid w:val="00BC3E60"/>
    <w:rsid w:val="00BC4A94"/>
    <w:rsid w:val="00BC54DC"/>
    <w:rsid w:val="00BC72C1"/>
    <w:rsid w:val="00BC7F7B"/>
    <w:rsid w:val="00BD302F"/>
    <w:rsid w:val="00BD3301"/>
    <w:rsid w:val="00BD4CD9"/>
    <w:rsid w:val="00BD5719"/>
    <w:rsid w:val="00BE1FDB"/>
    <w:rsid w:val="00BF04FE"/>
    <w:rsid w:val="00BF05C7"/>
    <w:rsid w:val="00BF0D26"/>
    <w:rsid w:val="00BF1206"/>
    <w:rsid w:val="00BF1F5A"/>
    <w:rsid w:val="00BF3951"/>
    <w:rsid w:val="00BF3E9E"/>
    <w:rsid w:val="00BF4AE6"/>
    <w:rsid w:val="00BF4B1E"/>
    <w:rsid w:val="00BF568B"/>
    <w:rsid w:val="00BF70CE"/>
    <w:rsid w:val="00C00098"/>
    <w:rsid w:val="00C02598"/>
    <w:rsid w:val="00C05015"/>
    <w:rsid w:val="00C07022"/>
    <w:rsid w:val="00C0735C"/>
    <w:rsid w:val="00C07BE5"/>
    <w:rsid w:val="00C10C75"/>
    <w:rsid w:val="00C130FF"/>
    <w:rsid w:val="00C2026A"/>
    <w:rsid w:val="00C21B82"/>
    <w:rsid w:val="00C31252"/>
    <w:rsid w:val="00C330C5"/>
    <w:rsid w:val="00C368FE"/>
    <w:rsid w:val="00C40805"/>
    <w:rsid w:val="00C417B6"/>
    <w:rsid w:val="00C426A8"/>
    <w:rsid w:val="00C434EF"/>
    <w:rsid w:val="00C439AA"/>
    <w:rsid w:val="00C46FB2"/>
    <w:rsid w:val="00C4732C"/>
    <w:rsid w:val="00C53294"/>
    <w:rsid w:val="00C568E0"/>
    <w:rsid w:val="00C61D04"/>
    <w:rsid w:val="00C61E3B"/>
    <w:rsid w:val="00C64299"/>
    <w:rsid w:val="00C645D9"/>
    <w:rsid w:val="00C65E88"/>
    <w:rsid w:val="00C70679"/>
    <w:rsid w:val="00C70A89"/>
    <w:rsid w:val="00C721A3"/>
    <w:rsid w:val="00C72796"/>
    <w:rsid w:val="00C75972"/>
    <w:rsid w:val="00C75B48"/>
    <w:rsid w:val="00C937DB"/>
    <w:rsid w:val="00C95E4F"/>
    <w:rsid w:val="00C966A9"/>
    <w:rsid w:val="00CA090A"/>
    <w:rsid w:val="00CA0912"/>
    <w:rsid w:val="00CA1FA1"/>
    <w:rsid w:val="00CA50FD"/>
    <w:rsid w:val="00CA7016"/>
    <w:rsid w:val="00CB1BDC"/>
    <w:rsid w:val="00CB311F"/>
    <w:rsid w:val="00CB7E17"/>
    <w:rsid w:val="00CB7E1A"/>
    <w:rsid w:val="00CC236F"/>
    <w:rsid w:val="00CC48C6"/>
    <w:rsid w:val="00CD32D1"/>
    <w:rsid w:val="00CD4645"/>
    <w:rsid w:val="00CD57F2"/>
    <w:rsid w:val="00CD6019"/>
    <w:rsid w:val="00CE5A43"/>
    <w:rsid w:val="00CE7046"/>
    <w:rsid w:val="00CF042F"/>
    <w:rsid w:val="00CF1115"/>
    <w:rsid w:val="00CF422E"/>
    <w:rsid w:val="00CF54FC"/>
    <w:rsid w:val="00D015A2"/>
    <w:rsid w:val="00D04E64"/>
    <w:rsid w:val="00D059B9"/>
    <w:rsid w:val="00D1491D"/>
    <w:rsid w:val="00D16439"/>
    <w:rsid w:val="00D16CBB"/>
    <w:rsid w:val="00D174F6"/>
    <w:rsid w:val="00D2020D"/>
    <w:rsid w:val="00D2176C"/>
    <w:rsid w:val="00D265A5"/>
    <w:rsid w:val="00D30FF2"/>
    <w:rsid w:val="00D31FC1"/>
    <w:rsid w:val="00D35479"/>
    <w:rsid w:val="00D355A0"/>
    <w:rsid w:val="00D36DC8"/>
    <w:rsid w:val="00D43207"/>
    <w:rsid w:val="00D43D40"/>
    <w:rsid w:val="00D45DD4"/>
    <w:rsid w:val="00D467C0"/>
    <w:rsid w:val="00D46E89"/>
    <w:rsid w:val="00D47CEB"/>
    <w:rsid w:val="00D50B03"/>
    <w:rsid w:val="00D51EAF"/>
    <w:rsid w:val="00D533FC"/>
    <w:rsid w:val="00D540B6"/>
    <w:rsid w:val="00D5514F"/>
    <w:rsid w:val="00D56649"/>
    <w:rsid w:val="00D56A3E"/>
    <w:rsid w:val="00D61271"/>
    <w:rsid w:val="00D613BF"/>
    <w:rsid w:val="00D63C34"/>
    <w:rsid w:val="00D64379"/>
    <w:rsid w:val="00D6515C"/>
    <w:rsid w:val="00D665D8"/>
    <w:rsid w:val="00D7179D"/>
    <w:rsid w:val="00D7341C"/>
    <w:rsid w:val="00D80799"/>
    <w:rsid w:val="00D82EF0"/>
    <w:rsid w:val="00D83BA4"/>
    <w:rsid w:val="00D915FA"/>
    <w:rsid w:val="00D93B4C"/>
    <w:rsid w:val="00D96CBE"/>
    <w:rsid w:val="00DA189C"/>
    <w:rsid w:val="00DA2A54"/>
    <w:rsid w:val="00DA6D8F"/>
    <w:rsid w:val="00DB5FCF"/>
    <w:rsid w:val="00DB6157"/>
    <w:rsid w:val="00DB6EE4"/>
    <w:rsid w:val="00DB71E5"/>
    <w:rsid w:val="00DC390F"/>
    <w:rsid w:val="00DD0548"/>
    <w:rsid w:val="00DD1D70"/>
    <w:rsid w:val="00DD1F0C"/>
    <w:rsid w:val="00DD35EF"/>
    <w:rsid w:val="00DD4221"/>
    <w:rsid w:val="00DE7A16"/>
    <w:rsid w:val="00DF18E8"/>
    <w:rsid w:val="00DF3316"/>
    <w:rsid w:val="00DF451A"/>
    <w:rsid w:val="00DF5552"/>
    <w:rsid w:val="00DF5B5F"/>
    <w:rsid w:val="00DF6230"/>
    <w:rsid w:val="00E01E51"/>
    <w:rsid w:val="00E04351"/>
    <w:rsid w:val="00E07AB9"/>
    <w:rsid w:val="00E10EA3"/>
    <w:rsid w:val="00E13BEA"/>
    <w:rsid w:val="00E14D1D"/>
    <w:rsid w:val="00E17E39"/>
    <w:rsid w:val="00E20B7C"/>
    <w:rsid w:val="00E22E3A"/>
    <w:rsid w:val="00E31AA8"/>
    <w:rsid w:val="00E3623F"/>
    <w:rsid w:val="00E377D5"/>
    <w:rsid w:val="00E43C7D"/>
    <w:rsid w:val="00E4552F"/>
    <w:rsid w:val="00E517DD"/>
    <w:rsid w:val="00E546F1"/>
    <w:rsid w:val="00E54B6F"/>
    <w:rsid w:val="00E54BDB"/>
    <w:rsid w:val="00E57319"/>
    <w:rsid w:val="00E60A42"/>
    <w:rsid w:val="00E60E53"/>
    <w:rsid w:val="00E66CB7"/>
    <w:rsid w:val="00E80BB4"/>
    <w:rsid w:val="00E81F84"/>
    <w:rsid w:val="00E84F37"/>
    <w:rsid w:val="00E875E9"/>
    <w:rsid w:val="00E95081"/>
    <w:rsid w:val="00E95264"/>
    <w:rsid w:val="00E95325"/>
    <w:rsid w:val="00E96007"/>
    <w:rsid w:val="00E96562"/>
    <w:rsid w:val="00E97933"/>
    <w:rsid w:val="00E97C75"/>
    <w:rsid w:val="00EA08B8"/>
    <w:rsid w:val="00EA7E0B"/>
    <w:rsid w:val="00EB1DAD"/>
    <w:rsid w:val="00EB324B"/>
    <w:rsid w:val="00EB3E5D"/>
    <w:rsid w:val="00EB56E4"/>
    <w:rsid w:val="00EB6529"/>
    <w:rsid w:val="00EC0952"/>
    <w:rsid w:val="00EC6B71"/>
    <w:rsid w:val="00ED12A5"/>
    <w:rsid w:val="00ED252C"/>
    <w:rsid w:val="00ED271D"/>
    <w:rsid w:val="00ED57FC"/>
    <w:rsid w:val="00ED6CE0"/>
    <w:rsid w:val="00EE1741"/>
    <w:rsid w:val="00EE22B8"/>
    <w:rsid w:val="00EE2839"/>
    <w:rsid w:val="00EE6332"/>
    <w:rsid w:val="00EE7439"/>
    <w:rsid w:val="00EF1676"/>
    <w:rsid w:val="00EF18C0"/>
    <w:rsid w:val="00EF311F"/>
    <w:rsid w:val="00EF5F21"/>
    <w:rsid w:val="00EF601A"/>
    <w:rsid w:val="00F069EB"/>
    <w:rsid w:val="00F071B7"/>
    <w:rsid w:val="00F124EF"/>
    <w:rsid w:val="00F12EB8"/>
    <w:rsid w:val="00F13926"/>
    <w:rsid w:val="00F14F3B"/>
    <w:rsid w:val="00F15294"/>
    <w:rsid w:val="00F16A55"/>
    <w:rsid w:val="00F23906"/>
    <w:rsid w:val="00F23ED5"/>
    <w:rsid w:val="00F25AF7"/>
    <w:rsid w:val="00F340A1"/>
    <w:rsid w:val="00F44C38"/>
    <w:rsid w:val="00F47193"/>
    <w:rsid w:val="00F47B91"/>
    <w:rsid w:val="00F5131C"/>
    <w:rsid w:val="00F5165D"/>
    <w:rsid w:val="00F54CAC"/>
    <w:rsid w:val="00F56B29"/>
    <w:rsid w:val="00F60548"/>
    <w:rsid w:val="00F61DA9"/>
    <w:rsid w:val="00F62C9B"/>
    <w:rsid w:val="00F62D30"/>
    <w:rsid w:val="00F62FE5"/>
    <w:rsid w:val="00F63939"/>
    <w:rsid w:val="00F65293"/>
    <w:rsid w:val="00F66EBA"/>
    <w:rsid w:val="00F67ABD"/>
    <w:rsid w:val="00F70DA5"/>
    <w:rsid w:val="00F71AD7"/>
    <w:rsid w:val="00F74497"/>
    <w:rsid w:val="00F74919"/>
    <w:rsid w:val="00F7697B"/>
    <w:rsid w:val="00F77FA7"/>
    <w:rsid w:val="00F8171D"/>
    <w:rsid w:val="00F91A72"/>
    <w:rsid w:val="00F93C10"/>
    <w:rsid w:val="00F95CA2"/>
    <w:rsid w:val="00F96396"/>
    <w:rsid w:val="00FA1C2C"/>
    <w:rsid w:val="00FA5198"/>
    <w:rsid w:val="00FA7031"/>
    <w:rsid w:val="00FA747E"/>
    <w:rsid w:val="00FA7BF6"/>
    <w:rsid w:val="00FB1F90"/>
    <w:rsid w:val="00FB2A22"/>
    <w:rsid w:val="00FC10E9"/>
    <w:rsid w:val="00FC3589"/>
    <w:rsid w:val="00FC3B8C"/>
    <w:rsid w:val="00FC4293"/>
    <w:rsid w:val="00FC4462"/>
    <w:rsid w:val="00FC46FA"/>
    <w:rsid w:val="00FC6FE2"/>
    <w:rsid w:val="00FC792B"/>
    <w:rsid w:val="00FD12C6"/>
    <w:rsid w:val="00FD2AF8"/>
    <w:rsid w:val="00FD3F38"/>
    <w:rsid w:val="00FD4FE7"/>
    <w:rsid w:val="00FD568B"/>
    <w:rsid w:val="00FD56B9"/>
    <w:rsid w:val="00FD67A4"/>
    <w:rsid w:val="00FD6EBF"/>
    <w:rsid w:val="00FD74F5"/>
    <w:rsid w:val="00FE1170"/>
    <w:rsid w:val="00FE170E"/>
    <w:rsid w:val="00FE5525"/>
    <w:rsid w:val="00FF04E2"/>
    <w:rsid w:val="00FF3B60"/>
    <w:rsid w:val="00FF424F"/>
    <w:rsid w:val="01022035"/>
    <w:rsid w:val="012B4701"/>
    <w:rsid w:val="02962D99"/>
    <w:rsid w:val="02AC64A3"/>
    <w:rsid w:val="04212DFA"/>
    <w:rsid w:val="042A22B1"/>
    <w:rsid w:val="048054BE"/>
    <w:rsid w:val="056212C6"/>
    <w:rsid w:val="058654AC"/>
    <w:rsid w:val="05965971"/>
    <w:rsid w:val="05AC23CE"/>
    <w:rsid w:val="05FA0A21"/>
    <w:rsid w:val="0687696B"/>
    <w:rsid w:val="0731093E"/>
    <w:rsid w:val="07614F64"/>
    <w:rsid w:val="082D79A0"/>
    <w:rsid w:val="083B2EDA"/>
    <w:rsid w:val="087319E5"/>
    <w:rsid w:val="08765D39"/>
    <w:rsid w:val="08AD2544"/>
    <w:rsid w:val="09207477"/>
    <w:rsid w:val="096E5E5D"/>
    <w:rsid w:val="097F7CCD"/>
    <w:rsid w:val="09AD60D4"/>
    <w:rsid w:val="0A7D30D8"/>
    <w:rsid w:val="0AA7455D"/>
    <w:rsid w:val="0B8734B5"/>
    <w:rsid w:val="0B8A6D7A"/>
    <w:rsid w:val="0C1E06EE"/>
    <w:rsid w:val="0C610FDC"/>
    <w:rsid w:val="0CAD5831"/>
    <w:rsid w:val="0CD7414E"/>
    <w:rsid w:val="0E2261C6"/>
    <w:rsid w:val="0E584241"/>
    <w:rsid w:val="0F1526F9"/>
    <w:rsid w:val="0F5B0AC1"/>
    <w:rsid w:val="101575C4"/>
    <w:rsid w:val="12270D4F"/>
    <w:rsid w:val="123B29E4"/>
    <w:rsid w:val="12581B67"/>
    <w:rsid w:val="1295356A"/>
    <w:rsid w:val="13043C7D"/>
    <w:rsid w:val="131A28DE"/>
    <w:rsid w:val="136566A4"/>
    <w:rsid w:val="13E45327"/>
    <w:rsid w:val="15137835"/>
    <w:rsid w:val="15351818"/>
    <w:rsid w:val="1546693A"/>
    <w:rsid w:val="155804D7"/>
    <w:rsid w:val="157939CB"/>
    <w:rsid w:val="159B470D"/>
    <w:rsid w:val="1614333A"/>
    <w:rsid w:val="16303767"/>
    <w:rsid w:val="163A4F5E"/>
    <w:rsid w:val="164067DD"/>
    <w:rsid w:val="176853F5"/>
    <w:rsid w:val="17F01562"/>
    <w:rsid w:val="17FA0B61"/>
    <w:rsid w:val="19011DE9"/>
    <w:rsid w:val="193F5E49"/>
    <w:rsid w:val="19707CBC"/>
    <w:rsid w:val="19A8694B"/>
    <w:rsid w:val="19E158AB"/>
    <w:rsid w:val="19E826BA"/>
    <w:rsid w:val="1A053738"/>
    <w:rsid w:val="1A1E6446"/>
    <w:rsid w:val="1A537EC8"/>
    <w:rsid w:val="1AE72E39"/>
    <w:rsid w:val="1AFE63D7"/>
    <w:rsid w:val="1BCE5649"/>
    <w:rsid w:val="1C6A6420"/>
    <w:rsid w:val="1CFD0A67"/>
    <w:rsid w:val="1DC82614"/>
    <w:rsid w:val="1E3F5B84"/>
    <w:rsid w:val="1EA63B58"/>
    <w:rsid w:val="1EB0283F"/>
    <w:rsid w:val="1EB06BFB"/>
    <w:rsid w:val="1EED3670"/>
    <w:rsid w:val="1F043922"/>
    <w:rsid w:val="1F0C52E3"/>
    <w:rsid w:val="1F435A8D"/>
    <w:rsid w:val="1F863DF9"/>
    <w:rsid w:val="1FCA16D1"/>
    <w:rsid w:val="20133D45"/>
    <w:rsid w:val="2049701E"/>
    <w:rsid w:val="20B71657"/>
    <w:rsid w:val="21645F5A"/>
    <w:rsid w:val="217748AF"/>
    <w:rsid w:val="21DC5877"/>
    <w:rsid w:val="22CF679B"/>
    <w:rsid w:val="22E81FAE"/>
    <w:rsid w:val="23241235"/>
    <w:rsid w:val="24463A48"/>
    <w:rsid w:val="250F6BB2"/>
    <w:rsid w:val="253D0ED3"/>
    <w:rsid w:val="25B94550"/>
    <w:rsid w:val="25D90FE1"/>
    <w:rsid w:val="264334D7"/>
    <w:rsid w:val="27F918E5"/>
    <w:rsid w:val="284E51ED"/>
    <w:rsid w:val="28C433F0"/>
    <w:rsid w:val="28E33760"/>
    <w:rsid w:val="2A8638C3"/>
    <w:rsid w:val="2AFD3F94"/>
    <w:rsid w:val="2B232D5C"/>
    <w:rsid w:val="2B6A4948"/>
    <w:rsid w:val="2BBC23FC"/>
    <w:rsid w:val="2CD37E1B"/>
    <w:rsid w:val="2DDA5463"/>
    <w:rsid w:val="2F325535"/>
    <w:rsid w:val="2F3E64AA"/>
    <w:rsid w:val="31664C4D"/>
    <w:rsid w:val="31CB5550"/>
    <w:rsid w:val="3249776B"/>
    <w:rsid w:val="324A0104"/>
    <w:rsid w:val="333A66AB"/>
    <w:rsid w:val="337C4353"/>
    <w:rsid w:val="34151083"/>
    <w:rsid w:val="34956991"/>
    <w:rsid w:val="34E1555E"/>
    <w:rsid w:val="35A43FA1"/>
    <w:rsid w:val="363072E7"/>
    <w:rsid w:val="36473999"/>
    <w:rsid w:val="36AD1667"/>
    <w:rsid w:val="37115DAA"/>
    <w:rsid w:val="377B38C9"/>
    <w:rsid w:val="37F054B7"/>
    <w:rsid w:val="383F2D7A"/>
    <w:rsid w:val="38481B38"/>
    <w:rsid w:val="38DC7CD8"/>
    <w:rsid w:val="3A117F00"/>
    <w:rsid w:val="3A2526D6"/>
    <w:rsid w:val="3A5B1E81"/>
    <w:rsid w:val="3B7F4054"/>
    <w:rsid w:val="3BE23F08"/>
    <w:rsid w:val="3BEA39EC"/>
    <w:rsid w:val="3C07763C"/>
    <w:rsid w:val="3C8B1ACD"/>
    <w:rsid w:val="3CD26CA1"/>
    <w:rsid w:val="3DF8141D"/>
    <w:rsid w:val="3E072546"/>
    <w:rsid w:val="3F372608"/>
    <w:rsid w:val="3FD218C5"/>
    <w:rsid w:val="3FFC1D9C"/>
    <w:rsid w:val="4003666B"/>
    <w:rsid w:val="40A05FB8"/>
    <w:rsid w:val="41015C65"/>
    <w:rsid w:val="4243375C"/>
    <w:rsid w:val="427D2F55"/>
    <w:rsid w:val="4343312E"/>
    <w:rsid w:val="43663054"/>
    <w:rsid w:val="443A3251"/>
    <w:rsid w:val="44E36C8A"/>
    <w:rsid w:val="46282A86"/>
    <w:rsid w:val="46CE293F"/>
    <w:rsid w:val="46DE1856"/>
    <w:rsid w:val="476621B1"/>
    <w:rsid w:val="476B7BE1"/>
    <w:rsid w:val="485C7B63"/>
    <w:rsid w:val="49B16FB4"/>
    <w:rsid w:val="4A1D07F5"/>
    <w:rsid w:val="4AE3085C"/>
    <w:rsid w:val="4AEC5B6B"/>
    <w:rsid w:val="4B66794F"/>
    <w:rsid w:val="4BD5771E"/>
    <w:rsid w:val="4C161E29"/>
    <w:rsid w:val="4C4E0BF5"/>
    <w:rsid w:val="4CB43E5E"/>
    <w:rsid w:val="4CE950BA"/>
    <w:rsid w:val="4D336325"/>
    <w:rsid w:val="4DAC6AC3"/>
    <w:rsid w:val="4DF73DFA"/>
    <w:rsid w:val="4E181019"/>
    <w:rsid w:val="4E3866B7"/>
    <w:rsid w:val="4EB94ABD"/>
    <w:rsid w:val="4EFC6E64"/>
    <w:rsid w:val="4F3B061B"/>
    <w:rsid w:val="4F783B5C"/>
    <w:rsid w:val="500A2F67"/>
    <w:rsid w:val="5026673A"/>
    <w:rsid w:val="504B3BB6"/>
    <w:rsid w:val="534D2BDA"/>
    <w:rsid w:val="54A932DD"/>
    <w:rsid w:val="55280FC5"/>
    <w:rsid w:val="552A50E3"/>
    <w:rsid w:val="55707E34"/>
    <w:rsid w:val="559F0338"/>
    <w:rsid w:val="55B96AD9"/>
    <w:rsid w:val="566B3F3F"/>
    <w:rsid w:val="56D136AC"/>
    <w:rsid w:val="56F349C6"/>
    <w:rsid w:val="56FF2E0B"/>
    <w:rsid w:val="581A7886"/>
    <w:rsid w:val="582F4072"/>
    <w:rsid w:val="586924F3"/>
    <w:rsid w:val="58A55113"/>
    <w:rsid w:val="58C40D3E"/>
    <w:rsid w:val="58D15408"/>
    <w:rsid w:val="58E02551"/>
    <w:rsid w:val="58EB08C9"/>
    <w:rsid w:val="5977030B"/>
    <w:rsid w:val="599D2D9A"/>
    <w:rsid w:val="59C808E2"/>
    <w:rsid w:val="59D836F4"/>
    <w:rsid w:val="5A0C0648"/>
    <w:rsid w:val="5A8D2403"/>
    <w:rsid w:val="5B243750"/>
    <w:rsid w:val="5BC26C69"/>
    <w:rsid w:val="5C657020"/>
    <w:rsid w:val="5D8E49E7"/>
    <w:rsid w:val="5DDB1B42"/>
    <w:rsid w:val="5E004414"/>
    <w:rsid w:val="5F4236BC"/>
    <w:rsid w:val="5F5E78C9"/>
    <w:rsid w:val="5FC8632D"/>
    <w:rsid w:val="5FF9211A"/>
    <w:rsid w:val="60832FC6"/>
    <w:rsid w:val="62093867"/>
    <w:rsid w:val="626C0814"/>
    <w:rsid w:val="63517077"/>
    <w:rsid w:val="636F425E"/>
    <w:rsid w:val="641E1BCD"/>
    <w:rsid w:val="64C309A5"/>
    <w:rsid w:val="64D74FB5"/>
    <w:rsid w:val="64ED39EC"/>
    <w:rsid w:val="65672542"/>
    <w:rsid w:val="658E700A"/>
    <w:rsid w:val="65DD5C72"/>
    <w:rsid w:val="660C4F39"/>
    <w:rsid w:val="663C65F2"/>
    <w:rsid w:val="664F6763"/>
    <w:rsid w:val="66E07BC1"/>
    <w:rsid w:val="67110EA9"/>
    <w:rsid w:val="67891DEC"/>
    <w:rsid w:val="68326FEF"/>
    <w:rsid w:val="68654C52"/>
    <w:rsid w:val="686F135E"/>
    <w:rsid w:val="69360310"/>
    <w:rsid w:val="69E23B4F"/>
    <w:rsid w:val="6A0A6CE5"/>
    <w:rsid w:val="6A0C687B"/>
    <w:rsid w:val="6A9522E0"/>
    <w:rsid w:val="6AE23D31"/>
    <w:rsid w:val="6B54360B"/>
    <w:rsid w:val="6C7D4B28"/>
    <w:rsid w:val="6CAF28D8"/>
    <w:rsid w:val="6D6F2986"/>
    <w:rsid w:val="6DD75352"/>
    <w:rsid w:val="6DDA3DCA"/>
    <w:rsid w:val="6E3B660C"/>
    <w:rsid w:val="6E6670AF"/>
    <w:rsid w:val="6E6C4629"/>
    <w:rsid w:val="700C7562"/>
    <w:rsid w:val="71383E94"/>
    <w:rsid w:val="713940BB"/>
    <w:rsid w:val="718D01A1"/>
    <w:rsid w:val="721A4B78"/>
    <w:rsid w:val="723D413A"/>
    <w:rsid w:val="724A6529"/>
    <w:rsid w:val="72766C52"/>
    <w:rsid w:val="72D04804"/>
    <w:rsid w:val="72E61BF7"/>
    <w:rsid w:val="7347011F"/>
    <w:rsid w:val="737775B8"/>
    <w:rsid w:val="73B433C4"/>
    <w:rsid w:val="74361F9F"/>
    <w:rsid w:val="7445245D"/>
    <w:rsid w:val="74C5195D"/>
    <w:rsid w:val="759F3DD1"/>
    <w:rsid w:val="75E937ED"/>
    <w:rsid w:val="769A5B22"/>
    <w:rsid w:val="76F30D60"/>
    <w:rsid w:val="7730641D"/>
    <w:rsid w:val="77C866E7"/>
    <w:rsid w:val="78233A45"/>
    <w:rsid w:val="783B0E0E"/>
    <w:rsid w:val="7888653E"/>
    <w:rsid w:val="78A171A9"/>
    <w:rsid w:val="79535D21"/>
    <w:rsid w:val="7998758B"/>
    <w:rsid w:val="79AC0F4F"/>
    <w:rsid w:val="79C24E54"/>
    <w:rsid w:val="7A78287F"/>
    <w:rsid w:val="7B9A5BD4"/>
    <w:rsid w:val="7BC40083"/>
    <w:rsid w:val="7BDA2241"/>
    <w:rsid w:val="7CB124D1"/>
    <w:rsid w:val="7D052D33"/>
    <w:rsid w:val="7D36531C"/>
    <w:rsid w:val="7D6623BF"/>
    <w:rsid w:val="7DBB40B8"/>
    <w:rsid w:val="7DC11138"/>
    <w:rsid w:val="7DD51407"/>
    <w:rsid w:val="7E7C619F"/>
    <w:rsid w:val="7F6F6BBE"/>
    <w:rsid w:val="7FFB2C8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0" w:semiHidden="0" w:name="toc 1"/>
    <w:lsdException w:uiPriority="0" w:semiHidden="0" w:name="toc 2"/>
    <w:lsdException w:uiPriority="0" w:semiHidden="0" w:name="toc 3"/>
    <w:lsdException w:uiPriority="0" w:semiHidden="0" w:name="toc 4"/>
    <w:lsdException w:uiPriority="0" w:semiHidden="0" w:name="toc 5"/>
    <w:lsdException w:uiPriority="0" w:semiHidden="0" w:name="toc 6"/>
    <w:lsdException w:uiPriority="0" w:semiHidden="0" w:name="toc 7"/>
    <w:lsdException w:uiPriority="0" w:semiHidden="0" w:name="toc 8"/>
    <w:lsdException w:uiPriority="0" w:semiHidden="0" w:name="toc 9"/>
    <w:lsdException w:qFormat="1" w:unhideWhenUsed="0" w:uiPriority="0" w:semiHidden="0" w:name="Normal Indent" w:locked="1"/>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qFormat="1" w:uiPriority="99" w:semiHidden="0"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0"/>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1"/>
    <w:autoRedefine/>
    <w:qFormat/>
    <w:uiPriority w:val="9"/>
    <w:pPr>
      <w:keepNext/>
      <w:keepLines/>
      <w:spacing w:before="260" w:after="260" w:line="416" w:lineRule="auto"/>
      <w:outlineLvl w:val="1"/>
    </w:pPr>
    <w:rPr>
      <w:rFonts w:ascii="Arial" w:hAnsi="Arial" w:eastAsia="黑体" w:cs="Arial"/>
      <w:b/>
      <w:bCs/>
      <w:kern w:val="0"/>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autoRedefine/>
    <w:qFormat/>
    <w:locked/>
    <w:uiPriority w:val="0"/>
    <w:pPr>
      <w:ind w:firstLine="420" w:firstLineChars="200"/>
    </w:pPr>
  </w:style>
  <w:style w:type="paragraph" w:styleId="5">
    <w:name w:val="caption"/>
    <w:basedOn w:val="1"/>
    <w:next w:val="1"/>
    <w:autoRedefine/>
    <w:unhideWhenUsed/>
    <w:qFormat/>
    <w:uiPriority w:val="0"/>
    <w:rPr>
      <w:rFonts w:eastAsia="黑体" w:asciiTheme="majorHAnsi" w:hAnsiTheme="majorHAnsi" w:cstheme="majorBidi"/>
      <w:sz w:val="20"/>
      <w:szCs w:val="20"/>
    </w:rPr>
  </w:style>
  <w:style w:type="paragraph" w:styleId="6">
    <w:name w:val="annotation text"/>
    <w:basedOn w:val="1"/>
    <w:link w:val="22"/>
    <w:autoRedefine/>
    <w:qFormat/>
    <w:uiPriority w:val="0"/>
    <w:pPr>
      <w:jc w:val="left"/>
    </w:pPr>
  </w:style>
  <w:style w:type="paragraph" w:styleId="7">
    <w:name w:val="Body Text 3"/>
    <w:basedOn w:val="1"/>
    <w:unhideWhenUsed/>
    <w:qFormat/>
    <w:locked/>
    <w:uiPriority w:val="99"/>
    <w:pPr>
      <w:keepNext w:val="0"/>
      <w:keepLines w:val="0"/>
      <w:widowControl w:val="0"/>
      <w:suppressLineNumbers w:val="0"/>
      <w:spacing w:after="120" w:afterAutospacing="0"/>
      <w:jc w:val="both"/>
    </w:pPr>
    <w:rPr>
      <w:rFonts w:hint="default" w:ascii="Times New Roman" w:hAnsi="Times New Roman" w:eastAsia="宋体" w:cs="Times New Roman"/>
      <w:kern w:val="2"/>
      <w:sz w:val="16"/>
      <w:szCs w:val="16"/>
      <w:lang w:val="en-US" w:eastAsia="zh-CN" w:bidi="ar"/>
    </w:rPr>
  </w:style>
  <w:style w:type="paragraph" w:styleId="8">
    <w:name w:val="Plain Text"/>
    <w:basedOn w:val="1"/>
    <w:link w:val="24"/>
    <w:autoRedefine/>
    <w:qFormat/>
    <w:uiPriority w:val="0"/>
    <w:rPr>
      <w:rFonts w:ascii="宋体" w:hAnsi="Courier New" w:cs="宋体"/>
      <w:kern w:val="0"/>
    </w:rPr>
  </w:style>
  <w:style w:type="paragraph" w:styleId="9">
    <w:name w:val="Balloon Text"/>
    <w:basedOn w:val="1"/>
    <w:link w:val="25"/>
    <w:autoRedefine/>
    <w:semiHidden/>
    <w:qFormat/>
    <w:uiPriority w:val="99"/>
    <w:rPr>
      <w:kern w:val="0"/>
      <w:sz w:val="18"/>
      <w:szCs w:val="18"/>
    </w:rPr>
  </w:style>
  <w:style w:type="paragraph" w:styleId="10">
    <w:name w:val="footer"/>
    <w:basedOn w:val="1"/>
    <w:next w:val="1"/>
    <w:link w:val="26"/>
    <w:autoRedefine/>
    <w:qFormat/>
    <w:uiPriority w:val="99"/>
    <w:pPr>
      <w:tabs>
        <w:tab w:val="center" w:pos="4153"/>
        <w:tab w:val="right" w:pos="8306"/>
      </w:tabs>
      <w:snapToGrid w:val="0"/>
      <w:jc w:val="left"/>
    </w:pPr>
    <w:rPr>
      <w:kern w:val="0"/>
      <w:sz w:val="18"/>
      <w:szCs w:val="18"/>
    </w:rPr>
  </w:style>
  <w:style w:type="paragraph" w:styleId="11">
    <w:name w:val="header"/>
    <w:basedOn w:val="1"/>
    <w:link w:val="27"/>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13">
    <w:name w:val="Title"/>
    <w:basedOn w:val="1"/>
    <w:next w:val="1"/>
    <w:link w:val="28"/>
    <w:autoRedefine/>
    <w:qFormat/>
    <w:uiPriority w:val="99"/>
    <w:pPr>
      <w:spacing w:before="240" w:after="60"/>
      <w:jc w:val="center"/>
      <w:outlineLvl w:val="0"/>
    </w:pPr>
    <w:rPr>
      <w:rFonts w:ascii="Cambria" w:hAnsi="Cambria" w:cs="Cambria"/>
      <w:b/>
      <w:bCs/>
      <w:kern w:val="0"/>
      <w:sz w:val="32"/>
      <w:szCs w:val="32"/>
    </w:rPr>
  </w:style>
  <w:style w:type="paragraph" w:styleId="14">
    <w:name w:val="annotation subject"/>
    <w:basedOn w:val="6"/>
    <w:next w:val="6"/>
    <w:link w:val="23"/>
    <w:autoRedefine/>
    <w:semiHidden/>
    <w:qFormat/>
    <w:uiPriority w:val="99"/>
    <w:rPr>
      <w:b/>
      <w:bCs/>
      <w:kern w:val="0"/>
      <w:sz w:val="20"/>
      <w:szCs w:val="20"/>
    </w:rPr>
  </w:style>
  <w:style w:type="table" w:styleId="16">
    <w:name w:val="Table Grid"/>
    <w:basedOn w:val="15"/>
    <w:autoRedefine/>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autoRedefine/>
    <w:qFormat/>
    <w:uiPriority w:val="0"/>
    <w:rPr>
      <w:b/>
      <w:bCs/>
    </w:rPr>
  </w:style>
  <w:style w:type="character" w:styleId="19">
    <w:name w:val="annotation reference"/>
    <w:basedOn w:val="17"/>
    <w:autoRedefine/>
    <w:qFormat/>
    <w:uiPriority w:val="0"/>
    <w:rPr>
      <w:sz w:val="21"/>
      <w:szCs w:val="21"/>
    </w:rPr>
  </w:style>
  <w:style w:type="character" w:customStyle="1" w:styleId="20">
    <w:name w:val="标题 1 Char"/>
    <w:basedOn w:val="17"/>
    <w:link w:val="2"/>
    <w:autoRedefine/>
    <w:qFormat/>
    <w:locked/>
    <w:uiPriority w:val="99"/>
    <w:rPr>
      <w:rFonts w:ascii="Calibri" w:hAnsi="Calibri" w:eastAsia="宋体" w:cs="Calibri"/>
      <w:b/>
      <w:bCs/>
      <w:kern w:val="44"/>
      <w:sz w:val="44"/>
      <w:szCs w:val="44"/>
    </w:rPr>
  </w:style>
  <w:style w:type="character" w:customStyle="1" w:styleId="21">
    <w:name w:val="标题 2 Char"/>
    <w:basedOn w:val="17"/>
    <w:link w:val="3"/>
    <w:autoRedefine/>
    <w:qFormat/>
    <w:locked/>
    <w:uiPriority w:val="9"/>
    <w:rPr>
      <w:rFonts w:ascii="Arial" w:hAnsi="Arial" w:eastAsia="黑体" w:cs="Arial"/>
      <w:b/>
      <w:bCs/>
      <w:sz w:val="32"/>
      <w:szCs w:val="32"/>
    </w:rPr>
  </w:style>
  <w:style w:type="character" w:customStyle="1" w:styleId="22">
    <w:name w:val="批注文字 Char"/>
    <w:basedOn w:val="17"/>
    <w:link w:val="6"/>
    <w:autoRedefine/>
    <w:qFormat/>
    <w:locked/>
    <w:uiPriority w:val="0"/>
  </w:style>
  <w:style w:type="character" w:customStyle="1" w:styleId="23">
    <w:name w:val="批注主题 Char"/>
    <w:basedOn w:val="22"/>
    <w:link w:val="14"/>
    <w:autoRedefine/>
    <w:semiHidden/>
    <w:qFormat/>
    <w:locked/>
    <w:uiPriority w:val="99"/>
    <w:rPr>
      <w:b/>
      <w:bCs/>
    </w:rPr>
  </w:style>
  <w:style w:type="character" w:customStyle="1" w:styleId="24">
    <w:name w:val="纯文本 Char"/>
    <w:basedOn w:val="17"/>
    <w:link w:val="8"/>
    <w:autoRedefine/>
    <w:qFormat/>
    <w:locked/>
    <w:uiPriority w:val="0"/>
    <w:rPr>
      <w:rFonts w:ascii="宋体" w:hAnsi="Courier New" w:eastAsia="宋体" w:cs="宋体"/>
      <w:kern w:val="0"/>
      <w:sz w:val="21"/>
      <w:szCs w:val="21"/>
    </w:rPr>
  </w:style>
  <w:style w:type="character" w:customStyle="1" w:styleId="25">
    <w:name w:val="批注框文本 Char"/>
    <w:basedOn w:val="17"/>
    <w:link w:val="9"/>
    <w:autoRedefine/>
    <w:semiHidden/>
    <w:qFormat/>
    <w:locked/>
    <w:uiPriority w:val="99"/>
    <w:rPr>
      <w:sz w:val="18"/>
      <w:szCs w:val="18"/>
    </w:rPr>
  </w:style>
  <w:style w:type="character" w:customStyle="1" w:styleId="26">
    <w:name w:val="页脚 Char"/>
    <w:basedOn w:val="17"/>
    <w:link w:val="10"/>
    <w:autoRedefine/>
    <w:qFormat/>
    <w:locked/>
    <w:uiPriority w:val="99"/>
    <w:rPr>
      <w:sz w:val="18"/>
      <w:szCs w:val="18"/>
    </w:rPr>
  </w:style>
  <w:style w:type="character" w:customStyle="1" w:styleId="27">
    <w:name w:val="页眉 Char"/>
    <w:basedOn w:val="17"/>
    <w:link w:val="11"/>
    <w:autoRedefine/>
    <w:qFormat/>
    <w:locked/>
    <w:uiPriority w:val="99"/>
    <w:rPr>
      <w:sz w:val="18"/>
      <w:szCs w:val="18"/>
    </w:rPr>
  </w:style>
  <w:style w:type="character" w:customStyle="1" w:styleId="28">
    <w:name w:val="标题 Char"/>
    <w:basedOn w:val="17"/>
    <w:link w:val="13"/>
    <w:autoRedefine/>
    <w:qFormat/>
    <w:locked/>
    <w:uiPriority w:val="99"/>
    <w:rPr>
      <w:rFonts w:ascii="Cambria" w:hAnsi="Cambria" w:eastAsia="宋体" w:cs="Cambria"/>
      <w:b/>
      <w:bCs/>
      <w:sz w:val="32"/>
      <w:szCs w:val="32"/>
    </w:rPr>
  </w:style>
  <w:style w:type="paragraph" w:customStyle="1" w:styleId="29">
    <w:name w:val="列出段落1"/>
    <w:basedOn w:val="1"/>
    <w:link w:val="31"/>
    <w:autoRedefine/>
    <w:qFormat/>
    <w:uiPriority w:val="99"/>
    <w:pPr>
      <w:ind w:firstLine="420" w:firstLineChars="200"/>
    </w:pPr>
  </w:style>
  <w:style w:type="paragraph" w:customStyle="1" w:styleId="30">
    <w:name w:val="图"/>
    <w:basedOn w:val="1"/>
    <w:autoRedefine/>
    <w:qFormat/>
    <w:uiPriority w:val="0"/>
    <w:pPr>
      <w:keepNext/>
      <w:adjustRightInd w:val="0"/>
      <w:spacing w:before="60" w:after="60" w:line="300" w:lineRule="auto"/>
      <w:jc w:val="center"/>
      <w:textAlignment w:val="center"/>
    </w:pPr>
    <w:rPr>
      <w:rFonts w:ascii="Times New Roman" w:hAnsi="Times New Roman" w:cs="Times New Roman"/>
      <w:spacing w:val="20"/>
      <w:kern w:val="0"/>
      <w:sz w:val="24"/>
      <w:szCs w:val="24"/>
    </w:rPr>
  </w:style>
  <w:style w:type="character" w:customStyle="1" w:styleId="31">
    <w:name w:val="列出段落 Char"/>
    <w:link w:val="29"/>
    <w:autoRedefine/>
    <w:qFormat/>
    <w:locked/>
    <w:uiPriority w:val="34"/>
  </w:style>
  <w:style w:type="paragraph" w:customStyle="1" w:styleId="32">
    <w:name w:val="样式4"/>
    <w:basedOn w:val="1"/>
    <w:autoRedefine/>
    <w:qFormat/>
    <w:uiPriority w:val="99"/>
    <w:pPr>
      <w:numPr>
        <w:ilvl w:val="3"/>
        <w:numId w:val="1"/>
      </w:numPr>
      <w:tabs>
        <w:tab w:val="left" w:pos="425"/>
        <w:tab w:val="left" w:pos="1984"/>
      </w:tabs>
    </w:pPr>
    <w:rPr>
      <w:rFonts w:ascii="Times New Roman" w:hAnsi="Times New Roman" w:cs="Times New Roman"/>
    </w:rPr>
  </w:style>
  <w:style w:type="paragraph" w:customStyle="1" w:styleId="33">
    <w:name w:val="列出段落11"/>
    <w:basedOn w:val="1"/>
    <w:link w:val="34"/>
    <w:autoRedefine/>
    <w:qFormat/>
    <w:uiPriority w:val="99"/>
    <w:pPr>
      <w:ind w:firstLine="420" w:firstLineChars="200"/>
    </w:pPr>
    <w:rPr>
      <w:rFonts w:ascii="Times New Roman" w:hAnsi="Times New Roman" w:cs="Times New Roman"/>
      <w:kern w:val="0"/>
    </w:rPr>
  </w:style>
  <w:style w:type="character" w:customStyle="1" w:styleId="34">
    <w:name w:val="List Paragraph Char"/>
    <w:link w:val="33"/>
    <w:autoRedefine/>
    <w:qFormat/>
    <w:locked/>
    <w:uiPriority w:val="99"/>
    <w:rPr>
      <w:rFonts w:ascii="Times New Roman" w:hAnsi="Times New Roman" w:eastAsia="宋体" w:cs="Times New Roman"/>
      <w:sz w:val="21"/>
      <w:szCs w:val="21"/>
    </w:rPr>
  </w:style>
  <w:style w:type="character" w:customStyle="1" w:styleId="35">
    <w:name w:val="font31"/>
    <w:autoRedefine/>
    <w:qFormat/>
    <w:uiPriority w:val="0"/>
    <w:rPr>
      <w:rFonts w:ascii="宋体" w:hAnsi="宋体" w:eastAsia="宋体" w:cs="宋体"/>
      <w:color w:val="000000"/>
      <w:sz w:val="24"/>
      <w:szCs w:val="24"/>
      <w:u w:val="none"/>
    </w:rPr>
  </w:style>
  <w:style w:type="character" w:customStyle="1" w:styleId="36">
    <w:name w:val="font11"/>
    <w:autoRedefine/>
    <w:qFormat/>
    <w:uiPriority w:val="0"/>
    <w:rPr>
      <w:rFonts w:ascii="宋体" w:hAnsi="宋体" w:eastAsia="宋体" w:cs="宋体"/>
      <w:color w:val="000000"/>
      <w:sz w:val="21"/>
      <w:szCs w:val="21"/>
      <w:u w:val="none"/>
    </w:rPr>
  </w:style>
  <w:style w:type="character" w:customStyle="1" w:styleId="37">
    <w:name w:val="font01"/>
    <w:autoRedefine/>
    <w:qFormat/>
    <w:uiPriority w:val="0"/>
    <w:rPr>
      <w:rFonts w:ascii="Times New Roman" w:hAnsi="Times New Roman" w:cs="Times New Roman"/>
      <w:color w:val="000000"/>
      <w:sz w:val="21"/>
      <w:szCs w:val="21"/>
      <w:u w:val="none"/>
    </w:rPr>
  </w:style>
  <w:style w:type="paragraph" w:customStyle="1" w:styleId="38">
    <w:name w:val="列表段落1"/>
    <w:basedOn w:val="1"/>
    <w:link w:val="39"/>
    <w:autoRedefine/>
    <w:qFormat/>
    <w:uiPriority w:val="99"/>
    <w:pPr>
      <w:ind w:firstLine="420" w:firstLineChars="200"/>
    </w:pPr>
  </w:style>
  <w:style w:type="character" w:customStyle="1" w:styleId="39">
    <w:name w:val="列表段落 字符"/>
    <w:link w:val="38"/>
    <w:autoRedefine/>
    <w:qFormat/>
    <w:locked/>
    <w:uiPriority w:val="34"/>
    <w:rPr>
      <w:rFonts w:cs="Calibri"/>
      <w:kern w:val="2"/>
      <w:sz w:val="21"/>
      <w:szCs w:val="21"/>
    </w:rPr>
  </w:style>
  <w:style w:type="paragraph" w:customStyle="1" w:styleId="40">
    <w:name w:val="标题6"/>
    <w:basedOn w:val="1"/>
    <w:autoRedefine/>
    <w:qFormat/>
    <w:uiPriority w:val="0"/>
    <w:pPr>
      <w:keepNext/>
      <w:widowControl/>
      <w:tabs>
        <w:tab w:val="left" w:pos="0"/>
      </w:tabs>
      <w:spacing w:before="260" w:after="260"/>
      <w:ind w:left="840" w:right="84" w:rightChars="84" w:hanging="420"/>
      <w:jc w:val="left"/>
      <w:outlineLvl w:val="1"/>
    </w:pPr>
    <w:rPr>
      <w:rFonts w:ascii="黑体" w:hAnsi="Times New Roman" w:eastAsia="黑体" w:cs="宋体"/>
      <w:sz w:val="30"/>
      <w:szCs w:val="30"/>
    </w:rPr>
  </w:style>
  <w:style w:type="character" w:customStyle="1" w:styleId="41">
    <w:name w:val="font41"/>
    <w:basedOn w:val="17"/>
    <w:autoRedefine/>
    <w:qFormat/>
    <w:uiPriority w:val="0"/>
    <w:rPr>
      <w:rFonts w:hint="eastAsia" w:ascii="宋体" w:hAnsi="宋体" w:eastAsia="宋体" w:cs="宋体"/>
      <w:color w:val="000000"/>
      <w:sz w:val="20"/>
      <w:szCs w:val="20"/>
      <w:u w:val="none"/>
    </w:rPr>
  </w:style>
  <w:style w:type="character" w:customStyle="1" w:styleId="42">
    <w:name w:val="font51"/>
    <w:basedOn w:val="17"/>
    <w:autoRedefine/>
    <w:qFormat/>
    <w:uiPriority w:val="0"/>
    <w:rPr>
      <w:rFonts w:hint="eastAsia" w:ascii="宋体" w:hAnsi="宋体" w:eastAsia="宋体" w:cs="宋体"/>
      <w:color w:val="000000"/>
      <w:sz w:val="24"/>
      <w:szCs w:val="24"/>
      <w:u w:val="none"/>
    </w:rPr>
  </w:style>
  <w:style w:type="paragraph" w:customStyle="1" w:styleId="43">
    <w:name w:val="列表段落2"/>
    <w:basedOn w:val="1"/>
    <w:autoRedefine/>
    <w:qFormat/>
    <w:uiPriority w:val="99"/>
    <w:pPr>
      <w:ind w:firstLine="420" w:firstLineChars="200"/>
    </w:pPr>
  </w:style>
  <w:style w:type="paragraph" w:customStyle="1" w:styleId="44">
    <w:name w:val="alltable4"/>
    <w:basedOn w:val="1"/>
    <w:autoRedefine/>
    <w:qFormat/>
    <w:uiPriority w:val="0"/>
    <w:pPr>
      <w:widowControl/>
      <w:spacing w:before="100" w:beforeAutospacing="1" w:after="100" w:afterAutospacing="1" w:line="450" w:lineRule="atLeast"/>
      <w:jc w:val="center"/>
    </w:pPr>
    <w:rPr>
      <w:rFonts w:ascii="MicrosoftYaHei" w:hAnsi="MicrosoftYaHei" w:cs="宋体"/>
      <w:kern w:val="0"/>
    </w:rPr>
  </w:style>
  <w:style w:type="paragraph" w:customStyle="1" w:styleId="45">
    <w:name w:val="列表段落3"/>
    <w:basedOn w:val="1"/>
    <w:autoRedefine/>
    <w:qFormat/>
    <w:uiPriority w:val="99"/>
    <w:pPr>
      <w:ind w:firstLine="420" w:firstLineChars="200"/>
    </w:pPr>
  </w:style>
  <w:style w:type="paragraph" w:customStyle="1" w:styleId="46">
    <w:name w:val="列表段落4"/>
    <w:basedOn w:val="1"/>
    <w:autoRedefine/>
    <w:qFormat/>
    <w:uiPriority w:val="99"/>
    <w:pPr>
      <w:ind w:firstLine="420" w:firstLineChars="200"/>
    </w:pPr>
  </w:style>
  <w:style w:type="paragraph" w:customStyle="1" w:styleId="47">
    <w:name w:val="列表段落5"/>
    <w:basedOn w:val="1"/>
    <w:autoRedefine/>
    <w:qFormat/>
    <w:uiPriority w:val="99"/>
    <w:pPr>
      <w:ind w:firstLine="420" w:firstLineChars="200"/>
    </w:pPr>
  </w:style>
  <w:style w:type="paragraph" w:customStyle="1" w:styleId="48">
    <w:name w:val="列表段落6"/>
    <w:basedOn w:val="1"/>
    <w:autoRedefine/>
    <w:qFormat/>
    <w:uiPriority w:val="99"/>
    <w:pPr>
      <w:ind w:firstLine="420" w:firstLineChars="200"/>
    </w:pPr>
  </w:style>
  <w:style w:type="paragraph" w:customStyle="1" w:styleId="49">
    <w:name w:val="列表段落7"/>
    <w:basedOn w:val="1"/>
    <w:autoRedefine/>
    <w:qFormat/>
    <w:uiPriority w:val="99"/>
    <w:pPr>
      <w:ind w:firstLine="420" w:firstLineChars="200"/>
    </w:pPr>
  </w:style>
  <w:style w:type="paragraph" w:customStyle="1" w:styleId="50">
    <w:name w:val="列表段落8"/>
    <w:basedOn w:val="1"/>
    <w:autoRedefine/>
    <w:qFormat/>
    <w:uiPriority w:val="99"/>
    <w:pPr>
      <w:ind w:firstLine="420" w:firstLineChars="200"/>
    </w:pPr>
  </w:style>
  <w:style w:type="paragraph" w:customStyle="1" w:styleId="51">
    <w:name w:val="列表段落9"/>
    <w:basedOn w:val="1"/>
    <w:autoRedefine/>
    <w:qFormat/>
    <w:uiPriority w:val="99"/>
    <w:pPr>
      <w:ind w:firstLine="420" w:firstLineChars="200"/>
    </w:pPr>
  </w:style>
  <w:style w:type="character" w:customStyle="1" w:styleId="52">
    <w:name w:val="纯文本 Char1"/>
    <w:autoRedefine/>
    <w:qFormat/>
    <w:uiPriority w:val="0"/>
    <w:rPr>
      <w:rFonts w:ascii="宋体" w:hAnsi="Courier New" w:eastAsia="宋体" w:cs="Times New Roman"/>
      <w:kern w:val="0"/>
      <w:sz w:val="20"/>
      <w:szCs w:val="21"/>
    </w:rPr>
  </w:style>
  <w:style w:type="paragraph" w:styleId="53">
    <w:name w:val="List Paragraph"/>
    <w:basedOn w:val="1"/>
    <w:link w:val="64"/>
    <w:autoRedefine/>
    <w:qFormat/>
    <w:uiPriority w:val="34"/>
    <w:pPr>
      <w:ind w:firstLine="420" w:firstLineChars="200"/>
    </w:pPr>
  </w:style>
  <w:style w:type="paragraph" w:customStyle="1" w:styleId="54">
    <w:name w:val="正文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5">
    <w:name w:val="正文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7">
    <w:name w:val="正文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
    <w:name w:val="正文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9">
    <w:name w:val="正文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0">
    <w:name w:val="正文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
    <w:name w:val="正文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2">
    <w:name w:val="正文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3">
    <w:name w:val="_Style 116"/>
    <w:basedOn w:val="1"/>
    <w:next w:val="53"/>
    <w:autoRedefine/>
    <w:qFormat/>
    <w:uiPriority w:val="0"/>
    <w:pPr>
      <w:ind w:firstLine="420" w:firstLineChars="200"/>
    </w:pPr>
    <w:rPr>
      <w:rFonts w:ascii="Times New Roman" w:hAnsi="Times New Roman" w:cs="Times New Roman"/>
      <w:kern w:val="0"/>
      <w:sz w:val="20"/>
      <w:szCs w:val="20"/>
    </w:rPr>
  </w:style>
  <w:style w:type="character" w:customStyle="1" w:styleId="64">
    <w:name w:val="列出段落 Char1"/>
    <w:link w:val="53"/>
    <w:autoRedefine/>
    <w:qFormat/>
    <w:uiPriority w:val="34"/>
    <w:rPr>
      <w:rFonts w:ascii="Calibri" w:hAnsi="Calibri" w:cs="Calibri"/>
      <w:kern w:val="2"/>
      <w:sz w:val="21"/>
      <w:szCs w:val="21"/>
    </w:rPr>
  </w:style>
  <w:style w:type="paragraph" w:customStyle="1" w:styleId="65">
    <w:name w:val="正文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6">
    <w:name w:val="正文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7">
    <w:name w:val="正文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8">
    <w:name w:val="正文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9">
    <w:name w:val="正文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0">
    <w:name w:val="正文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1">
    <w:name w:val="修订1"/>
    <w:autoRedefine/>
    <w:hidden/>
    <w:semiHidden/>
    <w:qFormat/>
    <w:uiPriority w:val="99"/>
    <w:rPr>
      <w:rFonts w:ascii="Calibri" w:hAnsi="Calibri" w:eastAsia="宋体" w:cs="Calibri"/>
      <w:kern w:val="2"/>
      <w:sz w:val="21"/>
      <w:szCs w:val="21"/>
      <w:lang w:val="en-US" w:eastAsia="zh-CN" w:bidi="ar-SA"/>
    </w:rPr>
  </w:style>
  <w:style w:type="paragraph" w:customStyle="1" w:styleId="72">
    <w:name w:val="正文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3">
    <w:name w:val="列出段落2"/>
    <w:basedOn w:val="74"/>
    <w:autoRedefine/>
    <w:qFormat/>
    <w:uiPriority w:val="0"/>
    <w:pPr>
      <w:ind w:firstLine="420" w:firstLineChars="200"/>
    </w:pPr>
  </w:style>
  <w:style w:type="paragraph" w:customStyle="1" w:styleId="74">
    <w:name w:val="正文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75">
    <w:name w:val="正文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6">
    <w:name w:val="正文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7">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8">
    <w:name w:val="font21"/>
    <w:basedOn w:val="17"/>
    <w:qFormat/>
    <w:uiPriority w:val="0"/>
    <w:rPr>
      <w:rFonts w:hint="eastAsia" w:ascii="等线" w:hAnsi="等线" w:eastAsia="等线" w:cs="等线"/>
      <w:color w:val="000000"/>
      <w:sz w:val="21"/>
      <w:szCs w:val="21"/>
      <w:u w:val="none"/>
    </w:rPr>
  </w:style>
  <w:style w:type="paragraph" w:customStyle="1" w:styleId="79">
    <w:name w:val="Table Text"/>
    <w:basedOn w:val="1"/>
    <w:hidden/>
    <w:qFormat/>
    <w:uiPriority w:val="0"/>
    <w:pPr>
      <w:kinsoku w:val="0"/>
      <w:autoSpaceDE w:val="0"/>
      <w:autoSpaceDN w:val="0"/>
      <w:adjustRightInd w:val="0"/>
      <w:snapToGrid w:val="0"/>
      <w:spacing w:before="0" w:beforeAutospacing="0" w:after="0" w:afterAutospacing="0"/>
      <w:ind w:left="0" w:right="0"/>
      <w:jc w:val="left"/>
      <w:textAlignment w:val="baseline"/>
    </w:pPr>
    <w:rPr>
      <w:rFonts w:hint="eastAsia" w:ascii="宋体" w:hAnsi="宋体" w:eastAsia="宋体" w:cs="宋体"/>
      <w:snapToGrid/>
      <w:color w:val="000000"/>
      <w:kern w:val="0"/>
      <w:sz w:val="11"/>
      <w:szCs w:val="11"/>
      <w:lang w:val="en-US" w:eastAsia="zh-CN" w:bidi="ar"/>
    </w:rPr>
  </w:style>
  <w:style w:type="table" w:customStyle="1" w:styleId="80">
    <w:name w:val="Table Normal"/>
    <w:basedOn w:val="15"/>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11</Pages>
  <Words>5186</Words>
  <Characters>5213</Characters>
  <Lines>1</Lines>
  <Paragraphs>1</Paragraphs>
  <TotalTime>2</TotalTime>
  <ScaleCrop>false</ScaleCrop>
  <LinksUpToDate>false</LinksUpToDate>
  <CharactersWithSpaces>5224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2023-11-02T03:14:00Z</dcterms:created>
  <dc:creator>dreamsummit</dc:creator>
  <cp:lastModifiedBy>代理机构</cp:lastModifiedBy>
  <cp:lastPrinted>2019-08-26T04:14:00Z</cp:lastPrinted>
  <dcterms:modified xsi:type="dcterms:W3CDTF">2025-03-11T02:38:16Z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1580DA6DB3B64BE2A641C62A0847BDD4_13</vt:lpwstr>
  </property>
  <property fmtid="{D5CDD505-2E9C-101B-9397-08002B2CF9AE}" pid="4" name="KSOTemplateDocerSaveRecord">
    <vt:lpwstr>eyJoZGlkIjoiNjllMTQ1N2NiYWJhNmE3MmJmNjczYjE3MmE0Mzc5ZDEiLCJ1c2VySWQiOiIyNzgxOTkwNjUifQ==</vt:lpwstr>
  </property>
</Properties>
</file>