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jc w:val="center"/>
        <w:rPr>
          <w:rFonts w:ascii="宋体" w:hAnsi="宋体"/>
          <w:b/>
          <w:sz w:val="84"/>
          <w:szCs w:val="84"/>
        </w:rPr>
      </w:pPr>
    </w:p>
    <w:p>
      <w:pPr>
        <w:snapToGrid w:val="0"/>
        <w:spacing w:before="156" w:beforeLines="50"/>
        <w:jc w:val="center"/>
        <w:rPr>
          <w:rFonts w:ascii="宋体" w:hAnsi="宋体"/>
          <w:b/>
          <w:bCs/>
          <w:sz w:val="84"/>
          <w:szCs w:val="84"/>
        </w:rPr>
      </w:pPr>
      <w:r>
        <w:rPr>
          <w:rFonts w:hint="eastAsia" w:ascii="宋体" w:hAnsi="宋体"/>
          <w:b/>
          <w:sz w:val="84"/>
          <w:szCs w:val="84"/>
        </w:rPr>
        <w:t>综合评审文件</w:t>
      </w:r>
    </w:p>
    <w:p>
      <w:pPr>
        <w:spacing w:line="360" w:lineRule="auto"/>
        <w:jc w:val="center"/>
        <w:rPr>
          <w:rFonts w:ascii="宋体" w:hAnsi="宋体"/>
          <w:b/>
          <w:bCs/>
          <w:sz w:val="24"/>
          <w:szCs w:val="24"/>
        </w:rPr>
      </w:pPr>
    </w:p>
    <w:p>
      <w:pPr>
        <w:spacing w:line="360" w:lineRule="auto"/>
        <w:rPr>
          <w:rFonts w:ascii="宋体" w:hAnsi="宋体"/>
          <w:sz w:val="30"/>
          <w:szCs w:val="30"/>
        </w:rPr>
      </w:pPr>
    </w:p>
    <w:p>
      <w:pPr>
        <w:spacing w:line="360" w:lineRule="auto"/>
        <w:rPr>
          <w:rFonts w:ascii="宋体" w:hAnsi="宋体"/>
          <w:sz w:val="30"/>
          <w:szCs w:val="30"/>
        </w:rPr>
      </w:pPr>
    </w:p>
    <w:p>
      <w:pPr>
        <w:spacing w:line="360" w:lineRule="auto"/>
        <w:rPr>
          <w:rFonts w:ascii="宋体" w:hAnsi="宋体"/>
          <w:sz w:val="30"/>
          <w:szCs w:val="30"/>
        </w:rPr>
      </w:pPr>
    </w:p>
    <w:p>
      <w:pPr>
        <w:spacing w:line="360" w:lineRule="auto"/>
        <w:jc w:val="left"/>
        <w:rPr>
          <w:rFonts w:hint="eastAsia" w:ascii="宋体" w:hAnsi="宋体"/>
          <w:b/>
          <w:bCs/>
          <w:sz w:val="28"/>
          <w:szCs w:val="32"/>
        </w:rPr>
      </w:pPr>
    </w:p>
    <w:p>
      <w:pPr>
        <w:spacing w:line="360" w:lineRule="auto"/>
        <w:jc w:val="left"/>
        <w:rPr>
          <w:rFonts w:ascii="宋体" w:hAnsi="宋体"/>
          <w:b/>
          <w:bCs/>
          <w:sz w:val="28"/>
          <w:szCs w:val="32"/>
        </w:rPr>
      </w:pPr>
    </w:p>
    <w:p>
      <w:pPr>
        <w:spacing w:line="360" w:lineRule="auto"/>
        <w:jc w:val="left"/>
        <w:rPr>
          <w:rFonts w:ascii="宋体" w:hAnsi="宋体"/>
          <w:b/>
          <w:bCs/>
          <w:sz w:val="28"/>
          <w:szCs w:val="32"/>
        </w:rPr>
      </w:pPr>
      <w:r>
        <w:rPr>
          <w:rFonts w:ascii="宋体" w:hAnsi="宋体"/>
          <w:b/>
          <w:bCs/>
          <w:sz w:val="28"/>
          <w:szCs w:val="32"/>
        </w:rPr>
        <w:t>采购方式：</w:t>
      </w:r>
      <w:r>
        <w:rPr>
          <w:rFonts w:hint="eastAsia" w:ascii="宋体" w:hAnsi="宋体"/>
          <w:b/>
          <w:bCs/>
          <w:sz w:val="28"/>
          <w:szCs w:val="32"/>
        </w:rPr>
        <w:t>综合评审</w:t>
      </w:r>
    </w:p>
    <w:p>
      <w:pPr>
        <w:keepNext w:val="0"/>
        <w:keepLines w:val="0"/>
        <w:pageBreakBefore w:val="0"/>
        <w:widowControl w:val="0"/>
        <w:kinsoku/>
        <w:wordWrap w:val="0"/>
        <w:overflowPunct/>
        <w:topLinePunct w:val="0"/>
        <w:autoSpaceDE/>
        <w:autoSpaceDN/>
        <w:bidi w:val="0"/>
        <w:adjustRightInd/>
        <w:snapToGrid/>
        <w:spacing w:line="360" w:lineRule="auto"/>
        <w:ind w:left="0" w:hanging="1405" w:hangingChars="500"/>
        <w:jc w:val="left"/>
        <w:textAlignment w:val="auto"/>
        <w:rPr>
          <w:rFonts w:hint="eastAsia" w:ascii="宋体" w:hAnsi="宋体" w:eastAsia="宋体"/>
          <w:b/>
          <w:bCs/>
          <w:sz w:val="28"/>
          <w:szCs w:val="32"/>
          <w:lang w:eastAsia="zh-CN"/>
        </w:rPr>
      </w:pPr>
      <w:r>
        <w:rPr>
          <w:rFonts w:ascii="宋体" w:hAnsi="宋体"/>
          <w:b/>
          <w:bCs/>
          <w:sz w:val="28"/>
          <w:szCs w:val="32"/>
        </w:rPr>
        <w:t>项目</w:t>
      </w:r>
      <w:r>
        <w:rPr>
          <w:rFonts w:hint="eastAsia" w:ascii="宋体" w:hAnsi="宋体"/>
          <w:b/>
          <w:bCs/>
          <w:sz w:val="28"/>
          <w:szCs w:val="32"/>
        </w:rPr>
        <w:t>名称</w:t>
      </w:r>
      <w:r>
        <w:rPr>
          <w:rFonts w:ascii="宋体" w:hAnsi="宋体"/>
          <w:b/>
          <w:bCs/>
          <w:sz w:val="28"/>
          <w:szCs w:val="32"/>
        </w:rPr>
        <w:t>：</w:t>
      </w:r>
      <w:r>
        <w:rPr>
          <w:rFonts w:hint="eastAsia" w:ascii="宋体" w:hAnsi="宋体"/>
          <w:b/>
          <w:bCs/>
          <w:sz w:val="28"/>
          <w:szCs w:val="32"/>
          <w:lang w:eastAsia="zh-CN"/>
        </w:rPr>
        <w:t>Q20240201010、Q20240201079、Q20240202086、Q20240202087制作慢性病核心知识宣传海报等</w:t>
      </w:r>
    </w:p>
    <w:p>
      <w:pPr>
        <w:autoSpaceDE w:val="0"/>
        <w:autoSpaceDN w:val="0"/>
        <w:adjustRightInd w:val="0"/>
        <w:snapToGrid w:val="0"/>
        <w:spacing w:before="156" w:beforeLines="50" w:after="156" w:afterLines="50" w:line="360" w:lineRule="auto"/>
        <w:jc w:val="left"/>
        <w:rPr>
          <w:rFonts w:ascii="宋体" w:hAnsi="宋体" w:cs="华文中宋"/>
          <w:kern w:val="0"/>
          <w:sz w:val="30"/>
          <w:szCs w:val="30"/>
        </w:rPr>
      </w:pPr>
    </w:p>
    <w:p>
      <w:pPr>
        <w:autoSpaceDE w:val="0"/>
        <w:autoSpaceDN w:val="0"/>
        <w:adjustRightInd w:val="0"/>
        <w:snapToGrid w:val="0"/>
        <w:spacing w:before="156" w:beforeLines="50" w:after="156" w:afterLines="50" w:line="360" w:lineRule="auto"/>
        <w:jc w:val="left"/>
        <w:rPr>
          <w:rFonts w:ascii="宋体" w:hAnsi="宋体" w:cs="华文中宋"/>
          <w:kern w:val="0"/>
          <w:sz w:val="30"/>
          <w:szCs w:val="30"/>
        </w:rPr>
      </w:pPr>
    </w:p>
    <w:p>
      <w:pPr>
        <w:autoSpaceDE w:val="0"/>
        <w:autoSpaceDN w:val="0"/>
        <w:adjustRightInd w:val="0"/>
        <w:snapToGrid w:val="0"/>
        <w:spacing w:before="156" w:beforeLines="50" w:after="156" w:afterLines="50" w:line="360" w:lineRule="auto"/>
        <w:jc w:val="left"/>
        <w:rPr>
          <w:rFonts w:ascii="宋体" w:hAnsi="宋体" w:cs="华文中宋"/>
          <w:kern w:val="0"/>
          <w:sz w:val="30"/>
          <w:szCs w:val="30"/>
        </w:rPr>
      </w:pPr>
    </w:p>
    <w:p>
      <w:pPr>
        <w:autoSpaceDE w:val="0"/>
        <w:autoSpaceDN w:val="0"/>
        <w:adjustRightInd w:val="0"/>
        <w:snapToGrid w:val="0"/>
        <w:spacing w:before="156" w:beforeLines="50" w:after="156" w:afterLines="50" w:line="360" w:lineRule="auto"/>
        <w:jc w:val="left"/>
        <w:rPr>
          <w:rFonts w:hint="eastAsia" w:ascii="宋体" w:hAnsi="宋体" w:cs="华文中宋"/>
          <w:kern w:val="0"/>
          <w:sz w:val="30"/>
          <w:szCs w:val="30"/>
        </w:rPr>
      </w:pPr>
    </w:p>
    <w:p>
      <w:pPr>
        <w:autoSpaceDE w:val="0"/>
        <w:autoSpaceDN w:val="0"/>
        <w:adjustRightInd w:val="0"/>
        <w:snapToGrid w:val="0"/>
        <w:spacing w:line="360" w:lineRule="auto"/>
        <w:ind w:left="420" w:firstLine="420"/>
        <w:jc w:val="center"/>
        <w:rPr>
          <w:rFonts w:ascii="宋体" w:hAnsi="宋体" w:cs="宋体"/>
          <w:b/>
          <w:sz w:val="28"/>
        </w:rPr>
      </w:pPr>
      <w:r>
        <w:rPr>
          <w:rFonts w:hint="eastAsia" w:ascii="宋体" w:hAnsi="宋体" w:cs="宋体"/>
          <w:b/>
          <w:sz w:val="28"/>
        </w:rPr>
        <w:t>广东省疾病预防控制中心</w:t>
      </w:r>
    </w:p>
    <w:p>
      <w:pPr>
        <w:autoSpaceDE w:val="0"/>
        <w:autoSpaceDN w:val="0"/>
        <w:adjustRightInd w:val="0"/>
        <w:snapToGrid w:val="0"/>
        <w:spacing w:line="360" w:lineRule="auto"/>
        <w:ind w:left="420" w:firstLine="420"/>
        <w:jc w:val="center"/>
        <w:rPr>
          <w:rFonts w:hint="eastAsia" w:ascii="宋体" w:hAnsi="宋体" w:eastAsia="宋体" w:cs="宋体"/>
          <w:b/>
          <w:bCs/>
          <w:i w:val="0"/>
          <w:iCs w:val="0"/>
          <w:caps w:val="0"/>
          <w:color w:val="000000"/>
          <w:spacing w:val="0"/>
          <w:sz w:val="28"/>
          <w:szCs w:val="28"/>
          <w:shd w:val="clear" w:fill="FFFFFF"/>
        </w:rPr>
      </w:pPr>
      <w:r>
        <w:rPr>
          <w:rFonts w:hint="eastAsia" w:ascii="宋体" w:hAnsi="宋体" w:eastAsia="宋体" w:cs="宋体"/>
          <w:b/>
          <w:bCs/>
          <w:i w:val="0"/>
          <w:iCs w:val="0"/>
          <w:caps w:val="0"/>
          <w:color w:val="000000"/>
          <w:spacing w:val="0"/>
          <w:sz w:val="28"/>
          <w:szCs w:val="28"/>
          <w:shd w:val="clear" w:fill="FFFFFF"/>
        </w:rPr>
        <w:t>云采链（广州）信息科技有限公司</w:t>
      </w:r>
    </w:p>
    <w:p>
      <w:pPr>
        <w:autoSpaceDE w:val="0"/>
        <w:autoSpaceDN w:val="0"/>
        <w:adjustRightInd w:val="0"/>
        <w:snapToGrid w:val="0"/>
        <w:spacing w:line="360" w:lineRule="auto"/>
        <w:ind w:left="420" w:firstLine="420"/>
        <w:jc w:val="center"/>
        <w:rPr>
          <w:rFonts w:ascii="宋体" w:hAnsi="宋体"/>
          <w:sz w:val="28"/>
        </w:rPr>
      </w:pPr>
      <w:r>
        <w:rPr>
          <w:rFonts w:hint="eastAsia" w:ascii="宋体" w:hAnsi="宋体" w:cs="宋体"/>
          <w:b/>
          <w:sz w:val="28"/>
        </w:rPr>
        <w:t>二〇二</w:t>
      </w:r>
      <w:r>
        <w:rPr>
          <w:rFonts w:hint="eastAsia" w:ascii="宋体" w:hAnsi="宋体" w:cs="宋体"/>
          <w:b/>
          <w:sz w:val="28"/>
          <w:lang w:val="en-US" w:eastAsia="zh-CN"/>
        </w:rPr>
        <w:t>四</w:t>
      </w:r>
      <w:r>
        <w:rPr>
          <w:rFonts w:hint="eastAsia" w:ascii="宋体" w:hAnsi="宋体" w:cs="宋体"/>
          <w:b/>
          <w:sz w:val="28"/>
        </w:rPr>
        <w:t>年</w:t>
      </w:r>
      <w:r>
        <w:rPr>
          <w:rFonts w:hint="eastAsia" w:ascii="宋体" w:hAnsi="宋体" w:cs="宋体"/>
          <w:b/>
          <w:sz w:val="28"/>
          <w:lang w:val="en-US" w:eastAsia="zh-CN"/>
        </w:rPr>
        <w:t>三</w:t>
      </w:r>
      <w:r>
        <w:rPr>
          <w:rFonts w:hint="eastAsia" w:ascii="宋体" w:hAnsi="宋体" w:cs="宋体"/>
          <w:b/>
          <w:sz w:val="28"/>
        </w:rPr>
        <w:t>月</w:t>
      </w:r>
    </w:p>
    <w:p>
      <w:pPr>
        <w:autoSpaceDE w:val="0"/>
        <w:autoSpaceDN w:val="0"/>
        <w:adjustRightInd w:val="0"/>
        <w:snapToGrid w:val="0"/>
        <w:spacing w:line="360" w:lineRule="auto"/>
        <w:ind w:left="420" w:firstLine="420"/>
        <w:jc w:val="center"/>
        <w:rPr>
          <w:rFonts w:ascii="宋体" w:hAnsi="宋体"/>
          <w:b/>
          <w:bCs/>
          <w:sz w:val="28"/>
          <w:szCs w:val="32"/>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pStyle w:val="19"/>
        <w:spacing w:before="0" w:after="0"/>
        <w:rPr>
          <w:rFonts w:ascii="宋体" w:hAnsi="宋体"/>
        </w:rPr>
      </w:pPr>
      <w:r>
        <w:rPr>
          <w:rFonts w:hint="eastAsia" w:ascii="宋体" w:hAnsi="宋体"/>
        </w:rPr>
        <w:t>第一章 线上评审须知</w:t>
      </w:r>
    </w:p>
    <w:p>
      <w:pPr>
        <w:pStyle w:val="50"/>
        <w:numPr>
          <w:ilvl w:val="0"/>
          <w:numId w:val="2"/>
        </w:numPr>
        <w:spacing w:line="360" w:lineRule="auto"/>
        <w:ind w:firstLineChars="0"/>
        <w:rPr>
          <w:rFonts w:ascii="宋体" w:hAnsi="宋体"/>
        </w:rPr>
      </w:pPr>
      <w:r>
        <w:rPr>
          <w:rFonts w:hint="eastAsia" w:ascii="宋体" w:hAnsi="宋体"/>
          <w:szCs w:val="21"/>
        </w:rPr>
        <w:t>本项目通过云采链线上采购一体化平台发布综合评审，响应供应商必须登录平台进行注册，注册成功后方可参与项目。</w:t>
      </w:r>
    </w:p>
    <w:p>
      <w:pPr>
        <w:pStyle w:val="50"/>
        <w:numPr>
          <w:ilvl w:val="0"/>
          <w:numId w:val="2"/>
        </w:numPr>
        <w:spacing w:line="360" w:lineRule="auto"/>
        <w:ind w:firstLineChars="0"/>
        <w:rPr>
          <w:rFonts w:ascii="宋体" w:hAnsi="宋体"/>
        </w:rPr>
      </w:pPr>
      <w:r>
        <w:rPr>
          <w:rFonts w:ascii="宋体" w:hAnsi="宋体"/>
        </w:rPr>
        <w:t>语言要求</w:t>
      </w:r>
    </w:p>
    <w:p>
      <w:pPr>
        <w:spacing w:line="360" w:lineRule="auto"/>
        <w:ind w:left="420" w:leftChars="200"/>
        <w:rPr>
          <w:rFonts w:ascii="宋体" w:hAnsi="宋体"/>
        </w:rPr>
      </w:pPr>
      <w:r>
        <w:rPr>
          <w:rFonts w:ascii="宋体" w:hAnsi="宋体"/>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pPr>
        <w:pStyle w:val="50"/>
        <w:numPr>
          <w:ilvl w:val="0"/>
          <w:numId w:val="2"/>
        </w:numPr>
        <w:spacing w:line="360" w:lineRule="auto"/>
        <w:ind w:firstLineChars="0"/>
        <w:rPr>
          <w:rFonts w:ascii="宋体" w:hAnsi="宋体"/>
          <w:b/>
          <w:bCs/>
        </w:rPr>
      </w:pPr>
      <w:r>
        <w:rPr>
          <w:rFonts w:hint="eastAsia" w:ascii="宋体" w:hAnsi="宋体"/>
          <w:b/>
          <w:bCs/>
          <w:szCs w:val="21"/>
        </w:rPr>
        <w:t>在云采链平台参与项目响应后放弃成交资格超过三次（含三次）的供应商连同该供应商同一法人名下所有公司将被列入平台黑名单，永久不得参与平台的项目。</w:t>
      </w:r>
    </w:p>
    <w:p>
      <w:pPr>
        <w:pStyle w:val="50"/>
        <w:numPr>
          <w:ilvl w:val="0"/>
          <w:numId w:val="2"/>
        </w:numPr>
        <w:spacing w:line="360" w:lineRule="auto"/>
        <w:ind w:firstLineChars="0"/>
        <w:rPr>
          <w:rFonts w:ascii="宋体" w:hAnsi="宋体"/>
        </w:rPr>
      </w:pPr>
      <w:r>
        <w:rPr>
          <w:rFonts w:hint="eastAsia" w:ascii="宋体" w:hAnsi="宋体"/>
        </w:rPr>
        <w:t>综合评审须知</w:t>
      </w:r>
    </w:p>
    <w:p>
      <w:pPr>
        <w:pStyle w:val="50"/>
        <w:numPr>
          <w:ilvl w:val="0"/>
          <w:numId w:val="3"/>
        </w:numPr>
        <w:spacing w:line="360" w:lineRule="auto"/>
        <w:ind w:firstLineChars="0"/>
        <w:rPr>
          <w:rFonts w:ascii="宋体" w:hAnsi="宋体"/>
          <w:b/>
        </w:rPr>
      </w:pPr>
      <w:r>
        <w:rPr>
          <w:rStyle w:val="25"/>
          <w:rFonts w:hint="eastAsia" w:ascii="宋体" w:hAnsi="宋体"/>
        </w:rPr>
        <w:t>综合评审说明</w:t>
      </w:r>
    </w:p>
    <w:p>
      <w:pPr>
        <w:pStyle w:val="50"/>
        <w:numPr>
          <w:ilvl w:val="0"/>
          <w:numId w:val="4"/>
        </w:numPr>
        <w:tabs>
          <w:tab w:val="left" w:pos="851"/>
        </w:tabs>
        <w:spacing w:line="360" w:lineRule="auto"/>
        <w:ind w:firstLineChars="0"/>
        <w:rPr>
          <w:rFonts w:ascii="宋体" w:hAnsi="宋体"/>
        </w:rPr>
      </w:pPr>
      <w:r>
        <w:rPr>
          <w:rFonts w:hint="eastAsia" w:ascii="宋体" w:hAnsi="宋体"/>
          <w:szCs w:val="21"/>
        </w:rPr>
        <w:t>参与综合评审的供应商应承担所有与准备和参加项目有关的费用</w:t>
      </w:r>
      <w:r>
        <w:rPr>
          <w:rFonts w:hint="eastAsia" w:ascii="宋体" w:hAnsi="宋体" w:cs="宋体"/>
          <w:szCs w:val="21"/>
        </w:rPr>
        <w:t>，不</w:t>
      </w:r>
      <w:r>
        <w:rPr>
          <w:rFonts w:hint="eastAsia" w:ascii="宋体" w:hAnsi="宋体" w:cs="宋体"/>
          <w:szCs w:val="21"/>
          <w:lang w:eastAsia="zh-TW"/>
        </w:rPr>
        <w:t>论</w:t>
      </w:r>
      <w:r>
        <w:rPr>
          <w:rFonts w:hint="eastAsia" w:ascii="宋体" w:hAnsi="宋体" w:cs="宋体"/>
          <w:szCs w:val="21"/>
        </w:rPr>
        <w:t>综合评审</w:t>
      </w:r>
      <w:r>
        <w:rPr>
          <w:rFonts w:hint="eastAsia" w:ascii="宋体" w:hAnsi="宋体" w:cs="宋体"/>
          <w:szCs w:val="21"/>
          <w:lang w:eastAsia="zh-TW"/>
        </w:rPr>
        <w:t>的结果如何</w:t>
      </w:r>
      <w:r>
        <w:rPr>
          <w:rFonts w:hint="eastAsia" w:ascii="宋体" w:hAnsi="宋体" w:cs="宋体"/>
          <w:szCs w:val="21"/>
        </w:rPr>
        <w:t>，采购</w:t>
      </w:r>
      <w:r>
        <w:rPr>
          <w:rFonts w:hint="eastAsia" w:ascii="宋体" w:hAnsi="宋体" w:cs="宋体"/>
          <w:szCs w:val="21"/>
          <w:lang w:eastAsia="zh-TW"/>
        </w:rPr>
        <w:t>人</w:t>
      </w:r>
      <w:r>
        <w:rPr>
          <w:rFonts w:hint="eastAsia" w:ascii="宋体" w:hAnsi="宋体" w:cs="宋体"/>
          <w:szCs w:val="21"/>
        </w:rPr>
        <w:t>和</w:t>
      </w:r>
      <w:r>
        <w:rPr>
          <w:rFonts w:hint="eastAsia" w:ascii="宋体" w:hAnsi="宋体" w:cs="宋体"/>
          <w:szCs w:val="21"/>
          <w:lang w:eastAsia="zh-TW"/>
        </w:rPr>
        <w:t>代理机构均无义务和责任承担这些费用</w:t>
      </w:r>
      <w:r>
        <w:rPr>
          <w:rFonts w:hint="eastAsia" w:ascii="宋体" w:hAnsi="宋体" w:cs="宋体"/>
          <w:szCs w:val="21"/>
        </w:rPr>
        <w:t>。</w:t>
      </w:r>
    </w:p>
    <w:p>
      <w:pPr>
        <w:pStyle w:val="50"/>
        <w:numPr>
          <w:ilvl w:val="0"/>
          <w:numId w:val="4"/>
        </w:numPr>
        <w:spacing w:line="360" w:lineRule="auto"/>
        <w:ind w:firstLineChars="0"/>
        <w:rPr>
          <w:rFonts w:ascii="宋体" w:hAnsi="宋体"/>
        </w:rPr>
      </w:pPr>
      <w:r>
        <w:rPr>
          <w:rFonts w:hint="eastAsia" w:ascii="宋体" w:hAnsi="宋体"/>
          <w:szCs w:val="21"/>
        </w:rPr>
        <w:t>参与综合评审的</w:t>
      </w:r>
      <w:r>
        <w:rPr>
          <w:rFonts w:hint="eastAsia" w:ascii="宋体" w:hAnsi="宋体"/>
          <w:bCs/>
          <w:szCs w:val="21"/>
        </w:rPr>
        <w:t>供应商必须按</w:t>
      </w:r>
      <w:r>
        <w:rPr>
          <w:rFonts w:hint="eastAsia" w:ascii="宋体" w:hAnsi="宋体"/>
          <w:szCs w:val="21"/>
        </w:rPr>
        <w:t>综合评审</w:t>
      </w:r>
      <w:r>
        <w:rPr>
          <w:rFonts w:hint="eastAsia" w:ascii="宋体" w:hAnsi="宋体"/>
          <w:bCs/>
          <w:szCs w:val="21"/>
        </w:rPr>
        <w:t>附件的格式填写，不得随意增加或删除表格内容。除单价、金额或项目要求填写的内容外，不得擅自改动</w:t>
      </w:r>
      <w:r>
        <w:rPr>
          <w:rFonts w:hint="eastAsia" w:ascii="宋体" w:hAnsi="宋体"/>
          <w:szCs w:val="21"/>
        </w:rPr>
        <w:t>综合评审</w:t>
      </w:r>
      <w:r>
        <w:rPr>
          <w:rFonts w:hint="eastAsia" w:ascii="宋体" w:hAnsi="宋体"/>
          <w:bCs/>
          <w:szCs w:val="21"/>
        </w:rPr>
        <w:t>附件内容，否则将有可能影响成交结果，不推荐为成交候选人。</w:t>
      </w:r>
    </w:p>
    <w:p>
      <w:pPr>
        <w:pStyle w:val="50"/>
        <w:numPr>
          <w:ilvl w:val="0"/>
          <w:numId w:val="4"/>
        </w:numPr>
        <w:spacing w:line="360" w:lineRule="auto"/>
        <w:ind w:firstLineChars="0"/>
        <w:rPr>
          <w:rFonts w:ascii="宋体" w:hAnsi="宋体"/>
        </w:rPr>
      </w:pPr>
      <w:r>
        <w:rPr>
          <w:rFonts w:hint="eastAsia" w:ascii="宋体" w:hAnsi="宋体"/>
          <w:szCs w:val="21"/>
        </w:rPr>
        <w:t>若成交供应商自身原因无法完成本项目，则采购人有权利保留追究责任。</w:t>
      </w:r>
    </w:p>
    <w:p>
      <w:pPr>
        <w:pStyle w:val="50"/>
        <w:numPr>
          <w:ilvl w:val="0"/>
          <w:numId w:val="4"/>
        </w:numPr>
        <w:spacing w:line="360" w:lineRule="auto"/>
        <w:ind w:firstLineChars="0"/>
        <w:rPr>
          <w:rFonts w:ascii="宋体" w:hAnsi="宋体"/>
        </w:rPr>
      </w:pPr>
      <w:r>
        <w:rPr>
          <w:rFonts w:hint="eastAsia" w:ascii="宋体" w:hAnsi="宋体"/>
        </w:rPr>
        <w:t>成交供应商因自身原因被取消成交资格，采购人可重新启动采购或按</w:t>
      </w:r>
      <w:r>
        <w:rPr>
          <w:rFonts w:hint="eastAsia" w:ascii="宋体" w:hAnsi="宋体"/>
          <w:szCs w:val="21"/>
        </w:rPr>
        <w:t>综合评审</w:t>
      </w:r>
      <w:r>
        <w:rPr>
          <w:rFonts w:hint="eastAsia" w:ascii="宋体" w:hAnsi="宋体"/>
        </w:rPr>
        <w:t>公告规定顺延推选符合要求的供应商作为成交人。</w:t>
      </w:r>
    </w:p>
    <w:p>
      <w:pPr>
        <w:pStyle w:val="50"/>
        <w:numPr>
          <w:ilvl w:val="0"/>
          <w:numId w:val="4"/>
        </w:numPr>
        <w:spacing w:line="360" w:lineRule="auto"/>
        <w:ind w:firstLineChars="0"/>
        <w:rPr>
          <w:rFonts w:ascii="宋体" w:hAnsi="宋体"/>
        </w:rPr>
      </w:pPr>
      <w:r>
        <w:rPr>
          <w:rFonts w:hint="eastAsia" w:ascii="宋体" w:hAnsi="宋体"/>
        </w:rPr>
        <w:t>若本项目</w:t>
      </w:r>
      <w:r>
        <w:rPr>
          <w:rFonts w:hint="eastAsia" w:ascii="宋体" w:hAnsi="宋体"/>
          <w:szCs w:val="21"/>
        </w:rPr>
        <w:t>综合评审</w:t>
      </w:r>
      <w:r>
        <w:rPr>
          <w:rFonts w:hint="eastAsia" w:ascii="宋体" w:hAnsi="宋体"/>
        </w:rPr>
        <w:t>采购失败，采购人将重新采购，届时采购人有权根据项目具体情况，决定重新采购项目的采购方式。</w:t>
      </w:r>
    </w:p>
    <w:p>
      <w:pPr>
        <w:pStyle w:val="50"/>
        <w:numPr>
          <w:ilvl w:val="0"/>
          <w:numId w:val="4"/>
        </w:numPr>
        <w:spacing w:line="360" w:lineRule="auto"/>
        <w:ind w:firstLineChars="0"/>
        <w:rPr>
          <w:rFonts w:ascii="宋体" w:hAnsi="宋体"/>
        </w:rPr>
      </w:pPr>
      <w:r>
        <w:rPr>
          <w:rFonts w:hint="eastAsia" w:ascii="宋体" w:hAnsi="宋体"/>
        </w:rPr>
        <w:t>成交供应商若无正当理由恶意放弃成交资格，采购人有权将拒绝其参加本项目重新组织的</w:t>
      </w:r>
      <w:r>
        <w:rPr>
          <w:rFonts w:hint="eastAsia" w:ascii="宋体" w:hAnsi="宋体"/>
          <w:szCs w:val="21"/>
        </w:rPr>
        <w:t>综合评审</w:t>
      </w:r>
      <w:r>
        <w:rPr>
          <w:rFonts w:hint="eastAsia" w:ascii="宋体" w:hAnsi="宋体"/>
        </w:rPr>
        <w:t>采购活动。</w:t>
      </w:r>
    </w:p>
    <w:p>
      <w:pPr>
        <w:pStyle w:val="50"/>
        <w:numPr>
          <w:ilvl w:val="0"/>
          <w:numId w:val="4"/>
        </w:numPr>
        <w:spacing w:line="360" w:lineRule="auto"/>
        <w:ind w:firstLineChars="0"/>
        <w:rPr>
          <w:rFonts w:ascii="宋体" w:hAnsi="宋体"/>
        </w:rPr>
      </w:pPr>
      <w:r>
        <w:rPr>
          <w:rFonts w:hint="eastAsia" w:ascii="宋体" w:hAnsi="宋体"/>
        </w:rPr>
        <w:t>如采购人或代理机构在审核或复核</w:t>
      </w:r>
      <w:r>
        <w:rPr>
          <w:rFonts w:hint="eastAsia" w:ascii="宋体" w:hAnsi="宋体"/>
          <w:szCs w:val="21"/>
        </w:rPr>
        <w:t>参与综合评审的</w:t>
      </w:r>
      <w:r>
        <w:rPr>
          <w:rFonts w:hint="eastAsia" w:ascii="宋体" w:hAnsi="宋体"/>
        </w:rPr>
        <w:t>供应商所提交的</w:t>
      </w:r>
      <w:r>
        <w:rPr>
          <w:rFonts w:hint="eastAsia" w:ascii="宋体" w:hAnsi="宋体"/>
          <w:szCs w:val="21"/>
        </w:rPr>
        <w:t>综合评审</w:t>
      </w:r>
      <w:r>
        <w:rPr>
          <w:rFonts w:hint="eastAsia" w:ascii="宋体" w:hAnsi="宋体"/>
        </w:rPr>
        <w:t>资料时，供应商须无条件配合；期间若发现存在弄虚作假或相关的失信记录或违反国家法律法规等相关的不良情形，采购人可取消其成交资格并保留追究责任的权力。</w:t>
      </w:r>
    </w:p>
    <w:p>
      <w:pPr>
        <w:pStyle w:val="50"/>
        <w:numPr>
          <w:ilvl w:val="0"/>
          <w:numId w:val="4"/>
        </w:numPr>
        <w:spacing w:line="360" w:lineRule="auto"/>
        <w:ind w:firstLineChars="0"/>
        <w:rPr>
          <w:rFonts w:ascii="宋体" w:hAnsi="宋体"/>
        </w:rPr>
      </w:pPr>
      <w:r>
        <w:rPr>
          <w:rFonts w:hint="eastAsia" w:ascii="宋体" w:hAnsi="宋体" w:cs="宋体"/>
          <w:szCs w:val="21"/>
        </w:rPr>
        <w:t>参与综合评审的</w:t>
      </w:r>
      <w:r>
        <w:rPr>
          <w:rFonts w:hint="eastAsia" w:ascii="宋体" w:hAnsi="宋体" w:cs="宋体"/>
          <w:szCs w:val="21"/>
          <w:lang w:eastAsia="zh-TW"/>
        </w:rPr>
        <w:t>供应商向我司咨询的有关项目事项，一切以综合评审</w:t>
      </w:r>
      <w:r>
        <w:rPr>
          <w:rFonts w:hint="eastAsia" w:ascii="宋体" w:hAnsi="宋体" w:cs="宋体"/>
          <w:szCs w:val="21"/>
        </w:rPr>
        <w:t>文件</w:t>
      </w:r>
      <w:r>
        <w:rPr>
          <w:rFonts w:hint="eastAsia" w:ascii="宋体" w:hAnsi="宋体" w:cs="宋体"/>
          <w:szCs w:val="21"/>
          <w:lang w:eastAsia="zh-TW"/>
        </w:rPr>
        <w:t>规定</w:t>
      </w:r>
      <w:r>
        <w:rPr>
          <w:rFonts w:hint="eastAsia" w:ascii="宋体" w:hAnsi="宋体" w:cs="宋体"/>
          <w:szCs w:val="21"/>
        </w:rPr>
        <w:t>和综合评审公告规定以及</w:t>
      </w:r>
      <w:r>
        <w:rPr>
          <w:rFonts w:hint="eastAsia" w:ascii="宋体" w:hAnsi="宋体" w:cs="宋体"/>
          <w:szCs w:val="21"/>
          <w:lang w:eastAsia="zh-TW"/>
        </w:rPr>
        <w:t>本公司</w:t>
      </w:r>
      <w:r>
        <w:rPr>
          <w:rFonts w:hint="eastAsia" w:ascii="宋体" w:hAnsi="宋体" w:cs="宋体"/>
          <w:szCs w:val="21"/>
        </w:rPr>
        <w:t>的</w:t>
      </w:r>
      <w:r>
        <w:rPr>
          <w:rFonts w:hint="eastAsia" w:ascii="宋体" w:hAnsi="宋体" w:cs="宋体"/>
          <w:szCs w:val="21"/>
          <w:lang w:eastAsia="zh-TW"/>
        </w:rPr>
        <w:t>书面答复为准，其他一切形式均为个人意见，不代表本公司的意见</w:t>
      </w:r>
      <w:r>
        <w:rPr>
          <w:rFonts w:hint="eastAsia" w:ascii="宋体" w:hAnsi="宋体" w:cs="宋体"/>
          <w:szCs w:val="21"/>
        </w:rPr>
        <w:t>。</w:t>
      </w:r>
    </w:p>
    <w:p>
      <w:pPr>
        <w:pStyle w:val="50"/>
        <w:numPr>
          <w:ilvl w:val="0"/>
          <w:numId w:val="4"/>
        </w:numPr>
        <w:spacing w:line="360" w:lineRule="auto"/>
        <w:ind w:firstLineChars="0"/>
        <w:rPr>
          <w:rFonts w:ascii="宋体" w:hAnsi="宋体"/>
        </w:rPr>
      </w:pPr>
      <w:r>
        <w:rPr>
          <w:rFonts w:hint="eastAsia" w:ascii="宋体" w:hAnsi="宋体"/>
          <w:szCs w:val="21"/>
        </w:rPr>
        <w:t>参与本次综合评审的供应商应认真阅读</w:t>
      </w:r>
      <w:r>
        <w:rPr>
          <w:rFonts w:hint="eastAsia" w:ascii="宋体" w:hAnsi="宋体" w:cs="宋体"/>
          <w:szCs w:val="21"/>
          <w:lang w:eastAsia="zh-TW"/>
        </w:rPr>
        <w:t>、并充分理解</w:t>
      </w:r>
      <w:r>
        <w:rPr>
          <w:rFonts w:hint="eastAsia" w:ascii="宋体" w:hAnsi="宋体" w:cs="宋体"/>
          <w:szCs w:val="21"/>
        </w:rPr>
        <w:t>综合评审</w:t>
      </w:r>
      <w:r>
        <w:rPr>
          <w:rFonts w:hint="eastAsia" w:ascii="宋体" w:hAnsi="宋体" w:cs="宋体"/>
          <w:szCs w:val="21"/>
          <w:lang w:eastAsia="zh-TW"/>
        </w:rPr>
        <w:t>文件的全部内容（包括所有的补充、修改内容重要事项、格式、条款</w:t>
      </w:r>
      <w:r>
        <w:rPr>
          <w:rFonts w:hint="eastAsia" w:ascii="宋体" w:hAnsi="宋体" w:cs="宋体"/>
          <w:szCs w:val="21"/>
        </w:rPr>
        <w:t>、服务要求</w:t>
      </w:r>
      <w:r>
        <w:rPr>
          <w:rFonts w:hint="eastAsia" w:ascii="宋体" w:hAnsi="宋体" w:cs="宋体"/>
          <w:szCs w:val="21"/>
          <w:lang w:eastAsia="zh-TW"/>
        </w:rPr>
        <w:t>和技术规范、参数及要求等）。</w:t>
      </w:r>
      <w:r>
        <w:rPr>
          <w:rFonts w:hint="eastAsia" w:ascii="宋体" w:hAnsi="宋体" w:cs="宋体"/>
          <w:szCs w:val="21"/>
        </w:rPr>
        <w:t>供应商</w:t>
      </w:r>
      <w:r>
        <w:rPr>
          <w:rFonts w:hint="eastAsia" w:ascii="宋体" w:hAnsi="宋体" w:cs="宋体"/>
          <w:szCs w:val="21"/>
          <w:lang w:eastAsia="zh-TW"/>
        </w:rPr>
        <w:t>没有按照综合评审文件要求提交全部资料，或者</w:t>
      </w:r>
      <w:r>
        <w:rPr>
          <w:rFonts w:hint="eastAsia" w:ascii="宋体" w:hAnsi="宋体" w:cs="宋体"/>
          <w:szCs w:val="21"/>
        </w:rPr>
        <w:t>参与项目所上传的</w:t>
      </w:r>
      <w:r>
        <w:rPr>
          <w:rFonts w:hint="eastAsia" w:ascii="宋体" w:hAnsi="宋体" w:cs="宋体"/>
          <w:szCs w:val="21"/>
          <w:lang w:eastAsia="zh-TW"/>
        </w:rPr>
        <w:t>文件没有对综合评审文件在各方面都作出实质性响应是</w:t>
      </w:r>
      <w:r>
        <w:rPr>
          <w:rFonts w:hint="eastAsia" w:ascii="宋体" w:hAnsi="宋体" w:cs="宋体"/>
          <w:szCs w:val="21"/>
        </w:rPr>
        <w:t>供应商</w:t>
      </w:r>
      <w:r>
        <w:rPr>
          <w:rFonts w:hint="eastAsia" w:ascii="宋体" w:hAnsi="宋体" w:cs="宋体"/>
          <w:szCs w:val="21"/>
          <w:lang w:eastAsia="zh-TW"/>
        </w:rPr>
        <w:t>的风险，有可能导致其参与评审项目被拒绝，</w:t>
      </w:r>
      <w:r>
        <w:rPr>
          <w:rFonts w:hint="eastAsia" w:ascii="宋体" w:hAnsi="宋体"/>
          <w:szCs w:val="21"/>
        </w:rPr>
        <w:t>或被认定为无效响应。</w:t>
      </w:r>
    </w:p>
    <w:p>
      <w:pPr>
        <w:pStyle w:val="50"/>
        <w:numPr>
          <w:ilvl w:val="0"/>
          <w:numId w:val="4"/>
        </w:numPr>
        <w:spacing w:line="360" w:lineRule="auto"/>
        <w:ind w:firstLineChars="0"/>
        <w:rPr>
          <w:rFonts w:ascii="宋体" w:hAnsi="宋体"/>
        </w:rPr>
      </w:pPr>
      <w:r>
        <w:rPr>
          <w:rFonts w:hint="eastAsia" w:ascii="宋体" w:hAnsi="宋体"/>
          <w:kern w:val="0"/>
          <w:szCs w:val="21"/>
        </w:rPr>
        <w:t>采购人有权拒绝接受任何不合格的货物或服务，由此产生的费用及相关后果均由成交供应商自行承担。</w:t>
      </w:r>
    </w:p>
    <w:p>
      <w:pPr>
        <w:pStyle w:val="50"/>
        <w:numPr>
          <w:ilvl w:val="0"/>
          <w:numId w:val="4"/>
        </w:numPr>
        <w:spacing w:line="360" w:lineRule="auto"/>
        <w:ind w:firstLineChars="0"/>
        <w:rPr>
          <w:rFonts w:ascii="宋体" w:hAnsi="宋体"/>
        </w:rPr>
      </w:pPr>
      <w:r>
        <w:rPr>
          <w:rFonts w:hint="eastAsia" w:ascii="宋体" w:hAnsi="宋体"/>
        </w:rPr>
        <w:t>供应商认为评审结果损害其权益的，应按照云采链平台相关指引在规定的时间内向采购人或代理机构提交书面质疑，不提交的视为无异议，</w:t>
      </w:r>
      <w:r>
        <w:rPr>
          <w:rFonts w:ascii="宋体" w:hAnsi="宋体"/>
        </w:rPr>
        <w:t>逾期提交将不予受理</w:t>
      </w:r>
      <w:r>
        <w:rPr>
          <w:rFonts w:hint="eastAsia" w:ascii="宋体" w:hAnsi="宋体"/>
        </w:rPr>
        <w:t>。</w:t>
      </w:r>
    </w:p>
    <w:p>
      <w:pPr>
        <w:pStyle w:val="50"/>
        <w:numPr>
          <w:ilvl w:val="0"/>
          <w:numId w:val="4"/>
        </w:numPr>
        <w:spacing w:line="360" w:lineRule="auto"/>
        <w:ind w:firstLineChars="0"/>
        <w:rPr>
          <w:rFonts w:ascii="宋体" w:hAnsi="宋体"/>
        </w:rPr>
      </w:pPr>
      <w:r>
        <w:rPr>
          <w:rFonts w:hint="eastAsia" w:ascii="宋体" w:hAnsi="宋体"/>
          <w:szCs w:val="21"/>
        </w:rPr>
        <w:t>本综合评审公告和综合评审文件的解释权归</w:t>
      </w:r>
      <w:r>
        <w:rPr>
          <w:rFonts w:hint="eastAsia" w:ascii="宋体" w:hAnsi="宋体" w:cs="宋体"/>
          <w:szCs w:val="21"/>
          <w:lang w:eastAsia="zh-TW"/>
        </w:rPr>
        <w:t>“</w:t>
      </w:r>
      <w:r>
        <w:rPr>
          <w:rFonts w:ascii="宋体" w:hAnsi="宋体"/>
        </w:rPr>
        <w:t>云采链</w:t>
      </w:r>
      <w:r>
        <w:rPr>
          <w:rFonts w:hint="eastAsia" w:ascii="宋体" w:hAnsi="宋体"/>
        </w:rPr>
        <w:t>线上采购一体化平台</w:t>
      </w:r>
      <w:r>
        <w:rPr>
          <w:rFonts w:hint="eastAsia" w:ascii="宋体" w:hAnsi="宋体" w:cs="宋体"/>
          <w:szCs w:val="21"/>
          <w:lang w:eastAsia="zh-TW"/>
        </w:rPr>
        <w:t>”所有。</w:t>
      </w:r>
    </w:p>
    <w:p>
      <w:pPr>
        <w:pStyle w:val="50"/>
        <w:numPr>
          <w:ilvl w:val="0"/>
          <w:numId w:val="3"/>
        </w:numPr>
        <w:spacing w:line="360" w:lineRule="auto"/>
        <w:ind w:firstLineChars="0"/>
        <w:rPr>
          <w:rFonts w:asciiTheme="minorEastAsia" w:hAnsiTheme="minorEastAsia"/>
        </w:rPr>
      </w:pPr>
      <w:r>
        <w:rPr>
          <w:rFonts w:hint="eastAsia" w:asciiTheme="minorEastAsia" w:hAnsiTheme="minorEastAsia"/>
          <w:b/>
        </w:rPr>
        <w:t>综合评审文件的澄清或修改</w:t>
      </w:r>
    </w:p>
    <w:p>
      <w:pPr>
        <w:pStyle w:val="50"/>
        <w:numPr>
          <w:ilvl w:val="0"/>
          <w:numId w:val="5"/>
        </w:numPr>
        <w:spacing w:line="360" w:lineRule="auto"/>
        <w:ind w:firstLineChars="0"/>
        <w:rPr>
          <w:rFonts w:asciiTheme="minorEastAsia" w:hAnsiTheme="minorEastAsia"/>
        </w:rPr>
      </w:pPr>
      <w:r>
        <w:rPr>
          <w:rFonts w:hint="eastAsia" w:asciiTheme="minorEastAsia" w:hAnsiTheme="minorEastAsia"/>
        </w:rPr>
        <w:t>采购人或者采购代理机构可以对已发出的</w:t>
      </w:r>
      <w:r>
        <w:rPr>
          <w:rFonts w:hint="eastAsia" w:ascii="宋体" w:hAnsi="宋体"/>
          <w:szCs w:val="21"/>
        </w:rPr>
        <w:t>综合评审</w:t>
      </w:r>
      <w:r>
        <w:rPr>
          <w:rFonts w:hint="eastAsia" w:asciiTheme="minorEastAsia" w:hAnsiTheme="minorEastAsia"/>
        </w:rPr>
        <w:t>文件进行必要的澄清或者修改。澄清或者修改的内容将在云采链平台上发布澄清（更正/变更）公告。</w:t>
      </w:r>
    </w:p>
    <w:p>
      <w:pPr>
        <w:pStyle w:val="50"/>
        <w:numPr>
          <w:ilvl w:val="0"/>
          <w:numId w:val="5"/>
        </w:numPr>
        <w:spacing w:line="360" w:lineRule="auto"/>
        <w:ind w:firstLineChars="0"/>
        <w:rPr>
          <w:rFonts w:asciiTheme="minorEastAsia" w:hAnsiTheme="minorEastAsia"/>
        </w:rPr>
      </w:pPr>
      <w:r>
        <w:rPr>
          <w:rFonts w:hint="eastAsia" w:asciiTheme="minorEastAsia" w:hAnsiTheme="minorEastAsia"/>
        </w:rPr>
        <w:t>无论澄清或者修改的内容是否影响</w:t>
      </w:r>
      <w:r>
        <w:rPr>
          <w:rFonts w:hint="eastAsia" w:ascii="宋体" w:hAnsi="宋体"/>
          <w:szCs w:val="21"/>
        </w:rPr>
        <w:t>综合评审</w:t>
      </w:r>
      <w:r>
        <w:rPr>
          <w:rFonts w:hint="eastAsia" w:asciiTheme="minorEastAsia" w:hAnsiTheme="minorEastAsia"/>
        </w:rPr>
        <w:t>，平台将以短信形式通知所有的报名供应商；报名供应商应按要求履行相应的义务；</w:t>
      </w:r>
      <w:r>
        <w:rPr>
          <w:rFonts w:hint="eastAsia" w:ascii="宋体" w:hAnsi="宋体" w:cs="宋体"/>
          <w:szCs w:val="21"/>
        </w:rPr>
        <w:t>如报名</w:t>
      </w:r>
      <w:r>
        <w:rPr>
          <w:rFonts w:hint="eastAsia" w:ascii="宋体" w:hAnsi="宋体" w:cs="宋体"/>
          <w:szCs w:val="21"/>
          <w:lang w:eastAsia="zh-TW"/>
        </w:rPr>
        <w:t>截止时间</w:t>
      </w:r>
      <w:r>
        <w:rPr>
          <w:rFonts w:hint="eastAsia" w:ascii="宋体" w:hAnsi="宋体" w:cs="宋体"/>
          <w:szCs w:val="21"/>
        </w:rPr>
        <w:t>少于一个工作日的，</w:t>
      </w:r>
      <w:r>
        <w:rPr>
          <w:rFonts w:hint="eastAsia" w:asciiTheme="minorEastAsia" w:hAnsiTheme="minorEastAsia"/>
        </w:rPr>
        <w:t>采购人或者采购代理机构应当相应顺延报名的截止时间。</w:t>
      </w:r>
    </w:p>
    <w:p>
      <w:pPr>
        <w:pStyle w:val="50"/>
        <w:numPr>
          <w:ilvl w:val="0"/>
          <w:numId w:val="5"/>
        </w:numPr>
        <w:spacing w:line="360" w:lineRule="auto"/>
        <w:ind w:firstLineChars="0"/>
        <w:rPr>
          <w:rStyle w:val="25"/>
          <w:rFonts w:ascii="宋体" w:hAnsi="宋体" w:cs="宋体"/>
          <w:b w:val="0"/>
          <w:bCs w:val="0"/>
          <w:szCs w:val="21"/>
          <w:lang w:eastAsia="zh-TW"/>
        </w:rPr>
      </w:pPr>
      <w:r>
        <w:rPr>
          <w:rFonts w:hint="eastAsia" w:asciiTheme="minorEastAsia" w:hAnsiTheme="minorEastAsia"/>
        </w:rPr>
        <w:t>采购人或者采购代理机构发出的澄清或修改（更正/变更）的内容为</w:t>
      </w:r>
      <w:r>
        <w:rPr>
          <w:rFonts w:hint="eastAsia" w:ascii="宋体" w:hAnsi="宋体"/>
          <w:szCs w:val="21"/>
        </w:rPr>
        <w:t>综合评审</w:t>
      </w:r>
      <w:r>
        <w:rPr>
          <w:rFonts w:hint="eastAsia" w:asciiTheme="minorEastAsia" w:hAnsiTheme="minorEastAsia"/>
        </w:rPr>
        <w:t>文件的组成部分，并对供应商具有约束力。</w:t>
      </w:r>
    </w:p>
    <w:p>
      <w:pPr>
        <w:pStyle w:val="50"/>
        <w:numPr>
          <w:ilvl w:val="0"/>
          <w:numId w:val="3"/>
        </w:numPr>
        <w:spacing w:line="360" w:lineRule="auto"/>
        <w:ind w:firstLineChars="0"/>
        <w:rPr>
          <w:rFonts w:ascii="宋体" w:hAnsi="宋体" w:cs="宋体"/>
          <w:b/>
        </w:rPr>
      </w:pPr>
      <w:r>
        <w:rPr>
          <w:rFonts w:hint="eastAsia" w:ascii="宋体" w:hAnsi="宋体" w:cs="宋体"/>
          <w:szCs w:val="21"/>
          <w:lang w:bidi="ar"/>
        </w:rPr>
        <w:t>如有要求缴纳投标保证金的项目有</w:t>
      </w:r>
      <w:r>
        <w:rPr>
          <w:rFonts w:hint="eastAsia" w:ascii="宋体" w:hAnsi="宋体" w:cs="宋体"/>
          <w:szCs w:val="21"/>
          <w:lang w:eastAsia="zh-TW" w:bidi="ar"/>
        </w:rPr>
        <w:t>下列任一情</w:t>
      </w:r>
      <w:r>
        <w:rPr>
          <w:rFonts w:hint="eastAsia" w:ascii="宋体" w:hAnsi="宋体" w:cs="宋体"/>
          <w:szCs w:val="21"/>
          <w:lang w:bidi="ar"/>
        </w:rPr>
        <w:t>形</w:t>
      </w:r>
      <w:r>
        <w:rPr>
          <w:rFonts w:hint="eastAsia" w:ascii="宋体" w:hAnsi="宋体" w:cs="宋体"/>
          <w:szCs w:val="21"/>
          <w:lang w:eastAsia="zh-TW" w:bidi="ar"/>
        </w:rPr>
        <w:t>发生时</w:t>
      </w:r>
      <w:r>
        <w:rPr>
          <w:rFonts w:hint="eastAsia" w:ascii="宋体" w:hAnsi="宋体" w:cs="宋体"/>
          <w:szCs w:val="21"/>
          <w:lang w:bidi="ar"/>
        </w:rPr>
        <w:t>，</w:t>
      </w:r>
      <w:r>
        <w:rPr>
          <w:rFonts w:hint="eastAsia" w:ascii="宋体" w:hAnsi="宋体" w:cs="宋体"/>
          <w:szCs w:val="21"/>
          <w:lang w:eastAsia="zh-TW" w:bidi="ar"/>
        </w:rPr>
        <w:t>投标保证金将不予退还</w:t>
      </w:r>
      <w:r>
        <w:rPr>
          <w:rFonts w:hint="eastAsia" w:ascii="宋体" w:hAnsi="宋体" w:cs="宋体"/>
          <w:szCs w:val="21"/>
          <w:lang w:bidi="ar"/>
        </w:rPr>
        <w:t>：</w:t>
      </w:r>
    </w:p>
    <w:p>
      <w:pPr>
        <w:pStyle w:val="18"/>
        <w:widowControl w:val="0"/>
        <w:numPr>
          <w:ilvl w:val="0"/>
          <w:numId w:val="6"/>
        </w:numPr>
        <w:tabs>
          <w:tab w:val="left" w:pos="851"/>
        </w:tabs>
        <w:autoSpaceDE w:val="0"/>
        <w:autoSpaceDN w:val="0"/>
        <w:adjustRightInd w:val="0"/>
        <w:snapToGrid w:val="0"/>
        <w:spacing w:before="0" w:beforeAutospacing="0" w:after="0" w:afterAutospacing="0" w:line="360" w:lineRule="auto"/>
        <w:jc w:val="both"/>
        <w:rPr>
          <w:szCs w:val="21"/>
        </w:rPr>
      </w:pPr>
      <w:r>
        <w:rPr>
          <w:rFonts w:hint="eastAsia"/>
          <w:kern w:val="2"/>
          <w:sz w:val="21"/>
          <w:szCs w:val="21"/>
          <w:lang w:bidi="ar"/>
        </w:rPr>
        <w:t>供应商</w:t>
      </w:r>
      <w:r>
        <w:rPr>
          <w:rFonts w:hint="eastAsia"/>
          <w:kern w:val="2"/>
          <w:sz w:val="21"/>
          <w:szCs w:val="21"/>
          <w:lang w:eastAsia="zh-TW" w:bidi="ar"/>
        </w:rPr>
        <w:t>在</w:t>
      </w:r>
      <w:r>
        <w:rPr>
          <w:rFonts w:hint="eastAsia"/>
          <w:kern w:val="2"/>
          <w:sz w:val="21"/>
          <w:szCs w:val="21"/>
          <w:lang w:bidi="ar"/>
        </w:rPr>
        <w:t>项目相关公告以及综合评审文件等相关</w:t>
      </w:r>
      <w:r>
        <w:rPr>
          <w:rFonts w:hint="eastAsia"/>
          <w:kern w:val="2"/>
          <w:sz w:val="21"/>
          <w:szCs w:val="21"/>
          <w:lang w:eastAsia="zh-TW" w:bidi="ar"/>
        </w:rPr>
        <w:t>规定的</w:t>
      </w:r>
      <w:r>
        <w:rPr>
          <w:rFonts w:hint="eastAsia"/>
          <w:kern w:val="2"/>
          <w:sz w:val="21"/>
          <w:szCs w:val="21"/>
          <w:lang w:bidi="ar"/>
        </w:rPr>
        <w:t>报名</w:t>
      </w:r>
      <w:r>
        <w:rPr>
          <w:rFonts w:hint="eastAsia"/>
          <w:kern w:val="2"/>
          <w:sz w:val="21"/>
          <w:szCs w:val="21"/>
          <w:lang w:eastAsia="zh-TW" w:bidi="ar"/>
        </w:rPr>
        <w:t>有效期内撤</w:t>
      </w:r>
      <w:r>
        <w:rPr>
          <w:rFonts w:hint="eastAsia"/>
          <w:kern w:val="2"/>
          <w:sz w:val="21"/>
          <w:szCs w:val="21"/>
          <w:lang w:bidi="ar"/>
        </w:rPr>
        <w:t>销</w:t>
      </w:r>
      <w:r>
        <w:rPr>
          <w:rFonts w:hint="eastAsia"/>
          <w:kern w:val="2"/>
          <w:sz w:val="21"/>
          <w:szCs w:val="21"/>
          <w:lang w:eastAsia="zh-TW" w:bidi="ar"/>
        </w:rPr>
        <w:t>其</w:t>
      </w:r>
      <w:r>
        <w:rPr>
          <w:rFonts w:hint="eastAsia"/>
          <w:kern w:val="2"/>
          <w:sz w:val="21"/>
          <w:szCs w:val="21"/>
          <w:lang w:bidi="ar"/>
        </w:rPr>
        <w:t>参与项目的；</w:t>
      </w:r>
    </w:p>
    <w:p>
      <w:pPr>
        <w:pStyle w:val="18"/>
        <w:widowControl w:val="0"/>
        <w:numPr>
          <w:ilvl w:val="0"/>
          <w:numId w:val="6"/>
        </w:numPr>
        <w:tabs>
          <w:tab w:val="left" w:pos="851"/>
        </w:tabs>
        <w:autoSpaceDE w:val="0"/>
        <w:autoSpaceDN w:val="0"/>
        <w:adjustRightInd w:val="0"/>
        <w:snapToGrid w:val="0"/>
        <w:spacing w:before="0" w:beforeAutospacing="0" w:after="0" w:afterAutospacing="0" w:line="360" w:lineRule="auto"/>
        <w:jc w:val="both"/>
        <w:rPr>
          <w:szCs w:val="21"/>
        </w:rPr>
      </w:pPr>
      <w:r>
        <w:rPr>
          <w:rFonts w:hint="eastAsia"/>
          <w:kern w:val="2"/>
          <w:sz w:val="21"/>
          <w:szCs w:val="21"/>
          <w:lang w:bidi="ar"/>
        </w:rPr>
        <w:t>获取成交资格</w:t>
      </w:r>
      <w:r>
        <w:rPr>
          <w:rFonts w:hint="eastAsia"/>
          <w:kern w:val="2"/>
          <w:sz w:val="21"/>
          <w:szCs w:val="21"/>
          <w:lang w:eastAsia="zh-TW" w:bidi="ar"/>
        </w:rPr>
        <w:t>后无正当理由放弃</w:t>
      </w:r>
      <w:r>
        <w:rPr>
          <w:rFonts w:hint="eastAsia"/>
          <w:kern w:val="2"/>
          <w:sz w:val="21"/>
          <w:szCs w:val="21"/>
          <w:lang w:bidi="ar"/>
        </w:rPr>
        <w:t>成交资格</w:t>
      </w:r>
      <w:r>
        <w:rPr>
          <w:rFonts w:hint="eastAsia"/>
          <w:kern w:val="2"/>
          <w:sz w:val="21"/>
          <w:szCs w:val="21"/>
          <w:lang w:eastAsia="zh-TW" w:bidi="ar"/>
        </w:rPr>
        <w:t>或</w:t>
      </w:r>
      <w:r>
        <w:rPr>
          <w:rFonts w:hint="eastAsia"/>
          <w:kern w:val="2"/>
          <w:sz w:val="21"/>
          <w:szCs w:val="21"/>
          <w:lang w:bidi="ar"/>
        </w:rPr>
        <w:t>成交人拒绝与采购人</w:t>
      </w:r>
      <w:r>
        <w:rPr>
          <w:rFonts w:hint="eastAsia"/>
          <w:kern w:val="2"/>
          <w:sz w:val="21"/>
          <w:szCs w:val="21"/>
          <w:lang w:eastAsia="zh-TW" w:bidi="ar"/>
        </w:rPr>
        <w:t>签订合同</w:t>
      </w:r>
      <w:r>
        <w:rPr>
          <w:rFonts w:hint="eastAsia"/>
          <w:kern w:val="2"/>
          <w:sz w:val="21"/>
          <w:szCs w:val="21"/>
          <w:lang w:bidi="ar"/>
        </w:rPr>
        <w:t>的；</w:t>
      </w:r>
    </w:p>
    <w:p>
      <w:pPr>
        <w:pStyle w:val="18"/>
        <w:widowControl w:val="0"/>
        <w:numPr>
          <w:ilvl w:val="0"/>
          <w:numId w:val="6"/>
        </w:numPr>
        <w:tabs>
          <w:tab w:val="left" w:pos="851"/>
        </w:tabs>
        <w:autoSpaceDE w:val="0"/>
        <w:autoSpaceDN w:val="0"/>
        <w:adjustRightInd w:val="0"/>
        <w:snapToGrid w:val="0"/>
        <w:spacing w:before="0" w:beforeAutospacing="0" w:after="0" w:afterAutospacing="0" w:line="360" w:lineRule="auto"/>
        <w:jc w:val="both"/>
        <w:rPr>
          <w:szCs w:val="21"/>
          <w:lang w:eastAsia="zh-TW"/>
        </w:rPr>
      </w:pPr>
      <w:r>
        <w:rPr>
          <w:rFonts w:hint="eastAsia"/>
          <w:kern w:val="2"/>
          <w:sz w:val="21"/>
          <w:szCs w:val="21"/>
          <w:lang w:bidi="ar"/>
        </w:rPr>
        <w:t>其他因成交人的原因被认定取消成交资格的。</w:t>
      </w:r>
    </w:p>
    <w:p>
      <w:pPr>
        <w:pStyle w:val="50"/>
        <w:numPr>
          <w:ilvl w:val="0"/>
          <w:numId w:val="3"/>
        </w:numPr>
        <w:spacing w:line="360" w:lineRule="auto"/>
        <w:ind w:firstLineChars="0"/>
        <w:rPr>
          <w:rFonts w:ascii="宋体" w:hAnsi="宋体" w:cs="宋体"/>
          <w:szCs w:val="21"/>
        </w:rPr>
      </w:pPr>
      <w:r>
        <w:rPr>
          <w:rStyle w:val="25"/>
          <w:rFonts w:hint="eastAsia" w:ascii="宋体" w:hAnsi="宋体" w:cs="宋体"/>
          <w:b w:val="0"/>
          <w:bCs w:val="0"/>
          <w:szCs w:val="21"/>
        </w:rPr>
        <w:t>报名要求</w:t>
      </w:r>
      <w:r>
        <w:rPr>
          <w:rStyle w:val="25"/>
          <w:rFonts w:hint="eastAsia" w:ascii="宋体" w:hAnsi="宋体" w:cs="宋体"/>
          <w:b w:val="0"/>
          <w:bCs w:val="0"/>
          <w:szCs w:val="21"/>
          <w:lang w:eastAsia="zh-CN"/>
        </w:rPr>
        <w:t>（</w:t>
      </w:r>
      <w:r>
        <w:rPr>
          <w:rFonts w:hint="eastAsia" w:ascii="宋体" w:hAnsi="宋体" w:cs="宋体"/>
          <w:szCs w:val="21"/>
        </w:rPr>
        <w:t>供应商必须按要求同步提供备案资料方可进行项目报名</w:t>
      </w:r>
      <w:r>
        <w:rPr>
          <w:rStyle w:val="25"/>
          <w:rFonts w:hint="eastAsia" w:ascii="宋体" w:hAnsi="宋体" w:cs="宋体"/>
          <w:b w:val="0"/>
          <w:bCs w:val="0"/>
          <w:szCs w:val="21"/>
          <w:lang w:eastAsia="zh-CN"/>
        </w:rPr>
        <w:t>）</w:t>
      </w:r>
    </w:p>
    <w:p>
      <w:pPr>
        <w:pStyle w:val="50"/>
        <w:numPr>
          <w:ilvl w:val="0"/>
          <w:numId w:val="7"/>
        </w:numPr>
        <w:tabs>
          <w:tab w:val="left" w:pos="851"/>
        </w:tabs>
        <w:autoSpaceDE w:val="0"/>
        <w:autoSpaceDN w:val="0"/>
        <w:adjustRightInd w:val="0"/>
        <w:snapToGrid w:val="0"/>
        <w:spacing w:line="360" w:lineRule="auto"/>
        <w:ind w:firstLineChars="0"/>
        <w:rPr>
          <w:rFonts w:ascii="宋体" w:hAnsi="宋体" w:cs="宋体"/>
          <w:szCs w:val="21"/>
        </w:rPr>
      </w:pPr>
      <w:r>
        <w:rPr>
          <w:rFonts w:hint="eastAsia" w:ascii="宋体" w:hAnsi="宋体" w:cs="宋体"/>
          <w:szCs w:val="21"/>
        </w:rPr>
        <w:t>全公开。</w:t>
      </w:r>
    </w:p>
    <w:p>
      <w:pPr>
        <w:pStyle w:val="50"/>
        <w:numPr>
          <w:ilvl w:val="0"/>
          <w:numId w:val="3"/>
        </w:numPr>
        <w:spacing w:line="360" w:lineRule="auto"/>
        <w:ind w:firstLineChars="0"/>
        <w:rPr>
          <w:rStyle w:val="25"/>
          <w:rFonts w:ascii="宋体" w:hAnsi="宋体"/>
          <w:bCs w:val="0"/>
        </w:rPr>
      </w:pPr>
      <w:r>
        <w:rPr>
          <w:rStyle w:val="25"/>
          <w:rFonts w:hint="eastAsia" w:ascii="宋体" w:hAnsi="宋体"/>
          <w:bCs w:val="0"/>
        </w:rPr>
        <w:t>报价要求</w:t>
      </w:r>
      <w:r>
        <w:rPr>
          <w:rStyle w:val="25"/>
          <w:rFonts w:hint="eastAsia" w:ascii="宋体" w:hAnsi="宋体"/>
          <w:szCs w:val="21"/>
        </w:rPr>
        <w:t>（</w:t>
      </w:r>
      <w:r>
        <w:rPr>
          <w:rStyle w:val="25"/>
          <w:rFonts w:hint="eastAsia" w:ascii="宋体" w:hAnsi="宋体"/>
          <w:b w:val="0"/>
          <w:szCs w:val="21"/>
        </w:rPr>
        <w:t>报价时需要提供以下</w:t>
      </w:r>
      <w:r>
        <w:rPr>
          <w:rStyle w:val="25"/>
          <w:rFonts w:hint="eastAsia" w:ascii="宋体" w:hAnsi="宋体"/>
          <w:szCs w:val="21"/>
          <w:u w:val="double"/>
        </w:rPr>
        <w:t>盖章</w:t>
      </w:r>
      <w:r>
        <w:rPr>
          <w:rStyle w:val="25"/>
          <w:rFonts w:hint="eastAsia" w:ascii="宋体" w:hAnsi="宋体"/>
          <w:b w:val="0"/>
          <w:szCs w:val="21"/>
        </w:rPr>
        <w:t>资料，</w:t>
      </w:r>
      <w:r>
        <w:rPr>
          <w:rFonts w:hint="eastAsia" w:ascii="宋体" w:hAnsi="宋体"/>
          <w:szCs w:val="21"/>
        </w:rPr>
        <w:t>并对上传的响应文件资料承担责任</w:t>
      </w:r>
      <w:r>
        <w:rPr>
          <w:rStyle w:val="25"/>
          <w:rFonts w:hint="eastAsia" w:ascii="宋体" w:hAnsi="宋体"/>
          <w:szCs w:val="21"/>
        </w:rPr>
        <w:t>）</w:t>
      </w:r>
    </w:p>
    <w:p>
      <w:pPr>
        <w:pStyle w:val="67"/>
        <w:widowControl/>
        <w:numPr>
          <w:ilvl w:val="0"/>
          <w:numId w:val="8"/>
        </w:numPr>
        <w:spacing w:line="360" w:lineRule="auto"/>
        <w:ind w:firstLineChars="0"/>
        <w:rPr>
          <w:rFonts w:ascii="宋体" w:hAnsi="宋体" w:cs="宋体"/>
        </w:rPr>
      </w:pPr>
      <w:r>
        <w:rPr>
          <w:rFonts w:hint="eastAsia" w:ascii="宋体" w:hAnsi="宋体"/>
          <w:szCs w:val="21"/>
        </w:rPr>
        <w:t>通过报名供应商应根据本公告要求，在规定的时间内对采购项目进行响应，同时按本公告要求完整</w:t>
      </w:r>
      <w:r>
        <w:rPr>
          <w:rFonts w:hint="eastAsia" w:ascii="宋体" w:hAnsi="宋体" w:cs="宋体"/>
          <w:szCs w:val="21"/>
          <w:lang w:eastAsia="zh-TW"/>
        </w:rPr>
        <w:t>、真实、准确地</w:t>
      </w:r>
      <w:r>
        <w:rPr>
          <w:rFonts w:hint="eastAsia" w:ascii="宋体" w:hAnsi="宋体" w:cs="宋体"/>
          <w:szCs w:val="21"/>
        </w:rPr>
        <w:t>填写并</w:t>
      </w:r>
      <w:r>
        <w:rPr>
          <w:rFonts w:hint="eastAsia" w:ascii="宋体" w:hAnsi="宋体"/>
          <w:szCs w:val="21"/>
        </w:rPr>
        <w:t>上传相应报价附件</w:t>
      </w:r>
      <w:r>
        <w:t>（</w:t>
      </w:r>
      <w:r>
        <w:rPr>
          <w:rFonts w:hint="eastAsia"/>
          <w:b/>
        </w:rPr>
        <w:t>报价表+报价单</w:t>
      </w:r>
      <w:r>
        <w:rPr>
          <w:rFonts w:hint="eastAsia"/>
          <w:b/>
          <w:lang w:eastAsia="zh-CN"/>
        </w:rPr>
        <w:t>excel</w:t>
      </w:r>
      <w:r>
        <w:rPr>
          <w:rFonts w:hint="eastAsia"/>
          <w:b/>
        </w:rPr>
        <w:t>表格、服务承诺函和采购人要求的其他证明文件</w:t>
      </w:r>
      <w:r>
        <w:rPr>
          <w:rFonts w:hint="eastAsia"/>
        </w:rPr>
        <w:t>）</w:t>
      </w:r>
      <w:r>
        <w:rPr>
          <w:rFonts w:hint="eastAsia" w:ascii="宋体" w:hAnsi="宋体" w:eastAsia="宋体" w:cs="宋体"/>
          <w:i w:val="0"/>
          <w:iCs w:val="0"/>
          <w:caps w:val="0"/>
          <w:spacing w:val="0"/>
          <w:sz w:val="21"/>
          <w:szCs w:val="21"/>
          <w:shd w:val="clear" w:fill="FFFF00"/>
        </w:rPr>
        <w:t>报价附件参考响应文件附件模板，必须要素齐全、清晰可见，否则视为不响应或报价无效。</w:t>
      </w:r>
      <w:r>
        <w:rPr>
          <w:rFonts w:hint="eastAsia"/>
        </w:rPr>
        <w:t>如需二次报价，二次报价文件也需按照以上要求上传相应报价附件，同时将报价表头改为“二次报价表”，落款日期需为二次报价当天日期</w:t>
      </w:r>
      <w:r>
        <w:rPr>
          <w:rFonts w:hint="eastAsia" w:asciiTheme="minorEastAsia" w:hAnsiTheme="minorEastAsia"/>
          <w:szCs w:val="21"/>
        </w:rPr>
        <w:t>。</w:t>
      </w:r>
    </w:p>
    <w:p>
      <w:pPr>
        <w:pStyle w:val="67"/>
        <w:widowControl/>
        <w:numPr>
          <w:ilvl w:val="0"/>
          <w:numId w:val="8"/>
        </w:numPr>
        <w:spacing w:line="360" w:lineRule="auto"/>
        <w:ind w:firstLineChars="0"/>
        <w:rPr>
          <w:rFonts w:ascii="宋体" w:hAnsi="宋体"/>
        </w:rPr>
      </w:pPr>
      <w:r>
        <w:rPr>
          <w:rFonts w:hint="eastAsia" w:ascii="宋体" w:hAnsi="宋体"/>
          <w:b/>
          <w:color w:val="000000"/>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pPr>
        <w:pStyle w:val="50"/>
        <w:numPr>
          <w:ilvl w:val="0"/>
          <w:numId w:val="3"/>
        </w:numPr>
        <w:spacing w:line="360" w:lineRule="auto"/>
        <w:ind w:firstLineChars="0"/>
        <w:rPr>
          <w:rStyle w:val="25"/>
          <w:rFonts w:ascii="宋体" w:hAnsi="宋体"/>
          <w:bCs w:val="0"/>
        </w:rPr>
      </w:pPr>
      <w:r>
        <w:rPr>
          <w:rStyle w:val="25"/>
          <w:rFonts w:hint="eastAsia" w:ascii="宋体" w:hAnsi="宋体"/>
          <w:bCs w:val="0"/>
        </w:rPr>
        <w:t>确定成交候选人（</w:t>
      </w:r>
      <w:r>
        <w:rPr>
          <w:rStyle w:val="25"/>
          <w:rFonts w:hint="eastAsia" w:ascii="宋体" w:hAnsi="宋体"/>
          <w:bCs w:val="0"/>
          <w:u w:val="double"/>
        </w:rPr>
        <w:t>供应商须在系统报价环节上传响应文件并报价，响应文件请按照本文件第三章响应文件模板进行编制后打印，每页加盖公章后扫描成一个P</w:t>
      </w:r>
      <w:r>
        <w:rPr>
          <w:rStyle w:val="25"/>
          <w:rFonts w:ascii="宋体" w:hAnsi="宋体"/>
          <w:bCs w:val="0"/>
          <w:u w:val="double"/>
        </w:rPr>
        <w:t>DF</w:t>
      </w:r>
      <w:r>
        <w:rPr>
          <w:rStyle w:val="25"/>
          <w:rFonts w:hint="eastAsia" w:ascii="宋体" w:hAnsi="宋体"/>
          <w:bCs w:val="0"/>
          <w:u w:val="double"/>
        </w:rPr>
        <w:t>上传即可</w:t>
      </w:r>
      <w:r>
        <w:rPr>
          <w:rStyle w:val="25"/>
          <w:rFonts w:hint="eastAsia" w:ascii="宋体" w:hAnsi="宋体"/>
          <w:bCs w:val="0"/>
        </w:rPr>
        <w:t>）</w:t>
      </w:r>
    </w:p>
    <w:p>
      <w:pPr>
        <w:pStyle w:val="50"/>
        <w:numPr>
          <w:ilvl w:val="0"/>
          <w:numId w:val="9"/>
        </w:numPr>
        <w:spacing w:line="360" w:lineRule="auto"/>
        <w:ind w:left="839" w:firstLineChars="0"/>
        <w:rPr>
          <w:rFonts w:ascii="宋体" w:hAnsi="宋体"/>
          <w:szCs w:val="21"/>
        </w:rPr>
      </w:pPr>
      <w:r>
        <w:rPr>
          <w:rFonts w:hint="eastAsia" w:ascii="宋体" w:hAnsi="宋体"/>
          <w:szCs w:val="21"/>
        </w:rPr>
        <w:t>本项目采用“</w:t>
      </w:r>
      <w:r>
        <w:rPr>
          <w:rFonts w:hint="eastAsia" w:ascii="宋体" w:hAnsi="宋体"/>
          <w:szCs w:val="21"/>
          <w:lang w:bidi="ar"/>
        </w:rPr>
        <w:t>技术、商务参数响应分</w:t>
      </w:r>
      <w:r>
        <w:rPr>
          <w:rFonts w:hint="eastAsia" w:ascii="宋体" w:hAnsi="宋体"/>
          <w:szCs w:val="21"/>
        </w:rPr>
        <w:t>+价格分+履约分”的计分方式确定成交供应商。</w:t>
      </w:r>
      <w:r>
        <w:rPr>
          <w:rFonts w:hint="eastAsia" w:ascii="宋体" w:hAnsi="宋体"/>
          <w:szCs w:val="21"/>
          <w:lang w:bidi="ar"/>
        </w:rPr>
        <w:t>技术、商务参数响应分</w:t>
      </w:r>
      <w:r>
        <w:rPr>
          <w:rFonts w:hint="eastAsia" w:ascii="宋体" w:hAnsi="宋体"/>
          <w:szCs w:val="21"/>
        </w:rPr>
        <w:t>权重为</w:t>
      </w:r>
      <w:r>
        <w:rPr>
          <w:rFonts w:hint="eastAsia" w:ascii="宋体" w:hAnsi="宋体"/>
          <w:szCs w:val="21"/>
          <w:lang w:val="en-US" w:eastAsia="zh-CN"/>
        </w:rPr>
        <w:t>8</w:t>
      </w:r>
      <w:r>
        <w:rPr>
          <w:rFonts w:hint="eastAsia" w:ascii="宋体" w:hAnsi="宋体"/>
          <w:szCs w:val="21"/>
        </w:rPr>
        <w:t>0%，价格分权重为</w:t>
      </w:r>
      <w:r>
        <w:rPr>
          <w:rFonts w:hint="eastAsia" w:ascii="宋体" w:hAnsi="宋体"/>
          <w:szCs w:val="21"/>
          <w:lang w:val="en-US" w:eastAsia="zh-CN"/>
        </w:rPr>
        <w:t>1</w:t>
      </w:r>
      <w:r>
        <w:rPr>
          <w:rFonts w:hint="eastAsia" w:ascii="宋体" w:hAnsi="宋体"/>
          <w:szCs w:val="21"/>
        </w:rPr>
        <w:t>0%，履约分权重为10%。</w:t>
      </w:r>
      <w:r>
        <w:rPr>
          <w:rFonts w:hint="eastAsia" w:ascii="宋体" w:hAnsi="宋体"/>
          <w:szCs w:val="21"/>
          <w:lang w:bidi="ar"/>
        </w:rPr>
        <w:t>技术、商务参数响应分</w:t>
      </w:r>
      <w:r>
        <w:rPr>
          <w:rFonts w:hint="eastAsia" w:ascii="宋体" w:hAnsi="宋体"/>
          <w:szCs w:val="21"/>
        </w:rPr>
        <w:t>由评审的专家按照评分标准及权重分配进行打分；价格分统一采用低价优先法计算，即满足综合评审文件要求且报价最低的报价为基准价，其价格分为满分。已纳入中心供应商质量管理体系的既往供应商初始履约分均为8分；初次参与中心采购活动的新进供应商初始履约分均为7分，具体以外部供应商履约评分规则计算供应商履约分。最后由</w:t>
      </w:r>
      <w:r>
        <w:rPr>
          <w:rFonts w:hint="eastAsia" w:ascii="宋体" w:hAnsi="宋体"/>
          <w:szCs w:val="21"/>
          <w:lang w:bidi="ar"/>
        </w:rPr>
        <w:t>技术、商务参数响应分</w:t>
      </w:r>
      <w:r>
        <w:rPr>
          <w:rFonts w:hint="eastAsia" w:ascii="宋体" w:hAnsi="宋体"/>
          <w:szCs w:val="21"/>
        </w:rPr>
        <w:t>、价格分与履约分之和最高的供应商推荐为第一成交候选人。</w:t>
      </w:r>
    </w:p>
    <w:p>
      <w:pPr>
        <w:pStyle w:val="50"/>
        <w:numPr>
          <w:ilvl w:val="0"/>
          <w:numId w:val="3"/>
        </w:numPr>
        <w:spacing w:line="360" w:lineRule="auto"/>
        <w:ind w:firstLineChars="0"/>
        <w:rPr>
          <w:rFonts w:ascii="宋体" w:hAnsi="宋体"/>
          <w:b/>
          <w:szCs w:val="21"/>
        </w:rPr>
      </w:pPr>
      <w:r>
        <w:rPr>
          <w:rFonts w:hint="eastAsia" w:ascii="宋体" w:hAnsi="宋体"/>
          <w:b/>
          <w:szCs w:val="21"/>
        </w:rPr>
        <w:t>无效响应</w:t>
      </w:r>
    </w:p>
    <w:p>
      <w:pPr>
        <w:pStyle w:val="50"/>
        <w:numPr>
          <w:ilvl w:val="0"/>
          <w:numId w:val="10"/>
        </w:numPr>
        <w:spacing w:line="360" w:lineRule="auto"/>
        <w:ind w:left="839" w:firstLineChars="0"/>
        <w:rPr>
          <w:rFonts w:ascii="宋体" w:hAnsi="宋体"/>
          <w:szCs w:val="21"/>
        </w:rPr>
      </w:pPr>
      <w:r>
        <w:rPr>
          <w:rFonts w:hint="eastAsia" w:ascii="宋体" w:hAnsi="宋体"/>
          <w:szCs w:val="21"/>
        </w:rPr>
        <w:t>参与综合评审的供应商报价超过项目最高限价或低于最低限价视为无效报价。</w:t>
      </w:r>
    </w:p>
    <w:p>
      <w:pPr>
        <w:pStyle w:val="50"/>
        <w:numPr>
          <w:ilvl w:val="0"/>
          <w:numId w:val="10"/>
        </w:numPr>
        <w:spacing w:line="360" w:lineRule="auto"/>
        <w:ind w:left="839" w:firstLineChars="0"/>
        <w:rPr>
          <w:rFonts w:ascii="宋体" w:hAnsi="宋体"/>
          <w:szCs w:val="21"/>
        </w:rPr>
      </w:pPr>
      <w:r>
        <w:rPr>
          <w:rFonts w:hint="eastAsia" w:ascii="宋体" w:hAnsi="宋体"/>
          <w:szCs w:val="21"/>
        </w:rPr>
        <w:t>参与综合评审的</w:t>
      </w:r>
      <w:r>
        <w:rPr>
          <w:rFonts w:hint="eastAsia" w:ascii="宋体" w:hAnsi="宋体"/>
          <w:bCs/>
          <w:szCs w:val="21"/>
        </w:rPr>
        <w:t>供应商须提供本项目要求的资质文件，如果不按公告规定或</w:t>
      </w:r>
      <w:r>
        <w:rPr>
          <w:rFonts w:hint="eastAsia" w:ascii="宋体" w:hAnsi="宋体"/>
          <w:szCs w:val="21"/>
        </w:rPr>
        <w:t>综合评审</w:t>
      </w:r>
      <w:r>
        <w:rPr>
          <w:rFonts w:hint="eastAsia" w:ascii="宋体" w:hAnsi="宋体"/>
          <w:bCs/>
          <w:szCs w:val="21"/>
        </w:rPr>
        <w:t>文件要求等相关规定提供符合要求的资质文件，将被视为无效响应。</w:t>
      </w:r>
    </w:p>
    <w:p>
      <w:pPr>
        <w:pStyle w:val="50"/>
        <w:numPr>
          <w:ilvl w:val="0"/>
          <w:numId w:val="10"/>
        </w:numPr>
        <w:spacing w:line="360" w:lineRule="auto"/>
        <w:ind w:left="839" w:firstLineChars="0"/>
        <w:rPr>
          <w:rFonts w:ascii="宋体" w:hAnsi="宋体"/>
          <w:szCs w:val="21"/>
        </w:rPr>
      </w:pPr>
      <w:r>
        <w:rPr>
          <w:rFonts w:hint="eastAsia" w:ascii="宋体" w:hAnsi="宋体"/>
          <w:szCs w:val="21"/>
        </w:rPr>
        <w:t>参与综合评审的</w:t>
      </w:r>
      <w:r>
        <w:rPr>
          <w:rFonts w:hint="eastAsia" w:ascii="宋体" w:hAnsi="宋体"/>
          <w:bCs/>
          <w:szCs w:val="21"/>
        </w:rPr>
        <w:t>供应商须对本项目采购内容进行整体响应，任何只对其中一部分内容进行的响应都被视为无效响应。</w:t>
      </w:r>
    </w:p>
    <w:p>
      <w:pPr>
        <w:pStyle w:val="50"/>
        <w:numPr>
          <w:ilvl w:val="0"/>
          <w:numId w:val="10"/>
        </w:numPr>
        <w:spacing w:line="360" w:lineRule="auto"/>
        <w:ind w:left="839" w:firstLineChars="0"/>
        <w:rPr>
          <w:rFonts w:ascii="宋体" w:hAnsi="宋体"/>
          <w:szCs w:val="21"/>
        </w:rPr>
      </w:pPr>
      <w:r>
        <w:rPr>
          <w:rFonts w:hint="eastAsia" w:ascii="宋体" w:hAnsi="宋体"/>
          <w:u w:val="double"/>
        </w:rPr>
        <w:t>所有参与评审提供的响应文件，供应商落款的文件</w:t>
      </w:r>
      <w:r>
        <w:rPr>
          <w:rFonts w:ascii="宋体" w:hAnsi="宋体"/>
          <w:u w:val="double"/>
        </w:rPr>
        <w:t>必须加盖</w:t>
      </w:r>
      <w:r>
        <w:rPr>
          <w:rFonts w:hint="eastAsia" w:ascii="宋体" w:hAnsi="宋体"/>
          <w:u w:val="double"/>
        </w:rPr>
        <w:t>供应商</w:t>
      </w:r>
      <w:r>
        <w:rPr>
          <w:rFonts w:ascii="宋体" w:hAnsi="宋体"/>
          <w:u w:val="double"/>
        </w:rPr>
        <w:t>公章，否则视为无效</w:t>
      </w:r>
      <w:r>
        <w:rPr>
          <w:rFonts w:hint="eastAsia" w:ascii="宋体" w:hAnsi="宋体"/>
          <w:u w:val="double"/>
        </w:rPr>
        <w:t>响应。</w:t>
      </w:r>
    </w:p>
    <w:p>
      <w:pPr>
        <w:pStyle w:val="50"/>
        <w:numPr>
          <w:ilvl w:val="0"/>
          <w:numId w:val="10"/>
        </w:numPr>
        <w:spacing w:line="360" w:lineRule="auto"/>
        <w:ind w:left="839" w:firstLineChars="0"/>
        <w:rPr>
          <w:rFonts w:ascii="宋体" w:hAnsi="宋体"/>
          <w:szCs w:val="21"/>
        </w:rPr>
      </w:pPr>
      <w:r>
        <w:rPr>
          <w:rFonts w:hint="eastAsia" w:asciiTheme="minorEastAsia" w:hAnsiTheme="minorEastAsia" w:eastAsiaTheme="minorEastAsia"/>
          <w:color w:val="000000" w:themeColor="text1"/>
          <w:szCs w:val="21"/>
          <w14:textFill>
            <w14:solidFill>
              <w14:schemeClr w14:val="tx1"/>
            </w14:solidFill>
          </w14:textFill>
        </w:rPr>
        <w:t>平台上报价与报价表合计不一致的，以报价表合计（经价格核准后的价格）为准；</w:t>
      </w:r>
      <w:r>
        <w:rPr>
          <w:rFonts w:ascii="宋体" w:hAnsi="宋体"/>
        </w:rPr>
        <w:t>大写金额和小写金额不一致的，以大写金额为准；单价金额小数点或者百分比有明显错位的，以报价表的总价为准，并修改单价；总价金额与按单价汇总金额不一致的，以单价金额计算结果为准</w:t>
      </w:r>
      <w:r>
        <w:rPr>
          <w:rFonts w:hint="eastAsia" w:ascii="宋体" w:hAnsi="宋体"/>
        </w:rPr>
        <w:t>；</w:t>
      </w:r>
      <w:r>
        <w:rPr>
          <w:rFonts w:hint="eastAsia" w:asciiTheme="minorEastAsia" w:hAnsiTheme="minorEastAsia" w:eastAsiaTheme="minorEastAsia"/>
          <w:color w:val="000000" w:themeColor="text1"/>
          <w:szCs w:val="21"/>
          <w14:textFill>
            <w14:solidFill>
              <w14:schemeClr w14:val="tx1"/>
            </w14:solidFill>
          </w14:textFill>
        </w:rPr>
        <w:t>不接受总价优惠折扣形式的报价，供应商应将对项目的优惠直接在清单报价中体现出来。</w:t>
      </w:r>
      <w:r>
        <w:rPr>
          <w:rFonts w:ascii="宋体" w:hAnsi="宋体"/>
        </w:rPr>
        <w:t>如果供应商不接受对其错误的更正，其报价将被视为无效报价</w:t>
      </w:r>
      <w:r>
        <w:rPr>
          <w:rFonts w:hint="eastAsia" w:ascii="宋体" w:hAnsi="宋体"/>
        </w:rPr>
        <w:t>。</w:t>
      </w:r>
    </w:p>
    <w:p>
      <w:pPr>
        <w:pStyle w:val="50"/>
        <w:numPr>
          <w:ilvl w:val="0"/>
          <w:numId w:val="10"/>
        </w:numPr>
        <w:spacing w:line="360" w:lineRule="auto"/>
        <w:ind w:left="839" w:firstLineChars="0"/>
        <w:rPr>
          <w:szCs w:val="21"/>
        </w:rPr>
      </w:pPr>
      <w:r>
        <w:rPr>
          <w:rFonts w:hint="eastAsia" w:ascii="宋体" w:hAnsi="宋体"/>
          <w:b/>
          <w:bCs/>
          <w:u w:val="double"/>
        </w:rPr>
        <w:t>按有关法律、法规、规章属于响应无效的。</w:t>
      </w:r>
    </w:p>
    <w:p>
      <w:pPr>
        <w:pStyle w:val="50"/>
        <w:numPr>
          <w:ilvl w:val="0"/>
          <w:numId w:val="10"/>
        </w:numPr>
        <w:spacing w:line="360" w:lineRule="auto"/>
        <w:ind w:left="839" w:firstLineChars="0"/>
        <w:rPr>
          <w:szCs w:val="21"/>
        </w:rPr>
      </w:pPr>
      <w:r>
        <w:rPr>
          <w:rFonts w:hint="eastAsia"/>
          <w:b/>
          <w:szCs w:val="21"/>
        </w:rPr>
        <w:t>有下列情形之一的，视为串通参与项目，其响应无效：</w:t>
      </w:r>
    </w:p>
    <w:p>
      <w:pPr>
        <w:pStyle w:val="50"/>
        <w:widowControl/>
        <w:numPr>
          <w:ilvl w:val="2"/>
          <w:numId w:val="11"/>
        </w:numPr>
        <w:spacing w:line="360" w:lineRule="auto"/>
        <w:ind w:firstLineChars="0"/>
        <w:jc w:val="left"/>
        <w:rPr>
          <w:rFonts w:ascii="宋体" w:hAnsi="宋体"/>
          <w:szCs w:val="21"/>
        </w:rPr>
      </w:pPr>
      <w:r>
        <w:rPr>
          <w:rFonts w:hint="eastAsia" w:ascii="宋体" w:hAnsi="宋体"/>
          <w:szCs w:val="21"/>
        </w:rPr>
        <w:t>存在单位负责人为同一人或存在控股、管理关系的不同单位参与同一综合评审项目；</w:t>
      </w:r>
    </w:p>
    <w:p>
      <w:pPr>
        <w:pStyle w:val="50"/>
        <w:widowControl/>
        <w:numPr>
          <w:ilvl w:val="2"/>
          <w:numId w:val="11"/>
        </w:numPr>
        <w:spacing w:line="360" w:lineRule="auto"/>
        <w:ind w:firstLineChars="0"/>
        <w:jc w:val="left"/>
        <w:rPr>
          <w:rFonts w:ascii="宋体" w:hAnsi="宋体"/>
          <w:szCs w:val="21"/>
        </w:rPr>
      </w:pPr>
      <w:r>
        <w:rPr>
          <w:rFonts w:hint="eastAsia" w:ascii="宋体" w:hAnsi="宋体"/>
          <w:szCs w:val="21"/>
        </w:rPr>
        <w:t>不同供应商的响应文件由同一单位或者个人编制；</w:t>
      </w:r>
    </w:p>
    <w:p>
      <w:pPr>
        <w:pStyle w:val="50"/>
        <w:widowControl/>
        <w:numPr>
          <w:ilvl w:val="2"/>
          <w:numId w:val="11"/>
        </w:numPr>
        <w:spacing w:line="360" w:lineRule="auto"/>
        <w:ind w:firstLineChars="0"/>
        <w:jc w:val="left"/>
        <w:rPr>
          <w:rFonts w:ascii="宋体" w:hAnsi="宋体"/>
          <w:szCs w:val="21"/>
        </w:rPr>
      </w:pPr>
      <w:r>
        <w:rPr>
          <w:rFonts w:hint="eastAsia" w:ascii="宋体" w:hAnsi="宋体"/>
          <w:szCs w:val="21"/>
        </w:rPr>
        <w:t>不同供应商委托同一单位或者个人办理综合评审事宜；</w:t>
      </w:r>
    </w:p>
    <w:p>
      <w:pPr>
        <w:pStyle w:val="50"/>
        <w:widowControl/>
        <w:numPr>
          <w:ilvl w:val="2"/>
          <w:numId w:val="11"/>
        </w:numPr>
        <w:spacing w:line="360" w:lineRule="auto"/>
        <w:ind w:firstLineChars="0"/>
        <w:jc w:val="left"/>
        <w:rPr>
          <w:rFonts w:ascii="宋体" w:hAnsi="宋体"/>
          <w:szCs w:val="21"/>
        </w:rPr>
      </w:pPr>
      <w:r>
        <w:rPr>
          <w:rFonts w:hint="eastAsia" w:ascii="宋体" w:hAnsi="宋体"/>
          <w:szCs w:val="21"/>
        </w:rPr>
        <w:t>不同供应商使用同一IP地址参与综合评审；</w:t>
      </w:r>
    </w:p>
    <w:p>
      <w:pPr>
        <w:pStyle w:val="50"/>
        <w:widowControl/>
        <w:numPr>
          <w:ilvl w:val="2"/>
          <w:numId w:val="11"/>
        </w:numPr>
        <w:spacing w:line="360" w:lineRule="auto"/>
        <w:ind w:firstLineChars="0"/>
        <w:jc w:val="left"/>
        <w:rPr>
          <w:rFonts w:ascii="宋体" w:hAnsi="宋体"/>
          <w:szCs w:val="21"/>
        </w:rPr>
      </w:pPr>
      <w:r>
        <w:rPr>
          <w:rFonts w:hint="eastAsia" w:ascii="宋体" w:hAnsi="宋体"/>
          <w:szCs w:val="21"/>
        </w:rPr>
        <w:t>不同供应商的响应文件载明的项目管理成员或者联系人员为同一人；</w:t>
      </w:r>
    </w:p>
    <w:p>
      <w:pPr>
        <w:pStyle w:val="50"/>
        <w:widowControl/>
        <w:numPr>
          <w:ilvl w:val="2"/>
          <w:numId w:val="11"/>
        </w:numPr>
        <w:spacing w:line="360" w:lineRule="auto"/>
        <w:ind w:firstLineChars="0"/>
        <w:jc w:val="left"/>
        <w:rPr>
          <w:rFonts w:ascii="宋体" w:hAnsi="宋体"/>
          <w:szCs w:val="21"/>
        </w:rPr>
      </w:pPr>
      <w:r>
        <w:rPr>
          <w:rFonts w:hint="eastAsia" w:ascii="宋体" w:hAnsi="宋体"/>
          <w:szCs w:val="21"/>
        </w:rPr>
        <w:t>不同供应商的响应文件异常一致或者报价呈规律性差异；</w:t>
      </w:r>
    </w:p>
    <w:p>
      <w:pPr>
        <w:pStyle w:val="50"/>
        <w:widowControl/>
        <w:numPr>
          <w:ilvl w:val="2"/>
          <w:numId w:val="11"/>
        </w:numPr>
        <w:spacing w:line="360" w:lineRule="auto"/>
        <w:ind w:firstLineChars="0"/>
        <w:jc w:val="left"/>
        <w:rPr>
          <w:rFonts w:ascii="宋体" w:hAnsi="宋体"/>
          <w:szCs w:val="21"/>
        </w:rPr>
      </w:pPr>
      <w:r>
        <w:rPr>
          <w:rFonts w:hint="eastAsia" w:ascii="宋体" w:hAnsi="宋体"/>
          <w:szCs w:val="21"/>
        </w:rPr>
        <w:t>不同供应商的响应文件相互混淆；</w:t>
      </w:r>
    </w:p>
    <w:p>
      <w:pPr>
        <w:pStyle w:val="50"/>
        <w:widowControl/>
        <w:numPr>
          <w:ilvl w:val="2"/>
          <w:numId w:val="11"/>
        </w:numPr>
        <w:spacing w:line="360" w:lineRule="auto"/>
        <w:ind w:firstLineChars="0"/>
        <w:jc w:val="left"/>
        <w:rPr>
          <w:rFonts w:ascii="宋体" w:hAnsi="宋体"/>
          <w:szCs w:val="21"/>
        </w:rPr>
      </w:pPr>
      <w:r>
        <w:rPr>
          <w:rFonts w:hint="eastAsia" w:ascii="宋体" w:hAnsi="宋体"/>
          <w:szCs w:val="21"/>
        </w:rPr>
        <w:t>不同供应商的平台使用费从同一单位或者个人的账户转出。</w:t>
      </w:r>
    </w:p>
    <w:p>
      <w:pPr>
        <w:pStyle w:val="50"/>
        <w:numPr>
          <w:ilvl w:val="0"/>
          <w:numId w:val="3"/>
        </w:numPr>
        <w:spacing w:line="360" w:lineRule="auto"/>
        <w:ind w:firstLineChars="0"/>
        <w:rPr>
          <w:rFonts w:ascii="宋体" w:hAnsi="宋体"/>
          <w:szCs w:val="21"/>
        </w:rPr>
      </w:pPr>
      <w:r>
        <w:rPr>
          <w:rFonts w:hint="eastAsia" w:ascii="宋体" w:hAnsi="宋体"/>
          <w:b/>
          <w:szCs w:val="21"/>
        </w:rPr>
        <w:t>综合评审活动失败</w:t>
      </w:r>
    </w:p>
    <w:p>
      <w:pPr>
        <w:pStyle w:val="50"/>
        <w:spacing w:line="360" w:lineRule="auto"/>
        <w:ind w:left="840" w:leftChars="200" w:hanging="420" w:firstLineChars="0"/>
        <w:rPr>
          <w:rFonts w:ascii="宋体" w:hAnsi="宋体" w:eastAsia="宋体" w:cs="宋体"/>
          <w:szCs w:val="21"/>
        </w:rPr>
      </w:pPr>
      <w:r>
        <w:rPr>
          <w:rFonts w:hint="eastAsia" w:ascii="宋体" w:hAnsi="宋体" w:eastAsia="宋体" w:cs="宋体"/>
          <w:szCs w:val="21"/>
        </w:rPr>
        <w:t>1.出现影响采购公正的违法、违规行为的。</w:t>
      </w:r>
    </w:p>
    <w:p>
      <w:pPr>
        <w:pStyle w:val="50"/>
        <w:spacing w:line="360" w:lineRule="auto"/>
        <w:ind w:left="840" w:leftChars="200" w:hanging="420" w:firstLineChars="0"/>
        <w:rPr>
          <w:rFonts w:hint="eastAsia" w:ascii="宋体" w:hAnsi="宋体" w:eastAsia="宋体" w:cs="宋体"/>
          <w:szCs w:val="21"/>
        </w:rPr>
      </w:pPr>
      <w:r>
        <w:rPr>
          <w:rFonts w:hint="eastAsia" w:ascii="宋体" w:hAnsi="宋体" w:eastAsia="宋体" w:cs="宋体"/>
          <w:szCs w:val="21"/>
        </w:rPr>
        <w:t>2.因重大变故，采购任务取消的。</w:t>
      </w:r>
    </w:p>
    <w:p>
      <w:pPr>
        <w:pStyle w:val="50"/>
        <w:numPr>
          <w:ilvl w:val="0"/>
          <w:numId w:val="3"/>
        </w:numPr>
        <w:spacing w:line="360" w:lineRule="auto"/>
        <w:ind w:firstLineChars="0"/>
        <w:rPr>
          <w:rFonts w:ascii="宋体" w:hAnsi="宋体"/>
          <w:b/>
          <w:szCs w:val="21"/>
        </w:rPr>
      </w:pPr>
      <w:r>
        <w:rPr>
          <w:rFonts w:hint="eastAsia" w:ascii="宋体" w:hAnsi="宋体"/>
          <w:b/>
          <w:szCs w:val="21"/>
        </w:rPr>
        <w:t>使用费</w:t>
      </w:r>
    </w:p>
    <w:p>
      <w:pPr>
        <w:pStyle w:val="50"/>
        <w:spacing w:line="360" w:lineRule="auto"/>
        <w:ind w:left="839" w:hanging="420" w:firstLineChars="0"/>
        <w:rPr>
          <w:rFonts w:ascii="宋体" w:hAnsi="宋体"/>
          <w:szCs w:val="21"/>
        </w:rPr>
      </w:pPr>
      <w:r>
        <w:rPr>
          <w:rFonts w:hint="eastAsia" w:ascii="宋体" w:hAnsi="宋体"/>
          <w:szCs w:val="21"/>
        </w:rPr>
        <w:t>1.成交供应商须向平台服务商云采链线上采购一体化平台缴纳平台使用费，金额为成交金额的1.5%（四舍五入取整数）。</w:t>
      </w:r>
    </w:p>
    <w:p>
      <w:pPr>
        <w:pStyle w:val="50"/>
        <w:spacing w:line="360" w:lineRule="auto"/>
        <w:ind w:left="839" w:hanging="420" w:firstLineChars="0"/>
        <w:rPr>
          <w:rFonts w:ascii="宋体" w:hAnsi="宋体"/>
          <w:szCs w:val="21"/>
        </w:rPr>
      </w:pPr>
      <w:r>
        <w:rPr>
          <w:rFonts w:hint="eastAsia" w:ascii="宋体" w:hAnsi="宋体"/>
          <w:szCs w:val="21"/>
        </w:rPr>
        <w:t>2.成交供应商无正当理由放弃成交资格的必须按综合评审公告等相关规定缴纳相应的平台使用费。</w:t>
      </w:r>
    </w:p>
    <w:p>
      <w:pPr>
        <w:pStyle w:val="50"/>
        <w:spacing w:line="360" w:lineRule="auto"/>
        <w:ind w:left="839" w:hanging="420" w:firstLineChars="0"/>
        <w:rPr>
          <w:rFonts w:ascii="宋体" w:hAnsi="宋体"/>
          <w:szCs w:val="21"/>
        </w:rPr>
      </w:pPr>
      <w:r>
        <w:rPr>
          <w:rFonts w:hint="eastAsia" w:ascii="宋体" w:hAnsi="宋体"/>
          <w:szCs w:val="21"/>
        </w:rPr>
        <w:t>3.如确实因不可抗力放弃成交资格的，应在不可抗力发生后三个工作日内予以通知采购代理机构并提供相关的证明；如逾期，采购代理机构不予退还平台使用费。</w:t>
      </w:r>
    </w:p>
    <w:p>
      <w:pPr>
        <w:pStyle w:val="50"/>
        <w:widowControl/>
        <w:numPr>
          <w:ilvl w:val="0"/>
          <w:numId w:val="2"/>
        </w:numPr>
        <w:spacing w:line="360" w:lineRule="auto"/>
        <w:ind w:firstLineChars="0"/>
        <w:jc w:val="left"/>
        <w:rPr>
          <w:rFonts w:ascii="宋体" w:hAnsi="宋体"/>
          <w:b/>
        </w:rPr>
      </w:pPr>
      <w:r>
        <w:rPr>
          <w:rFonts w:hint="eastAsia" w:ascii="宋体" w:hAnsi="宋体"/>
          <w:b/>
        </w:rPr>
        <w:t>联系方式</w:t>
      </w:r>
    </w:p>
    <w:p>
      <w:pPr>
        <w:pStyle w:val="50"/>
        <w:widowControl/>
        <w:spacing w:line="360" w:lineRule="auto"/>
        <w:ind w:left="420" w:firstLine="0" w:firstLineChars="0"/>
        <w:jc w:val="left"/>
        <w:rPr>
          <w:rFonts w:ascii="宋体" w:hAnsi="宋体"/>
        </w:rPr>
      </w:pPr>
      <w:r>
        <w:rPr>
          <w:rFonts w:ascii="宋体" w:hAnsi="宋体"/>
        </w:rPr>
        <w:t>扫码关注微信公众号“云采链互联服务平台”，即可在线咨询相关事项</w:t>
      </w:r>
      <w:r>
        <w:rPr>
          <w:rFonts w:hint="eastAsia" w:ascii="宋体" w:hAnsi="宋体"/>
        </w:rPr>
        <w:t>。</w:t>
      </w:r>
    </w:p>
    <w:p>
      <w:pPr>
        <w:pStyle w:val="50"/>
        <w:widowControl/>
        <w:spacing w:line="360" w:lineRule="auto"/>
        <w:ind w:left="420" w:firstLine="0" w:firstLineChars="0"/>
        <w:jc w:val="center"/>
        <w:rPr>
          <w:rFonts w:ascii="宋体" w:hAnsi="宋体"/>
          <w:b/>
        </w:rPr>
      </w:pPr>
      <w:r>
        <w:rPr>
          <w:rFonts w:hint="eastAsia" w:ascii="宋体" w:hAnsi="宋体"/>
        </w:rPr>
        <w:drawing>
          <wp:inline distT="0" distB="0" distL="114300" distR="114300">
            <wp:extent cx="1390650" cy="1390650"/>
            <wp:effectExtent l="0" t="0" r="11430" b="11430"/>
            <wp:docPr id="1"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C:\Users\ADMINI~1\AppData\Local\Temp\360zip$Temp\360$2\智采公众号8cm.jpg"/>
                    <pic:cNvPicPr>
                      <a:picLocks noChangeAspect="1"/>
                    </pic:cNvPicPr>
                  </pic:nvPicPr>
                  <pic:blipFill>
                    <a:blip r:embed="rId7"/>
                    <a:stretch>
                      <a:fillRect/>
                    </a:stretch>
                  </pic:blipFill>
                  <pic:spPr>
                    <a:xfrm>
                      <a:off x="0" y="0"/>
                      <a:ext cx="1390650" cy="1390650"/>
                    </a:xfrm>
                    <a:prstGeom prst="rect">
                      <a:avLst/>
                    </a:prstGeom>
                    <a:noFill/>
                    <a:ln>
                      <a:noFill/>
                    </a:ln>
                  </pic:spPr>
                </pic:pic>
              </a:graphicData>
            </a:graphic>
          </wp:inline>
        </w:drawing>
      </w:r>
    </w:p>
    <w:p>
      <w:r>
        <w:br w:type="page"/>
      </w:r>
    </w:p>
    <w:p>
      <w:pPr>
        <w:pStyle w:val="19"/>
        <w:spacing w:before="0" w:after="0"/>
        <w:rPr>
          <w:kern w:val="0"/>
          <w:lang w:val="zh-CN"/>
        </w:rPr>
      </w:pPr>
      <w:r>
        <w:rPr>
          <w:rFonts w:hint="eastAsia"/>
          <w:kern w:val="0"/>
          <w:lang w:val="zh-CN"/>
        </w:rPr>
        <w:t>第二章</w:t>
      </w:r>
      <w:r>
        <w:rPr>
          <w:rFonts w:hint="eastAsia"/>
          <w:kern w:val="0"/>
        </w:rPr>
        <w:t xml:space="preserve"> </w:t>
      </w:r>
      <w:r>
        <w:rPr>
          <w:rFonts w:hint="eastAsia"/>
          <w:kern w:val="0"/>
          <w:lang w:val="zh-CN"/>
        </w:rPr>
        <w:t>用户需求书</w:t>
      </w:r>
    </w:p>
    <w:p>
      <w:pPr>
        <w:numPr>
          <w:ilvl w:val="0"/>
          <w:numId w:val="12"/>
        </w:numPr>
        <w:tabs>
          <w:tab w:val="left" w:pos="425"/>
          <w:tab w:val="clear" w:pos="420"/>
        </w:tabs>
        <w:snapToGrid w:val="0"/>
        <w:spacing w:line="360" w:lineRule="auto"/>
        <w:ind w:left="422" w:hanging="422" w:hangingChars="200"/>
        <w:rPr>
          <w:rFonts w:ascii="宋体" w:hAnsi="宋体"/>
          <w:b/>
          <w:bCs/>
          <w:szCs w:val="21"/>
        </w:rPr>
      </w:pPr>
      <w:r>
        <w:rPr>
          <w:rFonts w:hint="eastAsia" w:ascii="宋体" w:hAnsi="宋体"/>
          <w:b/>
          <w:bCs/>
          <w:szCs w:val="21"/>
        </w:rPr>
        <w:t>用户需求书中打</w:t>
      </w:r>
      <w:r>
        <w:rPr>
          <w:rFonts w:ascii="宋体" w:hAnsi="宋体"/>
          <w:b/>
          <w:bCs/>
          <w:szCs w:val="21"/>
        </w:rPr>
        <w:t>“</w:t>
      </w:r>
      <w:r>
        <w:rPr>
          <w:rFonts w:hint="eastAsia" w:ascii="宋体" w:hAnsi="宋体"/>
          <w:b/>
          <w:bCs/>
          <w:szCs w:val="21"/>
        </w:rPr>
        <w:t>★</w:t>
      </w:r>
      <w:r>
        <w:rPr>
          <w:rFonts w:ascii="宋体" w:hAnsi="宋体"/>
          <w:b/>
          <w:bCs/>
          <w:szCs w:val="21"/>
        </w:rPr>
        <w:t>”</w:t>
      </w:r>
      <w:r>
        <w:rPr>
          <w:rFonts w:hint="eastAsia" w:ascii="宋体" w:hAnsi="宋体"/>
          <w:b/>
          <w:bCs/>
          <w:szCs w:val="21"/>
        </w:rPr>
        <w:t>号条款为实质性条款，有任何一条负偏离则导致无效响应。</w:t>
      </w:r>
    </w:p>
    <w:p>
      <w:pPr>
        <w:numPr>
          <w:ilvl w:val="0"/>
          <w:numId w:val="12"/>
        </w:numPr>
        <w:tabs>
          <w:tab w:val="left" w:pos="425"/>
          <w:tab w:val="clear" w:pos="420"/>
        </w:tabs>
        <w:snapToGrid w:val="0"/>
        <w:spacing w:line="360" w:lineRule="auto"/>
        <w:ind w:left="422" w:hanging="422" w:hangingChars="200"/>
        <w:rPr>
          <w:rFonts w:ascii="宋体" w:hAnsi="宋体"/>
          <w:b/>
          <w:bCs/>
          <w:szCs w:val="21"/>
        </w:rPr>
      </w:pPr>
      <w:r>
        <w:rPr>
          <w:rFonts w:hint="eastAsia" w:ascii="宋体" w:hAnsi="宋体"/>
          <w:b/>
          <w:bCs/>
          <w:szCs w:val="21"/>
        </w:rPr>
        <w:t>用户需求书中打</w:t>
      </w:r>
      <w:r>
        <w:rPr>
          <w:rFonts w:ascii="宋体" w:hAnsi="宋体"/>
          <w:b/>
          <w:bCs/>
          <w:szCs w:val="21"/>
        </w:rPr>
        <w:t>“</w:t>
      </w:r>
      <w:r>
        <w:rPr>
          <w:rFonts w:hint="eastAsia" w:ascii="宋体" w:hAnsi="宋体"/>
          <w:b/>
          <w:bCs/>
          <w:szCs w:val="21"/>
        </w:rPr>
        <w:t>▲</w:t>
      </w:r>
      <w:r>
        <w:rPr>
          <w:rFonts w:ascii="宋体" w:hAnsi="宋体"/>
          <w:b/>
          <w:bCs/>
          <w:szCs w:val="21"/>
        </w:rPr>
        <w:t>”</w:t>
      </w:r>
      <w:r>
        <w:rPr>
          <w:rFonts w:hint="eastAsia" w:ascii="宋体" w:hAnsi="宋体"/>
          <w:b/>
          <w:bCs/>
          <w:szCs w:val="21"/>
        </w:rPr>
        <w:t>号条款为重要技术参数，但不作为无效响应条款。</w:t>
      </w:r>
    </w:p>
    <w:p>
      <w:pPr>
        <w:pStyle w:val="13"/>
        <w:numPr>
          <w:ilvl w:val="0"/>
          <w:numId w:val="13"/>
        </w:numPr>
        <w:tabs>
          <w:tab w:val="left" w:pos="540"/>
        </w:tabs>
        <w:adjustRightInd w:val="0"/>
        <w:snapToGrid w:val="0"/>
        <w:spacing w:line="360" w:lineRule="auto"/>
        <w:rPr>
          <w:b/>
          <w:bCs/>
          <w:sz w:val="21"/>
        </w:rPr>
      </w:pPr>
      <w:r>
        <w:rPr>
          <w:rFonts w:hint="eastAsia"/>
          <w:b/>
          <w:bCs/>
          <w:sz w:val="21"/>
        </w:rPr>
        <w:t>项目一览表</w:t>
      </w:r>
    </w:p>
    <w:tbl>
      <w:tblPr>
        <w:tblStyle w:val="22"/>
        <w:tblW w:w="954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095"/>
        <w:gridCol w:w="1050"/>
        <w:gridCol w:w="2415"/>
        <w:gridCol w:w="19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3" w:hRule="atLeast"/>
          <w:jc w:val="center"/>
        </w:trPr>
        <w:tc>
          <w:tcPr>
            <w:tcW w:w="4095" w:type="dxa"/>
            <w:shd w:val="clear" w:color="auto" w:fill="EEECE1"/>
            <w:vAlign w:val="center"/>
          </w:tcPr>
          <w:p>
            <w:pPr>
              <w:spacing w:line="360" w:lineRule="auto"/>
              <w:jc w:val="center"/>
              <w:rPr>
                <w:rFonts w:ascii="宋体" w:hAnsi="宋体"/>
                <w:b/>
                <w:szCs w:val="21"/>
              </w:rPr>
            </w:pPr>
            <w:r>
              <w:rPr>
                <w:rFonts w:hint="eastAsia" w:ascii="宋体" w:hAnsi="宋体"/>
                <w:b/>
                <w:szCs w:val="21"/>
              </w:rPr>
              <w:t>项目名称</w:t>
            </w:r>
          </w:p>
        </w:tc>
        <w:tc>
          <w:tcPr>
            <w:tcW w:w="1050" w:type="dxa"/>
            <w:shd w:val="clear" w:color="auto" w:fill="EEECE1"/>
            <w:vAlign w:val="center"/>
          </w:tcPr>
          <w:p>
            <w:pPr>
              <w:spacing w:line="360" w:lineRule="auto"/>
              <w:jc w:val="center"/>
              <w:rPr>
                <w:rFonts w:ascii="宋体" w:hAnsi="宋体"/>
                <w:b/>
                <w:szCs w:val="21"/>
              </w:rPr>
            </w:pPr>
            <w:r>
              <w:rPr>
                <w:rFonts w:hint="eastAsia" w:ascii="宋体" w:hAnsi="宋体"/>
                <w:b/>
                <w:szCs w:val="21"/>
              </w:rPr>
              <w:t>数量</w:t>
            </w:r>
          </w:p>
        </w:tc>
        <w:tc>
          <w:tcPr>
            <w:tcW w:w="2415" w:type="dxa"/>
            <w:shd w:val="clear" w:color="auto" w:fill="EEECE1"/>
            <w:vAlign w:val="center"/>
          </w:tcPr>
          <w:p>
            <w:pPr>
              <w:spacing w:line="360" w:lineRule="auto"/>
              <w:jc w:val="center"/>
              <w:rPr>
                <w:rFonts w:ascii="宋体" w:hAnsi="宋体"/>
                <w:b/>
                <w:bCs/>
                <w:szCs w:val="21"/>
              </w:rPr>
            </w:pPr>
            <w:r>
              <w:rPr>
                <w:rFonts w:hint="eastAsia" w:ascii="宋体" w:hAnsi="宋体"/>
                <w:b/>
                <w:bCs/>
                <w:szCs w:val="21"/>
              </w:rPr>
              <w:t>服务期</w:t>
            </w:r>
          </w:p>
        </w:tc>
        <w:tc>
          <w:tcPr>
            <w:tcW w:w="1987" w:type="dxa"/>
            <w:shd w:val="clear" w:color="auto" w:fill="EEECE1"/>
            <w:vAlign w:val="center"/>
          </w:tcPr>
          <w:p>
            <w:pPr>
              <w:spacing w:line="360" w:lineRule="auto"/>
              <w:jc w:val="center"/>
              <w:rPr>
                <w:rFonts w:ascii="宋体" w:hAnsi="宋体"/>
                <w:b/>
                <w:szCs w:val="21"/>
              </w:rPr>
            </w:pPr>
            <w:r>
              <w:rPr>
                <w:rFonts w:hint="eastAsia" w:ascii="宋体" w:hAnsi="宋体"/>
                <w:b/>
                <w:szCs w:val="21"/>
              </w:rPr>
              <w:t>最高限价</w:t>
            </w:r>
          </w:p>
          <w:p>
            <w:pPr>
              <w:spacing w:line="360" w:lineRule="auto"/>
              <w:jc w:val="center"/>
              <w:rPr>
                <w:rFonts w:ascii="宋体" w:hAnsi="宋体"/>
                <w:b/>
                <w:szCs w:val="21"/>
              </w:rPr>
            </w:pPr>
            <w:r>
              <w:rPr>
                <w:rFonts w:hint="eastAsia" w:ascii="宋体" w:hAnsi="宋体"/>
                <w:b/>
                <w:szCs w:val="21"/>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24" w:hRule="atLeast"/>
          <w:jc w:val="center"/>
        </w:trPr>
        <w:tc>
          <w:tcPr>
            <w:tcW w:w="4095" w:type="dxa"/>
            <w:vAlign w:val="center"/>
          </w:tcPr>
          <w:p>
            <w:pPr>
              <w:spacing w:line="360" w:lineRule="auto"/>
              <w:jc w:val="center"/>
              <w:rPr>
                <w:rFonts w:hint="eastAsia" w:ascii="宋体" w:hAnsi="宋体" w:eastAsia="宋体"/>
                <w:szCs w:val="21"/>
                <w:lang w:eastAsia="zh-CN"/>
              </w:rPr>
            </w:pPr>
            <w:r>
              <w:rPr>
                <w:rFonts w:hint="eastAsia" w:ascii="宋体" w:hAnsi="宋体"/>
                <w:szCs w:val="21"/>
                <w:lang w:eastAsia="zh-CN"/>
              </w:rPr>
              <w:t>Q20240201010、Q20240201079、Q20240202086、Q20240202087制作慢性病核心知识宣传海报等</w:t>
            </w:r>
          </w:p>
        </w:tc>
        <w:tc>
          <w:tcPr>
            <w:tcW w:w="1050" w:type="dxa"/>
            <w:vAlign w:val="center"/>
          </w:tcPr>
          <w:p>
            <w:pPr>
              <w:pStyle w:val="50"/>
              <w:spacing w:line="360" w:lineRule="auto"/>
              <w:ind w:firstLine="0" w:firstLineChars="0"/>
              <w:jc w:val="center"/>
              <w:rPr>
                <w:rFonts w:ascii="宋体" w:hAnsi="宋体"/>
              </w:rPr>
            </w:pPr>
            <w:r>
              <w:rPr>
                <w:rFonts w:hint="eastAsia" w:ascii="宋体" w:hAnsi="宋体"/>
                <w:lang w:val="en-US" w:eastAsia="zh-CN"/>
              </w:rPr>
              <w:t>1</w:t>
            </w:r>
            <w:r>
              <w:rPr>
                <w:rFonts w:hint="eastAsia" w:ascii="宋体" w:hAnsi="宋体"/>
              </w:rPr>
              <w:t>项</w:t>
            </w:r>
          </w:p>
        </w:tc>
        <w:tc>
          <w:tcPr>
            <w:tcW w:w="2415" w:type="dxa"/>
            <w:vAlign w:val="center"/>
          </w:tcPr>
          <w:p>
            <w:pPr>
              <w:pStyle w:val="50"/>
              <w:spacing w:line="360" w:lineRule="auto"/>
              <w:ind w:firstLine="0" w:firstLineChars="0"/>
              <w:jc w:val="center"/>
              <w:rPr>
                <w:rFonts w:ascii="宋体" w:hAnsi="宋体"/>
                <w:szCs w:val="21"/>
              </w:rPr>
            </w:pPr>
            <w:r>
              <w:rPr>
                <w:rFonts w:hint="eastAsia" w:ascii="宋体" w:hAnsi="宋体"/>
              </w:rPr>
              <w:t>按采购人要求为准。</w:t>
            </w:r>
          </w:p>
        </w:tc>
        <w:tc>
          <w:tcPr>
            <w:tcW w:w="1987" w:type="dxa"/>
            <w:vAlign w:val="center"/>
          </w:tcPr>
          <w:p>
            <w:pPr>
              <w:pStyle w:val="50"/>
              <w:spacing w:line="360" w:lineRule="auto"/>
              <w:ind w:firstLine="0" w:firstLineChars="0"/>
              <w:jc w:val="center"/>
              <w:rPr>
                <w:rFonts w:ascii="宋体" w:hAnsi="宋体"/>
              </w:rPr>
            </w:pPr>
            <w:r>
              <w:rPr>
                <w:rFonts w:hint="eastAsia" w:ascii="宋体" w:hAnsi="宋体"/>
              </w:rPr>
              <w:t>人民币82500元</w:t>
            </w:r>
          </w:p>
        </w:tc>
      </w:tr>
    </w:tbl>
    <w:p>
      <w:pPr>
        <w:pStyle w:val="13"/>
        <w:numPr>
          <w:ilvl w:val="0"/>
          <w:numId w:val="13"/>
        </w:numPr>
        <w:tabs>
          <w:tab w:val="left" w:pos="540"/>
        </w:tabs>
        <w:adjustRightInd w:val="0"/>
        <w:snapToGrid w:val="0"/>
        <w:spacing w:line="360" w:lineRule="auto"/>
        <w:rPr>
          <w:b/>
          <w:bCs/>
          <w:sz w:val="21"/>
        </w:rPr>
      </w:pPr>
      <w:r>
        <w:rPr>
          <w:rFonts w:hint="eastAsia"/>
          <w:b/>
          <w:bCs/>
          <w:sz w:val="21"/>
        </w:rPr>
        <w:t>服务清单</w:t>
      </w:r>
    </w:p>
    <w:tbl>
      <w:tblPr>
        <w:tblStyle w:val="22"/>
        <w:tblW w:w="10533" w:type="dxa"/>
        <w:jc w:val="center"/>
        <w:tblLayout w:type="fixed"/>
        <w:tblCellMar>
          <w:top w:w="0" w:type="dxa"/>
          <w:left w:w="108" w:type="dxa"/>
          <w:bottom w:w="0" w:type="dxa"/>
          <w:right w:w="108" w:type="dxa"/>
        </w:tblCellMar>
      </w:tblPr>
      <w:tblGrid>
        <w:gridCol w:w="651"/>
        <w:gridCol w:w="1351"/>
        <w:gridCol w:w="1938"/>
        <w:gridCol w:w="825"/>
        <w:gridCol w:w="720"/>
        <w:gridCol w:w="675"/>
        <w:gridCol w:w="1035"/>
        <w:gridCol w:w="855"/>
        <w:gridCol w:w="885"/>
        <w:gridCol w:w="795"/>
        <w:gridCol w:w="803"/>
      </w:tblGrid>
      <w:tr>
        <w:tblPrEx>
          <w:tblCellMar>
            <w:top w:w="0" w:type="dxa"/>
            <w:left w:w="108" w:type="dxa"/>
            <w:bottom w:w="0" w:type="dxa"/>
            <w:right w:w="108" w:type="dxa"/>
          </w:tblCellMar>
        </w:tblPrEx>
        <w:trPr>
          <w:trHeight w:val="1086" w:hRule="atLeast"/>
          <w:jc w:val="center"/>
        </w:trPr>
        <w:tc>
          <w:tcPr>
            <w:tcW w:w="651" w:type="dxa"/>
            <w:tcBorders>
              <w:top w:val="single" w:color="A9A9A9" w:sz="4" w:space="0"/>
              <w:left w:val="single" w:color="A9A9A9" w:sz="4" w:space="0"/>
              <w:bottom w:val="single" w:color="A9A9A9" w:sz="4" w:space="0"/>
              <w:right w:val="single" w:color="A9A9A9" w:sz="4" w:space="0"/>
            </w:tcBorders>
            <w:shd w:val="clear" w:color="auto" w:fill="80808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FFFF"/>
                <w:kern w:val="0"/>
                <w:sz w:val="21"/>
                <w:szCs w:val="21"/>
              </w:rPr>
            </w:pPr>
            <w:r>
              <w:rPr>
                <w:rFonts w:hint="eastAsia" w:ascii="宋体" w:hAnsi="宋体" w:eastAsia="宋体" w:cs="宋体"/>
                <w:color w:val="FFFFFF"/>
                <w:kern w:val="0"/>
                <w:sz w:val="21"/>
                <w:szCs w:val="21"/>
                <w:lang w:bidi="ar"/>
              </w:rPr>
              <w:t>序号</w:t>
            </w:r>
          </w:p>
        </w:tc>
        <w:tc>
          <w:tcPr>
            <w:tcW w:w="1351" w:type="dxa"/>
            <w:tcBorders>
              <w:top w:val="single" w:color="A9A9A9" w:sz="4" w:space="0"/>
              <w:left w:val="nil"/>
              <w:bottom w:val="single" w:color="A9A9A9" w:sz="4" w:space="0"/>
              <w:right w:val="single" w:color="A9A9A9" w:sz="4" w:space="0"/>
            </w:tcBorders>
            <w:shd w:val="clear" w:color="auto" w:fill="808080"/>
            <w:vAlign w:val="center"/>
          </w:tcPr>
          <w:p>
            <w:pPr>
              <w:widowControl/>
              <w:jc w:val="center"/>
              <w:rPr>
                <w:rFonts w:hint="eastAsia" w:ascii="宋体" w:hAnsi="宋体" w:eastAsia="宋体" w:cs="宋体"/>
                <w:color w:val="FFFFFF"/>
                <w:kern w:val="0"/>
                <w:sz w:val="21"/>
                <w:szCs w:val="21"/>
              </w:rPr>
            </w:pPr>
            <w:r>
              <w:rPr>
                <w:rFonts w:hint="eastAsia" w:ascii="宋体" w:hAnsi="宋体" w:eastAsia="宋体" w:cs="宋体"/>
                <w:color w:val="FFFFFF"/>
                <w:kern w:val="0"/>
                <w:sz w:val="21"/>
                <w:szCs w:val="21"/>
              </w:rPr>
              <w:t>项目名称</w:t>
            </w:r>
          </w:p>
        </w:tc>
        <w:tc>
          <w:tcPr>
            <w:tcW w:w="1938" w:type="dxa"/>
            <w:tcBorders>
              <w:top w:val="single" w:color="A9A9A9" w:sz="4" w:space="0"/>
              <w:left w:val="nil"/>
              <w:bottom w:val="single" w:color="A9A9A9" w:sz="4" w:space="0"/>
              <w:right w:val="single" w:color="A9A9A9" w:sz="4" w:space="0"/>
            </w:tcBorders>
            <w:shd w:val="clear" w:color="auto" w:fill="808080"/>
            <w:vAlign w:val="center"/>
          </w:tcPr>
          <w:p>
            <w:pPr>
              <w:widowControl/>
              <w:jc w:val="center"/>
              <w:rPr>
                <w:rFonts w:hint="eastAsia" w:ascii="宋体" w:hAnsi="宋体" w:eastAsia="宋体" w:cs="宋体"/>
                <w:color w:val="FFFFFF"/>
                <w:kern w:val="0"/>
                <w:sz w:val="21"/>
                <w:szCs w:val="21"/>
              </w:rPr>
            </w:pPr>
            <w:r>
              <w:rPr>
                <w:rFonts w:hint="eastAsia" w:ascii="宋体" w:hAnsi="宋体" w:eastAsia="宋体" w:cs="宋体"/>
                <w:color w:val="FFFFFF"/>
                <w:kern w:val="0"/>
                <w:sz w:val="21"/>
                <w:szCs w:val="21"/>
              </w:rPr>
              <w:t>内容要求</w:t>
            </w:r>
          </w:p>
        </w:tc>
        <w:tc>
          <w:tcPr>
            <w:tcW w:w="825" w:type="dxa"/>
            <w:tcBorders>
              <w:top w:val="single" w:color="A9A9A9" w:sz="4" w:space="0"/>
              <w:left w:val="nil"/>
              <w:bottom w:val="single" w:color="A9A9A9" w:sz="4" w:space="0"/>
              <w:right w:val="single" w:color="A9A9A9" w:sz="4" w:space="0"/>
            </w:tcBorders>
            <w:shd w:val="clear" w:color="auto" w:fill="808080"/>
            <w:vAlign w:val="center"/>
          </w:tcPr>
          <w:p>
            <w:pPr>
              <w:widowControl/>
              <w:jc w:val="center"/>
              <w:rPr>
                <w:rFonts w:hint="eastAsia" w:ascii="宋体" w:hAnsi="宋体" w:eastAsia="宋体" w:cs="宋体"/>
                <w:color w:val="FFFFFF"/>
                <w:kern w:val="0"/>
                <w:sz w:val="21"/>
                <w:szCs w:val="21"/>
              </w:rPr>
            </w:pPr>
            <w:r>
              <w:rPr>
                <w:rFonts w:hint="eastAsia" w:ascii="宋体" w:hAnsi="宋体" w:eastAsia="宋体" w:cs="宋体"/>
                <w:color w:val="FFFFFF"/>
                <w:kern w:val="0"/>
                <w:sz w:val="21"/>
                <w:szCs w:val="21"/>
              </w:rPr>
              <w:t>技术参数</w:t>
            </w:r>
          </w:p>
        </w:tc>
        <w:tc>
          <w:tcPr>
            <w:tcW w:w="720" w:type="dxa"/>
            <w:tcBorders>
              <w:top w:val="single" w:color="A9A9A9" w:sz="4" w:space="0"/>
              <w:left w:val="nil"/>
              <w:bottom w:val="single" w:color="A9A9A9" w:sz="4" w:space="0"/>
              <w:right w:val="single" w:color="A9A9A9" w:sz="4" w:space="0"/>
            </w:tcBorders>
            <w:shd w:val="clear" w:color="auto" w:fill="80808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FFFF"/>
                <w:kern w:val="0"/>
                <w:sz w:val="21"/>
                <w:szCs w:val="21"/>
              </w:rPr>
            </w:pPr>
            <w:r>
              <w:rPr>
                <w:rFonts w:hint="eastAsia" w:ascii="宋体" w:hAnsi="宋体" w:eastAsia="宋体" w:cs="宋体"/>
                <w:color w:val="FFFFFF"/>
                <w:kern w:val="0"/>
                <w:sz w:val="21"/>
                <w:szCs w:val="21"/>
                <w:lang w:bidi="ar"/>
              </w:rPr>
              <w:t>数量</w:t>
            </w:r>
          </w:p>
        </w:tc>
        <w:tc>
          <w:tcPr>
            <w:tcW w:w="675" w:type="dxa"/>
            <w:tcBorders>
              <w:top w:val="single" w:color="A9A9A9" w:sz="4" w:space="0"/>
              <w:left w:val="nil"/>
              <w:bottom w:val="single" w:color="A9A9A9" w:sz="4" w:space="0"/>
              <w:right w:val="single" w:color="A9A9A9" w:sz="4" w:space="0"/>
            </w:tcBorders>
            <w:shd w:val="clear" w:color="auto" w:fill="80808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FFFF"/>
                <w:kern w:val="0"/>
                <w:sz w:val="21"/>
                <w:szCs w:val="21"/>
              </w:rPr>
            </w:pPr>
            <w:r>
              <w:rPr>
                <w:rFonts w:hint="eastAsia" w:ascii="宋体" w:hAnsi="宋体" w:eastAsia="宋体" w:cs="宋体"/>
                <w:color w:val="FFFFFF"/>
                <w:kern w:val="0"/>
                <w:sz w:val="21"/>
                <w:szCs w:val="21"/>
                <w:lang w:bidi="ar"/>
              </w:rPr>
              <w:t>单位</w:t>
            </w:r>
          </w:p>
        </w:tc>
        <w:tc>
          <w:tcPr>
            <w:tcW w:w="1035" w:type="dxa"/>
            <w:tcBorders>
              <w:top w:val="single" w:color="A9A9A9" w:sz="4" w:space="0"/>
              <w:left w:val="nil"/>
              <w:bottom w:val="single" w:color="A9A9A9" w:sz="4" w:space="0"/>
              <w:right w:val="single" w:color="A9A9A9" w:sz="4" w:space="0"/>
            </w:tcBorders>
            <w:shd w:val="clear" w:color="auto" w:fill="80808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FFFF"/>
                <w:kern w:val="0"/>
                <w:sz w:val="21"/>
                <w:szCs w:val="21"/>
              </w:rPr>
            </w:pPr>
            <w:r>
              <w:rPr>
                <w:rFonts w:hint="eastAsia" w:ascii="宋体" w:hAnsi="宋体" w:eastAsia="宋体" w:cs="宋体"/>
                <w:color w:val="FFFFFF"/>
                <w:kern w:val="0"/>
                <w:sz w:val="21"/>
                <w:szCs w:val="21"/>
                <w:lang w:bidi="ar"/>
              </w:rPr>
              <w:t>单价最高限价（元）</w:t>
            </w:r>
          </w:p>
        </w:tc>
        <w:tc>
          <w:tcPr>
            <w:tcW w:w="855" w:type="dxa"/>
            <w:tcBorders>
              <w:top w:val="single" w:color="A9A9A9" w:sz="4" w:space="0"/>
              <w:left w:val="nil"/>
              <w:bottom w:val="single" w:color="A9A9A9" w:sz="4" w:space="0"/>
              <w:right w:val="single" w:color="A9A9A9" w:sz="4" w:space="0"/>
            </w:tcBorders>
            <w:shd w:val="clear" w:color="auto" w:fill="80808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FFFF"/>
                <w:kern w:val="0"/>
                <w:sz w:val="21"/>
                <w:szCs w:val="21"/>
              </w:rPr>
            </w:pPr>
            <w:r>
              <w:rPr>
                <w:rFonts w:hint="eastAsia" w:ascii="宋体" w:hAnsi="宋体" w:eastAsia="宋体" w:cs="宋体"/>
                <w:color w:val="FFFFFF"/>
                <w:kern w:val="0"/>
                <w:sz w:val="21"/>
                <w:szCs w:val="21"/>
                <w:lang w:bidi="ar"/>
              </w:rPr>
              <w:t>单价（元）</w:t>
            </w:r>
          </w:p>
        </w:tc>
        <w:tc>
          <w:tcPr>
            <w:tcW w:w="885" w:type="dxa"/>
            <w:tcBorders>
              <w:top w:val="single" w:color="A9A9A9" w:sz="4" w:space="0"/>
              <w:left w:val="nil"/>
              <w:bottom w:val="single" w:color="A9A9A9" w:sz="4" w:space="0"/>
              <w:right w:val="single" w:color="A9A9A9" w:sz="4" w:space="0"/>
            </w:tcBorders>
            <w:shd w:val="clear" w:color="auto" w:fill="80808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FFFF"/>
                <w:kern w:val="0"/>
                <w:sz w:val="21"/>
                <w:szCs w:val="21"/>
              </w:rPr>
            </w:pPr>
            <w:r>
              <w:rPr>
                <w:rFonts w:hint="eastAsia" w:ascii="宋体" w:hAnsi="宋体" w:eastAsia="宋体" w:cs="宋体"/>
                <w:color w:val="FFFFFF"/>
                <w:kern w:val="0"/>
                <w:sz w:val="21"/>
                <w:szCs w:val="21"/>
                <w:lang w:bidi="ar"/>
              </w:rPr>
              <w:t>金额（元）</w:t>
            </w:r>
          </w:p>
        </w:tc>
        <w:tc>
          <w:tcPr>
            <w:tcW w:w="795" w:type="dxa"/>
            <w:tcBorders>
              <w:top w:val="single" w:color="A9A9A9" w:sz="4" w:space="0"/>
              <w:left w:val="single" w:color="A9A9A9" w:sz="4" w:space="0"/>
              <w:bottom w:val="single" w:color="A9A9A9" w:sz="4" w:space="0"/>
              <w:right w:val="single" w:color="A9A9A9" w:sz="4" w:space="0"/>
            </w:tcBorders>
            <w:shd w:val="clear" w:color="auto" w:fill="808080"/>
            <w:vAlign w:val="center"/>
          </w:tcPr>
          <w:p>
            <w:pPr>
              <w:widowControl/>
              <w:jc w:val="center"/>
              <w:rPr>
                <w:rFonts w:hint="eastAsia" w:ascii="宋体" w:hAnsi="宋体" w:eastAsia="宋体" w:cs="宋体"/>
                <w:color w:val="FFFFFF"/>
                <w:kern w:val="0"/>
                <w:sz w:val="21"/>
                <w:szCs w:val="21"/>
              </w:rPr>
            </w:pPr>
            <w:r>
              <w:rPr>
                <w:rFonts w:hint="eastAsia" w:ascii="宋体" w:hAnsi="宋体" w:eastAsia="宋体" w:cs="宋体"/>
                <w:color w:val="FFFFFF"/>
                <w:kern w:val="0"/>
                <w:sz w:val="21"/>
                <w:szCs w:val="21"/>
              </w:rPr>
              <w:t>完成时限</w:t>
            </w:r>
          </w:p>
        </w:tc>
        <w:tc>
          <w:tcPr>
            <w:tcW w:w="803" w:type="dxa"/>
            <w:tcBorders>
              <w:top w:val="single" w:color="A9A9A9" w:sz="4" w:space="0"/>
              <w:left w:val="single" w:color="A9A9A9" w:sz="4" w:space="0"/>
              <w:bottom w:val="single" w:color="A9A9A9" w:sz="4" w:space="0"/>
              <w:right w:val="single" w:color="A9A9A9" w:sz="4" w:space="0"/>
            </w:tcBorders>
            <w:shd w:val="clear" w:color="auto" w:fill="80808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FFFF"/>
                <w:kern w:val="0"/>
                <w:sz w:val="21"/>
                <w:szCs w:val="21"/>
              </w:rPr>
            </w:pPr>
            <w:r>
              <w:rPr>
                <w:rFonts w:hint="eastAsia" w:ascii="宋体" w:hAnsi="宋体" w:eastAsia="宋体" w:cs="宋体"/>
                <w:color w:val="FFFFFF"/>
                <w:kern w:val="0"/>
                <w:sz w:val="21"/>
                <w:szCs w:val="21"/>
                <w:lang w:bidi="ar"/>
              </w:rPr>
              <w:t>备注</w:t>
            </w:r>
          </w:p>
        </w:tc>
      </w:tr>
      <w:tr>
        <w:tblPrEx>
          <w:tblCellMar>
            <w:top w:w="0" w:type="dxa"/>
            <w:left w:w="108" w:type="dxa"/>
            <w:bottom w:w="0" w:type="dxa"/>
            <w:right w:w="108" w:type="dxa"/>
          </w:tblCellMar>
        </w:tblPrEx>
        <w:trPr>
          <w:trHeight w:val="486" w:hRule="atLeast"/>
          <w:jc w:val="center"/>
        </w:trPr>
        <w:tc>
          <w:tcPr>
            <w:tcW w:w="10533" w:type="dxa"/>
            <w:gridSpan w:val="11"/>
            <w:tcBorders>
              <w:top w:val="single" w:color="A9A9A9" w:sz="4" w:space="0"/>
              <w:left w:val="single" w:color="A9A9A9" w:sz="4" w:space="0"/>
              <w:bottom w:val="nil"/>
              <w:right w:val="single" w:color="A9A9A9"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sz w:val="21"/>
                <w:szCs w:val="21"/>
              </w:rPr>
            </w:pPr>
            <w:r>
              <w:rPr>
                <w:rFonts w:hint="eastAsia" w:ascii="宋体" w:hAnsi="宋体" w:eastAsia="宋体" w:cs="宋体"/>
                <w:b/>
                <w:sz w:val="21"/>
                <w:szCs w:val="21"/>
                <w:lang w:bidi="ar"/>
              </w:rPr>
              <w:t>Q20240201010</w:t>
            </w:r>
          </w:p>
        </w:tc>
      </w:tr>
      <w:tr>
        <w:tblPrEx>
          <w:tblCellMar>
            <w:top w:w="0" w:type="dxa"/>
            <w:left w:w="108" w:type="dxa"/>
            <w:bottom w:w="0" w:type="dxa"/>
            <w:right w:w="108" w:type="dxa"/>
          </w:tblCellMar>
        </w:tblPrEx>
        <w:trPr>
          <w:trHeight w:val="995" w:hRule="atLeast"/>
          <w:jc w:val="center"/>
        </w:trPr>
        <w:tc>
          <w:tcPr>
            <w:tcW w:w="651" w:type="dxa"/>
            <w:tcBorders>
              <w:top w:val="nil"/>
              <w:left w:val="nil"/>
              <w:bottom w:val="single" w:color="A9A9A9" w:sz="4" w:space="0"/>
              <w:right w:val="single" w:color="A9A9A9" w:sz="4" w:space="0"/>
            </w:tcBorders>
            <w:shd w:val="clear" w:color="auto" w:fill="auto"/>
            <w:vAlign w:val="center"/>
          </w:tcPr>
          <w:p>
            <w:pPr>
              <w:pStyle w:val="18"/>
              <w:keepNext w:val="0"/>
              <w:keepLines w:val="0"/>
              <w:widowControl w:val="0"/>
              <w:numPr>
                <w:ilvl w:val="0"/>
                <w:numId w:val="14"/>
              </w:numPr>
              <w:suppressLineNumbers w:val="0"/>
              <w:spacing w:before="0" w:beforeAutospacing="0" w:after="0" w:afterAutospacing="0"/>
              <w:ind w:right="0"/>
              <w:jc w:val="center"/>
              <w:rPr>
                <w:rFonts w:hint="eastAsia" w:ascii="宋体" w:hAnsi="宋体" w:eastAsia="宋体" w:cs="宋体"/>
                <w:sz w:val="21"/>
                <w:szCs w:val="21"/>
              </w:rPr>
            </w:pPr>
          </w:p>
        </w:tc>
        <w:tc>
          <w:tcPr>
            <w:tcW w:w="1351" w:type="dxa"/>
            <w:tcBorders>
              <w:top w:val="nil"/>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制作慢性病核心知识宣传海报（高血压、糖尿病、高血脂）</w:t>
            </w:r>
          </w:p>
        </w:tc>
        <w:tc>
          <w:tcPr>
            <w:tcW w:w="1938" w:type="dxa"/>
            <w:tcBorders>
              <w:top w:val="nil"/>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宣传海报电子版（ai及PDF格式），尺寸为： 3200*1200MM 及1000*1200MM。</w:t>
            </w:r>
          </w:p>
        </w:tc>
        <w:tc>
          <w:tcPr>
            <w:tcW w:w="825" w:type="dxa"/>
            <w:tcBorders>
              <w:top w:val="nil"/>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p>
        </w:tc>
        <w:tc>
          <w:tcPr>
            <w:tcW w:w="720" w:type="dxa"/>
            <w:tcBorders>
              <w:top w:val="nil"/>
              <w:left w:val="nil"/>
              <w:bottom w:val="single" w:color="A9A9A9" w:sz="4" w:space="0"/>
              <w:right w:val="single" w:color="A9A9A9"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w:t>
            </w:r>
          </w:p>
        </w:tc>
        <w:tc>
          <w:tcPr>
            <w:tcW w:w="675" w:type="dxa"/>
            <w:tcBorders>
              <w:top w:val="nil"/>
              <w:left w:val="nil"/>
              <w:bottom w:val="single" w:color="A9A9A9" w:sz="4" w:space="0"/>
              <w:right w:val="single" w:color="A9A9A9"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项</w:t>
            </w:r>
          </w:p>
        </w:tc>
        <w:tc>
          <w:tcPr>
            <w:tcW w:w="1035" w:type="dxa"/>
            <w:tcBorders>
              <w:top w:val="nil"/>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1000.0</w:t>
            </w:r>
          </w:p>
        </w:tc>
        <w:tc>
          <w:tcPr>
            <w:tcW w:w="855" w:type="dxa"/>
            <w:tcBorders>
              <w:top w:val="nil"/>
              <w:left w:val="nil"/>
              <w:bottom w:val="single" w:color="A9A9A9" w:sz="4" w:space="0"/>
              <w:right w:val="single" w:color="A9A9A9"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885" w:type="dxa"/>
            <w:tcBorders>
              <w:top w:val="nil"/>
              <w:left w:val="nil"/>
              <w:bottom w:val="single" w:color="A9A9A9" w:sz="4" w:space="0"/>
              <w:right w:val="single" w:color="A9A9A9"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p>
        </w:tc>
        <w:tc>
          <w:tcPr>
            <w:tcW w:w="795" w:type="dxa"/>
            <w:tcBorders>
              <w:top w:val="nil"/>
              <w:left w:val="single" w:color="A9A9A9" w:sz="4" w:space="0"/>
              <w:bottom w:val="single" w:color="A9A9A9" w:sz="4" w:space="0"/>
              <w:right w:val="single" w:color="A9A9A9"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222222"/>
                <w:kern w:val="2"/>
                <w:sz w:val="21"/>
                <w:szCs w:val="21"/>
                <w:u w:val="none"/>
                <w:lang w:val="en-US" w:eastAsia="zh-CN" w:bidi="ar-SA"/>
              </w:rPr>
            </w:pPr>
          </w:p>
        </w:tc>
        <w:tc>
          <w:tcPr>
            <w:tcW w:w="803" w:type="dxa"/>
            <w:tcBorders>
              <w:top w:val="nil"/>
              <w:left w:val="single" w:color="A9A9A9" w:sz="4" w:space="0"/>
              <w:bottom w:val="single" w:color="A9A9A9"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CellMar>
            <w:top w:w="0" w:type="dxa"/>
            <w:left w:w="108" w:type="dxa"/>
            <w:bottom w:w="0" w:type="dxa"/>
            <w:right w:w="108" w:type="dxa"/>
          </w:tblCellMar>
        </w:tblPrEx>
        <w:trPr>
          <w:trHeight w:val="534" w:hRule="atLeast"/>
          <w:jc w:val="center"/>
        </w:trPr>
        <w:tc>
          <w:tcPr>
            <w:tcW w:w="10533" w:type="dxa"/>
            <w:gridSpan w:val="11"/>
            <w:tcBorders>
              <w:top w:val="single" w:color="A9A9A9" w:sz="4" w:space="0"/>
              <w:left w:val="nil"/>
              <w:bottom w:val="nil"/>
              <w:right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b/>
                <w:sz w:val="21"/>
                <w:szCs w:val="21"/>
                <w:lang w:bidi="ar"/>
              </w:rPr>
              <w:t>小计（每项金额之和）：人民币</w:t>
            </w:r>
            <w:r>
              <w:rPr>
                <w:rFonts w:hint="eastAsia" w:ascii="宋体" w:hAnsi="宋体" w:eastAsia="宋体" w:cs="宋体"/>
                <w:b/>
                <w:sz w:val="21"/>
                <w:szCs w:val="21"/>
                <w:u w:val="single"/>
                <w:lang w:bidi="ar"/>
              </w:rPr>
              <w:t xml:space="preserve">          </w:t>
            </w:r>
            <w:r>
              <w:rPr>
                <w:rFonts w:hint="eastAsia" w:ascii="宋体" w:hAnsi="宋体" w:eastAsia="宋体" w:cs="宋体"/>
                <w:b/>
                <w:sz w:val="21"/>
                <w:szCs w:val="21"/>
                <w:lang w:bidi="ar"/>
              </w:rPr>
              <w:t>元</w:t>
            </w:r>
          </w:p>
        </w:tc>
      </w:tr>
      <w:tr>
        <w:tblPrEx>
          <w:tblCellMar>
            <w:top w:w="0" w:type="dxa"/>
            <w:left w:w="108" w:type="dxa"/>
            <w:bottom w:w="0" w:type="dxa"/>
            <w:right w:w="108" w:type="dxa"/>
          </w:tblCellMar>
        </w:tblPrEx>
        <w:trPr>
          <w:trHeight w:val="515" w:hRule="atLeast"/>
          <w:jc w:val="center"/>
        </w:trPr>
        <w:tc>
          <w:tcPr>
            <w:tcW w:w="10533" w:type="dxa"/>
            <w:gridSpan w:val="11"/>
            <w:tcBorders>
              <w:top w:val="nil"/>
              <w:left w:val="single" w:color="A9A9A9" w:sz="4" w:space="0"/>
              <w:bottom w:val="single" w:color="A9A9A9" w:sz="4" w:space="0"/>
              <w:right w:val="single" w:color="A9A9A9"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sz w:val="21"/>
                <w:szCs w:val="21"/>
              </w:rPr>
            </w:pPr>
            <w:r>
              <w:rPr>
                <w:rFonts w:hint="eastAsia" w:ascii="宋体" w:hAnsi="宋体" w:eastAsia="宋体" w:cs="宋体"/>
                <w:b/>
                <w:sz w:val="21"/>
                <w:szCs w:val="21"/>
                <w:lang w:bidi="ar"/>
              </w:rPr>
              <w:t>Q20240201079</w:t>
            </w:r>
          </w:p>
        </w:tc>
      </w:tr>
      <w:tr>
        <w:tblPrEx>
          <w:tblCellMar>
            <w:top w:w="0" w:type="dxa"/>
            <w:left w:w="108" w:type="dxa"/>
            <w:bottom w:w="0" w:type="dxa"/>
            <w:right w:w="108" w:type="dxa"/>
          </w:tblCellMar>
        </w:tblPrEx>
        <w:trPr>
          <w:trHeight w:val="1086" w:hRule="atLeast"/>
          <w:jc w:val="center"/>
        </w:trPr>
        <w:tc>
          <w:tcPr>
            <w:tcW w:w="651" w:type="dxa"/>
            <w:tcBorders>
              <w:top w:val="single" w:color="A9A9A9" w:sz="4" w:space="0"/>
              <w:left w:val="single" w:color="A9A9A9" w:sz="4" w:space="0"/>
              <w:bottom w:val="single" w:color="A9A9A9" w:sz="4" w:space="0"/>
              <w:right w:val="single" w:color="A9A9A9" w:sz="4" w:space="0"/>
            </w:tcBorders>
            <w:shd w:val="clear" w:color="auto" w:fill="auto"/>
            <w:vAlign w:val="center"/>
          </w:tcPr>
          <w:p>
            <w:pPr>
              <w:pStyle w:val="18"/>
              <w:keepNext w:val="0"/>
              <w:keepLines w:val="0"/>
              <w:widowControl w:val="0"/>
              <w:numPr>
                <w:ilvl w:val="0"/>
                <w:numId w:val="15"/>
              </w:numPr>
              <w:suppressLineNumbers w:val="0"/>
              <w:spacing w:before="0" w:beforeAutospacing="0" w:after="0" w:afterAutospacing="0"/>
              <w:ind w:right="0"/>
              <w:jc w:val="center"/>
              <w:rPr>
                <w:rFonts w:hint="eastAsia" w:ascii="宋体" w:hAnsi="宋体" w:eastAsia="宋体" w:cs="宋体"/>
                <w:sz w:val="21"/>
                <w:szCs w:val="21"/>
              </w:rPr>
            </w:pPr>
          </w:p>
        </w:tc>
        <w:tc>
          <w:tcPr>
            <w:tcW w:w="1351"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重大慢性病（慢阻肺）死亡、疾病负担宣传科普视频制作</w:t>
            </w:r>
          </w:p>
        </w:tc>
        <w:tc>
          <w:tcPr>
            <w:tcW w:w="1938"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视频制作：高清节目（2K），文件编码：h264  ，文件格式：mp4  （*.MPEG-4） ，画幅：1920*1080 像素 ，帧速率：25fps ，优先场：逐行，适用播放设备： LED 大屏幕、巨幕影院、电视、电脑、手机等移动端。</w:t>
            </w:r>
          </w:p>
        </w:tc>
        <w:tc>
          <w:tcPr>
            <w:tcW w:w="82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p>
        </w:tc>
        <w:tc>
          <w:tcPr>
            <w:tcW w:w="720"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p>
        </w:tc>
        <w:tc>
          <w:tcPr>
            <w:tcW w:w="67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项</w:t>
            </w:r>
          </w:p>
        </w:tc>
        <w:tc>
          <w:tcPr>
            <w:tcW w:w="103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33000.0</w:t>
            </w:r>
          </w:p>
        </w:tc>
        <w:tc>
          <w:tcPr>
            <w:tcW w:w="85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88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p>
        </w:tc>
        <w:tc>
          <w:tcPr>
            <w:tcW w:w="795" w:type="dxa"/>
            <w:tcBorders>
              <w:top w:val="single" w:color="A9A9A9" w:sz="4" w:space="0"/>
              <w:left w:val="single" w:color="A9A9A9" w:sz="4" w:space="0"/>
              <w:bottom w:val="single" w:color="A9A9A9" w:sz="4" w:space="0"/>
              <w:right w:val="single" w:color="A9A9A9"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222222"/>
                <w:kern w:val="2"/>
                <w:sz w:val="21"/>
                <w:szCs w:val="21"/>
                <w:u w:val="none"/>
                <w:lang w:val="en-US" w:eastAsia="zh-CN" w:bidi="ar-SA"/>
              </w:rPr>
            </w:pPr>
          </w:p>
        </w:tc>
        <w:tc>
          <w:tcPr>
            <w:tcW w:w="803" w:type="dxa"/>
            <w:tcBorders>
              <w:top w:val="single" w:color="A9A9A9" w:sz="4" w:space="0"/>
              <w:left w:val="single" w:color="A9A9A9" w:sz="4" w:space="0"/>
              <w:bottom w:val="single" w:color="A9A9A9" w:sz="4" w:space="0"/>
              <w:right w:val="single" w:color="A9A9A9"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CellMar>
            <w:top w:w="0" w:type="dxa"/>
            <w:left w:w="108" w:type="dxa"/>
            <w:bottom w:w="0" w:type="dxa"/>
            <w:right w:w="108" w:type="dxa"/>
          </w:tblCellMar>
        </w:tblPrEx>
        <w:trPr>
          <w:trHeight w:val="761" w:hRule="atLeast"/>
          <w:jc w:val="center"/>
        </w:trPr>
        <w:tc>
          <w:tcPr>
            <w:tcW w:w="10533" w:type="dxa"/>
            <w:gridSpan w:val="11"/>
            <w:tcBorders>
              <w:top w:val="single" w:color="A9A9A9" w:sz="4" w:space="0"/>
              <w:left w:val="single" w:color="A9A9A9" w:sz="4" w:space="0"/>
              <w:bottom w:val="single" w:color="A9A9A9" w:sz="4" w:space="0"/>
              <w:right w:val="single" w:color="A9A9A9"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b/>
                <w:sz w:val="21"/>
                <w:szCs w:val="21"/>
                <w:lang w:bidi="ar"/>
              </w:rPr>
              <w:t>小计（每项金额之和）：人民币</w:t>
            </w:r>
            <w:r>
              <w:rPr>
                <w:rFonts w:hint="eastAsia" w:ascii="宋体" w:hAnsi="宋体" w:eastAsia="宋体" w:cs="宋体"/>
                <w:b/>
                <w:sz w:val="21"/>
                <w:szCs w:val="21"/>
                <w:u w:val="single"/>
                <w:lang w:bidi="ar"/>
              </w:rPr>
              <w:t xml:space="preserve">          </w:t>
            </w:r>
            <w:r>
              <w:rPr>
                <w:rFonts w:hint="eastAsia" w:ascii="宋体" w:hAnsi="宋体" w:eastAsia="宋体" w:cs="宋体"/>
                <w:b/>
                <w:sz w:val="21"/>
                <w:szCs w:val="21"/>
                <w:lang w:bidi="ar"/>
              </w:rPr>
              <w:t>元</w:t>
            </w:r>
          </w:p>
        </w:tc>
      </w:tr>
      <w:tr>
        <w:tblPrEx>
          <w:tblCellMar>
            <w:top w:w="0" w:type="dxa"/>
            <w:left w:w="108" w:type="dxa"/>
            <w:bottom w:w="0" w:type="dxa"/>
            <w:right w:w="108" w:type="dxa"/>
          </w:tblCellMar>
        </w:tblPrEx>
        <w:trPr>
          <w:trHeight w:val="691" w:hRule="atLeast"/>
          <w:jc w:val="center"/>
        </w:trPr>
        <w:tc>
          <w:tcPr>
            <w:tcW w:w="10533" w:type="dxa"/>
            <w:gridSpan w:val="11"/>
            <w:tcBorders>
              <w:top w:val="single" w:color="A9A9A9" w:sz="4" w:space="0"/>
              <w:left w:val="single" w:color="A9A9A9" w:sz="4" w:space="0"/>
              <w:bottom w:val="single" w:color="A9A9A9" w:sz="4" w:space="0"/>
              <w:right w:val="single" w:color="A9A9A9"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b/>
                <w:sz w:val="21"/>
                <w:szCs w:val="21"/>
                <w:lang w:bidi="ar"/>
              </w:rPr>
              <w:t>Q20240202086</w:t>
            </w:r>
          </w:p>
        </w:tc>
      </w:tr>
      <w:tr>
        <w:tblPrEx>
          <w:tblCellMar>
            <w:top w:w="0" w:type="dxa"/>
            <w:left w:w="108" w:type="dxa"/>
            <w:bottom w:w="0" w:type="dxa"/>
            <w:right w:w="108" w:type="dxa"/>
          </w:tblCellMar>
        </w:tblPrEx>
        <w:trPr>
          <w:trHeight w:val="1086" w:hRule="atLeast"/>
          <w:jc w:val="center"/>
        </w:trPr>
        <w:tc>
          <w:tcPr>
            <w:tcW w:w="651" w:type="dxa"/>
            <w:tcBorders>
              <w:top w:val="single" w:color="A9A9A9" w:sz="4" w:space="0"/>
              <w:left w:val="single" w:color="A9A9A9" w:sz="4" w:space="0"/>
              <w:bottom w:val="single" w:color="A9A9A9" w:sz="4" w:space="0"/>
              <w:right w:val="single" w:color="A9A9A9" w:sz="4" w:space="0"/>
            </w:tcBorders>
            <w:shd w:val="clear" w:color="auto" w:fill="auto"/>
            <w:vAlign w:val="center"/>
          </w:tcPr>
          <w:p>
            <w:pPr>
              <w:pStyle w:val="18"/>
              <w:keepNext w:val="0"/>
              <w:keepLines w:val="0"/>
              <w:widowControl w:val="0"/>
              <w:numPr>
                <w:ilvl w:val="0"/>
                <w:numId w:val="16"/>
              </w:numPr>
              <w:suppressLineNumbers w:val="0"/>
              <w:spacing w:before="0" w:beforeAutospacing="0" w:after="0" w:afterAutospacing="0"/>
              <w:ind w:right="0"/>
              <w:jc w:val="center"/>
              <w:rPr>
                <w:rFonts w:hint="eastAsia" w:ascii="宋体" w:hAnsi="宋体" w:eastAsia="宋体" w:cs="宋体"/>
                <w:sz w:val="21"/>
                <w:szCs w:val="21"/>
              </w:rPr>
            </w:pPr>
          </w:p>
        </w:tc>
        <w:tc>
          <w:tcPr>
            <w:tcW w:w="1351"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制作“三减三健”核心知识及伤害防控核心知识科普视频</w:t>
            </w:r>
          </w:p>
        </w:tc>
        <w:tc>
          <w:tcPr>
            <w:tcW w:w="1938"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视频制作：高清节目（2K），文件编码：h264  ，文件格式：mp4  （*.MPEG-4） ，画幅：1920*1080 像素 ，帧速率：25fps ，优先场：逐行，适用播放设备： LED 大屏幕、巨幕影院、电视、电脑、手机等移动端。</w:t>
            </w:r>
          </w:p>
        </w:tc>
        <w:tc>
          <w:tcPr>
            <w:tcW w:w="82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20"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p>
        </w:tc>
        <w:tc>
          <w:tcPr>
            <w:tcW w:w="67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项</w:t>
            </w:r>
          </w:p>
        </w:tc>
        <w:tc>
          <w:tcPr>
            <w:tcW w:w="103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13750.0</w:t>
            </w:r>
          </w:p>
        </w:tc>
        <w:tc>
          <w:tcPr>
            <w:tcW w:w="85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88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p>
        </w:tc>
        <w:tc>
          <w:tcPr>
            <w:tcW w:w="795" w:type="dxa"/>
            <w:tcBorders>
              <w:top w:val="single" w:color="A9A9A9" w:sz="4" w:space="0"/>
              <w:left w:val="single" w:color="A9A9A9" w:sz="4" w:space="0"/>
              <w:bottom w:val="single" w:color="A9A9A9" w:sz="4" w:space="0"/>
              <w:right w:val="single" w:color="A9A9A9"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222222"/>
                <w:kern w:val="2"/>
                <w:sz w:val="21"/>
                <w:szCs w:val="21"/>
                <w:u w:val="none"/>
                <w:lang w:val="en-US" w:eastAsia="zh-CN" w:bidi="ar-SA"/>
              </w:rPr>
            </w:pPr>
          </w:p>
        </w:tc>
        <w:tc>
          <w:tcPr>
            <w:tcW w:w="803" w:type="dxa"/>
            <w:tcBorders>
              <w:top w:val="single" w:color="A9A9A9" w:sz="4" w:space="0"/>
              <w:left w:val="single" w:color="A9A9A9" w:sz="4" w:space="0"/>
              <w:bottom w:val="single" w:color="A9A9A9" w:sz="4" w:space="0"/>
              <w:right w:val="single" w:color="A9A9A9"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CellMar>
            <w:top w:w="0" w:type="dxa"/>
            <w:left w:w="108" w:type="dxa"/>
            <w:bottom w:w="0" w:type="dxa"/>
            <w:right w:w="108" w:type="dxa"/>
          </w:tblCellMar>
        </w:tblPrEx>
        <w:trPr>
          <w:trHeight w:val="701" w:hRule="atLeast"/>
          <w:jc w:val="center"/>
        </w:trPr>
        <w:tc>
          <w:tcPr>
            <w:tcW w:w="10533" w:type="dxa"/>
            <w:gridSpan w:val="11"/>
            <w:tcBorders>
              <w:top w:val="single" w:color="A9A9A9" w:sz="4" w:space="0"/>
              <w:left w:val="single" w:color="A9A9A9" w:sz="4" w:space="0"/>
              <w:bottom w:val="single" w:color="A9A9A9" w:sz="4" w:space="0"/>
              <w:right w:val="single" w:color="A9A9A9"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b/>
                <w:sz w:val="21"/>
                <w:szCs w:val="21"/>
                <w:lang w:bidi="ar"/>
              </w:rPr>
              <w:t>小计（每项金额之和）：人民币</w:t>
            </w:r>
            <w:r>
              <w:rPr>
                <w:rFonts w:hint="eastAsia" w:ascii="宋体" w:hAnsi="宋体" w:eastAsia="宋体" w:cs="宋体"/>
                <w:b/>
                <w:sz w:val="21"/>
                <w:szCs w:val="21"/>
                <w:u w:val="single"/>
                <w:lang w:bidi="ar"/>
              </w:rPr>
              <w:t xml:space="preserve">          </w:t>
            </w:r>
            <w:r>
              <w:rPr>
                <w:rFonts w:hint="eastAsia" w:ascii="宋体" w:hAnsi="宋体" w:eastAsia="宋体" w:cs="宋体"/>
                <w:b/>
                <w:sz w:val="21"/>
                <w:szCs w:val="21"/>
                <w:lang w:bidi="ar"/>
              </w:rPr>
              <w:t>元</w:t>
            </w:r>
          </w:p>
        </w:tc>
      </w:tr>
      <w:tr>
        <w:tblPrEx>
          <w:tblCellMar>
            <w:top w:w="0" w:type="dxa"/>
            <w:left w:w="108" w:type="dxa"/>
            <w:bottom w:w="0" w:type="dxa"/>
            <w:right w:w="108" w:type="dxa"/>
          </w:tblCellMar>
        </w:tblPrEx>
        <w:trPr>
          <w:trHeight w:val="581" w:hRule="atLeast"/>
          <w:jc w:val="center"/>
        </w:trPr>
        <w:tc>
          <w:tcPr>
            <w:tcW w:w="10533" w:type="dxa"/>
            <w:gridSpan w:val="11"/>
            <w:tcBorders>
              <w:top w:val="single" w:color="A9A9A9" w:sz="4" w:space="0"/>
              <w:left w:val="single" w:color="A9A9A9" w:sz="4" w:space="0"/>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Q20240202087</w:t>
            </w:r>
          </w:p>
        </w:tc>
      </w:tr>
      <w:tr>
        <w:tblPrEx>
          <w:tblCellMar>
            <w:top w:w="0" w:type="dxa"/>
            <w:left w:w="108" w:type="dxa"/>
            <w:bottom w:w="0" w:type="dxa"/>
            <w:right w:w="108" w:type="dxa"/>
          </w:tblCellMar>
        </w:tblPrEx>
        <w:trPr>
          <w:trHeight w:val="1086" w:hRule="atLeast"/>
          <w:jc w:val="center"/>
        </w:trPr>
        <w:tc>
          <w:tcPr>
            <w:tcW w:w="651" w:type="dxa"/>
            <w:tcBorders>
              <w:top w:val="single" w:color="A9A9A9" w:sz="4" w:space="0"/>
              <w:left w:val="single" w:color="A9A9A9" w:sz="4" w:space="0"/>
              <w:bottom w:val="single" w:color="A9A9A9" w:sz="4" w:space="0"/>
              <w:right w:val="single" w:color="A9A9A9" w:sz="4" w:space="0"/>
            </w:tcBorders>
            <w:shd w:val="clear" w:color="auto" w:fill="auto"/>
            <w:vAlign w:val="center"/>
          </w:tcPr>
          <w:p>
            <w:pPr>
              <w:pStyle w:val="18"/>
              <w:keepNext w:val="0"/>
              <w:keepLines w:val="0"/>
              <w:widowControl w:val="0"/>
              <w:numPr>
                <w:ilvl w:val="0"/>
                <w:numId w:val="17"/>
              </w:numPr>
              <w:suppressLineNumbers w:val="0"/>
              <w:spacing w:before="0" w:beforeAutospacing="0" w:after="0" w:afterAutospacing="0"/>
              <w:ind w:right="0"/>
              <w:jc w:val="center"/>
              <w:rPr>
                <w:rFonts w:hint="eastAsia" w:ascii="宋体" w:hAnsi="宋体" w:eastAsia="宋体" w:cs="宋体"/>
                <w:sz w:val="21"/>
                <w:szCs w:val="21"/>
              </w:rPr>
            </w:pPr>
          </w:p>
        </w:tc>
        <w:tc>
          <w:tcPr>
            <w:tcW w:w="1351"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设计“三减三健”及儿童溺水核心知识海报电子版</w:t>
            </w:r>
          </w:p>
        </w:tc>
        <w:tc>
          <w:tcPr>
            <w:tcW w:w="1938"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宣传海报电子版（ai及PDF格式），尺寸为： 3200*1200MM 及1000*1200MM 各6个</w:t>
            </w:r>
          </w:p>
        </w:tc>
        <w:tc>
          <w:tcPr>
            <w:tcW w:w="82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20"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12</w:t>
            </w:r>
          </w:p>
        </w:tc>
        <w:tc>
          <w:tcPr>
            <w:tcW w:w="67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份</w:t>
            </w:r>
          </w:p>
        </w:tc>
        <w:tc>
          <w:tcPr>
            <w:tcW w:w="103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1000.0</w:t>
            </w:r>
          </w:p>
        </w:tc>
        <w:tc>
          <w:tcPr>
            <w:tcW w:w="85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88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p>
        </w:tc>
        <w:tc>
          <w:tcPr>
            <w:tcW w:w="795" w:type="dxa"/>
            <w:tcBorders>
              <w:top w:val="single" w:color="A9A9A9" w:sz="4" w:space="0"/>
              <w:left w:val="single" w:color="A9A9A9" w:sz="4" w:space="0"/>
              <w:bottom w:val="single" w:color="A9A9A9" w:sz="4" w:space="0"/>
              <w:right w:val="single" w:color="A9A9A9"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222222"/>
                <w:kern w:val="2"/>
                <w:sz w:val="21"/>
                <w:szCs w:val="21"/>
                <w:u w:val="none"/>
                <w:lang w:val="en-US" w:eastAsia="zh-CN" w:bidi="ar-SA"/>
              </w:rPr>
            </w:pPr>
          </w:p>
        </w:tc>
        <w:tc>
          <w:tcPr>
            <w:tcW w:w="803" w:type="dxa"/>
            <w:tcBorders>
              <w:top w:val="single" w:color="A9A9A9" w:sz="4" w:space="0"/>
              <w:left w:val="single" w:color="A9A9A9" w:sz="4" w:space="0"/>
              <w:bottom w:val="single" w:color="A9A9A9" w:sz="4" w:space="0"/>
              <w:right w:val="single" w:color="A9A9A9"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CellMar>
            <w:top w:w="0" w:type="dxa"/>
            <w:left w:w="108" w:type="dxa"/>
            <w:bottom w:w="0" w:type="dxa"/>
            <w:right w:w="108" w:type="dxa"/>
          </w:tblCellMar>
        </w:tblPrEx>
        <w:trPr>
          <w:trHeight w:val="540" w:hRule="atLeast"/>
          <w:jc w:val="center"/>
        </w:trPr>
        <w:tc>
          <w:tcPr>
            <w:tcW w:w="10533" w:type="dxa"/>
            <w:gridSpan w:val="11"/>
            <w:tcBorders>
              <w:top w:val="single" w:color="A9A9A9" w:sz="4" w:space="0"/>
              <w:left w:val="single" w:color="A9A9A9" w:sz="4" w:space="0"/>
              <w:bottom w:val="single" w:color="A9A9A9" w:sz="4" w:space="0"/>
              <w:right w:val="single" w:color="A9A9A9"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b/>
                <w:sz w:val="21"/>
                <w:szCs w:val="21"/>
                <w:lang w:bidi="ar"/>
              </w:rPr>
              <w:t>小计（每项金额之和）：人民币</w:t>
            </w:r>
            <w:r>
              <w:rPr>
                <w:rFonts w:hint="eastAsia" w:ascii="宋体" w:hAnsi="宋体" w:eastAsia="宋体" w:cs="宋体"/>
                <w:b/>
                <w:sz w:val="21"/>
                <w:szCs w:val="21"/>
                <w:u w:val="single"/>
                <w:lang w:bidi="ar"/>
              </w:rPr>
              <w:t xml:space="preserve">          </w:t>
            </w:r>
            <w:r>
              <w:rPr>
                <w:rFonts w:hint="eastAsia" w:ascii="宋体" w:hAnsi="宋体" w:eastAsia="宋体" w:cs="宋体"/>
                <w:b/>
                <w:sz w:val="21"/>
                <w:szCs w:val="21"/>
                <w:lang w:bidi="ar"/>
              </w:rPr>
              <w:t>元</w:t>
            </w:r>
          </w:p>
        </w:tc>
      </w:tr>
    </w:tbl>
    <w:p>
      <w:pPr>
        <w:pStyle w:val="13"/>
        <w:tabs>
          <w:tab w:val="left" w:pos="420"/>
          <w:tab w:val="left" w:pos="540"/>
        </w:tabs>
        <w:adjustRightInd w:val="0"/>
        <w:snapToGrid w:val="0"/>
        <w:spacing w:line="360" w:lineRule="auto"/>
        <w:rPr>
          <w:b/>
          <w:bCs/>
          <w:sz w:val="21"/>
        </w:rPr>
      </w:pPr>
    </w:p>
    <w:p>
      <w:r>
        <w:rPr>
          <w:rFonts w:hint="eastAsia"/>
        </w:rPr>
        <w:t>发票抬头：广东省疾病预防控制中心</w:t>
      </w:r>
    </w:p>
    <w:p>
      <w:pPr>
        <w:pStyle w:val="13"/>
        <w:numPr>
          <w:ilvl w:val="0"/>
          <w:numId w:val="13"/>
        </w:numPr>
        <w:tabs>
          <w:tab w:val="left" w:pos="540"/>
        </w:tabs>
        <w:adjustRightInd w:val="0"/>
        <w:snapToGrid w:val="0"/>
        <w:spacing w:line="360" w:lineRule="auto"/>
        <w:rPr>
          <w:b/>
          <w:bCs/>
          <w:color w:val="FF0000"/>
          <w:sz w:val="21"/>
        </w:rPr>
      </w:pPr>
      <w:r>
        <w:rPr>
          <w:rFonts w:hint="eastAsia"/>
          <w:b/>
          <w:bCs/>
          <w:color w:val="FF0000"/>
          <w:sz w:val="21"/>
        </w:rPr>
        <w:t>技术参数：详见公告附件。</w:t>
      </w:r>
    </w:p>
    <w:p>
      <w:pPr>
        <w:pStyle w:val="13"/>
        <w:numPr>
          <w:ilvl w:val="0"/>
          <w:numId w:val="13"/>
        </w:numPr>
        <w:tabs>
          <w:tab w:val="left" w:pos="540"/>
        </w:tabs>
        <w:adjustRightInd w:val="0"/>
        <w:snapToGrid w:val="0"/>
        <w:spacing w:line="360" w:lineRule="auto"/>
        <w:rPr>
          <w:b/>
          <w:bCs/>
          <w:sz w:val="21"/>
        </w:rPr>
      </w:pPr>
      <w:r>
        <w:rPr>
          <w:rFonts w:hint="eastAsia"/>
          <w:b/>
          <w:bCs/>
          <w:sz w:val="21"/>
        </w:rPr>
        <w:t>商务要求：</w:t>
      </w:r>
    </w:p>
    <w:p>
      <w:pPr>
        <w:pStyle w:val="13"/>
        <w:numPr>
          <w:ilvl w:val="0"/>
          <w:numId w:val="18"/>
        </w:numPr>
        <w:tabs>
          <w:tab w:val="left" w:pos="540"/>
        </w:tabs>
        <w:adjustRightInd w:val="0"/>
        <w:snapToGrid w:val="0"/>
        <w:spacing w:line="360" w:lineRule="auto"/>
        <w:rPr>
          <w:rFonts w:hAnsi="宋体"/>
          <w:b/>
          <w:bCs/>
          <w:color w:val="000000"/>
          <w:sz w:val="21"/>
        </w:rPr>
      </w:pPr>
      <w:r>
        <w:rPr>
          <w:rFonts w:hint="eastAsia" w:hAnsi="宋体"/>
          <w:b/>
          <w:bCs/>
          <w:color w:val="000000"/>
          <w:sz w:val="21"/>
        </w:rPr>
        <w:t>采购单位要求</w:t>
      </w:r>
    </w:p>
    <w:p>
      <w:pPr>
        <w:pStyle w:val="50"/>
        <w:numPr>
          <w:ilvl w:val="0"/>
          <w:numId w:val="19"/>
        </w:numPr>
        <w:spacing w:line="360" w:lineRule="auto"/>
        <w:ind w:firstLineChars="0"/>
        <w:rPr>
          <w:rFonts w:ascii="宋体" w:hAnsi="宋体" w:eastAsia="宋体" w:cs="宋体"/>
          <w:b/>
          <w:bCs/>
          <w:color w:val="000000"/>
        </w:rPr>
      </w:pPr>
      <w:r>
        <w:rPr>
          <w:rFonts w:hint="eastAsia" w:ascii="宋体" w:hAnsi="宋体" w:eastAsia="宋体" w:cs="宋体"/>
          <w:b/>
          <w:bCs/>
        </w:rPr>
        <w:t>项目采购要求:</w:t>
      </w:r>
    </w:p>
    <w:p>
      <w:pPr>
        <w:pStyle w:val="50"/>
        <w:spacing w:line="360" w:lineRule="auto"/>
        <w:ind w:firstLine="211" w:firstLineChars="100"/>
        <w:rPr>
          <w:rFonts w:hAnsi="宋体"/>
          <w:b/>
          <w:bCs/>
          <w:color w:val="000000"/>
          <w:sz w:val="21"/>
        </w:rPr>
      </w:pPr>
      <w:r>
        <w:rPr>
          <w:rFonts w:hint="eastAsia" w:ascii="宋体" w:hAnsi="宋体" w:eastAsia="宋体" w:cs="宋体"/>
          <w:b/>
          <w:bCs/>
        </w:rPr>
        <w:t>（1）每张请购单号必须分开开发票和货单。</w:t>
      </w:r>
    </w:p>
    <w:p>
      <w:pPr>
        <w:numPr>
          <w:ilvl w:val="0"/>
          <w:numId w:val="19"/>
        </w:numPr>
        <w:adjustRightInd w:val="0"/>
        <w:snapToGrid w:val="0"/>
        <w:spacing w:line="360" w:lineRule="auto"/>
        <w:rPr>
          <w:rFonts w:ascii="宋体" w:hAnsi="宋体" w:cs="宋体"/>
          <w:b/>
          <w:bCs/>
          <w:color w:val="FF0000"/>
          <w:szCs w:val="21"/>
        </w:rPr>
      </w:pPr>
      <w:r>
        <w:rPr>
          <w:rFonts w:hint="eastAsia" w:ascii="宋体" w:hAnsi="宋体" w:cs="宋体"/>
          <w:b/>
          <w:bCs/>
          <w:color w:val="FF0000"/>
          <w:lang w:val="en-US" w:eastAsia="zh-CN" w:bidi="ar"/>
        </w:rPr>
        <w:t>计划完成时间：</w:t>
      </w:r>
    </w:p>
    <w:p>
      <w:pPr>
        <w:numPr>
          <w:ilvl w:val="0"/>
          <w:numId w:val="20"/>
        </w:numPr>
        <w:adjustRightInd w:val="0"/>
        <w:snapToGrid w:val="0"/>
        <w:spacing w:line="360" w:lineRule="auto"/>
        <w:ind w:leftChars="0"/>
        <w:rPr>
          <w:rFonts w:hint="eastAsia" w:ascii="宋体" w:hAnsi="宋体" w:eastAsia="宋体" w:cs="宋体"/>
          <w:b/>
          <w:bCs/>
          <w:i w:val="0"/>
          <w:iCs w:val="0"/>
          <w:color w:val="FF0000"/>
          <w:kern w:val="0"/>
          <w:sz w:val="21"/>
          <w:szCs w:val="21"/>
          <w:u w:val="none"/>
          <w:lang w:val="en-US" w:eastAsia="zh-CN" w:bidi="ar"/>
        </w:rPr>
      </w:pPr>
      <w:r>
        <w:rPr>
          <w:rFonts w:hint="eastAsia" w:ascii="宋体" w:hAnsi="宋体" w:eastAsia="宋体" w:cs="宋体"/>
          <w:b/>
          <w:bCs/>
          <w:color w:val="FF0000"/>
          <w:sz w:val="21"/>
          <w:szCs w:val="21"/>
          <w:lang w:bidi="ar"/>
        </w:rPr>
        <w:t>Q20240201010</w:t>
      </w:r>
      <w:r>
        <w:rPr>
          <w:rFonts w:hint="eastAsia" w:ascii="宋体" w:hAnsi="宋体" w:cs="宋体"/>
          <w:b/>
          <w:bCs/>
          <w:i w:val="0"/>
          <w:iCs w:val="0"/>
          <w:color w:val="FF0000"/>
          <w:kern w:val="0"/>
          <w:sz w:val="21"/>
          <w:szCs w:val="21"/>
          <w:u w:val="none"/>
          <w:lang w:val="en-US" w:eastAsia="zh-CN" w:bidi="ar"/>
        </w:rPr>
        <w:t>：</w:t>
      </w:r>
      <w:r>
        <w:rPr>
          <w:rFonts w:hint="eastAsia" w:ascii="宋体" w:hAnsi="宋体" w:eastAsia="宋体" w:cs="宋体"/>
          <w:b/>
          <w:bCs/>
          <w:i w:val="0"/>
          <w:iCs w:val="0"/>
          <w:color w:val="FF0000"/>
          <w:kern w:val="0"/>
          <w:sz w:val="21"/>
          <w:szCs w:val="21"/>
          <w:u w:val="none"/>
          <w:lang w:val="en-US" w:eastAsia="zh-CN" w:bidi="ar"/>
        </w:rPr>
        <w:t>统一送货，2024年6月之前完成</w:t>
      </w:r>
      <w:bookmarkStart w:id="3" w:name="_GoBack"/>
      <w:bookmarkEnd w:id="3"/>
      <w:r>
        <w:rPr>
          <w:rFonts w:hint="eastAsia" w:ascii="宋体" w:hAnsi="宋体" w:eastAsia="宋体" w:cs="宋体"/>
          <w:b/>
          <w:bCs/>
          <w:i w:val="0"/>
          <w:iCs w:val="0"/>
          <w:color w:val="FF0000"/>
          <w:kern w:val="0"/>
          <w:sz w:val="21"/>
          <w:szCs w:val="21"/>
          <w:u w:val="none"/>
          <w:lang w:val="en-US" w:eastAsia="zh-CN" w:bidi="ar"/>
        </w:rPr>
        <w:t>。</w:t>
      </w:r>
    </w:p>
    <w:p>
      <w:pPr>
        <w:numPr>
          <w:ilvl w:val="0"/>
          <w:numId w:val="20"/>
        </w:numPr>
        <w:adjustRightInd w:val="0"/>
        <w:snapToGrid w:val="0"/>
        <w:spacing w:line="360" w:lineRule="auto"/>
        <w:ind w:leftChars="0"/>
        <w:rPr>
          <w:rFonts w:ascii="宋体" w:hAnsi="宋体" w:cs="宋体"/>
          <w:b/>
          <w:bCs/>
          <w:color w:val="FF0000"/>
          <w:szCs w:val="21"/>
        </w:rPr>
      </w:pPr>
      <w:r>
        <w:rPr>
          <w:rFonts w:hint="eastAsia" w:ascii="宋体" w:hAnsi="宋体" w:eastAsia="宋体" w:cs="宋体"/>
          <w:b/>
          <w:bCs/>
          <w:color w:val="FF0000"/>
          <w:sz w:val="21"/>
          <w:szCs w:val="21"/>
          <w:lang w:bidi="ar"/>
        </w:rPr>
        <w:t>Q20240201079</w:t>
      </w:r>
      <w:r>
        <w:rPr>
          <w:rFonts w:hint="eastAsia" w:ascii="宋体" w:hAnsi="宋体" w:cs="宋体"/>
          <w:b/>
          <w:bCs/>
          <w:color w:val="FF0000"/>
          <w:sz w:val="21"/>
          <w:szCs w:val="21"/>
          <w:lang w:eastAsia="zh-CN" w:bidi="ar"/>
        </w:rPr>
        <w:t>：</w:t>
      </w:r>
      <w:r>
        <w:rPr>
          <w:rFonts w:hint="eastAsia" w:ascii="宋体" w:hAnsi="宋体" w:eastAsia="宋体" w:cs="宋体"/>
          <w:b/>
          <w:bCs/>
          <w:i w:val="0"/>
          <w:iCs w:val="0"/>
          <w:color w:val="FF0000"/>
          <w:kern w:val="0"/>
          <w:sz w:val="21"/>
          <w:szCs w:val="21"/>
          <w:u w:val="none"/>
          <w:lang w:val="en-US" w:eastAsia="zh-CN" w:bidi="ar"/>
        </w:rPr>
        <w:t>2024年5月，不分批送货</w:t>
      </w:r>
      <w:r>
        <w:rPr>
          <w:rFonts w:hint="eastAsia" w:ascii="宋体" w:hAnsi="宋体" w:cs="宋体"/>
          <w:b/>
          <w:bCs/>
          <w:i w:val="0"/>
          <w:iCs w:val="0"/>
          <w:color w:val="FF0000"/>
          <w:kern w:val="0"/>
          <w:sz w:val="21"/>
          <w:szCs w:val="21"/>
          <w:u w:val="none"/>
          <w:lang w:val="en-US" w:eastAsia="zh-CN" w:bidi="ar"/>
        </w:rPr>
        <w:t>。</w:t>
      </w:r>
    </w:p>
    <w:p>
      <w:pPr>
        <w:numPr>
          <w:ilvl w:val="0"/>
          <w:numId w:val="20"/>
        </w:numPr>
        <w:adjustRightInd w:val="0"/>
        <w:snapToGrid w:val="0"/>
        <w:spacing w:line="360" w:lineRule="auto"/>
        <w:ind w:leftChars="0"/>
        <w:rPr>
          <w:rFonts w:ascii="宋体" w:hAnsi="宋体" w:cs="宋体"/>
          <w:b/>
          <w:bCs/>
          <w:color w:val="FF0000"/>
          <w:szCs w:val="21"/>
        </w:rPr>
      </w:pPr>
      <w:r>
        <w:rPr>
          <w:rFonts w:hint="eastAsia" w:ascii="宋体" w:hAnsi="宋体" w:cs="宋体"/>
          <w:b/>
          <w:bCs/>
          <w:color w:val="FF0000"/>
          <w:szCs w:val="21"/>
        </w:rPr>
        <w:t>Q20240202086</w:t>
      </w:r>
      <w:r>
        <w:rPr>
          <w:rFonts w:hint="eastAsia" w:ascii="宋体" w:hAnsi="宋体" w:cs="宋体"/>
          <w:b/>
          <w:bCs/>
          <w:color w:val="FF0000"/>
          <w:szCs w:val="21"/>
          <w:lang w:eastAsia="zh-CN"/>
        </w:rPr>
        <w:t>：统一送货，2024年6月份之前完成。</w:t>
      </w:r>
    </w:p>
    <w:p>
      <w:pPr>
        <w:numPr>
          <w:ilvl w:val="0"/>
          <w:numId w:val="20"/>
        </w:numPr>
        <w:adjustRightInd w:val="0"/>
        <w:snapToGrid w:val="0"/>
        <w:spacing w:line="360" w:lineRule="auto"/>
        <w:ind w:leftChars="0"/>
        <w:rPr>
          <w:rFonts w:ascii="宋体" w:hAnsi="宋体" w:cs="宋体"/>
          <w:b/>
          <w:bCs/>
          <w:color w:val="FF0000"/>
          <w:szCs w:val="21"/>
        </w:rPr>
      </w:pPr>
      <w:r>
        <w:rPr>
          <w:rFonts w:hint="eastAsia" w:ascii="宋体" w:hAnsi="宋体" w:cs="宋体"/>
          <w:b/>
          <w:bCs/>
          <w:color w:val="FF0000"/>
          <w:szCs w:val="21"/>
        </w:rPr>
        <w:t>Q20240202087</w:t>
      </w:r>
      <w:r>
        <w:rPr>
          <w:rFonts w:hint="eastAsia" w:ascii="宋体" w:hAnsi="宋体" w:cs="宋体"/>
          <w:b/>
          <w:bCs/>
          <w:color w:val="FF0000"/>
          <w:szCs w:val="21"/>
          <w:lang w:eastAsia="zh-CN"/>
        </w:rPr>
        <w:t>：统一送货，2024年6月份之前完成。</w:t>
      </w:r>
    </w:p>
    <w:p>
      <w:pPr>
        <w:numPr>
          <w:ilvl w:val="0"/>
          <w:numId w:val="19"/>
        </w:numPr>
        <w:adjustRightInd w:val="0"/>
        <w:snapToGrid w:val="0"/>
        <w:spacing w:line="360" w:lineRule="auto"/>
        <w:rPr>
          <w:rFonts w:ascii="宋体" w:hAnsi="宋体" w:cs="宋体"/>
          <w:color w:val="000000"/>
          <w:szCs w:val="21"/>
        </w:rPr>
      </w:pPr>
      <w:r>
        <w:rPr>
          <w:rFonts w:hint="eastAsia" w:ascii="宋体" w:hAnsi="宋体" w:cs="宋体"/>
          <w:b/>
          <w:bCs/>
          <w:color w:val="FF0000"/>
          <w:lang w:bidi="ar"/>
        </w:rPr>
        <w:t>如项目有参数提供，报价时需同时提供项目参数响应表，否则将视为无效报价。</w:t>
      </w:r>
    </w:p>
    <w:p>
      <w:pPr>
        <w:numPr>
          <w:ilvl w:val="0"/>
          <w:numId w:val="19"/>
        </w:numPr>
        <w:adjustRightInd w:val="0"/>
        <w:snapToGrid w:val="0"/>
        <w:spacing w:line="360" w:lineRule="auto"/>
        <w:rPr>
          <w:rFonts w:ascii="宋体" w:hAnsi="宋体" w:cs="宋体"/>
          <w:color w:val="000000"/>
          <w:szCs w:val="21"/>
        </w:rPr>
      </w:pPr>
      <w:r>
        <w:rPr>
          <w:rFonts w:ascii="宋体" w:hAnsi="宋体" w:cs="宋体"/>
          <w:color w:val="000000"/>
          <w:szCs w:val="21"/>
        </w:rPr>
        <w:t>报价供应商在经营活动中没有违法记录。</w:t>
      </w:r>
    </w:p>
    <w:p>
      <w:pPr>
        <w:numPr>
          <w:ilvl w:val="0"/>
          <w:numId w:val="19"/>
        </w:numPr>
        <w:adjustRightInd w:val="0"/>
        <w:snapToGrid w:val="0"/>
        <w:spacing w:line="360" w:lineRule="auto"/>
        <w:rPr>
          <w:rFonts w:ascii="宋体" w:hAnsi="宋体" w:cs="宋体"/>
          <w:color w:val="000000"/>
          <w:szCs w:val="21"/>
        </w:rPr>
      </w:pPr>
      <w:r>
        <w:rPr>
          <w:rFonts w:ascii="宋体" w:hAnsi="宋体" w:cs="宋体"/>
          <w:color w:val="000000"/>
          <w:szCs w:val="21"/>
        </w:rPr>
        <w:t>保证服务质量，供应商报价时</w:t>
      </w:r>
      <w:r>
        <w:rPr>
          <w:rFonts w:ascii="宋体" w:hAnsi="宋体" w:cs="宋体"/>
          <w:b/>
          <w:color w:val="000000"/>
          <w:szCs w:val="21"/>
        </w:rPr>
        <w:t>必须提供</w:t>
      </w:r>
      <w:r>
        <w:rPr>
          <w:rFonts w:hint="eastAsia" w:ascii="宋体" w:hAnsi="宋体" w:cs="宋体"/>
          <w:b/>
          <w:color w:val="000000"/>
          <w:szCs w:val="21"/>
        </w:rPr>
        <w:t>服务</w:t>
      </w:r>
      <w:r>
        <w:rPr>
          <w:rFonts w:ascii="宋体" w:hAnsi="宋体" w:cs="宋体"/>
          <w:b/>
          <w:color w:val="000000"/>
          <w:szCs w:val="21"/>
        </w:rPr>
        <w:t>承诺函（格式见附件）</w:t>
      </w:r>
      <w:r>
        <w:rPr>
          <w:rFonts w:ascii="宋体" w:hAnsi="宋体" w:cs="宋体"/>
          <w:color w:val="000000"/>
          <w:szCs w:val="21"/>
        </w:rPr>
        <w:t>，若不提供将导致报价无效。</w:t>
      </w:r>
    </w:p>
    <w:p>
      <w:pPr>
        <w:pStyle w:val="50"/>
        <w:numPr>
          <w:ilvl w:val="0"/>
          <w:numId w:val="19"/>
        </w:numPr>
        <w:spacing w:line="360" w:lineRule="auto"/>
        <w:ind w:firstLineChars="0"/>
        <w:rPr>
          <w:b/>
          <w:bCs/>
          <w:color w:val="FF0000"/>
        </w:rPr>
      </w:pPr>
      <w:r>
        <w:rPr>
          <w:rFonts w:hint="eastAsia"/>
          <w:b/>
          <w:bCs/>
          <w:color w:val="FF0000"/>
        </w:rPr>
        <w:t>若每张请购单的报价超过该单的预算金额，将导致整个项目报价无效。</w:t>
      </w:r>
    </w:p>
    <w:p>
      <w:pPr>
        <w:pStyle w:val="50"/>
        <w:numPr>
          <w:ilvl w:val="0"/>
          <w:numId w:val="19"/>
        </w:numPr>
        <w:spacing w:line="360" w:lineRule="auto"/>
        <w:ind w:firstLineChars="0"/>
        <w:rPr>
          <w:rFonts w:ascii="宋体" w:hAnsi="宋体"/>
          <w:b/>
          <w:bCs/>
          <w:color w:val="000000"/>
          <w:szCs w:val="21"/>
        </w:rPr>
      </w:pPr>
      <w:r>
        <w:rPr>
          <w:rFonts w:hint="eastAsia" w:ascii="宋体" w:hAnsi="宋体"/>
          <w:b/>
          <w:bCs/>
          <w:color w:val="000000"/>
          <w:szCs w:val="21"/>
        </w:rPr>
        <w:t>供应商必须按报价表格式顺序填写单价、金额、完成时间，不得增加或删除表格，不得擅自改动需求内容，与需求不一致的内容注明于备注栏，否则将导致报价无效。</w:t>
      </w:r>
    </w:p>
    <w:p>
      <w:pPr>
        <w:pStyle w:val="18"/>
        <w:numPr>
          <w:ilvl w:val="0"/>
          <w:numId w:val="19"/>
        </w:numPr>
        <w:shd w:val="clear" w:color="auto" w:fill="FFFFFF"/>
        <w:spacing w:before="0" w:beforeAutospacing="0" w:after="0" w:afterAutospacing="0" w:line="360" w:lineRule="auto"/>
        <w:jc w:val="both"/>
        <w:rPr>
          <w:b/>
          <w:bCs/>
          <w:color w:val="000000"/>
          <w:sz w:val="21"/>
          <w:szCs w:val="21"/>
        </w:rPr>
      </w:pPr>
      <w:r>
        <w:rPr>
          <w:rFonts w:hint="eastAsia"/>
          <w:b/>
          <w:bCs/>
          <w:color w:val="000000"/>
          <w:sz w:val="21"/>
          <w:szCs w:val="21"/>
        </w:rPr>
        <w:t>报价须响应项目的内容要求，</w:t>
      </w:r>
      <w:r>
        <w:rPr>
          <w:rFonts w:hint="eastAsia"/>
          <w:b/>
          <w:bCs/>
          <w:sz w:val="21"/>
          <w:szCs w:val="21"/>
        </w:rPr>
        <w:t>与参数需求有偏离时须备注说明，否则视为完全响应</w:t>
      </w:r>
      <w:r>
        <w:rPr>
          <w:rFonts w:hint="eastAsia"/>
          <w:b/>
          <w:bCs/>
          <w:color w:val="000000"/>
          <w:sz w:val="21"/>
          <w:szCs w:val="21"/>
        </w:rPr>
        <w:t>。</w:t>
      </w:r>
    </w:p>
    <w:p>
      <w:pPr>
        <w:pStyle w:val="18"/>
        <w:numPr>
          <w:ilvl w:val="0"/>
          <w:numId w:val="19"/>
        </w:numPr>
        <w:shd w:val="clear" w:color="auto" w:fill="FFFFFF"/>
        <w:spacing w:before="0" w:beforeAutospacing="0" w:after="0" w:afterAutospacing="0" w:line="360" w:lineRule="auto"/>
        <w:jc w:val="both"/>
        <w:rPr>
          <w:b/>
          <w:bCs/>
          <w:color w:val="000000"/>
          <w:sz w:val="21"/>
          <w:szCs w:val="21"/>
        </w:rPr>
      </w:pPr>
      <w:r>
        <w:rPr>
          <w:rFonts w:hint="eastAsia"/>
          <w:b/>
          <w:bCs/>
          <w:color w:val="000000"/>
          <w:sz w:val="21"/>
          <w:szCs w:val="21"/>
        </w:rPr>
        <w:t>项目完成须填写验收报告（模板见综合评审公告附件，较复杂的项目自拟），验收报告的内容须与响应项目的内容要求一致，并逐条验收，不符合要求的将影响报帐支付。</w:t>
      </w:r>
    </w:p>
    <w:p>
      <w:pPr>
        <w:pStyle w:val="18"/>
        <w:numPr>
          <w:ilvl w:val="0"/>
          <w:numId w:val="19"/>
        </w:numPr>
        <w:shd w:val="clear" w:color="auto" w:fill="FFFFFF"/>
        <w:spacing w:before="0" w:beforeAutospacing="0" w:after="0" w:afterAutospacing="0" w:line="360" w:lineRule="auto"/>
        <w:jc w:val="both"/>
        <w:rPr>
          <w:b/>
          <w:bCs/>
          <w:color w:val="000000"/>
          <w:sz w:val="21"/>
          <w:szCs w:val="21"/>
        </w:rPr>
      </w:pPr>
      <w:r>
        <w:rPr>
          <w:rFonts w:hint="eastAsia"/>
          <w:b/>
          <w:bCs/>
          <w:color w:val="000000"/>
          <w:sz w:val="21"/>
          <w:szCs w:val="21"/>
        </w:rPr>
        <w:t>服务项目由使用部所验收，验收时须提供以下资料：成交金额低于5万元的提供，成交通知书+报价单+验收报告；5万元或以上的提供，成交通知书+合同+验收报告。资料不全的，将影响验收。</w:t>
      </w:r>
    </w:p>
    <w:p>
      <w:pPr>
        <w:numPr>
          <w:ilvl w:val="0"/>
          <w:numId w:val="19"/>
        </w:numPr>
        <w:spacing w:line="360" w:lineRule="auto"/>
        <w:rPr>
          <w:rFonts w:ascii="宋体" w:hAnsi="宋体"/>
          <w:b/>
          <w:bCs/>
          <w:color w:val="FF0000"/>
        </w:rPr>
      </w:pPr>
      <w:r>
        <w:rPr>
          <w:rFonts w:hint="eastAsia" w:ascii="宋体" w:hAnsi="宋体"/>
          <w:b/>
          <w:bCs/>
          <w:color w:val="FF0000"/>
        </w:rPr>
        <w:t>项目相关货物的生产经营、流通运输，及相关服务的开展，必须符合国家有关法律法规的资质要求，报价须附上相关的资质证明，如《医疗器械生产/经营许可证》、《危险化学品经营许可证》等。</w:t>
      </w:r>
    </w:p>
    <w:p>
      <w:pPr>
        <w:pStyle w:val="13"/>
        <w:numPr>
          <w:ilvl w:val="0"/>
          <w:numId w:val="18"/>
        </w:numPr>
        <w:tabs>
          <w:tab w:val="left" w:pos="540"/>
        </w:tabs>
        <w:adjustRightInd w:val="0"/>
        <w:snapToGrid w:val="0"/>
        <w:spacing w:line="360" w:lineRule="auto"/>
        <w:rPr>
          <w:rFonts w:hAnsi="宋体"/>
          <w:b/>
          <w:bCs/>
          <w:color w:val="000000"/>
          <w:sz w:val="21"/>
        </w:rPr>
      </w:pPr>
      <w:r>
        <w:rPr>
          <w:rFonts w:hint="eastAsia" w:hAnsi="宋体"/>
          <w:b/>
          <w:bCs/>
          <w:color w:val="000000"/>
          <w:sz w:val="21"/>
        </w:rPr>
        <w:t>付款方式：</w:t>
      </w:r>
      <w:r>
        <w:rPr>
          <w:rFonts w:hAnsi="宋体"/>
          <w:b/>
          <w:bCs/>
          <w:color w:val="000000"/>
          <w:sz w:val="21"/>
        </w:rPr>
        <w:t>按采购人要求为准</w:t>
      </w:r>
      <w:r>
        <w:rPr>
          <w:rFonts w:hint="eastAsia" w:hAnsi="宋体"/>
          <w:b/>
          <w:bCs/>
          <w:color w:val="000000"/>
          <w:sz w:val="21"/>
        </w:rPr>
        <w:t>。</w:t>
      </w:r>
    </w:p>
    <w:p>
      <w:pPr>
        <w:pStyle w:val="13"/>
        <w:numPr>
          <w:ilvl w:val="0"/>
          <w:numId w:val="13"/>
        </w:numPr>
        <w:tabs>
          <w:tab w:val="left" w:pos="540"/>
        </w:tabs>
        <w:adjustRightInd w:val="0"/>
        <w:snapToGrid w:val="0"/>
        <w:spacing w:line="360" w:lineRule="auto"/>
        <w:rPr>
          <w:b/>
          <w:bCs/>
          <w:sz w:val="21"/>
        </w:rPr>
      </w:pPr>
      <w:r>
        <w:rPr>
          <w:rFonts w:hint="eastAsia"/>
          <w:b/>
          <w:bCs/>
          <w:sz w:val="21"/>
        </w:rPr>
        <w:t>评分标准：</w:t>
      </w:r>
    </w:p>
    <w:p>
      <w:pPr>
        <w:rPr>
          <w:b/>
          <w:bCs/>
        </w:rPr>
      </w:pPr>
      <w:r>
        <w:rPr>
          <w:rFonts w:hint="eastAsia"/>
          <w:b/>
          <w:bCs/>
        </w:rPr>
        <w:t>本次采用综合评分法。评审以文件规定的条件为依据。评分比重构成如下：</w:t>
      </w:r>
    </w:p>
    <w:tbl>
      <w:tblPr>
        <w:tblStyle w:val="22"/>
        <w:tblW w:w="94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2115"/>
        <w:gridCol w:w="2940"/>
        <w:gridCol w:w="2280"/>
        <w:gridCol w:w="21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44" w:hRule="atLeast"/>
          <w:jc w:val="center"/>
        </w:trPr>
        <w:tc>
          <w:tcPr>
            <w:tcW w:w="2115" w:type="dxa"/>
            <w:vAlign w:val="center"/>
          </w:tcPr>
          <w:p>
            <w:pPr>
              <w:spacing w:line="360" w:lineRule="auto"/>
              <w:jc w:val="center"/>
              <w:rPr>
                <w:rFonts w:ascii="宋体" w:hAnsi="宋体" w:cs="宋体"/>
                <w:b/>
                <w:bCs/>
              </w:rPr>
            </w:pPr>
            <w:r>
              <w:rPr>
                <w:rFonts w:hint="eastAsia" w:ascii="宋体" w:hAnsi="宋体" w:cs="宋体"/>
                <w:b/>
                <w:bCs/>
              </w:rPr>
              <w:t>评分项目</w:t>
            </w:r>
          </w:p>
        </w:tc>
        <w:tc>
          <w:tcPr>
            <w:tcW w:w="2940" w:type="dxa"/>
            <w:vAlign w:val="center"/>
          </w:tcPr>
          <w:p>
            <w:pPr>
              <w:spacing w:line="360" w:lineRule="auto"/>
              <w:jc w:val="center"/>
              <w:rPr>
                <w:rFonts w:ascii="宋体" w:hAnsi="宋体" w:cs="宋体"/>
                <w:b/>
                <w:bCs/>
              </w:rPr>
            </w:pPr>
            <w:r>
              <w:rPr>
                <w:rFonts w:hint="eastAsia" w:ascii="宋体" w:hAnsi="宋体"/>
                <w:b/>
                <w:bCs/>
                <w:szCs w:val="21"/>
                <w:lang w:bidi="ar"/>
              </w:rPr>
              <w:t>技术、商务参数响应分</w:t>
            </w:r>
          </w:p>
        </w:tc>
        <w:tc>
          <w:tcPr>
            <w:tcW w:w="2280" w:type="dxa"/>
            <w:vAlign w:val="center"/>
          </w:tcPr>
          <w:p>
            <w:pPr>
              <w:spacing w:line="360" w:lineRule="auto"/>
              <w:jc w:val="center"/>
              <w:rPr>
                <w:rFonts w:ascii="宋体" w:hAnsi="宋体" w:cs="宋体"/>
                <w:b/>
                <w:bCs/>
              </w:rPr>
            </w:pPr>
            <w:r>
              <w:rPr>
                <w:rFonts w:hint="eastAsia" w:ascii="宋体" w:hAnsi="宋体" w:cs="宋体"/>
                <w:b/>
                <w:bCs/>
              </w:rPr>
              <w:t>价格分</w:t>
            </w:r>
          </w:p>
        </w:tc>
        <w:tc>
          <w:tcPr>
            <w:tcW w:w="2110" w:type="dxa"/>
            <w:vAlign w:val="center"/>
          </w:tcPr>
          <w:p>
            <w:pPr>
              <w:spacing w:line="360" w:lineRule="auto"/>
              <w:jc w:val="center"/>
              <w:rPr>
                <w:rFonts w:ascii="宋体" w:hAnsi="宋体" w:cs="宋体"/>
                <w:b/>
                <w:bCs/>
              </w:rPr>
            </w:pPr>
            <w:r>
              <w:rPr>
                <w:rFonts w:hint="eastAsia" w:ascii="宋体" w:hAnsi="宋体" w:cs="宋体"/>
                <w:b/>
                <w:bCs/>
              </w:rPr>
              <w:t>履约分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46" w:hRule="atLeast"/>
          <w:jc w:val="center"/>
        </w:trPr>
        <w:tc>
          <w:tcPr>
            <w:tcW w:w="2115"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权重</w:t>
            </w:r>
          </w:p>
        </w:tc>
        <w:tc>
          <w:tcPr>
            <w:tcW w:w="2940"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8</w:t>
            </w:r>
            <w:r>
              <w:rPr>
                <w:rFonts w:hint="eastAsia" w:ascii="宋体" w:hAnsi="宋体" w:eastAsia="宋体" w:cs="宋体"/>
                <w:sz w:val="21"/>
                <w:szCs w:val="21"/>
              </w:rPr>
              <w:t>0%</w:t>
            </w:r>
          </w:p>
        </w:tc>
        <w:tc>
          <w:tcPr>
            <w:tcW w:w="2280"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0%</w:t>
            </w:r>
          </w:p>
        </w:tc>
        <w:tc>
          <w:tcPr>
            <w:tcW w:w="2110"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10%</w:t>
            </w:r>
          </w:p>
        </w:tc>
      </w:tr>
    </w:tbl>
    <w:tbl>
      <w:tblPr>
        <w:tblStyle w:val="22"/>
        <w:tblpPr w:leftFromText="180" w:rightFromText="180" w:vertAnchor="text" w:horzAnchor="page" w:tblpXSpec="center" w:tblpY="361"/>
        <w:tblOverlap w:val="never"/>
        <w:tblW w:w="565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4"/>
        <w:gridCol w:w="2066"/>
        <w:gridCol w:w="4994"/>
        <w:gridCol w:w="869"/>
        <w:gridCol w:w="7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jc w:val="center"/>
        </w:trPr>
        <w:tc>
          <w:tcPr>
            <w:tcW w:w="484" w:type="pct"/>
            <w:vAlign w:val="center"/>
          </w:tcPr>
          <w:p>
            <w:pPr>
              <w:spacing w:line="360" w:lineRule="auto"/>
              <w:ind w:left="-78" w:leftChars="-37" w:right="-73" w:rightChars="-35"/>
              <w:jc w:val="center"/>
              <w:rPr>
                <w:rFonts w:hint="eastAsia" w:ascii="宋体" w:hAnsi="宋体" w:eastAsia="宋体" w:cs="宋体"/>
                <w:b/>
                <w:color w:val="000000" w:themeColor="text1"/>
                <w:sz w:val="21"/>
                <w:szCs w:val="21"/>
                <w14:textFill>
                  <w14:solidFill>
                    <w14:schemeClr w14:val="tx1"/>
                  </w14:solidFill>
                </w14:textFill>
              </w:rPr>
            </w:pPr>
            <w:bookmarkStart w:id="0" w:name="_Hlk149052906"/>
            <w:r>
              <w:rPr>
                <w:rFonts w:hint="eastAsia" w:ascii="宋体" w:hAnsi="宋体" w:eastAsia="宋体" w:cs="宋体"/>
                <w:b/>
                <w:color w:val="000000" w:themeColor="text1"/>
                <w:sz w:val="21"/>
                <w:szCs w:val="21"/>
                <w14:textFill>
                  <w14:solidFill>
                    <w14:schemeClr w14:val="tx1"/>
                  </w14:solidFill>
                </w14:textFill>
              </w:rPr>
              <w:t>序号</w:t>
            </w:r>
          </w:p>
        </w:tc>
        <w:tc>
          <w:tcPr>
            <w:tcW w:w="1072" w:type="pct"/>
            <w:vAlign w:val="center"/>
          </w:tcPr>
          <w:p>
            <w:pPr>
              <w:spacing w:line="360" w:lineRule="auto"/>
              <w:ind w:left="-78" w:leftChars="-37" w:right="-73" w:rightChars="-35"/>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评审因素</w:t>
            </w:r>
          </w:p>
        </w:tc>
        <w:tc>
          <w:tcPr>
            <w:tcW w:w="2593" w:type="pct"/>
            <w:vAlign w:val="center"/>
          </w:tcPr>
          <w:p>
            <w:pPr>
              <w:spacing w:line="360" w:lineRule="auto"/>
              <w:ind w:left="-78" w:leftChars="-37" w:right="-73" w:rightChars="-35"/>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评分细则</w:t>
            </w:r>
          </w:p>
        </w:tc>
        <w:tc>
          <w:tcPr>
            <w:tcW w:w="451" w:type="pct"/>
            <w:vAlign w:val="center"/>
          </w:tcPr>
          <w:p>
            <w:pPr>
              <w:spacing w:line="360" w:lineRule="auto"/>
              <w:ind w:left="-78" w:leftChars="-37" w:right="-73" w:rightChars="-35"/>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分值（分）</w:t>
            </w:r>
          </w:p>
        </w:tc>
        <w:tc>
          <w:tcPr>
            <w:tcW w:w="398" w:type="pct"/>
            <w:vAlign w:val="center"/>
          </w:tcPr>
          <w:p>
            <w:pPr>
              <w:spacing w:line="360" w:lineRule="auto"/>
              <w:ind w:left="-78" w:leftChars="-37" w:right="-73" w:rightChars="-35"/>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484" w:type="pct"/>
            <w:vAlign w:val="center"/>
          </w:tcPr>
          <w:p>
            <w:pPr>
              <w:spacing w:line="360" w:lineRule="auto"/>
              <w:ind w:left="-78" w:leftChars="-37" w:right="-73" w:rightChars="-35"/>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一</w:t>
            </w:r>
          </w:p>
        </w:tc>
        <w:tc>
          <w:tcPr>
            <w:tcW w:w="4515" w:type="pct"/>
            <w:gridSpan w:val="4"/>
            <w:vAlign w:val="center"/>
          </w:tcPr>
          <w:p>
            <w:pPr>
              <w:spacing w:line="360" w:lineRule="auto"/>
              <w:ind w:left="-78" w:leftChars="-37" w:right="-73" w:rightChars="-35"/>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技术、商务参数响应部分</w:t>
            </w:r>
            <w:r>
              <w:rPr>
                <w:rFonts w:hint="eastAsia" w:ascii="宋体" w:hAnsi="宋体" w:eastAsia="宋体" w:cs="宋体"/>
                <w:b/>
                <w:color w:val="000000" w:themeColor="text1"/>
                <w:sz w:val="21"/>
                <w:szCs w:val="21"/>
                <w14:textFill>
                  <w14:solidFill>
                    <w14:schemeClr w14:val="tx1"/>
                  </w14:solidFill>
                </w14:textFill>
              </w:rPr>
              <w:t>（</w:t>
            </w:r>
            <w:r>
              <w:rPr>
                <w:rFonts w:hint="eastAsia" w:ascii="宋体" w:hAnsi="宋体" w:eastAsia="宋体" w:cs="宋体"/>
                <w:b/>
                <w:color w:val="000000" w:themeColor="text1"/>
                <w:sz w:val="21"/>
                <w:szCs w:val="21"/>
                <w:lang w:val="en-US" w:eastAsia="zh-CN"/>
                <w14:textFill>
                  <w14:solidFill>
                    <w14:schemeClr w14:val="tx1"/>
                  </w14:solidFill>
                </w14:textFill>
              </w:rPr>
              <w:t>8</w:t>
            </w:r>
            <w:r>
              <w:rPr>
                <w:rFonts w:hint="eastAsia" w:ascii="宋体" w:hAnsi="宋体" w:eastAsia="宋体" w:cs="宋体"/>
                <w:b/>
                <w:color w:val="000000" w:themeColor="text1"/>
                <w:sz w:val="21"/>
                <w:szCs w:val="21"/>
                <w14:textFill>
                  <w14:solidFill>
                    <w14:schemeClr w14:val="tx1"/>
                  </w14:solidFill>
                </w14:textFill>
              </w:rPr>
              <w:t>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484" w:type="pct"/>
            <w:vAlign w:val="center"/>
          </w:tcPr>
          <w:p>
            <w:pPr>
              <w:pStyle w:val="66"/>
              <w:numPr>
                <w:ilvl w:val="0"/>
                <w:numId w:val="21"/>
              </w:numPr>
              <w:spacing w:line="360" w:lineRule="auto"/>
              <w:ind w:left="454" w:leftChars="0" w:hanging="454" w:firstLineChars="0"/>
              <w:jc w:val="center"/>
              <w:rPr>
                <w:rFonts w:hint="eastAsia" w:ascii="宋体" w:hAnsi="宋体" w:eastAsia="宋体" w:cs="宋体"/>
                <w:color w:val="000000" w:themeColor="text1"/>
                <w:sz w:val="21"/>
                <w:szCs w:val="21"/>
                <w14:textFill>
                  <w14:solidFill>
                    <w14:schemeClr w14:val="tx1"/>
                  </w14:solidFill>
                </w14:textFill>
              </w:rPr>
            </w:pPr>
            <w:bookmarkStart w:id="1" w:name="OLE_LINK1" w:colFirst="3" w:colLast="3"/>
          </w:p>
        </w:tc>
        <w:tc>
          <w:tcPr>
            <w:tcW w:w="1072" w:type="pct"/>
            <w:vAlign w:val="center"/>
          </w:tcPr>
          <w:p>
            <w:pPr>
              <w:spacing w:line="360" w:lineRule="auto"/>
              <w:jc w:val="center"/>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sz w:val="21"/>
                <w:szCs w:val="21"/>
                <w:lang w:val="en-US" w:eastAsia="zh-CN"/>
              </w:rPr>
              <w:t>公司资质要求（Q20240201010）</w:t>
            </w:r>
          </w:p>
        </w:tc>
        <w:tc>
          <w:tcPr>
            <w:tcW w:w="2593" w:type="pct"/>
            <w:tcBorders>
              <w:top w:val="single" w:color="auto"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sz w:val="21"/>
                <w:szCs w:val="21"/>
                <w:lang w:val="en-US" w:eastAsia="zh-CN"/>
              </w:rPr>
              <w:t>整体设计方案对采购文件的响应程度：内容完整、详细、合理，逻辑顺畅，与主题紧密契合。有明确、详细的工作时间进度表，进度设计合理；思路清晰，关联性强，可执行。供应商为同行业优秀资质公司优先。</w:t>
            </w:r>
          </w:p>
        </w:tc>
        <w:tc>
          <w:tcPr>
            <w:tcW w:w="451" w:type="pct"/>
            <w:tcBorders>
              <w:bottom w:val="single" w:color="auto" w:sz="4" w:space="0"/>
            </w:tcBorders>
            <w:vAlign w:val="center"/>
          </w:tcPr>
          <w:p>
            <w:pPr>
              <w:widowControl/>
              <w:spacing w:line="336" w:lineRule="auto"/>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10</w:t>
            </w:r>
          </w:p>
        </w:tc>
        <w:tc>
          <w:tcPr>
            <w:tcW w:w="398" w:type="pct"/>
            <w:tcBorders>
              <w:bottom w:val="single" w:color="auto" w:sz="4" w:space="0"/>
            </w:tcBorders>
            <w:vAlign w:val="center"/>
          </w:tcPr>
          <w:p>
            <w:pPr>
              <w:widowControl/>
              <w:spacing w:line="336" w:lineRule="auto"/>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5" w:hRule="atLeast"/>
          <w:jc w:val="center"/>
        </w:trPr>
        <w:tc>
          <w:tcPr>
            <w:tcW w:w="484" w:type="pct"/>
            <w:vAlign w:val="center"/>
          </w:tcPr>
          <w:p>
            <w:pPr>
              <w:pStyle w:val="66"/>
              <w:numPr>
                <w:ilvl w:val="0"/>
                <w:numId w:val="21"/>
              </w:numPr>
              <w:spacing w:line="360" w:lineRule="auto"/>
              <w:ind w:left="454" w:leftChars="0" w:hanging="454" w:firstLineChars="0"/>
              <w:jc w:val="center"/>
              <w:rPr>
                <w:rFonts w:hint="eastAsia" w:ascii="宋体" w:hAnsi="宋体" w:eastAsia="宋体" w:cs="宋体"/>
                <w:color w:val="000000" w:themeColor="text1"/>
                <w:sz w:val="21"/>
                <w:szCs w:val="21"/>
                <w14:textFill>
                  <w14:solidFill>
                    <w14:schemeClr w14:val="tx1"/>
                  </w14:solidFill>
                </w14:textFill>
              </w:rPr>
            </w:pPr>
          </w:p>
        </w:tc>
        <w:tc>
          <w:tcPr>
            <w:tcW w:w="1072" w:type="pct"/>
            <w:vAlign w:val="center"/>
          </w:tcPr>
          <w:p>
            <w:pPr>
              <w:spacing w:line="360" w:lineRule="auto"/>
              <w:jc w:val="center"/>
              <w:rPr>
                <w:rFonts w:hint="eastAsia" w:ascii="宋体" w:hAnsi="宋体" w:eastAsia="宋体" w:cs="宋体"/>
                <w:b/>
                <w:bCs/>
                <w:sz w:val="21"/>
                <w:szCs w:val="21"/>
                <w:lang w:val="en-US"/>
              </w:rPr>
            </w:pPr>
            <w:r>
              <w:rPr>
                <w:rFonts w:hint="eastAsia" w:ascii="宋体" w:hAnsi="宋体" w:eastAsia="宋体" w:cs="宋体"/>
                <w:b/>
                <w:bCs/>
                <w:sz w:val="21"/>
                <w:szCs w:val="21"/>
                <w:lang w:val="en-US" w:eastAsia="zh-CN"/>
              </w:rPr>
              <w:t>响应供应商的策划方案对项目需求的满足程度1（</w:t>
            </w:r>
            <w:r>
              <w:rPr>
                <w:rFonts w:hint="eastAsia" w:ascii="宋体" w:hAnsi="宋体" w:eastAsia="宋体" w:cs="宋体"/>
                <w:b/>
                <w:bCs/>
                <w:sz w:val="21"/>
                <w:szCs w:val="21"/>
                <w:lang w:bidi="ar"/>
              </w:rPr>
              <w:t>Q20240201079</w:t>
            </w:r>
            <w:r>
              <w:rPr>
                <w:rFonts w:hint="eastAsia" w:ascii="宋体" w:hAnsi="宋体" w:eastAsia="宋体" w:cs="宋体"/>
                <w:b/>
                <w:bCs/>
                <w:sz w:val="21"/>
                <w:szCs w:val="21"/>
                <w:lang w:val="en-US" w:eastAsia="zh-CN"/>
              </w:rPr>
              <w:t>）</w:t>
            </w:r>
          </w:p>
        </w:tc>
        <w:tc>
          <w:tcPr>
            <w:tcW w:w="2593" w:type="pct"/>
            <w:tcBorders>
              <w:top w:val="single" w:color="auto" w:sz="6" w:space="0"/>
            </w:tcBorders>
            <w:vAlign w:val="center"/>
          </w:tcPr>
          <w:p>
            <w:pPr>
              <w:spacing w:line="336" w:lineRule="auto"/>
              <w:jc w:val="left"/>
              <w:rPr>
                <w:rFonts w:hint="eastAsia" w:ascii="宋体" w:hAnsi="宋体" w:eastAsia="宋体" w:cs="宋体"/>
                <w:color w:val="auto"/>
                <w:sz w:val="21"/>
                <w:szCs w:val="21"/>
              </w:rPr>
            </w:pPr>
            <w:r>
              <w:rPr>
                <w:rFonts w:hint="eastAsia" w:ascii="宋体" w:hAnsi="宋体" w:eastAsia="宋体" w:cs="宋体"/>
                <w:sz w:val="21"/>
                <w:szCs w:val="21"/>
              </w:rPr>
              <w:t>根</w:t>
            </w:r>
            <w:r>
              <w:rPr>
                <w:rFonts w:hint="eastAsia" w:ascii="宋体" w:hAnsi="宋体" w:eastAsia="宋体" w:cs="宋体"/>
                <w:color w:val="auto"/>
                <w:sz w:val="21"/>
                <w:szCs w:val="21"/>
              </w:rPr>
              <w:t>据供应商提供的对疾病预防工作的了解掌握程度进行评审：</w:t>
            </w:r>
          </w:p>
          <w:p>
            <w:pPr>
              <w:spacing w:line="336"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1.对疾病预防工作</w:t>
            </w:r>
            <w:r>
              <w:rPr>
                <w:rFonts w:hint="eastAsia" w:ascii="宋体" w:hAnsi="宋体" w:eastAsia="宋体" w:cs="宋体"/>
                <w:color w:val="auto"/>
                <w:sz w:val="21"/>
                <w:szCs w:val="21"/>
                <w:lang w:val="en-US" w:eastAsia="zh-CN"/>
              </w:rPr>
              <w:t>有</w:t>
            </w:r>
            <w:r>
              <w:rPr>
                <w:rFonts w:hint="eastAsia" w:ascii="宋体" w:hAnsi="宋体" w:eastAsia="宋体" w:cs="宋体"/>
                <w:color w:val="auto"/>
                <w:sz w:val="21"/>
                <w:szCs w:val="21"/>
              </w:rPr>
              <w:t>了解掌握，</w:t>
            </w:r>
            <w:r>
              <w:rPr>
                <w:rFonts w:hint="eastAsia" w:ascii="宋体" w:hAnsi="宋体" w:eastAsia="宋体" w:cs="宋体"/>
                <w:color w:val="auto"/>
                <w:sz w:val="21"/>
                <w:szCs w:val="21"/>
                <w:lang w:val="en-US" w:eastAsia="zh-CN"/>
              </w:rPr>
              <w:t>有制作疾病预防方面视频相关经验，</w:t>
            </w:r>
            <w:r>
              <w:rPr>
                <w:rFonts w:hint="eastAsia" w:ascii="宋体" w:hAnsi="宋体" w:eastAsia="宋体" w:cs="宋体"/>
                <w:color w:val="auto"/>
                <w:sz w:val="21"/>
                <w:szCs w:val="21"/>
              </w:rPr>
              <w:t>得</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分；</w:t>
            </w:r>
          </w:p>
          <w:p>
            <w:pPr>
              <w:pStyle w:val="50"/>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.不提供相关表述不得分。</w:t>
            </w:r>
          </w:p>
        </w:tc>
        <w:tc>
          <w:tcPr>
            <w:tcW w:w="451" w:type="pct"/>
            <w:tcBorders>
              <w:bottom w:val="single" w:color="auto" w:sz="4" w:space="0"/>
            </w:tcBorders>
            <w:vAlign w:val="center"/>
          </w:tcPr>
          <w:p>
            <w:pPr>
              <w:widowControl/>
              <w:spacing w:line="336" w:lineRule="auto"/>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3</w:t>
            </w:r>
          </w:p>
        </w:tc>
        <w:tc>
          <w:tcPr>
            <w:tcW w:w="398" w:type="pct"/>
            <w:tcBorders>
              <w:bottom w:val="single" w:color="auto" w:sz="4" w:space="0"/>
            </w:tcBorders>
            <w:vAlign w:val="center"/>
          </w:tcPr>
          <w:p>
            <w:pPr>
              <w:widowControl/>
              <w:spacing w:line="336" w:lineRule="auto"/>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72" w:hRule="atLeast"/>
          <w:jc w:val="center"/>
        </w:trPr>
        <w:tc>
          <w:tcPr>
            <w:tcW w:w="484" w:type="pct"/>
            <w:vAlign w:val="center"/>
          </w:tcPr>
          <w:p>
            <w:pPr>
              <w:pStyle w:val="66"/>
              <w:numPr>
                <w:ilvl w:val="0"/>
                <w:numId w:val="21"/>
              </w:numPr>
              <w:spacing w:line="360" w:lineRule="auto"/>
              <w:ind w:left="454" w:leftChars="0" w:hanging="454" w:firstLineChars="0"/>
              <w:jc w:val="center"/>
              <w:rPr>
                <w:rFonts w:hint="eastAsia" w:ascii="宋体" w:hAnsi="宋体" w:eastAsia="宋体" w:cs="宋体"/>
                <w:color w:val="000000" w:themeColor="text1"/>
                <w:sz w:val="21"/>
                <w:szCs w:val="21"/>
                <w14:textFill>
                  <w14:solidFill>
                    <w14:schemeClr w14:val="tx1"/>
                  </w14:solidFill>
                </w14:textFill>
              </w:rPr>
            </w:pPr>
          </w:p>
        </w:tc>
        <w:tc>
          <w:tcPr>
            <w:tcW w:w="1072" w:type="pct"/>
            <w:vAlign w:val="center"/>
          </w:tcPr>
          <w:p>
            <w:pPr>
              <w:spacing w:line="360" w:lineRule="auto"/>
              <w:jc w:val="center"/>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sz w:val="21"/>
                <w:szCs w:val="21"/>
                <w:lang w:val="en-US" w:eastAsia="zh-CN"/>
              </w:rPr>
              <w:t>响应供应商的策划方案对项目需求的满足程度2（</w:t>
            </w:r>
            <w:r>
              <w:rPr>
                <w:rFonts w:hint="eastAsia" w:ascii="宋体" w:hAnsi="宋体" w:eastAsia="宋体" w:cs="宋体"/>
                <w:b/>
                <w:bCs/>
                <w:sz w:val="21"/>
                <w:szCs w:val="21"/>
                <w:lang w:bidi="ar"/>
              </w:rPr>
              <w:t>Q20240201079</w:t>
            </w:r>
            <w:r>
              <w:rPr>
                <w:rFonts w:hint="eastAsia" w:ascii="宋体" w:hAnsi="宋体" w:eastAsia="宋体" w:cs="宋体"/>
                <w:b/>
                <w:bCs/>
                <w:sz w:val="21"/>
                <w:szCs w:val="21"/>
                <w:lang w:val="en-US" w:eastAsia="zh-CN"/>
              </w:rPr>
              <w:t>）</w:t>
            </w:r>
          </w:p>
        </w:tc>
        <w:tc>
          <w:tcPr>
            <w:tcW w:w="2593" w:type="pct"/>
            <w:tcBorders>
              <w:top w:val="single" w:color="auto" w:sz="6" w:space="0"/>
            </w:tcBorders>
            <w:vAlign w:val="center"/>
          </w:tcPr>
          <w:p>
            <w:pPr>
              <w:spacing w:line="336" w:lineRule="auto"/>
              <w:jc w:val="left"/>
              <w:rPr>
                <w:rFonts w:hint="eastAsia" w:ascii="宋体" w:hAnsi="宋体" w:eastAsia="宋体" w:cs="宋体"/>
                <w:sz w:val="21"/>
                <w:szCs w:val="21"/>
              </w:rPr>
            </w:pPr>
            <w:r>
              <w:rPr>
                <w:rFonts w:hint="eastAsia" w:ascii="宋体" w:hAnsi="宋体" w:eastAsia="宋体" w:cs="宋体"/>
                <w:sz w:val="21"/>
                <w:szCs w:val="21"/>
              </w:rPr>
              <w:t>实施方案：</w:t>
            </w:r>
          </w:p>
          <w:p>
            <w:pPr>
              <w:spacing w:line="336" w:lineRule="auto"/>
              <w:jc w:val="left"/>
              <w:rPr>
                <w:rFonts w:hint="eastAsia" w:ascii="宋体" w:hAnsi="宋体" w:eastAsia="宋体" w:cs="宋体"/>
                <w:sz w:val="21"/>
                <w:szCs w:val="21"/>
              </w:rPr>
            </w:pPr>
            <w:r>
              <w:rPr>
                <w:rFonts w:hint="eastAsia" w:ascii="宋体" w:hAnsi="宋体" w:eastAsia="宋体" w:cs="宋体"/>
                <w:sz w:val="21"/>
                <w:szCs w:val="21"/>
              </w:rPr>
              <w:t>根据供应商提供的对视频选题策划能力及其制作方案进行评审：</w:t>
            </w:r>
          </w:p>
          <w:p>
            <w:pPr>
              <w:spacing w:line="336" w:lineRule="auto"/>
              <w:jc w:val="left"/>
              <w:rPr>
                <w:rFonts w:hint="eastAsia" w:ascii="宋体" w:hAnsi="宋体" w:eastAsia="宋体" w:cs="宋体"/>
                <w:sz w:val="21"/>
                <w:szCs w:val="21"/>
              </w:rPr>
            </w:pPr>
            <w:r>
              <w:rPr>
                <w:rFonts w:hint="eastAsia" w:ascii="宋体" w:hAnsi="宋体" w:eastAsia="宋体" w:cs="宋体"/>
                <w:sz w:val="21"/>
                <w:szCs w:val="21"/>
              </w:rPr>
              <w:t>1.选题策划能力强，制作新颖、科学合理、可行性高，得</w:t>
            </w:r>
            <w:r>
              <w:rPr>
                <w:rFonts w:hint="eastAsia" w:ascii="宋体" w:hAnsi="宋体" w:eastAsia="宋体" w:cs="宋体"/>
                <w:sz w:val="21"/>
                <w:szCs w:val="21"/>
                <w:lang w:val="en-US" w:eastAsia="zh-CN"/>
              </w:rPr>
              <w:t>5</w:t>
            </w:r>
            <w:r>
              <w:rPr>
                <w:rFonts w:hint="eastAsia" w:ascii="宋体" w:hAnsi="宋体" w:eastAsia="宋体" w:cs="宋体"/>
                <w:sz w:val="21"/>
                <w:szCs w:val="21"/>
              </w:rPr>
              <w:t>分；</w:t>
            </w:r>
          </w:p>
          <w:p>
            <w:pPr>
              <w:spacing w:line="336" w:lineRule="auto"/>
              <w:jc w:val="left"/>
              <w:rPr>
                <w:rFonts w:hint="eastAsia" w:ascii="宋体" w:hAnsi="宋体" w:eastAsia="宋体" w:cs="宋体"/>
                <w:sz w:val="21"/>
                <w:szCs w:val="21"/>
              </w:rPr>
            </w:pPr>
            <w:r>
              <w:rPr>
                <w:rFonts w:hint="eastAsia" w:ascii="宋体" w:hAnsi="宋体" w:eastAsia="宋体" w:cs="宋体"/>
                <w:sz w:val="21"/>
                <w:szCs w:val="21"/>
              </w:rPr>
              <w:t>2.选题策划能力较强，制作设计较新颖、较科学合理、可行性较高，得</w:t>
            </w:r>
            <w:r>
              <w:rPr>
                <w:rFonts w:hint="eastAsia" w:ascii="宋体" w:hAnsi="宋体" w:eastAsia="宋体" w:cs="宋体"/>
                <w:sz w:val="21"/>
                <w:szCs w:val="21"/>
                <w:lang w:val="en-US" w:eastAsia="zh-CN"/>
              </w:rPr>
              <w:t>3</w:t>
            </w:r>
            <w:r>
              <w:rPr>
                <w:rFonts w:hint="eastAsia" w:ascii="宋体" w:hAnsi="宋体" w:eastAsia="宋体" w:cs="宋体"/>
                <w:sz w:val="21"/>
                <w:szCs w:val="21"/>
              </w:rPr>
              <w:t>分；</w:t>
            </w:r>
          </w:p>
          <w:p>
            <w:pPr>
              <w:spacing w:line="336" w:lineRule="auto"/>
              <w:jc w:val="left"/>
              <w:rPr>
                <w:rFonts w:hint="eastAsia" w:ascii="宋体" w:hAnsi="宋体" w:eastAsia="宋体" w:cs="宋体"/>
                <w:sz w:val="21"/>
                <w:szCs w:val="21"/>
              </w:rPr>
            </w:pPr>
            <w:r>
              <w:rPr>
                <w:rFonts w:hint="eastAsia" w:ascii="宋体" w:hAnsi="宋体" w:eastAsia="宋体" w:cs="宋体"/>
                <w:sz w:val="21"/>
                <w:szCs w:val="21"/>
              </w:rPr>
              <w:t>3.选题策划能力一般，制作设计一般、基本科学合理、基本可行，得</w:t>
            </w:r>
            <w:r>
              <w:rPr>
                <w:rFonts w:hint="eastAsia" w:ascii="宋体" w:hAnsi="宋体" w:eastAsia="宋体" w:cs="宋体"/>
                <w:sz w:val="21"/>
                <w:szCs w:val="21"/>
                <w:lang w:val="en-US" w:eastAsia="zh-CN"/>
              </w:rPr>
              <w:t>1</w:t>
            </w:r>
            <w:r>
              <w:rPr>
                <w:rFonts w:hint="eastAsia" w:ascii="宋体" w:hAnsi="宋体" w:eastAsia="宋体" w:cs="宋体"/>
                <w:sz w:val="21"/>
                <w:szCs w:val="21"/>
              </w:rPr>
              <w:t>分；</w:t>
            </w:r>
          </w:p>
          <w:p>
            <w:pPr>
              <w:spacing w:line="336" w:lineRule="auto"/>
              <w:jc w:val="left"/>
              <w:rPr>
                <w:rFonts w:hint="eastAsia" w:ascii="宋体" w:hAnsi="宋体" w:eastAsia="宋体" w:cs="宋体"/>
                <w:sz w:val="21"/>
                <w:szCs w:val="21"/>
              </w:rPr>
            </w:pPr>
            <w:r>
              <w:rPr>
                <w:rFonts w:hint="eastAsia" w:ascii="宋体" w:hAnsi="宋体" w:eastAsia="宋体" w:cs="宋体"/>
                <w:sz w:val="21"/>
                <w:szCs w:val="21"/>
              </w:rPr>
              <w:t>4.不提供相关表述不得分。</w:t>
            </w:r>
          </w:p>
          <w:p>
            <w:pPr>
              <w:spacing w:line="336" w:lineRule="auto"/>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sz w:val="21"/>
                <w:szCs w:val="21"/>
              </w:rPr>
              <w:t>（须</w:t>
            </w:r>
            <w:r>
              <w:rPr>
                <w:rFonts w:hint="eastAsia" w:ascii="宋体" w:hAnsi="宋体" w:eastAsia="宋体" w:cs="宋体"/>
                <w:sz w:val="21"/>
                <w:szCs w:val="21"/>
                <w:lang w:val="en-US" w:eastAsia="zh-CN"/>
              </w:rPr>
              <w:t>提供策划方案</w:t>
            </w:r>
            <w:r>
              <w:rPr>
                <w:rFonts w:hint="eastAsia" w:ascii="宋体" w:hAnsi="宋体" w:eastAsia="宋体" w:cs="宋体"/>
                <w:sz w:val="21"/>
                <w:szCs w:val="21"/>
                <w:lang w:eastAsia="zh-CN"/>
              </w:rPr>
              <w:t>）</w:t>
            </w:r>
          </w:p>
        </w:tc>
        <w:tc>
          <w:tcPr>
            <w:tcW w:w="451" w:type="pct"/>
            <w:tcBorders>
              <w:bottom w:val="single" w:color="auto" w:sz="4" w:space="0"/>
            </w:tcBorders>
            <w:vAlign w:val="center"/>
          </w:tcPr>
          <w:p>
            <w:pPr>
              <w:widowControl/>
              <w:spacing w:line="336" w:lineRule="auto"/>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5</w:t>
            </w:r>
          </w:p>
        </w:tc>
        <w:tc>
          <w:tcPr>
            <w:tcW w:w="398" w:type="pct"/>
            <w:tcBorders>
              <w:bottom w:val="single" w:color="auto" w:sz="4" w:space="0"/>
            </w:tcBorders>
            <w:vAlign w:val="center"/>
          </w:tcPr>
          <w:p>
            <w:pPr>
              <w:widowControl/>
              <w:spacing w:line="336"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90" w:hRule="atLeast"/>
          <w:jc w:val="center"/>
        </w:trPr>
        <w:tc>
          <w:tcPr>
            <w:tcW w:w="484" w:type="pct"/>
            <w:vAlign w:val="center"/>
          </w:tcPr>
          <w:p>
            <w:pPr>
              <w:pStyle w:val="66"/>
              <w:numPr>
                <w:ilvl w:val="0"/>
                <w:numId w:val="21"/>
              </w:numPr>
              <w:spacing w:line="360" w:lineRule="auto"/>
              <w:ind w:left="454" w:leftChars="0" w:hanging="454" w:firstLineChars="0"/>
              <w:jc w:val="center"/>
              <w:rPr>
                <w:rFonts w:hint="eastAsia" w:ascii="宋体" w:hAnsi="宋体" w:eastAsia="宋体" w:cs="宋体"/>
                <w:color w:val="000000" w:themeColor="text1"/>
                <w:sz w:val="21"/>
                <w:szCs w:val="21"/>
                <w14:textFill>
                  <w14:solidFill>
                    <w14:schemeClr w14:val="tx1"/>
                  </w14:solidFill>
                </w14:textFill>
              </w:rPr>
            </w:pPr>
          </w:p>
        </w:tc>
        <w:tc>
          <w:tcPr>
            <w:tcW w:w="1072" w:type="pct"/>
            <w:vAlign w:val="center"/>
          </w:tcPr>
          <w:p>
            <w:pPr>
              <w:spacing w:line="360" w:lineRule="auto"/>
              <w:jc w:val="center"/>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sz w:val="21"/>
                <w:szCs w:val="21"/>
                <w:lang w:val="en-US" w:eastAsia="zh-CN"/>
              </w:rPr>
              <w:t>响应供应商的策划方案对项目需求的满足程度3（</w:t>
            </w:r>
            <w:r>
              <w:rPr>
                <w:rFonts w:hint="eastAsia" w:ascii="宋体" w:hAnsi="宋体" w:eastAsia="宋体" w:cs="宋体"/>
                <w:b/>
                <w:bCs/>
                <w:sz w:val="21"/>
                <w:szCs w:val="21"/>
                <w:lang w:bidi="ar"/>
              </w:rPr>
              <w:t>Q20240201079</w:t>
            </w:r>
            <w:r>
              <w:rPr>
                <w:rFonts w:hint="eastAsia" w:ascii="宋体" w:hAnsi="宋体" w:eastAsia="宋体" w:cs="宋体"/>
                <w:b/>
                <w:bCs/>
                <w:sz w:val="21"/>
                <w:szCs w:val="21"/>
                <w:lang w:val="en-US" w:eastAsia="zh-CN"/>
              </w:rPr>
              <w:t>）</w:t>
            </w:r>
          </w:p>
        </w:tc>
        <w:tc>
          <w:tcPr>
            <w:tcW w:w="2593" w:type="pct"/>
            <w:tcBorders>
              <w:top w:val="single" w:color="auto" w:sz="6" w:space="0"/>
            </w:tcBorders>
            <w:vAlign w:val="center"/>
          </w:tcPr>
          <w:p>
            <w:pPr>
              <w:spacing w:line="336" w:lineRule="auto"/>
              <w:jc w:val="left"/>
              <w:rPr>
                <w:rFonts w:hint="eastAsia" w:ascii="宋体" w:hAnsi="宋体" w:eastAsia="宋体" w:cs="宋体"/>
                <w:sz w:val="21"/>
                <w:szCs w:val="21"/>
              </w:rPr>
            </w:pPr>
            <w:r>
              <w:rPr>
                <w:rFonts w:hint="eastAsia" w:ascii="宋体" w:hAnsi="宋体" w:eastAsia="宋体" w:cs="宋体"/>
                <w:sz w:val="21"/>
                <w:szCs w:val="21"/>
              </w:rPr>
              <w:t>根据供应商提供的项目进度计划、整体质量保障措施进行评审：</w:t>
            </w:r>
          </w:p>
          <w:p>
            <w:pPr>
              <w:spacing w:line="336" w:lineRule="auto"/>
              <w:jc w:val="left"/>
              <w:rPr>
                <w:rFonts w:hint="eastAsia" w:ascii="宋体" w:hAnsi="宋体" w:eastAsia="宋体" w:cs="宋体"/>
                <w:sz w:val="21"/>
                <w:szCs w:val="21"/>
              </w:rPr>
            </w:pPr>
            <w:r>
              <w:rPr>
                <w:rFonts w:hint="eastAsia" w:ascii="宋体" w:hAnsi="宋体" w:eastAsia="宋体" w:cs="宋体"/>
                <w:sz w:val="21"/>
                <w:szCs w:val="21"/>
              </w:rPr>
              <w:t>1.项目进度计划、整体质量保障措施十分清晰、完整合理，科学合理，可行性高，得</w:t>
            </w:r>
            <w:r>
              <w:rPr>
                <w:rFonts w:hint="eastAsia" w:ascii="宋体" w:hAnsi="宋体" w:eastAsia="宋体" w:cs="宋体"/>
                <w:sz w:val="21"/>
                <w:szCs w:val="21"/>
                <w:lang w:val="en-US" w:eastAsia="zh-CN"/>
              </w:rPr>
              <w:t>5</w:t>
            </w:r>
            <w:r>
              <w:rPr>
                <w:rFonts w:hint="eastAsia" w:ascii="宋体" w:hAnsi="宋体" w:eastAsia="宋体" w:cs="宋体"/>
                <w:sz w:val="21"/>
                <w:szCs w:val="21"/>
              </w:rPr>
              <w:t>分；</w:t>
            </w:r>
          </w:p>
          <w:p>
            <w:pPr>
              <w:spacing w:line="336" w:lineRule="auto"/>
              <w:jc w:val="left"/>
              <w:rPr>
                <w:rFonts w:hint="eastAsia" w:ascii="宋体" w:hAnsi="宋体" w:eastAsia="宋体" w:cs="宋体"/>
                <w:sz w:val="21"/>
                <w:szCs w:val="21"/>
              </w:rPr>
            </w:pPr>
            <w:r>
              <w:rPr>
                <w:rFonts w:hint="eastAsia" w:ascii="宋体" w:hAnsi="宋体" w:eastAsia="宋体" w:cs="宋体"/>
                <w:sz w:val="21"/>
                <w:szCs w:val="21"/>
              </w:rPr>
              <w:t>2.项目进度计划、整体质量保障措施比较清晰、基本完整合理，基本科学合理、基本可行，得</w:t>
            </w:r>
            <w:r>
              <w:rPr>
                <w:rFonts w:hint="eastAsia" w:ascii="宋体" w:hAnsi="宋体" w:eastAsia="宋体" w:cs="宋体"/>
                <w:sz w:val="21"/>
                <w:szCs w:val="21"/>
                <w:lang w:val="en-US" w:eastAsia="zh-CN"/>
              </w:rPr>
              <w:t>3</w:t>
            </w:r>
            <w:r>
              <w:rPr>
                <w:rFonts w:hint="eastAsia" w:ascii="宋体" w:hAnsi="宋体" w:eastAsia="宋体" w:cs="宋体"/>
                <w:sz w:val="21"/>
                <w:szCs w:val="21"/>
              </w:rPr>
              <w:t>分；</w:t>
            </w:r>
          </w:p>
          <w:p>
            <w:pPr>
              <w:spacing w:line="336" w:lineRule="auto"/>
              <w:jc w:val="left"/>
              <w:rPr>
                <w:rFonts w:hint="eastAsia" w:ascii="宋体" w:hAnsi="宋体" w:eastAsia="宋体" w:cs="宋体"/>
                <w:sz w:val="21"/>
                <w:szCs w:val="21"/>
              </w:rPr>
            </w:pPr>
            <w:r>
              <w:rPr>
                <w:rFonts w:hint="eastAsia" w:ascii="宋体" w:hAnsi="宋体" w:eastAsia="宋体" w:cs="宋体"/>
                <w:sz w:val="21"/>
                <w:szCs w:val="21"/>
              </w:rPr>
              <w:t>3.项目进度计划、整体质量保障措施不清晰、不完整合理，不科学合理、可行性较低，得</w:t>
            </w:r>
            <w:r>
              <w:rPr>
                <w:rFonts w:hint="eastAsia" w:ascii="宋体" w:hAnsi="宋体" w:eastAsia="宋体" w:cs="宋体"/>
                <w:sz w:val="21"/>
                <w:szCs w:val="21"/>
                <w:lang w:val="en-US" w:eastAsia="zh-CN"/>
              </w:rPr>
              <w:t>1</w:t>
            </w:r>
            <w:r>
              <w:rPr>
                <w:rFonts w:hint="eastAsia" w:ascii="宋体" w:hAnsi="宋体" w:eastAsia="宋体" w:cs="宋体"/>
                <w:sz w:val="21"/>
                <w:szCs w:val="21"/>
              </w:rPr>
              <w:t>分；</w:t>
            </w:r>
          </w:p>
          <w:p>
            <w:pPr>
              <w:spacing w:line="336" w:lineRule="auto"/>
              <w:jc w:val="left"/>
              <w:rPr>
                <w:rFonts w:hint="eastAsia" w:ascii="宋体" w:hAnsi="宋体" w:eastAsia="宋体" w:cs="宋体"/>
                <w:sz w:val="21"/>
                <w:szCs w:val="21"/>
              </w:rPr>
            </w:pPr>
            <w:r>
              <w:rPr>
                <w:rFonts w:hint="eastAsia" w:ascii="宋体" w:hAnsi="宋体" w:eastAsia="宋体" w:cs="宋体"/>
                <w:sz w:val="21"/>
                <w:szCs w:val="21"/>
              </w:rPr>
              <w:t>4.不提供相关表述不得分。</w:t>
            </w:r>
          </w:p>
          <w:p>
            <w:pPr>
              <w:spacing w:line="336" w:lineRule="auto"/>
              <w:jc w:val="left"/>
              <w:rPr>
                <w:rFonts w:hint="eastAsia" w:ascii="宋体" w:hAnsi="宋体" w:eastAsia="宋体" w:cs="宋体"/>
                <w:b w:val="0"/>
                <w:bCs w:val="0"/>
                <w:color w:val="000000" w:themeColor="text1"/>
                <w:sz w:val="21"/>
                <w:szCs w:val="21"/>
                <w:lang w:eastAsia="zh-CN"/>
                <w14:textFill>
                  <w14:solidFill>
                    <w14:schemeClr w14:val="tx1"/>
                  </w14:solidFill>
                </w14:textFill>
              </w:rPr>
            </w:pPr>
            <w:r>
              <w:rPr>
                <w:rFonts w:hint="eastAsia" w:ascii="宋体" w:hAnsi="宋体" w:eastAsia="宋体" w:cs="宋体"/>
                <w:sz w:val="21"/>
                <w:szCs w:val="21"/>
              </w:rPr>
              <w:t>（须提供策划方案）</w:t>
            </w:r>
          </w:p>
        </w:tc>
        <w:tc>
          <w:tcPr>
            <w:tcW w:w="451" w:type="pct"/>
            <w:tcBorders>
              <w:bottom w:val="single" w:color="auto" w:sz="4" w:space="0"/>
            </w:tcBorders>
            <w:vAlign w:val="center"/>
          </w:tcPr>
          <w:p>
            <w:pPr>
              <w:widowControl/>
              <w:spacing w:line="336" w:lineRule="auto"/>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5</w:t>
            </w:r>
          </w:p>
        </w:tc>
        <w:tc>
          <w:tcPr>
            <w:tcW w:w="398" w:type="pct"/>
            <w:tcBorders>
              <w:bottom w:val="single" w:color="auto" w:sz="4" w:space="0"/>
            </w:tcBorders>
            <w:vAlign w:val="center"/>
          </w:tcPr>
          <w:p>
            <w:pPr>
              <w:widowControl/>
              <w:spacing w:line="336"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0" w:hRule="atLeast"/>
          <w:jc w:val="center"/>
        </w:trPr>
        <w:tc>
          <w:tcPr>
            <w:tcW w:w="484" w:type="pct"/>
            <w:vAlign w:val="center"/>
          </w:tcPr>
          <w:p>
            <w:pPr>
              <w:pStyle w:val="66"/>
              <w:numPr>
                <w:ilvl w:val="0"/>
                <w:numId w:val="21"/>
              </w:numPr>
              <w:spacing w:line="360" w:lineRule="auto"/>
              <w:ind w:left="454" w:leftChars="0" w:hanging="454" w:firstLineChars="0"/>
              <w:jc w:val="center"/>
              <w:rPr>
                <w:rFonts w:hint="eastAsia" w:ascii="宋体" w:hAnsi="宋体" w:eastAsia="宋体" w:cs="宋体"/>
                <w:color w:val="000000" w:themeColor="text1"/>
                <w:sz w:val="21"/>
                <w:szCs w:val="21"/>
                <w14:textFill>
                  <w14:solidFill>
                    <w14:schemeClr w14:val="tx1"/>
                  </w14:solidFill>
                </w14:textFill>
              </w:rPr>
            </w:pPr>
          </w:p>
        </w:tc>
        <w:tc>
          <w:tcPr>
            <w:tcW w:w="1072" w:type="pct"/>
            <w:vAlign w:val="center"/>
          </w:tcPr>
          <w:p>
            <w:pPr>
              <w:spacing w:line="336"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eastAsia="zh-CN"/>
              </w:rPr>
              <w:t>响应供应商</w:t>
            </w:r>
            <w:r>
              <w:rPr>
                <w:rFonts w:hint="eastAsia" w:ascii="宋体" w:hAnsi="宋体" w:eastAsia="宋体" w:cs="宋体"/>
                <w:b/>
                <w:bCs/>
                <w:sz w:val="21"/>
                <w:szCs w:val="21"/>
              </w:rPr>
              <w:t>业绩及经验</w:t>
            </w:r>
            <w:r>
              <w:rPr>
                <w:rFonts w:hint="eastAsia" w:ascii="宋体" w:hAnsi="宋体" w:eastAsia="宋体" w:cs="宋体"/>
                <w:b/>
                <w:bCs/>
                <w:sz w:val="21"/>
                <w:szCs w:val="21"/>
                <w:lang w:val="en-US" w:eastAsia="zh-CN"/>
              </w:rPr>
              <w:t>（</w:t>
            </w:r>
            <w:r>
              <w:rPr>
                <w:rFonts w:hint="eastAsia" w:ascii="宋体" w:hAnsi="宋体" w:eastAsia="宋体" w:cs="宋体"/>
                <w:b/>
                <w:bCs/>
                <w:sz w:val="21"/>
                <w:szCs w:val="21"/>
                <w:lang w:bidi="ar"/>
              </w:rPr>
              <w:t>Q20240201079</w:t>
            </w:r>
            <w:r>
              <w:rPr>
                <w:rFonts w:hint="eastAsia" w:ascii="宋体" w:hAnsi="宋体" w:eastAsia="宋体" w:cs="宋体"/>
                <w:b/>
                <w:bCs/>
                <w:sz w:val="21"/>
                <w:szCs w:val="21"/>
                <w:lang w:val="en-US" w:eastAsia="zh-CN"/>
              </w:rPr>
              <w:t>）</w:t>
            </w:r>
          </w:p>
          <w:p>
            <w:pPr>
              <w:spacing w:line="360" w:lineRule="auto"/>
              <w:jc w:val="center"/>
              <w:rPr>
                <w:rFonts w:hint="eastAsia" w:ascii="宋体" w:hAnsi="宋体" w:eastAsia="宋体" w:cs="宋体"/>
                <w:b/>
                <w:bCs/>
                <w:color w:val="000000" w:themeColor="text1"/>
                <w:sz w:val="21"/>
                <w:szCs w:val="21"/>
                <w14:textFill>
                  <w14:solidFill>
                    <w14:schemeClr w14:val="tx1"/>
                  </w14:solidFill>
                </w14:textFill>
              </w:rPr>
            </w:pPr>
          </w:p>
        </w:tc>
        <w:tc>
          <w:tcPr>
            <w:tcW w:w="2593" w:type="pct"/>
            <w:tcBorders>
              <w:top w:val="single" w:color="auto" w:sz="6" w:space="0"/>
            </w:tcBorders>
            <w:vAlign w:val="center"/>
          </w:tcPr>
          <w:p>
            <w:pPr>
              <w:spacing w:line="336" w:lineRule="auto"/>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sz w:val="21"/>
                <w:szCs w:val="21"/>
              </w:rPr>
              <w:t>自201</w:t>
            </w:r>
            <w:r>
              <w:rPr>
                <w:rFonts w:hint="eastAsia" w:ascii="宋体" w:hAnsi="宋体" w:eastAsia="宋体" w:cs="宋体"/>
                <w:sz w:val="21"/>
                <w:szCs w:val="21"/>
                <w:lang w:val="en-US" w:eastAsia="zh-CN"/>
              </w:rPr>
              <w:t>9</w:t>
            </w:r>
            <w:r>
              <w:rPr>
                <w:rFonts w:hint="eastAsia" w:ascii="宋体" w:hAnsi="宋体" w:eastAsia="宋体" w:cs="宋体"/>
                <w:sz w:val="21"/>
                <w:szCs w:val="21"/>
              </w:rPr>
              <w:t>年1月1日起，有承办政府部门或行政组织机构科普动画制作相关项目经验</w:t>
            </w:r>
            <w:r>
              <w:rPr>
                <w:rFonts w:hint="eastAsia" w:ascii="宋体" w:hAnsi="宋体" w:eastAsia="宋体" w:cs="宋体"/>
                <w:sz w:val="21"/>
                <w:szCs w:val="21"/>
                <w:lang w:eastAsia="zh-CN"/>
              </w:rPr>
              <w:t>，</w:t>
            </w:r>
            <w:r>
              <w:rPr>
                <w:rFonts w:hint="eastAsia" w:ascii="宋体" w:hAnsi="宋体" w:eastAsia="宋体" w:cs="宋体"/>
                <w:sz w:val="21"/>
                <w:szCs w:val="21"/>
              </w:rPr>
              <w:t>每个项目</w:t>
            </w:r>
            <w:r>
              <w:rPr>
                <w:rFonts w:hint="eastAsia" w:ascii="宋体" w:hAnsi="宋体" w:eastAsia="宋体" w:cs="宋体"/>
                <w:sz w:val="21"/>
                <w:szCs w:val="21"/>
                <w:lang w:val="en-US" w:eastAsia="zh-CN"/>
              </w:rPr>
              <w:t>1</w:t>
            </w:r>
            <w:r>
              <w:rPr>
                <w:rFonts w:hint="eastAsia" w:ascii="宋体" w:hAnsi="宋体" w:eastAsia="宋体" w:cs="宋体"/>
                <w:sz w:val="21"/>
                <w:szCs w:val="21"/>
              </w:rPr>
              <w:t>分。本项评分最高</w:t>
            </w:r>
            <w:r>
              <w:rPr>
                <w:rFonts w:hint="eastAsia" w:ascii="宋体" w:hAnsi="宋体" w:eastAsia="宋体" w:cs="宋体"/>
                <w:sz w:val="21"/>
                <w:szCs w:val="21"/>
                <w:lang w:val="en-US" w:eastAsia="zh-CN"/>
              </w:rPr>
              <w:t>5</w:t>
            </w:r>
            <w:r>
              <w:rPr>
                <w:rFonts w:hint="eastAsia" w:ascii="宋体" w:hAnsi="宋体" w:eastAsia="宋体" w:cs="宋体"/>
                <w:sz w:val="21"/>
                <w:szCs w:val="21"/>
              </w:rPr>
              <w:t>分，根据每个项目规模及佐证材料酌情给分。（</w:t>
            </w:r>
            <w:r>
              <w:rPr>
                <w:rFonts w:hint="eastAsia" w:ascii="宋体" w:hAnsi="宋体" w:eastAsia="宋体" w:cs="宋体"/>
                <w:sz w:val="21"/>
                <w:szCs w:val="21"/>
                <w:lang w:val="en-US" w:eastAsia="zh-CN"/>
              </w:rPr>
              <w:t>须附</w:t>
            </w:r>
            <w:r>
              <w:rPr>
                <w:rFonts w:hint="eastAsia" w:ascii="宋体" w:hAnsi="宋体" w:eastAsia="宋体" w:cs="宋体"/>
                <w:sz w:val="21"/>
                <w:szCs w:val="21"/>
              </w:rPr>
              <w:t>相关佐证材料，如项目简要说明（不超30字）、效果图等。佐证材料均需加盖公章）。</w:t>
            </w:r>
          </w:p>
        </w:tc>
        <w:tc>
          <w:tcPr>
            <w:tcW w:w="451" w:type="pct"/>
            <w:tcBorders>
              <w:bottom w:val="single" w:color="auto" w:sz="4" w:space="0"/>
            </w:tcBorders>
            <w:vAlign w:val="center"/>
          </w:tcPr>
          <w:p>
            <w:pPr>
              <w:widowControl/>
              <w:spacing w:line="336" w:lineRule="auto"/>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5</w:t>
            </w:r>
          </w:p>
        </w:tc>
        <w:tc>
          <w:tcPr>
            <w:tcW w:w="398" w:type="pct"/>
            <w:tcBorders>
              <w:bottom w:val="single" w:color="auto" w:sz="4" w:space="0"/>
            </w:tcBorders>
            <w:vAlign w:val="center"/>
          </w:tcPr>
          <w:p>
            <w:pPr>
              <w:widowControl/>
              <w:spacing w:line="336"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0" w:hRule="atLeast"/>
          <w:jc w:val="center"/>
        </w:trPr>
        <w:tc>
          <w:tcPr>
            <w:tcW w:w="484" w:type="pct"/>
            <w:vAlign w:val="center"/>
          </w:tcPr>
          <w:p>
            <w:pPr>
              <w:pStyle w:val="66"/>
              <w:numPr>
                <w:ilvl w:val="0"/>
                <w:numId w:val="21"/>
              </w:numPr>
              <w:spacing w:line="360" w:lineRule="auto"/>
              <w:ind w:left="454" w:leftChars="0" w:hanging="454" w:firstLineChars="0"/>
              <w:jc w:val="center"/>
              <w:rPr>
                <w:rFonts w:hint="eastAsia" w:ascii="宋体" w:hAnsi="宋体" w:eastAsia="宋体" w:cs="宋体"/>
                <w:color w:val="000000" w:themeColor="text1"/>
                <w:sz w:val="21"/>
                <w:szCs w:val="21"/>
                <w14:textFill>
                  <w14:solidFill>
                    <w14:schemeClr w14:val="tx1"/>
                  </w14:solidFill>
                </w14:textFill>
              </w:rPr>
            </w:pPr>
          </w:p>
        </w:tc>
        <w:tc>
          <w:tcPr>
            <w:tcW w:w="1072" w:type="pct"/>
            <w:vAlign w:val="center"/>
          </w:tcPr>
          <w:p>
            <w:pPr>
              <w:spacing w:line="360" w:lineRule="auto"/>
              <w:jc w:val="center"/>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sz w:val="21"/>
                <w:szCs w:val="21"/>
                <w:highlight w:val="none"/>
              </w:rPr>
              <w:t>企业综合实力</w:t>
            </w:r>
            <w:r>
              <w:rPr>
                <w:rFonts w:hint="eastAsia" w:ascii="宋体" w:hAnsi="宋体" w:eastAsia="宋体" w:cs="宋体"/>
                <w:b/>
                <w:bCs/>
                <w:sz w:val="21"/>
                <w:szCs w:val="21"/>
                <w:lang w:val="en-US" w:eastAsia="zh-CN"/>
              </w:rPr>
              <w:t>（</w:t>
            </w:r>
            <w:r>
              <w:rPr>
                <w:rFonts w:hint="eastAsia" w:ascii="宋体" w:hAnsi="宋体" w:eastAsia="宋体" w:cs="宋体"/>
                <w:b/>
                <w:bCs/>
                <w:sz w:val="21"/>
                <w:szCs w:val="21"/>
                <w:lang w:bidi="ar"/>
              </w:rPr>
              <w:t>Q20240201079</w:t>
            </w:r>
            <w:r>
              <w:rPr>
                <w:rFonts w:hint="eastAsia" w:ascii="宋体" w:hAnsi="宋体" w:eastAsia="宋体" w:cs="宋体"/>
                <w:b/>
                <w:bCs/>
                <w:sz w:val="21"/>
                <w:szCs w:val="21"/>
                <w:lang w:val="en-US" w:eastAsia="zh-CN"/>
              </w:rPr>
              <w:t>）</w:t>
            </w:r>
          </w:p>
        </w:tc>
        <w:tc>
          <w:tcPr>
            <w:tcW w:w="2593" w:type="pct"/>
            <w:tcBorders>
              <w:top w:val="single" w:color="auto" w:sz="6" w:space="0"/>
            </w:tcBorders>
            <w:vAlign w:val="center"/>
          </w:tcPr>
          <w:p>
            <w:pPr>
              <w:spacing w:line="336" w:lineRule="auto"/>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sz w:val="21"/>
                <w:szCs w:val="21"/>
                <w:highlight w:val="none"/>
              </w:rPr>
              <w:t>企业综合实力：能提供动漫视频制作所需团队力量，拟投入的服务团队人数在</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人或以上的得</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分，</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人以下的每人得</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无得0分</w:t>
            </w:r>
            <w:r>
              <w:rPr>
                <w:rFonts w:hint="eastAsia" w:ascii="宋体" w:hAnsi="宋体" w:eastAsia="宋体" w:cs="宋体"/>
                <w:sz w:val="21"/>
                <w:szCs w:val="21"/>
                <w:highlight w:val="none"/>
              </w:rPr>
              <w:t>。</w:t>
            </w:r>
          </w:p>
        </w:tc>
        <w:tc>
          <w:tcPr>
            <w:tcW w:w="451" w:type="pct"/>
            <w:tcBorders>
              <w:bottom w:val="single" w:color="auto" w:sz="4" w:space="0"/>
            </w:tcBorders>
            <w:vAlign w:val="center"/>
          </w:tcPr>
          <w:p>
            <w:pPr>
              <w:widowControl/>
              <w:spacing w:line="336" w:lineRule="auto"/>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3</w:t>
            </w:r>
          </w:p>
        </w:tc>
        <w:tc>
          <w:tcPr>
            <w:tcW w:w="398" w:type="pct"/>
            <w:tcBorders>
              <w:bottom w:val="single" w:color="auto" w:sz="4" w:space="0"/>
            </w:tcBorders>
            <w:vAlign w:val="center"/>
          </w:tcPr>
          <w:p>
            <w:pPr>
              <w:widowControl/>
              <w:spacing w:line="336"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0" w:hRule="atLeast"/>
          <w:jc w:val="center"/>
        </w:trPr>
        <w:tc>
          <w:tcPr>
            <w:tcW w:w="484" w:type="pct"/>
            <w:vAlign w:val="center"/>
          </w:tcPr>
          <w:p>
            <w:pPr>
              <w:pStyle w:val="66"/>
              <w:numPr>
                <w:ilvl w:val="0"/>
                <w:numId w:val="21"/>
              </w:numPr>
              <w:spacing w:line="360" w:lineRule="auto"/>
              <w:ind w:left="454" w:leftChars="0" w:hanging="454" w:firstLineChars="0"/>
              <w:jc w:val="center"/>
              <w:rPr>
                <w:rFonts w:hint="eastAsia" w:ascii="宋体" w:hAnsi="宋体" w:eastAsia="宋体" w:cs="宋体"/>
                <w:color w:val="000000" w:themeColor="text1"/>
                <w:sz w:val="21"/>
                <w:szCs w:val="21"/>
                <w14:textFill>
                  <w14:solidFill>
                    <w14:schemeClr w14:val="tx1"/>
                  </w14:solidFill>
                </w14:textFill>
              </w:rPr>
            </w:pPr>
          </w:p>
        </w:tc>
        <w:tc>
          <w:tcPr>
            <w:tcW w:w="1072" w:type="pct"/>
            <w:vAlign w:val="center"/>
          </w:tcPr>
          <w:p>
            <w:pPr>
              <w:spacing w:line="360" w:lineRule="auto"/>
              <w:jc w:val="center"/>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sz w:val="21"/>
                <w:szCs w:val="21"/>
              </w:rPr>
              <w:t>作品认可度</w:t>
            </w:r>
            <w:r>
              <w:rPr>
                <w:rFonts w:hint="eastAsia" w:ascii="宋体" w:hAnsi="宋体" w:eastAsia="宋体" w:cs="宋体"/>
                <w:b/>
                <w:bCs/>
                <w:sz w:val="21"/>
                <w:szCs w:val="21"/>
                <w:lang w:val="en-US" w:eastAsia="zh-CN"/>
              </w:rPr>
              <w:t>（</w:t>
            </w:r>
            <w:r>
              <w:rPr>
                <w:rFonts w:hint="eastAsia" w:ascii="宋体" w:hAnsi="宋体" w:eastAsia="宋体" w:cs="宋体"/>
                <w:b/>
                <w:bCs/>
                <w:sz w:val="21"/>
                <w:szCs w:val="21"/>
                <w:lang w:bidi="ar"/>
              </w:rPr>
              <w:t>Q20240201079</w:t>
            </w:r>
            <w:r>
              <w:rPr>
                <w:rFonts w:hint="eastAsia" w:ascii="宋体" w:hAnsi="宋体" w:eastAsia="宋体" w:cs="宋体"/>
                <w:b/>
                <w:bCs/>
                <w:sz w:val="21"/>
                <w:szCs w:val="21"/>
                <w:lang w:val="en-US" w:eastAsia="zh-CN"/>
              </w:rPr>
              <w:t>）</w:t>
            </w:r>
          </w:p>
        </w:tc>
        <w:tc>
          <w:tcPr>
            <w:tcW w:w="2593" w:type="pct"/>
            <w:tcBorders>
              <w:top w:val="single" w:color="auto" w:sz="6" w:space="0"/>
            </w:tcBorders>
            <w:vAlign w:val="top"/>
          </w:tcPr>
          <w:p>
            <w:pPr>
              <w:spacing w:line="336" w:lineRule="auto"/>
              <w:jc w:val="left"/>
              <w:rPr>
                <w:rFonts w:hint="eastAsia" w:ascii="宋体" w:hAnsi="宋体" w:eastAsia="宋体" w:cs="宋体"/>
                <w:b w:val="0"/>
                <w:bCs w:val="0"/>
                <w:sz w:val="21"/>
                <w:szCs w:val="21"/>
                <w:lang w:val="en-US" w:eastAsia="zh-CN"/>
              </w:rPr>
            </w:pPr>
            <w:r>
              <w:rPr>
                <w:rFonts w:hint="eastAsia" w:ascii="宋体" w:hAnsi="宋体" w:eastAsia="宋体" w:cs="宋体"/>
                <w:sz w:val="21"/>
                <w:szCs w:val="21"/>
              </w:rPr>
              <w:t>作品认可度：</w:t>
            </w:r>
            <w:r>
              <w:rPr>
                <w:rFonts w:hint="eastAsia" w:ascii="宋体" w:hAnsi="宋体" w:eastAsia="宋体" w:cs="宋体"/>
                <w:color w:val="auto"/>
                <w:sz w:val="21"/>
                <w:szCs w:val="21"/>
                <w:lang w:eastAsia="zh-CN"/>
              </w:rPr>
              <w:t>具有优秀的制作能力及经验，</w:t>
            </w:r>
            <w:r>
              <w:rPr>
                <w:rFonts w:hint="eastAsia" w:ascii="宋体" w:hAnsi="宋体" w:eastAsia="宋体" w:cs="宋体"/>
                <w:color w:val="auto"/>
                <w:sz w:val="21"/>
                <w:szCs w:val="21"/>
                <w:lang w:val="en-US" w:eastAsia="zh-CN"/>
              </w:rPr>
              <w:t>提供</w:t>
            </w:r>
            <w:r>
              <w:rPr>
                <w:rFonts w:hint="eastAsia" w:ascii="宋体" w:hAnsi="宋体" w:eastAsia="宋体" w:cs="宋体"/>
                <w:sz w:val="21"/>
                <w:szCs w:val="21"/>
              </w:rPr>
              <w:t>近5年内团队独立</w:t>
            </w:r>
            <w:r>
              <w:rPr>
                <w:rFonts w:hint="eastAsia" w:ascii="宋体" w:hAnsi="宋体" w:eastAsia="宋体" w:cs="宋体"/>
                <w:sz w:val="21"/>
                <w:szCs w:val="21"/>
                <w:lang w:val="en-US" w:eastAsia="zh-CN"/>
              </w:rPr>
              <w:t>制作</w:t>
            </w:r>
            <w:r>
              <w:rPr>
                <w:rFonts w:hint="eastAsia" w:ascii="宋体" w:hAnsi="宋体" w:eastAsia="宋体" w:cs="宋体"/>
                <w:color w:val="auto"/>
                <w:sz w:val="21"/>
                <w:szCs w:val="21"/>
                <w:lang w:val="en-US" w:eastAsia="zh-CN"/>
              </w:rPr>
              <w:t>作</w:t>
            </w:r>
            <w:r>
              <w:rPr>
                <w:rFonts w:hint="eastAsia" w:ascii="宋体" w:hAnsi="宋体" w:eastAsia="宋体" w:cs="宋体"/>
                <w:color w:val="auto"/>
                <w:kern w:val="0"/>
                <w:sz w:val="21"/>
                <w:szCs w:val="21"/>
                <w:lang w:val="en-US" w:eastAsia="zh-CN"/>
              </w:rPr>
              <w:t>品获奖情况，</w:t>
            </w:r>
            <w:r>
              <w:rPr>
                <w:rFonts w:hint="eastAsia" w:ascii="宋体" w:hAnsi="宋体" w:eastAsia="宋体" w:cs="宋体"/>
                <w:sz w:val="21"/>
                <w:szCs w:val="21"/>
              </w:rPr>
              <w:t>本项评分最高</w:t>
            </w:r>
            <w:r>
              <w:rPr>
                <w:rFonts w:hint="eastAsia" w:ascii="宋体" w:hAnsi="宋体" w:eastAsia="宋体" w:cs="宋体"/>
                <w:sz w:val="21"/>
                <w:szCs w:val="21"/>
                <w:lang w:val="en-US" w:eastAsia="zh-CN"/>
              </w:rPr>
              <w:t>8</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rPr>
              <w:t>（</w:t>
            </w:r>
            <w:r>
              <w:rPr>
                <w:rFonts w:hint="eastAsia" w:ascii="宋体" w:hAnsi="宋体" w:eastAsia="宋体" w:cs="宋体"/>
                <w:color w:val="auto"/>
                <w:kern w:val="0"/>
                <w:sz w:val="21"/>
                <w:szCs w:val="21"/>
                <w:lang w:val="en-US" w:eastAsia="zh-CN"/>
              </w:rPr>
              <w:t>国家级奖项</w:t>
            </w:r>
            <w:r>
              <w:rPr>
                <w:rFonts w:hint="eastAsia" w:ascii="宋体" w:hAnsi="宋体" w:eastAsia="宋体" w:cs="宋体"/>
                <w:color w:val="auto"/>
                <w:sz w:val="21"/>
                <w:szCs w:val="21"/>
                <w:lang w:eastAsia="zh-CN"/>
              </w:rPr>
              <w:t>每提供一</w:t>
            </w:r>
            <w:r>
              <w:rPr>
                <w:rFonts w:hint="eastAsia" w:ascii="宋体" w:hAnsi="宋体" w:eastAsia="宋体" w:cs="宋体"/>
                <w:color w:val="auto"/>
                <w:sz w:val="21"/>
                <w:szCs w:val="21"/>
                <w:lang w:val="en-US" w:eastAsia="zh-CN"/>
              </w:rPr>
              <w:t>个</w:t>
            </w:r>
            <w:r>
              <w:rPr>
                <w:rFonts w:hint="eastAsia" w:ascii="宋体" w:hAnsi="宋体" w:eastAsia="宋体" w:cs="宋体"/>
                <w:color w:val="auto"/>
                <w:sz w:val="21"/>
                <w:szCs w:val="21"/>
                <w:lang w:eastAsia="zh-CN"/>
              </w:rPr>
              <w:t>得</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分，</w:t>
            </w:r>
            <w:r>
              <w:rPr>
                <w:rFonts w:hint="eastAsia" w:ascii="宋体" w:hAnsi="宋体" w:eastAsia="宋体" w:cs="宋体"/>
                <w:color w:val="auto"/>
                <w:sz w:val="21"/>
                <w:szCs w:val="21"/>
                <w:lang w:val="en-US" w:eastAsia="zh-CN"/>
              </w:rPr>
              <w:t>省级</w:t>
            </w:r>
            <w:r>
              <w:rPr>
                <w:rFonts w:hint="eastAsia" w:ascii="宋体" w:hAnsi="宋体" w:eastAsia="宋体" w:cs="宋体"/>
                <w:color w:val="auto"/>
                <w:kern w:val="0"/>
                <w:sz w:val="21"/>
                <w:szCs w:val="21"/>
                <w:lang w:val="en-US" w:eastAsia="zh-CN"/>
              </w:rPr>
              <w:t>奖项</w:t>
            </w:r>
            <w:r>
              <w:rPr>
                <w:rFonts w:hint="eastAsia" w:ascii="宋体" w:hAnsi="宋体" w:eastAsia="宋体" w:cs="宋体"/>
                <w:color w:val="auto"/>
                <w:sz w:val="21"/>
                <w:szCs w:val="21"/>
                <w:lang w:eastAsia="zh-CN"/>
              </w:rPr>
              <w:t>每提供一</w:t>
            </w:r>
            <w:r>
              <w:rPr>
                <w:rFonts w:hint="eastAsia" w:ascii="宋体" w:hAnsi="宋体" w:eastAsia="宋体" w:cs="宋体"/>
                <w:color w:val="auto"/>
                <w:sz w:val="21"/>
                <w:szCs w:val="21"/>
                <w:lang w:val="en-US" w:eastAsia="zh-CN"/>
              </w:rPr>
              <w:t>个</w:t>
            </w:r>
            <w:r>
              <w:rPr>
                <w:rFonts w:hint="eastAsia" w:ascii="宋体" w:hAnsi="宋体" w:eastAsia="宋体" w:cs="宋体"/>
                <w:color w:val="auto"/>
                <w:sz w:val="21"/>
                <w:szCs w:val="21"/>
                <w:lang w:eastAsia="zh-CN"/>
              </w:rPr>
              <w:t>得</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分，</w:t>
            </w:r>
            <w:r>
              <w:rPr>
                <w:rFonts w:hint="eastAsia" w:ascii="宋体" w:hAnsi="宋体" w:eastAsia="宋体" w:cs="宋体"/>
                <w:color w:val="auto"/>
                <w:sz w:val="21"/>
                <w:szCs w:val="21"/>
                <w:lang w:val="en-US" w:eastAsia="zh-CN"/>
              </w:rPr>
              <w:t>省级以下</w:t>
            </w:r>
            <w:r>
              <w:rPr>
                <w:rFonts w:hint="eastAsia" w:ascii="宋体" w:hAnsi="宋体" w:eastAsia="宋体" w:cs="宋体"/>
                <w:color w:val="auto"/>
                <w:sz w:val="21"/>
                <w:szCs w:val="21"/>
                <w:lang w:eastAsia="zh-CN"/>
              </w:rPr>
              <w:t>一</w:t>
            </w:r>
            <w:r>
              <w:rPr>
                <w:rFonts w:hint="eastAsia" w:ascii="宋体" w:hAnsi="宋体" w:eastAsia="宋体" w:cs="宋体"/>
                <w:color w:val="auto"/>
                <w:sz w:val="21"/>
                <w:szCs w:val="21"/>
                <w:lang w:val="en-US" w:eastAsia="zh-CN"/>
              </w:rPr>
              <w:t>个</w:t>
            </w:r>
            <w:r>
              <w:rPr>
                <w:rFonts w:hint="eastAsia" w:ascii="宋体" w:hAnsi="宋体" w:eastAsia="宋体" w:cs="宋体"/>
                <w:color w:val="auto"/>
                <w:sz w:val="21"/>
                <w:szCs w:val="21"/>
                <w:lang w:eastAsia="zh-CN"/>
              </w:rPr>
              <w:t>得</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分，</w:t>
            </w:r>
            <w:r>
              <w:rPr>
                <w:rFonts w:hint="eastAsia" w:ascii="宋体" w:hAnsi="宋体" w:eastAsia="宋体" w:cs="宋体"/>
                <w:sz w:val="21"/>
                <w:szCs w:val="21"/>
                <w:lang w:val="en-US" w:eastAsia="zh-CN"/>
              </w:rPr>
              <w:t>须附</w:t>
            </w:r>
            <w:r>
              <w:rPr>
                <w:rFonts w:hint="eastAsia" w:ascii="宋体" w:hAnsi="宋体" w:eastAsia="宋体" w:cs="宋体"/>
                <w:sz w:val="21"/>
                <w:szCs w:val="21"/>
              </w:rPr>
              <w:t>相关佐证材料，加盖公章）</w:t>
            </w:r>
          </w:p>
        </w:tc>
        <w:tc>
          <w:tcPr>
            <w:tcW w:w="451" w:type="pct"/>
            <w:tcBorders>
              <w:bottom w:val="single" w:color="auto" w:sz="4" w:space="0"/>
            </w:tcBorders>
            <w:vAlign w:val="center"/>
          </w:tcPr>
          <w:p>
            <w:pPr>
              <w:spacing w:line="336" w:lineRule="auto"/>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8</w:t>
            </w:r>
          </w:p>
        </w:tc>
        <w:tc>
          <w:tcPr>
            <w:tcW w:w="398" w:type="pct"/>
            <w:tcBorders>
              <w:bottom w:val="single" w:color="auto" w:sz="4" w:space="0"/>
            </w:tcBorders>
            <w:vAlign w:val="center"/>
          </w:tcPr>
          <w:p>
            <w:pPr>
              <w:spacing w:line="336"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0" w:hRule="atLeast"/>
          <w:jc w:val="center"/>
        </w:trPr>
        <w:tc>
          <w:tcPr>
            <w:tcW w:w="484" w:type="pct"/>
            <w:vAlign w:val="center"/>
          </w:tcPr>
          <w:p>
            <w:pPr>
              <w:pStyle w:val="66"/>
              <w:numPr>
                <w:ilvl w:val="0"/>
                <w:numId w:val="21"/>
              </w:numPr>
              <w:spacing w:line="360" w:lineRule="auto"/>
              <w:ind w:left="454" w:leftChars="0" w:hanging="454" w:firstLineChars="0"/>
              <w:jc w:val="center"/>
              <w:rPr>
                <w:rFonts w:hint="eastAsia" w:ascii="宋体" w:hAnsi="宋体" w:eastAsia="宋体" w:cs="宋体"/>
                <w:color w:val="000000" w:themeColor="text1"/>
                <w:sz w:val="21"/>
                <w:szCs w:val="21"/>
                <w14:textFill>
                  <w14:solidFill>
                    <w14:schemeClr w14:val="tx1"/>
                  </w14:solidFill>
                </w14:textFill>
              </w:rPr>
            </w:pPr>
          </w:p>
        </w:tc>
        <w:tc>
          <w:tcPr>
            <w:tcW w:w="1072" w:type="pct"/>
            <w:vAlign w:val="center"/>
          </w:tcPr>
          <w:p>
            <w:pPr>
              <w:spacing w:line="360" w:lineRule="auto"/>
              <w:jc w:val="center"/>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sz w:val="21"/>
                <w:szCs w:val="21"/>
                <w:highlight w:val="none"/>
              </w:rPr>
              <w:t>服务响应承诺</w:t>
            </w:r>
            <w:r>
              <w:rPr>
                <w:rFonts w:hint="eastAsia" w:ascii="宋体" w:hAnsi="宋体" w:eastAsia="宋体" w:cs="宋体"/>
                <w:b/>
                <w:bCs/>
                <w:sz w:val="21"/>
                <w:szCs w:val="21"/>
                <w:lang w:val="en-US" w:eastAsia="zh-CN"/>
              </w:rPr>
              <w:t>（</w:t>
            </w:r>
            <w:r>
              <w:rPr>
                <w:rFonts w:hint="eastAsia" w:ascii="宋体" w:hAnsi="宋体" w:eastAsia="宋体" w:cs="宋体"/>
                <w:b/>
                <w:bCs/>
                <w:sz w:val="21"/>
                <w:szCs w:val="21"/>
                <w:lang w:bidi="ar"/>
              </w:rPr>
              <w:t>Q20240201079</w:t>
            </w:r>
            <w:r>
              <w:rPr>
                <w:rFonts w:hint="eastAsia" w:ascii="宋体" w:hAnsi="宋体" w:eastAsia="宋体" w:cs="宋体"/>
                <w:b/>
                <w:bCs/>
                <w:sz w:val="21"/>
                <w:szCs w:val="21"/>
                <w:lang w:val="en-US" w:eastAsia="zh-CN"/>
              </w:rPr>
              <w:t>）</w:t>
            </w:r>
          </w:p>
        </w:tc>
        <w:tc>
          <w:tcPr>
            <w:tcW w:w="2593" w:type="pct"/>
            <w:tcBorders>
              <w:top w:val="single" w:color="auto" w:sz="6" w:space="0"/>
            </w:tcBorders>
            <w:vAlign w:val="top"/>
          </w:tcPr>
          <w:p>
            <w:pPr>
              <w:spacing w:line="336" w:lineRule="auto"/>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服务响应承诺</w:t>
            </w:r>
            <w:r>
              <w:rPr>
                <w:rFonts w:hint="eastAsia" w:ascii="宋体" w:hAnsi="宋体" w:eastAsia="宋体" w:cs="宋体"/>
                <w:sz w:val="21"/>
                <w:szCs w:val="21"/>
                <w:highlight w:val="none"/>
                <w:lang w:eastAsia="zh-CN"/>
              </w:rPr>
              <w:t>：1.能设置专员对口负责，且能安排专人上门服务跟进，能承诺2小时内响应服务需求的，得</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lang w:eastAsia="zh-CN"/>
              </w:rPr>
              <w:t>分；</w:t>
            </w:r>
          </w:p>
          <w:p>
            <w:pPr>
              <w:spacing w:line="336" w:lineRule="auto"/>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2.能安排专人上门服务跟进，且能承诺2小时内响应服务需求的，得</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eastAsia="zh-CN"/>
              </w:rPr>
              <w:t>分；</w:t>
            </w:r>
          </w:p>
          <w:p>
            <w:pPr>
              <w:spacing w:line="336" w:lineRule="auto"/>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3.仅能承诺2小时内响应服务需求的，得</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eastAsia="zh-CN"/>
              </w:rPr>
              <w:t>分。</w:t>
            </w:r>
          </w:p>
          <w:p>
            <w:pPr>
              <w:spacing w:line="336" w:lineRule="auto"/>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4.不提供服务承诺的，得0分。</w:t>
            </w:r>
          </w:p>
          <w:p>
            <w:pPr>
              <w:spacing w:line="336" w:lineRule="auto"/>
              <w:jc w:val="left"/>
              <w:rPr>
                <w:rFonts w:hint="eastAsia" w:ascii="宋体" w:hAnsi="宋体" w:eastAsia="宋体" w:cs="宋体"/>
                <w:b w:val="0"/>
                <w:bCs w:val="0"/>
                <w:sz w:val="21"/>
                <w:szCs w:val="21"/>
              </w:rPr>
            </w:pPr>
            <w:r>
              <w:rPr>
                <w:rFonts w:hint="eastAsia" w:ascii="宋体" w:hAnsi="宋体" w:eastAsia="宋体" w:cs="宋体"/>
                <w:sz w:val="21"/>
                <w:szCs w:val="21"/>
                <w:highlight w:val="none"/>
                <w:lang w:eastAsia="zh-CN"/>
              </w:rPr>
              <w:t>承诺函</w:t>
            </w:r>
            <w:r>
              <w:rPr>
                <w:rFonts w:hint="eastAsia" w:ascii="宋体" w:hAnsi="宋体" w:eastAsia="宋体" w:cs="宋体"/>
                <w:sz w:val="21"/>
                <w:szCs w:val="21"/>
                <w:highlight w:val="none"/>
                <w:lang w:val="en-US" w:eastAsia="zh-CN"/>
              </w:rPr>
              <w:t>须</w:t>
            </w:r>
            <w:r>
              <w:rPr>
                <w:rFonts w:hint="eastAsia" w:ascii="宋体" w:hAnsi="宋体" w:eastAsia="宋体" w:cs="宋体"/>
                <w:sz w:val="21"/>
                <w:szCs w:val="21"/>
                <w:highlight w:val="none"/>
                <w:lang w:eastAsia="zh-CN"/>
              </w:rPr>
              <w:t>加盖公章。</w:t>
            </w:r>
          </w:p>
        </w:tc>
        <w:tc>
          <w:tcPr>
            <w:tcW w:w="451" w:type="pct"/>
            <w:tcBorders>
              <w:bottom w:val="single" w:color="auto" w:sz="4" w:space="0"/>
            </w:tcBorders>
            <w:vAlign w:val="center"/>
          </w:tcPr>
          <w:p>
            <w:pPr>
              <w:spacing w:line="336" w:lineRule="auto"/>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3</w:t>
            </w:r>
          </w:p>
        </w:tc>
        <w:tc>
          <w:tcPr>
            <w:tcW w:w="398" w:type="pct"/>
            <w:tcBorders>
              <w:bottom w:val="single" w:color="auto" w:sz="4" w:space="0"/>
            </w:tcBorders>
            <w:vAlign w:val="center"/>
          </w:tcPr>
          <w:p>
            <w:pPr>
              <w:spacing w:line="336"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0" w:hRule="atLeast"/>
          <w:jc w:val="center"/>
        </w:trPr>
        <w:tc>
          <w:tcPr>
            <w:tcW w:w="484" w:type="pct"/>
            <w:vAlign w:val="center"/>
          </w:tcPr>
          <w:p>
            <w:pPr>
              <w:pStyle w:val="66"/>
              <w:numPr>
                <w:ilvl w:val="0"/>
                <w:numId w:val="21"/>
              </w:numPr>
              <w:spacing w:line="360" w:lineRule="auto"/>
              <w:ind w:left="454" w:leftChars="0" w:hanging="454" w:firstLineChars="0"/>
              <w:jc w:val="center"/>
              <w:rPr>
                <w:rFonts w:hint="eastAsia" w:ascii="宋体" w:hAnsi="宋体" w:eastAsia="宋体" w:cs="宋体"/>
                <w:color w:val="000000" w:themeColor="text1"/>
                <w:sz w:val="21"/>
                <w:szCs w:val="21"/>
                <w14:textFill>
                  <w14:solidFill>
                    <w14:schemeClr w14:val="tx1"/>
                  </w14:solidFill>
                </w14:textFill>
              </w:rPr>
            </w:pPr>
          </w:p>
        </w:tc>
        <w:tc>
          <w:tcPr>
            <w:tcW w:w="1072" w:type="pct"/>
            <w:vAlign w:val="center"/>
          </w:tcPr>
          <w:p>
            <w:pPr>
              <w:spacing w:line="36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rPr>
              <w:t>总体服务方案</w:t>
            </w:r>
            <w:r>
              <w:rPr>
                <w:rFonts w:hint="eastAsia" w:ascii="宋体" w:hAnsi="宋体" w:eastAsia="宋体" w:cs="宋体"/>
                <w:b/>
                <w:bCs/>
                <w:sz w:val="21"/>
                <w:szCs w:val="21"/>
                <w:lang w:eastAsia="zh-CN"/>
              </w:rPr>
              <w:t>（</w:t>
            </w:r>
            <w:r>
              <w:rPr>
                <w:rFonts w:hint="eastAsia" w:ascii="宋体" w:hAnsi="宋体" w:eastAsia="宋体" w:cs="宋体"/>
                <w:b/>
                <w:bCs/>
                <w:sz w:val="21"/>
                <w:szCs w:val="21"/>
                <w:lang w:bidi="ar"/>
              </w:rPr>
              <w:t>Q20240202086</w:t>
            </w:r>
            <w:r>
              <w:rPr>
                <w:rFonts w:hint="eastAsia" w:ascii="宋体" w:hAnsi="宋体" w:eastAsia="宋体" w:cs="宋体"/>
                <w:b/>
                <w:bCs/>
                <w:sz w:val="21"/>
                <w:szCs w:val="21"/>
                <w:lang w:eastAsia="zh-CN"/>
              </w:rPr>
              <w:t>）</w:t>
            </w:r>
          </w:p>
        </w:tc>
        <w:tc>
          <w:tcPr>
            <w:tcW w:w="2593" w:type="pct"/>
            <w:tcBorders>
              <w:top w:val="single" w:color="auto" w:sz="6" w:space="0"/>
            </w:tcBorders>
            <w:vAlign w:val="center"/>
          </w:tcPr>
          <w:p>
            <w:pPr>
              <w:widowControl/>
              <w:spacing w:line="360" w:lineRule="auto"/>
              <w:jc w:val="left"/>
              <w:rPr>
                <w:rFonts w:hint="eastAsia" w:ascii="宋体" w:hAnsi="宋体" w:eastAsia="宋体" w:cs="宋体"/>
                <w:sz w:val="21"/>
                <w:szCs w:val="21"/>
              </w:rPr>
            </w:pPr>
            <w:r>
              <w:rPr>
                <w:rFonts w:hint="eastAsia" w:ascii="宋体" w:hAnsi="宋体" w:eastAsia="宋体" w:cs="宋体"/>
                <w:sz w:val="21"/>
                <w:szCs w:val="21"/>
              </w:rPr>
              <w:t>总体服务方案：</w:t>
            </w:r>
          </w:p>
          <w:p>
            <w:pPr>
              <w:widowControl/>
              <w:spacing w:line="360" w:lineRule="auto"/>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sz w:val="21"/>
                <w:szCs w:val="21"/>
              </w:rPr>
              <w:t>总体服务方案内容完整、详细、合理，逻辑顺畅，与主题紧密契合，服务目标与项目需求匹配度高，有针对性，完全符合采购人的实际情况，且有利于项目实施。</w:t>
            </w:r>
          </w:p>
        </w:tc>
        <w:tc>
          <w:tcPr>
            <w:tcW w:w="451" w:type="pct"/>
            <w:tcBorders>
              <w:bottom w:val="single" w:color="auto" w:sz="4" w:space="0"/>
            </w:tcBorders>
            <w:vAlign w:val="center"/>
          </w:tcPr>
          <w:p>
            <w:pPr>
              <w:spacing w:line="360" w:lineRule="auto"/>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3</w:t>
            </w:r>
          </w:p>
        </w:tc>
        <w:tc>
          <w:tcPr>
            <w:tcW w:w="398" w:type="pct"/>
            <w:tcBorders>
              <w:bottom w:val="single" w:color="auto" w:sz="4" w:space="0"/>
            </w:tcBorders>
            <w:vAlign w:val="center"/>
          </w:tcPr>
          <w:p>
            <w:pPr>
              <w:spacing w:line="360" w:lineRule="auto"/>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0" w:hRule="atLeast"/>
          <w:jc w:val="center"/>
        </w:trPr>
        <w:tc>
          <w:tcPr>
            <w:tcW w:w="484" w:type="pct"/>
            <w:vAlign w:val="center"/>
          </w:tcPr>
          <w:p>
            <w:pPr>
              <w:pStyle w:val="66"/>
              <w:numPr>
                <w:ilvl w:val="0"/>
                <w:numId w:val="21"/>
              </w:numPr>
              <w:spacing w:line="360" w:lineRule="auto"/>
              <w:ind w:left="454" w:leftChars="0" w:hanging="454" w:firstLineChars="0"/>
              <w:jc w:val="center"/>
              <w:rPr>
                <w:rFonts w:hint="eastAsia" w:ascii="宋体" w:hAnsi="宋体" w:eastAsia="宋体" w:cs="宋体"/>
                <w:color w:val="000000" w:themeColor="text1"/>
                <w:sz w:val="21"/>
                <w:szCs w:val="21"/>
                <w14:textFill>
                  <w14:solidFill>
                    <w14:schemeClr w14:val="tx1"/>
                  </w14:solidFill>
                </w14:textFill>
              </w:rPr>
            </w:pPr>
          </w:p>
        </w:tc>
        <w:tc>
          <w:tcPr>
            <w:tcW w:w="1072" w:type="pct"/>
            <w:vAlign w:val="center"/>
          </w:tcPr>
          <w:p>
            <w:pPr>
              <w:spacing w:line="36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eastAsia="zh-CN" w:bidi="ar"/>
              </w:rPr>
              <w:t>具体技术要求</w:t>
            </w:r>
            <w:r>
              <w:rPr>
                <w:rFonts w:hint="eastAsia" w:ascii="宋体" w:hAnsi="宋体" w:eastAsia="宋体" w:cs="宋体"/>
                <w:b/>
                <w:bCs/>
                <w:sz w:val="21"/>
                <w:szCs w:val="21"/>
                <w:lang w:eastAsia="zh-CN"/>
              </w:rPr>
              <w:t>（</w:t>
            </w:r>
            <w:r>
              <w:rPr>
                <w:rFonts w:hint="eastAsia" w:ascii="宋体" w:hAnsi="宋体" w:eastAsia="宋体" w:cs="宋体"/>
                <w:b/>
                <w:bCs/>
                <w:sz w:val="21"/>
                <w:szCs w:val="21"/>
                <w:lang w:bidi="ar"/>
              </w:rPr>
              <w:t>Q20240202086</w:t>
            </w:r>
            <w:r>
              <w:rPr>
                <w:rFonts w:hint="eastAsia" w:ascii="宋体" w:hAnsi="宋体" w:eastAsia="宋体" w:cs="宋体"/>
                <w:b/>
                <w:bCs/>
                <w:sz w:val="21"/>
                <w:szCs w:val="21"/>
                <w:lang w:eastAsia="zh-CN"/>
              </w:rPr>
              <w:t>）</w:t>
            </w:r>
          </w:p>
        </w:tc>
        <w:tc>
          <w:tcPr>
            <w:tcW w:w="2593" w:type="pct"/>
            <w:tcBorders>
              <w:top w:val="single" w:color="auto" w:sz="6" w:space="0"/>
            </w:tcBorders>
            <w:vAlign w:val="center"/>
          </w:tcPr>
          <w:p>
            <w:pPr>
              <w:pStyle w:val="75"/>
              <w:tabs>
                <w:tab w:val="left" w:pos="420"/>
              </w:tabs>
              <w:spacing w:line="360" w:lineRule="auto"/>
              <w:jc w:val="left"/>
              <w:rPr>
                <w:rFonts w:hint="eastAsia" w:ascii="宋体" w:hAnsi="宋体" w:eastAsia="宋体" w:cs="宋体"/>
                <w:sz w:val="21"/>
                <w:szCs w:val="21"/>
                <w:lang w:bidi="ar"/>
              </w:rPr>
            </w:pPr>
            <w:r>
              <w:rPr>
                <w:rFonts w:hint="eastAsia" w:ascii="宋体" w:hAnsi="宋体" w:eastAsia="宋体" w:cs="宋体"/>
                <w:sz w:val="21"/>
                <w:szCs w:val="21"/>
                <w:lang w:eastAsia="zh-CN" w:bidi="ar"/>
              </w:rPr>
              <w:t>具体技术要求</w:t>
            </w:r>
            <w:r>
              <w:rPr>
                <w:rFonts w:hint="eastAsia" w:ascii="宋体" w:hAnsi="宋体" w:eastAsia="宋体" w:cs="宋体"/>
                <w:sz w:val="21"/>
                <w:szCs w:val="21"/>
                <w:lang w:bidi="ar"/>
              </w:rPr>
              <w:t>：</w:t>
            </w:r>
          </w:p>
          <w:p>
            <w:pPr>
              <w:pStyle w:val="75"/>
              <w:tabs>
                <w:tab w:val="left" w:pos="420"/>
              </w:tabs>
              <w:spacing w:line="360" w:lineRule="auto"/>
              <w:jc w:val="left"/>
              <w:rPr>
                <w:rFonts w:hint="eastAsia" w:ascii="宋体" w:hAnsi="宋体" w:eastAsia="宋体" w:cs="宋体"/>
                <w:sz w:val="21"/>
                <w:szCs w:val="21"/>
                <w:lang w:bidi="ar"/>
              </w:rPr>
            </w:pPr>
            <w:r>
              <w:rPr>
                <w:rFonts w:hint="eastAsia" w:ascii="宋体" w:hAnsi="宋体" w:eastAsia="宋体" w:cs="宋体"/>
                <w:sz w:val="21"/>
                <w:szCs w:val="21"/>
                <w:lang w:bidi="ar"/>
              </w:rPr>
              <w:t>1、服务供应商需确保所制作的动画片故事情节、任务形象为原创，需具有一定的创新性和明显的科普创作的示范作用。</w:t>
            </w:r>
          </w:p>
          <w:p>
            <w:pPr>
              <w:pStyle w:val="75"/>
              <w:tabs>
                <w:tab w:val="left" w:pos="420"/>
              </w:tabs>
              <w:spacing w:line="360" w:lineRule="auto"/>
              <w:jc w:val="left"/>
              <w:rPr>
                <w:rFonts w:hint="eastAsia" w:ascii="宋体" w:hAnsi="宋体" w:eastAsia="宋体" w:cs="宋体"/>
                <w:sz w:val="21"/>
                <w:szCs w:val="21"/>
                <w:lang w:bidi="ar"/>
              </w:rPr>
            </w:pPr>
            <w:r>
              <w:rPr>
                <w:rFonts w:hint="eastAsia" w:ascii="宋体" w:hAnsi="宋体" w:eastAsia="宋体" w:cs="宋体"/>
                <w:sz w:val="21"/>
                <w:szCs w:val="21"/>
                <w:lang w:bidi="ar"/>
              </w:rPr>
              <w:t>2、动画的创意方案、脚本撰写、配音配乐、字幕制作等所有相关制作由供应商负责。作品要求原创，整体设计符合当下</w:t>
            </w:r>
            <w:r>
              <w:rPr>
                <w:rFonts w:hint="eastAsia" w:ascii="宋体" w:hAnsi="宋体" w:eastAsia="宋体" w:cs="宋体"/>
                <w:sz w:val="21"/>
                <w:szCs w:val="21"/>
                <w:lang w:eastAsia="zh-CN" w:bidi="ar"/>
              </w:rPr>
              <w:t>小朋友</w:t>
            </w:r>
            <w:r>
              <w:rPr>
                <w:rFonts w:hint="eastAsia" w:ascii="宋体" w:hAnsi="宋体" w:eastAsia="宋体" w:cs="宋体"/>
                <w:sz w:val="21"/>
                <w:szCs w:val="21"/>
                <w:lang w:bidi="ar"/>
              </w:rPr>
              <w:t>喜欢的动漫形式。</w:t>
            </w:r>
          </w:p>
          <w:p>
            <w:pPr>
              <w:pStyle w:val="50"/>
              <w:spacing w:line="360" w:lineRule="auto"/>
              <w:ind w:firstLine="0" w:firstLineChars="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bidi="ar"/>
              </w:rPr>
              <w:t>3、</w:t>
            </w:r>
            <w:r>
              <w:rPr>
                <w:rFonts w:hint="eastAsia" w:ascii="宋体" w:hAnsi="宋体" w:eastAsia="宋体" w:cs="宋体"/>
                <w:sz w:val="21"/>
                <w:szCs w:val="21"/>
                <w:lang w:bidi="ar"/>
              </w:rPr>
              <w:t>制作要求：</w:t>
            </w:r>
            <w:r>
              <w:rPr>
                <w:rFonts w:hint="eastAsia" w:ascii="宋体" w:hAnsi="宋体" w:eastAsia="宋体" w:cs="宋体"/>
                <w:sz w:val="21"/>
                <w:szCs w:val="21"/>
              </w:rPr>
              <w:t>标准1080p制式：1920 * 1080像素</w:t>
            </w:r>
            <w:r>
              <w:rPr>
                <w:rFonts w:hint="eastAsia" w:ascii="宋体" w:hAnsi="宋体" w:eastAsia="宋体" w:cs="宋体"/>
                <w:sz w:val="21"/>
                <w:szCs w:val="21"/>
                <w:lang w:eastAsia="zh-CN"/>
              </w:rPr>
              <w:t>；</w:t>
            </w:r>
            <w:r>
              <w:rPr>
                <w:rFonts w:hint="eastAsia" w:ascii="宋体" w:hAnsi="宋体" w:eastAsia="宋体" w:cs="宋体"/>
                <w:sz w:val="21"/>
                <w:szCs w:val="21"/>
              </w:rPr>
              <w:t>帧率：25帧每秒</w:t>
            </w:r>
            <w:r>
              <w:rPr>
                <w:rFonts w:hint="eastAsia" w:ascii="宋体" w:hAnsi="宋体" w:eastAsia="宋体" w:cs="宋体"/>
                <w:sz w:val="21"/>
                <w:szCs w:val="21"/>
                <w:lang w:eastAsia="zh-CN"/>
              </w:rPr>
              <w:t>；</w:t>
            </w:r>
            <w:r>
              <w:rPr>
                <w:rFonts w:hint="eastAsia" w:ascii="宋体" w:hAnsi="宋体" w:eastAsia="宋体" w:cs="宋体"/>
                <w:sz w:val="21"/>
                <w:szCs w:val="21"/>
              </w:rPr>
              <w:t>视频比特率不低于2048 kbps</w:t>
            </w:r>
            <w:r>
              <w:rPr>
                <w:rFonts w:hint="eastAsia" w:ascii="宋体" w:hAnsi="宋体" w:eastAsia="宋体" w:cs="宋体"/>
                <w:sz w:val="21"/>
                <w:szCs w:val="21"/>
                <w:lang w:eastAsia="zh-CN"/>
              </w:rPr>
              <w:t>；</w:t>
            </w:r>
            <w:r>
              <w:rPr>
                <w:rFonts w:hint="eastAsia" w:ascii="宋体" w:hAnsi="宋体" w:eastAsia="宋体" w:cs="宋体"/>
                <w:kern w:val="2"/>
                <w:sz w:val="21"/>
                <w:szCs w:val="21"/>
              </w:rPr>
              <w:t>音频比特率不低于48 kbps</w:t>
            </w:r>
            <w:r>
              <w:rPr>
                <w:rFonts w:hint="eastAsia" w:ascii="宋体" w:hAnsi="宋体" w:eastAsia="宋体" w:cs="宋体"/>
                <w:kern w:val="2"/>
                <w:sz w:val="21"/>
                <w:szCs w:val="21"/>
                <w:lang w:eastAsia="zh-CN"/>
              </w:rPr>
              <w:t>；采用</w:t>
            </w:r>
            <w:r>
              <w:rPr>
                <w:rFonts w:hint="eastAsia" w:ascii="宋体" w:hAnsi="宋体" w:eastAsia="宋体" w:cs="宋体"/>
                <w:sz w:val="21"/>
                <w:szCs w:val="21"/>
              </w:rPr>
              <w:t>Flash 或 After Effects</w:t>
            </w:r>
            <w:r>
              <w:rPr>
                <w:rFonts w:hint="eastAsia" w:ascii="宋体" w:hAnsi="宋体" w:eastAsia="宋体" w:cs="宋体"/>
                <w:sz w:val="21"/>
                <w:szCs w:val="21"/>
                <w:lang w:eastAsia="zh-CN"/>
              </w:rPr>
              <w:t>软件；输出格式如 mp4\mov\mpeg\avi 等多个符合各类平台播放的格式。</w:t>
            </w:r>
          </w:p>
          <w:p>
            <w:pPr>
              <w:pStyle w:val="50"/>
              <w:spacing w:line="360" w:lineRule="auto"/>
              <w:ind w:firstLine="0" w:firstLineChars="0"/>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sz w:val="21"/>
                <w:szCs w:val="21"/>
                <w:lang w:val="en-US" w:eastAsia="zh-CN" w:bidi="ar"/>
              </w:rPr>
              <w:t>4、</w:t>
            </w:r>
            <w:r>
              <w:rPr>
                <w:rFonts w:hint="eastAsia" w:ascii="宋体" w:hAnsi="宋体" w:eastAsia="宋体" w:cs="宋体"/>
                <w:sz w:val="21"/>
                <w:szCs w:val="21"/>
                <w:lang w:bidi="ar"/>
              </w:rPr>
              <w:t>播放要求兼容各类播放平台或播放器的播放格式。语言为中文版本。</w:t>
            </w:r>
          </w:p>
        </w:tc>
        <w:tc>
          <w:tcPr>
            <w:tcW w:w="451" w:type="pct"/>
            <w:tcBorders>
              <w:bottom w:val="single" w:color="auto" w:sz="4" w:space="0"/>
            </w:tcBorders>
            <w:vAlign w:val="center"/>
          </w:tcPr>
          <w:p>
            <w:pPr>
              <w:spacing w:line="360" w:lineRule="auto"/>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4</w:t>
            </w:r>
          </w:p>
        </w:tc>
        <w:tc>
          <w:tcPr>
            <w:tcW w:w="398" w:type="pct"/>
            <w:tcBorders>
              <w:bottom w:val="single" w:color="auto" w:sz="4" w:space="0"/>
            </w:tcBorders>
            <w:vAlign w:val="center"/>
          </w:tcPr>
          <w:p>
            <w:pPr>
              <w:spacing w:line="360" w:lineRule="auto"/>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0" w:hRule="atLeast"/>
          <w:jc w:val="center"/>
        </w:trPr>
        <w:tc>
          <w:tcPr>
            <w:tcW w:w="484" w:type="pct"/>
            <w:vAlign w:val="center"/>
          </w:tcPr>
          <w:p>
            <w:pPr>
              <w:pStyle w:val="66"/>
              <w:numPr>
                <w:ilvl w:val="0"/>
                <w:numId w:val="21"/>
              </w:numPr>
              <w:spacing w:line="360" w:lineRule="auto"/>
              <w:ind w:left="454" w:leftChars="0" w:hanging="454" w:firstLineChars="0"/>
              <w:jc w:val="center"/>
              <w:rPr>
                <w:rFonts w:hint="eastAsia" w:ascii="宋体" w:hAnsi="宋体" w:eastAsia="宋体" w:cs="宋体"/>
                <w:color w:val="000000" w:themeColor="text1"/>
                <w:sz w:val="21"/>
                <w:szCs w:val="21"/>
                <w14:textFill>
                  <w14:solidFill>
                    <w14:schemeClr w14:val="tx1"/>
                  </w14:solidFill>
                </w14:textFill>
              </w:rPr>
            </w:pPr>
          </w:p>
        </w:tc>
        <w:tc>
          <w:tcPr>
            <w:tcW w:w="1072" w:type="pct"/>
            <w:vAlign w:val="center"/>
          </w:tcPr>
          <w:p>
            <w:pPr>
              <w:spacing w:line="36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rPr>
              <w:t>样片</w:t>
            </w:r>
            <w:r>
              <w:rPr>
                <w:rFonts w:hint="eastAsia" w:ascii="宋体" w:hAnsi="宋体" w:eastAsia="宋体" w:cs="宋体"/>
                <w:b/>
                <w:bCs/>
                <w:sz w:val="21"/>
                <w:szCs w:val="21"/>
                <w:lang w:eastAsia="zh-CN"/>
              </w:rPr>
              <w:t>（</w:t>
            </w:r>
            <w:r>
              <w:rPr>
                <w:rFonts w:hint="eastAsia" w:ascii="宋体" w:hAnsi="宋体" w:eastAsia="宋体" w:cs="宋体"/>
                <w:b/>
                <w:bCs/>
                <w:sz w:val="21"/>
                <w:szCs w:val="21"/>
                <w:lang w:bidi="ar"/>
              </w:rPr>
              <w:t>Q20240202086</w:t>
            </w:r>
            <w:r>
              <w:rPr>
                <w:rFonts w:hint="eastAsia" w:ascii="宋体" w:hAnsi="宋体" w:eastAsia="宋体" w:cs="宋体"/>
                <w:b/>
                <w:bCs/>
                <w:sz w:val="21"/>
                <w:szCs w:val="21"/>
                <w:lang w:eastAsia="zh-CN"/>
              </w:rPr>
              <w:t>）</w:t>
            </w:r>
          </w:p>
        </w:tc>
        <w:tc>
          <w:tcPr>
            <w:tcW w:w="2593" w:type="pct"/>
            <w:tcBorders>
              <w:top w:val="single" w:color="auto" w:sz="6" w:space="0"/>
            </w:tcBorders>
            <w:vAlign w:val="center"/>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样片：</w:t>
            </w:r>
          </w:p>
          <w:p>
            <w:pPr>
              <w:widowControl/>
              <w:spacing w:line="360" w:lineRule="auto"/>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sz w:val="21"/>
                <w:szCs w:val="21"/>
                <w:lang w:val="en-US" w:eastAsia="zh-CN"/>
              </w:rPr>
              <w:t>承诺</w:t>
            </w:r>
            <w:r>
              <w:rPr>
                <w:rFonts w:hint="eastAsia" w:ascii="宋体" w:hAnsi="宋体" w:eastAsia="宋体" w:cs="宋体"/>
                <w:sz w:val="21"/>
                <w:szCs w:val="21"/>
              </w:rPr>
              <w:t>按时间进度表提供贴合主题的动画样片</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提供承诺函，提供</w:t>
            </w:r>
            <w:r>
              <w:rPr>
                <w:rFonts w:hint="eastAsia" w:ascii="宋体" w:hAnsi="宋体" w:eastAsia="宋体" w:cs="宋体"/>
                <w:sz w:val="21"/>
                <w:szCs w:val="21"/>
              </w:rPr>
              <w:t>得</w:t>
            </w:r>
            <w:r>
              <w:rPr>
                <w:rFonts w:hint="eastAsia" w:ascii="宋体" w:hAnsi="宋体" w:eastAsia="宋体" w:cs="宋体"/>
                <w:sz w:val="21"/>
                <w:szCs w:val="21"/>
                <w:lang w:val="en-US" w:eastAsia="zh-CN"/>
              </w:rPr>
              <w:t>1</w:t>
            </w:r>
            <w:r>
              <w:rPr>
                <w:rFonts w:hint="eastAsia" w:ascii="宋体" w:hAnsi="宋体" w:eastAsia="宋体" w:cs="宋体"/>
                <w:sz w:val="21"/>
                <w:szCs w:val="21"/>
              </w:rPr>
              <w:t>分，否则0分</w:t>
            </w:r>
            <w:r>
              <w:rPr>
                <w:rFonts w:hint="eastAsia" w:ascii="宋体" w:hAnsi="宋体" w:eastAsia="宋体" w:cs="宋体"/>
                <w:sz w:val="21"/>
                <w:szCs w:val="21"/>
                <w:lang w:eastAsia="zh-CN"/>
              </w:rPr>
              <w:t>。</w:t>
            </w:r>
          </w:p>
        </w:tc>
        <w:tc>
          <w:tcPr>
            <w:tcW w:w="451" w:type="pct"/>
            <w:tcBorders>
              <w:bottom w:val="single" w:color="auto" w:sz="4" w:space="0"/>
            </w:tcBorders>
            <w:vAlign w:val="center"/>
          </w:tcPr>
          <w:p>
            <w:pPr>
              <w:spacing w:line="360" w:lineRule="auto"/>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1</w:t>
            </w:r>
          </w:p>
        </w:tc>
        <w:tc>
          <w:tcPr>
            <w:tcW w:w="398" w:type="pct"/>
            <w:tcBorders>
              <w:bottom w:val="single" w:color="auto" w:sz="4" w:space="0"/>
            </w:tcBorders>
            <w:vAlign w:val="center"/>
          </w:tcPr>
          <w:p>
            <w:pPr>
              <w:spacing w:line="360" w:lineRule="auto"/>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0" w:hRule="atLeast"/>
          <w:jc w:val="center"/>
        </w:trPr>
        <w:tc>
          <w:tcPr>
            <w:tcW w:w="484" w:type="pct"/>
            <w:vAlign w:val="center"/>
          </w:tcPr>
          <w:p>
            <w:pPr>
              <w:pStyle w:val="66"/>
              <w:numPr>
                <w:ilvl w:val="0"/>
                <w:numId w:val="21"/>
              </w:numPr>
              <w:spacing w:line="360" w:lineRule="auto"/>
              <w:ind w:left="454" w:leftChars="0" w:hanging="454" w:firstLineChars="0"/>
              <w:jc w:val="center"/>
              <w:rPr>
                <w:rFonts w:hint="eastAsia" w:ascii="宋体" w:hAnsi="宋体" w:eastAsia="宋体" w:cs="宋体"/>
                <w:color w:val="000000" w:themeColor="text1"/>
                <w:sz w:val="21"/>
                <w:szCs w:val="21"/>
                <w14:textFill>
                  <w14:solidFill>
                    <w14:schemeClr w14:val="tx1"/>
                  </w14:solidFill>
                </w14:textFill>
              </w:rPr>
            </w:pPr>
          </w:p>
        </w:tc>
        <w:tc>
          <w:tcPr>
            <w:tcW w:w="1072" w:type="pct"/>
            <w:vAlign w:val="center"/>
          </w:tcPr>
          <w:p>
            <w:pPr>
              <w:spacing w:line="36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eastAsia="zh-CN"/>
              </w:rPr>
              <w:t>售后</w:t>
            </w:r>
            <w:r>
              <w:rPr>
                <w:rFonts w:hint="eastAsia" w:ascii="宋体" w:hAnsi="宋体" w:eastAsia="宋体" w:cs="宋体"/>
                <w:b/>
                <w:bCs/>
                <w:sz w:val="21"/>
                <w:szCs w:val="21"/>
              </w:rPr>
              <w:t>服务</w:t>
            </w:r>
            <w:r>
              <w:rPr>
                <w:rFonts w:hint="eastAsia" w:ascii="宋体" w:hAnsi="宋体" w:eastAsia="宋体" w:cs="宋体"/>
                <w:b/>
                <w:bCs/>
                <w:sz w:val="21"/>
                <w:szCs w:val="21"/>
                <w:lang w:eastAsia="zh-CN"/>
              </w:rPr>
              <w:t>（</w:t>
            </w:r>
            <w:r>
              <w:rPr>
                <w:rFonts w:hint="eastAsia" w:ascii="宋体" w:hAnsi="宋体" w:eastAsia="宋体" w:cs="宋体"/>
                <w:b/>
                <w:bCs/>
                <w:sz w:val="21"/>
                <w:szCs w:val="21"/>
                <w:lang w:bidi="ar"/>
              </w:rPr>
              <w:t>Q20240202086</w:t>
            </w:r>
            <w:r>
              <w:rPr>
                <w:rFonts w:hint="eastAsia" w:ascii="宋体" w:hAnsi="宋体" w:eastAsia="宋体" w:cs="宋体"/>
                <w:b/>
                <w:bCs/>
                <w:sz w:val="21"/>
                <w:szCs w:val="21"/>
                <w:lang w:eastAsia="zh-CN"/>
              </w:rPr>
              <w:t>）</w:t>
            </w:r>
          </w:p>
        </w:tc>
        <w:tc>
          <w:tcPr>
            <w:tcW w:w="2593" w:type="pct"/>
            <w:tcBorders>
              <w:top w:val="single" w:color="auto" w:sz="6" w:space="0"/>
            </w:tcBorders>
            <w:vAlign w:val="center"/>
          </w:tcPr>
          <w:p>
            <w:pPr>
              <w:spacing w:line="360" w:lineRule="auto"/>
              <w:jc w:val="left"/>
              <w:rPr>
                <w:rFonts w:hint="eastAsia" w:ascii="宋体" w:hAnsi="宋体" w:eastAsia="宋体" w:cs="宋体"/>
                <w:sz w:val="21"/>
                <w:szCs w:val="21"/>
              </w:rPr>
            </w:pPr>
            <w:r>
              <w:rPr>
                <w:rFonts w:hint="eastAsia" w:ascii="宋体" w:hAnsi="宋体" w:eastAsia="宋体" w:cs="宋体"/>
                <w:sz w:val="21"/>
                <w:szCs w:val="21"/>
                <w:lang w:eastAsia="zh-CN"/>
              </w:rPr>
              <w:t>售后</w:t>
            </w:r>
            <w:r>
              <w:rPr>
                <w:rFonts w:hint="eastAsia" w:ascii="宋体" w:hAnsi="宋体" w:eastAsia="宋体" w:cs="宋体"/>
                <w:sz w:val="21"/>
                <w:szCs w:val="21"/>
              </w:rPr>
              <w:t>服务：</w:t>
            </w:r>
          </w:p>
          <w:p>
            <w:pPr>
              <w:widowControl/>
              <w:numPr>
                <w:ilvl w:val="0"/>
                <w:numId w:val="22"/>
              </w:numPr>
              <w:spacing w:line="360" w:lineRule="auto"/>
              <w:jc w:val="left"/>
              <w:rPr>
                <w:rFonts w:hint="eastAsia" w:ascii="宋体" w:hAnsi="宋体" w:eastAsia="宋体" w:cs="宋体"/>
                <w:sz w:val="21"/>
                <w:szCs w:val="21"/>
              </w:rPr>
            </w:pPr>
            <w:r>
              <w:rPr>
                <w:rFonts w:hint="eastAsia" w:ascii="宋体" w:hAnsi="宋体" w:eastAsia="宋体" w:cs="宋体"/>
                <w:sz w:val="21"/>
                <w:szCs w:val="21"/>
              </w:rPr>
              <w:t>能确保科普动画的内容、技术规格符合投放平台的标准，并为此免费提供所需的修改、调整工作；</w:t>
            </w:r>
          </w:p>
          <w:p>
            <w:pPr>
              <w:widowControl/>
              <w:numPr>
                <w:ilvl w:val="0"/>
                <w:numId w:val="22"/>
              </w:numPr>
              <w:spacing w:line="360" w:lineRule="auto"/>
              <w:jc w:val="left"/>
              <w:rPr>
                <w:rFonts w:hint="eastAsia" w:ascii="宋体" w:hAnsi="宋体" w:eastAsia="宋体" w:cs="宋体"/>
                <w:sz w:val="21"/>
                <w:szCs w:val="21"/>
              </w:rPr>
            </w:pPr>
            <w:r>
              <w:rPr>
                <w:rFonts w:hint="eastAsia" w:ascii="宋体" w:hAnsi="宋体" w:eastAsia="宋体" w:cs="宋体"/>
                <w:sz w:val="21"/>
                <w:szCs w:val="21"/>
                <w:lang w:eastAsia="zh-CN"/>
              </w:rPr>
              <w:t>能为采购方提供科普动画承载、播放、下载的平台；</w:t>
            </w:r>
          </w:p>
          <w:p>
            <w:pPr>
              <w:widowControl/>
              <w:numPr>
                <w:ilvl w:val="0"/>
                <w:numId w:val="22"/>
              </w:numPr>
              <w:spacing w:line="360" w:lineRule="auto"/>
              <w:jc w:val="left"/>
              <w:rPr>
                <w:rFonts w:hint="eastAsia" w:ascii="宋体" w:hAnsi="宋体" w:eastAsia="宋体" w:cs="宋体"/>
                <w:sz w:val="21"/>
                <w:szCs w:val="21"/>
              </w:rPr>
            </w:pPr>
            <w:r>
              <w:rPr>
                <w:rFonts w:hint="eastAsia" w:ascii="宋体" w:hAnsi="宋体" w:eastAsia="宋体" w:cs="宋体"/>
                <w:sz w:val="21"/>
                <w:szCs w:val="21"/>
                <w:lang w:eastAsia="zh-CN"/>
              </w:rPr>
              <w:t>能为采购方提供科普动画网络传播服务，传播平台包括但不限于</w:t>
            </w:r>
            <w:r>
              <w:rPr>
                <w:rFonts w:hint="eastAsia" w:ascii="宋体" w:hAnsi="宋体" w:eastAsia="宋体" w:cs="宋体"/>
                <w:sz w:val="21"/>
                <w:szCs w:val="21"/>
              </w:rPr>
              <w:t>腾讯视频、爱奇艺、西瓜视频、哔哩哔哩、</w:t>
            </w:r>
            <w:r>
              <w:rPr>
                <w:rFonts w:hint="eastAsia" w:ascii="宋体" w:hAnsi="宋体" w:eastAsia="宋体" w:cs="宋体"/>
                <w:sz w:val="21"/>
                <w:szCs w:val="21"/>
                <w:lang w:eastAsia="zh-CN"/>
              </w:rPr>
              <w:t>央视频、科普中国网、</w:t>
            </w:r>
            <w:r>
              <w:rPr>
                <w:rFonts w:hint="eastAsia" w:ascii="宋体" w:hAnsi="宋体" w:eastAsia="宋体" w:cs="宋体"/>
                <w:sz w:val="21"/>
                <w:szCs w:val="21"/>
              </w:rPr>
              <w:t>百度百科、微信公众号、微博、</w:t>
            </w:r>
            <w:r>
              <w:rPr>
                <w:rFonts w:hint="eastAsia" w:ascii="宋体" w:hAnsi="宋体" w:eastAsia="宋体" w:cs="宋体"/>
                <w:sz w:val="21"/>
                <w:szCs w:val="21"/>
                <w:lang w:eastAsia="zh-CN"/>
              </w:rPr>
              <w:t>抖音、视频号</w:t>
            </w:r>
            <w:r>
              <w:rPr>
                <w:rFonts w:hint="eastAsia" w:ascii="宋体" w:hAnsi="宋体" w:eastAsia="宋体" w:cs="宋体"/>
                <w:sz w:val="21"/>
                <w:szCs w:val="21"/>
              </w:rPr>
              <w:t>；</w:t>
            </w:r>
          </w:p>
          <w:p>
            <w:pPr>
              <w:widowControl/>
              <w:numPr>
                <w:ilvl w:val="0"/>
                <w:numId w:val="22"/>
              </w:numPr>
              <w:spacing w:line="360" w:lineRule="auto"/>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sz w:val="21"/>
                <w:szCs w:val="21"/>
              </w:rPr>
              <w:t>能设计配套的漫画、海报、折页、插图等纸质产品。</w:t>
            </w:r>
          </w:p>
        </w:tc>
        <w:tc>
          <w:tcPr>
            <w:tcW w:w="451" w:type="pct"/>
            <w:tcBorders>
              <w:bottom w:val="single" w:color="auto" w:sz="4" w:space="0"/>
            </w:tcBorders>
            <w:vAlign w:val="center"/>
          </w:tcPr>
          <w:p>
            <w:pPr>
              <w:spacing w:line="360" w:lineRule="auto"/>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3</w:t>
            </w:r>
          </w:p>
        </w:tc>
        <w:tc>
          <w:tcPr>
            <w:tcW w:w="398" w:type="pct"/>
            <w:tcBorders>
              <w:bottom w:val="single" w:color="auto" w:sz="4" w:space="0"/>
            </w:tcBorders>
            <w:vAlign w:val="center"/>
          </w:tcPr>
          <w:p>
            <w:pPr>
              <w:spacing w:line="360" w:lineRule="auto"/>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0" w:hRule="atLeast"/>
          <w:jc w:val="center"/>
        </w:trPr>
        <w:tc>
          <w:tcPr>
            <w:tcW w:w="484" w:type="pct"/>
            <w:vAlign w:val="center"/>
          </w:tcPr>
          <w:p>
            <w:pPr>
              <w:pStyle w:val="66"/>
              <w:numPr>
                <w:ilvl w:val="0"/>
                <w:numId w:val="21"/>
              </w:numPr>
              <w:spacing w:line="360" w:lineRule="auto"/>
              <w:ind w:left="454" w:leftChars="0" w:hanging="454" w:firstLineChars="0"/>
              <w:jc w:val="center"/>
              <w:rPr>
                <w:rFonts w:hint="eastAsia" w:ascii="宋体" w:hAnsi="宋体" w:eastAsia="宋体" w:cs="宋体"/>
                <w:color w:val="000000" w:themeColor="text1"/>
                <w:sz w:val="21"/>
                <w:szCs w:val="21"/>
                <w14:textFill>
                  <w14:solidFill>
                    <w14:schemeClr w14:val="tx1"/>
                  </w14:solidFill>
                </w14:textFill>
              </w:rPr>
            </w:pPr>
          </w:p>
        </w:tc>
        <w:tc>
          <w:tcPr>
            <w:tcW w:w="1072" w:type="pct"/>
            <w:vAlign w:val="center"/>
          </w:tcPr>
          <w:p>
            <w:pPr>
              <w:spacing w:line="36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eastAsia="zh-CN"/>
              </w:rPr>
              <w:t>响应供应商</w:t>
            </w:r>
            <w:r>
              <w:rPr>
                <w:rFonts w:hint="eastAsia" w:ascii="宋体" w:hAnsi="宋体" w:eastAsia="宋体" w:cs="宋体"/>
                <w:b/>
                <w:bCs/>
                <w:sz w:val="21"/>
                <w:szCs w:val="21"/>
              </w:rPr>
              <w:t>的实力、业绩及经验等</w:t>
            </w:r>
            <w:r>
              <w:rPr>
                <w:rFonts w:hint="eastAsia" w:ascii="宋体" w:hAnsi="宋体" w:eastAsia="宋体" w:cs="宋体"/>
                <w:b/>
                <w:bCs/>
                <w:sz w:val="21"/>
                <w:szCs w:val="21"/>
                <w:lang w:val="en-US" w:eastAsia="zh-CN"/>
              </w:rPr>
              <w:t>1</w:t>
            </w:r>
            <w:r>
              <w:rPr>
                <w:rFonts w:hint="eastAsia" w:ascii="宋体" w:hAnsi="宋体" w:eastAsia="宋体" w:cs="宋体"/>
                <w:b/>
                <w:bCs/>
                <w:sz w:val="21"/>
                <w:szCs w:val="21"/>
                <w:lang w:eastAsia="zh-CN"/>
              </w:rPr>
              <w:t>（</w:t>
            </w:r>
            <w:r>
              <w:rPr>
                <w:rFonts w:hint="eastAsia" w:ascii="宋体" w:hAnsi="宋体" w:eastAsia="宋体" w:cs="宋体"/>
                <w:b/>
                <w:bCs/>
                <w:sz w:val="21"/>
                <w:szCs w:val="21"/>
                <w:lang w:bidi="ar"/>
              </w:rPr>
              <w:t>Q20240202086</w:t>
            </w:r>
            <w:r>
              <w:rPr>
                <w:rFonts w:hint="eastAsia" w:ascii="宋体" w:hAnsi="宋体" w:eastAsia="宋体" w:cs="宋体"/>
                <w:b/>
                <w:bCs/>
                <w:sz w:val="21"/>
                <w:szCs w:val="21"/>
                <w:lang w:eastAsia="zh-CN"/>
              </w:rPr>
              <w:t>）</w:t>
            </w:r>
          </w:p>
        </w:tc>
        <w:tc>
          <w:tcPr>
            <w:tcW w:w="2593" w:type="pct"/>
            <w:tcBorders>
              <w:top w:val="single" w:color="auto" w:sz="6" w:space="0"/>
            </w:tcBorders>
            <w:vAlign w:val="center"/>
          </w:tcPr>
          <w:p>
            <w:pPr>
              <w:spacing w:line="360" w:lineRule="auto"/>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kern w:val="0"/>
                <w:sz w:val="21"/>
                <w:szCs w:val="21"/>
                <w:lang w:bidi="ar"/>
              </w:rPr>
              <w:t>供应商具备</w:t>
            </w:r>
            <w:r>
              <w:rPr>
                <w:rFonts w:hint="eastAsia" w:ascii="宋体" w:hAnsi="宋体" w:eastAsia="宋体" w:cs="宋体"/>
                <w:kern w:val="0"/>
                <w:sz w:val="21"/>
                <w:szCs w:val="21"/>
                <w:lang w:eastAsia="zh-CN" w:bidi="ar"/>
              </w:rPr>
              <w:t>科普宣传和数字内容制作等</w:t>
            </w:r>
            <w:r>
              <w:rPr>
                <w:rFonts w:hint="eastAsia" w:ascii="宋体" w:hAnsi="宋体" w:eastAsia="宋体" w:cs="宋体"/>
                <w:kern w:val="0"/>
                <w:sz w:val="21"/>
                <w:szCs w:val="21"/>
                <w:lang w:bidi="ar"/>
              </w:rPr>
              <w:t>相关经营范围。需提供一个以往原创</w:t>
            </w:r>
            <w:r>
              <w:rPr>
                <w:rFonts w:hint="eastAsia" w:ascii="宋体" w:hAnsi="宋体" w:eastAsia="宋体" w:cs="宋体"/>
                <w:kern w:val="0"/>
                <w:sz w:val="21"/>
                <w:szCs w:val="21"/>
                <w:lang w:eastAsia="zh-CN" w:bidi="ar"/>
              </w:rPr>
              <w:t>科普动画作品及宣传推广链接</w:t>
            </w:r>
            <w:r>
              <w:rPr>
                <w:rFonts w:hint="eastAsia" w:ascii="宋体" w:hAnsi="宋体" w:eastAsia="宋体" w:cs="宋体"/>
                <w:kern w:val="0"/>
                <w:sz w:val="21"/>
                <w:szCs w:val="21"/>
                <w:lang w:bidi="ar"/>
              </w:rPr>
              <w:t>供采购参考</w:t>
            </w:r>
          </w:p>
        </w:tc>
        <w:tc>
          <w:tcPr>
            <w:tcW w:w="451" w:type="pct"/>
            <w:tcBorders>
              <w:bottom w:val="single" w:color="auto" w:sz="4" w:space="0"/>
            </w:tcBorders>
            <w:vAlign w:val="center"/>
          </w:tcPr>
          <w:p>
            <w:pPr>
              <w:widowControl/>
              <w:spacing w:line="360" w:lineRule="auto"/>
              <w:ind w:firstLine="105" w:firstLineChars="5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2</w:t>
            </w:r>
          </w:p>
        </w:tc>
        <w:tc>
          <w:tcPr>
            <w:tcW w:w="398" w:type="pct"/>
            <w:tcBorders>
              <w:bottom w:val="single" w:color="auto" w:sz="4" w:space="0"/>
            </w:tcBorders>
            <w:vAlign w:val="center"/>
          </w:tcPr>
          <w:p>
            <w:pPr>
              <w:widowControl/>
              <w:spacing w:line="360" w:lineRule="auto"/>
              <w:ind w:firstLine="105" w:firstLineChars="5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0" w:hRule="atLeast"/>
          <w:jc w:val="center"/>
        </w:trPr>
        <w:tc>
          <w:tcPr>
            <w:tcW w:w="484" w:type="pct"/>
            <w:vAlign w:val="center"/>
          </w:tcPr>
          <w:p>
            <w:pPr>
              <w:pStyle w:val="66"/>
              <w:numPr>
                <w:ilvl w:val="0"/>
                <w:numId w:val="21"/>
              </w:numPr>
              <w:spacing w:line="360" w:lineRule="auto"/>
              <w:ind w:left="454" w:leftChars="0" w:hanging="454" w:firstLineChars="0"/>
              <w:jc w:val="center"/>
              <w:rPr>
                <w:rFonts w:hint="eastAsia" w:ascii="宋体" w:hAnsi="宋体" w:eastAsia="宋体" w:cs="宋体"/>
                <w:color w:val="000000" w:themeColor="text1"/>
                <w:sz w:val="21"/>
                <w:szCs w:val="21"/>
                <w14:textFill>
                  <w14:solidFill>
                    <w14:schemeClr w14:val="tx1"/>
                  </w14:solidFill>
                </w14:textFill>
              </w:rPr>
            </w:pPr>
          </w:p>
        </w:tc>
        <w:tc>
          <w:tcPr>
            <w:tcW w:w="1072" w:type="pct"/>
            <w:vAlign w:val="center"/>
          </w:tcPr>
          <w:p>
            <w:pPr>
              <w:spacing w:line="36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eastAsia="zh-CN"/>
              </w:rPr>
              <w:t>响应供应商</w:t>
            </w:r>
            <w:r>
              <w:rPr>
                <w:rFonts w:hint="eastAsia" w:ascii="宋体" w:hAnsi="宋体" w:eastAsia="宋体" w:cs="宋体"/>
                <w:b/>
                <w:bCs/>
                <w:sz w:val="21"/>
                <w:szCs w:val="21"/>
              </w:rPr>
              <w:t>的实力、业绩及经验等</w:t>
            </w:r>
            <w:r>
              <w:rPr>
                <w:rFonts w:hint="eastAsia" w:ascii="宋体" w:hAnsi="宋体" w:eastAsia="宋体" w:cs="宋体"/>
                <w:b/>
                <w:bCs/>
                <w:sz w:val="21"/>
                <w:szCs w:val="21"/>
                <w:lang w:val="en-US" w:eastAsia="zh-CN"/>
              </w:rPr>
              <w:t>2</w:t>
            </w:r>
            <w:r>
              <w:rPr>
                <w:rFonts w:hint="eastAsia" w:ascii="宋体" w:hAnsi="宋体" w:eastAsia="宋体" w:cs="宋体"/>
                <w:b/>
                <w:bCs/>
                <w:sz w:val="21"/>
                <w:szCs w:val="21"/>
                <w:lang w:eastAsia="zh-CN"/>
              </w:rPr>
              <w:t>（</w:t>
            </w:r>
            <w:r>
              <w:rPr>
                <w:rFonts w:hint="eastAsia" w:ascii="宋体" w:hAnsi="宋体" w:eastAsia="宋体" w:cs="宋体"/>
                <w:b/>
                <w:bCs/>
                <w:sz w:val="21"/>
                <w:szCs w:val="21"/>
                <w:lang w:bidi="ar"/>
              </w:rPr>
              <w:t>Q20240202086</w:t>
            </w:r>
            <w:r>
              <w:rPr>
                <w:rFonts w:hint="eastAsia" w:ascii="宋体" w:hAnsi="宋体" w:eastAsia="宋体" w:cs="宋体"/>
                <w:b/>
                <w:bCs/>
                <w:sz w:val="21"/>
                <w:szCs w:val="21"/>
                <w:lang w:eastAsia="zh-CN"/>
              </w:rPr>
              <w:t>）</w:t>
            </w:r>
          </w:p>
        </w:tc>
        <w:tc>
          <w:tcPr>
            <w:tcW w:w="2593" w:type="pct"/>
            <w:tcBorders>
              <w:top w:val="single" w:color="auto" w:sz="6" w:space="0"/>
            </w:tcBorders>
            <w:vAlign w:val="center"/>
          </w:tcPr>
          <w:p>
            <w:pPr>
              <w:spacing w:line="360" w:lineRule="auto"/>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kern w:val="0"/>
                <w:sz w:val="21"/>
                <w:szCs w:val="21"/>
                <w:lang w:bidi="ar"/>
              </w:rPr>
              <w:t>有相关的专业技术人员，</w:t>
            </w:r>
            <w:r>
              <w:rPr>
                <w:rFonts w:hint="eastAsia" w:ascii="宋体" w:hAnsi="宋体" w:eastAsia="宋体" w:cs="宋体"/>
                <w:sz w:val="21"/>
                <w:szCs w:val="21"/>
              </w:rPr>
              <w:t>至少包括</w:t>
            </w:r>
            <w:r>
              <w:rPr>
                <w:rFonts w:hint="eastAsia" w:ascii="宋体" w:hAnsi="宋体" w:eastAsia="宋体" w:cs="宋体"/>
                <w:sz w:val="21"/>
                <w:szCs w:val="21"/>
                <w:lang w:eastAsia="zh-CN"/>
              </w:rPr>
              <w:t>编辑</w:t>
            </w:r>
            <w:r>
              <w:rPr>
                <w:rFonts w:hint="eastAsia" w:ascii="宋体" w:hAnsi="宋体" w:eastAsia="宋体" w:cs="宋体"/>
                <w:sz w:val="21"/>
                <w:szCs w:val="21"/>
              </w:rPr>
              <w:t>人员、</w:t>
            </w:r>
            <w:r>
              <w:rPr>
                <w:rFonts w:hint="eastAsia" w:ascii="宋体" w:hAnsi="宋体" w:eastAsia="宋体" w:cs="宋体"/>
                <w:sz w:val="21"/>
                <w:szCs w:val="21"/>
                <w:lang w:eastAsia="zh-CN"/>
              </w:rPr>
              <w:t>艺术设计人员、</w:t>
            </w:r>
            <w:r>
              <w:rPr>
                <w:rFonts w:hint="eastAsia" w:ascii="宋体" w:hAnsi="宋体" w:eastAsia="宋体" w:cs="宋体"/>
                <w:sz w:val="21"/>
                <w:szCs w:val="21"/>
              </w:rPr>
              <w:t>动画</w:t>
            </w:r>
            <w:r>
              <w:rPr>
                <w:rFonts w:hint="eastAsia" w:ascii="宋体" w:hAnsi="宋体" w:eastAsia="宋体" w:cs="宋体"/>
                <w:sz w:val="21"/>
                <w:szCs w:val="21"/>
                <w:lang w:eastAsia="zh-CN"/>
              </w:rPr>
              <w:t>制作</w:t>
            </w:r>
            <w:r>
              <w:rPr>
                <w:rFonts w:hint="eastAsia" w:ascii="宋体" w:hAnsi="宋体" w:eastAsia="宋体" w:cs="宋体"/>
                <w:sz w:val="21"/>
                <w:szCs w:val="21"/>
              </w:rPr>
              <w:t>人员、</w:t>
            </w:r>
            <w:r>
              <w:rPr>
                <w:rFonts w:hint="eastAsia" w:ascii="宋体" w:hAnsi="宋体" w:eastAsia="宋体" w:cs="宋体"/>
                <w:sz w:val="21"/>
                <w:szCs w:val="21"/>
                <w:lang w:eastAsia="zh-CN"/>
              </w:rPr>
              <w:t>配音人员</w:t>
            </w:r>
            <w:r>
              <w:rPr>
                <w:rFonts w:hint="eastAsia" w:ascii="宋体" w:hAnsi="宋体" w:eastAsia="宋体" w:cs="宋体"/>
                <w:sz w:val="21"/>
                <w:szCs w:val="21"/>
              </w:rPr>
              <w:t>、后期制作人员五类人员</w:t>
            </w:r>
            <w:r>
              <w:rPr>
                <w:rFonts w:hint="eastAsia" w:ascii="宋体" w:hAnsi="宋体" w:eastAsia="宋体" w:cs="宋体"/>
                <w:sz w:val="21"/>
                <w:szCs w:val="21"/>
                <w:lang w:eastAsia="zh-CN"/>
              </w:rPr>
              <w:t>。</w:t>
            </w:r>
          </w:p>
        </w:tc>
        <w:tc>
          <w:tcPr>
            <w:tcW w:w="451" w:type="pct"/>
            <w:tcBorders>
              <w:bottom w:val="single" w:color="auto" w:sz="4" w:space="0"/>
            </w:tcBorders>
            <w:vAlign w:val="center"/>
          </w:tcPr>
          <w:p>
            <w:pPr>
              <w:widowControl/>
              <w:spacing w:line="360" w:lineRule="auto"/>
              <w:ind w:firstLine="105" w:firstLineChars="5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5</w:t>
            </w:r>
          </w:p>
        </w:tc>
        <w:tc>
          <w:tcPr>
            <w:tcW w:w="398" w:type="pct"/>
            <w:tcBorders>
              <w:bottom w:val="single" w:color="auto" w:sz="4" w:space="0"/>
            </w:tcBorders>
            <w:vAlign w:val="center"/>
          </w:tcPr>
          <w:p>
            <w:pPr>
              <w:widowControl/>
              <w:spacing w:line="360" w:lineRule="auto"/>
              <w:ind w:firstLine="105" w:firstLineChars="5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0" w:hRule="atLeast"/>
          <w:jc w:val="center"/>
        </w:trPr>
        <w:tc>
          <w:tcPr>
            <w:tcW w:w="484" w:type="pct"/>
            <w:vAlign w:val="center"/>
          </w:tcPr>
          <w:p>
            <w:pPr>
              <w:pStyle w:val="66"/>
              <w:numPr>
                <w:ilvl w:val="0"/>
                <w:numId w:val="21"/>
              </w:numPr>
              <w:spacing w:line="360" w:lineRule="auto"/>
              <w:ind w:left="454" w:leftChars="0" w:hanging="454" w:firstLineChars="0"/>
              <w:jc w:val="center"/>
              <w:rPr>
                <w:rFonts w:hint="eastAsia" w:ascii="宋体" w:hAnsi="宋体" w:eastAsia="宋体" w:cs="宋体"/>
                <w:color w:val="000000" w:themeColor="text1"/>
                <w:sz w:val="21"/>
                <w:szCs w:val="21"/>
                <w14:textFill>
                  <w14:solidFill>
                    <w14:schemeClr w14:val="tx1"/>
                  </w14:solidFill>
                </w14:textFill>
              </w:rPr>
            </w:pPr>
          </w:p>
        </w:tc>
        <w:tc>
          <w:tcPr>
            <w:tcW w:w="1072" w:type="pct"/>
            <w:vAlign w:val="center"/>
          </w:tcPr>
          <w:p>
            <w:pPr>
              <w:spacing w:line="36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eastAsia="zh-CN"/>
              </w:rPr>
              <w:t>响应供应商</w:t>
            </w:r>
            <w:r>
              <w:rPr>
                <w:rFonts w:hint="eastAsia" w:ascii="宋体" w:hAnsi="宋体" w:eastAsia="宋体" w:cs="宋体"/>
                <w:b/>
                <w:bCs/>
                <w:sz w:val="21"/>
                <w:szCs w:val="21"/>
              </w:rPr>
              <w:t>的实力、业绩及经验等</w:t>
            </w:r>
            <w:r>
              <w:rPr>
                <w:rFonts w:hint="eastAsia" w:ascii="宋体" w:hAnsi="宋体" w:eastAsia="宋体" w:cs="宋体"/>
                <w:b/>
                <w:bCs/>
                <w:sz w:val="21"/>
                <w:szCs w:val="21"/>
                <w:lang w:val="en-US" w:eastAsia="zh-CN"/>
              </w:rPr>
              <w:t>3</w:t>
            </w:r>
            <w:r>
              <w:rPr>
                <w:rFonts w:hint="eastAsia" w:ascii="宋体" w:hAnsi="宋体" w:eastAsia="宋体" w:cs="宋体"/>
                <w:b/>
                <w:bCs/>
                <w:sz w:val="21"/>
                <w:szCs w:val="21"/>
                <w:lang w:eastAsia="zh-CN"/>
              </w:rPr>
              <w:t>（</w:t>
            </w:r>
            <w:r>
              <w:rPr>
                <w:rFonts w:hint="eastAsia" w:ascii="宋体" w:hAnsi="宋体" w:eastAsia="宋体" w:cs="宋体"/>
                <w:b/>
                <w:bCs/>
                <w:sz w:val="21"/>
                <w:szCs w:val="21"/>
                <w:lang w:bidi="ar"/>
              </w:rPr>
              <w:t>Q20240202086</w:t>
            </w:r>
            <w:r>
              <w:rPr>
                <w:rFonts w:hint="eastAsia" w:ascii="宋体" w:hAnsi="宋体" w:eastAsia="宋体" w:cs="宋体"/>
                <w:b/>
                <w:bCs/>
                <w:sz w:val="21"/>
                <w:szCs w:val="21"/>
                <w:lang w:eastAsia="zh-CN"/>
              </w:rPr>
              <w:t>）</w:t>
            </w:r>
          </w:p>
        </w:tc>
        <w:tc>
          <w:tcPr>
            <w:tcW w:w="2593" w:type="pct"/>
            <w:tcBorders>
              <w:top w:val="single" w:color="auto" w:sz="6" w:space="0"/>
            </w:tcBorders>
            <w:vAlign w:val="center"/>
          </w:tcPr>
          <w:p>
            <w:pPr>
              <w:spacing w:line="360" w:lineRule="auto"/>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kern w:val="0"/>
                <w:sz w:val="21"/>
                <w:szCs w:val="21"/>
                <w:lang w:bidi="ar"/>
              </w:rPr>
              <w:t>自20</w:t>
            </w:r>
            <w:r>
              <w:rPr>
                <w:rFonts w:hint="eastAsia" w:ascii="宋体" w:hAnsi="宋体" w:eastAsia="宋体" w:cs="宋体"/>
                <w:kern w:val="0"/>
                <w:sz w:val="21"/>
                <w:szCs w:val="21"/>
                <w:lang w:val="en-US" w:eastAsia="zh-CN" w:bidi="ar"/>
              </w:rPr>
              <w:t>21</w:t>
            </w:r>
            <w:r>
              <w:rPr>
                <w:rFonts w:hint="eastAsia" w:ascii="宋体" w:hAnsi="宋体" w:eastAsia="宋体" w:cs="宋体"/>
                <w:kern w:val="0"/>
                <w:sz w:val="21"/>
                <w:szCs w:val="21"/>
                <w:lang w:bidi="ar"/>
              </w:rPr>
              <w:t>年1月1日起，有承办</w:t>
            </w:r>
            <w:r>
              <w:rPr>
                <w:rFonts w:hint="eastAsia" w:ascii="宋体" w:hAnsi="宋体" w:eastAsia="宋体" w:cs="宋体"/>
                <w:kern w:val="0"/>
                <w:sz w:val="21"/>
                <w:szCs w:val="21"/>
                <w:lang w:val="en-US" w:eastAsia="zh-CN" w:bidi="ar"/>
              </w:rPr>
              <w:t>厅局级及以上单位</w:t>
            </w:r>
            <w:r>
              <w:rPr>
                <w:rFonts w:hint="eastAsia" w:ascii="宋体" w:hAnsi="宋体" w:eastAsia="宋体" w:cs="宋体"/>
                <w:kern w:val="0"/>
                <w:sz w:val="21"/>
                <w:szCs w:val="21"/>
                <w:lang w:eastAsia="zh-CN" w:bidi="ar"/>
              </w:rPr>
              <w:t>营养健康方向相关</w:t>
            </w:r>
            <w:r>
              <w:rPr>
                <w:rFonts w:hint="eastAsia" w:ascii="宋体" w:hAnsi="宋体" w:eastAsia="宋体" w:cs="宋体"/>
                <w:kern w:val="0"/>
                <w:sz w:val="21"/>
                <w:szCs w:val="21"/>
                <w:lang w:bidi="ar"/>
              </w:rPr>
              <w:t>科普项目经验（</w:t>
            </w:r>
            <w:r>
              <w:rPr>
                <w:rFonts w:hint="eastAsia" w:ascii="宋体" w:hAnsi="宋体" w:eastAsia="宋体" w:cs="宋体"/>
                <w:kern w:val="0"/>
                <w:sz w:val="21"/>
                <w:szCs w:val="21"/>
                <w:lang w:eastAsia="zh-CN" w:bidi="ar"/>
              </w:rPr>
              <w:t>项目费用需在</w:t>
            </w:r>
            <w:r>
              <w:rPr>
                <w:rFonts w:hint="eastAsia" w:ascii="宋体" w:hAnsi="宋体" w:eastAsia="宋体" w:cs="宋体"/>
                <w:kern w:val="0"/>
                <w:sz w:val="21"/>
                <w:szCs w:val="21"/>
                <w:lang w:val="en-US" w:eastAsia="zh-CN" w:bidi="ar"/>
              </w:rPr>
              <w:t>10万元以上，</w:t>
            </w:r>
            <w:r>
              <w:rPr>
                <w:rFonts w:hint="eastAsia" w:ascii="宋体" w:hAnsi="宋体" w:eastAsia="宋体" w:cs="宋体"/>
                <w:kern w:val="0"/>
                <w:sz w:val="21"/>
                <w:szCs w:val="21"/>
                <w:lang w:eastAsia="zh-CN" w:bidi="ar"/>
              </w:rPr>
              <w:t>每提供一个项目经验得</w:t>
            </w:r>
            <w:r>
              <w:rPr>
                <w:rFonts w:hint="eastAsia" w:ascii="宋体" w:hAnsi="宋体" w:eastAsia="宋体" w:cs="宋体"/>
                <w:kern w:val="0"/>
                <w:sz w:val="21"/>
                <w:szCs w:val="21"/>
                <w:lang w:val="en-US" w:eastAsia="zh-CN" w:bidi="ar"/>
              </w:rPr>
              <w:t>1分，</w:t>
            </w:r>
            <w:r>
              <w:rPr>
                <w:rFonts w:hint="eastAsia" w:ascii="宋体" w:hAnsi="宋体" w:eastAsia="宋体" w:cs="宋体"/>
                <w:kern w:val="0"/>
                <w:sz w:val="21"/>
                <w:szCs w:val="21"/>
                <w:lang w:bidi="ar"/>
              </w:rPr>
              <w:t>须附相关证明材料）</w:t>
            </w:r>
          </w:p>
        </w:tc>
        <w:tc>
          <w:tcPr>
            <w:tcW w:w="451" w:type="pct"/>
            <w:tcBorders>
              <w:bottom w:val="single" w:color="auto" w:sz="4" w:space="0"/>
            </w:tcBorders>
            <w:vAlign w:val="center"/>
          </w:tcPr>
          <w:p>
            <w:pPr>
              <w:widowControl/>
              <w:spacing w:line="360" w:lineRule="auto"/>
              <w:ind w:firstLine="105" w:firstLineChars="5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3</w:t>
            </w:r>
          </w:p>
        </w:tc>
        <w:tc>
          <w:tcPr>
            <w:tcW w:w="398" w:type="pct"/>
            <w:tcBorders>
              <w:bottom w:val="single" w:color="auto" w:sz="4" w:space="0"/>
            </w:tcBorders>
            <w:vAlign w:val="center"/>
          </w:tcPr>
          <w:p>
            <w:pPr>
              <w:widowControl/>
              <w:spacing w:line="360" w:lineRule="auto"/>
              <w:ind w:firstLine="105" w:firstLineChars="5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0" w:hRule="atLeast"/>
          <w:jc w:val="center"/>
        </w:trPr>
        <w:tc>
          <w:tcPr>
            <w:tcW w:w="484" w:type="pct"/>
            <w:vAlign w:val="center"/>
          </w:tcPr>
          <w:p>
            <w:pPr>
              <w:pStyle w:val="66"/>
              <w:numPr>
                <w:ilvl w:val="0"/>
                <w:numId w:val="21"/>
              </w:numPr>
              <w:spacing w:line="360" w:lineRule="auto"/>
              <w:ind w:left="454" w:leftChars="0" w:hanging="454" w:firstLineChars="0"/>
              <w:jc w:val="center"/>
              <w:rPr>
                <w:rFonts w:hint="eastAsia" w:ascii="宋体" w:hAnsi="宋体" w:eastAsia="宋体" w:cs="宋体"/>
                <w:color w:val="000000" w:themeColor="text1"/>
                <w:sz w:val="21"/>
                <w:szCs w:val="21"/>
                <w14:textFill>
                  <w14:solidFill>
                    <w14:schemeClr w14:val="tx1"/>
                  </w14:solidFill>
                </w14:textFill>
              </w:rPr>
            </w:pPr>
          </w:p>
        </w:tc>
        <w:tc>
          <w:tcPr>
            <w:tcW w:w="1072" w:type="pct"/>
            <w:vAlign w:val="center"/>
          </w:tcPr>
          <w:p>
            <w:pPr>
              <w:spacing w:line="36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eastAsia="zh-CN"/>
              </w:rPr>
              <w:t>响应供应商</w:t>
            </w:r>
            <w:r>
              <w:rPr>
                <w:rFonts w:hint="eastAsia" w:ascii="宋体" w:hAnsi="宋体" w:eastAsia="宋体" w:cs="宋体"/>
                <w:b/>
                <w:bCs/>
                <w:sz w:val="21"/>
                <w:szCs w:val="21"/>
              </w:rPr>
              <w:t>的实力、业绩及经验等</w:t>
            </w:r>
            <w:r>
              <w:rPr>
                <w:rFonts w:hint="eastAsia" w:ascii="宋体" w:hAnsi="宋体" w:eastAsia="宋体" w:cs="宋体"/>
                <w:b/>
                <w:bCs/>
                <w:sz w:val="21"/>
                <w:szCs w:val="21"/>
                <w:lang w:val="en-US" w:eastAsia="zh-CN"/>
              </w:rPr>
              <w:t>4</w:t>
            </w:r>
            <w:r>
              <w:rPr>
                <w:rFonts w:hint="eastAsia" w:ascii="宋体" w:hAnsi="宋体" w:eastAsia="宋体" w:cs="宋体"/>
                <w:b/>
                <w:bCs/>
                <w:sz w:val="21"/>
                <w:szCs w:val="21"/>
                <w:lang w:eastAsia="zh-CN"/>
              </w:rPr>
              <w:t>（</w:t>
            </w:r>
            <w:r>
              <w:rPr>
                <w:rFonts w:hint="eastAsia" w:ascii="宋体" w:hAnsi="宋体" w:eastAsia="宋体" w:cs="宋体"/>
                <w:b/>
                <w:bCs/>
                <w:sz w:val="21"/>
                <w:szCs w:val="21"/>
                <w:lang w:bidi="ar"/>
              </w:rPr>
              <w:t>Q20240202086</w:t>
            </w:r>
            <w:r>
              <w:rPr>
                <w:rFonts w:hint="eastAsia" w:ascii="宋体" w:hAnsi="宋体" w:eastAsia="宋体" w:cs="宋体"/>
                <w:b/>
                <w:bCs/>
                <w:sz w:val="21"/>
                <w:szCs w:val="21"/>
                <w:lang w:eastAsia="zh-CN"/>
              </w:rPr>
              <w:t>）</w:t>
            </w:r>
          </w:p>
        </w:tc>
        <w:tc>
          <w:tcPr>
            <w:tcW w:w="2593" w:type="pct"/>
            <w:tcBorders>
              <w:top w:val="single" w:color="auto" w:sz="6" w:space="0"/>
            </w:tcBorders>
            <w:vAlign w:val="center"/>
          </w:tcPr>
          <w:p>
            <w:pPr>
              <w:spacing w:line="360" w:lineRule="auto"/>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sz w:val="21"/>
                <w:szCs w:val="21"/>
              </w:rPr>
              <w:t>推广传播能力：拥有自己独立的宣传渠道和科普动画推广经验（科普动画全网点击量5000万次以上：</w:t>
            </w:r>
            <w:r>
              <w:rPr>
                <w:rFonts w:hint="eastAsia" w:ascii="宋体" w:hAnsi="宋体" w:eastAsia="宋体" w:cs="宋体"/>
                <w:sz w:val="21"/>
                <w:szCs w:val="21"/>
                <w:lang w:val="en-US" w:eastAsia="zh-CN"/>
              </w:rPr>
              <w:t>3</w:t>
            </w:r>
            <w:r>
              <w:rPr>
                <w:rFonts w:hint="eastAsia" w:ascii="宋体" w:hAnsi="宋体" w:eastAsia="宋体" w:cs="宋体"/>
                <w:sz w:val="21"/>
                <w:szCs w:val="21"/>
              </w:rPr>
              <w:t>分，2000-4999万次：</w:t>
            </w:r>
            <w:r>
              <w:rPr>
                <w:rFonts w:hint="eastAsia" w:ascii="宋体" w:hAnsi="宋体" w:eastAsia="宋体" w:cs="宋体"/>
                <w:sz w:val="21"/>
                <w:szCs w:val="21"/>
                <w:lang w:val="en-US" w:eastAsia="zh-CN"/>
              </w:rPr>
              <w:t>2</w:t>
            </w:r>
            <w:r>
              <w:rPr>
                <w:rFonts w:hint="eastAsia" w:ascii="宋体" w:hAnsi="宋体" w:eastAsia="宋体" w:cs="宋体"/>
                <w:sz w:val="21"/>
                <w:szCs w:val="21"/>
              </w:rPr>
              <w:t>分，500-1999万次:</w:t>
            </w:r>
            <w:r>
              <w:rPr>
                <w:rFonts w:hint="eastAsia" w:ascii="宋体" w:hAnsi="宋体" w:eastAsia="宋体" w:cs="宋体"/>
                <w:sz w:val="21"/>
                <w:szCs w:val="21"/>
                <w:lang w:val="en-US" w:eastAsia="zh-CN"/>
              </w:rPr>
              <w:t>1</w:t>
            </w:r>
            <w:r>
              <w:rPr>
                <w:rFonts w:hint="eastAsia" w:ascii="宋体" w:hAnsi="宋体" w:eastAsia="宋体" w:cs="宋体"/>
                <w:sz w:val="21"/>
                <w:szCs w:val="21"/>
              </w:rPr>
              <w:t>分，500万次以下：0分）</w:t>
            </w:r>
          </w:p>
        </w:tc>
        <w:tc>
          <w:tcPr>
            <w:tcW w:w="451" w:type="pct"/>
            <w:tcBorders>
              <w:bottom w:val="single" w:color="auto" w:sz="4" w:space="0"/>
            </w:tcBorders>
            <w:vAlign w:val="center"/>
          </w:tcPr>
          <w:p>
            <w:pPr>
              <w:widowControl/>
              <w:spacing w:line="360" w:lineRule="auto"/>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3</w:t>
            </w:r>
          </w:p>
        </w:tc>
        <w:tc>
          <w:tcPr>
            <w:tcW w:w="398" w:type="pct"/>
            <w:tcBorders>
              <w:bottom w:val="single" w:color="auto" w:sz="4" w:space="0"/>
            </w:tcBorders>
            <w:vAlign w:val="center"/>
          </w:tcPr>
          <w:p>
            <w:pPr>
              <w:widowControl/>
              <w:spacing w:line="360" w:lineRule="auto"/>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0" w:hRule="atLeast"/>
          <w:jc w:val="center"/>
        </w:trPr>
        <w:tc>
          <w:tcPr>
            <w:tcW w:w="484" w:type="pct"/>
            <w:vAlign w:val="center"/>
          </w:tcPr>
          <w:p>
            <w:pPr>
              <w:pStyle w:val="66"/>
              <w:numPr>
                <w:ilvl w:val="0"/>
                <w:numId w:val="21"/>
              </w:numPr>
              <w:spacing w:line="360" w:lineRule="auto"/>
              <w:ind w:left="454" w:leftChars="0" w:hanging="454" w:firstLineChars="0"/>
              <w:jc w:val="center"/>
              <w:rPr>
                <w:rFonts w:hint="eastAsia" w:ascii="宋体" w:hAnsi="宋体" w:eastAsia="宋体" w:cs="宋体"/>
                <w:color w:val="000000" w:themeColor="text1"/>
                <w:sz w:val="21"/>
                <w:szCs w:val="21"/>
                <w14:textFill>
                  <w14:solidFill>
                    <w14:schemeClr w14:val="tx1"/>
                  </w14:solidFill>
                </w14:textFill>
              </w:rPr>
            </w:pPr>
          </w:p>
        </w:tc>
        <w:tc>
          <w:tcPr>
            <w:tcW w:w="1072" w:type="pct"/>
            <w:vAlign w:val="center"/>
          </w:tcPr>
          <w:p>
            <w:pPr>
              <w:spacing w:line="36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eastAsia="zh-CN"/>
              </w:rPr>
              <w:t>响应供应商</w:t>
            </w:r>
            <w:r>
              <w:rPr>
                <w:rFonts w:hint="eastAsia" w:ascii="宋体" w:hAnsi="宋体" w:eastAsia="宋体" w:cs="宋体"/>
                <w:b/>
                <w:bCs/>
                <w:sz w:val="21"/>
                <w:szCs w:val="21"/>
              </w:rPr>
              <w:t>的实力、业绩及经验等</w:t>
            </w:r>
            <w:r>
              <w:rPr>
                <w:rFonts w:hint="eastAsia" w:ascii="宋体" w:hAnsi="宋体" w:eastAsia="宋体" w:cs="宋体"/>
                <w:b/>
                <w:bCs/>
                <w:sz w:val="21"/>
                <w:szCs w:val="21"/>
                <w:lang w:val="en-US" w:eastAsia="zh-CN"/>
              </w:rPr>
              <w:t>5</w:t>
            </w:r>
            <w:r>
              <w:rPr>
                <w:rFonts w:hint="eastAsia" w:ascii="宋体" w:hAnsi="宋体" w:eastAsia="宋体" w:cs="宋体"/>
                <w:b/>
                <w:bCs/>
                <w:sz w:val="21"/>
                <w:szCs w:val="21"/>
                <w:lang w:eastAsia="zh-CN"/>
              </w:rPr>
              <w:t>（</w:t>
            </w:r>
            <w:r>
              <w:rPr>
                <w:rFonts w:hint="eastAsia" w:ascii="宋体" w:hAnsi="宋体" w:eastAsia="宋体" w:cs="宋体"/>
                <w:b/>
                <w:bCs/>
                <w:sz w:val="21"/>
                <w:szCs w:val="21"/>
                <w:lang w:bidi="ar"/>
              </w:rPr>
              <w:t>Q20240202086</w:t>
            </w:r>
            <w:r>
              <w:rPr>
                <w:rFonts w:hint="eastAsia" w:ascii="宋体" w:hAnsi="宋体" w:eastAsia="宋体" w:cs="宋体"/>
                <w:b/>
                <w:bCs/>
                <w:sz w:val="21"/>
                <w:szCs w:val="21"/>
                <w:lang w:eastAsia="zh-CN"/>
              </w:rPr>
              <w:t>）</w:t>
            </w:r>
          </w:p>
        </w:tc>
        <w:tc>
          <w:tcPr>
            <w:tcW w:w="2593" w:type="pct"/>
            <w:tcBorders>
              <w:top w:val="single" w:color="auto" w:sz="6" w:space="0"/>
            </w:tcBorders>
            <w:vAlign w:val="center"/>
          </w:tcPr>
          <w:p>
            <w:pPr>
              <w:spacing w:line="360" w:lineRule="auto"/>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kern w:val="0"/>
                <w:sz w:val="21"/>
                <w:szCs w:val="21"/>
                <w:lang w:bidi="ar"/>
              </w:rPr>
              <w:t>作品认可度：近5年内团队独立制作的视频获得过省部级及以上科普大赛相关奖项（</w:t>
            </w:r>
            <w:r>
              <w:rPr>
                <w:rFonts w:hint="eastAsia" w:ascii="宋体" w:hAnsi="宋体" w:eastAsia="宋体" w:cs="宋体"/>
                <w:kern w:val="0"/>
                <w:sz w:val="21"/>
                <w:szCs w:val="21"/>
                <w:lang w:eastAsia="zh-CN" w:bidi="ar"/>
              </w:rPr>
              <w:t>每提供一个得</w:t>
            </w:r>
            <w:r>
              <w:rPr>
                <w:rFonts w:hint="eastAsia" w:ascii="宋体" w:hAnsi="宋体" w:eastAsia="宋体" w:cs="宋体"/>
                <w:kern w:val="0"/>
                <w:sz w:val="21"/>
                <w:szCs w:val="21"/>
                <w:lang w:val="en-US" w:eastAsia="zh-CN" w:bidi="ar"/>
              </w:rPr>
              <w:t>1分</w:t>
            </w:r>
            <w:r>
              <w:rPr>
                <w:rFonts w:hint="eastAsia" w:ascii="宋体" w:hAnsi="宋体" w:eastAsia="宋体" w:cs="宋体"/>
                <w:kern w:val="0"/>
                <w:sz w:val="21"/>
                <w:szCs w:val="21"/>
                <w:lang w:bidi="ar"/>
              </w:rPr>
              <w:t>，须附相关证明材料，并加盖公司公章）</w:t>
            </w:r>
          </w:p>
        </w:tc>
        <w:tc>
          <w:tcPr>
            <w:tcW w:w="451" w:type="pct"/>
            <w:tcBorders>
              <w:bottom w:val="single" w:color="auto" w:sz="4" w:space="0"/>
            </w:tcBorders>
            <w:vAlign w:val="center"/>
          </w:tcPr>
          <w:p>
            <w:pPr>
              <w:widowControl/>
              <w:spacing w:line="360" w:lineRule="auto"/>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2</w:t>
            </w:r>
          </w:p>
        </w:tc>
        <w:tc>
          <w:tcPr>
            <w:tcW w:w="398" w:type="pct"/>
            <w:tcBorders>
              <w:bottom w:val="single" w:color="auto" w:sz="4" w:space="0"/>
            </w:tcBorders>
            <w:vAlign w:val="center"/>
          </w:tcPr>
          <w:p>
            <w:pPr>
              <w:widowControl/>
              <w:spacing w:line="360" w:lineRule="auto"/>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0" w:hRule="atLeast"/>
          <w:jc w:val="center"/>
        </w:trPr>
        <w:tc>
          <w:tcPr>
            <w:tcW w:w="484" w:type="pct"/>
            <w:vAlign w:val="center"/>
          </w:tcPr>
          <w:p>
            <w:pPr>
              <w:pStyle w:val="66"/>
              <w:numPr>
                <w:ilvl w:val="0"/>
                <w:numId w:val="21"/>
              </w:numPr>
              <w:spacing w:line="360" w:lineRule="auto"/>
              <w:ind w:left="454" w:leftChars="0" w:hanging="454" w:firstLineChars="0"/>
              <w:jc w:val="center"/>
              <w:rPr>
                <w:rFonts w:hint="eastAsia" w:ascii="宋体" w:hAnsi="宋体" w:eastAsia="宋体" w:cs="宋体"/>
                <w:color w:val="000000" w:themeColor="text1"/>
                <w:sz w:val="21"/>
                <w:szCs w:val="21"/>
                <w14:textFill>
                  <w14:solidFill>
                    <w14:schemeClr w14:val="tx1"/>
                  </w14:solidFill>
                </w14:textFill>
              </w:rPr>
            </w:pPr>
          </w:p>
        </w:tc>
        <w:tc>
          <w:tcPr>
            <w:tcW w:w="1072" w:type="pct"/>
            <w:vAlign w:val="center"/>
          </w:tcPr>
          <w:p>
            <w:pPr>
              <w:widowControl/>
              <w:spacing w:line="36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eastAsia="zh-CN"/>
              </w:rPr>
              <w:t>技术要求</w:t>
            </w:r>
          </w:p>
          <w:p>
            <w:pPr>
              <w:spacing w:line="36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w:t>
            </w:r>
            <w:r>
              <w:rPr>
                <w:rFonts w:hint="eastAsia" w:ascii="宋体" w:hAnsi="宋体" w:eastAsia="宋体" w:cs="宋体"/>
                <w:b/>
                <w:bCs/>
                <w:i w:val="0"/>
                <w:iCs w:val="0"/>
                <w:color w:val="000000"/>
                <w:kern w:val="0"/>
                <w:sz w:val="21"/>
                <w:szCs w:val="21"/>
                <w:u w:val="none"/>
                <w:lang w:val="en-US" w:eastAsia="zh-CN" w:bidi="ar"/>
              </w:rPr>
              <w:t>Q20240202087</w:t>
            </w:r>
            <w:r>
              <w:rPr>
                <w:rFonts w:hint="eastAsia" w:ascii="宋体" w:hAnsi="宋体" w:eastAsia="宋体" w:cs="宋体"/>
                <w:b/>
                <w:bCs/>
                <w:sz w:val="21"/>
                <w:szCs w:val="21"/>
                <w:lang w:val="en-US" w:eastAsia="zh-CN"/>
              </w:rPr>
              <w:t>）</w:t>
            </w:r>
          </w:p>
        </w:tc>
        <w:tc>
          <w:tcPr>
            <w:tcW w:w="2593" w:type="pct"/>
            <w:tcBorders>
              <w:top w:val="single" w:color="auto" w:sz="6" w:space="0"/>
            </w:tcBorders>
            <w:vAlign w:val="center"/>
          </w:tcPr>
          <w:p>
            <w:pPr>
              <w:widowControl/>
              <w:spacing w:line="360" w:lineRule="auto"/>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Cs/>
                <w:sz w:val="21"/>
                <w:szCs w:val="21"/>
              </w:rPr>
              <w:t>提供</w:t>
            </w:r>
            <w:r>
              <w:rPr>
                <w:rFonts w:hint="eastAsia" w:ascii="宋体" w:hAnsi="宋体" w:eastAsia="宋体" w:cs="宋体"/>
                <w:bCs/>
                <w:sz w:val="21"/>
                <w:szCs w:val="21"/>
                <w:lang w:val="en-US" w:eastAsia="zh-CN"/>
              </w:rPr>
              <w:t>8</w:t>
            </w:r>
            <w:r>
              <w:rPr>
                <w:rFonts w:hint="eastAsia" w:ascii="宋体" w:hAnsi="宋体" w:eastAsia="宋体" w:cs="宋体"/>
                <w:bCs/>
                <w:sz w:val="21"/>
                <w:szCs w:val="21"/>
              </w:rPr>
              <w:t>张原创的</w:t>
            </w:r>
            <w:r>
              <w:rPr>
                <w:rFonts w:hint="eastAsia" w:ascii="宋体" w:hAnsi="宋体" w:eastAsia="宋体" w:cs="宋体"/>
                <w:bCs/>
                <w:sz w:val="21"/>
                <w:szCs w:val="21"/>
                <w:lang w:eastAsia="zh-CN"/>
              </w:rPr>
              <w:t>海</w:t>
            </w:r>
            <w:r>
              <w:rPr>
                <w:rFonts w:hint="eastAsia" w:ascii="宋体" w:hAnsi="宋体" w:eastAsia="宋体" w:cs="宋体"/>
                <w:bCs/>
                <w:sz w:val="21"/>
                <w:szCs w:val="21"/>
              </w:rPr>
              <w:t>报</w:t>
            </w:r>
          </w:p>
        </w:tc>
        <w:tc>
          <w:tcPr>
            <w:tcW w:w="451" w:type="pct"/>
            <w:tcBorders>
              <w:bottom w:val="single" w:color="auto" w:sz="4" w:space="0"/>
            </w:tcBorders>
            <w:vAlign w:val="center"/>
          </w:tcPr>
          <w:p>
            <w:pPr>
              <w:spacing w:line="360" w:lineRule="auto"/>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2</w:t>
            </w:r>
          </w:p>
        </w:tc>
        <w:tc>
          <w:tcPr>
            <w:tcW w:w="398" w:type="pct"/>
            <w:tcBorders>
              <w:bottom w:val="single" w:color="auto" w:sz="4" w:space="0"/>
            </w:tcBorders>
            <w:vAlign w:val="center"/>
          </w:tcPr>
          <w:p>
            <w:pPr>
              <w:spacing w:line="360" w:lineRule="auto"/>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0" w:hRule="atLeast"/>
          <w:jc w:val="center"/>
        </w:trPr>
        <w:tc>
          <w:tcPr>
            <w:tcW w:w="484" w:type="pct"/>
            <w:vAlign w:val="center"/>
          </w:tcPr>
          <w:p>
            <w:pPr>
              <w:pStyle w:val="66"/>
              <w:numPr>
                <w:ilvl w:val="0"/>
                <w:numId w:val="21"/>
              </w:numPr>
              <w:spacing w:line="360" w:lineRule="auto"/>
              <w:ind w:left="454" w:leftChars="0" w:hanging="454" w:firstLineChars="0"/>
              <w:jc w:val="center"/>
              <w:rPr>
                <w:rFonts w:hint="eastAsia" w:ascii="宋体" w:hAnsi="宋体" w:eastAsia="宋体" w:cs="宋体"/>
                <w:color w:val="000000" w:themeColor="text1"/>
                <w:sz w:val="21"/>
                <w:szCs w:val="21"/>
                <w14:textFill>
                  <w14:solidFill>
                    <w14:schemeClr w14:val="tx1"/>
                  </w14:solidFill>
                </w14:textFill>
              </w:rPr>
            </w:pPr>
          </w:p>
        </w:tc>
        <w:tc>
          <w:tcPr>
            <w:tcW w:w="1072" w:type="pct"/>
            <w:vAlign w:val="center"/>
          </w:tcPr>
          <w:p>
            <w:pPr>
              <w:spacing w:line="36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rPr>
              <w:t>总体服务方案</w:t>
            </w:r>
            <w:r>
              <w:rPr>
                <w:rFonts w:hint="eastAsia" w:ascii="宋体" w:hAnsi="宋体" w:eastAsia="宋体" w:cs="宋体"/>
                <w:b/>
                <w:bCs/>
                <w:sz w:val="21"/>
                <w:szCs w:val="21"/>
                <w:lang w:val="en-US" w:eastAsia="zh-CN"/>
              </w:rPr>
              <w:t>（</w:t>
            </w:r>
            <w:r>
              <w:rPr>
                <w:rFonts w:hint="eastAsia" w:ascii="宋体" w:hAnsi="宋体" w:eastAsia="宋体" w:cs="宋体"/>
                <w:b/>
                <w:bCs/>
                <w:i w:val="0"/>
                <w:iCs w:val="0"/>
                <w:color w:val="000000"/>
                <w:kern w:val="0"/>
                <w:sz w:val="21"/>
                <w:szCs w:val="21"/>
                <w:u w:val="none"/>
                <w:lang w:val="en-US" w:eastAsia="zh-CN" w:bidi="ar"/>
              </w:rPr>
              <w:t>Q20240202087</w:t>
            </w:r>
            <w:r>
              <w:rPr>
                <w:rFonts w:hint="eastAsia" w:ascii="宋体" w:hAnsi="宋体" w:eastAsia="宋体" w:cs="宋体"/>
                <w:b/>
                <w:bCs/>
                <w:sz w:val="21"/>
                <w:szCs w:val="21"/>
                <w:lang w:val="en-US" w:eastAsia="zh-CN"/>
              </w:rPr>
              <w:t>）</w:t>
            </w:r>
          </w:p>
        </w:tc>
        <w:tc>
          <w:tcPr>
            <w:tcW w:w="2593" w:type="pct"/>
            <w:tcBorders>
              <w:top w:val="single" w:color="auto" w:sz="6" w:space="0"/>
            </w:tcBorders>
            <w:vAlign w:val="center"/>
          </w:tcPr>
          <w:p>
            <w:pPr>
              <w:widowControl/>
              <w:spacing w:line="360" w:lineRule="auto"/>
              <w:jc w:val="left"/>
              <w:rPr>
                <w:rFonts w:hint="eastAsia" w:ascii="宋体" w:hAnsi="宋体" w:eastAsia="宋体" w:cs="宋体"/>
                <w:sz w:val="21"/>
                <w:szCs w:val="21"/>
              </w:rPr>
            </w:pPr>
            <w:r>
              <w:rPr>
                <w:rFonts w:hint="eastAsia" w:ascii="宋体" w:hAnsi="宋体" w:eastAsia="宋体" w:cs="宋体"/>
                <w:sz w:val="21"/>
                <w:szCs w:val="21"/>
              </w:rPr>
              <w:t>总体服务方案：</w:t>
            </w:r>
          </w:p>
          <w:p>
            <w:pPr>
              <w:widowControl/>
              <w:spacing w:line="360" w:lineRule="auto"/>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sz w:val="21"/>
                <w:szCs w:val="21"/>
              </w:rPr>
              <w:t>总体服务方案内容完整、详细、合理，逻辑顺畅，与主题紧密契合，服务目标与项目需求匹配度高，有针对性，完全符合采购人的实际情况，且有利于项目实施。</w:t>
            </w:r>
          </w:p>
        </w:tc>
        <w:tc>
          <w:tcPr>
            <w:tcW w:w="451" w:type="pct"/>
            <w:tcBorders>
              <w:bottom w:val="single" w:color="auto" w:sz="4" w:space="0"/>
            </w:tcBorders>
            <w:vAlign w:val="center"/>
          </w:tcPr>
          <w:p>
            <w:pPr>
              <w:spacing w:line="360" w:lineRule="auto"/>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2</w:t>
            </w:r>
          </w:p>
        </w:tc>
        <w:tc>
          <w:tcPr>
            <w:tcW w:w="398" w:type="pct"/>
            <w:tcBorders>
              <w:bottom w:val="single" w:color="auto" w:sz="4" w:space="0"/>
            </w:tcBorders>
            <w:vAlign w:val="center"/>
          </w:tcPr>
          <w:p>
            <w:pPr>
              <w:spacing w:line="360" w:lineRule="auto"/>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0" w:hRule="atLeast"/>
          <w:jc w:val="center"/>
        </w:trPr>
        <w:tc>
          <w:tcPr>
            <w:tcW w:w="484" w:type="pct"/>
            <w:vAlign w:val="center"/>
          </w:tcPr>
          <w:p>
            <w:pPr>
              <w:pStyle w:val="66"/>
              <w:numPr>
                <w:ilvl w:val="0"/>
                <w:numId w:val="21"/>
              </w:numPr>
              <w:spacing w:line="360" w:lineRule="auto"/>
              <w:ind w:left="454" w:leftChars="0" w:hanging="454" w:firstLineChars="0"/>
              <w:jc w:val="center"/>
              <w:rPr>
                <w:rFonts w:hint="eastAsia" w:ascii="宋体" w:hAnsi="宋体" w:eastAsia="宋体" w:cs="宋体"/>
                <w:color w:val="000000" w:themeColor="text1"/>
                <w:sz w:val="21"/>
                <w:szCs w:val="21"/>
                <w14:textFill>
                  <w14:solidFill>
                    <w14:schemeClr w14:val="tx1"/>
                  </w14:solidFill>
                </w14:textFill>
              </w:rPr>
            </w:pPr>
          </w:p>
        </w:tc>
        <w:tc>
          <w:tcPr>
            <w:tcW w:w="1072" w:type="pct"/>
            <w:vAlign w:val="center"/>
          </w:tcPr>
          <w:p>
            <w:pPr>
              <w:spacing w:line="36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eastAsia="zh-CN" w:bidi="ar"/>
              </w:rPr>
              <w:t>具体技术要求</w:t>
            </w:r>
            <w:r>
              <w:rPr>
                <w:rFonts w:hint="eastAsia" w:ascii="宋体" w:hAnsi="宋体" w:eastAsia="宋体" w:cs="宋体"/>
                <w:b/>
                <w:bCs/>
                <w:sz w:val="21"/>
                <w:szCs w:val="21"/>
                <w:lang w:val="en-US" w:eastAsia="zh-CN"/>
              </w:rPr>
              <w:t>（</w:t>
            </w:r>
            <w:r>
              <w:rPr>
                <w:rFonts w:hint="eastAsia" w:ascii="宋体" w:hAnsi="宋体" w:eastAsia="宋体" w:cs="宋体"/>
                <w:b/>
                <w:bCs/>
                <w:i w:val="0"/>
                <w:iCs w:val="0"/>
                <w:color w:val="000000"/>
                <w:kern w:val="0"/>
                <w:sz w:val="21"/>
                <w:szCs w:val="21"/>
                <w:u w:val="none"/>
                <w:lang w:val="en-US" w:eastAsia="zh-CN" w:bidi="ar"/>
              </w:rPr>
              <w:t>Q20240202087</w:t>
            </w:r>
            <w:r>
              <w:rPr>
                <w:rFonts w:hint="eastAsia" w:ascii="宋体" w:hAnsi="宋体" w:eastAsia="宋体" w:cs="宋体"/>
                <w:b/>
                <w:bCs/>
                <w:sz w:val="21"/>
                <w:szCs w:val="21"/>
                <w:lang w:val="en-US" w:eastAsia="zh-CN"/>
              </w:rPr>
              <w:t>）</w:t>
            </w:r>
          </w:p>
        </w:tc>
        <w:tc>
          <w:tcPr>
            <w:tcW w:w="2593" w:type="pct"/>
            <w:tcBorders>
              <w:top w:val="single" w:color="auto" w:sz="6" w:space="0"/>
            </w:tcBorders>
            <w:vAlign w:val="center"/>
          </w:tcPr>
          <w:p>
            <w:pPr>
              <w:pStyle w:val="75"/>
              <w:tabs>
                <w:tab w:val="left" w:pos="420"/>
              </w:tabs>
              <w:spacing w:line="360" w:lineRule="auto"/>
              <w:jc w:val="left"/>
              <w:rPr>
                <w:rFonts w:hint="eastAsia" w:ascii="宋体" w:hAnsi="宋体" w:eastAsia="宋体" w:cs="宋体"/>
                <w:sz w:val="21"/>
                <w:szCs w:val="21"/>
                <w:lang w:bidi="ar"/>
              </w:rPr>
            </w:pPr>
            <w:r>
              <w:rPr>
                <w:rFonts w:hint="eastAsia" w:ascii="宋体" w:hAnsi="宋体" w:eastAsia="宋体" w:cs="宋体"/>
                <w:sz w:val="21"/>
                <w:szCs w:val="21"/>
                <w:lang w:eastAsia="zh-CN" w:bidi="ar"/>
              </w:rPr>
              <w:t>具体技术要求</w:t>
            </w:r>
            <w:r>
              <w:rPr>
                <w:rFonts w:hint="eastAsia" w:ascii="宋体" w:hAnsi="宋体" w:eastAsia="宋体" w:cs="宋体"/>
                <w:sz w:val="21"/>
                <w:szCs w:val="21"/>
                <w:lang w:bidi="ar"/>
              </w:rPr>
              <w:t>：</w:t>
            </w:r>
          </w:p>
          <w:p>
            <w:pPr>
              <w:pStyle w:val="75"/>
              <w:tabs>
                <w:tab w:val="left" w:pos="420"/>
              </w:tabs>
              <w:spacing w:line="360" w:lineRule="auto"/>
              <w:jc w:val="left"/>
              <w:rPr>
                <w:rFonts w:hint="eastAsia" w:ascii="宋体" w:hAnsi="宋体" w:eastAsia="宋体" w:cs="宋体"/>
                <w:sz w:val="21"/>
                <w:szCs w:val="21"/>
                <w:lang w:bidi="ar"/>
              </w:rPr>
            </w:pPr>
            <w:r>
              <w:rPr>
                <w:rFonts w:hint="eastAsia" w:ascii="宋体" w:hAnsi="宋体" w:eastAsia="宋体" w:cs="宋体"/>
                <w:sz w:val="21"/>
                <w:szCs w:val="21"/>
                <w:lang w:bidi="ar"/>
              </w:rPr>
              <w:t>1、服务供应商需确保所</w:t>
            </w:r>
            <w:r>
              <w:rPr>
                <w:rFonts w:hint="eastAsia" w:ascii="宋体" w:hAnsi="宋体" w:eastAsia="宋体" w:cs="宋体"/>
                <w:sz w:val="21"/>
                <w:szCs w:val="21"/>
                <w:lang w:eastAsia="zh-CN" w:bidi="ar"/>
              </w:rPr>
              <w:t>设计</w:t>
            </w:r>
            <w:r>
              <w:rPr>
                <w:rFonts w:hint="eastAsia" w:ascii="宋体" w:hAnsi="宋体" w:eastAsia="宋体" w:cs="宋体"/>
                <w:sz w:val="21"/>
                <w:szCs w:val="21"/>
                <w:lang w:bidi="ar"/>
              </w:rPr>
              <w:t>的</w:t>
            </w:r>
            <w:r>
              <w:rPr>
                <w:rFonts w:hint="eastAsia" w:ascii="宋体" w:hAnsi="宋体" w:eastAsia="宋体" w:cs="宋体"/>
                <w:sz w:val="21"/>
                <w:szCs w:val="21"/>
                <w:lang w:eastAsia="zh-CN" w:bidi="ar"/>
              </w:rPr>
              <w:t>海报所有画面元素</w:t>
            </w:r>
            <w:r>
              <w:rPr>
                <w:rFonts w:hint="eastAsia" w:ascii="宋体" w:hAnsi="宋体" w:eastAsia="宋体" w:cs="宋体"/>
                <w:sz w:val="21"/>
                <w:szCs w:val="21"/>
                <w:lang w:bidi="ar"/>
              </w:rPr>
              <w:t>为原创，</w:t>
            </w:r>
            <w:r>
              <w:rPr>
                <w:rFonts w:hint="eastAsia" w:ascii="宋体" w:hAnsi="宋体" w:eastAsia="宋体" w:cs="宋体"/>
                <w:sz w:val="21"/>
                <w:szCs w:val="21"/>
                <w:lang w:eastAsia="zh-CN" w:bidi="ar"/>
              </w:rPr>
              <w:t>并</w:t>
            </w:r>
            <w:r>
              <w:rPr>
                <w:rFonts w:hint="eastAsia" w:ascii="宋体" w:hAnsi="宋体" w:eastAsia="宋体" w:cs="宋体"/>
                <w:sz w:val="21"/>
                <w:szCs w:val="21"/>
                <w:lang w:bidi="ar"/>
              </w:rPr>
              <w:t>具有一定的创新性和</w:t>
            </w:r>
            <w:r>
              <w:rPr>
                <w:rFonts w:hint="eastAsia" w:ascii="宋体" w:hAnsi="宋体" w:eastAsia="宋体" w:cs="宋体"/>
                <w:sz w:val="21"/>
                <w:szCs w:val="21"/>
                <w:lang w:eastAsia="zh-CN" w:bidi="ar"/>
              </w:rPr>
              <w:t>科普性</w:t>
            </w:r>
            <w:r>
              <w:rPr>
                <w:rFonts w:hint="eastAsia" w:ascii="宋体" w:hAnsi="宋体" w:eastAsia="宋体" w:cs="宋体"/>
                <w:sz w:val="21"/>
                <w:szCs w:val="21"/>
                <w:lang w:bidi="ar"/>
              </w:rPr>
              <w:t>。</w:t>
            </w:r>
          </w:p>
          <w:p>
            <w:pPr>
              <w:pStyle w:val="50"/>
              <w:spacing w:line="360" w:lineRule="auto"/>
              <w:ind w:firstLine="0" w:firstLineChars="0"/>
              <w:jc w:val="left"/>
              <w:rPr>
                <w:rFonts w:hint="eastAsia" w:ascii="宋体" w:hAnsi="宋体" w:eastAsia="宋体" w:cs="宋体"/>
                <w:sz w:val="21"/>
                <w:szCs w:val="21"/>
                <w:lang w:val="en-US" w:eastAsia="zh-CN" w:bidi="ar"/>
              </w:rPr>
            </w:pPr>
            <w:r>
              <w:rPr>
                <w:rFonts w:hint="eastAsia" w:ascii="宋体" w:hAnsi="宋体" w:eastAsia="宋体" w:cs="宋体"/>
                <w:sz w:val="21"/>
                <w:szCs w:val="21"/>
                <w:lang w:bidi="ar"/>
              </w:rPr>
              <w:t>2、</w:t>
            </w:r>
            <w:r>
              <w:rPr>
                <w:rFonts w:hint="eastAsia" w:ascii="宋体" w:hAnsi="宋体" w:eastAsia="宋体" w:cs="宋体"/>
                <w:sz w:val="21"/>
                <w:szCs w:val="21"/>
                <w:lang w:eastAsia="zh-CN" w:bidi="ar"/>
              </w:rPr>
              <w:t>设计</w:t>
            </w:r>
            <w:r>
              <w:rPr>
                <w:rFonts w:hint="eastAsia" w:ascii="宋体" w:hAnsi="宋体" w:eastAsia="宋体" w:cs="宋体"/>
                <w:sz w:val="21"/>
                <w:szCs w:val="21"/>
                <w:lang w:bidi="ar"/>
              </w:rPr>
              <w:t>要求：</w:t>
            </w:r>
            <w:r>
              <w:rPr>
                <w:rFonts w:hint="eastAsia" w:ascii="宋体" w:hAnsi="宋体" w:eastAsia="宋体" w:cs="宋体"/>
                <w:sz w:val="21"/>
                <w:szCs w:val="21"/>
                <w:lang w:eastAsia="zh-CN" w:bidi="ar"/>
              </w:rPr>
              <w:t>海报尺寸需满足采购方提供的具体数据要求，</w:t>
            </w:r>
            <w:r>
              <w:rPr>
                <w:rFonts w:hint="eastAsia" w:ascii="宋体" w:hAnsi="宋体" w:eastAsia="宋体" w:cs="宋体"/>
                <w:sz w:val="21"/>
                <w:szCs w:val="21"/>
                <w:lang w:bidi="ar"/>
              </w:rPr>
              <w:t>像素要求不低于</w:t>
            </w:r>
            <w:r>
              <w:rPr>
                <w:rFonts w:hint="eastAsia" w:ascii="宋体" w:hAnsi="宋体" w:eastAsia="宋体" w:cs="宋体"/>
                <w:sz w:val="21"/>
                <w:szCs w:val="21"/>
                <w:lang w:val="en-US" w:eastAsia="zh-CN" w:bidi="ar"/>
              </w:rPr>
              <w:t>15</w:t>
            </w:r>
            <w:r>
              <w:rPr>
                <w:rFonts w:hint="eastAsia" w:ascii="宋体" w:hAnsi="宋体" w:eastAsia="宋体" w:cs="宋体"/>
                <w:sz w:val="21"/>
                <w:szCs w:val="21"/>
                <w:lang w:bidi="ar"/>
              </w:rPr>
              <w:t>0dpi</w:t>
            </w:r>
            <w:r>
              <w:rPr>
                <w:rFonts w:hint="eastAsia" w:ascii="宋体" w:hAnsi="宋体" w:eastAsia="宋体" w:cs="宋体"/>
                <w:sz w:val="21"/>
                <w:szCs w:val="21"/>
                <w:lang w:eastAsia="zh-CN" w:bidi="ar"/>
              </w:rPr>
              <w:t>，</w:t>
            </w:r>
            <w:r>
              <w:rPr>
                <w:rFonts w:hint="eastAsia" w:ascii="宋体" w:hAnsi="宋体" w:eastAsia="宋体" w:cs="宋体"/>
                <w:sz w:val="21"/>
                <w:szCs w:val="21"/>
                <w:lang w:bidi="ar"/>
              </w:rPr>
              <w:t>色彩模式为CMYK</w:t>
            </w:r>
            <w:r>
              <w:rPr>
                <w:rFonts w:hint="eastAsia" w:ascii="宋体" w:hAnsi="宋体" w:eastAsia="宋体" w:cs="宋体"/>
                <w:sz w:val="21"/>
                <w:szCs w:val="21"/>
                <w:lang w:eastAsia="zh-CN" w:bidi="ar"/>
              </w:rPr>
              <w:t>，采用</w:t>
            </w:r>
            <w:r>
              <w:rPr>
                <w:rFonts w:hint="eastAsia" w:ascii="宋体" w:hAnsi="宋体" w:eastAsia="宋体" w:cs="宋体"/>
                <w:sz w:val="21"/>
                <w:szCs w:val="21"/>
                <w:lang w:bidi="ar"/>
              </w:rPr>
              <w:t>photoshop、Adobe Illustrator、Easy Paint Tool SAI等</w:t>
            </w:r>
            <w:r>
              <w:rPr>
                <w:rFonts w:hint="eastAsia" w:ascii="宋体" w:hAnsi="宋体" w:eastAsia="宋体" w:cs="宋体"/>
                <w:sz w:val="21"/>
                <w:szCs w:val="21"/>
                <w:lang w:eastAsia="zh-CN" w:bidi="ar"/>
              </w:rPr>
              <w:t>软件设计，输出格式为</w:t>
            </w:r>
            <w:r>
              <w:rPr>
                <w:rFonts w:hint="eastAsia" w:ascii="宋体" w:hAnsi="宋体" w:eastAsia="宋体" w:cs="宋体"/>
                <w:sz w:val="21"/>
                <w:szCs w:val="21"/>
                <w:lang w:val="en-US" w:eastAsia="zh-CN" w:bidi="ar"/>
              </w:rPr>
              <w:t>jpg。</w:t>
            </w:r>
          </w:p>
          <w:p>
            <w:pPr>
              <w:pStyle w:val="50"/>
              <w:spacing w:line="360" w:lineRule="auto"/>
              <w:ind w:firstLine="0" w:firstLineChars="0"/>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sz w:val="21"/>
                <w:szCs w:val="21"/>
                <w:lang w:val="en-US" w:eastAsia="zh-CN"/>
              </w:rPr>
              <w:t>3、服务期间，需根据采购方要求，对海报的设计内容进行补充修改直至交付印刷，海报设计需满足印刷要求。</w:t>
            </w:r>
          </w:p>
        </w:tc>
        <w:tc>
          <w:tcPr>
            <w:tcW w:w="451" w:type="pct"/>
            <w:tcBorders>
              <w:bottom w:val="single" w:color="auto" w:sz="4" w:space="0"/>
            </w:tcBorders>
            <w:vAlign w:val="center"/>
          </w:tcPr>
          <w:p>
            <w:pPr>
              <w:spacing w:line="360" w:lineRule="auto"/>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2</w:t>
            </w:r>
          </w:p>
        </w:tc>
        <w:tc>
          <w:tcPr>
            <w:tcW w:w="398" w:type="pct"/>
            <w:tcBorders>
              <w:bottom w:val="single" w:color="auto" w:sz="4" w:space="0"/>
            </w:tcBorders>
            <w:vAlign w:val="center"/>
          </w:tcPr>
          <w:p>
            <w:pPr>
              <w:spacing w:line="360" w:lineRule="auto"/>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0" w:hRule="atLeast"/>
          <w:jc w:val="center"/>
        </w:trPr>
        <w:tc>
          <w:tcPr>
            <w:tcW w:w="484" w:type="pct"/>
            <w:vAlign w:val="center"/>
          </w:tcPr>
          <w:p>
            <w:pPr>
              <w:pStyle w:val="66"/>
              <w:numPr>
                <w:ilvl w:val="0"/>
                <w:numId w:val="21"/>
              </w:numPr>
              <w:spacing w:line="360" w:lineRule="auto"/>
              <w:ind w:left="454" w:leftChars="0" w:hanging="454" w:firstLineChars="0"/>
              <w:jc w:val="center"/>
              <w:rPr>
                <w:rFonts w:hint="eastAsia" w:ascii="宋体" w:hAnsi="宋体" w:eastAsia="宋体" w:cs="宋体"/>
                <w:color w:val="000000" w:themeColor="text1"/>
                <w:sz w:val="21"/>
                <w:szCs w:val="21"/>
                <w14:textFill>
                  <w14:solidFill>
                    <w14:schemeClr w14:val="tx1"/>
                  </w14:solidFill>
                </w14:textFill>
              </w:rPr>
            </w:pPr>
          </w:p>
        </w:tc>
        <w:tc>
          <w:tcPr>
            <w:tcW w:w="1072" w:type="pct"/>
            <w:vAlign w:val="center"/>
          </w:tcPr>
          <w:p>
            <w:pPr>
              <w:spacing w:line="36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eastAsia="zh-CN"/>
              </w:rPr>
              <w:t>售后</w:t>
            </w:r>
            <w:r>
              <w:rPr>
                <w:rFonts w:hint="eastAsia" w:ascii="宋体" w:hAnsi="宋体" w:eastAsia="宋体" w:cs="宋体"/>
                <w:b/>
                <w:bCs/>
                <w:sz w:val="21"/>
                <w:szCs w:val="21"/>
              </w:rPr>
              <w:t>服务</w:t>
            </w:r>
            <w:r>
              <w:rPr>
                <w:rFonts w:hint="eastAsia" w:ascii="宋体" w:hAnsi="宋体" w:eastAsia="宋体" w:cs="宋体"/>
                <w:b/>
                <w:bCs/>
                <w:sz w:val="21"/>
                <w:szCs w:val="21"/>
                <w:lang w:val="en-US" w:eastAsia="zh-CN"/>
              </w:rPr>
              <w:t>（</w:t>
            </w:r>
            <w:r>
              <w:rPr>
                <w:rFonts w:hint="eastAsia" w:ascii="宋体" w:hAnsi="宋体" w:eastAsia="宋体" w:cs="宋体"/>
                <w:b/>
                <w:bCs/>
                <w:i w:val="0"/>
                <w:iCs w:val="0"/>
                <w:color w:val="000000"/>
                <w:kern w:val="0"/>
                <w:sz w:val="21"/>
                <w:szCs w:val="21"/>
                <w:u w:val="none"/>
                <w:lang w:val="en-US" w:eastAsia="zh-CN" w:bidi="ar"/>
              </w:rPr>
              <w:t>Q20240202087</w:t>
            </w:r>
            <w:r>
              <w:rPr>
                <w:rFonts w:hint="eastAsia" w:ascii="宋体" w:hAnsi="宋体" w:eastAsia="宋体" w:cs="宋体"/>
                <w:b/>
                <w:bCs/>
                <w:sz w:val="21"/>
                <w:szCs w:val="21"/>
                <w:lang w:val="en-US" w:eastAsia="zh-CN"/>
              </w:rPr>
              <w:t>）</w:t>
            </w:r>
          </w:p>
        </w:tc>
        <w:tc>
          <w:tcPr>
            <w:tcW w:w="2593" w:type="pct"/>
            <w:tcBorders>
              <w:top w:val="single" w:color="auto" w:sz="6" w:space="0"/>
            </w:tcBorders>
            <w:vAlign w:val="center"/>
          </w:tcPr>
          <w:p>
            <w:pPr>
              <w:spacing w:line="360" w:lineRule="auto"/>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sz w:val="21"/>
                <w:szCs w:val="21"/>
                <w:lang w:eastAsia="zh-CN"/>
              </w:rPr>
              <w:t>售后</w:t>
            </w:r>
            <w:r>
              <w:rPr>
                <w:rFonts w:hint="eastAsia" w:ascii="宋体" w:hAnsi="宋体" w:eastAsia="宋体" w:cs="宋体"/>
                <w:sz w:val="21"/>
                <w:szCs w:val="21"/>
              </w:rPr>
              <w:t>服务：</w:t>
            </w:r>
            <w:r>
              <w:rPr>
                <w:rFonts w:hint="eastAsia" w:ascii="宋体" w:hAnsi="宋体" w:eastAsia="宋体" w:cs="宋体"/>
                <w:sz w:val="21"/>
                <w:szCs w:val="21"/>
                <w:lang w:eastAsia="zh-CN"/>
              </w:rPr>
              <w:t>项目结束后</w:t>
            </w:r>
            <w:r>
              <w:rPr>
                <w:rFonts w:hint="eastAsia" w:ascii="宋体" w:hAnsi="宋体" w:eastAsia="宋体" w:cs="宋体"/>
                <w:sz w:val="21"/>
                <w:szCs w:val="21"/>
              </w:rPr>
              <w:t>1年内</w:t>
            </w:r>
            <w:r>
              <w:rPr>
                <w:rFonts w:hint="eastAsia" w:ascii="宋体" w:hAnsi="宋体" w:eastAsia="宋体" w:cs="宋体"/>
                <w:sz w:val="21"/>
                <w:szCs w:val="21"/>
                <w:lang w:eastAsia="zh-CN"/>
              </w:rPr>
              <w:t>，</w:t>
            </w:r>
            <w:r>
              <w:rPr>
                <w:rFonts w:hint="eastAsia" w:ascii="宋体" w:hAnsi="宋体" w:eastAsia="宋体" w:cs="宋体"/>
                <w:sz w:val="21"/>
                <w:szCs w:val="21"/>
              </w:rPr>
              <w:t>可根据</w:t>
            </w:r>
            <w:r>
              <w:rPr>
                <w:rFonts w:hint="eastAsia" w:ascii="宋体" w:hAnsi="宋体" w:eastAsia="宋体" w:cs="宋体"/>
                <w:sz w:val="21"/>
                <w:szCs w:val="21"/>
                <w:lang w:eastAsia="zh-CN"/>
              </w:rPr>
              <w:t>采购</w:t>
            </w:r>
            <w:r>
              <w:rPr>
                <w:rFonts w:hint="eastAsia" w:ascii="宋体" w:hAnsi="宋体" w:eastAsia="宋体" w:cs="宋体"/>
                <w:sz w:val="21"/>
                <w:szCs w:val="21"/>
              </w:rPr>
              <w:t>方需求，对海报格式（大小、尺寸）修改提供服务</w:t>
            </w:r>
            <w:r>
              <w:rPr>
                <w:rFonts w:hint="eastAsia" w:ascii="宋体" w:hAnsi="宋体" w:eastAsia="宋体" w:cs="宋体"/>
                <w:sz w:val="21"/>
                <w:szCs w:val="21"/>
                <w:lang w:eastAsia="zh-CN"/>
              </w:rPr>
              <w:t>。</w:t>
            </w:r>
          </w:p>
        </w:tc>
        <w:tc>
          <w:tcPr>
            <w:tcW w:w="451" w:type="pct"/>
            <w:tcBorders>
              <w:bottom w:val="single" w:color="auto" w:sz="4" w:space="0"/>
            </w:tcBorders>
            <w:vAlign w:val="center"/>
          </w:tcPr>
          <w:p>
            <w:pPr>
              <w:spacing w:line="360" w:lineRule="auto"/>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1</w:t>
            </w:r>
          </w:p>
        </w:tc>
        <w:tc>
          <w:tcPr>
            <w:tcW w:w="398" w:type="pct"/>
            <w:tcBorders>
              <w:bottom w:val="single" w:color="auto" w:sz="4" w:space="0"/>
            </w:tcBorders>
            <w:vAlign w:val="center"/>
          </w:tcPr>
          <w:p>
            <w:pPr>
              <w:spacing w:line="360" w:lineRule="auto"/>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0" w:hRule="atLeast"/>
          <w:jc w:val="center"/>
        </w:trPr>
        <w:tc>
          <w:tcPr>
            <w:tcW w:w="484" w:type="pct"/>
            <w:vAlign w:val="center"/>
          </w:tcPr>
          <w:p>
            <w:pPr>
              <w:pStyle w:val="66"/>
              <w:numPr>
                <w:ilvl w:val="0"/>
                <w:numId w:val="21"/>
              </w:numPr>
              <w:spacing w:line="360" w:lineRule="auto"/>
              <w:ind w:left="454" w:leftChars="0" w:hanging="454" w:firstLineChars="0"/>
              <w:jc w:val="center"/>
              <w:rPr>
                <w:rFonts w:hint="eastAsia" w:ascii="宋体" w:hAnsi="宋体" w:eastAsia="宋体" w:cs="宋体"/>
                <w:color w:val="000000" w:themeColor="text1"/>
                <w:sz w:val="21"/>
                <w:szCs w:val="21"/>
                <w14:textFill>
                  <w14:solidFill>
                    <w14:schemeClr w14:val="tx1"/>
                  </w14:solidFill>
                </w14:textFill>
              </w:rPr>
            </w:pPr>
          </w:p>
        </w:tc>
        <w:tc>
          <w:tcPr>
            <w:tcW w:w="1072" w:type="pct"/>
            <w:vAlign w:val="center"/>
          </w:tcPr>
          <w:p>
            <w:pPr>
              <w:spacing w:line="36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eastAsia="zh-CN"/>
              </w:rPr>
              <w:t>响应供应商</w:t>
            </w:r>
            <w:r>
              <w:rPr>
                <w:rFonts w:hint="eastAsia" w:ascii="宋体" w:hAnsi="宋体" w:eastAsia="宋体" w:cs="宋体"/>
                <w:b/>
                <w:bCs/>
                <w:sz w:val="21"/>
                <w:szCs w:val="21"/>
              </w:rPr>
              <w:t>的实力、业绩及经验等</w:t>
            </w:r>
            <w:r>
              <w:rPr>
                <w:rFonts w:hint="eastAsia" w:ascii="宋体" w:hAnsi="宋体" w:eastAsia="宋体" w:cs="宋体"/>
                <w:b/>
                <w:bCs/>
                <w:sz w:val="21"/>
                <w:szCs w:val="21"/>
                <w:lang w:val="en-US" w:eastAsia="zh-CN"/>
              </w:rPr>
              <w:t>1（</w:t>
            </w:r>
            <w:r>
              <w:rPr>
                <w:rFonts w:hint="eastAsia" w:ascii="宋体" w:hAnsi="宋体" w:eastAsia="宋体" w:cs="宋体"/>
                <w:b/>
                <w:bCs/>
                <w:i w:val="0"/>
                <w:iCs w:val="0"/>
                <w:color w:val="000000"/>
                <w:kern w:val="0"/>
                <w:sz w:val="21"/>
                <w:szCs w:val="21"/>
                <w:u w:val="none"/>
                <w:lang w:val="en-US" w:eastAsia="zh-CN" w:bidi="ar"/>
              </w:rPr>
              <w:t>Q20240202087</w:t>
            </w:r>
            <w:r>
              <w:rPr>
                <w:rFonts w:hint="eastAsia" w:ascii="宋体" w:hAnsi="宋体" w:eastAsia="宋体" w:cs="宋体"/>
                <w:b/>
                <w:bCs/>
                <w:sz w:val="21"/>
                <w:szCs w:val="21"/>
                <w:lang w:val="en-US" w:eastAsia="zh-CN"/>
              </w:rPr>
              <w:t>）</w:t>
            </w:r>
          </w:p>
        </w:tc>
        <w:tc>
          <w:tcPr>
            <w:tcW w:w="2593" w:type="pct"/>
            <w:tcBorders>
              <w:top w:val="single" w:color="auto" w:sz="6" w:space="0"/>
            </w:tcBorders>
            <w:vAlign w:val="center"/>
          </w:tcPr>
          <w:p>
            <w:pPr>
              <w:spacing w:line="360" w:lineRule="auto"/>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kern w:val="2"/>
                <w:sz w:val="21"/>
                <w:szCs w:val="21"/>
                <w:lang w:val="en-US" w:eastAsia="zh-CN" w:bidi="ar-SA"/>
              </w:rPr>
              <w:t>自2021年1月1日起，有承办厅局级及以上单位科普设计项目经验（项目费用需在10万元以上，每提供一个项目经验得0.5分，须附相关证明材料）</w:t>
            </w:r>
          </w:p>
        </w:tc>
        <w:tc>
          <w:tcPr>
            <w:tcW w:w="451" w:type="pct"/>
            <w:tcBorders>
              <w:bottom w:val="single" w:color="auto" w:sz="4" w:space="0"/>
            </w:tcBorders>
            <w:vAlign w:val="center"/>
          </w:tcPr>
          <w:p>
            <w:pPr>
              <w:widowControl/>
              <w:spacing w:line="360" w:lineRule="auto"/>
              <w:ind w:firstLine="105" w:firstLineChars="5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kern w:val="2"/>
                <w:sz w:val="21"/>
                <w:szCs w:val="21"/>
                <w:lang w:val="en-US" w:eastAsia="zh-CN" w:bidi="ar-SA"/>
              </w:rPr>
              <w:t>1</w:t>
            </w:r>
          </w:p>
        </w:tc>
        <w:tc>
          <w:tcPr>
            <w:tcW w:w="398" w:type="pct"/>
            <w:tcBorders>
              <w:bottom w:val="single" w:color="auto" w:sz="4" w:space="0"/>
            </w:tcBorders>
            <w:vAlign w:val="center"/>
          </w:tcPr>
          <w:p>
            <w:pPr>
              <w:widowControl/>
              <w:spacing w:line="360" w:lineRule="auto"/>
              <w:ind w:firstLine="105" w:firstLineChars="5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kern w:val="2"/>
                <w:sz w:val="21"/>
                <w:szCs w:val="21"/>
                <w:lang w:val="en-US" w:eastAsia="zh-CN" w:bidi="ar-SA"/>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0" w:hRule="atLeast"/>
          <w:jc w:val="center"/>
        </w:trPr>
        <w:tc>
          <w:tcPr>
            <w:tcW w:w="484" w:type="pct"/>
            <w:vAlign w:val="center"/>
          </w:tcPr>
          <w:p>
            <w:pPr>
              <w:pStyle w:val="66"/>
              <w:numPr>
                <w:ilvl w:val="0"/>
                <w:numId w:val="21"/>
              </w:numPr>
              <w:spacing w:line="360" w:lineRule="auto"/>
              <w:ind w:left="454" w:leftChars="0" w:hanging="454" w:firstLineChars="0"/>
              <w:jc w:val="center"/>
              <w:rPr>
                <w:rFonts w:hint="eastAsia" w:ascii="宋体" w:hAnsi="宋体" w:eastAsia="宋体" w:cs="宋体"/>
                <w:color w:val="000000" w:themeColor="text1"/>
                <w:sz w:val="21"/>
                <w:szCs w:val="21"/>
                <w14:textFill>
                  <w14:solidFill>
                    <w14:schemeClr w14:val="tx1"/>
                  </w14:solidFill>
                </w14:textFill>
              </w:rPr>
            </w:pPr>
          </w:p>
        </w:tc>
        <w:tc>
          <w:tcPr>
            <w:tcW w:w="1072" w:type="pct"/>
            <w:vAlign w:val="center"/>
          </w:tcPr>
          <w:p>
            <w:pPr>
              <w:spacing w:line="36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eastAsia="zh-CN"/>
              </w:rPr>
              <w:t>响应供应商</w:t>
            </w:r>
            <w:r>
              <w:rPr>
                <w:rFonts w:hint="eastAsia" w:ascii="宋体" w:hAnsi="宋体" w:eastAsia="宋体" w:cs="宋体"/>
                <w:b/>
                <w:bCs/>
                <w:sz w:val="21"/>
                <w:szCs w:val="21"/>
              </w:rPr>
              <w:t>的实力、业绩及经验等</w:t>
            </w:r>
            <w:r>
              <w:rPr>
                <w:rFonts w:hint="eastAsia" w:ascii="宋体" w:hAnsi="宋体" w:eastAsia="宋体" w:cs="宋体"/>
                <w:b/>
                <w:bCs/>
                <w:sz w:val="21"/>
                <w:szCs w:val="21"/>
                <w:lang w:val="en-US" w:eastAsia="zh-CN"/>
              </w:rPr>
              <w:t>2（</w:t>
            </w:r>
            <w:r>
              <w:rPr>
                <w:rFonts w:hint="eastAsia" w:ascii="宋体" w:hAnsi="宋体" w:eastAsia="宋体" w:cs="宋体"/>
                <w:b/>
                <w:bCs/>
                <w:i w:val="0"/>
                <w:iCs w:val="0"/>
                <w:color w:val="000000"/>
                <w:kern w:val="0"/>
                <w:sz w:val="21"/>
                <w:szCs w:val="21"/>
                <w:u w:val="none"/>
                <w:lang w:val="en-US" w:eastAsia="zh-CN" w:bidi="ar"/>
              </w:rPr>
              <w:t>Q20240202087</w:t>
            </w:r>
            <w:r>
              <w:rPr>
                <w:rFonts w:hint="eastAsia" w:ascii="宋体" w:hAnsi="宋体" w:eastAsia="宋体" w:cs="宋体"/>
                <w:b/>
                <w:bCs/>
                <w:sz w:val="21"/>
                <w:szCs w:val="21"/>
                <w:lang w:val="en-US" w:eastAsia="zh-CN"/>
              </w:rPr>
              <w:t>）</w:t>
            </w:r>
          </w:p>
        </w:tc>
        <w:tc>
          <w:tcPr>
            <w:tcW w:w="2593" w:type="pct"/>
            <w:tcBorders>
              <w:top w:val="single" w:color="auto" w:sz="6" w:space="0"/>
            </w:tcBorders>
            <w:vAlign w:val="center"/>
          </w:tcPr>
          <w:p>
            <w:pPr>
              <w:spacing w:line="360" w:lineRule="auto"/>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kern w:val="0"/>
                <w:sz w:val="21"/>
                <w:szCs w:val="21"/>
                <w:lang w:bidi="ar"/>
              </w:rPr>
              <w:t>供应商项目负责人为艺术设计相关专业毕业，并拥有相关设计工作及科普项目经验，需附项目负责人毕业证书和个人简历。项目参与人员需具备艺术设计、动画相关学科背景，并拥有5年以上平面设计、手绘插画设计等工作经验，需附个人简历及毕业证书。</w:t>
            </w:r>
          </w:p>
        </w:tc>
        <w:tc>
          <w:tcPr>
            <w:tcW w:w="451" w:type="pct"/>
            <w:tcBorders>
              <w:bottom w:val="single" w:color="auto" w:sz="4" w:space="0"/>
            </w:tcBorders>
            <w:vAlign w:val="center"/>
          </w:tcPr>
          <w:p>
            <w:pPr>
              <w:widowControl/>
              <w:spacing w:line="360" w:lineRule="auto"/>
              <w:ind w:firstLine="105" w:firstLineChars="5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2</w:t>
            </w:r>
          </w:p>
        </w:tc>
        <w:tc>
          <w:tcPr>
            <w:tcW w:w="398" w:type="pct"/>
            <w:tcBorders>
              <w:bottom w:val="single" w:color="auto" w:sz="4" w:space="0"/>
            </w:tcBorders>
            <w:vAlign w:val="center"/>
          </w:tcPr>
          <w:p>
            <w:pPr>
              <w:widowControl/>
              <w:spacing w:line="360" w:lineRule="auto"/>
              <w:ind w:firstLine="105" w:firstLineChars="5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0" w:hRule="atLeast"/>
          <w:jc w:val="center"/>
        </w:trPr>
        <w:tc>
          <w:tcPr>
            <w:tcW w:w="484" w:type="pct"/>
            <w:vAlign w:val="center"/>
          </w:tcPr>
          <w:p>
            <w:pPr>
              <w:pStyle w:val="66"/>
              <w:numPr>
                <w:ilvl w:val="0"/>
                <w:numId w:val="21"/>
              </w:numPr>
              <w:spacing w:line="360" w:lineRule="auto"/>
              <w:ind w:left="454" w:leftChars="0" w:hanging="454" w:firstLineChars="0"/>
              <w:jc w:val="center"/>
              <w:rPr>
                <w:rFonts w:hint="eastAsia" w:ascii="宋体" w:hAnsi="宋体" w:eastAsia="宋体" w:cs="宋体"/>
                <w:color w:val="000000" w:themeColor="text1"/>
                <w:sz w:val="21"/>
                <w:szCs w:val="21"/>
                <w14:textFill>
                  <w14:solidFill>
                    <w14:schemeClr w14:val="tx1"/>
                  </w14:solidFill>
                </w14:textFill>
              </w:rPr>
            </w:pPr>
          </w:p>
        </w:tc>
        <w:tc>
          <w:tcPr>
            <w:tcW w:w="1072" w:type="pct"/>
            <w:vAlign w:val="center"/>
          </w:tcPr>
          <w:p>
            <w:pPr>
              <w:spacing w:line="36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eastAsia="zh-CN"/>
              </w:rPr>
              <w:t>响应供应商</w:t>
            </w:r>
            <w:r>
              <w:rPr>
                <w:rFonts w:hint="eastAsia" w:ascii="宋体" w:hAnsi="宋体" w:eastAsia="宋体" w:cs="宋体"/>
                <w:b/>
                <w:bCs/>
                <w:sz w:val="21"/>
                <w:szCs w:val="21"/>
              </w:rPr>
              <w:t>的实力、业绩及经验等</w:t>
            </w:r>
            <w:r>
              <w:rPr>
                <w:rFonts w:hint="eastAsia" w:ascii="宋体" w:hAnsi="宋体" w:eastAsia="宋体" w:cs="宋体"/>
                <w:b/>
                <w:bCs/>
                <w:sz w:val="21"/>
                <w:szCs w:val="21"/>
                <w:lang w:val="en-US" w:eastAsia="zh-CN"/>
              </w:rPr>
              <w:t>3（</w:t>
            </w:r>
            <w:r>
              <w:rPr>
                <w:rFonts w:hint="eastAsia" w:ascii="宋体" w:hAnsi="宋体" w:eastAsia="宋体" w:cs="宋体"/>
                <w:b/>
                <w:bCs/>
                <w:i w:val="0"/>
                <w:iCs w:val="0"/>
                <w:color w:val="000000"/>
                <w:kern w:val="0"/>
                <w:sz w:val="21"/>
                <w:szCs w:val="21"/>
                <w:u w:val="none"/>
                <w:lang w:val="en-US" w:eastAsia="zh-CN" w:bidi="ar"/>
              </w:rPr>
              <w:t>Q20240202087</w:t>
            </w:r>
            <w:r>
              <w:rPr>
                <w:rFonts w:hint="eastAsia" w:ascii="宋体" w:hAnsi="宋体" w:eastAsia="宋体" w:cs="宋体"/>
                <w:b/>
                <w:bCs/>
                <w:sz w:val="21"/>
                <w:szCs w:val="21"/>
                <w:lang w:val="en-US" w:eastAsia="zh-CN"/>
              </w:rPr>
              <w:t>）</w:t>
            </w:r>
          </w:p>
        </w:tc>
        <w:tc>
          <w:tcPr>
            <w:tcW w:w="2593" w:type="pct"/>
            <w:tcBorders>
              <w:top w:val="single" w:color="auto" w:sz="6" w:space="0"/>
            </w:tcBorders>
            <w:vAlign w:val="center"/>
          </w:tcPr>
          <w:p>
            <w:pPr>
              <w:spacing w:line="360" w:lineRule="auto"/>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kern w:val="2"/>
                <w:sz w:val="21"/>
                <w:szCs w:val="21"/>
                <w:lang w:val="en-US" w:eastAsia="zh-CN" w:bidi="ar-SA"/>
              </w:rPr>
              <w:t>作品认可度：近5年内团队独立制作的平面设计作品获得过省部级及以上科普大赛奖项（每提供一个得2分，须附相关证明材料，并加盖公司公章）</w:t>
            </w:r>
          </w:p>
        </w:tc>
        <w:tc>
          <w:tcPr>
            <w:tcW w:w="451" w:type="pct"/>
            <w:tcBorders>
              <w:bottom w:val="single" w:color="auto" w:sz="4" w:space="0"/>
            </w:tcBorders>
            <w:vAlign w:val="center"/>
          </w:tcPr>
          <w:p>
            <w:pPr>
              <w:widowControl/>
              <w:spacing w:line="360" w:lineRule="auto"/>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2</w:t>
            </w:r>
          </w:p>
        </w:tc>
        <w:tc>
          <w:tcPr>
            <w:tcW w:w="398" w:type="pct"/>
            <w:tcBorders>
              <w:bottom w:val="single" w:color="auto" w:sz="4" w:space="0"/>
            </w:tcBorders>
            <w:vAlign w:val="center"/>
          </w:tcPr>
          <w:p>
            <w:pPr>
              <w:widowControl/>
              <w:spacing w:line="360" w:lineRule="auto"/>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2</w:t>
            </w:r>
          </w:p>
        </w:tc>
      </w:tr>
      <w:bookmarkEnd w:id="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jc w:val="center"/>
        </w:trPr>
        <w:tc>
          <w:tcPr>
            <w:tcW w:w="484" w:type="pct"/>
            <w:vAlign w:val="center"/>
          </w:tcPr>
          <w:p>
            <w:pPr>
              <w:spacing w:line="360" w:lineRule="auto"/>
              <w:ind w:left="-78" w:leftChars="-37" w:right="-73" w:rightChars="-35"/>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二</w:t>
            </w:r>
          </w:p>
        </w:tc>
        <w:tc>
          <w:tcPr>
            <w:tcW w:w="4515" w:type="pct"/>
            <w:gridSpan w:val="4"/>
            <w:vAlign w:val="center"/>
          </w:tcPr>
          <w:p>
            <w:pPr>
              <w:spacing w:line="360" w:lineRule="auto"/>
              <w:ind w:left="-78" w:leftChars="-37" w:right="-73" w:rightChars="-35"/>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价格分部分（</w:t>
            </w:r>
            <w:r>
              <w:rPr>
                <w:rFonts w:hint="eastAsia" w:ascii="宋体" w:hAnsi="宋体" w:eastAsia="宋体" w:cs="宋体"/>
                <w:b/>
                <w:color w:val="000000" w:themeColor="text1"/>
                <w:sz w:val="21"/>
                <w:szCs w:val="21"/>
                <w:lang w:val="en-US" w:eastAsia="zh-CN"/>
                <w14:textFill>
                  <w14:solidFill>
                    <w14:schemeClr w14:val="tx1"/>
                  </w14:solidFill>
                </w14:textFill>
              </w:rPr>
              <w:t>1</w:t>
            </w:r>
            <w:r>
              <w:rPr>
                <w:rFonts w:hint="eastAsia" w:ascii="宋体" w:hAnsi="宋体" w:eastAsia="宋体" w:cs="宋体"/>
                <w:b/>
                <w:color w:val="000000" w:themeColor="text1"/>
                <w:sz w:val="21"/>
                <w:szCs w:val="21"/>
                <w14:textFill>
                  <w14:solidFill>
                    <w14:schemeClr w14:val="tx1"/>
                  </w14:solidFill>
                </w14:textFill>
              </w:rPr>
              <w:t>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jc w:val="center"/>
        </w:trPr>
        <w:tc>
          <w:tcPr>
            <w:tcW w:w="484" w:type="pct"/>
            <w:vAlign w:val="center"/>
          </w:tcPr>
          <w:p>
            <w:pPr>
              <w:pStyle w:val="66"/>
              <w:keepNext w:val="0"/>
              <w:keepLines w:val="0"/>
              <w:pageBreakBefore w:val="0"/>
              <w:widowControl w:val="0"/>
              <w:numPr>
                <w:ilvl w:val="0"/>
                <w:numId w:val="23"/>
              </w:numPr>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color w:val="000000" w:themeColor="text1"/>
                <w:sz w:val="21"/>
                <w:szCs w:val="21"/>
                <w14:textFill>
                  <w14:solidFill>
                    <w14:schemeClr w14:val="tx1"/>
                  </w14:solidFill>
                </w14:textFill>
              </w:rPr>
            </w:pPr>
          </w:p>
        </w:tc>
        <w:tc>
          <w:tcPr>
            <w:tcW w:w="1072" w:type="pct"/>
            <w:vAlign w:val="center"/>
          </w:tcPr>
          <w:p>
            <w:pPr>
              <w:spacing w:line="360" w:lineRule="auto"/>
              <w:ind w:left="-63" w:leftChars="-30" w:right="-88" w:rightChars="-42"/>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报价得分</w:t>
            </w:r>
          </w:p>
        </w:tc>
        <w:tc>
          <w:tcPr>
            <w:tcW w:w="2593" w:type="pct"/>
            <w:vAlign w:val="center"/>
          </w:tcPr>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综合评审项目价格分分权重为</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0%。价格分统一采用低价优先法计算，即满足综合评审文件要求且报价最低的报价为基准价，其价格分为满分。其他响应供应商的价格分统一按照下列公式计算：</w:t>
            </w:r>
          </w:p>
          <w:p>
            <w:pPr>
              <w:widowControl/>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报价得分=(基准价／最后报价)×100×价格权重</w:t>
            </w:r>
          </w:p>
          <w:p>
            <w:pPr>
              <w:widowControl/>
              <w:spacing w:line="360" w:lineRule="auto"/>
              <w:jc w:val="left"/>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备注：</w:t>
            </w:r>
          </w:p>
          <w:p>
            <w:pPr>
              <w:numPr>
                <w:ilvl w:val="0"/>
                <w:numId w:val="24"/>
              </w:numPr>
              <w:autoSpaceDE w:val="0"/>
              <w:autoSpaceDN w:val="0"/>
              <w:adjustRightInd w:val="0"/>
              <w:spacing w:line="360" w:lineRule="auto"/>
              <w:ind w:left="253" w:hanging="253"/>
              <w:jc w:val="left"/>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报价得分四舍五入后，</w:t>
            </w:r>
            <w:r>
              <w:rPr>
                <w:rFonts w:hint="eastAsia" w:ascii="宋体" w:hAnsi="宋体" w:eastAsia="宋体" w:cs="宋体"/>
                <w:color w:val="000000" w:themeColor="text1"/>
                <w:sz w:val="21"/>
                <w:szCs w:val="21"/>
                <w14:textFill>
                  <w14:solidFill>
                    <w14:schemeClr w14:val="tx1"/>
                  </w14:solidFill>
                </w14:textFill>
              </w:rPr>
              <w:t>小数点后保留两位有效数</w:t>
            </w:r>
            <w:r>
              <w:rPr>
                <w:rFonts w:hint="eastAsia" w:ascii="宋体" w:hAnsi="宋体" w:eastAsia="宋体" w:cs="宋体"/>
                <w:bCs/>
                <w:color w:val="000000" w:themeColor="text1"/>
                <w:sz w:val="21"/>
                <w:szCs w:val="21"/>
                <w14:textFill>
                  <w14:solidFill>
                    <w14:schemeClr w14:val="tx1"/>
                  </w14:solidFill>
                </w14:textFill>
              </w:rPr>
              <w:t>；</w:t>
            </w:r>
          </w:p>
          <w:p>
            <w:pPr>
              <w:adjustRightInd w:val="0"/>
              <w:spacing w:line="276"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供应商的报价明显低于其他供应商报价，有可能影响项目质量或者不能诚信履约的，平台将要求其在合理的时间内提供书面说明，必要时提交相关证明材料；供应商不能证明其报价合理性的，评审委员会应当将其作为无效响应处理，取消其继续参与评审的资格。</w:t>
            </w:r>
          </w:p>
        </w:tc>
        <w:tc>
          <w:tcPr>
            <w:tcW w:w="451" w:type="pct"/>
            <w:vAlign w:val="center"/>
          </w:tcPr>
          <w:p>
            <w:pPr>
              <w:spacing w:line="360" w:lineRule="auto"/>
              <w:ind w:left="-63" w:leftChars="-30" w:right="-88" w:rightChars="-42"/>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0</w:t>
            </w:r>
          </w:p>
        </w:tc>
        <w:tc>
          <w:tcPr>
            <w:tcW w:w="398" w:type="pct"/>
            <w:vAlign w:val="center"/>
          </w:tcPr>
          <w:p>
            <w:pPr>
              <w:spacing w:line="360" w:lineRule="auto"/>
              <w:ind w:left="-78" w:leftChars="-37" w:right="-73" w:rightChars="-35"/>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9" w:hRule="atLeast"/>
          <w:jc w:val="center"/>
        </w:trPr>
        <w:tc>
          <w:tcPr>
            <w:tcW w:w="484" w:type="pct"/>
            <w:vAlign w:val="center"/>
          </w:tcPr>
          <w:p>
            <w:pPr>
              <w:spacing w:line="360" w:lineRule="auto"/>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三</w:t>
            </w:r>
          </w:p>
        </w:tc>
        <w:tc>
          <w:tcPr>
            <w:tcW w:w="4515" w:type="pct"/>
            <w:gridSpan w:val="4"/>
            <w:vAlign w:val="center"/>
          </w:tcPr>
          <w:p>
            <w:pPr>
              <w:spacing w:line="360" w:lineRule="auto"/>
              <w:ind w:left="-78" w:leftChars="-37" w:right="-73" w:rightChars="-35"/>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履约分部分（10分）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jc w:val="center"/>
        </w:trPr>
        <w:tc>
          <w:tcPr>
            <w:tcW w:w="484" w:type="pct"/>
            <w:vAlign w:val="center"/>
          </w:tcPr>
          <w:p>
            <w:pPr>
              <w:autoSpaceDE w:val="0"/>
              <w:autoSpaceDN w:val="0"/>
              <w:adjustRightInd w:val="0"/>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（一）</w:t>
            </w:r>
          </w:p>
        </w:tc>
        <w:tc>
          <w:tcPr>
            <w:tcW w:w="1072" w:type="pct"/>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履约分</w:t>
            </w:r>
          </w:p>
        </w:tc>
        <w:tc>
          <w:tcPr>
            <w:tcW w:w="2593" w:type="pct"/>
            <w:vAlign w:val="center"/>
          </w:tcPr>
          <w:p>
            <w:pPr>
              <w:autoSpaceDE w:val="0"/>
              <w:autoSpaceDN w:val="0"/>
              <w:adjustRightInd w:val="0"/>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综合评审项目履约分权重为10%。对于既往供应商的初始履约分均为8分；初次参与采购活动的新进供应商初始履约分均为7分，具体以供应商履约评分规则计算供应商履约分。</w:t>
            </w:r>
          </w:p>
        </w:tc>
        <w:tc>
          <w:tcPr>
            <w:tcW w:w="451" w:type="pct"/>
            <w:vAlign w:val="center"/>
          </w:tcPr>
          <w:p>
            <w:pPr>
              <w:spacing w:line="360" w:lineRule="auto"/>
              <w:ind w:left="-78" w:leftChars="-37" w:right="-73" w:rightChars="-35"/>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w:t>
            </w:r>
          </w:p>
        </w:tc>
        <w:tc>
          <w:tcPr>
            <w:tcW w:w="398" w:type="pct"/>
            <w:vAlign w:val="center"/>
          </w:tcPr>
          <w:p>
            <w:pPr>
              <w:spacing w:line="360" w:lineRule="auto"/>
              <w:ind w:left="-78" w:leftChars="-37" w:right="-73" w:rightChars="-35"/>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4" w:hRule="atLeast"/>
          <w:jc w:val="center"/>
        </w:trPr>
        <w:tc>
          <w:tcPr>
            <w:tcW w:w="4150" w:type="pct"/>
            <w:gridSpan w:val="3"/>
            <w:vAlign w:val="center"/>
          </w:tcPr>
          <w:p>
            <w:pPr>
              <w:spacing w:line="360" w:lineRule="auto"/>
              <w:ind w:left="-78" w:leftChars="-37" w:right="-73" w:rightChars="-35"/>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合计</w:t>
            </w:r>
          </w:p>
        </w:tc>
        <w:tc>
          <w:tcPr>
            <w:tcW w:w="451" w:type="pct"/>
            <w:vAlign w:val="center"/>
          </w:tcPr>
          <w:p>
            <w:pPr>
              <w:spacing w:line="360" w:lineRule="auto"/>
              <w:ind w:left="-78" w:leftChars="-37" w:right="-73" w:rightChars="-35"/>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100分</w:t>
            </w:r>
          </w:p>
        </w:tc>
        <w:tc>
          <w:tcPr>
            <w:tcW w:w="398" w:type="pct"/>
            <w:vAlign w:val="center"/>
          </w:tcPr>
          <w:p>
            <w:pPr>
              <w:spacing w:line="360" w:lineRule="auto"/>
              <w:ind w:left="-78" w:leftChars="-37" w:right="-73" w:rightChars="-35"/>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100%</w:t>
            </w:r>
          </w:p>
        </w:tc>
      </w:tr>
      <w:bookmarkEnd w:id="0"/>
    </w:tbl>
    <w:p>
      <w:pPr>
        <w:rPr>
          <w:rFonts w:ascii="宋体" w:hAnsi="宋体"/>
          <w:b/>
          <w:bCs/>
          <w:sz w:val="44"/>
          <w:szCs w:val="44"/>
          <w:lang w:val="zh-CN"/>
        </w:rPr>
      </w:pPr>
      <w:r>
        <w:rPr>
          <w:rFonts w:ascii="宋体" w:hAnsi="宋体"/>
          <w:b/>
          <w:bCs/>
          <w:sz w:val="44"/>
          <w:szCs w:val="44"/>
          <w:lang w:val="zh-CN"/>
        </w:rPr>
        <w:br w:type="page"/>
      </w:r>
    </w:p>
    <w:p>
      <w:pPr>
        <w:widowControl/>
        <w:jc w:val="center"/>
        <w:outlineLvl w:val="0"/>
        <w:rPr>
          <w:rFonts w:ascii="宋体" w:hAnsi="宋体"/>
          <w:b/>
          <w:bCs/>
          <w:sz w:val="44"/>
          <w:szCs w:val="44"/>
          <w:lang w:val="zh-CN"/>
        </w:rPr>
      </w:pPr>
      <w:r>
        <w:rPr>
          <w:rFonts w:hint="eastAsia" w:ascii="宋体" w:hAnsi="宋体"/>
          <w:b/>
          <w:bCs/>
          <w:sz w:val="44"/>
          <w:szCs w:val="44"/>
          <w:lang w:val="zh-CN"/>
        </w:rPr>
        <w:t>第三章 响应文件附件</w:t>
      </w:r>
    </w:p>
    <w:p>
      <w:pPr>
        <w:pStyle w:val="19"/>
        <w:spacing w:before="0" w:after="0"/>
        <w:rPr>
          <w:rFonts w:ascii="宋体" w:hAnsi="宋体"/>
          <w:lang w:val="zh-CN"/>
        </w:rPr>
      </w:pPr>
      <w:r>
        <w:rPr>
          <w:rFonts w:hint="eastAsia" w:ascii="宋体" w:hAnsi="宋体"/>
        </w:rPr>
        <w:t>响应文件封面参考</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7" w:hRule="atLeast"/>
          <w:jc w:val="center"/>
        </w:trPr>
        <w:tc>
          <w:tcPr>
            <w:tcW w:w="9018" w:type="dxa"/>
          </w:tcPr>
          <w:p>
            <w:pPr>
              <w:pStyle w:val="10"/>
              <w:spacing w:line="360" w:lineRule="auto"/>
              <w:ind w:firstLine="482" w:firstLineChars="150"/>
              <w:rPr>
                <w:rFonts w:ascii="宋体" w:hAnsi="宋体"/>
                <w:b/>
                <w:sz w:val="32"/>
              </w:rPr>
            </w:pPr>
          </w:p>
          <w:p>
            <w:pPr>
              <w:pStyle w:val="10"/>
              <w:spacing w:line="360" w:lineRule="auto"/>
              <w:rPr>
                <w:rFonts w:ascii="宋体" w:hAnsi="宋体"/>
                <w:b/>
                <w:sz w:val="72"/>
                <w:szCs w:val="72"/>
              </w:rPr>
            </w:pPr>
          </w:p>
          <w:p>
            <w:pPr>
              <w:pStyle w:val="10"/>
              <w:spacing w:line="360" w:lineRule="auto"/>
              <w:ind w:firstLine="31"/>
              <w:jc w:val="center"/>
              <w:rPr>
                <w:rFonts w:ascii="宋体" w:hAnsi="宋体"/>
                <w:b/>
                <w:sz w:val="72"/>
                <w:szCs w:val="72"/>
              </w:rPr>
            </w:pPr>
            <w:r>
              <w:rPr>
                <w:rFonts w:hint="eastAsia" w:ascii="宋体" w:hAnsi="宋体"/>
                <w:b/>
                <w:sz w:val="72"/>
                <w:szCs w:val="72"/>
              </w:rPr>
              <w:t>响 应 文 件</w:t>
            </w:r>
          </w:p>
          <w:p>
            <w:pPr>
              <w:pStyle w:val="10"/>
              <w:spacing w:line="360" w:lineRule="auto"/>
              <w:ind w:firstLine="2091" w:firstLineChars="651"/>
              <w:rPr>
                <w:rFonts w:ascii="宋体" w:hAnsi="宋体"/>
                <w:b/>
                <w:sz w:val="32"/>
              </w:rPr>
            </w:pPr>
          </w:p>
          <w:p>
            <w:pPr>
              <w:pStyle w:val="10"/>
              <w:spacing w:line="360" w:lineRule="auto"/>
              <w:ind w:firstLine="643"/>
              <w:rPr>
                <w:rFonts w:ascii="宋体" w:hAnsi="宋体"/>
                <w:b/>
                <w:sz w:val="32"/>
              </w:rPr>
            </w:pPr>
          </w:p>
          <w:p>
            <w:pPr>
              <w:pStyle w:val="10"/>
              <w:spacing w:line="400" w:lineRule="exact"/>
              <w:rPr>
                <w:rFonts w:hint="eastAsia" w:ascii="宋体" w:hAnsi="宋体" w:eastAsia="宋体"/>
                <w:b/>
                <w:sz w:val="28"/>
                <w:szCs w:val="28"/>
                <w:lang w:eastAsia="zh-CN"/>
              </w:rPr>
            </w:pPr>
            <w:r>
              <w:rPr>
                <w:rFonts w:hint="eastAsia" w:ascii="宋体" w:hAnsi="宋体"/>
                <w:b/>
                <w:sz w:val="28"/>
                <w:szCs w:val="28"/>
              </w:rPr>
              <w:t>项目编号：</w:t>
            </w:r>
            <w:r>
              <w:rPr>
                <w:rFonts w:hint="eastAsia" w:ascii="宋体" w:hAnsi="宋体"/>
                <w:b/>
                <w:sz w:val="28"/>
                <w:szCs w:val="28"/>
                <w:lang w:eastAsia="zh-CN"/>
              </w:rPr>
              <w:t>Q20240201010、Q20240201079、Q20240202086、Q20240202087</w:t>
            </w:r>
          </w:p>
          <w:p>
            <w:pPr>
              <w:ind w:left="1405" w:hanging="1405" w:hangingChars="500"/>
              <w:rPr>
                <w:rFonts w:hint="eastAsia" w:ascii="宋体" w:hAnsi="宋体" w:eastAsia="宋体"/>
                <w:szCs w:val="21"/>
                <w:lang w:eastAsia="zh-CN"/>
              </w:rPr>
            </w:pPr>
            <w:r>
              <w:rPr>
                <w:rFonts w:hint="eastAsia" w:ascii="宋体" w:hAnsi="宋体"/>
                <w:b/>
                <w:sz w:val="28"/>
                <w:szCs w:val="28"/>
              </w:rPr>
              <w:t>项目名称：</w:t>
            </w:r>
            <w:r>
              <w:rPr>
                <w:rFonts w:hint="eastAsia" w:ascii="宋体" w:hAnsi="宋体"/>
                <w:b/>
                <w:kern w:val="0"/>
                <w:sz w:val="28"/>
                <w:szCs w:val="28"/>
                <w:lang w:eastAsia="zh-CN"/>
              </w:rPr>
              <w:t>Q20240201010、Q20240201079、Q20240202086、Q20240202087制作慢性病核心知识宣传海报等</w:t>
            </w:r>
          </w:p>
          <w:p>
            <w:pPr>
              <w:pStyle w:val="10"/>
              <w:spacing w:line="400" w:lineRule="exact"/>
              <w:rPr>
                <w:rFonts w:ascii="宋体" w:hAnsi="宋体"/>
                <w:b/>
                <w:sz w:val="28"/>
                <w:szCs w:val="28"/>
              </w:rPr>
            </w:pPr>
            <w:r>
              <w:rPr>
                <w:rFonts w:hint="eastAsia" w:ascii="宋体" w:hAnsi="宋体"/>
                <w:b/>
                <w:sz w:val="28"/>
                <w:szCs w:val="28"/>
              </w:rPr>
              <w:t>供应商名称：</w:t>
            </w:r>
          </w:p>
          <w:p>
            <w:pPr>
              <w:pStyle w:val="10"/>
              <w:spacing w:line="400" w:lineRule="exact"/>
              <w:rPr>
                <w:rFonts w:ascii="宋体" w:hAnsi="宋体"/>
                <w:b/>
                <w:sz w:val="28"/>
                <w:szCs w:val="28"/>
              </w:rPr>
            </w:pPr>
            <w:r>
              <w:rPr>
                <w:rFonts w:hint="eastAsia" w:ascii="宋体" w:hAnsi="宋体"/>
                <w:b/>
                <w:sz w:val="28"/>
                <w:szCs w:val="28"/>
              </w:rPr>
              <w:t>供应商地址：</w:t>
            </w:r>
          </w:p>
          <w:p>
            <w:pPr>
              <w:pStyle w:val="10"/>
              <w:spacing w:line="400" w:lineRule="exact"/>
              <w:ind w:firstLine="1028" w:firstLineChars="320"/>
              <w:rPr>
                <w:rFonts w:ascii="宋体" w:hAnsi="宋体"/>
                <w:b/>
                <w:sz w:val="32"/>
              </w:rPr>
            </w:pPr>
          </w:p>
        </w:tc>
      </w:tr>
    </w:tbl>
    <w:p>
      <w:pPr>
        <w:pStyle w:val="13"/>
        <w:rPr>
          <w:rStyle w:val="26"/>
          <w:rFonts w:hAnsi="宋体"/>
        </w:rPr>
      </w:pPr>
    </w:p>
    <w:p>
      <w:pPr>
        <w:rPr>
          <w:rFonts w:hint="eastAsia"/>
        </w:rPr>
      </w:pPr>
      <w:r>
        <w:br w:type="page"/>
      </w:r>
    </w:p>
    <w:p>
      <w:pPr>
        <w:pStyle w:val="4"/>
        <w:spacing w:line="360" w:lineRule="auto"/>
        <w:jc w:val="center"/>
        <w:rPr>
          <w:rFonts w:ascii="宋体" w:hAnsi="宋体" w:eastAsia="宋体"/>
        </w:rPr>
      </w:pPr>
      <w:r>
        <w:rPr>
          <w:rFonts w:hint="eastAsia" w:ascii="宋体" w:hAnsi="宋体" w:eastAsia="宋体"/>
        </w:rPr>
        <w:t>报价响应文件目录</w:t>
      </w:r>
    </w:p>
    <w:tbl>
      <w:tblPr>
        <w:tblStyle w:val="22"/>
        <w:tblW w:w="5757"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542"/>
        <w:gridCol w:w="188"/>
        <w:gridCol w:w="4425"/>
        <w:gridCol w:w="1564"/>
        <w:gridCol w:w="491"/>
        <w:gridCol w:w="26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88" w:hRule="atLeast"/>
          <w:jc w:val="center"/>
        </w:trPr>
        <w:tc>
          <w:tcPr>
            <w:tcW w:w="276" w:type="pct"/>
            <w:vAlign w:val="center"/>
          </w:tcPr>
          <w:p>
            <w:pPr>
              <w:snapToGrid w:val="0"/>
              <w:spacing w:line="264" w:lineRule="auto"/>
              <w:jc w:val="center"/>
              <w:rPr>
                <w:rFonts w:ascii="宋体" w:hAnsi="宋体"/>
                <w:b/>
                <w:szCs w:val="20"/>
              </w:rPr>
            </w:pPr>
            <w:r>
              <w:rPr>
                <w:rFonts w:hint="eastAsia" w:ascii="宋体" w:hAnsi="宋体"/>
                <w:b/>
                <w:szCs w:val="20"/>
              </w:rPr>
              <w:t>序号</w:t>
            </w:r>
          </w:p>
        </w:tc>
        <w:tc>
          <w:tcPr>
            <w:tcW w:w="2351" w:type="pct"/>
            <w:gridSpan w:val="2"/>
            <w:vAlign w:val="center"/>
          </w:tcPr>
          <w:p>
            <w:pPr>
              <w:snapToGrid w:val="0"/>
              <w:spacing w:line="264" w:lineRule="auto"/>
              <w:jc w:val="center"/>
              <w:rPr>
                <w:rFonts w:ascii="宋体" w:hAnsi="宋体"/>
                <w:b/>
                <w:szCs w:val="20"/>
              </w:rPr>
            </w:pPr>
            <w:r>
              <w:rPr>
                <w:rFonts w:hint="eastAsia" w:ascii="宋体" w:hAnsi="宋体" w:cs="宋体"/>
                <w:b/>
                <w:szCs w:val="20"/>
              </w:rPr>
              <w:t>评审因素</w:t>
            </w:r>
          </w:p>
        </w:tc>
        <w:tc>
          <w:tcPr>
            <w:tcW w:w="1047" w:type="pct"/>
            <w:gridSpan w:val="2"/>
            <w:vAlign w:val="center"/>
          </w:tcPr>
          <w:p>
            <w:pPr>
              <w:snapToGrid w:val="0"/>
              <w:spacing w:line="264" w:lineRule="auto"/>
              <w:jc w:val="center"/>
              <w:rPr>
                <w:rFonts w:ascii="宋体" w:hAnsi="宋体"/>
                <w:b/>
                <w:szCs w:val="20"/>
              </w:rPr>
            </w:pPr>
            <w:r>
              <w:rPr>
                <w:rFonts w:hint="eastAsia" w:ascii="宋体" w:hAnsi="宋体"/>
                <w:b/>
                <w:szCs w:val="20"/>
              </w:rPr>
              <w:t>提交内容</w:t>
            </w:r>
          </w:p>
        </w:tc>
        <w:tc>
          <w:tcPr>
            <w:tcW w:w="1325" w:type="pct"/>
            <w:vAlign w:val="center"/>
          </w:tcPr>
          <w:p>
            <w:pPr>
              <w:snapToGrid w:val="0"/>
              <w:spacing w:line="264" w:lineRule="auto"/>
              <w:jc w:val="center"/>
              <w:rPr>
                <w:rFonts w:ascii="宋体" w:hAnsi="宋体"/>
                <w:b/>
                <w:szCs w:val="20"/>
              </w:rPr>
            </w:pPr>
            <w:r>
              <w:rPr>
                <w:rFonts w:hint="eastAsia" w:ascii="宋体" w:hAnsi="宋体"/>
                <w:b/>
                <w:szCs w:val="20"/>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7" w:hRule="atLeast"/>
          <w:jc w:val="center"/>
        </w:trPr>
        <w:tc>
          <w:tcPr>
            <w:tcW w:w="5000" w:type="pct"/>
            <w:gridSpan w:val="6"/>
            <w:tcBorders>
              <w:top w:val="single" w:color="auto" w:sz="12" w:space="0"/>
              <w:left w:val="single" w:color="auto" w:sz="12" w:space="0"/>
              <w:bottom w:val="single" w:color="auto" w:sz="6" w:space="0"/>
              <w:right w:val="single" w:color="auto" w:sz="12" w:space="0"/>
            </w:tcBorders>
            <w:shd w:val="clear" w:color="auto" w:fill="auto"/>
            <w:vAlign w:val="center"/>
          </w:tcPr>
          <w:p>
            <w:pPr>
              <w:adjustRightInd w:val="0"/>
              <w:snapToGrid w:val="0"/>
              <w:spacing w:line="360" w:lineRule="auto"/>
              <w:jc w:val="center"/>
              <w:textAlignment w:val="baseline"/>
              <w:rPr>
                <w:rFonts w:ascii="宋体" w:hAnsi="宋体"/>
                <w:b/>
                <w:szCs w:val="21"/>
              </w:rPr>
            </w:pPr>
            <w:r>
              <w:rPr>
                <w:rFonts w:hint="eastAsia" w:ascii="宋体" w:hAnsi="宋体"/>
                <w:b/>
                <w:szCs w:val="21"/>
              </w:rPr>
              <w:t>价格评审自查表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4" w:hRule="atLeast"/>
          <w:jc w:val="center"/>
        </w:trPr>
        <w:tc>
          <w:tcPr>
            <w:tcW w:w="372" w:type="pct"/>
            <w:gridSpan w:val="2"/>
            <w:tcBorders>
              <w:top w:val="single" w:color="auto" w:sz="6" w:space="0"/>
              <w:left w:val="single" w:color="auto" w:sz="12" w:space="0"/>
              <w:bottom w:val="single" w:color="auto" w:sz="6" w:space="0"/>
              <w:right w:val="single" w:color="auto" w:sz="6" w:space="0"/>
            </w:tcBorders>
            <w:shd w:val="clear" w:color="auto" w:fill="auto"/>
            <w:vAlign w:val="center"/>
          </w:tcPr>
          <w:p>
            <w:pPr>
              <w:snapToGrid w:val="0"/>
              <w:spacing w:line="264" w:lineRule="auto"/>
              <w:ind w:left="-88" w:leftChars="-42" w:right="-82" w:rightChars="-39"/>
              <w:jc w:val="center"/>
              <w:rPr>
                <w:b/>
                <w:sz w:val="24"/>
                <w:szCs w:val="21"/>
              </w:rPr>
            </w:pPr>
            <w:r>
              <w:rPr>
                <w:rFonts w:hint="eastAsia"/>
                <w:b/>
                <w:szCs w:val="21"/>
              </w:rPr>
              <w:t>序号</w:t>
            </w:r>
          </w:p>
        </w:tc>
        <w:tc>
          <w:tcPr>
            <w:tcW w:w="3052" w:type="pct"/>
            <w:gridSpan w:val="2"/>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b/>
                <w:szCs w:val="21"/>
              </w:rPr>
            </w:pPr>
            <w:r>
              <w:rPr>
                <w:rFonts w:hint="eastAsia"/>
                <w:b/>
                <w:szCs w:val="21"/>
              </w:rPr>
              <w:t>文件要求</w:t>
            </w:r>
          </w:p>
        </w:tc>
        <w:tc>
          <w:tcPr>
            <w:tcW w:w="1575" w:type="pct"/>
            <w:gridSpan w:val="2"/>
            <w:tcBorders>
              <w:top w:val="single" w:color="auto" w:sz="6" w:space="0"/>
              <w:left w:val="single" w:color="auto" w:sz="6" w:space="0"/>
              <w:bottom w:val="single" w:color="auto" w:sz="6" w:space="0"/>
              <w:right w:val="single" w:color="auto" w:sz="12" w:space="0"/>
            </w:tcBorders>
            <w:shd w:val="clear" w:color="auto" w:fill="auto"/>
            <w:vAlign w:val="center"/>
          </w:tcPr>
          <w:p>
            <w:pPr>
              <w:snapToGrid w:val="0"/>
              <w:spacing w:line="264" w:lineRule="auto"/>
              <w:jc w:val="center"/>
              <w:rPr>
                <w:b/>
                <w:szCs w:val="21"/>
              </w:rPr>
            </w:pPr>
            <w:r>
              <w:rPr>
                <w:rFonts w:hint="eastAsia"/>
                <w:b/>
                <w:szCs w:val="21"/>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1" w:hRule="atLeast"/>
          <w:jc w:val="center"/>
        </w:trPr>
        <w:tc>
          <w:tcPr>
            <w:tcW w:w="372" w:type="pct"/>
            <w:gridSpan w:val="2"/>
            <w:tcBorders>
              <w:top w:val="single" w:color="auto" w:sz="6" w:space="0"/>
              <w:left w:val="single" w:color="auto" w:sz="12" w:space="0"/>
              <w:bottom w:val="single" w:color="auto" w:sz="6" w:space="0"/>
              <w:right w:val="single" w:color="auto" w:sz="6" w:space="0"/>
            </w:tcBorders>
            <w:shd w:val="clear" w:color="auto" w:fill="auto"/>
            <w:vAlign w:val="center"/>
          </w:tcPr>
          <w:p>
            <w:pPr>
              <w:numPr>
                <w:ilvl w:val="0"/>
                <w:numId w:val="25"/>
              </w:numPr>
              <w:adjustRightInd w:val="0"/>
              <w:snapToGrid w:val="0"/>
              <w:spacing w:line="264" w:lineRule="auto"/>
              <w:textAlignment w:val="baseline"/>
              <w:rPr>
                <w:sz w:val="24"/>
                <w:szCs w:val="24"/>
              </w:rPr>
            </w:pPr>
          </w:p>
        </w:tc>
        <w:tc>
          <w:tcPr>
            <w:tcW w:w="3052" w:type="pct"/>
            <w:gridSpan w:val="2"/>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rPr>
                <w:szCs w:val="21"/>
              </w:rPr>
            </w:pPr>
            <w:r>
              <w:rPr>
                <w:rFonts w:hint="eastAsia"/>
                <w:szCs w:val="21"/>
              </w:rPr>
              <w:t>报价表</w:t>
            </w:r>
          </w:p>
        </w:tc>
        <w:tc>
          <w:tcPr>
            <w:tcW w:w="1575" w:type="pct"/>
            <w:gridSpan w:val="2"/>
            <w:tcBorders>
              <w:top w:val="single" w:color="auto" w:sz="6" w:space="0"/>
              <w:left w:val="single" w:color="auto" w:sz="6" w:space="0"/>
              <w:bottom w:val="single" w:color="auto" w:sz="6" w:space="0"/>
              <w:right w:val="single" w:color="auto" w:sz="12" w:space="0"/>
            </w:tcBorders>
            <w:shd w:val="clear" w:color="auto" w:fill="auto"/>
            <w:vAlign w:val="center"/>
          </w:tcPr>
          <w:p>
            <w:pPr>
              <w:snapToGrid w:val="0"/>
              <w:jc w:val="center"/>
              <w:rPr>
                <w:sz w:val="24"/>
                <w:szCs w:val="21"/>
              </w:rPr>
            </w:pPr>
            <w:r>
              <w:rPr>
                <w:rFonts w:hint="eastAsia"/>
                <w:szCs w:val="21"/>
              </w:rPr>
              <w:t>第（）页</w:t>
            </w:r>
          </w:p>
        </w:tc>
      </w:tr>
    </w:tbl>
    <w:p>
      <w:pPr>
        <w:adjustRightInd w:val="0"/>
        <w:snapToGrid w:val="0"/>
        <w:spacing w:line="360" w:lineRule="auto"/>
        <w:jc w:val="center"/>
        <w:textAlignment w:val="baseline"/>
        <w:rPr>
          <w:rFonts w:ascii="宋体" w:hAnsi="宋体"/>
          <w:b/>
          <w:sz w:val="28"/>
          <w:szCs w:val="28"/>
        </w:rPr>
      </w:pPr>
    </w:p>
    <w:p>
      <w:pPr>
        <w:pStyle w:val="4"/>
        <w:widowControl/>
        <w:spacing w:line="360" w:lineRule="auto"/>
        <w:jc w:val="center"/>
        <w:rPr>
          <w:rFonts w:ascii="宋体" w:hAnsi="宋体" w:eastAsia="宋体"/>
        </w:rPr>
      </w:pPr>
      <w:r>
        <w:rPr>
          <w:rFonts w:hint="eastAsia" w:ascii="宋体" w:hAnsi="宋体" w:eastAsia="宋体" w:cs="宋体"/>
        </w:rPr>
        <w:t>项目参数响应表</w:t>
      </w:r>
    </w:p>
    <w:tbl>
      <w:tblPr>
        <w:tblStyle w:val="22"/>
        <w:tblW w:w="591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06"/>
        <w:gridCol w:w="2528"/>
        <w:gridCol w:w="1606"/>
        <w:gridCol w:w="1884"/>
        <w:gridCol w:w="1457"/>
        <w:gridCol w:w="18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jc w:val="center"/>
        </w:trPr>
        <w:tc>
          <w:tcPr>
            <w:tcW w:w="400" w:type="pct"/>
            <w:tcBorders>
              <w:top w:val="single" w:color="auto" w:sz="12" w:space="0"/>
              <w:left w:val="single" w:color="auto" w:sz="12"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b/>
                <w:szCs w:val="21"/>
              </w:rPr>
            </w:pPr>
            <w:r>
              <w:rPr>
                <w:rFonts w:hint="eastAsia" w:ascii="宋体" w:hAnsi="宋体" w:cs="宋体"/>
                <w:b/>
                <w:szCs w:val="21"/>
                <w:lang w:bidi="ar"/>
              </w:rPr>
              <w:t>序号</w:t>
            </w:r>
          </w:p>
        </w:tc>
        <w:tc>
          <w:tcPr>
            <w:tcW w:w="1253" w:type="pct"/>
            <w:tcBorders>
              <w:top w:val="single" w:color="auto" w:sz="12"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b/>
                <w:szCs w:val="21"/>
              </w:rPr>
            </w:pPr>
            <w:r>
              <w:rPr>
                <w:rFonts w:hint="eastAsia" w:ascii="宋体" w:hAnsi="宋体" w:cs="宋体"/>
                <w:b/>
                <w:szCs w:val="21"/>
                <w:lang w:bidi="ar"/>
              </w:rPr>
              <w:t>评审因素</w:t>
            </w:r>
          </w:p>
        </w:tc>
        <w:tc>
          <w:tcPr>
            <w:tcW w:w="796" w:type="pct"/>
            <w:tcBorders>
              <w:top w:val="single" w:color="auto" w:sz="12"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b/>
                <w:szCs w:val="21"/>
              </w:rPr>
            </w:pPr>
            <w:r>
              <w:rPr>
                <w:rFonts w:hint="eastAsia" w:ascii="宋体" w:hAnsi="宋体" w:cs="宋体"/>
                <w:b/>
                <w:szCs w:val="21"/>
                <w:lang w:bidi="ar"/>
              </w:rPr>
              <w:t>项目参数要求</w:t>
            </w:r>
          </w:p>
        </w:tc>
        <w:tc>
          <w:tcPr>
            <w:tcW w:w="934" w:type="pct"/>
            <w:tcBorders>
              <w:top w:val="single" w:color="auto" w:sz="12"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b/>
                <w:szCs w:val="21"/>
              </w:rPr>
            </w:pPr>
            <w:r>
              <w:rPr>
                <w:rFonts w:hint="eastAsia" w:ascii="宋体" w:hAnsi="宋体" w:cs="宋体"/>
                <w:b/>
                <w:szCs w:val="21"/>
                <w:lang w:bidi="ar"/>
              </w:rPr>
              <w:t>实际响应参数</w:t>
            </w:r>
          </w:p>
        </w:tc>
        <w:tc>
          <w:tcPr>
            <w:tcW w:w="722" w:type="pct"/>
            <w:tcBorders>
              <w:top w:val="single" w:color="auto" w:sz="12"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b/>
                <w:szCs w:val="21"/>
              </w:rPr>
            </w:pPr>
            <w:r>
              <w:rPr>
                <w:rFonts w:hint="eastAsia" w:ascii="宋体" w:hAnsi="宋体" w:cs="宋体"/>
                <w:b/>
                <w:szCs w:val="21"/>
                <w:lang w:bidi="ar"/>
              </w:rPr>
              <w:t>偏离情况</w:t>
            </w:r>
          </w:p>
        </w:tc>
        <w:tc>
          <w:tcPr>
            <w:tcW w:w="893" w:type="pct"/>
            <w:tcBorders>
              <w:top w:val="single" w:color="auto" w:sz="12" w:space="0"/>
              <w:left w:val="single" w:color="auto" w:sz="6" w:space="0"/>
              <w:bottom w:val="single" w:color="auto" w:sz="6" w:space="0"/>
              <w:right w:val="single" w:color="auto" w:sz="12" w:space="0"/>
            </w:tcBorders>
            <w:shd w:val="clear" w:color="auto" w:fill="auto"/>
            <w:vAlign w:val="center"/>
          </w:tcPr>
          <w:p>
            <w:pPr>
              <w:snapToGrid w:val="0"/>
              <w:spacing w:line="264" w:lineRule="auto"/>
              <w:jc w:val="center"/>
              <w:rPr>
                <w:rFonts w:ascii="宋体" w:hAnsi="宋体" w:cs="宋体"/>
                <w:b/>
                <w:szCs w:val="21"/>
              </w:rPr>
            </w:pPr>
            <w:r>
              <w:rPr>
                <w:rFonts w:hint="eastAsia" w:ascii="宋体" w:hAnsi="宋体" w:cs="宋体"/>
                <w:b/>
                <w:szCs w:val="21"/>
                <w:lang w:bidi="ar"/>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jc w:val="center"/>
        </w:trPr>
        <w:tc>
          <w:tcPr>
            <w:tcW w:w="5000" w:type="pct"/>
            <w:gridSpan w:val="6"/>
            <w:tcBorders>
              <w:top w:val="single" w:color="auto" w:sz="6" w:space="0"/>
              <w:left w:val="single" w:color="auto" w:sz="12" w:space="0"/>
              <w:bottom w:val="single" w:color="auto" w:sz="6" w:space="0"/>
              <w:right w:val="single" w:color="auto" w:sz="12" w:space="0"/>
            </w:tcBorders>
            <w:shd w:val="clear" w:color="auto" w:fill="auto"/>
            <w:vAlign w:val="center"/>
          </w:tcPr>
          <w:p>
            <w:pPr>
              <w:snapToGrid w:val="0"/>
              <w:spacing w:line="264" w:lineRule="auto"/>
              <w:jc w:val="left"/>
              <w:rPr>
                <w:rFonts w:ascii="宋体" w:hAnsi="宋体" w:cs="宋体"/>
                <w:b/>
                <w:szCs w:val="21"/>
              </w:rPr>
            </w:pPr>
            <w:r>
              <w:rPr>
                <w:rFonts w:hint="eastAsia" w:ascii="宋体" w:hAnsi="宋体" w:cs="宋体"/>
                <w:b/>
                <w:szCs w:val="21"/>
                <w:lang w:bidi="ar"/>
              </w:rPr>
              <w:t>技术、商务参数响应部分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jc w:val="center"/>
        </w:trPr>
        <w:tc>
          <w:tcPr>
            <w:tcW w:w="400" w:type="pct"/>
            <w:tcBorders>
              <w:top w:val="single" w:color="auto" w:sz="6" w:space="0"/>
              <w:left w:val="single" w:color="auto" w:sz="12" w:space="0"/>
              <w:bottom w:val="single" w:color="auto" w:sz="6" w:space="0"/>
              <w:right w:val="single" w:color="auto" w:sz="6" w:space="0"/>
            </w:tcBorders>
            <w:shd w:val="clear" w:color="auto" w:fill="auto"/>
            <w:vAlign w:val="center"/>
          </w:tcPr>
          <w:p>
            <w:pPr>
              <w:numPr>
                <w:ilvl w:val="0"/>
                <w:numId w:val="26"/>
              </w:numPr>
              <w:adjustRightInd w:val="0"/>
              <w:snapToGrid w:val="0"/>
              <w:spacing w:line="264" w:lineRule="auto"/>
              <w:jc w:val="center"/>
              <w:textAlignment w:val="baseline"/>
              <w:rPr>
                <w:rFonts w:ascii="宋体" w:hAnsi="宋体" w:cs="宋体"/>
                <w:sz w:val="24"/>
              </w:rPr>
            </w:pPr>
          </w:p>
        </w:tc>
        <w:tc>
          <w:tcPr>
            <w:tcW w:w="1253" w:type="pct"/>
            <w:tcBorders>
              <w:top w:val="single" w:color="000000" w:sz="4" w:space="0"/>
              <w:left w:val="single" w:color="000000" w:sz="4" w:space="0"/>
              <w:bottom w:val="single" w:color="auto" w:sz="4" w:space="0"/>
              <w:right w:val="single" w:color="000000" w:sz="4" w:space="0"/>
            </w:tcBorders>
            <w:shd w:val="clear" w:color="auto" w:fill="auto"/>
            <w:vAlign w:val="center"/>
          </w:tcPr>
          <w:p>
            <w:pPr>
              <w:spacing w:line="360" w:lineRule="auto"/>
              <w:jc w:val="center"/>
              <w:rPr>
                <w:rFonts w:eastAsia="仿宋_GB2312"/>
                <w:sz w:val="28"/>
                <w:szCs w:val="28"/>
              </w:rPr>
            </w:pPr>
            <w:r>
              <w:rPr>
                <w:rFonts w:hint="eastAsia" w:ascii="宋体" w:hAnsi="宋体" w:eastAsia="宋体" w:cs="宋体"/>
                <w:b/>
                <w:bCs/>
                <w:sz w:val="21"/>
                <w:szCs w:val="21"/>
                <w:lang w:val="en-US" w:eastAsia="zh-CN"/>
              </w:rPr>
              <w:t>公司资质要求（Q20240201010）</w:t>
            </w:r>
          </w:p>
        </w:tc>
        <w:tc>
          <w:tcPr>
            <w:tcW w:w="796"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left"/>
              <w:rPr>
                <w:rFonts w:ascii="宋体" w:hAnsi="宋体" w:cs="宋体"/>
                <w:szCs w:val="21"/>
              </w:rPr>
            </w:pPr>
          </w:p>
        </w:tc>
        <w:tc>
          <w:tcPr>
            <w:tcW w:w="934"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722"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893" w:type="pct"/>
            <w:tcBorders>
              <w:top w:val="single" w:color="auto" w:sz="6" w:space="0"/>
              <w:left w:val="single" w:color="auto" w:sz="6" w:space="0"/>
              <w:bottom w:val="single" w:color="auto" w:sz="6" w:space="0"/>
              <w:right w:val="single" w:color="auto" w:sz="12" w:space="0"/>
            </w:tcBorders>
            <w:shd w:val="clear" w:color="auto" w:fill="auto"/>
            <w:vAlign w:val="center"/>
          </w:tcPr>
          <w:p>
            <w:pPr>
              <w:snapToGrid w:val="0"/>
              <w:spacing w:line="264" w:lineRule="auto"/>
              <w:jc w:val="center"/>
              <w:rPr>
                <w:rFonts w:ascii="宋体" w:hAnsi="宋体" w:cs="宋体"/>
                <w:szCs w:val="20"/>
              </w:rPr>
            </w:pPr>
            <w:r>
              <w:rPr>
                <w:rFonts w:hint="eastAsia" w:ascii="宋体" w:hAnsi="宋体" w:cs="宋体"/>
                <w:szCs w:val="20"/>
                <w:lang w:bidi="ar"/>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jc w:val="center"/>
        </w:trPr>
        <w:tc>
          <w:tcPr>
            <w:tcW w:w="400" w:type="pct"/>
            <w:tcBorders>
              <w:top w:val="single" w:color="auto" w:sz="6" w:space="0"/>
              <w:left w:val="single" w:color="auto" w:sz="12" w:space="0"/>
              <w:bottom w:val="single" w:color="auto" w:sz="6" w:space="0"/>
              <w:right w:val="single" w:color="auto" w:sz="6" w:space="0"/>
            </w:tcBorders>
            <w:shd w:val="clear" w:color="auto" w:fill="auto"/>
            <w:vAlign w:val="center"/>
          </w:tcPr>
          <w:p>
            <w:pPr>
              <w:numPr>
                <w:ilvl w:val="0"/>
                <w:numId w:val="26"/>
              </w:numPr>
              <w:adjustRightInd w:val="0"/>
              <w:snapToGrid w:val="0"/>
              <w:spacing w:line="264" w:lineRule="auto"/>
              <w:jc w:val="center"/>
              <w:textAlignment w:val="baseline"/>
              <w:rPr>
                <w:rFonts w:ascii="宋体" w:hAnsi="宋体" w:cs="宋体"/>
                <w:sz w:val="24"/>
              </w:rPr>
            </w:pPr>
          </w:p>
        </w:tc>
        <w:tc>
          <w:tcPr>
            <w:tcW w:w="1253" w:type="pct"/>
            <w:tcBorders>
              <w:top w:val="single" w:color="000000" w:sz="4" w:space="0"/>
              <w:left w:val="single" w:color="000000" w:sz="4" w:space="0"/>
              <w:bottom w:val="single" w:color="auto" w:sz="4" w:space="0"/>
              <w:right w:val="single" w:color="000000" w:sz="4" w:space="0"/>
            </w:tcBorders>
            <w:shd w:val="clear" w:color="auto" w:fill="auto"/>
            <w:vAlign w:val="center"/>
          </w:tcPr>
          <w:p>
            <w:pPr>
              <w:spacing w:line="360" w:lineRule="auto"/>
              <w:jc w:val="center"/>
              <w:rPr>
                <w:rFonts w:eastAsia="仿宋_GB2312"/>
                <w:sz w:val="28"/>
                <w:szCs w:val="28"/>
              </w:rPr>
            </w:pPr>
            <w:r>
              <w:rPr>
                <w:rFonts w:hint="eastAsia" w:ascii="宋体" w:hAnsi="宋体" w:eastAsia="宋体" w:cs="宋体"/>
                <w:b/>
                <w:bCs/>
                <w:sz w:val="21"/>
                <w:szCs w:val="21"/>
                <w:lang w:val="en-US" w:eastAsia="zh-CN"/>
              </w:rPr>
              <w:t>响应供应商的策划方案对项目需求的满足程度1（</w:t>
            </w:r>
            <w:r>
              <w:rPr>
                <w:rFonts w:hint="eastAsia" w:ascii="宋体" w:hAnsi="宋体" w:eastAsia="宋体" w:cs="宋体"/>
                <w:b/>
                <w:bCs/>
                <w:sz w:val="21"/>
                <w:szCs w:val="21"/>
                <w:lang w:bidi="ar"/>
              </w:rPr>
              <w:t>Q20240201079</w:t>
            </w:r>
            <w:r>
              <w:rPr>
                <w:rFonts w:hint="eastAsia" w:ascii="宋体" w:hAnsi="宋体" w:eastAsia="宋体" w:cs="宋体"/>
                <w:b/>
                <w:bCs/>
                <w:sz w:val="21"/>
                <w:szCs w:val="21"/>
                <w:lang w:val="en-US" w:eastAsia="zh-CN"/>
              </w:rPr>
              <w:t>）</w:t>
            </w:r>
          </w:p>
        </w:tc>
        <w:tc>
          <w:tcPr>
            <w:tcW w:w="796"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left"/>
              <w:rPr>
                <w:rFonts w:ascii="宋体" w:hAnsi="宋体" w:cs="宋体"/>
                <w:szCs w:val="21"/>
              </w:rPr>
            </w:pPr>
          </w:p>
        </w:tc>
        <w:tc>
          <w:tcPr>
            <w:tcW w:w="934"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722"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893" w:type="pct"/>
            <w:tcBorders>
              <w:top w:val="single" w:color="auto" w:sz="6" w:space="0"/>
              <w:left w:val="single" w:color="auto" w:sz="6" w:space="0"/>
              <w:bottom w:val="single" w:color="auto" w:sz="6" w:space="0"/>
              <w:right w:val="single" w:color="auto" w:sz="12" w:space="0"/>
            </w:tcBorders>
            <w:shd w:val="clear" w:color="auto" w:fill="auto"/>
            <w:vAlign w:val="center"/>
          </w:tcPr>
          <w:p>
            <w:pPr>
              <w:snapToGrid w:val="0"/>
              <w:spacing w:line="264" w:lineRule="auto"/>
              <w:jc w:val="center"/>
              <w:rPr>
                <w:rFonts w:ascii="宋体" w:hAnsi="宋体" w:cs="宋体"/>
                <w:szCs w:val="20"/>
              </w:rPr>
            </w:pPr>
            <w:r>
              <w:rPr>
                <w:rFonts w:hint="eastAsia" w:ascii="宋体" w:hAnsi="宋体" w:cs="宋体"/>
                <w:szCs w:val="20"/>
                <w:lang w:bidi="ar"/>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jc w:val="center"/>
        </w:trPr>
        <w:tc>
          <w:tcPr>
            <w:tcW w:w="400" w:type="pct"/>
            <w:tcBorders>
              <w:top w:val="single" w:color="auto" w:sz="6" w:space="0"/>
              <w:left w:val="single" w:color="auto" w:sz="12" w:space="0"/>
              <w:bottom w:val="single" w:color="auto" w:sz="6" w:space="0"/>
              <w:right w:val="single" w:color="auto" w:sz="6" w:space="0"/>
            </w:tcBorders>
            <w:shd w:val="clear" w:color="auto" w:fill="auto"/>
            <w:vAlign w:val="center"/>
          </w:tcPr>
          <w:p>
            <w:pPr>
              <w:numPr>
                <w:ilvl w:val="0"/>
                <w:numId w:val="26"/>
              </w:numPr>
              <w:adjustRightInd w:val="0"/>
              <w:snapToGrid w:val="0"/>
              <w:spacing w:line="264" w:lineRule="auto"/>
              <w:jc w:val="center"/>
              <w:textAlignment w:val="baseline"/>
              <w:rPr>
                <w:rFonts w:ascii="宋体" w:hAnsi="宋体" w:cs="宋体"/>
                <w:sz w:val="24"/>
              </w:rPr>
            </w:pPr>
          </w:p>
        </w:tc>
        <w:tc>
          <w:tcPr>
            <w:tcW w:w="1253" w:type="pct"/>
            <w:tcBorders>
              <w:top w:val="single" w:color="000000" w:sz="4" w:space="0"/>
              <w:left w:val="single" w:color="000000" w:sz="4" w:space="0"/>
              <w:bottom w:val="single" w:color="auto" w:sz="4" w:space="0"/>
              <w:right w:val="single" w:color="000000" w:sz="4" w:space="0"/>
            </w:tcBorders>
            <w:shd w:val="clear" w:color="auto" w:fill="auto"/>
            <w:vAlign w:val="center"/>
          </w:tcPr>
          <w:p>
            <w:pPr>
              <w:spacing w:line="360" w:lineRule="auto"/>
              <w:jc w:val="center"/>
              <w:rPr>
                <w:rFonts w:ascii="宋体" w:hAnsi="宋体" w:cs="宋体"/>
                <w:szCs w:val="21"/>
              </w:rPr>
            </w:pPr>
            <w:r>
              <w:rPr>
                <w:rFonts w:hint="eastAsia" w:ascii="宋体" w:hAnsi="宋体" w:eastAsia="宋体" w:cs="宋体"/>
                <w:b/>
                <w:bCs/>
                <w:sz w:val="21"/>
                <w:szCs w:val="21"/>
                <w:lang w:val="en-US" w:eastAsia="zh-CN"/>
              </w:rPr>
              <w:t>响应供应商的策划方案对项目需求的满足程度2（</w:t>
            </w:r>
            <w:r>
              <w:rPr>
                <w:rFonts w:hint="eastAsia" w:ascii="宋体" w:hAnsi="宋体" w:eastAsia="宋体" w:cs="宋体"/>
                <w:b/>
                <w:bCs/>
                <w:sz w:val="21"/>
                <w:szCs w:val="21"/>
                <w:lang w:bidi="ar"/>
              </w:rPr>
              <w:t>Q20240201079</w:t>
            </w:r>
            <w:r>
              <w:rPr>
                <w:rFonts w:hint="eastAsia" w:ascii="宋体" w:hAnsi="宋体" w:eastAsia="宋体" w:cs="宋体"/>
                <w:b/>
                <w:bCs/>
                <w:sz w:val="21"/>
                <w:szCs w:val="21"/>
                <w:lang w:val="en-US" w:eastAsia="zh-CN"/>
              </w:rPr>
              <w:t>）</w:t>
            </w:r>
          </w:p>
        </w:tc>
        <w:tc>
          <w:tcPr>
            <w:tcW w:w="796"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left"/>
              <w:rPr>
                <w:rFonts w:ascii="宋体" w:hAnsi="宋体" w:cs="宋体"/>
                <w:szCs w:val="21"/>
              </w:rPr>
            </w:pPr>
          </w:p>
        </w:tc>
        <w:tc>
          <w:tcPr>
            <w:tcW w:w="934"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722"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893" w:type="pct"/>
            <w:tcBorders>
              <w:top w:val="single" w:color="auto" w:sz="6" w:space="0"/>
              <w:left w:val="single" w:color="auto" w:sz="6" w:space="0"/>
              <w:bottom w:val="single" w:color="auto" w:sz="6" w:space="0"/>
              <w:right w:val="single" w:color="auto" w:sz="12" w:space="0"/>
            </w:tcBorders>
            <w:shd w:val="clear" w:color="auto" w:fill="auto"/>
            <w:vAlign w:val="center"/>
          </w:tcPr>
          <w:p>
            <w:pPr>
              <w:snapToGrid w:val="0"/>
              <w:spacing w:line="264" w:lineRule="auto"/>
              <w:jc w:val="center"/>
              <w:rPr>
                <w:rFonts w:ascii="宋体" w:hAnsi="宋体" w:cs="宋体"/>
                <w:szCs w:val="20"/>
              </w:rPr>
            </w:pPr>
            <w:r>
              <w:rPr>
                <w:rFonts w:hint="eastAsia" w:ascii="宋体" w:hAnsi="宋体" w:cs="宋体"/>
                <w:szCs w:val="20"/>
                <w:lang w:bidi="ar"/>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jc w:val="center"/>
        </w:trPr>
        <w:tc>
          <w:tcPr>
            <w:tcW w:w="400" w:type="pct"/>
            <w:tcBorders>
              <w:top w:val="single" w:color="auto" w:sz="6" w:space="0"/>
              <w:left w:val="single" w:color="auto" w:sz="12" w:space="0"/>
              <w:bottom w:val="single" w:color="auto" w:sz="6" w:space="0"/>
              <w:right w:val="single" w:color="auto" w:sz="6" w:space="0"/>
            </w:tcBorders>
            <w:shd w:val="clear" w:color="auto" w:fill="auto"/>
            <w:vAlign w:val="center"/>
          </w:tcPr>
          <w:p>
            <w:pPr>
              <w:numPr>
                <w:ilvl w:val="0"/>
                <w:numId w:val="26"/>
              </w:numPr>
              <w:adjustRightInd w:val="0"/>
              <w:snapToGrid w:val="0"/>
              <w:spacing w:line="264" w:lineRule="auto"/>
              <w:jc w:val="center"/>
              <w:textAlignment w:val="baseline"/>
              <w:rPr>
                <w:rFonts w:ascii="宋体" w:hAnsi="宋体" w:cs="宋体"/>
                <w:sz w:val="24"/>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szCs w:val="21"/>
              </w:rPr>
            </w:pPr>
            <w:r>
              <w:rPr>
                <w:rFonts w:hint="eastAsia" w:ascii="宋体" w:hAnsi="宋体" w:eastAsia="宋体" w:cs="宋体"/>
                <w:b/>
                <w:bCs/>
                <w:sz w:val="21"/>
                <w:szCs w:val="21"/>
                <w:lang w:val="en-US" w:eastAsia="zh-CN"/>
              </w:rPr>
              <w:t>响应供应商的策划方案对项目需求的满足程度3（</w:t>
            </w:r>
            <w:r>
              <w:rPr>
                <w:rFonts w:hint="eastAsia" w:ascii="宋体" w:hAnsi="宋体" w:eastAsia="宋体" w:cs="宋体"/>
                <w:b/>
                <w:bCs/>
                <w:sz w:val="21"/>
                <w:szCs w:val="21"/>
                <w:lang w:bidi="ar"/>
              </w:rPr>
              <w:t>Q20240201079</w:t>
            </w:r>
            <w:r>
              <w:rPr>
                <w:rFonts w:hint="eastAsia" w:ascii="宋体" w:hAnsi="宋体" w:eastAsia="宋体" w:cs="宋体"/>
                <w:b/>
                <w:bCs/>
                <w:sz w:val="21"/>
                <w:szCs w:val="21"/>
                <w:lang w:val="en-US" w:eastAsia="zh-CN"/>
              </w:rPr>
              <w:t>）</w:t>
            </w:r>
          </w:p>
        </w:tc>
        <w:tc>
          <w:tcPr>
            <w:tcW w:w="796"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left"/>
              <w:rPr>
                <w:rFonts w:ascii="宋体" w:hAnsi="宋体" w:cs="宋体"/>
                <w:szCs w:val="21"/>
              </w:rPr>
            </w:pPr>
          </w:p>
        </w:tc>
        <w:tc>
          <w:tcPr>
            <w:tcW w:w="934"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722"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893" w:type="pct"/>
            <w:tcBorders>
              <w:top w:val="single" w:color="auto" w:sz="6" w:space="0"/>
              <w:left w:val="single" w:color="auto" w:sz="6" w:space="0"/>
              <w:bottom w:val="single" w:color="auto" w:sz="6" w:space="0"/>
              <w:right w:val="single" w:color="auto" w:sz="12" w:space="0"/>
            </w:tcBorders>
            <w:shd w:val="clear" w:color="auto" w:fill="auto"/>
            <w:vAlign w:val="center"/>
          </w:tcPr>
          <w:p>
            <w:pPr>
              <w:snapToGrid w:val="0"/>
              <w:spacing w:line="264" w:lineRule="auto"/>
              <w:jc w:val="center"/>
              <w:rPr>
                <w:rFonts w:ascii="宋体" w:hAnsi="宋体" w:cs="宋体"/>
                <w:szCs w:val="20"/>
              </w:rPr>
            </w:pPr>
            <w:r>
              <w:rPr>
                <w:rFonts w:hint="eastAsia" w:ascii="宋体" w:hAnsi="宋体" w:cs="宋体"/>
                <w:szCs w:val="20"/>
                <w:lang w:bidi="ar"/>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jc w:val="center"/>
        </w:trPr>
        <w:tc>
          <w:tcPr>
            <w:tcW w:w="400" w:type="pct"/>
            <w:tcBorders>
              <w:top w:val="single" w:color="auto" w:sz="6" w:space="0"/>
              <w:left w:val="single" w:color="auto" w:sz="12" w:space="0"/>
              <w:bottom w:val="single" w:color="auto" w:sz="6" w:space="0"/>
              <w:right w:val="single" w:color="auto" w:sz="6" w:space="0"/>
            </w:tcBorders>
            <w:shd w:val="clear" w:color="auto" w:fill="auto"/>
            <w:vAlign w:val="center"/>
          </w:tcPr>
          <w:p>
            <w:pPr>
              <w:numPr>
                <w:ilvl w:val="0"/>
                <w:numId w:val="26"/>
              </w:numPr>
              <w:adjustRightInd w:val="0"/>
              <w:snapToGrid w:val="0"/>
              <w:spacing w:line="264" w:lineRule="auto"/>
              <w:jc w:val="center"/>
              <w:textAlignment w:val="baseline"/>
              <w:rPr>
                <w:rFonts w:ascii="宋体" w:hAnsi="宋体" w:cs="宋体"/>
                <w:sz w:val="24"/>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36"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eastAsia="zh-CN"/>
              </w:rPr>
              <w:t>响应供应商</w:t>
            </w:r>
            <w:r>
              <w:rPr>
                <w:rFonts w:hint="eastAsia" w:ascii="宋体" w:hAnsi="宋体" w:eastAsia="宋体" w:cs="宋体"/>
                <w:b/>
                <w:bCs/>
                <w:sz w:val="21"/>
                <w:szCs w:val="21"/>
              </w:rPr>
              <w:t>业绩及经验</w:t>
            </w:r>
            <w:r>
              <w:rPr>
                <w:rFonts w:hint="eastAsia" w:ascii="宋体" w:hAnsi="宋体" w:eastAsia="宋体" w:cs="宋体"/>
                <w:b/>
                <w:bCs/>
                <w:sz w:val="21"/>
                <w:szCs w:val="21"/>
                <w:lang w:val="en-US" w:eastAsia="zh-CN"/>
              </w:rPr>
              <w:t>（</w:t>
            </w:r>
            <w:r>
              <w:rPr>
                <w:rFonts w:hint="eastAsia" w:ascii="宋体" w:hAnsi="宋体" w:eastAsia="宋体" w:cs="宋体"/>
                <w:b/>
                <w:bCs/>
                <w:sz w:val="21"/>
                <w:szCs w:val="21"/>
                <w:lang w:bidi="ar"/>
              </w:rPr>
              <w:t>Q20240201079</w:t>
            </w:r>
            <w:r>
              <w:rPr>
                <w:rFonts w:hint="eastAsia" w:ascii="宋体" w:hAnsi="宋体" w:eastAsia="宋体" w:cs="宋体"/>
                <w:b/>
                <w:bCs/>
                <w:sz w:val="21"/>
                <w:szCs w:val="21"/>
                <w:lang w:val="en-US" w:eastAsia="zh-CN"/>
              </w:rPr>
              <w:t>）</w:t>
            </w:r>
          </w:p>
          <w:p>
            <w:pPr>
              <w:spacing w:line="360" w:lineRule="auto"/>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796"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left"/>
              <w:rPr>
                <w:rFonts w:ascii="宋体" w:hAnsi="宋体" w:cs="宋体"/>
                <w:szCs w:val="21"/>
              </w:rPr>
            </w:pPr>
          </w:p>
        </w:tc>
        <w:tc>
          <w:tcPr>
            <w:tcW w:w="934"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722"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893" w:type="pct"/>
            <w:tcBorders>
              <w:top w:val="single" w:color="auto" w:sz="6" w:space="0"/>
              <w:left w:val="single" w:color="auto" w:sz="6" w:space="0"/>
              <w:bottom w:val="single" w:color="auto" w:sz="6" w:space="0"/>
              <w:right w:val="single" w:color="auto" w:sz="12" w:space="0"/>
            </w:tcBorders>
            <w:shd w:val="clear" w:color="auto" w:fill="auto"/>
            <w:vAlign w:val="center"/>
          </w:tcPr>
          <w:p>
            <w:pPr>
              <w:snapToGrid w:val="0"/>
              <w:spacing w:line="264" w:lineRule="auto"/>
              <w:jc w:val="center"/>
              <w:rPr>
                <w:rFonts w:hint="eastAsia" w:ascii="宋体" w:hAnsi="宋体" w:cs="宋体"/>
                <w:szCs w:val="20"/>
                <w:lang w:bidi="ar"/>
              </w:rPr>
            </w:pPr>
            <w:r>
              <w:rPr>
                <w:rFonts w:hint="eastAsia" w:ascii="宋体" w:hAnsi="宋体" w:cs="宋体"/>
                <w:szCs w:val="20"/>
                <w:lang w:bidi="ar"/>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jc w:val="center"/>
        </w:trPr>
        <w:tc>
          <w:tcPr>
            <w:tcW w:w="400" w:type="pct"/>
            <w:tcBorders>
              <w:top w:val="single" w:color="auto" w:sz="6" w:space="0"/>
              <w:left w:val="single" w:color="auto" w:sz="12" w:space="0"/>
              <w:bottom w:val="single" w:color="auto" w:sz="6" w:space="0"/>
              <w:right w:val="single" w:color="auto" w:sz="6" w:space="0"/>
            </w:tcBorders>
            <w:shd w:val="clear" w:color="auto" w:fill="auto"/>
            <w:vAlign w:val="center"/>
          </w:tcPr>
          <w:p>
            <w:pPr>
              <w:numPr>
                <w:ilvl w:val="0"/>
                <w:numId w:val="26"/>
              </w:numPr>
              <w:adjustRightInd w:val="0"/>
              <w:snapToGrid w:val="0"/>
              <w:spacing w:line="264" w:lineRule="auto"/>
              <w:jc w:val="center"/>
              <w:textAlignment w:val="baseline"/>
              <w:rPr>
                <w:rFonts w:ascii="宋体" w:hAnsi="宋体" w:cs="宋体"/>
                <w:sz w:val="24"/>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b/>
                <w:bCs/>
                <w:sz w:val="21"/>
                <w:szCs w:val="21"/>
                <w:highlight w:val="none"/>
              </w:rPr>
              <w:t>企业综合实力</w:t>
            </w:r>
            <w:r>
              <w:rPr>
                <w:rFonts w:hint="eastAsia" w:ascii="宋体" w:hAnsi="宋体" w:eastAsia="宋体" w:cs="宋体"/>
                <w:b/>
                <w:bCs/>
                <w:sz w:val="21"/>
                <w:szCs w:val="21"/>
                <w:lang w:val="en-US" w:eastAsia="zh-CN"/>
              </w:rPr>
              <w:t>（</w:t>
            </w:r>
            <w:r>
              <w:rPr>
                <w:rFonts w:hint="eastAsia" w:ascii="宋体" w:hAnsi="宋体" w:eastAsia="宋体" w:cs="宋体"/>
                <w:b/>
                <w:bCs/>
                <w:sz w:val="21"/>
                <w:szCs w:val="21"/>
                <w:lang w:bidi="ar"/>
              </w:rPr>
              <w:t>Q20240201079</w:t>
            </w:r>
            <w:r>
              <w:rPr>
                <w:rFonts w:hint="eastAsia" w:ascii="宋体" w:hAnsi="宋体" w:eastAsia="宋体" w:cs="宋体"/>
                <w:b/>
                <w:bCs/>
                <w:sz w:val="21"/>
                <w:szCs w:val="21"/>
                <w:lang w:val="en-US" w:eastAsia="zh-CN"/>
              </w:rPr>
              <w:t>）</w:t>
            </w:r>
          </w:p>
        </w:tc>
        <w:tc>
          <w:tcPr>
            <w:tcW w:w="796"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left"/>
              <w:rPr>
                <w:rFonts w:ascii="宋体" w:hAnsi="宋体" w:cs="宋体"/>
                <w:szCs w:val="21"/>
              </w:rPr>
            </w:pPr>
          </w:p>
        </w:tc>
        <w:tc>
          <w:tcPr>
            <w:tcW w:w="934"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722"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893" w:type="pct"/>
            <w:tcBorders>
              <w:top w:val="single" w:color="auto" w:sz="6" w:space="0"/>
              <w:left w:val="single" w:color="auto" w:sz="6" w:space="0"/>
              <w:bottom w:val="single" w:color="auto" w:sz="6" w:space="0"/>
              <w:right w:val="single" w:color="auto" w:sz="12" w:space="0"/>
            </w:tcBorders>
            <w:shd w:val="clear" w:color="auto" w:fill="auto"/>
            <w:vAlign w:val="center"/>
          </w:tcPr>
          <w:p>
            <w:pPr>
              <w:snapToGrid w:val="0"/>
              <w:spacing w:line="264" w:lineRule="auto"/>
              <w:jc w:val="center"/>
              <w:rPr>
                <w:rFonts w:hint="eastAsia" w:ascii="宋体" w:hAnsi="宋体" w:cs="宋体"/>
                <w:szCs w:val="20"/>
                <w:lang w:bidi="ar"/>
              </w:rPr>
            </w:pPr>
            <w:r>
              <w:rPr>
                <w:rFonts w:hint="eastAsia" w:ascii="宋体" w:hAnsi="宋体" w:cs="宋体"/>
                <w:szCs w:val="20"/>
                <w:lang w:bidi="ar"/>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jc w:val="center"/>
        </w:trPr>
        <w:tc>
          <w:tcPr>
            <w:tcW w:w="400" w:type="pct"/>
            <w:tcBorders>
              <w:top w:val="single" w:color="auto" w:sz="6" w:space="0"/>
              <w:left w:val="single" w:color="auto" w:sz="12" w:space="0"/>
              <w:bottom w:val="single" w:color="auto" w:sz="6" w:space="0"/>
              <w:right w:val="single" w:color="auto" w:sz="6" w:space="0"/>
            </w:tcBorders>
            <w:shd w:val="clear" w:color="auto" w:fill="auto"/>
            <w:vAlign w:val="center"/>
          </w:tcPr>
          <w:p>
            <w:pPr>
              <w:numPr>
                <w:ilvl w:val="0"/>
                <w:numId w:val="26"/>
              </w:numPr>
              <w:adjustRightInd w:val="0"/>
              <w:snapToGrid w:val="0"/>
              <w:spacing w:line="264" w:lineRule="auto"/>
              <w:jc w:val="center"/>
              <w:textAlignment w:val="baseline"/>
              <w:rPr>
                <w:rFonts w:ascii="宋体" w:hAnsi="宋体" w:cs="宋体"/>
                <w:sz w:val="24"/>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b/>
                <w:bCs/>
                <w:sz w:val="21"/>
                <w:szCs w:val="21"/>
              </w:rPr>
              <w:t>作品认可度</w:t>
            </w:r>
            <w:r>
              <w:rPr>
                <w:rFonts w:hint="eastAsia" w:ascii="宋体" w:hAnsi="宋体" w:eastAsia="宋体" w:cs="宋体"/>
                <w:b/>
                <w:bCs/>
                <w:sz w:val="21"/>
                <w:szCs w:val="21"/>
                <w:lang w:val="en-US" w:eastAsia="zh-CN"/>
              </w:rPr>
              <w:t>（</w:t>
            </w:r>
            <w:r>
              <w:rPr>
                <w:rFonts w:hint="eastAsia" w:ascii="宋体" w:hAnsi="宋体" w:eastAsia="宋体" w:cs="宋体"/>
                <w:b/>
                <w:bCs/>
                <w:sz w:val="21"/>
                <w:szCs w:val="21"/>
                <w:lang w:bidi="ar"/>
              </w:rPr>
              <w:t>Q20240201079</w:t>
            </w:r>
            <w:r>
              <w:rPr>
                <w:rFonts w:hint="eastAsia" w:ascii="宋体" w:hAnsi="宋体" w:eastAsia="宋体" w:cs="宋体"/>
                <w:b/>
                <w:bCs/>
                <w:sz w:val="21"/>
                <w:szCs w:val="21"/>
                <w:lang w:val="en-US" w:eastAsia="zh-CN"/>
              </w:rPr>
              <w:t>）</w:t>
            </w:r>
          </w:p>
        </w:tc>
        <w:tc>
          <w:tcPr>
            <w:tcW w:w="796"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left"/>
              <w:rPr>
                <w:rFonts w:ascii="宋体" w:hAnsi="宋体" w:cs="宋体"/>
                <w:szCs w:val="21"/>
              </w:rPr>
            </w:pPr>
          </w:p>
        </w:tc>
        <w:tc>
          <w:tcPr>
            <w:tcW w:w="934"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722"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893" w:type="pct"/>
            <w:tcBorders>
              <w:top w:val="single" w:color="auto" w:sz="6" w:space="0"/>
              <w:left w:val="single" w:color="auto" w:sz="6" w:space="0"/>
              <w:bottom w:val="single" w:color="auto" w:sz="6" w:space="0"/>
              <w:right w:val="single" w:color="auto" w:sz="12" w:space="0"/>
            </w:tcBorders>
            <w:shd w:val="clear" w:color="auto" w:fill="auto"/>
            <w:vAlign w:val="center"/>
          </w:tcPr>
          <w:p>
            <w:pPr>
              <w:snapToGrid w:val="0"/>
              <w:spacing w:line="264" w:lineRule="auto"/>
              <w:jc w:val="center"/>
              <w:rPr>
                <w:rFonts w:hint="eastAsia" w:ascii="宋体" w:hAnsi="宋体" w:cs="宋体"/>
                <w:szCs w:val="20"/>
                <w:lang w:bidi="ar"/>
              </w:rPr>
            </w:pPr>
            <w:r>
              <w:rPr>
                <w:rFonts w:hint="eastAsia" w:ascii="宋体" w:hAnsi="宋体" w:cs="宋体"/>
                <w:szCs w:val="20"/>
                <w:lang w:bidi="ar"/>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jc w:val="center"/>
        </w:trPr>
        <w:tc>
          <w:tcPr>
            <w:tcW w:w="400" w:type="pct"/>
            <w:tcBorders>
              <w:top w:val="single" w:color="auto" w:sz="6" w:space="0"/>
              <w:left w:val="single" w:color="auto" w:sz="12" w:space="0"/>
              <w:bottom w:val="single" w:color="auto" w:sz="6" w:space="0"/>
              <w:right w:val="single" w:color="auto" w:sz="6" w:space="0"/>
            </w:tcBorders>
            <w:shd w:val="clear" w:color="auto" w:fill="auto"/>
            <w:vAlign w:val="center"/>
          </w:tcPr>
          <w:p>
            <w:pPr>
              <w:numPr>
                <w:ilvl w:val="0"/>
                <w:numId w:val="26"/>
              </w:numPr>
              <w:adjustRightInd w:val="0"/>
              <w:snapToGrid w:val="0"/>
              <w:spacing w:line="264" w:lineRule="auto"/>
              <w:jc w:val="center"/>
              <w:textAlignment w:val="baseline"/>
              <w:rPr>
                <w:rFonts w:ascii="宋体" w:hAnsi="宋体" w:cs="宋体"/>
                <w:sz w:val="24"/>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b/>
                <w:bCs/>
                <w:sz w:val="21"/>
                <w:szCs w:val="21"/>
                <w:highlight w:val="none"/>
              </w:rPr>
              <w:t>服务响应承诺</w:t>
            </w:r>
            <w:r>
              <w:rPr>
                <w:rFonts w:hint="eastAsia" w:ascii="宋体" w:hAnsi="宋体" w:eastAsia="宋体" w:cs="宋体"/>
                <w:b/>
                <w:bCs/>
                <w:sz w:val="21"/>
                <w:szCs w:val="21"/>
                <w:lang w:val="en-US" w:eastAsia="zh-CN"/>
              </w:rPr>
              <w:t>（</w:t>
            </w:r>
            <w:r>
              <w:rPr>
                <w:rFonts w:hint="eastAsia" w:ascii="宋体" w:hAnsi="宋体" w:eastAsia="宋体" w:cs="宋体"/>
                <w:b/>
                <w:bCs/>
                <w:sz w:val="21"/>
                <w:szCs w:val="21"/>
                <w:lang w:bidi="ar"/>
              </w:rPr>
              <w:t>Q20240201079</w:t>
            </w:r>
            <w:r>
              <w:rPr>
                <w:rFonts w:hint="eastAsia" w:ascii="宋体" w:hAnsi="宋体" w:eastAsia="宋体" w:cs="宋体"/>
                <w:b/>
                <w:bCs/>
                <w:sz w:val="21"/>
                <w:szCs w:val="21"/>
                <w:lang w:val="en-US" w:eastAsia="zh-CN"/>
              </w:rPr>
              <w:t>）</w:t>
            </w:r>
          </w:p>
        </w:tc>
        <w:tc>
          <w:tcPr>
            <w:tcW w:w="796"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left"/>
              <w:rPr>
                <w:rFonts w:ascii="宋体" w:hAnsi="宋体" w:cs="宋体"/>
                <w:szCs w:val="21"/>
              </w:rPr>
            </w:pPr>
          </w:p>
        </w:tc>
        <w:tc>
          <w:tcPr>
            <w:tcW w:w="934"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722"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893" w:type="pct"/>
            <w:tcBorders>
              <w:top w:val="single" w:color="auto" w:sz="6" w:space="0"/>
              <w:left w:val="single" w:color="auto" w:sz="6" w:space="0"/>
              <w:bottom w:val="single" w:color="auto" w:sz="6" w:space="0"/>
              <w:right w:val="single" w:color="auto" w:sz="12" w:space="0"/>
            </w:tcBorders>
            <w:shd w:val="clear" w:color="auto" w:fill="auto"/>
            <w:vAlign w:val="center"/>
          </w:tcPr>
          <w:p>
            <w:pPr>
              <w:snapToGrid w:val="0"/>
              <w:spacing w:line="264" w:lineRule="auto"/>
              <w:jc w:val="center"/>
              <w:rPr>
                <w:rFonts w:hint="eastAsia" w:ascii="宋体" w:hAnsi="宋体" w:cs="宋体"/>
                <w:szCs w:val="20"/>
                <w:lang w:bidi="ar"/>
              </w:rPr>
            </w:pPr>
            <w:r>
              <w:rPr>
                <w:rFonts w:hint="eastAsia" w:ascii="宋体" w:hAnsi="宋体" w:cs="宋体"/>
                <w:szCs w:val="20"/>
                <w:lang w:bidi="ar"/>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jc w:val="center"/>
        </w:trPr>
        <w:tc>
          <w:tcPr>
            <w:tcW w:w="400" w:type="pct"/>
            <w:tcBorders>
              <w:top w:val="single" w:color="auto" w:sz="6" w:space="0"/>
              <w:left w:val="single" w:color="auto" w:sz="12" w:space="0"/>
              <w:bottom w:val="single" w:color="auto" w:sz="6" w:space="0"/>
              <w:right w:val="single" w:color="auto" w:sz="6" w:space="0"/>
            </w:tcBorders>
            <w:shd w:val="clear" w:color="auto" w:fill="auto"/>
            <w:vAlign w:val="center"/>
          </w:tcPr>
          <w:p>
            <w:pPr>
              <w:numPr>
                <w:ilvl w:val="0"/>
                <w:numId w:val="26"/>
              </w:numPr>
              <w:adjustRightInd w:val="0"/>
              <w:snapToGrid w:val="0"/>
              <w:spacing w:line="264" w:lineRule="auto"/>
              <w:jc w:val="center"/>
              <w:textAlignment w:val="baseline"/>
              <w:rPr>
                <w:rFonts w:ascii="宋体" w:hAnsi="宋体" w:cs="宋体"/>
                <w:sz w:val="24"/>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szCs w:val="21"/>
              </w:rPr>
            </w:pPr>
            <w:r>
              <w:rPr>
                <w:rFonts w:hint="eastAsia" w:ascii="宋体" w:hAnsi="宋体" w:eastAsia="宋体" w:cs="宋体"/>
                <w:b/>
                <w:bCs/>
                <w:sz w:val="21"/>
                <w:szCs w:val="21"/>
              </w:rPr>
              <w:t>总体服务方案</w:t>
            </w:r>
            <w:r>
              <w:rPr>
                <w:rFonts w:hint="eastAsia" w:ascii="宋体" w:hAnsi="宋体" w:eastAsia="宋体" w:cs="宋体"/>
                <w:b/>
                <w:bCs/>
                <w:sz w:val="21"/>
                <w:szCs w:val="21"/>
                <w:lang w:eastAsia="zh-CN"/>
              </w:rPr>
              <w:t>（</w:t>
            </w:r>
            <w:r>
              <w:rPr>
                <w:rFonts w:hint="eastAsia" w:ascii="宋体" w:hAnsi="宋体" w:eastAsia="宋体" w:cs="宋体"/>
                <w:b/>
                <w:bCs/>
                <w:sz w:val="21"/>
                <w:szCs w:val="21"/>
                <w:lang w:bidi="ar"/>
              </w:rPr>
              <w:t>Q20240202086</w:t>
            </w:r>
            <w:r>
              <w:rPr>
                <w:rFonts w:hint="eastAsia" w:ascii="宋体" w:hAnsi="宋体" w:eastAsia="宋体" w:cs="宋体"/>
                <w:b/>
                <w:bCs/>
                <w:sz w:val="21"/>
                <w:szCs w:val="21"/>
                <w:lang w:eastAsia="zh-CN"/>
              </w:rPr>
              <w:t>）</w:t>
            </w:r>
          </w:p>
        </w:tc>
        <w:tc>
          <w:tcPr>
            <w:tcW w:w="796"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left"/>
              <w:rPr>
                <w:rFonts w:ascii="宋体" w:hAnsi="宋体" w:cs="宋体"/>
                <w:szCs w:val="21"/>
              </w:rPr>
            </w:pPr>
          </w:p>
        </w:tc>
        <w:tc>
          <w:tcPr>
            <w:tcW w:w="934"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722"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893" w:type="pct"/>
            <w:tcBorders>
              <w:top w:val="single" w:color="auto" w:sz="6" w:space="0"/>
              <w:left w:val="single" w:color="auto" w:sz="6" w:space="0"/>
              <w:bottom w:val="single" w:color="auto" w:sz="6" w:space="0"/>
              <w:right w:val="single" w:color="auto" w:sz="12" w:space="0"/>
            </w:tcBorders>
            <w:shd w:val="clear" w:color="auto" w:fill="auto"/>
            <w:vAlign w:val="center"/>
          </w:tcPr>
          <w:p>
            <w:pPr>
              <w:snapToGrid w:val="0"/>
              <w:spacing w:line="264" w:lineRule="auto"/>
              <w:jc w:val="center"/>
              <w:rPr>
                <w:rFonts w:ascii="宋体" w:hAnsi="宋体" w:cs="宋体"/>
                <w:szCs w:val="20"/>
              </w:rPr>
            </w:pPr>
            <w:r>
              <w:rPr>
                <w:rFonts w:hint="eastAsia" w:ascii="宋体" w:hAnsi="宋体" w:cs="宋体"/>
                <w:szCs w:val="20"/>
                <w:lang w:bidi="ar"/>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jc w:val="center"/>
        </w:trPr>
        <w:tc>
          <w:tcPr>
            <w:tcW w:w="400" w:type="pct"/>
            <w:tcBorders>
              <w:top w:val="single" w:color="auto" w:sz="6" w:space="0"/>
              <w:left w:val="single" w:color="auto" w:sz="12" w:space="0"/>
              <w:bottom w:val="single" w:color="auto" w:sz="6" w:space="0"/>
              <w:right w:val="single" w:color="auto" w:sz="6" w:space="0"/>
            </w:tcBorders>
            <w:shd w:val="clear" w:color="auto" w:fill="auto"/>
            <w:vAlign w:val="center"/>
          </w:tcPr>
          <w:p>
            <w:pPr>
              <w:numPr>
                <w:ilvl w:val="0"/>
                <w:numId w:val="26"/>
              </w:numPr>
              <w:adjustRightInd w:val="0"/>
              <w:snapToGrid w:val="0"/>
              <w:spacing w:line="264" w:lineRule="auto"/>
              <w:jc w:val="center"/>
              <w:textAlignment w:val="baseline"/>
              <w:rPr>
                <w:rFonts w:ascii="宋体" w:hAnsi="宋体" w:cs="宋体"/>
                <w:sz w:val="24"/>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sz w:val="21"/>
                <w:szCs w:val="21"/>
                <w:lang w:eastAsia="zh-CN" w:bidi="ar"/>
              </w:rPr>
              <w:t>具体技术要求</w:t>
            </w:r>
            <w:r>
              <w:rPr>
                <w:rFonts w:hint="eastAsia" w:ascii="宋体" w:hAnsi="宋体" w:eastAsia="宋体" w:cs="宋体"/>
                <w:b/>
                <w:bCs/>
                <w:sz w:val="21"/>
                <w:szCs w:val="21"/>
                <w:lang w:eastAsia="zh-CN"/>
              </w:rPr>
              <w:t>（</w:t>
            </w:r>
            <w:r>
              <w:rPr>
                <w:rFonts w:hint="eastAsia" w:ascii="宋体" w:hAnsi="宋体" w:eastAsia="宋体" w:cs="宋体"/>
                <w:b/>
                <w:bCs/>
                <w:sz w:val="21"/>
                <w:szCs w:val="21"/>
                <w:lang w:bidi="ar"/>
              </w:rPr>
              <w:t>Q20240202086</w:t>
            </w:r>
            <w:r>
              <w:rPr>
                <w:rFonts w:hint="eastAsia" w:ascii="宋体" w:hAnsi="宋体" w:eastAsia="宋体" w:cs="宋体"/>
                <w:b/>
                <w:bCs/>
                <w:sz w:val="21"/>
                <w:szCs w:val="21"/>
                <w:lang w:eastAsia="zh-CN"/>
              </w:rPr>
              <w:t>）</w:t>
            </w:r>
          </w:p>
        </w:tc>
        <w:tc>
          <w:tcPr>
            <w:tcW w:w="796"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left"/>
              <w:rPr>
                <w:rFonts w:ascii="宋体" w:hAnsi="宋体" w:cs="宋体"/>
                <w:szCs w:val="21"/>
              </w:rPr>
            </w:pPr>
          </w:p>
        </w:tc>
        <w:tc>
          <w:tcPr>
            <w:tcW w:w="934"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722"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893" w:type="pct"/>
            <w:tcBorders>
              <w:top w:val="single" w:color="auto" w:sz="6" w:space="0"/>
              <w:left w:val="single" w:color="auto" w:sz="6" w:space="0"/>
              <w:bottom w:val="single" w:color="auto" w:sz="6" w:space="0"/>
              <w:right w:val="single" w:color="auto" w:sz="12" w:space="0"/>
            </w:tcBorders>
            <w:shd w:val="clear" w:color="auto" w:fill="auto"/>
            <w:vAlign w:val="center"/>
          </w:tcPr>
          <w:p>
            <w:pPr>
              <w:snapToGrid w:val="0"/>
              <w:spacing w:line="264" w:lineRule="auto"/>
              <w:jc w:val="center"/>
              <w:rPr>
                <w:rFonts w:hint="eastAsia" w:ascii="宋体" w:hAnsi="宋体" w:cs="宋体"/>
                <w:szCs w:val="20"/>
                <w:lang w:bidi="ar"/>
              </w:rPr>
            </w:pPr>
            <w:r>
              <w:rPr>
                <w:rFonts w:hint="eastAsia" w:ascii="宋体" w:hAnsi="宋体" w:cs="宋体"/>
                <w:szCs w:val="20"/>
                <w:lang w:bidi="ar"/>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jc w:val="center"/>
        </w:trPr>
        <w:tc>
          <w:tcPr>
            <w:tcW w:w="400" w:type="pct"/>
            <w:tcBorders>
              <w:top w:val="single" w:color="auto" w:sz="6" w:space="0"/>
              <w:left w:val="single" w:color="auto" w:sz="12" w:space="0"/>
              <w:bottom w:val="single" w:color="auto" w:sz="6" w:space="0"/>
              <w:right w:val="single" w:color="auto" w:sz="6" w:space="0"/>
            </w:tcBorders>
            <w:shd w:val="clear" w:color="auto" w:fill="auto"/>
            <w:vAlign w:val="center"/>
          </w:tcPr>
          <w:p>
            <w:pPr>
              <w:numPr>
                <w:ilvl w:val="0"/>
                <w:numId w:val="26"/>
              </w:numPr>
              <w:adjustRightInd w:val="0"/>
              <w:snapToGrid w:val="0"/>
              <w:spacing w:line="264" w:lineRule="auto"/>
              <w:jc w:val="center"/>
              <w:textAlignment w:val="baseline"/>
              <w:rPr>
                <w:rFonts w:ascii="宋体" w:hAnsi="宋体" w:cs="宋体"/>
                <w:sz w:val="24"/>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sz w:val="21"/>
                <w:szCs w:val="21"/>
              </w:rPr>
              <w:t>样片</w:t>
            </w:r>
            <w:r>
              <w:rPr>
                <w:rFonts w:hint="eastAsia" w:ascii="宋体" w:hAnsi="宋体" w:eastAsia="宋体" w:cs="宋体"/>
                <w:b/>
                <w:bCs/>
                <w:sz w:val="21"/>
                <w:szCs w:val="21"/>
                <w:lang w:eastAsia="zh-CN"/>
              </w:rPr>
              <w:t>（</w:t>
            </w:r>
            <w:r>
              <w:rPr>
                <w:rFonts w:hint="eastAsia" w:ascii="宋体" w:hAnsi="宋体" w:eastAsia="宋体" w:cs="宋体"/>
                <w:b/>
                <w:bCs/>
                <w:sz w:val="21"/>
                <w:szCs w:val="21"/>
                <w:lang w:bidi="ar"/>
              </w:rPr>
              <w:t>Q20240202086</w:t>
            </w:r>
            <w:r>
              <w:rPr>
                <w:rFonts w:hint="eastAsia" w:ascii="宋体" w:hAnsi="宋体" w:eastAsia="宋体" w:cs="宋体"/>
                <w:b/>
                <w:bCs/>
                <w:sz w:val="21"/>
                <w:szCs w:val="21"/>
                <w:lang w:eastAsia="zh-CN"/>
              </w:rPr>
              <w:t>）</w:t>
            </w:r>
          </w:p>
        </w:tc>
        <w:tc>
          <w:tcPr>
            <w:tcW w:w="796"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left"/>
              <w:rPr>
                <w:rFonts w:ascii="宋体" w:hAnsi="宋体" w:cs="宋体"/>
                <w:szCs w:val="21"/>
              </w:rPr>
            </w:pPr>
          </w:p>
        </w:tc>
        <w:tc>
          <w:tcPr>
            <w:tcW w:w="934"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722"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1806" w:type="dxa"/>
            <w:tcBorders>
              <w:top w:val="single" w:color="auto" w:sz="6" w:space="0"/>
              <w:left w:val="single" w:color="auto" w:sz="6" w:space="0"/>
              <w:bottom w:val="single" w:color="auto" w:sz="6" w:space="0"/>
              <w:right w:val="single" w:color="auto" w:sz="12" w:space="0"/>
            </w:tcBorders>
            <w:shd w:val="clear" w:color="auto" w:fill="auto"/>
            <w:vAlign w:val="center"/>
          </w:tcPr>
          <w:p>
            <w:pPr>
              <w:snapToGrid w:val="0"/>
              <w:spacing w:line="264" w:lineRule="auto"/>
              <w:jc w:val="center"/>
              <w:rPr>
                <w:rFonts w:hint="eastAsia" w:ascii="宋体" w:hAnsi="宋体" w:cs="宋体"/>
                <w:szCs w:val="20"/>
                <w:lang w:bidi="ar"/>
              </w:rPr>
            </w:pPr>
            <w:r>
              <w:rPr>
                <w:rFonts w:hint="eastAsia" w:ascii="宋体" w:hAnsi="宋体" w:cs="宋体"/>
                <w:szCs w:val="20"/>
                <w:lang w:bidi="ar"/>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jc w:val="center"/>
        </w:trPr>
        <w:tc>
          <w:tcPr>
            <w:tcW w:w="400" w:type="pct"/>
            <w:tcBorders>
              <w:top w:val="single" w:color="auto" w:sz="6" w:space="0"/>
              <w:left w:val="single" w:color="auto" w:sz="12" w:space="0"/>
              <w:bottom w:val="single" w:color="auto" w:sz="6" w:space="0"/>
              <w:right w:val="single" w:color="auto" w:sz="6" w:space="0"/>
            </w:tcBorders>
            <w:shd w:val="clear" w:color="auto" w:fill="auto"/>
            <w:vAlign w:val="center"/>
          </w:tcPr>
          <w:p>
            <w:pPr>
              <w:numPr>
                <w:ilvl w:val="0"/>
                <w:numId w:val="26"/>
              </w:numPr>
              <w:adjustRightInd w:val="0"/>
              <w:snapToGrid w:val="0"/>
              <w:spacing w:line="264" w:lineRule="auto"/>
              <w:jc w:val="center"/>
              <w:textAlignment w:val="baseline"/>
              <w:rPr>
                <w:rFonts w:ascii="宋体" w:hAnsi="宋体" w:cs="宋体"/>
                <w:sz w:val="24"/>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sz w:val="21"/>
                <w:szCs w:val="21"/>
                <w:lang w:eastAsia="zh-CN"/>
              </w:rPr>
              <w:t>售后</w:t>
            </w:r>
            <w:r>
              <w:rPr>
                <w:rFonts w:hint="eastAsia" w:ascii="宋体" w:hAnsi="宋体" w:eastAsia="宋体" w:cs="宋体"/>
                <w:b/>
                <w:bCs/>
                <w:sz w:val="21"/>
                <w:szCs w:val="21"/>
              </w:rPr>
              <w:t>服务</w:t>
            </w:r>
            <w:r>
              <w:rPr>
                <w:rFonts w:hint="eastAsia" w:ascii="宋体" w:hAnsi="宋体" w:eastAsia="宋体" w:cs="宋体"/>
                <w:b/>
                <w:bCs/>
                <w:sz w:val="21"/>
                <w:szCs w:val="21"/>
                <w:lang w:eastAsia="zh-CN"/>
              </w:rPr>
              <w:t>（</w:t>
            </w:r>
            <w:r>
              <w:rPr>
                <w:rFonts w:hint="eastAsia" w:ascii="宋体" w:hAnsi="宋体" w:eastAsia="宋体" w:cs="宋体"/>
                <w:b/>
                <w:bCs/>
                <w:sz w:val="21"/>
                <w:szCs w:val="21"/>
                <w:lang w:bidi="ar"/>
              </w:rPr>
              <w:t>Q20240202086</w:t>
            </w:r>
            <w:r>
              <w:rPr>
                <w:rFonts w:hint="eastAsia" w:ascii="宋体" w:hAnsi="宋体" w:eastAsia="宋体" w:cs="宋体"/>
                <w:b/>
                <w:bCs/>
                <w:sz w:val="21"/>
                <w:szCs w:val="21"/>
                <w:lang w:eastAsia="zh-CN"/>
              </w:rPr>
              <w:t>）</w:t>
            </w:r>
          </w:p>
        </w:tc>
        <w:tc>
          <w:tcPr>
            <w:tcW w:w="796"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left"/>
              <w:rPr>
                <w:rFonts w:ascii="宋体" w:hAnsi="宋体" w:cs="宋体"/>
                <w:szCs w:val="21"/>
              </w:rPr>
            </w:pPr>
          </w:p>
        </w:tc>
        <w:tc>
          <w:tcPr>
            <w:tcW w:w="934"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722"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1806" w:type="dxa"/>
            <w:tcBorders>
              <w:top w:val="single" w:color="auto" w:sz="6" w:space="0"/>
              <w:left w:val="single" w:color="auto" w:sz="6" w:space="0"/>
              <w:bottom w:val="single" w:color="auto" w:sz="6" w:space="0"/>
              <w:right w:val="single" w:color="auto" w:sz="12" w:space="0"/>
            </w:tcBorders>
            <w:shd w:val="clear" w:color="auto" w:fill="auto"/>
            <w:vAlign w:val="center"/>
          </w:tcPr>
          <w:p>
            <w:pPr>
              <w:snapToGrid w:val="0"/>
              <w:spacing w:line="264" w:lineRule="auto"/>
              <w:jc w:val="center"/>
              <w:rPr>
                <w:rFonts w:hint="eastAsia" w:ascii="宋体" w:hAnsi="宋体" w:cs="宋体"/>
                <w:szCs w:val="20"/>
                <w:lang w:bidi="ar"/>
              </w:rPr>
            </w:pPr>
            <w:r>
              <w:rPr>
                <w:rFonts w:hint="eastAsia" w:ascii="宋体" w:hAnsi="宋体" w:cs="宋体"/>
                <w:szCs w:val="20"/>
                <w:lang w:bidi="ar"/>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jc w:val="center"/>
        </w:trPr>
        <w:tc>
          <w:tcPr>
            <w:tcW w:w="400" w:type="pct"/>
            <w:tcBorders>
              <w:top w:val="single" w:color="auto" w:sz="6" w:space="0"/>
              <w:left w:val="single" w:color="auto" w:sz="12" w:space="0"/>
              <w:bottom w:val="single" w:color="auto" w:sz="6" w:space="0"/>
              <w:right w:val="single" w:color="auto" w:sz="6" w:space="0"/>
            </w:tcBorders>
            <w:shd w:val="clear" w:color="auto" w:fill="auto"/>
            <w:vAlign w:val="center"/>
          </w:tcPr>
          <w:p>
            <w:pPr>
              <w:numPr>
                <w:ilvl w:val="0"/>
                <w:numId w:val="26"/>
              </w:numPr>
              <w:adjustRightInd w:val="0"/>
              <w:snapToGrid w:val="0"/>
              <w:spacing w:line="264" w:lineRule="auto"/>
              <w:jc w:val="center"/>
              <w:textAlignment w:val="baseline"/>
              <w:rPr>
                <w:rFonts w:ascii="宋体" w:hAnsi="宋体" w:cs="宋体"/>
                <w:sz w:val="24"/>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sz w:val="21"/>
                <w:szCs w:val="21"/>
                <w:lang w:eastAsia="zh-CN"/>
              </w:rPr>
              <w:t>响应供应商</w:t>
            </w:r>
            <w:r>
              <w:rPr>
                <w:rFonts w:hint="eastAsia" w:ascii="宋体" w:hAnsi="宋体" w:eastAsia="宋体" w:cs="宋体"/>
                <w:b/>
                <w:bCs/>
                <w:sz w:val="21"/>
                <w:szCs w:val="21"/>
              </w:rPr>
              <w:t>的实力、业绩及经验等</w:t>
            </w:r>
            <w:r>
              <w:rPr>
                <w:rFonts w:hint="eastAsia" w:ascii="宋体" w:hAnsi="宋体" w:eastAsia="宋体" w:cs="宋体"/>
                <w:b/>
                <w:bCs/>
                <w:sz w:val="21"/>
                <w:szCs w:val="21"/>
                <w:lang w:val="en-US" w:eastAsia="zh-CN"/>
              </w:rPr>
              <w:t>1</w:t>
            </w:r>
            <w:r>
              <w:rPr>
                <w:rFonts w:hint="eastAsia" w:ascii="宋体" w:hAnsi="宋体" w:eastAsia="宋体" w:cs="宋体"/>
                <w:b/>
                <w:bCs/>
                <w:sz w:val="21"/>
                <w:szCs w:val="21"/>
                <w:lang w:eastAsia="zh-CN"/>
              </w:rPr>
              <w:t>（</w:t>
            </w:r>
            <w:r>
              <w:rPr>
                <w:rFonts w:hint="eastAsia" w:ascii="宋体" w:hAnsi="宋体" w:eastAsia="宋体" w:cs="宋体"/>
                <w:b/>
                <w:bCs/>
                <w:sz w:val="21"/>
                <w:szCs w:val="21"/>
                <w:lang w:bidi="ar"/>
              </w:rPr>
              <w:t>Q20240202086</w:t>
            </w:r>
            <w:r>
              <w:rPr>
                <w:rFonts w:hint="eastAsia" w:ascii="宋体" w:hAnsi="宋体" w:eastAsia="宋体" w:cs="宋体"/>
                <w:b/>
                <w:bCs/>
                <w:sz w:val="21"/>
                <w:szCs w:val="21"/>
                <w:lang w:eastAsia="zh-CN"/>
              </w:rPr>
              <w:t>）</w:t>
            </w:r>
          </w:p>
        </w:tc>
        <w:tc>
          <w:tcPr>
            <w:tcW w:w="796"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left"/>
              <w:rPr>
                <w:rFonts w:ascii="宋体" w:hAnsi="宋体" w:cs="宋体"/>
                <w:szCs w:val="21"/>
              </w:rPr>
            </w:pPr>
          </w:p>
        </w:tc>
        <w:tc>
          <w:tcPr>
            <w:tcW w:w="934"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722"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1806" w:type="dxa"/>
            <w:tcBorders>
              <w:top w:val="single" w:color="auto" w:sz="6" w:space="0"/>
              <w:left w:val="single" w:color="auto" w:sz="6" w:space="0"/>
              <w:bottom w:val="single" w:color="auto" w:sz="6" w:space="0"/>
              <w:right w:val="single" w:color="auto" w:sz="12" w:space="0"/>
            </w:tcBorders>
            <w:shd w:val="clear" w:color="auto" w:fill="auto"/>
            <w:vAlign w:val="center"/>
          </w:tcPr>
          <w:p>
            <w:pPr>
              <w:snapToGrid w:val="0"/>
              <w:spacing w:line="264" w:lineRule="auto"/>
              <w:jc w:val="center"/>
              <w:rPr>
                <w:rFonts w:hint="eastAsia" w:ascii="宋体" w:hAnsi="宋体" w:cs="宋体"/>
                <w:szCs w:val="20"/>
                <w:lang w:bidi="ar"/>
              </w:rPr>
            </w:pPr>
            <w:r>
              <w:rPr>
                <w:rFonts w:hint="eastAsia" w:ascii="宋体" w:hAnsi="宋体" w:cs="宋体"/>
                <w:szCs w:val="20"/>
                <w:lang w:bidi="ar"/>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jc w:val="center"/>
        </w:trPr>
        <w:tc>
          <w:tcPr>
            <w:tcW w:w="400" w:type="pct"/>
            <w:tcBorders>
              <w:top w:val="single" w:color="auto" w:sz="6" w:space="0"/>
              <w:left w:val="single" w:color="auto" w:sz="12" w:space="0"/>
              <w:bottom w:val="single" w:color="auto" w:sz="6" w:space="0"/>
              <w:right w:val="single" w:color="auto" w:sz="6" w:space="0"/>
            </w:tcBorders>
            <w:shd w:val="clear" w:color="auto" w:fill="auto"/>
            <w:vAlign w:val="center"/>
          </w:tcPr>
          <w:p>
            <w:pPr>
              <w:numPr>
                <w:ilvl w:val="0"/>
                <w:numId w:val="26"/>
              </w:numPr>
              <w:adjustRightInd w:val="0"/>
              <w:snapToGrid w:val="0"/>
              <w:spacing w:line="264" w:lineRule="auto"/>
              <w:jc w:val="center"/>
              <w:textAlignment w:val="baseline"/>
              <w:rPr>
                <w:rFonts w:ascii="宋体" w:hAnsi="宋体" w:cs="宋体"/>
                <w:sz w:val="24"/>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sz w:val="21"/>
                <w:szCs w:val="21"/>
                <w:lang w:eastAsia="zh-CN"/>
              </w:rPr>
              <w:t>响应供应商</w:t>
            </w:r>
            <w:r>
              <w:rPr>
                <w:rFonts w:hint="eastAsia" w:ascii="宋体" w:hAnsi="宋体" w:eastAsia="宋体" w:cs="宋体"/>
                <w:b/>
                <w:bCs/>
                <w:sz w:val="21"/>
                <w:szCs w:val="21"/>
              </w:rPr>
              <w:t>的实力、业绩及经验等</w:t>
            </w:r>
            <w:r>
              <w:rPr>
                <w:rFonts w:hint="eastAsia" w:ascii="宋体" w:hAnsi="宋体" w:eastAsia="宋体" w:cs="宋体"/>
                <w:b/>
                <w:bCs/>
                <w:sz w:val="21"/>
                <w:szCs w:val="21"/>
                <w:lang w:val="en-US" w:eastAsia="zh-CN"/>
              </w:rPr>
              <w:t>2</w:t>
            </w:r>
            <w:r>
              <w:rPr>
                <w:rFonts w:hint="eastAsia" w:ascii="宋体" w:hAnsi="宋体" w:eastAsia="宋体" w:cs="宋体"/>
                <w:b/>
                <w:bCs/>
                <w:sz w:val="21"/>
                <w:szCs w:val="21"/>
                <w:lang w:eastAsia="zh-CN"/>
              </w:rPr>
              <w:t>（</w:t>
            </w:r>
            <w:r>
              <w:rPr>
                <w:rFonts w:hint="eastAsia" w:ascii="宋体" w:hAnsi="宋体" w:eastAsia="宋体" w:cs="宋体"/>
                <w:b/>
                <w:bCs/>
                <w:sz w:val="21"/>
                <w:szCs w:val="21"/>
                <w:lang w:bidi="ar"/>
              </w:rPr>
              <w:t>Q20240202086</w:t>
            </w:r>
            <w:r>
              <w:rPr>
                <w:rFonts w:hint="eastAsia" w:ascii="宋体" w:hAnsi="宋体" w:eastAsia="宋体" w:cs="宋体"/>
                <w:b/>
                <w:bCs/>
                <w:sz w:val="21"/>
                <w:szCs w:val="21"/>
                <w:lang w:eastAsia="zh-CN"/>
              </w:rPr>
              <w:t>）</w:t>
            </w:r>
          </w:p>
        </w:tc>
        <w:tc>
          <w:tcPr>
            <w:tcW w:w="796"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left"/>
              <w:rPr>
                <w:rFonts w:ascii="宋体" w:hAnsi="宋体" w:cs="宋体"/>
                <w:szCs w:val="21"/>
              </w:rPr>
            </w:pPr>
          </w:p>
        </w:tc>
        <w:tc>
          <w:tcPr>
            <w:tcW w:w="934"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722"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1806" w:type="dxa"/>
            <w:tcBorders>
              <w:top w:val="single" w:color="auto" w:sz="6" w:space="0"/>
              <w:left w:val="single" w:color="auto" w:sz="6" w:space="0"/>
              <w:bottom w:val="single" w:color="auto" w:sz="6" w:space="0"/>
              <w:right w:val="single" w:color="auto" w:sz="12" w:space="0"/>
            </w:tcBorders>
            <w:shd w:val="clear" w:color="auto" w:fill="auto"/>
            <w:vAlign w:val="center"/>
          </w:tcPr>
          <w:p>
            <w:pPr>
              <w:snapToGrid w:val="0"/>
              <w:spacing w:line="264" w:lineRule="auto"/>
              <w:jc w:val="center"/>
              <w:rPr>
                <w:rFonts w:hint="eastAsia" w:ascii="宋体" w:hAnsi="宋体" w:cs="宋体"/>
                <w:szCs w:val="20"/>
                <w:lang w:bidi="ar"/>
              </w:rPr>
            </w:pPr>
            <w:r>
              <w:rPr>
                <w:rFonts w:hint="eastAsia" w:ascii="宋体" w:hAnsi="宋体" w:cs="宋体"/>
                <w:szCs w:val="20"/>
                <w:lang w:bidi="ar"/>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jc w:val="center"/>
        </w:trPr>
        <w:tc>
          <w:tcPr>
            <w:tcW w:w="400" w:type="pct"/>
            <w:tcBorders>
              <w:top w:val="single" w:color="auto" w:sz="6" w:space="0"/>
              <w:left w:val="single" w:color="auto" w:sz="12" w:space="0"/>
              <w:bottom w:val="single" w:color="auto" w:sz="6" w:space="0"/>
              <w:right w:val="single" w:color="auto" w:sz="6" w:space="0"/>
            </w:tcBorders>
            <w:shd w:val="clear" w:color="auto" w:fill="auto"/>
            <w:vAlign w:val="center"/>
          </w:tcPr>
          <w:p>
            <w:pPr>
              <w:numPr>
                <w:ilvl w:val="0"/>
                <w:numId w:val="26"/>
              </w:numPr>
              <w:adjustRightInd w:val="0"/>
              <w:snapToGrid w:val="0"/>
              <w:spacing w:line="264" w:lineRule="auto"/>
              <w:jc w:val="center"/>
              <w:textAlignment w:val="baseline"/>
              <w:rPr>
                <w:rFonts w:ascii="宋体" w:hAnsi="宋体" w:cs="宋体"/>
                <w:sz w:val="24"/>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sz w:val="21"/>
                <w:szCs w:val="21"/>
                <w:lang w:eastAsia="zh-CN"/>
              </w:rPr>
              <w:t>响应供应商</w:t>
            </w:r>
            <w:r>
              <w:rPr>
                <w:rFonts w:hint="eastAsia" w:ascii="宋体" w:hAnsi="宋体" w:eastAsia="宋体" w:cs="宋体"/>
                <w:b/>
                <w:bCs/>
                <w:sz w:val="21"/>
                <w:szCs w:val="21"/>
              </w:rPr>
              <w:t>的实力、业绩及经验等</w:t>
            </w:r>
            <w:r>
              <w:rPr>
                <w:rFonts w:hint="eastAsia" w:ascii="宋体" w:hAnsi="宋体" w:eastAsia="宋体" w:cs="宋体"/>
                <w:b/>
                <w:bCs/>
                <w:sz w:val="21"/>
                <w:szCs w:val="21"/>
                <w:lang w:val="en-US" w:eastAsia="zh-CN"/>
              </w:rPr>
              <w:t>3</w:t>
            </w:r>
            <w:r>
              <w:rPr>
                <w:rFonts w:hint="eastAsia" w:ascii="宋体" w:hAnsi="宋体" w:eastAsia="宋体" w:cs="宋体"/>
                <w:b/>
                <w:bCs/>
                <w:sz w:val="21"/>
                <w:szCs w:val="21"/>
                <w:lang w:eastAsia="zh-CN"/>
              </w:rPr>
              <w:t>（</w:t>
            </w:r>
            <w:r>
              <w:rPr>
                <w:rFonts w:hint="eastAsia" w:ascii="宋体" w:hAnsi="宋体" w:eastAsia="宋体" w:cs="宋体"/>
                <w:b/>
                <w:bCs/>
                <w:sz w:val="21"/>
                <w:szCs w:val="21"/>
                <w:lang w:bidi="ar"/>
              </w:rPr>
              <w:t>Q20240202086</w:t>
            </w:r>
            <w:r>
              <w:rPr>
                <w:rFonts w:hint="eastAsia" w:ascii="宋体" w:hAnsi="宋体" w:eastAsia="宋体" w:cs="宋体"/>
                <w:b/>
                <w:bCs/>
                <w:sz w:val="21"/>
                <w:szCs w:val="21"/>
                <w:lang w:eastAsia="zh-CN"/>
              </w:rPr>
              <w:t>）</w:t>
            </w:r>
          </w:p>
        </w:tc>
        <w:tc>
          <w:tcPr>
            <w:tcW w:w="796"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left"/>
              <w:rPr>
                <w:rFonts w:ascii="宋体" w:hAnsi="宋体" w:cs="宋体"/>
                <w:szCs w:val="21"/>
              </w:rPr>
            </w:pPr>
          </w:p>
        </w:tc>
        <w:tc>
          <w:tcPr>
            <w:tcW w:w="934"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722"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1806" w:type="dxa"/>
            <w:tcBorders>
              <w:top w:val="single" w:color="auto" w:sz="6" w:space="0"/>
              <w:left w:val="single" w:color="auto" w:sz="6" w:space="0"/>
              <w:bottom w:val="single" w:color="auto" w:sz="6" w:space="0"/>
              <w:right w:val="single" w:color="auto" w:sz="12" w:space="0"/>
            </w:tcBorders>
            <w:shd w:val="clear" w:color="auto" w:fill="auto"/>
            <w:vAlign w:val="center"/>
          </w:tcPr>
          <w:p>
            <w:pPr>
              <w:snapToGrid w:val="0"/>
              <w:spacing w:line="264" w:lineRule="auto"/>
              <w:jc w:val="center"/>
              <w:rPr>
                <w:rFonts w:hint="eastAsia" w:ascii="宋体" w:hAnsi="宋体" w:cs="宋体"/>
                <w:szCs w:val="20"/>
                <w:lang w:bidi="ar"/>
              </w:rPr>
            </w:pPr>
            <w:r>
              <w:rPr>
                <w:rFonts w:hint="eastAsia" w:ascii="宋体" w:hAnsi="宋体" w:cs="宋体"/>
                <w:szCs w:val="20"/>
                <w:lang w:bidi="ar"/>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jc w:val="center"/>
        </w:trPr>
        <w:tc>
          <w:tcPr>
            <w:tcW w:w="400" w:type="pct"/>
            <w:tcBorders>
              <w:top w:val="single" w:color="auto" w:sz="6" w:space="0"/>
              <w:left w:val="single" w:color="auto" w:sz="12" w:space="0"/>
              <w:bottom w:val="single" w:color="auto" w:sz="6" w:space="0"/>
              <w:right w:val="single" w:color="auto" w:sz="6" w:space="0"/>
            </w:tcBorders>
            <w:shd w:val="clear" w:color="auto" w:fill="auto"/>
            <w:vAlign w:val="center"/>
          </w:tcPr>
          <w:p>
            <w:pPr>
              <w:numPr>
                <w:ilvl w:val="0"/>
                <w:numId w:val="26"/>
              </w:numPr>
              <w:adjustRightInd w:val="0"/>
              <w:snapToGrid w:val="0"/>
              <w:spacing w:line="264" w:lineRule="auto"/>
              <w:jc w:val="center"/>
              <w:textAlignment w:val="baseline"/>
              <w:rPr>
                <w:rFonts w:ascii="宋体" w:hAnsi="宋体" w:cs="宋体"/>
                <w:sz w:val="24"/>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sz w:val="21"/>
                <w:szCs w:val="21"/>
                <w:lang w:eastAsia="zh-CN"/>
              </w:rPr>
              <w:t>响应供应商</w:t>
            </w:r>
            <w:r>
              <w:rPr>
                <w:rFonts w:hint="eastAsia" w:ascii="宋体" w:hAnsi="宋体" w:eastAsia="宋体" w:cs="宋体"/>
                <w:b/>
                <w:bCs/>
                <w:sz w:val="21"/>
                <w:szCs w:val="21"/>
              </w:rPr>
              <w:t>的实力、业绩及经验等</w:t>
            </w:r>
            <w:r>
              <w:rPr>
                <w:rFonts w:hint="eastAsia" w:ascii="宋体" w:hAnsi="宋体" w:eastAsia="宋体" w:cs="宋体"/>
                <w:b/>
                <w:bCs/>
                <w:sz w:val="21"/>
                <w:szCs w:val="21"/>
                <w:lang w:val="en-US" w:eastAsia="zh-CN"/>
              </w:rPr>
              <w:t>4</w:t>
            </w:r>
            <w:r>
              <w:rPr>
                <w:rFonts w:hint="eastAsia" w:ascii="宋体" w:hAnsi="宋体" w:eastAsia="宋体" w:cs="宋体"/>
                <w:b/>
                <w:bCs/>
                <w:sz w:val="21"/>
                <w:szCs w:val="21"/>
                <w:lang w:eastAsia="zh-CN"/>
              </w:rPr>
              <w:t>（</w:t>
            </w:r>
            <w:r>
              <w:rPr>
                <w:rFonts w:hint="eastAsia" w:ascii="宋体" w:hAnsi="宋体" w:eastAsia="宋体" w:cs="宋体"/>
                <w:b/>
                <w:bCs/>
                <w:sz w:val="21"/>
                <w:szCs w:val="21"/>
                <w:lang w:bidi="ar"/>
              </w:rPr>
              <w:t>Q20240202086</w:t>
            </w:r>
            <w:r>
              <w:rPr>
                <w:rFonts w:hint="eastAsia" w:ascii="宋体" w:hAnsi="宋体" w:eastAsia="宋体" w:cs="宋体"/>
                <w:b/>
                <w:bCs/>
                <w:sz w:val="21"/>
                <w:szCs w:val="21"/>
                <w:lang w:eastAsia="zh-CN"/>
              </w:rPr>
              <w:t>）</w:t>
            </w:r>
          </w:p>
        </w:tc>
        <w:tc>
          <w:tcPr>
            <w:tcW w:w="796"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left"/>
              <w:rPr>
                <w:rFonts w:ascii="宋体" w:hAnsi="宋体" w:cs="宋体"/>
                <w:szCs w:val="21"/>
              </w:rPr>
            </w:pPr>
          </w:p>
        </w:tc>
        <w:tc>
          <w:tcPr>
            <w:tcW w:w="934"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722"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1806" w:type="dxa"/>
            <w:tcBorders>
              <w:top w:val="single" w:color="auto" w:sz="6" w:space="0"/>
              <w:left w:val="single" w:color="auto" w:sz="6" w:space="0"/>
              <w:bottom w:val="single" w:color="auto" w:sz="6" w:space="0"/>
              <w:right w:val="single" w:color="auto" w:sz="12" w:space="0"/>
            </w:tcBorders>
            <w:shd w:val="clear" w:color="auto" w:fill="auto"/>
            <w:vAlign w:val="center"/>
          </w:tcPr>
          <w:p>
            <w:pPr>
              <w:snapToGrid w:val="0"/>
              <w:spacing w:line="264" w:lineRule="auto"/>
              <w:jc w:val="center"/>
              <w:rPr>
                <w:rFonts w:hint="eastAsia" w:ascii="宋体" w:hAnsi="宋体" w:cs="宋体"/>
                <w:szCs w:val="20"/>
                <w:lang w:bidi="ar"/>
              </w:rPr>
            </w:pPr>
            <w:r>
              <w:rPr>
                <w:rFonts w:hint="eastAsia" w:ascii="宋体" w:hAnsi="宋体" w:cs="宋体"/>
                <w:szCs w:val="20"/>
                <w:lang w:bidi="ar"/>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jc w:val="center"/>
        </w:trPr>
        <w:tc>
          <w:tcPr>
            <w:tcW w:w="400" w:type="pct"/>
            <w:tcBorders>
              <w:top w:val="single" w:color="auto" w:sz="6" w:space="0"/>
              <w:left w:val="single" w:color="auto" w:sz="12" w:space="0"/>
              <w:bottom w:val="single" w:color="auto" w:sz="6" w:space="0"/>
              <w:right w:val="single" w:color="auto" w:sz="6" w:space="0"/>
            </w:tcBorders>
            <w:shd w:val="clear" w:color="auto" w:fill="auto"/>
            <w:vAlign w:val="center"/>
          </w:tcPr>
          <w:p>
            <w:pPr>
              <w:numPr>
                <w:ilvl w:val="0"/>
                <w:numId w:val="26"/>
              </w:numPr>
              <w:adjustRightInd w:val="0"/>
              <w:snapToGrid w:val="0"/>
              <w:spacing w:line="264" w:lineRule="auto"/>
              <w:jc w:val="center"/>
              <w:textAlignment w:val="baseline"/>
              <w:rPr>
                <w:rFonts w:ascii="宋体" w:hAnsi="宋体" w:cs="宋体"/>
                <w:sz w:val="24"/>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sz w:val="21"/>
                <w:szCs w:val="21"/>
                <w:lang w:eastAsia="zh-CN"/>
              </w:rPr>
              <w:t>响应供应商</w:t>
            </w:r>
            <w:r>
              <w:rPr>
                <w:rFonts w:hint="eastAsia" w:ascii="宋体" w:hAnsi="宋体" w:eastAsia="宋体" w:cs="宋体"/>
                <w:b/>
                <w:bCs/>
                <w:sz w:val="21"/>
                <w:szCs w:val="21"/>
              </w:rPr>
              <w:t>的实力、业绩及经验等</w:t>
            </w:r>
            <w:r>
              <w:rPr>
                <w:rFonts w:hint="eastAsia" w:ascii="宋体" w:hAnsi="宋体" w:eastAsia="宋体" w:cs="宋体"/>
                <w:b/>
                <w:bCs/>
                <w:sz w:val="21"/>
                <w:szCs w:val="21"/>
                <w:lang w:val="en-US" w:eastAsia="zh-CN"/>
              </w:rPr>
              <w:t>5</w:t>
            </w:r>
            <w:r>
              <w:rPr>
                <w:rFonts w:hint="eastAsia" w:ascii="宋体" w:hAnsi="宋体" w:eastAsia="宋体" w:cs="宋体"/>
                <w:b/>
                <w:bCs/>
                <w:sz w:val="21"/>
                <w:szCs w:val="21"/>
                <w:lang w:eastAsia="zh-CN"/>
              </w:rPr>
              <w:t>（</w:t>
            </w:r>
            <w:r>
              <w:rPr>
                <w:rFonts w:hint="eastAsia" w:ascii="宋体" w:hAnsi="宋体" w:eastAsia="宋体" w:cs="宋体"/>
                <w:b/>
                <w:bCs/>
                <w:sz w:val="21"/>
                <w:szCs w:val="21"/>
                <w:lang w:bidi="ar"/>
              </w:rPr>
              <w:t>Q20240202086</w:t>
            </w:r>
            <w:r>
              <w:rPr>
                <w:rFonts w:hint="eastAsia" w:ascii="宋体" w:hAnsi="宋体" w:eastAsia="宋体" w:cs="宋体"/>
                <w:b/>
                <w:bCs/>
                <w:sz w:val="21"/>
                <w:szCs w:val="21"/>
                <w:lang w:eastAsia="zh-CN"/>
              </w:rPr>
              <w:t>）</w:t>
            </w:r>
          </w:p>
        </w:tc>
        <w:tc>
          <w:tcPr>
            <w:tcW w:w="796"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left"/>
              <w:rPr>
                <w:rFonts w:ascii="宋体" w:hAnsi="宋体" w:cs="宋体"/>
                <w:szCs w:val="21"/>
              </w:rPr>
            </w:pPr>
          </w:p>
        </w:tc>
        <w:tc>
          <w:tcPr>
            <w:tcW w:w="934"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722"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1806" w:type="dxa"/>
            <w:tcBorders>
              <w:top w:val="single" w:color="auto" w:sz="6" w:space="0"/>
              <w:left w:val="single" w:color="auto" w:sz="6" w:space="0"/>
              <w:bottom w:val="single" w:color="auto" w:sz="6" w:space="0"/>
              <w:right w:val="single" w:color="auto" w:sz="12" w:space="0"/>
            </w:tcBorders>
            <w:shd w:val="clear" w:color="auto" w:fill="auto"/>
            <w:vAlign w:val="center"/>
          </w:tcPr>
          <w:p>
            <w:pPr>
              <w:snapToGrid w:val="0"/>
              <w:spacing w:line="264" w:lineRule="auto"/>
              <w:jc w:val="center"/>
              <w:rPr>
                <w:rFonts w:hint="eastAsia" w:ascii="宋体" w:hAnsi="宋体" w:cs="宋体"/>
                <w:szCs w:val="20"/>
                <w:lang w:bidi="ar"/>
              </w:rPr>
            </w:pPr>
            <w:r>
              <w:rPr>
                <w:rFonts w:hint="eastAsia" w:ascii="宋体" w:hAnsi="宋体" w:cs="宋体"/>
                <w:szCs w:val="20"/>
                <w:lang w:bidi="ar"/>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jc w:val="center"/>
        </w:trPr>
        <w:tc>
          <w:tcPr>
            <w:tcW w:w="400" w:type="pct"/>
            <w:tcBorders>
              <w:top w:val="single" w:color="auto" w:sz="6" w:space="0"/>
              <w:left w:val="single" w:color="auto" w:sz="12" w:space="0"/>
              <w:bottom w:val="single" w:color="auto" w:sz="6" w:space="0"/>
              <w:right w:val="single" w:color="auto" w:sz="6" w:space="0"/>
            </w:tcBorders>
            <w:shd w:val="clear" w:color="auto" w:fill="auto"/>
            <w:vAlign w:val="center"/>
          </w:tcPr>
          <w:p>
            <w:pPr>
              <w:numPr>
                <w:ilvl w:val="0"/>
                <w:numId w:val="26"/>
              </w:numPr>
              <w:adjustRightInd w:val="0"/>
              <w:snapToGrid w:val="0"/>
              <w:spacing w:line="264" w:lineRule="auto"/>
              <w:jc w:val="center"/>
              <w:textAlignment w:val="baseline"/>
              <w:rPr>
                <w:rFonts w:ascii="宋体" w:hAnsi="宋体" w:cs="宋体"/>
                <w:sz w:val="24"/>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eastAsia="zh-CN"/>
              </w:rPr>
              <w:t>技术要求</w:t>
            </w:r>
          </w:p>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sz w:val="21"/>
                <w:szCs w:val="21"/>
                <w:lang w:val="en-US" w:eastAsia="zh-CN"/>
              </w:rPr>
              <w:t>（</w:t>
            </w:r>
            <w:r>
              <w:rPr>
                <w:rFonts w:hint="eastAsia" w:ascii="宋体" w:hAnsi="宋体" w:eastAsia="宋体" w:cs="宋体"/>
                <w:b/>
                <w:bCs/>
                <w:i w:val="0"/>
                <w:iCs w:val="0"/>
                <w:color w:val="000000"/>
                <w:kern w:val="0"/>
                <w:sz w:val="21"/>
                <w:szCs w:val="21"/>
                <w:u w:val="none"/>
                <w:lang w:val="en-US" w:eastAsia="zh-CN" w:bidi="ar"/>
              </w:rPr>
              <w:t>Q20240202087</w:t>
            </w:r>
            <w:r>
              <w:rPr>
                <w:rFonts w:hint="eastAsia" w:ascii="宋体" w:hAnsi="宋体" w:eastAsia="宋体" w:cs="宋体"/>
                <w:b/>
                <w:bCs/>
                <w:sz w:val="21"/>
                <w:szCs w:val="21"/>
                <w:lang w:val="en-US" w:eastAsia="zh-CN"/>
              </w:rPr>
              <w:t>）</w:t>
            </w:r>
          </w:p>
        </w:tc>
        <w:tc>
          <w:tcPr>
            <w:tcW w:w="796"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left"/>
              <w:rPr>
                <w:rFonts w:ascii="宋体" w:hAnsi="宋体" w:cs="宋体"/>
                <w:szCs w:val="21"/>
              </w:rPr>
            </w:pPr>
          </w:p>
        </w:tc>
        <w:tc>
          <w:tcPr>
            <w:tcW w:w="934"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722"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1806" w:type="dxa"/>
            <w:tcBorders>
              <w:top w:val="single" w:color="auto" w:sz="6" w:space="0"/>
              <w:left w:val="single" w:color="auto" w:sz="6" w:space="0"/>
              <w:bottom w:val="single" w:color="auto" w:sz="6" w:space="0"/>
              <w:right w:val="single" w:color="auto" w:sz="12" w:space="0"/>
            </w:tcBorders>
            <w:shd w:val="clear" w:color="auto" w:fill="auto"/>
            <w:vAlign w:val="center"/>
          </w:tcPr>
          <w:p>
            <w:pPr>
              <w:snapToGrid w:val="0"/>
              <w:spacing w:line="264" w:lineRule="auto"/>
              <w:jc w:val="center"/>
              <w:rPr>
                <w:rFonts w:hint="eastAsia" w:ascii="宋体" w:hAnsi="宋体" w:cs="宋体"/>
                <w:szCs w:val="20"/>
                <w:lang w:bidi="ar"/>
              </w:rPr>
            </w:pPr>
            <w:r>
              <w:rPr>
                <w:rFonts w:hint="eastAsia" w:ascii="宋体" w:hAnsi="宋体" w:cs="宋体"/>
                <w:szCs w:val="20"/>
                <w:lang w:bidi="ar"/>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jc w:val="center"/>
        </w:trPr>
        <w:tc>
          <w:tcPr>
            <w:tcW w:w="400" w:type="pct"/>
            <w:tcBorders>
              <w:top w:val="single" w:color="auto" w:sz="6" w:space="0"/>
              <w:left w:val="single" w:color="auto" w:sz="12" w:space="0"/>
              <w:bottom w:val="single" w:color="auto" w:sz="6" w:space="0"/>
              <w:right w:val="single" w:color="auto" w:sz="6" w:space="0"/>
            </w:tcBorders>
            <w:shd w:val="clear" w:color="auto" w:fill="auto"/>
            <w:vAlign w:val="center"/>
          </w:tcPr>
          <w:p>
            <w:pPr>
              <w:numPr>
                <w:ilvl w:val="0"/>
                <w:numId w:val="26"/>
              </w:numPr>
              <w:adjustRightInd w:val="0"/>
              <w:snapToGrid w:val="0"/>
              <w:spacing w:line="264" w:lineRule="auto"/>
              <w:jc w:val="center"/>
              <w:textAlignment w:val="baseline"/>
              <w:rPr>
                <w:rFonts w:ascii="宋体" w:hAnsi="宋体" w:cs="宋体"/>
                <w:sz w:val="24"/>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sz w:val="21"/>
                <w:szCs w:val="21"/>
              </w:rPr>
              <w:t>总体服务方案</w:t>
            </w:r>
            <w:r>
              <w:rPr>
                <w:rFonts w:hint="eastAsia" w:ascii="宋体" w:hAnsi="宋体" w:eastAsia="宋体" w:cs="宋体"/>
                <w:b/>
                <w:bCs/>
                <w:sz w:val="21"/>
                <w:szCs w:val="21"/>
                <w:lang w:val="en-US" w:eastAsia="zh-CN"/>
              </w:rPr>
              <w:t>（</w:t>
            </w:r>
            <w:r>
              <w:rPr>
                <w:rFonts w:hint="eastAsia" w:ascii="宋体" w:hAnsi="宋体" w:eastAsia="宋体" w:cs="宋体"/>
                <w:b/>
                <w:bCs/>
                <w:i w:val="0"/>
                <w:iCs w:val="0"/>
                <w:color w:val="000000"/>
                <w:kern w:val="0"/>
                <w:sz w:val="21"/>
                <w:szCs w:val="21"/>
                <w:u w:val="none"/>
                <w:lang w:val="en-US" w:eastAsia="zh-CN" w:bidi="ar"/>
              </w:rPr>
              <w:t>Q20240202087</w:t>
            </w:r>
            <w:r>
              <w:rPr>
                <w:rFonts w:hint="eastAsia" w:ascii="宋体" w:hAnsi="宋体" w:eastAsia="宋体" w:cs="宋体"/>
                <w:b/>
                <w:bCs/>
                <w:sz w:val="21"/>
                <w:szCs w:val="21"/>
                <w:lang w:val="en-US" w:eastAsia="zh-CN"/>
              </w:rPr>
              <w:t>）</w:t>
            </w:r>
          </w:p>
        </w:tc>
        <w:tc>
          <w:tcPr>
            <w:tcW w:w="796"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left"/>
              <w:rPr>
                <w:rFonts w:ascii="宋体" w:hAnsi="宋体" w:cs="宋体"/>
                <w:szCs w:val="21"/>
              </w:rPr>
            </w:pPr>
          </w:p>
        </w:tc>
        <w:tc>
          <w:tcPr>
            <w:tcW w:w="934"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722"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1806" w:type="dxa"/>
            <w:tcBorders>
              <w:top w:val="single" w:color="auto" w:sz="6" w:space="0"/>
              <w:left w:val="single" w:color="auto" w:sz="6" w:space="0"/>
              <w:bottom w:val="single" w:color="auto" w:sz="6" w:space="0"/>
              <w:right w:val="single" w:color="auto" w:sz="12" w:space="0"/>
            </w:tcBorders>
            <w:shd w:val="clear" w:color="auto" w:fill="auto"/>
            <w:vAlign w:val="center"/>
          </w:tcPr>
          <w:p>
            <w:pPr>
              <w:snapToGrid w:val="0"/>
              <w:spacing w:line="264" w:lineRule="auto"/>
              <w:jc w:val="center"/>
              <w:rPr>
                <w:rFonts w:hint="eastAsia" w:ascii="宋体" w:hAnsi="宋体" w:cs="宋体"/>
                <w:szCs w:val="20"/>
                <w:lang w:bidi="ar"/>
              </w:rPr>
            </w:pPr>
            <w:r>
              <w:rPr>
                <w:rFonts w:hint="eastAsia" w:ascii="宋体" w:hAnsi="宋体" w:cs="宋体"/>
                <w:szCs w:val="20"/>
                <w:lang w:bidi="ar"/>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jc w:val="center"/>
        </w:trPr>
        <w:tc>
          <w:tcPr>
            <w:tcW w:w="400" w:type="pct"/>
            <w:tcBorders>
              <w:top w:val="single" w:color="auto" w:sz="6" w:space="0"/>
              <w:left w:val="single" w:color="auto" w:sz="12" w:space="0"/>
              <w:bottom w:val="single" w:color="auto" w:sz="6" w:space="0"/>
              <w:right w:val="single" w:color="auto" w:sz="6" w:space="0"/>
            </w:tcBorders>
            <w:shd w:val="clear" w:color="auto" w:fill="auto"/>
            <w:vAlign w:val="center"/>
          </w:tcPr>
          <w:p>
            <w:pPr>
              <w:numPr>
                <w:ilvl w:val="0"/>
                <w:numId w:val="26"/>
              </w:numPr>
              <w:adjustRightInd w:val="0"/>
              <w:snapToGrid w:val="0"/>
              <w:spacing w:line="264" w:lineRule="auto"/>
              <w:jc w:val="center"/>
              <w:textAlignment w:val="baseline"/>
              <w:rPr>
                <w:rFonts w:ascii="宋体" w:hAnsi="宋体" w:cs="宋体"/>
                <w:sz w:val="24"/>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sz w:val="21"/>
                <w:szCs w:val="21"/>
                <w:lang w:eastAsia="zh-CN" w:bidi="ar"/>
              </w:rPr>
              <w:t>具体技术要求</w:t>
            </w:r>
            <w:r>
              <w:rPr>
                <w:rFonts w:hint="eastAsia" w:ascii="宋体" w:hAnsi="宋体" w:eastAsia="宋体" w:cs="宋体"/>
                <w:b/>
                <w:bCs/>
                <w:sz w:val="21"/>
                <w:szCs w:val="21"/>
                <w:lang w:val="en-US" w:eastAsia="zh-CN"/>
              </w:rPr>
              <w:t>（</w:t>
            </w:r>
            <w:r>
              <w:rPr>
                <w:rFonts w:hint="eastAsia" w:ascii="宋体" w:hAnsi="宋体" w:eastAsia="宋体" w:cs="宋体"/>
                <w:b/>
                <w:bCs/>
                <w:i w:val="0"/>
                <w:iCs w:val="0"/>
                <w:color w:val="000000"/>
                <w:kern w:val="0"/>
                <w:sz w:val="21"/>
                <w:szCs w:val="21"/>
                <w:u w:val="none"/>
                <w:lang w:val="en-US" w:eastAsia="zh-CN" w:bidi="ar"/>
              </w:rPr>
              <w:t>Q20240202087</w:t>
            </w:r>
            <w:r>
              <w:rPr>
                <w:rFonts w:hint="eastAsia" w:ascii="宋体" w:hAnsi="宋体" w:eastAsia="宋体" w:cs="宋体"/>
                <w:b/>
                <w:bCs/>
                <w:sz w:val="21"/>
                <w:szCs w:val="21"/>
                <w:lang w:val="en-US" w:eastAsia="zh-CN"/>
              </w:rPr>
              <w:t>）</w:t>
            </w:r>
          </w:p>
        </w:tc>
        <w:tc>
          <w:tcPr>
            <w:tcW w:w="796"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left"/>
              <w:rPr>
                <w:rFonts w:ascii="宋体" w:hAnsi="宋体" w:cs="宋体"/>
                <w:szCs w:val="21"/>
              </w:rPr>
            </w:pPr>
          </w:p>
        </w:tc>
        <w:tc>
          <w:tcPr>
            <w:tcW w:w="934"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722"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1806" w:type="dxa"/>
            <w:tcBorders>
              <w:top w:val="single" w:color="auto" w:sz="6" w:space="0"/>
              <w:left w:val="single" w:color="auto" w:sz="6" w:space="0"/>
              <w:bottom w:val="single" w:color="auto" w:sz="6" w:space="0"/>
              <w:right w:val="single" w:color="auto" w:sz="12" w:space="0"/>
            </w:tcBorders>
            <w:shd w:val="clear" w:color="auto" w:fill="auto"/>
            <w:vAlign w:val="center"/>
          </w:tcPr>
          <w:p>
            <w:pPr>
              <w:snapToGrid w:val="0"/>
              <w:spacing w:line="264" w:lineRule="auto"/>
              <w:jc w:val="center"/>
              <w:rPr>
                <w:rFonts w:hint="eastAsia" w:ascii="宋体" w:hAnsi="宋体" w:cs="宋体"/>
                <w:szCs w:val="20"/>
                <w:lang w:bidi="ar"/>
              </w:rPr>
            </w:pPr>
            <w:r>
              <w:rPr>
                <w:rFonts w:hint="eastAsia" w:ascii="宋体" w:hAnsi="宋体" w:cs="宋体"/>
                <w:szCs w:val="20"/>
                <w:lang w:bidi="ar"/>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jc w:val="center"/>
        </w:trPr>
        <w:tc>
          <w:tcPr>
            <w:tcW w:w="400" w:type="pct"/>
            <w:tcBorders>
              <w:top w:val="single" w:color="auto" w:sz="6" w:space="0"/>
              <w:left w:val="single" w:color="auto" w:sz="12" w:space="0"/>
              <w:bottom w:val="single" w:color="auto" w:sz="6" w:space="0"/>
              <w:right w:val="single" w:color="auto" w:sz="6" w:space="0"/>
            </w:tcBorders>
            <w:shd w:val="clear" w:color="auto" w:fill="auto"/>
            <w:vAlign w:val="center"/>
          </w:tcPr>
          <w:p>
            <w:pPr>
              <w:numPr>
                <w:ilvl w:val="0"/>
                <w:numId w:val="26"/>
              </w:numPr>
              <w:adjustRightInd w:val="0"/>
              <w:snapToGrid w:val="0"/>
              <w:spacing w:line="264" w:lineRule="auto"/>
              <w:jc w:val="center"/>
              <w:textAlignment w:val="baseline"/>
              <w:rPr>
                <w:rFonts w:ascii="宋体" w:hAnsi="宋体" w:cs="宋体"/>
                <w:sz w:val="24"/>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sz w:val="21"/>
                <w:szCs w:val="21"/>
                <w:lang w:eastAsia="zh-CN"/>
              </w:rPr>
              <w:t>售后</w:t>
            </w:r>
            <w:r>
              <w:rPr>
                <w:rFonts w:hint="eastAsia" w:ascii="宋体" w:hAnsi="宋体" w:eastAsia="宋体" w:cs="宋体"/>
                <w:b/>
                <w:bCs/>
                <w:sz w:val="21"/>
                <w:szCs w:val="21"/>
              </w:rPr>
              <w:t>服务</w:t>
            </w:r>
            <w:r>
              <w:rPr>
                <w:rFonts w:hint="eastAsia" w:ascii="宋体" w:hAnsi="宋体" w:eastAsia="宋体" w:cs="宋体"/>
                <w:b/>
                <w:bCs/>
                <w:sz w:val="21"/>
                <w:szCs w:val="21"/>
                <w:lang w:val="en-US" w:eastAsia="zh-CN"/>
              </w:rPr>
              <w:t>（</w:t>
            </w:r>
            <w:r>
              <w:rPr>
                <w:rFonts w:hint="eastAsia" w:ascii="宋体" w:hAnsi="宋体" w:eastAsia="宋体" w:cs="宋体"/>
                <w:b/>
                <w:bCs/>
                <w:i w:val="0"/>
                <w:iCs w:val="0"/>
                <w:color w:val="000000"/>
                <w:kern w:val="0"/>
                <w:sz w:val="21"/>
                <w:szCs w:val="21"/>
                <w:u w:val="none"/>
                <w:lang w:val="en-US" w:eastAsia="zh-CN" w:bidi="ar"/>
              </w:rPr>
              <w:t>Q20240202087</w:t>
            </w:r>
            <w:r>
              <w:rPr>
                <w:rFonts w:hint="eastAsia" w:ascii="宋体" w:hAnsi="宋体" w:eastAsia="宋体" w:cs="宋体"/>
                <w:b/>
                <w:bCs/>
                <w:sz w:val="21"/>
                <w:szCs w:val="21"/>
                <w:lang w:val="en-US" w:eastAsia="zh-CN"/>
              </w:rPr>
              <w:t>）</w:t>
            </w:r>
          </w:p>
        </w:tc>
        <w:tc>
          <w:tcPr>
            <w:tcW w:w="796"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left"/>
              <w:rPr>
                <w:rFonts w:ascii="宋体" w:hAnsi="宋体" w:cs="宋体"/>
                <w:szCs w:val="21"/>
              </w:rPr>
            </w:pPr>
          </w:p>
        </w:tc>
        <w:tc>
          <w:tcPr>
            <w:tcW w:w="934"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722"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1806" w:type="dxa"/>
            <w:tcBorders>
              <w:top w:val="single" w:color="auto" w:sz="6" w:space="0"/>
              <w:left w:val="single" w:color="auto" w:sz="6" w:space="0"/>
              <w:bottom w:val="single" w:color="auto" w:sz="6" w:space="0"/>
              <w:right w:val="single" w:color="auto" w:sz="12" w:space="0"/>
            </w:tcBorders>
            <w:shd w:val="clear" w:color="auto" w:fill="auto"/>
            <w:vAlign w:val="center"/>
          </w:tcPr>
          <w:p>
            <w:pPr>
              <w:snapToGrid w:val="0"/>
              <w:spacing w:line="264" w:lineRule="auto"/>
              <w:jc w:val="center"/>
              <w:rPr>
                <w:rFonts w:hint="eastAsia" w:ascii="宋体" w:hAnsi="宋体" w:cs="宋体"/>
                <w:szCs w:val="20"/>
                <w:lang w:bidi="ar"/>
              </w:rPr>
            </w:pPr>
            <w:r>
              <w:rPr>
                <w:rFonts w:hint="eastAsia" w:ascii="宋体" w:hAnsi="宋体" w:cs="宋体"/>
                <w:szCs w:val="20"/>
                <w:lang w:bidi="ar"/>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jc w:val="center"/>
        </w:trPr>
        <w:tc>
          <w:tcPr>
            <w:tcW w:w="400" w:type="pct"/>
            <w:tcBorders>
              <w:top w:val="single" w:color="auto" w:sz="6" w:space="0"/>
              <w:left w:val="single" w:color="auto" w:sz="12" w:space="0"/>
              <w:bottom w:val="single" w:color="auto" w:sz="6" w:space="0"/>
              <w:right w:val="single" w:color="auto" w:sz="6" w:space="0"/>
            </w:tcBorders>
            <w:shd w:val="clear" w:color="auto" w:fill="auto"/>
            <w:vAlign w:val="center"/>
          </w:tcPr>
          <w:p>
            <w:pPr>
              <w:numPr>
                <w:ilvl w:val="0"/>
                <w:numId w:val="26"/>
              </w:numPr>
              <w:adjustRightInd w:val="0"/>
              <w:snapToGrid w:val="0"/>
              <w:spacing w:line="264" w:lineRule="auto"/>
              <w:jc w:val="center"/>
              <w:textAlignment w:val="baseline"/>
              <w:rPr>
                <w:rFonts w:ascii="宋体" w:hAnsi="宋体" w:cs="宋体"/>
                <w:sz w:val="24"/>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sz w:val="21"/>
                <w:szCs w:val="21"/>
                <w:lang w:eastAsia="zh-CN"/>
              </w:rPr>
              <w:t>响应供应商</w:t>
            </w:r>
            <w:r>
              <w:rPr>
                <w:rFonts w:hint="eastAsia" w:ascii="宋体" w:hAnsi="宋体" w:eastAsia="宋体" w:cs="宋体"/>
                <w:b/>
                <w:bCs/>
                <w:sz w:val="21"/>
                <w:szCs w:val="21"/>
              </w:rPr>
              <w:t>的实力、业绩及经验等</w:t>
            </w:r>
            <w:r>
              <w:rPr>
                <w:rFonts w:hint="eastAsia" w:ascii="宋体" w:hAnsi="宋体" w:eastAsia="宋体" w:cs="宋体"/>
                <w:b/>
                <w:bCs/>
                <w:sz w:val="21"/>
                <w:szCs w:val="21"/>
                <w:lang w:val="en-US" w:eastAsia="zh-CN"/>
              </w:rPr>
              <w:t>1（</w:t>
            </w:r>
            <w:r>
              <w:rPr>
                <w:rFonts w:hint="eastAsia" w:ascii="宋体" w:hAnsi="宋体" w:eastAsia="宋体" w:cs="宋体"/>
                <w:b/>
                <w:bCs/>
                <w:i w:val="0"/>
                <w:iCs w:val="0"/>
                <w:color w:val="000000"/>
                <w:kern w:val="0"/>
                <w:sz w:val="21"/>
                <w:szCs w:val="21"/>
                <w:u w:val="none"/>
                <w:lang w:val="en-US" w:eastAsia="zh-CN" w:bidi="ar"/>
              </w:rPr>
              <w:t>Q20240202087</w:t>
            </w:r>
            <w:r>
              <w:rPr>
                <w:rFonts w:hint="eastAsia" w:ascii="宋体" w:hAnsi="宋体" w:eastAsia="宋体" w:cs="宋体"/>
                <w:b/>
                <w:bCs/>
                <w:sz w:val="21"/>
                <w:szCs w:val="21"/>
                <w:lang w:val="en-US" w:eastAsia="zh-CN"/>
              </w:rPr>
              <w:t>）</w:t>
            </w:r>
          </w:p>
        </w:tc>
        <w:tc>
          <w:tcPr>
            <w:tcW w:w="796"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left"/>
              <w:rPr>
                <w:rFonts w:ascii="宋体" w:hAnsi="宋体" w:cs="宋体"/>
                <w:szCs w:val="21"/>
              </w:rPr>
            </w:pPr>
          </w:p>
        </w:tc>
        <w:tc>
          <w:tcPr>
            <w:tcW w:w="934"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722"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1806" w:type="dxa"/>
            <w:tcBorders>
              <w:top w:val="single" w:color="auto" w:sz="6" w:space="0"/>
              <w:left w:val="single" w:color="auto" w:sz="6" w:space="0"/>
              <w:bottom w:val="single" w:color="auto" w:sz="6" w:space="0"/>
              <w:right w:val="single" w:color="auto" w:sz="12" w:space="0"/>
            </w:tcBorders>
            <w:shd w:val="clear" w:color="auto" w:fill="auto"/>
            <w:vAlign w:val="center"/>
          </w:tcPr>
          <w:p>
            <w:pPr>
              <w:snapToGrid w:val="0"/>
              <w:spacing w:line="264" w:lineRule="auto"/>
              <w:jc w:val="center"/>
              <w:rPr>
                <w:rFonts w:hint="eastAsia" w:ascii="宋体" w:hAnsi="宋体" w:cs="宋体"/>
                <w:szCs w:val="20"/>
                <w:lang w:bidi="ar"/>
              </w:rPr>
            </w:pPr>
            <w:r>
              <w:rPr>
                <w:rFonts w:hint="eastAsia" w:ascii="宋体" w:hAnsi="宋体" w:cs="宋体"/>
                <w:szCs w:val="20"/>
                <w:lang w:bidi="ar"/>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jc w:val="center"/>
        </w:trPr>
        <w:tc>
          <w:tcPr>
            <w:tcW w:w="400" w:type="pct"/>
            <w:tcBorders>
              <w:top w:val="single" w:color="auto" w:sz="6" w:space="0"/>
              <w:left w:val="single" w:color="auto" w:sz="12" w:space="0"/>
              <w:bottom w:val="single" w:color="auto" w:sz="6" w:space="0"/>
              <w:right w:val="single" w:color="auto" w:sz="6" w:space="0"/>
            </w:tcBorders>
            <w:shd w:val="clear" w:color="auto" w:fill="auto"/>
            <w:vAlign w:val="center"/>
          </w:tcPr>
          <w:p>
            <w:pPr>
              <w:numPr>
                <w:ilvl w:val="0"/>
                <w:numId w:val="26"/>
              </w:numPr>
              <w:adjustRightInd w:val="0"/>
              <w:snapToGrid w:val="0"/>
              <w:spacing w:line="264" w:lineRule="auto"/>
              <w:jc w:val="center"/>
              <w:textAlignment w:val="baseline"/>
              <w:rPr>
                <w:rFonts w:ascii="宋体" w:hAnsi="宋体" w:cs="宋体"/>
                <w:sz w:val="24"/>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sz w:val="21"/>
                <w:szCs w:val="21"/>
                <w:lang w:eastAsia="zh-CN"/>
              </w:rPr>
              <w:t>响应供应商</w:t>
            </w:r>
            <w:r>
              <w:rPr>
                <w:rFonts w:hint="eastAsia" w:ascii="宋体" w:hAnsi="宋体" w:eastAsia="宋体" w:cs="宋体"/>
                <w:b/>
                <w:bCs/>
                <w:sz w:val="21"/>
                <w:szCs w:val="21"/>
              </w:rPr>
              <w:t>的实力、业绩及经验等</w:t>
            </w:r>
            <w:r>
              <w:rPr>
                <w:rFonts w:hint="eastAsia" w:ascii="宋体" w:hAnsi="宋体" w:eastAsia="宋体" w:cs="宋体"/>
                <w:b/>
                <w:bCs/>
                <w:sz w:val="21"/>
                <w:szCs w:val="21"/>
                <w:lang w:val="en-US" w:eastAsia="zh-CN"/>
              </w:rPr>
              <w:t>2（</w:t>
            </w:r>
            <w:r>
              <w:rPr>
                <w:rFonts w:hint="eastAsia" w:ascii="宋体" w:hAnsi="宋体" w:eastAsia="宋体" w:cs="宋体"/>
                <w:b/>
                <w:bCs/>
                <w:i w:val="0"/>
                <w:iCs w:val="0"/>
                <w:color w:val="000000"/>
                <w:kern w:val="0"/>
                <w:sz w:val="21"/>
                <w:szCs w:val="21"/>
                <w:u w:val="none"/>
                <w:lang w:val="en-US" w:eastAsia="zh-CN" w:bidi="ar"/>
              </w:rPr>
              <w:t>Q20240202087</w:t>
            </w:r>
            <w:r>
              <w:rPr>
                <w:rFonts w:hint="eastAsia" w:ascii="宋体" w:hAnsi="宋体" w:eastAsia="宋体" w:cs="宋体"/>
                <w:b/>
                <w:bCs/>
                <w:sz w:val="21"/>
                <w:szCs w:val="21"/>
                <w:lang w:val="en-US" w:eastAsia="zh-CN"/>
              </w:rPr>
              <w:t>）</w:t>
            </w:r>
          </w:p>
        </w:tc>
        <w:tc>
          <w:tcPr>
            <w:tcW w:w="796"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left"/>
              <w:rPr>
                <w:rFonts w:ascii="宋体" w:hAnsi="宋体" w:cs="宋体"/>
                <w:szCs w:val="21"/>
              </w:rPr>
            </w:pPr>
          </w:p>
        </w:tc>
        <w:tc>
          <w:tcPr>
            <w:tcW w:w="934"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722"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1806" w:type="dxa"/>
            <w:tcBorders>
              <w:top w:val="single" w:color="auto" w:sz="6" w:space="0"/>
              <w:left w:val="single" w:color="auto" w:sz="6" w:space="0"/>
              <w:bottom w:val="single" w:color="auto" w:sz="6" w:space="0"/>
              <w:right w:val="single" w:color="auto" w:sz="12" w:space="0"/>
            </w:tcBorders>
            <w:shd w:val="clear" w:color="auto" w:fill="auto"/>
            <w:vAlign w:val="center"/>
          </w:tcPr>
          <w:p>
            <w:pPr>
              <w:snapToGrid w:val="0"/>
              <w:spacing w:line="264" w:lineRule="auto"/>
              <w:jc w:val="center"/>
              <w:rPr>
                <w:rFonts w:hint="eastAsia" w:ascii="宋体" w:hAnsi="宋体" w:cs="宋体"/>
                <w:szCs w:val="20"/>
                <w:lang w:bidi="ar"/>
              </w:rPr>
            </w:pPr>
            <w:r>
              <w:rPr>
                <w:rFonts w:hint="eastAsia" w:ascii="宋体" w:hAnsi="宋体" w:cs="宋体"/>
                <w:szCs w:val="20"/>
                <w:lang w:bidi="ar"/>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jc w:val="center"/>
        </w:trPr>
        <w:tc>
          <w:tcPr>
            <w:tcW w:w="400" w:type="pct"/>
            <w:tcBorders>
              <w:top w:val="single" w:color="auto" w:sz="6" w:space="0"/>
              <w:left w:val="single" w:color="auto" w:sz="12" w:space="0"/>
              <w:bottom w:val="single" w:color="auto" w:sz="6" w:space="0"/>
              <w:right w:val="single" w:color="auto" w:sz="6" w:space="0"/>
            </w:tcBorders>
            <w:shd w:val="clear" w:color="auto" w:fill="auto"/>
            <w:vAlign w:val="center"/>
          </w:tcPr>
          <w:p>
            <w:pPr>
              <w:numPr>
                <w:ilvl w:val="0"/>
                <w:numId w:val="26"/>
              </w:numPr>
              <w:adjustRightInd w:val="0"/>
              <w:snapToGrid w:val="0"/>
              <w:spacing w:line="264" w:lineRule="auto"/>
              <w:jc w:val="center"/>
              <w:textAlignment w:val="baseline"/>
              <w:rPr>
                <w:rFonts w:ascii="宋体" w:hAnsi="宋体" w:cs="宋体"/>
                <w:sz w:val="24"/>
              </w:rPr>
            </w:pPr>
          </w:p>
        </w:tc>
        <w:tc>
          <w:tcPr>
            <w:tcW w:w="125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sz w:val="21"/>
                <w:szCs w:val="21"/>
                <w:lang w:eastAsia="zh-CN"/>
              </w:rPr>
              <w:t>响应供应商</w:t>
            </w:r>
            <w:r>
              <w:rPr>
                <w:rFonts w:hint="eastAsia" w:ascii="宋体" w:hAnsi="宋体" w:eastAsia="宋体" w:cs="宋体"/>
                <w:b/>
                <w:bCs/>
                <w:sz w:val="21"/>
                <w:szCs w:val="21"/>
              </w:rPr>
              <w:t>的实力、业绩及经验等</w:t>
            </w:r>
            <w:r>
              <w:rPr>
                <w:rFonts w:hint="eastAsia" w:ascii="宋体" w:hAnsi="宋体" w:eastAsia="宋体" w:cs="宋体"/>
                <w:b/>
                <w:bCs/>
                <w:sz w:val="21"/>
                <w:szCs w:val="21"/>
                <w:lang w:val="en-US" w:eastAsia="zh-CN"/>
              </w:rPr>
              <w:t>3（</w:t>
            </w:r>
            <w:r>
              <w:rPr>
                <w:rFonts w:hint="eastAsia" w:ascii="宋体" w:hAnsi="宋体" w:eastAsia="宋体" w:cs="宋体"/>
                <w:b/>
                <w:bCs/>
                <w:i w:val="0"/>
                <w:iCs w:val="0"/>
                <w:color w:val="000000"/>
                <w:kern w:val="0"/>
                <w:sz w:val="21"/>
                <w:szCs w:val="21"/>
                <w:u w:val="none"/>
                <w:lang w:val="en-US" w:eastAsia="zh-CN" w:bidi="ar"/>
              </w:rPr>
              <w:t>Q20240202087</w:t>
            </w:r>
            <w:r>
              <w:rPr>
                <w:rFonts w:hint="eastAsia" w:ascii="宋体" w:hAnsi="宋体" w:eastAsia="宋体" w:cs="宋体"/>
                <w:b/>
                <w:bCs/>
                <w:sz w:val="21"/>
                <w:szCs w:val="21"/>
                <w:lang w:val="en-US" w:eastAsia="zh-CN"/>
              </w:rPr>
              <w:t>）</w:t>
            </w:r>
          </w:p>
        </w:tc>
        <w:tc>
          <w:tcPr>
            <w:tcW w:w="796"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left"/>
              <w:rPr>
                <w:rFonts w:ascii="宋体" w:hAnsi="宋体" w:cs="宋体"/>
                <w:szCs w:val="21"/>
              </w:rPr>
            </w:pPr>
          </w:p>
        </w:tc>
        <w:tc>
          <w:tcPr>
            <w:tcW w:w="934"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722" w:type="pct"/>
            <w:tcBorders>
              <w:top w:val="single" w:color="auto" w:sz="6" w:space="0"/>
              <w:left w:val="single" w:color="auto" w:sz="6" w:space="0"/>
              <w:bottom w:val="single" w:color="auto" w:sz="6" w:space="0"/>
              <w:right w:val="single" w:color="auto" w:sz="6" w:space="0"/>
            </w:tcBorders>
            <w:shd w:val="clear" w:color="auto" w:fill="auto"/>
            <w:vAlign w:val="center"/>
          </w:tcPr>
          <w:p>
            <w:pPr>
              <w:snapToGrid w:val="0"/>
              <w:spacing w:line="264" w:lineRule="auto"/>
              <w:jc w:val="center"/>
              <w:rPr>
                <w:rFonts w:ascii="宋体" w:hAnsi="宋体" w:cs="宋体"/>
                <w:szCs w:val="20"/>
              </w:rPr>
            </w:pPr>
          </w:p>
        </w:tc>
        <w:tc>
          <w:tcPr>
            <w:tcW w:w="1806" w:type="dxa"/>
            <w:tcBorders>
              <w:top w:val="single" w:color="auto" w:sz="6" w:space="0"/>
              <w:left w:val="single" w:color="auto" w:sz="6" w:space="0"/>
              <w:bottom w:val="single" w:color="auto" w:sz="6" w:space="0"/>
              <w:right w:val="single" w:color="auto" w:sz="12" w:space="0"/>
            </w:tcBorders>
            <w:shd w:val="clear" w:color="auto" w:fill="auto"/>
            <w:vAlign w:val="center"/>
          </w:tcPr>
          <w:p>
            <w:pPr>
              <w:snapToGrid w:val="0"/>
              <w:spacing w:line="264" w:lineRule="auto"/>
              <w:jc w:val="center"/>
              <w:rPr>
                <w:rFonts w:hint="eastAsia" w:ascii="宋体" w:hAnsi="宋体" w:cs="宋体"/>
                <w:szCs w:val="20"/>
                <w:lang w:bidi="ar"/>
              </w:rPr>
            </w:pPr>
            <w:r>
              <w:rPr>
                <w:rFonts w:hint="eastAsia" w:ascii="宋体" w:hAnsi="宋体" w:cs="宋体"/>
                <w:szCs w:val="20"/>
                <w:lang w:bidi="ar"/>
              </w:rPr>
              <w:t>第（ ）页-（ ）页</w:t>
            </w:r>
          </w:p>
        </w:tc>
      </w:tr>
    </w:tbl>
    <w:p>
      <w:pPr>
        <w:pStyle w:val="9"/>
        <w:widowControl/>
        <w:rPr>
          <w:rFonts w:hint="eastAsia"/>
          <w:lang w:val="zh-CN"/>
        </w:rPr>
      </w:pPr>
      <w:r>
        <w:rPr>
          <w:rFonts w:hint="eastAsia" w:ascii="宋体" w:hAnsi="宋体" w:cs="宋体"/>
          <w:lang w:val="zh-CN"/>
        </w:rPr>
        <w:t>注：1、</w:t>
      </w:r>
      <w:r>
        <w:rPr>
          <w:rFonts w:hint="eastAsia" w:ascii="宋体" w:hAnsi="宋体" w:cs="宋体"/>
          <w:b/>
          <w:bCs/>
          <w:lang w:val="zh-CN"/>
        </w:rPr>
        <w:t>项目参数要求</w:t>
      </w:r>
      <w:r>
        <w:rPr>
          <w:rFonts w:hint="eastAsia" w:ascii="宋体" w:hAnsi="宋体" w:cs="宋体"/>
          <w:lang w:val="zh-CN"/>
        </w:rPr>
        <w:t>内容对应评分细则参数内容填写;</w:t>
      </w:r>
      <w:r>
        <w:rPr>
          <w:rFonts w:hint="eastAsia" w:ascii="宋体" w:hAnsi="宋体" w:cs="宋体"/>
          <w:b/>
          <w:bCs/>
          <w:lang w:val="zh-CN"/>
        </w:rPr>
        <w:t>2、实际响应参数</w:t>
      </w:r>
      <w:r>
        <w:rPr>
          <w:rFonts w:hint="eastAsia" w:ascii="宋体" w:hAnsi="宋体" w:cs="宋体"/>
          <w:lang w:val="zh-CN"/>
        </w:rPr>
        <w:t>内容根据实际数据填写，不能照抄项目参数要求</w:t>
      </w:r>
      <w:r>
        <w:rPr>
          <w:rFonts w:hint="eastAsia" w:ascii="宋体" w:hAnsi="宋体" w:cs="宋体"/>
          <w:b/>
          <w:bCs/>
          <w:lang w:val="zh-CN"/>
        </w:rPr>
        <w:t>;3、偏离情况</w:t>
      </w:r>
      <w:r>
        <w:rPr>
          <w:rFonts w:hint="eastAsia" w:ascii="宋体" w:hAnsi="宋体" w:cs="宋体"/>
          <w:lang w:val="zh-CN"/>
        </w:rPr>
        <w:t>内容填“正偏离”、“完全响应”“负偏离”，不填则认为不响应。</w:t>
      </w:r>
    </w:p>
    <w:p>
      <w:pPr>
        <w:rPr>
          <w:rFonts w:hint="eastAsia"/>
          <w:lang w:val="zh-CN"/>
        </w:rPr>
      </w:pPr>
      <w:r>
        <w:rPr>
          <w:rFonts w:hint="eastAsia"/>
          <w:lang w:val="zh-CN"/>
        </w:rPr>
        <w:br w:type="page"/>
      </w:r>
    </w:p>
    <w:p>
      <w:pPr>
        <w:pStyle w:val="4"/>
        <w:spacing w:before="0" w:after="0"/>
        <w:jc w:val="center"/>
        <w:rPr>
          <w:lang w:val="zh-CN"/>
        </w:rPr>
      </w:pPr>
      <w:r>
        <w:rPr>
          <w:rFonts w:hint="eastAsia"/>
          <w:lang w:val="zh-CN"/>
        </w:rPr>
        <w:t>Q20240201010、Q20240201079、Q20240202086、Q20240202087报价表</w:t>
      </w:r>
    </w:p>
    <w:tbl>
      <w:tblPr>
        <w:tblStyle w:val="22"/>
        <w:tblW w:w="10533" w:type="dxa"/>
        <w:jc w:val="center"/>
        <w:tblLayout w:type="fixed"/>
        <w:tblCellMar>
          <w:top w:w="0" w:type="dxa"/>
          <w:left w:w="108" w:type="dxa"/>
          <w:bottom w:w="0" w:type="dxa"/>
          <w:right w:w="108" w:type="dxa"/>
        </w:tblCellMar>
      </w:tblPr>
      <w:tblGrid>
        <w:gridCol w:w="651"/>
        <w:gridCol w:w="1351"/>
        <w:gridCol w:w="1938"/>
        <w:gridCol w:w="825"/>
        <w:gridCol w:w="720"/>
        <w:gridCol w:w="675"/>
        <w:gridCol w:w="1035"/>
        <w:gridCol w:w="855"/>
        <w:gridCol w:w="885"/>
        <w:gridCol w:w="795"/>
        <w:gridCol w:w="803"/>
      </w:tblGrid>
      <w:tr>
        <w:tblPrEx>
          <w:tblCellMar>
            <w:top w:w="0" w:type="dxa"/>
            <w:left w:w="108" w:type="dxa"/>
            <w:bottom w:w="0" w:type="dxa"/>
            <w:right w:w="108" w:type="dxa"/>
          </w:tblCellMar>
        </w:tblPrEx>
        <w:trPr>
          <w:trHeight w:val="1086" w:hRule="atLeast"/>
          <w:jc w:val="center"/>
        </w:trPr>
        <w:tc>
          <w:tcPr>
            <w:tcW w:w="651" w:type="dxa"/>
            <w:tcBorders>
              <w:top w:val="single" w:color="A9A9A9" w:sz="4" w:space="0"/>
              <w:left w:val="single" w:color="A9A9A9" w:sz="4" w:space="0"/>
              <w:bottom w:val="single" w:color="A9A9A9" w:sz="4" w:space="0"/>
              <w:right w:val="single" w:color="A9A9A9" w:sz="4" w:space="0"/>
            </w:tcBorders>
            <w:shd w:val="clear" w:color="auto" w:fill="80808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FFFF"/>
                <w:kern w:val="0"/>
                <w:sz w:val="21"/>
                <w:szCs w:val="21"/>
              </w:rPr>
            </w:pPr>
            <w:r>
              <w:rPr>
                <w:rFonts w:hint="eastAsia" w:ascii="宋体" w:hAnsi="宋体" w:eastAsia="宋体" w:cs="宋体"/>
                <w:color w:val="FFFFFF"/>
                <w:kern w:val="0"/>
                <w:sz w:val="21"/>
                <w:szCs w:val="21"/>
                <w:lang w:bidi="ar"/>
              </w:rPr>
              <w:t>序号</w:t>
            </w:r>
          </w:p>
        </w:tc>
        <w:tc>
          <w:tcPr>
            <w:tcW w:w="1351" w:type="dxa"/>
            <w:tcBorders>
              <w:top w:val="single" w:color="A9A9A9" w:sz="4" w:space="0"/>
              <w:left w:val="nil"/>
              <w:bottom w:val="single" w:color="A9A9A9" w:sz="4" w:space="0"/>
              <w:right w:val="single" w:color="A9A9A9" w:sz="4" w:space="0"/>
            </w:tcBorders>
            <w:shd w:val="clear" w:color="auto" w:fill="808080"/>
            <w:vAlign w:val="center"/>
          </w:tcPr>
          <w:p>
            <w:pPr>
              <w:widowControl/>
              <w:jc w:val="center"/>
              <w:rPr>
                <w:rFonts w:hint="eastAsia" w:ascii="宋体" w:hAnsi="宋体" w:eastAsia="宋体" w:cs="宋体"/>
                <w:color w:val="FFFFFF"/>
                <w:kern w:val="0"/>
                <w:sz w:val="21"/>
                <w:szCs w:val="21"/>
              </w:rPr>
            </w:pPr>
            <w:r>
              <w:rPr>
                <w:rFonts w:hint="eastAsia" w:ascii="宋体" w:hAnsi="宋体" w:eastAsia="宋体" w:cs="宋体"/>
                <w:color w:val="FFFFFF"/>
                <w:kern w:val="0"/>
                <w:sz w:val="21"/>
                <w:szCs w:val="21"/>
              </w:rPr>
              <w:t>项目名称</w:t>
            </w:r>
          </w:p>
        </w:tc>
        <w:tc>
          <w:tcPr>
            <w:tcW w:w="1938" w:type="dxa"/>
            <w:tcBorders>
              <w:top w:val="single" w:color="A9A9A9" w:sz="4" w:space="0"/>
              <w:left w:val="nil"/>
              <w:bottom w:val="single" w:color="A9A9A9" w:sz="4" w:space="0"/>
              <w:right w:val="single" w:color="A9A9A9" w:sz="4" w:space="0"/>
            </w:tcBorders>
            <w:shd w:val="clear" w:color="auto" w:fill="808080"/>
            <w:vAlign w:val="center"/>
          </w:tcPr>
          <w:p>
            <w:pPr>
              <w:widowControl/>
              <w:jc w:val="center"/>
              <w:rPr>
                <w:rFonts w:hint="eastAsia" w:ascii="宋体" w:hAnsi="宋体" w:eastAsia="宋体" w:cs="宋体"/>
                <w:color w:val="FFFFFF"/>
                <w:kern w:val="0"/>
                <w:sz w:val="21"/>
                <w:szCs w:val="21"/>
              </w:rPr>
            </w:pPr>
            <w:r>
              <w:rPr>
                <w:rFonts w:hint="eastAsia" w:ascii="宋体" w:hAnsi="宋体" w:eastAsia="宋体" w:cs="宋体"/>
                <w:color w:val="FFFFFF"/>
                <w:kern w:val="0"/>
                <w:sz w:val="21"/>
                <w:szCs w:val="21"/>
              </w:rPr>
              <w:t>内容要求</w:t>
            </w:r>
          </w:p>
        </w:tc>
        <w:tc>
          <w:tcPr>
            <w:tcW w:w="825" w:type="dxa"/>
            <w:tcBorders>
              <w:top w:val="single" w:color="A9A9A9" w:sz="4" w:space="0"/>
              <w:left w:val="nil"/>
              <w:bottom w:val="single" w:color="A9A9A9" w:sz="4" w:space="0"/>
              <w:right w:val="single" w:color="A9A9A9" w:sz="4" w:space="0"/>
            </w:tcBorders>
            <w:shd w:val="clear" w:color="auto" w:fill="808080"/>
            <w:vAlign w:val="center"/>
          </w:tcPr>
          <w:p>
            <w:pPr>
              <w:widowControl/>
              <w:jc w:val="center"/>
              <w:rPr>
                <w:rFonts w:hint="eastAsia" w:ascii="宋体" w:hAnsi="宋体" w:eastAsia="宋体" w:cs="宋体"/>
                <w:color w:val="FFFFFF"/>
                <w:kern w:val="0"/>
                <w:sz w:val="21"/>
                <w:szCs w:val="21"/>
              </w:rPr>
            </w:pPr>
            <w:r>
              <w:rPr>
                <w:rFonts w:hint="eastAsia" w:ascii="宋体" w:hAnsi="宋体" w:eastAsia="宋体" w:cs="宋体"/>
                <w:color w:val="FFFFFF"/>
                <w:kern w:val="0"/>
                <w:sz w:val="21"/>
                <w:szCs w:val="21"/>
              </w:rPr>
              <w:t>技术参数</w:t>
            </w:r>
          </w:p>
        </w:tc>
        <w:tc>
          <w:tcPr>
            <w:tcW w:w="720" w:type="dxa"/>
            <w:tcBorders>
              <w:top w:val="single" w:color="A9A9A9" w:sz="4" w:space="0"/>
              <w:left w:val="nil"/>
              <w:bottom w:val="single" w:color="A9A9A9" w:sz="4" w:space="0"/>
              <w:right w:val="single" w:color="A9A9A9" w:sz="4" w:space="0"/>
            </w:tcBorders>
            <w:shd w:val="clear" w:color="auto" w:fill="80808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FFFF"/>
                <w:kern w:val="0"/>
                <w:sz w:val="21"/>
                <w:szCs w:val="21"/>
              </w:rPr>
            </w:pPr>
            <w:r>
              <w:rPr>
                <w:rFonts w:hint="eastAsia" w:ascii="宋体" w:hAnsi="宋体" w:eastAsia="宋体" w:cs="宋体"/>
                <w:color w:val="FFFFFF"/>
                <w:kern w:val="0"/>
                <w:sz w:val="21"/>
                <w:szCs w:val="21"/>
                <w:lang w:bidi="ar"/>
              </w:rPr>
              <w:t>数量</w:t>
            </w:r>
          </w:p>
        </w:tc>
        <w:tc>
          <w:tcPr>
            <w:tcW w:w="675" w:type="dxa"/>
            <w:tcBorders>
              <w:top w:val="single" w:color="A9A9A9" w:sz="4" w:space="0"/>
              <w:left w:val="nil"/>
              <w:bottom w:val="single" w:color="A9A9A9" w:sz="4" w:space="0"/>
              <w:right w:val="single" w:color="A9A9A9" w:sz="4" w:space="0"/>
            </w:tcBorders>
            <w:shd w:val="clear" w:color="auto" w:fill="80808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FFFF"/>
                <w:kern w:val="0"/>
                <w:sz w:val="21"/>
                <w:szCs w:val="21"/>
              </w:rPr>
            </w:pPr>
            <w:r>
              <w:rPr>
                <w:rFonts w:hint="eastAsia" w:ascii="宋体" w:hAnsi="宋体" w:eastAsia="宋体" w:cs="宋体"/>
                <w:color w:val="FFFFFF"/>
                <w:kern w:val="0"/>
                <w:sz w:val="21"/>
                <w:szCs w:val="21"/>
                <w:lang w:bidi="ar"/>
              </w:rPr>
              <w:t>单位</w:t>
            </w:r>
          </w:p>
        </w:tc>
        <w:tc>
          <w:tcPr>
            <w:tcW w:w="1035" w:type="dxa"/>
            <w:tcBorders>
              <w:top w:val="single" w:color="A9A9A9" w:sz="4" w:space="0"/>
              <w:left w:val="nil"/>
              <w:bottom w:val="single" w:color="A9A9A9" w:sz="4" w:space="0"/>
              <w:right w:val="single" w:color="A9A9A9" w:sz="4" w:space="0"/>
            </w:tcBorders>
            <w:shd w:val="clear" w:color="auto" w:fill="80808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FFFF"/>
                <w:kern w:val="0"/>
                <w:sz w:val="21"/>
                <w:szCs w:val="21"/>
              </w:rPr>
            </w:pPr>
            <w:r>
              <w:rPr>
                <w:rFonts w:hint="eastAsia" w:ascii="宋体" w:hAnsi="宋体" w:eastAsia="宋体" w:cs="宋体"/>
                <w:color w:val="FFFFFF"/>
                <w:kern w:val="0"/>
                <w:sz w:val="21"/>
                <w:szCs w:val="21"/>
                <w:lang w:bidi="ar"/>
              </w:rPr>
              <w:t>单价最高限价（元）</w:t>
            </w:r>
          </w:p>
        </w:tc>
        <w:tc>
          <w:tcPr>
            <w:tcW w:w="855" w:type="dxa"/>
            <w:tcBorders>
              <w:top w:val="single" w:color="A9A9A9" w:sz="4" w:space="0"/>
              <w:left w:val="nil"/>
              <w:bottom w:val="single" w:color="A9A9A9" w:sz="4" w:space="0"/>
              <w:right w:val="single" w:color="A9A9A9" w:sz="4" w:space="0"/>
            </w:tcBorders>
            <w:shd w:val="clear" w:color="auto" w:fill="80808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FFFF"/>
                <w:kern w:val="0"/>
                <w:sz w:val="21"/>
                <w:szCs w:val="21"/>
              </w:rPr>
            </w:pPr>
            <w:r>
              <w:rPr>
                <w:rFonts w:hint="eastAsia" w:ascii="宋体" w:hAnsi="宋体" w:eastAsia="宋体" w:cs="宋体"/>
                <w:color w:val="FFFFFF"/>
                <w:kern w:val="0"/>
                <w:sz w:val="21"/>
                <w:szCs w:val="21"/>
                <w:lang w:bidi="ar"/>
              </w:rPr>
              <w:t>单价（元）</w:t>
            </w:r>
          </w:p>
        </w:tc>
        <w:tc>
          <w:tcPr>
            <w:tcW w:w="885" w:type="dxa"/>
            <w:tcBorders>
              <w:top w:val="single" w:color="A9A9A9" w:sz="4" w:space="0"/>
              <w:left w:val="nil"/>
              <w:bottom w:val="single" w:color="A9A9A9" w:sz="4" w:space="0"/>
              <w:right w:val="single" w:color="A9A9A9" w:sz="4" w:space="0"/>
            </w:tcBorders>
            <w:shd w:val="clear" w:color="auto" w:fill="80808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FFFF"/>
                <w:kern w:val="0"/>
                <w:sz w:val="21"/>
                <w:szCs w:val="21"/>
              </w:rPr>
            </w:pPr>
            <w:r>
              <w:rPr>
                <w:rFonts w:hint="eastAsia" w:ascii="宋体" w:hAnsi="宋体" w:eastAsia="宋体" w:cs="宋体"/>
                <w:color w:val="FFFFFF"/>
                <w:kern w:val="0"/>
                <w:sz w:val="21"/>
                <w:szCs w:val="21"/>
                <w:lang w:bidi="ar"/>
              </w:rPr>
              <w:t>金额（元）</w:t>
            </w:r>
          </w:p>
        </w:tc>
        <w:tc>
          <w:tcPr>
            <w:tcW w:w="795" w:type="dxa"/>
            <w:tcBorders>
              <w:top w:val="single" w:color="A9A9A9" w:sz="4" w:space="0"/>
              <w:left w:val="single" w:color="A9A9A9" w:sz="4" w:space="0"/>
              <w:bottom w:val="single" w:color="A9A9A9" w:sz="4" w:space="0"/>
              <w:right w:val="single" w:color="A9A9A9" w:sz="4" w:space="0"/>
            </w:tcBorders>
            <w:shd w:val="clear" w:color="auto" w:fill="808080"/>
            <w:vAlign w:val="center"/>
          </w:tcPr>
          <w:p>
            <w:pPr>
              <w:widowControl/>
              <w:jc w:val="center"/>
              <w:rPr>
                <w:rFonts w:hint="eastAsia" w:ascii="宋体" w:hAnsi="宋体" w:eastAsia="宋体" w:cs="宋体"/>
                <w:color w:val="FFFFFF"/>
                <w:kern w:val="0"/>
                <w:sz w:val="21"/>
                <w:szCs w:val="21"/>
              </w:rPr>
            </w:pPr>
            <w:r>
              <w:rPr>
                <w:rFonts w:hint="eastAsia" w:ascii="宋体" w:hAnsi="宋体" w:eastAsia="宋体" w:cs="宋体"/>
                <w:color w:val="FFFFFF"/>
                <w:kern w:val="0"/>
                <w:sz w:val="21"/>
                <w:szCs w:val="21"/>
              </w:rPr>
              <w:t>完成时限</w:t>
            </w:r>
          </w:p>
        </w:tc>
        <w:tc>
          <w:tcPr>
            <w:tcW w:w="803" w:type="dxa"/>
            <w:tcBorders>
              <w:top w:val="single" w:color="A9A9A9" w:sz="4" w:space="0"/>
              <w:left w:val="single" w:color="A9A9A9" w:sz="4" w:space="0"/>
              <w:bottom w:val="single" w:color="A9A9A9" w:sz="4" w:space="0"/>
              <w:right w:val="single" w:color="A9A9A9" w:sz="4" w:space="0"/>
            </w:tcBorders>
            <w:shd w:val="clear" w:color="auto" w:fill="80808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FFFF"/>
                <w:kern w:val="0"/>
                <w:sz w:val="21"/>
                <w:szCs w:val="21"/>
              </w:rPr>
            </w:pPr>
            <w:r>
              <w:rPr>
                <w:rFonts w:hint="eastAsia" w:ascii="宋体" w:hAnsi="宋体" w:eastAsia="宋体" w:cs="宋体"/>
                <w:color w:val="FFFFFF"/>
                <w:kern w:val="0"/>
                <w:sz w:val="21"/>
                <w:szCs w:val="21"/>
                <w:lang w:bidi="ar"/>
              </w:rPr>
              <w:t>备注</w:t>
            </w:r>
          </w:p>
        </w:tc>
      </w:tr>
      <w:tr>
        <w:tblPrEx>
          <w:tblCellMar>
            <w:top w:w="0" w:type="dxa"/>
            <w:left w:w="108" w:type="dxa"/>
            <w:bottom w:w="0" w:type="dxa"/>
            <w:right w:w="108" w:type="dxa"/>
          </w:tblCellMar>
        </w:tblPrEx>
        <w:trPr>
          <w:trHeight w:val="486" w:hRule="atLeast"/>
          <w:jc w:val="center"/>
        </w:trPr>
        <w:tc>
          <w:tcPr>
            <w:tcW w:w="10533" w:type="dxa"/>
            <w:gridSpan w:val="11"/>
            <w:tcBorders>
              <w:top w:val="single" w:color="A9A9A9" w:sz="4" w:space="0"/>
              <w:left w:val="single" w:color="A9A9A9" w:sz="4" w:space="0"/>
              <w:bottom w:val="nil"/>
              <w:right w:val="single" w:color="A9A9A9"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sz w:val="21"/>
                <w:szCs w:val="21"/>
              </w:rPr>
            </w:pPr>
            <w:r>
              <w:rPr>
                <w:rFonts w:hint="eastAsia" w:ascii="宋体" w:hAnsi="宋体" w:eastAsia="宋体" w:cs="宋体"/>
                <w:b/>
                <w:sz w:val="21"/>
                <w:szCs w:val="21"/>
                <w:lang w:bidi="ar"/>
              </w:rPr>
              <w:t>Q20240201010</w:t>
            </w:r>
          </w:p>
        </w:tc>
      </w:tr>
      <w:tr>
        <w:tblPrEx>
          <w:tblCellMar>
            <w:top w:w="0" w:type="dxa"/>
            <w:left w:w="108" w:type="dxa"/>
            <w:bottom w:w="0" w:type="dxa"/>
            <w:right w:w="108" w:type="dxa"/>
          </w:tblCellMar>
        </w:tblPrEx>
        <w:trPr>
          <w:trHeight w:val="995" w:hRule="atLeast"/>
          <w:jc w:val="center"/>
        </w:trPr>
        <w:tc>
          <w:tcPr>
            <w:tcW w:w="651" w:type="dxa"/>
            <w:tcBorders>
              <w:top w:val="nil"/>
              <w:left w:val="nil"/>
              <w:bottom w:val="single" w:color="A9A9A9" w:sz="4" w:space="0"/>
              <w:right w:val="single" w:color="A9A9A9" w:sz="4" w:space="0"/>
            </w:tcBorders>
            <w:shd w:val="clear" w:color="auto" w:fill="auto"/>
            <w:vAlign w:val="center"/>
          </w:tcPr>
          <w:p>
            <w:pPr>
              <w:pStyle w:val="18"/>
              <w:keepNext w:val="0"/>
              <w:keepLines w:val="0"/>
              <w:widowControl w:val="0"/>
              <w:numPr>
                <w:ilvl w:val="0"/>
                <w:numId w:val="27"/>
              </w:numPr>
              <w:suppressLineNumbers w:val="0"/>
              <w:spacing w:before="0" w:beforeAutospacing="0" w:after="0" w:afterAutospacing="0"/>
              <w:ind w:right="0"/>
              <w:jc w:val="center"/>
              <w:rPr>
                <w:rFonts w:hint="eastAsia" w:ascii="宋体" w:hAnsi="宋体" w:eastAsia="宋体" w:cs="宋体"/>
                <w:sz w:val="21"/>
                <w:szCs w:val="21"/>
              </w:rPr>
            </w:pPr>
          </w:p>
        </w:tc>
        <w:tc>
          <w:tcPr>
            <w:tcW w:w="1351" w:type="dxa"/>
            <w:tcBorders>
              <w:top w:val="nil"/>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制作慢性病核心知识宣传海报（高血压、糖尿病、高血脂）</w:t>
            </w:r>
          </w:p>
        </w:tc>
        <w:tc>
          <w:tcPr>
            <w:tcW w:w="1938" w:type="dxa"/>
            <w:tcBorders>
              <w:top w:val="nil"/>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宣传海报电子版（ai及PDF格式），尺寸为： 3200*1200MM 及1000*1200MM。</w:t>
            </w:r>
          </w:p>
        </w:tc>
        <w:tc>
          <w:tcPr>
            <w:tcW w:w="825" w:type="dxa"/>
            <w:tcBorders>
              <w:top w:val="nil"/>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1"/>
                <w:szCs w:val="21"/>
              </w:rPr>
            </w:pPr>
          </w:p>
        </w:tc>
        <w:tc>
          <w:tcPr>
            <w:tcW w:w="720" w:type="dxa"/>
            <w:tcBorders>
              <w:top w:val="nil"/>
              <w:left w:val="nil"/>
              <w:bottom w:val="single" w:color="A9A9A9" w:sz="4" w:space="0"/>
              <w:right w:val="single" w:color="A9A9A9"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w:t>
            </w:r>
          </w:p>
        </w:tc>
        <w:tc>
          <w:tcPr>
            <w:tcW w:w="675" w:type="dxa"/>
            <w:tcBorders>
              <w:top w:val="nil"/>
              <w:left w:val="nil"/>
              <w:bottom w:val="single" w:color="A9A9A9" w:sz="4" w:space="0"/>
              <w:right w:val="single" w:color="A9A9A9"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项</w:t>
            </w:r>
          </w:p>
        </w:tc>
        <w:tc>
          <w:tcPr>
            <w:tcW w:w="1035" w:type="dxa"/>
            <w:tcBorders>
              <w:top w:val="nil"/>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1000.0</w:t>
            </w:r>
          </w:p>
        </w:tc>
        <w:tc>
          <w:tcPr>
            <w:tcW w:w="855" w:type="dxa"/>
            <w:tcBorders>
              <w:top w:val="nil"/>
              <w:left w:val="nil"/>
              <w:bottom w:val="single" w:color="A9A9A9" w:sz="4" w:space="0"/>
              <w:right w:val="single" w:color="A9A9A9"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885" w:type="dxa"/>
            <w:tcBorders>
              <w:top w:val="nil"/>
              <w:left w:val="nil"/>
              <w:bottom w:val="single" w:color="A9A9A9" w:sz="4" w:space="0"/>
              <w:right w:val="single" w:color="A9A9A9"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p>
        </w:tc>
        <w:tc>
          <w:tcPr>
            <w:tcW w:w="795" w:type="dxa"/>
            <w:tcBorders>
              <w:top w:val="nil"/>
              <w:left w:val="single" w:color="A9A9A9" w:sz="4" w:space="0"/>
              <w:bottom w:val="single" w:color="A9A9A9" w:sz="4" w:space="0"/>
              <w:right w:val="single" w:color="A9A9A9"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222222"/>
                <w:kern w:val="2"/>
                <w:sz w:val="21"/>
                <w:szCs w:val="21"/>
                <w:u w:val="none"/>
                <w:lang w:val="en-US" w:eastAsia="zh-CN" w:bidi="ar-SA"/>
              </w:rPr>
            </w:pPr>
          </w:p>
        </w:tc>
        <w:tc>
          <w:tcPr>
            <w:tcW w:w="803" w:type="dxa"/>
            <w:tcBorders>
              <w:top w:val="nil"/>
              <w:left w:val="single" w:color="A9A9A9" w:sz="4" w:space="0"/>
              <w:bottom w:val="single" w:color="A9A9A9"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CellMar>
            <w:top w:w="0" w:type="dxa"/>
            <w:left w:w="108" w:type="dxa"/>
            <w:bottom w:w="0" w:type="dxa"/>
            <w:right w:w="108" w:type="dxa"/>
          </w:tblCellMar>
        </w:tblPrEx>
        <w:trPr>
          <w:trHeight w:val="534" w:hRule="atLeast"/>
          <w:jc w:val="center"/>
        </w:trPr>
        <w:tc>
          <w:tcPr>
            <w:tcW w:w="10533" w:type="dxa"/>
            <w:gridSpan w:val="11"/>
            <w:tcBorders>
              <w:top w:val="single" w:color="A9A9A9" w:sz="4" w:space="0"/>
              <w:left w:val="nil"/>
              <w:bottom w:val="nil"/>
              <w:right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b/>
                <w:sz w:val="21"/>
                <w:szCs w:val="21"/>
                <w:lang w:bidi="ar"/>
              </w:rPr>
              <w:t>小计（每项金额之和）：人民币</w:t>
            </w:r>
            <w:r>
              <w:rPr>
                <w:rFonts w:hint="eastAsia" w:ascii="宋体" w:hAnsi="宋体" w:eastAsia="宋体" w:cs="宋体"/>
                <w:b/>
                <w:sz w:val="21"/>
                <w:szCs w:val="21"/>
                <w:u w:val="single"/>
                <w:lang w:bidi="ar"/>
              </w:rPr>
              <w:t xml:space="preserve">          </w:t>
            </w:r>
            <w:r>
              <w:rPr>
                <w:rFonts w:hint="eastAsia" w:ascii="宋体" w:hAnsi="宋体" w:eastAsia="宋体" w:cs="宋体"/>
                <w:b/>
                <w:sz w:val="21"/>
                <w:szCs w:val="21"/>
                <w:lang w:bidi="ar"/>
              </w:rPr>
              <w:t>元</w:t>
            </w:r>
          </w:p>
        </w:tc>
      </w:tr>
      <w:tr>
        <w:tblPrEx>
          <w:tblCellMar>
            <w:top w:w="0" w:type="dxa"/>
            <w:left w:w="108" w:type="dxa"/>
            <w:bottom w:w="0" w:type="dxa"/>
            <w:right w:w="108" w:type="dxa"/>
          </w:tblCellMar>
        </w:tblPrEx>
        <w:trPr>
          <w:trHeight w:val="535" w:hRule="atLeast"/>
          <w:jc w:val="center"/>
        </w:trPr>
        <w:tc>
          <w:tcPr>
            <w:tcW w:w="10533" w:type="dxa"/>
            <w:gridSpan w:val="11"/>
            <w:tcBorders>
              <w:top w:val="nil"/>
              <w:left w:val="single" w:color="A9A9A9" w:sz="4" w:space="0"/>
              <w:bottom w:val="single" w:color="A9A9A9" w:sz="4" w:space="0"/>
              <w:right w:val="single" w:color="A9A9A9"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sz w:val="21"/>
                <w:szCs w:val="21"/>
              </w:rPr>
            </w:pPr>
            <w:r>
              <w:rPr>
                <w:rFonts w:hint="eastAsia" w:ascii="宋体" w:hAnsi="宋体" w:eastAsia="宋体" w:cs="宋体"/>
                <w:b/>
                <w:sz w:val="21"/>
                <w:szCs w:val="21"/>
                <w:lang w:bidi="ar"/>
              </w:rPr>
              <w:t>Q20240201079</w:t>
            </w:r>
          </w:p>
        </w:tc>
      </w:tr>
      <w:tr>
        <w:tblPrEx>
          <w:tblCellMar>
            <w:top w:w="0" w:type="dxa"/>
            <w:left w:w="108" w:type="dxa"/>
            <w:bottom w:w="0" w:type="dxa"/>
            <w:right w:w="108" w:type="dxa"/>
          </w:tblCellMar>
        </w:tblPrEx>
        <w:trPr>
          <w:trHeight w:val="1086" w:hRule="atLeast"/>
          <w:jc w:val="center"/>
        </w:trPr>
        <w:tc>
          <w:tcPr>
            <w:tcW w:w="651" w:type="dxa"/>
            <w:tcBorders>
              <w:top w:val="single" w:color="A9A9A9" w:sz="4" w:space="0"/>
              <w:left w:val="single" w:color="A9A9A9" w:sz="4" w:space="0"/>
              <w:bottom w:val="single" w:color="A9A9A9" w:sz="4" w:space="0"/>
              <w:right w:val="single" w:color="A9A9A9" w:sz="4" w:space="0"/>
            </w:tcBorders>
            <w:shd w:val="clear" w:color="auto" w:fill="auto"/>
            <w:vAlign w:val="center"/>
          </w:tcPr>
          <w:p>
            <w:pPr>
              <w:pStyle w:val="18"/>
              <w:keepNext w:val="0"/>
              <w:keepLines w:val="0"/>
              <w:widowControl w:val="0"/>
              <w:numPr>
                <w:ilvl w:val="0"/>
                <w:numId w:val="28"/>
              </w:numPr>
              <w:suppressLineNumbers w:val="0"/>
              <w:spacing w:before="0" w:beforeAutospacing="0" w:after="0" w:afterAutospacing="0"/>
              <w:ind w:right="0"/>
              <w:jc w:val="center"/>
              <w:rPr>
                <w:rFonts w:hint="eastAsia" w:ascii="宋体" w:hAnsi="宋体" w:eastAsia="宋体" w:cs="宋体"/>
                <w:sz w:val="21"/>
                <w:szCs w:val="21"/>
              </w:rPr>
            </w:pPr>
          </w:p>
        </w:tc>
        <w:tc>
          <w:tcPr>
            <w:tcW w:w="1351"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重大慢性病（慢阻肺）死亡、疾病负担宣传科普视频制作</w:t>
            </w:r>
          </w:p>
        </w:tc>
        <w:tc>
          <w:tcPr>
            <w:tcW w:w="1938"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视频制作：高清节目（2K），文件编码：h264  ，文件格式：mp4  （*.MPEG-4） ，画幅：1920*1080 像素 ，帧速率：25fps ，优先场：逐行，适用播放设备： LED 大屏幕、巨幕影院、电视、电脑、手机等移动端。</w:t>
            </w:r>
          </w:p>
        </w:tc>
        <w:tc>
          <w:tcPr>
            <w:tcW w:w="82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p>
        </w:tc>
        <w:tc>
          <w:tcPr>
            <w:tcW w:w="720"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p>
        </w:tc>
        <w:tc>
          <w:tcPr>
            <w:tcW w:w="67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项</w:t>
            </w:r>
          </w:p>
        </w:tc>
        <w:tc>
          <w:tcPr>
            <w:tcW w:w="103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33000.0</w:t>
            </w:r>
          </w:p>
        </w:tc>
        <w:tc>
          <w:tcPr>
            <w:tcW w:w="85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88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p>
        </w:tc>
        <w:tc>
          <w:tcPr>
            <w:tcW w:w="795" w:type="dxa"/>
            <w:tcBorders>
              <w:top w:val="single" w:color="A9A9A9" w:sz="4" w:space="0"/>
              <w:left w:val="single" w:color="A9A9A9" w:sz="4" w:space="0"/>
              <w:bottom w:val="single" w:color="A9A9A9" w:sz="4" w:space="0"/>
              <w:right w:val="single" w:color="A9A9A9"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222222"/>
                <w:kern w:val="2"/>
                <w:sz w:val="21"/>
                <w:szCs w:val="21"/>
                <w:u w:val="none"/>
                <w:lang w:val="en-US" w:eastAsia="zh-CN" w:bidi="ar-SA"/>
              </w:rPr>
            </w:pPr>
          </w:p>
        </w:tc>
        <w:tc>
          <w:tcPr>
            <w:tcW w:w="803" w:type="dxa"/>
            <w:tcBorders>
              <w:top w:val="single" w:color="A9A9A9" w:sz="4" w:space="0"/>
              <w:left w:val="single" w:color="A9A9A9" w:sz="4" w:space="0"/>
              <w:bottom w:val="single" w:color="A9A9A9" w:sz="4" w:space="0"/>
              <w:right w:val="single" w:color="A9A9A9"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CellMar>
            <w:top w:w="0" w:type="dxa"/>
            <w:left w:w="108" w:type="dxa"/>
            <w:bottom w:w="0" w:type="dxa"/>
            <w:right w:w="108" w:type="dxa"/>
          </w:tblCellMar>
        </w:tblPrEx>
        <w:trPr>
          <w:trHeight w:val="761" w:hRule="atLeast"/>
          <w:jc w:val="center"/>
        </w:trPr>
        <w:tc>
          <w:tcPr>
            <w:tcW w:w="10533" w:type="dxa"/>
            <w:gridSpan w:val="11"/>
            <w:tcBorders>
              <w:top w:val="single" w:color="A9A9A9" w:sz="4" w:space="0"/>
              <w:left w:val="single" w:color="A9A9A9" w:sz="4" w:space="0"/>
              <w:bottom w:val="single" w:color="A9A9A9" w:sz="4" w:space="0"/>
              <w:right w:val="single" w:color="A9A9A9"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b/>
                <w:sz w:val="21"/>
                <w:szCs w:val="21"/>
                <w:lang w:bidi="ar"/>
              </w:rPr>
              <w:t>小计（每项金额之和）：人民币</w:t>
            </w:r>
            <w:r>
              <w:rPr>
                <w:rFonts w:hint="eastAsia" w:ascii="宋体" w:hAnsi="宋体" w:eastAsia="宋体" w:cs="宋体"/>
                <w:b/>
                <w:sz w:val="21"/>
                <w:szCs w:val="21"/>
                <w:u w:val="single"/>
                <w:lang w:bidi="ar"/>
              </w:rPr>
              <w:t xml:space="preserve">          </w:t>
            </w:r>
            <w:r>
              <w:rPr>
                <w:rFonts w:hint="eastAsia" w:ascii="宋体" w:hAnsi="宋体" w:eastAsia="宋体" w:cs="宋体"/>
                <w:b/>
                <w:sz w:val="21"/>
                <w:szCs w:val="21"/>
                <w:lang w:bidi="ar"/>
              </w:rPr>
              <w:t>元</w:t>
            </w:r>
          </w:p>
        </w:tc>
      </w:tr>
      <w:tr>
        <w:tblPrEx>
          <w:tblCellMar>
            <w:top w:w="0" w:type="dxa"/>
            <w:left w:w="108" w:type="dxa"/>
            <w:bottom w:w="0" w:type="dxa"/>
            <w:right w:w="108" w:type="dxa"/>
          </w:tblCellMar>
        </w:tblPrEx>
        <w:trPr>
          <w:trHeight w:val="691" w:hRule="atLeast"/>
          <w:jc w:val="center"/>
        </w:trPr>
        <w:tc>
          <w:tcPr>
            <w:tcW w:w="10533" w:type="dxa"/>
            <w:gridSpan w:val="11"/>
            <w:tcBorders>
              <w:top w:val="single" w:color="A9A9A9" w:sz="4" w:space="0"/>
              <w:left w:val="single" w:color="A9A9A9" w:sz="4" w:space="0"/>
              <w:bottom w:val="single" w:color="A9A9A9" w:sz="4" w:space="0"/>
              <w:right w:val="single" w:color="A9A9A9"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b/>
                <w:sz w:val="21"/>
                <w:szCs w:val="21"/>
                <w:lang w:bidi="ar"/>
              </w:rPr>
              <w:t>Q20240202086</w:t>
            </w:r>
          </w:p>
        </w:tc>
      </w:tr>
      <w:tr>
        <w:tblPrEx>
          <w:tblCellMar>
            <w:top w:w="0" w:type="dxa"/>
            <w:left w:w="108" w:type="dxa"/>
            <w:bottom w:w="0" w:type="dxa"/>
            <w:right w:w="108" w:type="dxa"/>
          </w:tblCellMar>
        </w:tblPrEx>
        <w:trPr>
          <w:trHeight w:val="1086" w:hRule="atLeast"/>
          <w:jc w:val="center"/>
        </w:trPr>
        <w:tc>
          <w:tcPr>
            <w:tcW w:w="651" w:type="dxa"/>
            <w:tcBorders>
              <w:top w:val="single" w:color="A9A9A9" w:sz="4" w:space="0"/>
              <w:left w:val="single" w:color="A9A9A9" w:sz="4" w:space="0"/>
              <w:bottom w:val="single" w:color="A9A9A9" w:sz="4" w:space="0"/>
              <w:right w:val="single" w:color="A9A9A9" w:sz="4" w:space="0"/>
            </w:tcBorders>
            <w:shd w:val="clear" w:color="auto" w:fill="auto"/>
            <w:vAlign w:val="center"/>
          </w:tcPr>
          <w:p>
            <w:pPr>
              <w:pStyle w:val="18"/>
              <w:keepNext w:val="0"/>
              <w:keepLines w:val="0"/>
              <w:widowControl w:val="0"/>
              <w:numPr>
                <w:ilvl w:val="0"/>
                <w:numId w:val="29"/>
              </w:numPr>
              <w:suppressLineNumbers w:val="0"/>
              <w:spacing w:before="0" w:beforeAutospacing="0" w:after="0" w:afterAutospacing="0"/>
              <w:ind w:right="0"/>
              <w:jc w:val="center"/>
              <w:rPr>
                <w:rFonts w:hint="eastAsia" w:ascii="宋体" w:hAnsi="宋体" w:eastAsia="宋体" w:cs="宋体"/>
                <w:sz w:val="21"/>
                <w:szCs w:val="21"/>
              </w:rPr>
            </w:pPr>
          </w:p>
        </w:tc>
        <w:tc>
          <w:tcPr>
            <w:tcW w:w="1351"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制作“三减三健”核心知识及伤害防控核心知识科普视频</w:t>
            </w:r>
          </w:p>
        </w:tc>
        <w:tc>
          <w:tcPr>
            <w:tcW w:w="1938"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视频制作：高清节目（2K），文件编码：h264  ，文件格式：mp4  （*.MPEG-4） ，画幅：1920*1080 像素 ，帧速率：25fps ，优先场：逐行，适用播放设备： LED 大屏幕、巨幕影院、电视、电脑、手机等移动端。</w:t>
            </w:r>
          </w:p>
        </w:tc>
        <w:tc>
          <w:tcPr>
            <w:tcW w:w="82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20"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p>
        </w:tc>
        <w:tc>
          <w:tcPr>
            <w:tcW w:w="67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项</w:t>
            </w:r>
          </w:p>
        </w:tc>
        <w:tc>
          <w:tcPr>
            <w:tcW w:w="103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13750.0</w:t>
            </w:r>
          </w:p>
        </w:tc>
        <w:tc>
          <w:tcPr>
            <w:tcW w:w="85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88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p>
        </w:tc>
        <w:tc>
          <w:tcPr>
            <w:tcW w:w="795" w:type="dxa"/>
            <w:tcBorders>
              <w:top w:val="single" w:color="A9A9A9" w:sz="4" w:space="0"/>
              <w:left w:val="single" w:color="A9A9A9" w:sz="4" w:space="0"/>
              <w:bottom w:val="single" w:color="A9A9A9" w:sz="4" w:space="0"/>
              <w:right w:val="single" w:color="A9A9A9"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222222"/>
                <w:kern w:val="2"/>
                <w:sz w:val="21"/>
                <w:szCs w:val="21"/>
                <w:u w:val="none"/>
                <w:lang w:val="en-US" w:eastAsia="zh-CN" w:bidi="ar-SA"/>
              </w:rPr>
            </w:pPr>
          </w:p>
        </w:tc>
        <w:tc>
          <w:tcPr>
            <w:tcW w:w="803" w:type="dxa"/>
            <w:tcBorders>
              <w:top w:val="single" w:color="A9A9A9" w:sz="4" w:space="0"/>
              <w:left w:val="single" w:color="A9A9A9" w:sz="4" w:space="0"/>
              <w:bottom w:val="single" w:color="A9A9A9" w:sz="4" w:space="0"/>
              <w:right w:val="single" w:color="A9A9A9"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CellMar>
            <w:top w:w="0" w:type="dxa"/>
            <w:left w:w="108" w:type="dxa"/>
            <w:bottom w:w="0" w:type="dxa"/>
            <w:right w:w="108" w:type="dxa"/>
          </w:tblCellMar>
        </w:tblPrEx>
        <w:trPr>
          <w:trHeight w:val="701" w:hRule="atLeast"/>
          <w:jc w:val="center"/>
        </w:trPr>
        <w:tc>
          <w:tcPr>
            <w:tcW w:w="10533" w:type="dxa"/>
            <w:gridSpan w:val="11"/>
            <w:tcBorders>
              <w:top w:val="single" w:color="A9A9A9" w:sz="4" w:space="0"/>
              <w:left w:val="single" w:color="A9A9A9" w:sz="4" w:space="0"/>
              <w:bottom w:val="single" w:color="A9A9A9" w:sz="4" w:space="0"/>
              <w:right w:val="single" w:color="A9A9A9"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b/>
                <w:sz w:val="21"/>
                <w:szCs w:val="21"/>
                <w:lang w:bidi="ar"/>
              </w:rPr>
              <w:t>小计（每项金额之和）：人民币</w:t>
            </w:r>
            <w:r>
              <w:rPr>
                <w:rFonts w:hint="eastAsia" w:ascii="宋体" w:hAnsi="宋体" w:eastAsia="宋体" w:cs="宋体"/>
                <w:b/>
                <w:sz w:val="21"/>
                <w:szCs w:val="21"/>
                <w:u w:val="single"/>
                <w:lang w:bidi="ar"/>
              </w:rPr>
              <w:t xml:space="preserve">          </w:t>
            </w:r>
            <w:r>
              <w:rPr>
                <w:rFonts w:hint="eastAsia" w:ascii="宋体" w:hAnsi="宋体" w:eastAsia="宋体" w:cs="宋体"/>
                <w:b/>
                <w:sz w:val="21"/>
                <w:szCs w:val="21"/>
                <w:lang w:bidi="ar"/>
              </w:rPr>
              <w:t>元</w:t>
            </w:r>
          </w:p>
        </w:tc>
      </w:tr>
      <w:tr>
        <w:tblPrEx>
          <w:tblCellMar>
            <w:top w:w="0" w:type="dxa"/>
            <w:left w:w="108" w:type="dxa"/>
            <w:bottom w:w="0" w:type="dxa"/>
            <w:right w:w="108" w:type="dxa"/>
          </w:tblCellMar>
        </w:tblPrEx>
        <w:trPr>
          <w:trHeight w:val="581" w:hRule="atLeast"/>
          <w:jc w:val="center"/>
        </w:trPr>
        <w:tc>
          <w:tcPr>
            <w:tcW w:w="10533" w:type="dxa"/>
            <w:gridSpan w:val="11"/>
            <w:tcBorders>
              <w:top w:val="single" w:color="A9A9A9" w:sz="4" w:space="0"/>
              <w:left w:val="single" w:color="A9A9A9" w:sz="4" w:space="0"/>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Q20240202087</w:t>
            </w:r>
          </w:p>
        </w:tc>
      </w:tr>
      <w:tr>
        <w:tblPrEx>
          <w:tblCellMar>
            <w:top w:w="0" w:type="dxa"/>
            <w:left w:w="108" w:type="dxa"/>
            <w:bottom w:w="0" w:type="dxa"/>
            <w:right w:w="108" w:type="dxa"/>
          </w:tblCellMar>
        </w:tblPrEx>
        <w:trPr>
          <w:trHeight w:val="1086" w:hRule="atLeast"/>
          <w:jc w:val="center"/>
        </w:trPr>
        <w:tc>
          <w:tcPr>
            <w:tcW w:w="651" w:type="dxa"/>
            <w:tcBorders>
              <w:top w:val="single" w:color="A9A9A9" w:sz="4" w:space="0"/>
              <w:left w:val="single" w:color="A9A9A9" w:sz="4" w:space="0"/>
              <w:bottom w:val="single" w:color="A9A9A9" w:sz="4" w:space="0"/>
              <w:right w:val="single" w:color="A9A9A9" w:sz="4" w:space="0"/>
            </w:tcBorders>
            <w:shd w:val="clear" w:color="auto" w:fill="auto"/>
            <w:vAlign w:val="center"/>
          </w:tcPr>
          <w:p>
            <w:pPr>
              <w:pStyle w:val="18"/>
              <w:keepNext w:val="0"/>
              <w:keepLines w:val="0"/>
              <w:widowControl w:val="0"/>
              <w:numPr>
                <w:ilvl w:val="0"/>
                <w:numId w:val="30"/>
              </w:numPr>
              <w:suppressLineNumbers w:val="0"/>
              <w:spacing w:before="0" w:beforeAutospacing="0" w:after="0" w:afterAutospacing="0"/>
              <w:ind w:right="0"/>
              <w:jc w:val="center"/>
              <w:rPr>
                <w:rFonts w:hint="eastAsia" w:ascii="宋体" w:hAnsi="宋体" w:eastAsia="宋体" w:cs="宋体"/>
                <w:sz w:val="21"/>
                <w:szCs w:val="21"/>
              </w:rPr>
            </w:pPr>
          </w:p>
        </w:tc>
        <w:tc>
          <w:tcPr>
            <w:tcW w:w="1351"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设计“三减三健”及儿童溺水核心知识海报电子版</w:t>
            </w:r>
          </w:p>
        </w:tc>
        <w:tc>
          <w:tcPr>
            <w:tcW w:w="1938"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宣传海报电子版（ai及PDF格式），尺寸为： 3200*1200MM 及1000*1200MM 各6个</w:t>
            </w:r>
          </w:p>
        </w:tc>
        <w:tc>
          <w:tcPr>
            <w:tcW w:w="82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20"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12</w:t>
            </w:r>
          </w:p>
        </w:tc>
        <w:tc>
          <w:tcPr>
            <w:tcW w:w="67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份</w:t>
            </w:r>
          </w:p>
        </w:tc>
        <w:tc>
          <w:tcPr>
            <w:tcW w:w="103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1000.0</w:t>
            </w:r>
          </w:p>
        </w:tc>
        <w:tc>
          <w:tcPr>
            <w:tcW w:w="85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21"/>
                <w:szCs w:val="21"/>
              </w:rPr>
            </w:pPr>
          </w:p>
        </w:tc>
        <w:tc>
          <w:tcPr>
            <w:tcW w:w="88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p>
        </w:tc>
        <w:tc>
          <w:tcPr>
            <w:tcW w:w="795" w:type="dxa"/>
            <w:tcBorders>
              <w:top w:val="single" w:color="A9A9A9" w:sz="4" w:space="0"/>
              <w:left w:val="single" w:color="A9A9A9" w:sz="4" w:space="0"/>
              <w:bottom w:val="single" w:color="A9A9A9" w:sz="4" w:space="0"/>
              <w:right w:val="single" w:color="A9A9A9"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bottom"/>
              <w:rPr>
                <w:rFonts w:hint="eastAsia" w:ascii="宋体" w:hAnsi="宋体" w:eastAsia="宋体" w:cs="宋体"/>
                <w:i w:val="0"/>
                <w:iCs w:val="0"/>
                <w:color w:val="222222"/>
                <w:kern w:val="2"/>
                <w:sz w:val="21"/>
                <w:szCs w:val="21"/>
                <w:u w:val="none"/>
                <w:lang w:val="en-US" w:eastAsia="zh-CN" w:bidi="ar-SA"/>
              </w:rPr>
            </w:pPr>
          </w:p>
        </w:tc>
        <w:tc>
          <w:tcPr>
            <w:tcW w:w="803" w:type="dxa"/>
            <w:tcBorders>
              <w:top w:val="single" w:color="A9A9A9" w:sz="4" w:space="0"/>
              <w:left w:val="single" w:color="A9A9A9" w:sz="4" w:space="0"/>
              <w:bottom w:val="single" w:color="A9A9A9" w:sz="4" w:space="0"/>
              <w:right w:val="single" w:color="A9A9A9"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bidi="ar-SA"/>
              </w:rPr>
            </w:pPr>
          </w:p>
        </w:tc>
      </w:tr>
      <w:tr>
        <w:tblPrEx>
          <w:tblCellMar>
            <w:top w:w="0" w:type="dxa"/>
            <w:left w:w="108" w:type="dxa"/>
            <w:bottom w:w="0" w:type="dxa"/>
            <w:right w:w="108" w:type="dxa"/>
          </w:tblCellMar>
        </w:tblPrEx>
        <w:trPr>
          <w:trHeight w:val="540" w:hRule="atLeast"/>
          <w:jc w:val="center"/>
        </w:trPr>
        <w:tc>
          <w:tcPr>
            <w:tcW w:w="10533" w:type="dxa"/>
            <w:gridSpan w:val="11"/>
            <w:tcBorders>
              <w:top w:val="single" w:color="A9A9A9" w:sz="4" w:space="0"/>
              <w:left w:val="single" w:color="A9A9A9" w:sz="4" w:space="0"/>
              <w:bottom w:val="single" w:color="A9A9A9" w:sz="4" w:space="0"/>
              <w:right w:val="single" w:color="A9A9A9"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b/>
                <w:sz w:val="21"/>
                <w:szCs w:val="21"/>
                <w:lang w:bidi="ar"/>
              </w:rPr>
              <w:t>小计（每项金额之和）：人民币</w:t>
            </w:r>
            <w:r>
              <w:rPr>
                <w:rFonts w:hint="eastAsia" w:ascii="宋体" w:hAnsi="宋体" w:eastAsia="宋体" w:cs="宋体"/>
                <w:b/>
                <w:sz w:val="21"/>
                <w:szCs w:val="21"/>
                <w:u w:val="single"/>
                <w:lang w:bidi="ar"/>
              </w:rPr>
              <w:t xml:space="preserve">          </w:t>
            </w:r>
            <w:r>
              <w:rPr>
                <w:rFonts w:hint="eastAsia" w:ascii="宋体" w:hAnsi="宋体" w:eastAsia="宋体" w:cs="宋体"/>
                <w:b/>
                <w:sz w:val="21"/>
                <w:szCs w:val="21"/>
                <w:lang w:bidi="ar"/>
              </w:rPr>
              <w:t>元</w:t>
            </w:r>
          </w:p>
        </w:tc>
      </w:tr>
    </w:tbl>
    <w:p>
      <w:r>
        <w:rPr>
          <w:rFonts w:hint="eastAsia"/>
        </w:rPr>
        <w:t>发票抬头：广东省疾病预防控制中心</w:t>
      </w:r>
    </w:p>
    <w:p>
      <w:pPr>
        <w:spacing w:line="360" w:lineRule="auto"/>
        <w:rPr>
          <w:rFonts w:ascii="宋体" w:hAnsi="宋体"/>
          <w:spacing w:val="4"/>
          <w:szCs w:val="21"/>
          <w:u w:val="single"/>
        </w:rPr>
      </w:pPr>
      <w:r>
        <w:rPr>
          <w:rFonts w:hint="eastAsia" w:ascii="宋体" w:hAnsi="宋体"/>
          <w:b/>
          <w:spacing w:val="4"/>
          <w:szCs w:val="21"/>
        </w:rPr>
        <w:t>注：</w:t>
      </w:r>
    </w:p>
    <w:p>
      <w:pPr>
        <w:pStyle w:val="50"/>
        <w:numPr>
          <w:ilvl w:val="0"/>
          <w:numId w:val="31"/>
        </w:numPr>
        <w:spacing w:line="360" w:lineRule="auto"/>
        <w:ind w:firstLineChars="0"/>
        <w:rPr>
          <w:rFonts w:ascii="宋体" w:hAnsi="宋体" w:eastAsia="宋体" w:cs="宋体"/>
          <w:b/>
          <w:bCs/>
          <w:color w:val="000000"/>
        </w:rPr>
      </w:pPr>
      <w:r>
        <w:rPr>
          <w:rFonts w:hint="eastAsia" w:ascii="宋体" w:hAnsi="宋体" w:eastAsia="宋体" w:cs="宋体"/>
          <w:b/>
          <w:bCs/>
        </w:rPr>
        <w:t>项目采购要求:</w:t>
      </w:r>
    </w:p>
    <w:p>
      <w:pPr>
        <w:pStyle w:val="50"/>
        <w:spacing w:line="360" w:lineRule="auto"/>
        <w:ind w:firstLine="211" w:firstLineChars="100"/>
        <w:rPr>
          <w:rFonts w:hAnsi="宋体"/>
          <w:b/>
          <w:bCs/>
          <w:color w:val="000000"/>
          <w:sz w:val="21"/>
        </w:rPr>
      </w:pPr>
      <w:r>
        <w:rPr>
          <w:rFonts w:hint="eastAsia" w:ascii="宋体" w:hAnsi="宋体" w:eastAsia="宋体" w:cs="宋体"/>
          <w:b/>
          <w:bCs/>
        </w:rPr>
        <w:t>（1）每张请购单号必须分开开发票和货单。</w:t>
      </w:r>
    </w:p>
    <w:p>
      <w:pPr>
        <w:numPr>
          <w:ilvl w:val="0"/>
          <w:numId w:val="31"/>
        </w:numPr>
        <w:adjustRightInd w:val="0"/>
        <w:snapToGrid w:val="0"/>
        <w:spacing w:line="360" w:lineRule="auto"/>
        <w:rPr>
          <w:rFonts w:ascii="宋体" w:hAnsi="宋体" w:cs="宋体"/>
          <w:color w:val="000000"/>
          <w:szCs w:val="21"/>
        </w:rPr>
      </w:pPr>
      <w:r>
        <w:rPr>
          <w:rFonts w:hint="eastAsia" w:ascii="宋体" w:hAnsi="宋体" w:cs="宋体"/>
          <w:color w:val="000000"/>
          <w:szCs w:val="21"/>
        </w:rPr>
        <w:t>完成时限必须明确时间节点或时间段，否则视为无效报价。</w:t>
      </w:r>
    </w:p>
    <w:p>
      <w:pPr>
        <w:numPr>
          <w:ilvl w:val="0"/>
          <w:numId w:val="31"/>
        </w:numPr>
        <w:adjustRightInd w:val="0"/>
        <w:snapToGrid w:val="0"/>
        <w:spacing w:line="360" w:lineRule="auto"/>
        <w:rPr>
          <w:rFonts w:ascii="宋体" w:hAnsi="宋体" w:cs="宋体"/>
          <w:color w:val="000000"/>
          <w:szCs w:val="21"/>
        </w:rPr>
      </w:pPr>
      <w:r>
        <w:rPr>
          <w:rFonts w:hint="eastAsia" w:ascii="宋体" w:hAnsi="宋体" w:cs="宋体"/>
          <w:b/>
          <w:bCs/>
          <w:color w:val="FF0000"/>
          <w:lang w:bidi="ar"/>
        </w:rPr>
        <w:t>如项目有参数提供，报价时需同时提供项目参数响应表，否则将视为无效报价。</w:t>
      </w:r>
    </w:p>
    <w:p>
      <w:pPr>
        <w:numPr>
          <w:ilvl w:val="0"/>
          <w:numId w:val="31"/>
        </w:numPr>
        <w:adjustRightInd w:val="0"/>
        <w:snapToGrid w:val="0"/>
        <w:spacing w:line="360" w:lineRule="auto"/>
        <w:rPr>
          <w:rFonts w:ascii="宋体" w:hAnsi="宋体"/>
          <w:b/>
          <w:bCs/>
          <w:color w:val="000000"/>
        </w:rPr>
      </w:pPr>
      <w:r>
        <w:rPr>
          <w:rFonts w:hint="eastAsia" w:ascii="宋体" w:hAnsi="宋体"/>
          <w:b/>
          <w:bCs/>
          <w:color w:val="000000"/>
        </w:rPr>
        <w:t>报价供应商在经营活动中没有违法记录。</w:t>
      </w:r>
    </w:p>
    <w:p>
      <w:pPr>
        <w:numPr>
          <w:ilvl w:val="0"/>
          <w:numId w:val="31"/>
        </w:numPr>
        <w:adjustRightInd w:val="0"/>
        <w:snapToGrid w:val="0"/>
        <w:spacing w:line="360" w:lineRule="auto"/>
        <w:rPr>
          <w:rFonts w:ascii="宋体" w:hAnsi="宋体" w:cs="宋体"/>
          <w:b/>
          <w:bCs/>
          <w:color w:val="FF0000"/>
          <w:lang w:bidi="ar"/>
        </w:rPr>
      </w:pPr>
      <w:r>
        <w:rPr>
          <w:rFonts w:hint="eastAsia" w:ascii="宋体" w:hAnsi="宋体" w:cs="宋体"/>
          <w:b/>
          <w:bCs/>
          <w:color w:val="FF0000"/>
          <w:lang w:bidi="ar"/>
        </w:rPr>
        <w:t>最新产品，保证质量，供应商报价时必须提供</w:t>
      </w:r>
      <w:r>
        <w:rPr>
          <w:rFonts w:ascii="宋体" w:hAnsi="宋体" w:cs="宋体"/>
          <w:b/>
          <w:bCs/>
          <w:color w:val="FF0000"/>
          <w:lang w:bidi="ar"/>
        </w:rPr>
        <w:t>:</w:t>
      </w:r>
    </w:p>
    <w:p>
      <w:pPr>
        <w:pStyle w:val="50"/>
        <w:numPr>
          <w:ilvl w:val="0"/>
          <w:numId w:val="32"/>
        </w:numPr>
        <w:spacing w:line="360" w:lineRule="auto"/>
        <w:ind w:left="840" w:firstLineChars="0"/>
        <w:rPr>
          <w:rFonts w:ascii="宋体" w:hAnsi="宋体"/>
          <w:b/>
          <w:bCs/>
          <w:color w:val="FF0000"/>
        </w:rPr>
      </w:pPr>
      <w:r>
        <w:rPr>
          <w:rFonts w:hint="eastAsia" w:ascii="宋体" w:hAnsi="宋体"/>
          <w:b/>
          <w:bCs/>
          <w:color w:val="FF0000"/>
        </w:rPr>
        <w:t>服务承诺函（格式见附件），若不提供将导致报价无效。</w:t>
      </w:r>
    </w:p>
    <w:p>
      <w:pPr>
        <w:numPr>
          <w:ilvl w:val="0"/>
          <w:numId w:val="31"/>
        </w:numPr>
        <w:adjustRightInd w:val="0"/>
        <w:snapToGrid w:val="0"/>
        <w:spacing w:line="360" w:lineRule="auto"/>
        <w:rPr>
          <w:rFonts w:ascii="宋体" w:hAnsi="宋体"/>
          <w:b/>
          <w:bCs/>
          <w:color w:val="000000"/>
          <w:szCs w:val="21"/>
        </w:rPr>
      </w:pPr>
      <w:r>
        <w:rPr>
          <w:b/>
          <w:bCs/>
          <w:color w:val="FF0000"/>
        </w:rPr>
        <w:t>若每张请购单的报价超过该单</w:t>
      </w:r>
      <w:r>
        <w:rPr>
          <w:rFonts w:hint="eastAsia"/>
          <w:b/>
          <w:bCs/>
          <w:color w:val="FF0000"/>
        </w:rPr>
        <w:t>的</w:t>
      </w:r>
      <w:r>
        <w:rPr>
          <w:b/>
          <w:bCs/>
          <w:color w:val="FF0000"/>
        </w:rPr>
        <w:t>预算金额，将导致整个项目报价无效。</w:t>
      </w:r>
    </w:p>
    <w:p>
      <w:pPr>
        <w:numPr>
          <w:ilvl w:val="0"/>
          <w:numId w:val="31"/>
        </w:numPr>
        <w:adjustRightInd w:val="0"/>
        <w:snapToGrid w:val="0"/>
        <w:spacing w:line="360" w:lineRule="auto"/>
        <w:rPr>
          <w:rFonts w:ascii="宋体" w:hAnsi="宋体"/>
          <w:b/>
          <w:bCs/>
          <w:color w:val="000000"/>
          <w:szCs w:val="21"/>
        </w:rPr>
      </w:pPr>
      <w:r>
        <w:rPr>
          <w:rFonts w:hint="eastAsia" w:ascii="宋体" w:hAnsi="宋体"/>
          <w:b/>
          <w:bCs/>
          <w:color w:val="000000"/>
          <w:szCs w:val="21"/>
        </w:rPr>
        <w:t>供应商必须按报价表格式顺序填写单价、金额、完成时间，不得增加或删除表格，不得擅自改动需求内容，与需求不一致的内容注明于备注栏，否则将导致报价无效。</w:t>
      </w:r>
    </w:p>
    <w:p>
      <w:pPr>
        <w:numPr>
          <w:ilvl w:val="0"/>
          <w:numId w:val="31"/>
        </w:numPr>
        <w:adjustRightInd w:val="0"/>
        <w:snapToGrid w:val="0"/>
        <w:spacing w:line="360" w:lineRule="auto"/>
        <w:rPr>
          <w:b/>
          <w:bCs/>
          <w:color w:val="000000"/>
          <w:szCs w:val="21"/>
        </w:rPr>
      </w:pPr>
      <w:r>
        <w:rPr>
          <w:rFonts w:hint="eastAsia"/>
          <w:b/>
          <w:bCs/>
          <w:color w:val="000000"/>
          <w:szCs w:val="21"/>
        </w:rPr>
        <w:t>报价须响应项目的内容要求，</w:t>
      </w:r>
      <w:r>
        <w:rPr>
          <w:rFonts w:hint="eastAsia"/>
          <w:b/>
          <w:bCs/>
          <w:szCs w:val="21"/>
        </w:rPr>
        <w:t>与参数需求有偏离时须备注说明，否则视为完全响应</w:t>
      </w:r>
      <w:r>
        <w:rPr>
          <w:rFonts w:hint="eastAsia"/>
          <w:b/>
          <w:bCs/>
          <w:color w:val="000000"/>
          <w:szCs w:val="21"/>
        </w:rPr>
        <w:t>。</w:t>
      </w:r>
    </w:p>
    <w:p>
      <w:pPr>
        <w:numPr>
          <w:ilvl w:val="0"/>
          <w:numId w:val="31"/>
        </w:numPr>
        <w:adjustRightInd w:val="0"/>
        <w:snapToGrid w:val="0"/>
        <w:spacing w:line="360" w:lineRule="auto"/>
        <w:rPr>
          <w:b/>
          <w:bCs/>
          <w:color w:val="000000"/>
          <w:szCs w:val="21"/>
        </w:rPr>
      </w:pPr>
      <w:r>
        <w:rPr>
          <w:rFonts w:hint="eastAsia"/>
          <w:b/>
          <w:bCs/>
          <w:color w:val="000000"/>
          <w:szCs w:val="21"/>
        </w:rPr>
        <w:t>项目完成须填写验收报告（模板见综合评审公告附件，较复杂的项目自拟），验收报告的内容须与响应项目的内容要求一致，并逐条验收，不符合要求的将影响报帐支付。</w:t>
      </w:r>
    </w:p>
    <w:p>
      <w:pPr>
        <w:pStyle w:val="18"/>
        <w:numPr>
          <w:ilvl w:val="0"/>
          <w:numId w:val="33"/>
        </w:numPr>
        <w:shd w:val="clear" w:color="auto" w:fill="FFFFFF"/>
        <w:spacing w:before="0" w:beforeAutospacing="0" w:after="0" w:afterAutospacing="0" w:line="360" w:lineRule="auto"/>
        <w:jc w:val="both"/>
        <w:rPr>
          <w:b/>
          <w:bCs/>
          <w:color w:val="000000" w:themeColor="text1"/>
          <w:sz w:val="21"/>
          <w:szCs w:val="21"/>
          <w14:textFill>
            <w14:solidFill>
              <w14:schemeClr w14:val="tx1"/>
            </w14:solidFill>
          </w14:textFill>
        </w:rPr>
      </w:pPr>
      <w:r>
        <w:rPr>
          <w:rFonts w:hint="eastAsia"/>
          <w:b/>
          <w:bCs/>
          <w:color w:val="000000" w:themeColor="text1"/>
          <w:kern w:val="2"/>
          <w:sz w:val="21"/>
          <w:szCs w:val="22"/>
          <w:lang w:bidi="ar"/>
          <w14:textFill>
            <w14:solidFill>
              <w14:schemeClr w14:val="tx1"/>
            </w14:solidFill>
          </w14:textFill>
        </w:rPr>
        <w:t>服务项目由使用部所验收，验收时须提供以下资料：成交金额低于5万元的提供，成交</w:t>
      </w:r>
      <w:r>
        <w:rPr>
          <w:rFonts w:hint="eastAsia"/>
          <w:b/>
          <w:bCs/>
          <w:color w:val="000000" w:themeColor="text1"/>
          <w:sz w:val="21"/>
          <w:szCs w:val="21"/>
          <w14:textFill>
            <w14:solidFill>
              <w14:schemeClr w14:val="tx1"/>
            </w14:solidFill>
          </w14:textFill>
        </w:rPr>
        <w:t>通知书+报价单+验收报告；5万元或以上的提供，成交通知书+合同+验收报告。资料不全的，将影响验收。</w:t>
      </w:r>
    </w:p>
    <w:p>
      <w:pPr>
        <w:numPr>
          <w:ilvl w:val="0"/>
          <w:numId w:val="33"/>
        </w:numPr>
        <w:spacing w:line="360" w:lineRule="auto"/>
        <w:rPr>
          <w:rFonts w:ascii="宋体" w:hAnsi="宋体"/>
          <w:b/>
          <w:bCs/>
          <w:color w:val="FF0000"/>
        </w:rPr>
      </w:pPr>
      <w:r>
        <w:rPr>
          <w:rFonts w:hint="eastAsia" w:ascii="宋体" w:hAnsi="宋体"/>
          <w:b/>
          <w:bCs/>
          <w:color w:val="FF0000"/>
        </w:rPr>
        <w:t>项目相关货物的生产经营、流通运输，及相关服务的开展，必须符合国家有关法律法规的资质要求，报价须附上相关的资质证明，如《医疗器械生产/经营许可证》、《危险化学品经营许可证》等。</w:t>
      </w:r>
    </w:p>
    <w:p>
      <w:pPr>
        <w:spacing w:line="360" w:lineRule="auto"/>
        <w:jc w:val="left"/>
        <w:rPr>
          <w:rFonts w:ascii="宋体" w:hAnsi="宋体"/>
          <w:szCs w:val="21"/>
          <w:u w:val="single"/>
        </w:rPr>
      </w:pPr>
    </w:p>
    <w:p>
      <w:pPr>
        <w:rPr>
          <w:b/>
          <w:bCs/>
          <w:color w:val="000000"/>
          <w:sz w:val="24"/>
          <w:szCs w:val="24"/>
        </w:rPr>
      </w:pPr>
      <w:r>
        <w:rPr>
          <w:rFonts w:hint="eastAsia"/>
          <w:b/>
          <w:bCs/>
          <w:color w:val="000000"/>
          <w:sz w:val="24"/>
          <w:szCs w:val="24"/>
        </w:rPr>
        <w:t>报价总价（人民币）：小写                大写</w:t>
      </w:r>
    </w:p>
    <w:p>
      <w:pPr>
        <w:rPr>
          <w:b/>
          <w:bCs/>
          <w:color w:val="000000"/>
          <w:sz w:val="24"/>
          <w:szCs w:val="24"/>
          <w:u w:val="single"/>
        </w:rPr>
      </w:pPr>
    </w:p>
    <w:p>
      <w:pPr>
        <w:spacing w:line="380" w:lineRule="exact"/>
        <w:rPr>
          <w:b/>
          <w:bCs/>
          <w:color w:val="000000"/>
          <w:szCs w:val="21"/>
        </w:rPr>
      </w:pPr>
      <w:r>
        <w:rPr>
          <w:rFonts w:hint="eastAsia"/>
          <w:b/>
          <w:bCs/>
          <w:color w:val="000000"/>
          <w:szCs w:val="21"/>
        </w:rPr>
        <w:t>报价说明：</w:t>
      </w:r>
    </w:p>
    <w:p>
      <w:pPr>
        <w:spacing w:line="380" w:lineRule="exact"/>
        <w:rPr>
          <w:b/>
          <w:bCs/>
          <w:color w:val="000000"/>
          <w:szCs w:val="21"/>
        </w:rPr>
      </w:pPr>
      <w:r>
        <w:rPr>
          <w:rFonts w:hint="eastAsia"/>
          <w:b/>
          <w:bCs/>
          <w:color w:val="000000"/>
          <w:szCs w:val="21"/>
        </w:rPr>
        <w:t>（一）本次报价为总价承包，包括但不限于：</w:t>
      </w:r>
    </w:p>
    <w:p>
      <w:pPr>
        <w:spacing w:line="380" w:lineRule="exact"/>
        <w:rPr>
          <w:color w:val="000000"/>
          <w:szCs w:val="21"/>
        </w:rPr>
      </w:pPr>
      <w:r>
        <w:rPr>
          <w:color w:val="000000"/>
          <w:szCs w:val="21"/>
        </w:rPr>
        <w:t>1.</w:t>
      </w:r>
      <w:r>
        <w:rPr>
          <w:rFonts w:hint="eastAsia"/>
          <w:color w:val="000000"/>
          <w:szCs w:val="21"/>
        </w:rPr>
        <w:t>项目过程中涉及的人工、交通、食宿、安全及保险、项目税费、合理利润。</w:t>
      </w:r>
    </w:p>
    <w:p>
      <w:pPr>
        <w:spacing w:line="380" w:lineRule="exact"/>
        <w:rPr>
          <w:color w:val="000000"/>
          <w:szCs w:val="21"/>
        </w:rPr>
      </w:pPr>
      <w:r>
        <w:rPr>
          <w:color w:val="000000"/>
          <w:szCs w:val="21"/>
        </w:rPr>
        <w:t>2.</w:t>
      </w:r>
      <w:r>
        <w:rPr>
          <w:rFonts w:hint="eastAsia"/>
          <w:color w:val="000000"/>
          <w:szCs w:val="21"/>
        </w:rPr>
        <w:t>其他完成本项目相关的直接及间接费用。</w:t>
      </w:r>
    </w:p>
    <w:p>
      <w:pPr>
        <w:spacing w:line="380" w:lineRule="exact"/>
        <w:rPr>
          <w:b/>
          <w:bCs/>
          <w:color w:val="000000"/>
          <w:szCs w:val="21"/>
        </w:rPr>
      </w:pPr>
      <w:r>
        <w:rPr>
          <w:rFonts w:hint="eastAsia"/>
          <w:b/>
          <w:bCs/>
          <w:color w:val="000000"/>
          <w:szCs w:val="21"/>
        </w:rPr>
        <w:t>（二）我司同意按平台发出的采购需求的要求供货。</w:t>
      </w:r>
    </w:p>
    <w:p>
      <w:pPr>
        <w:spacing w:line="380" w:lineRule="exact"/>
        <w:rPr>
          <w:b/>
          <w:bCs/>
          <w:color w:val="000000"/>
          <w:szCs w:val="21"/>
        </w:rPr>
      </w:pPr>
    </w:p>
    <w:p>
      <w:pPr>
        <w:pStyle w:val="13"/>
        <w:spacing w:line="360" w:lineRule="auto"/>
        <w:jc w:val="left"/>
        <w:rPr>
          <w:rFonts w:hAnsi="宋体"/>
          <w:b/>
          <w:bCs/>
          <w:color w:val="000000"/>
          <w:sz w:val="21"/>
        </w:rPr>
      </w:pPr>
      <w:r>
        <w:rPr>
          <w:rFonts w:hint="eastAsia" w:hAnsi="宋体"/>
          <w:b/>
          <w:bCs/>
          <w:color w:val="000000"/>
          <w:sz w:val="21"/>
        </w:rPr>
        <w:t>联系人：                          联系电话：</w:t>
      </w:r>
    </w:p>
    <w:p>
      <w:pPr>
        <w:pStyle w:val="13"/>
        <w:spacing w:line="360" w:lineRule="auto"/>
        <w:jc w:val="left"/>
        <w:rPr>
          <w:rFonts w:hAnsi="宋体"/>
          <w:b/>
          <w:bCs/>
          <w:color w:val="000000"/>
          <w:sz w:val="21"/>
        </w:rPr>
      </w:pPr>
      <w:r>
        <w:rPr>
          <w:rFonts w:hint="eastAsia" w:hAnsi="宋体"/>
          <w:b/>
          <w:bCs/>
          <w:color w:val="000000"/>
          <w:sz w:val="21"/>
        </w:rPr>
        <w:t>联系地址：</w:t>
      </w:r>
    </w:p>
    <w:p>
      <w:pPr>
        <w:spacing w:line="360" w:lineRule="auto"/>
        <w:jc w:val="left"/>
        <w:rPr>
          <w:rFonts w:ascii="仿宋" w:hAnsi="仿宋" w:eastAsia="仿宋"/>
          <w:color w:val="000000"/>
          <w:sz w:val="24"/>
        </w:rPr>
      </w:pPr>
      <w:r>
        <w:rPr>
          <w:rFonts w:hint="eastAsia" w:ascii="宋体" w:hAnsi="宋体"/>
          <w:b/>
          <w:bCs/>
          <w:color w:val="000000"/>
          <w:szCs w:val="21"/>
          <w:lang w:val="zh-CN"/>
        </w:rPr>
        <w:t>报价人：（公章）</w:t>
      </w:r>
    </w:p>
    <w:p>
      <w:pPr>
        <w:widowControl/>
        <w:jc w:val="left"/>
        <w:rPr>
          <w:rFonts w:ascii="宋体" w:hAnsi="宋体"/>
          <w:b/>
          <w:bCs/>
        </w:rPr>
        <w:sectPr>
          <w:pgSz w:w="11906" w:h="16838"/>
          <w:pgMar w:top="1440" w:right="1800" w:bottom="1440" w:left="1800" w:header="851" w:footer="992" w:gutter="0"/>
          <w:cols w:space="425" w:num="1"/>
          <w:docGrid w:type="lines" w:linePitch="312" w:charSpace="0"/>
        </w:sectPr>
      </w:pPr>
    </w:p>
    <w:p>
      <w:pPr>
        <w:keepNext/>
        <w:keepLines/>
        <w:spacing w:before="260" w:after="260" w:line="415" w:lineRule="auto"/>
        <w:jc w:val="center"/>
        <w:outlineLvl w:val="1"/>
        <w:rPr>
          <w:rFonts w:ascii="Arial" w:hAnsi="Arial" w:eastAsia="黑体"/>
          <w:b/>
          <w:bCs/>
          <w:sz w:val="32"/>
          <w:szCs w:val="32"/>
          <w:lang w:val="zh-CN"/>
        </w:rPr>
      </w:pPr>
      <w:r>
        <w:rPr>
          <w:rFonts w:hint="eastAsia" w:ascii="Arial" w:hAnsi="Arial" w:eastAsia="黑体"/>
          <w:b/>
          <w:bCs/>
          <w:sz w:val="32"/>
          <w:szCs w:val="32"/>
          <w:lang w:val="zh-CN"/>
        </w:rPr>
        <w:t>服务承诺函</w:t>
      </w:r>
    </w:p>
    <w:p>
      <w:pPr>
        <w:widowControl/>
        <w:wordWrap w:val="0"/>
        <w:spacing w:line="360" w:lineRule="auto"/>
        <w:rPr>
          <w:rFonts w:ascii="宋体" w:hAnsi="宋体"/>
          <w:b/>
          <w:kern w:val="0"/>
          <w:szCs w:val="21"/>
        </w:rPr>
      </w:pPr>
      <w:r>
        <w:rPr>
          <w:rFonts w:hint="eastAsia" w:ascii="宋体" w:hAnsi="宋体"/>
          <w:b/>
          <w:kern w:val="0"/>
          <w:szCs w:val="21"/>
        </w:rPr>
        <w:t>广东省疾病预防控制中心:</w:t>
      </w:r>
    </w:p>
    <w:p>
      <w:pPr>
        <w:widowControl/>
        <w:wordWrap w:val="0"/>
        <w:spacing w:line="360" w:lineRule="auto"/>
        <w:ind w:firstLine="420"/>
        <w:rPr>
          <w:rFonts w:ascii="宋体" w:hAnsi="宋体"/>
          <w:kern w:val="0"/>
          <w:szCs w:val="21"/>
        </w:rPr>
      </w:pPr>
      <w:r>
        <w:rPr>
          <w:rFonts w:hint="eastAsia" w:ascii="宋体" w:hAnsi="宋体"/>
          <w:kern w:val="0"/>
          <w:szCs w:val="21"/>
        </w:rPr>
        <w:t>关于贵单位发布的</w:t>
      </w:r>
      <w:bookmarkStart w:id="2" w:name="OLE_LINK124"/>
      <w:r>
        <w:rPr>
          <w:rFonts w:hint="eastAsia" w:ascii="宋体" w:hAnsi="宋体"/>
          <w:kern w:val="0"/>
          <w:szCs w:val="21"/>
        </w:rPr>
        <w:t xml:space="preserve"> </w:t>
      </w:r>
      <w:r>
        <w:rPr>
          <w:rFonts w:hint="eastAsia" w:ascii="宋体" w:hAnsi="宋体"/>
          <w:b/>
          <w:bCs/>
          <w:kern w:val="0"/>
          <w:szCs w:val="21"/>
          <w:u w:val="single"/>
          <w:lang w:eastAsia="zh-CN"/>
        </w:rPr>
        <w:t>Q20240201010、Q20240201079、Q20240202086、Q20240202087制作慢性病核心知识宣传海报等</w:t>
      </w:r>
      <w:r>
        <w:rPr>
          <w:rFonts w:hint="eastAsia" w:ascii="宋体" w:hAnsi="宋体"/>
          <w:kern w:val="0"/>
          <w:szCs w:val="21"/>
          <w:u w:val="single"/>
        </w:rPr>
        <w:t xml:space="preserve"> </w:t>
      </w:r>
      <w:bookmarkEnd w:id="2"/>
      <w:r>
        <w:rPr>
          <w:rFonts w:hint="eastAsia" w:ascii="宋体" w:hAnsi="宋体"/>
          <w:kern w:val="0"/>
          <w:szCs w:val="21"/>
        </w:rPr>
        <w:t>综合评审公告，本公司愿意参加综合评审，在此承诺：我司完全响应本项目用户需求所有内容，如我司中标将完全按照响应文件提供保证质量的服务，如有违法、违规、弄虚作假行为，所造成的损失、不良后果及法律责任，一律由我公司（企业）承担。</w:t>
      </w:r>
    </w:p>
    <w:p>
      <w:pPr>
        <w:widowControl/>
        <w:wordWrap w:val="0"/>
        <w:spacing w:line="360" w:lineRule="auto"/>
        <w:ind w:firstLine="420"/>
        <w:rPr>
          <w:rFonts w:ascii="宋体" w:hAnsi="宋体"/>
          <w:b/>
          <w:kern w:val="0"/>
          <w:szCs w:val="21"/>
        </w:rPr>
      </w:pPr>
    </w:p>
    <w:p>
      <w:pPr>
        <w:widowControl/>
        <w:rPr>
          <w:rFonts w:ascii="宋体" w:hAnsi="宋体"/>
          <w:kern w:val="0"/>
          <w:szCs w:val="21"/>
        </w:rPr>
      </w:pPr>
    </w:p>
    <w:p>
      <w:pPr>
        <w:widowControl/>
        <w:rPr>
          <w:rFonts w:ascii="宋体" w:hAnsi="宋体"/>
          <w:kern w:val="0"/>
          <w:szCs w:val="21"/>
        </w:rPr>
      </w:pPr>
    </w:p>
    <w:p>
      <w:pPr>
        <w:spacing w:line="360" w:lineRule="auto"/>
        <w:ind w:firstLine="420"/>
        <w:jc w:val="left"/>
        <w:rPr>
          <w:u w:val="single"/>
        </w:rPr>
      </w:pPr>
      <w:r>
        <w:rPr>
          <w:rFonts w:hint="eastAsia"/>
        </w:rPr>
        <w:t>供应商名称</w:t>
      </w:r>
      <w:r>
        <w:rPr>
          <w:rFonts w:hint="eastAsia" w:ascii="宋体"/>
        </w:rPr>
        <w:t>（</w:t>
      </w:r>
      <w:r>
        <w:rPr>
          <w:rFonts w:hint="eastAsia" w:ascii="宋体" w:hAnsi="宋体"/>
        </w:rPr>
        <w:t>单位盖</w:t>
      </w:r>
      <w:r>
        <w:rPr>
          <w:rFonts w:hint="eastAsia"/>
          <w:spacing w:val="4"/>
        </w:rPr>
        <w:t>公章</w:t>
      </w:r>
      <w:r>
        <w:rPr>
          <w:rFonts w:hint="eastAsia" w:ascii="宋体"/>
        </w:rPr>
        <w:t>）</w:t>
      </w:r>
      <w:r>
        <w:rPr>
          <w:rFonts w:hint="eastAsia"/>
        </w:rPr>
        <w:t>：</w:t>
      </w:r>
    </w:p>
    <w:p>
      <w:pPr>
        <w:spacing w:line="360" w:lineRule="auto"/>
        <w:ind w:firstLine="420"/>
        <w:jc w:val="left"/>
        <w:rPr>
          <w:u w:val="single"/>
        </w:rPr>
      </w:pPr>
      <w:r>
        <w:rPr>
          <w:rFonts w:hint="eastAsia"/>
        </w:rPr>
        <w:t>电话：</w:t>
      </w:r>
    </w:p>
    <w:p>
      <w:pPr>
        <w:spacing w:line="360" w:lineRule="auto"/>
        <w:ind w:firstLine="420"/>
        <w:jc w:val="left"/>
      </w:pPr>
      <w:r>
        <w:rPr>
          <w:rFonts w:hint="eastAsia"/>
        </w:rPr>
        <w:t>联系人：</w:t>
      </w:r>
    </w:p>
    <w:p>
      <w:pPr>
        <w:spacing w:line="360" w:lineRule="auto"/>
        <w:ind w:firstLine="420"/>
        <w:jc w:val="left"/>
      </w:pPr>
      <w:r>
        <w:rPr>
          <w:rFonts w:hint="eastAsia"/>
        </w:rPr>
        <w:t>日期：</w:t>
      </w:r>
    </w:p>
    <w:p>
      <w:pPr>
        <w:widowControl/>
        <w:jc w:val="left"/>
      </w:pPr>
    </w:p>
    <w:sectPr>
      <w:head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Plotter">
    <w:altName w:val="Times New Roman"/>
    <w:panose1 w:val="00000000000000000000"/>
    <w:charset w:val="00"/>
    <w:family w:val="roman"/>
    <w:pitch w:val="default"/>
    <w:sig w:usb0="00000000" w:usb1="00000000" w:usb2="00000000" w:usb3="00000000" w:csb0="00040001"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长城仿宋">
    <w:altName w:val="微软雅黑"/>
    <w:panose1 w:val="00000000000000000000"/>
    <w:charset w:val="86"/>
    <w:family w:val="modern"/>
    <w:pitch w:val="default"/>
    <w:sig w:usb0="00000000" w:usb1="00000000" w:usb2="00000010" w:usb3="00000000" w:csb0="00040000" w:csb1="00000000"/>
  </w:font>
  <w:font w:name="??">
    <w:altName w:val="Courier New"/>
    <w:panose1 w:val="00000000000000000000"/>
    <w:charset w:val="00"/>
    <w:family w:val="auto"/>
    <w:pitch w:val="default"/>
    <w:sig w:usb0="00000000" w:usb1="00000000" w:usb2="00000000" w:usb3="00000000" w:csb0="00000001" w:csb1="00000000"/>
  </w:font>
  <w:font w:name="方正小标宋_GBK">
    <w:altName w:val="微软雅黑"/>
    <w:panose1 w:val="00000000000000000000"/>
    <w:charset w:val="86"/>
    <w:family w:val="script"/>
    <w:pitch w:val="default"/>
    <w:sig w:usb0="00000000" w:usb1="00000000" w:usb2="00082016" w:usb3="00000000" w:csb0="00040001"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6</w:t>
                          </w:r>
                          <w:r>
                            <w:fldChar w:fldCharType="end"/>
                          </w:r>
                        </w:p>
                      </w:txbxContent>
                    </wps:txbx>
                    <wps:bodyPr wrap="none" lIns="0" tIns="0" rIns="0" bIns="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aQNE8EBAACN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pt6IoSxy0O/PLzx+XXn8vv72SZ&#10;5ekD1Jh1HzAvDe/8gEsz+wGdmfWgos1f5EMwjuKer+LKIRGRH61X63WFIYGx+YL47OF5iJDeS29J&#10;NhoacXpFVH76CGlMnVNyNefvtDFlgsb940DM7GG597HHbKVhP0yE9r49I58eB99Qh3tOifngUNe8&#10;I7MRZ2M/GbkGhNtjwsKln4w6Qk3FcEqF0bRReQ0e30vWw1+0/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qaQNE8EBAACNAwAADgAAAAAAAAABACAAAAAeAQAAZHJzL2Uyb0RvYy54bWxQSwUG&#10;AAAAAAYABgBZAQAAUQU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017D8D"/>
    <w:multiLevelType w:val="multilevel"/>
    <w:tmpl w:val="94017D8D"/>
    <w:lvl w:ilvl="0" w:tentative="0">
      <w:start w:val="1"/>
      <w:numFmt w:val="decimal"/>
      <w:suff w:val="nothing"/>
      <w:lvlText w:val="%1"/>
      <w:lvlJc w:val="left"/>
      <w:pPr>
        <w:ind w:left="420" w:hanging="420"/>
      </w:pPr>
      <w:rPr>
        <w:rFonts w:hint="default" w:ascii="宋体" w:hAnsi="宋体" w:eastAsia="宋体" w:cs="宋体"/>
        <w:sz w:val="21"/>
        <w:szCs w:val="21"/>
      </w:rPr>
    </w:lvl>
    <w:lvl w:ilvl="1" w:tentative="0">
      <w:start w:val="1"/>
      <w:numFmt w:val="lowerLetter"/>
      <w:lvlText w:val="%2)"/>
      <w:lvlJc w:val="left"/>
      <w:pPr>
        <w:ind w:left="861" w:hanging="420"/>
      </w:pPr>
    </w:lvl>
    <w:lvl w:ilvl="2" w:tentative="0">
      <w:start w:val="1"/>
      <w:numFmt w:val="lowerRoman"/>
      <w:lvlText w:val="%3."/>
      <w:lvlJc w:val="right"/>
      <w:pPr>
        <w:ind w:left="1281" w:hanging="420"/>
      </w:pPr>
    </w:lvl>
    <w:lvl w:ilvl="3" w:tentative="0">
      <w:start w:val="1"/>
      <w:numFmt w:val="decimal"/>
      <w:lvlText w:val="%4."/>
      <w:lvlJc w:val="left"/>
      <w:pPr>
        <w:ind w:left="1702" w:hanging="420"/>
      </w:pPr>
    </w:lvl>
    <w:lvl w:ilvl="4" w:tentative="0">
      <w:start w:val="1"/>
      <w:numFmt w:val="lowerLetter"/>
      <w:lvlText w:val="%5)"/>
      <w:lvlJc w:val="left"/>
      <w:pPr>
        <w:ind w:left="2121" w:hanging="420"/>
      </w:pPr>
    </w:lvl>
    <w:lvl w:ilvl="5" w:tentative="0">
      <w:start w:val="1"/>
      <w:numFmt w:val="lowerRoman"/>
      <w:lvlText w:val="%6."/>
      <w:lvlJc w:val="right"/>
      <w:pPr>
        <w:ind w:left="2541" w:hanging="420"/>
      </w:pPr>
    </w:lvl>
    <w:lvl w:ilvl="6" w:tentative="0">
      <w:start w:val="1"/>
      <w:numFmt w:val="decimal"/>
      <w:lvlText w:val="%7."/>
      <w:lvlJc w:val="left"/>
      <w:pPr>
        <w:ind w:left="2961" w:hanging="420"/>
      </w:pPr>
    </w:lvl>
    <w:lvl w:ilvl="7" w:tentative="0">
      <w:start w:val="1"/>
      <w:numFmt w:val="lowerLetter"/>
      <w:lvlText w:val="%8)"/>
      <w:lvlJc w:val="left"/>
      <w:pPr>
        <w:ind w:left="3381" w:hanging="420"/>
      </w:pPr>
    </w:lvl>
    <w:lvl w:ilvl="8" w:tentative="0">
      <w:start w:val="1"/>
      <w:numFmt w:val="lowerRoman"/>
      <w:lvlText w:val="%9."/>
      <w:lvlJc w:val="right"/>
      <w:pPr>
        <w:ind w:left="3801" w:hanging="420"/>
      </w:pPr>
    </w:lvl>
  </w:abstractNum>
  <w:abstractNum w:abstractNumId="1">
    <w:nsid w:val="98360272"/>
    <w:multiLevelType w:val="multilevel"/>
    <w:tmpl w:val="98360272"/>
    <w:lvl w:ilvl="0" w:tentative="0">
      <w:start w:val="1"/>
      <w:numFmt w:val="decimal"/>
      <w:suff w:val="nothing"/>
      <w:lvlText w:val="%1"/>
      <w:lvlJc w:val="left"/>
      <w:pPr>
        <w:ind w:left="420" w:hanging="420"/>
      </w:pPr>
      <w:rPr>
        <w:rFonts w:hint="default" w:ascii="宋体" w:hAnsi="宋体" w:eastAsia="宋体" w:cs="宋体"/>
        <w:sz w:val="21"/>
        <w:szCs w:val="21"/>
      </w:rPr>
    </w:lvl>
    <w:lvl w:ilvl="1" w:tentative="0">
      <w:start w:val="1"/>
      <w:numFmt w:val="lowerLetter"/>
      <w:lvlText w:val="%2)"/>
      <w:lvlJc w:val="left"/>
      <w:pPr>
        <w:ind w:left="861" w:hanging="420"/>
      </w:pPr>
    </w:lvl>
    <w:lvl w:ilvl="2" w:tentative="0">
      <w:start w:val="1"/>
      <w:numFmt w:val="lowerRoman"/>
      <w:lvlText w:val="%3."/>
      <w:lvlJc w:val="right"/>
      <w:pPr>
        <w:ind w:left="1281" w:hanging="420"/>
      </w:pPr>
    </w:lvl>
    <w:lvl w:ilvl="3" w:tentative="0">
      <w:start w:val="1"/>
      <w:numFmt w:val="decimal"/>
      <w:lvlText w:val="%4."/>
      <w:lvlJc w:val="left"/>
      <w:pPr>
        <w:ind w:left="1702" w:hanging="420"/>
      </w:pPr>
    </w:lvl>
    <w:lvl w:ilvl="4" w:tentative="0">
      <w:start w:val="1"/>
      <w:numFmt w:val="lowerLetter"/>
      <w:lvlText w:val="%5)"/>
      <w:lvlJc w:val="left"/>
      <w:pPr>
        <w:ind w:left="2121" w:hanging="420"/>
      </w:pPr>
    </w:lvl>
    <w:lvl w:ilvl="5" w:tentative="0">
      <w:start w:val="1"/>
      <w:numFmt w:val="lowerRoman"/>
      <w:lvlText w:val="%6."/>
      <w:lvlJc w:val="right"/>
      <w:pPr>
        <w:ind w:left="2541" w:hanging="420"/>
      </w:pPr>
    </w:lvl>
    <w:lvl w:ilvl="6" w:tentative="0">
      <w:start w:val="1"/>
      <w:numFmt w:val="decimal"/>
      <w:lvlText w:val="%7."/>
      <w:lvlJc w:val="left"/>
      <w:pPr>
        <w:ind w:left="2961" w:hanging="420"/>
      </w:pPr>
    </w:lvl>
    <w:lvl w:ilvl="7" w:tentative="0">
      <w:start w:val="1"/>
      <w:numFmt w:val="lowerLetter"/>
      <w:lvlText w:val="%8)"/>
      <w:lvlJc w:val="left"/>
      <w:pPr>
        <w:ind w:left="3381" w:hanging="420"/>
      </w:pPr>
    </w:lvl>
    <w:lvl w:ilvl="8" w:tentative="0">
      <w:start w:val="1"/>
      <w:numFmt w:val="lowerRoman"/>
      <w:lvlText w:val="%9."/>
      <w:lvlJc w:val="right"/>
      <w:pPr>
        <w:ind w:left="3801" w:hanging="420"/>
      </w:pPr>
    </w:lvl>
  </w:abstractNum>
  <w:abstractNum w:abstractNumId="2">
    <w:nsid w:val="A1F43AAC"/>
    <w:multiLevelType w:val="singleLevel"/>
    <w:tmpl w:val="A1F43AAC"/>
    <w:lvl w:ilvl="0" w:tentative="0">
      <w:start w:val="1"/>
      <w:numFmt w:val="decimal"/>
      <w:suff w:val="nothing"/>
      <w:lvlText w:val="%1."/>
      <w:lvlJc w:val="left"/>
      <w:pPr>
        <w:ind w:left="454" w:leftChars="0" w:hanging="454" w:firstLineChars="0"/>
      </w:pPr>
      <w:rPr>
        <w:rFonts w:hint="default"/>
      </w:rPr>
    </w:lvl>
  </w:abstractNum>
  <w:abstractNum w:abstractNumId="3">
    <w:nsid w:val="A9213697"/>
    <w:multiLevelType w:val="multilevel"/>
    <w:tmpl w:val="A9213697"/>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2100" w:hanging="420"/>
      </w:pPr>
      <w:rPr>
        <w:rFonts w:hint="eastAsia"/>
      </w:rPr>
    </w:lvl>
    <w:lvl w:ilvl="2" w:tentative="0">
      <w:start w:val="1"/>
      <w:numFmt w:val="lowerRoman"/>
      <w:lvlText w:val="%3."/>
      <w:lvlJc w:val="right"/>
      <w:pPr>
        <w:ind w:left="2520" w:hanging="420"/>
      </w:pPr>
      <w:rPr>
        <w:rFonts w:hint="eastAsia"/>
      </w:rPr>
    </w:lvl>
    <w:lvl w:ilvl="3" w:tentative="0">
      <w:start w:val="1"/>
      <w:numFmt w:val="decimal"/>
      <w:lvlText w:val="%4."/>
      <w:lvlJc w:val="left"/>
      <w:pPr>
        <w:ind w:left="2940" w:hanging="420"/>
      </w:pPr>
      <w:rPr>
        <w:rFonts w:hint="eastAsia"/>
      </w:rPr>
    </w:lvl>
    <w:lvl w:ilvl="4" w:tentative="0">
      <w:start w:val="1"/>
      <w:numFmt w:val="lowerLetter"/>
      <w:lvlText w:val="%5)"/>
      <w:lvlJc w:val="left"/>
      <w:pPr>
        <w:ind w:left="3360" w:hanging="420"/>
      </w:pPr>
      <w:rPr>
        <w:rFonts w:hint="eastAsia"/>
      </w:rPr>
    </w:lvl>
    <w:lvl w:ilvl="5" w:tentative="0">
      <w:start w:val="1"/>
      <w:numFmt w:val="lowerRoman"/>
      <w:lvlText w:val="%6."/>
      <w:lvlJc w:val="right"/>
      <w:pPr>
        <w:ind w:left="3780" w:hanging="420"/>
      </w:pPr>
      <w:rPr>
        <w:rFonts w:hint="eastAsia"/>
      </w:rPr>
    </w:lvl>
    <w:lvl w:ilvl="6" w:tentative="0">
      <w:start w:val="1"/>
      <w:numFmt w:val="decimal"/>
      <w:lvlText w:val="%7."/>
      <w:lvlJc w:val="left"/>
      <w:pPr>
        <w:ind w:left="4200" w:hanging="420"/>
      </w:pPr>
      <w:rPr>
        <w:rFonts w:hint="eastAsia"/>
      </w:rPr>
    </w:lvl>
    <w:lvl w:ilvl="7" w:tentative="0">
      <w:start w:val="1"/>
      <w:numFmt w:val="lowerLetter"/>
      <w:lvlText w:val="%8)"/>
      <w:lvlJc w:val="left"/>
      <w:pPr>
        <w:ind w:left="4620" w:hanging="420"/>
      </w:pPr>
      <w:rPr>
        <w:rFonts w:hint="eastAsia"/>
      </w:rPr>
    </w:lvl>
    <w:lvl w:ilvl="8" w:tentative="0">
      <w:start w:val="1"/>
      <w:numFmt w:val="lowerRoman"/>
      <w:lvlText w:val="%9."/>
      <w:lvlJc w:val="right"/>
      <w:pPr>
        <w:ind w:left="5040" w:hanging="420"/>
      </w:pPr>
      <w:rPr>
        <w:rFonts w:hint="eastAsia"/>
      </w:rPr>
    </w:lvl>
  </w:abstractNum>
  <w:abstractNum w:abstractNumId="4">
    <w:nsid w:val="AB22DE3A"/>
    <w:multiLevelType w:val="multilevel"/>
    <w:tmpl w:val="AB22DE3A"/>
    <w:lvl w:ilvl="0" w:tentative="0">
      <w:start w:val="1"/>
      <w:numFmt w:val="chineseCountingThousand"/>
      <w:suff w:val="nothing"/>
      <w:lvlText w:val="(%1)"/>
      <w:lvlJc w:val="left"/>
      <w:pPr>
        <w:ind w:left="861" w:hanging="420"/>
      </w:pPr>
      <w:rPr>
        <w:rFonts w:hint="eastAsia"/>
        <w:b w:val="0"/>
        <w:sz w:val="24"/>
        <w:szCs w:val="24"/>
      </w:rPr>
    </w:lvl>
    <w:lvl w:ilvl="1" w:tentative="0">
      <w:start w:val="1"/>
      <w:numFmt w:val="lowerLetter"/>
      <w:lvlText w:val="%2)"/>
      <w:lvlJc w:val="left"/>
      <w:pPr>
        <w:ind w:left="1281" w:hanging="420"/>
      </w:pPr>
      <w:rPr>
        <w:rFonts w:hint="eastAsia"/>
      </w:rPr>
    </w:lvl>
    <w:lvl w:ilvl="2" w:tentative="0">
      <w:start w:val="1"/>
      <w:numFmt w:val="lowerRoman"/>
      <w:lvlText w:val="%3."/>
      <w:lvlJc w:val="right"/>
      <w:pPr>
        <w:ind w:left="1701" w:hanging="420"/>
      </w:pPr>
      <w:rPr>
        <w:rFonts w:hint="eastAsia"/>
      </w:rPr>
    </w:lvl>
    <w:lvl w:ilvl="3" w:tentative="0">
      <w:start w:val="1"/>
      <w:numFmt w:val="decimal"/>
      <w:lvlText w:val="%4."/>
      <w:lvlJc w:val="left"/>
      <w:pPr>
        <w:ind w:left="2121" w:hanging="420"/>
      </w:pPr>
      <w:rPr>
        <w:rFonts w:hint="eastAsia"/>
      </w:rPr>
    </w:lvl>
    <w:lvl w:ilvl="4" w:tentative="0">
      <w:start w:val="1"/>
      <w:numFmt w:val="lowerLetter"/>
      <w:lvlText w:val="%5)"/>
      <w:lvlJc w:val="left"/>
      <w:pPr>
        <w:ind w:left="2541" w:hanging="420"/>
      </w:pPr>
      <w:rPr>
        <w:rFonts w:hint="eastAsia"/>
      </w:rPr>
    </w:lvl>
    <w:lvl w:ilvl="5" w:tentative="0">
      <w:start w:val="1"/>
      <w:numFmt w:val="lowerRoman"/>
      <w:lvlText w:val="%6."/>
      <w:lvlJc w:val="right"/>
      <w:pPr>
        <w:ind w:left="2961" w:hanging="420"/>
      </w:pPr>
      <w:rPr>
        <w:rFonts w:hint="eastAsia"/>
      </w:rPr>
    </w:lvl>
    <w:lvl w:ilvl="6" w:tentative="0">
      <w:start w:val="1"/>
      <w:numFmt w:val="decimal"/>
      <w:lvlText w:val="%7."/>
      <w:lvlJc w:val="left"/>
      <w:pPr>
        <w:ind w:left="3381" w:hanging="420"/>
      </w:pPr>
      <w:rPr>
        <w:rFonts w:hint="eastAsia"/>
      </w:rPr>
    </w:lvl>
    <w:lvl w:ilvl="7" w:tentative="0">
      <w:start w:val="1"/>
      <w:numFmt w:val="lowerLetter"/>
      <w:lvlText w:val="%8)"/>
      <w:lvlJc w:val="left"/>
      <w:pPr>
        <w:ind w:left="3801" w:hanging="420"/>
      </w:pPr>
      <w:rPr>
        <w:rFonts w:hint="eastAsia"/>
      </w:rPr>
    </w:lvl>
    <w:lvl w:ilvl="8" w:tentative="0">
      <w:start w:val="1"/>
      <w:numFmt w:val="lowerRoman"/>
      <w:lvlText w:val="%9."/>
      <w:lvlJc w:val="right"/>
      <w:pPr>
        <w:ind w:left="4221" w:hanging="420"/>
      </w:pPr>
      <w:rPr>
        <w:rFonts w:hint="eastAsia"/>
      </w:rPr>
    </w:lvl>
  </w:abstractNum>
  <w:abstractNum w:abstractNumId="5">
    <w:nsid w:val="AF8F28C1"/>
    <w:multiLevelType w:val="multilevel"/>
    <w:tmpl w:val="AF8F28C1"/>
    <w:lvl w:ilvl="0" w:tentative="0">
      <w:start w:val="1"/>
      <w:numFmt w:val="decimal"/>
      <w:suff w:val="nothing"/>
      <w:lvlText w:val="%1"/>
      <w:lvlJc w:val="left"/>
      <w:pPr>
        <w:ind w:left="420" w:hanging="420"/>
      </w:pPr>
      <w:rPr>
        <w:rFonts w:hint="default" w:ascii="宋体" w:hAnsi="宋体" w:eastAsia="宋体" w:cs="宋体"/>
        <w:sz w:val="21"/>
        <w:szCs w:val="21"/>
      </w:rPr>
    </w:lvl>
    <w:lvl w:ilvl="1" w:tentative="0">
      <w:start w:val="1"/>
      <w:numFmt w:val="lowerLetter"/>
      <w:lvlText w:val="%2)"/>
      <w:lvlJc w:val="left"/>
      <w:pPr>
        <w:ind w:left="861" w:hanging="420"/>
      </w:pPr>
    </w:lvl>
    <w:lvl w:ilvl="2" w:tentative="0">
      <w:start w:val="1"/>
      <w:numFmt w:val="lowerRoman"/>
      <w:lvlText w:val="%3."/>
      <w:lvlJc w:val="right"/>
      <w:pPr>
        <w:ind w:left="1281" w:hanging="420"/>
      </w:pPr>
    </w:lvl>
    <w:lvl w:ilvl="3" w:tentative="0">
      <w:start w:val="1"/>
      <w:numFmt w:val="decimal"/>
      <w:lvlText w:val="%4."/>
      <w:lvlJc w:val="left"/>
      <w:pPr>
        <w:ind w:left="1702" w:hanging="420"/>
      </w:pPr>
    </w:lvl>
    <w:lvl w:ilvl="4" w:tentative="0">
      <w:start w:val="1"/>
      <w:numFmt w:val="lowerLetter"/>
      <w:lvlText w:val="%5)"/>
      <w:lvlJc w:val="left"/>
      <w:pPr>
        <w:ind w:left="2121" w:hanging="420"/>
      </w:pPr>
    </w:lvl>
    <w:lvl w:ilvl="5" w:tentative="0">
      <w:start w:val="1"/>
      <w:numFmt w:val="lowerRoman"/>
      <w:lvlText w:val="%6."/>
      <w:lvlJc w:val="right"/>
      <w:pPr>
        <w:ind w:left="2541" w:hanging="420"/>
      </w:pPr>
    </w:lvl>
    <w:lvl w:ilvl="6" w:tentative="0">
      <w:start w:val="1"/>
      <w:numFmt w:val="decimal"/>
      <w:lvlText w:val="%7."/>
      <w:lvlJc w:val="left"/>
      <w:pPr>
        <w:ind w:left="2961" w:hanging="420"/>
      </w:pPr>
    </w:lvl>
    <w:lvl w:ilvl="7" w:tentative="0">
      <w:start w:val="1"/>
      <w:numFmt w:val="lowerLetter"/>
      <w:lvlText w:val="%8)"/>
      <w:lvlJc w:val="left"/>
      <w:pPr>
        <w:ind w:left="3381" w:hanging="420"/>
      </w:pPr>
    </w:lvl>
    <w:lvl w:ilvl="8" w:tentative="0">
      <w:start w:val="1"/>
      <w:numFmt w:val="lowerRoman"/>
      <w:lvlText w:val="%9."/>
      <w:lvlJc w:val="right"/>
      <w:pPr>
        <w:ind w:left="3801" w:hanging="420"/>
      </w:pPr>
    </w:lvl>
  </w:abstractNum>
  <w:abstractNum w:abstractNumId="6">
    <w:nsid w:val="C9A3F405"/>
    <w:multiLevelType w:val="multilevel"/>
    <w:tmpl w:val="C9A3F405"/>
    <w:lvl w:ilvl="0" w:tentative="0">
      <w:start w:val="1"/>
      <w:numFmt w:val="decimal"/>
      <w:suff w:val="nothing"/>
      <w:lvlText w:val="%1"/>
      <w:lvlJc w:val="left"/>
      <w:pPr>
        <w:ind w:left="420" w:hanging="420"/>
      </w:pPr>
      <w:rPr>
        <w:rFonts w:hint="default" w:ascii="宋体" w:hAnsi="宋体" w:eastAsia="宋体" w:cs="宋体"/>
        <w:sz w:val="21"/>
        <w:szCs w:val="21"/>
      </w:rPr>
    </w:lvl>
    <w:lvl w:ilvl="1" w:tentative="0">
      <w:start w:val="1"/>
      <w:numFmt w:val="lowerLetter"/>
      <w:lvlText w:val="%2)"/>
      <w:lvlJc w:val="left"/>
      <w:pPr>
        <w:ind w:left="861" w:hanging="420"/>
      </w:pPr>
    </w:lvl>
    <w:lvl w:ilvl="2" w:tentative="0">
      <w:start w:val="1"/>
      <w:numFmt w:val="lowerRoman"/>
      <w:lvlText w:val="%3."/>
      <w:lvlJc w:val="right"/>
      <w:pPr>
        <w:ind w:left="1281" w:hanging="420"/>
      </w:pPr>
    </w:lvl>
    <w:lvl w:ilvl="3" w:tentative="0">
      <w:start w:val="1"/>
      <w:numFmt w:val="decimal"/>
      <w:lvlText w:val="%4."/>
      <w:lvlJc w:val="left"/>
      <w:pPr>
        <w:ind w:left="1702" w:hanging="420"/>
      </w:pPr>
    </w:lvl>
    <w:lvl w:ilvl="4" w:tentative="0">
      <w:start w:val="1"/>
      <w:numFmt w:val="lowerLetter"/>
      <w:lvlText w:val="%5)"/>
      <w:lvlJc w:val="left"/>
      <w:pPr>
        <w:ind w:left="2121" w:hanging="420"/>
      </w:pPr>
    </w:lvl>
    <w:lvl w:ilvl="5" w:tentative="0">
      <w:start w:val="1"/>
      <w:numFmt w:val="lowerRoman"/>
      <w:lvlText w:val="%6."/>
      <w:lvlJc w:val="right"/>
      <w:pPr>
        <w:ind w:left="2541" w:hanging="420"/>
      </w:pPr>
    </w:lvl>
    <w:lvl w:ilvl="6" w:tentative="0">
      <w:start w:val="1"/>
      <w:numFmt w:val="decimal"/>
      <w:lvlText w:val="%7."/>
      <w:lvlJc w:val="left"/>
      <w:pPr>
        <w:ind w:left="2961" w:hanging="420"/>
      </w:pPr>
    </w:lvl>
    <w:lvl w:ilvl="7" w:tentative="0">
      <w:start w:val="1"/>
      <w:numFmt w:val="lowerLetter"/>
      <w:lvlText w:val="%8)"/>
      <w:lvlJc w:val="left"/>
      <w:pPr>
        <w:ind w:left="3381" w:hanging="420"/>
      </w:pPr>
    </w:lvl>
    <w:lvl w:ilvl="8" w:tentative="0">
      <w:start w:val="1"/>
      <w:numFmt w:val="lowerRoman"/>
      <w:lvlText w:val="%9."/>
      <w:lvlJc w:val="right"/>
      <w:pPr>
        <w:ind w:left="3801" w:hanging="420"/>
      </w:pPr>
    </w:lvl>
  </w:abstractNum>
  <w:abstractNum w:abstractNumId="7">
    <w:nsid w:val="D55336AE"/>
    <w:multiLevelType w:val="multilevel"/>
    <w:tmpl w:val="D55336AE"/>
    <w:lvl w:ilvl="0" w:tentative="0">
      <w:start w:val="1"/>
      <w:numFmt w:val="decimal"/>
      <w:suff w:val="nothing"/>
      <w:lvlText w:val="%1."/>
      <w:lvlJc w:val="left"/>
      <w:pPr>
        <w:ind w:left="840" w:hanging="420"/>
      </w:pPr>
      <w:rPr>
        <w:rFonts w:hint="default" w:ascii="宋体" w:hAnsi="宋体" w:eastAsia="宋体" w:cs="宋体"/>
        <w:color w:val="auto"/>
        <w:sz w:val="21"/>
        <w:szCs w:val="21"/>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8">
    <w:nsid w:val="DEE88401"/>
    <w:multiLevelType w:val="multilevel"/>
    <w:tmpl w:val="DEE88401"/>
    <w:lvl w:ilvl="0" w:tentative="0">
      <w:start w:val="1"/>
      <w:numFmt w:val="decimal"/>
      <w:suff w:val="nothing"/>
      <w:lvlText w:val="%1."/>
      <w:lvlJc w:val="left"/>
      <w:pPr>
        <w:ind w:left="84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9">
    <w:nsid w:val="00000010"/>
    <w:multiLevelType w:val="multilevel"/>
    <w:tmpl w:val="00000010"/>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default" w:ascii="宋体" w:hAnsi="宋体" w:eastAsia="宋体" w:cs="Times New Roman"/>
        <w:b w:val="0"/>
        <w:dstrike w:val="0"/>
      </w:rPr>
    </w:lvl>
    <w:lvl w:ilvl="2" w:tentative="0">
      <w:start w:val="1"/>
      <w:numFmt w:val="decimal"/>
      <w:lvlText w:val="%1.%2.%3"/>
      <w:lvlJc w:val="left"/>
      <w:pPr>
        <w:tabs>
          <w:tab w:val="left" w:pos="1703"/>
        </w:tabs>
        <w:ind w:left="1703" w:hanging="851"/>
      </w:pPr>
      <w:rPr>
        <w:rFonts w:hint="default" w:ascii="宋体" w:hAnsi="宋体" w:eastAsia="宋体" w:cs="Times New Roman"/>
        <w:b w:val="0"/>
        <w:color w:val="auto"/>
        <w:sz w:val="21"/>
        <w:szCs w:val="21"/>
      </w:rPr>
    </w:lvl>
    <w:lvl w:ilvl="3" w:tentative="0">
      <w:start w:val="1"/>
      <w:numFmt w:val="decimal"/>
      <w:pStyle w:val="53"/>
      <w:lvlText w:val="%1.%2.%3.%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0">
    <w:nsid w:val="0460040F"/>
    <w:multiLevelType w:val="singleLevel"/>
    <w:tmpl w:val="0460040F"/>
    <w:lvl w:ilvl="0" w:tentative="0">
      <w:start w:val="9"/>
      <w:numFmt w:val="decimal"/>
      <w:suff w:val="nothing"/>
      <w:lvlText w:val="%1."/>
      <w:lvlJc w:val="left"/>
      <w:pPr>
        <w:ind w:left="454" w:hanging="454"/>
      </w:pPr>
      <w:rPr>
        <w:rFonts w:hint="default"/>
        <w:b/>
        <w:bCs/>
      </w:rPr>
    </w:lvl>
  </w:abstractNum>
  <w:abstractNum w:abstractNumId="11">
    <w:nsid w:val="0DC8948C"/>
    <w:multiLevelType w:val="multilevel"/>
    <w:tmpl w:val="0DC8948C"/>
    <w:lvl w:ilvl="0" w:tentative="0">
      <w:start w:val="1"/>
      <w:numFmt w:val="decimal"/>
      <w:suff w:val="nothing"/>
      <w:lvlText w:val="%1"/>
      <w:lvlJc w:val="left"/>
      <w:pPr>
        <w:ind w:left="420" w:hanging="420"/>
      </w:pPr>
      <w:rPr>
        <w:rFonts w:hint="default" w:ascii="宋体" w:hAnsi="宋体" w:eastAsia="宋体" w:cs="宋体"/>
        <w:sz w:val="21"/>
        <w:szCs w:val="21"/>
      </w:rPr>
    </w:lvl>
    <w:lvl w:ilvl="1" w:tentative="0">
      <w:start w:val="1"/>
      <w:numFmt w:val="lowerLetter"/>
      <w:lvlText w:val="%2)"/>
      <w:lvlJc w:val="left"/>
      <w:pPr>
        <w:ind w:left="861" w:hanging="420"/>
      </w:pPr>
    </w:lvl>
    <w:lvl w:ilvl="2" w:tentative="0">
      <w:start w:val="1"/>
      <w:numFmt w:val="lowerRoman"/>
      <w:lvlText w:val="%3."/>
      <w:lvlJc w:val="right"/>
      <w:pPr>
        <w:ind w:left="1281" w:hanging="420"/>
      </w:pPr>
    </w:lvl>
    <w:lvl w:ilvl="3" w:tentative="0">
      <w:start w:val="1"/>
      <w:numFmt w:val="decimal"/>
      <w:lvlText w:val="%4."/>
      <w:lvlJc w:val="left"/>
      <w:pPr>
        <w:ind w:left="1702" w:hanging="420"/>
      </w:pPr>
    </w:lvl>
    <w:lvl w:ilvl="4" w:tentative="0">
      <w:start w:val="1"/>
      <w:numFmt w:val="lowerLetter"/>
      <w:lvlText w:val="%5)"/>
      <w:lvlJc w:val="left"/>
      <w:pPr>
        <w:ind w:left="2121" w:hanging="420"/>
      </w:pPr>
    </w:lvl>
    <w:lvl w:ilvl="5" w:tentative="0">
      <w:start w:val="1"/>
      <w:numFmt w:val="lowerRoman"/>
      <w:lvlText w:val="%6."/>
      <w:lvlJc w:val="right"/>
      <w:pPr>
        <w:ind w:left="2541" w:hanging="420"/>
      </w:pPr>
    </w:lvl>
    <w:lvl w:ilvl="6" w:tentative="0">
      <w:start w:val="1"/>
      <w:numFmt w:val="decimal"/>
      <w:lvlText w:val="%7."/>
      <w:lvlJc w:val="left"/>
      <w:pPr>
        <w:ind w:left="2961" w:hanging="420"/>
      </w:pPr>
    </w:lvl>
    <w:lvl w:ilvl="7" w:tentative="0">
      <w:start w:val="1"/>
      <w:numFmt w:val="lowerLetter"/>
      <w:lvlText w:val="%8)"/>
      <w:lvlJc w:val="left"/>
      <w:pPr>
        <w:ind w:left="3381" w:hanging="420"/>
      </w:pPr>
    </w:lvl>
    <w:lvl w:ilvl="8" w:tentative="0">
      <w:start w:val="1"/>
      <w:numFmt w:val="lowerRoman"/>
      <w:lvlText w:val="%9."/>
      <w:lvlJc w:val="right"/>
      <w:pPr>
        <w:ind w:left="3801" w:hanging="420"/>
      </w:pPr>
    </w:lvl>
  </w:abstractNum>
  <w:abstractNum w:abstractNumId="12">
    <w:nsid w:val="1169B3AF"/>
    <w:multiLevelType w:val="multilevel"/>
    <w:tmpl w:val="1169B3AF"/>
    <w:lvl w:ilvl="0" w:tentative="0">
      <w:start w:val="1"/>
      <w:numFmt w:val="decimal"/>
      <w:lvlText w:val="%1."/>
      <w:lvlJc w:val="left"/>
      <w:pPr>
        <w:tabs>
          <w:tab w:val="left" w:pos="360"/>
        </w:tabs>
        <w:ind w:left="360" w:hanging="36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11A89E6D"/>
    <w:multiLevelType w:val="multilevel"/>
    <w:tmpl w:val="11A89E6D"/>
    <w:lvl w:ilvl="0" w:tentative="0">
      <w:start w:val="1"/>
      <w:numFmt w:val="decimal"/>
      <w:lvlText w:val="%1."/>
      <w:lvlJc w:val="left"/>
      <w:pPr>
        <w:ind w:left="420" w:hanging="420"/>
      </w:pPr>
      <w:rPr>
        <w:rFonts w:hint="eastAsia" w:ascii="宋体" w:hAnsi="宋体" w:eastAsia="宋体" w:cs="宋体"/>
        <w:b w:val="0"/>
        <w:color w:val="auto"/>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14">
    <w:nsid w:val="125214F2"/>
    <w:multiLevelType w:val="multilevel"/>
    <w:tmpl w:val="125214F2"/>
    <w:lvl w:ilvl="0" w:tentative="0">
      <w:start w:val="1"/>
      <w:numFmt w:val="decimal"/>
      <w:suff w:val="nothing"/>
      <w:lvlText w:val="%1."/>
      <w:lvlJc w:val="left"/>
      <w:pPr>
        <w:ind w:left="840" w:hanging="420"/>
      </w:pPr>
      <w:rPr>
        <w:rFonts w:hint="default" w:ascii="宋体" w:hAnsi="宋体" w:eastAsia="宋体" w:cs="宋体"/>
        <w:color w:val="auto"/>
        <w:sz w:val="21"/>
        <w:szCs w:val="21"/>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15">
    <w:nsid w:val="182D1FA0"/>
    <w:multiLevelType w:val="multilevel"/>
    <w:tmpl w:val="182D1FA0"/>
    <w:lvl w:ilvl="0" w:tentative="0">
      <w:start w:val="1"/>
      <w:numFmt w:val="decimal"/>
      <w:suff w:val="nothing"/>
      <w:lvlText w:val="%1"/>
      <w:lvlJc w:val="left"/>
      <w:pPr>
        <w:ind w:left="420" w:hanging="420"/>
      </w:pPr>
      <w:rPr>
        <w:rFonts w:hint="default" w:ascii="宋体" w:hAnsi="宋体" w:eastAsia="宋体" w:cs="宋体"/>
        <w:sz w:val="21"/>
        <w:szCs w:val="21"/>
      </w:rPr>
    </w:lvl>
    <w:lvl w:ilvl="1" w:tentative="0">
      <w:start w:val="1"/>
      <w:numFmt w:val="lowerLetter"/>
      <w:lvlText w:val="%2)"/>
      <w:lvlJc w:val="left"/>
      <w:pPr>
        <w:ind w:left="861" w:hanging="420"/>
      </w:pPr>
    </w:lvl>
    <w:lvl w:ilvl="2" w:tentative="0">
      <w:start w:val="1"/>
      <w:numFmt w:val="lowerRoman"/>
      <w:lvlText w:val="%3."/>
      <w:lvlJc w:val="right"/>
      <w:pPr>
        <w:ind w:left="1281" w:hanging="420"/>
      </w:pPr>
    </w:lvl>
    <w:lvl w:ilvl="3" w:tentative="0">
      <w:start w:val="1"/>
      <w:numFmt w:val="decimal"/>
      <w:lvlText w:val="%4."/>
      <w:lvlJc w:val="left"/>
      <w:pPr>
        <w:ind w:left="1702" w:hanging="420"/>
      </w:pPr>
    </w:lvl>
    <w:lvl w:ilvl="4" w:tentative="0">
      <w:start w:val="1"/>
      <w:numFmt w:val="lowerLetter"/>
      <w:lvlText w:val="%5)"/>
      <w:lvlJc w:val="left"/>
      <w:pPr>
        <w:ind w:left="2121" w:hanging="420"/>
      </w:pPr>
    </w:lvl>
    <w:lvl w:ilvl="5" w:tentative="0">
      <w:start w:val="1"/>
      <w:numFmt w:val="lowerRoman"/>
      <w:lvlText w:val="%6."/>
      <w:lvlJc w:val="right"/>
      <w:pPr>
        <w:ind w:left="2541" w:hanging="420"/>
      </w:pPr>
    </w:lvl>
    <w:lvl w:ilvl="6" w:tentative="0">
      <w:start w:val="1"/>
      <w:numFmt w:val="decimal"/>
      <w:lvlText w:val="%7."/>
      <w:lvlJc w:val="left"/>
      <w:pPr>
        <w:ind w:left="2961" w:hanging="420"/>
      </w:pPr>
    </w:lvl>
    <w:lvl w:ilvl="7" w:tentative="0">
      <w:start w:val="1"/>
      <w:numFmt w:val="lowerLetter"/>
      <w:lvlText w:val="%8)"/>
      <w:lvlJc w:val="left"/>
      <w:pPr>
        <w:ind w:left="3381" w:hanging="420"/>
      </w:pPr>
    </w:lvl>
    <w:lvl w:ilvl="8" w:tentative="0">
      <w:start w:val="1"/>
      <w:numFmt w:val="lowerRoman"/>
      <w:lvlText w:val="%9."/>
      <w:lvlJc w:val="right"/>
      <w:pPr>
        <w:ind w:left="3801" w:hanging="420"/>
      </w:pPr>
    </w:lvl>
  </w:abstractNum>
  <w:abstractNum w:abstractNumId="16">
    <w:nsid w:val="1CF5F695"/>
    <w:multiLevelType w:val="singleLevel"/>
    <w:tmpl w:val="1CF5F695"/>
    <w:lvl w:ilvl="0" w:tentative="0">
      <w:start w:val="1"/>
      <w:numFmt w:val="decimal"/>
      <w:suff w:val="nothing"/>
      <w:lvlText w:val="%1、"/>
      <w:lvlJc w:val="left"/>
    </w:lvl>
  </w:abstractNum>
  <w:abstractNum w:abstractNumId="17">
    <w:nsid w:val="24F45BFB"/>
    <w:multiLevelType w:val="multilevel"/>
    <w:tmpl w:val="24F45BF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5AC778E"/>
    <w:multiLevelType w:val="multilevel"/>
    <w:tmpl w:val="25AC778E"/>
    <w:lvl w:ilvl="0" w:tentative="0">
      <w:start w:val="1"/>
      <w:numFmt w:val="chineseCountingThousand"/>
      <w:lvlText w:val="%1、"/>
      <w:lvlJc w:val="left"/>
      <w:pPr>
        <w:tabs>
          <w:tab w:val="left" w:pos="420"/>
        </w:tabs>
        <w:ind w:left="420" w:hanging="420"/>
      </w:pPr>
      <w:rPr>
        <w:b/>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2BFC7C85"/>
    <w:multiLevelType w:val="multilevel"/>
    <w:tmpl w:val="2BFC7C85"/>
    <w:lvl w:ilvl="0" w:tentative="0">
      <w:start w:val="1"/>
      <w:numFmt w:val="decimal"/>
      <w:suff w:val="nothing"/>
      <w:lvlText w:val="%1."/>
      <w:lvlJc w:val="left"/>
      <w:pPr>
        <w:ind w:left="84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0">
    <w:nsid w:val="30777A49"/>
    <w:multiLevelType w:val="multilevel"/>
    <w:tmpl w:val="30777A49"/>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21">
    <w:nsid w:val="3399AD7F"/>
    <w:multiLevelType w:val="multilevel"/>
    <w:tmpl w:val="3399AD7F"/>
    <w:lvl w:ilvl="0" w:tentative="0">
      <w:start w:val="1"/>
      <w:numFmt w:val="decimal"/>
      <w:suff w:val="nothing"/>
      <w:lvlText w:val="%1"/>
      <w:lvlJc w:val="left"/>
      <w:pPr>
        <w:ind w:left="420" w:hanging="420"/>
      </w:pPr>
      <w:rPr>
        <w:rFonts w:hint="default" w:ascii="宋体" w:hAnsi="宋体" w:eastAsia="宋体" w:cs="宋体"/>
        <w:sz w:val="21"/>
        <w:szCs w:val="21"/>
      </w:rPr>
    </w:lvl>
    <w:lvl w:ilvl="1" w:tentative="0">
      <w:start w:val="1"/>
      <w:numFmt w:val="lowerLetter"/>
      <w:lvlText w:val="%2)"/>
      <w:lvlJc w:val="left"/>
      <w:pPr>
        <w:ind w:left="861" w:hanging="420"/>
      </w:pPr>
    </w:lvl>
    <w:lvl w:ilvl="2" w:tentative="0">
      <w:start w:val="1"/>
      <w:numFmt w:val="lowerRoman"/>
      <w:lvlText w:val="%3."/>
      <w:lvlJc w:val="right"/>
      <w:pPr>
        <w:ind w:left="1281" w:hanging="420"/>
      </w:pPr>
    </w:lvl>
    <w:lvl w:ilvl="3" w:tentative="0">
      <w:start w:val="1"/>
      <w:numFmt w:val="decimal"/>
      <w:lvlText w:val="%4."/>
      <w:lvlJc w:val="left"/>
      <w:pPr>
        <w:ind w:left="1702" w:hanging="420"/>
      </w:pPr>
    </w:lvl>
    <w:lvl w:ilvl="4" w:tentative="0">
      <w:start w:val="1"/>
      <w:numFmt w:val="lowerLetter"/>
      <w:lvlText w:val="%5)"/>
      <w:lvlJc w:val="left"/>
      <w:pPr>
        <w:ind w:left="2121" w:hanging="420"/>
      </w:pPr>
    </w:lvl>
    <w:lvl w:ilvl="5" w:tentative="0">
      <w:start w:val="1"/>
      <w:numFmt w:val="lowerRoman"/>
      <w:lvlText w:val="%6."/>
      <w:lvlJc w:val="right"/>
      <w:pPr>
        <w:ind w:left="2541" w:hanging="420"/>
      </w:pPr>
    </w:lvl>
    <w:lvl w:ilvl="6" w:tentative="0">
      <w:start w:val="1"/>
      <w:numFmt w:val="decimal"/>
      <w:lvlText w:val="%7."/>
      <w:lvlJc w:val="left"/>
      <w:pPr>
        <w:ind w:left="2961" w:hanging="420"/>
      </w:pPr>
    </w:lvl>
    <w:lvl w:ilvl="7" w:tentative="0">
      <w:start w:val="1"/>
      <w:numFmt w:val="lowerLetter"/>
      <w:lvlText w:val="%8)"/>
      <w:lvlJc w:val="left"/>
      <w:pPr>
        <w:ind w:left="3381" w:hanging="420"/>
      </w:pPr>
    </w:lvl>
    <w:lvl w:ilvl="8" w:tentative="0">
      <w:start w:val="1"/>
      <w:numFmt w:val="lowerRoman"/>
      <w:lvlText w:val="%9."/>
      <w:lvlJc w:val="right"/>
      <w:pPr>
        <w:ind w:left="3801" w:hanging="420"/>
      </w:pPr>
    </w:lvl>
  </w:abstractNum>
  <w:abstractNum w:abstractNumId="22">
    <w:nsid w:val="34433F59"/>
    <w:multiLevelType w:val="multilevel"/>
    <w:tmpl w:val="34433F59"/>
    <w:lvl w:ilvl="0" w:tentative="0">
      <w:start w:val="1"/>
      <w:numFmt w:val="chineseCountingThousand"/>
      <w:suff w:val="nothing"/>
      <w:lvlText w:val="(%1)"/>
      <w:lvlJc w:val="left"/>
      <w:pPr>
        <w:ind w:left="420" w:hanging="420"/>
      </w:pPr>
      <w:rPr>
        <w:rFonts w:hint="eastAsia" w:ascii="宋体" w:hAnsi="宋体" w:eastAsia="宋体" w:cs="宋体"/>
        <w:b/>
        <w:bCs/>
        <w:sz w:val="21"/>
        <w:szCs w:val="21"/>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3">
    <w:nsid w:val="35775FB7"/>
    <w:multiLevelType w:val="multilevel"/>
    <w:tmpl w:val="35775FB7"/>
    <w:lvl w:ilvl="0" w:tentative="0">
      <w:start w:val="1"/>
      <w:numFmt w:val="decimal"/>
      <w:suff w:val="nothing"/>
      <w:lvlText w:val="（%1）"/>
      <w:lvlJc w:val="left"/>
      <w:pPr>
        <w:ind w:left="1140" w:hanging="720"/>
      </w:pPr>
      <w:rPr>
        <w:rFonts w:hint="default"/>
        <w:color w:val="auto"/>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
    <w:nsid w:val="3CE44964"/>
    <w:multiLevelType w:val="multilevel"/>
    <w:tmpl w:val="3CE44964"/>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25">
    <w:nsid w:val="3E7E35BD"/>
    <w:multiLevelType w:val="multilevel"/>
    <w:tmpl w:val="3E7E35BD"/>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
      <w:lvlJc w:val="left"/>
      <w:pPr>
        <w:ind w:left="1197"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6">
    <w:nsid w:val="3F5862CA"/>
    <w:multiLevelType w:val="multilevel"/>
    <w:tmpl w:val="3F5862CA"/>
    <w:lvl w:ilvl="0" w:tentative="0">
      <w:start w:val="1"/>
      <w:numFmt w:val="decimal"/>
      <w:lvlText w:val="%1."/>
      <w:lvlJc w:val="left"/>
      <w:pPr>
        <w:tabs>
          <w:tab w:val="left" w:pos="360"/>
        </w:tabs>
        <w:ind w:left="360" w:hanging="36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4501719F"/>
    <w:multiLevelType w:val="multilevel"/>
    <w:tmpl w:val="4501719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4A9492BF"/>
    <w:multiLevelType w:val="multilevel"/>
    <w:tmpl w:val="4A9492BF"/>
    <w:lvl w:ilvl="0" w:tentative="0">
      <w:start w:val="1"/>
      <w:numFmt w:val="decimal"/>
      <w:suff w:val="nothing"/>
      <w:lvlText w:val="%1"/>
      <w:lvlJc w:val="left"/>
      <w:pPr>
        <w:ind w:left="420" w:hanging="420"/>
      </w:pPr>
      <w:rPr>
        <w:rFonts w:hint="default" w:ascii="宋体" w:hAnsi="宋体" w:eastAsia="宋体" w:cs="宋体"/>
        <w:sz w:val="21"/>
        <w:szCs w:val="21"/>
      </w:rPr>
    </w:lvl>
    <w:lvl w:ilvl="1" w:tentative="0">
      <w:start w:val="1"/>
      <w:numFmt w:val="lowerLetter"/>
      <w:lvlText w:val="%2)"/>
      <w:lvlJc w:val="left"/>
      <w:pPr>
        <w:ind w:left="861" w:hanging="420"/>
      </w:pPr>
    </w:lvl>
    <w:lvl w:ilvl="2" w:tentative="0">
      <w:start w:val="1"/>
      <w:numFmt w:val="lowerRoman"/>
      <w:lvlText w:val="%3."/>
      <w:lvlJc w:val="right"/>
      <w:pPr>
        <w:ind w:left="1281" w:hanging="420"/>
      </w:pPr>
    </w:lvl>
    <w:lvl w:ilvl="3" w:tentative="0">
      <w:start w:val="1"/>
      <w:numFmt w:val="decimal"/>
      <w:lvlText w:val="%4."/>
      <w:lvlJc w:val="left"/>
      <w:pPr>
        <w:ind w:left="1702" w:hanging="420"/>
      </w:pPr>
    </w:lvl>
    <w:lvl w:ilvl="4" w:tentative="0">
      <w:start w:val="1"/>
      <w:numFmt w:val="lowerLetter"/>
      <w:lvlText w:val="%5)"/>
      <w:lvlJc w:val="left"/>
      <w:pPr>
        <w:ind w:left="2121" w:hanging="420"/>
      </w:pPr>
    </w:lvl>
    <w:lvl w:ilvl="5" w:tentative="0">
      <w:start w:val="1"/>
      <w:numFmt w:val="lowerRoman"/>
      <w:lvlText w:val="%6."/>
      <w:lvlJc w:val="right"/>
      <w:pPr>
        <w:ind w:left="2541" w:hanging="420"/>
      </w:pPr>
    </w:lvl>
    <w:lvl w:ilvl="6" w:tentative="0">
      <w:start w:val="1"/>
      <w:numFmt w:val="decimal"/>
      <w:lvlText w:val="%7."/>
      <w:lvlJc w:val="left"/>
      <w:pPr>
        <w:ind w:left="2961" w:hanging="420"/>
      </w:pPr>
    </w:lvl>
    <w:lvl w:ilvl="7" w:tentative="0">
      <w:start w:val="1"/>
      <w:numFmt w:val="lowerLetter"/>
      <w:lvlText w:val="%8)"/>
      <w:lvlJc w:val="left"/>
      <w:pPr>
        <w:ind w:left="3381" w:hanging="420"/>
      </w:pPr>
    </w:lvl>
    <w:lvl w:ilvl="8" w:tentative="0">
      <w:start w:val="1"/>
      <w:numFmt w:val="lowerRoman"/>
      <w:lvlText w:val="%9."/>
      <w:lvlJc w:val="right"/>
      <w:pPr>
        <w:ind w:left="3801" w:hanging="420"/>
      </w:pPr>
    </w:lvl>
  </w:abstractNum>
  <w:abstractNum w:abstractNumId="29">
    <w:nsid w:val="63784A10"/>
    <w:multiLevelType w:val="multilevel"/>
    <w:tmpl w:val="63784A10"/>
    <w:lvl w:ilvl="0" w:tentative="0">
      <w:start w:val="1"/>
      <w:numFmt w:val="chineseCountingThousand"/>
      <w:suff w:val="nothing"/>
      <w:lvlText w:val="%1、"/>
      <w:lvlJc w:val="left"/>
      <w:pPr>
        <w:ind w:left="420" w:hanging="420"/>
      </w:pPr>
      <w:rPr>
        <w:rFonts w:hint="eastAsia" w:ascii="宋体" w:hAnsi="宋体" w:eastAsia="宋体" w:cs="宋体"/>
        <w:sz w:val="21"/>
        <w:szCs w:val="21"/>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646D2968"/>
    <w:multiLevelType w:val="singleLevel"/>
    <w:tmpl w:val="646D2968"/>
    <w:lvl w:ilvl="0" w:tentative="0">
      <w:start w:val="1"/>
      <w:numFmt w:val="decimal"/>
      <w:suff w:val="nothing"/>
      <w:lvlText w:val="（%1）"/>
      <w:lvlJc w:val="left"/>
    </w:lvl>
  </w:abstractNum>
  <w:abstractNum w:abstractNumId="31">
    <w:nsid w:val="6542DFDA"/>
    <w:multiLevelType w:val="multilevel"/>
    <w:tmpl w:val="6542DFDA"/>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32">
    <w:nsid w:val="72AE5F84"/>
    <w:multiLevelType w:val="multilevel"/>
    <w:tmpl w:val="72AE5F84"/>
    <w:lvl w:ilvl="0" w:tentative="0">
      <w:start w:val="1"/>
      <w:numFmt w:val="chineseCountingThousand"/>
      <w:lvlText w:val="(%1)"/>
      <w:lvlJc w:val="left"/>
      <w:pPr>
        <w:ind w:left="286" w:hanging="420"/>
      </w:pPr>
    </w:lvl>
    <w:lvl w:ilvl="1" w:tentative="0">
      <w:start w:val="1"/>
      <w:numFmt w:val="lowerLetter"/>
      <w:lvlText w:val="%2)"/>
      <w:lvlJc w:val="left"/>
      <w:pPr>
        <w:ind w:left="706" w:hanging="420"/>
      </w:pPr>
    </w:lvl>
    <w:lvl w:ilvl="2" w:tentative="0">
      <w:start w:val="1"/>
      <w:numFmt w:val="lowerRoman"/>
      <w:lvlText w:val="%3."/>
      <w:lvlJc w:val="right"/>
      <w:pPr>
        <w:ind w:left="1126" w:hanging="420"/>
      </w:pPr>
    </w:lvl>
    <w:lvl w:ilvl="3" w:tentative="0">
      <w:start w:val="1"/>
      <w:numFmt w:val="decimal"/>
      <w:lvlText w:val="%4."/>
      <w:lvlJc w:val="left"/>
      <w:pPr>
        <w:ind w:left="1546" w:hanging="420"/>
      </w:pPr>
    </w:lvl>
    <w:lvl w:ilvl="4" w:tentative="0">
      <w:start w:val="1"/>
      <w:numFmt w:val="lowerLetter"/>
      <w:lvlText w:val="%5)"/>
      <w:lvlJc w:val="left"/>
      <w:pPr>
        <w:ind w:left="1966" w:hanging="420"/>
      </w:pPr>
    </w:lvl>
    <w:lvl w:ilvl="5" w:tentative="0">
      <w:start w:val="1"/>
      <w:numFmt w:val="lowerRoman"/>
      <w:lvlText w:val="%6."/>
      <w:lvlJc w:val="right"/>
      <w:pPr>
        <w:ind w:left="2386" w:hanging="420"/>
      </w:pPr>
    </w:lvl>
    <w:lvl w:ilvl="6" w:tentative="0">
      <w:start w:val="1"/>
      <w:numFmt w:val="decimal"/>
      <w:lvlText w:val="%7."/>
      <w:lvlJc w:val="left"/>
      <w:pPr>
        <w:ind w:left="2806" w:hanging="420"/>
      </w:pPr>
    </w:lvl>
    <w:lvl w:ilvl="7" w:tentative="0">
      <w:start w:val="1"/>
      <w:numFmt w:val="lowerLetter"/>
      <w:lvlText w:val="%8)"/>
      <w:lvlJc w:val="left"/>
      <w:pPr>
        <w:ind w:left="3226" w:hanging="420"/>
      </w:pPr>
    </w:lvl>
    <w:lvl w:ilvl="8" w:tentative="0">
      <w:start w:val="1"/>
      <w:numFmt w:val="lowerRoman"/>
      <w:lvlText w:val="%9."/>
      <w:lvlJc w:val="right"/>
      <w:pPr>
        <w:ind w:left="3646" w:hanging="420"/>
      </w:pPr>
    </w:lvl>
  </w:abstractNum>
  <w:num w:numId="1">
    <w:abstractNumId w:val="9"/>
  </w:num>
  <w:num w:numId="2">
    <w:abstractNumId w:val="29"/>
  </w:num>
  <w:num w:numId="3">
    <w:abstractNumId w:val="22"/>
  </w:num>
  <w:num w:numId="4">
    <w:abstractNumId w:val="24"/>
  </w:num>
  <w:num w:numId="5">
    <w:abstractNumId w:val="3"/>
  </w:num>
  <w:num w:numId="6">
    <w:abstractNumId w:val="19"/>
  </w:num>
  <w:num w:numId="7">
    <w:abstractNumId w:val="31"/>
  </w:num>
  <w:num w:numId="8">
    <w:abstractNumId w:val="8"/>
  </w:num>
  <w:num w:numId="9">
    <w:abstractNumId w:val="14"/>
  </w:num>
  <w:num w:numId="10">
    <w:abstractNumId w:val="7"/>
  </w:num>
  <w:num w:numId="11">
    <w:abstractNumId w:val="25"/>
  </w:num>
  <w:num w:numId="12">
    <w:abstractNumId w:val="27"/>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0"/>
  </w:num>
  <w:num w:numId="16">
    <w:abstractNumId w:val="1"/>
  </w:num>
  <w:num w:numId="17">
    <w:abstractNumId w:val="28"/>
  </w:num>
  <w:num w:numId="18">
    <w:abstractNumId w:val="32"/>
  </w:num>
  <w:num w:numId="19">
    <w:abstractNumId w:val="26"/>
  </w:num>
  <w:num w:numId="20">
    <w:abstractNumId w:val="30"/>
  </w:num>
  <w:num w:numId="21">
    <w:abstractNumId w:val="2"/>
  </w:num>
  <w:num w:numId="22">
    <w:abstractNumId w:val="16"/>
  </w:num>
  <w:num w:numId="23">
    <w:abstractNumId w:val="4"/>
  </w:num>
  <w:num w:numId="24">
    <w:abstractNumId w:val="17"/>
  </w:num>
  <w:num w:numId="25">
    <w:abstractNumId w:val="20"/>
  </w:num>
  <w:num w:numId="26">
    <w:abstractNumId w:val="13"/>
  </w:num>
  <w:num w:numId="27">
    <w:abstractNumId w:val="15"/>
  </w:num>
  <w:num w:numId="28">
    <w:abstractNumId w:val="5"/>
  </w:num>
  <w:num w:numId="29">
    <w:abstractNumId w:val="6"/>
  </w:num>
  <w:num w:numId="30">
    <w:abstractNumId w:val="11"/>
  </w:num>
  <w:num w:numId="31">
    <w:abstractNumId w:val="12"/>
  </w:num>
  <w:num w:numId="32">
    <w:abstractNumId w:val="2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enforcement="0"/>
  <w:defaultTabStop w:val="420"/>
  <w:displayHorizontalDrawingGridEvery w:val="1"/>
  <w:displayVerticalDrawingGridEvery w:val="1"/>
  <w:noPunctuationKerning w:val="1"/>
  <w:characterSpacingControl w:val="doNotCompress"/>
  <w:compat>
    <w:balanceSingleByteDoubleByteWidth/>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Q3MmFjMmIyNDEwNGY0ZDIzZGVkMDkzY2Y2ODk0YWMifQ=="/>
  </w:docVars>
  <w:rsids>
    <w:rsidRoot w:val="139100A5"/>
    <w:rsid w:val="00000682"/>
    <w:rsid w:val="000020B3"/>
    <w:rsid w:val="000037D9"/>
    <w:rsid w:val="00005AD0"/>
    <w:rsid w:val="00007A08"/>
    <w:rsid w:val="00027B08"/>
    <w:rsid w:val="00027EC0"/>
    <w:rsid w:val="00027F8F"/>
    <w:rsid w:val="000303B9"/>
    <w:rsid w:val="000325BC"/>
    <w:rsid w:val="0003302F"/>
    <w:rsid w:val="00035902"/>
    <w:rsid w:val="00041647"/>
    <w:rsid w:val="00041704"/>
    <w:rsid w:val="0004722E"/>
    <w:rsid w:val="00050814"/>
    <w:rsid w:val="00051B4E"/>
    <w:rsid w:val="00052AEC"/>
    <w:rsid w:val="0005305C"/>
    <w:rsid w:val="00053C13"/>
    <w:rsid w:val="00053E65"/>
    <w:rsid w:val="00055EB9"/>
    <w:rsid w:val="000572C2"/>
    <w:rsid w:val="00057C10"/>
    <w:rsid w:val="00060489"/>
    <w:rsid w:val="00061471"/>
    <w:rsid w:val="00061C96"/>
    <w:rsid w:val="00062192"/>
    <w:rsid w:val="00062B58"/>
    <w:rsid w:val="0006454B"/>
    <w:rsid w:val="000658A7"/>
    <w:rsid w:val="000704D1"/>
    <w:rsid w:val="00070FFC"/>
    <w:rsid w:val="00077E7C"/>
    <w:rsid w:val="00085652"/>
    <w:rsid w:val="0008750B"/>
    <w:rsid w:val="00087955"/>
    <w:rsid w:val="0009509A"/>
    <w:rsid w:val="000A0168"/>
    <w:rsid w:val="000A03BA"/>
    <w:rsid w:val="000A2071"/>
    <w:rsid w:val="000A42C5"/>
    <w:rsid w:val="000B7F82"/>
    <w:rsid w:val="000C0003"/>
    <w:rsid w:val="000C1D92"/>
    <w:rsid w:val="000C30F6"/>
    <w:rsid w:val="000C384F"/>
    <w:rsid w:val="000C607A"/>
    <w:rsid w:val="000C7C94"/>
    <w:rsid w:val="000C7D59"/>
    <w:rsid w:val="000D3629"/>
    <w:rsid w:val="000D4CC9"/>
    <w:rsid w:val="000D6308"/>
    <w:rsid w:val="000D6E7D"/>
    <w:rsid w:val="000E2962"/>
    <w:rsid w:val="000E649F"/>
    <w:rsid w:val="000F21C0"/>
    <w:rsid w:val="000F253A"/>
    <w:rsid w:val="000F4673"/>
    <w:rsid w:val="000F4AD5"/>
    <w:rsid w:val="0010166B"/>
    <w:rsid w:val="00101C32"/>
    <w:rsid w:val="0010493A"/>
    <w:rsid w:val="0011022C"/>
    <w:rsid w:val="0011060D"/>
    <w:rsid w:val="00114213"/>
    <w:rsid w:val="0012083E"/>
    <w:rsid w:val="0012415D"/>
    <w:rsid w:val="00127188"/>
    <w:rsid w:val="001341AB"/>
    <w:rsid w:val="00136AE9"/>
    <w:rsid w:val="00137C10"/>
    <w:rsid w:val="00142F9B"/>
    <w:rsid w:val="00145917"/>
    <w:rsid w:val="00150C8D"/>
    <w:rsid w:val="00150E08"/>
    <w:rsid w:val="00155252"/>
    <w:rsid w:val="0015796A"/>
    <w:rsid w:val="00162267"/>
    <w:rsid w:val="0016767D"/>
    <w:rsid w:val="001707C3"/>
    <w:rsid w:val="00175922"/>
    <w:rsid w:val="00181480"/>
    <w:rsid w:val="0018432C"/>
    <w:rsid w:val="001844AC"/>
    <w:rsid w:val="00192079"/>
    <w:rsid w:val="0019340E"/>
    <w:rsid w:val="00197D7A"/>
    <w:rsid w:val="001A254E"/>
    <w:rsid w:val="001A6334"/>
    <w:rsid w:val="001A722D"/>
    <w:rsid w:val="001B1F40"/>
    <w:rsid w:val="001B2441"/>
    <w:rsid w:val="001B3789"/>
    <w:rsid w:val="001B5B1B"/>
    <w:rsid w:val="001D1833"/>
    <w:rsid w:val="001D3DAE"/>
    <w:rsid w:val="001D48BE"/>
    <w:rsid w:val="001D5DE7"/>
    <w:rsid w:val="001E05CA"/>
    <w:rsid w:val="001E2C05"/>
    <w:rsid w:val="001E5DCB"/>
    <w:rsid w:val="001F3153"/>
    <w:rsid w:val="002021C5"/>
    <w:rsid w:val="00205DD7"/>
    <w:rsid w:val="00211750"/>
    <w:rsid w:val="00220C23"/>
    <w:rsid w:val="00222B6D"/>
    <w:rsid w:val="00222FFB"/>
    <w:rsid w:val="002315FB"/>
    <w:rsid w:val="00235B33"/>
    <w:rsid w:val="00236D8B"/>
    <w:rsid w:val="002413B3"/>
    <w:rsid w:val="00241D8A"/>
    <w:rsid w:val="002437B9"/>
    <w:rsid w:val="00243894"/>
    <w:rsid w:val="00243969"/>
    <w:rsid w:val="00244F46"/>
    <w:rsid w:val="00252156"/>
    <w:rsid w:val="00252B95"/>
    <w:rsid w:val="002624B8"/>
    <w:rsid w:val="00262F19"/>
    <w:rsid w:val="002703C0"/>
    <w:rsid w:val="00271205"/>
    <w:rsid w:val="00271B82"/>
    <w:rsid w:val="002834E3"/>
    <w:rsid w:val="00283571"/>
    <w:rsid w:val="00283A25"/>
    <w:rsid w:val="0028686B"/>
    <w:rsid w:val="00286EC0"/>
    <w:rsid w:val="00293248"/>
    <w:rsid w:val="00293AF1"/>
    <w:rsid w:val="0029636E"/>
    <w:rsid w:val="00297DE4"/>
    <w:rsid w:val="002A052F"/>
    <w:rsid w:val="002B3743"/>
    <w:rsid w:val="002B596E"/>
    <w:rsid w:val="002C1ADC"/>
    <w:rsid w:val="002D42C1"/>
    <w:rsid w:val="002D658E"/>
    <w:rsid w:val="002E2594"/>
    <w:rsid w:val="002F01E7"/>
    <w:rsid w:val="002F157D"/>
    <w:rsid w:val="002F1D02"/>
    <w:rsid w:val="002F39C4"/>
    <w:rsid w:val="002F755B"/>
    <w:rsid w:val="003061FA"/>
    <w:rsid w:val="00312BA0"/>
    <w:rsid w:val="00322397"/>
    <w:rsid w:val="00325B3A"/>
    <w:rsid w:val="00327A65"/>
    <w:rsid w:val="00331B8E"/>
    <w:rsid w:val="003324A5"/>
    <w:rsid w:val="003345D8"/>
    <w:rsid w:val="0033630E"/>
    <w:rsid w:val="00337CB4"/>
    <w:rsid w:val="00341A0C"/>
    <w:rsid w:val="003429B3"/>
    <w:rsid w:val="00347A1D"/>
    <w:rsid w:val="00351854"/>
    <w:rsid w:val="00351CE1"/>
    <w:rsid w:val="003535F0"/>
    <w:rsid w:val="003535F8"/>
    <w:rsid w:val="0035464B"/>
    <w:rsid w:val="00356DBF"/>
    <w:rsid w:val="00363083"/>
    <w:rsid w:val="00366398"/>
    <w:rsid w:val="00367FA3"/>
    <w:rsid w:val="00371B52"/>
    <w:rsid w:val="00371CFB"/>
    <w:rsid w:val="0037524D"/>
    <w:rsid w:val="00377D66"/>
    <w:rsid w:val="00380115"/>
    <w:rsid w:val="00383095"/>
    <w:rsid w:val="00384053"/>
    <w:rsid w:val="003840A5"/>
    <w:rsid w:val="0038428E"/>
    <w:rsid w:val="0038477F"/>
    <w:rsid w:val="00385FD9"/>
    <w:rsid w:val="00386F6E"/>
    <w:rsid w:val="00393AE4"/>
    <w:rsid w:val="00394C4F"/>
    <w:rsid w:val="0039577C"/>
    <w:rsid w:val="003958AA"/>
    <w:rsid w:val="00397064"/>
    <w:rsid w:val="003A2108"/>
    <w:rsid w:val="003A3871"/>
    <w:rsid w:val="003A41A1"/>
    <w:rsid w:val="003A4CB0"/>
    <w:rsid w:val="003A53F4"/>
    <w:rsid w:val="003B2081"/>
    <w:rsid w:val="003B2269"/>
    <w:rsid w:val="003B4CB1"/>
    <w:rsid w:val="003C3514"/>
    <w:rsid w:val="003C390F"/>
    <w:rsid w:val="003D00D4"/>
    <w:rsid w:val="003D0D30"/>
    <w:rsid w:val="003D4DE6"/>
    <w:rsid w:val="003F5C01"/>
    <w:rsid w:val="003F6EC1"/>
    <w:rsid w:val="003F76CF"/>
    <w:rsid w:val="004004E8"/>
    <w:rsid w:val="00407EA5"/>
    <w:rsid w:val="00415631"/>
    <w:rsid w:val="00417136"/>
    <w:rsid w:val="0042292F"/>
    <w:rsid w:val="00423FF9"/>
    <w:rsid w:val="004309D8"/>
    <w:rsid w:val="00430F50"/>
    <w:rsid w:val="00431A6B"/>
    <w:rsid w:val="0043695F"/>
    <w:rsid w:val="00437D29"/>
    <w:rsid w:val="004404CC"/>
    <w:rsid w:val="0044457E"/>
    <w:rsid w:val="004578F3"/>
    <w:rsid w:val="00464C82"/>
    <w:rsid w:val="004679AA"/>
    <w:rsid w:val="0047152D"/>
    <w:rsid w:val="00476A55"/>
    <w:rsid w:val="004802CF"/>
    <w:rsid w:val="0048106F"/>
    <w:rsid w:val="00482B42"/>
    <w:rsid w:val="00482E9F"/>
    <w:rsid w:val="00483B44"/>
    <w:rsid w:val="00484E78"/>
    <w:rsid w:val="00485F2C"/>
    <w:rsid w:val="00492FFA"/>
    <w:rsid w:val="004B1863"/>
    <w:rsid w:val="004B2737"/>
    <w:rsid w:val="004B78B2"/>
    <w:rsid w:val="004C193B"/>
    <w:rsid w:val="004D059A"/>
    <w:rsid w:val="004D4E1E"/>
    <w:rsid w:val="004D5C4B"/>
    <w:rsid w:val="004E1817"/>
    <w:rsid w:val="004E1A62"/>
    <w:rsid w:val="004E3665"/>
    <w:rsid w:val="004E3CC3"/>
    <w:rsid w:val="004E50AD"/>
    <w:rsid w:val="004E7BBF"/>
    <w:rsid w:val="004F003F"/>
    <w:rsid w:val="004F008E"/>
    <w:rsid w:val="004F0D8F"/>
    <w:rsid w:val="004F1BF3"/>
    <w:rsid w:val="0050278C"/>
    <w:rsid w:val="00503D24"/>
    <w:rsid w:val="00504695"/>
    <w:rsid w:val="0051089F"/>
    <w:rsid w:val="00510EE4"/>
    <w:rsid w:val="00511845"/>
    <w:rsid w:val="0051397C"/>
    <w:rsid w:val="00522C50"/>
    <w:rsid w:val="0052630E"/>
    <w:rsid w:val="00526C41"/>
    <w:rsid w:val="00530F04"/>
    <w:rsid w:val="005333ED"/>
    <w:rsid w:val="00551D04"/>
    <w:rsid w:val="005541CC"/>
    <w:rsid w:val="00554C2C"/>
    <w:rsid w:val="0055664B"/>
    <w:rsid w:val="005570CA"/>
    <w:rsid w:val="005611F8"/>
    <w:rsid w:val="00562B8A"/>
    <w:rsid w:val="00565A83"/>
    <w:rsid w:val="00566094"/>
    <w:rsid w:val="00572828"/>
    <w:rsid w:val="00575521"/>
    <w:rsid w:val="0058378A"/>
    <w:rsid w:val="00584537"/>
    <w:rsid w:val="005920F2"/>
    <w:rsid w:val="00592455"/>
    <w:rsid w:val="00595E59"/>
    <w:rsid w:val="00596D67"/>
    <w:rsid w:val="0059717B"/>
    <w:rsid w:val="005972AD"/>
    <w:rsid w:val="00597F49"/>
    <w:rsid w:val="005A4B10"/>
    <w:rsid w:val="005A52D2"/>
    <w:rsid w:val="005A5BB2"/>
    <w:rsid w:val="005A75B4"/>
    <w:rsid w:val="005B0A79"/>
    <w:rsid w:val="005B0D73"/>
    <w:rsid w:val="005B1DE3"/>
    <w:rsid w:val="005B2F34"/>
    <w:rsid w:val="005C33A9"/>
    <w:rsid w:val="005C71F1"/>
    <w:rsid w:val="005D04E0"/>
    <w:rsid w:val="005D0AEA"/>
    <w:rsid w:val="005D3D63"/>
    <w:rsid w:val="005F0665"/>
    <w:rsid w:val="005F1A43"/>
    <w:rsid w:val="005F5D32"/>
    <w:rsid w:val="005F694A"/>
    <w:rsid w:val="005F7F9E"/>
    <w:rsid w:val="00602B59"/>
    <w:rsid w:val="00602B61"/>
    <w:rsid w:val="00602F3D"/>
    <w:rsid w:val="006116ED"/>
    <w:rsid w:val="00614D40"/>
    <w:rsid w:val="00623EEA"/>
    <w:rsid w:val="00625DC1"/>
    <w:rsid w:val="00626C65"/>
    <w:rsid w:val="0063615D"/>
    <w:rsid w:val="00636EB3"/>
    <w:rsid w:val="00637144"/>
    <w:rsid w:val="00637242"/>
    <w:rsid w:val="006409EE"/>
    <w:rsid w:val="00641E04"/>
    <w:rsid w:val="00645338"/>
    <w:rsid w:val="00647E28"/>
    <w:rsid w:val="00655697"/>
    <w:rsid w:val="0066018E"/>
    <w:rsid w:val="00665178"/>
    <w:rsid w:val="0066531B"/>
    <w:rsid w:val="00666A22"/>
    <w:rsid w:val="00667A43"/>
    <w:rsid w:val="006723DB"/>
    <w:rsid w:val="0067347A"/>
    <w:rsid w:val="00674E76"/>
    <w:rsid w:val="00677405"/>
    <w:rsid w:val="00681262"/>
    <w:rsid w:val="00686717"/>
    <w:rsid w:val="00686BF2"/>
    <w:rsid w:val="006871AB"/>
    <w:rsid w:val="0069227A"/>
    <w:rsid w:val="00692407"/>
    <w:rsid w:val="00692D4D"/>
    <w:rsid w:val="00692FD6"/>
    <w:rsid w:val="006934D2"/>
    <w:rsid w:val="00694850"/>
    <w:rsid w:val="00695867"/>
    <w:rsid w:val="0069716C"/>
    <w:rsid w:val="00697631"/>
    <w:rsid w:val="006A11EB"/>
    <w:rsid w:val="006A3C2D"/>
    <w:rsid w:val="006A444B"/>
    <w:rsid w:val="006A7E72"/>
    <w:rsid w:val="006B15AF"/>
    <w:rsid w:val="006B2ACB"/>
    <w:rsid w:val="006B6BC0"/>
    <w:rsid w:val="006B744F"/>
    <w:rsid w:val="006C0156"/>
    <w:rsid w:val="006C262B"/>
    <w:rsid w:val="006C61C6"/>
    <w:rsid w:val="006D6E77"/>
    <w:rsid w:val="006E07C1"/>
    <w:rsid w:val="006E453D"/>
    <w:rsid w:val="006E4DB7"/>
    <w:rsid w:val="006E5471"/>
    <w:rsid w:val="006E60C2"/>
    <w:rsid w:val="006F5C4A"/>
    <w:rsid w:val="006F734C"/>
    <w:rsid w:val="006F7B71"/>
    <w:rsid w:val="00707753"/>
    <w:rsid w:val="00707AFA"/>
    <w:rsid w:val="00713D18"/>
    <w:rsid w:val="00726A30"/>
    <w:rsid w:val="00734961"/>
    <w:rsid w:val="007364CF"/>
    <w:rsid w:val="00736E42"/>
    <w:rsid w:val="00737EB3"/>
    <w:rsid w:val="007448A9"/>
    <w:rsid w:val="00744CC6"/>
    <w:rsid w:val="00751D6C"/>
    <w:rsid w:val="00754F1A"/>
    <w:rsid w:val="00764333"/>
    <w:rsid w:val="00765D39"/>
    <w:rsid w:val="0076700B"/>
    <w:rsid w:val="00767DD7"/>
    <w:rsid w:val="00772F5C"/>
    <w:rsid w:val="00781718"/>
    <w:rsid w:val="0078253E"/>
    <w:rsid w:val="00786B73"/>
    <w:rsid w:val="007877EB"/>
    <w:rsid w:val="00790252"/>
    <w:rsid w:val="007925D5"/>
    <w:rsid w:val="007938A9"/>
    <w:rsid w:val="00797300"/>
    <w:rsid w:val="007A2C23"/>
    <w:rsid w:val="007B3BD0"/>
    <w:rsid w:val="007B5F30"/>
    <w:rsid w:val="007C28EC"/>
    <w:rsid w:val="007C515B"/>
    <w:rsid w:val="007C64C3"/>
    <w:rsid w:val="007C779F"/>
    <w:rsid w:val="007D0AB0"/>
    <w:rsid w:val="007D1CD3"/>
    <w:rsid w:val="007D251F"/>
    <w:rsid w:val="007D33F9"/>
    <w:rsid w:val="007D576F"/>
    <w:rsid w:val="007D595B"/>
    <w:rsid w:val="007D73C5"/>
    <w:rsid w:val="007D74AB"/>
    <w:rsid w:val="007D753D"/>
    <w:rsid w:val="007E1CB7"/>
    <w:rsid w:val="007E1E5D"/>
    <w:rsid w:val="007E2A49"/>
    <w:rsid w:val="007E4617"/>
    <w:rsid w:val="007F0FDE"/>
    <w:rsid w:val="007F2E1E"/>
    <w:rsid w:val="007F56A7"/>
    <w:rsid w:val="007F7403"/>
    <w:rsid w:val="007F7D70"/>
    <w:rsid w:val="008010E4"/>
    <w:rsid w:val="00805C1D"/>
    <w:rsid w:val="00813399"/>
    <w:rsid w:val="00813E23"/>
    <w:rsid w:val="008161F7"/>
    <w:rsid w:val="0081688C"/>
    <w:rsid w:val="00816D19"/>
    <w:rsid w:val="00817DFB"/>
    <w:rsid w:val="00825522"/>
    <w:rsid w:val="008348C0"/>
    <w:rsid w:val="008422AE"/>
    <w:rsid w:val="00844F48"/>
    <w:rsid w:val="008453C8"/>
    <w:rsid w:val="00846A34"/>
    <w:rsid w:val="008504C4"/>
    <w:rsid w:val="00854E4A"/>
    <w:rsid w:val="00855BB9"/>
    <w:rsid w:val="00856734"/>
    <w:rsid w:val="00857D2F"/>
    <w:rsid w:val="00862775"/>
    <w:rsid w:val="00866AB8"/>
    <w:rsid w:val="00866B18"/>
    <w:rsid w:val="008670FB"/>
    <w:rsid w:val="008671B5"/>
    <w:rsid w:val="00867E20"/>
    <w:rsid w:val="00867ED3"/>
    <w:rsid w:val="008715E8"/>
    <w:rsid w:val="00875E22"/>
    <w:rsid w:val="008765E7"/>
    <w:rsid w:val="008775A2"/>
    <w:rsid w:val="008816A3"/>
    <w:rsid w:val="0088183F"/>
    <w:rsid w:val="0088442A"/>
    <w:rsid w:val="0088547C"/>
    <w:rsid w:val="008914D4"/>
    <w:rsid w:val="0089324A"/>
    <w:rsid w:val="00894CE0"/>
    <w:rsid w:val="008A2613"/>
    <w:rsid w:val="008A334C"/>
    <w:rsid w:val="008A53A5"/>
    <w:rsid w:val="008A5E2A"/>
    <w:rsid w:val="008A6A9D"/>
    <w:rsid w:val="008B1062"/>
    <w:rsid w:val="008B36BC"/>
    <w:rsid w:val="008B7599"/>
    <w:rsid w:val="008B7E34"/>
    <w:rsid w:val="008C600A"/>
    <w:rsid w:val="008D0B40"/>
    <w:rsid w:val="008D2AF2"/>
    <w:rsid w:val="008D6258"/>
    <w:rsid w:val="008D63D2"/>
    <w:rsid w:val="008D7CC0"/>
    <w:rsid w:val="008E07DB"/>
    <w:rsid w:val="008E0D39"/>
    <w:rsid w:val="008F0616"/>
    <w:rsid w:val="008F0A14"/>
    <w:rsid w:val="008F1571"/>
    <w:rsid w:val="008F5171"/>
    <w:rsid w:val="0090691F"/>
    <w:rsid w:val="00910875"/>
    <w:rsid w:val="00910C11"/>
    <w:rsid w:val="00914900"/>
    <w:rsid w:val="009250B3"/>
    <w:rsid w:val="0092691A"/>
    <w:rsid w:val="00931299"/>
    <w:rsid w:val="00933603"/>
    <w:rsid w:val="00934BF8"/>
    <w:rsid w:val="00943753"/>
    <w:rsid w:val="009459AF"/>
    <w:rsid w:val="00946B9A"/>
    <w:rsid w:val="009475DE"/>
    <w:rsid w:val="00955402"/>
    <w:rsid w:val="00956E23"/>
    <w:rsid w:val="00957AAD"/>
    <w:rsid w:val="00961834"/>
    <w:rsid w:val="0097005F"/>
    <w:rsid w:val="00971A96"/>
    <w:rsid w:val="00972426"/>
    <w:rsid w:val="009757C8"/>
    <w:rsid w:val="00976F70"/>
    <w:rsid w:val="009774DC"/>
    <w:rsid w:val="00985C1D"/>
    <w:rsid w:val="0098791F"/>
    <w:rsid w:val="00990F8C"/>
    <w:rsid w:val="009915B5"/>
    <w:rsid w:val="00991820"/>
    <w:rsid w:val="0099223E"/>
    <w:rsid w:val="009A2301"/>
    <w:rsid w:val="009A2C3A"/>
    <w:rsid w:val="009A3174"/>
    <w:rsid w:val="009A57BE"/>
    <w:rsid w:val="009A5859"/>
    <w:rsid w:val="009A6666"/>
    <w:rsid w:val="009A6A3D"/>
    <w:rsid w:val="009B0357"/>
    <w:rsid w:val="009B4E27"/>
    <w:rsid w:val="009C0498"/>
    <w:rsid w:val="009C08D9"/>
    <w:rsid w:val="009C0F3B"/>
    <w:rsid w:val="009C3B2D"/>
    <w:rsid w:val="009D29AF"/>
    <w:rsid w:val="009E0452"/>
    <w:rsid w:val="009E2C8D"/>
    <w:rsid w:val="009E3766"/>
    <w:rsid w:val="009E7931"/>
    <w:rsid w:val="009E7D30"/>
    <w:rsid w:val="009F09A9"/>
    <w:rsid w:val="009F237B"/>
    <w:rsid w:val="009F2E0F"/>
    <w:rsid w:val="009F564C"/>
    <w:rsid w:val="009F5892"/>
    <w:rsid w:val="00A04530"/>
    <w:rsid w:val="00A109F8"/>
    <w:rsid w:val="00A140F9"/>
    <w:rsid w:val="00A176C9"/>
    <w:rsid w:val="00A269EC"/>
    <w:rsid w:val="00A3337C"/>
    <w:rsid w:val="00A37377"/>
    <w:rsid w:val="00A426F9"/>
    <w:rsid w:val="00A44E01"/>
    <w:rsid w:val="00A46F69"/>
    <w:rsid w:val="00A50686"/>
    <w:rsid w:val="00A53FC8"/>
    <w:rsid w:val="00A553FB"/>
    <w:rsid w:val="00A5788F"/>
    <w:rsid w:val="00A57F82"/>
    <w:rsid w:val="00A63B5E"/>
    <w:rsid w:val="00A665E7"/>
    <w:rsid w:val="00A67B94"/>
    <w:rsid w:val="00A74689"/>
    <w:rsid w:val="00A76AF1"/>
    <w:rsid w:val="00A802FE"/>
    <w:rsid w:val="00A83006"/>
    <w:rsid w:val="00A87027"/>
    <w:rsid w:val="00A90431"/>
    <w:rsid w:val="00A90E4F"/>
    <w:rsid w:val="00A9192D"/>
    <w:rsid w:val="00A95F2F"/>
    <w:rsid w:val="00AA080E"/>
    <w:rsid w:val="00AA1983"/>
    <w:rsid w:val="00AA5A88"/>
    <w:rsid w:val="00AB0712"/>
    <w:rsid w:val="00AB3AB0"/>
    <w:rsid w:val="00AB598A"/>
    <w:rsid w:val="00AB59BB"/>
    <w:rsid w:val="00AB7684"/>
    <w:rsid w:val="00AC35DF"/>
    <w:rsid w:val="00AC5D8D"/>
    <w:rsid w:val="00AD6ED5"/>
    <w:rsid w:val="00AE0050"/>
    <w:rsid w:val="00AE3C4B"/>
    <w:rsid w:val="00AE4A6E"/>
    <w:rsid w:val="00AE5C4E"/>
    <w:rsid w:val="00AE729D"/>
    <w:rsid w:val="00AF3169"/>
    <w:rsid w:val="00AF3654"/>
    <w:rsid w:val="00AF37AA"/>
    <w:rsid w:val="00B03E98"/>
    <w:rsid w:val="00B04395"/>
    <w:rsid w:val="00B063BA"/>
    <w:rsid w:val="00B06BFE"/>
    <w:rsid w:val="00B10AF3"/>
    <w:rsid w:val="00B121DA"/>
    <w:rsid w:val="00B17E1C"/>
    <w:rsid w:val="00B20BC5"/>
    <w:rsid w:val="00B23611"/>
    <w:rsid w:val="00B23D74"/>
    <w:rsid w:val="00B25F94"/>
    <w:rsid w:val="00B31CB1"/>
    <w:rsid w:val="00B3216F"/>
    <w:rsid w:val="00B35965"/>
    <w:rsid w:val="00B37995"/>
    <w:rsid w:val="00B437ED"/>
    <w:rsid w:val="00B43A4D"/>
    <w:rsid w:val="00B516DB"/>
    <w:rsid w:val="00B53A82"/>
    <w:rsid w:val="00B5668B"/>
    <w:rsid w:val="00B62DCD"/>
    <w:rsid w:val="00B65F57"/>
    <w:rsid w:val="00B66C17"/>
    <w:rsid w:val="00B705C0"/>
    <w:rsid w:val="00B71D2B"/>
    <w:rsid w:val="00B735CB"/>
    <w:rsid w:val="00B7467D"/>
    <w:rsid w:val="00B80101"/>
    <w:rsid w:val="00B8046F"/>
    <w:rsid w:val="00B82585"/>
    <w:rsid w:val="00B83F70"/>
    <w:rsid w:val="00B86130"/>
    <w:rsid w:val="00B905CE"/>
    <w:rsid w:val="00BA1BB4"/>
    <w:rsid w:val="00BA3284"/>
    <w:rsid w:val="00BA3AC0"/>
    <w:rsid w:val="00BA3CFB"/>
    <w:rsid w:val="00BA4901"/>
    <w:rsid w:val="00BB1C39"/>
    <w:rsid w:val="00BB4425"/>
    <w:rsid w:val="00BC12AC"/>
    <w:rsid w:val="00BC4CF2"/>
    <w:rsid w:val="00BC571F"/>
    <w:rsid w:val="00BC769E"/>
    <w:rsid w:val="00BD0F2B"/>
    <w:rsid w:val="00BD16A4"/>
    <w:rsid w:val="00BD3294"/>
    <w:rsid w:val="00BD5D7F"/>
    <w:rsid w:val="00BE4D61"/>
    <w:rsid w:val="00BE567E"/>
    <w:rsid w:val="00BE6372"/>
    <w:rsid w:val="00BE6627"/>
    <w:rsid w:val="00BF0CDC"/>
    <w:rsid w:val="00BF137B"/>
    <w:rsid w:val="00BF27A3"/>
    <w:rsid w:val="00BF4688"/>
    <w:rsid w:val="00BF474B"/>
    <w:rsid w:val="00BF6E8B"/>
    <w:rsid w:val="00BF713D"/>
    <w:rsid w:val="00C03BD1"/>
    <w:rsid w:val="00C048DF"/>
    <w:rsid w:val="00C07180"/>
    <w:rsid w:val="00C075DD"/>
    <w:rsid w:val="00C11DA7"/>
    <w:rsid w:val="00C1531B"/>
    <w:rsid w:val="00C257FA"/>
    <w:rsid w:val="00C263FA"/>
    <w:rsid w:val="00C311D1"/>
    <w:rsid w:val="00C35DD3"/>
    <w:rsid w:val="00C40016"/>
    <w:rsid w:val="00C43075"/>
    <w:rsid w:val="00C43432"/>
    <w:rsid w:val="00C44787"/>
    <w:rsid w:val="00C52215"/>
    <w:rsid w:val="00C53A15"/>
    <w:rsid w:val="00C53EBB"/>
    <w:rsid w:val="00C5549C"/>
    <w:rsid w:val="00C55C59"/>
    <w:rsid w:val="00C61AB3"/>
    <w:rsid w:val="00C67353"/>
    <w:rsid w:val="00C6797E"/>
    <w:rsid w:val="00C739F1"/>
    <w:rsid w:val="00C7673A"/>
    <w:rsid w:val="00C905B6"/>
    <w:rsid w:val="00C929EC"/>
    <w:rsid w:val="00C93766"/>
    <w:rsid w:val="00C953EF"/>
    <w:rsid w:val="00C95A5F"/>
    <w:rsid w:val="00C96EB6"/>
    <w:rsid w:val="00CA10F2"/>
    <w:rsid w:val="00CA654E"/>
    <w:rsid w:val="00CA774B"/>
    <w:rsid w:val="00CA7ACE"/>
    <w:rsid w:val="00CB34AE"/>
    <w:rsid w:val="00CB7F2A"/>
    <w:rsid w:val="00CC412F"/>
    <w:rsid w:val="00CD327C"/>
    <w:rsid w:val="00CD379F"/>
    <w:rsid w:val="00CD7262"/>
    <w:rsid w:val="00CD73FD"/>
    <w:rsid w:val="00CE0591"/>
    <w:rsid w:val="00CE193B"/>
    <w:rsid w:val="00CE6023"/>
    <w:rsid w:val="00CE6ED7"/>
    <w:rsid w:val="00CE726B"/>
    <w:rsid w:val="00CF0770"/>
    <w:rsid w:val="00CF0C7D"/>
    <w:rsid w:val="00CF11BB"/>
    <w:rsid w:val="00CF1509"/>
    <w:rsid w:val="00CF3C3D"/>
    <w:rsid w:val="00CF40C7"/>
    <w:rsid w:val="00CF431B"/>
    <w:rsid w:val="00D01CF8"/>
    <w:rsid w:val="00D02A8C"/>
    <w:rsid w:val="00D02FAF"/>
    <w:rsid w:val="00D0369D"/>
    <w:rsid w:val="00D03A05"/>
    <w:rsid w:val="00D04E9D"/>
    <w:rsid w:val="00D06F2B"/>
    <w:rsid w:val="00D10668"/>
    <w:rsid w:val="00D119F0"/>
    <w:rsid w:val="00D11D79"/>
    <w:rsid w:val="00D13DB6"/>
    <w:rsid w:val="00D16480"/>
    <w:rsid w:val="00D167C6"/>
    <w:rsid w:val="00D213FB"/>
    <w:rsid w:val="00D23678"/>
    <w:rsid w:val="00D2783E"/>
    <w:rsid w:val="00D3017E"/>
    <w:rsid w:val="00D31BF8"/>
    <w:rsid w:val="00D32813"/>
    <w:rsid w:val="00D37A03"/>
    <w:rsid w:val="00D41C74"/>
    <w:rsid w:val="00D44CFF"/>
    <w:rsid w:val="00D4621D"/>
    <w:rsid w:val="00D57CB8"/>
    <w:rsid w:val="00D604B8"/>
    <w:rsid w:val="00D60E01"/>
    <w:rsid w:val="00D62177"/>
    <w:rsid w:val="00D62D28"/>
    <w:rsid w:val="00D64BD0"/>
    <w:rsid w:val="00D652AD"/>
    <w:rsid w:val="00D70EBC"/>
    <w:rsid w:val="00D71402"/>
    <w:rsid w:val="00D71812"/>
    <w:rsid w:val="00D7223C"/>
    <w:rsid w:val="00D7236F"/>
    <w:rsid w:val="00D766D7"/>
    <w:rsid w:val="00D851CA"/>
    <w:rsid w:val="00D85762"/>
    <w:rsid w:val="00D86C14"/>
    <w:rsid w:val="00D87616"/>
    <w:rsid w:val="00D9055F"/>
    <w:rsid w:val="00D94B77"/>
    <w:rsid w:val="00DA000D"/>
    <w:rsid w:val="00DA58F6"/>
    <w:rsid w:val="00DA65B7"/>
    <w:rsid w:val="00DB00C5"/>
    <w:rsid w:val="00DB20DE"/>
    <w:rsid w:val="00DC0C40"/>
    <w:rsid w:val="00DC21DA"/>
    <w:rsid w:val="00DC3684"/>
    <w:rsid w:val="00DC5DB3"/>
    <w:rsid w:val="00DD3FE9"/>
    <w:rsid w:val="00DD45FD"/>
    <w:rsid w:val="00DD48E4"/>
    <w:rsid w:val="00DD74C4"/>
    <w:rsid w:val="00DE06D6"/>
    <w:rsid w:val="00DE115C"/>
    <w:rsid w:val="00DE3C7C"/>
    <w:rsid w:val="00DF4676"/>
    <w:rsid w:val="00DF5E97"/>
    <w:rsid w:val="00DF5F66"/>
    <w:rsid w:val="00DF5F6C"/>
    <w:rsid w:val="00DF7BD9"/>
    <w:rsid w:val="00DF7CC7"/>
    <w:rsid w:val="00E00D91"/>
    <w:rsid w:val="00E0293A"/>
    <w:rsid w:val="00E0389B"/>
    <w:rsid w:val="00E052B0"/>
    <w:rsid w:val="00E11F75"/>
    <w:rsid w:val="00E12920"/>
    <w:rsid w:val="00E15581"/>
    <w:rsid w:val="00E23795"/>
    <w:rsid w:val="00E24AB9"/>
    <w:rsid w:val="00E32119"/>
    <w:rsid w:val="00E3391B"/>
    <w:rsid w:val="00E36962"/>
    <w:rsid w:val="00E4122E"/>
    <w:rsid w:val="00E426F5"/>
    <w:rsid w:val="00E42C0A"/>
    <w:rsid w:val="00E4324A"/>
    <w:rsid w:val="00E455C7"/>
    <w:rsid w:val="00E50C4C"/>
    <w:rsid w:val="00E559D8"/>
    <w:rsid w:val="00E564EE"/>
    <w:rsid w:val="00E5700B"/>
    <w:rsid w:val="00E603B4"/>
    <w:rsid w:val="00E65E66"/>
    <w:rsid w:val="00E670A1"/>
    <w:rsid w:val="00E67ED6"/>
    <w:rsid w:val="00E7163D"/>
    <w:rsid w:val="00E717DA"/>
    <w:rsid w:val="00E7308E"/>
    <w:rsid w:val="00E733C6"/>
    <w:rsid w:val="00E7505F"/>
    <w:rsid w:val="00E75715"/>
    <w:rsid w:val="00E75BC7"/>
    <w:rsid w:val="00E85543"/>
    <w:rsid w:val="00E8667F"/>
    <w:rsid w:val="00E86877"/>
    <w:rsid w:val="00E919DF"/>
    <w:rsid w:val="00E9791C"/>
    <w:rsid w:val="00E97DBC"/>
    <w:rsid w:val="00EA2A3A"/>
    <w:rsid w:val="00EA3B55"/>
    <w:rsid w:val="00EA3DBA"/>
    <w:rsid w:val="00EB2F47"/>
    <w:rsid w:val="00EB58B5"/>
    <w:rsid w:val="00EB7472"/>
    <w:rsid w:val="00EC0F7F"/>
    <w:rsid w:val="00EC4601"/>
    <w:rsid w:val="00EC62D3"/>
    <w:rsid w:val="00EC735A"/>
    <w:rsid w:val="00ED0CAF"/>
    <w:rsid w:val="00ED2013"/>
    <w:rsid w:val="00ED2398"/>
    <w:rsid w:val="00ED744A"/>
    <w:rsid w:val="00ED7FE9"/>
    <w:rsid w:val="00EE329B"/>
    <w:rsid w:val="00EE4A8A"/>
    <w:rsid w:val="00EE5717"/>
    <w:rsid w:val="00EF00F2"/>
    <w:rsid w:val="00EF159C"/>
    <w:rsid w:val="00EF2A2E"/>
    <w:rsid w:val="00EF2AE3"/>
    <w:rsid w:val="00F0119C"/>
    <w:rsid w:val="00F04D37"/>
    <w:rsid w:val="00F04E75"/>
    <w:rsid w:val="00F10E93"/>
    <w:rsid w:val="00F1173A"/>
    <w:rsid w:val="00F14149"/>
    <w:rsid w:val="00F1635E"/>
    <w:rsid w:val="00F20BBB"/>
    <w:rsid w:val="00F22D89"/>
    <w:rsid w:val="00F25F70"/>
    <w:rsid w:val="00F26169"/>
    <w:rsid w:val="00F278B3"/>
    <w:rsid w:val="00F30E40"/>
    <w:rsid w:val="00F31981"/>
    <w:rsid w:val="00F32B86"/>
    <w:rsid w:val="00F4134D"/>
    <w:rsid w:val="00F422F9"/>
    <w:rsid w:val="00F4603C"/>
    <w:rsid w:val="00F46660"/>
    <w:rsid w:val="00F51702"/>
    <w:rsid w:val="00F55963"/>
    <w:rsid w:val="00F574D6"/>
    <w:rsid w:val="00F6377E"/>
    <w:rsid w:val="00F63F8E"/>
    <w:rsid w:val="00F652F0"/>
    <w:rsid w:val="00F66B07"/>
    <w:rsid w:val="00F766CC"/>
    <w:rsid w:val="00F77535"/>
    <w:rsid w:val="00F85B6D"/>
    <w:rsid w:val="00FA15EE"/>
    <w:rsid w:val="00FA7091"/>
    <w:rsid w:val="00FA731D"/>
    <w:rsid w:val="00FC1ADB"/>
    <w:rsid w:val="00FC1BD9"/>
    <w:rsid w:val="00FC2734"/>
    <w:rsid w:val="00FC4ABF"/>
    <w:rsid w:val="00FC705B"/>
    <w:rsid w:val="00FD6FFF"/>
    <w:rsid w:val="00FE6128"/>
    <w:rsid w:val="00FF0B54"/>
    <w:rsid w:val="00FF0D48"/>
    <w:rsid w:val="00FF2EA8"/>
    <w:rsid w:val="00FF40C8"/>
    <w:rsid w:val="00FF43E1"/>
    <w:rsid w:val="00FF6F8C"/>
    <w:rsid w:val="0100673C"/>
    <w:rsid w:val="015E0223"/>
    <w:rsid w:val="017B2F92"/>
    <w:rsid w:val="018605C8"/>
    <w:rsid w:val="022C6BFD"/>
    <w:rsid w:val="02CB1CF7"/>
    <w:rsid w:val="031E1CD6"/>
    <w:rsid w:val="03C86237"/>
    <w:rsid w:val="0402799B"/>
    <w:rsid w:val="041F498B"/>
    <w:rsid w:val="05015EA4"/>
    <w:rsid w:val="054E09BE"/>
    <w:rsid w:val="05544114"/>
    <w:rsid w:val="05920982"/>
    <w:rsid w:val="06103B1C"/>
    <w:rsid w:val="06125EF8"/>
    <w:rsid w:val="065B2377"/>
    <w:rsid w:val="06816112"/>
    <w:rsid w:val="07265417"/>
    <w:rsid w:val="08086FD9"/>
    <w:rsid w:val="080D4392"/>
    <w:rsid w:val="09161494"/>
    <w:rsid w:val="09811B61"/>
    <w:rsid w:val="09C17B5A"/>
    <w:rsid w:val="0A065D32"/>
    <w:rsid w:val="0A3B3F26"/>
    <w:rsid w:val="0A611BF8"/>
    <w:rsid w:val="0AAB2D53"/>
    <w:rsid w:val="0C4E72D9"/>
    <w:rsid w:val="0D3368D8"/>
    <w:rsid w:val="0D821B4C"/>
    <w:rsid w:val="0E1E0FBF"/>
    <w:rsid w:val="0E8E019B"/>
    <w:rsid w:val="0E976B30"/>
    <w:rsid w:val="0F0412FE"/>
    <w:rsid w:val="0F483F12"/>
    <w:rsid w:val="10703CAE"/>
    <w:rsid w:val="11317B11"/>
    <w:rsid w:val="116A366D"/>
    <w:rsid w:val="128A2089"/>
    <w:rsid w:val="12916B05"/>
    <w:rsid w:val="1331518B"/>
    <w:rsid w:val="13631AD8"/>
    <w:rsid w:val="138F1705"/>
    <w:rsid w:val="139100A5"/>
    <w:rsid w:val="13D70E28"/>
    <w:rsid w:val="13D71183"/>
    <w:rsid w:val="14017C96"/>
    <w:rsid w:val="14CA0061"/>
    <w:rsid w:val="14CB202B"/>
    <w:rsid w:val="15BA4FC5"/>
    <w:rsid w:val="15DD17CA"/>
    <w:rsid w:val="16557DFE"/>
    <w:rsid w:val="16677B31"/>
    <w:rsid w:val="16D675DC"/>
    <w:rsid w:val="17030DB9"/>
    <w:rsid w:val="173206F1"/>
    <w:rsid w:val="17D4177E"/>
    <w:rsid w:val="18057602"/>
    <w:rsid w:val="182934AF"/>
    <w:rsid w:val="1A4421DD"/>
    <w:rsid w:val="1AFD3BB0"/>
    <w:rsid w:val="1B2028FE"/>
    <w:rsid w:val="1B895053"/>
    <w:rsid w:val="1CBC73CE"/>
    <w:rsid w:val="1D0A21C5"/>
    <w:rsid w:val="1E6E0DF3"/>
    <w:rsid w:val="1EB76530"/>
    <w:rsid w:val="1FC22C61"/>
    <w:rsid w:val="1FE12520"/>
    <w:rsid w:val="20D1106D"/>
    <w:rsid w:val="20D2101F"/>
    <w:rsid w:val="212D3A88"/>
    <w:rsid w:val="21337C4D"/>
    <w:rsid w:val="2190618E"/>
    <w:rsid w:val="21944694"/>
    <w:rsid w:val="21B952E7"/>
    <w:rsid w:val="22D15D8C"/>
    <w:rsid w:val="23046E34"/>
    <w:rsid w:val="24016AA8"/>
    <w:rsid w:val="241E73CF"/>
    <w:rsid w:val="252C08C4"/>
    <w:rsid w:val="25786DC9"/>
    <w:rsid w:val="25902B17"/>
    <w:rsid w:val="269336DA"/>
    <w:rsid w:val="26BF0015"/>
    <w:rsid w:val="274C5493"/>
    <w:rsid w:val="27637EA1"/>
    <w:rsid w:val="27962024"/>
    <w:rsid w:val="296C416D"/>
    <w:rsid w:val="29A16A53"/>
    <w:rsid w:val="2A3C1343"/>
    <w:rsid w:val="2A6D0022"/>
    <w:rsid w:val="2B5E690F"/>
    <w:rsid w:val="2B6F1D08"/>
    <w:rsid w:val="2C424529"/>
    <w:rsid w:val="2D35408E"/>
    <w:rsid w:val="2E2747C2"/>
    <w:rsid w:val="2EB2380A"/>
    <w:rsid w:val="2ED94AA6"/>
    <w:rsid w:val="2F7421E8"/>
    <w:rsid w:val="2FB96D04"/>
    <w:rsid w:val="302D6B7D"/>
    <w:rsid w:val="30DD0CC4"/>
    <w:rsid w:val="31A12389"/>
    <w:rsid w:val="33185FE3"/>
    <w:rsid w:val="33456600"/>
    <w:rsid w:val="346C3430"/>
    <w:rsid w:val="34C73392"/>
    <w:rsid w:val="35867971"/>
    <w:rsid w:val="35F965A0"/>
    <w:rsid w:val="36033620"/>
    <w:rsid w:val="374F3D14"/>
    <w:rsid w:val="37553C89"/>
    <w:rsid w:val="38034893"/>
    <w:rsid w:val="38057740"/>
    <w:rsid w:val="387B72E9"/>
    <w:rsid w:val="38992D84"/>
    <w:rsid w:val="38AC17E4"/>
    <w:rsid w:val="39587A49"/>
    <w:rsid w:val="3A1727D8"/>
    <w:rsid w:val="3BBC7B80"/>
    <w:rsid w:val="3BED2703"/>
    <w:rsid w:val="3C4A30C0"/>
    <w:rsid w:val="3CA91A21"/>
    <w:rsid w:val="3D041F85"/>
    <w:rsid w:val="3DC83C6D"/>
    <w:rsid w:val="3DF37A29"/>
    <w:rsid w:val="3E2F44CC"/>
    <w:rsid w:val="3EBD644A"/>
    <w:rsid w:val="3FC364C0"/>
    <w:rsid w:val="3FE8128C"/>
    <w:rsid w:val="40392451"/>
    <w:rsid w:val="403D6FCA"/>
    <w:rsid w:val="40EF4A1C"/>
    <w:rsid w:val="40F550CA"/>
    <w:rsid w:val="417C09B1"/>
    <w:rsid w:val="447F2366"/>
    <w:rsid w:val="452A73EA"/>
    <w:rsid w:val="45433394"/>
    <w:rsid w:val="45F329B6"/>
    <w:rsid w:val="464078D3"/>
    <w:rsid w:val="465C606C"/>
    <w:rsid w:val="46BF122B"/>
    <w:rsid w:val="46EA3D2C"/>
    <w:rsid w:val="4754598B"/>
    <w:rsid w:val="47D76015"/>
    <w:rsid w:val="48072BD5"/>
    <w:rsid w:val="482254E2"/>
    <w:rsid w:val="49547BE5"/>
    <w:rsid w:val="498A3CD8"/>
    <w:rsid w:val="49D95435"/>
    <w:rsid w:val="4A453053"/>
    <w:rsid w:val="4BB81C37"/>
    <w:rsid w:val="4BD96800"/>
    <w:rsid w:val="4C1C6762"/>
    <w:rsid w:val="4C653BF0"/>
    <w:rsid w:val="4CB638DA"/>
    <w:rsid w:val="4CCD0192"/>
    <w:rsid w:val="4D2C0BB1"/>
    <w:rsid w:val="4D8F05CA"/>
    <w:rsid w:val="4E727FFC"/>
    <w:rsid w:val="4EDB7A25"/>
    <w:rsid w:val="4F17499D"/>
    <w:rsid w:val="4F3B447E"/>
    <w:rsid w:val="4F7223AC"/>
    <w:rsid w:val="4F764366"/>
    <w:rsid w:val="4FEC5A6F"/>
    <w:rsid w:val="50510A8B"/>
    <w:rsid w:val="50B500BB"/>
    <w:rsid w:val="513E0EB3"/>
    <w:rsid w:val="514476F1"/>
    <w:rsid w:val="51D8251F"/>
    <w:rsid w:val="52470FC5"/>
    <w:rsid w:val="534E7AD3"/>
    <w:rsid w:val="53BF237A"/>
    <w:rsid w:val="54EB3100"/>
    <w:rsid w:val="54FF2488"/>
    <w:rsid w:val="55087501"/>
    <w:rsid w:val="55F82BE8"/>
    <w:rsid w:val="572D7A00"/>
    <w:rsid w:val="576F626A"/>
    <w:rsid w:val="578856A2"/>
    <w:rsid w:val="57A06424"/>
    <w:rsid w:val="57A51EF7"/>
    <w:rsid w:val="580F1D5A"/>
    <w:rsid w:val="58167FAD"/>
    <w:rsid w:val="596C5F73"/>
    <w:rsid w:val="59F37EAD"/>
    <w:rsid w:val="5A4A2A6D"/>
    <w:rsid w:val="5A817694"/>
    <w:rsid w:val="5A927E0B"/>
    <w:rsid w:val="5AAB5BF8"/>
    <w:rsid w:val="5ADF7263"/>
    <w:rsid w:val="5BE623AA"/>
    <w:rsid w:val="5BE663CF"/>
    <w:rsid w:val="5CAF0E58"/>
    <w:rsid w:val="5CEB382D"/>
    <w:rsid w:val="5D943EC6"/>
    <w:rsid w:val="5DB70E56"/>
    <w:rsid w:val="5DF349AE"/>
    <w:rsid w:val="5DFD71D0"/>
    <w:rsid w:val="5E011217"/>
    <w:rsid w:val="5E562035"/>
    <w:rsid w:val="5E781F9E"/>
    <w:rsid w:val="5ED03A14"/>
    <w:rsid w:val="5EE42CE2"/>
    <w:rsid w:val="5F855B9D"/>
    <w:rsid w:val="60254A1C"/>
    <w:rsid w:val="60CB24E1"/>
    <w:rsid w:val="63290C53"/>
    <w:rsid w:val="633914DA"/>
    <w:rsid w:val="639F3A33"/>
    <w:rsid w:val="63B472ED"/>
    <w:rsid w:val="63BD05A6"/>
    <w:rsid w:val="63DC4FB9"/>
    <w:rsid w:val="63E60BAF"/>
    <w:rsid w:val="64740D42"/>
    <w:rsid w:val="64F34037"/>
    <w:rsid w:val="65884D22"/>
    <w:rsid w:val="65C57F70"/>
    <w:rsid w:val="662B5A52"/>
    <w:rsid w:val="66407A06"/>
    <w:rsid w:val="666024CC"/>
    <w:rsid w:val="67252D95"/>
    <w:rsid w:val="674053B4"/>
    <w:rsid w:val="68500709"/>
    <w:rsid w:val="685328D2"/>
    <w:rsid w:val="696E63A6"/>
    <w:rsid w:val="69A0397D"/>
    <w:rsid w:val="69CE7382"/>
    <w:rsid w:val="6AAD5669"/>
    <w:rsid w:val="6B2D1F57"/>
    <w:rsid w:val="6C5D382A"/>
    <w:rsid w:val="6C664248"/>
    <w:rsid w:val="6D4C4D39"/>
    <w:rsid w:val="6DEF5C2B"/>
    <w:rsid w:val="6DF90490"/>
    <w:rsid w:val="6E4F6056"/>
    <w:rsid w:val="6E797E0F"/>
    <w:rsid w:val="6FAC3760"/>
    <w:rsid w:val="6FCE2708"/>
    <w:rsid w:val="70985873"/>
    <w:rsid w:val="70C04C9E"/>
    <w:rsid w:val="710F6A23"/>
    <w:rsid w:val="7132393E"/>
    <w:rsid w:val="716623A6"/>
    <w:rsid w:val="7168503D"/>
    <w:rsid w:val="71D24B33"/>
    <w:rsid w:val="73474017"/>
    <w:rsid w:val="73C60B68"/>
    <w:rsid w:val="744F5002"/>
    <w:rsid w:val="75764812"/>
    <w:rsid w:val="7593263E"/>
    <w:rsid w:val="76350FB7"/>
    <w:rsid w:val="76944F4E"/>
    <w:rsid w:val="76EE28B0"/>
    <w:rsid w:val="783F1245"/>
    <w:rsid w:val="78C10F9A"/>
    <w:rsid w:val="790370A9"/>
    <w:rsid w:val="79352A18"/>
    <w:rsid w:val="7A4E14A8"/>
    <w:rsid w:val="7AD76B4E"/>
    <w:rsid w:val="7BAB59E9"/>
    <w:rsid w:val="7C1320FB"/>
    <w:rsid w:val="7C6C0A70"/>
    <w:rsid w:val="7C964471"/>
    <w:rsid w:val="7CA11C62"/>
    <w:rsid w:val="7DC4364F"/>
    <w:rsid w:val="7E5366B9"/>
    <w:rsid w:val="7E95670C"/>
    <w:rsid w:val="7F2D53D8"/>
    <w:rsid w:val="7F675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27"/>
    <w:autoRedefine/>
    <w:qFormat/>
    <w:uiPriority w:val="0"/>
    <w:pPr>
      <w:keepNext/>
      <w:keepLines/>
      <w:spacing w:line="360" w:lineRule="auto"/>
      <w:outlineLvl w:val="0"/>
    </w:pPr>
    <w:rPr>
      <w:rFonts w:ascii="Calibri" w:hAnsi="Calibri"/>
      <w:b/>
      <w:kern w:val="44"/>
      <w:sz w:val="44"/>
    </w:rPr>
  </w:style>
  <w:style w:type="paragraph" w:styleId="4">
    <w:name w:val="heading 2"/>
    <w:basedOn w:val="1"/>
    <w:next w:val="1"/>
    <w:link w:val="71"/>
    <w:autoRedefine/>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29"/>
    <w:autoRedefine/>
    <w:qFormat/>
    <w:uiPriority w:val="0"/>
    <w:pPr>
      <w:keepNext/>
      <w:keepLines/>
      <w:spacing w:before="260" w:after="260" w:line="416" w:lineRule="auto"/>
      <w:outlineLvl w:val="2"/>
    </w:pPr>
    <w:rPr>
      <w:rFonts w:eastAsia="仿宋"/>
      <w:b/>
      <w:bCs/>
      <w:sz w:val="32"/>
      <w:szCs w:val="32"/>
    </w:rPr>
  </w:style>
  <w:style w:type="paragraph" w:styleId="6">
    <w:name w:val="heading 4"/>
    <w:basedOn w:val="1"/>
    <w:next w:val="1"/>
    <w:link w:val="30"/>
    <w:autoRedefine/>
    <w:qFormat/>
    <w:uiPriority w:val="0"/>
    <w:pPr>
      <w:keepNext/>
      <w:keepLines/>
      <w:spacing w:before="280" w:after="290" w:line="376" w:lineRule="auto"/>
      <w:outlineLvl w:val="3"/>
    </w:pPr>
    <w:rPr>
      <w:rFonts w:ascii="Cambria" w:hAnsi="Cambria"/>
      <w:b/>
      <w:bCs/>
      <w:sz w:val="28"/>
      <w:szCs w:val="28"/>
    </w:rPr>
  </w:style>
  <w:style w:type="character" w:default="1" w:styleId="24">
    <w:name w:val="Default Paragraph Font"/>
    <w:autoRedefine/>
    <w:semiHidden/>
    <w:unhideWhenUsed/>
    <w:qFormat/>
    <w:uiPriority w:val="1"/>
  </w:style>
  <w:style w:type="table" w:default="1" w:styleId="22">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link w:val="31"/>
    <w:autoRedefine/>
    <w:qFormat/>
    <w:uiPriority w:val="99"/>
    <w:pPr>
      <w:ind w:firstLine="420"/>
    </w:pPr>
    <w:rPr>
      <w:kern w:val="0"/>
      <w:sz w:val="20"/>
      <w:szCs w:val="20"/>
    </w:rPr>
  </w:style>
  <w:style w:type="paragraph" w:styleId="7">
    <w:name w:val="table of authorities"/>
    <w:basedOn w:val="1"/>
    <w:next w:val="1"/>
    <w:autoRedefine/>
    <w:qFormat/>
    <w:uiPriority w:val="0"/>
    <w:pPr>
      <w:spacing w:line="360" w:lineRule="auto"/>
      <w:ind w:left="420" w:leftChars="200"/>
    </w:pPr>
    <w:rPr>
      <w:rFonts w:ascii="Plotter" w:hAnsi="Plotter"/>
      <w:szCs w:val="21"/>
    </w:rPr>
  </w:style>
  <w:style w:type="paragraph" w:styleId="8">
    <w:name w:val="Document Map"/>
    <w:basedOn w:val="1"/>
    <w:autoRedefine/>
    <w:semiHidden/>
    <w:qFormat/>
    <w:uiPriority w:val="0"/>
    <w:pPr>
      <w:shd w:val="clear" w:color="auto" w:fill="000080"/>
    </w:pPr>
    <w:rPr>
      <w:sz w:val="44"/>
    </w:rPr>
  </w:style>
  <w:style w:type="paragraph" w:styleId="9">
    <w:name w:val="annotation text"/>
    <w:basedOn w:val="1"/>
    <w:link w:val="72"/>
    <w:autoRedefine/>
    <w:unhideWhenUsed/>
    <w:qFormat/>
    <w:uiPriority w:val="0"/>
    <w:pPr>
      <w:jc w:val="left"/>
    </w:pPr>
    <w:rPr>
      <w:rFonts w:ascii="Calibri" w:hAnsi="Calibri"/>
    </w:rPr>
  </w:style>
  <w:style w:type="paragraph" w:styleId="10">
    <w:name w:val="Body Text"/>
    <w:basedOn w:val="1"/>
    <w:link w:val="33"/>
    <w:autoRedefine/>
    <w:qFormat/>
    <w:uiPriority w:val="0"/>
    <w:pPr>
      <w:adjustRightInd w:val="0"/>
      <w:spacing w:after="120" w:line="360" w:lineRule="atLeast"/>
      <w:textAlignment w:val="baseline"/>
    </w:pPr>
    <w:rPr>
      <w:kern w:val="0"/>
      <w:sz w:val="20"/>
      <w:szCs w:val="24"/>
    </w:rPr>
  </w:style>
  <w:style w:type="paragraph" w:styleId="11">
    <w:name w:val="Body Text Indent"/>
    <w:basedOn w:val="1"/>
    <w:next w:val="12"/>
    <w:autoRedefine/>
    <w:unhideWhenUsed/>
    <w:qFormat/>
    <w:uiPriority w:val="0"/>
    <w:pPr>
      <w:spacing w:after="120"/>
      <w:ind w:left="420" w:leftChars="200"/>
    </w:pPr>
  </w:style>
  <w:style w:type="paragraph" w:styleId="12">
    <w:name w:val="envelope return"/>
    <w:basedOn w:val="1"/>
    <w:autoRedefine/>
    <w:qFormat/>
    <w:uiPriority w:val="0"/>
    <w:pPr>
      <w:snapToGrid w:val="0"/>
    </w:pPr>
    <w:rPr>
      <w:rFonts w:ascii="Arial" w:hAnsi="Arial"/>
    </w:rPr>
  </w:style>
  <w:style w:type="paragraph" w:styleId="13">
    <w:name w:val="Plain Text"/>
    <w:basedOn w:val="1"/>
    <w:link w:val="34"/>
    <w:autoRedefine/>
    <w:qFormat/>
    <w:uiPriority w:val="0"/>
    <w:rPr>
      <w:rFonts w:ascii="宋体" w:hAnsi="Courier New"/>
      <w:kern w:val="0"/>
      <w:sz w:val="20"/>
      <w:szCs w:val="21"/>
    </w:rPr>
  </w:style>
  <w:style w:type="paragraph" w:styleId="14">
    <w:name w:val="Balloon Text"/>
    <w:basedOn w:val="1"/>
    <w:link w:val="35"/>
    <w:autoRedefine/>
    <w:qFormat/>
    <w:uiPriority w:val="99"/>
    <w:rPr>
      <w:sz w:val="18"/>
      <w:szCs w:val="18"/>
    </w:rPr>
  </w:style>
  <w:style w:type="paragraph" w:styleId="15">
    <w:name w:val="footer"/>
    <w:basedOn w:val="1"/>
    <w:link w:val="36"/>
    <w:autoRedefine/>
    <w:qFormat/>
    <w:uiPriority w:val="0"/>
    <w:pPr>
      <w:tabs>
        <w:tab w:val="center" w:pos="4153"/>
        <w:tab w:val="right" w:pos="8306"/>
      </w:tabs>
      <w:snapToGrid w:val="0"/>
      <w:jc w:val="left"/>
    </w:pPr>
    <w:rPr>
      <w:sz w:val="18"/>
      <w:szCs w:val="18"/>
    </w:rPr>
  </w:style>
  <w:style w:type="paragraph" w:styleId="16">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autoRedefine/>
    <w:unhideWhenUsed/>
    <w:qFormat/>
    <w:uiPriority w:val="39"/>
  </w:style>
  <w:style w:type="paragraph" w:styleId="18">
    <w:name w:val="Normal (Web)"/>
    <w:basedOn w:val="1"/>
    <w:link w:val="37"/>
    <w:autoRedefine/>
    <w:unhideWhenUsed/>
    <w:qFormat/>
    <w:uiPriority w:val="99"/>
    <w:pPr>
      <w:widowControl/>
      <w:spacing w:before="100" w:beforeAutospacing="1" w:after="100" w:afterAutospacing="1"/>
      <w:jc w:val="left"/>
    </w:pPr>
    <w:rPr>
      <w:rFonts w:ascii="宋体" w:hAnsi="宋体" w:cs="宋体"/>
      <w:kern w:val="0"/>
      <w:sz w:val="24"/>
      <w:szCs w:val="24"/>
    </w:rPr>
  </w:style>
  <w:style w:type="paragraph" w:styleId="19">
    <w:name w:val="Title"/>
    <w:basedOn w:val="1"/>
    <w:next w:val="1"/>
    <w:autoRedefine/>
    <w:qFormat/>
    <w:uiPriority w:val="0"/>
    <w:pPr>
      <w:spacing w:before="240" w:after="60"/>
      <w:jc w:val="center"/>
      <w:outlineLvl w:val="0"/>
    </w:pPr>
    <w:rPr>
      <w:rFonts w:ascii="Calibri Light" w:hAnsi="Calibri Light"/>
      <w:b/>
      <w:bCs/>
      <w:sz w:val="32"/>
      <w:szCs w:val="32"/>
    </w:rPr>
  </w:style>
  <w:style w:type="paragraph" w:styleId="20">
    <w:name w:val="annotation subject"/>
    <w:basedOn w:val="9"/>
    <w:next w:val="9"/>
    <w:link w:val="38"/>
    <w:autoRedefine/>
    <w:qFormat/>
    <w:uiPriority w:val="0"/>
    <w:rPr>
      <w:b/>
      <w:bCs/>
    </w:rPr>
  </w:style>
  <w:style w:type="paragraph" w:styleId="21">
    <w:name w:val="Body Text First Indent 2"/>
    <w:basedOn w:val="11"/>
    <w:next w:val="1"/>
    <w:autoRedefine/>
    <w:unhideWhenUsed/>
    <w:qFormat/>
    <w:uiPriority w:val="0"/>
    <w:pPr>
      <w:ind w:firstLine="420" w:firstLineChars="200"/>
    </w:pPr>
  </w:style>
  <w:style w:type="table" w:styleId="23">
    <w:name w:val="Table Grid"/>
    <w:basedOn w:val="22"/>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autoRedefine/>
    <w:qFormat/>
    <w:uiPriority w:val="22"/>
    <w:rPr>
      <w:b/>
      <w:bCs/>
    </w:rPr>
  </w:style>
  <w:style w:type="character" w:styleId="26">
    <w:name w:val="annotation reference"/>
    <w:autoRedefine/>
    <w:unhideWhenUsed/>
    <w:qFormat/>
    <w:uiPriority w:val="0"/>
    <w:rPr>
      <w:sz w:val="21"/>
      <w:szCs w:val="21"/>
    </w:rPr>
  </w:style>
  <w:style w:type="character" w:customStyle="1" w:styleId="27">
    <w:name w:val="标题 1 字符"/>
    <w:link w:val="3"/>
    <w:autoRedefine/>
    <w:qFormat/>
    <w:uiPriority w:val="0"/>
    <w:rPr>
      <w:rFonts w:ascii="Calibri" w:hAnsi="Calibri"/>
      <w:b/>
      <w:kern w:val="44"/>
      <w:sz w:val="44"/>
      <w:szCs w:val="22"/>
    </w:rPr>
  </w:style>
  <w:style w:type="character" w:customStyle="1" w:styleId="28">
    <w:name w:val="标题 2 字符1"/>
    <w:autoRedefine/>
    <w:qFormat/>
    <w:uiPriority w:val="0"/>
    <w:rPr>
      <w:rFonts w:ascii="Arial" w:hAnsi="Arial" w:eastAsia="黑体"/>
      <w:b/>
      <w:bCs/>
      <w:kern w:val="2"/>
      <w:sz w:val="32"/>
      <w:szCs w:val="32"/>
    </w:rPr>
  </w:style>
  <w:style w:type="character" w:customStyle="1" w:styleId="29">
    <w:name w:val="标题 3 字符"/>
    <w:link w:val="5"/>
    <w:autoRedefine/>
    <w:qFormat/>
    <w:uiPriority w:val="0"/>
    <w:rPr>
      <w:rFonts w:ascii="Times New Roman" w:hAnsi="Times New Roman" w:eastAsia="仿宋"/>
      <w:b/>
      <w:bCs/>
      <w:kern w:val="2"/>
      <w:sz w:val="32"/>
      <w:szCs w:val="32"/>
    </w:rPr>
  </w:style>
  <w:style w:type="character" w:customStyle="1" w:styleId="30">
    <w:name w:val="标题 4 字符"/>
    <w:link w:val="6"/>
    <w:autoRedefine/>
    <w:qFormat/>
    <w:uiPriority w:val="0"/>
    <w:rPr>
      <w:rFonts w:ascii="Cambria" w:hAnsi="Cambria" w:eastAsia="宋体" w:cs="Times New Roman"/>
      <w:b/>
      <w:bCs/>
      <w:kern w:val="2"/>
      <w:sz w:val="28"/>
      <w:szCs w:val="28"/>
    </w:rPr>
  </w:style>
  <w:style w:type="character" w:customStyle="1" w:styleId="31">
    <w:name w:val="正文缩进 字符"/>
    <w:link w:val="2"/>
    <w:autoRedefine/>
    <w:qFormat/>
    <w:uiPriority w:val="0"/>
    <w:rPr>
      <w:rFonts w:ascii="Times New Roman" w:hAnsi="Times New Roman"/>
    </w:rPr>
  </w:style>
  <w:style w:type="character" w:customStyle="1" w:styleId="32">
    <w:name w:val="批注文字 字符"/>
    <w:autoRedefine/>
    <w:qFormat/>
    <w:uiPriority w:val="0"/>
    <w:rPr>
      <w:kern w:val="2"/>
      <w:sz w:val="21"/>
      <w:szCs w:val="22"/>
    </w:rPr>
  </w:style>
  <w:style w:type="character" w:customStyle="1" w:styleId="33">
    <w:name w:val="正文文本 字符"/>
    <w:link w:val="10"/>
    <w:autoRedefine/>
    <w:qFormat/>
    <w:uiPriority w:val="0"/>
    <w:rPr>
      <w:rFonts w:ascii="Times New Roman" w:hAnsi="Times New Roman"/>
      <w:szCs w:val="24"/>
    </w:rPr>
  </w:style>
  <w:style w:type="character" w:customStyle="1" w:styleId="34">
    <w:name w:val="纯文本 字符"/>
    <w:link w:val="13"/>
    <w:autoRedefine/>
    <w:qFormat/>
    <w:uiPriority w:val="0"/>
    <w:rPr>
      <w:rFonts w:ascii="宋体" w:hAnsi="Courier New"/>
      <w:szCs w:val="21"/>
    </w:rPr>
  </w:style>
  <w:style w:type="character" w:customStyle="1" w:styleId="35">
    <w:name w:val="批注框文本 字符"/>
    <w:link w:val="14"/>
    <w:autoRedefine/>
    <w:qFormat/>
    <w:uiPriority w:val="99"/>
    <w:rPr>
      <w:kern w:val="2"/>
      <w:sz w:val="18"/>
      <w:szCs w:val="18"/>
    </w:rPr>
  </w:style>
  <w:style w:type="character" w:customStyle="1" w:styleId="36">
    <w:name w:val="页脚 字符"/>
    <w:link w:val="15"/>
    <w:autoRedefine/>
    <w:qFormat/>
    <w:uiPriority w:val="0"/>
    <w:rPr>
      <w:kern w:val="2"/>
      <w:sz w:val="18"/>
      <w:szCs w:val="18"/>
    </w:rPr>
  </w:style>
  <w:style w:type="character" w:customStyle="1" w:styleId="37">
    <w:name w:val="普通(网站) 字符"/>
    <w:link w:val="18"/>
    <w:autoRedefine/>
    <w:qFormat/>
    <w:uiPriority w:val="99"/>
    <w:rPr>
      <w:rFonts w:ascii="宋体" w:hAnsi="宋体" w:eastAsia="宋体" w:cs="宋体"/>
      <w:kern w:val="0"/>
      <w:sz w:val="24"/>
      <w:szCs w:val="24"/>
    </w:rPr>
  </w:style>
  <w:style w:type="character" w:customStyle="1" w:styleId="38">
    <w:name w:val="批注主题 字符"/>
    <w:link w:val="20"/>
    <w:autoRedefine/>
    <w:qFormat/>
    <w:uiPriority w:val="0"/>
    <w:rPr>
      <w:b/>
      <w:bCs/>
      <w:kern w:val="2"/>
      <w:sz w:val="21"/>
      <w:szCs w:val="22"/>
    </w:rPr>
  </w:style>
  <w:style w:type="character" w:customStyle="1" w:styleId="39">
    <w:name w:val="标题 2 字符"/>
    <w:autoRedefine/>
    <w:semiHidden/>
    <w:qFormat/>
    <w:uiPriority w:val="9"/>
    <w:rPr>
      <w:rFonts w:ascii="等线 Light" w:hAnsi="等线 Light" w:eastAsia="等线 Light" w:cs="Times New Roman"/>
      <w:b/>
      <w:bCs/>
      <w:kern w:val="2"/>
      <w:sz w:val="32"/>
      <w:szCs w:val="32"/>
    </w:rPr>
  </w:style>
  <w:style w:type="character" w:customStyle="1" w:styleId="40">
    <w:name w:val="普通(网站) Char"/>
    <w:autoRedefine/>
    <w:qFormat/>
    <w:uiPriority w:val="99"/>
    <w:rPr>
      <w:rFonts w:ascii="宋体" w:hAnsi="宋体" w:cs="宋体"/>
      <w:sz w:val="24"/>
      <w:szCs w:val="24"/>
    </w:rPr>
  </w:style>
  <w:style w:type="character" w:customStyle="1" w:styleId="41">
    <w:name w:val="纯文本 字符2"/>
    <w:autoRedefine/>
    <w:qFormat/>
    <w:uiPriority w:val="0"/>
    <w:rPr>
      <w:rFonts w:ascii="宋体" w:hAnsi="Courier New"/>
      <w:szCs w:val="21"/>
      <w:lang w:val="zh-CN"/>
    </w:rPr>
  </w:style>
  <w:style w:type="character" w:customStyle="1" w:styleId="42">
    <w:name w:val="List Paragraph Char"/>
    <w:link w:val="43"/>
    <w:autoRedefine/>
    <w:qFormat/>
    <w:locked/>
    <w:uiPriority w:val="99"/>
    <w:rPr>
      <w:rFonts w:cs="Calibri"/>
      <w:kern w:val="2"/>
      <w:sz w:val="21"/>
      <w:szCs w:val="21"/>
    </w:rPr>
  </w:style>
  <w:style w:type="paragraph" w:customStyle="1" w:styleId="43">
    <w:name w:val="列出段落1"/>
    <w:basedOn w:val="1"/>
    <w:link w:val="42"/>
    <w:autoRedefine/>
    <w:qFormat/>
    <w:uiPriority w:val="99"/>
    <w:pPr>
      <w:ind w:firstLine="420" w:firstLineChars="200"/>
    </w:pPr>
    <w:rPr>
      <w:rFonts w:cs="Calibri"/>
      <w:szCs w:val="21"/>
    </w:rPr>
  </w:style>
  <w:style w:type="character" w:customStyle="1" w:styleId="44">
    <w:name w:val="NormalCharacter"/>
    <w:autoRedefine/>
    <w:qFormat/>
    <w:uiPriority w:val="0"/>
    <w:rPr>
      <w:kern w:val="2"/>
      <w:sz w:val="21"/>
      <w:szCs w:val="22"/>
      <w:lang w:val="en-US" w:eastAsia="zh-CN" w:bidi="ar-SA"/>
    </w:rPr>
  </w:style>
  <w:style w:type="character" w:customStyle="1" w:styleId="45">
    <w:name w:val="正文缩进2格 Char"/>
    <w:link w:val="46"/>
    <w:autoRedefine/>
    <w:qFormat/>
    <w:uiPriority w:val="0"/>
    <w:rPr>
      <w:rFonts w:ascii="仿宋_GB2312" w:hAnsi="宋体" w:eastAsia="仿宋_GB2312"/>
      <w:kern w:val="2"/>
      <w:sz w:val="31"/>
      <w:szCs w:val="28"/>
    </w:rPr>
  </w:style>
  <w:style w:type="paragraph" w:customStyle="1" w:styleId="46">
    <w:name w:val="正文缩进2格"/>
    <w:basedOn w:val="1"/>
    <w:link w:val="45"/>
    <w:autoRedefine/>
    <w:qFormat/>
    <w:uiPriority w:val="0"/>
    <w:pPr>
      <w:spacing w:after="120" w:line="600" w:lineRule="exact"/>
      <w:ind w:firstLine="639" w:firstLineChars="206"/>
    </w:pPr>
    <w:rPr>
      <w:rFonts w:ascii="仿宋_GB2312" w:hAnsi="宋体" w:eastAsia="仿宋_GB2312"/>
      <w:sz w:val="31"/>
      <w:szCs w:val="28"/>
    </w:rPr>
  </w:style>
  <w:style w:type="character" w:customStyle="1" w:styleId="47">
    <w:name w:val="批注文字 Char1"/>
    <w:autoRedefine/>
    <w:qFormat/>
    <w:uiPriority w:val="0"/>
    <w:rPr>
      <w:szCs w:val="24"/>
    </w:rPr>
  </w:style>
  <w:style w:type="character" w:customStyle="1" w:styleId="48">
    <w:name w:val="列出段落 Char2"/>
    <w:autoRedefine/>
    <w:qFormat/>
    <w:uiPriority w:val="99"/>
    <w:rPr>
      <w:kern w:val="2"/>
      <w:sz w:val="21"/>
      <w:szCs w:val="22"/>
    </w:rPr>
  </w:style>
  <w:style w:type="character" w:customStyle="1" w:styleId="49">
    <w:name w:val="列表段落 字符"/>
    <w:link w:val="50"/>
    <w:autoRedefine/>
    <w:qFormat/>
    <w:uiPriority w:val="99"/>
    <w:rPr>
      <w:kern w:val="2"/>
      <w:sz w:val="21"/>
      <w:szCs w:val="22"/>
    </w:rPr>
  </w:style>
  <w:style w:type="paragraph" w:styleId="50">
    <w:name w:val="List Paragraph"/>
    <w:basedOn w:val="1"/>
    <w:link w:val="49"/>
    <w:autoRedefine/>
    <w:qFormat/>
    <w:uiPriority w:val="99"/>
    <w:pPr>
      <w:ind w:firstLine="420" w:firstLineChars="200"/>
    </w:pPr>
  </w:style>
  <w:style w:type="paragraph" w:customStyle="1" w:styleId="51">
    <w:name w:val="_Style 5"/>
    <w:basedOn w:val="1"/>
    <w:next w:val="50"/>
    <w:autoRedefine/>
    <w:qFormat/>
    <w:uiPriority w:val="34"/>
    <w:pPr>
      <w:ind w:firstLine="420" w:firstLineChars="200"/>
    </w:pPr>
  </w:style>
  <w:style w:type="paragraph" w:customStyle="1" w:styleId="52">
    <w:name w:val="List Paragraph1"/>
    <w:basedOn w:val="1"/>
    <w:autoRedefine/>
    <w:qFormat/>
    <w:uiPriority w:val="0"/>
    <w:pPr>
      <w:spacing w:line="360" w:lineRule="auto"/>
      <w:ind w:firstLine="420" w:firstLineChars="200"/>
    </w:pPr>
  </w:style>
  <w:style w:type="paragraph" w:customStyle="1" w:styleId="53">
    <w:name w:val="样式4"/>
    <w:basedOn w:val="1"/>
    <w:autoRedefine/>
    <w:qFormat/>
    <w:uiPriority w:val="0"/>
    <w:pPr>
      <w:numPr>
        <w:ilvl w:val="3"/>
        <w:numId w:val="1"/>
      </w:numPr>
      <w:tabs>
        <w:tab w:val="left" w:pos="425"/>
        <w:tab w:val="left" w:pos="1984"/>
        <w:tab w:val="clear" w:pos="851"/>
      </w:tabs>
    </w:pPr>
    <w:rPr>
      <w:szCs w:val="24"/>
    </w:rPr>
  </w:style>
  <w:style w:type="paragraph" w:customStyle="1" w:styleId="54">
    <w:name w:val="保留正文"/>
    <w:basedOn w:val="10"/>
    <w:autoRedefine/>
    <w:qFormat/>
    <w:uiPriority w:val="0"/>
    <w:pPr>
      <w:keepNext/>
      <w:adjustRightInd/>
      <w:spacing w:after="160" w:line="240" w:lineRule="auto"/>
      <w:textAlignment w:val="auto"/>
    </w:pPr>
    <w:rPr>
      <w:rFonts w:hAnsi="Calibri"/>
      <w:kern w:val="2"/>
      <w:sz w:val="21"/>
      <w:szCs w:val="22"/>
    </w:rPr>
  </w:style>
  <w:style w:type="paragraph" w:customStyle="1" w:styleId="55">
    <w:name w:val="正文1"/>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56">
    <w:name w:val="文档正文"/>
    <w:basedOn w:val="1"/>
    <w:autoRedefine/>
    <w:qFormat/>
    <w:uiPriority w:val="99"/>
    <w:pPr>
      <w:adjustRightInd w:val="0"/>
      <w:spacing w:line="480" w:lineRule="atLeast"/>
      <w:ind w:firstLine="567" w:firstLineChars="200"/>
      <w:textAlignment w:val="baseline"/>
    </w:pPr>
    <w:rPr>
      <w:rFonts w:ascii="长城仿宋"/>
      <w:kern w:val="0"/>
      <w:szCs w:val="20"/>
    </w:rPr>
  </w:style>
  <w:style w:type="paragraph" w:customStyle="1" w:styleId="57">
    <w:name w:val="图"/>
    <w:basedOn w:val="1"/>
    <w:autoRedefine/>
    <w:qFormat/>
    <w:uiPriority w:val="0"/>
    <w:pPr>
      <w:keepNext/>
      <w:adjustRightInd w:val="0"/>
      <w:snapToGrid w:val="0"/>
      <w:spacing w:before="60" w:after="60" w:line="300" w:lineRule="auto"/>
      <w:jc w:val="center"/>
    </w:pPr>
    <w:rPr>
      <w:spacing w:val="20"/>
      <w:kern w:val="0"/>
      <w:sz w:val="24"/>
      <w:szCs w:val="20"/>
    </w:rPr>
  </w:style>
  <w:style w:type="paragraph" w:customStyle="1" w:styleId="58">
    <w:name w:val="_Style 57"/>
    <w:autoRedefine/>
    <w:unhideWhenUsed/>
    <w:qFormat/>
    <w:uiPriority w:val="99"/>
    <w:rPr>
      <w:rFonts w:ascii="Times New Roman" w:hAnsi="Times New Roman" w:eastAsia="宋体" w:cs="Times New Roman"/>
      <w:kern w:val="2"/>
      <w:sz w:val="21"/>
      <w:szCs w:val="22"/>
      <w:lang w:val="en-US" w:eastAsia="zh-CN" w:bidi="ar-SA"/>
    </w:rPr>
  </w:style>
  <w:style w:type="paragraph" w:customStyle="1" w:styleId="59">
    <w:name w:val="样式 首行缩进:  2 字符"/>
    <w:basedOn w:val="1"/>
    <w:autoRedefine/>
    <w:qFormat/>
    <w:uiPriority w:val="99"/>
    <w:pPr>
      <w:spacing w:line="360" w:lineRule="auto"/>
      <w:ind w:firstLine="480" w:firstLineChars="200"/>
      <w:jc w:val="left"/>
    </w:pPr>
    <w:rPr>
      <w:rFonts w:ascii="??" w:hAnsi="??" w:cs="??"/>
      <w:color w:val="000000"/>
      <w:sz w:val="24"/>
      <w:szCs w:val="20"/>
    </w:rPr>
  </w:style>
  <w:style w:type="paragraph" w:customStyle="1" w:styleId="60">
    <w:name w:val="Table Paragraph"/>
    <w:basedOn w:val="1"/>
    <w:autoRedefine/>
    <w:qFormat/>
    <w:uiPriority w:val="1"/>
  </w:style>
  <w:style w:type="paragraph" w:customStyle="1" w:styleId="61">
    <w:name w:val="Default"/>
    <w:next w:val="1"/>
    <w:autoRedefine/>
    <w:unhideWhenUsed/>
    <w:qFormat/>
    <w:uiPriority w:val="99"/>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paragraph" w:customStyle="1" w:styleId="62">
    <w:name w:val="列出段落11"/>
    <w:basedOn w:val="1"/>
    <w:autoRedefine/>
    <w:qFormat/>
    <w:uiPriority w:val="34"/>
    <w:pPr>
      <w:ind w:firstLine="420" w:firstLineChars="200"/>
    </w:pPr>
    <w:rPr>
      <w:kern w:val="0"/>
      <w:sz w:val="20"/>
      <w:szCs w:val="20"/>
    </w:rPr>
  </w:style>
  <w:style w:type="paragraph" w:customStyle="1" w:styleId="63">
    <w:name w:val="Body text|1"/>
    <w:basedOn w:val="1"/>
    <w:autoRedefine/>
    <w:qFormat/>
    <w:uiPriority w:val="0"/>
    <w:pPr>
      <w:spacing w:line="386" w:lineRule="auto"/>
      <w:ind w:firstLine="400"/>
    </w:pPr>
    <w:rPr>
      <w:rFonts w:ascii="宋体" w:hAnsi="宋体" w:cs="宋体"/>
      <w:lang w:val="zh-TW" w:eastAsia="zh-TW" w:bidi="zh-TW"/>
    </w:rPr>
  </w:style>
  <w:style w:type="paragraph" w:customStyle="1" w:styleId="64">
    <w:name w:val="USE 1"/>
    <w:basedOn w:val="1"/>
    <w:autoRedefine/>
    <w:qFormat/>
    <w:uiPriority w:val="0"/>
    <w:pPr>
      <w:spacing w:line="200" w:lineRule="atLeast"/>
      <w:jc w:val="left"/>
    </w:pPr>
    <w:rPr>
      <w:rFonts w:ascii="宋体" w:hAnsi="宋体"/>
      <w:b/>
      <w:sz w:val="24"/>
      <w:szCs w:val="28"/>
    </w:rPr>
  </w:style>
  <w:style w:type="character" w:customStyle="1" w:styleId="65">
    <w:name w:val="cf01"/>
    <w:autoRedefine/>
    <w:qFormat/>
    <w:uiPriority w:val="0"/>
    <w:rPr>
      <w:rFonts w:hint="eastAsia" w:ascii="Microsoft YaHei UI" w:hAnsi="Microsoft YaHei UI" w:eastAsia="Microsoft YaHei UI"/>
      <w:sz w:val="18"/>
      <w:szCs w:val="18"/>
    </w:rPr>
  </w:style>
  <w:style w:type="paragraph" w:customStyle="1" w:styleId="66">
    <w:name w:val="列出段落2"/>
    <w:basedOn w:val="1"/>
    <w:next w:val="50"/>
    <w:autoRedefine/>
    <w:qFormat/>
    <w:uiPriority w:val="34"/>
    <w:pPr>
      <w:ind w:firstLine="420" w:firstLineChars="200"/>
    </w:pPr>
    <w:rPr>
      <w:rFonts w:ascii="Calibri" w:hAnsi="Calibri" w:eastAsia="黑体"/>
      <w:bCs/>
      <w:sz w:val="30"/>
      <w:szCs w:val="30"/>
    </w:rPr>
  </w:style>
  <w:style w:type="paragraph" w:customStyle="1" w:styleId="67">
    <w:name w:val="msolistparagraph"/>
    <w:basedOn w:val="1"/>
    <w:autoRedefine/>
    <w:qFormat/>
    <w:uiPriority w:val="0"/>
    <w:pPr>
      <w:ind w:firstLine="420" w:firstLineChars="200"/>
    </w:pPr>
    <w:rPr>
      <w:rFonts w:ascii="Calibri" w:hAnsi="Calibri"/>
    </w:rPr>
  </w:style>
  <w:style w:type="paragraph" w:customStyle="1" w:styleId="68">
    <w:name w:val="_Style 143"/>
    <w:basedOn w:val="1"/>
    <w:next w:val="50"/>
    <w:autoRedefine/>
    <w:qFormat/>
    <w:uiPriority w:val="99"/>
    <w:pPr>
      <w:ind w:firstLine="420" w:firstLineChars="200"/>
    </w:pPr>
    <w:rPr>
      <w:kern w:val="0"/>
      <w:sz w:val="20"/>
      <w:szCs w:val="20"/>
    </w:rPr>
  </w:style>
  <w:style w:type="character" w:customStyle="1" w:styleId="69">
    <w:name w:val="列表段落 字符3"/>
    <w:basedOn w:val="24"/>
    <w:autoRedefine/>
    <w:qFormat/>
    <w:uiPriority w:val="0"/>
    <w:rPr>
      <w:rFonts w:hint="default" w:ascii="Calibri" w:hAnsi="Calibri" w:eastAsia="宋体" w:cs="Times New Roman"/>
      <w:kern w:val="2"/>
      <w:sz w:val="21"/>
      <w:szCs w:val="22"/>
    </w:rPr>
  </w:style>
  <w:style w:type="character" w:customStyle="1" w:styleId="70">
    <w:name w:val="列出段落 Char"/>
    <w:basedOn w:val="24"/>
    <w:autoRedefine/>
    <w:qFormat/>
    <w:uiPriority w:val="0"/>
    <w:rPr>
      <w:kern w:val="2"/>
      <w:sz w:val="21"/>
      <w:szCs w:val="22"/>
    </w:rPr>
  </w:style>
  <w:style w:type="character" w:customStyle="1" w:styleId="71">
    <w:name w:val="标题 2 字符2"/>
    <w:basedOn w:val="24"/>
    <w:link w:val="4"/>
    <w:autoRedefine/>
    <w:qFormat/>
    <w:uiPriority w:val="0"/>
    <w:rPr>
      <w:rFonts w:hint="default" w:ascii="Arial" w:hAnsi="Arial" w:eastAsia="黑体" w:cs="Times New Roman"/>
      <w:b/>
      <w:bCs/>
      <w:kern w:val="2"/>
      <w:sz w:val="32"/>
      <w:szCs w:val="32"/>
    </w:rPr>
  </w:style>
  <w:style w:type="character" w:customStyle="1" w:styleId="72">
    <w:name w:val="批注文字 字符1"/>
    <w:basedOn w:val="24"/>
    <w:link w:val="9"/>
    <w:autoRedefine/>
    <w:qFormat/>
    <w:uiPriority w:val="0"/>
    <w:rPr>
      <w:kern w:val="2"/>
      <w:sz w:val="21"/>
      <w:szCs w:val="22"/>
    </w:rPr>
  </w:style>
  <w:style w:type="paragraph" w:customStyle="1" w:styleId="73">
    <w:name w:val="Revision"/>
    <w:autoRedefine/>
    <w:hidden/>
    <w:unhideWhenUsed/>
    <w:qFormat/>
    <w:uiPriority w:val="99"/>
    <w:rPr>
      <w:rFonts w:ascii="Times New Roman" w:hAnsi="Times New Roman" w:eastAsia="宋体" w:cs="Times New Roman"/>
      <w:kern w:val="2"/>
      <w:sz w:val="21"/>
      <w:szCs w:val="22"/>
      <w:lang w:val="en-US" w:eastAsia="zh-CN" w:bidi="ar-SA"/>
    </w:rPr>
  </w:style>
  <w:style w:type="paragraph" w:customStyle="1" w:styleId="74">
    <w:name w:val="_Style 1"/>
    <w:autoRedefine/>
    <w:qFormat/>
    <w:uiPriority w:val="1"/>
    <w:pPr>
      <w:adjustRightInd w:val="0"/>
      <w:snapToGrid w:val="0"/>
    </w:pPr>
    <w:rPr>
      <w:rFonts w:ascii="Tahoma" w:hAnsi="Tahoma" w:eastAsia="宋体" w:cs="Times New Roman"/>
      <w:kern w:val="0"/>
      <w:sz w:val="22"/>
      <w:szCs w:val="22"/>
      <w:lang w:val="en-US" w:eastAsia="zh-CN" w:bidi="ar-SA"/>
    </w:rPr>
  </w:style>
  <w:style w:type="paragraph" w:customStyle="1" w:styleId="75">
    <w:name w:val="标准"/>
    <w:basedOn w:val="1"/>
    <w:autoRedefine/>
    <w:qFormat/>
    <w:uiPriority w:val="0"/>
    <w:pPr>
      <w:overflowPunct w:val="0"/>
      <w:autoSpaceDE w:val="0"/>
      <w:autoSpaceDN w:val="0"/>
      <w:adjustRightInd w:val="0"/>
      <w:spacing w:line="240" w:lineRule="atLeast"/>
      <w:textAlignment w:val="baseline"/>
    </w:pPr>
    <w:rPr>
      <w:rFonts w:eastAsia="楷体_GB2312"/>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1</Pages>
  <Words>1132</Words>
  <Characters>6456</Characters>
  <Lines>1</Lines>
  <Paragraphs>1</Paragraphs>
  <TotalTime>998</TotalTime>
  <ScaleCrop>false</ScaleCrop>
  <LinksUpToDate>false</LinksUpToDate>
  <CharactersWithSpaces>7573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2023-10-24T07:25:00Z</dcterms:created>
  <dc:creator>ZZD</dc:creator>
  <cp:lastModifiedBy>云采链</cp:lastModifiedBy>
  <dcterms:modified xsi:type="dcterms:W3CDTF">2024-03-28T02:48:38Z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D23C8B8866224BB7ACA1CD7A73093317_13</vt:lpwstr>
  </property>
</Properties>
</file>