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检验股购水质检测纯水机过滤器4.9</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佛山市三水区疾病预防控制中心</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四</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20"/>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50"/>
        <w:numPr>
          <w:ilvl w:val="0"/>
          <w:numId w:val="1"/>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pStyle w:val="50"/>
        <w:numPr>
          <w:ilvl w:val="0"/>
          <w:numId w:val="1"/>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50"/>
        <w:numPr>
          <w:ilvl w:val="0"/>
          <w:numId w:val="1"/>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50"/>
        <w:numPr>
          <w:ilvl w:val="0"/>
          <w:numId w:val="1"/>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50"/>
        <w:numPr>
          <w:ilvl w:val="0"/>
          <w:numId w:val="2"/>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竞价说明</w:t>
      </w:r>
    </w:p>
    <w:p>
      <w:pPr>
        <w:pStyle w:val="50"/>
        <w:numPr>
          <w:ilvl w:val="0"/>
          <w:numId w:val="3"/>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50"/>
        <w:numPr>
          <w:ilvl w:val="0"/>
          <w:numId w:val="2"/>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5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5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5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50"/>
        <w:numPr>
          <w:ilvl w:val="0"/>
          <w:numId w:val="2"/>
        </w:numPr>
        <w:spacing w:line="360" w:lineRule="auto"/>
        <w:ind w:left="420" w:hanging="420" w:firstLineChars="0"/>
        <w:rPr>
          <w:rStyle w:val="27"/>
          <w:rFonts w:ascii="宋体" w:hAnsi="宋体" w:eastAsia="宋体" w:cs="宋体"/>
          <w:bCs w:val="0"/>
        </w:rPr>
      </w:pPr>
      <w:r>
        <w:rPr>
          <w:rStyle w:val="27"/>
          <w:rFonts w:hint="eastAsia" w:ascii="宋体" w:hAnsi="宋体" w:eastAsia="宋体" w:cs="宋体"/>
          <w:bCs w:val="0"/>
        </w:rPr>
        <w:t>报名要求</w:t>
      </w:r>
      <w:r>
        <w:rPr>
          <w:rStyle w:val="27"/>
          <w:rFonts w:hint="eastAsia" w:ascii="宋体" w:hAnsi="宋体" w:eastAsia="宋体" w:cs="宋体"/>
          <w:b w:val="0"/>
        </w:rPr>
        <w:t>（参与竞价的供应商资质要求: 报名时需要提供以下</w:t>
      </w:r>
      <w:r>
        <w:rPr>
          <w:rStyle w:val="27"/>
          <w:rFonts w:hint="eastAsia" w:ascii="宋体" w:hAnsi="宋体" w:eastAsia="宋体" w:cs="宋体"/>
          <w:bCs w:val="0"/>
          <w:u w:val="single"/>
        </w:rPr>
        <w:t>盖章</w:t>
      </w:r>
      <w:r>
        <w:rPr>
          <w:rStyle w:val="27"/>
          <w:rFonts w:hint="eastAsia" w:ascii="宋体" w:hAnsi="宋体" w:eastAsia="宋体" w:cs="宋体"/>
          <w:b w:val="0"/>
        </w:rPr>
        <w:t>资料，并对上传的报名文件资料承担责任）</w:t>
      </w:r>
    </w:p>
    <w:p>
      <w:pPr>
        <w:pStyle w:val="50"/>
        <w:widowControl/>
        <w:numPr>
          <w:ilvl w:val="0"/>
          <w:numId w:val="5"/>
        </w:numPr>
        <w:spacing w:line="360" w:lineRule="auto"/>
        <w:ind w:left="840" w:hanging="420" w:firstLineChars="0"/>
        <w:jc w:val="left"/>
        <w:rPr>
          <w:rFonts w:ascii="宋体" w:hAnsi="宋体" w:eastAsia="宋体" w:cs="宋体"/>
          <w:bCs/>
          <w:szCs w:val="20"/>
        </w:rPr>
      </w:pPr>
      <w:r>
        <w:rPr>
          <w:rFonts w:hint="eastAsia" w:ascii="宋体" w:hAnsi="宋体" w:eastAsia="宋体" w:cs="宋体"/>
          <w:bCs/>
          <w:szCs w:val="20"/>
        </w:rPr>
        <w:t>供应商须是在中华人民共和国境内注册的能独立承担民事责任的法人公司或其他组织（提供营业执照证明文件）；</w:t>
      </w:r>
    </w:p>
    <w:p>
      <w:pPr>
        <w:pStyle w:val="50"/>
        <w:widowControl/>
        <w:numPr>
          <w:ilvl w:val="0"/>
          <w:numId w:val="5"/>
        </w:numPr>
        <w:spacing w:line="360" w:lineRule="auto"/>
        <w:ind w:left="840" w:hanging="420" w:firstLineChars="0"/>
        <w:jc w:val="left"/>
        <w:rPr>
          <w:rFonts w:ascii="宋体" w:hAnsi="宋体" w:eastAsia="宋体" w:cs="宋体"/>
          <w:bCs/>
          <w:szCs w:val="20"/>
        </w:rPr>
      </w:pPr>
      <w:r>
        <w:rPr>
          <w:rFonts w:hint="eastAsia" w:ascii="宋体" w:hAnsi="宋体" w:eastAsia="宋体" w:cs="宋体"/>
          <w:bCs/>
          <w:szCs w:val="20"/>
          <w:lang w:bidi="ar"/>
        </w:rPr>
        <w:t>经办人如是法定代表人，需提供法定代表人证明书及法定代表人身份证复印件；经办人如是供应商授权代表，需提供法定代表人授权委托书及授权代表身份证复印件（须随附法定代表人证明书），</w:t>
      </w:r>
      <w:r>
        <w:rPr>
          <w:rFonts w:hint="eastAsia" w:ascii="宋体" w:hAnsi="宋体" w:eastAsia="宋体" w:cs="宋体"/>
          <w:b/>
          <w:szCs w:val="20"/>
          <w:lang w:bidi="ar"/>
        </w:rPr>
        <w:t>格式详见附件</w:t>
      </w:r>
      <w:r>
        <w:rPr>
          <w:rFonts w:hint="eastAsia" w:ascii="宋体" w:hAnsi="宋体" w:eastAsia="宋体" w:cs="宋体"/>
          <w:bCs/>
          <w:szCs w:val="20"/>
          <w:lang w:bidi="ar"/>
        </w:rPr>
        <w:t>；</w:t>
      </w:r>
    </w:p>
    <w:p>
      <w:pPr>
        <w:pStyle w:val="50"/>
        <w:widowControl/>
        <w:numPr>
          <w:ilvl w:val="0"/>
          <w:numId w:val="5"/>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供应商符合《中华人民共和国政府采购法》第二十二条规定；（提供《供应商资格声明函》，格式见附件）；</w:t>
      </w:r>
    </w:p>
    <w:p>
      <w:pPr>
        <w:pStyle w:val="50"/>
        <w:widowControl/>
        <w:numPr>
          <w:ilvl w:val="0"/>
          <w:numId w:val="5"/>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50"/>
        <w:numPr>
          <w:ilvl w:val="0"/>
          <w:numId w:val="2"/>
        </w:numPr>
        <w:spacing w:line="360" w:lineRule="auto"/>
        <w:ind w:left="420" w:hanging="420" w:firstLineChars="0"/>
        <w:rPr>
          <w:rStyle w:val="27"/>
          <w:rFonts w:ascii="宋体" w:hAnsi="宋体" w:eastAsia="宋体" w:cs="宋体"/>
          <w:bCs w:val="0"/>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报价要求</w:t>
      </w:r>
      <w:r>
        <w:rPr>
          <w:rStyle w:val="27"/>
          <w:rFonts w:hint="eastAsia" w:ascii="宋体" w:hAnsi="宋体" w:eastAsia="宋体" w:cs="宋体"/>
          <w:color w:val="000000" w:themeColor="text1"/>
          <w:szCs w:val="21"/>
          <w14:textFill>
            <w14:solidFill>
              <w14:schemeClr w14:val="tx1"/>
            </w14:solidFill>
          </w14:textFill>
        </w:rPr>
        <w:t>（</w:t>
      </w:r>
      <w:r>
        <w:rPr>
          <w:rStyle w:val="27"/>
          <w:rFonts w:hint="eastAsia" w:ascii="宋体" w:hAnsi="宋体" w:eastAsia="宋体" w:cs="宋体"/>
          <w:b w:val="0"/>
          <w:color w:val="000000" w:themeColor="text1"/>
          <w:szCs w:val="21"/>
          <w14:textFill>
            <w14:solidFill>
              <w14:schemeClr w14:val="tx1"/>
            </w14:solidFill>
          </w14:textFill>
        </w:rPr>
        <w:t>报价时需要提供以下</w:t>
      </w:r>
      <w:r>
        <w:rPr>
          <w:rStyle w:val="27"/>
          <w:rFonts w:hint="eastAsia" w:ascii="宋体" w:hAnsi="宋体" w:eastAsia="宋体" w:cs="宋体"/>
          <w:color w:val="000000" w:themeColor="text1"/>
          <w:szCs w:val="21"/>
          <w:u w:val="double"/>
          <w14:textFill>
            <w14:solidFill>
              <w14:schemeClr w14:val="tx1"/>
            </w14:solidFill>
          </w14:textFill>
        </w:rPr>
        <w:t>盖章</w:t>
      </w:r>
      <w:r>
        <w:rPr>
          <w:rStyle w:val="27"/>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7"/>
          <w:rFonts w:hint="eastAsia" w:ascii="宋体" w:hAnsi="宋体" w:eastAsia="宋体" w:cs="宋体"/>
          <w:color w:val="000000" w:themeColor="text1"/>
          <w:szCs w:val="21"/>
          <w14:textFill>
            <w14:solidFill>
              <w14:schemeClr w14:val="tx1"/>
            </w14:solidFill>
          </w14:textFill>
        </w:rPr>
        <w:t>）</w:t>
      </w:r>
    </w:p>
    <w:p>
      <w:pPr>
        <w:pStyle w:val="50"/>
        <w:numPr>
          <w:ilvl w:val="0"/>
          <w:numId w:val="6"/>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50"/>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50"/>
        <w:numPr>
          <w:ilvl w:val="0"/>
          <w:numId w:val="2"/>
        </w:numPr>
        <w:spacing w:line="360" w:lineRule="auto"/>
        <w:ind w:left="420" w:hanging="420" w:firstLineChars="0"/>
        <w:rPr>
          <w:rStyle w:val="27"/>
          <w:rFonts w:ascii="宋体" w:hAnsi="宋体" w:eastAsia="宋体" w:cs="宋体"/>
          <w:bCs w:val="0"/>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确定成交候选人</w:t>
      </w:r>
    </w:p>
    <w:p>
      <w:pPr>
        <w:pStyle w:val="5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50"/>
        <w:numPr>
          <w:ilvl w:val="0"/>
          <w:numId w:val="2"/>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5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5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5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5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9"/>
        <w:numPr>
          <w:ilvl w:val="0"/>
          <w:numId w:val="8"/>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9"/>
        <w:numPr>
          <w:ilvl w:val="0"/>
          <w:numId w:val="8"/>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9"/>
        <w:numPr>
          <w:ilvl w:val="0"/>
          <w:numId w:val="8"/>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50"/>
        <w:numPr>
          <w:ilvl w:val="0"/>
          <w:numId w:val="2"/>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50"/>
        <w:numPr>
          <w:ilvl w:val="0"/>
          <w:numId w:val="10"/>
        </w:numPr>
        <w:spacing w:line="360" w:lineRule="auto"/>
        <w:ind w:left="840" w:leftChars="200" w:hanging="420" w:firstLineChars="0"/>
        <w:rPr>
          <w:rFonts w:ascii="宋体" w:hAnsi="宋体" w:eastAsia="宋体" w:cs="宋体"/>
          <w:sz w:val="20"/>
          <w:szCs w:val="21"/>
        </w:rPr>
      </w:pPr>
      <w:r>
        <w:rPr>
          <w:rFonts w:hint="eastAsia" w:ascii="宋体" w:hAnsi="宋体" w:eastAsia="宋体" w:cs="宋体"/>
          <w:szCs w:val="21"/>
          <w:lang w:bidi="ar"/>
        </w:rPr>
        <w:t>报价供应商不足3家，本次竞价活动失败；</w:t>
      </w:r>
    </w:p>
    <w:p>
      <w:pPr>
        <w:pStyle w:val="5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5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50"/>
        <w:numPr>
          <w:ilvl w:val="0"/>
          <w:numId w:val="2"/>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spacing w:line="375" w:lineRule="auto"/>
        <w:ind w:left="840" w:hanging="420"/>
      </w:pPr>
      <w:r>
        <w:rPr>
          <w:rFonts w:ascii="宋体" w:hAnsi="宋体" w:eastAsia="宋体" w:cs="宋体"/>
          <w:color w:val="000000"/>
          <w:szCs w:val="21"/>
        </w:rPr>
        <w:t>1．成交供应商须向平台服务商云采链线上采购一体化平台缴纳平台使用费，金额为成交金额的1.5%（四舍五入取整数）。</w:t>
      </w:r>
    </w:p>
    <w:p>
      <w:pPr>
        <w:pStyle w:val="5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5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50"/>
        <w:numPr>
          <w:ilvl w:val="0"/>
          <w:numId w:val="1"/>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9"/>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5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1"/>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1"/>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970"/>
        <w:gridCol w:w="2969"/>
        <w:gridCol w:w="2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交货期</w:t>
            </w:r>
          </w:p>
        </w:tc>
        <w:tc>
          <w:tcPr>
            <w:tcW w:w="1183"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检验股购水质检测纯水机过滤器4.9</w:t>
            </w:r>
          </w:p>
        </w:tc>
        <w:tc>
          <w:tcPr>
            <w:tcW w:w="569"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1批</w:t>
            </w:r>
          </w:p>
        </w:tc>
        <w:tc>
          <w:tcPr>
            <w:tcW w:w="1742" w:type="pct"/>
            <w:tcBorders>
              <w:top w:val="single" w:color="auto" w:sz="2" w:space="0"/>
              <w:bottom w:val="single" w:color="auto" w:sz="2" w:space="0"/>
            </w:tcBorders>
            <w:vAlign w:val="center"/>
          </w:tcPr>
          <w:p>
            <w:pPr>
              <w:pStyle w:val="55"/>
              <w:spacing w:line="360" w:lineRule="auto"/>
              <w:ind w:right="-82" w:rightChars="-39" w:hanging="54"/>
              <w:rPr>
                <w:rFonts w:hint="default" w:ascii="宋体" w:hAnsi="宋体" w:eastAsia="宋体" w:cs="宋体"/>
                <w:snapToGrid/>
                <w:color w:val="000000" w:themeColor="text1"/>
                <w:spacing w:val="0"/>
                <w:kern w:val="2"/>
                <w:sz w:val="21"/>
                <w:szCs w:val="24"/>
                <w:lang w:val="en-US" w:eastAsia="zh-CN"/>
                <w14:textFill>
                  <w14:solidFill>
                    <w14:schemeClr w14:val="tx1"/>
                  </w14:solidFill>
                </w14:textFill>
              </w:rPr>
            </w:pPr>
            <w:bookmarkStart w:id="0" w:name="_GoBack"/>
            <w:r>
              <w:rPr>
                <w:rFonts w:hint="eastAsia" w:ascii="宋体" w:hAnsi="宋体" w:cs="宋体"/>
                <w:snapToGrid/>
                <w:color w:val="000000" w:themeColor="text1"/>
                <w:spacing w:val="0"/>
                <w:kern w:val="2"/>
                <w:sz w:val="21"/>
                <w:szCs w:val="24"/>
                <w:lang w:val="en-US" w:eastAsia="zh-CN"/>
                <w14:textFill>
                  <w14:solidFill>
                    <w14:schemeClr w14:val="tx1"/>
                  </w14:solidFill>
                </w14:textFill>
              </w:rPr>
              <w:t>2024年</w:t>
            </w:r>
            <w:bookmarkEnd w:id="0"/>
            <w:r>
              <w:rPr>
                <w:rFonts w:hint="eastAsia" w:ascii="宋体" w:hAnsi="宋体" w:cs="宋体"/>
                <w:snapToGrid/>
                <w:color w:val="000000" w:themeColor="text1"/>
                <w:spacing w:val="0"/>
                <w:kern w:val="2"/>
                <w:sz w:val="21"/>
                <w:szCs w:val="24"/>
                <w:lang w:val="en-US" w:eastAsia="zh-CN"/>
                <w14:textFill>
                  <w14:solidFill>
                    <w14:schemeClr w14:val="tx1"/>
                  </w14:solidFill>
                </w14:textFill>
              </w:rPr>
              <w:t>4月25日</w:t>
            </w:r>
          </w:p>
        </w:tc>
        <w:tc>
          <w:tcPr>
            <w:tcW w:w="1183"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lang w:eastAsia="zh-CN"/>
                <w14:textFill>
                  <w14:solidFill>
                    <w14:schemeClr w14:val="tx1"/>
                  </w14:solidFill>
                </w14:textFill>
              </w:rPr>
              <w:t>30000</w:t>
            </w:r>
            <w:r>
              <w:rPr>
                <w:rFonts w:hint="eastAsia" w:ascii="宋体" w:hAnsi="宋体" w:eastAsia="宋体" w:cs="宋体"/>
                <w:color w:val="000000" w:themeColor="text1"/>
                <w:szCs w:val="21"/>
                <w14:textFill>
                  <w14:solidFill>
                    <w14:schemeClr w14:val="tx1"/>
                  </w14:solidFill>
                </w14:textFill>
              </w:rPr>
              <w:t>元</w:t>
            </w:r>
          </w:p>
        </w:tc>
      </w:tr>
    </w:tbl>
    <w:p>
      <w:pPr>
        <w:pStyle w:val="11"/>
        <w:numPr>
          <w:ilvl w:val="0"/>
          <w:numId w:val="12"/>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tbl>
      <w:tblPr>
        <w:tblStyle w:val="24"/>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344"/>
        <w:gridCol w:w="1605"/>
        <w:gridCol w:w="1275"/>
        <w:gridCol w:w="137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top w:val="single" w:color="auto" w:sz="12" w:space="0"/>
              <w:left w:val="single" w:color="auto" w:sz="12" w:space="0"/>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344" w:type="dxa"/>
            <w:tcBorders>
              <w:top w:val="single" w:color="auto" w:sz="12" w:space="0"/>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1605" w:type="dxa"/>
            <w:tcBorders>
              <w:top w:val="single" w:color="auto" w:sz="12" w:space="0"/>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规格型号</w:t>
            </w:r>
          </w:p>
        </w:tc>
        <w:tc>
          <w:tcPr>
            <w:tcW w:w="1275" w:type="dxa"/>
            <w:tcBorders>
              <w:top w:val="single" w:color="auto" w:sz="12" w:space="0"/>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需购置数量</w:t>
            </w:r>
          </w:p>
        </w:tc>
        <w:tc>
          <w:tcPr>
            <w:tcW w:w="1371" w:type="dxa"/>
            <w:tcBorders>
              <w:top w:val="single" w:color="auto" w:sz="12" w:space="0"/>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技术要求</w:t>
            </w:r>
          </w:p>
        </w:tc>
        <w:tc>
          <w:tcPr>
            <w:tcW w:w="1275" w:type="dxa"/>
            <w:tcBorders>
              <w:top w:val="single" w:color="auto" w:sz="12" w:space="0"/>
              <w:left w:val="single" w:color="auto" w:sz="4" w:space="0"/>
              <w:right w:val="single" w:color="auto" w:sz="12" w:space="0"/>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tcBorders>
              <w:left w:val="single" w:color="auto" w:sz="1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i w:val="0"/>
                <w:iCs w:val="0"/>
                <w:color w:val="000000"/>
                <w:kern w:val="0"/>
                <w:sz w:val="21"/>
                <w:szCs w:val="21"/>
                <w:u w:val="none"/>
                <w:lang w:val="en-US" w:eastAsia="zh-CN" w:bidi="ar"/>
              </w:rPr>
              <w:t>1</w:t>
            </w:r>
          </w:p>
        </w:tc>
        <w:tc>
          <w:tcPr>
            <w:tcW w:w="2344" w:type="dxa"/>
            <w:noWrap w:val="0"/>
            <w:vAlign w:val="center"/>
          </w:tcPr>
          <w:p>
            <w:pPr>
              <w:jc w:val="center"/>
              <w:rPr>
                <w:rFonts w:hint="eastAsia" w:asciiTheme="minorEastAsia" w:hAnsiTheme="minorEastAsia" w:eastAsiaTheme="minorEastAsia" w:cstheme="minorEastAsia"/>
                <w:i w:val="0"/>
                <w:iCs w:val="0"/>
                <w:caps w:val="0"/>
                <w:color w:val="333333"/>
                <w:spacing w:val="0"/>
                <w:sz w:val="21"/>
                <w:szCs w:val="21"/>
                <w:shd w:val="clear" w:color="auto" w:fill="FFFFFF"/>
              </w:rPr>
            </w:pPr>
            <w:r>
              <w:rPr>
                <w:rFonts w:hint="eastAsia" w:asciiTheme="minorEastAsia" w:hAnsiTheme="minorEastAsia" w:eastAsiaTheme="minorEastAsia" w:cstheme="minorEastAsia"/>
                <w:sz w:val="21"/>
                <w:szCs w:val="21"/>
              </w:rPr>
              <w:t>水箱空气过滤器PE TANK MILLIPAK FILTER</w:t>
            </w:r>
          </w:p>
        </w:tc>
        <w:tc>
          <w:tcPr>
            <w:tcW w:w="1605" w:type="dxa"/>
            <w:noWrap w:val="0"/>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TANKMPK01</w:t>
            </w:r>
          </w:p>
        </w:tc>
        <w:tc>
          <w:tcPr>
            <w:tcW w:w="1275" w:type="dxa"/>
            <w:noWrap w:val="0"/>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4套</w:t>
            </w:r>
          </w:p>
        </w:tc>
        <w:tc>
          <w:tcPr>
            <w:tcW w:w="1371"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最新生产</w:t>
            </w:r>
          </w:p>
        </w:tc>
        <w:tc>
          <w:tcPr>
            <w:tcW w:w="1275" w:type="dxa"/>
            <w:tcBorders>
              <w:left w:val="single" w:color="auto" w:sz="4" w:space="0"/>
              <w:right w:val="single" w:color="auto" w:sz="12"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默克</w:t>
            </w:r>
          </w:p>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（纯水机）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tcBorders>
              <w:left w:val="single" w:color="auto" w:sz="1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i w:val="0"/>
                <w:iCs w:val="0"/>
                <w:color w:val="000000"/>
                <w:kern w:val="0"/>
                <w:sz w:val="21"/>
                <w:szCs w:val="21"/>
                <w:u w:val="none"/>
                <w:lang w:val="en-US" w:eastAsia="zh-CN" w:bidi="ar"/>
              </w:rPr>
              <w:t>2</w:t>
            </w:r>
          </w:p>
        </w:tc>
        <w:tc>
          <w:tcPr>
            <w:tcW w:w="2344" w:type="dxa"/>
            <w:noWrap w:val="0"/>
            <w:vAlign w:val="center"/>
          </w:tcPr>
          <w:p>
            <w:pPr>
              <w:jc w:val="center"/>
              <w:rPr>
                <w:rFonts w:hint="eastAsia" w:asciiTheme="minorEastAsia" w:hAnsiTheme="minorEastAsia" w:eastAsiaTheme="minorEastAsia" w:cstheme="minorEastAsia"/>
                <w:i w:val="0"/>
                <w:iCs w:val="0"/>
                <w:caps w:val="0"/>
                <w:color w:val="333333"/>
                <w:spacing w:val="0"/>
                <w:sz w:val="21"/>
                <w:szCs w:val="21"/>
                <w:shd w:val="clear" w:color="auto" w:fill="FFFFFF"/>
              </w:rPr>
            </w:pPr>
            <w:r>
              <w:rPr>
                <w:rFonts w:hint="eastAsia" w:asciiTheme="minorEastAsia" w:hAnsiTheme="minorEastAsia" w:eastAsiaTheme="minorEastAsia" w:cstheme="minorEastAsia"/>
                <w:sz w:val="21"/>
                <w:szCs w:val="21"/>
                <w:lang w:eastAsia="zh-CN"/>
              </w:rPr>
              <w:t>终端过滤器Millipak® Express 40 Filter</w:t>
            </w:r>
          </w:p>
        </w:tc>
        <w:tc>
          <w:tcPr>
            <w:tcW w:w="1605" w:type="dxa"/>
            <w:noWrap w:val="0"/>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MPGP04001</w:t>
            </w:r>
          </w:p>
        </w:tc>
        <w:tc>
          <w:tcPr>
            <w:tcW w:w="1275" w:type="dxa"/>
            <w:noWrap w:val="0"/>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只</w:t>
            </w:r>
          </w:p>
        </w:tc>
        <w:tc>
          <w:tcPr>
            <w:tcW w:w="1371"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最新生产</w:t>
            </w:r>
          </w:p>
        </w:tc>
        <w:tc>
          <w:tcPr>
            <w:tcW w:w="1275" w:type="dxa"/>
            <w:tcBorders>
              <w:left w:val="single" w:color="auto" w:sz="4" w:space="0"/>
              <w:right w:val="single" w:color="auto" w:sz="12"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默克</w:t>
            </w:r>
          </w:p>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（纯水机）</w:t>
            </w:r>
          </w:p>
        </w:tc>
      </w:tr>
    </w:tbl>
    <w:p>
      <w:pPr>
        <w:pStyle w:val="11"/>
        <w:numPr>
          <w:ilvl w:val="0"/>
          <w:numId w:val="12"/>
        </w:numPr>
        <w:tabs>
          <w:tab w:val="left" w:pos="540"/>
        </w:tabs>
        <w:adjustRightInd w:val="0"/>
        <w:spacing w:line="360" w:lineRule="auto"/>
        <w:rPr>
          <w:rFonts w:hAnsi="宋体" w:cs="宋体"/>
          <w:b/>
          <w:color w:val="000000"/>
          <w:sz w:val="21"/>
        </w:rPr>
      </w:pPr>
      <w:r>
        <w:rPr>
          <w:rFonts w:hint="eastAsia" w:hAnsi="宋体" w:cs="宋体"/>
          <w:b/>
          <w:color w:val="000000"/>
          <w:sz w:val="21"/>
        </w:rPr>
        <w:t>商务要求：</w:t>
      </w:r>
    </w:p>
    <w:p>
      <w:pPr>
        <w:pStyle w:val="19"/>
        <w:widowControl w:val="0"/>
        <w:numPr>
          <w:ilvl w:val="0"/>
          <w:numId w:val="13"/>
        </w:numPr>
        <w:tabs>
          <w:tab w:val="left" w:pos="540"/>
        </w:tabs>
        <w:adjustRightInd w:val="0"/>
        <w:snapToGrid w:val="0"/>
        <w:spacing w:before="0" w:beforeAutospacing="0" w:after="0" w:afterAutospacing="0" w:line="360" w:lineRule="auto"/>
        <w:ind w:left="286"/>
        <w:jc w:val="both"/>
        <w:rPr>
          <w:sz w:val="21"/>
          <w:szCs w:val="21"/>
        </w:rPr>
      </w:pPr>
      <w:r>
        <w:rPr>
          <w:rFonts w:hint="eastAsia" w:hAnsi="Courier New"/>
          <w:b/>
          <w:snapToGrid w:val="0"/>
          <w:sz w:val="21"/>
          <w:szCs w:val="21"/>
          <w:lang w:bidi="ar"/>
        </w:rPr>
        <w:t>质保期及售后服务要求</w:t>
      </w:r>
    </w:p>
    <w:p>
      <w:pPr>
        <w:pStyle w:val="19"/>
        <w:widowControl w:val="0"/>
        <w:numPr>
          <w:ilvl w:val="0"/>
          <w:numId w:val="14"/>
        </w:numPr>
        <w:spacing w:before="0" w:beforeAutospacing="0" w:after="0" w:afterAutospacing="0" w:line="360" w:lineRule="auto"/>
        <w:jc w:val="both"/>
        <w:rPr>
          <w:sz w:val="21"/>
          <w:szCs w:val="21"/>
        </w:rPr>
      </w:pPr>
      <w:r>
        <w:rPr>
          <w:rFonts w:hint="eastAsia"/>
          <w:kern w:val="2"/>
          <w:sz w:val="21"/>
          <w:szCs w:val="21"/>
          <w:lang w:bidi="ar"/>
        </w:rPr>
        <w:t>质量保证期（简称“质保期”）</w:t>
      </w:r>
      <w:r>
        <w:rPr>
          <w:rFonts w:hint="eastAsia"/>
          <w:sz w:val="21"/>
          <w:szCs w:val="21"/>
        </w:rPr>
        <w:t>为1年，质保期自货物最终验收合格之日起算，质保期内成交供应商对所供货物实行包修、包换、包退。</w:t>
      </w:r>
    </w:p>
    <w:p>
      <w:pPr>
        <w:numPr>
          <w:ilvl w:val="0"/>
          <w:numId w:val="14"/>
        </w:numPr>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szCs w:val="21"/>
          <w:lang w:bidi="ar"/>
        </w:rPr>
        <w:t>对采购人的服务通知，成交人在接报后1小时内响应，4小时内到达现场，48小时内处理完毕。若在48小时内仍未能有效解决，成交人须免费提供同档次的设备予采购人临时使用。</w:t>
      </w:r>
    </w:p>
    <w:p>
      <w:pPr>
        <w:pStyle w:val="19"/>
        <w:widowControl w:val="0"/>
        <w:numPr>
          <w:ilvl w:val="0"/>
          <w:numId w:val="13"/>
        </w:numPr>
        <w:tabs>
          <w:tab w:val="left" w:pos="540"/>
        </w:tabs>
        <w:adjustRightInd w:val="0"/>
        <w:snapToGrid w:val="0"/>
        <w:spacing w:before="0" w:beforeAutospacing="0" w:after="0" w:afterAutospacing="0" w:line="360" w:lineRule="auto"/>
        <w:ind w:left="286"/>
        <w:jc w:val="both"/>
        <w:rPr>
          <w:b/>
          <w:sz w:val="21"/>
          <w:szCs w:val="21"/>
        </w:rPr>
      </w:pPr>
      <w:r>
        <w:rPr>
          <w:rFonts w:hint="eastAsia"/>
          <w:b/>
          <w:sz w:val="21"/>
          <w:szCs w:val="21"/>
          <w:lang w:bidi="ar"/>
        </w:rPr>
        <w:t>包装、保险及发运、保管要求</w:t>
      </w:r>
    </w:p>
    <w:p>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lang w:bidi="ar"/>
        </w:rPr>
        <w:t>货物材料的包装必须是制造商原厂包装，其包装均应有良好的防湿、防锈、防潮、防雨、防腐及防碰撞的措施。凡由于包装不良造成的损失和由此产生的费用均由供应商承担。</w:t>
      </w:r>
    </w:p>
    <w:p>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lang w:bidi="ar"/>
        </w:rPr>
        <w:t>成交供应商负责将货物材料运送到现场过程中的全部运输，包括装卸车、货物现场的搬运。</w:t>
      </w:r>
    </w:p>
    <w:p>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lang w:bidi="ar"/>
        </w:rPr>
        <w:t>各种货物必须提供装箱清单，按装箱清单验收货物。</w:t>
      </w:r>
    </w:p>
    <w:p>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lang w:bidi="ar"/>
        </w:rPr>
        <w:t>货物在现场的保管由成交供应商负责，直至项目安装、验收完毕。</w:t>
      </w:r>
    </w:p>
    <w:p>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lang w:bidi="ar"/>
        </w:rPr>
        <w:t>货物至采购人指定的使用现场的包装、保险及发运等环节和费用均由成交人负责。</w:t>
      </w:r>
    </w:p>
    <w:p>
      <w:pPr>
        <w:pStyle w:val="19"/>
        <w:widowControl w:val="0"/>
        <w:numPr>
          <w:ilvl w:val="0"/>
          <w:numId w:val="13"/>
        </w:numPr>
        <w:tabs>
          <w:tab w:val="left" w:pos="540"/>
        </w:tabs>
        <w:adjustRightInd w:val="0"/>
        <w:snapToGrid w:val="0"/>
        <w:spacing w:before="0" w:beforeAutospacing="0" w:after="0" w:afterAutospacing="0" w:line="360" w:lineRule="auto"/>
        <w:ind w:left="286"/>
        <w:jc w:val="both"/>
        <w:rPr>
          <w:b/>
          <w:sz w:val="21"/>
          <w:szCs w:val="21"/>
        </w:rPr>
      </w:pPr>
      <w:r>
        <w:rPr>
          <w:rFonts w:hint="eastAsia" w:hAnsi="Courier New"/>
          <w:b/>
          <w:snapToGrid w:val="0"/>
          <w:sz w:val="21"/>
          <w:szCs w:val="21"/>
          <w:lang w:bidi="ar"/>
        </w:rPr>
        <w:t>验收</w:t>
      </w:r>
    </w:p>
    <w:p>
      <w:pPr>
        <w:pStyle w:val="19"/>
        <w:widowControl w:val="0"/>
        <w:numPr>
          <w:ilvl w:val="0"/>
          <w:numId w:val="16"/>
        </w:numPr>
        <w:tabs>
          <w:tab w:val="left" w:pos="540"/>
        </w:tabs>
        <w:adjustRightInd w:val="0"/>
        <w:snapToGrid w:val="0"/>
        <w:spacing w:before="0" w:beforeAutospacing="0" w:after="0" w:afterAutospacing="0" w:line="360" w:lineRule="auto"/>
        <w:jc w:val="both"/>
        <w:rPr>
          <w:sz w:val="21"/>
          <w:szCs w:val="21"/>
        </w:rPr>
      </w:pPr>
      <w:r>
        <w:rPr>
          <w:rFonts w:hint="eastAsia" w:hAnsi="Courier New"/>
          <w:snapToGrid w:val="0"/>
          <w:sz w:val="21"/>
          <w:szCs w:val="21"/>
          <w:lang w:bidi="ar"/>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16"/>
        </w:numPr>
        <w:tabs>
          <w:tab w:val="left" w:pos="900"/>
        </w:tabs>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szCs w:val="21"/>
          <w:lang w:bidi="ar"/>
        </w:rPr>
        <w:t>货物为原厂商未启封全新包装，具出厂合格证，序列号、包装箱号与出厂批号一致，并可追索查阅。所有随货物的附件必须齐全。</w:t>
      </w:r>
    </w:p>
    <w:p>
      <w:pPr>
        <w:numPr>
          <w:ilvl w:val="0"/>
          <w:numId w:val="16"/>
        </w:numPr>
        <w:tabs>
          <w:tab w:val="left" w:pos="900"/>
        </w:tabs>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szCs w:val="21"/>
          <w:lang w:bidi="ar"/>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numPr>
          <w:ilvl w:val="0"/>
          <w:numId w:val="16"/>
        </w:numPr>
        <w:tabs>
          <w:tab w:val="left" w:pos="900"/>
        </w:tabs>
        <w:autoSpaceDE w:val="0"/>
        <w:autoSpaceDN w:val="0"/>
        <w:adjustRightInd w:val="0"/>
        <w:snapToGrid w:val="0"/>
        <w:spacing w:line="360" w:lineRule="auto"/>
        <w:rPr>
          <w:rFonts w:ascii="宋体" w:hAnsi="宋体" w:eastAsia="宋体" w:cs="宋体"/>
          <w:color w:val="FF0000"/>
          <w:szCs w:val="21"/>
        </w:rPr>
      </w:pPr>
      <w:r>
        <w:rPr>
          <w:rFonts w:hint="eastAsia" w:ascii="宋体" w:hAnsi="宋体" w:eastAsia="宋体" w:cs="宋体"/>
          <w:kern w:val="0"/>
          <w:szCs w:val="20"/>
        </w:rPr>
        <w:t>若所提供的货物属于医疗器械，供应商须在交货时提供以下资质供采购人核验：①供应商如为生产企业：提供监督管理部门签发的有效的《医疗器械生产许可证》；如为经营企业：提供监督管理部门签发的有效的《医疗器械经营许可证》或《医疗器械经营备案凭证》（如国家另有规定，则适用其规定）；②产品医疗器械注册证。</w:t>
      </w:r>
    </w:p>
    <w:p>
      <w:pPr>
        <w:pStyle w:val="19"/>
        <w:widowControl w:val="0"/>
        <w:numPr>
          <w:ilvl w:val="0"/>
          <w:numId w:val="13"/>
        </w:numPr>
        <w:tabs>
          <w:tab w:val="left" w:pos="540"/>
        </w:tabs>
        <w:adjustRightInd w:val="0"/>
        <w:snapToGrid w:val="0"/>
        <w:spacing w:before="0" w:beforeAutospacing="0" w:after="0" w:afterAutospacing="0" w:line="360" w:lineRule="auto"/>
        <w:jc w:val="both"/>
        <w:rPr>
          <w:rFonts w:cs="Times New Roman"/>
          <w:b/>
          <w:bCs/>
          <w:sz w:val="21"/>
          <w:szCs w:val="21"/>
        </w:rPr>
      </w:pPr>
      <w:r>
        <w:rPr>
          <w:b/>
          <w:bCs/>
          <w:sz w:val="21"/>
          <w:szCs w:val="21"/>
        </w:rPr>
        <w:t>付款方式</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 xml:space="preserve">由采购人按下列程序付款： </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1、付款要求：货物验收合格后，收到财政资金拨款后按实结算货款。</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2、每笔款项支付时，成交人同时向采购人提供相应金额的正式发票。</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3、本合同的付款时间为采购人向政府采购支付部门提出支付申请的时间（不含政府财政支付部门审查的时间）。</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4、成交人凭以下有效文件与采购人结算：</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（1）合同；</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（2）成交人开具的正式发票；</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（3）验收报告（加盖采购人公章）；</w:t>
      </w:r>
    </w:p>
    <w:p>
      <w:pPr>
        <w:snapToGrid w:val="0"/>
        <w:spacing w:line="360" w:lineRule="auto"/>
        <w:ind w:firstLine="315" w:firstLineChars="150"/>
        <w:rPr>
          <w:rFonts w:ascii="宋体" w:hAnsi="Calibri" w:eastAsia="宋体" w:cs="Times New Roman"/>
          <w:b/>
          <w:bCs/>
          <w:szCs w:val="21"/>
        </w:rPr>
      </w:pPr>
      <w:r>
        <w:rPr>
          <w:rFonts w:hint="eastAsia" w:ascii="宋体" w:hAnsi="宋体" w:eastAsia="宋体" w:cs="宋体"/>
          <w:szCs w:val="21"/>
          <w:lang w:bidi="ar"/>
        </w:rPr>
        <w:t>（4）成交通知书。</w:t>
      </w:r>
    </w:p>
    <w:p>
      <w:pPr>
        <w:pStyle w:val="11"/>
        <w:tabs>
          <w:tab w:val="left" w:pos="540"/>
        </w:tabs>
        <w:adjustRightInd w:val="0"/>
        <w:snapToGrid w:val="0"/>
        <w:spacing w:line="360" w:lineRule="auto"/>
        <w:rPr>
          <w:rFonts w:hAnsi="宋体" w:cs="宋体"/>
          <w:b/>
          <w:bCs/>
          <w:color w:val="000000"/>
          <w:sz w:val="21"/>
        </w:rPr>
      </w:pPr>
    </w:p>
    <w:p>
      <w:pPr>
        <w:snapToGrid w:val="0"/>
        <w:spacing w:line="360" w:lineRule="auto"/>
        <w:rPr>
          <w:rFonts w:ascii="宋体" w:hAnsi="宋体" w:eastAsia="宋体" w:cs="宋体"/>
          <w:b/>
          <w:color w:val="000000" w:themeColor="text1"/>
          <w14:textFill>
            <w14:solidFill>
              <w14:schemeClr w14:val="tx1"/>
            </w14:solidFill>
          </w14:textFill>
        </w:rPr>
      </w:pP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20"/>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4"/>
        <w:tblW w:w="656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300"/>
        <w:gridCol w:w="1316"/>
        <w:gridCol w:w="1275"/>
        <w:gridCol w:w="1371"/>
        <w:gridCol w:w="1275"/>
        <w:gridCol w:w="1119"/>
        <w:gridCol w:w="1080"/>
        <w:gridCol w:w="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300" w:type="dxa"/>
            <w:tcBorders>
              <w:tl2br w:val="nil"/>
              <w:tr2bl w:val="nil"/>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1316" w:type="dxa"/>
            <w:tcBorders>
              <w:tl2br w:val="nil"/>
              <w:tr2bl w:val="nil"/>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规格型号</w:t>
            </w:r>
          </w:p>
        </w:tc>
        <w:tc>
          <w:tcPr>
            <w:tcW w:w="1275" w:type="dxa"/>
            <w:tcBorders>
              <w:tl2br w:val="nil"/>
              <w:tr2bl w:val="nil"/>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需购置数量</w:t>
            </w:r>
          </w:p>
        </w:tc>
        <w:tc>
          <w:tcPr>
            <w:tcW w:w="1371" w:type="dxa"/>
            <w:tcBorders>
              <w:tl2br w:val="nil"/>
              <w:tr2bl w:val="nil"/>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技术要求</w:t>
            </w:r>
          </w:p>
        </w:tc>
        <w:tc>
          <w:tcPr>
            <w:tcW w:w="1275" w:type="dxa"/>
            <w:tcBorders>
              <w:tl2br w:val="nil"/>
              <w:tr2bl w:val="nil"/>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c>
          <w:tcPr>
            <w:tcW w:w="1119" w:type="dxa"/>
            <w:tcBorders>
              <w:tl2br w:val="nil"/>
              <w:tr2bl w:val="nil"/>
            </w:tcBorders>
            <w:noWrap w:val="0"/>
            <w:vAlign w:val="center"/>
          </w:tcPr>
          <w:p>
            <w:pPr>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单价报价（元）</w:t>
            </w:r>
          </w:p>
        </w:tc>
        <w:tc>
          <w:tcPr>
            <w:tcW w:w="1080" w:type="dxa"/>
            <w:tcBorders>
              <w:tl2br w:val="nil"/>
              <w:tr2bl w:val="nil"/>
            </w:tcBorders>
            <w:noWrap w:val="0"/>
            <w:vAlign w:val="center"/>
          </w:tcPr>
          <w:p>
            <w:pPr>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小计报价（元）</w:t>
            </w:r>
          </w:p>
        </w:tc>
        <w:tc>
          <w:tcPr>
            <w:tcW w:w="765" w:type="dxa"/>
            <w:tcBorders>
              <w:tl2br w:val="nil"/>
              <w:tr2bl w:val="nil"/>
            </w:tcBorders>
            <w:noWrap w:val="0"/>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90" w:type="dxa"/>
            <w:tcBorders>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i w:val="0"/>
                <w:iCs w:val="0"/>
                <w:color w:val="000000"/>
                <w:kern w:val="0"/>
                <w:sz w:val="21"/>
                <w:szCs w:val="21"/>
                <w:u w:val="none"/>
                <w:lang w:val="en-US" w:eastAsia="zh-CN" w:bidi="ar"/>
              </w:rPr>
              <w:t>1</w:t>
            </w:r>
          </w:p>
        </w:tc>
        <w:tc>
          <w:tcPr>
            <w:tcW w:w="2300" w:type="dxa"/>
            <w:tcBorders>
              <w:tl2br w:val="nil"/>
              <w:tr2bl w:val="nil"/>
            </w:tcBorders>
            <w:noWrap w:val="0"/>
            <w:vAlign w:val="center"/>
          </w:tcPr>
          <w:p>
            <w:pPr>
              <w:jc w:val="center"/>
              <w:rPr>
                <w:rFonts w:hint="eastAsia" w:asciiTheme="minorEastAsia" w:hAnsiTheme="minorEastAsia" w:eastAsiaTheme="minorEastAsia" w:cstheme="minorEastAsia"/>
                <w:i w:val="0"/>
                <w:iCs w:val="0"/>
                <w:caps w:val="0"/>
                <w:color w:val="333333"/>
                <w:spacing w:val="0"/>
                <w:sz w:val="21"/>
                <w:szCs w:val="21"/>
                <w:shd w:val="clear" w:color="auto" w:fill="FFFFFF"/>
              </w:rPr>
            </w:pPr>
            <w:r>
              <w:rPr>
                <w:rFonts w:hint="eastAsia" w:asciiTheme="minorEastAsia" w:hAnsiTheme="minorEastAsia" w:eastAsiaTheme="minorEastAsia" w:cstheme="minorEastAsia"/>
                <w:sz w:val="21"/>
                <w:szCs w:val="21"/>
              </w:rPr>
              <w:t>水箱空气过滤器PE TANK MILLIPAK FILTER</w:t>
            </w:r>
          </w:p>
        </w:tc>
        <w:tc>
          <w:tcPr>
            <w:tcW w:w="1316" w:type="dxa"/>
            <w:tcBorders>
              <w:tl2br w:val="nil"/>
              <w:tr2bl w:val="nil"/>
            </w:tcBorders>
            <w:noWrap w:val="0"/>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TANKMPK01</w:t>
            </w:r>
          </w:p>
        </w:tc>
        <w:tc>
          <w:tcPr>
            <w:tcW w:w="1275" w:type="dxa"/>
            <w:tcBorders>
              <w:tl2br w:val="nil"/>
              <w:tr2bl w:val="nil"/>
            </w:tcBorders>
            <w:noWrap w:val="0"/>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4套</w:t>
            </w:r>
          </w:p>
        </w:tc>
        <w:tc>
          <w:tcPr>
            <w:tcW w:w="1371" w:type="dxa"/>
            <w:tcBorders>
              <w:tl2br w:val="nil"/>
              <w:tr2bl w:val="nil"/>
            </w:tcBorders>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最新生产</w:t>
            </w:r>
          </w:p>
        </w:tc>
        <w:tc>
          <w:tcPr>
            <w:tcW w:w="1275" w:type="dxa"/>
            <w:tcBorders>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默克</w:t>
            </w:r>
          </w:p>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（纯水机）</w:t>
            </w:r>
          </w:p>
        </w:tc>
        <w:tc>
          <w:tcPr>
            <w:tcW w:w="1119" w:type="dxa"/>
            <w:tcBorders>
              <w:tl2br w:val="nil"/>
              <w:tr2bl w:val="nil"/>
            </w:tcBorders>
            <w:noWrap w:val="0"/>
            <w:vAlign w:val="center"/>
          </w:tcPr>
          <w:p>
            <w:pPr>
              <w:jc w:val="center"/>
              <w:rPr>
                <w:rFonts w:hint="eastAsia" w:asciiTheme="minorEastAsia" w:hAnsiTheme="minorEastAsia" w:eastAsiaTheme="minorEastAsia" w:cstheme="minorEastAsia"/>
                <w:sz w:val="21"/>
                <w:szCs w:val="21"/>
                <w:lang w:eastAsia="zh-CN"/>
              </w:rPr>
            </w:pPr>
          </w:p>
        </w:tc>
        <w:tc>
          <w:tcPr>
            <w:tcW w:w="1080" w:type="dxa"/>
            <w:tcBorders>
              <w:tl2br w:val="nil"/>
              <w:tr2bl w:val="nil"/>
            </w:tcBorders>
            <w:noWrap w:val="0"/>
            <w:vAlign w:val="center"/>
          </w:tcPr>
          <w:p>
            <w:pPr>
              <w:jc w:val="center"/>
              <w:rPr>
                <w:rFonts w:hint="eastAsia" w:asciiTheme="minorEastAsia" w:hAnsiTheme="minorEastAsia" w:eastAsiaTheme="minorEastAsia" w:cstheme="minorEastAsia"/>
                <w:sz w:val="21"/>
                <w:szCs w:val="21"/>
                <w:lang w:eastAsia="zh-CN"/>
              </w:rPr>
            </w:pPr>
          </w:p>
        </w:tc>
        <w:tc>
          <w:tcPr>
            <w:tcW w:w="765" w:type="dxa"/>
            <w:tcBorders>
              <w:tl2br w:val="nil"/>
              <w:tr2bl w:val="nil"/>
            </w:tcBorders>
            <w:noWrap w:val="0"/>
            <w:vAlign w:val="center"/>
          </w:tcPr>
          <w:p>
            <w:pPr>
              <w:jc w:val="center"/>
              <w:rPr>
                <w:rFonts w:hint="eastAsia" w:asciiTheme="minorEastAsia" w:hAnsiTheme="minorEastAsia" w:eastAsiaTheme="minorEastAsia" w:cstheme="minorEastAsia"/>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90" w:type="dxa"/>
            <w:tcBorders>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i w:val="0"/>
                <w:iCs w:val="0"/>
                <w:color w:val="000000"/>
                <w:kern w:val="0"/>
                <w:sz w:val="21"/>
                <w:szCs w:val="21"/>
                <w:u w:val="none"/>
                <w:lang w:val="en-US" w:eastAsia="zh-CN" w:bidi="ar"/>
              </w:rPr>
              <w:t>2</w:t>
            </w:r>
          </w:p>
        </w:tc>
        <w:tc>
          <w:tcPr>
            <w:tcW w:w="2300" w:type="dxa"/>
            <w:tcBorders>
              <w:tl2br w:val="nil"/>
              <w:tr2bl w:val="nil"/>
            </w:tcBorders>
            <w:noWrap w:val="0"/>
            <w:vAlign w:val="center"/>
          </w:tcPr>
          <w:p>
            <w:pPr>
              <w:jc w:val="center"/>
              <w:rPr>
                <w:rFonts w:hint="eastAsia" w:asciiTheme="minorEastAsia" w:hAnsiTheme="minorEastAsia" w:eastAsiaTheme="minorEastAsia" w:cstheme="minorEastAsia"/>
                <w:i w:val="0"/>
                <w:iCs w:val="0"/>
                <w:caps w:val="0"/>
                <w:color w:val="333333"/>
                <w:spacing w:val="0"/>
                <w:sz w:val="21"/>
                <w:szCs w:val="21"/>
                <w:shd w:val="clear" w:color="auto" w:fill="FFFFFF"/>
              </w:rPr>
            </w:pPr>
            <w:r>
              <w:rPr>
                <w:rFonts w:hint="eastAsia" w:asciiTheme="minorEastAsia" w:hAnsiTheme="minorEastAsia" w:eastAsiaTheme="minorEastAsia" w:cstheme="minorEastAsia"/>
                <w:sz w:val="21"/>
                <w:szCs w:val="21"/>
                <w:lang w:eastAsia="zh-CN"/>
              </w:rPr>
              <w:t>终端过滤器Millipak® Express 40 Filter</w:t>
            </w:r>
          </w:p>
        </w:tc>
        <w:tc>
          <w:tcPr>
            <w:tcW w:w="1316" w:type="dxa"/>
            <w:tcBorders>
              <w:tl2br w:val="nil"/>
              <w:tr2bl w:val="nil"/>
            </w:tcBorders>
            <w:noWrap w:val="0"/>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MPGP04001</w:t>
            </w:r>
          </w:p>
        </w:tc>
        <w:tc>
          <w:tcPr>
            <w:tcW w:w="1275" w:type="dxa"/>
            <w:tcBorders>
              <w:tl2br w:val="nil"/>
              <w:tr2bl w:val="nil"/>
            </w:tcBorders>
            <w:noWrap w:val="0"/>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只</w:t>
            </w:r>
          </w:p>
        </w:tc>
        <w:tc>
          <w:tcPr>
            <w:tcW w:w="1371" w:type="dxa"/>
            <w:tcBorders>
              <w:tl2br w:val="nil"/>
              <w:tr2bl w:val="nil"/>
            </w:tcBorders>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最新生产</w:t>
            </w:r>
          </w:p>
        </w:tc>
        <w:tc>
          <w:tcPr>
            <w:tcW w:w="1275" w:type="dxa"/>
            <w:tcBorders>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默克</w:t>
            </w:r>
          </w:p>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（纯水机）</w:t>
            </w:r>
          </w:p>
        </w:tc>
        <w:tc>
          <w:tcPr>
            <w:tcW w:w="1119" w:type="dxa"/>
            <w:tcBorders>
              <w:tl2br w:val="nil"/>
              <w:tr2bl w:val="nil"/>
            </w:tcBorders>
            <w:noWrap w:val="0"/>
            <w:vAlign w:val="center"/>
          </w:tcPr>
          <w:p>
            <w:pPr>
              <w:jc w:val="center"/>
              <w:rPr>
                <w:rFonts w:hint="eastAsia" w:asciiTheme="minorEastAsia" w:hAnsiTheme="minorEastAsia" w:eastAsiaTheme="minorEastAsia" w:cstheme="minorEastAsia"/>
                <w:sz w:val="21"/>
                <w:szCs w:val="21"/>
                <w:lang w:eastAsia="zh-CN"/>
              </w:rPr>
            </w:pPr>
          </w:p>
        </w:tc>
        <w:tc>
          <w:tcPr>
            <w:tcW w:w="1080" w:type="dxa"/>
            <w:tcBorders>
              <w:tl2br w:val="nil"/>
              <w:tr2bl w:val="nil"/>
            </w:tcBorders>
            <w:noWrap w:val="0"/>
            <w:vAlign w:val="center"/>
          </w:tcPr>
          <w:p>
            <w:pPr>
              <w:jc w:val="center"/>
              <w:rPr>
                <w:rFonts w:hint="eastAsia" w:asciiTheme="minorEastAsia" w:hAnsiTheme="minorEastAsia" w:eastAsiaTheme="minorEastAsia" w:cstheme="minorEastAsia"/>
                <w:sz w:val="21"/>
                <w:szCs w:val="21"/>
                <w:lang w:eastAsia="zh-CN"/>
              </w:rPr>
            </w:pPr>
          </w:p>
        </w:tc>
        <w:tc>
          <w:tcPr>
            <w:tcW w:w="765" w:type="dxa"/>
            <w:tcBorders>
              <w:tl2br w:val="nil"/>
              <w:tr2bl w:val="nil"/>
            </w:tcBorders>
            <w:noWrap w:val="0"/>
            <w:vAlign w:val="center"/>
          </w:tcPr>
          <w:p>
            <w:pPr>
              <w:jc w:val="center"/>
              <w:rPr>
                <w:rFonts w:hint="eastAsia" w:asciiTheme="minorEastAsia" w:hAnsiTheme="minorEastAsia" w:eastAsiaTheme="minorEastAsia" w:cstheme="minorEastAsia"/>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191" w:type="dxa"/>
            <w:gridSpan w:val="9"/>
            <w:tcBorders>
              <w:tl2br w:val="nil"/>
              <w:tr2bl w:val="nil"/>
            </w:tcBorders>
            <w:noWrap w:val="0"/>
            <w:vAlign w:val="center"/>
          </w:tcPr>
          <w:p>
            <w:pPr>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i w:val="0"/>
                <w:iCs w:val="0"/>
                <w:caps w:val="0"/>
                <w:color w:val="000000"/>
                <w:spacing w:val="0"/>
                <w:sz w:val="21"/>
                <w:szCs w:val="21"/>
              </w:rPr>
              <w:t>合计（各项小计报价之和）：人民币___元</w:t>
            </w:r>
          </w:p>
        </w:tc>
      </w:tr>
    </w:tbl>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9"/>
        <w:numPr>
          <w:ilvl w:val="0"/>
          <w:numId w:val="17"/>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计划单价（若有）仅参考，响应供应商请根据市场价进行报价，合计不超项目预算即可！</w:t>
      </w:r>
    </w:p>
    <w:p>
      <w:pPr>
        <w:pStyle w:val="19"/>
        <w:numPr>
          <w:ilvl w:val="0"/>
          <w:numId w:val="17"/>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9"/>
        <w:numPr>
          <w:ilvl w:val="0"/>
          <w:numId w:val="17"/>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9"/>
        <w:numPr>
          <w:ilvl w:val="0"/>
          <w:numId w:val="17"/>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
        <w:spacing w:before="0" w:after="0"/>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致：佛山市三水区疾病预防控制中心、</w:t>
      </w:r>
      <w:r>
        <w:rPr>
          <w:rFonts w:hint="eastAsia" w:ascii="宋体" w:hAnsi="宋体" w:eastAsia="宋体" w:cs="宋体"/>
          <w:b/>
          <w:color w:val="000000" w:themeColor="text1"/>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检验股购水质检测纯水机过滤器4.9</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57"/>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57"/>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50"/>
        <w:numPr>
          <w:ilvl w:val="0"/>
          <w:numId w:val="18"/>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50"/>
        <w:numPr>
          <w:ilvl w:val="0"/>
          <w:numId w:val="18"/>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佛山市三水区疾病预防控制中心、</w:t>
      </w:r>
      <w:r>
        <w:rPr>
          <w:rFonts w:hint="eastAsia" w:ascii="宋体" w:hAnsi="宋体" w:eastAsia="宋体" w:cs="宋体"/>
          <w:b/>
          <w:color w:val="000000" w:themeColor="text1"/>
          <w14:textFill>
            <w14:solidFill>
              <w14:schemeClr w14:val="tx1"/>
            </w14:solidFill>
          </w14:textFill>
        </w:rPr>
        <w:t>云采链（广州）信息科技有限公司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检验股购水质检测纯水机过滤器4.9</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19"/>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19"/>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19"/>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50"/>
        <w:numPr>
          <w:ilvl w:val="0"/>
          <w:numId w:val="20"/>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50"/>
        <w:numPr>
          <w:ilvl w:val="0"/>
          <w:numId w:val="20"/>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5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5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pageBreakBefore/>
        <w:adjustRightInd w:val="0"/>
        <w:snapToGrid w:val="0"/>
        <w:spacing w:before="0" w:after="0" w:line="360" w:lineRule="auto"/>
        <w:jc w:val="center"/>
        <w:rPr>
          <w:rFonts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法定代表人授权委托书</w:t>
      </w:r>
    </w:p>
    <w:p>
      <w:pPr>
        <w:pStyle w:val="11"/>
        <w:spacing w:line="360" w:lineRule="auto"/>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本授权委托书声明：注册于</w:t>
      </w:r>
      <w:r>
        <w:rPr>
          <w:rFonts w:hint="eastAsia" w:hAnsi="宋体" w:cs="宋体"/>
          <w:color w:val="000000" w:themeColor="text1"/>
          <w:sz w:val="21"/>
          <w:u w:val="single"/>
          <w14:textFill>
            <w14:solidFill>
              <w14:schemeClr w14:val="tx1"/>
            </w14:solidFill>
          </w14:textFill>
        </w:rPr>
        <w:t xml:space="preserve"> （供应商地址）  </w:t>
      </w:r>
      <w:r>
        <w:rPr>
          <w:rFonts w:hint="eastAsia" w:hAnsi="宋体" w:cs="宋体"/>
          <w:color w:val="000000" w:themeColor="text1"/>
          <w:sz w:val="21"/>
          <w14:textFill>
            <w14:solidFill>
              <w14:schemeClr w14:val="tx1"/>
            </w14:solidFill>
          </w14:textFill>
        </w:rPr>
        <w:t>的</w:t>
      </w:r>
      <w:r>
        <w:rPr>
          <w:rFonts w:hint="eastAsia" w:hAnsi="宋体" w:cs="宋体"/>
          <w:color w:val="000000" w:themeColor="text1"/>
          <w:sz w:val="21"/>
          <w:u w:val="single"/>
          <w14:textFill>
            <w14:solidFill>
              <w14:schemeClr w14:val="tx1"/>
            </w14:solidFill>
          </w14:textFill>
        </w:rPr>
        <w:t xml:space="preserve">  （供应商名称）    </w:t>
      </w:r>
      <w:r>
        <w:rPr>
          <w:rFonts w:hint="eastAsia" w:hAnsi="宋体" w:cs="宋体"/>
          <w:color w:val="000000" w:themeColor="text1"/>
          <w:sz w:val="21"/>
          <w14:textFill>
            <w14:solidFill>
              <w14:schemeClr w14:val="tx1"/>
            </w14:solidFill>
          </w14:textFill>
        </w:rPr>
        <w:t>在下面签名的</w:t>
      </w:r>
      <w:r>
        <w:rPr>
          <w:rFonts w:hint="eastAsia" w:hAnsi="宋体" w:cs="宋体"/>
          <w:color w:val="000000" w:themeColor="text1"/>
          <w:sz w:val="21"/>
          <w:u w:val="single"/>
          <w14:textFill>
            <w14:solidFill>
              <w14:schemeClr w14:val="tx1"/>
            </w14:solidFill>
          </w14:textFill>
        </w:rPr>
        <w:t>（法定代表人姓名、职务）</w:t>
      </w:r>
      <w:r>
        <w:rPr>
          <w:rFonts w:hint="eastAsia" w:hAnsi="宋体" w:cs="宋体"/>
          <w:color w:val="000000" w:themeColor="text1"/>
          <w:sz w:val="21"/>
          <w14:textFill>
            <w14:solidFill>
              <w14:schemeClr w14:val="tx1"/>
            </w14:solidFill>
          </w14:textFill>
        </w:rPr>
        <w:t>在此授权本公司</w:t>
      </w:r>
      <w:r>
        <w:rPr>
          <w:rFonts w:hint="eastAsia" w:hAnsi="宋体" w:cs="宋体"/>
          <w:color w:val="000000" w:themeColor="text1"/>
          <w:sz w:val="21"/>
          <w:u w:val="single"/>
          <w14:textFill>
            <w14:solidFill>
              <w14:schemeClr w14:val="tx1"/>
            </w14:solidFill>
          </w14:textFill>
        </w:rPr>
        <w:t>（被授权人姓名、职务）</w:t>
      </w:r>
      <w:r>
        <w:rPr>
          <w:rFonts w:hint="eastAsia" w:hAnsi="宋体" w:cs="宋体"/>
          <w:color w:val="000000" w:themeColor="text1"/>
          <w:sz w:val="21"/>
          <w14:textFill>
            <w14:solidFill>
              <w14:schemeClr w14:val="tx1"/>
            </w14:solidFill>
          </w14:textFill>
        </w:rPr>
        <w:t>作为我公司的合法代理人，就</w:t>
      </w:r>
      <w:r>
        <w:rPr>
          <w:rFonts w:hint="eastAsia" w:hAnsi="宋体" w:cs="宋体"/>
          <w:b/>
          <w:bCs/>
          <w:color w:val="000000" w:themeColor="text1"/>
          <w:sz w:val="21"/>
          <w:u w:val="single"/>
          <w:lang w:eastAsia="zh-CN"/>
          <w14:textFill>
            <w14:solidFill>
              <w14:schemeClr w14:val="tx1"/>
            </w14:solidFill>
          </w14:textFill>
        </w:rPr>
        <w:t>检验股购水质检测纯水机过滤器4.9</w:t>
      </w:r>
      <w:r>
        <w:rPr>
          <w:rFonts w:hint="eastAsia" w:hAnsi="宋体" w:cs="宋体"/>
          <w:color w:val="000000" w:themeColor="text1"/>
          <w:sz w:val="21"/>
          <w14:textFill>
            <w14:solidFill>
              <w14:schemeClr w14:val="tx1"/>
            </w14:solidFill>
          </w14:textFill>
        </w:rPr>
        <w:t>的竞价采购活动，采购合同的签订、执行、完成和售后服务，作为供应商代表以我方的名义处理一切与之有关的事务。</w:t>
      </w:r>
    </w:p>
    <w:p>
      <w:pPr>
        <w:pStyle w:val="11"/>
        <w:spacing w:line="360" w:lineRule="auto"/>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被授权人（供应商授权代表）无转委托权限。</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本授权书自法定代表人签字之日起生效，特此声明。</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随附1、《法定代表人证明书》；</w:t>
      </w: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供应商名称（盖公章）：</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      址：</w:t>
      </w:r>
    </w:p>
    <w:p>
      <w:pPr>
        <w:tabs>
          <w:tab w:val="left" w:pos="3780"/>
        </w:tabs>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法定代表人（签字或盖章）：                         签字日期：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p>
    <w:p>
      <w:pPr>
        <w:pStyle w:val="3"/>
        <w:adjustRightInd w:val="0"/>
        <w:snapToGrid w:val="0"/>
        <w:spacing w:before="0" w:after="0" w:line="360" w:lineRule="auto"/>
        <w:jc w:val="center"/>
        <w:rPr>
          <w:rFonts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同志，现任我单位</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职务，为法定代表人，特此证明。</w:t>
      </w:r>
    </w:p>
    <w:p>
      <w:pPr>
        <w:spacing w:line="48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本证明书自签发之日起生效，有效期与本公司参与竞价的文件中标注的有效期相同。</w:t>
      </w:r>
    </w:p>
    <w:p>
      <w:pPr>
        <w:spacing w:line="48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w:t>
      </w:r>
    </w:p>
    <w:p>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营业执照（注册号）：                       </w:t>
      </w:r>
    </w:p>
    <w:p>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经济性质：</w:t>
      </w:r>
    </w:p>
    <w:p>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主营（产）：</w:t>
      </w:r>
    </w:p>
    <w:p>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兼营（产）：</w:t>
      </w:r>
    </w:p>
    <w:p>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p>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Keu8m54CAACn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hAnsi="宋体" w:eastAsia="宋体" w:cs="宋体"/>
          <w:b/>
          <w:bCs/>
          <w:color w:val="000000" w:themeColor="text1"/>
          <w:szCs w:val="21"/>
          <w14:textFill>
            <w14:solidFill>
              <w14:schemeClr w14:val="tx1"/>
            </w14:solidFill>
          </w14:textFill>
        </w:rPr>
      </w:pPr>
    </w:p>
    <w:p>
      <w:pPr>
        <w:spacing w:line="500" w:lineRule="exact"/>
        <w:rPr>
          <w:rFonts w:ascii="宋体" w:hAnsi="宋体" w:eastAsia="宋体" w:cs="宋体"/>
          <w:b/>
          <w:bCs/>
          <w:color w:val="000000" w:themeColor="text1"/>
          <w:szCs w:val="21"/>
          <w14:textFill>
            <w14:solidFill>
              <w14:schemeClr w14:val="tx1"/>
            </w14:solidFill>
          </w14:textFill>
        </w:rPr>
      </w:pPr>
    </w:p>
    <w:p>
      <w:pPr>
        <w:spacing w:line="500" w:lineRule="exact"/>
        <w:rPr>
          <w:rFonts w:ascii="宋体" w:hAnsi="宋体" w:eastAsia="宋体" w:cs="宋体"/>
          <w:b/>
          <w:bCs/>
          <w:color w:val="000000" w:themeColor="text1"/>
          <w14:textFill>
            <w14:solidFill>
              <w14:schemeClr w14:val="tx1"/>
            </w14:solidFill>
          </w14:textFill>
        </w:rPr>
      </w:pPr>
    </w:p>
    <w:p>
      <w:pPr>
        <w:spacing w:line="500" w:lineRule="exact"/>
        <w:rPr>
          <w:rFonts w:ascii="宋体" w:hAnsi="宋体" w:eastAsia="宋体" w:cs="宋体"/>
          <w:b/>
          <w:bCs/>
          <w:color w:val="000000" w:themeColor="text1"/>
          <w14:textFill>
            <w14:solidFill>
              <w14:schemeClr w14:val="tx1"/>
            </w14:solidFill>
          </w14:textFill>
        </w:rPr>
      </w:pPr>
    </w:p>
    <w:p>
      <w:pPr>
        <w:spacing w:line="500" w:lineRule="exact"/>
        <w:rPr>
          <w:rFonts w:ascii="宋体" w:hAnsi="宋体" w:eastAsia="宋体" w:cs="宋体"/>
          <w:b/>
          <w:bCs/>
          <w:color w:val="000000" w:themeColor="text1"/>
          <w14:textFill>
            <w14:solidFill>
              <w14:schemeClr w14:val="tx1"/>
            </w14:solidFill>
          </w14:textFill>
        </w:rPr>
      </w:pPr>
    </w:p>
    <w:p>
      <w:pPr>
        <w:spacing w:line="500" w:lineRule="exact"/>
        <w:rPr>
          <w:rFonts w:ascii="宋体" w:hAnsi="宋体" w:eastAsia="宋体" w:cs="宋体"/>
          <w:b/>
          <w:bCs/>
          <w:color w:val="000000" w:themeColor="text1"/>
          <w14:textFill>
            <w14:solidFill>
              <w14:schemeClr w14:val="tx1"/>
            </w14:solidFill>
          </w14:textFill>
        </w:rPr>
      </w:pPr>
    </w:p>
    <w:p>
      <w:pPr>
        <w:spacing w:line="500" w:lineRule="exact"/>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5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r>
        <w:rPr>
          <w:rFonts w:hint="eastAsia" w:ascii="宋体" w:hAnsi="宋体" w:eastAsia="宋体" w:cs="宋体"/>
          <w:b/>
          <w:bCs/>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供应商名称：（盖公章）：</w:t>
      </w:r>
    </w:p>
    <w:p>
      <w:pPr>
        <w:spacing w:line="5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地址：</w:t>
      </w:r>
    </w:p>
    <w:p>
      <w:pPr>
        <w:spacing w:line="5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日期：</w:t>
      </w:r>
    </w:p>
    <w:p/>
    <w:sectPr>
      <w:headerReference r:id="rId4" w:type="first"/>
      <w:headerReference r:id="rId3" w:type="default"/>
      <w:type w:val="continuous"/>
      <w:pgSz w:w="11906" w:h="16838"/>
      <w:pgMar w:top="1417" w:right="1800" w:bottom="1417" w:left="1800" w:header="720" w:footer="720"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4976A"/>
    <w:multiLevelType w:val="multilevel"/>
    <w:tmpl w:val="9E04976A"/>
    <w:lvl w:ilvl="0" w:tentative="0">
      <w:start w:val="1"/>
      <w:numFmt w:val="decimal"/>
      <w:lvlText w:val="%1."/>
      <w:lvlJc w:val="left"/>
      <w:pPr>
        <w:tabs>
          <w:tab w:val="left" w:pos="360"/>
        </w:tabs>
        <w:ind w:left="360" w:hanging="360"/>
      </w:pPr>
      <w:rPr>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
    <w:nsid w:val="BB9B92F1"/>
    <w:multiLevelType w:val="multilevel"/>
    <w:tmpl w:val="BB9B92F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5"/>
        </w:tabs>
        <w:ind w:left="1135" w:hanging="1135"/>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BD36DE01"/>
    <w:multiLevelType w:val="multilevel"/>
    <w:tmpl w:val="BD36DE01"/>
    <w:lvl w:ilvl="0" w:tentative="0">
      <w:start w:val="1"/>
      <w:numFmt w:val="decimal"/>
      <w:lvlText w:val="%1."/>
      <w:lvlJc w:val="left"/>
      <w:pPr>
        <w:tabs>
          <w:tab w:val="left" w:pos="425"/>
        </w:tabs>
        <w:ind w:left="425" w:hanging="425"/>
      </w:pPr>
      <w:rPr>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5"/>
        </w:tabs>
        <w:ind w:left="1135" w:hanging="1135"/>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5">
    <w:nsid w:val="C7B0278F"/>
    <w:multiLevelType w:val="multilevel"/>
    <w:tmpl w:val="C7B0278F"/>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7">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8">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9">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2">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3">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6">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8">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8"/>
  </w:num>
  <w:num w:numId="3">
    <w:abstractNumId w:val="15"/>
  </w:num>
  <w:num w:numId="4">
    <w:abstractNumId w:val="6"/>
  </w:num>
  <w:num w:numId="5">
    <w:abstractNumId w:val="10"/>
  </w:num>
  <w:num w:numId="6">
    <w:abstractNumId w:val="11"/>
  </w:num>
  <w:num w:numId="7">
    <w:abstractNumId w:val="17"/>
  </w:num>
  <w:num w:numId="8">
    <w:abstractNumId w:val="12"/>
  </w:num>
  <w:num w:numId="9">
    <w:abstractNumId w:val="7"/>
  </w:num>
  <w:num w:numId="10">
    <w:abstractNumId w:val="1"/>
  </w:num>
  <w:num w:numId="11">
    <w:abstractNumId w:val="13"/>
  </w:num>
  <w:num w:numId="12">
    <w:abstractNumId w:val="9"/>
  </w:num>
  <w:num w:numId="13">
    <w:abstractNumId w:val="5"/>
  </w:num>
  <w:num w:numId="14">
    <w:abstractNumId w:val="2"/>
  </w:num>
  <w:num w:numId="15">
    <w:abstractNumId w:val="0"/>
  </w:num>
  <w:num w:numId="16">
    <w:abstractNumId w:val="3"/>
  </w:num>
  <w:num w:numId="17">
    <w:abstractNumId w:val="19"/>
  </w:num>
  <w:num w:numId="18">
    <w:abstractNumId w:val="14"/>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ODYyNGU2NTAzZTI3ZjcwMjhkNWM2NTgxNTcyMGQifQ=="/>
    <w:docVar w:name="KSO_WPS_MARK_KEY" w:val="769cc46c-51a5-47d3-b485-c51e144c390e"/>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D1B16"/>
    <w:rsid w:val="000E1199"/>
    <w:rsid w:val="000E1984"/>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C6DD4"/>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1353"/>
    <w:rsid w:val="00342E19"/>
    <w:rsid w:val="00353801"/>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46AE3"/>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1C9F"/>
    <w:rsid w:val="00762179"/>
    <w:rsid w:val="00766BD6"/>
    <w:rsid w:val="00772ED2"/>
    <w:rsid w:val="00781170"/>
    <w:rsid w:val="00781957"/>
    <w:rsid w:val="00783B9B"/>
    <w:rsid w:val="00786D28"/>
    <w:rsid w:val="00793437"/>
    <w:rsid w:val="0079465B"/>
    <w:rsid w:val="007B645B"/>
    <w:rsid w:val="007C5792"/>
    <w:rsid w:val="007C58C4"/>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1AEB"/>
    <w:rsid w:val="009747B5"/>
    <w:rsid w:val="00977403"/>
    <w:rsid w:val="00981FCF"/>
    <w:rsid w:val="009877F1"/>
    <w:rsid w:val="00990253"/>
    <w:rsid w:val="00991F41"/>
    <w:rsid w:val="009A21C0"/>
    <w:rsid w:val="009A2622"/>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17B7D"/>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1C0B"/>
    <w:rsid w:val="00AE270A"/>
    <w:rsid w:val="00AE2F48"/>
    <w:rsid w:val="00AF1D6C"/>
    <w:rsid w:val="00AF4372"/>
    <w:rsid w:val="00B0099A"/>
    <w:rsid w:val="00B06AE0"/>
    <w:rsid w:val="00B141DC"/>
    <w:rsid w:val="00B16927"/>
    <w:rsid w:val="00B4687C"/>
    <w:rsid w:val="00B5406D"/>
    <w:rsid w:val="00B617FE"/>
    <w:rsid w:val="00B77542"/>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1C91"/>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5C1"/>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176A"/>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63090D"/>
    <w:rsid w:val="05D24F9A"/>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7D2AE9"/>
    <w:rsid w:val="098413F8"/>
    <w:rsid w:val="09BC2FDC"/>
    <w:rsid w:val="09CF5276"/>
    <w:rsid w:val="09D75DE9"/>
    <w:rsid w:val="09DA409C"/>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CFC2ED4"/>
    <w:rsid w:val="1D1055B3"/>
    <w:rsid w:val="1D4E78C1"/>
    <w:rsid w:val="1D58705A"/>
    <w:rsid w:val="1E0625F1"/>
    <w:rsid w:val="1E3B0316"/>
    <w:rsid w:val="1E670328"/>
    <w:rsid w:val="1EB24774"/>
    <w:rsid w:val="1ED136BD"/>
    <w:rsid w:val="1ED47F4C"/>
    <w:rsid w:val="1F0A3B6F"/>
    <w:rsid w:val="1F143A1A"/>
    <w:rsid w:val="1F48227E"/>
    <w:rsid w:val="1F790D8E"/>
    <w:rsid w:val="1F92627F"/>
    <w:rsid w:val="1FB751F3"/>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A6341A"/>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0013042"/>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1A0E8D"/>
    <w:rsid w:val="665D7027"/>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autoRedefine/>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1"/>
    <w:autoRedefine/>
    <w:semiHidden/>
    <w:unhideWhenUsed/>
    <w:qFormat/>
    <w:uiPriority w:val="9"/>
    <w:pPr>
      <w:keepNext/>
      <w:keepLines/>
      <w:spacing w:before="260" w:after="260" w:line="413" w:lineRule="auto"/>
      <w:outlineLvl w:val="2"/>
    </w:pPr>
    <w:rPr>
      <w:b/>
      <w:sz w:val="32"/>
    </w:rPr>
  </w:style>
  <w:style w:type="paragraph" w:styleId="5">
    <w:name w:val="heading 5"/>
    <w:basedOn w:val="1"/>
    <w:next w:val="1"/>
    <w:link w:val="105"/>
    <w:autoRedefine/>
    <w:qFormat/>
    <w:uiPriority w:val="9"/>
    <w:pPr>
      <w:spacing w:before="100" w:beforeAutospacing="1" w:after="100" w:afterAutospacing="1"/>
      <w:jc w:val="left"/>
      <w:outlineLvl w:val="4"/>
    </w:pPr>
    <w:rPr>
      <w:rFonts w:hint="eastAsia" w:ascii="宋体" w:hAnsi="宋体" w:eastAsia="宋体" w:cs="Times New Roman"/>
      <w:b/>
      <w:bCs/>
      <w:kern w:val="0"/>
      <w:sz w:val="20"/>
      <w:szCs w:val="20"/>
    </w:rPr>
  </w:style>
  <w:style w:type="character" w:default="1" w:styleId="26">
    <w:name w:val="Default Paragraph Font"/>
    <w:autoRedefine/>
    <w:semiHidden/>
    <w:unhideWhenUsed/>
    <w:qFormat/>
    <w:uiPriority w:val="1"/>
  </w:style>
  <w:style w:type="table" w:default="1" w:styleId="24">
    <w:name w:val="Normal Table"/>
    <w:autoRedefine/>
    <w:semiHidden/>
    <w:unhideWhenUsed/>
    <w:uiPriority w:val="99"/>
    <w:tblPr>
      <w:tblCellMar>
        <w:top w:w="0" w:type="dxa"/>
        <w:left w:w="108" w:type="dxa"/>
        <w:bottom w:w="0" w:type="dxa"/>
        <w:right w:w="108" w:type="dxa"/>
      </w:tblCellMar>
    </w:tblPr>
  </w:style>
  <w:style w:type="paragraph" w:styleId="6">
    <w:name w:val="Normal Indent"/>
    <w:basedOn w:val="1"/>
    <w:autoRedefine/>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7">
    <w:name w:val="annotation text"/>
    <w:basedOn w:val="1"/>
    <w:link w:val="32"/>
    <w:autoRedefine/>
    <w:unhideWhenUsed/>
    <w:qFormat/>
    <w:uiPriority w:val="0"/>
    <w:pPr>
      <w:jc w:val="left"/>
    </w:pPr>
    <w:rPr>
      <w:rFonts w:ascii="Times New Roman" w:hAnsi="Times New Roman" w:eastAsia="宋体" w:cs="Times New Roman"/>
      <w:szCs w:val="24"/>
    </w:rPr>
  </w:style>
  <w:style w:type="paragraph" w:styleId="8">
    <w:name w:val="Body Text"/>
    <w:basedOn w:val="1"/>
    <w:link w:val="33"/>
    <w:autoRedefine/>
    <w:semiHidden/>
    <w:unhideWhenUsed/>
    <w:qFormat/>
    <w:uiPriority w:val="99"/>
    <w:pPr>
      <w:spacing w:after="120"/>
    </w:pPr>
  </w:style>
  <w:style w:type="paragraph" w:styleId="9">
    <w:name w:val="Body Text Indent"/>
    <w:basedOn w:val="1"/>
    <w:next w:val="10"/>
    <w:link w:val="34"/>
    <w:autoRedefine/>
    <w:semiHidden/>
    <w:unhideWhenUsed/>
    <w:qFormat/>
    <w:uiPriority w:val="99"/>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link w:val="35"/>
    <w:autoRedefine/>
    <w:qFormat/>
    <w:uiPriority w:val="0"/>
    <w:rPr>
      <w:rFonts w:ascii="宋体" w:hAnsi="Courier New" w:eastAsia="宋体" w:cs="Times New Roman"/>
      <w:kern w:val="0"/>
      <w:sz w:val="20"/>
      <w:szCs w:val="21"/>
    </w:r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37"/>
    <w:autoRedefine/>
    <w:unhideWhenUsed/>
    <w:qFormat/>
    <w:uiPriority w:val="0"/>
    <w:pPr>
      <w:tabs>
        <w:tab w:val="center" w:pos="4153"/>
        <w:tab w:val="right" w:pos="8306"/>
      </w:tabs>
      <w:snapToGrid w:val="0"/>
      <w:jc w:val="left"/>
    </w:pPr>
    <w:rPr>
      <w:sz w:val="18"/>
      <w:szCs w:val="18"/>
    </w:rPr>
  </w:style>
  <w:style w:type="paragraph" w:styleId="14">
    <w:name w:val="header"/>
    <w:basedOn w:val="1"/>
    <w:link w:val="3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39"/>
    <w:autoRedefine/>
    <w:semiHidden/>
    <w:unhideWhenUsed/>
    <w:qFormat/>
    <w:uiPriority w:val="99"/>
    <w:pPr>
      <w:snapToGrid w:val="0"/>
      <w:jc w:val="left"/>
    </w:pPr>
    <w:rPr>
      <w:sz w:val="18"/>
    </w:rPr>
  </w:style>
  <w:style w:type="paragraph" w:styleId="17">
    <w:name w:val="Body Text Indent 3"/>
    <w:basedOn w:val="1"/>
    <w:link w:val="40"/>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9">
    <w:name w:val="Normal (Web)"/>
    <w:basedOn w:val="1"/>
    <w:link w:val="4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4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7"/>
    <w:next w:val="7"/>
    <w:link w:val="43"/>
    <w:autoRedefine/>
    <w:semiHidden/>
    <w:unhideWhenUsed/>
    <w:qFormat/>
    <w:uiPriority w:val="99"/>
    <w:rPr>
      <w:b/>
      <w:bCs/>
    </w:rPr>
  </w:style>
  <w:style w:type="paragraph" w:styleId="22">
    <w:name w:val="Body Text First Indent"/>
    <w:basedOn w:val="8"/>
    <w:link w:val="45"/>
    <w:autoRedefine/>
    <w:semiHidden/>
    <w:unhideWhenUsed/>
    <w:qFormat/>
    <w:uiPriority w:val="99"/>
    <w:pPr>
      <w:ind w:firstLine="420" w:firstLineChars="100"/>
    </w:pPr>
    <w:rPr>
      <w:rFonts w:ascii="Calibri" w:hAnsi="Calibri" w:eastAsia="宋体" w:cs="Times New Roman"/>
    </w:rPr>
  </w:style>
  <w:style w:type="paragraph" w:styleId="23">
    <w:name w:val="Body Text First Indent 2"/>
    <w:basedOn w:val="9"/>
    <w:next w:val="1"/>
    <w:link w:val="46"/>
    <w:autoRedefine/>
    <w:semiHidden/>
    <w:unhideWhenUsed/>
    <w:qFormat/>
    <w:uiPriority w:val="99"/>
    <w:pPr>
      <w:ind w:firstLine="420" w:firstLineChars="20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autoRedefine/>
    <w:qFormat/>
    <w:uiPriority w:val="22"/>
    <w:rPr>
      <w:b/>
      <w:bCs/>
    </w:rPr>
  </w:style>
  <w:style w:type="character" w:styleId="28">
    <w:name w:val="annotation reference"/>
    <w:basedOn w:val="26"/>
    <w:autoRedefine/>
    <w:unhideWhenUsed/>
    <w:qFormat/>
    <w:uiPriority w:val="0"/>
    <w:rPr>
      <w:sz w:val="21"/>
      <w:szCs w:val="21"/>
    </w:rPr>
  </w:style>
  <w:style w:type="character" w:customStyle="1" w:styleId="29">
    <w:name w:val="标题 1 Char"/>
    <w:basedOn w:val="26"/>
    <w:link w:val="2"/>
    <w:autoRedefine/>
    <w:qFormat/>
    <w:uiPriority w:val="0"/>
    <w:rPr>
      <w:b/>
      <w:bCs/>
      <w:kern w:val="44"/>
      <w:sz w:val="44"/>
      <w:szCs w:val="44"/>
    </w:rPr>
  </w:style>
  <w:style w:type="character" w:customStyle="1" w:styleId="30">
    <w:name w:val="标题 2 Char1"/>
    <w:basedOn w:val="26"/>
    <w:link w:val="3"/>
    <w:autoRedefine/>
    <w:qFormat/>
    <w:uiPriority w:val="0"/>
    <w:rPr>
      <w:rFonts w:hint="default" w:ascii="Arial" w:hAnsi="Arial" w:eastAsia="黑体" w:cs="Arial"/>
      <w:b/>
      <w:bCs/>
      <w:kern w:val="2"/>
      <w:sz w:val="32"/>
      <w:szCs w:val="32"/>
    </w:rPr>
  </w:style>
  <w:style w:type="character" w:customStyle="1" w:styleId="31">
    <w:name w:val="标题 3 Char"/>
    <w:basedOn w:val="26"/>
    <w:link w:val="4"/>
    <w:autoRedefine/>
    <w:qFormat/>
    <w:uiPriority w:val="0"/>
    <w:rPr>
      <w:b/>
      <w:bCs/>
      <w:kern w:val="2"/>
      <w:sz w:val="32"/>
      <w:szCs w:val="32"/>
    </w:rPr>
  </w:style>
  <w:style w:type="character" w:customStyle="1" w:styleId="32">
    <w:name w:val="批注文字 Char1"/>
    <w:basedOn w:val="26"/>
    <w:link w:val="7"/>
    <w:autoRedefine/>
    <w:qFormat/>
    <w:uiPriority w:val="0"/>
    <w:rPr>
      <w:kern w:val="2"/>
      <w:sz w:val="21"/>
      <w:szCs w:val="24"/>
    </w:rPr>
  </w:style>
  <w:style w:type="character" w:customStyle="1" w:styleId="33">
    <w:name w:val="正文文本 Char"/>
    <w:basedOn w:val="26"/>
    <w:link w:val="8"/>
    <w:autoRedefine/>
    <w:qFormat/>
    <w:uiPriority w:val="0"/>
    <w:rPr>
      <w:rFonts w:hint="default" w:ascii="Calibri" w:hAnsi="Calibri" w:eastAsia="宋体" w:cs="Times New Roman"/>
      <w:kern w:val="2"/>
      <w:sz w:val="21"/>
      <w:szCs w:val="22"/>
    </w:rPr>
  </w:style>
  <w:style w:type="character" w:customStyle="1" w:styleId="34">
    <w:name w:val="正文文本缩进 Char"/>
    <w:basedOn w:val="26"/>
    <w:link w:val="9"/>
    <w:autoRedefine/>
    <w:qFormat/>
    <w:uiPriority w:val="0"/>
    <w:rPr>
      <w:kern w:val="2"/>
      <w:sz w:val="21"/>
      <w:szCs w:val="22"/>
    </w:rPr>
  </w:style>
  <w:style w:type="character" w:customStyle="1" w:styleId="35">
    <w:name w:val="纯文本 Char2"/>
    <w:basedOn w:val="26"/>
    <w:link w:val="11"/>
    <w:autoRedefine/>
    <w:qFormat/>
    <w:uiPriority w:val="0"/>
    <w:rPr>
      <w:rFonts w:hint="eastAsia" w:ascii="宋体" w:hAnsi="Courier New" w:eastAsia="宋体" w:cs="宋体"/>
      <w:szCs w:val="21"/>
      <w:lang w:val="zh-CN"/>
    </w:rPr>
  </w:style>
  <w:style w:type="character" w:customStyle="1" w:styleId="36">
    <w:name w:val="批注框文本 Char"/>
    <w:basedOn w:val="26"/>
    <w:link w:val="12"/>
    <w:autoRedefine/>
    <w:semiHidden/>
    <w:qFormat/>
    <w:uiPriority w:val="99"/>
    <w:rPr>
      <w:sz w:val="18"/>
      <w:szCs w:val="18"/>
    </w:rPr>
  </w:style>
  <w:style w:type="character" w:customStyle="1" w:styleId="37">
    <w:name w:val="页脚 Char"/>
    <w:basedOn w:val="26"/>
    <w:link w:val="13"/>
    <w:autoRedefine/>
    <w:qFormat/>
    <w:uiPriority w:val="0"/>
    <w:rPr>
      <w:kern w:val="2"/>
      <w:sz w:val="18"/>
      <w:szCs w:val="18"/>
    </w:rPr>
  </w:style>
  <w:style w:type="character" w:customStyle="1" w:styleId="38">
    <w:name w:val="页眉 Char"/>
    <w:basedOn w:val="26"/>
    <w:link w:val="14"/>
    <w:autoRedefine/>
    <w:qFormat/>
    <w:uiPriority w:val="0"/>
    <w:rPr>
      <w:sz w:val="18"/>
      <w:szCs w:val="18"/>
    </w:rPr>
  </w:style>
  <w:style w:type="character" w:customStyle="1" w:styleId="39">
    <w:name w:val="脚注文本 Char"/>
    <w:basedOn w:val="26"/>
    <w:link w:val="16"/>
    <w:autoRedefine/>
    <w:qFormat/>
    <w:uiPriority w:val="0"/>
    <w:rPr>
      <w:rFonts w:hint="eastAsia" w:ascii="宋体" w:hAnsi="宋体" w:eastAsia="宋体" w:cs="Times New Roman"/>
      <w:kern w:val="2"/>
      <w:sz w:val="24"/>
      <w:szCs w:val="18"/>
    </w:rPr>
  </w:style>
  <w:style w:type="character" w:customStyle="1" w:styleId="40">
    <w:name w:val="正文文本缩进 3 Char"/>
    <w:basedOn w:val="26"/>
    <w:link w:val="17"/>
    <w:autoRedefine/>
    <w:qFormat/>
    <w:uiPriority w:val="0"/>
    <w:rPr>
      <w:rFonts w:hint="eastAsia" w:ascii="等线" w:hAnsi="等线" w:eastAsia="等线" w:cs="等线"/>
      <w:kern w:val="2"/>
      <w:sz w:val="16"/>
      <w:szCs w:val="16"/>
    </w:rPr>
  </w:style>
  <w:style w:type="character" w:customStyle="1" w:styleId="41">
    <w:name w:val="普通(网站) Char"/>
    <w:basedOn w:val="26"/>
    <w:link w:val="19"/>
    <w:autoRedefine/>
    <w:qFormat/>
    <w:uiPriority w:val="0"/>
    <w:rPr>
      <w:rFonts w:hint="eastAsia" w:ascii="宋体" w:hAnsi="宋体" w:eastAsia="宋体" w:cs="宋体"/>
      <w:sz w:val="24"/>
      <w:szCs w:val="24"/>
    </w:rPr>
  </w:style>
  <w:style w:type="character" w:customStyle="1" w:styleId="42">
    <w:name w:val="标题 Char1"/>
    <w:basedOn w:val="26"/>
    <w:link w:val="20"/>
    <w:autoRedefine/>
    <w:qFormat/>
    <w:uiPriority w:val="0"/>
    <w:rPr>
      <w:rFonts w:hint="default" w:ascii="Cambria" w:hAnsi="Cambria" w:eastAsia="Cambria" w:cs="Times New Roman"/>
      <w:b/>
      <w:bCs/>
      <w:kern w:val="2"/>
      <w:sz w:val="32"/>
      <w:szCs w:val="32"/>
    </w:rPr>
  </w:style>
  <w:style w:type="character" w:customStyle="1" w:styleId="43">
    <w:name w:val="批注主题 Char"/>
    <w:basedOn w:val="44"/>
    <w:link w:val="21"/>
    <w:autoRedefine/>
    <w:semiHidden/>
    <w:qFormat/>
    <w:uiPriority w:val="99"/>
    <w:rPr>
      <w:b/>
      <w:bCs/>
    </w:rPr>
  </w:style>
  <w:style w:type="character" w:customStyle="1" w:styleId="44">
    <w:name w:val="批注文字 字符"/>
    <w:basedOn w:val="26"/>
    <w:autoRedefine/>
    <w:qFormat/>
    <w:uiPriority w:val="0"/>
  </w:style>
  <w:style w:type="character" w:customStyle="1" w:styleId="45">
    <w:name w:val="正文首行缩进 Char"/>
    <w:link w:val="22"/>
    <w:autoRedefine/>
    <w:qFormat/>
    <w:uiPriority w:val="0"/>
    <w:rPr>
      <w:rFonts w:hint="default" w:ascii="Calibri" w:hAnsi="Calibri" w:eastAsia="楷体_GB2312" w:cs="Calibri"/>
      <w:kern w:val="2"/>
      <w:sz w:val="32"/>
      <w:szCs w:val="22"/>
    </w:rPr>
  </w:style>
  <w:style w:type="character" w:customStyle="1" w:styleId="46">
    <w:name w:val="正文首行缩进 2 Char"/>
    <w:basedOn w:val="47"/>
    <w:link w:val="23"/>
    <w:autoRedefine/>
    <w:qFormat/>
    <w:uiPriority w:val="0"/>
    <w:rPr>
      <w:kern w:val="2"/>
      <w:sz w:val="21"/>
      <w:szCs w:val="24"/>
    </w:rPr>
  </w:style>
  <w:style w:type="character" w:customStyle="1" w:styleId="47">
    <w:name w:val="正文文本缩进 字符"/>
    <w:basedOn w:val="26"/>
    <w:autoRedefine/>
    <w:qFormat/>
    <w:uiPriority w:val="0"/>
    <w:rPr>
      <w:kern w:val="2"/>
      <w:sz w:val="21"/>
      <w:szCs w:val="24"/>
    </w:rPr>
  </w:style>
  <w:style w:type="character" w:customStyle="1" w:styleId="48">
    <w:name w:val="页眉 字符"/>
    <w:basedOn w:val="26"/>
    <w:autoRedefine/>
    <w:qFormat/>
    <w:uiPriority w:val="99"/>
    <w:rPr>
      <w:sz w:val="18"/>
      <w:szCs w:val="18"/>
    </w:rPr>
  </w:style>
  <w:style w:type="character" w:customStyle="1" w:styleId="49">
    <w:name w:val="页脚 字符"/>
    <w:basedOn w:val="26"/>
    <w:autoRedefine/>
    <w:qFormat/>
    <w:uiPriority w:val="99"/>
    <w:rPr>
      <w:sz w:val="18"/>
      <w:szCs w:val="18"/>
    </w:rPr>
  </w:style>
  <w:style w:type="paragraph" w:styleId="50">
    <w:name w:val="List Paragraph"/>
    <w:basedOn w:val="1"/>
    <w:link w:val="51"/>
    <w:autoRedefine/>
    <w:qFormat/>
    <w:uiPriority w:val="34"/>
    <w:pPr>
      <w:ind w:firstLine="420" w:firstLineChars="200"/>
    </w:pPr>
  </w:style>
  <w:style w:type="character" w:customStyle="1" w:styleId="51">
    <w:name w:val="列出段落 Char3"/>
    <w:link w:val="50"/>
    <w:autoRedefine/>
    <w:qFormat/>
    <w:uiPriority w:val="99"/>
  </w:style>
  <w:style w:type="character" w:customStyle="1" w:styleId="52">
    <w:name w:val="标题 Char"/>
    <w:basedOn w:val="26"/>
    <w:autoRedefine/>
    <w:qFormat/>
    <w:uiPriority w:val="0"/>
    <w:rPr>
      <w:rFonts w:eastAsia="宋体" w:asciiTheme="majorHAnsi" w:hAnsiTheme="majorHAnsi" w:cstheme="majorBidi"/>
      <w:b/>
      <w:bCs/>
      <w:sz w:val="32"/>
      <w:szCs w:val="32"/>
    </w:rPr>
  </w:style>
  <w:style w:type="character" w:customStyle="1" w:styleId="53">
    <w:name w:val="标题 2 字符"/>
    <w:basedOn w:val="26"/>
    <w:autoRedefine/>
    <w:qFormat/>
    <w:uiPriority w:val="0"/>
    <w:rPr>
      <w:rFonts w:ascii="Arial" w:hAnsi="Arial" w:eastAsia="黑体" w:cs="Times New Roman"/>
      <w:b/>
      <w:bCs/>
      <w:sz w:val="32"/>
      <w:szCs w:val="32"/>
    </w:rPr>
  </w:style>
  <w:style w:type="character" w:customStyle="1" w:styleId="54">
    <w:name w:val="纯文本 字符"/>
    <w:basedOn w:val="26"/>
    <w:autoRedefine/>
    <w:qFormat/>
    <w:uiPriority w:val="0"/>
    <w:rPr>
      <w:rFonts w:ascii="宋体" w:hAnsi="Courier New" w:eastAsia="宋体" w:cs="Times New Roman"/>
      <w:kern w:val="0"/>
      <w:sz w:val="20"/>
      <w:szCs w:val="21"/>
    </w:rPr>
  </w:style>
  <w:style w:type="paragraph" w:customStyle="1" w:styleId="55">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56">
    <w:name w:val="样式4"/>
    <w:basedOn w:val="1"/>
    <w:autoRedefine/>
    <w:qFormat/>
    <w:uiPriority w:val="0"/>
    <w:pPr>
      <w:tabs>
        <w:tab w:val="left" w:pos="425"/>
        <w:tab w:val="left" w:pos="1984"/>
      </w:tabs>
      <w:ind w:left="851" w:hanging="851"/>
    </w:pPr>
    <w:rPr>
      <w:rFonts w:ascii="Times New Roman" w:hAnsi="Times New Roman" w:eastAsia="宋体" w:cs="Times New Roman"/>
      <w:szCs w:val="24"/>
    </w:rPr>
  </w:style>
  <w:style w:type="paragraph" w:customStyle="1" w:styleId="57">
    <w:name w:val="列出段落1"/>
    <w:basedOn w:val="1"/>
    <w:link w:val="58"/>
    <w:autoRedefine/>
    <w:qFormat/>
    <w:uiPriority w:val="99"/>
    <w:pPr>
      <w:ind w:firstLine="420" w:firstLineChars="200"/>
    </w:pPr>
    <w:rPr>
      <w:rFonts w:ascii="Times New Roman" w:hAnsi="Times New Roman" w:eastAsia="宋体" w:cs="Times New Roman"/>
      <w:szCs w:val="21"/>
    </w:rPr>
  </w:style>
  <w:style w:type="character" w:customStyle="1" w:styleId="58">
    <w:name w:val="List Paragraph Char"/>
    <w:link w:val="57"/>
    <w:autoRedefine/>
    <w:qFormat/>
    <w:locked/>
    <w:uiPriority w:val="99"/>
    <w:rPr>
      <w:rFonts w:ascii="Times New Roman" w:hAnsi="Times New Roman" w:eastAsia="宋体" w:cs="Times New Roman"/>
      <w:szCs w:val="21"/>
    </w:rPr>
  </w:style>
  <w:style w:type="paragraph" w:customStyle="1" w:styleId="59">
    <w:name w:val="_Style 121"/>
    <w:basedOn w:val="1"/>
    <w:next w:val="50"/>
    <w:autoRedefine/>
    <w:qFormat/>
    <w:uiPriority w:val="34"/>
    <w:pPr>
      <w:ind w:firstLine="420" w:firstLineChars="200"/>
    </w:pPr>
    <w:rPr>
      <w:rFonts w:ascii="Calibri" w:hAnsi="Calibri" w:eastAsia="宋体" w:cs="Times New Roman"/>
    </w:rPr>
  </w:style>
  <w:style w:type="paragraph" w:customStyle="1" w:styleId="60">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2">
    <w:name w:val="纯文本 Char1"/>
    <w:autoRedefine/>
    <w:qFormat/>
    <w:uiPriority w:val="0"/>
    <w:rPr>
      <w:rFonts w:ascii="宋体" w:hAnsi="Courier New" w:eastAsia="宋体" w:cs="Times New Roman"/>
      <w:kern w:val="0"/>
      <w:sz w:val="20"/>
      <w:szCs w:val="21"/>
    </w:rPr>
  </w:style>
  <w:style w:type="paragraph" w:customStyle="1" w:styleId="63">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64">
    <w:name w:val="列出段落 Char"/>
    <w:basedOn w:val="26"/>
    <w:autoRedefine/>
    <w:qFormat/>
    <w:uiPriority w:val="0"/>
    <w:rPr>
      <w:kern w:val="2"/>
      <w:sz w:val="21"/>
      <w:szCs w:val="22"/>
    </w:rPr>
  </w:style>
  <w:style w:type="character" w:customStyle="1" w:styleId="65">
    <w:name w:val="正文文本 字符"/>
    <w:basedOn w:val="26"/>
    <w:autoRedefine/>
    <w:qFormat/>
    <w:uiPriority w:val="0"/>
    <w:rPr>
      <w:rFonts w:hint="default" w:ascii="Calibri" w:hAnsi="Calibri" w:eastAsia="宋体" w:cs="Times New Roman"/>
      <w:kern w:val="2"/>
      <w:sz w:val="21"/>
      <w:szCs w:val="22"/>
    </w:rPr>
  </w:style>
  <w:style w:type="character" w:customStyle="1" w:styleId="66">
    <w:name w:val="纯文本 Char"/>
    <w:basedOn w:val="26"/>
    <w:autoRedefine/>
    <w:qFormat/>
    <w:uiPriority w:val="0"/>
    <w:rPr>
      <w:rFonts w:hint="eastAsia" w:ascii="宋体" w:hAnsi="Courier New" w:eastAsia="宋体" w:cs="宋体"/>
      <w:szCs w:val="21"/>
    </w:rPr>
  </w:style>
  <w:style w:type="paragraph" w:customStyle="1" w:styleId="67">
    <w:name w:val="_Style 116"/>
    <w:basedOn w:val="1"/>
    <w:next w:val="50"/>
    <w:autoRedefine/>
    <w:qFormat/>
    <w:uiPriority w:val="99"/>
    <w:pPr>
      <w:ind w:firstLine="420" w:firstLineChars="200"/>
    </w:pPr>
    <w:rPr>
      <w:kern w:val="0"/>
      <w:sz w:val="20"/>
      <w:szCs w:val="20"/>
    </w:rPr>
  </w:style>
  <w:style w:type="character" w:customStyle="1" w:styleId="68">
    <w:name w:val="普通(网站) 字符"/>
    <w:basedOn w:val="26"/>
    <w:autoRedefine/>
    <w:qFormat/>
    <w:uiPriority w:val="0"/>
    <w:rPr>
      <w:rFonts w:hint="eastAsia" w:ascii="宋体" w:hAnsi="宋体" w:eastAsia="宋体" w:cs="宋体"/>
      <w:sz w:val="24"/>
      <w:szCs w:val="24"/>
    </w:rPr>
  </w:style>
  <w:style w:type="character" w:customStyle="1" w:styleId="69">
    <w:name w:val="批注文字 Char"/>
    <w:basedOn w:val="26"/>
    <w:autoRedefine/>
    <w:qFormat/>
    <w:uiPriority w:val="0"/>
    <w:rPr>
      <w:kern w:val="2"/>
      <w:sz w:val="21"/>
      <w:szCs w:val="24"/>
    </w:rPr>
  </w:style>
  <w:style w:type="character" w:customStyle="1" w:styleId="70">
    <w:name w:val="页眉 字符1"/>
    <w:basedOn w:val="26"/>
    <w:autoRedefine/>
    <w:qFormat/>
    <w:uiPriority w:val="0"/>
    <w:rPr>
      <w:kern w:val="2"/>
      <w:sz w:val="18"/>
      <w:szCs w:val="18"/>
    </w:rPr>
  </w:style>
  <w:style w:type="character" w:customStyle="1" w:styleId="71">
    <w:name w:val="标题 2 字符1"/>
    <w:basedOn w:val="26"/>
    <w:autoRedefine/>
    <w:qFormat/>
    <w:uiPriority w:val="0"/>
    <w:rPr>
      <w:rFonts w:hint="default" w:ascii="Cambria" w:hAnsi="Cambria" w:eastAsia="Cambria" w:cs="Cambria"/>
      <w:b/>
      <w:bCs/>
      <w:kern w:val="2"/>
      <w:sz w:val="32"/>
      <w:szCs w:val="32"/>
    </w:rPr>
  </w:style>
  <w:style w:type="character" w:customStyle="1" w:styleId="72">
    <w:name w:val="列出段落 Char1"/>
    <w:basedOn w:val="26"/>
    <w:autoRedefine/>
    <w:qFormat/>
    <w:uiPriority w:val="0"/>
    <w:rPr>
      <w:rFonts w:hint="default" w:ascii="Calibri" w:hAnsi="Calibri" w:cs="Calibri"/>
      <w:kern w:val="2"/>
      <w:sz w:val="21"/>
      <w:szCs w:val="22"/>
    </w:rPr>
  </w:style>
  <w:style w:type="paragraph" w:customStyle="1" w:styleId="73">
    <w:name w:val="列表段落2"/>
    <w:basedOn w:val="1"/>
    <w:autoRedefine/>
    <w:qFormat/>
    <w:uiPriority w:val="0"/>
    <w:pPr>
      <w:ind w:firstLine="420" w:firstLineChars="200"/>
    </w:pPr>
    <w:rPr>
      <w:rFonts w:ascii="Times New Roman" w:hAnsi="Times New Roman" w:eastAsia="宋体" w:cs="Times New Roman"/>
      <w:szCs w:val="24"/>
    </w:rPr>
  </w:style>
  <w:style w:type="character" w:customStyle="1" w:styleId="74">
    <w:name w:val="正文文本首行缩进 字符"/>
    <w:autoRedefine/>
    <w:qFormat/>
    <w:uiPriority w:val="0"/>
    <w:rPr>
      <w:rFonts w:hint="default" w:ascii="Calibri" w:hAnsi="Calibri" w:eastAsia="宋体" w:cs="Times New Roman"/>
      <w:kern w:val="2"/>
      <w:sz w:val="21"/>
      <w:szCs w:val="22"/>
    </w:rPr>
  </w:style>
  <w:style w:type="paragraph" w:customStyle="1" w:styleId="75">
    <w:name w:val="p0"/>
    <w:basedOn w:val="1"/>
    <w:autoRedefine/>
    <w:qFormat/>
    <w:uiPriority w:val="0"/>
    <w:pPr>
      <w:widowControl/>
    </w:pPr>
    <w:rPr>
      <w:rFonts w:ascii="Calibri" w:hAnsi="Calibri" w:eastAsia="宋体" w:cs="Times New Roman"/>
      <w:kern w:val="0"/>
      <w:szCs w:val="21"/>
    </w:rPr>
  </w:style>
  <w:style w:type="character" w:customStyle="1" w:styleId="76">
    <w:name w:val="font51"/>
    <w:basedOn w:val="26"/>
    <w:autoRedefine/>
    <w:qFormat/>
    <w:uiPriority w:val="0"/>
    <w:rPr>
      <w:rFonts w:hint="eastAsia" w:ascii="宋体" w:hAnsi="宋体" w:eastAsia="宋体" w:cs="宋体"/>
      <w:color w:val="000000"/>
      <w:sz w:val="21"/>
      <w:szCs w:val="21"/>
      <w:u w:val="none"/>
    </w:rPr>
  </w:style>
  <w:style w:type="character" w:customStyle="1" w:styleId="77">
    <w:name w:val="列表段落 字符2"/>
    <w:basedOn w:val="26"/>
    <w:autoRedefine/>
    <w:qFormat/>
    <w:uiPriority w:val="0"/>
  </w:style>
  <w:style w:type="character" w:customStyle="1" w:styleId="78">
    <w:name w:val="NormalCharacter"/>
    <w:basedOn w:val="26"/>
    <w:autoRedefine/>
    <w:qFormat/>
    <w:uiPriority w:val="0"/>
  </w:style>
  <w:style w:type="character" w:customStyle="1" w:styleId="79">
    <w:name w:val="font31"/>
    <w:basedOn w:val="26"/>
    <w:autoRedefine/>
    <w:qFormat/>
    <w:uiPriority w:val="0"/>
    <w:rPr>
      <w:rFonts w:hint="default" w:ascii="Times New Roman" w:hAnsi="Times New Roman" w:cs="Times New Roman"/>
      <w:color w:val="000000"/>
      <w:sz w:val="21"/>
      <w:szCs w:val="21"/>
      <w:u w:val="none"/>
    </w:rPr>
  </w:style>
  <w:style w:type="character" w:customStyle="1" w:styleId="80">
    <w:name w:val="font21"/>
    <w:basedOn w:val="26"/>
    <w:autoRedefine/>
    <w:qFormat/>
    <w:uiPriority w:val="0"/>
    <w:rPr>
      <w:rFonts w:hint="eastAsia" w:ascii="宋体" w:hAnsi="宋体" w:eastAsia="宋体" w:cs="宋体"/>
      <w:color w:val="000000"/>
      <w:sz w:val="24"/>
      <w:szCs w:val="24"/>
      <w:u w:val="none"/>
    </w:rPr>
  </w:style>
  <w:style w:type="character" w:customStyle="1" w:styleId="81">
    <w:name w:val="font11"/>
    <w:basedOn w:val="26"/>
    <w:autoRedefine/>
    <w:qFormat/>
    <w:uiPriority w:val="0"/>
    <w:rPr>
      <w:rFonts w:hint="eastAsia" w:ascii="宋体" w:hAnsi="宋体" w:eastAsia="宋体" w:cs="宋体"/>
      <w:color w:val="000000"/>
      <w:sz w:val="21"/>
      <w:szCs w:val="21"/>
      <w:u w:val="none"/>
    </w:rPr>
  </w:style>
  <w:style w:type="character" w:customStyle="1" w:styleId="82">
    <w:name w:val="纯文本 字符1"/>
    <w:basedOn w:val="26"/>
    <w:autoRedefine/>
    <w:qFormat/>
    <w:uiPriority w:val="0"/>
    <w:rPr>
      <w:rFonts w:hint="eastAsia" w:ascii="宋体" w:hAnsi="Courier New" w:eastAsia="宋体" w:cs="宋体"/>
      <w:szCs w:val="21"/>
    </w:rPr>
  </w:style>
  <w:style w:type="character" w:customStyle="1" w:styleId="83">
    <w:name w:val="脚注文本 Char1"/>
    <w:basedOn w:val="26"/>
    <w:autoRedefine/>
    <w:qFormat/>
    <w:uiPriority w:val="0"/>
    <w:rPr>
      <w:rFonts w:hint="default" w:ascii="Calibri" w:hAnsi="Calibri" w:eastAsia="宋体" w:cs="Times New Roman"/>
      <w:kern w:val="2"/>
      <w:sz w:val="18"/>
      <w:szCs w:val="18"/>
    </w:rPr>
  </w:style>
  <w:style w:type="character" w:customStyle="1" w:styleId="84">
    <w:name w:val="列表段落 字符1"/>
    <w:basedOn w:val="26"/>
    <w:autoRedefine/>
    <w:qFormat/>
    <w:uiPriority w:val="0"/>
  </w:style>
  <w:style w:type="paragraph" w:customStyle="1" w:styleId="85">
    <w:name w:val="Table Paragraph"/>
    <w:basedOn w:val="1"/>
    <w:autoRedefine/>
    <w:qFormat/>
    <w:uiPriority w:val="0"/>
    <w:rPr>
      <w:rFonts w:hint="eastAsia" w:ascii="宋体" w:hAnsi="宋体" w:eastAsia="宋体" w:cs="Times New Roman"/>
      <w:szCs w:val="24"/>
    </w:rPr>
  </w:style>
  <w:style w:type="character" w:customStyle="1" w:styleId="86">
    <w:name w:val="font41"/>
    <w:basedOn w:val="26"/>
    <w:autoRedefine/>
    <w:qFormat/>
    <w:uiPriority w:val="0"/>
    <w:rPr>
      <w:rFonts w:hint="eastAsia" w:ascii="宋体" w:hAnsi="宋体" w:eastAsia="宋体" w:cs="宋体"/>
      <w:color w:val="FF0000"/>
      <w:sz w:val="24"/>
      <w:szCs w:val="24"/>
      <w:u w:val="none"/>
    </w:rPr>
  </w:style>
  <w:style w:type="character" w:customStyle="1" w:styleId="87">
    <w:name w:val="font91"/>
    <w:basedOn w:val="26"/>
    <w:autoRedefine/>
    <w:qFormat/>
    <w:uiPriority w:val="0"/>
    <w:rPr>
      <w:rFonts w:hint="default" w:ascii="Times New Roman" w:hAnsi="Times New Roman" w:cs="Times New Roman"/>
      <w:color w:val="000000"/>
      <w:sz w:val="21"/>
      <w:szCs w:val="21"/>
      <w:u w:val="none"/>
    </w:rPr>
  </w:style>
  <w:style w:type="paragraph" w:customStyle="1" w:styleId="88">
    <w:name w:val="正文_0_0"/>
    <w:basedOn w:val="1"/>
    <w:autoRedefine/>
    <w:qFormat/>
    <w:uiPriority w:val="0"/>
    <w:rPr>
      <w:rFonts w:ascii="Calibri" w:hAnsi="Calibri" w:eastAsia="宋体" w:cs="Times New Roman"/>
    </w:rPr>
  </w:style>
  <w:style w:type="character" w:customStyle="1" w:styleId="89">
    <w:name w:val="批注文字 字符1"/>
    <w:basedOn w:val="26"/>
    <w:autoRedefine/>
    <w:qFormat/>
    <w:uiPriority w:val="0"/>
    <w:rPr>
      <w:szCs w:val="24"/>
    </w:rPr>
  </w:style>
  <w:style w:type="character" w:customStyle="1" w:styleId="90">
    <w:name w:val="列表段落 字符"/>
    <w:basedOn w:val="26"/>
    <w:autoRedefine/>
    <w:qFormat/>
    <w:uiPriority w:val="0"/>
    <w:rPr>
      <w:rFonts w:hint="default" w:ascii="Calibri" w:hAnsi="Calibri" w:cs="Calibri"/>
      <w:kern w:val="2"/>
      <w:sz w:val="21"/>
      <w:szCs w:val="22"/>
    </w:rPr>
  </w:style>
  <w:style w:type="paragraph" w:customStyle="1" w:styleId="91">
    <w:name w:val="_Style 24"/>
    <w:basedOn w:val="1"/>
    <w:autoRedefine/>
    <w:qFormat/>
    <w:uiPriority w:val="0"/>
    <w:pPr>
      <w:ind w:firstLine="420" w:firstLineChars="200"/>
    </w:pPr>
    <w:rPr>
      <w:rFonts w:ascii="Calibri" w:hAnsi="Calibri" w:eastAsia="宋体" w:cs="Times New Roman"/>
    </w:rPr>
  </w:style>
  <w:style w:type="character" w:customStyle="1" w:styleId="92">
    <w:name w:val="列表段落 字符3"/>
    <w:basedOn w:val="26"/>
    <w:autoRedefine/>
    <w:qFormat/>
    <w:uiPriority w:val="0"/>
    <w:rPr>
      <w:rFonts w:hint="default" w:ascii="Calibri" w:hAnsi="Calibri" w:eastAsia="宋体" w:cs="Times New Roman"/>
      <w:kern w:val="2"/>
      <w:sz w:val="21"/>
      <w:szCs w:val="22"/>
    </w:rPr>
  </w:style>
  <w:style w:type="character" w:customStyle="1" w:styleId="93">
    <w:name w:val="列出段落 Char2"/>
    <w:basedOn w:val="26"/>
    <w:autoRedefine/>
    <w:qFormat/>
    <w:uiPriority w:val="0"/>
    <w:rPr>
      <w:rFonts w:hint="default" w:ascii="Calibri" w:hAnsi="Calibri" w:eastAsia="宋体" w:cs="Times New Roman"/>
      <w:kern w:val="2"/>
      <w:sz w:val="21"/>
      <w:szCs w:val="22"/>
    </w:rPr>
  </w:style>
  <w:style w:type="paragraph" w:customStyle="1" w:styleId="94">
    <w:name w:val="正文文本首行缩进 21"/>
    <w:basedOn w:val="9"/>
    <w:autoRedefine/>
    <w:qFormat/>
    <w:uiPriority w:val="0"/>
    <w:pPr>
      <w:ind w:firstLine="420" w:firstLineChars="200"/>
    </w:pPr>
    <w:rPr>
      <w:rFonts w:ascii="Times New Roman" w:hAnsi="Times New Roman" w:eastAsia="宋体" w:cs="Times New Roman"/>
      <w:kern w:val="0"/>
      <w:sz w:val="20"/>
      <w:szCs w:val="20"/>
    </w:rPr>
  </w:style>
  <w:style w:type="paragraph" w:customStyle="1" w:styleId="95">
    <w:name w:val="_Style 5"/>
    <w:basedOn w:val="1"/>
    <w:next w:val="1"/>
    <w:autoRedefine/>
    <w:qFormat/>
    <w:uiPriority w:val="0"/>
    <w:pPr>
      <w:ind w:firstLine="420" w:firstLineChars="200"/>
    </w:pPr>
    <w:rPr>
      <w:rFonts w:ascii="Times New Roman" w:hAnsi="Times New Roman" w:eastAsia="宋体" w:cs="Times New Roman"/>
    </w:rPr>
  </w:style>
  <w:style w:type="paragraph" w:customStyle="1" w:styleId="96">
    <w:name w:val="列表段落1"/>
    <w:basedOn w:val="1"/>
    <w:autoRedefine/>
    <w:qFormat/>
    <w:uiPriority w:val="0"/>
    <w:pPr>
      <w:ind w:firstLine="420" w:firstLineChars="200"/>
    </w:pPr>
    <w:rPr>
      <w:rFonts w:hint="eastAsia" w:ascii="等线" w:hAnsi="等线" w:eastAsia="等线" w:cs="Times New Roman"/>
    </w:rPr>
  </w:style>
  <w:style w:type="character" w:customStyle="1" w:styleId="97">
    <w:name w:val="表格文字 Char"/>
    <w:basedOn w:val="26"/>
    <w:link w:val="98"/>
    <w:autoRedefine/>
    <w:qFormat/>
    <w:uiPriority w:val="0"/>
    <w:rPr>
      <w:bCs/>
      <w:spacing w:val="10"/>
      <w:sz w:val="24"/>
    </w:rPr>
  </w:style>
  <w:style w:type="paragraph" w:customStyle="1" w:styleId="98">
    <w:name w:val="表格文字"/>
    <w:basedOn w:val="1"/>
    <w:link w:val="97"/>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autoRedefine/>
    <w:qFormat/>
    <w:uiPriority w:val="0"/>
    <w:rPr>
      <w:rFonts w:ascii="Times New Roman" w:hAnsi="Times New Roman" w:eastAsia="宋体" w:cs="Times New Roman"/>
    </w:rPr>
  </w:style>
  <w:style w:type="paragraph" w:customStyle="1" w:styleId="100">
    <w:name w:val="列表段落3"/>
    <w:basedOn w:val="1"/>
    <w:autoRedefine/>
    <w:qFormat/>
    <w:uiPriority w:val="0"/>
    <w:pPr>
      <w:ind w:firstLine="420" w:firstLineChars="200"/>
    </w:pPr>
    <w:rPr>
      <w:rFonts w:ascii="Calibri" w:hAnsi="Calibri" w:eastAsia="宋体" w:cs="Times New Roman"/>
    </w:rPr>
  </w:style>
  <w:style w:type="character" w:customStyle="1" w:styleId="101">
    <w:name w:val="15"/>
    <w:basedOn w:val="26"/>
    <w:autoRedefine/>
    <w:qFormat/>
    <w:uiPriority w:val="0"/>
    <w:rPr>
      <w:rFonts w:hint="default" w:ascii="Times New Roman" w:hAnsi="Times New Roman" w:cs="Times New Roman"/>
      <w:b/>
      <w:bCs/>
    </w:rPr>
  </w:style>
  <w:style w:type="character" w:customStyle="1" w:styleId="102">
    <w:name w:val="正文首行缩进 2 Char1"/>
    <w:basedOn w:val="26"/>
    <w:autoRedefine/>
    <w:qFormat/>
    <w:uiPriority w:val="0"/>
  </w:style>
  <w:style w:type="character" w:customStyle="1" w:styleId="103">
    <w:name w:val="页眉 Char1"/>
    <w:autoRedefine/>
    <w:qFormat/>
    <w:uiPriority w:val="99"/>
    <w:rPr>
      <w:sz w:val="18"/>
      <w:szCs w:val="18"/>
      <w:lang w:val="zh-CN" w:eastAsia="zh-CN"/>
    </w:rPr>
  </w:style>
  <w:style w:type="character" w:customStyle="1" w:styleId="104">
    <w:name w:val="标题 2 Char"/>
    <w:basedOn w:val="26"/>
    <w:autoRedefine/>
    <w:qFormat/>
    <w:uiPriority w:val="0"/>
    <w:rPr>
      <w:rFonts w:ascii="Arial" w:hAnsi="Arial" w:eastAsia="黑体" w:cs="Times New Roman"/>
      <w:b/>
      <w:bCs/>
      <w:sz w:val="32"/>
      <w:szCs w:val="32"/>
    </w:rPr>
  </w:style>
  <w:style w:type="character" w:customStyle="1" w:styleId="105">
    <w:name w:val="标题 5 Char"/>
    <w:basedOn w:val="26"/>
    <w:link w:val="5"/>
    <w:autoRedefine/>
    <w:qFormat/>
    <w:uiPriority w:val="9"/>
    <w:rPr>
      <w:rFonts w:ascii="宋体" w:hAnsi="宋体"/>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5521</Words>
  <Characters>5659</Characters>
  <Lines>41</Lines>
  <Paragraphs>11</Paragraphs>
  <TotalTime>14</TotalTime>
  <ScaleCrop>false</ScaleCrop>
  <LinksUpToDate>false</LinksUpToDate>
  <CharactersWithSpaces>5963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2024-03-20T07:52:00Z</dcterms:created>
  <dc:creator>dreamsummit</dc:creator>
  <cp:lastModifiedBy>云采链</cp:lastModifiedBy>
  <cp:lastPrinted>2018-10-16T04:01:00Z</cp:lastPrinted>
  <dcterms:modified xsi:type="dcterms:W3CDTF">2024-04-10T08:44:18Z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25116BD990FA4033ADB84221452099F6_13</vt:lpwstr>
  </property>
</Properties>
</file>