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bookmarkStart w:id="0" w:name="_GoBack"/>
      <w:bookmarkEnd w:id="0"/>
      <w:r>
        <w:rPr>
          <w:rFonts w:hint="eastAsia" w:ascii="宋体" w:hAnsi="宋体" w:eastAsia="宋体" w:cs="宋体"/>
          <w:b/>
          <w:bCs/>
          <w:color w:val="000000" w:themeColor="text1"/>
          <w:sz w:val="28"/>
          <w:szCs w:val="32"/>
          <w:u w:val="single"/>
          <w:lang w:eastAsia="zh-CN"/>
          <w14:textFill>
            <w14:solidFill>
              <w14:schemeClr w14:val="tx1"/>
            </w14:solidFill>
          </w14:textFill>
        </w:rPr>
        <w:t>防火门及房门采购项目（第二次竞价）</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广宁县北市镇卫生院</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云采链（广州）信息科技有限公司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二〇二四年四月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19"/>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pPr>
        <w:pStyle w:val="30"/>
        <w:numPr>
          <w:ilvl w:val="0"/>
          <w:numId w:val="2"/>
        </w:numPr>
        <w:spacing w:line="360" w:lineRule="auto"/>
        <w:ind w:firstLineChars="0"/>
        <w:rPr>
          <w:rStyle w:val="26"/>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本项目采用邀请供应商竞价的方式进行竞价采购，不接受邀请名单之外的供应商参与竞价。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0"/>
        <w:numPr>
          <w:ilvl w:val="0"/>
          <w:numId w:val="2"/>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pPr>
        <w:pStyle w:val="30"/>
        <w:numPr>
          <w:ilvl w:val="0"/>
          <w:numId w:val="3"/>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竞价说明</w:t>
      </w:r>
    </w:p>
    <w:p>
      <w:pPr>
        <w:pStyle w:val="30"/>
        <w:numPr>
          <w:ilvl w:val="0"/>
          <w:numId w:val="4"/>
        </w:numPr>
        <w:tabs>
          <w:tab w:val="left" w:pos="851"/>
        </w:tabs>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pPr>
        <w:pStyle w:val="30"/>
        <w:numPr>
          <w:ilvl w:val="0"/>
          <w:numId w:val="3"/>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30"/>
        <w:numPr>
          <w:ilvl w:val="0"/>
          <w:numId w:val="3"/>
        </w:numPr>
        <w:spacing w:line="360" w:lineRule="auto"/>
        <w:ind w:left="420" w:hanging="420" w:firstLineChars="0"/>
        <w:rPr>
          <w:rStyle w:val="26"/>
          <w:rFonts w:ascii="宋体" w:hAnsi="宋体" w:eastAsia="宋体" w:cs="宋体"/>
          <w:bCs w:val="0"/>
        </w:rPr>
      </w:pPr>
      <w:r>
        <w:rPr>
          <w:rStyle w:val="26"/>
          <w:rFonts w:hint="eastAsia" w:ascii="宋体" w:hAnsi="宋体" w:eastAsia="宋体" w:cs="宋体"/>
          <w:bCs w:val="0"/>
        </w:rPr>
        <w:t>报名要求</w:t>
      </w:r>
      <w:r>
        <w:rPr>
          <w:rStyle w:val="26"/>
          <w:rFonts w:hint="eastAsia" w:ascii="宋体" w:hAnsi="宋体" w:eastAsia="宋体" w:cs="宋体"/>
          <w:b w:val="0"/>
        </w:rPr>
        <w:t>（参与竞价的供应商资质要求: 报名时需要提供以下</w:t>
      </w:r>
      <w:r>
        <w:rPr>
          <w:rStyle w:val="26"/>
          <w:rFonts w:hint="eastAsia" w:ascii="宋体" w:hAnsi="宋体" w:eastAsia="宋体" w:cs="宋体"/>
          <w:bCs w:val="0"/>
          <w:u w:val="single"/>
        </w:rPr>
        <w:t>盖章</w:t>
      </w:r>
      <w:r>
        <w:rPr>
          <w:rStyle w:val="26"/>
          <w:rFonts w:hint="eastAsia" w:ascii="宋体" w:hAnsi="宋体" w:eastAsia="宋体" w:cs="宋体"/>
          <w:b w:val="0"/>
        </w:rPr>
        <w:t>资料，并对上传的报名文件资料承担责任）</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eastAsia="宋体" w:cs="宋体"/>
          <w:b/>
          <w:color w:val="000000" w:themeColor="text1"/>
          <w:kern w:val="0"/>
          <w:szCs w:val="21"/>
          <w14:textFill>
            <w14:solidFill>
              <w14:schemeClr w14:val="tx1"/>
            </w14:solidFill>
          </w14:textFill>
        </w:rPr>
        <w:t>，格式详见附件；</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报价要求</w:t>
      </w:r>
      <w:r>
        <w:rPr>
          <w:rStyle w:val="26"/>
          <w:rFonts w:hint="eastAsia" w:ascii="宋体" w:hAnsi="宋体" w:eastAsia="宋体" w:cs="宋体"/>
          <w:color w:val="000000" w:themeColor="text1"/>
          <w:szCs w:val="21"/>
          <w14:textFill>
            <w14:solidFill>
              <w14:schemeClr w14:val="tx1"/>
            </w14:solidFill>
          </w14:textFill>
        </w:rPr>
        <w:t>（</w:t>
      </w:r>
      <w:r>
        <w:rPr>
          <w:rStyle w:val="26"/>
          <w:rFonts w:hint="eastAsia" w:ascii="宋体" w:hAnsi="宋体" w:eastAsia="宋体" w:cs="宋体"/>
          <w:b w:val="0"/>
          <w:color w:val="000000" w:themeColor="text1"/>
          <w:szCs w:val="21"/>
          <w14:textFill>
            <w14:solidFill>
              <w14:schemeClr w14:val="tx1"/>
            </w14:solidFill>
          </w14:textFill>
        </w:rPr>
        <w:t>报价时需要提供以下</w:t>
      </w:r>
      <w:r>
        <w:rPr>
          <w:rStyle w:val="26"/>
          <w:rFonts w:hint="eastAsia" w:ascii="宋体" w:hAnsi="宋体" w:eastAsia="宋体" w:cs="宋体"/>
          <w:color w:val="000000" w:themeColor="text1"/>
          <w:szCs w:val="21"/>
          <w:u w:val="double"/>
          <w14:textFill>
            <w14:solidFill>
              <w14:schemeClr w14:val="tx1"/>
            </w14:solidFill>
          </w14:textFill>
        </w:rPr>
        <w:t>盖章</w:t>
      </w:r>
      <w:r>
        <w:rPr>
          <w:rStyle w:val="26"/>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6"/>
          <w:rFonts w:hint="eastAsia" w:ascii="宋体" w:hAnsi="宋体" w:eastAsia="宋体" w:cs="宋体"/>
          <w:color w:val="000000" w:themeColor="text1"/>
          <w:szCs w:val="21"/>
          <w14:textFill>
            <w14:solidFill>
              <w14:schemeClr w14:val="tx1"/>
            </w14:solidFill>
          </w14:textFill>
        </w:rPr>
        <w:t>）</w:t>
      </w:r>
    </w:p>
    <w:p>
      <w:pPr>
        <w:pStyle w:val="30"/>
        <w:numPr>
          <w:ilvl w:val="0"/>
          <w:numId w:val="7"/>
        </w:numPr>
        <w:spacing w:line="360" w:lineRule="auto"/>
        <w:ind w:left="840" w:hanging="420"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w:t>
      </w:r>
    </w:p>
    <w:p>
      <w:pPr>
        <w:pStyle w:val="30"/>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确定成交候选人</w:t>
      </w:r>
    </w:p>
    <w:p>
      <w:pPr>
        <w:pStyle w:val="30"/>
        <w:numPr>
          <w:ilvl w:val="0"/>
          <w:numId w:val="8"/>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w:t>
      </w:r>
      <w:r>
        <w:rPr>
          <w:rFonts w:hint="eastAsia" w:ascii="宋体" w:hAnsi="宋体" w:eastAsia="宋体" w:cs="宋体"/>
          <w:color w:val="000000" w:themeColor="text1"/>
          <w14:textFill>
            <w14:solidFill>
              <w14:schemeClr w14:val="tx1"/>
            </w14:solidFill>
          </w14:textFill>
        </w:rPr>
        <w:t>报价最低的为第一成交候选人，报价相同的，按报价时间在前的为第一成交候选人；</w:t>
      </w:r>
      <w:r>
        <w:rPr>
          <w:rFonts w:hint="eastAsia" w:ascii="宋体" w:hAnsi="宋体" w:eastAsia="宋体" w:cs="宋体"/>
          <w:color w:val="000000" w:themeColor="text1"/>
          <w:szCs w:val="21"/>
          <w14:textFill>
            <w14:solidFill>
              <w14:schemeClr w14:val="tx1"/>
            </w14:solidFill>
          </w14:textFill>
        </w:rPr>
        <w:t>报价次低的为第二成交候选人，以此类推</w:t>
      </w:r>
      <w:r>
        <w:rPr>
          <w:rFonts w:hint="eastAsia" w:ascii="宋体" w:hAnsi="宋体" w:eastAsia="宋体" w:cs="宋体"/>
          <w:color w:val="000000" w:themeColor="text1"/>
          <w14:textFill>
            <w14:solidFill>
              <w14:schemeClr w14:val="tx1"/>
            </w14:solidFill>
          </w14:textFill>
        </w:rPr>
        <w:t>。</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9"/>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pPr>
        <w:pStyle w:val="30"/>
        <w:numPr>
          <w:ilvl w:val="0"/>
          <w:numId w:val="3"/>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pPr>
        <w:spacing w:line="375" w:lineRule="auto"/>
        <w:ind w:left="840" w:hanging="420"/>
      </w:pPr>
      <w:r>
        <w:rPr>
          <w:rFonts w:ascii="宋体" w:hAnsi="宋体" w:eastAsia="宋体" w:cs="宋体"/>
          <w:color w:val="000000"/>
          <w:szCs w:val="21"/>
        </w:rPr>
        <w:t>1．出现下列情况的，本项目竞价活动失败：</w:t>
      </w:r>
    </w:p>
    <w:p>
      <w:pPr>
        <w:spacing w:line="375" w:lineRule="auto"/>
        <w:ind w:left="1260" w:hanging="420"/>
      </w:pPr>
      <w:r>
        <w:rPr>
          <w:rFonts w:ascii="宋体" w:hAnsi="宋体" w:eastAsia="宋体" w:cs="宋体"/>
          <w:color w:val="000000"/>
          <w:szCs w:val="21"/>
        </w:rPr>
        <w:t>（1）报名供应商不足3家；</w:t>
      </w:r>
    </w:p>
    <w:p>
      <w:pPr>
        <w:spacing w:line="375" w:lineRule="auto"/>
        <w:ind w:left="1260" w:hanging="420"/>
      </w:pPr>
      <w:r>
        <w:rPr>
          <w:rFonts w:ascii="宋体" w:hAnsi="宋体" w:eastAsia="宋体" w:cs="宋体"/>
          <w:color w:val="000000"/>
          <w:szCs w:val="21"/>
        </w:rPr>
        <w:t>（2）报价供应商不足3家。</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2.出现影响采购公正的违法、违规行为的。</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3.因重大变故，采购任务取消的。</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pPr>
        <w:spacing w:line="375" w:lineRule="auto"/>
        <w:ind w:left="840" w:hanging="420"/>
      </w:pPr>
      <w:r>
        <w:rPr>
          <w:rFonts w:ascii="宋体" w:hAnsi="宋体" w:eastAsia="宋体" w:cs="宋体"/>
          <w:color w:val="000000"/>
          <w:szCs w:val="21"/>
        </w:rPr>
        <w:t>1．成交供应商须向平台服务商云采链线上采购一体化平台缴纳平台使用费，金额为成交金额的1.5%（四舍五入取整数）。</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pPr>
        <w:pStyle w:val="30"/>
        <w:numPr>
          <w:ilvl w:val="0"/>
          <w:numId w:val="2"/>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pPr>
        <w:pStyle w:val="18"/>
        <w:spacing w:before="0" w:beforeAutospacing="0" w:after="0" w:afterAutospacing="0" w:line="360" w:lineRule="auto"/>
        <w:ind w:left="42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扫码关注微信公众号“云采链互联服务平台”，即可在线咨询相关事项。</w:t>
      </w:r>
    </w:p>
    <w:p>
      <w:pPr>
        <w:pStyle w:val="30"/>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1"/>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0"/>
        <w:numPr>
          <w:ilvl w:val="0"/>
          <w:numId w:val="12"/>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63"/>
        <w:gridCol w:w="970"/>
        <w:gridCol w:w="2969"/>
        <w:gridCol w:w="20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569"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1742"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rPr>
              <w:t>交货期</w:t>
            </w:r>
          </w:p>
        </w:tc>
        <w:tc>
          <w:tcPr>
            <w:tcW w:w="1183"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2" w:space="0"/>
              <w:bottom w:val="single" w:color="auto" w:sz="2" w:space="0"/>
            </w:tcBorders>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防火门及房门采购项目（第二次竞价）</w:t>
            </w:r>
          </w:p>
        </w:tc>
        <w:tc>
          <w:tcPr>
            <w:tcW w:w="569" w:type="pct"/>
            <w:tcBorders>
              <w:top w:val="single" w:color="auto" w:sz="2" w:space="0"/>
              <w:bottom w:val="single" w:color="auto" w:sz="2" w:space="0"/>
            </w:tcBorders>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1批</w:t>
            </w:r>
          </w:p>
        </w:tc>
        <w:tc>
          <w:tcPr>
            <w:tcW w:w="1742" w:type="pct"/>
            <w:tcBorders>
              <w:top w:val="single" w:color="auto" w:sz="2" w:space="0"/>
              <w:bottom w:val="single" w:color="auto" w:sz="2" w:space="0"/>
            </w:tcBorders>
            <w:vAlign w:val="center"/>
          </w:tcPr>
          <w:p>
            <w:pPr>
              <w:pStyle w:val="37"/>
              <w:spacing w:line="360" w:lineRule="auto"/>
              <w:ind w:right="-82" w:rightChars="-39" w:hanging="54"/>
              <w:rPr>
                <w:rFonts w:ascii="宋体" w:hAnsi="宋体" w:cs="宋体"/>
                <w:snapToGrid/>
                <w:color w:val="000000" w:themeColor="text1"/>
                <w:spacing w:val="0"/>
                <w:kern w:val="2"/>
                <w:sz w:val="21"/>
                <w:szCs w:val="24"/>
                <w14:textFill>
                  <w14:solidFill>
                    <w14:schemeClr w14:val="tx1"/>
                  </w14:solidFill>
                </w14:textFill>
              </w:rPr>
            </w:pPr>
            <w:r>
              <w:rPr>
                <w:rFonts w:hint="eastAsia" w:ascii="宋体" w:hAnsi="宋体" w:cs="宋体"/>
                <w:snapToGrid/>
                <w:color w:val="000000" w:themeColor="text1"/>
                <w:spacing w:val="0"/>
                <w:kern w:val="2"/>
                <w:sz w:val="21"/>
                <w:szCs w:val="21"/>
                <w14:textFill>
                  <w14:solidFill>
                    <w14:schemeClr w14:val="tx1"/>
                  </w14:solidFill>
                </w14:textFill>
              </w:rPr>
              <w:t>自合同签订之日起5个工作日内</w:t>
            </w:r>
          </w:p>
        </w:tc>
        <w:tc>
          <w:tcPr>
            <w:tcW w:w="1183" w:type="pct"/>
            <w:tcBorders>
              <w:top w:val="single" w:color="auto" w:sz="2" w:space="0"/>
              <w:bottom w:val="single" w:color="auto" w:sz="2" w:space="0"/>
            </w:tcBorders>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u w:val="single"/>
                <w14:textFill>
                  <w14:solidFill>
                    <w14:schemeClr w14:val="tx1"/>
                  </w14:solidFill>
                </w14:textFill>
              </w:rPr>
              <w:t>3300</w:t>
            </w:r>
            <w:r>
              <w:rPr>
                <w:rFonts w:hint="eastAsia" w:ascii="宋体" w:hAnsi="宋体" w:eastAsia="宋体" w:cs="宋体"/>
                <w:color w:val="000000" w:themeColor="text1"/>
                <w:szCs w:val="21"/>
                <w14:textFill>
                  <w14:solidFill>
                    <w14:schemeClr w14:val="tx1"/>
                  </w14:solidFill>
                </w14:textFill>
              </w:rPr>
              <w:t>元</w:t>
            </w:r>
          </w:p>
        </w:tc>
      </w:tr>
    </w:tbl>
    <w:p>
      <w:pPr>
        <w:pStyle w:val="10"/>
        <w:numPr>
          <w:ilvl w:val="0"/>
          <w:numId w:val="12"/>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采购清单</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66"/>
        <w:gridCol w:w="1837"/>
        <w:gridCol w:w="2577"/>
        <w:gridCol w:w="1045"/>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b/>
                <w:bCs/>
                <w:kern w:val="0"/>
                <w:szCs w:val="21"/>
                <w:lang w:bidi="ar"/>
              </w:rPr>
            </w:pPr>
            <w:r>
              <w:rPr>
                <w:rFonts w:hint="eastAsia" w:asciiTheme="minorEastAsia" w:hAnsiTheme="minorEastAsia" w:cstheme="minorEastAsia"/>
                <w:b/>
                <w:bCs/>
                <w:kern w:val="0"/>
                <w:szCs w:val="21"/>
                <w:lang w:bidi="ar"/>
              </w:rPr>
              <w:t>序号</w:t>
            </w:r>
          </w:p>
        </w:tc>
        <w:tc>
          <w:tcPr>
            <w:tcW w:w="8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b/>
                <w:bCs/>
                <w:szCs w:val="21"/>
              </w:rPr>
            </w:pPr>
            <w:r>
              <w:rPr>
                <w:rFonts w:hint="eastAsia" w:asciiTheme="minorEastAsia" w:hAnsiTheme="minorEastAsia" w:cstheme="minorEastAsia"/>
                <w:b/>
                <w:bCs/>
                <w:kern w:val="0"/>
                <w:szCs w:val="21"/>
                <w:lang w:bidi="ar"/>
              </w:rPr>
              <w:t>名称</w:t>
            </w:r>
          </w:p>
        </w:tc>
        <w:tc>
          <w:tcPr>
            <w:tcW w:w="1078"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b/>
                <w:bCs/>
                <w:szCs w:val="21"/>
              </w:rPr>
            </w:pPr>
            <w:r>
              <w:rPr>
                <w:rFonts w:hint="eastAsia" w:asciiTheme="minorEastAsia" w:hAnsiTheme="minorEastAsia" w:cstheme="minorEastAsia"/>
                <w:b/>
                <w:bCs/>
                <w:kern w:val="0"/>
                <w:szCs w:val="21"/>
                <w:lang w:bidi="ar"/>
              </w:rPr>
              <w:t>尺寸（㎜）</w:t>
            </w:r>
          </w:p>
        </w:tc>
        <w:tc>
          <w:tcPr>
            <w:tcW w:w="1512"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b/>
                <w:bCs/>
                <w:szCs w:val="21"/>
              </w:rPr>
            </w:pPr>
            <w:r>
              <w:rPr>
                <w:rFonts w:hint="eastAsia" w:asciiTheme="minorEastAsia" w:hAnsiTheme="minorEastAsia" w:cstheme="minorEastAsia"/>
                <w:b/>
                <w:bCs/>
                <w:kern w:val="0"/>
                <w:szCs w:val="21"/>
                <w:lang w:bidi="ar"/>
              </w:rPr>
              <w:t>款式、颜色</w:t>
            </w:r>
          </w:p>
        </w:tc>
        <w:tc>
          <w:tcPr>
            <w:tcW w:w="613"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b/>
                <w:bCs/>
                <w:szCs w:val="21"/>
              </w:rPr>
            </w:pPr>
            <w:r>
              <w:rPr>
                <w:rFonts w:hint="eastAsia" w:asciiTheme="minorEastAsia" w:hAnsiTheme="minorEastAsia" w:cstheme="minorEastAsia"/>
                <w:b/>
                <w:bCs/>
                <w:kern w:val="0"/>
                <w:szCs w:val="21"/>
                <w:lang w:bidi="ar"/>
              </w:rPr>
              <w:t>锁向</w:t>
            </w:r>
          </w:p>
        </w:tc>
        <w:tc>
          <w:tcPr>
            <w:tcW w:w="489"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b/>
                <w:bCs/>
                <w:szCs w:val="21"/>
              </w:rPr>
            </w:pPr>
            <w:r>
              <w:rPr>
                <w:rFonts w:hint="eastAsia" w:asciiTheme="minorEastAsia" w:hAnsiTheme="minorEastAsia" w:cstheme="minorEastAsia"/>
                <w:b/>
                <w:bCs/>
                <w:kern w:val="0"/>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w:t>
            </w:r>
          </w:p>
        </w:tc>
        <w:tc>
          <w:tcPr>
            <w:tcW w:w="8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lang w:bidi="ar"/>
              </w:rPr>
              <w:t>甲级</w:t>
            </w:r>
          </w:p>
          <w:p>
            <w:pPr>
              <w:jc w:val="center"/>
              <w:rPr>
                <w:rFonts w:asciiTheme="minorEastAsia" w:hAnsiTheme="minorEastAsia" w:cstheme="minorEastAsia"/>
                <w:kern w:val="0"/>
                <w:szCs w:val="21"/>
              </w:rPr>
            </w:pPr>
            <w:r>
              <w:rPr>
                <w:rFonts w:hint="eastAsia" w:asciiTheme="minorEastAsia" w:hAnsiTheme="minorEastAsia" w:cstheme="minorEastAsia"/>
                <w:kern w:val="0"/>
                <w:szCs w:val="21"/>
                <w:lang w:bidi="ar"/>
              </w:rPr>
              <w:t>防火门</w:t>
            </w:r>
          </w:p>
        </w:tc>
        <w:tc>
          <w:tcPr>
            <w:tcW w:w="1078"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lang w:bidi="ar"/>
              </w:rPr>
              <w:t>885×2155</w:t>
            </w:r>
          </w:p>
        </w:tc>
        <w:tc>
          <w:tcPr>
            <w:tcW w:w="1512" w:type="pct"/>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Theme="minorEastAsia" w:hAnsiTheme="minorEastAsia" w:cstheme="minorEastAsia"/>
                <w:szCs w:val="21"/>
              </w:rPr>
            </w:pPr>
            <w:r>
              <w:rPr>
                <w:rFonts w:hint="eastAsia" w:asciiTheme="minorEastAsia" w:hAnsiTheme="minorEastAsia" w:cstheme="minorEastAsia"/>
                <w:szCs w:val="21"/>
                <w:lang w:bidi="ar"/>
              </w:rPr>
              <w:t>钢质甲级防火门，出甲级证书，装闭门器，标配锁具（带锁匙），吊脚15</w:t>
            </w:r>
            <w:r>
              <w:rPr>
                <w:rFonts w:hint="eastAsia" w:asciiTheme="minorEastAsia" w:hAnsiTheme="minorEastAsia" w:cstheme="minorEastAsia"/>
                <w:kern w:val="0"/>
                <w:szCs w:val="21"/>
                <w:lang w:bidi="ar"/>
              </w:rPr>
              <w:t>㎜</w:t>
            </w:r>
          </w:p>
        </w:tc>
        <w:tc>
          <w:tcPr>
            <w:tcW w:w="613" w:type="pct"/>
            <w:tcBorders>
              <w:top w:val="single" w:color="auto" w:sz="4" w:space="0"/>
              <w:left w:val="nil"/>
              <w:bottom w:val="single" w:color="auto" w:sz="4" w:space="0"/>
              <w:right w:val="single" w:color="auto" w:sz="4" w:space="0"/>
            </w:tcBorders>
            <w:shd w:val="clear" w:color="auto" w:fill="auto"/>
            <w:vAlign w:val="center"/>
          </w:tcPr>
          <w:p>
            <w:pPr>
              <w:jc w:val="center"/>
              <w:textAlignment w:val="baseline"/>
              <w:rPr>
                <w:rFonts w:asciiTheme="minorEastAsia" w:hAnsiTheme="minorEastAsia" w:cstheme="minorEastAsia"/>
                <w:spacing w:val="-4"/>
                <w:szCs w:val="21"/>
              </w:rPr>
            </w:pPr>
            <w:r>
              <w:rPr>
                <w:rFonts w:hint="eastAsia" w:asciiTheme="minorEastAsia" w:hAnsiTheme="minorEastAsia" w:cstheme="minorEastAsia"/>
                <w:spacing w:val="-4"/>
                <w:kern w:val="0"/>
                <w:szCs w:val="21"/>
                <w:lang w:bidi="ar"/>
              </w:rPr>
              <w:t>右锁</w:t>
            </w:r>
          </w:p>
          <w:p>
            <w:pPr>
              <w:jc w:val="center"/>
              <w:textAlignment w:val="baseline"/>
              <w:rPr>
                <w:rFonts w:asciiTheme="minorEastAsia" w:hAnsiTheme="minorEastAsia" w:cstheme="minorEastAsia"/>
                <w:spacing w:val="-4"/>
                <w:kern w:val="0"/>
                <w:szCs w:val="21"/>
              </w:rPr>
            </w:pPr>
            <w:r>
              <w:rPr>
                <w:rFonts w:hint="eastAsia" w:asciiTheme="minorEastAsia" w:hAnsiTheme="minorEastAsia" w:cstheme="minorEastAsia"/>
                <w:spacing w:val="-4"/>
                <w:kern w:val="0"/>
                <w:szCs w:val="21"/>
                <w:lang w:bidi="ar"/>
              </w:rPr>
              <w:t>内开</w:t>
            </w:r>
          </w:p>
        </w:tc>
        <w:tc>
          <w:tcPr>
            <w:tcW w:w="489"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pacing w:val="-8"/>
                <w:kern w:val="0"/>
                <w:szCs w:val="21"/>
                <w:lang w:bidi="ar"/>
              </w:rPr>
            </w:pPr>
            <w:r>
              <w:rPr>
                <w:rFonts w:hint="eastAsia" w:asciiTheme="minorEastAsia" w:hAnsiTheme="minorEastAsia" w:cstheme="minorEastAsia"/>
                <w:spacing w:val="-8"/>
                <w:kern w:val="0"/>
                <w:szCs w:val="21"/>
                <w:lang w:bidi="ar"/>
              </w:rPr>
              <w:t>2</w:t>
            </w:r>
          </w:p>
        </w:tc>
        <w:tc>
          <w:tcPr>
            <w:tcW w:w="8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spacing w:val="-8"/>
                <w:kern w:val="0"/>
                <w:szCs w:val="21"/>
              </w:rPr>
            </w:pPr>
            <w:r>
              <w:rPr>
                <w:rFonts w:hint="eastAsia" w:asciiTheme="minorEastAsia" w:hAnsiTheme="minorEastAsia" w:cstheme="minorEastAsia"/>
                <w:spacing w:val="-8"/>
                <w:kern w:val="0"/>
                <w:szCs w:val="21"/>
                <w:lang w:bidi="ar"/>
              </w:rPr>
              <w:t>烤漆房门</w:t>
            </w:r>
          </w:p>
        </w:tc>
        <w:tc>
          <w:tcPr>
            <w:tcW w:w="1078"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880</w:t>
            </w:r>
            <w:r>
              <w:rPr>
                <w:rFonts w:hint="eastAsia" w:asciiTheme="minorEastAsia" w:hAnsiTheme="minorEastAsia" w:cstheme="minorEastAsia"/>
                <w:kern w:val="0"/>
                <w:szCs w:val="21"/>
                <w:lang w:bidi="ar"/>
              </w:rPr>
              <w:t>×2050×20</w:t>
            </w:r>
          </w:p>
        </w:tc>
        <w:tc>
          <w:tcPr>
            <w:tcW w:w="1512"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大吉款，樟木色，吊脚1</w:t>
            </w:r>
            <w:r>
              <w:rPr>
                <w:rFonts w:hint="eastAsia" w:asciiTheme="minorEastAsia" w:hAnsiTheme="minorEastAsia" w:cstheme="minorEastAsia"/>
                <w:kern w:val="0"/>
                <w:szCs w:val="21"/>
                <w:lang w:bidi="ar"/>
              </w:rPr>
              <w:t>㎜</w:t>
            </w:r>
          </w:p>
        </w:tc>
        <w:tc>
          <w:tcPr>
            <w:tcW w:w="613"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左锁</w:t>
            </w:r>
          </w:p>
          <w:p>
            <w:pPr>
              <w:jc w:val="center"/>
              <w:rPr>
                <w:rFonts w:asciiTheme="minorEastAsia" w:hAnsiTheme="minorEastAsia" w:cstheme="minorEastAsia"/>
                <w:szCs w:val="21"/>
              </w:rPr>
            </w:pPr>
            <w:r>
              <w:rPr>
                <w:rFonts w:hint="eastAsia" w:asciiTheme="minorEastAsia" w:hAnsiTheme="minorEastAsia" w:cstheme="minorEastAsia"/>
                <w:szCs w:val="21"/>
                <w:lang w:bidi="ar"/>
              </w:rPr>
              <w:t>内开</w:t>
            </w:r>
          </w:p>
        </w:tc>
        <w:tc>
          <w:tcPr>
            <w:tcW w:w="489"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szCs w:val="21"/>
                <w:lang w:bidi="ar"/>
              </w:rPr>
            </w:pPr>
            <w:r>
              <w:rPr>
                <w:rFonts w:hint="eastAsia" w:asciiTheme="minorEastAsia" w:hAnsiTheme="minorEastAsia" w:cstheme="minorEastAsia"/>
                <w:szCs w:val="21"/>
                <w:lang w:bidi="ar"/>
              </w:rPr>
              <w:t>备注：</w:t>
            </w:r>
          </w:p>
          <w:p>
            <w:pPr>
              <w:jc w:val="left"/>
              <w:rPr>
                <w:rFonts w:asciiTheme="minorEastAsia" w:hAnsiTheme="minorEastAsia" w:cstheme="minorEastAsia"/>
                <w:szCs w:val="21"/>
                <w:lang w:bidi="ar"/>
              </w:rPr>
            </w:pPr>
            <w:r>
              <w:rPr>
                <w:rFonts w:hint="eastAsia" w:asciiTheme="minorEastAsia" w:hAnsiTheme="minorEastAsia" w:cstheme="minorEastAsia"/>
                <w:szCs w:val="21"/>
                <w:lang w:bidi="ar"/>
              </w:rPr>
              <w:t>1、供应商报价须含税票，包送货、拆旧门、安装，包装门用水泥、砖、河沙等一切为完成项目而必须的费用；</w:t>
            </w:r>
          </w:p>
          <w:p>
            <w:pPr>
              <w:jc w:val="left"/>
              <w:rPr>
                <w:rFonts w:hint="eastAsia" w:asciiTheme="minorEastAsia" w:hAnsiTheme="minorEastAsia" w:cstheme="minorEastAsia"/>
                <w:szCs w:val="21"/>
                <w:lang w:bidi="ar"/>
              </w:rPr>
            </w:pPr>
            <w:r>
              <w:rPr>
                <w:rFonts w:hint="eastAsia" w:asciiTheme="minorEastAsia" w:hAnsiTheme="minorEastAsia" w:cstheme="minorEastAsia"/>
                <w:szCs w:val="21"/>
                <w:lang w:bidi="ar"/>
              </w:rPr>
              <w:t>2、装修淤泥供应商自行清理。</w:t>
            </w:r>
          </w:p>
        </w:tc>
      </w:tr>
    </w:tbl>
    <w:p>
      <w:pPr>
        <w:pStyle w:val="10"/>
        <w:numPr>
          <w:ilvl w:val="0"/>
          <w:numId w:val="12"/>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供货要求</w:t>
      </w:r>
    </w:p>
    <w:p>
      <w:pPr>
        <w:pStyle w:val="18"/>
        <w:widowControl w:val="0"/>
        <w:numPr>
          <w:ilvl w:val="0"/>
          <w:numId w:val="13"/>
        </w:numPr>
        <w:tabs>
          <w:tab w:val="left" w:pos="540"/>
        </w:tabs>
        <w:adjustRightInd w:val="0"/>
        <w:snapToGrid w:val="0"/>
        <w:spacing w:before="0" w:beforeAutospacing="0" w:after="0" w:afterAutospacing="0" w:line="360" w:lineRule="auto"/>
        <w:ind w:left="0" w:firstLine="0"/>
        <w:jc w:val="both"/>
        <w:rPr>
          <w:rFonts w:cs="Times New Roman"/>
          <w:b/>
          <w:bCs/>
          <w:color w:val="000000"/>
          <w:sz w:val="21"/>
          <w:szCs w:val="21"/>
          <w:lang w:bidi="ar"/>
        </w:rPr>
      </w:pPr>
      <w:r>
        <w:rPr>
          <w:rFonts w:cs="Times New Roman"/>
          <w:b/>
          <w:bCs/>
          <w:color w:val="000000"/>
          <w:sz w:val="21"/>
          <w:szCs w:val="21"/>
          <w:lang w:bidi="ar"/>
        </w:rPr>
        <w:t>包装、发运、验收等必须符合国家及行业相关规定执行。</w:t>
      </w:r>
    </w:p>
    <w:p>
      <w:pPr>
        <w:pStyle w:val="10"/>
        <w:numPr>
          <w:ilvl w:val="0"/>
          <w:numId w:val="12"/>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商务要求</w:t>
      </w:r>
    </w:p>
    <w:p>
      <w:pPr>
        <w:pStyle w:val="18"/>
        <w:widowControl w:val="0"/>
        <w:numPr>
          <w:ilvl w:val="0"/>
          <w:numId w:val="14"/>
        </w:numPr>
        <w:tabs>
          <w:tab w:val="left" w:pos="540"/>
        </w:tabs>
        <w:adjustRightInd w:val="0"/>
        <w:snapToGrid w:val="0"/>
        <w:spacing w:before="0" w:beforeAutospacing="0" w:after="0" w:afterAutospacing="0" w:line="360" w:lineRule="auto"/>
        <w:ind w:left="0" w:firstLine="0"/>
        <w:jc w:val="both"/>
        <w:rPr>
          <w:color w:val="000000"/>
          <w:sz w:val="21"/>
          <w:szCs w:val="21"/>
        </w:rPr>
      </w:pPr>
      <w:r>
        <w:rPr>
          <w:rFonts w:cs="Times New Roman"/>
          <w:b/>
          <w:bCs/>
          <w:color w:val="000000"/>
          <w:sz w:val="21"/>
          <w:szCs w:val="21"/>
          <w:lang w:bidi="ar"/>
        </w:rPr>
        <w:t>质保期及售后服务要求</w:t>
      </w:r>
    </w:p>
    <w:p>
      <w:pPr>
        <w:numPr>
          <w:ilvl w:val="0"/>
          <w:numId w:val="15"/>
        </w:numPr>
        <w:tabs>
          <w:tab w:val="left" w:pos="851"/>
        </w:tabs>
        <w:autoSpaceDE w:val="0"/>
        <w:autoSpaceDN w:val="0"/>
        <w:adjustRightInd w:val="0"/>
        <w:snapToGrid w:val="0"/>
        <w:spacing w:line="360" w:lineRule="auto"/>
        <w:ind w:left="0" w:firstLine="0"/>
        <w:rPr>
          <w:rFonts w:ascii="宋体" w:hAnsi="宋体" w:eastAsia="宋体" w:cs="宋体"/>
          <w:color w:val="000000"/>
          <w:szCs w:val="21"/>
        </w:rPr>
      </w:pPr>
      <w:r>
        <w:rPr>
          <w:rFonts w:hint="eastAsia" w:ascii="宋体" w:hAnsi="宋体" w:eastAsia="宋体" w:cs="宋体"/>
          <w:color w:val="000000"/>
          <w:szCs w:val="21"/>
          <w:lang w:bidi="ar"/>
        </w:rPr>
        <w:t>质量保证期（简称“质保期”）为1年，质保期内成交人对所供货物实行包修、包换、包退、包维护保养。</w:t>
      </w:r>
    </w:p>
    <w:p>
      <w:pPr>
        <w:numPr>
          <w:ilvl w:val="0"/>
          <w:numId w:val="15"/>
        </w:numPr>
        <w:tabs>
          <w:tab w:val="left" w:pos="851"/>
        </w:tabs>
        <w:autoSpaceDE w:val="0"/>
        <w:autoSpaceDN w:val="0"/>
        <w:adjustRightInd w:val="0"/>
        <w:snapToGrid w:val="0"/>
        <w:spacing w:line="360" w:lineRule="auto"/>
        <w:ind w:left="0" w:firstLine="0"/>
        <w:rPr>
          <w:rFonts w:ascii="宋体" w:hAnsi="宋体" w:eastAsia="宋体" w:cs="宋体"/>
          <w:color w:val="000000"/>
          <w:szCs w:val="21"/>
        </w:rPr>
      </w:pPr>
      <w:r>
        <w:rPr>
          <w:rFonts w:hint="eastAsia" w:ascii="宋体" w:hAnsi="宋体" w:eastAsia="宋体" w:cs="宋体"/>
          <w:color w:val="000000"/>
          <w:szCs w:val="21"/>
          <w:lang w:bidi="ar"/>
        </w:rPr>
        <w:t>对采购人的服务通知，成交人在接报后1小时内响应，4小时内到达现场，48小时内处理完毕。若在48小时内仍未能有效解决，成交人须免费提供同档次的货物予采购人临时使用。</w:t>
      </w:r>
    </w:p>
    <w:p>
      <w:pPr>
        <w:pStyle w:val="18"/>
        <w:widowControl w:val="0"/>
        <w:numPr>
          <w:ilvl w:val="0"/>
          <w:numId w:val="14"/>
        </w:numPr>
        <w:tabs>
          <w:tab w:val="left" w:pos="540"/>
        </w:tabs>
        <w:adjustRightInd w:val="0"/>
        <w:snapToGrid w:val="0"/>
        <w:spacing w:before="0" w:beforeAutospacing="0" w:after="0" w:afterAutospacing="0" w:line="360" w:lineRule="auto"/>
        <w:ind w:left="0" w:firstLine="0"/>
        <w:jc w:val="both"/>
        <w:rPr>
          <w:b/>
          <w:bCs/>
          <w:color w:val="000000"/>
          <w:sz w:val="21"/>
          <w:szCs w:val="21"/>
        </w:rPr>
      </w:pPr>
      <w:r>
        <w:rPr>
          <w:rFonts w:cs="Times New Roman"/>
          <w:b/>
          <w:bCs/>
          <w:color w:val="000000"/>
          <w:sz w:val="21"/>
          <w:szCs w:val="21"/>
          <w:lang w:bidi="ar"/>
        </w:rPr>
        <w:t>包装、保险及发运、保管要求</w:t>
      </w:r>
    </w:p>
    <w:p>
      <w:pPr>
        <w:numPr>
          <w:ilvl w:val="0"/>
          <w:numId w:val="16"/>
        </w:numPr>
        <w:tabs>
          <w:tab w:val="left" w:pos="851"/>
        </w:tabs>
        <w:adjustRightInd w:val="0"/>
        <w:snapToGrid w:val="0"/>
        <w:spacing w:line="360" w:lineRule="auto"/>
        <w:ind w:left="0" w:firstLine="0"/>
        <w:rPr>
          <w:rFonts w:ascii="宋体" w:hAnsi="宋体" w:eastAsia="宋体" w:cs="宋体"/>
          <w:color w:val="000000"/>
          <w:szCs w:val="21"/>
        </w:rPr>
      </w:pPr>
      <w:r>
        <w:rPr>
          <w:rFonts w:hint="eastAsia" w:ascii="宋体" w:hAnsi="宋体" w:eastAsia="宋体" w:cs="宋体"/>
          <w:color w:val="000000"/>
          <w:szCs w:val="21"/>
          <w:lang w:bidi="ar"/>
        </w:rPr>
        <w:t>材料的包装必须是制造商原厂包装，其包装均应有良好的防湿、防锈、防潮、防雨、防腐及防碰撞的措施。凡由于包装不良造成的损失和由此产生的费用均由供应商承担。</w:t>
      </w:r>
    </w:p>
    <w:p>
      <w:pPr>
        <w:numPr>
          <w:ilvl w:val="0"/>
          <w:numId w:val="16"/>
        </w:numPr>
        <w:tabs>
          <w:tab w:val="left" w:pos="851"/>
        </w:tabs>
        <w:adjustRightInd w:val="0"/>
        <w:snapToGrid w:val="0"/>
        <w:spacing w:line="360" w:lineRule="auto"/>
        <w:ind w:left="0" w:firstLine="0"/>
        <w:rPr>
          <w:rFonts w:ascii="宋体" w:hAnsi="宋体" w:eastAsia="宋体" w:cs="宋体"/>
          <w:color w:val="000000"/>
          <w:szCs w:val="21"/>
        </w:rPr>
      </w:pPr>
      <w:r>
        <w:rPr>
          <w:rFonts w:hint="eastAsia" w:ascii="宋体" w:hAnsi="宋体" w:eastAsia="宋体" w:cs="宋体"/>
          <w:color w:val="000000"/>
          <w:szCs w:val="21"/>
          <w:lang w:bidi="ar"/>
        </w:rPr>
        <w:t>成交人负责将材料货到现场过程中的全部运输，包括装卸车、货物现场的搬运。</w:t>
      </w:r>
    </w:p>
    <w:p>
      <w:pPr>
        <w:numPr>
          <w:ilvl w:val="0"/>
          <w:numId w:val="16"/>
        </w:numPr>
        <w:tabs>
          <w:tab w:val="left" w:pos="851"/>
        </w:tabs>
        <w:adjustRightInd w:val="0"/>
        <w:snapToGrid w:val="0"/>
        <w:spacing w:line="360" w:lineRule="auto"/>
        <w:ind w:left="0" w:firstLine="0"/>
        <w:rPr>
          <w:rFonts w:ascii="宋体" w:hAnsi="宋体" w:eastAsia="宋体" w:cs="宋体"/>
          <w:color w:val="000000"/>
          <w:szCs w:val="21"/>
        </w:rPr>
      </w:pPr>
      <w:r>
        <w:rPr>
          <w:rFonts w:hint="eastAsia" w:ascii="宋体" w:hAnsi="宋体" w:eastAsia="宋体" w:cs="宋体"/>
          <w:color w:val="000000"/>
          <w:szCs w:val="21"/>
          <w:lang w:bidi="ar"/>
        </w:rPr>
        <w:t>各种材料必须提供装箱清单，按装箱清单验收货物。</w:t>
      </w:r>
    </w:p>
    <w:p>
      <w:pPr>
        <w:numPr>
          <w:ilvl w:val="0"/>
          <w:numId w:val="16"/>
        </w:numPr>
        <w:tabs>
          <w:tab w:val="left" w:pos="851"/>
        </w:tabs>
        <w:adjustRightInd w:val="0"/>
        <w:snapToGrid w:val="0"/>
        <w:spacing w:line="360" w:lineRule="auto"/>
        <w:ind w:left="0" w:firstLine="0"/>
        <w:rPr>
          <w:rFonts w:ascii="宋体" w:hAnsi="宋体" w:eastAsia="宋体" w:cs="宋体"/>
          <w:color w:val="000000"/>
          <w:szCs w:val="21"/>
        </w:rPr>
      </w:pPr>
      <w:r>
        <w:rPr>
          <w:rFonts w:hint="eastAsia" w:ascii="宋体" w:hAnsi="宋体" w:eastAsia="宋体" w:cs="宋体"/>
          <w:color w:val="000000"/>
          <w:szCs w:val="21"/>
          <w:lang w:bidi="ar"/>
        </w:rPr>
        <w:t>货物在现场的保管由成交人负责，直至项目安装、验收完毕。</w:t>
      </w:r>
    </w:p>
    <w:p>
      <w:pPr>
        <w:numPr>
          <w:ilvl w:val="0"/>
          <w:numId w:val="16"/>
        </w:numPr>
        <w:tabs>
          <w:tab w:val="left" w:pos="851"/>
        </w:tabs>
        <w:adjustRightInd w:val="0"/>
        <w:snapToGrid w:val="0"/>
        <w:spacing w:line="360" w:lineRule="auto"/>
        <w:ind w:left="0" w:firstLine="0"/>
        <w:rPr>
          <w:rFonts w:ascii="宋体" w:hAnsi="宋体" w:eastAsia="宋体" w:cs="宋体"/>
          <w:color w:val="000000"/>
          <w:szCs w:val="21"/>
        </w:rPr>
      </w:pPr>
      <w:r>
        <w:rPr>
          <w:rFonts w:hint="eastAsia" w:ascii="宋体" w:hAnsi="宋体" w:eastAsia="宋体" w:cs="宋体"/>
          <w:color w:val="000000"/>
          <w:szCs w:val="21"/>
          <w:lang w:bidi="ar"/>
        </w:rPr>
        <w:t>货物至采购人指定的使用现场的包装、保险及发运等环节和费用均由成交人负责。</w:t>
      </w:r>
    </w:p>
    <w:p>
      <w:pPr>
        <w:pStyle w:val="18"/>
        <w:widowControl w:val="0"/>
        <w:numPr>
          <w:ilvl w:val="0"/>
          <w:numId w:val="14"/>
        </w:numPr>
        <w:tabs>
          <w:tab w:val="left" w:pos="540"/>
        </w:tabs>
        <w:adjustRightInd w:val="0"/>
        <w:snapToGrid w:val="0"/>
        <w:spacing w:before="0" w:beforeAutospacing="0" w:after="0" w:afterAutospacing="0" w:line="360" w:lineRule="auto"/>
        <w:ind w:left="0" w:firstLine="0"/>
        <w:jc w:val="both"/>
        <w:rPr>
          <w:b/>
          <w:bCs/>
          <w:color w:val="000000"/>
          <w:sz w:val="21"/>
          <w:szCs w:val="21"/>
        </w:rPr>
      </w:pPr>
      <w:r>
        <w:rPr>
          <w:rFonts w:cs="Times New Roman"/>
          <w:b/>
          <w:bCs/>
          <w:color w:val="000000"/>
          <w:sz w:val="21"/>
          <w:szCs w:val="21"/>
          <w:lang w:bidi="ar"/>
        </w:rPr>
        <w:t>安装、调试与验收</w:t>
      </w:r>
    </w:p>
    <w:p>
      <w:pPr>
        <w:pStyle w:val="18"/>
        <w:widowControl w:val="0"/>
        <w:numPr>
          <w:ilvl w:val="0"/>
          <w:numId w:val="17"/>
        </w:numPr>
        <w:tabs>
          <w:tab w:val="left" w:pos="851"/>
        </w:tabs>
        <w:adjustRightInd w:val="0"/>
        <w:snapToGrid w:val="0"/>
        <w:spacing w:before="0" w:beforeAutospacing="0" w:after="0" w:afterAutospacing="0" w:line="360" w:lineRule="auto"/>
        <w:ind w:left="0" w:firstLine="0"/>
        <w:jc w:val="both"/>
        <w:rPr>
          <w:color w:val="000000"/>
          <w:sz w:val="21"/>
          <w:szCs w:val="21"/>
        </w:rPr>
      </w:pPr>
      <w:r>
        <w:rPr>
          <w:rFonts w:cs="Times New Roman"/>
          <w:color w:val="000000"/>
          <w:sz w:val="21"/>
          <w:szCs w:val="21"/>
          <w:lang w:bidi="ar"/>
        </w:rPr>
        <w:t>货物若有国家标准按照国家标准验收，若无国家标准按行业标准验收，为原制造商制造的全新产品，无污染，无侵权行为、表面无划损、无任何缺陷隐患，在中国境内可依常规安全合法使用。</w:t>
      </w:r>
    </w:p>
    <w:p>
      <w:pPr>
        <w:numPr>
          <w:ilvl w:val="0"/>
          <w:numId w:val="17"/>
        </w:numPr>
        <w:tabs>
          <w:tab w:val="left" w:pos="851"/>
          <w:tab w:val="left" w:pos="900"/>
        </w:tabs>
        <w:autoSpaceDE w:val="0"/>
        <w:autoSpaceDN w:val="0"/>
        <w:adjustRightInd w:val="0"/>
        <w:snapToGrid w:val="0"/>
        <w:spacing w:line="360" w:lineRule="auto"/>
        <w:ind w:left="0" w:firstLine="0"/>
        <w:rPr>
          <w:rFonts w:ascii="宋体" w:hAnsi="宋体" w:eastAsia="宋体" w:cs="宋体"/>
          <w:color w:val="000000"/>
          <w:szCs w:val="21"/>
        </w:rPr>
      </w:pPr>
      <w:r>
        <w:rPr>
          <w:rFonts w:hint="eastAsia" w:ascii="宋体" w:hAnsi="宋体" w:eastAsia="宋体" w:cs="宋体"/>
          <w:color w:val="000000"/>
          <w:szCs w:val="21"/>
          <w:lang w:bidi="ar"/>
        </w:rPr>
        <w:t>货物为原厂商未启封全新包装，具出厂合格证，序列号、包装箱号与出厂批号一致，并可追索查阅。</w:t>
      </w:r>
    </w:p>
    <w:p>
      <w:pPr>
        <w:numPr>
          <w:ilvl w:val="0"/>
          <w:numId w:val="17"/>
        </w:numPr>
        <w:tabs>
          <w:tab w:val="left" w:pos="851"/>
          <w:tab w:val="left" w:pos="900"/>
        </w:tabs>
        <w:autoSpaceDE w:val="0"/>
        <w:autoSpaceDN w:val="0"/>
        <w:adjustRightInd w:val="0"/>
        <w:snapToGrid w:val="0"/>
        <w:spacing w:line="360" w:lineRule="auto"/>
        <w:ind w:left="0" w:firstLine="0"/>
        <w:rPr>
          <w:rFonts w:ascii="宋体" w:hAnsi="宋体" w:eastAsia="宋体" w:cs="宋体"/>
          <w:color w:val="000000"/>
          <w:szCs w:val="21"/>
        </w:rPr>
      </w:pPr>
      <w:r>
        <w:rPr>
          <w:rFonts w:hint="eastAsia" w:ascii="宋体" w:hAnsi="宋体" w:eastAsia="宋体" w:cs="宋体"/>
          <w:color w:val="000000"/>
          <w:szCs w:val="21"/>
          <w:lang w:bidi="ar"/>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pPr>
        <w:pStyle w:val="18"/>
        <w:widowControl w:val="0"/>
        <w:numPr>
          <w:ilvl w:val="0"/>
          <w:numId w:val="14"/>
        </w:numPr>
        <w:tabs>
          <w:tab w:val="left" w:pos="540"/>
        </w:tabs>
        <w:adjustRightInd w:val="0"/>
        <w:snapToGrid w:val="0"/>
        <w:spacing w:before="0" w:beforeAutospacing="0" w:after="0" w:afterAutospacing="0" w:line="360" w:lineRule="auto"/>
        <w:ind w:left="0" w:firstLine="0"/>
        <w:jc w:val="both"/>
        <w:rPr>
          <w:rFonts w:cs="Times New Roman"/>
          <w:b/>
          <w:bCs/>
          <w:color w:val="000000"/>
          <w:sz w:val="21"/>
          <w:szCs w:val="21"/>
          <w:lang w:bidi="ar"/>
        </w:rPr>
      </w:pPr>
      <w:r>
        <w:rPr>
          <w:rFonts w:cs="Times New Roman"/>
          <w:b/>
          <w:bCs/>
          <w:color w:val="000000"/>
          <w:sz w:val="21"/>
          <w:szCs w:val="21"/>
          <w:lang w:bidi="ar"/>
        </w:rPr>
        <w:t>付款方式</w:t>
      </w:r>
    </w:p>
    <w:p>
      <w:pPr>
        <w:spacing w:line="360" w:lineRule="auto"/>
        <w:rPr>
          <w:szCs w:val="21"/>
        </w:rPr>
      </w:pPr>
      <w:r>
        <w:rPr>
          <w:rFonts w:hint="eastAsia" w:ascii="宋体" w:hAnsi="宋体" w:eastAsia="宋体" w:cs="宋体"/>
          <w:b/>
          <w:bCs/>
          <w:color w:val="000000"/>
          <w:szCs w:val="21"/>
          <w:lang w:bidi="ar"/>
        </w:rPr>
        <w:t>由采购人按下列程序付款：</w:t>
      </w:r>
    </w:p>
    <w:p>
      <w:pPr>
        <w:spacing w:line="360" w:lineRule="auto"/>
        <w:rPr>
          <w:szCs w:val="21"/>
        </w:rPr>
      </w:pPr>
      <w:r>
        <w:rPr>
          <w:rFonts w:hint="eastAsia" w:ascii="宋体" w:hAnsi="宋体" w:eastAsia="宋体" w:cs="宋体"/>
          <w:color w:val="000000"/>
          <w:szCs w:val="21"/>
          <w:lang w:bidi="ar"/>
        </w:rPr>
        <w:t>（一）验收合格后一次性支付。</w:t>
      </w:r>
    </w:p>
    <w:p>
      <w:pPr>
        <w:spacing w:line="360" w:lineRule="auto"/>
        <w:rPr>
          <w:szCs w:val="21"/>
        </w:rPr>
      </w:pPr>
      <w:r>
        <w:rPr>
          <w:rFonts w:hint="eastAsia" w:ascii="宋体" w:hAnsi="宋体" w:eastAsia="宋体" w:cs="宋体"/>
          <w:color w:val="000000"/>
          <w:szCs w:val="21"/>
          <w:lang w:bidi="ar"/>
        </w:rPr>
        <w:t>（二）成交人凭以下有效文件与采购人结算：</w:t>
      </w:r>
    </w:p>
    <w:p>
      <w:pPr>
        <w:spacing w:line="360" w:lineRule="auto"/>
        <w:rPr>
          <w:szCs w:val="21"/>
        </w:rPr>
      </w:pPr>
      <w:r>
        <w:rPr>
          <w:rFonts w:hint="eastAsia" w:ascii="宋体" w:hAnsi="宋体" w:eastAsia="宋体" w:cs="宋体"/>
          <w:color w:val="000000"/>
          <w:szCs w:val="21"/>
          <w:lang w:bidi="ar"/>
        </w:rPr>
        <w:t>1.合同</w:t>
      </w:r>
    </w:p>
    <w:p>
      <w:pPr>
        <w:spacing w:line="360" w:lineRule="auto"/>
        <w:rPr>
          <w:szCs w:val="21"/>
        </w:rPr>
      </w:pPr>
      <w:r>
        <w:rPr>
          <w:rFonts w:hint="eastAsia" w:ascii="宋体" w:hAnsi="宋体" w:eastAsia="宋体" w:cs="宋体"/>
          <w:color w:val="000000"/>
          <w:szCs w:val="21"/>
          <w:lang w:bidi="ar"/>
        </w:rPr>
        <w:t>2.成交人开具的正式发票</w:t>
      </w:r>
    </w:p>
    <w:p>
      <w:pPr>
        <w:spacing w:line="360" w:lineRule="auto"/>
        <w:ind w:left="420" w:hanging="420"/>
        <w:rPr>
          <w:szCs w:val="21"/>
        </w:rPr>
      </w:pPr>
      <w:r>
        <w:rPr>
          <w:rFonts w:hint="eastAsia" w:ascii="宋体" w:hAnsi="宋体" w:eastAsia="宋体" w:cs="宋体"/>
          <w:color w:val="000000"/>
          <w:szCs w:val="21"/>
          <w:lang w:bidi="ar"/>
        </w:rPr>
        <w:t>3.采购人与成交人的成交通知书</w:t>
      </w:r>
    </w:p>
    <w:p>
      <w:pPr>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br w:type="page"/>
      </w:r>
    </w:p>
    <w:p>
      <w:pPr>
        <w:pStyle w:val="19"/>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pPr>
        <w:pStyle w:val="3"/>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2708"/>
        <w:gridCol w:w="1336"/>
        <w:gridCol w:w="2355"/>
        <w:gridCol w:w="21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1589" w:type="pct"/>
            <w:tcBorders>
              <w:tl2br w:val="nil"/>
              <w:tr2bl w:val="nil"/>
            </w:tcBorders>
            <w:shd w:val="clear" w:color="auto" w:fill="auto"/>
            <w:vAlign w:val="center"/>
          </w:tcPr>
          <w:p>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rPr>
              <w:t>采购内容</w:t>
            </w:r>
          </w:p>
        </w:tc>
        <w:tc>
          <w:tcPr>
            <w:tcW w:w="784" w:type="pct"/>
            <w:tcBorders>
              <w:tl2br w:val="nil"/>
              <w:tr2bl w:val="nil"/>
            </w:tcBorders>
            <w:shd w:val="clear" w:color="auto" w:fill="auto"/>
            <w:vAlign w:val="center"/>
          </w:tcPr>
          <w:p>
            <w:pPr>
              <w:shd w:val="clear" w:color="auto" w:fill="FFFFFF"/>
              <w:snapToGrid w:val="0"/>
              <w:jc w:val="center"/>
              <w:rPr>
                <w:rFonts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数量</w:t>
            </w:r>
          </w:p>
        </w:tc>
        <w:tc>
          <w:tcPr>
            <w:tcW w:w="1382" w:type="pct"/>
            <w:tcBorders>
              <w:tl2br w:val="nil"/>
              <w:tr2bl w:val="nil"/>
            </w:tcBorders>
            <w:shd w:val="clear" w:color="auto" w:fill="auto"/>
            <w:vAlign w:val="center"/>
          </w:tcPr>
          <w:p>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lang w:bidi="ar"/>
              </w:rPr>
              <w:t>报价（人民币 元）</w:t>
            </w:r>
          </w:p>
        </w:tc>
        <w:tc>
          <w:tcPr>
            <w:tcW w:w="1246" w:type="pct"/>
            <w:tcBorders>
              <w:tl2br w:val="nil"/>
              <w:tr2bl w:val="nil"/>
            </w:tcBorders>
            <w:shd w:val="clear" w:color="auto" w:fill="auto"/>
            <w:vAlign w:val="center"/>
          </w:tcPr>
          <w:p>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lang w:bidi="ar"/>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1589" w:type="pct"/>
            <w:tcBorders>
              <w:tl2br w:val="nil"/>
              <w:tr2bl w:val="nil"/>
            </w:tcBorders>
            <w:shd w:val="clear" w:color="auto" w:fill="auto"/>
            <w:vAlign w:val="center"/>
          </w:tcPr>
          <w:p>
            <w:pPr>
              <w:shd w:val="clear" w:color="auto" w:fill="FFFFFF"/>
              <w:spacing w:before="156" w:after="156"/>
              <w:jc w:val="center"/>
              <w:rPr>
                <w:rFonts w:hint="eastAsia" w:ascii="宋体" w:hAnsi="宋体" w:eastAsia="宋体" w:cs="宋体"/>
                <w:szCs w:val="24"/>
                <w:shd w:val="clear" w:color="auto" w:fill="FFFFFF"/>
                <w:lang w:eastAsia="zh-CN"/>
              </w:rPr>
            </w:pPr>
            <w:r>
              <w:rPr>
                <w:rFonts w:hint="eastAsia" w:ascii="宋体" w:hAnsi="宋体" w:eastAsia="宋体" w:cs="宋体"/>
                <w:szCs w:val="24"/>
                <w:shd w:val="clear" w:color="auto" w:fill="FFFFFF"/>
                <w:lang w:eastAsia="zh-CN" w:bidi="ar"/>
              </w:rPr>
              <w:t>防火门及房门采购项目（第二次竞价）</w:t>
            </w:r>
          </w:p>
        </w:tc>
        <w:tc>
          <w:tcPr>
            <w:tcW w:w="784" w:type="pct"/>
            <w:tcBorders>
              <w:tl2br w:val="nil"/>
              <w:tr2bl w:val="nil"/>
            </w:tcBorders>
            <w:shd w:val="clear" w:color="auto" w:fill="auto"/>
            <w:vAlign w:val="center"/>
          </w:tcPr>
          <w:p>
            <w:pPr>
              <w:shd w:val="clear" w:color="auto" w:fill="FFFFFF"/>
              <w:spacing w:before="156" w:after="156"/>
              <w:jc w:val="center"/>
              <w:rPr>
                <w:rFonts w:ascii="宋体" w:hAnsi="宋体" w:eastAsia="宋体" w:cs="宋体"/>
                <w:szCs w:val="24"/>
                <w:shd w:val="clear" w:color="auto" w:fill="FFFFFF"/>
              </w:rPr>
            </w:pPr>
            <w:r>
              <w:rPr>
                <w:rFonts w:hint="eastAsia" w:ascii="宋体" w:hAnsi="宋体" w:eastAsia="宋体" w:cs="宋体"/>
                <w:szCs w:val="24"/>
                <w:shd w:val="clear" w:color="auto" w:fill="FFFFFF"/>
              </w:rPr>
              <w:t>1批</w:t>
            </w:r>
          </w:p>
        </w:tc>
        <w:tc>
          <w:tcPr>
            <w:tcW w:w="1382" w:type="pct"/>
            <w:tcBorders>
              <w:tl2br w:val="nil"/>
              <w:tr2bl w:val="nil"/>
            </w:tcBorders>
            <w:shd w:val="clear" w:color="auto" w:fill="auto"/>
            <w:vAlign w:val="center"/>
          </w:tcPr>
          <w:p>
            <w:pPr>
              <w:shd w:val="clear" w:color="auto" w:fill="FFFFFF"/>
              <w:spacing w:before="156" w:after="156"/>
              <w:jc w:val="center"/>
              <w:rPr>
                <w:rFonts w:ascii="宋体" w:hAnsi="宋体" w:eastAsia="宋体" w:cs="宋体"/>
                <w:szCs w:val="24"/>
                <w:shd w:val="clear" w:color="auto" w:fill="FFFFFF"/>
              </w:rPr>
            </w:pPr>
          </w:p>
        </w:tc>
        <w:tc>
          <w:tcPr>
            <w:tcW w:w="1246" w:type="pct"/>
            <w:tcBorders>
              <w:tl2br w:val="nil"/>
              <w:tr2bl w:val="nil"/>
            </w:tcBorders>
            <w:shd w:val="clear" w:color="auto" w:fill="auto"/>
            <w:vAlign w:val="center"/>
          </w:tcPr>
          <w:p>
            <w:pPr>
              <w:shd w:val="clear" w:color="auto" w:fill="FFFFFF"/>
              <w:spacing w:before="156" w:after="156"/>
              <w:jc w:val="center"/>
              <w:rPr>
                <w:rFonts w:ascii="宋体" w:hAnsi="宋体" w:eastAsia="宋体" w:cs="宋体"/>
                <w:szCs w:val="24"/>
                <w:shd w:val="clear" w:color="auto" w:fill="FFFFFF"/>
              </w:rPr>
            </w:pPr>
          </w:p>
        </w:tc>
      </w:tr>
    </w:tbl>
    <w:p>
      <w:pPr>
        <w:tabs>
          <w:tab w:val="left" w:pos="7740"/>
        </w:tabs>
        <w:adjustRightInd w:val="0"/>
        <w:snapToGrid w:val="0"/>
        <w:spacing w:line="360" w:lineRule="auto"/>
        <w:rPr>
          <w:rFonts w:ascii="宋体" w:hAnsi="宋体" w:eastAsia="宋体" w:cs="宋体"/>
          <w:color w:val="000000" w:themeColor="text1"/>
          <w:szCs w:val="21"/>
          <w14:textFill>
            <w14:solidFill>
              <w14:schemeClr w14:val="tx1"/>
            </w14:solidFill>
          </w14:textFill>
        </w:rPr>
      </w:pPr>
    </w:p>
    <w:p>
      <w:pPr>
        <w:spacing w:line="500" w:lineRule="exact"/>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pPr>
        <w:pStyle w:val="18"/>
        <w:numPr>
          <w:ilvl w:val="0"/>
          <w:numId w:val="18"/>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pStyle w:val="18"/>
        <w:numPr>
          <w:ilvl w:val="0"/>
          <w:numId w:val="18"/>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pPr>
        <w:pStyle w:val="18"/>
        <w:numPr>
          <w:ilvl w:val="0"/>
          <w:numId w:val="18"/>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18"/>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平台上报价与报价表合计不一致的，以报价表合计（经价格核准后的价格）为准。</w:t>
      </w:r>
    </w:p>
    <w:p>
      <w:pPr>
        <w:pStyle w:val="18"/>
        <w:numPr>
          <w:ilvl w:val="0"/>
          <w:numId w:val="18"/>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供应商报价表必须加盖公章，否则视作无效报价。</w:t>
      </w: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jc w:val="center"/>
        <w:rPr>
          <w:rFonts w:ascii="宋体" w:hAnsi="宋体" w:eastAsia="宋体" w:cs="宋体"/>
          <w:color w:val="000000" w:themeColor="text1"/>
          <w:spacing w:val="4"/>
          <w:szCs w:val="21"/>
          <w:u w:val="single"/>
          <w14:textFill>
            <w14:solidFill>
              <w14:schemeClr w14:val="tx1"/>
            </w14:solidFill>
          </w14:textFill>
        </w:rPr>
      </w:pPr>
    </w:p>
    <w:p>
      <w: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用户需求书响应声明函</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致：广宁县北市镇卫生院、</w:t>
      </w:r>
      <w:r>
        <w:rPr>
          <w:rFonts w:hint="eastAsia" w:ascii="宋体" w:hAnsi="宋体" w:eastAsia="宋体" w:cs="宋体"/>
          <w:b/>
          <w:color w:val="000000" w:themeColor="text1"/>
          <w14:textFill>
            <w14:solidFill>
              <w14:schemeClr w14:val="tx1"/>
            </w14:solidFill>
          </w14:textFill>
        </w:rPr>
        <w:t>云采链（广州）信息科技有限公司</w:t>
      </w:r>
    </w:p>
    <w:p>
      <w:pPr>
        <w:spacing w:line="360" w:lineRule="auto"/>
        <w:rPr>
          <w:rFonts w:ascii="宋体" w:hAnsi="宋体" w:eastAsia="宋体" w:cs="宋体"/>
          <w:color w:val="000000" w:themeColor="text1"/>
          <w:lang w:val="zh-CN"/>
          <w14:textFill>
            <w14:solidFill>
              <w14:schemeClr w14:val="tx1"/>
            </w14:solidFill>
          </w14:textFill>
        </w:rPr>
      </w:pP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防火门及房门采购项目（第二次竞价）</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19"/>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19"/>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p>
    <w:p>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4E06F"/>
    <w:multiLevelType w:val="multilevel"/>
    <w:tmpl w:val="8CC4E06F"/>
    <w:lvl w:ilvl="0" w:tentative="0">
      <w:start w:val="1"/>
      <w:numFmt w:val="decimal"/>
      <w:suff w:val="nothing"/>
      <w:lvlText w:val="%1."/>
      <w:lvlJc w:val="left"/>
      <w:pPr>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5"/>
        </w:tabs>
        <w:ind w:left="1135" w:hanging="1135"/>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930AA9E9"/>
    <w:multiLevelType w:val="multilevel"/>
    <w:tmpl w:val="930AA9E9"/>
    <w:lvl w:ilvl="0" w:tentative="0">
      <w:start w:val="1"/>
      <w:numFmt w:val="chineseCountingThousand"/>
      <w:suff w:val="nothing"/>
      <w:lvlText w:val="(%1)"/>
      <w:lvlJc w:val="left"/>
      <w:pPr>
        <w:ind w:left="420" w:hanging="420"/>
      </w:pPr>
      <w:rPr>
        <w:b/>
      </w:r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2">
    <w:nsid w:val="96B9A06F"/>
    <w:multiLevelType w:val="multilevel"/>
    <w:tmpl w:val="96B9A06F"/>
    <w:lvl w:ilvl="0" w:tentative="0">
      <w:start w:val="1"/>
      <w:numFmt w:val="decimal"/>
      <w:suff w:val="nothing"/>
      <w:lvlText w:val="%1."/>
      <w:lvlJc w:val="left"/>
      <w:pPr>
        <w:ind w:left="360" w:hanging="360"/>
      </w:pPr>
      <w:rPr>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4">
    <w:nsid w:val="EF88E023"/>
    <w:multiLevelType w:val="multilevel"/>
    <w:tmpl w:val="EF88E023"/>
    <w:lvl w:ilvl="0" w:tentative="0">
      <w:start w:val="1"/>
      <w:numFmt w:val="chineseCountingThousand"/>
      <w:suff w:val="nothing"/>
      <w:lvlText w:val="(%1)"/>
      <w:lvlJc w:val="left"/>
      <w:pPr>
        <w:ind w:left="420" w:hanging="420"/>
      </w:pPr>
      <w:rPr>
        <w:b/>
      </w:r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5">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6">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7">
    <w:nsid w:val="F4E25012"/>
    <w:multiLevelType w:val="multilevel"/>
    <w:tmpl w:val="F4E25012"/>
    <w:lvl w:ilvl="0" w:tentative="0">
      <w:start w:val="1"/>
      <w:numFmt w:val="chineseCountingThousand"/>
      <w:lvlText w:val="%1、"/>
      <w:lvlJc w:val="left"/>
      <w:pPr>
        <w:tabs>
          <w:tab w:val="left" w:pos="420"/>
        </w:tabs>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0">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1">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2">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4">
    <w:nsid w:val="3CCA2BA3"/>
    <w:multiLevelType w:val="multilevel"/>
    <w:tmpl w:val="3CCA2BA3"/>
    <w:lvl w:ilvl="0" w:tentative="0">
      <w:start w:val="1"/>
      <w:numFmt w:val="decimal"/>
      <w:suff w:val="nothing"/>
      <w:lvlText w:val="%1."/>
      <w:lvlJc w:val="left"/>
      <w:pPr>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5"/>
        </w:tabs>
        <w:ind w:left="1135" w:hanging="1135"/>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5">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6">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7">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7"/>
  </w:num>
  <w:num w:numId="3">
    <w:abstractNumId w:val="6"/>
  </w:num>
  <w:num w:numId="4">
    <w:abstractNumId w:val="15"/>
  </w:num>
  <w:num w:numId="5">
    <w:abstractNumId w:val="3"/>
  </w:num>
  <w:num w:numId="6">
    <w:abstractNumId w:val="9"/>
  </w:num>
  <w:num w:numId="7">
    <w:abstractNumId w:val="10"/>
  </w:num>
  <w:num w:numId="8">
    <w:abstractNumId w:val="16"/>
  </w:num>
  <w:num w:numId="9">
    <w:abstractNumId w:val="11"/>
  </w:num>
  <w:num w:numId="10">
    <w:abstractNumId w:val="5"/>
  </w:num>
  <w:num w:numId="11">
    <w:abstractNumId w:val="12"/>
  </w:num>
  <w:num w:numId="12">
    <w:abstractNumId w:val="7"/>
  </w:num>
  <w:num w:numId="13">
    <w:abstractNumId w:val="1"/>
  </w:num>
  <w:num w:numId="14">
    <w:abstractNumId w:val="4"/>
  </w:num>
  <w:num w:numId="15">
    <w:abstractNumId w:val="0"/>
  </w:num>
  <w:num w:numId="16">
    <w:abstractNumId w:val="2"/>
  </w:num>
  <w:num w:numId="17">
    <w:abstractNumId w:val="14"/>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TMzMGFmZDU3N2E2OTgxMzI3ZWIyZWQ1MDI2NWY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23198"/>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525D3"/>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054"/>
    <w:rsid w:val="00A444BF"/>
    <w:rsid w:val="00A45709"/>
    <w:rsid w:val="00A45A6D"/>
    <w:rsid w:val="00A82740"/>
    <w:rsid w:val="00A85FC6"/>
    <w:rsid w:val="00AA2719"/>
    <w:rsid w:val="00AA4A01"/>
    <w:rsid w:val="00AB6105"/>
    <w:rsid w:val="00AC2AF9"/>
    <w:rsid w:val="00AD08E8"/>
    <w:rsid w:val="00AD3C05"/>
    <w:rsid w:val="00AD6219"/>
    <w:rsid w:val="00AE270A"/>
    <w:rsid w:val="00AE2F48"/>
    <w:rsid w:val="00AF1D6C"/>
    <w:rsid w:val="00AF4372"/>
    <w:rsid w:val="00B0099A"/>
    <w:rsid w:val="00B03C9E"/>
    <w:rsid w:val="00B06AE0"/>
    <w:rsid w:val="00B141DC"/>
    <w:rsid w:val="00B16927"/>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DF093B"/>
    <w:rsid w:val="00E01F9F"/>
    <w:rsid w:val="00E06F98"/>
    <w:rsid w:val="00E07AB9"/>
    <w:rsid w:val="00E127FA"/>
    <w:rsid w:val="00E255DD"/>
    <w:rsid w:val="00E300EB"/>
    <w:rsid w:val="00E33E2A"/>
    <w:rsid w:val="00E3421A"/>
    <w:rsid w:val="00E34EB3"/>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EF75BD"/>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0F09"/>
    <w:rsid w:val="00FD12C6"/>
    <w:rsid w:val="00FD56B9"/>
    <w:rsid w:val="00FE1170"/>
    <w:rsid w:val="00FE3A2F"/>
    <w:rsid w:val="00FF04E2"/>
    <w:rsid w:val="00FF0ED7"/>
    <w:rsid w:val="00FF424F"/>
    <w:rsid w:val="016A6C79"/>
    <w:rsid w:val="01702465"/>
    <w:rsid w:val="02181129"/>
    <w:rsid w:val="02CE4282"/>
    <w:rsid w:val="02E42FCA"/>
    <w:rsid w:val="033112BB"/>
    <w:rsid w:val="03316E9F"/>
    <w:rsid w:val="03F3121B"/>
    <w:rsid w:val="04375C44"/>
    <w:rsid w:val="052B2EF5"/>
    <w:rsid w:val="05543F62"/>
    <w:rsid w:val="05ED15B8"/>
    <w:rsid w:val="05FB2573"/>
    <w:rsid w:val="062251E4"/>
    <w:rsid w:val="06327957"/>
    <w:rsid w:val="067C1BC2"/>
    <w:rsid w:val="06A03941"/>
    <w:rsid w:val="06B56F6B"/>
    <w:rsid w:val="06BA455D"/>
    <w:rsid w:val="06FD3346"/>
    <w:rsid w:val="07560F7E"/>
    <w:rsid w:val="08210B4F"/>
    <w:rsid w:val="08380D9F"/>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B647F"/>
    <w:rsid w:val="18A13EA5"/>
    <w:rsid w:val="19074C20"/>
    <w:rsid w:val="192C29EE"/>
    <w:rsid w:val="19925F08"/>
    <w:rsid w:val="19EC2827"/>
    <w:rsid w:val="1A0A1E61"/>
    <w:rsid w:val="1A3758F9"/>
    <w:rsid w:val="1A396D97"/>
    <w:rsid w:val="1A683ADB"/>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6FF2829"/>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363F4"/>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AB0D42"/>
    <w:rsid w:val="40E165C9"/>
    <w:rsid w:val="40E67721"/>
    <w:rsid w:val="412A3860"/>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10643F"/>
    <w:rsid w:val="79AE2ADA"/>
    <w:rsid w:val="7A3B3167"/>
    <w:rsid w:val="7A6E74FD"/>
    <w:rsid w:val="7A7E5845"/>
    <w:rsid w:val="7A9674E6"/>
    <w:rsid w:val="7B6F7701"/>
    <w:rsid w:val="7C097E38"/>
    <w:rsid w:val="7C491C89"/>
    <w:rsid w:val="7C9469C9"/>
    <w:rsid w:val="7CED21F4"/>
    <w:rsid w:val="7CEF62FD"/>
    <w:rsid w:val="7D0761B8"/>
    <w:rsid w:val="7D31799A"/>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autoRedefine/>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5"/>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1"/>
    <w:autoRedefine/>
    <w:semiHidden/>
    <w:unhideWhenUsed/>
    <w:qFormat/>
    <w:uiPriority w:val="9"/>
    <w:pPr>
      <w:keepNext/>
      <w:keepLines/>
      <w:spacing w:before="260" w:after="260" w:line="413" w:lineRule="auto"/>
      <w:outlineLvl w:val="2"/>
    </w:pPr>
    <w:rPr>
      <w:b/>
      <w:sz w:val="3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Normal Indent"/>
    <w:basedOn w:val="1"/>
    <w:autoRedefine/>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6">
    <w:name w:val="annotation text"/>
    <w:basedOn w:val="1"/>
    <w:link w:val="86"/>
    <w:autoRedefine/>
    <w:unhideWhenUsed/>
    <w:qFormat/>
    <w:uiPriority w:val="0"/>
    <w:pPr>
      <w:jc w:val="left"/>
    </w:pPr>
    <w:rPr>
      <w:rFonts w:ascii="Times New Roman" w:hAnsi="Times New Roman" w:eastAsia="宋体" w:cs="Times New Roman"/>
      <w:szCs w:val="24"/>
    </w:rPr>
  </w:style>
  <w:style w:type="paragraph" w:styleId="7">
    <w:name w:val="Body Text"/>
    <w:basedOn w:val="1"/>
    <w:link w:val="91"/>
    <w:autoRedefine/>
    <w:semiHidden/>
    <w:unhideWhenUsed/>
    <w:qFormat/>
    <w:uiPriority w:val="99"/>
    <w:pPr>
      <w:spacing w:after="120"/>
    </w:pPr>
  </w:style>
  <w:style w:type="paragraph" w:styleId="8">
    <w:name w:val="Body Text Indent"/>
    <w:basedOn w:val="1"/>
    <w:next w:val="9"/>
    <w:link w:val="88"/>
    <w:autoRedefine/>
    <w:semiHidden/>
    <w:unhideWhenUsed/>
    <w:qFormat/>
    <w:uiPriority w:val="99"/>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Plain Text"/>
    <w:basedOn w:val="1"/>
    <w:link w:val="60"/>
    <w:autoRedefine/>
    <w:qFormat/>
    <w:uiPriority w:val="0"/>
    <w:rPr>
      <w:rFonts w:ascii="宋体" w:hAnsi="Courier New" w:eastAsia="宋体" w:cs="Times New Roman"/>
      <w:kern w:val="0"/>
      <w:sz w:val="20"/>
      <w:szCs w:val="21"/>
    </w:rPr>
  </w:style>
  <w:style w:type="paragraph" w:styleId="11">
    <w:name w:val="Balloon Text"/>
    <w:basedOn w:val="1"/>
    <w:link w:val="32"/>
    <w:autoRedefine/>
    <w:semiHidden/>
    <w:unhideWhenUsed/>
    <w:qFormat/>
    <w:uiPriority w:val="99"/>
    <w:rPr>
      <w:sz w:val="18"/>
      <w:szCs w:val="18"/>
    </w:rPr>
  </w:style>
  <w:style w:type="paragraph" w:styleId="12">
    <w:name w:val="footer"/>
    <w:basedOn w:val="1"/>
    <w:link w:val="56"/>
    <w:autoRedefine/>
    <w:unhideWhenUsed/>
    <w:qFormat/>
    <w:uiPriority w:val="99"/>
    <w:pPr>
      <w:tabs>
        <w:tab w:val="center" w:pos="4153"/>
        <w:tab w:val="right" w:pos="8306"/>
      </w:tabs>
      <w:snapToGrid w:val="0"/>
      <w:jc w:val="left"/>
    </w:pPr>
    <w:rPr>
      <w:sz w:val="18"/>
      <w:szCs w:val="18"/>
    </w:rPr>
  </w:style>
  <w:style w:type="paragraph" w:styleId="13">
    <w:name w:val="header"/>
    <w:basedOn w:val="1"/>
    <w:link w:val="10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semiHidden/>
    <w:unhideWhenUsed/>
    <w:qFormat/>
    <w:uiPriority w:val="39"/>
    <w:pPr>
      <w:spacing w:line="400" w:lineRule="exact"/>
      <w:jc w:val="center"/>
    </w:pPr>
    <w:rPr>
      <w:rFonts w:hint="eastAsia" w:ascii="宋体" w:hAnsi="宋体" w:eastAsia="宋体" w:cs="Times New Roman"/>
      <w:b/>
      <w:bCs/>
    </w:rPr>
  </w:style>
  <w:style w:type="paragraph" w:styleId="15">
    <w:name w:val="footnote text"/>
    <w:basedOn w:val="1"/>
    <w:link w:val="73"/>
    <w:autoRedefine/>
    <w:semiHidden/>
    <w:unhideWhenUsed/>
    <w:qFormat/>
    <w:uiPriority w:val="99"/>
    <w:pPr>
      <w:snapToGrid w:val="0"/>
      <w:jc w:val="left"/>
    </w:pPr>
    <w:rPr>
      <w:sz w:val="18"/>
    </w:rPr>
  </w:style>
  <w:style w:type="paragraph" w:styleId="16">
    <w:name w:val="Body Text Indent 3"/>
    <w:basedOn w:val="1"/>
    <w:link w:val="93"/>
    <w:autoRedefine/>
    <w:semiHidden/>
    <w:unhideWhenUsed/>
    <w:qFormat/>
    <w:uiPriority w:val="99"/>
    <w:pPr>
      <w:spacing w:after="120"/>
      <w:ind w:left="420" w:leftChars="200"/>
    </w:pPr>
    <w:rPr>
      <w:rFonts w:hint="eastAsia" w:ascii="等线" w:hAnsi="等线" w:eastAsia="等线" w:cs="Times New Roman"/>
      <w:sz w:val="16"/>
      <w:szCs w:val="16"/>
    </w:rPr>
  </w:style>
  <w:style w:type="paragraph" w:styleId="17">
    <w:name w:val="toc 2"/>
    <w:basedOn w:val="1"/>
    <w:next w:val="1"/>
    <w:autoRedefine/>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8">
    <w:name w:val="Normal (Web)"/>
    <w:basedOn w:val="1"/>
    <w:link w:val="87"/>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72"/>
    <w:autoRedefine/>
    <w:qFormat/>
    <w:uiPriority w:val="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6"/>
    <w:next w:val="6"/>
    <w:link w:val="33"/>
    <w:autoRedefine/>
    <w:semiHidden/>
    <w:unhideWhenUsed/>
    <w:qFormat/>
    <w:uiPriority w:val="99"/>
    <w:rPr>
      <w:b/>
      <w:bCs/>
    </w:rPr>
  </w:style>
  <w:style w:type="paragraph" w:styleId="21">
    <w:name w:val="Body Text First Indent"/>
    <w:basedOn w:val="7"/>
    <w:link w:val="94"/>
    <w:autoRedefine/>
    <w:semiHidden/>
    <w:unhideWhenUsed/>
    <w:qFormat/>
    <w:uiPriority w:val="99"/>
    <w:pPr>
      <w:ind w:firstLine="420" w:firstLineChars="100"/>
    </w:pPr>
    <w:rPr>
      <w:rFonts w:ascii="Calibri" w:hAnsi="Calibri" w:eastAsia="宋体" w:cs="Times New Roman"/>
    </w:rPr>
  </w:style>
  <w:style w:type="paragraph" w:styleId="22">
    <w:name w:val="Body Text First Indent 2"/>
    <w:basedOn w:val="8"/>
    <w:next w:val="1"/>
    <w:link w:val="47"/>
    <w:autoRedefine/>
    <w:semiHidden/>
    <w:unhideWhenUsed/>
    <w:qFormat/>
    <w:uiPriority w:val="99"/>
    <w:pPr>
      <w:ind w:firstLine="420" w:firstLineChars="200"/>
    </w:p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autoRedefine/>
    <w:qFormat/>
    <w:uiPriority w:val="22"/>
    <w:rPr>
      <w:b/>
      <w:bCs/>
    </w:rPr>
  </w:style>
  <w:style w:type="character" w:styleId="27">
    <w:name w:val="annotation reference"/>
    <w:basedOn w:val="25"/>
    <w:autoRedefine/>
    <w:unhideWhenUsed/>
    <w:qFormat/>
    <w:uiPriority w:val="0"/>
    <w:rPr>
      <w:sz w:val="21"/>
      <w:szCs w:val="21"/>
    </w:rPr>
  </w:style>
  <w:style w:type="character" w:customStyle="1" w:styleId="28">
    <w:name w:val="页眉 字符"/>
    <w:basedOn w:val="25"/>
    <w:autoRedefine/>
    <w:qFormat/>
    <w:uiPriority w:val="99"/>
    <w:rPr>
      <w:sz w:val="18"/>
      <w:szCs w:val="18"/>
    </w:rPr>
  </w:style>
  <w:style w:type="character" w:customStyle="1" w:styleId="29">
    <w:name w:val="页脚 字符"/>
    <w:basedOn w:val="25"/>
    <w:autoRedefine/>
    <w:qFormat/>
    <w:uiPriority w:val="99"/>
    <w:rPr>
      <w:sz w:val="18"/>
      <w:szCs w:val="18"/>
    </w:rPr>
  </w:style>
  <w:style w:type="paragraph" w:styleId="30">
    <w:name w:val="List Paragraph"/>
    <w:basedOn w:val="1"/>
    <w:link w:val="38"/>
    <w:autoRedefine/>
    <w:qFormat/>
    <w:uiPriority w:val="34"/>
    <w:pPr>
      <w:ind w:firstLine="420" w:firstLineChars="200"/>
    </w:pPr>
  </w:style>
  <w:style w:type="character" w:customStyle="1" w:styleId="31">
    <w:name w:val="批注文字 字符"/>
    <w:basedOn w:val="25"/>
    <w:autoRedefine/>
    <w:qFormat/>
    <w:uiPriority w:val="0"/>
  </w:style>
  <w:style w:type="character" w:customStyle="1" w:styleId="32">
    <w:name w:val="批注框文本 字符"/>
    <w:basedOn w:val="25"/>
    <w:link w:val="11"/>
    <w:autoRedefine/>
    <w:semiHidden/>
    <w:qFormat/>
    <w:uiPriority w:val="99"/>
    <w:rPr>
      <w:sz w:val="18"/>
      <w:szCs w:val="18"/>
    </w:rPr>
  </w:style>
  <w:style w:type="character" w:customStyle="1" w:styleId="33">
    <w:name w:val="批注主题 字符"/>
    <w:basedOn w:val="31"/>
    <w:link w:val="20"/>
    <w:autoRedefine/>
    <w:semiHidden/>
    <w:qFormat/>
    <w:uiPriority w:val="99"/>
    <w:rPr>
      <w:b/>
      <w:bCs/>
    </w:rPr>
  </w:style>
  <w:style w:type="character" w:customStyle="1" w:styleId="34">
    <w:name w:val="标题 Char"/>
    <w:basedOn w:val="25"/>
    <w:autoRedefine/>
    <w:qFormat/>
    <w:uiPriority w:val="0"/>
    <w:rPr>
      <w:rFonts w:eastAsia="宋体" w:asciiTheme="majorHAnsi" w:hAnsiTheme="majorHAnsi" w:cstheme="majorBidi"/>
      <w:b/>
      <w:bCs/>
      <w:sz w:val="32"/>
      <w:szCs w:val="32"/>
    </w:rPr>
  </w:style>
  <w:style w:type="character" w:customStyle="1" w:styleId="35">
    <w:name w:val="标题 2 字符"/>
    <w:basedOn w:val="25"/>
    <w:autoRedefine/>
    <w:qFormat/>
    <w:uiPriority w:val="0"/>
    <w:rPr>
      <w:rFonts w:ascii="Arial" w:hAnsi="Arial" w:eastAsia="黑体" w:cs="Times New Roman"/>
      <w:b/>
      <w:bCs/>
      <w:sz w:val="32"/>
      <w:szCs w:val="32"/>
    </w:rPr>
  </w:style>
  <w:style w:type="character" w:customStyle="1" w:styleId="36">
    <w:name w:val="纯文本 字符"/>
    <w:basedOn w:val="25"/>
    <w:autoRedefine/>
    <w:qFormat/>
    <w:uiPriority w:val="0"/>
    <w:rPr>
      <w:rFonts w:ascii="宋体" w:hAnsi="Courier New" w:eastAsia="宋体" w:cs="Times New Roman"/>
      <w:kern w:val="0"/>
      <w:sz w:val="20"/>
      <w:szCs w:val="21"/>
    </w:rPr>
  </w:style>
  <w:style w:type="paragraph" w:customStyle="1" w:styleId="37">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8">
    <w:name w:val="列表段落 字符4"/>
    <w:link w:val="30"/>
    <w:autoRedefine/>
    <w:qFormat/>
    <w:uiPriority w:val="99"/>
  </w:style>
  <w:style w:type="paragraph" w:customStyle="1" w:styleId="39">
    <w:name w:val="样式4"/>
    <w:basedOn w:val="1"/>
    <w:autoRedefine/>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0">
    <w:name w:val="列出段落1"/>
    <w:basedOn w:val="1"/>
    <w:link w:val="41"/>
    <w:autoRedefine/>
    <w:qFormat/>
    <w:uiPriority w:val="99"/>
    <w:pPr>
      <w:ind w:firstLine="420" w:firstLineChars="200"/>
    </w:pPr>
    <w:rPr>
      <w:rFonts w:ascii="Times New Roman" w:hAnsi="Times New Roman" w:eastAsia="宋体" w:cs="Times New Roman"/>
      <w:szCs w:val="21"/>
    </w:rPr>
  </w:style>
  <w:style w:type="character" w:customStyle="1" w:styleId="41">
    <w:name w:val="List Paragraph Char"/>
    <w:link w:val="40"/>
    <w:autoRedefine/>
    <w:qFormat/>
    <w:locked/>
    <w:uiPriority w:val="99"/>
    <w:rPr>
      <w:rFonts w:ascii="Times New Roman" w:hAnsi="Times New Roman" w:eastAsia="宋体" w:cs="Times New Roman"/>
      <w:szCs w:val="21"/>
    </w:rPr>
  </w:style>
  <w:style w:type="paragraph" w:customStyle="1" w:styleId="42">
    <w:name w:val="_Style 121"/>
    <w:basedOn w:val="1"/>
    <w:next w:val="30"/>
    <w:autoRedefine/>
    <w:qFormat/>
    <w:uiPriority w:val="34"/>
    <w:pPr>
      <w:ind w:firstLine="420" w:firstLineChars="200"/>
    </w:pPr>
    <w:rPr>
      <w:rFonts w:ascii="Calibri" w:hAnsi="Calibri" w:eastAsia="宋体" w:cs="Times New Roman"/>
    </w:rPr>
  </w:style>
  <w:style w:type="paragraph" w:customStyle="1" w:styleId="43">
    <w:name w:val="start-font-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start-font-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5">
    <w:name w:val="纯文本 Char1"/>
    <w:autoRedefine/>
    <w:qFormat/>
    <w:uiPriority w:val="0"/>
    <w:rPr>
      <w:rFonts w:ascii="宋体" w:hAnsi="Courier New" w:eastAsia="宋体" w:cs="Times New Roman"/>
      <w:kern w:val="0"/>
      <w:sz w:val="20"/>
      <w:szCs w:val="21"/>
    </w:rPr>
  </w:style>
  <w:style w:type="character" w:customStyle="1" w:styleId="46">
    <w:name w:val="正文文本缩进 字符"/>
    <w:basedOn w:val="25"/>
    <w:autoRedefine/>
    <w:qFormat/>
    <w:uiPriority w:val="0"/>
    <w:rPr>
      <w:kern w:val="2"/>
      <w:sz w:val="21"/>
      <w:szCs w:val="24"/>
    </w:rPr>
  </w:style>
  <w:style w:type="character" w:customStyle="1" w:styleId="47">
    <w:name w:val="正文文本首行缩进 2 字符"/>
    <w:basedOn w:val="46"/>
    <w:link w:val="22"/>
    <w:autoRedefine/>
    <w:qFormat/>
    <w:uiPriority w:val="0"/>
    <w:rPr>
      <w:kern w:val="2"/>
      <w:sz w:val="21"/>
      <w:szCs w:val="24"/>
    </w:rPr>
  </w:style>
  <w:style w:type="paragraph" w:customStyle="1" w:styleId="48">
    <w:name w:val="msolistparagraph"/>
    <w:basedOn w:val="1"/>
    <w:autoRedefine/>
    <w:qFormat/>
    <w:uiPriority w:val="0"/>
    <w:pPr>
      <w:ind w:firstLine="420" w:firstLineChars="200"/>
    </w:pPr>
    <w:rPr>
      <w:rFonts w:ascii="Times New Roman" w:hAnsi="Times New Roman" w:eastAsia="宋体" w:cs="Times New Roman"/>
    </w:rPr>
  </w:style>
  <w:style w:type="character" w:customStyle="1" w:styleId="49">
    <w:name w:val="列出段落 Char"/>
    <w:basedOn w:val="25"/>
    <w:autoRedefine/>
    <w:qFormat/>
    <w:uiPriority w:val="0"/>
    <w:rPr>
      <w:kern w:val="2"/>
      <w:sz w:val="21"/>
      <w:szCs w:val="22"/>
    </w:rPr>
  </w:style>
  <w:style w:type="character" w:customStyle="1" w:styleId="50">
    <w:name w:val="正文文本 字符"/>
    <w:basedOn w:val="25"/>
    <w:autoRedefine/>
    <w:qFormat/>
    <w:uiPriority w:val="0"/>
    <w:rPr>
      <w:rFonts w:hint="default" w:ascii="Calibri" w:hAnsi="Calibri" w:eastAsia="宋体" w:cs="Times New Roman"/>
      <w:kern w:val="2"/>
      <w:sz w:val="21"/>
      <w:szCs w:val="22"/>
    </w:rPr>
  </w:style>
  <w:style w:type="character" w:customStyle="1" w:styleId="51">
    <w:name w:val="纯文本 Char"/>
    <w:basedOn w:val="25"/>
    <w:autoRedefine/>
    <w:qFormat/>
    <w:uiPriority w:val="0"/>
    <w:rPr>
      <w:rFonts w:hint="eastAsia" w:ascii="宋体" w:hAnsi="Courier New" w:eastAsia="宋体" w:cs="宋体"/>
      <w:szCs w:val="21"/>
    </w:rPr>
  </w:style>
  <w:style w:type="paragraph" w:customStyle="1" w:styleId="52">
    <w:name w:val="_Style 116"/>
    <w:basedOn w:val="1"/>
    <w:next w:val="30"/>
    <w:autoRedefine/>
    <w:qFormat/>
    <w:uiPriority w:val="99"/>
    <w:pPr>
      <w:ind w:firstLine="420" w:firstLineChars="200"/>
    </w:pPr>
    <w:rPr>
      <w:kern w:val="0"/>
      <w:sz w:val="20"/>
      <w:szCs w:val="20"/>
    </w:rPr>
  </w:style>
  <w:style w:type="character" w:customStyle="1" w:styleId="53">
    <w:name w:val="普通(网站) 字符"/>
    <w:basedOn w:val="25"/>
    <w:autoRedefine/>
    <w:qFormat/>
    <w:uiPriority w:val="0"/>
    <w:rPr>
      <w:rFonts w:hint="eastAsia" w:ascii="宋体" w:hAnsi="宋体" w:eastAsia="宋体" w:cs="宋体"/>
      <w:sz w:val="24"/>
      <w:szCs w:val="24"/>
    </w:rPr>
  </w:style>
  <w:style w:type="character" w:customStyle="1" w:styleId="54">
    <w:name w:val="批注文字 Char"/>
    <w:basedOn w:val="25"/>
    <w:autoRedefine/>
    <w:qFormat/>
    <w:uiPriority w:val="0"/>
    <w:rPr>
      <w:kern w:val="2"/>
      <w:sz w:val="21"/>
      <w:szCs w:val="24"/>
    </w:rPr>
  </w:style>
  <w:style w:type="character" w:customStyle="1" w:styleId="55">
    <w:name w:val="标题 1 字符"/>
    <w:basedOn w:val="25"/>
    <w:link w:val="2"/>
    <w:autoRedefine/>
    <w:qFormat/>
    <w:uiPriority w:val="0"/>
    <w:rPr>
      <w:b/>
      <w:bCs/>
      <w:kern w:val="44"/>
      <w:sz w:val="44"/>
      <w:szCs w:val="44"/>
    </w:rPr>
  </w:style>
  <w:style w:type="character" w:customStyle="1" w:styleId="56">
    <w:name w:val="页脚 字符1"/>
    <w:basedOn w:val="25"/>
    <w:link w:val="12"/>
    <w:autoRedefine/>
    <w:qFormat/>
    <w:uiPriority w:val="0"/>
    <w:rPr>
      <w:kern w:val="2"/>
      <w:sz w:val="18"/>
      <w:szCs w:val="18"/>
    </w:rPr>
  </w:style>
  <w:style w:type="character" w:customStyle="1" w:styleId="57">
    <w:name w:val="页眉 字符1"/>
    <w:basedOn w:val="25"/>
    <w:autoRedefine/>
    <w:qFormat/>
    <w:uiPriority w:val="0"/>
    <w:rPr>
      <w:kern w:val="2"/>
      <w:sz w:val="18"/>
      <w:szCs w:val="18"/>
    </w:rPr>
  </w:style>
  <w:style w:type="character" w:customStyle="1" w:styleId="58">
    <w:name w:val="标题 2 字符1"/>
    <w:basedOn w:val="25"/>
    <w:autoRedefine/>
    <w:qFormat/>
    <w:uiPriority w:val="0"/>
    <w:rPr>
      <w:rFonts w:hint="default" w:ascii="Cambria" w:hAnsi="Cambria" w:eastAsia="Cambria" w:cs="Cambria"/>
      <w:b/>
      <w:bCs/>
      <w:kern w:val="2"/>
      <w:sz w:val="32"/>
      <w:szCs w:val="32"/>
    </w:rPr>
  </w:style>
  <w:style w:type="character" w:customStyle="1" w:styleId="59">
    <w:name w:val="列出段落 Char1"/>
    <w:basedOn w:val="25"/>
    <w:autoRedefine/>
    <w:qFormat/>
    <w:uiPriority w:val="0"/>
    <w:rPr>
      <w:rFonts w:hint="default" w:ascii="Calibri" w:hAnsi="Calibri" w:cs="Calibri"/>
      <w:kern w:val="2"/>
      <w:sz w:val="21"/>
      <w:szCs w:val="22"/>
    </w:rPr>
  </w:style>
  <w:style w:type="character" w:customStyle="1" w:styleId="60">
    <w:name w:val="纯文本 字符2"/>
    <w:basedOn w:val="25"/>
    <w:link w:val="10"/>
    <w:autoRedefine/>
    <w:qFormat/>
    <w:uiPriority w:val="0"/>
    <w:rPr>
      <w:rFonts w:hint="eastAsia" w:ascii="宋体" w:hAnsi="Courier New" w:eastAsia="宋体" w:cs="宋体"/>
      <w:szCs w:val="21"/>
      <w:lang w:val="zh-CN"/>
    </w:rPr>
  </w:style>
  <w:style w:type="character" w:customStyle="1" w:styleId="61">
    <w:name w:val="标题 3 字符"/>
    <w:basedOn w:val="25"/>
    <w:link w:val="4"/>
    <w:autoRedefine/>
    <w:qFormat/>
    <w:uiPriority w:val="0"/>
    <w:rPr>
      <w:b/>
      <w:bCs/>
      <w:kern w:val="2"/>
      <w:sz w:val="32"/>
      <w:szCs w:val="32"/>
    </w:rPr>
  </w:style>
  <w:style w:type="paragraph" w:customStyle="1" w:styleId="62">
    <w:name w:val="列表段落2"/>
    <w:basedOn w:val="1"/>
    <w:autoRedefine/>
    <w:qFormat/>
    <w:uiPriority w:val="0"/>
    <w:pPr>
      <w:ind w:firstLine="420" w:firstLineChars="200"/>
    </w:pPr>
    <w:rPr>
      <w:rFonts w:ascii="Times New Roman" w:hAnsi="Times New Roman" w:eastAsia="宋体" w:cs="Times New Roman"/>
      <w:szCs w:val="24"/>
    </w:rPr>
  </w:style>
  <w:style w:type="character" w:customStyle="1" w:styleId="63">
    <w:name w:val="正文文本首行缩进 字符"/>
    <w:autoRedefine/>
    <w:qFormat/>
    <w:uiPriority w:val="0"/>
    <w:rPr>
      <w:rFonts w:hint="default" w:ascii="Calibri" w:hAnsi="Calibri" w:eastAsia="宋体" w:cs="Times New Roman"/>
      <w:kern w:val="2"/>
      <w:sz w:val="21"/>
      <w:szCs w:val="22"/>
    </w:rPr>
  </w:style>
  <w:style w:type="paragraph" w:customStyle="1" w:styleId="64">
    <w:name w:val="p0"/>
    <w:basedOn w:val="1"/>
    <w:autoRedefine/>
    <w:qFormat/>
    <w:uiPriority w:val="0"/>
    <w:pPr>
      <w:widowControl/>
    </w:pPr>
    <w:rPr>
      <w:rFonts w:ascii="Calibri" w:hAnsi="Calibri" w:eastAsia="宋体" w:cs="Times New Roman"/>
      <w:kern w:val="0"/>
      <w:szCs w:val="21"/>
    </w:rPr>
  </w:style>
  <w:style w:type="character" w:customStyle="1" w:styleId="65">
    <w:name w:val="font51"/>
    <w:basedOn w:val="25"/>
    <w:autoRedefine/>
    <w:qFormat/>
    <w:uiPriority w:val="0"/>
    <w:rPr>
      <w:rFonts w:hint="eastAsia" w:ascii="宋体" w:hAnsi="宋体" w:eastAsia="宋体" w:cs="宋体"/>
      <w:color w:val="000000"/>
      <w:sz w:val="21"/>
      <w:szCs w:val="21"/>
      <w:u w:val="none"/>
    </w:rPr>
  </w:style>
  <w:style w:type="character" w:customStyle="1" w:styleId="66">
    <w:name w:val="列表段落 字符2"/>
    <w:basedOn w:val="25"/>
    <w:autoRedefine/>
    <w:qFormat/>
    <w:uiPriority w:val="0"/>
  </w:style>
  <w:style w:type="character" w:customStyle="1" w:styleId="67">
    <w:name w:val="NormalCharacter"/>
    <w:basedOn w:val="25"/>
    <w:autoRedefine/>
    <w:qFormat/>
    <w:uiPriority w:val="0"/>
  </w:style>
  <w:style w:type="character" w:customStyle="1" w:styleId="68">
    <w:name w:val="font31"/>
    <w:basedOn w:val="25"/>
    <w:autoRedefine/>
    <w:qFormat/>
    <w:uiPriority w:val="0"/>
    <w:rPr>
      <w:rFonts w:hint="default" w:ascii="Times New Roman" w:hAnsi="Times New Roman" w:cs="Times New Roman"/>
      <w:color w:val="000000"/>
      <w:sz w:val="21"/>
      <w:szCs w:val="21"/>
      <w:u w:val="none"/>
    </w:rPr>
  </w:style>
  <w:style w:type="character" w:customStyle="1" w:styleId="69">
    <w:name w:val="font21"/>
    <w:basedOn w:val="25"/>
    <w:autoRedefine/>
    <w:qFormat/>
    <w:uiPriority w:val="0"/>
    <w:rPr>
      <w:rFonts w:hint="eastAsia" w:ascii="宋体" w:hAnsi="宋体" w:eastAsia="宋体" w:cs="宋体"/>
      <w:color w:val="000000"/>
      <w:sz w:val="24"/>
      <w:szCs w:val="24"/>
      <w:u w:val="none"/>
    </w:rPr>
  </w:style>
  <w:style w:type="character" w:customStyle="1" w:styleId="70">
    <w:name w:val="font11"/>
    <w:basedOn w:val="25"/>
    <w:autoRedefine/>
    <w:qFormat/>
    <w:uiPriority w:val="0"/>
    <w:rPr>
      <w:rFonts w:hint="eastAsia" w:ascii="宋体" w:hAnsi="宋体" w:eastAsia="宋体" w:cs="宋体"/>
      <w:color w:val="000000"/>
      <w:sz w:val="21"/>
      <w:szCs w:val="21"/>
      <w:u w:val="none"/>
    </w:rPr>
  </w:style>
  <w:style w:type="character" w:customStyle="1" w:styleId="71">
    <w:name w:val="纯文本 字符1"/>
    <w:basedOn w:val="25"/>
    <w:autoRedefine/>
    <w:qFormat/>
    <w:uiPriority w:val="0"/>
    <w:rPr>
      <w:rFonts w:hint="eastAsia" w:ascii="宋体" w:hAnsi="Courier New" w:eastAsia="宋体" w:cs="宋体"/>
      <w:szCs w:val="21"/>
    </w:rPr>
  </w:style>
  <w:style w:type="character" w:customStyle="1" w:styleId="72">
    <w:name w:val="标题 字符"/>
    <w:basedOn w:val="25"/>
    <w:link w:val="19"/>
    <w:autoRedefine/>
    <w:qFormat/>
    <w:uiPriority w:val="0"/>
    <w:rPr>
      <w:rFonts w:hint="default" w:ascii="Cambria" w:hAnsi="Cambria" w:eastAsia="Cambria" w:cs="Times New Roman"/>
      <w:b/>
      <w:bCs/>
      <w:kern w:val="2"/>
      <w:sz w:val="32"/>
      <w:szCs w:val="32"/>
    </w:rPr>
  </w:style>
  <w:style w:type="character" w:customStyle="1" w:styleId="73">
    <w:name w:val="脚注文本 字符"/>
    <w:basedOn w:val="25"/>
    <w:link w:val="15"/>
    <w:autoRedefine/>
    <w:qFormat/>
    <w:uiPriority w:val="0"/>
    <w:rPr>
      <w:rFonts w:hint="eastAsia" w:ascii="宋体" w:hAnsi="宋体" w:eastAsia="宋体" w:cs="Times New Roman"/>
      <w:kern w:val="2"/>
      <w:sz w:val="24"/>
      <w:szCs w:val="18"/>
    </w:rPr>
  </w:style>
  <w:style w:type="character" w:customStyle="1" w:styleId="74">
    <w:name w:val="脚注文本 Char1"/>
    <w:basedOn w:val="25"/>
    <w:autoRedefine/>
    <w:qFormat/>
    <w:uiPriority w:val="0"/>
    <w:rPr>
      <w:rFonts w:hint="default" w:ascii="Calibri" w:hAnsi="Calibri" w:eastAsia="宋体" w:cs="Times New Roman"/>
      <w:kern w:val="2"/>
      <w:sz w:val="18"/>
      <w:szCs w:val="18"/>
    </w:rPr>
  </w:style>
  <w:style w:type="character" w:customStyle="1" w:styleId="75">
    <w:name w:val="列表段落 字符1"/>
    <w:basedOn w:val="25"/>
    <w:autoRedefine/>
    <w:qFormat/>
    <w:uiPriority w:val="0"/>
  </w:style>
  <w:style w:type="paragraph" w:customStyle="1" w:styleId="76">
    <w:name w:val="Table Paragraph"/>
    <w:basedOn w:val="1"/>
    <w:autoRedefine/>
    <w:qFormat/>
    <w:uiPriority w:val="0"/>
    <w:rPr>
      <w:rFonts w:hint="eastAsia" w:ascii="宋体" w:hAnsi="宋体" w:eastAsia="宋体" w:cs="Times New Roman"/>
      <w:szCs w:val="24"/>
    </w:rPr>
  </w:style>
  <w:style w:type="character" w:customStyle="1" w:styleId="77">
    <w:name w:val="font41"/>
    <w:basedOn w:val="25"/>
    <w:autoRedefine/>
    <w:qFormat/>
    <w:uiPriority w:val="0"/>
    <w:rPr>
      <w:rFonts w:hint="eastAsia" w:ascii="宋体" w:hAnsi="宋体" w:eastAsia="宋体" w:cs="宋体"/>
      <w:color w:val="FF0000"/>
      <w:sz w:val="24"/>
      <w:szCs w:val="24"/>
      <w:u w:val="none"/>
    </w:rPr>
  </w:style>
  <w:style w:type="character" w:customStyle="1" w:styleId="78">
    <w:name w:val="font91"/>
    <w:basedOn w:val="25"/>
    <w:autoRedefine/>
    <w:qFormat/>
    <w:uiPriority w:val="0"/>
    <w:rPr>
      <w:rFonts w:hint="default" w:ascii="Times New Roman" w:hAnsi="Times New Roman" w:cs="Times New Roman"/>
      <w:color w:val="000000"/>
      <w:sz w:val="21"/>
      <w:szCs w:val="21"/>
      <w:u w:val="none"/>
    </w:rPr>
  </w:style>
  <w:style w:type="paragraph" w:customStyle="1" w:styleId="79">
    <w:name w:val="正文_0_0"/>
    <w:basedOn w:val="1"/>
    <w:autoRedefine/>
    <w:qFormat/>
    <w:uiPriority w:val="0"/>
    <w:rPr>
      <w:rFonts w:ascii="Calibri" w:hAnsi="Calibri" w:eastAsia="宋体" w:cs="Times New Roman"/>
    </w:rPr>
  </w:style>
  <w:style w:type="character" w:customStyle="1" w:styleId="80">
    <w:name w:val="批注文字 字符1"/>
    <w:basedOn w:val="25"/>
    <w:autoRedefine/>
    <w:qFormat/>
    <w:uiPriority w:val="0"/>
    <w:rPr>
      <w:szCs w:val="24"/>
    </w:rPr>
  </w:style>
  <w:style w:type="character" w:customStyle="1" w:styleId="81">
    <w:name w:val="列表段落 字符"/>
    <w:basedOn w:val="25"/>
    <w:autoRedefine/>
    <w:qFormat/>
    <w:uiPriority w:val="0"/>
    <w:rPr>
      <w:rFonts w:hint="default" w:ascii="Calibri" w:hAnsi="Calibri" w:cs="Calibri"/>
      <w:kern w:val="2"/>
      <w:sz w:val="21"/>
      <w:szCs w:val="22"/>
    </w:rPr>
  </w:style>
  <w:style w:type="paragraph" w:customStyle="1" w:styleId="82">
    <w:name w:val="_Style 24"/>
    <w:basedOn w:val="1"/>
    <w:autoRedefine/>
    <w:qFormat/>
    <w:uiPriority w:val="0"/>
    <w:pPr>
      <w:ind w:firstLine="420" w:firstLineChars="200"/>
    </w:pPr>
    <w:rPr>
      <w:rFonts w:ascii="Calibri" w:hAnsi="Calibri" w:eastAsia="宋体" w:cs="Times New Roman"/>
    </w:rPr>
  </w:style>
  <w:style w:type="character" w:customStyle="1" w:styleId="83">
    <w:name w:val="列表段落 字符3"/>
    <w:basedOn w:val="25"/>
    <w:autoRedefine/>
    <w:qFormat/>
    <w:uiPriority w:val="0"/>
    <w:rPr>
      <w:rFonts w:hint="default" w:ascii="Calibri" w:hAnsi="Calibri" w:eastAsia="宋体" w:cs="Times New Roman"/>
      <w:kern w:val="2"/>
      <w:sz w:val="21"/>
      <w:szCs w:val="22"/>
    </w:rPr>
  </w:style>
  <w:style w:type="character" w:customStyle="1" w:styleId="84">
    <w:name w:val="列出段落 Char2"/>
    <w:basedOn w:val="25"/>
    <w:autoRedefine/>
    <w:qFormat/>
    <w:uiPriority w:val="0"/>
    <w:rPr>
      <w:rFonts w:hint="default" w:ascii="Calibri" w:hAnsi="Calibri" w:eastAsia="宋体" w:cs="Times New Roman"/>
      <w:kern w:val="2"/>
      <w:sz w:val="21"/>
      <w:szCs w:val="22"/>
    </w:rPr>
  </w:style>
  <w:style w:type="character" w:customStyle="1" w:styleId="85">
    <w:name w:val="标题 2 字符2"/>
    <w:basedOn w:val="25"/>
    <w:link w:val="3"/>
    <w:autoRedefine/>
    <w:qFormat/>
    <w:uiPriority w:val="0"/>
    <w:rPr>
      <w:rFonts w:hint="default" w:ascii="Arial" w:hAnsi="Arial" w:eastAsia="黑体" w:cs="Arial"/>
      <w:b/>
      <w:bCs/>
      <w:kern w:val="2"/>
      <w:sz w:val="32"/>
      <w:szCs w:val="32"/>
    </w:rPr>
  </w:style>
  <w:style w:type="character" w:customStyle="1" w:styleId="86">
    <w:name w:val="批注文字 字符2"/>
    <w:basedOn w:val="25"/>
    <w:link w:val="6"/>
    <w:autoRedefine/>
    <w:qFormat/>
    <w:uiPriority w:val="0"/>
    <w:rPr>
      <w:kern w:val="2"/>
      <w:sz w:val="21"/>
      <w:szCs w:val="24"/>
    </w:rPr>
  </w:style>
  <w:style w:type="character" w:customStyle="1" w:styleId="87">
    <w:name w:val="普通(网站) 字符1"/>
    <w:basedOn w:val="25"/>
    <w:link w:val="18"/>
    <w:autoRedefine/>
    <w:qFormat/>
    <w:uiPriority w:val="0"/>
    <w:rPr>
      <w:rFonts w:hint="eastAsia" w:ascii="宋体" w:hAnsi="宋体" w:eastAsia="宋体" w:cs="宋体"/>
      <w:sz w:val="24"/>
      <w:szCs w:val="24"/>
    </w:rPr>
  </w:style>
  <w:style w:type="character" w:customStyle="1" w:styleId="88">
    <w:name w:val="正文文本缩进 字符1"/>
    <w:basedOn w:val="25"/>
    <w:link w:val="8"/>
    <w:autoRedefine/>
    <w:qFormat/>
    <w:uiPriority w:val="0"/>
    <w:rPr>
      <w:kern w:val="2"/>
      <w:sz w:val="21"/>
      <w:szCs w:val="22"/>
    </w:rPr>
  </w:style>
  <w:style w:type="paragraph" w:customStyle="1" w:styleId="89">
    <w:name w:val="正文文本首行缩进 21"/>
    <w:basedOn w:val="8"/>
    <w:autoRedefine/>
    <w:qFormat/>
    <w:uiPriority w:val="0"/>
    <w:pPr>
      <w:ind w:firstLine="420" w:firstLineChars="200"/>
    </w:pPr>
    <w:rPr>
      <w:rFonts w:ascii="Times New Roman" w:hAnsi="Times New Roman" w:eastAsia="宋体" w:cs="Times New Roman"/>
      <w:kern w:val="0"/>
      <w:sz w:val="20"/>
      <w:szCs w:val="20"/>
    </w:rPr>
  </w:style>
  <w:style w:type="paragraph" w:customStyle="1" w:styleId="90">
    <w:name w:val="_Style 5"/>
    <w:basedOn w:val="1"/>
    <w:next w:val="1"/>
    <w:autoRedefine/>
    <w:qFormat/>
    <w:uiPriority w:val="0"/>
    <w:pPr>
      <w:ind w:firstLine="420" w:firstLineChars="200"/>
    </w:pPr>
    <w:rPr>
      <w:rFonts w:ascii="Times New Roman" w:hAnsi="Times New Roman" w:eastAsia="宋体" w:cs="Times New Roman"/>
    </w:rPr>
  </w:style>
  <w:style w:type="character" w:customStyle="1" w:styleId="91">
    <w:name w:val="正文文本 字符1"/>
    <w:basedOn w:val="25"/>
    <w:link w:val="7"/>
    <w:autoRedefine/>
    <w:qFormat/>
    <w:uiPriority w:val="0"/>
    <w:rPr>
      <w:rFonts w:hint="default" w:ascii="Calibri" w:hAnsi="Calibri" w:eastAsia="宋体" w:cs="Times New Roman"/>
      <w:kern w:val="2"/>
      <w:sz w:val="21"/>
      <w:szCs w:val="22"/>
    </w:rPr>
  </w:style>
  <w:style w:type="paragraph" w:customStyle="1" w:styleId="92">
    <w:name w:val="列表段落1"/>
    <w:basedOn w:val="1"/>
    <w:autoRedefine/>
    <w:qFormat/>
    <w:uiPriority w:val="0"/>
    <w:pPr>
      <w:ind w:firstLine="420" w:firstLineChars="200"/>
    </w:pPr>
    <w:rPr>
      <w:rFonts w:hint="eastAsia" w:ascii="等线" w:hAnsi="等线" w:eastAsia="等线" w:cs="Times New Roman"/>
    </w:rPr>
  </w:style>
  <w:style w:type="character" w:customStyle="1" w:styleId="93">
    <w:name w:val="正文文本缩进 3 字符"/>
    <w:basedOn w:val="25"/>
    <w:link w:val="16"/>
    <w:autoRedefine/>
    <w:qFormat/>
    <w:uiPriority w:val="0"/>
    <w:rPr>
      <w:rFonts w:hint="eastAsia" w:ascii="等线" w:hAnsi="等线" w:eastAsia="等线" w:cs="等线"/>
      <w:kern w:val="2"/>
      <w:sz w:val="16"/>
      <w:szCs w:val="16"/>
    </w:rPr>
  </w:style>
  <w:style w:type="character" w:customStyle="1" w:styleId="94">
    <w:name w:val="正文文本首行缩进 字符1"/>
    <w:link w:val="21"/>
    <w:autoRedefine/>
    <w:qFormat/>
    <w:uiPriority w:val="0"/>
    <w:rPr>
      <w:rFonts w:hint="default" w:ascii="Calibri" w:hAnsi="Calibri" w:eastAsia="楷体_GB2312" w:cs="Calibri"/>
      <w:kern w:val="2"/>
      <w:sz w:val="32"/>
      <w:szCs w:val="22"/>
    </w:rPr>
  </w:style>
  <w:style w:type="character" w:customStyle="1" w:styleId="95">
    <w:name w:val="表格文字 Char"/>
    <w:basedOn w:val="25"/>
    <w:link w:val="96"/>
    <w:autoRedefine/>
    <w:qFormat/>
    <w:uiPriority w:val="0"/>
    <w:rPr>
      <w:bCs/>
      <w:spacing w:val="10"/>
      <w:sz w:val="24"/>
    </w:rPr>
  </w:style>
  <w:style w:type="paragraph" w:customStyle="1" w:styleId="96">
    <w:name w:val="表格文字"/>
    <w:basedOn w:val="1"/>
    <w:link w:val="95"/>
    <w:autoRedefine/>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7">
    <w:name w:val="_Style 3"/>
    <w:basedOn w:val="1"/>
    <w:autoRedefine/>
    <w:qFormat/>
    <w:uiPriority w:val="0"/>
    <w:rPr>
      <w:rFonts w:ascii="Times New Roman" w:hAnsi="Times New Roman" w:eastAsia="宋体" w:cs="Times New Roman"/>
    </w:rPr>
  </w:style>
  <w:style w:type="paragraph" w:customStyle="1" w:styleId="98">
    <w:name w:val="列表段落3"/>
    <w:basedOn w:val="1"/>
    <w:autoRedefine/>
    <w:qFormat/>
    <w:uiPriority w:val="0"/>
    <w:pPr>
      <w:ind w:firstLine="420" w:firstLineChars="200"/>
    </w:pPr>
    <w:rPr>
      <w:rFonts w:ascii="Calibri" w:hAnsi="Calibri" w:eastAsia="宋体" w:cs="Times New Roman"/>
    </w:rPr>
  </w:style>
  <w:style w:type="character" w:customStyle="1" w:styleId="99">
    <w:name w:val="15"/>
    <w:basedOn w:val="25"/>
    <w:autoRedefine/>
    <w:qFormat/>
    <w:uiPriority w:val="0"/>
    <w:rPr>
      <w:rFonts w:hint="default" w:ascii="Times New Roman" w:hAnsi="Times New Roman" w:cs="Times New Roman"/>
      <w:b/>
      <w:bCs/>
    </w:rPr>
  </w:style>
  <w:style w:type="character" w:customStyle="1" w:styleId="100">
    <w:name w:val="正文首行缩进 2 Char1"/>
    <w:basedOn w:val="25"/>
    <w:autoRedefine/>
    <w:qFormat/>
    <w:uiPriority w:val="0"/>
  </w:style>
  <w:style w:type="character" w:customStyle="1" w:styleId="101">
    <w:name w:val="页眉 字符2"/>
    <w:basedOn w:val="25"/>
    <w:link w:val="13"/>
    <w:autoRedefine/>
    <w:qFormat/>
    <w:uiPriority w:val="0"/>
    <w:rPr>
      <w:sz w:val="18"/>
      <w:szCs w:val="18"/>
    </w:rPr>
  </w:style>
  <w:style w:type="character" w:customStyle="1" w:styleId="102">
    <w:name w:val="页眉 Char1"/>
    <w:autoRedefine/>
    <w:qFormat/>
    <w:uiPriority w:val="99"/>
    <w:rPr>
      <w:sz w:val="18"/>
      <w:szCs w:val="18"/>
      <w:lang w:val="zh-CN" w:eastAsia="zh-CN"/>
    </w:rPr>
  </w:style>
  <w:style w:type="character" w:customStyle="1" w:styleId="103">
    <w:name w:val="标题 2 Char"/>
    <w:basedOn w:val="25"/>
    <w:autoRedefine/>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9</Pages>
  <Words>732</Words>
  <Characters>4179</Characters>
  <Lines>34</Lines>
  <Paragraphs>9</Paragraphs>
  <TotalTime>2</TotalTime>
  <ScaleCrop>false</ScaleCrop>
  <LinksUpToDate>false</LinksUpToDate>
  <CharactersWithSpaces>4902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云采链</cp:lastModifiedBy>
  <cp:lastPrinted>2018-10-16T04:01:00Z</cp:lastPrinted>
  <dcterms:modified xsi:type="dcterms:W3CDTF">2024-04-15T06:20:57Z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BE353DE776EA44E7BE9A052527AF4223_13</vt:lpwstr>
  </property>
</Properties>
</file>