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>广州医科大学附属番禺中心医院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英语口语培训班采购项目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用户需求书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一、项目背景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为提高医务人员在临床实践、科研、教学等方面的英语听、说、读、写能力，使他们能够熟练地运用英语进行国际交流，获取最新的医疗信息，提高医疗水平，促进国际医学合作与发展，我院已于2</w:t>
      </w:r>
      <w:r>
        <w:rPr>
          <w:rFonts w:ascii="仿宋_GB2312" w:hAnsi="仿宋_GB2312" w:eastAsia="仿宋_GB2312" w:cs="仿宋_GB2312"/>
          <w:sz w:val="32"/>
          <w:szCs w:val="32"/>
        </w:rPr>
        <w:t>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年开展医学英语口语培训班，收到较为理想的成效，拟在2</w:t>
      </w:r>
      <w:r>
        <w:rPr>
          <w:rFonts w:ascii="仿宋_GB2312" w:hAnsi="仿宋_GB2312" w:eastAsia="仿宋_GB2312" w:cs="仿宋_GB2312"/>
          <w:sz w:val="32"/>
          <w:szCs w:val="32"/>
        </w:rPr>
        <w:t>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年继续开展。</w:t>
      </w:r>
    </w:p>
    <w:p>
      <w:pPr>
        <w:pStyle w:val="12"/>
        <w:widowControl/>
        <w:numPr>
          <w:ilvl w:val="0"/>
          <w:numId w:val="1"/>
        </w:numPr>
        <w:adjustRightInd w:val="0"/>
        <w:snapToGrid w:val="0"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报价要求</w:t>
      </w:r>
    </w:p>
    <w:p>
      <w:pPr>
        <w:pStyle w:val="12"/>
        <w:widowControl/>
        <w:adjustRightInd w:val="0"/>
        <w:snapToGrid w:val="0"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（一）报价实行总价包干，费用包含但不限于</w:t>
      </w:r>
      <w:r>
        <w:rPr>
          <w:rFonts w:ascii="仿宋_GB2312" w:hAnsi="仿宋_GB2312" w:eastAsia="仿宋_GB2312" w:cs="仿宋_GB2312"/>
          <w:sz w:val="32"/>
          <w:szCs w:val="32"/>
        </w:rPr>
        <w:t>师资</w:t>
      </w:r>
      <w:r>
        <w:rPr>
          <w:rFonts w:hint="eastAsia" w:ascii="仿宋_GB2312" w:hAnsi="仿宋_GB2312" w:eastAsia="仿宋_GB2312" w:cs="仿宋_GB2312"/>
          <w:sz w:val="32"/>
          <w:szCs w:val="32"/>
        </w:rPr>
        <w:t>人工</w:t>
      </w:r>
      <w:r>
        <w:rPr>
          <w:rFonts w:ascii="仿宋_GB2312" w:hAnsi="仿宋_GB2312" w:eastAsia="仿宋_GB2312" w:cs="仿宋_GB2312"/>
          <w:sz w:val="32"/>
          <w:szCs w:val="32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</w:rPr>
        <w:t>、课程配套教材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纸质资料及电子资源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、线上学习资源</w:t>
      </w:r>
      <w:r>
        <w:rPr>
          <w:rFonts w:ascii="仿宋_GB2312" w:hAnsi="仿宋_GB2312" w:eastAsia="仿宋_GB2312" w:cs="仿宋_GB2312"/>
          <w:sz w:val="32"/>
          <w:szCs w:val="32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</w:rPr>
        <w:t>、交通运输、税费、利润和不可预见费等项目实施过程中的全部费用。</w:t>
      </w:r>
    </w:p>
    <w:p>
      <w:pPr>
        <w:pStyle w:val="12"/>
        <w:widowControl/>
        <w:adjustRightInd w:val="0"/>
        <w:snapToGrid w:val="0"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（二）响应供应商在报价中漏报、少报的费用，视为此项费用已隐含在响应报价中，响应供应商成交后不得再向采购人收取任何增加费用。</w:t>
      </w:r>
    </w:p>
    <w:p>
      <w:pPr>
        <w:numPr>
          <w:ilvl w:val="0"/>
          <w:numId w:val="2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项目要求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（一）项目总现场授课为48小时，每次课程2小时，共24次课程，</w:t>
      </w:r>
      <w:r>
        <w:rPr>
          <w:rFonts w:ascii="仿宋_GB2312" w:hAnsi="仿宋_GB2312" w:eastAsia="仿宋_GB2312" w:cs="仿宋_GB2312"/>
          <w:sz w:val="32"/>
          <w:szCs w:val="32"/>
        </w:rPr>
        <w:t>每周至少2次课程，培训周期预计为3个月；</w:t>
      </w:r>
      <w:r>
        <w:rPr>
          <w:rFonts w:hint="eastAsia" w:ascii="仿宋_GB2312" w:hAnsi="仿宋_GB2312" w:eastAsia="仿宋_GB2312" w:cs="仿宋_GB2312"/>
          <w:sz w:val="32"/>
          <w:szCs w:val="32"/>
        </w:rPr>
        <w:t>授课地点为医院内（广州市</w:t>
      </w:r>
      <w:r>
        <w:rPr>
          <w:rFonts w:ascii="仿宋_GB2312" w:hAnsi="仿宋_GB2312" w:eastAsia="仿宋_GB2312" w:cs="仿宋_GB2312"/>
          <w:sz w:val="32"/>
          <w:szCs w:val="32"/>
        </w:rPr>
        <w:t>番禺区桥南街福愉东路</w:t>
      </w:r>
      <w:r>
        <w:rPr>
          <w:rFonts w:hint="eastAsia" w:ascii="仿宋_GB2312" w:hAnsi="仿宋_GB2312" w:eastAsia="仿宋_GB2312" w:cs="仿宋_GB2312"/>
          <w:sz w:val="32"/>
          <w:szCs w:val="32"/>
        </w:rPr>
        <w:t>8号）。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（二）培训班学员不少于30人，</w:t>
      </w:r>
      <w:r>
        <w:rPr>
          <w:rFonts w:ascii="仿宋_GB2312" w:hAnsi="仿宋_GB2312" w:eastAsia="仿宋_GB2312" w:cs="仿宋_GB2312"/>
          <w:sz w:val="32"/>
          <w:szCs w:val="32"/>
        </w:rPr>
        <w:t>最多不超过35人，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开班前需要进行测试。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（三）需要提供课程配套教材供学员使用，包括纸质资料及电子资源</w:t>
      </w:r>
      <w:r>
        <w:rPr>
          <w:rFonts w:ascii="仿宋_GB2312" w:hAnsi="仿宋_GB2312" w:eastAsia="仿宋_GB2312" w:cs="仿宋_GB2312"/>
          <w:sz w:val="32"/>
          <w:szCs w:val="32"/>
        </w:rPr>
        <w:t>，涉及费用均已包含在项目报价中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（四）培训课程包括常见的内、外、妇、儿科与急危重症情景下的问诊、体查、诊断、治疗等医疗过程；组织学员以小组汇报形式进行情景模拟训练。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（五）安排不少于2位师资提供现场培训，要求师资团队参与过2轮以上医疗机构医学英语培训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，需要提供相关的佐证材料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（六）培训期间，除现场授课培训，还需要提供线上学习资源</w:t>
      </w:r>
      <w:r>
        <w:rPr>
          <w:rFonts w:hint="eastAsia" w:ascii="仿宋_GB2312" w:hAnsi="Calibri" w:eastAsia="仿宋_GB2312" w:cs="仿宋_GB2312"/>
          <w:sz w:val="32"/>
          <w:szCs w:val="32"/>
          <w:lang w:bidi="ar"/>
        </w:rPr>
        <w:t>(线上学习资源跟现场授课对应，并起到补充拓展作用</w:t>
      </w:r>
      <w:r>
        <w:rPr>
          <w:rFonts w:ascii="仿宋_GB2312" w:hAnsi="Calibri" w:eastAsia="仿宋_GB2312" w:cs="仿宋_GB2312"/>
          <w:sz w:val="32"/>
          <w:szCs w:val="32"/>
          <w:lang w:bidi="ar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（七）培训结束，需要对学员进行结业考核，并结合</w:t>
      </w:r>
      <w:r>
        <w:rPr>
          <w:rFonts w:ascii="仿宋_GB2312" w:hAnsi="仿宋_GB2312" w:eastAsia="仿宋_GB2312" w:cs="仿宋_GB2312"/>
          <w:sz w:val="32"/>
          <w:szCs w:val="32"/>
        </w:rPr>
        <w:t>开班</w:t>
      </w:r>
      <w:r>
        <w:rPr>
          <w:rFonts w:hint="eastAsia" w:ascii="仿宋_GB2312" w:hAnsi="仿宋_GB2312" w:eastAsia="仿宋_GB2312" w:cs="仿宋_GB2312"/>
          <w:sz w:val="32"/>
          <w:szCs w:val="32"/>
        </w:rPr>
        <w:t>测试</w:t>
      </w:r>
      <w:r>
        <w:rPr>
          <w:rFonts w:ascii="仿宋_GB2312" w:hAnsi="仿宋_GB2312" w:eastAsia="仿宋_GB2312" w:cs="仿宋_GB2312"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作出对比分析，给出后续培训建议。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（八）培训结束，由医院</w:t>
      </w:r>
      <w:r>
        <w:rPr>
          <w:rFonts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全体学员</w:t>
      </w:r>
      <w:r>
        <w:rPr>
          <w:rFonts w:ascii="仿宋_GB2312" w:hAnsi="仿宋_GB2312" w:eastAsia="仿宋_GB2312" w:cs="仿宋_GB2312"/>
          <w:sz w:val="32"/>
          <w:szCs w:val="32"/>
        </w:rPr>
        <w:t>对培训过程的</w:t>
      </w:r>
      <w:r>
        <w:rPr>
          <w:rFonts w:hint="eastAsia" w:ascii="仿宋_GB2312" w:hAnsi="仿宋_GB2312" w:eastAsia="仿宋_GB2312" w:cs="仿宋_GB2312"/>
          <w:sz w:val="32"/>
          <w:szCs w:val="32"/>
        </w:rPr>
        <w:t>满意度</w:t>
      </w:r>
      <w:r>
        <w:rPr>
          <w:rFonts w:ascii="仿宋_GB2312" w:hAnsi="仿宋_GB2312" w:eastAsia="仿宋_GB2312" w:cs="仿宋_GB2312"/>
          <w:sz w:val="32"/>
          <w:szCs w:val="32"/>
        </w:rPr>
        <w:t>评分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</w:t>
      </w:r>
      <w:r>
        <w:rPr>
          <w:rFonts w:ascii="仿宋_GB2312" w:hAnsi="仿宋_GB2312" w:eastAsia="仿宋_GB2312" w:cs="仿宋_GB2312"/>
          <w:sz w:val="32"/>
          <w:szCs w:val="32"/>
        </w:rPr>
        <w:t>验收条款：</w:t>
      </w:r>
      <w:r>
        <w:rPr>
          <w:rFonts w:hint="eastAsia" w:ascii="仿宋_GB2312" w:hAnsi="仿宋_GB2312" w:eastAsia="仿宋_GB2312" w:cs="仿宋_GB2312"/>
          <w:sz w:val="32"/>
          <w:szCs w:val="32"/>
        </w:rPr>
        <w:t>上述第（七）和（八）条，是作为项目验收的必备条件；</w:t>
      </w:r>
      <w:r>
        <w:rPr>
          <w:rFonts w:ascii="仿宋_GB2312" w:hAnsi="仿宋_GB2312" w:eastAsia="仿宋_GB2312" w:cs="仿宋_GB2312"/>
          <w:sz w:val="32"/>
          <w:szCs w:val="32"/>
        </w:rPr>
        <w:t>全体学员满意度评分的平均值</w:t>
      </w:r>
      <w:r>
        <w:rPr>
          <w:rFonts w:hint="eastAsia" w:ascii="仿宋_GB2312" w:hAnsi="仿宋_GB2312" w:eastAsia="仿宋_GB2312" w:cs="仿宋_GB2312"/>
          <w:sz w:val="32"/>
          <w:szCs w:val="32"/>
        </w:rPr>
        <w:t>达90分以上的</w:t>
      </w:r>
      <w:r>
        <w:rPr>
          <w:rFonts w:ascii="仿宋_GB2312" w:hAnsi="仿宋_GB2312" w:eastAsia="仿宋_GB2312" w:cs="仿宋_GB2312"/>
          <w:sz w:val="32"/>
          <w:szCs w:val="32"/>
        </w:rPr>
        <w:t>按成交价</w:t>
      </w:r>
      <w:r>
        <w:rPr>
          <w:rFonts w:hint="eastAsia" w:ascii="仿宋_GB2312" w:hAnsi="仿宋_GB2312" w:eastAsia="仿宋_GB2312" w:cs="仿宋_GB2312"/>
          <w:sz w:val="32"/>
          <w:szCs w:val="32"/>
        </w:rPr>
        <w:t>全额支付，80-89分的按</w:t>
      </w:r>
      <w:r>
        <w:rPr>
          <w:rFonts w:ascii="仿宋_GB2312" w:hAnsi="仿宋_GB2312" w:eastAsia="仿宋_GB2312" w:cs="仿宋_GB2312"/>
          <w:sz w:val="32"/>
          <w:szCs w:val="32"/>
        </w:rPr>
        <w:t>成交价</w:t>
      </w:r>
      <w:r>
        <w:rPr>
          <w:rFonts w:hint="eastAsia" w:ascii="仿宋_GB2312" w:hAnsi="仿宋_GB2312" w:eastAsia="仿宋_GB2312" w:cs="仿宋_GB2312"/>
          <w:sz w:val="32"/>
          <w:szCs w:val="32"/>
        </w:rPr>
        <w:t>90%支付，70-79分的按</w:t>
      </w:r>
      <w:r>
        <w:rPr>
          <w:rFonts w:ascii="仿宋_GB2312" w:hAnsi="仿宋_GB2312" w:eastAsia="仿宋_GB2312" w:cs="仿宋_GB2312"/>
          <w:sz w:val="32"/>
          <w:szCs w:val="32"/>
        </w:rPr>
        <w:t>成交价</w:t>
      </w:r>
      <w:r>
        <w:rPr>
          <w:rFonts w:hint="eastAsia" w:ascii="仿宋_GB2312" w:hAnsi="仿宋_GB2312" w:eastAsia="仿宋_GB2312" w:cs="仿宋_GB2312"/>
          <w:sz w:val="32"/>
          <w:szCs w:val="32"/>
        </w:rPr>
        <w:t>80%支付，低于70分的，在</w:t>
      </w:r>
      <w:r>
        <w:rPr>
          <w:rFonts w:ascii="仿宋_GB2312" w:hAnsi="仿宋_GB2312" w:eastAsia="仿宋_GB2312" w:cs="仿宋_GB2312"/>
          <w:sz w:val="32"/>
          <w:szCs w:val="32"/>
        </w:rPr>
        <w:t>成交价</w:t>
      </w:r>
      <w:r>
        <w:rPr>
          <w:rFonts w:hint="eastAsia" w:ascii="仿宋_GB2312" w:hAnsi="仿宋_GB2312" w:eastAsia="仿宋_GB2312" w:cs="仿宋_GB2312"/>
          <w:sz w:val="32"/>
          <w:szCs w:val="32"/>
        </w:rPr>
        <w:t>80%的基础上，扣1000元/分。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（十）付款方式:</w:t>
      </w:r>
      <w:r>
        <w:rPr>
          <w:rFonts w:ascii="仿宋_GB2312" w:hAnsi="仿宋_GB2312" w:eastAsia="仿宋_GB2312" w:cs="仿宋_GB2312"/>
          <w:sz w:val="32"/>
          <w:szCs w:val="32"/>
        </w:rPr>
        <w:t>在合同签订后先预付50%的费用，课程结束后，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根据项目验收情况</w:t>
      </w:r>
      <w:r>
        <w:rPr>
          <w:rFonts w:ascii="仿宋_GB2312" w:hAnsi="仿宋_GB2312" w:eastAsia="仿宋_GB2312" w:cs="仿宋_GB2312"/>
          <w:sz w:val="32"/>
          <w:szCs w:val="32"/>
        </w:rPr>
        <w:t>支付剩余费用;成交供应商按采购人要求开具等额发票，采购人将在收到发票后15个工作日内办理支付手续。</w:t>
      </w:r>
    </w:p>
    <w:p>
      <w:pPr>
        <w:ind w:firstLine="64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30304000000000000"/>
    <w:charset w:val="86"/>
    <w:family w:val="auto"/>
    <w:pitch w:val="default"/>
    <w:sig w:usb0="E7FFAEFF" w:usb1="F9FFFFFF" w:usb2="000FFDFF" w:usb3="00000000" w:csb0="603F01FF" w:csb1="FFFF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5FADB"/>
    <w:multiLevelType w:val="singleLevel"/>
    <w:tmpl w:val="BBF5FAD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600BD2"/>
    <w:multiLevelType w:val="singleLevel"/>
    <w:tmpl w:val="16600BD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WViZDNjODdhZGEwZDg4Yjg4ZjhkMzdmZDdlMGEifQ=="/>
    <w:docVar w:name="KGWebUrl" w:val="https://10.2.240.65:11335/seeyon/officeservlet"/>
  </w:docVars>
  <w:rsids>
    <w:rsidRoot w:val="00715200"/>
    <w:rsid w:val="00095C1F"/>
    <w:rsid w:val="000E3930"/>
    <w:rsid w:val="00121D59"/>
    <w:rsid w:val="00242502"/>
    <w:rsid w:val="0052652C"/>
    <w:rsid w:val="006F1487"/>
    <w:rsid w:val="00710B97"/>
    <w:rsid w:val="00715200"/>
    <w:rsid w:val="007269EE"/>
    <w:rsid w:val="008C4D64"/>
    <w:rsid w:val="008E0C60"/>
    <w:rsid w:val="009833DD"/>
    <w:rsid w:val="00A90F0D"/>
    <w:rsid w:val="00B34BA5"/>
    <w:rsid w:val="00E37071"/>
    <w:rsid w:val="00E81BA6"/>
    <w:rsid w:val="00ED4663"/>
    <w:rsid w:val="06AC19DB"/>
    <w:rsid w:val="074E5D05"/>
    <w:rsid w:val="08DE774D"/>
    <w:rsid w:val="0FA26822"/>
    <w:rsid w:val="10C32478"/>
    <w:rsid w:val="13E7017C"/>
    <w:rsid w:val="15543DCE"/>
    <w:rsid w:val="17E36E38"/>
    <w:rsid w:val="1EB563CE"/>
    <w:rsid w:val="1F83778A"/>
    <w:rsid w:val="21A41FF7"/>
    <w:rsid w:val="225628FE"/>
    <w:rsid w:val="26924756"/>
    <w:rsid w:val="2BAC0068"/>
    <w:rsid w:val="33996A51"/>
    <w:rsid w:val="34FA62E8"/>
    <w:rsid w:val="36881FEF"/>
    <w:rsid w:val="3B8729BD"/>
    <w:rsid w:val="3D3FFF38"/>
    <w:rsid w:val="3FFF661B"/>
    <w:rsid w:val="43235AB7"/>
    <w:rsid w:val="46795A41"/>
    <w:rsid w:val="48F919B1"/>
    <w:rsid w:val="49865F45"/>
    <w:rsid w:val="49E60792"/>
    <w:rsid w:val="4ACE2167"/>
    <w:rsid w:val="4B656B33"/>
    <w:rsid w:val="4BDADC2E"/>
    <w:rsid w:val="4D453A21"/>
    <w:rsid w:val="4F2544E3"/>
    <w:rsid w:val="4F673F47"/>
    <w:rsid w:val="50B26176"/>
    <w:rsid w:val="519F7BA4"/>
    <w:rsid w:val="521045FE"/>
    <w:rsid w:val="553D1BAE"/>
    <w:rsid w:val="56DB6AEA"/>
    <w:rsid w:val="58701D83"/>
    <w:rsid w:val="58EA047D"/>
    <w:rsid w:val="5B305D11"/>
    <w:rsid w:val="5DD94432"/>
    <w:rsid w:val="5E0F4785"/>
    <w:rsid w:val="60063E8C"/>
    <w:rsid w:val="61DF1E70"/>
    <w:rsid w:val="630E685B"/>
    <w:rsid w:val="63FD3339"/>
    <w:rsid w:val="67F75102"/>
    <w:rsid w:val="68EF2604"/>
    <w:rsid w:val="69F60125"/>
    <w:rsid w:val="6AA1131A"/>
    <w:rsid w:val="6B1F1C5D"/>
    <w:rsid w:val="6B32518D"/>
    <w:rsid w:val="6BA6272E"/>
    <w:rsid w:val="6E3A4A84"/>
    <w:rsid w:val="6F977D61"/>
    <w:rsid w:val="6FDFAB41"/>
    <w:rsid w:val="6FFDAAC9"/>
    <w:rsid w:val="705726FC"/>
    <w:rsid w:val="744A1FFC"/>
    <w:rsid w:val="76780840"/>
    <w:rsid w:val="78693738"/>
    <w:rsid w:val="7AFE397C"/>
    <w:rsid w:val="7C2D6AC3"/>
    <w:rsid w:val="7CCD6EB7"/>
    <w:rsid w:val="7D2BA506"/>
    <w:rsid w:val="7E7FE6F4"/>
    <w:rsid w:val="7EF610BC"/>
    <w:rsid w:val="7F93A20E"/>
    <w:rsid w:val="7FDFFD6B"/>
    <w:rsid w:val="7FEB09D7"/>
    <w:rsid w:val="7FFCBF6E"/>
    <w:rsid w:val="9FB2EBB2"/>
    <w:rsid w:val="A52F9B3D"/>
    <w:rsid w:val="AFFFFFEF"/>
    <w:rsid w:val="BAACF7F9"/>
    <w:rsid w:val="BBEBAF48"/>
    <w:rsid w:val="BDFF854F"/>
    <w:rsid w:val="CFB767B8"/>
    <w:rsid w:val="D6BE0E1E"/>
    <w:rsid w:val="DF3AB5ED"/>
    <w:rsid w:val="F1A7A0D2"/>
    <w:rsid w:val="FB7EC6D0"/>
    <w:rsid w:val="FEBE3978"/>
    <w:rsid w:val="FF2F3BAF"/>
    <w:rsid w:val="FFF7E976"/>
    <w:rsid w:val="FF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annotation subject"/>
    <w:basedOn w:val="2"/>
    <w:next w:val="2"/>
    <w:link w:val="10"/>
    <w:qFormat/>
    <w:uiPriority w:val="0"/>
    <w:rPr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批注文字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0">
    <w:name w:val="批注主题 字符"/>
    <w:basedOn w:val="9"/>
    <w:link w:val="4"/>
    <w:qFormat/>
    <w:uiPriority w:val="0"/>
    <w:rPr>
      <w:b/>
      <w:bCs/>
      <w:kern w:val="2"/>
      <w:sz w:val="21"/>
      <w:szCs w:val="24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等线" w:hAnsi="等线" w:eastAsia="等线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141</Words>
  <Characters>807</Characters>
  <Lines>6</Lines>
  <Paragraphs>1</Paragraphs>
  <TotalTime>46</TotalTime>
  <ScaleCrop>false</ScaleCrop>
  <LinksUpToDate>false</LinksUpToDate>
  <CharactersWithSpaces>947</CharactersWithSpaces>
  <Application>WPS Office WWO_wpscloud_20221219222043-3c017ac330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2024-08-28T16:08:00Z</dcterms:created>
  <dc:creator>Administrator</dc:creator>
  <cp:lastModifiedBy>admin</cp:lastModifiedBy>
  <dcterms:modified xsi:type="dcterms:W3CDTF">2025-09-11T14:31:31Z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10B8323E501746DF92709A937274CE64_13</vt:lpwstr>
  </property>
</Properties>
</file>