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9A13B">
      <w:pPr>
        <w:spacing w:line="360" w:lineRule="auto"/>
        <w:jc w:val="center"/>
        <w:rPr>
          <w:b/>
          <w:bCs/>
          <w:sz w:val="44"/>
          <w:szCs w:val="44"/>
        </w:rPr>
      </w:pPr>
      <w:r>
        <w:rPr>
          <w:b/>
          <w:bCs/>
          <w:sz w:val="44"/>
          <w:szCs w:val="44"/>
        </w:rPr>
        <w:t>广州医科大学附属番禺中心医院</w:t>
      </w:r>
      <w:r>
        <w:rPr>
          <w:rFonts w:hint="eastAsia"/>
          <w:b/>
          <w:bCs/>
          <w:sz w:val="44"/>
          <w:szCs w:val="44"/>
          <w:lang w:val="en-US" w:eastAsia="zh-CN"/>
        </w:rPr>
        <w:t>医疗集团</w:t>
      </w:r>
      <w:r>
        <w:rPr>
          <w:rFonts w:hint="eastAsia"/>
          <w:b/>
          <w:bCs/>
          <w:sz w:val="44"/>
          <w:szCs w:val="44"/>
        </w:rPr>
        <w:t>信息系统升级改造项目采购需求</w:t>
      </w:r>
    </w:p>
    <w:p w14:paraId="61C8ECB5">
      <w:pPr>
        <w:spacing w:line="360" w:lineRule="auto"/>
        <w:rPr>
          <w:b/>
          <w:bCs/>
          <w:sz w:val="32"/>
          <w:szCs w:val="32"/>
        </w:rPr>
      </w:pPr>
    </w:p>
    <w:p w14:paraId="4C294826">
      <w:pPr>
        <w:pStyle w:val="2"/>
        <w:spacing w:line="360" w:lineRule="auto"/>
        <w:rPr>
          <w:b w:val="0"/>
        </w:rPr>
      </w:pPr>
      <w:r>
        <w:rPr>
          <w:rFonts w:hint="eastAsia"/>
        </w:rPr>
        <w:t>项目概述</w:t>
      </w:r>
    </w:p>
    <w:p w14:paraId="748FF983">
      <w:pPr>
        <w:pStyle w:val="3"/>
        <w:spacing w:line="360" w:lineRule="auto"/>
      </w:pPr>
      <w:r>
        <w:rPr>
          <w:rFonts w:hint="eastAsia"/>
        </w:rPr>
        <w:t>项目背景</w:t>
      </w:r>
    </w:p>
    <w:p w14:paraId="2CA6A0DF">
      <w:pPr>
        <w:spacing w:line="360" w:lineRule="auto"/>
        <w:ind w:firstLine="560" w:firstLineChars="200"/>
        <w:rPr>
          <w:rFonts w:cstheme="minorBidi"/>
          <w:kern w:val="2"/>
          <w:sz w:val="28"/>
          <w:szCs w:val="32"/>
        </w:rPr>
      </w:pPr>
      <w:r>
        <w:rPr>
          <w:rFonts w:hint="eastAsia" w:cstheme="minorBidi"/>
          <w:kern w:val="2"/>
          <w:sz w:val="28"/>
          <w:szCs w:val="32"/>
        </w:rPr>
        <w:t>广州医科大学附属番禺区中心医院现有医院信息系统已运行多年，随着医院高质量发展的要求，医院计划针对医院集成平台、医护一体系统、HIS系统、临床诊疗系统和数据中心等一系列系统进行升级</w:t>
      </w:r>
      <w:r>
        <w:rPr>
          <w:rFonts w:hint="eastAsia" w:cstheme="minorBidi"/>
          <w:kern w:val="2"/>
          <w:sz w:val="28"/>
          <w:szCs w:val="32"/>
          <w:lang w:val="en-US" w:eastAsia="zh-CN"/>
        </w:rPr>
        <w:t>开发建设</w:t>
      </w:r>
      <w:r>
        <w:rPr>
          <w:rFonts w:hint="eastAsia" w:cstheme="minorBidi"/>
          <w:kern w:val="2"/>
          <w:sz w:val="28"/>
          <w:szCs w:val="32"/>
        </w:rPr>
        <w:t>，</w:t>
      </w:r>
      <w:r>
        <w:rPr>
          <w:rFonts w:hint="eastAsia" w:cstheme="minorBidi"/>
          <w:kern w:val="2"/>
          <w:sz w:val="28"/>
          <w:szCs w:val="32"/>
          <w:lang w:val="en-US" w:eastAsia="zh-CN"/>
        </w:rPr>
        <w:t>以</w:t>
      </w:r>
      <w:r>
        <w:rPr>
          <w:rFonts w:hint="eastAsia" w:cstheme="minorBidi"/>
          <w:kern w:val="2"/>
          <w:sz w:val="28"/>
          <w:szCs w:val="32"/>
        </w:rPr>
        <w:t>保障医疗质量，提高服务效率，合理控制医疗费用，方便群众就医，使医疗资源有序化使用和最大化利用，进一步为人民群众提供更加安全、</w:t>
      </w:r>
      <w:r>
        <w:rPr>
          <w:rFonts w:hint="eastAsia" w:cstheme="minorBidi"/>
          <w:kern w:val="2"/>
          <w:sz w:val="28"/>
          <w:szCs w:val="32"/>
          <w:lang w:val="en-US" w:eastAsia="zh-CN"/>
        </w:rPr>
        <w:t>优质、</w:t>
      </w:r>
      <w:r>
        <w:rPr>
          <w:rFonts w:hint="eastAsia" w:cstheme="minorBidi"/>
          <w:kern w:val="2"/>
          <w:sz w:val="28"/>
          <w:szCs w:val="32"/>
        </w:rPr>
        <w:t>高效、方便的医疗服务。</w:t>
      </w:r>
    </w:p>
    <w:p w14:paraId="7019A250">
      <w:pPr>
        <w:pStyle w:val="3"/>
        <w:spacing w:line="360" w:lineRule="auto"/>
        <w:rPr>
          <w:b w:val="0"/>
        </w:rPr>
      </w:pPr>
      <w:r>
        <w:rPr>
          <w:rFonts w:hint="eastAsia"/>
        </w:rPr>
        <w:t>项目目标</w:t>
      </w:r>
    </w:p>
    <w:p w14:paraId="1DEFB49E">
      <w:pPr>
        <w:spacing w:line="360" w:lineRule="auto"/>
        <w:ind w:firstLine="560" w:firstLineChars="200"/>
        <w:rPr>
          <w:rFonts w:cstheme="minorBidi"/>
          <w:kern w:val="2"/>
          <w:sz w:val="28"/>
          <w:szCs w:val="32"/>
        </w:rPr>
      </w:pPr>
      <w:r>
        <w:rPr>
          <w:rFonts w:hint="eastAsia" w:cstheme="minorBidi"/>
          <w:kern w:val="2"/>
          <w:sz w:val="28"/>
          <w:szCs w:val="32"/>
        </w:rPr>
        <w:t>按照</w:t>
      </w:r>
      <w:r>
        <w:rPr>
          <w:rFonts w:cstheme="minorBidi"/>
          <w:kern w:val="2"/>
          <w:sz w:val="28"/>
          <w:szCs w:val="32"/>
        </w:rPr>
        <w:t>医院高质量发展的要求</w:t>
      </w:r>
      <w:r>
        <w:rPr>
          <w:rFonts w:hint="eastAsia" w:cstheme="minorBidi"/>
          <w:kern w:val="2"/>
          <w:sz w:val="28"/>
          <w:szCs w:val="32"/>
        </w:rPr>
        <w:t>，本次系统</w:t>
      </w:r>
      <w:r>
        <w:rPr>
          <w:rFonts w:hint="eastAsia" w:cstheme="minorBidi"/>
          <w:kern w:val="2"/>
          <w:sz w:val="28"/>
          <w:szCs w:val="32"/>
          <w:lang w:val="en-US" w:eastAsia="zh-CN"/>
        </w:rPr>
        <w:t>运维服务和</w:t>
      </w:r>
      <w:r>
        <w:rPr>
          <w:rFonts w:hint="eastAsia" w:cstheme="minorBidi"/>
          <w:kern w:val="2"/>
          <w:sz w:val="28"/>
          <w:szCs w:val="32"/>
        </w:rPr>
        <w:t>升级改造的总体目标是</w:t>
      </w:r>
      <w:r>
        <w:rPr>
          <w:rFonts w:cstheme="minorBidi"/>
          <w:kern w:val="2"/>
          <w:sz w:val="28"/>
          <w:szCs w:val="32"/>
        </w:rPr>
        <w:t>以医院高质量发展为导向，以患者为中心，以</w:t>
      </w:r>
      <w:r>
        <w:rPr>
          <w:rFonts w:hint="eastAsia" w:cstheme="minorBidi"/>
          <w:kern w:val="2"/>
          <w:sz w:val="28"/>
          <w:szCs w:val="32"/>
        </w:rPr>
        <w:t>临床</w:t>
      </w:r>
      <w:r>
        <w:rPr>
          <w:rFonts w:cstheme="minorBidi"/>
          <w:kern w:val="2"/>
          <w:sz w:val="28"/>
          <w:szCs w:val="32"/>
        </w:rPr>
        <w:t>业务应用为核心，构建自主可控、安全可信</w:t>
      </w:r>
      <w:r>
        <w:rPr>
          <w:rFonts w:hint="eastAsia" w:cstheme="minorBidi"/>
          <w:kern w:val="2"/>
          <w:sz w:val="28"/>
          <w:szCs w:val="32"/>
        </w:rPr>
        <w:t>、稳定高效、</w:t>
      </w:r>
      <w:r>
        <w:rPr>
          <w:rFonts w:cstheme="minorBidi"/>
          <w:kern w:val="2"/>
          <w:sz w:val="28"/>
          <w:szCs w:val="32"/>
        </w:rPr>
        <w:t>信息互通</w:t>
      </w:r>
      <w:r>
        <w:rPr>
          <w:rFonts w:hint="eastAsia" w:cstheme="minorBidi"/>
          <w:kern w:val="2"/>
          <w:sz w:val="28"/>
          <w:szCs w:val="32"/>
        </w:rPr>
        <w:t>、标准规范，</w:t>
      </w:r>
      <w:r>
        <w:rPr>
          <w:rFonts w:cstheme="minorBidi"/>
          <w:kern w:val="2"/>
          <w:sz w:val="28"/>
          <w:szCs w:val="32"/>
        </w:rPr>
        <w:t>可扩展、可管理</w:t>
      </w:r>
      <w:r>
        <w:rPr>
          <w:rFonts w:hint="eastAsia" w:cstheme="minorBidi"/>
          <w:kern w:val="2"/>
          <w:sz w:val="28"/>
          <w:szCs w:val="32"/>
        </w:rPr>
        <w:t>的医疗一体化信息平台。详细目标如下：</w:t>
      </w:r>
    </w:p>
    <w:p w14:paraId="6428C876">
      <w:pPr>
        <w:spacing w:line="360" w:lineRule="auto"/>
        <w:ind w:firstLine="560" w:firstLineChars="200"/>
        <w:rPr>
          <w:rFonts w:cstheme="minorBidi"/>
          <w:kern w:val="2"/>
          <w:sz w:val="28"/>
          <w:szCs w:val="32"/>
        </w:rPr>
      </w:pPr>
      <w:r>
        <w:rPr>
          <w:rFonts w:hint="eastAsia" w:cstheme="minorBidi"/>
          <w:kern w:val="2"/>
          <w:sz w:val="28"/>
          <w:szCs w:val="32"/>
        </w:rPr>
        <w:t>（1）</w:t>
      </w:r>
      <w:r>
        <w:rPr>
          <w:rFonts w:hint="eastAsia" w:cstheme="minorBidi"/>
          <w:kern w:val="2"/>
          <w:sz w:val="28"/>
          <w:szCs w:val="32"/>
          <w:lang w:val="en-US" w:eastAsia="zh-CN"/>
        </w:rPr>
        <w:t>鉴于医院正在进行数据中心扩容和资源整合，需</w:t>
      </w:r>
      <w:r>
        <w:rPr>
          <w:rFonts w:hint="eastAsia" w:cstheme="minorBidi"/>
          <w:kern w:val="2"/>
          <w:sz w:val="28"/>
          <w:szCs w:val="32"/>
        </w:rPr>
        <w:t>在医院完成</w:t>
      </w:r>
      <w:r>
        <w:rPr>
          <w:rFonts w:hint="eastAsia" w:cstheme="minorBidi"/>
          <w:kern w:val="2"/>
          <w:sz w:val="28"/>
          <w:szCs w:val="32"/>
          <w:lang w:val="en-US" w:eastAsia="zh-CN"/>
        </w:rPr>
        <w:t>数据中心扩容和资源整合的</w:t>
      </w:r>
      <w:r>
        <w:rPr>
          <w:rFonts w:hint="eastAsia" w:cstheme="minorBidi"/>
          <w:kern w:val="2"/>
          <w:sz w:val="28"/>
          <w:szCs w:val="32"/>
        </w:rPr>
        <w:t>基础上，</w:t>
      </w:r>
      <w:r>
        <w:rPr>
          <w:rFonts w:hint="eastAsia" w:cstheme="minorBidi"/>
          <w:kern w:val="2"/>
          <w:sz w:val="28"/>
          <w:szCs w:val="32"/>
          <w:lang w:val="en-US" w:eastAsia="zh-CN"/>
        </w:rPr>
        <w:t>保障</w:t>
      </w:r>
      <w:r>
        <w:rPr>
          <w:rFonts w:hint="eastAsia" w:cstheme="minorBidi"/>
          <w:kern w:val="2"/>
          <w:sz w:val="28"/>
          <w:szCs w:val="32"/>
        </w:rPr>
        <w:t>核心业务系统的平稳</w:t>
      </w:r>
      <w:r>
        <w:rPr>
          <w:rFonts w:hint="eastAsia" w:cstheme="minorBidi"/>
          <w:kern w:val="2"/>
          <w:sz w:val="28"/>
          <w:szCs w:val="32"/>
          <w:lang w:val="en-US" w:eastAsia="zh-CN"/>
        </w:rPr>
        <w:t>过渡</w:t>
      </w:r>
      <w:r>
        <w:rPr>
          <w:rFonts w:hint="eastAsia" w:cstheme="minorBidi"/>
          <w:kern w:val="2"/>
          <w:sz w:val="28"/>
          <w:szCs w:val="32"/>
        </w:rPr>
        <w:t>。</w:t>
      </w:r>
    </w:p>
    <w:p w14:paraId="3CC14C36">
      <w:pPr>
        <w:spacing w:line="360" w:lineRule="auto"/>
        <w:ind w:firstLine="560" w:firstLineChars="200"/>
        <w:rPr>
          <w:rFonts w:cstheme="minorBidi"/>
          <w:kern w:val="2"/>
          <w:sz w:val="28"/>
          <w:szCs w:val="32"/>
        </w:rPr>
      </w:pPr>
      <w:r>
        <w:rPr>
          <w:rFonts w:hint="eastAsia" w:cstheme="minorBidi"/>
          <w:kern w:val="2"/>
          <w:sz w:val="28"/>
          <w:szCs w:val="32"/>
        </w:rPr>
        <w:t>（</w:t>
      </w:r>
      <w:r>
        <w:rPr>
          <w:rFonts w:cstheme="minorBidi"/>
          <w:kern w:val="2"/>
          <w:sz w:val="28"/>
          <w:szCs w:val="32"/>
        </w:rPr>
        <w:t>2</w:t>
      </w:r>
      <w:r>
        <w:rPr>
          <w:rFonts w:hint="eastAsia" w:cstheme="minorBidi"/>
          <w:kern w:val="2"/>
          <w:sz w:val="28"/>
          <w:szCs w:val="32"/>
        </w:rPr>
        <w:t>）对标国家电子病历系统应用水平五级评审要求，完成整体</w:t>
      </w:r>
      <w:r>
        <w:rPr>
          <w:rFonts w:hint="eastAsia" w:cstheme="minorBidi"/>
          <w:kern w:val="2"/>
          <w:sz w:val="28"/>
          <w:szCs w:val="32"/>
          <w:lang w:val="en-US" w:eastAsia="zh-CN"/>
        </w:rPr>
        <w:t>升级开发建设</w:t>
      </w:r>
      <w:r>
        <w:rPr>
          <w:rFonts w:hint="eastAsia" w:cstheme="minorBidi"/>
          <w:kern w:val="2"/>
          <w:sz w:val="28"/>
          <w:szCs w:val="32"/>
        </w:rPr>
        <w:t>，</w:t>
      </w:r>
      <w:r>
        <w:rPr>
          <w:rFonts w:hint="eastAsia" w:cstheme="minorBidi"/>
          <w:kern w:val="2"/>
          <w:sz w:val="28"/>
          <w:szCs w:val="32"/>
          <w:lang w:val="en-US" w:eastAsia="zh-CN"/>
        </w:rPr>
        <w:t>并提供电子病历评审服务，</w:t>
      </w:r>
      <w:r>
        <w:rPr>
          <w:rFonts w:hint="eastAsia" w:cstheme="minorBidi"/>
          <w:kern w:val="2"/>
          <w:sz w:val="28"/>
          <w:szCs w:val="32"/>
        </w:rPr>
        <w:t>以评促建，提升智慧医院整体建设水平和服务能力。</w:t>
      </w:r>
    </w:p>
    <w:p w14:paraId="2F1AAD6D">
      <w:pPr>
        <w:spacing w:line="360" w:lineRule="auto"/>
        <w:ind w:firstLine="560" w:firstLineChars="200"/>
        <w:rPr>
          <w:rFonts w:cstheme="minorBidi"/>
          <w:kern w:val="2"/>
          <w:sz w:val="28"/>
          <w:szCs w:val="32"/>
        </w:rPr>
      </w:pPr>
      <w:r>
        <w:rPr>
          <w:rFonts w:hint="eastAsia" w:cstheme="minorBidi"/>
          <w:kern w:val="2"/>
          <w:sz w:val="28"/>
          <w:szCs w:val="32"/>
        </w:rPr>
        <w:t>（3）稳定医院业务运行，为核心业务系统提供维护服务。</w:t>
      </w:r>
    </w:p>
    <w:p w14:paraId="1C8D2EFE">
      <w:pPr>
        <w:pStyle w:val="3"/>
        <w:spacing w:line="360" w:lineRule="auto"/>
      </w:pPr>
      <w:r>
        <w:rPr>
          <w:rFonts w:hint="eastAsia"/>
        </w:rPr>
        <w:t>项目总体要求</w:t>
      </w:r>
    </w:p>
    <w:p w14:paraId="72034359">
      <w:pPr>
        <w:spacing w:line="360" w:lineRule="auto"/>
        <w:ind w:firstLine="560" w:firstLineChars="200"/>
        <w:rPr>
          <w:rFonts w:cstheme="minorBidi"/>
          <w:kern w:val="2"/>
          <w:sz w:val="28"/>
          <w:szCs w:val="32"/>
        </w:rPr>
      </w:pPr>
      <w:r>
        <w:rPr>
          <w:rFonts w:hint="eastAsia" w:cstheme="minorBidi"/>
          <w:kern w:val="2"/>
          <w:sz w:val="28"/>
          <w:szCs w:val="32"/>
        </w:rPr>
        <w:t>本次信息系统升级改造项目要求采</w:t>
      </w:r>
      <w:r>
        <w:rPr>
          <w:rFonts w:cstheme="minorBidi"/>
          <w:kern w:val="2"/>
          <w:sz w:val="28"/>
          <w:szCs w:val="32"/>
        </w:rPr>
        <w:t>用整体规划、分步实施、逐步</w:t>
      </w:r>
      <w:r>
        <w:rPr>
          <w:rFonts w:hint="eastAsia" w:cstheme="minorBidi"/>
          <w:kern w:val="2"/>
          <w:sz w:val="28"/>
          <w:szCs w:val="32"/>
        </w:rPr>
        <w:t>提升</w:t>
      </w:r>
      <w:r>
        <w:rPr>
          <w:rFonts w:cstheme="minorBidi"/>
          <w:kern w:val="2"/>
          <w:sz w:val="28"/>
          <w:szCs w:val="32"/>
        </w:rPr>
        <w:t>的思路</w:t>
      </w:r>
      <w:r>
        <w:rPr>
          <w:rFonts w:hint="eastAsia" w:cstheme="minorBidi"/>
          <w:kern w:val="2"/>
          <w:sz w:val="28"/>
          <w:szCs w:val="32"/>
        </w:rPr>
        <w:t>进行，具体可分为</w:t>
      </w:r>
      <w:r>
        <w:rPr>
          <w:rFonts w:hint="eastAsia" w:cstheme="minorBidi"/>
          <w:kern w:val="2"/>
          <w:sz w:val="28"/>
          <w:szCs w:val="32"/>
          <w:lang w:val="en-US" w:eastAsia="zh-CN"/>
        </w:rPr>
        <w:t>资源整合保障服务、</w:t>
      </w:r>
      <w:r>
        <w:rPr>
          <w:rFonts w:hint="eastAsia" w:cstheme="minorBidi"/>
          <w:kern w:val="2"/>
          <w:sz w:val="28"/>
          <w:szCs w:val="32"/>
        </w:rPr>
        <w:t>升级</w:t>
      </w:r>
      <w:r>
        <w:rPr>
          <w:rFonts w:hint="eastAsia" w:cstheme="minorBidi"/>
          <w:kern w:val="2"/>
          <w:sz w:val="28"/>
          <w:szCs w:val="32"/>
          <w:lang w:val="en-US" w:eastAsia="zh-CN"/>
        </w:rPr>
        <w:t>建设开发</w:t>
      </w:r>
      <w:r>
        <w:rPr>
          <w:rFonts w:hint="eastAsia" w:cstheme="minorBidi"/>
          <w:kern w:val="2"/>
          <w:sz w:val="28"/>
          <w:szCs w:val="32"/>
          <w:lang w:eastAsia="zh-CN"/>
        </w:rPr>
        <w:t>、</w:t>
      </w:r>
      <w:r>
        <w:rPr>
          <w:rFonts w:hint="eastAsia" w:cstheme="minorBidi"/>
          <w:kern w:val="2"/>
          <w:sz w:val="28"/>
          <w:szCs w:val="32"/>
          <w:lang w:val="en-US" w:eastAsia="zh-CN"/>
        </w:rPr>
        <w:t>运维服务三</w:t>
      </w:r>
      <w:r>
        <w:rPr>
          <w:rFonts w:hint="eastAsia" w:cstheme="minorBidi"/>
          <w:kern w:val="2"/>
          <w:sz w:val="28"/>
          <w:szCs w:val="32"/>
        </w:rPr>
        <w:t>个阶段进行。</w:t>
      </w:r>
      <w:r>
        <w:rPr>
          <w:rFonts w:hint="eastAsia" w:cstheme="minorBidi"/>
          <w:kern w:val="2"/>
          <w:sz w:val="28"/>
          <w:szCs w:val="32"/>
          <w:lang w:val="en-US" w:eastAsia="zh-CN"/>
        </w:rPr>
        <w:t>保障</w:t>
      </w:r>
      <w:r>
        <w:rPr>
          <w:rFonts w:hint="eastAsia" w:cstheme="minorBidi"/>
          <w:kern w:val="2"/>
          <w:sz w:val="28"/>
          <w:szCs w:val="32"/>
        </w:rPr>
        <w:t>阶段应完成</w:t>
      </w:r>
      <w:r>
        <w:rPr>
          <w:rFonts w:hint="eastAsia" w:cstheme="minorBidi"/>
          <w:kern w:val="2"/>
          <w:sz w:val="28"/>
          <w:szCs w:val="32"/>
          <w:lang w:val="en-US" w:eastAsia="zh-CN"/>
        </w:rPr>
        <w:t>资源整合过程的核心系统相关保障服务</w:t>
      </w:r>
      <w:r>
        <w:rPr>
          <w:rFonts w:hint="eastAsia" w:cstheme="minorBidi"/>
          <w:kern w:val="2"/>
          <w:sz w:val="28"/>
          <w:szCs w:val="32"/>
        </w:rPr>
        <w:t>；升级</w:t>
      </w:r>
      <w:r>
        <w:rPr>
          <w:rFonts w:hint="eastAsia" w:cstheme="minorBidi"/>
          <w:kern w:val="2"/>
          <w:sz w:val="28"/>
          <w:szCs w:val="32"/>
          <w:lang w:val="en-US" w:eastAsia="zh-CN"/>
        </w:rPr>
        <w:t>建设</w:t>
      </w:r>
      <w:r>
        <w:rPr>
          <w:rFonts w:hint="eastAsia" w:cstheme="minorBidi"/>
          <w:kern w:val="2"/>
          <w:sz w:val="28"/>
          <w:szCs w:val="32"/>
        </w:rPr>
        <w:t>阶段应完成项目范围内</w:t>
      </w:r>
      <w:r>
        <w:rPr>
          <w:rFonts w:hint="eastAsia" w:cstheme="minorBidi"/>
          <w:kern w:val="2"/>
          <w:sz w:val="28"/>
          <w:szCs w:val="32"/>
          <w:lang w:val="en-US" w:eastAsia="zh-CN"/>
        </w:rPr>
        <w:t>升级</w:t>
      </w:r>
      <w:r>
        <w:rPr>
          <w:rFonts w:hint="eastAsia" w:cstheme="minorBidi"/>
          <w:kern w:val="2"/>
          <w:sz w:val="28"/>
          <w:szCs w:val="32"/>
        </w:rPr>
        <w:t>改造系统的实施和功能完善</w:t>
      </w:r>
      <w:r>
        <w:rPr>
          <w:rFonts w:hint="eastAsia" w:cstheme="minorBidi"/>
          <w:kern w:val="2"/>
          <w:sz w:val="28"/>
          <w:szCs w:val="32"/>
          <w:lang w:eastAsia="zh-CN"/>
        </w:rPr>
        <w:t>；</w:t>
      </w:r>
      <w:r>
        <w:rPr>
          <w:rFonts w:hint="eastAsia" w:cstheme="minorBidi"/>
          <w:kern w:val="2"/>
          <w:sz w:val="28"/>
          <w:szCs w:val="32"/>
          <w:lang w:val="en-US" w:eastAsia="zh-CN"/>
        </w:rPr>
        <w:t>运维服务阶段对项目</w:t>
      </w:r>
      <w:r>
        <w:rPr>
          <w:rFonts w:hint="eastAsia" w:cstheme="minorBidi"/>
          <w:kern w:val="2"/>
          <w:sz w:val="28"/>
          <w:szCs w:val="32"/>
        </w:rPr>
        <w:t>范围内</w:t>
      </w:r>
      <w:r>
        <w:rPr>
          <w:rFonts w:hint="eastAsia" w:cstheme="minorBidi"/>
          <w:kern w:val="2"/>
          <w:sz w:val="28"/>
          <w:szCs w:val="32"/>
          <w:lang w:val="en-US" w:eastAsia="zh-CN"/>
        </w:rPr>
        <w:t>的</w:t>
      </w:r>
      <w:r>
        <w:rPr>
          <w:rFonts w:hint="eastAsia" w:cstheme="minorBidi"/>
          <w:kern w:val="2"/>
          <w:sz w:val="28"/>
          <w:szCs w:val="32"/>
        </w:rPr>
        <w:t>核心系统</w:t>
      </w:r>
      <w:r>
        <w:rPr>
          <w:rFonts w:hint="eastAsia" w:cstheme="minorBidi"/>
          <w:kern w:val="2"/>
          <w:sz w:val="28"/>
          <w:szCs w:val="32"/>
          <w:lang w:val="en-US" w:eastAsia="zh-CN"/>
        </w:rPr>
        <w:t>提供运维保障服务</w:t>
      </w:r>
      <w:r>
        <w:rPr>
          <w:rFonts w:hint="eastAsia" w:cstheme="minorBidi"/>
          <w:kern w:val="2"/>
          <w:sz w:val="28"/>
          <w:szCs w:val="32"/>
        </w:rPr>
        <w:t>和调优。</w:t>
      </w:r>
    </w:p>
    <w:p w14:paraId="7F610356">
      <w:pPr>
        <w:pStyle w:val="3"/>
        <w:spacing w:line="360" w:lineRule="auto"/>
      </w:pPr>
      <w:r>
        <w:rPr>
          <w:rFonts w:hint="eastAsia"/>
        </w:rPr>
        <w:t>项目</w:t>
      </w:r>
      <w:r>
        <w:rPr>
          <w:rFonts w:hint="eastAsia"/>
          <w:lang w:val="en-US" w:eastAsia="zh-CN"/>
        </w:rPr>
        <w:t>主要</w:t>
      </w:r>
      <w:r>
        <w:rPr>
          <w:rFonts w:hint="eastAsia"/>
        </w:rPr>
        <w:t>内容</w:t>
      </w:r>
    </w:p>
    <w:p w14:paraId="218EED13">
      <w:pPr>
        <w:spacing w:line="360" w:lineRule="auto"/>
        <w:ind w:firstLine="560" w:firstLineChars="200"/>
        <w:rPr>
          <w:rFonts w:cstheme="minorBidi"/>
          <w:kern w:val="2"/>
          <w:sz w:val="28"/>
          <w:szCs w:val="32"/>
        </w:rPr>
      </w:pPr>
      <w:r>
        <w:rPr>
          <w:rFonts w:hint="eastAsia" w:cstheme="minorBidi"/>
          <w:kern w:val="2"/>
          <w:sz w:val="28"/>
          <w:szCs w:val="32"/>
        </w:rPr>
        <w:t>本项目</w:t>
      </w:r>
      <w:r>
        <w:rPr>
          <w:rFonts w:hint="eastAsia" w:cstheme="minorBidi"/>
          <w:kern w:val="2"/>
          <w:sz w:val="28"/>
          <w:szCs w:val="32"/>
          <w:lang w:val="en-US" w:eastAsia="zh-CN"/>
        </w:rPr>
        <w:t>建设和服务内容</w:t>
      </w:r>
      <w:r>
        <w:rPr>
          <w:rFonts w:hint="eastAsia" w:cstheme="minorBidi"/>
          <w:kern w:val="2"/>
          <w:sz w:val="28"/>
          <w:szCs w:val="32"/>
        </w:rPr>
        <w:t>包括三部分，分别为</w:t>
      </w:r>
      <w:r>
        <w:rPr>
          <w:rFonts w:hint="eastAsia" w:cstheme="minorBidi"/>
          <w:kern w:val="2"/>
          <w:sz w:val="28"/>
          <w:szCs w:val="32"/>
          <w:lang w:val="en-US" w:eastAsia="zh-CN"/>
        </w:rPr>
        <w:t>资源整合保障服务</w:t>
      </w:r>
      <w:r>
        <w:rPr>
          <w:rFonts w:hint="eastAsia" w:cstheme="minorBidi"/>
          <w:kern w:val="2"/>
          <w:sz w:val="28"/>
          <w:szCs w:val="32"/>
        </w:rPr>
        <w:t>、升级</w:t>
      </w:r>
      <w:r>
        <w:rPr>
          <w:rFonts w:hint="eastAsia" w:cstheme="minorBidi"/>
          <w:kern w:val="2"/>
          <w:sz w:val="28"/>
          <w:szCs w:val="32"/>
          <w:lang w:val="en-US" w:eastAsia="zh-CN"/>
        </w:rPr>
        <w:t>建设开发服务</w:t>
      </w:r>
      <w:r>
        <w:rPr>
          <w:rFonts w:hint="eastAsia" w:cstheme="minorBidi"/>
          <w:kern w:val="2"/>
          <w:sz w:val="28"/>
          <w:szCs w:val="32"/>
        </w:rPr>
        <w:t>及运维服务。具体服务清单如下：</w:t>
      </w:r>
    </w:p>
    <w:tbl>
      <w:tblPr>
        <w:tblStyle w:val="16"/>
        <w:tblW w:w="5405" w:type="pct"/>
        <w:jc w:val="center"/>
        <w:tblLayout w:type="autofit"/>
        <w:tblCellMar>
          <w:top w:w="0" w:type="dxa"/>
          <w:left w:w="108" w:type="dxa"/>
          <w:bottom w:w="0" w:type="dxa"/>
          <w:right w:w="108" w:type="dxa"/>
        </w:tblCellMar>
      </w:tblPr>
      <w:tblGrid>
        <w:gridCol w:w="908"/>
        <w:gridCol w:w="2751"/>
        <w:gridCol w:w="3977"/>
        <w:gridCol w:w="1464"/>
      </w:tblGrid>
      <w:tr w14:paraId="3BA682CE">
        <w:tblPrEx>
          <w:tblCellMar>
            <w:top w:w="0" w:type="dxa"/>
            <w:left w:w="108" w:type="dxa"/>
            <w:bottom w:w="0" w:type="dxa"/>
            <w:right w:w="108" w:type="dxa"/>
          </w:tblCellMar>
        </w:tblPrEx>
        <w:trPr>
          <w:trHeight w:val="20" w:hRule="atLeast"/>
          <w:jc w:val="center"/>
        </w:trPr>
        <w:tc>
          <w:tcPr>
            <w:tcW w:w="49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B307E54">
            <w:pPr>
              <w:spacing w:before="120" w:after="120" w:line="360" w:lineRule="auto"/>
              <w:ind w:left="118" w:leftChars="49" w:right="127" w:rightChars="53" w:firstLine="1"/>
              <w:jc w:val="center"/>
              <w:rPr>
                <w:rFonts w:cstheme="minorBidi"/>
                <w:b/>
                <w:bCs/>
                <w:kern w:val="2"/>
                <w:szCs w:val="28"/>
              </w:rPr>
            </w:pPr>
            <w:r>
              <w:rPr>
                <w:rFonts w:hint="eastAsia" w:cstheme="minorBidi"/>
                <w:b/>
                <w:bCs/>
                <w:kern w:val="2"/>
                <w:szCs w:val="28"/>
              </w:rPr>
              <w:t>序号</w:t>
            </w:r>
          </w:p>
        </w:tc>
        <w:tc>
          <w:tcPr>
            <w:tcW w:w="151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0E97CF6">
            <w:pPr>
              <w:spacing w:before="120" w:after="120" w:line="360" w:lineRule="auto"/>
              <w:ind w:left="118" w:leftChars="49" w:right="132" w:rightChars="55" w:firstLine="1"/>
              <w:jc w:val="center"/>
              <w:rPr>
                <w:rFonts w:cstheme="minorBidi"/>
                <w:b/>
                <w:bCs/>
                <w:kern w:val="2"/>
                <w:szCs w:val="28"/>
              </w:rPr>
            </w:pPr>
            <w:r>
              <w:rPr>
                <w:rFonts w:hint="eastAsia" w:cstheme="minorBidi"/>
                <w:b/>
                <w:bCs/>
                <w:kern w:val="2"/>
                <w:szCs w:val="28"/>
              </w:rPr>
              <w:t>采购服务内容</w:t>
            </w:r>
          </w:p>
        </w:tc>
        <w:tc>
          <w:tcPr>
            <w:tcW w:w="21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23097">
            <w:pPr>
              <w:spacing w:before="120" w:after="120" w:line="360" w:lineRule="auto"/>
              <w:ind w:left="118" w:leftChars="49" w:firstLine="1"/>
              <w:jc w:val="center"/>
              <w:rPr>
                <w:rFonts w:cstheme="minorBidi"/>
                <w:b/>
                <w:bCs/>
                <w:kern w:val="2"/>
                <w:szCs w:val="28"/>
              </w:rPr>
            </w:pPr>
            <w:r>
              <w:rPr>
                <w:rFonts w:hint="eastAsia" w:cstheme="minorBidi"/>
                <w:b/>
                <w:bCs/>
                <w:kern w:val="2"/>
                <w:szCs w:val="28"/>
              </w:rPr>
              <w:t>内容明细</w:t>
            </w:r>
          </w:p>
        </w:tc>
        <w:tc>
          <w:tcPr>
            <w:tcW w:w="8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55AC1">
            <w:pPr>
              <w:spacing w:before="120" w:after="120" w:line="360" w:lineRule="auto"/>
              <w:ind w:left="118" w:leftChars="49" w:firstLine="1"/>
              <w:jc w:val="center"/>
              <w:rPr>
                <w:rFonts w:cstheme="minorBidi"/>
                <w:b/>
                <w:bCs/>
                <w:kern w:val="2"/>
                <w:szCs w:val="28"/>
              </w:rPr>
            </w:pPr>
            <w:r>
              <w:rPr>
                <w:rFonts w:hint="eastAsia" w:cstheme="minorBidi"/>
                <w:b/>
                <w:bCs/>
                <w:kern w:val="2"/>
                <w:szCs w:val="28"/>
              </w:rPr>
              <w:t>数量</w:t>
            </w:r>
          </w:p>
        </w:tc>
      </w:tr>
      <w:tr w14:paraId="1AFD0908">
        <w:tblPrEx>
          <w:tblCellMar>
            <w:top w:w="0" w:type="dxa"/>
            <w:left w:w="108" w:type="dxa"/>
            <w:bottom w:w="0" w:type="dxa"/>
            <w:right w:w="108" w:type="dxa"/>
          </w:tblCellMar>
        </w:tblPrEx>
        <w:trPr>
          <w:trHeight w:val="20" w:hRule="atLeast"/>
          <w:jc w:val="center"/>
        </w:trPr>
        <w:tc>
          <w:tcPr>
            <w:tcW w:w="49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B800D8">
            <w:pPr>
              <w:pStyle w:val="32"/>
              <w:widowControl w:val="0"/>
              <w:numPr>
                <w:ilvl w:val="0"/>
                <w:numId w:val="3"/>
              </w:numPr>
              <w:spacing w:before="120" w:after="120" w:line="360" w:lineRule="auto"/>
              <w:ind w:left="118" w:leftChars="49" w:firstLine="1"/>
              <w:jc w:val="center"/>
              <w:rPr>
                <w:rFonts w:cstheme="minorBidi"/>
                <w:kern w:val="2"/>
                <w:szCs w:val="28"/>
              </w:rPr>
            </w:pP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E7CD20">
            <w:pPr>
              <w:spacing w:before="120" w:after="120" w:line="360" w:lineRule="auto"/>
              <w:ind w:left="118" w:leftChars="49" w:right="132" w:rightChars="55" w:firstLine="1"/>
              <w:jc w:val="center"/>
              <w:rPr>
                <w:rFonts w:cstheme="minorBidi"/>
                <w:kern w:val="2"/>
                <w:szCs w:val="28"/>
              </w:rPr>
            </w:pPr>
            <w:r>
              <w:rPr>
                <w:rFonts w:hint="eastAsia" w:cstheme="minorBidi"/>
                <w:kern w:val="2"/>
                <w:szCs w:val="28"/>
              </w:rPr>
              <w:t>核心系统</w:t>
            </w:r>
            <w:r>
              <w:rPr>
                <w:rFonts w:hint="eastAsia" w:cstheme="minorBidi"/>
                <w:kern w:val="2"/>
                <w:szCs w:val="28"/>
                <w:lang w:val="en-US" w:eastAsia="zh-CN"/>
              </w:rPr>
              <w:t>资源整合保障</w:t>
            </w:r>
            <w:r>
              <w:rPr>
                <w:rFonts w:hint="eastAsia" w:cstheme="minorBidi"/>
                <w:kern w:val="2"/>
                <w:szCs w:val="28"/>
              </w:rPr>
              <w:t>服务（HIS、EMR、医院信息平台、移动护理、临床科研一体化服务平台）</w:t>
            </w:r>
          </w:p>
        </w:tc>
        <w:tc>
          <w:tcPr>
            <w:tcW w:w="2184" w:type="pct"/>
            <w:tcBorders>
              <w:top w:val="single" w:color="000000" w:sz="4" w:space="0"/>
              <w:left w:val="single" w:color="000000" w:sz="4" w:space="0"/>
              <w:bottom w:val="single" w:color="000000" w:sz="4" w:space="0"/>
              <w:right w:val="single" w:color="000000" w:sz="4" w:space="0"/>
            </w:tcBorders>
          </w:tcPr>
          <w:p w14:paraId="58BB07CF">
            <w:pPr>
              <w:spacing w:line="360" w:lineRule="auto"/>
            </w:pPr>
            <w:r>
              <w:rPr>
                <w:rFonts w:hint="eastAsia"/>
              </w:rPr>
              <w:t>一、HIS系统，包括：1、微小化HIS系统（门诊挂号、门诊收费、出入院管理、住院收费、号源管理）；2、统一床位调度中心；3、</w:t>
            </w:r>
            <w:r>
              <w:t>患者移动综合服务平台</w:t>
            </w:r>
            <w:r>
              <w:rPr>
                <w:rFonts w:hint="eastAsia"/>
              </w:rPr>
              <w:t>；4、互联网开放平台。</w:t>
            </w:r>
          </w:p>
          <w:p w14:paraId="44D81123">
            <w:pPr>
              <w:spacing w:line="360" w:lineRule="auto"/>
            </w:pPr>
            <w:r>
              <w:rPr>
                <w:rFonts w:hint="eastAsia"/>
              </w:rPr>
              <w:t>二、EMR系统，包括：1、</w:t>
            </w:r>
            <w:r>
              <w:t>结构化电子病历</w:t>
            </w:r>
            <w:r>
              <w:rPr>
                <w:rFonts w:hint="eastAsia"/>
              </w:rPr>
              <w:t>（门急诊电子病历、住院电子病历）；2、医生工作站（门急诊电子处方系统、住院电子医嘱系统）；3、临床路径系统；4、病历质控系统；5、报卡管理系统；6、门诊、住院配发药系统；7、药库管理系统；8、药品权限管理系统；9、治疗系统；1</w:t>
            </w:r>
            <w:r>
              <w:t>0</w:t>
            </w:r>
            <w:r>
              <w:rPr>
                <w:rFonts w:hint="eastAsia"/>
              </w:rPr>
              <w:t>、不良事件上报系统。</w:t>
            </w:r>
          </w:p>
          <w:p w14:paraId="1815F528">
            <w:pPr>
              <w:spacing w:line="360" w:lineRule="auto"/>
            </w:pPr>
            <w:r>
              <w:rPr>
                <w:rFonts w:hint="eastAsia"/>
              </w:rPr>
              <w:t>三、医院信息平台，包括：1、</w:t>
            </w:r>
            <w:r>
              <w:t>医院信息集成平台</w:t>
            </w:r>
            <w:r>
              <w:rPr>
                <w:rFonts w:hint="eastAsia"/>
              </w:rPr>
              <w:t>；2、</w:t>
            </w:r>
            <w:r>
              <w:t>临床数据中心及大数据应用系统</w:t>
            </w:r>
            <w:r>
              <w:rPr>
                <w:rFonts w:hint="eastAsia"/>
              </w:rPr>
              <w:t>（患者3</w:t>
            </w:r>
            <w:r>
              <w:t>60</w:t>
            </w:r>
            <w:r>
              <w:rPr>
                <w:rFonts w:hint="eastAsia"/>
              </w:rPr>
              <w:t>视图）；3、</w:t>
            </w:r>
            <w:r>
              <w:t>门户系统及商业智能BI</w:t>
            </w:r>
            <w:r>
              <w:rPr>
                <w:rFonts w:hint="eastAsia"/>
              </w:rPr>
              <w:t>；4、闭环管理服务。</w:t>
            </w:r>
          </w:p>
          <w:p w14:paraId="3FC3FFB2">
            <w:pPr>
              <w:spacing w:line="360" w:lineRule="auto"/>
            </w:pPr>
            <w:r>
              <w:rPr>
                <w:rFonts w:hint="eastAsia"/>
              </w:rPr>
              <w:t>四、移动护理系统</w:t>
            </w:r>
          </w:p>
          <w:p w14:paraId="2207A636">
            <w:pPr>
              <w:spacing w:line="360" w:lineRule="auto"/>
            </w:pPr>
            <w:r>
              <w:rPr>
                <w:rFonts w:hint="eastAsia" w:cstheme="minorBidi"/>
                <w:kern w:val="2"/>
              </w:rPr>
              <w:t>五、临床科研一体化服务平台</w:t>
            </w:r>
          </w:p>
        </w:tc>
        <w:tc>
          <w:tcPr>
            <w:tcW w:w="804" w:type="pct"/>
            <w:tcBorders>
              <w:top w:val="single" w:color="000000" w:sz="4" w:space="0"/>
              <w:left w:val="single" w:color="000000" w:sz="4" w:space="0"/>
              <w:bottom w:val="single" w:color="000000" w:sz="4" w:space="0"/>
              <w:right w:val="single" w:color="000000" w:sz="4" w:space="0"/>
            </w:tcBorders>
            <w:vAlign w:val="center"/>
          </w:tcPr>
          <w:p w14:paraId="5AC8F224">
            <w:pPr>
              <w:spacing w:before="120" w:after="120" w:line="360" w:lineRule="auto"/>
              <w:ind w:left="118" w:leftChars="49" w:firstLine="1"/>
              <w:jc w:val="center"/>
              <w:rPr>
                <w:rFonts w:cstheme="minorBidi"/>
                <w:kern w:val="2"/>
                <w:szCs w:val="28"/>
              </w:rPr>
            </w:pPr>
            <w:r>
              <w:rPr>
                <w:rFonts w:cstheme="minorBidi"/>
                <w:kern w:val="2"/>
                <w:szCs w:val="28"/>
              </w:rPr>
              <w:t>1</w:t>
            </w:r>
            <w:r>
              <w:rPr>
                <w:rFonts w:hint="eastAsia" w:cstheme="minorBidi"/>
                <w:kern w:val="2"/>
                <w:szCs w:val="28"/>
              </w:rPr>
              <w:t>项</w:t>
            </w:r>
          </w:p>
        </w:tc>
      </w:tr>
      <w:tr w14:paraId="6C21F615">
        <w:tblPrEx>
          <w:tblCellMar>
            <w:top w:w="0" w:type="dxa"/>
            <w:left w:w="108" w:type="dxa"/>
            <w:bottom w:w="0" w:type="dxa"/>
            <w:right w:w="108" w:type="dxa"/>
          </w:tblCellMar>
        </w:tblPrEx>
        <w:trPr>
          <w:trHeight w:val="20" w:hRule="atLeast"/>
          <w:jc w:val="center"/>
        </w:trPr>
        <w:tc>
          <w:tcPr>
            <w:tcW w:w="49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3CE466">
            <w:pPr>
              <w:pStyle w:val="32"/>
              <w:widowControl w:val="0"/>
              <w:numPr>
                <w:ilvl w:val="0"/>
                <w:numId w:val="3"/>
              </w:numPr>
              <w:spacing w:before="120" w:after="120" w:line="360" w:lineRule="auto"/>
              <w:ind w:left="118" w:leftChars="49" w:firstLine="1"/>
              <w:jc w:val="center"/>
              <w:rPr>
                <w:rFonts w:cstheme="minorBidi"/>
                <w:kern w:val="2"/>
                <w:szCs w:val="28"/>
              </w:rPr>
            </w:pP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DBF22">
            <w:pPr>
              <w:spacing w:before="120" w:after="120" w:line="360" w:lineRule="auto"/>
              <w:ind w:left="118" w:leftChars="49" w:right="132" w:rightChars="55" w:firstLine="1"/>
              <w:jc w:val="center"/>
              <w:rPr>
                <w:rFonts w:cstheme="minorBidi"/>
                <w:kern w:val="2"/>
                <w:szCs w:val="28"/>
              </w:rPr>
            </w:pPr>
            <w:r>
              <w:rPr>
                <w:rFonts w:hint="eastAsia" w:cstheme="minorBidi"/>
                <w:kern w:val="2"/>
                <w:szCs w:val="28"/>
                <w:lang w:val="en-US" w:eastAsia="zh-CN"/>
              </w:rPr>
              <w:t>系统升级开发建设</w:t>
            </w:r>
            <w:r>
              <w:rPr>
                <w:rFonts w:hint="eastAsia" w:cstheme="minorBidi"/>
                <w:kern w:val="2"/>
                <w:szCs w:val="28"/>
              </w:rPr>
              <w:t>及评审服务（HIS、EMR）</w:t>
            </w:r>
          </w:p>
        </w:tc>
        <w:tc>
          <w:tcPr>
            <w:tcW w:w="2184" w:type="pct"/>
            <w:tcBorders>
              <w:top w:val="single" w:color="000000" w:sz="4" w:space="0"/>
              <w:left w:val="single" w:color="000000" w:sz="4" w:space="0"/>
              <w:bottom w:val="single" w:color="000000" w:sz="4" w:space="0"/>
              <w:right w:val="single" w:color="000000" w:sz="4" w:space="0"/>
            </w:tcBorders>
          </w:tcPr>
          <w:p w14:paraId="44F0EBC2">
            <w:pPr>
              <w:spacing w:line="360" w:lineRule="auto"/>
            </w:pPr>
            <w:r>
              <w:rPr>
                <w:rFonts w:hint="eastAsia"/>
              </w:rPr>
              <w:t>一、HIS系统，包括：1、微小化HIS系统（门诊挂号、门诊收费、出入院管理、住院收费、号源管理）；2、统一床位调度中心；3、</w:t>
            </w:r>
            <w:r>
              <w:t>患者移动综合服务平台</w:t>
            </w:r>
            <w:r>
              <w:rPr>
                <w:rFonts w:hint="eastAsia"/>
              </w:rPr>
              <w:t>；4、互联网开放平台。</w:t>
            </w:r>
          </w:p>
          <w:p w14:paraId="2E9E4BDE">
            <w:pPr>
              <w:spacing w:line="360" w:lineRule="auto"/>
            </w:pPr>
            <w:r>
              <w:rPr>
                <w:rFonts w:hint="eastAsia"/>
              </w:rPr>
              <w:t>二、EMR系统，包括：1、</w:t>
            </w:r>
            <w:r>
              <w:t>结构化电子病历</w:t>
            </w:r>
            <w:r>
              <w:rPr>
                <w:rFonts w:hint="eastAsia"/>
              </w:rPr>
              <w:t>（门急诊电子病历、住院电子病历）；2、医生工作站（门急诊电子处方系统、住院电子医嘱系统）；3、临床路径系统；4、病历质控系统；5、报卡管理系统；6、门诊、住院配发药系统；7、药库管理系统；8、药品权限管理系统；9、治疗系统；1</w:t>
            </w:r>
            <w:r>
              <w:t>0</w:t>
            </w:r>
            <w:r>
              <w:rPr>
                <w:rFonts w:hint="eastAsia"/>
              </w:rPr>
              <w:t>、不良事件上报系统。</w:t>
            </w:r>
          </w:p>
        </w:tc>
        <w:tc>
          <w:tcPr>
            <w:tcW w:w="804" w:type="pct"/>
            <w:tcBorders>
              <w:top w:val="single" w:color="000000" w:sz="4" w:space="0"/>
              <w:left w:val="single" w:color="000000" w:sz="4" w:space="0"/>
              <w:bottom w:val="single" w:color="000000" w:sz="4" w:space="0"/>
              <w:right w:val="single" w:color="000000" w:sz="4" w:space="0"/>
            </w:tcBorders>
            <w:vAlign w:val="center"/>
          </w:tcPr>
          <w:p w14:paraId="12232D03">
            <w:pPr>
              <w:spacing w:before="120" w:after="120" w:line="360" w:lineRule="auto"/>
              <w:ind w:left="118" w:leftChars="49" w:firstLine="1"/>
              <w:jc w:val="center"/>
              <w:rPr>
                <w:rFonts w:cstheme="minorBidi"/>
                <w:kern w:val="2"/>
                <w:szCs w:val="28"/>
              </w:rPr>
            </w:pPr>
            <w:r>
              <w:rPr>
                <w:rFonts w:cstheme="minorBidi"/>
                <w:kern w:val="2"/>
                <w:szCs w:val="28"/>
              </w:rPr>
              <w:t>1</w:t>
            </w:r>
            <w:r>
              <w:rPr>
                <w:rFonts w:hint="eastAsia" w:cstheme="minorBidi"/>
                <w:kern w:val="2"/>
                <w:szCs w:val="28"/>
              </w:rPr>
              <w:t>项</w:t>
            </w:r>
          </w:p>
        </w:tc>
      </w:tr>
      <w:tr w14:paraId="192EB1E9">
        <w:tblPrEx>
          <w:tblCellMar>
            <w:top w:w="0" w:type="dxa"/>
            <w:left w:w="108" w:type="dxa"/>
            <w:bottom w:w="0" w:type="dxa"/>
            <w:right w:w="108" w:type="dxa"/>
          </w:tblCellMar>
        </w:tblPrEx>
        <w:trPr>
          <w:trHeight w:val="20" w:hRule="atLeast"/>
          <w:jc w:val="center"/>
        </w:trPr>
        <w:tc>
          <w:tcPr>
            <w:tcW w:w="49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D7EC3D">
            <w:pPr>
              <w:pStyle w:val="32"/>
              <w:widowControl w:val="0"/>
              <w:numPr>
                <w:ilvl w:val="0"/>
                <w:numId w:val="3"/>
              </w:numPr>
              <w:spacing w:before="120" w:after="120" w:line="360" w:lineRule="auto"/>
              <w:ind w:left="118" w:leftChars="49" w:firstLine="1"/>
              <w:jc w:val="center"/>
              <w:rPr>
                <w:rFonts w:cstheme="minorBidi"/>
                <w:kern w:val="2"/>
                <w:szCs w:val="28"/>
              </w:rPr>
            </w:pP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4ED35">
            <w:pPr>
              <w:spacing w:before="120" w:after="120" w:line="360" w:lineRule="auto"/>
              <w:ind w:left="118" w:leftChars="49" w:right="132" w:rightChars="55" w:firstLine="1"/>
              <w:jc w:val="center"/>
              <w:rPr>
                <w:rFonts w:cstheme="minorBidi"/>
                <w:kern w:val="2"/>
                <w:szCs w:val="28"/>
              </w:rPr>
            </w:pPr>
            <w:r>
              <w:rPr>
                <w:rFonts w:hint="eastAsia" w:cstheme="minorBidi"/>
                <w:kern w:val="2"/>
                <w:szCs w:val="28"/>
              </w:rPr>
              <w:t>核心系统年度维护服务（HIS、EMR、医院信息平台、移动护理、临床科研一体化服务平台）</w:t>
            </w:r>
          </w:p>
        </w:tc>
        <w:tc>
          <w:tcPr>
            <w:tcW w:w="2184" w:type="pct"/>
            <w:tcBorders>
              <w:top w:val="single" w:color="000000" w:sz="4" w:space="0"/>
              <w:left w:val="single" w:color="000000" w:sz="4" w:space="0"/>
              <w:bottom w:val="single" w:color="000000" w:sz="4" w:space="0"/>
              <w:right w:val="single" w:color="000000" w:sz="4" w:space="0"/>
            </w:tcBorders>
          </w:tcPr>
          <w:p w14:paraId="640A0354">
            <w:pPr>
              <w:spacing w:line="360" w:lineRule="auto"/>
            </w:pPr>
            <w:r>
              <w:rPr>
                <w:rFonts w:hint="eastAsia"/>
              </w:rPr>
              <w:t>一、HIS系统，包括：1、微小化HIS系统（门诊挂号、门诊收费、出入院管理、住院收费、号源管理）；2、统一床位调度中心；3、</w:t>
            </w:r>
            <w:r>
              <w:t>患者移动综合服务平台</w:t>
            </w:r>
            <w:r>
              <w:rPr>
                <w:rFonts w:hint="eastAsia"/>
              </w:rPr>
              <w:t>；4、互联网开放平台。</w:t>
            </w:r>
          </w:p>
          <w:p w14:paraId="4305F008">
            <w:pPr>
              <w:spacing w:line="360" w:lineRule="auto"/>
            </w:pPr>
            <w:r>
              <w:rPr>
                <w:rFonts w:hint="eastAsia"/>
              </w:rPr>
              <w:t>二、EMR系统，包括：1、</w:t>
            </w:r>
            <w:r>
              <w:t>结构化电子病历</w:t>
            </w:r>
            <w:r>
              <w:rPr>
                <w:rFonts w:hint="eastAsia"/>
              </w:rPr>
              <w:t>（门急诊电子病历、住院电子病历）；2、医生工作站（门急诊电子处方系统、住院电子医嘱系统）；3、临床路径系统；4、病历质控系统；5、报卡管理系统；6、门诊、住院配发药系统；7、药库管理系统；8、药品权限管理系统；9、治疗系统；1</w:t>
            </w:r>
            <w:r>
              <w:t>0</w:t>
            </w:r>
            <w:r>
              <w:rPr>
                <w:rFonts w:hint="eastAsia"/>
              </w:rPr>
              <w:t>、不良事件上报系统。</w:t>
            </w:r>
          </w:p>
          <w:p w14:paraId="5E48E6D1">
            <w:pPr>
              <w:spacing w:line="360" w:lineRule="auto"/>
            </w:pPr>
            <w:r>
              <w:rPr>
                <w:rFonts w:hint="eastAsia"/>
              </w:rPr>
              <w:t>三、医院信息平台，包括：1、</w:t>
            </w:r>
            <w:r>
              <w:t>医院信息集成平台</w:t>
            </w:r>
            <w:r>
              <w:rPr>
                <w:rFonts w:hint="eastAsia"/>
              </w:rPr>
              <w:t>；2、</w:t>
            </w:r>
            <w:r>
              <w:t>临床数据中心及大数据应用系统</w:t>
            </w:r>
            <w:r>
              <w:rPr>
                <w:rFonts w:hint="eastAsia"/>
              </w:rPr>
              <w:t>（患者3</w:t>
            </w:r>
            <w:r>
              <w:t>60</w:t>
            </w:r>
            <w:r>
              <w:rPr>
                <w:rFonts w:hint="eastAsia"/>
              </w:rPr>
              <w:t>视图）；3、</w:t>
            </w:r>
            <w:r>
              <w:t>门户系统及商业智能BI</w:t>
            </w:r>
            <w:r>
              <w:rPr>
                <w:rFonts w:hint="eastAsia"/>
              </w:rPr>
              <w:t>；4、闭环管理服务。</w:t>
            </w:r>
          </w:p>
          <w:p w14:paraId="686770B3">
            <w:pPr>
              <w:spacing w:line="360" w:lineRule="auto"/>
            </w:pPr>
            <w:r>
              <w:rPr>
                <w:rFonts w:hint="eastAsia"/>
              </w:rPr>
              <w:t>四、移动护理系统</w:t>
            </w:r>
          </w:p>
          <w:p w14:paraId="3A1E9B76">
            <w:pPr>
              <w:spacing w:line="360" w:lineRule="auto"/>
            </w:pPr>
            <w:r>
              <w:rPr>
                <w:rFonts w:hint="eastAsia" w:cstheme="minorBidi"/>
                <w:kern w:val="2"/>
              </w:rPr>
              <w:t>五、临床科研一体化服务平台</w:t>
            </w:r>
          </w:p>
        </w:tc>
        <w:tc>
          <w:tcPr>
            <w:tcW w:w="804" w:type="pct"/>
            <w:tcBorders>
              <w:top w:val="single" w:color="000000" w:sz="4" w:space="0"/>
              <w:left w:val="single" w:color="000000" w:sz="4" w:space="0"/>
              <w:bottom w:val="single" w:color="000000" w:sz="4" w:space="0"/>
              <w:right w:val="single" w:color="000000" w:sz="4" w:space="0"/>
            </w:tcBorders>
            <w:vAlign w:val="center"/>
          </w:tcPr>
          <w:p w14:paraId="55FF0859">
            <w:pPr>
              <w:spacing w:before="120" w:after="120" w:line="360" w:lineRule="auto"/>
              <w:ind w:left="118" w:leftChars="49" w:firstLine="1"/>
              <w:jc w:val="center"/>
              <w:rPr>
                <w:rFonts w:cstheme="minorBidi"/>
                <w:kern w:val="2"/>
                <w:szCs w:val="28"/>
              </w:rPr>
            </w:pPr>
            <w:r>
              <w:rPr>
                <w:rFonts w:cstheme="minorBidi"/>
                <w:kern w:val="2"/>
                <w:szCs w:val="28"/>
              </w:rPr>
              <w:t>1</w:t>
            </w:r>
            <w:r>
              <w:rPr>
                <w:rFonts w:hint="eastAsia" w:cstheme="minorBidi"/>
                <w:kern w:val="2"/>
                <w:szCs w:val="28"/>
              </w:rPr>
              <w:t>项</w:t>
            </w:r>
          </w:p>
        </w:tc>
      </w:tr>
    </w:tbl>
    <w:p w14:paraId="506520B4">
      <w:pPr>
        <w:pStyle w:val="2"/>
        <w:spacing w:line="360" w:lineRule="auto"/>
      </w:pPr>
      <w:r>
        <w:rPr>
          <w:rFonts w:hint="eastAsia"/>
          <w:lang w:val="en-US" w:eastAsia="zh-CN"/>
        </w:rPr>
        <w:t>项目</w:t>
      </w:r>
      <w:r>
        <w:rPr>
          <w:rFonts w:hint="eastAsia"/>
        </w:rPr>
        <w:t>需求</w:t>
      </w:r>
    </w:p>
    <w:p w14:paraId="4FB27C82">
      <w:pPr>
        <w:pStyle w:val="3"/>
        <w:spacing w:line="360" w:lineRule="auto"/>
      </w:pPr>
      <w:r>
        <w:rPr>
          <w:rFonts w:hint="eastAsia"/>
          <w:lang w:val="en-US" w:eastAsia="zh-CN"/>
        </w:rPr>
        <w:t>资源整合服务保障</w:t>
      </w:r>
      <w:r>
        <w:rPr>
          <w:rFonts w:hint="eastAsia"/>
        </w:rPr>
        <w:t>需求</w:t>
      </w:r>
    </w:p>
    <w:p w14:paraId="37769D04">
      <w:pPr>
        <w:pStyle w:val="4"/>
        <w:spacing w:line="360" w:lineRule="auto"/>
      </w:pPr>
      <w:r>
        <w:rPr>
          <w:rFonts w:hint="eastAsia"/>
        </w:rPr>
        <w:t>总体要求</w:t>
      </w:r>
    </w:p>
    <w:p w14:paraId="1EE9CD42">
      <w:pPr>
        <w:spacing w:line="360" w:lineRule="auto"/>
        <w:ind w:firstLine="560" w:firstLineChars="200"/>
        <w:rPr>
          <w:rFonts w:cstheme="minorBidi"/>
          <w:kern w:val="2"/>
          <w:sz w:val="28"/>
          <w:szCs w:val="32"/>
        </w:rPr>
      </w:pPr>
      <w:r>
        <w:rPr>
          <w:rFonts w:hint="eastAsia" w:cstheme="minorBidi"/>
          <w:kern w:val="2"/>
          <w:sz w:val="28"/>
          <w:szCs w:val="32"/>
          <w:lang w:val="en-US" w:eastAsia="zh-CN"/>
        </w:rPr>
        <w:t>医院将对数据中心进行扩容整合，</w:t>
      </w:r>
      <w:r>
        <w:rPr>
          <w:rFonts w:hint="eastAsia" w:cstheme="minorBidi"/>
          <w:kern w:val="2"/>
          <w:sz w:val="28"/>
          <w:szCs w:val="32"/>
        </w:rPr>
        <w:t>本项目</w:t>
      </w:r>
      <w:r>
        <w:rPr>
          <w:rFonts w:hint="eastAsia" w:cstheme="minorBidi"/>
          <w:kern w:val="2"/>
          <w:sz w:val="28"/>
          <w:szCs w:val="32"/>
          <w:lang w:val="en-US" w:eastAsia="zh-CN"/>
        </w:rPr>
        <w:t>资源整合服务保障需配合做好相关工作，其中</w:t>
      </w:r>
      <w:r>
        <w:rPr>
          <w:rFonts w:hint="eastAsia" w:cstheme="minorBidi"/>
          <w:kern w:val="2"/>
          <w:sz w:val="28"/>
          <w:szCs w:val="32"/>
        </w:rPr>
        <w:t>涉及</w:t>
      </w:r>
      <w:r>
        <w:rPr>
          <w:rFonts w:cstheme="minorBidi"/>
          <w:b/>
          <w:bCs/>
          <w:kern w:val="2"/>
          <w:sz w:val="28"/>
          <w:szCs w:val="32"/>
        </w:rPr>
        <w:t>应用服务器</w:t>
      </w:r>
      <w:r>
        <w:rPr>
          <w:rFonts w:cstheme="minorBidi"/>
          <w:kern w:val="2"/>
          <w:sz w:val="28"/>
          <w:szCs w:val="32"/>
        </w:rPr>
        <w:t>、</w:t>
      </w:r>
      <w:r>
        <w:rPr>
          <w:rFonts w:cstheme="minorBidi"/>
          <w:b/>
          <w:bCs/>
          <w:kern w:val="2"/>
          <w:sz w:val="28"/>
          <w:szCs w:val="32"/>
        </w:rPr>
        <w:t>数据库服务器</w:t>
      </w:r>
      <w:r>
        <w:rPr>
          <w:rFonts w:hint="eastAsia" w:cstheme="minorBidi"/>
          <w:kern w:val="2"/>
          <w:sz w:val="28"/>
          <w:szCs w:val="32"/>
        </w:rPr>
        <w:t>和</w:t>
      </w:r>
      <w:r>
        <w:rPr>
          <w:rFonts w:hint="eastAsia" w:cstheme="minorBidi"/>
          <w:b/>
          <w:bCs/>
          <w:kern w:val="2"/>
          <w:sz w:val="28"/>
          <w:szCs w:val="32"/>
        </w:rPr>
        <w:t>基础网络配置</w:t>
      </w:r>
      <w:r>
        <w:rPr>
          <w:rFonts w:hint="eastAsia" w:cstheme="minorBidi"/>
          <w:b/>
          <w:bCs/>
          <w:kern w:val="2"/>
          <w:sz w:val="28"/>
          <w:szCs w:val="32"/>
          <w:lang w:val="en-US" w:eastAsia="zh-CN"/>
        </w:rPr>
        <w:t>的迁移</w:t>
      </w:r>
      <w:r>
        <w:rPr>
          <w:rFonts w:hint="eastAsia" w:cstheme="minorBidi"/>
          <w:b/>
          <w:bCs/>
          <w:kern w:val="2"/>
          <w:sz w:val="28"/>
          <w:szCs w:val="32"/>
        </w:rPr>
        <w:t>适配</w:t>
      </w:r>
      <w:r>
        <w:rPr>
          <w:rFonts w:hint="eastAsia" w:cstheme="minorBidi"/>
          <w:kern w:val="2"/>
          <w:sz w:val="28"/>
          <w:szCs w:val="32"/>
        </w:rPr>
        <w:t>等工作。</w:t>
      </w:r>
    </w:p>
    <w:p w14:paraId="451E9D8E">
      <w:pPr>
        <w:pStyle w:val="32"/>
        <w:numPr>
          <w:ilvl w:val="0"/>
          <w:numId w:val="4"/>
        </w:numPr>
        <w:tabs>
          <w:tab w:val="left" w:pos="993"/>
        </w:tabs>
        <w:spacing w:line="360" w:lineRule="auto"/>
        <w:ind w:left="0" w:firstLine="567"/>
        <w:rPr>
          <w:rFonts w:cstheme="minorBidi"/>
          <w:kern w:val="2"/>
          <w:sz w:val="28"/>
          <w:szCs w:val="32"/>
        </w:rPr>
      </w:pPr>
      <w:r>
        <w:rPr>
          <w:rFonts w:hint="eastAsia" w:cstheme="minorBidi"/>
          <w:kern w:val="2"/>
          <w:sz w:val="28"/>
          <w:szCs w:val="32"/>
          <w:lang w:val="en-US" w:eastAsia="zh-CN"/>
        </w:rPr>
        <w:t>在资源整合过程中</w:t>
      </w:r>
      <w:r>
        <w:rPr>
          <w:rFonts w:hint="eastAsia" w:cstheme="minorBidi"/>
          <w:kern w:val="2"/>
          <w:sz w:val="28"/>
          <w:szCs w:val="32"/>
        </w:rPr>
        <w:t>，要</w:t>
      </w:r>
      <w:r>
        <w:rPr>
          <w:rFonts w:hint="eastAsia" w:cstheme="minorBidi"/>
          <w:kern w:val="2"/>
          <w:sz w:val="28"/>
          <w:szCs w:val="32"/>
          <w:lang w:val="en-US" w:eastAsia="zh-CN"/>
        </w:rPr>
        <w:t>配合</w:t>
      </w:r>
      <w:r>
        <w:rPr>
          <w:rFonts w:hint="eastAsia" w:cstheme="minorBidi"/>
          <w:kern w:val="2"/>
          <w:sz w:val="28"/>
          <w:szCs w:val="32"/>
        </w:rPr>
        <w:t>做好</w:t>
      </w:r>
      <w:r>
        <w:rPr>
          <w:rFonts w:hint="eastAsia" w:cstheme="minorBidi"/>
          <w:kern w:val="2"/>
          <w:sz w:val="28"/>
          <w:szCs w:val="32"/>
          <w:lang w:val="en-US" w:eastAsia="zh-CN"/>
        </w:rPr>
        <w:t>相关</w:t>
      </w:r>
      <w:r>
        <w:rPr>
          <w:rFonts w:hint="eastAsia" w:cstheme="minorBidi"/>
          <w:kern w:val="2"/>
          <w:sz w:val="28"/>
          <w:szCs w:val="32"/>
        </w:rPr>
        <w:t>数据</w:t>
      </w:r>
      <w:r>
        <w:rPr>
          <w:rFonts w:hint="eastAsia" w:cstheme="minorBidi"/>
          <w:kern w:val="2"/>
          <w:sz w:val="28"/>
          <w:szCs w:val="32"/>
          <w:lang w:val="en-US" w:eastAsia="zh-CN"/>
        </w:rPr>
        <w:t>迁移、</w:t>
      </w:r>
      <w:r>
        <w:rPr>
          <w:rFonts w:hint="eastAsia" w:cstheme="minorBidi"/>
          <w:kern w:val="2"/>
          <w:sz w:val="28"/>
          <w:szCs w:val="32"/>
        </w:rPr>
        <w:t>备份和校验，避免数据丢失。</w:t>
      </w:r>
    </w:p>
    <w:p w14:paraId="696E80CF">
      <w:pPr>
        <w:pStyle w:val="32"/>
        <w:numPr>
          <w:ilvl w:val="0"/>
          <w:numId w:val="4"/>
        </w:numPr>
        <w:tabs>
          <w:tab w:val="left" w:pos="993"/>
        </w:tabs>
        <w:spacing w:line="360" w:lineRule="auto"/>
        <w:ind w:left="0" w:firstLine="560" w:firstLineChars="200"/>
        <w:rPr>
          <w:rFonts w:cstheme="minorBidi"/>
          <w:kern w:val="2"/>
          <w:sz w:val="28"/>
          <w:szCs w:val="32"/>
        </w:rPr>
      </w:pPr>
      <w:r>
        <w:rPr>
          <w:rFonts w:hint="eastAsia" w:cstheme="minorBidi"/>
          <w:kern w:val="2"/>
          <w:sz w:val="28"/>
          <w:szCs w:val="32"/>
          <w:lang w:val="en-US" w:eastAsia="zh-CN"/>
        </w:rPr>
        <w:t>资源整合</w:t>
      </w:r>
      <w:r>
        <w:rPr>
          <w:rFonts w:hint="eastAsia" w:cstheme="minorBidi"/>
          <w:kern w:val="2"/>
          <w:sz w:val="28"/>
          <w:szCs w:val="32"/>
        </w:rPr>
        <w:t>完成后，需要经过系统测试确保核心业务系统现有基础数据完整，以及完成业务流程测试工作。</w:t>
      </w:r>
    </w:p>
    <w:p w14:paraId="134F3C57">
      <w:pPr>
        <w:pStyle w:val="4"/>
        <w:spacing w:line="360" w:lineRule="auto"/>
      </w:pPr>
      <w:r>
        <w:rPr>
          <w:rFonts w:hint="eastAsia"/>
          <w:lang w:val="en-US" w:eastAsia="zh-CN"/>
        </w:rPr>
        <w:t>资源整合</w:t>
      </w:r>
      <w:r>
        <w:rPr>
          <w:rFonts w:hint="eastAsia"/>
        </w:rPr>
        <w:t>实施范围</w:t>
      </w:r>
    </w:p>
    <w:p w14:paraId="747638D0">
      <w:pPr>
        <w:spacing w:line="360" w:lineRule="auto"/>
        <w:ind w:firstLine="560" w:firstLineChars="200"/>
        <w:rPr>
          <w:rFonts w:cstheme="minorBidi"/>
          <w:kern w:val="2"/>
          <w:sz w:val="28"/>
          <w:szCs w:val="32"/>
        </w:rPr>
      </w:pPr>
      <w:r>
        <w:rPr>
          <w:rFonts w:hint="eastAsia" w:cstheme="minorBidi"/>
          <w:kern w:val="2"/>
          <w:sz w:val="28"/>
          <w:szCs w:val="32"/>
        </w:rPr>
        <w:t>本项目需</w:t>
      </w:r>
      <w:r>
        <w:rPr>
          <w:rFonts w:hint="eastAsia" w:cstheme="minorBidi"/>
          <w:kern w:val="2"/>
          <w:sz w:val="28"/>
          <w:szCs w:val="32"/>
          <w:lang w:val="en-US" w:eastAsia="zh-CN"/>
        </w:rPr>
        <w:t>保障资源整合</w:t>
      </w:r>
      <w:r>
        <w:rPr>
          <w:rFonts w:hint="eastAsia" w:cstheme="minorBidi"/>
          <w:kern w:val="2"/>
          <w:sz w:val="28"/>
          <w:szCs w:val="32"/>
        </w:rPr>
        <w:t>的核心系统见1</w:t>
      </w:r>
      <w:r>
        <w:rPr>
          <w:rFonts w:cstheme="minorBidi"/>
          <w:kern w:val="2"/>
          <w:sz w:val="28"/>
          <w:szCs w:val="32"/>
        </w:rPr>
        <w:t>.4</w:t>
      </w:r>
      <w:r>
        <w:rPr>
          <w:rFonts w:hint="eastAsia" w:cstheme="minorBidi"/>
          <w:kern w:val="2"/>
          <w:sz w:val="28"/>
          <w:szCs w:val="32"/>
        </w:rPr>
        <w:t>表格内建设内容明细。经统计本次</w:t>
      </w:r>
      <w:r>
        <w:rPr>
          <w:rFonts w:hint="eastAsia" w:cstheme="minorBidi"/>
          <w:kern w:val="2"/>
          <w:sz w:val="28"/>
          <w:szCs w:val="32"/>
          <w:lang w:val="en-US" w:eastAsia="zh-CN"/>
        </w:rPr>
        <w:t>资源整合</w:t>
      </w:r>
      <w:r>
        <w:rPr>
          <w:rFonts w:hint="eastAsia" w:cstheme="minorBidi"/>
          <w:kern w:val="2"/>
          <w:sz w:val="28"/>
          <w:szCs w:val="32"/>
        </w:rPr>
        <w:t>涉及数据库、应用、前置机等服务器约</w:t>
      </w:r>
      <w:r>
        <w:rPr>
          <w:rFonts w:cstheme="minorBidi"/>
          <w:kern w:val="2"/>
          <w:sz w:val="28"/>
          <w:szCs w:val="32"/>
        </w:rPr>
        <w:t>100</w:t>
      </w:r>
      <w:r>
        <w:rPr>
          <w:rFonts w:hint="eastAsia" w:cstheme="minorBidi"/>
          <w:kern w:val="2"/>
          <w:sz w:val="28"/>
          <w:szCs w:val="32"/>
        </w:rPr>
        <w:t>多台（具体</w:t>
      </w:r>
      <w:r>
        <w:rPr>
          <w:rFonts w:hint="eastAsia" w:cstheme="minorBidi"/>
          <w:kern w:val="2"/>
          <w:sz w:val="28"/>
          <w:szCs w:val="32"/>
          <w:lang w:val="en-US" w:eastAsia="zh-CN"/>
        </w:rPr>
        <w:t>整合资源</w:t>
      </w:r>
      <w:r>
        <w:rPr>
          <w:rFonts w:hint="eastAsia" w:cstheme="minorBidi"/>
          <w:kern w:val="2"/>
          <w:sz w:val="28"/>
          <w:szCs w:val="32"/>
        </w:rPr>
        <w:t>清单以最终与医院确认为准）。</w:t>
      </w:r>
    </w:p>
    <w:p w14:paraId="55E89CD6">
      <w:pPr>
        <w:pStyle w:val="4"/>
        <w:spacing w:line="360" w:lineRule="auto"/>
      </w:pPr>
      <w:r>
        <w:rPr>
          <w:rFonts w:hint="eastAsia"/>
        </w:rPr>
        <w:t>资源整合服务保障要求</w:t>
      </w:r>
    </w:p>
    <w:p w14:paraId="6B310830">
      <w:pPr>
        <w:spacing w:line="360" w:lineRule="auto"/>
        <w:ind w:firstLine="560" w:firstLineChars="200"/>
        <w:rPr>
          <w:rFonts w:cs="Cambria"/>
          <w:sz w:val="28"/>
          <w:szCs w:val="28"/>
        </w:rPr>
      </w:pPr>
      <w:r>
        <w:rPr>
          <w:rFonts w:hint="eastAsia" w:cs="Cambria"/>
          <w:sz w:val="28"/>
          <w:szCs w:val="28"/>
        </w:rPr>
        <w:t>本次项目需要按照以下实施要求进行完成</w:t>
      </w:r>
      <w:r>
        <w:rPr>
          <w:rFonts w:hint="eastAsia" w:cs="Cambria"/>
          <w:sz w:val="28"/>
          <w:szCs w:val="28"/>
          <w:lang w:val="en-US" w:eastAsia="zh-CN"/>
        </w:rPr>
        <w:t>相关</w:t>
      </w:r>
      <w:r>
        <w:rPr>
          <w:rFonts w:hint="eastAsia" w:cs="Cambria"/>
          <w:sz w:val="28"/>
          <w:szCs w:val="28"/>
        </w:rPr>
        <w:t>工作：</w:t>
      </w:r>
    </w:p>
    <w:p w14:paraId="75D5ECC8">
      <w:pPr>
        <w:spacing w:line="360" w:lineRule="auto"/>
        <w:ind w:firstLine="560" w:firstLineChars="200"/>
        <w:rPr>
          <w:rFonts w:cs="Cambria"/>
          <w:sz w:val="28"/>
          <w:szCs w:val="28"/>
        </w:rPr>
      </w:pPr>
      <w:r>
        <w:rPr>
          <w:rFonts w:hint="eastAsia" w:cs="Cambria"/>
          <w:sz w:val="28"/>
          <w:szCs w:val="28"/>
        </w:rPr>
        <w:t>1、本地基础环境准备。</w:t>
      </w:r>
    </w:p>
    <w:p w14:paraId="4AE3FA4C">
      <w:pPr>
        <w:spacing w:line="360" w:lineRule="auto"/>
        <w:ind w:firstLine="560" w:firstLineChars="200"/>
        <w:rPr>
          <w:rFonts w:cs="Cambria"/>
          <w:sz w:val="28"/>
          <w:szCs w:val="28"/>
        </w:rPr>
      </w:pPr>
      <w:r>
        <w:rPr>
          <w:rFonts w:hint="eastAsia" w:cs="Cambria"/>
          <w:sz w:val="28"/>
          <w:szCs w:val="28"/>
        </w:rPr>
        <w:t>安装</w:t>
      </w:r>
      <w:r>
        <w:rPr>
          <w:rFonts w:cs="Cambria"/>
          <w:sz w:val="28"/>
          <w:szCs w:val="28"/>
        </w:rPr>
        <w:t>配置本地数据中心所需的操作系统、数据库、中间件等软件环境</w:t>
      </w:r>
      <w:r>
        <w:rPr>
          <w:rFonts w:hint="eastAsia" w:cs="Cambria"/>
          <w:sz w:val="28"/>
          <w:szCs w:val="28"/>
        </w:rPr>
        <w:t>。</w:t>
      </w:r>
    </w:p>
    <w:p w14:paraId="1EB90DF6">
      <w:pPr>
        <w:spacing w:line="360" w:lineRule="auto"/>
        <w:ind w:firstLine="560" w:firstLineChars="200"/>
        <w:rPr>
          <w:rFonts w:cs="Cambria"/>
          <w:sz w:val="28"/>
          <w:szCs w:val="28"/>
        </w:rPr>
      </w:pPr>
      <w:r>
        <w:rPr>
          <w:rFonts w:hint="eastAsia" w:cs="Cambria"/>
          <w:sz w:val="28"/>
          <w:szCs w:val="28"/>
        </w:rPr>
        <w:t>2、</w:t>
      </w:r>
      <w:r>
        <w:rPr>
          <w:rFonts w:cs="Cambria"/>
          <w:sz w:val="28"/>
          <w:szCs w:val="28"/>
        </w:rPr>
        <w:t>数据备份与验证</w:t>
      </w:r>
    </w:p>
    <w:p w14:paraId="42A181E2">
      <w:pPr>
        <w:spacing w:line="360" w:lineRule="auto"/>
        <w:ind w:firstLine="560" w:firstLineChars="200"/>
        <w:rPr>
          <w:sz w:val="28"/>
          <w:szCs w:val="28"/>
        </w:rPr>
      </w:pPr>
      <w:r>
        <w:rPr>
          <w:rFonts w:hint="eastAsia"/>
          <w:sz w:val="28"/>
          <w:szCs w:val="28"/>
        </w:rPr>
        <w:t>在</w:t>
      </w:r>
      <w:r>
        <w:rPr>
          <w:rFonts w:hint="eastAsia"/>
          <w:sz w:val="28"/>
          <w:szCs w:val="28"/>
          <w:lang w:val="en-US" w:eastAsia="zh-CN"/>
        </w:rPr>
        <w:t>资源整合</w:t>
      </w:r>
      <w:r>
        <w:rPr>
          <w:rFonts w:hint="eastAsia"/>
          <w:sz w:val="28"/>
          <w:szCs w:val="28"/>
        </w:rPr>
        <w:t>前，对</w:t>
      </w:r>
      <w:r>
        <w:rPr>
          <w:rFonts w:hint="eastAsia"/>
          <w:sz w:val="28"/>
          <w:szCs w:val="28"/>
          <w:lang w:val="en-US" w:eastAsia="zh-CN"/>
        </w:rPr>
        <w:t>原</w:t>
      </w:r>
      <w:r>
        <w:rPr>
          <w:rFonts w:hint="eastAsia"/>
          <w:sz w:val="28"/>
          <w:szCs w:val="28"/>
        </w:rPr>
        <w:t>电子病历系统的数据进行全面备份</w:t>
      </w:r>
      <w:r>
        <w:rPr>
          <w:sz w:val="28"/>
          <w:szCs w:val="28"/>
        </w:rPr>
        <w:t>DG</w:t>
      </w:r>
      <w:r>
        <w:rPr>
          <w:rFonts w:hint="eastAsia"/>
          <w:sz w:val="28"/>
          <w:szCs w:val="28"/>
        </w:rPr>
        <w:t>库。</w:t>
      </w:r>
    </w:p>
    <w:p w14:paraId="379422A1">
      <w:pPr>
        <w:spacing w:line="360" w:lineRule="auto"/>
        <w:ind w:firstLine="560" w:firstLineChars="200"/>
        <w:rPr>
          <w:sz w:val="28"/>
          <w:szCs w:val="28"/>
        </w:rPr>
      </w:pPr>
      <w:r>
        <w:rPr>
          <w:rFonts w:hint="eastAsia"/>
          <w:sz w:val="28"/>
          <w:szCs w:val="28"/>
        </w:rPr>
        <w:t>验证备份数据的完整性和可用性，确保在</w:t>
      </w:r>
      <w:r>
        <w:rPr>
          <w:rFonts w:hint="eastAsia"/>
          <w:sz w:val="28"/>
          <w:szCs w:val="28"/>
          <w:lang w:val="en-US" w:eastAsia="zh-CN"/>
        </w:rPr>
        <w:t>资源整合</w:t>
      </w:r>
      <w:r>
        <w:rPr>
          <w:rFonts w:hint="eastAsia"/>
          <w:sz w:val="28"/>
          <w:szCs w:val="28"/>
        </w:rPr>
        <w:t>过程中数据不会丢失或损坏。</w:t>
      </w:r>
    </w:p>
    <w:p w14:paraId="2231A394">
      <w:pPr>
        <w:spacing w:line="360" w:lineRule="auto"/>
        <w:ind w:firstLine="560" w:firstLineChars="200"/>
        <w:rPr>
          <w:rFonts w:cs="Cambria"/>
          <w:sz w:val="28"/>
          <w:szCs w:val="28"/>
        </w:rPr>
      </w:pPr>
      <w:r>
        <w:rPr>
          <w:rFonts w:cs="Cambria"/>
          <w:sz w:val="28"/>
          <w:szCs w:val="28"/>
        </w:rPr>
        <w:t>3</w:t>
      </w:r>
      <w:r>
        <w:rPr>
          <w:rFonts w:hint="eastAsia" w:cs="Cambria"/>
          <w:sz w:val="28"/>
          <w:szCs w:val="28"/>
        </w:rPr>
        <w:t>、</w:t>
      </w:r>
      <w:r>
        <w:rPr>
          <w:rFonts w:cs="Cambria"/>
          <w:sz w:val="28"/>
          <w:szCs w:val="28"/>
        </w:rPr>
        <w:t>安全评估与准备</w:t>
      </w:r>
    </w:p>
    <w:p w14:paraId="43A3DEF4">
      <w:pPr>
        <w:spacing w:line="360" w:lineRule="auto"/>
        <w:ind w:firstLine="560" w:firstLineChars="200"/>
        <w:rPr>
          <w:rFonts w:cstheme="minorBidi"/>
          <w:sz w:val="28"/>
          <w:szCs w:val="28"/>
        </w:rPr>
      </w:pPr>
      <w:r>
        <w:rPr>
          <w:rFonts w:cstheme="minorBidi"/>
          <w:sz w:val="28"/>
          <w:szCs w:val="28"/>
        </w:rPr>
        <w:t>对本地数据中心进行安全评估，确保符合医疗信息安全的相关标准和法规。</w:t>
      </w:r>
    </w:p>
    <w:p w14:paraId="0A4251C8">
      <w:pPr>
        <w:spacing w:line="360" w:lineRule="auto"/>
        <w:ind w:firstLine="560" w:firstLineChars="200"/>
        <w:rPr>
          <w:rFonts w:cstheme="minorBidi"/>
          <w:sz w:val="28"/>
          <w:szCs w:val="28"/>
        </w:rPr>
      </w:pPr>
      <w:r>
        <w:rPr>
          <w:rFonts w:cstheme="minorBidi"/>
          <w:sz w:val="28"/>
          <w:szCs w:val="28"/>
        </w:rPr>
        <w:t>配置防火墙、入侵检测系统、数据加密等安全措施，以保护系统的安全。</w:t>
      </w:r>
    </w:p>
    <w:p w14:paraId="08FC15BC">
      <w:pPr>
        <w:spacing w:line="360" w:lineRule="auto"/>
        <w:ind w:firstLine="560" w:firstLineChars="200"/>
        <w:rPr>
          <w:rFonts w:cs="Cambria"/>
          <w:sz w:val="28"/>
          <w:szCs w:val="28"/>
        </w:rPr>
      </w:pPr>
      <w:r>
        <w:rPr>
          <w:rFonts w:cs="Cambria"/>
          <w:sz w:val="28"/>
          <w:szCs w:val="28"/>
        </w:rPr>
        <w:t>4</w:t>
      </w:r>
      <w:r>
        <w:rPr>
          <w:rFonts w:hint="eastAsia" w:cs="Cambria"/>
          <w:sz w:val="28"/>
          <w:szCs w:val="28"/>
        </w:rPr>
        <w:t>、迁移实施</w:t>
      </w:r>
    </w:p>
    <w:p w14:paraId="2B598F67">
      <w:pPr>
        <w:spacing w:line="360" w:lineRule="auto"/>
        <w:ind w:firstLine="560" w:firstLineChars="200"/>
        <w:rPr>
          <w:rFonts w:cs="Cambria"/>
          <w:sz w:val="28"/>
          <w:szCs w:val="28"/>
        </w:rPr>
      </w:pPr>
      <w:r>
        <w:rPr>
          <w:rFonts w:hint="eastAsia" w:cs="Cambria"/>
          <w:sz w:val="28"/>
          <w:szCs w:val="28"/>
        </w:rPr>
        <w:t>1）</w:t>
      </w:r>
      <w:r>
        <w:rPr>
          <w:rFonts w:cs="Cambria"/>
          <w:sz w:val="28"/>
          <w:szCs w:val="28"/>
        </w:rPr>
        <w:t>系统部署与配置</w:t>
      </w:r>
    </w:p>
    <w:p w14:paraId="0656F6AF">
      <w:pPr>
        <w:spacing w:line="360" w:lineRule="auto"/>
        <w:ind w:firstLine="560" w:firstLineChars="200"/>
        <w:rPr>
          <w:rFonts w:cs="Cambria"/>
          <w:sz w:val="28"/>
          <w:szCs w:val="28"/>
        </w:rPr>
      </w:pPr>
      <w:r>
        <w:rPr>
          <w:rFonts w:cs="Cambria"/>
          <w:sz w:val="28"/>
          <w:szCs w:val="28"/>
        </w:rPr>
        <w:t>按照硬件要求在本地数据中心部署</w:t>
      </w:r>
      <w:r>
        <w:rPr>
          <w:rFonts w:hint="eastAsia" w:cs="Cambria"/>
          <w:sz w:val="28"/>
          <w:szCs w:val="28"/>
        </w:rPr>
        <w:t>信息</w:t>
      </w:r>
      <w:r>
        <w:rPr>
          <w:rFonts w:cs="Cambria"/>
          <w:sz w:val="28"/>
          <w:szCs w:val="28"/>
        </w:rPr>
        <w:t>系统的应用服务器、数据库服务器、负载均衡等组件。</w:t>
      </w:r>
    </w:p>
    <w:p w14:paraId="29F12F36">
      <w:pPr>
        <w:spacing w:line="360" w:lineRule="auto"/>
        <w:ind w:firstLine="560" w:firstLineChars="200"/>
        <w:rPr>
          <w:rFonts w:cs="Cambria"/>
          <w:sz w:val="28"/>
          <w:szCs w:val="28"/>
        </w:rPr>
      </w:pPr>
      <w:r>
        <w:rPr>
          <w:rFonts w:cs="Cambria"/>
          <w:sz w:val="28"/>
          <w:szCs w:val="28"/>
        </w:rPr>
        <w:t>配置系统的各项参数和依赖，确保系统能够正常运行。</w:t>
      </w:r>
    </w:p>
    <w:p w14:paraId="0CB196BA">
      <w:pPr>
        <w:spacing w:line="360" w:lineRule="auto"/>
        <w:ind w:firstLine="560" w:firstLineChars="200"/>
        <w:rPr>
          <w:rFonts w:cs="Cambria"/>
          <w:sz w:val="28"/>
          <w:szCs w:val="28"/>
        </w:rPr>
      </w:pPr>
      <w:r>
        <w:rPr>
          <w:rFonts w:hint="eastAsia" w:cs="Cambria"/>
          <w:sz w:val="28"/>
          <w:szCs w:val="28"/>
          <w:lang w:val="en-US" w:eastAsia="zh-CN"/>
        </w:rPr>
        <w:t>需整合</w:t>
      </w:r>
      <w:r>
        <w:rPr>
          <w:rFonts w:hint="eastAsia" w:cs="Cambria"/>
          <w:sz w:val="28"/>
          <w:szCs w:val="28"/>
        </w:rPr>
        <w:t>的</w:t>
      </w:r>
      <w:r>
        <w:rPr>
          <w:rFonts w:cs="Cambria"/>
          <w:sz w:val="28"/>
          <w:szCs w:val="28"/>
        </w:rPr>
        <w:t>虚拟机部署</w:t>
      </w:r>
      <w:r>
        <w:rPr>
          <w:rFonts w:hint="eastAsia" w:cs="Cambria"/>
          <w:sz w:val="28"/>
          <w:szCs w:val="28"/>
        </w:rPr>
        <w:t>部分</w:t>
      </w:r>
      <w:r>
        <w:rPr>
          <w:rFonts w:cs="Cambria"/>
          <w:sz w:val="28"/>
          <w:szCs w:val="28"/>
        </w:rPr>
        <w:t>，拷贝复制到本地还原即可。</w:t>
      </w:r>
      <w:r>
        <w:rPr>
          <w:rFonts w:hint="eastAsia" w:cs="Cambria"/>
          <w:sz w:val="28"/>
          <w:szCs w:val="28"/>
        </w:rPr>
        <w:t>实体机部分要根据原实体机配置要求具体部署。</w:t>
      </w:r>
    </w:p>
    <w:p w14:paraId="52414A87">
      <w:pPr>
        <w:spacing w:line="360" w:lineRule="auto"/>
        <w:ind w:firstLine="560" w:firstLineChars="200"/>
        <w:rPr>
          <w:rFonts w:hint="eastAsia" w:eastAsia="宋体" w:cs="Cambria"/>
          <w:sz w:val="28"/>
          <w:szCs w:val="28"/>
          <w:lang w:eastAsia="zh-CN"/>
        </w:rPr>
      </w:pPr>
      <w:r>
        <w:rPr>
          <w:rFonts w:cs="Cambria"/>
          <w:sz w:val="28"/>
          <w:szCs w:val="28"/>
        </w:rPr>
        <w:t>2</w:t>
      </w:r>
      <w:r>
        <w:rPr>
          <w:rFonts w:hint="eastAsia" w:cs="Cambria"/>
          <w:sz w:val="28"/>
          <w:szCs w:val="28"/>
        </w:rPr>
        <w:t>）</w:t>
      </w:r>
      <w:r>
        <w:rPr>
          <w:rFonts w:cs="Cambria"/>
          <w:sz w:val="28"/>
          <w:szCs w:val="28"/>
        </w:rPr>
        <w:t>数据</w:t>
      </w:r>
      <w:r>
        <w:rPr>
          <w:rFonts w:hint="eastAsia" w:cs="Cambria"/>
          <w:sz w:val="28"/>
          <w:szCs w:val="28"/>
          <w:lang w:val="en-US" w:eastAsia="zh-CN"/>
        </w:rPr>
        <w:t>整合</w:t>
      </w:r>
    </w:p>
    <w:p w14:paraId="0D328214">
      <w:pPr>
        <w:spacing w:line="360" w:lineRule="auto"/>
        <w:ind w:firstLine="560" w:firstLineChars="200"/>
        <w:rPr>
          <w:rFonts w:hint="eastAsia" w:eastAsia="宋体" w:cs="Cambria"/>
          <w:sz w:val="28"/>
          <w:szCs w:val="28"/>
          <w:lang w:eastAsia="zh-CN"/>
        </w:rPr>
      </w:pPr>
      <w:r>
        <w:rPr>
          <w:rFonts w:cs="Cambria"/>
          <w:sz w:val="28"/>
          <w:szCs w:val="28"/>
        </w:rPr>
        <w:t>利用数据迁移工具，将</w:t>
      </w:r>
      <w:r>
        <w:rPr>
          <w:rFonts w:hint="eastAsia" w:cs="Cambria"/>
          <w:sz w:val="28"/>
          <w:szCs w:val="28"/>
          <w:lang w:val="en-US" w:eastAsia="zh-CN"/>
        </w:rPr>
        <w:t>所需整合</w:t>
      </w:r>
      <w:r>
        <w:rPr>
          <w:rFonts w:cs="Cambria"/>
          <w:sz w:val="28"/>
          <w:szCs w:val="28"/>
        </w:rPr>
        <w:t>系统的数据库快照DG迁移到数据中心</w:t>
      </w:r>
      <w:r>
        <w:rPr>
          <w:rFonts w:hint="eastAsia" w:cs="Cambria"/>
          <w:sz w:val="28"/>
          <w:szCs w:val="28"/>
          <w:lang w:eastAsia="zh-CN"/>
        </w:rPr>
        <w:t>，</w:t>
      </w:r>
      <w:r>
        <w:rPr>
          <w:rFonts w:cs="Cambria"/>
          <w:sz w:val="28"/>
          <w:szCs w:val="28"/>
        </w:rPr>
        <w:t>并将备份DG库复原到现有的数据库服务器上</w:t>
      </w:r>
      <w:r>
        <w:rPr>
          <w:rFonts w:hint="eastAsia" w:cs="Cambria"/>
          <w:sz w:val="28"/>
          <w:szCs w:val="28"/>
          <w:lang w:eastAsia="zh-CN"/>
        </w:rPr>
        <w:t>。</w:t>
      </w:r>
    </w:p>
    <w:p w14:paraId="5FA4B54C">
      <w:pPr>
        <w:spacing w:line="360" w:lineRule="auto"/>
        <w:ind w:firstLine="560" w:firstLineChars="200"/>
        <w:rPr>
          <w:rFonts w:cs="Cambria"/>
          <w:sz w:val="28"/>
          <w:szCs w:val="28"/>
        </w:rPr>
      </w:pPr>
      <w:r>
        <w:rPr>
          <w:rFonts w:cs="Cambria"/>
          <w:sz w:val="28"/>
          <w:szCs w:val="28"/>
        </w:rPr>
        <w:t>在</w:t>
      </w:r>
      <w:r>
        <w:rPr>
          <w:rFonts w:hint="eastAsia" w:cs="Cambria"/>
          <w:sz w:val="28"/>
          <w:szCs w:val="28"/>
          <w:lang w:val="en-US" w:eastAsia="zh-CN"/>
        </w:rPr>
        <w:t>资源整合</w:t>
      </w:r>
      <w:r>
        <w:rPr>
          <w:rFonts w:cs="Cambria"/>
          <w:sz w:val="28"/>
          <w:szCs w:val="28"/>
        </w:rPr>
        <w:t>过程中，实时监控数据迁移的进度和状态，确保数据的完整性和一致性。</w:t>
      </w:r>
    </w:p>
    <w:p w14:paraId="40AF85F7">
      <w:pPr>
        <w:spacing w:line="360" w:lineRule="auto"/>
        <w:ind w:firstLine="560" w:firstLineChars="200"/>
        <w:rPr>
          <w:rFonts w:cs="Cambria"/>
          <w:sz w:val="28"/>
          <w:szCs w:val="28"/>
        </w:rPr>
      </w:pPr>
      <w:r>
        <w:rPr>
          <w:rFonts w:cs="Cambria"/>
          <w:sz w:val="28"/>
          <w:szCs w:val="28"/>
        </w:rPr>
        <w:t>3</w:t>
      </w:r>
      <w:r>
        <w:rPr>
          <w:rFonts w:hint="eastAsia" w:cs="Cambria"/>
          <w:sz w:val="28"/>
          <w:szCs w:val="28"/>
        </w:rPr>
        <w:t>）</w:t>
      </w:r>
      <w:r>
        <w:rPr>
          <w:rFonts w:cs="Cambria"/>
          <w:sz w:val="28"/>
          <w:szCs w:val="28"/>
        </w:rPr>
        <w:t>应用会话状态迁移</w:t>
      </w:r>
    </w:p>
    <w:p w14:paraId="23591226">
      <w:pPr>
        <w:spacing w:line="360" w:lineRule="auto"/>
        <w:ind w:firstLine="560" w:firstLineChars="200"/>
        <w:rPr>
          <w:rFonts w:cs="Cambria"/>
          <w:sz w:val="28"/>
          <w:szCs w:val="28"/>
        </w:rPr>
      </w:pPr>
      <w:r>
        <w:rPr>
          <w:rFonts w:cs="Cambria"/>
          <w:sz w:val="28"/>
          <w:szCs w:val="28"/>
        </w:rPr>
        <w:t>对于需要保持会话状态的应用系统，采用会话复制或会话数据库复制等方法迁移会话状态。</w:t>
      </w:r>
    </w:p>
    <w:p w14:paraId="42D2E434">
      <w:pPr>
        <w:spacing w:line="360" w:lineRule="auto"/>
        <w:ind w:firstLine="560" w:firstLineChars="200"/>
        <w:rPr>
          <w:rFonts w:cs="Cambria"/>
          <w:sz w:val="28"/>
          <w:szCs w:val="28"/>
        </w:rPr>
      </w:pPr>
      <w:r>
        <w:rPr>
          <w:rFonts w:cs="Cambria"/>
          <w:sz w:val="28"/>
          <w:szCs w:val="28"/>
        </w:rPr>
        <w:t>确保迁移后的会话状态与源系统保持一致，不影响用户的正常使用。</w:t>
      </w:r>
    </w:p>
    <w:p w14:paraId="4BD58724">
      <w:pPr>
        <w:spacing w:line="360" w:lineRule="auto"/>
        <w:ind w:firstLine="560" w:firstLineChars="200"/>
        <w:rPr>
          <w:rFonts w:cs="Cambria"/>
          <w:sz w:val="28"/>
          <w:szCs w:val="28"/>
        </w:rPr>
      </w:pPr>
      <w:r>
        <w:rPr>
          <w:rFonts w:cs="Cambria"/>
          <w:sz w:val="28"/>
          <w:szCs w:val="28"/>
        </w:rPr>
        <w:t>4</w:t>
      </w:r>
      <w:r>
        <w:rPr>
          <w:rFonts w:hint="eastAsia" w:cs="Cambria"/>
          <w:sz w:val="28"/>
          <w:szCs w:val="28"/>
        </w:rPr>
        <w:t>）</w:t>
      </w:r>
      <w:r>
        <w:rPr>
          <w:rFonts w:cs="Cambria"/>
          <w:sz w:val="28"/>
          <w:szCs w:val="28"/>
        </w:rPr>
        <w:t>系统测试与验证</w:t>
      </w:r>
    </w:p>
    <w:p w14:paraId="4190063E">
      <w:pPr>
        <w:spacing w:line="360" w:lineRule="auto"/>
        <w:ind w:firstLine="560" w:firstLineChars="200"/>
        <w:rPr>
          <w:rFonts w:cs="Cambria"/>
          <w:sz w:val="28"/>
          <w:szCs w:val="28"/>
        </w:rPr>
      </w:pPr>
      <w:r>
        <w:rPr>
          <w:rFonts w:hint="eastAsia" w:cs="Cambria"/>
          <w:sz w:val="28"/>
          <w:szCs w:val="28"/>
          <w:lang w:val="en-US" w:eastAsia="zh-CN"/>
        </w:rPr>
        <w:t>资源整合</w:t>
      </w:r>
      <w:r>
        <w:rPr>
          <w:rFonts w:cs="Cambria"/>
          <w:sz w:val="28"/>
          <w:szCs w:val="28"/>
        </w:rPr>
        <w:t>完成后，对系统进行全面的功能测试、性能测试和安全测试。</w:t>
      </w:r>
    </w:p>
    <w:p w14:paraId="7E9BB8C2">
      <w:pPr>
        <w:spacing w:line="360" w:lineRule="auto"/>
        <w:ind w:firstLine="560" w:firstLineChars="200"/>
        <w:rPr>
          <w:rFonts w:cs="Cambria"/>
          <w:sz w:val="28"/>
          <w:szCs w:val="28"/>
        </w:rPr>
      </w:pPr>
      <w:r>
        <w:rPr>
          <w:rFonts w:cs="Cambria"/>
          <w:sz w:val="28"/>
          <w:szCs w:val="28"/>
        </w:rPr>
        <w:t>确保系统的功能、性能和安全性均符合业务需求和相关标准。</w:t>
      </w:r>
    </w:p>
    <w:p w14:paraId="0EA86C73">
      <w:pPr>
        <w:spacing w:line="360" w:lineRule="auto"/>
        <w:ind w:firstLine="560" w:firstLineChars="200"/>
        <w:rPr>
          <w:rFonts w:cs="Cambria"/>
          <w:sz w:val="28"/>
          <w:szCs w:val="28"/>
        </w:rPr>
      </w:pPr>
      <w:r>
        <w:rPr>
          <w:rFonts w:hint="eastAsia" w:cs="Cambria"/>
          <w:sz w:val="28"/>
          <w:szCs w:val="28"/>
        </w:rPr>
        <w:t>5、后期处理</w:t>
      </w:r>
    </w:p>
    <w:p w14:paraId="34A4A691">
      <w:pPr>
        <w:spacing w:line="360" w:lineRule="auto"/>
        <w:ind w:firstLine="560" w:firstLineChars="200"/>
        <w:rPr>
          <w:sz w:val="28"/>
          <w:szCs w:val="28"/>
        </w:rPr>
      </w:pPr>
      <w:r>
        <w:rPr>
          <w:sz w:val="28"/>
          <w:szCs w:val="28"/>
        </w:rPr>
        <w:t>1</w:t>
      </w:r>
      <w:r>
        <w:rPr>
          <w:rFonts w:hint="eastAsia"/>
          <w:sz w:val="28"/>
          <w:szCs w:val="28"/>
        </w:rPr>
        <w:t>）数据</w:t>
      </w:r>
      <w:r>
        <w:rPr>
          <w:rFonts w:hint="eastAsia"/>
          <w:sz w:val="28"/>
          <w:szCs w:val="28"/>
          <w:lang w:val="en-US" w:eastAsia="zh-CN"/>
        </w:rPr>
        <w:t>整合</w:t>
      </w:r>
      <w:r>
        <w:rPr>
          <w:rFonts w:hint="eastAsia"/>
          <w:sz w:val="28"/>
          <w:szCs w:val="28"/>
        </w:rPr>
        <w:t>后处理</w:t>
      </w:r>
    </w:p>
    <w:p w14:paraId="113B60A7">
      <w:pPr>
        <w:spacing w:line="360" w:lineRule="auto"/>
        <w:ind w:firstLine="560" w:firstLineChars="200"/>
        <w:rPr>
          <w:sz w:val="28"/>
          <w:szCs w:val="28"/>
        </w:rPr>
      </w:pPr>
      <w:r>
        <w:rPr>
          <w:rFonts w:hint="eastAsia"/>
          <w:sz w:val="28"/>
          <w:szCs w:val="28"/>
        </w:rPr>
        <w:t>根据业务需求，对迁移后的数据进行进一步的处理和分析。</w:t>
      </w:r>
    </w:p>
    <w:p w14:paraId="35D04470">
      <w:pPr>
        <w:spacing w:line="360" w:lineRule="auto"/>
        <w:ind w:firstLine="560" w:firstLineChars="200"/>
        <w:rPr>
          <w:sz w:val="28"/>
          <w:szCs w:val="28"/>
        </w:rPr>
      </w:pPr>
      <w:r>
        <w:rPr>
          <w:rFonts w:hint="eastAsia"/>
          <w:sz w:val="28"/>
          <w:szCs w:val="28"/>
        </w:rPr>
        <w:t>建立新的数据访问路径和权限管理机制，确保数据的安全性和可用性。</w:t>
      </w:r>
    </w:p>
    <w:p w14:paraId="1A6F7EEA">
      <w:pPr>
        <w:spacing w:line="360" w:lineRule="auto"/>
        <w:ind w:firstLine="560" w:firstLineChars="200"/>
        <w:rPr>
          <w:sz w:val="28"/>
          <w:szCs w:val="28"/>
        </w:rPr>
      </w:pPr>
      <w:r>
        <w:rPr>
          <w:sz w:val="28"/>
          <w:szCs w:val="28"/>
        </w:rPr>
        <w:t>2</w:t>
      </w:r>
      <w:r>
        <w:rPr>
          <w:rFonts w:hint="eastAsia"/>
          <w:sz w:val="28"/>
          <w:szCs w:val="28"/>
        </w:rPr>
        <w:t>）系统优化与监控</w:t>
      </w:r>
    </w:p>
    <w:p w14:paraId="7D9C1424">
      <w:pPr>
        <w:spacing w:line="360" w:lineRule="auto"/>
        <w:ind w:firstLine="560" w:firstLineChars="200"/>
        <w:rPr>
          <w:sz w:val="28"/>
          <w:szCs w:val="28"/>
        </w:rPr>
      </w:pPr>
      <w:r>
        <w:rPr>
          <w:rFonts w:hint="eastAsia"/>
          <w:sz w:val="28"/>
          <w:szCs w:val="28"/>
        </w:rPr>
        <w:t>对</w:t>
      </w:r>
      <w:r>
        <w:rPr>
          <w:rFonts w:hint="eastAsia"/>
          <w:sz w:val="28"/>
          <w:szCs w:val="28"/>
          <w:lang w:val="en-US" w:eastAsia="zh-CN"/>
        </w:rPr>
        <w:t>相关资源、数据整合</w:t>
      </w:r>
      <w:r>
        <w:rPr>
          <w:rFonts w:hint="eastAsia"/>
          <w:sz w:val="28"/>
          <w:szCs w:val="28"/>
        </w:rPr>
        <w:t>后的系统进行性能优化和负载均衡配置，提高系统的运行效率。</w:t>
      </w:r>
    </w:p>
    <w:p w14:paraId="7B03C9C2">
      <w:pPr>
        <w:spacing w:line="360" w:lineRule="auto"/>
        <w:ind w:firstLine="560" w:firstLineChars="200"/>
        <w:rPr>
          <w:sz w:val="28"/>
          <w:szCs w:val="28"/>
        </w:rPr>
      </w:pPr>
      <w:r>
        <w:rPr>
          <w:rFonts w:hint="eastAsia"/>
          <w:sz w:val="28"/>
          <w:szCs w:val="28"/>
        </w:rPr>
        <w:t>监控系统的运行状态和性能指标，及时发现并处理潜在的问题和风险。</w:t>
      </w:r>
    </w:p>
    <w:p w14:paraId="23AE8B10">
      <w:pPr>
        <w:spacing w:line="360" w:lineRule="auto"/>
        <w:ind w:firstLine="560" w:firstLineChars="200"/>
        <w:rPr>
          <w:sz w:val="28"/>
          <w:szCs w:val="28"/>
        </w:rPr>
      </w:pPr>
      <w:r>
        <w:rPr>
          <w:sz w:val="28"/>
          <w:szCs w:val="28"/>
        </w:rPr>
        <w:t>3</w:t>
      </w:r>
      <w:r>
        <w:rPr>
          <w:rFonts w:hint="eastAsia"/>
          <w:sz w:val="28"/>
          <w:szCs w:val="28"/>
        </w:rPr>
        <w:t>）技术支持</w:t>
      </w:r>
    </w:p>
    <w:p w14:paraId="2250F885">
      <w:pPr>
        <w:spacing w:line="360" w:lineRule="auto"/>
        <w:ind w:firstLine="560" w:firstLineChars="200"/>
        <w:rPr>
          <w:sz w:val="28"/>
          <w:szCs w:val="28"/>
        </w:rPr>
      </w:pPr>
      <w:r>
        <w:rPr>
          <w:rFonts w:hint="eastAsia"/>
          <w:sz w:val="28"/>
          <w:szCs w:val="28"/>
        </w:rPr>
        <w:t>提供必要的技术支持和维护服务，确保系统的稳定运行。</w:t>
      </w:r>
    </w:p>
    <w:p w14:paraId="0F8BE956">
      <w:pPr>
        <w:spacing w:line="360" w:lineRule="auto"/>
        <w:ind w:firstLine="560" w:firstLineChars="200"/>
        <w:rPr>
          <w:rFonts w:cs="Cambria"/>
          <w:sz w:val="28"/>
          <w:szCs w:val="28"/>
        </w:rPr>
      </w:pPr>
      <w:r>
        <w:rPr>
          <w:rFonts w:hint="eastAsia" w:cs="Cambria"/>
          <w:sz w:val="28"/>
          <w:szCs w:val="28"/>
        </w:rPr>
        <w:t>6、</w:t>
      </w:r>
      <w:r>
        <w:rPr>
          <w:rFonts w:hint="eastAsia" w:cs="Cambria"/>
          <w:sz w:val="28"/>
          <w:szCs w:val="28"/>
          <w:lang w:val="en-US" w:eastAsia="zh-CN"/>
        </w:rPr>
        <w:t>资源整合</w:t>
      </w:r>
      <w:r>
        <w:rPr>
          <w:rFonts w:hint="eastAsia" w:cs="Cambria"/>
          <w:sz w:val="28"/>
          <w:szCs w:val="28"/>
        </w:rPr>
        <w:t>风险管理与回滚策略</w:t>
      </w:r>
    </w:p>
    <w:p w14:paraId="0E8AC8AB">
      <w:pPr>
        <w:spacing w:line="360" w:lineRule="auto"/>
        <w:ind w:firstLine="560" w:firstLineChars="200"/>
        <w:rPr>
          <w:sz w:val="28"/>
          <w:szCs w:val="28"/>
        </w:rPr>
      </w:pPr>
      <w:r>
        <w:rPr>
          <w:sz w:val="28"/>
          <w:szCs w:val="28"/>
        </w:rPr>
        <w:t>1</w:t>
      </w:r>
      <w:r>
        <w:rPr>
          <w:rFonts w:hint="eastAsia"/>
          <w:sz w:val="28"/>
          <w:szCs w:val="28"/>
        </w:rPr>
        <w:t>）风险管理计划</w:t>
      </w:r>
    </w:p>
    <w:p w14:paraId="434DDFFD">
      <w:pPr>
        <w:spacing w:line="360" w:lineRule="auto"/>
        <w:ind w:firstLine="560" w:firstLineChars="200"/>
        <w:rPr>
          <w:sz w:val="28"/>
          <w:szCs w:val="28"/>
        </w:rPr>
      </w:pPr>
      <w:r>
        <w:rPr>
          <w:rFonts w:hint="eastAsia"/>
          <w:sz w:val="28"/>
          <w:szCs w:val="28"/>
        </w:rPr>
        <w:t>识别</w:t>
      </w:r>
      <w:r>
        <w:rPr>
          <w:rFonts w:hint="eastAsia"/>
          <w:sz w:val="28"/>
          <w:szCs w:val="28"/>
          <w:lang w:val="en-US" w:eastAsia="zh-CN"/>
        </w:rPr>
        <w:t>资源整合</w:t>
      </w:r>
      <w:r>
        <w:rPr>
          <w:rFonts w:hint="eastAsia"/>
          <w:sz w:val="28"/>
          <w:szCs w:val="28"/>
        </w:rPr>
        <w:t>过程中可能遇到的风险和挑战，如数据丢失、系统瘫痪等。</w:t>
      </w:r>
    </w:p>
    <w:p w14:paraId="1C574BF8">
      <w:pPr>
        <w:spacing w:line="360" w:lineRule="auto"/>
        <w:ind w:firstLine="560" w:firstLineChars="200"/>
        <w:rPr>
          <w:sz w:val="28"/>
          <w:szCs w:val="28"/>
        </w:rPr>
      </w:pPr>
      <w:r>
        <w:rPr>
          <w:rFonts w:hint="eastAsia"/>
          <w:sz w:val="28"/>
          <w:szCs w:val="28"/>
        </w:rPr>
        <w:t>制定相应的风险管理措施和应急预案，以应对可能出现的风险。</w:t>
      </w:r>
    </w:p>
    <w:p w14:paraId="41E8E41C">
      <w:pPr>
        <w:spacing w:line="360" w:lineRule="auto"/>
        <w:ind w:firstLine="560" w:firstLineChars="200"/>
        <w:rPr>
          <w:sz w:val="28"/>
          <w:szCs w:val="28"/>
        </w:rPr>
      </w:pPr>
      <w:r>
        <w:rPr>
          <w:sz w:val="28"/>
          <w:szCs w:val="28"/>
        </w:rPr>
        <w:t>2</w:t>
      </w:r>
      <w:r>
        <w:rPr>
          <w:rFonts w:hint="eastAsia"/>
          <w:sz w:val="28"/>
          <w:szCs w:val="28"/>
        </w:rPr>
        <w:t>）回滚方案</w:t>
      </w:r>
    </w:p>
    <w:p w14:paraId="36F022EA">
      <w:pPr>
        <w:spacing w:line="360" w:lineRule="auto"/>
        <w:ind w:firstLine="560" w:firstLineChars="200"/>
        <w:rPr>
          <w:sz w:val="28"/>
          <w:szCs w:val="28"/>
        </w:rPr>
      </w:pPr>
      <w:r>
        <w:rPr>
          <w:rFonts w:hint="eastAsia"/>
          <w:sz w:val="28"/>
          <w:szCs w:val="28"/>
          <w:lang w:val="en-US" w:eastAsia="zh-CN"/>
        </w:rPr>
        <w:t>在资源整合</w:t>
      </w:r>
      <w:r>
        <w:rPr>
          <w:rFonts w:hint="eastAsia"/>
          <w:sz w:val="28"/>
          <w:szCs w:val="28"/>
        </w:rPr>
        <w:t>过程中，保留</w:t>
      </w:r>
      <w:r>
        <w:rPr>
          <w:rFonts w:hint="eastAsia"/>
          <w:sz w:val="28"/>
          <w:szCs w:val="28"/>
          <w:lang w:val="en-US" w:eastAsia="zh-CN"/>
        </w:rPr>
        <w:t>各</w:t>
      </w:r>
      <w:r>
        <w:rPr>
          <w:rFonts w:hint="eastAsia"/>
          <w:sz w:val="28"/>
          <w:szCs w:val="28"/>
        </w:rPr>
        <w:t>系统的完整备份和快照。</w:t>
      </w:r>
    </w:p>
    <w:p w14:paraId="1088D45E">
      <w:pPr>
        <w:spacing w:line="360" w:lineRule="auto"/>
        <w:ind w:firstLine="560" w:firstLineChars="200"/>
        <w:rPr>
          <w:sz w:val="28"/>
          <w:szCs w:val="28"/>
        </w:rPr>
      </w:pPr>
      <w:r>
        <w:rPr>
          <w:rFonts w:hint="eastAsia"/>
          <w:sz w:val="28"/>
          <w:szCs w:val="28"/>
        </w:rPr>
        <w:t>一旦出现无法解决的问题或风险，立即启动回滚方案，将系统恢复到云上环境。</w:t>
      </w:r>
    </w:p>
    <w:p w14:paraId="22CAB7F5">
      <w:pPr>
        <w:pStyle w:val="3"/>
        <w:spacing w:line="360" w:lineRule="auto"/>
      </w:pPr>
      <w:r>
        <w:rPr>
          <w:rFonts w:hint="eastAsia"/>
        </w:rPr>
        <w:t>系统</w:t>
      </w:r>
      <w:r>
        <w:rPr>
          <w:rFonts w:hint="eastAsia"/>
          <w:lang w:val="en-US" w:eastAsia="zh-CN"/>
        </w:rPr>
        <w:t>升级开发</w:t>
      </w:r>
      <w:r>
        <w:rPr>
          <w:rFonts w:hint="eastAsia"/>
        </w:rPr>
        <w:t>及评审服务需求</w:t>
      </w:r>
    </w:p>
    <w:p w14:paraId="78A8F52C">
      <w:pPr>
        <w:pStyle w:val="4"/>
        <w:spacing w:line="360" w:lineRule="auto"/>
      </w:pPr>
      <w:r>
        <w:rPr>
          <w:rFonts w:hint="eastAsia"/>
        </w:rPr>
        <w:t>总体要求</w:t>
      </w:r>
    </w:p>
    <w:p w14:paraId="10176B28">
      <w:pPr>
        <w:spacing w:line="360" w:lineRule="auto"/>
        <w:ind w:firstLine="560" w:firstLineChars="200"/>
        <w:rPr>
          <w:rFonts w:cs="Cambria"/>
          <w:sz w:val="28"/>
          <w:szCs w:val="28"/>
        </w:rPr>
      </w:pPr>
      <w:r>
        <w:rPr>
          <w:rFonts w:hint="eastAsia" w:cs="Cambria"/>
          <w:sz w:val="28"/>
          <w:szCs w:val="28"/>
        </w:rPr>
        <w:t>本次业务系统</w:t>
      </w:r>
      <w:r>
        <w:rPr>
          <w:rFonts w:hint="eastAsia" w:cs="Cambria"/>
          <w:sz w:val="28"/>
          <w:szCs w:val="28"/>
          <w:lang w:val="en-US" w:eastAsia="zh-CN"/>
        </w:rPr>
        <w:t>升级需</w:t>
      </w:r>
      <w:r>
        <w:rPr>
          <w:rFonts w:hint="eastAsia" w:cs="Cambria"/>
          <w:sz w:val="28"/>
          <w:szCs w:val="28"/>
        </w:rPr>
        <w:t>对标电子病历分级评价五级标准进行分析，梳理系统功能，总体满足医院参加电子病历分级评价五级评审。</w:t>
      </w:r>
    </w:p>
    <w:p w14:paraId="3DDA76B2">
      <w:pPr>
        <w:pStyle w:val="32"/>
        <w:widowControl w:val="0"/>
        <w:numPr>
          <w:ilvl w:val="1"/>
          <w:numId w:val="5"/>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left="0" w:firstLine="560" w:firstLineChars="200"/>
        <w:contextualSpacing w:val="0"/>
        <w:jc w:val="both"/>
        <w:rPr>
          <w:rFonts w:cs="仿宋_GB2312"/>
          <w:sz w:val="28"/>
          <w:szCs w:val="28"/>
        </w:rPr>
      </w:pPr>
      <w:r>
        <w:rPr>
          <w:rFonts w:hint="eastAsia" w:cs="仿宋_GB2312"/>
          <w:sz w:val="28"/>
          <w:szCs w:val="28"/>
        </w:rPr>
        <w:t>遵循国家卫健委电子病历功能与应用水平分级标准，结合医院实际情况，通过对标调研、改造工作，完成电子病历五级评级任务。</w:t>
      </w:r>
    </w:p>
    <w:p w14:paraId="372C4DF6">
      <w:pPr>
        <w:pStyle w:val="32"/>
        <w:widowControl w:val="0"/>
        <w:numPr>
          <w:ilvl w:val="1"/>
          <w:numId w:val="5"/>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left="0" w:firstLine="560" w:firstLineChars="200"/>
        <w:contextualSpacing w:val="0"/>
        <w:jc w:val="both"/>
        <w:rPr>
          <w:rFonts w:cs="仿宋_GB2312"/>
          <w:sz w:val="28"/>
          <w:szCs w:val="28"/>
        </w:rPr>
      </w:pPr>
      <w:r>
        <w:rPr>
          <w:rFonts w:hint="eastAsia" w:cs="仿宋_GB2312"/>
          <w:sz w:val="28"/>
          <w:szCs w:val="28"/>
        </w:rPr>
        <w:t>电子病历五级评审咨询服务要考虑医院现状，尽量减少医院对现有投资的浪费。</w:t>
      </w:r>
    </w:p>
    <w:p w14:paraId="3E0951FF">
      <w:pPr>
        <w:pStyle w:val="32"/>
        <w:widowControl w:val="0"/>
        <w:numPr>
          <w:ilvl w:val="1"/>
          <w:numId w:val="5"/>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left="0" w:firstLine="560" w:firstLineChars="200"/>
        <w:contextualSpacing w:val="0"/>
        <w:jc w:val="both"/>
        <w:rPr>
          <w:rFonts w:cs="仿宋_GB2312"/>
          <w:sz w:val="28"/>
          <w:szCs w:val="28"/>
        </w:rPr>
      </w:pPr>
      <w:r>
        <w:rPr>
          <w:rFonts w:hint="eastAsia" w:cs="仿宋_GB2312"/>
          <w:sz w:val="28"/>
          <w:szCs w:val="28"/>
        </w:rPr>
        <w:t>电子病历五级评审咨询规划应满足先进性、适应性、前瞻性、安全性和可扩展性，整合用户基础设施、用户、数据资源、权限、流程及应用。</w:t>
      </w:r>
    </w:p>
    <w:p w14:paraId="6C6AF083">
      <w:pPr>
        <w:pStyle w:val="4"/>
        <w:spacing w:line="360" w:lineRule="auto"/>
      </w:pPr>
      <w:r>
        <w:t>电子病历评审服务</w:t>
      </w:r>
      <w:r>
        <w:rPr>
          <w:rFonts w:hint="eastAsia"/>
        </w:rPr>
        <w:t>要求</w:t>
      </w:r>
    </w:p>
    <w:p w14:paraId="2AD8E427">
      <w:pPr>
        <w:spacing w:line="360" w:lineRule="auto"/>
        <w:ind w:firstLine="560" w:firstLineChars="200"/>
        <w:rPr>
          <w:rFonts w:cs="Cambria"/>
          <w:sz w:val="28"/>
          <w:szCs w:val="28"/>
        </w:rPr>
      </w:pPr>
      <w:r>
        <w:rPr>
          <w:rFonts w:hint="eastAsia" w:cs="Cambria"/>
          <w:sz w:val="28"/>
          <w:szCs w:val="28"/>
        </w:rPr>
        <w:t>根据电子病历系统应用水平评审要求，提供现场调研对标服务、实证材料编制指导服务、迎检培训及模拟演练服务等。</w:t>
      </w:r>
    </w:p>
    <w:p w14:paraId="401EA727">
      <w:pPr>
        <w:spacing w:line="360" w:lineRule="auto"/>
        <w:ind w:firstLine="560"/>
        <w:rPr>
          <w:rFonts w:cs="Cambria"/>
          <w:sz w:val="28"/>
          <w:szCs w:val="28"/>
        </w:rPr>
      </w:pPr>
      <w:r>
        <w:rPr>
          <w:rFonts w:hint="eastAsia" w:cs="Cambria"/>
          <w:sz w:val="28"/>
          <w:szCs w:val="28"/>
        </w:rPr>
        <w:t>具体服务内容包括：</w:t>
      </w:r>
    </w:p>
    <w:p w14:paraId="11C9CF6A">
      <w:pPr>
        <w:pStyle w:val="32"/>
        <w:numPr>
          <w:ilvl w:val="0"/>
          <w:numId w:val="6"/>
        </w:numPr>
        <w:spacing w:line="360" w:lineRule="auto"/>
        <w:rPr>
          <w:sz w:val="28"/>
          <w:szCs w:val="28"/>
        </w:rPr>
      </w:pPr>
      <w:r>
        <w:rPr>
          <w:rFonts w:hint="eastAsia"/>
          <w:sz w:val="28"/>
          <w:szCs w:val="28"/>
        </w:rPr>
        <w:t>评审综合管理服务</w:t>
      </w:r>
    </w:p>
    <w:p w14:paraId="3DDC2F9F">
      <w:pPr>
        <w:spacing w:line="360" w:lineRule="auto"/>
        <w:ind w:firstLine="560" w:firstLineChars="200"/>
        <w:rPr>
          <w:rFonts w:cs="Cambria"/>
          <w:sz w:val="28"/>
          <w:szCs w:val="28"/>
        </w:rPr>
      </w:pPr>
      <w:r>
        <w:rPr>
          <w:rFonts w:hint="eastAsia" w:cs="Cambria"/>
          <w:sz w:val="28"/>
          <w:szCs w:val="28"/>
        </w:rPr>
        <w:t>结合医院现有信息化现状进行初步评估，制定《项目整体实施方案》。组建评级项目组，按照项目管理方案成立项目组，分配确定各系统负责人。</w:t>
      </w:r>
    </w:p>
    <w:p w14:paraId="5375D811">
      <w:pPr>
        <w:pStyle w:val="32"/>
        <w:numPr>
          <w:ilvl w:val="0"/>
          <w:numId w:val="6"/>
        </w:numPr>
        <w:spacing w:line="360" w:lineRule="auto"/>
        <w:rPr>
          <w:sz w:val="28"/>
          <w:szCs w:val="28"/>
        </w:rPr>
      </w:pPr>
      <w:r>
        <w:rPr>
          <w:rFonts w:hint="eastAsia"/>
          <w:sz w:val="28"/>
          <w:szCs w:val="28"/>
        </w:rPr>
        <w:t>现场调研评估服务</w:t>
      </w:r>
    </w:p>
    <w:p w14:paraId="3C14E013">
      <w:pPr>
        <w:spacing w:line="360" w:lineRule="auto"/>
        <w:ind w:firstLine="560" w:firstLineChars="200"/>
        <w:rPr>
          <w:rFonts w:cs="Cambria"/>
          <w:sz w:val="28"/>
          <w:szCs w:val="28"/>
        </w:rPr>
      </w:pPr>
      <w:r>
        <w:rPr>
          <w:rFonts w:hint="eastAsia" w:cs="Cambria"/>
          <w:sz w:val="28"/>
          <w:szCs w:val="28"/>
        </w:rPr>
        <w:t>调研前制定《科室调研执行计划》，安排专人到达现场，对医院的职能科室、临床科室、医技科室、信息机房等科室进行走访调研。调研时结合医院业务系统实际功能和使用情况，从系统缺失、功能改造、应用推广、机房网络、信息安全五个角度出发，逐条对标电子病历5级评级标准，对医院进行全面细致调研，包括存在问题、涉及系统、涉及科室、解决方案等，并产出《电子病历五级调研对标表》。调研完成后，根据评级调研情况汇总调研报告，包括调研明细汇总、整改方案、存在问题分析等，并产出《调研报告》和《整改方案》。</w:t>
      </w:r>
    </w:p>
    <w:p w14:paraId="54E05B69">
      <w:pPr>
        <w:pStyle w:val="32"/>
        <w:numPr>
          <w:ilvl w:val="0"/>
          <w:numId w:val="6"/>
        </w:numPr>
        <w:spacing w:line="360" w:lineRule="auto"/>
        <w:rPr>
          <w:sz w:val="28"/>
          <w:szCs w:val="28"/>
        </w:rPr>
      </w:pPr>
      <w:r>
        <w:rPr>
          <w:rFonts w:hint="eastAsia"/>
          <w:sz w:val="28"/>
          <w:szCs w:val="28"/>
        </w:rPr>
        <w:t>实证材料编编制服务</w:t>
      </w:r>
    </w:p>
    <w:p w14:paraId="1428B32C">
      <w:pPr>
        <w:spacing w:line="360" w:lineRule="auto"/>
        <w:ind w:firstLine="560" w:firstLineChars="200"/>
        <w:rPr>
          <w:rFonts w:cs="Cambria"/>
          <w:sz w:val="28"/>
          <w:szCs w:val="28"/>
        </w:rPr>
      </w:pPr>
      <w:r>
        <w:rPr>
          <w:rFonts w:hint="eastAsia" w:cs="Cambria"/>
          <w:sz w:val="28"/>
          <w:szCs w:val="28"/>
        </w:rPr>
        <w:t>指导医院撰写《电子病历5级实证材料基本项》、《电子病历5级实证材料选择项》、《数据质量实证材料》等评级所需文审资料。提取列表数据统计，根据数据提取列表，完成各类数据分项及汇总统计，确定统计口径。根据数据质量实证材料制作模板完成制作、审核、修改、再确认的过程，最终完成定稿。产出《数据质量实证材料》。</w:t>
      </w:r>
    </w:p>
    <w:p w14:paraId="5B16A724">
      <w:pPr>
        <w:pStyle w:val="32"/>
        <w:numPr>
          <w:ilvl w:val="0"/>
          <w:numId w:val="6"/>
        </w:numPr>
        <w:spacing w:line="360" w:lineRule="auto"/>
        <w:rPr>
          <w:sz w:val="28"/>
          <w:szCs w:val="28"/>
        </w:rPr>
      </w:pPr>
      <w:r>
        <w:rPr>
          <w:rFonts w:hint="eastAsia"/>
          <w:sz w:val="28"/>
          <w:szCs w:val="28"/>
        </w:rPr>
        <w:t>网站上报咨询服务</w:t>
      </w:r>
    </w:p>
    <w:p w14:paraId="533DE853">
      <w:pPr>
        <w:spacing w:line="360" w:lineRule="auto"/>
        <w:ind w:firstLine="560" w:firstLineChars="200"/>
        <w:rPr>
          <w:rFonts w:cs="Cambria"/>
          <w:sz w:val="28"/>
          <w:szCs w:val="28"/>
        </w:rPr>
      </w:pPr>
      <w:r>
        <w:rPr>
          <w:rFonts w:hint="eastAsia" w:cs="Cambria"/>
          <w:sz w:val="28"/>
          <w:szCs w:val="28"/>
        </w:rPr>
        <w:t>根据省内电子病历5级分级评价申报常规流程，为医院制定初步的申报计划，指导注册报名，上报实证资料，填报数据，协助医院完成省电子病历评级文审材料审核工作。</w:t>
      </w:r>
    </w:p>
    <w:p w14:paraId="2FFCADE9">
      <w:pPr>
        <w:pStyle w:val="32"/>
        <w:numPr>
          <w:ilvl w:val="0"/>
          <w:numId w:val="6"/>
        </w:numPr>
        <w:spacing w:line="360" w:lineRule="auto"/>
        <w:rPr>
          <w:sz w:val="28"/>
          <w:szCs w:val="28"/>
        </w:rPr>
      </w:pPr>
      <w:r>
        <w:rPr>
          <w:rFonts w:hint="eastAsia"/>
          <w:sz w:val="28"/>
          <w:szCs w:val="28"/>
        </w:rPr>
        <w:t>业务培训服务</w:t>
      </w:r>
    </w:p>
    <w:p w14:paraId="6B61B707">
      <w:pPr>
        <w:spacing w:line="360" w:lineRule="auto"/>
        <w:ind w:firstLine="560" w:firstLineChars="200"/>
        <w:rPr>
          <w:rFonts w:cs="Cambria"/>
          <w:sz w:val="28"/>
          <w:szCs w:val="28"/>
        </w:rPr>
      </w:pPr>
      <w:r>
        <w:rPr>
          <w:rFonts w:hint="eastAsia" w:cs="Cambria"/>
          <w:sz w:val="28"/>
          <w:szCs w:val="28"/>
        </w:rPr>
        <w:t>要求针对电子病历5级评审相关事项，并结合医院实际情况，为医院开展现场业务流程和系统操作培训。</w:t>
      </w:r>
    </w:p>
    <w:p w14:paraId="00859EE9">
      <w:pPr>
        <w:pStyle w:val="32"/>
        <w:numPr>
          <w:ilvl w:val="0"/>
          <w:numId w:val="6"/>
        </w:numPr>
        <w:spacing w:line="360" w:lineRule="auto"/>
        <w:rPr>
          <w:sz w:val="28"/>
          <w:szCs w:val="28"/>
        </w:rPr>
      </w:pPr>
      <w:r>
        <w:rPr>
          <w:rFonts w:hint="eastAsia"/>
          <w:sz w:val="28"/>
          <w:szCs w:val="28"/>
        </w:rPr>
        <w:t>模拟预评整改服务</w:t>
      </w:r>
    </w:p>
    <w:p w14:paraId="39CABB8F">
      <w:pPr>
        <w:spacing w:line="360" w:lineRule="auto"/>
        <w:ind w:firstLine="560" w:firstLineChars="200"/>
        <w:rPr>
          <w:rFonts w:cs="Cambria"/>
          <w:sz w:val="28"/>
          <w:szCs w:val="28"/>
        </w:rPr>
      </w:pPr>
      <w:r>
        <w:rPr>
          <w:rFonts w:hint="eastAsia" w:cs="Cambria"/>
          <w:sz w:val="28"/>
          <w:szCs w:val="28"/>
        </w:rPr>
        <w:t>为了应对现场评审中可能出现的各种问题，提高医院评级通过率，对医院进行实地模拟预评，并针对医院现场预评情况进行记录和汇报。供应商邀请省内专家指导模拟预评采购人电子病历评审准备工作。</w:t>
      </w:r>
    </w:p>
    <w:p w14:paraId="7E9CA8DB">
      <w:pPr>
        <w:pStyle w:val="32"/>
        <w:numPr>
          <w:ilvl w:val="0"/>
          <w:numId w:val="6"/>
        </w:numPr>
        <w:spacing w:line="360" w:lineRule="auto"/>
        <w:rPr>
          <w:rFonts w:cs="Cambria"/>
          <w:sz w:val="28"/>
          <w:szCs w:val="28"/>
        </w:rPr>
      </w:pPr>
      <w:r>
        <w:rPr>
          <w:rFonts w:hint="eastAsia" w:cs="Cambria"/>
          <w:sz w:val="28"/>
          <w:szCs w:val="28"/>
        </w:rPr>
        <w:t>现场评审辅导服务</w:t>
      </w:r>
    </w:p>
    <w:p w14:paraId="4AFEC1DB">
      <w:pPr>
        <w:spacing w:line="360" w:lineRule="auto"/>
        <w:ind w:firstLine="560" w:firstLineChars="200"/>
        <w:rPr>
          <w:rFonts w:cs="Cambria"/>
          <w:sz w:val="28"/>
          <w:szCs w:val="28"/>
        </w:rPr>
      </w:pPr>
      <w:r>
        <w:rPr>
          <w:rFonts w:hint="eastAsia" w:cs="Cambria"/>
          <w:sz w:val="28"/>
          <w:szCs w:val="28"/>
        </w:rPr>
        <w:t>针对电子病历5级评测相关要求，结合医院实际情况做好现场查验准备，协助医院完成现场查验评级相关工作，顺利通过电子病历应用评级5级。</w:t>
      </w:r>
    </w:p>
    <w:p w14:paraId="53479D0E">
      <w:pPr>
        <w:pStyle w:val="4"/>
        <w:spacing w:line="360" w:lineRule="auto"/>
      </w:pPr>
      <w:r>
        <w:rPr>
          <w:rFonts w:hint="eastAsia"/>
        </w:rPr>
        <w:t>升级</w:t>
      </w:r>
      <w:r>
        <w:rPr>
          <w:rFonts w:hint="eastAsia"/>
          <w:lang w:val="en-US" w:eastAsia="zh-CN"/>
        </w:rPr>
        <w:t>建设开发服务</w:t>
      </w:r>
      <w:r>
        <w:rPr>
          <w:rFonts w:hint="eastAsia"/>
        </w:rPr>
        <w:t>要求</w:t>
      </w:r>
    </w:p>
    <w:p w14:paraId="4693DBD9">
      <w:pPr>
        <w:spacing w:line="360" w:lineRule="auto"/>
        <w:ind w:firstLine="560" w:firstLineChars="200"/>
        <w:rPr>
          <w:rFonts w:hint="eastAsia" w:cs="Cambria"/>
          <w:sz w:val="28"/>
          <w:szCs w:val="28"/>
        </w:rPr>
      </w:pPr>
      <w:r>
        <w:rPr>
          <w:rFonts w:hint="eastAsia" w:cs="Cambria"/>
          <w:sz w:val="28"/>
          <w:szCs w:val="28"/>
        </w:rPr>
        <w:t>本次升级建设开发服务</w:t>
      </w:r>
      <w:r>
        <w:rPr>
          <w:rFonts w:hint="eastAsia" w:cs="Cambria"/>
          <w:sz w:val="28"/>
          <w:szCs w:val="28"/>
          <w:lang w:val="en-US" w:eastAsia="zh-CN"/>
        </w:rPr>
        <w:t>需</w:t>
      </w:r>
      <w:r>
        <w:rPr>
          <w:rFonts w:hint="eastAsia" w:cs="Cambria"/>
          <w:sz w:val="28"/>
          <w:szCs w:val="28"/>
        </w:rPr>
        <w:t>满足电子病历系统功能应用水平分级评价五级标准为核心目标，全面覆盖标准中规定的医疗数据整合共享、临床决策支持、医疗质量控制等核心能力要求。主要升级建设内容详见 1.4 表格</w:t>
      </w:r>
      <w:r>
        <w:rPr>
          <w:rFonts w:hint="eastAsia" w:cs="Cambria"/>
          <w:sz w:val="28"/>
          <w:szCs w:val="28"/>
          <w:lang w:eastAsia="zh-CN"/>
        </w:rPr>
        <w:t>。</w:t>
      </w:r>
      <w:r>
        <w:rPr>
          <w:rFonts w:hint="eastAsia" w:cs="Cambria"/>
          <w:sz w:val="28"/>
          <w:szCs w:val="28"/>
        </w:rPr>
        <w:t>涵盖电子病历系统、临床数据中心、医疗协同平台等关键系统的功能优化与模块扩展。后续将通过多轮需求调研与分析，结合医院实际业务流程，组织临床科室、信息部门、第三方专家开展需求评审会议，深入挖掘业务痛点与功能诉求，形成详细的建设系统功能清单。该清单将明确各系统模块的具体功能点、技术实现方案、性能指标要求及与其他系统的接口规范，为升级建设开发工作提供精准的实施指引，确保最终成果符合电子病历五级标准要求，有效提升医院信息化建设水平与医疗服务质量。</w:t>
      </w:r>
    </w:p>
    <w:p w14:paraId="53415F2F">
      <w:pPr>
        <w:spacing w:line="360" w:lineRule="auto"/>
        <w:ind w:firstLine="560" w:firstLineChars="200"/>
        <w:rPr>
          <w:rFonts w:hint="default" w:eastAsia="宋体" w:cs="Cambria"/>
          <w:sz w:val="28"/>
          <w:szCs w:val="28"/>
          <w:lang w:val="en-US" w:eastAsia="zh-CN"/>
        </w:rPr>
      </w:pPr>
      <w:r>
        <w:rPr>
          <w:rFonts w:hint="eastAsia" w:cs="Cambria"/>
          <w:sz w:val="28"/>
          <w:szCs w:val="28"/>
        </w:rPr>
        <w:t>本次</w:t>
      </w:r>
      <w:r>
        <w:rPr>
          <w:rFonts w:hint="eastAsia" w:cs="Cambria"/>
          <w:sz w:val="28"/>
          <w:szCs w:val="28"/>
          <w:lang w:val="en-US" w:eastAsia="zh-CN"/>
        </w:rPr>
        <w:t>升级建设开发服务需满足</w:t>
      </w:r>
      <w:r>
        <w:rPr>
          <w:rFonts w:hint="eastAsia" w:cs="Cambria"/>
          <w:sz w:val="28"/>
          <w:szCs w:val="28"/>
        </w:rPr>
        <w:t>电子病历五级标准</w:t>
      </w:r>
      <w:r>
        <w:rPr>
          <w:rFonts w:hint="eastAsia" w:cs="Cambria"/>
          <w:sz w:val="28"/>
          <w:szCs w:val="28"/>
          <w:lang w:val="en-US" w:eastAsia="zh-CN"/>
        </w:rPr>
        <w:t>要求</w:t>
      </w:r>
      <w:r>
        <w:rPr>
          <w:rFonts w:hint="eastAsia" w:cs="Cambria"/>
          <w:sz w:val="28"/>
          <w:szCs w:val="28"/>
          <w:lang w:eastAsia="zh-CN"/>
        </w:rPr>
        <w:t>，</w:t>
      </w:r>
      <w:r>
        <w:rPr>
          <w:rFonts w:hint="eastAsia" w:cs="Cambria"/>
          <w:sz w:val="28"/>
          <w:szCs w:val="28"/>
          <w:lang w:val="en-US" w:eastAsia="zh-CN"/>
        </w:rPr>
        <w:t>主要升级建设清单见1.4表格，需求分析后形成具体建设系统功能</w:t>
      </w:r>
      <w:r>
        <w:rPr>
          <w:rFonts w:hint="eastAsia" w:cs="Cambria"/>
          <w:sz w:val="28"/>
          <w:szCs w:val="28"/>
        </w:rPr>
        <w:t>清单</w:t>
      </w:r>
      <w:r>
        <w:rPr>
          <w:rFonts w:hint="eastAsia" w:cs="Cambria"/>
          <w:sz w:val="28"/>
          <w:szCs w:val="28"/>
          <w:lang w:eastAsia="zh-CN"/>
        </w:rPr>
        <w:t>，</w:t>
      </w:r>
      <w:r>
        <w:rPr>
          <w:rFonts w:hint="eastAsia" w:cs="Cambria"/>
          <w:sz w:val="28"/>
          <w:szCs w:val="28"/>
          <w:lang w:val="en-US" w:eastAsia="zh-CN"/>
        </w:rPr>
        <w:t>初步如下：</w:t>
      </w:r>
    </w:p>
    <w:tbl>
      <w:tblPr>
        <w:tblStyle w:val="16"/>
        <w:tblW w:w="5865" w:type="dxa"/>
        <w:jc w:val="center"/>
        <w:tblLayout w:type="autofit"/>
        <w:tblCellMar>
          <w:top w:w="0" w:type="dxa"/>
          <w:left w:w="108" w:type="dxa"/>
          <w:bottom w:w="0" w:type="dxa"/>
          <w:right w:w="108" w:type="dxa"/>
        </w:tblCellMar>
      </w:tblPr>
      <w:tblGrid>
        <w:gridCol w:w="851"/>
        <w:gridCol w:w="1134"/>
        <w:gridCol w:w="3880"/>
      </w:tblGrid>
      <w:tr w14:paraId="1C910E73">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A17A">
            <w:pPr>
              <w:kinsoku/>
              <w:topLinePunct/>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DD18">
            <w:pPr>
              <w:kinsoku/>
              <w:topLinePunct/>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bidi="ar"/>
              </w:rPr>
              <w:t>分类</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8D41">
            <w:pPr>
              <w:kinsoku/>
              <w:topLinePunct/>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bidi="ar"/>
              </w:rPr>
              <w:t>系统名称</w:t>
            </w:r>
          </w:p>
        </w:tc>
      </w:tr>
      <w:tr w14:paraId="24EEB8FE">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7E62">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14:paraId="3BA9D90D">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HIS</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4B7">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lang w:eastAsia="zh-CN"/>
              </w:rPr>
              <w:t>统一门诊号源管理系统</w:t>
            </w:r>
          </w:p>
        </w:tc>
      </w:tr>
      <w:tr w14:paraId="49CA54FC">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4E2B">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13E2E2FB">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9700">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rPr>
              <w:t>门急诊挂号系统</w:t>
            </w:r>
          </w:p>
        </w:tc>
      </w:tr>
      <w:tr w14:paraId="063C97B4">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F4B7">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364817C5">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13E5">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rPr>
              <w:t>门急诊收费系统</w:t>
            </w:r>
          </w:p>
        </w:tc>
      </w:tr>
      <w:tr w14:paraId="4A960FD9">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8661">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7E8DCCC6">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80EB">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lang w:eastAsia="zh-CN"/>
              </w:rPr>
              <w:t>住院病人入出转服务系统</w:t>
            </w:r>
          </w:p>
        </w:tc>
      </w:tr>
      <w:tr w14:paraId="3D26944B">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9121">
            <w:pPr>
              <w:pStyle w:val="32"/>
              <w:numPr>
                <w:ilvl w:val="0"/>
                <w:numId w:val="7"/>
              </w:numPr>
              <w:kinsoku/>
              <w:topLinePunct/>
              <w:ind w:firstLineChars="0"/>
              <w:jc w:val="center"/>
              <w:textAlignment w:val="center"/>
              <w:rPr>
                <w:rFonts w:ascii="仿宋" w:hAnsi="仿宋" w:eastAsia="仿宋" w:cs="仿宋"/>
                <w:color w:val="auto"/>
                <w:sz w:val="24"/>
                <w:szCs w:val="24"/>
                <w:highlight w:val="none"/>
                <w:lang w:eastAsia="zh-CN"/>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7E2A5D0">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0544">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rPr>
              <w:t>住院收费系统</w:t>
            </w:r>
          </w:p>
        </w:tc>
      </w:tr>
      <w:tr w14:paraId="463553B3">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C981">
            <w:pPr>
              <w:pStyle w:val="32"/>
              <w:numPr>
                <w:ilvl w:val="0"/>
                <w:numId w:val="7"/>
              </w:numPr>
              <w:kinsoku/>
              <w:topLinePunct/>
              <w:ind w:firstLineChars="0"/>
              <w:jc w:val="center"/>
              <w:textAlignment w:val="center"/>
              <w:rPr>
                <w:rFonts w:ascii="仿宋" w:hAnsi="仿宋" w:eastAsia="仿宋" w:cs="仿宋"/>
                <w:color w:val="auto"/>
                <w:sz w:val="24"/>
                <w:szCs w:val="24"/>
                <w:highlight w:val="none"/>
                <w:lang w:eastAsia="zh-CN"/>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BCFAEA3">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20B2">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rPr>
              <w:t>互联网开放平台</w:t>
            </w:r>
          </w:p>
        </w:tc>
      </w:tr>
      <w:tr w14:paraId="1576B747">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F1E">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38459BCD">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EC89">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rPr>
              <w:t>床位预约管理系统</w:t>
            </w:r>
          </w:p>
        </w:tc>
      </w:tr>
      <w:tr w14:paraId="5537800D">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26B2">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6AA294A3">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94E5">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rPr>
              <w:t>门诊配发药系统</w:t>
            </w:r>
          </w:p>
        </w:tc>
      </w:tr>
      <w:tr w14:paraId="27116622">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9EE6">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23887E98">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6E0C">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rPr>
              <w:t>住院配发药系统</w:t>
            </w:r>
          </w:p>
        </w:tc>
      </w:tr>
      <w:tr w14:paraId="64BBB4BA">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157D">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1B142DDD">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017D">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rPr>
              <w:t>药房管理系统</w:t>
            </w:r>
          </w:p>
        </w:tc>
      </w:tr>
      <w:tr w14:paraId="7DE0C0D3">
        <w:tblPrEx>
          <w:tblCellMar>
            <w:top w:w="0" w:type="dxa"/>
            <w:left w:w="108" w:type="dxa"/>
            <w:bottom w:w="0" w:type="dxa"/>
            <w:right w:w="108" w:type="dxa"/>
          </w:tblCellMar>
        </w:tblPrEx>
        <w:trPr>
          <w:trHeight w:val="33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333">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14:paraId="5756C2DD">
            <w:pPr>
              <w:kinsoku/>
              <w:topLinePunct/>
              <w:jc w:val="center"/>
              <w:textAlignment w:val="center"/>
              <w:rPr>
                <w:rFonts w:ascii="仿宋" w:hAnsi="仿宋" w:eastAsia="仿宋" w:cs="仿宋"/>
                <w:color w:val="auto"/>
                <w:sz w:val="24"/>
                <w:szCs w:val="24"/>
                <w:highlight w:val="none"/>
                <w:lang w:eastAsia="zh-CN" w:bidi="ar"/>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1576">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微软雅黑"/>
                <w:sz w:val="24"/>
                <w:szCs w:val="24"/>
                <w:highlight w:val="none"/>
              </w:rPr>
              <w:t>药库管理系统</w:t>
            </w:r>
          </w:p>
        </w:tc>
      </w:tr>
      <w:tr w14:paraId="522C6918">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331A">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7E94AC32">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临床诊疗</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D83C">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一体化门诊医生站</w:t>
            </w:r>
          </w:p>
        </w:tc>
      </w:tr>
      <w:tr w14:paraId="52E9602B">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77E2">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42E1ED70">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4F22">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门诊电子病历系统</w:t>
            </w:r>
          </w:p>
        </w:tc>
      </w:tr>
      <w:tr w14:paraId="35C27D67">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224A">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19E0FD06">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5970">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一体化住院医生站</w:t>
            </w:r>
          </w:p>
        </w:tc>
      </w:tr>
      <w:tr w14:paraId="0EDF21C9">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868E">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293345C9">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A9B0">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住院电子病历</w:t>
            </w:r>
          </w:p>
        </w:tc>
      </w:tr>
      <w:tr w14:paraId="56C6E496">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AFDD">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745538A0">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ED98">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一体化住院护士站</w:t>
            </w:r>
          </w:p>
        </w:tc>
      </w:tr>
      <w:tr w14:paraId="724884E9">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1FC9">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090E2777">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6D9E">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护理病历系统</w:t>
            </w:r>
          </w:p>
        </w:tc>
      </w:tr>
      <w:tr w14:paraId="44FB6744">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03E1">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3B44923B">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6891">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病历质控系统</w:t>
            </w:r>
          </w:p>
        </w:tc>
      </w:tr>
      <w:tr w14:paraId="637FC5AE">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8F7E">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1105784E">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D1F1">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临床路径管理系统</w:t>
            </w:r>
          </w:p>
        </w:tc>
      </w:tr>
      <w:tr w14:paraId="2EB496E7">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5690">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3C2B1B10">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AFDF">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移动查房管理</w:t>
            </w:r>
          </w:p>
        </w:tc>
      </w:tr>
      <w:tr w14:paraId="47B21CFE">
        <w:tblPrEx>
          <w:tblCellMar>
            <w:top w:w="0" w:type="dxa"/>
            <w:left w:w="108" w:type="dxa"/>
            <w:bottom w:w="0" w:type="dxa"/>
            <w:right w:w="108" w:type="dxa"/>
          </w:tblCellMar>
        </w:tblPrEx>
        <w:trPr>
          <w:trHeight w:val="38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7F0B">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bookmarkStart w:id="7" w:name="_GoBack" w:colFirst="2" w:colLast="2"/>
          </w:p>
        </w:tc>
        <w:tc>
          <w:tcPr>
            <w:tcW w:w="1134" w:type="dxa"/>
            <w:vMerge w:val="continue"/>
            <w:tcBorders>
              <w:left w:val="single" w:color="000000" w:sz="4" w:space="0"/>
              <w:right w:val="single" w:color="000000" w:sz="4" w:space="0"/>
            </w:tcBorders>
            <w:shd w:val="clear" w:color="auto" w:fill="auto"/>
            <w:vAlign w:val="center"/>
          </w:tcPr>
          <w:p w14:paraId="340D3475">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ECB8">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移动护理系统</w:t>
            </w:r>
          </w:p>
        </w:tc>
      </w:tr>
      <w:tr w14:paraId="5E429993">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F23A">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692E3FD3">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6005">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康复治疗管理系统</w:t>
            </w:r>
          </w:p>
        </w:tc>
      </w:tr>
      <w:tr w14:paraId="494E4B1D">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6005">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3D4D99CA">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3AFF">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抗菌药物管理系统</w:t>
            </w:r>
          </w:p>
        </w:tc>
      </w:tr>
      <w:tr w14:paraId="190DF947">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EEAE">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06FB85AC">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10F6">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MDT会诊管理系统</w:t>
            </w:r>
          </w:p>
        </w:tc>
      </w:tr>
      <w:tr w14:paraId="227AA6D1">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8012">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6DEF2651">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ECD3">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危急值管理系统</w:t>
            </w:r>
          </w:p>
        </w:tc>
      </w:tr>
      <w:tr w14:paraId="29A89F99">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1325">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15F1C346">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CF73">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HQMS上报系统</w:t>
            </w:r>
          </w:p>
        </w:tc>
      </w:tr>
      <w:tr w14:paraId="3CD78E6B">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AF5C">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713C01F1">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CA1">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不良事件上报管理系统</w:t>
            </w:r>
          </w:p>
        </w:tc>
      </w:tr>
      <w:tr w14:paraId="12DBB837">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EC8D">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001A05FB">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平台与数据中心</w:t>
            </w: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A92D">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信息集成引擎</w:t>
            </w:r>
          </w:p>
        </w:tc>
      </w:tr>
      <w:tr w14:paraId="6910E903">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A182">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50BDF8CC">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993A">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监控台</w:t>
            </w:r>
          </w:p>
        </w:tc>
      </w:tr>
      <w:tr w14:paraId="7AD9975E">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0C04">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3E8B44F4">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8DEA">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服务管理</w:t>
            </w:r>
          </w:p>
        </w:tc>
      </w:tr>
      <w:tr w14:paraId="5E23C0A6">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0AA5">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7AED8FA7">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7CDC">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开放接入平台</w:t>
            </w:r>
          </w:p>
        </w:tc>
      </w:tr>
      <w:tr w14:paraId="1D418CA4">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B509">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5C1E8550">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7348">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统一认证系统</w:t>
            </w:r>
          </w:p>
        </w:tc>
      </w:tr>
      <w:tr w14:paraId="665A8953">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ED6F">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5416B1B3">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A6C5">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数据集成引擎</w:t>
            </w:r>
          </w:p>
        </w:tc>
      </w:tr>
      <w:bookmarkEnd w:id="7"/>
      <w:tr w14:paraId="36C760A0">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79A2">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02E72224">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BD8B">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主数据管理系统</w:t>
            </w:r>
          </w:p>
        </w:tc>
      </w:tr>
      <w:tr w14:paraId="1AB98267">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2C1B">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3B53792A">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932A">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数据治理</w:t>
            </w:r>
          </w:p>
        </w:tc>
      </w:tr>
      <w:tr w14:paraId="39A4C524">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D931">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66042FB0">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88BF">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统一用户系统（单点登陆）</w:t>
            </w:r>
          </w:p>
        </w:tc>
      </w:tr>
      <w:tr w14:paraId="1D89D8DA">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9AFE">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43A5E157">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8BA9">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数据开放平台</w:t>
            </w:r>
          </w:p>
        </w:tc>
      </w:tr>
      <w:tr w14:paraId="38C1504C">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8127">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16EE7515">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8980">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共享文档系统</w:t>
            </w:r>
          </w:p>
        </w:tc>
      </w:tr>
      <w:tr w14:paraId="53FA6E08">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DED6">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321A089E">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E492">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患者主索引系统</w:t>
            </w:r>
          </w:p>
        </w:tc>
      </w:tr>
      <w:tr w14:paraId="099E244F">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AD92">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431D4536">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A728">
            <w:pPr>
              <w:kinsoku/>
              <w:topLinePunct/>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主术语管理系统</w:t>
            </w:r>
          </w:p>
        </w:tc>
      </w:tr>
      <w:tr w14:paraId="4B4848A4">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90D8">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43D13482">
            <w:pPr>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D00E">
            <w:pPr>
              <w:kinsoku/>
              <w:topLinePunct/>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全院运营决策分析系统BI</w:t>
            </w:r>
          </w:p>
        </w:tc>
      </w:tr>
      <w:tr w14:paraId="21DE536A">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732A">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right w:val="single" w:color="000000" w:sz="4" w:space="0"/>
            </w:tcBorders>
            <w:shd w:val="clear" w:color="auto" w:fill="auto"/>
            <w:vAlign w:val="center"/>
          </w:tcPr>
          <w:p w14:paraId="03F65BC8">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01EF">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患者全息视图系统</w:t>
            </w:r>
          </w:p>
        </w:tc>
      </w:tr>
      <w:tr w14:paraId="283EFB95">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82B3">
            <w:pPr>
              <w:pStyle w:val="32"/>
              <w:numPr>
                <w:ilvl w:val="0"/>
                <w:numId w:val="7"/>
              </w:numPr>
              <w:kinsoku/>
              <w:topLinePunct/>
              <w:ind w:firstLineChars="0"/>
              <w:jc w:val="center"/>
              <w:textAlignment w:val="center"/>
              <w:rPr>
                <w:rFonts w:ascii="仿宋" w:hAnsi="仿宋" w:eastAsia="仿宋" w:cs="仿宋"/>
                <w:color w:val="auto"/>
                <w:sz w:val="24"/>
                <w:szCs w:val="24"/>
                <w:highlight w:val="none"/>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7FD0947D">
            <w:pPr>
              <w:kinsoku/>
              <w:topLinePunct/>
              <w:jc w:val="center"/>
              <w:rPr>
                <w:rFonts w:ascii="仿宋" w:hAnsi="仿宋" w:eastAsia="仿宋" w:cs="仿宋"/>
                <w:color w:val="auto"/>
                <w:sz w:val="24"/>
                <w:szCs w:val="24"/>
                <w:highlight w:val="none"/>
              </w:rPr>
            </w:pPr>
          </w:p>
        </w:tc>
        <w:tc>
          <w:tcPr>
            <w:tcW w:w="3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04D7">
            <w:pPr>
              <w:kinsoku/>
              <w:topLinePunct/>
              <w:jc w:val="center"/>
              <w:textAlignment w:val="center"/>
              <w:rPr>
                <w:rFonts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闭环管理系统</w:t>
            </w:r>
          </w:p>
        </w:tc>
      </w:tr>
    </w:tbl>
    <w:p w14:paraId="6C92CEC0">
      <w:pPr>
        <w:spacing w:line="360" w:lineRule="auto"/>
        <w:rPr>
          <w:rFonts w:cs="Cambria"/>
          <w:sz w:val="28"/>
          <w:szCs w:val="28"/>
        </w:rPr>
      </w:pPr>
    </w:p>
    <w:p w14:paraId="0B63CAC4">
      <w:pPr>
        <w:pStyle w:val="3"/>
        <w:spacing w:line="360" w:lineRule="auto"/>
      </w:pPr>
      <w:r>
        <w:rPr>
          <w:rFonts w:hint="eastAsia"/>
        </w:rPr>
        <w:t>核心系统年度维护服务需求</w:t>
      </w:r>
    </w:p>
    <w:p w14:paraId="7D34BEF0">
      <w:pPr>
        <w:pStyle w:val="4"/>
        <w:spacing w:after="0" w:line="360" w:lineRule="auto"/>
      </w:pPr>
      <w:bookmarkStart w:id="0" w:name="_Toc32388"/>
      <w:r>
        <w:rPr>
          <w:rFonts w:hint="eastAsia"/>
        </w:rPr>
        <w:t>总体要求和系统范围</w:t>
      </w:r>
    </w:p>
    <w:p w14:paraId="62553E39">
      <w:pPr>
        <w:spacing w:line="360" w:lineRule="auto"/>
        <w:ind w:firstLine="560" w:firstLineChars="200"/>
        <w:rPr>
          <w:rFonts w:cstheme="minorBidi"/>
          <w:kern w:val="2"/>
          <w:sz w:val="28"/>
          <w:szCs w:val="32"/>
        </w:rPr>
      </w:pPr>
      <w:r>
        <w:rPr>
          <w:rFonts w:hint="eastAsia" w:cs="Cambria"/>
          <w:sz w:val="28"/>
          <w:szCs w:val="28"/>
        </w:rPr>
        <w:t>系统维护服务从合同签订之日起一年作为服务期，维护服务内容包括基础服务、日常升级服务、备份和恢复服务、应急支持服务，以及提供人员驻场服务。维护系统</w:t>
      </w:r>
      <w:r>
        <w:rPr>
          <w:rFonts w:hint="eastAsia" w:cstheme="minorBidi"/>
          <w:kern w:val="2"/>
          <w:sz w:val="28"/>
          <w:szCs w:val="32"/>
        </w:rPr>
        <w:t>见1</w:t>
      </w:r>
      <w:r>
        <w:rPr>
          <w:rFonts w:cstheme="minorBidi"/>
          <w:kern w:val="2"/>
          <w:sz w:val="28"/>
          <w:szCs w:val="32"/>
        </w:rPr>
        <w:t>.4</w:t>
      </w:r>
      <w:r>
        <w:rPr>
          <w:rFonts w:hint="eastAsia" w:cstheme="minorBidi"/>
          <w:kern w:val="2"/>
          <w:sz w:val="28"/>
          <w:szCs w:val="32"/>
        </w:rPr>
        <w:t>表格内建设内容明细。</w:t>
      </w:r>
    </w:p>
    <w:p w14:paraId="15E2B58D">
      <w:pPr>
        <w:spacing w:line="360" w:lineRule="auto"/>
        <w:ind w:firstLine="560" w:firstLineChars="200"/>
        <w:rPr>
          <w:rFonts w:cstheme="minorBidi"/>
          <w:kern w:val="2"/>
          <w:sz w:val="28"/>
          <w:szCs w:val="32"/>
        </w:rPr>
      </w:pPr>
      <w:r>
        <w:rPr>
          <w:rFonts w:hint="eastAsia" w:cs="Cambria"/>
          <w:sz w:val="28"/>
          <w:szCs w:val="28"/>
        </w:rPr>
        <w:t>维护服务期内，要求供应商承担开发工作量在</w:t>
      </w:r>
      <w:r>
        <w:rPr>
          <w:rFonts w:hint="eastAsia" w:cs="Cambria"/>
          <w:sz w:val="28"/>
          <w:szCs w:val="28"/>
          <w:lang w:val="en-US" w:eastAsia="zh-CN"/>
        </w:rPr>
        <w:t>5</w:t>
      </w:r>
      <w:r>
        <w:rPr>
          <w:rFonts w:hint="eastAsia" w:cs="Cambria"/>
          <w:sz w:val="28"/>
          <w:szCs w:val="28"/>
        </w:rPr>
        <w:t>个工作日（含</w:t>
      </w:r>
      <w:r>
        <w:rPr>
          <w:rFonts w:hint="eastAsia" w:cs="Cambria"/>
          <w:sz w:val="28"/>
          <w:szCs w:val="28"/>
          <w:lang w:val="en-US" w:eastAsia="zh-CN"/>
        </w:rPr>
        <w:t>5</w:t>
      </w:r>
      <w:r>
        <w:rPr>
          <w:rFonts w:hint="eastAsia" w:cs="Cambria"/>
          <w:sz w:val="28"/>
          <w:szCs w:val="28"/>
        </w:rPr>
        <w:t>个工作日）的功能开发，费用包含在维护服务费用内。如采购人和供应商双方评估功能或政策性开发工作量</w:t>
      </w:r>
      <w:r>
        <w:rPr>
          <w:rFonts w:hint="eastAsia" w:cstheme="minorBidi"/>
          <w:kern w:val="2"/>
          <w:sz w:val="28"/>
          <w:szCs w:val="32"/>
        </w:rPr>
        <w:t>大于</w:t>
      </w:r>
      <w:r>
        <w:rPr>
          <w:rFonts w:hint="eastAsia" w:cstheme="minorBidi"/>
          <w:kern w:val="2"/>
          <w:sz w:val="28"/>
          <w:szCs w:val="32"/>
          <w:lang w:val="en-US" w:eastAsia="zh-CN"/>
        </w:rPr>
        <w:t>5</w:t>
      </w:r>
      <w:r>
        <w:rPr>
          <w:rFonts w:hint="eastAsia" w:cstheme="minorBidi"/>
          <w:kern w:val="2"/>
          <w:sz w:val="28"/>
          <w:szCs w:val="32"/>
        </w:rPr>
        <w:t>个工作日，则双方协商改造开发费用，另签合同执行。</w:t>
      </w:r>
    </w:p>
    <w:p w14:paraId="082761A9">
      <w:pPr>
        <w:pStyle w:val="4"/>
        <w:spacing w:after="0" w:line="360" w:lineRule="auto"/>
      </w:pPr>
      <w:r>
        <w:rPr>
          <w:rFonts w:hint="eastAsia"/>
        </w:rPr>
        <w:t>维护服务内容</w:t>
      </w:r>
    </w:p>
    <w:p w14:paraId="453B54D0">
      <w:pPr>
        <w:pStyle w:val="5"/>
        <w:spacing w:line="360" w:lineRule="auto"/>
      </w:pPr>
      <w:r>
        <w:rPr>
          <w:rFonts w:hint="eastAsia"/>
        </w:rPr>
        <w:t>基础服务</w:t>
      </w:r>
      <w:bookmarkEnd w:id="0"/>
    </w:p>
    <w:p w14:paraId="3E3EC8B0">
      <w:pPr>
        <w:spacing w:line="360" w:lineRule="auto"/>
        <w:ind w:firstLine="560" w:firstLineChars="200"/>
        <w:rPr>
          <w:rFonts w:cs="Cambria"/>
          <w:sz w:val="28"/>
          <w:szCs w:val="28"/>
        </w:rPr>
      </w:pPr>
      <w:r>
        <w:rPr>
          <w:rFonts w:hint="eastAsia" w:cs="Cambria"/>
          <w:sz w:val="28"/>
          <w:szCs w:val="28"/>
        </w:rPr>
        <w:t>基础服务包括系统日常应用支持、故障支持、BUG管理、配置管理、环境管理、现场诊断与处理、问题提升处理、文档管理等，确保系统的日常正常运行。</w:t>
      </w:r>
    </w:p>
    <w:p w14:paraId="509B66FC">
      <w:pPr>
        <w:spacing w:line="360" w:lineRule="auto"/>
        <w:ind w:firstLine="560" w:firstLineChars="200"/>
        <w:rPr>
          <w:rFonts w:cs="Cambria"/>
          <w:sz w:val="28"/>
          <w:szCs w:val="28"/>
        </w:rPr>
      </w:pPr>
      <w:r>
        <w:rPr>
          <w:rFonts w:hint="eastAsia" w:cs="Cambria"/>
          <w:sz w:val="28"/>
          <w:szCs w:val="28"/>
        </w:rPr>
        <w:t>应用支持：电话咨询解答、技术文档解答、应用软件操作指导。</w:t>
      </w:r>
    </w:p>
    <w:p w14:paraId="4EF951FB">
      <w:pPr>
        <w:spacing w:line="360" w:lineRule="auto"/>
        <w:ind w:firstLine="560" w:firstLineChars="200"/>
        <w:rPr>
          <w:rFonts w:cs="Cambria"/>
          <w:sz w:val="28"/>
          <w:szCs w:val="28"/>
        </w:rPr>
      </w:pPr>
      <w:r>
        <w:rPr>
          <w:rFonts w:hint="eastAsia" w:cs="Cambria"/>
          <w:sz w:val="28"/>
          <w:szCs w:val="28"/>
        </w:rPr>
        <w:t>故障管理：应用软件故障导致的死机、数据错误的分析与处理。</w:t>
      </w:r>
    </w:p>
    <w:p w14:paraId="54975FA2">
      <w:pPr>
        <w:spacing w:line="360" w:lineRule="auto"/>
        <w:ind w:firstLine="560" w:firstLineChars="200"/>
        <w:rPr>
          <w:rFonts w:cs="Cambria"/>
          <w:sz w:val="28"/>
          <w:szCs w:val="28"/>
        </w:rPr>
      </w:pPr>
      <w:r>
        <w:rPr>
          <w:rFonts w:hint="eastAsia" w:cs="Cambria"/>
          <w:sz w:val="28"/>
          <w:szCs w:val="28"/>
        </w:rPr>
        <w:t>BUG管理：应用软件程序算法或其他逻辑错误的纠正管理。</w:t>
      </w:r>
    </w:p>
    <w:p w14:paraId="69A1221D">
      <w:pPr>
        <w:spacing w:line="360" w:lineRule="auto"/>
        <w:ind w:firstLine="560" w:firstLineChars="200"/>
        <w:rPr>
          <w:rFonts w:cs="Cambria"/>
          <w:sz w:val="28"/>
          <w:szCs w:val="28"/>
        </w:rPr>
      </w:pPr>
      <w:r>
        <w:rPr>
          <w:rFonts w:hint="eastAsia" w:cs="Cambria"/>
          <w:sz w:val="28"/>
          <w:szCs w:val="28"/>
        </w:rPr>
        <w:t>配置管理：针对具体的业务应用，进行软件的配置管理。</w:t>
      </w:r>
    </w:p>
    <w:p w14:paraId="6462B587">
      <w:pPr>
        <w:spacing w:line="360" w:lineRule="auto"/>
        <w:ind w:firstLine="560" w:firstLineChars="200"/>
        <w:rPr>
          <w:rFonts w:cs="Cambria"/>
          <w:sz w:val="28"/>
          <w:szCs w:val="28"/>
        </w:rPr>
      </w:pPr>
      <w:r>
        <w:rPr>
          <w:rFonts w:hint="eastAsia" w:cs="Cambria"/>
          <w:sz w:val="28"/>
          <w:szCs w:val="28"/>
        </w:rPr>
        <w:t>环境管理：由于环境原因导致的系统显示错误、数据错误、运行效率降低等问题的分析与解决：现场服务到客户现场的问题诊断和处理、应用的提升。每年不超过6次。</w:t>
      </w:r>
    </w:p>
    <w:p w14:paraId="41120105">
      <w:pPr>
        <w:spacing w:line="360" w:lineRule="auto"/>
        <w:ind w:firstLine="560" w:firstLineChars="200"/>
        <w:rPr>
          <w:rFonts w:cs="Cambria"/>
          <w:sz w:val="28"/>
          <w:szCs w:val="28"/>
        </w:rPr>
      </w:pPr>
      <w:r>
        <w:rPr>
          <w:rFonts w:hint="eastAsia" w:cs="Cambria"/>
          <w:sz w:val="28"/>
          <w:szCs w:val="28"/>
        </w:rPr>
        <w:t>文档管理：提供和完善相关技术服务工程文档(软件更新的内容说明和常见问题的解决方法说明)。</w:t>
      </w:r>
    </w:p>
    <w:p w14:paraId="64D1E2AD">
      <w:pPr>
        <w:pStyle w:val="5"/>
        <w:spacing w:line="360" w:lineRule="auto"/>
      </w:pPr>
      <w:bookmarkStart w:id="1" w:name="_Toc13746"/>
      <w:r>
        <w:rPr>
          <w:rFonts w:hint="eastAsia"/>
        </w:rPr>
        <w:t>日常升级服务</w:t>
      </w:r>
      <w:bookmarkEnd w:id="1"/>
    </w:p>
    <w:p w14:paraId="1428915F">
      <w:pPr>
        <w:spacing w:line="360" w:lineRule="auto"/>
        <w:ind w:firstLine="560" w:firstLineChars="200"/>
        <w:rPr>
          <w:rFonts w:cs="Cambria"/>
          <w:sz w:val="28"/>
          <w:szCs w:val="28"/>
        </w:rPr>
      </w:pPr>
      <w:r>
        <w:rPr>
          <w:rFonts w:hint="eastAsia" w:cs="Cambria"/>
          <w:sz w:val="28"/>
          <w:szCs w:val="28"/>
        </w:rPr>
        <w:t>日常服务：包括系统功能升级优化服务、数据提取服务、性能优化、用户培训等。</w:t>
      </w:r>
    </w:p>
    <w:p w14:paraId="22C1DC12">
      <w:pPr>
        <w:spacing w:line="360" w:lineRule="auto"/>
        <w:ind w:firstLine="560" w:firstLineChars="200"/>
        <w:rPr>
          <w:rFonts w:cs="Cambria"/>
          <w:sz w:val="28"/>
          <w:szCs w:val="28"/>
        </w:rPr>
      </w:pPr>
      <w:r>
        <w:rPr>
          <w:rFonts w:hint="eastAsia" w:cs="Cambria"/>
          <w:sz w:val="28"/>
          <w:szCs w:val="28"/>
        </w:rPr>
        <w:t>功能升级优化：当产品功能与实际业务有偏差时，在原有的功能基础上，对产品功能或流程做新增或修改，使系统更适合实际业务；如客户需要系统与其他系统对接时，公司提供咨询服务、开发测试、实施部署等服务，确保医院各信息系统互联互通及数据汇聚、上报工作。</w:t>
      </w:r>
    </w:p>
    <w:p w14:paraId="6D8A5FE7">
      <w:pPr>
        <w:spacing w:line="360" w:lineRule="auto"/>
        <w:ind w:firstLine="560" w:firstLineChars="200"/>
        <w:rPr>
          <w:rFonts w:cs="Cambria"/>
          <w:sz w:val="28"/>
          <w:szCs w:val="28"/>
        </w:rPr>
      </w:pPr>
      <w:r>
        <w:rPr>
          <w:rFonts w:hint="eastAsia" w:cs="Cambria"/>
          <w:sz w:val="28"/>
          <w:szCs w:val="28"/>
        </w:rPr>
        <w:t>性能优化：在不影响系统运行正确性的前提下，工程师对系统进行性能优化，使系统运行地更快，完成特定功能所需的时间更短，提高用户的使用效率。</w:t>
      </w:r>
    </w:p>
    <w:p w14:paraId="18253BBA">
      <w:pPr>
        <w:spacing w:line="360" w:lineRule="auto"/>
        <w:ind w:firstLine="560" w:firstLineChars="200"/>
        <w:rPr>
          <w:rFonts w:cs="Cambria"/>
          <w:sz w:val="28"/>
          <w:szCs w:val="28"/>
        </w:rPr>
      </w:pPr>
      <w:r>
        <w:rPr>
          <w:rFonts w:hint="eastAsia" w:cs="Cambria"/>
          <w:sz w:val="28"/>
          <w:szCs w:val="28"/>
        </w:rPr>
        <w:t>数据提供：提供各科室需要的临时数据、有上报需要的数据、医院电子病历、互联互通测评相关数据。</w:t>
      </w:r>
    </w:p>
    <w:p w14:paraId="07F3A071">
      <w:pPr>
        <w:spacing w:line="360" w:lineRule="auto"/>
        <w:ind w:firstLine="560" w:firstLineChars="200"/>
        <w:rPr>
          <w:rFonts w:cs="Cambria"/>
          <w:sz w:val="28"/>
          <w:szCs w:val="28"/>
        </w:rPr>
      </w:pPr>
      <w:r>
        <w:rPr>
          <w:rFonts w:hint="eastAsia" w:cs="Cambria"/>
          <w:sz w:val="28"/>
          <w:szCs w:val="28"/>
        </w:rPr>
        <w:t>用户培训：负责软件更改后造成软件操作变化的使用培训，培训对象为甲方的收费员、护士、客服、技术工程师、业务科室的关键用户。同时向甲方提供新功能使用说明并定期为信息科及临床科室免费培训系统常见问题的排查及解决方法。</w:t>
      </w:r>
    </w:p>
    <w:p w14:paraId="42B71F36">
      <w:pPr>
        <w:spacing w:line="360" w:lineRule="auto"/>
        <w:ind w:firstLine="560" w:firstLineChars="200"/>
        <w:rPr>
          <w:rFonts w:cs="Cambria"/>
          <w:sz w:val="28"/>
          <w:szCs w:val="28"/>
        </w:rPr>
      </w:pPr>
      <w:r>
        <w:rPr>
          <w:rFonts w:hint="eastAsia" w:cs="Cambria"/>
          <w:sz w:val="28"/>
          <w:szCs w:val="28"/>
        </w:rPr>
        <w:t>院方遇到各类评审，乙方应充分配合院方评审需求，为其提供信息系统整改、数据统计、资料提供等服务。</w:t>
      </w:r>
    </w:p>
    <w:p w14:paraId="16B0423C">
      <w:pPr>
        <w:pStyle w:val="5"/>
        <w:spacing w:line="360" w:lineRule="auto"/>
      </w:pPr>
      <w:bookmarkStart w:id="2" w:name="_Toc6313"/>
      <w:r>
        <w:rPr>
          <w:rFonts w:hint="eastAsia"/>
        </w:rPr>
        <w:t>备份与恢复</w:t>
      </w:r>
      <w:bookmarkEnd w:id="2"/>
    </w:p>
    <w:p w14:paraId="09F112D9">
      <w:pPr>
        <w:spacing w:line="360" w:lineRule="auto"/>
        <w:ind w:firstLine="560" w:firstLineChars="200"/>
        <w:rPr>
          <w:rFonts w:cs="Cambria"/>
          <w:sz w:val="28"/>
          <w:szCs w:val="28"/>
        </w:rPr>
      </w:pPr>
      <w:r>
        <w:rPr>
          <w:rFonts w:cs="Cambria"/>
          <w:sz w:val="28"/>
          <w:szCs w:val="28"/>
        </w:rPr>
        <w:t>备份维护是运行维护阶段的一项主要工作。备份的主要目的，就是实现备份对象的再利用价值。通过对系统或数据实施完整而有效的备份，并且在必要的时候进行安全而高效的恢复，才是有意义的备份维护。</w:t>
      </w:r>
    </w:p>
    <w:p w14:paraId="0EF17B08">
      <w:pPr>
        <w:spacing w:line="360" w:lineRule="auto"/>
        <w:ind w:firstLine="560" w:firstLineChars="200"/>
        <w:rPr>
          <w:rFonts w:cs="Cambria"/>
          <w:sz w:val="28"/>
          <w:szCs w:val="28"/>
        </w:rPr>
      </w:pPr>
      <w:r>
        <w:rPr>
          <w:rFonts w:cs="Cambria"/>
          <w:sz w:val="28"/>
          <w:szCs w:val="28"/>
        </w:rPr>
        <w:t>主要由</w:t>
      </w:r>
      <w:r>
        <w:rPr>
          <w:rFonts w:hint="eastAsia" w:cs="Cambria"/>
          <w:sz w:val="28"/>
          <w:szCs w:val="28"/>
        </w:rPr>
        <w:t>运行</w:t>
      </w:r>
      <w:r>
        <w:rPr>
          <w:rFonts w:cs="Cambria"/>
          <w:sz w:val="28"/>
          <w:szCs w:val="28"/>
        </w:rPr>
        <w:t>维护组承担，定期或不定期的对应用系统、网络系统等进行系统和数据的备份与恢复，并填写备份/恢复记录。</w:t>
      </w:r>
    </w:p>
    <w:p w14:paraId="75063956">
      <w:pPr>
        <w:spacing w:line="360" w:lineRule="auto"/>
        <w:ind w:firstLine="560" w:firstLineChars="200"/>
        <w:rPr>
          <w:rFonts w:cs="Cambria"/>
          <w:sz w:val="28"/>
          <w:szCs w:val="28"/>
        </w:rPr>
      </w:pPr>
      <w:r>
        <w:rPr>
          <w:rFonts w:cs="Cambria"/>
          <w:sz w:val="28"/>
          <w:szCs w:val="28"/>
        </w:rPr>
        <w:t>1、系统备份与恢复</w:t>
      </w:r>
    </w:p>
    <w:p w14:paraId="268B05E4">
      <w:pPr>
        <w:spacing w:line="360" w:lineRule="auto"/>
        <w:ind w:firstLine="560" w:firstLineChars="200"/>
        <w:rPr>
          <w:rFonts w:cs="Cambria"/>
          <w:sz w:val="28"/>
          <w:szCs w:val="28"/>
        </w:rPr>
      </w:pPr>
      <w:r>
        <w:rPr>
          <w:rFonts w:cs="Cambria"/>
          <w:sz w:val="28"/>
          <w:szCs w:val="28"/>
        </w:rPr>
        <w:t>系统备份主要是备份各应用系统的相关配置参数和数据，系统备份分为系统全备份和系统关键数据备份两部分。</w:t>
      </w:r>
    </w:p>
    <w:p w14:paraId="2BE40458">
      <w:pPr>
        <w:spacing w:line="360" w:lineRule="auto"/>
        <w:ind w:firstLine="560" w:firstLineChars="200"/>
        <w:rPr>
          <w:rFonts w:cs="Cambria"/>
          <w:sz w:val="28"/>
          <w:szCs w:val="28"/>
        </w:rPr>
      </w:pPr>
      <w:r>
        <w:rPr>
          <w:rFonts w:cs="Cambria"/>
          <w:sz w:val="28"/>
          <w:szCs w:val="28"/>
        </w:rPr>
        <w:t>系统全备份的目的是为了保证在系统崩溃时能够在最短时间里将系统恢复，一般在系统安装的初期执行该备份一次即可；当系统出现重大改动或者升级之前，则需要再进行备份。</w:t>
      </w:r>
    </w:p>
    <w:p w14:paraId="3354B5FF">
      <w:pPr>
        <w:spacing w:line="360" w:lineRule="auto"/>
        <w:ind w:firstLine="560" w:firstLineChars="200"/>
        <w:rPr>
          <w:rFonts w:cs="Cambria"/>
          <w:sz w:val="28"/>
          <w:szCs w:val="28"/>
        </w:rPr>
      </w:pPr>
      <w:r>
        <w:rPr>
          <w:rFonts w:cs="Cambria"/>
          <w:sz w:val="28"/>
          <w:szCs w:val="28"/>
        </w:rPr>
        <w:t>系统备份实施人员需要严格按照规范进行操作，并且详细记录系统备份的整个过程，包括原始状态信息、目的状态信息等，形成操作说明文档。当执行系统恢复操作时，可参照备份说明进行实施。</w:t>
      </w:r>
    </w:p>
    <w:p w14:paraId="7DCA9A45">
      <w:pPr>
        <w:spacing w:line="360" w:lineRule="auto"/>
        <w:ind w:firstLine="560" w:firstLineChars="200"/>
        <w:rPr>
          <w:rFonts w:cs="Cambria"/>
          <w:sz w:val="28"/>
          <w:szCs w:val="28"/>
        </w:rPr>
      </w:pPr>
      <w:r>
        <w:rPr>
          <w:rFonts w:cs="Cambria"/>
          <w:sz w:val="28"/>
          <w:szCs w:val="28"/>
        </w:rPr>
        <w:t>2、数据备份与恢复</w:t>
      </w:r>
    </w:p>
    <w:p w14:paraId="2B1ED972">
      <w:pPr>
        <w:spacing w:line="360" w:lineRule="auto"/>
        <w:ind w:firstLine="560" w:firstLineChars="200"/>
        <w:rPr>
          <w:rFonts w:cs="Cambria"/>
          <w:sz w:val="28"/>
          <w:szCs w:val="28"/>
        </w:rPr>
      </w:pPr>
      <w:r>
        <w:rPr>
          <w:rFonts w:cs="Cambria"/>
          <w:sz w:val="28"/>
          <w:szCs w:val="28"/>
        </w:rPr>
        <w:t>数据备份主要是将数据通过某种方式，以特定格式加以保留，以便在系统遭受破坏或其他特定情况下，重新加以利用的一个过程。</w:t>
      </w:r>
    </w:p>
    <w:p w14:paraId="1E8C992E">
      <w:pPr>
        <w:spacing w:line="360" w:lineRule="auto"/>
        <w:ind w:firstLine="560" w:firstLineChars="200"/>
        <w:rPr>
          <w:rFonts w:cs="Cambria"/>
          <w:sz w:val="28"/>
          <w:szCs w:val="28"/>
        </w:rPr>
      </w:pPr>
      <w:r>
        <w:rPr>
          <w:rFonts w:cs="Cambria"/>
          <w:sz w:val="28"/>
          <w:szCs w:val="28"/>
        </w:rPr>
        <w:t>数据备份是整个运行维护管理阶段中必不可少的组成部分。其意义不仅在于防范意外事件的破坏，而且还是历史数据保存归档的最佳方式。换言之，即便系统正常工作，没有任何数据丢失或破坏发生，备份工作仍然具有非常大的意义：通过数据备份，为历史数据查询、统计和分析，以及重要信息归档保存提供了可能。</w:t>
      </w:r>
    </w:p>
    <w:p w14:paraId="538F4ED8">
      <w:pPr>
        <w:spacing w:line="360" w:lineRule="auto"/>
        <w:ind w:firstLine="560" w:firstLineChars="200"/>
        <w:rPr>
          <w:rFonts w:cs="Cambria"/>
          <w:sz w:val="28"/>
          <w:szCs w:val="28"/>
        </w:rPr>
      </w:pPr>
      <w:r>
        <w:rPr>
          <w:rFonts w:cs="Cambria"/>
          <w:sz w:val="28"/>
          <w:szCs w:val="28"/>
        </w:rPr>
        <w:t>数据备份实施人员需要根据具体情况，选择和优化数据备份工具或备份方法，充分考虑CPU占用率、磁盘空间占用情况、网络带宽占用量、单位数据量的备份时间等因素，以最低的资源占用率，来进行自动而高速度的数据备份。详细记录备份的时间、版本、内容等信息，以方便备份文件的管理与恢复。</w:t>
      </w:r>
    </w:p>
    <w:p w14:paraId="0138CC86">
      <w:pPr>
        <w:pStyle w:val="5"/>
        <w:spacing w:line="360" w:lineRule="auto"/>
      </w:pPr>
      <w:bookmarkStart w:id="3" w:name="_Toc18096"/>
      <w:r>
        <w:rPr>
          <w:rFonts w:hint="eastAsia"/>
        </w:rPr>
        <w:t>应急支持</w:t>
      </w:r>
      <w:bookmarkEnd w:id="3"/>
      <w:r>
        <w:rPr>
          <w:rFonts w:hint="eastAsia"/>
        </w:rPr>
        <w:t>服务</w:t>
      </w:r>
    </w:p>
    <w:p w14:paraId="2E1290E2">
      <w:pPr>
        <w:spacing w:line="360" w:lineRule="auto"/>
        <w:ind w:firstLine="560" w:firstLineChars="200"/>
        <w:rPr>
          <w:rFonts w:cs="Cambria"/>
          <w:sz w:val="28"/>
          <w:szCs w:val="28"/>
        </w:rPr>
      </w:pPr>
      <w:r>
        <w:rPr>
          <w:rFonts w:hint="eastAsia" w:cs="Cambria"/>
          <w:sz w:val="28"/>
          <w:szCs w:val="28"/>
        </w:rPr>
        <w:t>在系统运行过程中，突发事件是不可避免的，例如软件故障（如数据库、应用软件出现故障）、系统故障（如网络、服务器、存储设备等出现故障）、环境故障（如温度异常、湿度异常、供电异常等）、操作失误（误删除数据、信息发布错误、授权错误等）、工作配合失误（如信息交换不及时）等等。</w:t>
      </w:r>
    </w:p>
    <w:p w14:paraId="1AE7BEBF">
      <w:pPr>
        <w:spacing w:line="360" w:lineRule="auto"/>
        <w:ind w:firstLine="560" w:firstLineChars="200"/>
        <w:rPr>
          <w:rFonts w:cs="Cambria"/>
          <w:sz w:val="28"/>
          <w:szCs w:val="28"/>
        </w:rPr>
      </w:pPr>
      <w:r>
        <w:rPr>
          <w:rFonts w:hint="eastAsia" w:cs="Cambria"/>
          <w:sz w:val="28"/>
          <w:szCs w:val="28"/>
        </w:rPr>
        <w:t>在本项目的运行维护管理体系中，项目团队针对系统运行过程中可能出现的各类故障，组织了具有丰富项目经验的技术人员以及行业专家共同对各类突发应急事件进行诊断处理，具体有以下几方面：</w:t>
      </w:r>
    </w:p>
    <w:p w14:paraId="49706BCD">
      <w:pPr>
        <w:spacing w:line="360" w:lineRule="auto"/>
        <w:ind w:firstLine="560" w:firstLineChars="200"/>
        <w:rPr>
          <w:rFonts w:cs="Cambria"/>
          <w:sz w:val="28"/>
          <w:szCs w:val="28"/>
        </w:rPr>
      </w:pPr>
      <w:r>
        <w:rPr>
          <w:rFonts w:hint="eastAsia" w:cs="Cambria"/>
          <w:sz w:val="28"/>
          <w:szCs w:val="28"/>
        </w:rPr>
        <w:t>1、应急响应及处理：通过查询快速确定突发事件的类型、故障点分布区域、影响程度，并提出最佳解决方案。能够在10分钟内得到答复，在1小时内到达现场，随后3小时内解决问题。</w:t>
      </w:r>
    </w:p>
    <w:p w14:paraId="1B21C89E">
      <w:pPr>
        <w:spacing w:line="360" w:lineRule="auto"/>
        <w:ind w:firstLine="560" w:firstLineChars="200"/>
        <w:rPr>
          <w:rFonts w:cs="Cambria"/>
          <w:sz w:val="28"/>
          <w:szCs w:val="28"/>
        </w:rPr>
      </w:pPr>
      <w:r>
        <w:rPr>
          <w:rFonts w:hint="eastAsia" w:cs="Cambria"/>
          <w:sz w:val="28"/>
          <w:szCs w:val="28"/>
        </w:rPr>
        <w:t>2、故障及失误修复记录：在故障或者失误修复的同时，真实准确的记录各项相关数据，用于进一步的故障及失误分析。</w:t>
      </w:r>
    </w:p>
    <w:p w14:paraId="26D516E6">
      <w:pPr>
        <w:spacing w:line="360" w:lineRule="auto"/>
        <w:ind w:firstLine="560" w:firstLineChars="200"/>
        <w:rPr>
          <w:rFonts w:cs="Cambria"/>
          <w:sz w:val="28"/>
          <w:szCs w:val="28"/>
        </w:rPr>
      </w:pPr>
      <w:r>
        <w:rPr>
          <w:rFonts w:hint="eastAsia" w:cs="Cambria"/>
          <w:sz w:val="28"/>
          <w:szCs w:val="28"/>
        </w:rPr>
        <w:t>3、故障及失误分析：各种类型的故障信息都被详细记录下来，形成专题档案。技术人员通过收集整理的基础数据，进行比对分析，研究故障或者各种失误发生的规律，发现故障隐患及失误原因，并及早解决。</w:t>
      </w:r>
    </w:p>
    <w:p w14:paraId="58C38B4D">
      <w:pPr>
        <w:pStyle w:val="4"/>
        <w:spacing w:after="0" w:line="360" w:lineRule="auto"/>
      </w:pPr>
      <w:bookmarkStart w:id="4" w:name="_Toc15659"/>
      <w:r>
        <w:rPr>
          <w:rFonts w:hint="eastAsia"/>
        </w:rPr>
        <w:t>人员驻场服务</w:t>
      </w:r>
    </w:p>
    <w:p w14:paraId="63C6E343">
      <w:pPr>
        <w:spacing w:line="360" w:lineRule="auto"/>
        <w:ind w:firstLine="560" w:firstLineChars="200"/>
        <w:rPr>
          <w:rFonts w:cs="Cambria"/>
          <w:sz w:val="28"/>
          <w:szCs w:val="28"/>
        </w:rPr>
      </w:pPr>
      <w:r>
        <w:rPr>
          <w:rFonts w:cs="Cambria"/>
          <w:sz w:val="28"/>
          <w:szCs w:val="28"/>
        </w:rPr>
        <w:t>★</w:t>
      </w:r>
      <w:r>
        <w:rPr>
          <w:rFonts w:hint="eastAsia" w:cs="Cambria"/>
          <w:sz w:val="28"/>
          <w:szCs w:val="28"/>
        </w:rPr>
        <w:t>供应商承诺</w:t>
      </w:r>
      <w:r>
        <w:rPr>
          <w:rFonts w:cs="Cambria"/>
          <w:sz w:val="28"/>
          <w:szCs w:val="28"/>
        </w:rPr>
        <w:t>提供</w:t>
      </w:r>
      <w:r>
        <w:rPr>
          <w:rFonts w:hint="eastAsia" w:cs="Cambria"/>
          <w:sz w:val="28"/>
          <w:szCs w:val="28"/>
          <w:lang w:val="en-US" w:eastAsia="zh-CN"/>
        </w:rPr>
        <w:t>3</w:t>
      </w:r>
      <w:r>
        <w:rPr>
          <w:rFonts w:cs="Cambria"/>
          <w:sz w:val="28"/>
          <w:szCs w:val="28"/>
        </w:rPr>
        <w:t>年驻场服务，</w:t>
      </w:r>
      <w:r>
        <w:rPr>
          <w:rFonts w:hint="eastAsia" w:cs="Cambria"/>
          <w:sz w:val="28"/>
          <w:szCs w:val="28"/>
        </w:rPr>
        <w:t>安排</w:t>
      </w:r>
      <w:r>
        <w:rPr>
          <w:rFonts w:cs="Cambria"/>
          <w:sz w:val="28"/>
          <w:szCs w:val="28"/>
        </w:rPr>
        <w:t>3名现场驻场工程师，</w:t>
      </w:r>
      <w:r>
        <w:rPr>
          <w:rFonts w:hint="eastAsia" w:cs="Cambria"/>
          <w:sz w:val="28"/>
          <w:szCs w:val="28"/>
        </w:rPr>
        <w:t>其中2名EMR工程师、1名HIS系统工程师，</w:t>
      </w:r>
      <w:r>
        <w:rPr>
          <w:rFonts w:cs="Cambria"/>
          <w:sz w:val="28"/>
          <w:szCs w:val="28"/>
        </w:rPr>
        <w:t>提供系统日常维护和保障。</w:t>
      </w:r>
    </w:p>
    <w:p w14:paraId="67A68C05">
      <w:pPr>
        <w:spacing w:line="360" w:lineRule="auto"/>
        <w:ind w:firstLine="560" w:firstLineChars="200"/>
        <w:rPr>
          <w:rFonts w:cs="Cambria"/>
          <w:sz w:val="28"/>
          <w:szCs w:val="28"/>
        </w:rPr>
      </w:pPr>
      <w:r>
        <w:rPr>
          <w:rFonts w:cs="Cambria"/>
          <w:sz w:val="28"/>
          <w:szCs w:val="28"/>
        </w:rPr>
        <w:t>1、</w:t>
      </w:r>
      <w:r>
        <w:rPr>
          <w:rFonts w:hint="eastAsia" w:cs="Cambria"/>
          <w:sz w:val="28"/>
          <w:szCs w:val="28"/>
        </w:rPr>
        <w:t>供应商安排的人员总体</w:t>
      </w:r>
      <w:r>
        <w:rPr>
          <w:rFonts w:cs="Cambria"/>
          <w:sz w:val="28"/>
          <w:szCs w:val="28"/>
        </w:rPr>
        <w:t>负责</w:t>
      </w:r>
      <w:r>
        <w:rPr>
          <w:rFonts w:hint="eastAsia" w:cs="Cambria"/>
          <w:sz w:val="28"/>
          <w:szCs w:val="28"/>
        </w:rPr>
        <w:t>核心业务</w:t>
      </w:r>
      <w:r>
        <w:rPr>
          <w:rFonts w:cs="Cambria"/>
          <w:sz w:val="28"/>
          <w:szCs w:val="28"/>
        </w:rPr>
        <w:t>系统</w:t>
      </w:r>
      <w:r>
        <w:rPr>
          <w:rFonts w:hint="eastAsia" w:cstheme="minorBidi"/>
          <w:kern w:val="2"/>
          <w:sz w:val="28"/>
          <w:szCs w:val="32"/>
        </w:rPr>
        <w:t>（HIS、EMR）</w:t>
      </w:r>
      <w:r>
        <w:rPr>
          <w:rFonts w:cs="Cambria"/>
          <w:sz w:val="28"/>
          <w:szCs w:val="28"/>
        </w:rPr>
        <w:t>建设、运维及数据库管理（如SQL Server、Oracle等），需掌握SQL语言及接口对接能力；</w:t>
      </w:r>
    </w:p>
    <w:p w14:paraId="3FC02CD7">
      <w:pPr>
        <w:spacing w:line="360" w:lineRule="auto"/>
        <w:ind w:firstLine="560" w:firstLineChars="200"/>
        <w:rPr>
          <w:rFonts w:cs="Cambria"/>
          <w:sz w:val="28"/>
          <w:szCs w:val="28"/>
        </w:rPr>
      </w:pPr>
      <w:r>
        <w:rPr>
          <w:rFonts w:cs="Cambria"/>
          <w:sz w:val="28"/>
          <w:szCs w:val="28"/>
        </w:rPr>
        <w:t>2、</w:t>
      </w:r>
      <w:r>
        <w:rPr>
          <w:rFonts w:hint="eastAsia" w:cs="Cambria"/>
          <w:sz w:val="28"/>
          <w:szCs w:val="28"/>
        </w:rPr>
        <w:t>供应商安排的人员</w:t>
      </w:r>
      <w:r>
        <w:rPr>
          <w:rFonts w:cs="Cambria"/>
          <w:sz w:val="28"/>
          <w:szCs w:val="28"/>
        </w:rPr>
        <w:t>具备3年以上医疗信息化项目经验，精通HIS、电子病历等核心业务以及熟悉电子病历等级评审等相关要求。</w:t>
      </w:r>
    </w:p>
    <w:p w14:paraId="7CCCFD98">
      <w:pPr>
        <w:spacing w:line="360" w:lineRule="auto"/>
        <w:ind w:firstLine="560" w:firstLineChars="200"/>
        <w:rPr>
          <w:rFonts w:cs="Cambria"/>
          <w:sz w:val="28"/>
          <w:szCs w:val="28"/>
        </w:rPr>
      </w:pPr>
      <w:r>
        <w:rPr>
          <w:rFonts w:cs="Cambria"/>
          <w:sz w:val="28"/>
          <w:szCs w:val="28"/>
        </w:rPr>
        <w:t>3、</w:t>
      </w:r>
      <w:r>
        <w:rPr>
          <w:rFonts w:hint="eastAsia" w:cs="Cambria"/>
          <w:sz w:val="28"/>
          <w:szCs w:val="28"/>
        </w:rPr>
        <w:t>供应商安排的人员</w:t>
      </w:r>
      <w:r>
        <w:rPr>
          <w:rFonts w:cs="Cambria"/>
          <w:sz w:val="28"/>
          <w:szCs w:val="28"/>
        </w:rPr>
        <w:t>熟悉</w:t>
      </w:r>
      <w:r>
        <w:rPr>
          <w:rFonts w:hint="eastAsia" w:cs="Cambria"/>
          <w:sz w:val="28"/>
          <w:szCs w:val="28"/>
        </w:rPr>
        <w:t>医院信息</w:t>
      </w:r>
      <w:r>
        <w:rPr>
          <w:rFonts w:cs="Cambria"/>
          <w:sz w:val="28"/>
          <w:szCs w:val="28"/>
        </w:rPr>
        <w:t>平台工作原理及互联互通评审要求。</w:t>
      </w:r>
    </w:p>
    <w:p w14:paraId="736A858B">
      <w:pPr>
        <w:spacing w:line="360" w:lineRule="auto"/>
        <w:ind w:firstLine="560" w:firstLineChars="200"/>
        <w:rPr>
          <w:rFonts w:cs="Cambria"/>
          <w:sz w:val="28"/>
          <w:szCs w:val="28"/>
        </w:rPr>
      </w:pPr>
      <w:r>
        <w:rPr>
          <w:rFonts w:hint="eastAsia" w:cs="Cambria"/>
          <w:sz w:val="28"/>
          <w:szCs w:val="28"/>
        </w:rPr>
        <w:t>4、供应商安排驻</w:t>
      </w:r>
      <w:r>
        <w:rPr>
          <w:rFonts w:cs="Cambria"/>
          <w:sz w:val="28"/>
          <w:szCs w:val="28"/>
        </w:rPr>
        <w:t>场人员需具有丰富的经验及足够的专业技术能力，需按照医院工作时间要求按时出勤；</w:t>
      </w:r>
    </w:p>
    <w:p w14:paraId="51F17088">
      <w:pPr>
        <w:spacing w:line="360" w:lineRule="auto"/>
        <w:ind w:firstLine="560" w:firstLineChars="200"/>
        <w:rPr>
          <w:rFonts w:cs="Cambria"/>
          <w:sz w:val="28"/>
          <w:szCs w:val="28"/>
        </w:rPr>
      </w:pPr>
      <w:r>
        <w:rPr>
          <w:rFonts w:cs="Cambria"/>
          <w:sz w:val="28"/>
          <w:szCs w:val="28"/>
        </w:rPr>
        <w:t>5</w:t>
      </w:r>
      <w:r>
        <w:rPr>
          <w:rFonts w:hint="eastAsia" w:cs="Cambria"/>
          <w:sz w:val="28"/>
          <w:szCs w:val="28"/>
        </w:rPr>
        <w:t>、供应商安排驻场人员承</w:t>
      </w:r>
      <w:r>
        <w:rPr>
          <w:rFonts w:cs="Cambria"/>
          <w:sz w:val="28"/>
          <w:szCs w:val="28"/>
        </w:rPr>
        <w:t>担医院招标内容运维工作，并能迅速的处理临床科室反映的问题，解决了医院信息系统遇到的问题。</w:t>
      </w:r>
    </w:p>
    <w:p w14:paraId="5017658F">
      <w:pPr>
        <w:spacing w:line="360" w:lineRule="auto"/>
        <w:ind w:firstLine="560" w:firstLineChars="200"/>
        <w:rPr>
          <w:rFonts w:cs="Cambria"/>
          <w:sz w:val="28"/>
          <w:szCs w:val="28"/>
        </w:rPr>
      </w:pPr>
      <w:r>
        <w:rPr>
          <w:rFonts w:cs="Cambria"/>
          <w:sz w:val="28"/>
          <w:szCs w:val="28"/>
        </w:rPr>
        <w:t>6</w:t>
      </w:r>
      <w:r>
        <w:rPr>
          <w:rFonts w:hint="eastAsia" w:cs="Cambria"/>
          <w:sz w:val="28"/>
          <w:szCs w:val="28"/>
        </w:rPr>
        <w:t>、供应商安排驻场人员</w:t>
      </w:r>
      <w:r>
        <w:rPr>
          <w:rFonts w:cs="Cambria"/>
          <w:sz w:val="28"/>
          <w:szCs w:val="28"/>
        </w:rPr>
        <w:t>遵守保密要求，不得擅自向第三方提供、透露、泄露用户的任何信息及文件、资料，除非得到用户的同意。</w:t>
      </w:r>
    </w:p>
    <w:p w14:paraId="4145B1B3">
      <w:pPr>
        <w:spacing w:line="360" w:lineRule="auto"/>
        <w:ind w:firstLine="560" w:firstLineChars="200"/>
        <w:rPr>
          <w:rFonts w:cs="Cambria"/>
          <w:sz w:val="28"/>
          <w:szCs w:val="28"/>
        </w:rPr>
      </w:pPr>
      <w:r>
        <w:rPr>
          <w:rFonts w:cs="Cambria"/>
          <w:sz w:val="28"/>
          <w:szCs w:val="28"/>
        </w:rPr>
        <w:t>7</w:t>
      </w:r>
      <w:r>
        <w:rPr>
          <w:rFonts w:hint="eastAsia" w:cs="Cambria"/>
          <w:sz w:val="28"/>
          <w:szCs w:val="28"/>
        </w:rPr>
        <w:t>、供应商</w:t>
      </w:r>
      <w:r>
        <w:rPr>
          <w:rFonts w:cs="Cambria"/>
          <w:sz w:val="28"/>
          <w:szCs w:val="28"/>
        </w:rPr>
        <w:t>运维的驻场工程师需按院方要求，每个工作日上下班时打卡记录考勤，正常工作时间为周一至周</w:t>
      </w:r>
      <w:r>
        <w:rPr>
          <w:rFonts w:hint="eastAsia" w:cs="Cambria"/>
          <w:sz w:val="28"/>
          <w:szCs w:val="28"/>
        </w:rPr>
        <w:t>六</w:t>
      </w:r>
      <w:r>
        <w:rPr>
          <w:rFonts w:cs="Cambria"/>
          <w:sz w:val="28"/>
          <w:szCs w:val="28"/>
        </w:rPr>
        <w:t>的上午8:00-</w:t>
      </w:r>
      <w:r>
        <w:rPr>
          <w:rFonts w:hint="eastAsia" w:cs="Cambria"/>
          <w:sz w:val="28"/>
          <w:szCs w:val="28"/>
        </w:rPr>
        <w:t>12:00，周一至周五</w:t>
      </w:r>
      <w:r>
        <w:rPr>
          <w:rFonts w:cs="Cambria"/>
          <w:sz w:val="28"/>
          <w:szCs w:val="28"/>
        </w:rPr>
        <w:t>下午</w:t>
      </w:r>
      <w:r>
        <w:rPr>
          <w:rFonts w:hint="eastAsia" w:cs="Cambria"/>
          <w:sz w:val="28"/>
          <w:szCs w:val="28"/>
        </w:rPr>
        <w:t>14:30-</w:t>
      </w:r>
      <w:r>
        <w:rPr>
          <w:rFonts w:cs="Cambria"/>
          <w:sz w:val="28"/>
          <w:szCs w:val="28"/>
        </w:rPr>
        <w:t>17:00，7*24小时值班，法定节假日须安排值班，夜间可采用电话或远程方式。</w:t>
      </w:r>
    </w:p>
    <w:p w14:paraId="701A453C">
      <w:pPr>
        <w:spacing w:line="360" w:lineRule="auto"/>
        <w:ind w:firstLine="560" w:firstLineChars="200"/>
        <w:rPr>
          <w:rFonts w:cs="Cambria"/>
          <w:sz w:val="28"/>
          <w:szCs w:val="28"/>
        </w:rPr>
      </w:pPr>
      <w:r>
        <w:rPr>
          <w:rFonts w:cs="Cambria"/>
          <w:sz w:val="28"/>
          <w:szCs w:val="28"/>
        </w:rPr>
        <w:t>8</w:t>
      </w:r>
      <w:r>
        <w:rPr>
          <w:rFonts w:hint="eastAsia" w:cs="Cambria"/>
          <w:sz w:val="28"/>
          <w:szCs w:val="28"/>
        </w:rPr>
        <w:t>、如发生影响系统运行的事故，供应商现场服务人员能够在</w:t>
      </w:r>
      <w:r>
        <w:rPr>
          <w:rFonts w:cs="Cambria"/>
          <w:sz w:val="28"/>
          <w:szCs w:val="28"/>
        </w:rPr>
        <w:t>5</w:t>
      </w:r>
      <w:r>
        <w:rPr>
          <w:rFonts w:hint="eastAsia" w:cs="Cambria"/>
          <w:sz w:val="28"/>
          <w:szCs w:val="28"/>
        </w:rPr>
        <w:t>分钟内进行响应，在现场时要求</w:t>
      </w:r>
      <w:r>
        <w:rPr>
          <w:rFonts w:cs="Cambria"/>
          <w:sz w:val="28"/>
          <w:szCs w:val="28"/>
        </w:rPr>
        <w:t>10</w:t>
      </w:r>
      <w:r>
        <w:rPr>
          <w:rFonts w:hint="eastAsia" w:cs="Cambria"/>
          <w:sz w:val="28"/>
          <w:szCs w:val="28"/>
        </w:rPr>
        <w:t>分钟内到达现场处理问题。服务人员不在现场时，要求在</w:t>
      </w:r>
      <w:r>
        <w:rPr>
          <w:rFonts w:cs="Cambria"/>
          <w:sz w:val="28"/>
          <w:szCs w:val="28"/>
        </w:rPr>
        <w:t>15</w:t>
      </w:r>
      <w:r>
        <w:rPr>
          <w:rFonts w:hint="eastAsia" w:cs="Cambria"/>
          <w:sz w:val="28"/>
          <w:szCs w:val="28"/>
        </w:rPr>
        <w:t>分钟内响应，1小时内到达现场，随后3小时内解决问题。</w:t>
      </w:r>
    </w:p>
    <w:p w14:paraId="2A5052DF">
      <w:pPr>
        <w:spacing w:line="360" w:lineRule="auto"/>
        <w:ind w:firstLine="560" w:firstLineChars="200"/>
        <w:rPr>
          <w:rFonts w:cs="Cambria"/>
          <w:sz w:val="28"/>
          <w:szCs w:val="28"/>
        </w:rPr>
      </w:pPr>
      <w:r>
        <w:rPr>
          <w:rFonts w:cs="Cambria"/>
          <w:sz w:val="28"/>
          <w:szCs w:val="28"/>
        </w:rPr>
        <w:t>9</w:t>
      </w:r>
      <w:r>
        <w:rPr>
          <w:rFonts w:hint="eastAsia" w:cs="Cambria"/>
          <w:sz w:val="28"/>
          <w:szCs w:val="28"/>
        </w:rPr>
        <w:t>、供应商承诺在</w:t>
      </w:r>
      <w:r>
        <w:rPr>
          <w:rFonts w:cs="Cambria"/>
          <w:sz w:val="28"/>
          <w:szCs w:val="28"/>
        </w:rPr>
        <w:t>正常休假，如年假、病假将安排临时人员顶替，无人员顶替按缺勤处理；或亦可用院方认可的紧急情况加班、临时工作任务等加班情况抵消。</w:t>
      </w:r>
    </w:p>
    <w:p w14:paraId="6CE8FFD3">
      <w:pPr>
        <w:spacing w:line="360" w:lineRule="auto"/>
        <w:ind w:firstLine="560" w:firstLineChars="200"/>
        <w:rPr>
          <w:rFonts w:cs="Cambria"/>
          <w:sz w:val="28"/>
          <w:szCs w:val="28"/>
        </w:rPr>
      </w:pPr>
      <w:r>
        <w:rPr>
          <w:rFonts w:cs="Cambria"/>
          <w:sz w:val="28"/>
          <w:szCs w:val="28"/>
        </w:rPr>
        <w:t>10</w:t>
      </w:r>
      <w:r>
        <w:rPr>
          <w:rFonts w:hint="eastAsia" w:cs="Cambria"/>
          <w:sz w:val="28"/>
          <w:szCs w:val="28"/>
        </w:rPr>
        <w:t>、</w:t>
      </w:r>
      <w:r>
        <w:rPr>
          <w:rFonts w:cs="Cambria"/>
          <w:sz w:val="28"/>
          <w:szCs w:val="28"/>
        </w:rPr>
        <w:t>在合同期间，应保证运维人员的稳定，除离职外，不能进行人员调整，如果有因离职引起的调整，需提前</w:t>
      </w:r>
      <w:r>
        <w:rPr>
          <w:rFonts w:hint="eastAsia" w:cs="Cambria"/>
          <w:sz w:val="28"/>
          <w:szCs w:val="28"/>
        </w:rPr>
        <w:t>与采购人沟通更换人员和到场时间。</w:t>
      </w:r>
    </w:p>
    <w:p w14:paraId="50C2E9D2">
      <w:pPr>
        <w:pStyle w:val="4"/>
        <w:spacing w:after="0" w:line="360" w:lineRule="auto"/>
      </w:pPr>
      <w:r>
        <w:rPr>
          <w:rFonts w:hint="eastAsia"/>
        </w:rPr>
        <w:t>维护服务</w:t>
      </w:r>
      <w:bookmarkEnd w:id="4"/>
      <w:r>
        <w:rPr>
          <w:rFonts w:hint="eastAsia"/>
        </w:rPr>
        <w:t>方式和服务管理</w:t>
      </w:r>
    </w:p>
    <w:p w14:paraId="3914F8B2">
      <w:pPr>
        <w:pStyle w:val="5"/>
        <w:spacing w:line="360" w:lineRule="auto"/>
      </w:pPr>
      <w:r>
        <w:rPr>
          <w:rFonts w:hint="eastAsia"/>
        </w:rPr>
        <w:t>维护服务方式</w:t>
      </w:r>
    </w:p>
    <w:p w14:paraId="79465F98">
      <w:pPr>
        <w:spacing w:line="360" w:lineRule="auto"/>
        <w:ind w:firstLine="560" w:firstLineChars="200"/>
        <w:rPr>
          <w:rFonts w:cs="Cambria"/>
          <w:sz w:val="28"/>
          <w:szCs w:val="28"/>
        </w:rPr>
      </w:pPr>
      <w:r>
        <w:rPr>
          <w:rFonts w:hint="eastAsia" w:cs="Cambria"/>
          <w:sz w:val="28"/>
          <w:szCs w:val="28"/>
        </w:rPr>
        <w:t>售后服务包含提供热线、远程、现场三种方式服务对问题诊断和处理，保障客户系统功能正常、稳定运行，并提供升级服务、功能修改、系统巡检服务。</w:t>
      </w:r>
    </w:p>
    <w:p w14:paraId="586E3607">
      <w:pPr>
        <w:spacing w:line="360" w:lineRule="auto"/>
        <w:ind w:firstLine="560" w:firstLineChars="200"/>
        <w:rPr>
          <w:rFonts w:cs="Cambria"/>
          <w:sz w:val="28"/>
          <w:szCs w:val="28"/>
        </w:rPr>
      </w:pPr>
      <w:r>
        <w:rPr>
          <w:rFonts w:hint="eastAsia" w:cs="Cambria"/>
          <w:sz w:val="28"/>
          <w:szCs w:val="28"/>
        </w:rPr>
        <w:t>1、驻场服务：按照现场服务的方式提供服务。</w:t>
      </w:r>
    </w:p>
    <w:p w14:paraId="68453DCA">
      <w:pPr>
        <w:spacing w:line="360" w:lineRule="auto"/>
        <w:ind w:firstLine="560" w:firstLineChars="200"/>
        <w:rPr>
          <w:rFonts w:cs="Cambria"/>
          <w:sz w:val="28"/>
          <w:szCs w:val="28"/>
        </w:rPr>
      </w:pPr>
      <w:r>
        <w:rPr>
          <w:rFonts w:cs="Cambria"/>
          <w:sz w:val="28"/>
          <w:szCs w:val="28"/>
        </w:rPr>
        <w:t>2</w:t>
      </w:r>
      <w:r>
        <w:rPr>
          <w:rFonts w:hint="eastAsia" w:cs="Cambria"/>
          <w:sz w:val="28"/>
          <w:szCs w:val="28"/>
        </w:rPr>
        <w:t>、现场巡检：每月工程师对系统巡检一次，确保系统在最优化的状态下稳定运行：升级服务为客户提供系统升级服务，当产品发布最新版本，公司提醒客户并提供升级计划。</w:t>
      </w:r>
    </w:p>
    <w:p w14:paraId="4DCD1DF3">
      <w:pPr>
        <w:spacing w:line="360" w:lineRule="auto"/>
        <w:ind w:firstLine="560" w:firstLineChars="200"/>
        <w:rPr>
          <w:rFonts w:cs="Cambria"/>
          <w:sz w:val="28"/>
          <w:szCs w:val="28"/>
        </w:rPr>
      </w:pPr>
      <w:r>
        <w:rPr>
          <w:rFonts w:cs="Cambria"/>
          <w:sz w:val="28"/>
          <w:szCs w:val="28"/>
        </w:rPr>
        <w:t>2</w:t>
      </w:r>
      <w:r>
        <w:rPr>
          <w:rFonts w:hint="eastAsia" w:cs="Cambria"/>
          <w:sz w:val="28"/>
          <w:szCs w:val="28"/>
        </w:rPr>
        <w:t>、热线服务：投标人通过电话、微信、QQ等在线服务能够及时、方便的为招标人，提供维护服务维护期内实现7X24技术支持和2小时内响应，并指定责任工程师服务。</w:t>
      </w:r>
    </w:p>
    <w:p w14:paraId="063C642B">
      <w:pPr>
        <w:spacing w:line="360" w:lineRule="auto"/>
        <w:ind w:firstLine="560" w:firstLineChars="200"/>
        <w:rPr>
          <w:rFonts w:cs="Cambria"/>
          <w:sz w:val="28"/>
          <w:szCs w:val="28"/>
        </w:rPr>
      </w:pPr>
      <w:r>
        <w:rPr>
          <w:rFonts w:cs="Cambria"/>
          <w:sz w:val="28"/>
          <w:szCs w:val="28"/>
        </w:rPr>
        <w:t>3</w:t>
      </w:r>
      <w:r>
        <w:rPr>
          <w:rFonts w:hint="eastAsia" w:cs="Cambria"/>
          <w:sz w:val="28"/>
          <w:szCs w:val="28"/>
        </w:rPr>
        <w:t>、远程维护服务：投标人提供通过远程维护系统对核心系统进行远程调试、修复的服务。</w:t>
      </w:r>
    </w:p>
    <w:p w14:paraId="72E1EE92">
      <w:pPr>
        <w:pStyle w:val="5"/>
        <w:spacing w:line="360" w:lineRule="auto"/>
      </w:pPr>
      <w:bookmarkStart w:id="5" w:name="_Toc20642"/>
      <w:bookmarkStart w:id="6" w:name="_Toc9864"/>
      <w:r>
        <w:rPr>
          <w:rFonts w:hint="eastAsia"/>
        </w:rPr>
        <w:t>维护问题清单管理</w:t>
      </w:r>
      <w:bookmarkEnd w:id="5"/>
      <w:bookmarkEnd w:id="6"/>
    </w:p>
    <w:p w14:paraId="2009AC46">
      <w:pPr>
        <w:spacing w:line="360" w:lineRule="auto"/>
        <w:ind w:firstLine="560" w:firstLineChars="200"/>
        <w:rPr>
          <w:rFonts w:cs="Cambria"/>
          <w:sz w:val="28"/>
          <w:szCs w:val="28"/>
        </w:rPr>
      </w:pPr>
      <w:r>
        <w:rPr>
          <w:rFonts w:cs="Cambria"/>
          <w:sz w:val="28"/>
          <w:szCs w:val="28"/>
        </w:rPr>
        <w:t>系统在运行过程中，会发生各种各样的问题，通过问题清单的流程化处理方式，可以提高各类问题的解决效率，确保系统的正常运行，并能够更好的对运行中出现的问题进行集中整理、对比、分析，以挖掘系统运行隐患。具体的问题处理过程如下：</w:t>
      </w:r>
    </w:p>
    <w:p w14:paraId="088A13FE">
      <w:pPr>
        <w:spacing w:line="360" w:lineRule="auto"/>
        <w:ind w:firstLine="560" w:firstLineChars="200"/>
        <w:rPr>
          <w:rFonts w:cs="Cambria"/>
          <w:sz w:val="28"/>
          <w:szCs w:val="28"/>
        </w:rPr>
      </w:pPr>
      <w:r>
        <w:rPr>
          <w:rFonts w:cs="Cambria"/>
          <w:sz w:val="28"/>
          <w:szCs w:val="28"/>
        </w:rPr>
        <w:t>1、问题清单填报：问题的发现途径有多种情况，如用户提报、系统自动警告、预警、日常维护人员发现等等。在本项目中，依据运行维护管理体系，统一由日常维护的值班人员进行问题清单的填报，根据问题严重程度，进行等级划分，包括一般问题、故障、事故、重大问题。</w:t>
      </w:r>
    </w:p>
    <w:p w14:paraId="0CCA7757">
      <w:pPr>
        <w:spacing w:line="360" w:lineRule="auto"/>
        <w:ind w:firstLine="560" w:firstLineChars="200"/>
        <w:rPr>
          <w:rFonts w:cs="Cambria"/>
          <w:sz w:val="28"/>
          <w:szCs w:val="28"/>
        </w:rPr>
      </w:pPr>
      <w:r>
        <w:rPr>
          <w:rFonts w:cs="Cambria"/>
          <w:sz w:val="28"/>
          <w:szCs w:val="28"/>
        </w:rPr>
        <w:t>2、问题清单转发：根据问题的严重程度，将问题转发至相关的组织机构。如：故障类问题直接转发至技术维护组；事故及重大事故需要转发给项目经理并汇报给项目领导组。</w:t>
      </w:r>
    </w:p>
    <w:p w14:paraId="17F68390">
      <w:pPr>
        <w:spacing w:line="360" w:lineRule="auto"/>
        <w:ind w:firstLine="560" w:firstLineChars="200"/>
        <w:rPr>
          <w:rFonts w:cs="Cambria"/>
          <w:sz w:val="28"/>
          <w:szCs w:val="28"/>
        </w:rPr>
      </w:pPr>
      <w:r>
        <w:rPr>
          <w:rFonts w:cs="Cambria"/>
          <w:sz w:val="28"/>
          <w:szCs w:val="28"/>
        </w:rPr>
        <w:t>3、问题单受理分派：项目经理协调各个成员组，共同分析问题所产生的原因，制定解决方案，明确责任分工，进行分派处理。</w:t>
      </w:r>
    </w:p>
    <w:p w14:paraId="4E8D60EA">
      <w:pPr>
        <w:spacing w:line="360" w:lineRule="auto"/>
        <w:ind w:firstLine="560" w:firstLineChars="200"/>
        <w:rPr>
          <w:rFonts w:cs="Cambria"/>
          <w:sz w:val="28"/>
          <w:szCs w:val="28"/>
        </w:rPr>
      </w:pPr>
      <w:r>
        <w:rPr>
          <w:rFonts w:cs="Cambria"/>
          <w:sz w:val="28"/>
          <w:szCs w:val="28"/>
        </w:rPr>
        <w:t>4、问题清单反馈及跟踪：问题在处理完毕之后，进行结果验证，明确问题的解决情况，并进行跟踪。</w:t>
      </w:r>
    </w:p>
    <w:p w14:paraId="196D6648">
      <w:pPr>
        <w:spacing w:line="360" w:lineRule="auto"/>
        <w:rPr>
          <w:rFonts w:hint="eastAsia" w:cs="Cambria"/>
          <w:b/>
          <w:bCs/>
          <w:sz w:val="28"/>
          <w:szCs w:val="28"/>
          <w:lang w:val="en-US" w:eastAsia="zh-CN"/>
        </w:rPr>
      </w:pPr>
      <w:r>
        <w:rPr>
          <w:rFonts w:hint="eastAsia" w:cs="Cambria"/>
          <w:b/>
          <w:bCs/>
          <w:sz w:val="28"/>
          <w:szCs w:val="28"/>
          <w:lang w:val="en-US" w:eastAsia="zh-CN"/>
        </w:rPr>
        <w:t>2.4其他</w:t>
      </w:r>
    </w:p>
    <w:p w14:paraId="5E31E04D">
      <w:pPr>
        <w:spacing w:line="360" w:lineRule="auto"/>
        <w:ind w:firstLine="560" w:firstLineChars="200"/>
        <w:rPr>
          <w:rFonts w:hint="default" w:cs="Cambria"/>
          <w:b w:val="0"/>
          <w:bCs w:val="0"/>
          <w:sz w:val="28"/>
          <w:szCs w:val="28"/>
          <w:lang w:val="en-US" w:eastAsia="zh-CN"/>
        </w:rPr>
      </w:pPr>
      <w:r>
        <w:rPr>
          <w:rFonts w:hint="default" w:cs="Cambria"/>
          <w:sz w:val="28"/>
          <w:szCs w:val="28"/>
        </w:rPr>
        <w:t>甲方享有升级改造后系统的永久使用权，包括但不限于系统的操作、数据存储与调用、功能使用等相关权益，且乙方不得擅自限制、收回或干扰甲方行使上述权利。</w:t>
      </w:r>
    </w:p>
    <w:p w14:paraId="0373F50A">
      <w:pPr>
        <w:spacing w:line="360" w:lineRule="auto"/>
        <w:rPr>
          <w:sz w:val="28"/>
          <w:szCs w:val="28"/>
        </w:rPr>
      </w:pPr>
    </w:p>
    <w:sectPr>
      <w:headerReference r:id="rId3" w:type="default"/>
      <w:footerReference r:id="rId4"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01D4E">
    <w:pPr>
      <w:pStyle w:val="12"/>
      <w:jc w:val="center"/>
      <w:rPr>
        <w:sz w:val="21"/>
        <w:szCs w:val="21"/>
      </w:rPr>
    </w:pPr>
    <w:r>
      <w:rPr>
        <w:rFonts w:hint="eastAsia"/>
        <w:sz w:val="21"/>
        <w:szCs w:val="21"/>
        <w:lang w:val="zh-CN"/>
      </w:rPr>
      <w:t>第</w:t>
    </w:r>
    <w:r>
      <w:rPr>
        <w:sz w:val="21"/>
        <w:szCs w:val="21"/>
        <w:lang w:val="zh-CN"/>
      </w:rPr>
      <w:t xml:space="preserve"> </w:t>
    </w:r>
    <w:r>
      <w:rPr>
        <w:sz w:val="21"/>
        <w:szCs w:val="21"/>
      </w:rPr>
      <w:fldChar w:fldCharType="begin"/>
    </w:r>
    <w:r>
      <w:rPr>
        <w:sz w:val="21"/>
        <w:szCs w:val="21"/>
      </w:rPr>
      <w:instrText xml:space="preserve">PAGE  \* Arabic  \* MERGEFORMAT</w:instrText>
    </w:r>
    <w:r>
      <w:rPr>
        <w:sz w:val="21"/>
        <w:szCs w:val="21"/>
      </w:rPr>
      <w:fldChar w:fldCharType="separate"/>
    </w:r>
    <w:r>
      <w:rPr>
        <w:sz w:val="21"/>
        <w:szCs w:val="21"/>
        <w:lang w:val="zh-CN"/>
      </w:rPr>
      <w:t>2</w:t>
    </w:r>
    <w:r>
      <w:rPr>
        <w:sz w:val="21"/>
        <w:szCs w:val="21"/>
      </w:rPr>
      <w:fldChar w:fldCharType="end"/>
    </w:r>
    <w:r>
      <w:rPr>
        <w:sz w:val="21"/>
        <w:szCs w:val="21"/>
        <w:lang w:val="zh-CN"/>
      </w:rPr>
      <w:t xml:space="preserve"> </w:t>
    </w:r>
    <w:r>
      <w:rPr>
        <w:rFonts w:hint="eastAsia"/>
        <w:sz w:val="21"/>
        <w:szCs w:val="21"/>
        <w:lang w:val="zh-CN"/>
      </w:rPr>
      <w:t>页 /</w:t>
    </w:r>
    <w:r>
      <w:rPr>
        <w:sz w:val="21"/>
        <w:szCs w:val="21"/>
        <w:lang w:val="zh-CN"/>
      </w:rPr>
      <w:t xml:space="preserve"> </w:t>
    </w:r>
    <w:r>
      <w:rPr>
        <w:rFonts w:hint="eastAsia"/>
        <w:sz w:val="21"/>
        <w:szCs w:val="21"/>
        <w:lang w:val="zh-CN"/>
      </w:rPr>
      <w:t xml:space="preserve">总 </w:t>
    </w:r>
    <w:r>
      <w:rPr>
        <w:sz w:val="21"/>
        <w:szCs w:val="21"/>
      </w:rPr>
      <w:fldChar w:fldCharType="begin"/>
    </w:r>
    <w:r>
      <w:rPr>
        <w:sz w:val="21"/>
        <w:szCs w:val="21"/>
      </w:rPr>
      <w:instrText xml:space="preserve">NUMPAGES  \* Arabic  \* MERGEFORMAT</w:instrText>
    </w:r>
    <w:r>
      <w:rPr>
        <w:sz w:val="21"/>
        <w:szCs w:val="21"/>
      </w:rPr>
      <w:fldChar w:fldCharType="separate"/>
    </w:r>
    <w:r>
      <w:rPr>
        <w:sz w:val="21"/>
        <w:szCs w:val="21"/>
        <w:lang w:val="zh-CN"/>
      </w:rPr>
      <w:t>2</w:t>
    </w:r>
    <w:r>
      <w:rPr>
        <w:sz w:val="21"/>
        <w:szCs w:val="21"/>
      </w:rPr>
      <w:fldChar w:fldCharType="end"/>
    </w:r>
    <w:r>
      <w:rPr>
        <w:sz w:val="21"/>
        <w:szCs w:val="21"/>
      </w:rPr>
      <w:t xml:space="preserve"> </w:t>
    </w:r>
    <w:r>
      <w:rPr>
        <w:rFonts w:hint="eastAsia"/>
        <w:sz w:val="21"/>
        <w:szCs w:val="21"/>
      </w:rPr>
      <w:t>页</w:t>
    </w:r>
  </w:p>
  <w:p w14:paraId="2243C28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36301">
    <w:pPr>
      <w:pStyle w:val="13"/>
      <w:jc w:val="right"/>
      <w:rPr>
        <w:sz w:val="24"/>
        <w:szCs w:val="24"/>
      </w:rPr>
    </w:pPr>
    <w:r>
      <w:rPr>
        <w:rFonts w:hint="eastAsia"/>
        <w:sz w:val="24"/>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331470</wp:posOffset>
              </wp:positionV>
              <wp:extent cx="5295265" cy="0"/>
              <wp:effectExtent l="0" t="0" r="13970" b="12700"/>
              <wp:wrapNone/>
              <wp:docPr id="1567734218" name="直线连接符 1"/>
              <wp:cNvGraphicFramePr/>
              <a:graphic xmlns:a="http://schemas.openxmlformats.org/drawingml/2006/main">
                <a:graphicData uri="http://schemas.microsoft.com/office/word/2010/wordprocessingShape">
                  <wps:wsp>
                    <wps:cNvCnPr/>
                    <wps:spPr>
                      <a:xfrm>
                        <a:off x="0" y="0"/>
                        <a:ext cx="52950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1" o:spid="_x0000_s1026" o:spt="20" style="position:absolute;left:0pt;margin-left:0.4pt;margin-top:26.1pt;height:0pt;width:416.95pt;z-index:251659264;mso-width-relative:page;mso-height-relative:page;" filled="f" stroked="t" coordsize="21600,21600" o:gfxdata="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lFD5HWAAAABgEAAA8AAAAAAAAAAQAgAAAAIgAAAGRycy9kb3ducmV2LnhtbFBLAQIUABQAAAAI&#10;AIdO4kAWWHCv7wEAALsDAAAOAAAAAAAAAAEAIAAAACUBAABkcnMvZTJvRG9jLnhtbFBLBQYAAAAA&#10;BgAGAFkBAACGBQAAAAA=&#10;">
              <v:fill on="f" focussize="0,0"/>
              <v:stroke weight="1pt" color="#000000 [3213]" miterlimit="8" joinstyle="miter"/>
              <v:imagedata o:title=""/>
              <o:lock v:ext="edit" aspectratio="f"/>
            </v:line>
          </w:pict>
        </mc:Fallback>
      </mc:AlternateContent>
    </w:r>
    <w:r>
      <w:rPr>
        <w:rFonts w:hint="eastAsia"/>
        <w:sz w:val="24"/>
        <w:szCs w:val="24"/>
      </w:rPr>
      <w:t>番禺中心医院信息系统升级改造项目采购需求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41A3E"/>
    <w:multiLevelType w:val="multilevel"/>
    <w:tmpl w:val="17641A3E"/>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9927071"/>
    <w:multiLevelType w:val="multilevel"/>
    <w:tmpl w:val="29927071"/>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2D4747D0"/>
    <w:multiLevelType w:val="multilevel"/>
    <w:tmpl w:val="2D4747D0"/>
    <w:lvl w:ilvl="0" w:tentative="0">
      <w:start w:val="1"/>
      <w:numFmt w:val="decimal"/>
      <w:lvlText w:val="%1"/>
      <w:lvlJc w:val="left"/>
      <w:pPr>
        <w:ind w:left="440" w:hanging="440"/>
      </w:pPr>
      <w:rPr>
        <w:rFonts w:hint="eastAsia"/>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09058C7"/>
    <w:multiLevelType w:val="multilevel"/>
    <w:tmpl w:val="509058C7"/>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4">
    <w:nsid w:val="54F347C4"/>
    <w:multiLevelType w:val="multilevel"/>
    <w:tmpl w:val="54F347C4"/>
    <w:lvl w:ilvl="0" w:tentative="0">
      <w:start w:val="1"/>
      <w:numFmt w:val="decimal"/>
      <w:pStyle w:val="2"/>
      <w:lvlText w:val="%1"/>
      <w:lvlJc w:val="left"/>
      <w:pPr>
        <w:ind w:left="432" w:hanging="432"/>
      </w:pPr>
      <w:rPr>
        <w:rFonts w:hint="eastAsia" w:ascii="宋体" w:hAnsi="宋体" w:eastAsia="宋体"/>
        <w:b/>
        <w:bCs/>
      </w:rPr>
    </w:lvl>
    <w:lvl w:ilvl="1" w:tentative="0">
      <w:start w:val="1"/>
      <w:numFmt w:val="decimal"/>
      <w:pStyle w:val="3"/>
      <w:lvlText w:val="%1.%2"/>
      <w:lvlJc w:val="left"/>
      <w:pPr>
        <w:ind w:left="576" w:hanging="576"/>
      </w:pPr>
      <w:rPr>
        <w:rFonts w:hint="eastAsia" w:ascii="宋体" w:hAnsi="宋体" w:eastAsia="宋体"/>
        <w:b/>
        <w:bCs/>
      </w:rPr>
    </w:lvl>
    <w:lvl w:ilvl="2" w:tentative="0">
      <w:start w:val="1"/>
      <w:numFmt w:val="decimal"/>
      <w:pStyle w:val="4"/>
      <w:lvlText w:val="%1.%2.%3"/>
      <w:lvlJc w:val="left"/>
      <w:pPr>
        <w:ind w:left="720" w:hanging="720"/>
      </w:pPr>
      <w:rPr>
        <w:rFonts w:hint="eastAsia" w:ascii="宋体" w:hAnsi="宋体" w:eastAsia="宋体"/>
      </w:rPr>
    </w:lvl>
    <w:lvl w:ilvl="3" w:tentative="0">
      <w:start w:val="1"/>
      <w:numFmt w:val="decimal"/>
      <w:pStyle w:val="5"/>
      <w:lvlText w:val="%1.%2.%3.%4"/>
      <w:lvlJc w:val="left"/>
      <w:pPr>
        <w:ind w:left="864" w:hanging="864"/>
      </w:pPr>
      <w:rPr>
        <w:rFonts w:hint="eastAsia" w:ascii="宋体" w:hAnsi="宋体" w:eastAsia="宋体"/>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5">
    <w:nsid w:val="67B71F28"/>
    <w:multiLevelType w:val="multilevel"/>
    <w:tmpl w:val="67B71F28"/>
    <w:lvl w:ilvl="0" w:tentative="0">
      <w:start w:val="1"/>
      <w:numFmt w:val="decimal"/>
      <w:lvlText w:val="%1."/>
      <w:lvlJc w:val="left"/>
      <w:pPr>
        <w:ind w:left="851" w:hanging="851"/>
      </w:pPr>
      <w:rPr>
        <w:rFonts w:hint="default" w:ascii="Times New Roman" w:hAnsi="Times New Roman" w:cs="Times New Roman"/>
      </w:rPr>
    </w:lvl>
    <w:lvl w:ilvl="1" w:tentative="0">
      <w:start w:val="1"/>
      <w:numFmt w:val="decimal"/>
      <w:lvlText w:val="%2、"/>
      <w:lvlJc w:val="left"/>
      <w:pPr>
        <w:ind w:left="866" w:hanging="440"/>
      </w:pPr>
      <w:rPr>
        <w:rFonts w:hint="eastAsia"/>
      </w:rPr>
    </w:lvl>
    <w:lvl w:ilvl="2" w:tentative="0">
      <w:start w:val="1"/>
      <w:numFmt w:val="decimal"/>
      <w:lvlText w:val="%1.%2.%3."/>
      <w:lvlJc w:val="left"/>
      <w:pPr>
        <w:ind w:left="851" w:hanging="851"/>
      </w:pPr>
      <w:rPr>
        <w:rFonts w:hint="default" w:ascii="Times New Roman" w:hAnsi="Times New Roman" w:cs="Times New Roman"/>
        <w:b w:val="0"/>
        <w:color w:val="auto"/>
      </w:rPr>
    </w:lvl>
    <w:lvl w:ilvl="3" w:tentative="0">
      <w:start w:val="1"/>
      <w:numFmt w:val="decimal"/>
      <w:lvlText w:val="%1.%2.%3.%4."/>
      <w:lvlJc w:val="left"/>
      <w:pPr>
        <w:ind w:left="851" w:hanging="851"/>
      </w:pPr>
      <w:rPr>
        <w:rFonts w:hint="default" w:ascii="Times New Roman" w:hAnsi="Times New Roman" w:eastAsia="宋体" w:cs="Times New Roman"/>
        <w:b w:val="0"/>
      </w:rPr>
    </w:lvl>
    <w:lvl w:ilvl="4" w:tentative="0">
      <w:start w:val="1"/>
      <w:numFmt w:val="decimal"/>
      <w:lvlText w:val="%1.%2.%3.%4.%5."/>
      <w:lvlJc w:val="left"/>
      <w:pPr>
        <w:ind w:left="992" w:hanging="992"/>
      </w:pPr>
      <w:rPr>
        <w:rFonts w:hint="eastAsia"/>
        <w:b w:val="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E6F60E5"/>
    <w:multiLevelType w:val="multilevel"/>
    <w:tmpl w:val="6E6F60E5"/>
    <w:lvl w:ilvl="0" w:tentative="0">
      <w:start w:val="1"/>
      <w:numFmt w:val="decimal"/>
      <w:pStyle w:val="42"/>
      <w:suff w:val="space"/>
      <w:lvlText w:val="%1"/>
      <w:lvlJc w:val="left"/>
      <w:pPr>
        <w:ind w:left="0" w:firstLine="0"/>
      </w:pPr>
      <w:rPr>
        <w:rFonts w:hint="eastAsia"/>
      </w:rPr>
    </w:lvl>
    <w:lvl w:ilvl="1" w:tentative="0">
      <w:start w:val="1"/>
      <w:numFmt w:val="decimal"/>
      <w:pStyle w:val="43"/>
      <w:suff w:val="space"/>
      <w:lvlText w:val="%1.%2"/>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44"/>
      <w:suff w:val="space"/>
      <w:lvlText w:val="%1.%2.%3"/>
      <w:lvlJc w:val="left"/>
      <w:pPr>
        <w:ind w:left="0" w:firstLine="0"/>
      </w:pPr>
    </w:lvl>
    <w:lvl w:ilvl="3" w:tentative="0">
      <w:start w:val="1"/>
      <w:numFmt w:val="decimal"/>
      <w:pStyle w:val="45"/>
      <w:suff w:val="space"/>
      <w:lvlText w:val="%1.%2.%3.%4"/>
      <w:lvlJc w:val="left"/>
      <w:pPr>
        <w:ind w:left="0" w:firstLine="0"/>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C67CD"/>
    <w:rsid w:val="00015D19"/>
    <w:rsid w:val="000250B2"/>
    <w:rsid w:val="00027235"/>
    <w:rsid w:val="00033033"/>
    <w:rsid w:val="0004140D"/>
    <w:rsid w:val="00044B73"/>
    <w:rsid w:val="000518E3"/>
    <w:rsid w:val="0005587E"/>
    <w:rsid w:val="000606FA"/>
    <w:rsid w:val="00063AF0"/>
    <w:rsid w:val="00064835"/>
    <w:rsid w:val="0006618A"/>
    <w:rsid w:val="00072B39"/>
    <w:rsid w:val="00072FA9"/>
    <w:rsid w:val="000753C7"/>
    <w:rsid w:val="0008084C"/>
    <w:rsid w:val="00087494"/>
    <w:rsid w:val="000A31BC"/>
    <w:rsid w:val="000A3201"/>
    <w:rsid w:val="000C0FE9"/>
    <w:rsid w:val="000C4EA8"/>
    <w:rsid w:val="000D3994"/>
    <w:rsid w:val="000E3F00"/>
    <w:rsid w:val="000E7BCF"/>
    <w:rsid w:val="000F2014"/>
    <w:rsid w:val="0010079A"/>
    <w:rsid w:val="00105EC3"/>
    <w:rsid w:val="00114D00"/>
    <w:rsid w:val="00127E5A"/>
    <w:rsid w:val="00152F3C"/>
    <w:rsid w:val="0016230E"/>
    <w:rsid w:val="00162F4F"/>
    <w:rsid w:val="00174CA0"/>
    <w:rsid w:val="00177C52"/>
    <w:rsid w:val="00181C06"/>
    <w:rsid w:val="00196F60"/>
    <w:rsid w:val="001C3EC3"/>
    <w:rsid w:val="001C6030"/>
    <w:rsid w:val="001C67CD"/>
    <w:rsid w:val="001D4661"/>
    <w:rsid w:val="001E180E"/>
    <w:rsid w:val="001E786B"/>
    <w:rsid w:val="001F14C1"/>
    <w:rsid w:val="001F5253"/>
    <w:rsid w:val="002006D0"/>
    <w:rsid w:val="00216AED"/>
    <w:rsid w:val="00244A77"/>
    <w:rsid w:val="00257695"/>
    <w:rsid w:val="00284522"/>
    <w:rsid w:val="00285F48"/>
    <w:rsid w:val="002953FB"/>
    <w:rsid w:val="002958F8"/>
    <w:rsid w:val="00295F5F"/>
    <w:rsid w:val="002A3A8B"/>
    <w:rsid w:val="002C4681"/>
    <w:rsid w:val="002C6D17"/>
    <w:rsid w:val="002E1527"/>
    <w:rsid w:val="002F5B69"/>
    <w:rsid w:val="003003FE"/>
    <w:rsid w:val="0034038F"/>
    <w:rsid w:val="003614FF"/>
    <w:rsid w:val="00371937"/>
    <w:rsid w:val="00381B1E"/>
    <w:rsid w:val="00394686"/>
    <w:rsid w:val="003B65F9"/>
    <w:rsid w:val="003C3535"/>
    <w:rsid w:val="003E0145"/>
    <w:rsid w:val="0040690D"/>
    <w:rsid w:val="004331CD"/>
    <w:rsid w:val="00436C1D"/>
    <w:rsid w:val="004450C5"/>
    <w:rsid w:val="00447A43"/>
    <w:rsid w:val="00450160"/>
    <w:rsid w:val="004503B9"/>
    <w:rsid w:val="00452C21"/>
    <w:rsid w:val="004A6AF9"/>
    <w:rsid w:val="004B16CB"/>
    <w:rsid w:val="004B530E"/>
    <w:rsid w:val="004B5315"/>
    <w:rsid w:val="004B5662"/>
    <w:rsid w:val="004B6A4D"/>
    <w:rsid w:val="004C34B5"/>
    <w:rsid w:val="004C6E62"/>
    <w:rsid w:val="004C70CC"/>
    <w:rsid w:val="004D49EC"/>
    <w:rsid w:val="00515407"/>
    <w:rsid w:val="00526DBA"/>
    <w:rsid w:val="0053092D"/>
    <w:rsid w:val="00534725"/>
    <w:rsid w:val="005574DF"/>
    <w:rsid w:val="00573CF3"/>
    <w:rsid w:val="0058435E"/>
    <w:rsid w:val="00590787"/>
    <w:rsid w:val="00591794"/>
    <w:rsid w:val="005920DD"/>
    <w:rsid w:val="005948FE"/>
    <w:rsid w:val="005B09A9"/>
    <w:rsid w:val="005B6929"/>
    <w:rsid w:val="005C0DD6"/>
    <w:rsid w:val="005C4574"/>
    <w:rsid w:val="005D28A2"/>
    <w:rsid w:val="005D44F2"/>
    <w:rsid w:val="005D7507"/>
    <w:rsid w:val="005F12BC"/>
    <w:rsid w:val="005F67BE"/>
    <w:rsid w:val="00602C3F"/>
    <w:rsid w:val="0060412D"/>
    <w:rsid w:val="006101D0"/>
    <w:rsid w:val="0063005D"/>
    <w:rsid w:val="00682264"/>
    <w:rsid w:val="0068320E"/>
    <w:rsid w:val="006A308A"/>
    <w:rsid w:val="006A6FEB"/>
    <w:rsid w:val="006B1902"/>
    <w:rsid w:val="006B2E4E"/>
    <w:rsid w:val="006C16E3"/>
    <w:rsid w:val="006C5497"/>
    <w:rsid w:val="006D0C1E"/>
    <w:rsid w:val="006D11B0"/>
    <w:rsid w:val="006E4B00"/>
    <w:rsid w:val="006F1BCB"/>
    <w:rsid w:val="0071053A"/>
    <w:rsid w:val="00725DC8"/>
    <w:rsid w:val="007264FA"/>
    <w:rsid w:val="00727321"/>
    <w:rsid w:val="00733AB0"/>
    <w:rsid w:val="00737FB0"/>
    <w:rsid w:val="00744DAE"/>
    <w:rsid w:val="007574E2"/>
    <w:rsid w:val="007609CF"/>
    <w:rsid w:val="007638AF"/>
    <w:rsid w:val="0076500F"/>
    <w:rsid w:val="00767C83"/>
    <w:rsid w:val="00790B57"/>
    <w:rsid w:val="00794CF9"/>
    <w:rsid w:val="007965C8"/>
    <w:rsid w:val="0079672F"/>
    <w:rsid w:val="007B1F07"/>
    <w:rsid w:val="007B3562"/>
    <w:rsid w:val="007B584D"/>
    <w:rsid w:val="007B700E"/>
    <w:rsid w:val="007C2A47"/>
    <w:rsid w:val="007D2470"/>
    <w:rsid w:val="007E6A1D"/>
    <w:rsid w:val="007E739D"/>
    <w:rsid w:val="00832901"/>
    <w:rsid w:val="00836842"/>
    <w:rsid w:val="00840E40"/>
    <w:rsid w:val="0084268E"/>
    <w:rsid w:val="00863DBC"/>
    <w:rsid w:val="00870B48"/>
    <w:rsid w:val="00871B41"/>
    <w:rsid w:val="008A687E"/>
    <w:rsid w:val="008C72B3"/>
    <w:rsid w:val="008F5C0B"/>
    <w:rsid w:val="00901A0F"/>
    <w:rsid w:val="00904036"/>
    <w:rsid w:val="009063A0"/>
    <w:rsid w:val="00911302"/>
    <w:rsid w:val="0091716D"/>
    <w:rsid w:val="00934972"/>
    <w:rsid w:val="00937037"/>
    <w:rsid w:val="00945084"/>
    <w:rsid w:val="00952DB3"/>
    <w:rsid w:val="00954C08"/>
    <w:rsid w:val="009614CA"/>
    <w:rsid w:val="0096743E"/>
    <w:rsid w:val="00981170"/>
    <w:rsid w:val="0098234E"/>
    <w:rsid w:val="00982625"/>
    <w:rsid w:val="0098509D"/>
    <w:rsid w:val="0098597C"/>
    <w:rsid w:val="009960CF"/>
    <w:rsid w:val="009A087D"/>
    <w:rsid w:val="009B06E0"/>
    <w:rsid w:val="009B1C8E"/>
    <w:rsid w:val="009D4AD5"/>
    <w:rsid w:val="009D6234"/>
    <w:rsid w:val="009D74ED"/>
    <w:rsid w:val="009E5669"/>
    <w:rsid w:val="00A04069"/>
    <w:rsid w:val="00A2042A"/>
    <w:rsid w:val="00A20591"/>
    <w:rsid w:val="00A25106"/>
    <w:rsid w:val="00A32898"/>
    <w:rsid w:val="00A37CA5"/>
    <w:rsid w:val="00A460B7"/>
    <w:rsid w:val="00A5646A"/>
    <w:rsid w:val="00A640F1"/>
    <w:rsid w:val="00A64E97"/>
    <w:rsid w:val="00AA26C3"/>
    <w:rsid w:val="00AA2C95"/>
    <w:rsid w:val="00AA2F09"/>
    <w:rsid w:val="00AA5022"/>
    <w:rsid w:val="00AB13B2"/>
    <w:rsid w:val="00AB5234"/>
    <w:rsid w:val="00AB7738"/>
    <w:rsid w:val="00B178D1"/>
    <w:rsid w:val="00B326E1"/>
    <w:rsid w:val="00B36B2E"/>
    <w:rsid w:val="00B46C98"/>
    <w:rsid w:val="00B504B1"/>
    <w:rsid w:val="00B724CF"/>
    <w:rsid w:val="00B74F4A"/>
    <w:rsid w:val="00BA18E2"/>
    <w:rsid w:val="00BA191C"/>
    <w:rsid w:val="00BB1DF7"/>
    <w:rsid w:val="00BB2D1C"/>
    <w:rsid w:val="00BD2B53"/>
    <w:rsid w:val="00BD36B3"/>
    <w:rsid w:val="00BD3C82"/>
    <w:rsid w:val="00BD4758"/>
    <w:rsid w:val="00BE4098"/>
    <w:rsid w:val="00BF2189"/>
    <w:rsid w:val="00C02F81"/>
    <w:rsid w:val="00C1655C"/>
    <w:rsid w:val="00C24EF9"/>
    <w:rsid w:val="00C50EBF"/>
    <w:rsid w:val="00C52067"/>
    <w:rsid w:val="00C66F7A"/>
    <w:rsid w:val="00C75416"/>
    <w:rsid w:val="00CA0983"/>
    <w:rsid w:val="00CA4142"/>
    <w:rsid w:val="00CA4402"/>
    <w:rsid w:val="00CB3F27"/>
    <w:rsid w:val="00CC0D83"/>
    <w:rsid w:val="00CC7A60"/>
    <w:rsid w:val="00CD2D99"/>
    <w:rsid w:val="00CE3F47"/>
    <w:rsid w:val="00CF3F4A"/>
    <w:rsid w:val="00D00BEA"/>
    <w:rsid w:val="00D10D65"/>
    <w:rsid w:val="00D1709B"/>
    <w:rsid w:val="00D30B20"/>
    <w:rsid w:val="00D35567"/>
    <w:rsid w:val="00D42554"/>
    <w:rsid w:val="00D44657"/>
    <w:rsid w:val="00D4688D"/>
    <w:rsid w:val="00D5068C"/>
    <w:rsid w:val="00D54210"/>
    <w:rsid w:val="00D54F04"/>
    <w:rsid w:val="00D702FC"/>
    <w:rsid w:val="00D70EFF"/>
    <w:rsid w:val="00D710B4"/>
    <w:rsid w:val="00D73B47"/>
    <w:rsid w:val="00D84BAF"/>
    <w:rsid w:val="00D9026D"/>
    <w:rsid w:val="00D91E8E"/>
    <w:rsid w:val="00DA26ED"/>
    <w:rsid w:val="00DA36E3"/>
    <w:rsid w:val="00DB3CE0"/>
    <w:rsid w:val="00DB4171"/>
    <w:rsid w:val="00DD2D71"/>
    <w:rsid w:val="00DD788A"/>
    <w:rsid w:val="00E0492C"/>
    <w:rsid w:val="00E22A54"/>
    <w:rsid w:val="00E24200"/>
    <w:rsid w:val="00E27672"/>
    <w:rsid w:val="00E44029"/>
    <w:rsid w:val="00E452AC"/>
    <w:rsid w:val="00E66858"/>
    <w:rsid w:val="00E70A4B"/>
    <w:rsid w:val="00E8613E"/>
    <w:rsid w:val="00EA724E"/>
    <w:rsid w:val="00EB5A8D"/>
    <w:rsid w:val="00EC5079"/>
    <w:rsid w:val="00ED6F39"/>
    <w:rsid w:val="00EE7C0E"/>
    <w:rsid w:val="00EF1546"/>
    <w:rsid w:val="00EF2DF2"/>
    <w:rsid w:val="00EF4842"/>
    <w:rsid w:val="00F321DE"/>
    <w:rsid w:val="00F33C0E"/>
    <w:rsid w:val="00F51D96"/>
    <w:rsid w:val="00F5413C"/>
    <w:rsid w:val="00F732B2"/>
    <w:rsid w:val="00F80954"/>
    <w:rsid w:val="00F84E20"/>
    <w:rsid w:val="00F861E0"/>
    <w:rsid w:val="00FA0255"/>
    <w:rsid w:val="00FA19A4"/>
    <w:rsid w:val="00FA477D"/>
    <w:rsid w:val="00FA4948"/>
    <w:rsid w:val="00FD3F7C"/>
    <w:rsid w:val="00FD776E"/>
    <w:rsid w:val="00FE00D3"/>
    <w:rsid w:val="00FE5D4F"/>
    <w:rsid w:val="00FE666A"/>
    <w:rsid w:val="00FE6E1F"/>
    <w:rsid w:val="00FF34C5"/>
    <w:rsid w:val="03FA360A"/>
    <w:rsid w:val="08C05248"/>
    <w:rsid w:val="10611AB9"/>
    <w:rsid w:val="18DB5458"/>
    <w:rsid w:val="1CB3263E"/>
    <w:rsid w:val="2F6B339C"/>
    <w:rsid w:val="3C0D4673"/>
    <w:rsid w:val="442255B2"/>
    <w:rsid w:val="480936CE"/>
    <w:rsid w:val="49457951"/>
    <w:rsid w:val="4F6D370B"/>
    <w:rsid w:val="539D6365"/>
    <w:rsid w:val="53E37E80"/>
    <w:rsid w:val="6CF20280"/>
    <w:rsid w:val="7AA0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9"/>
    <w:qFormat/>
    <w:uiPriority w:val="9"/>
    <w:pPr>
      <w:keepNext/>
      <w:keepLines/>
      <w:numPr>
        <w:ilvl w:val="0"/>
        <w:numId w:val="1"/>
      </w:numPr>
      <w:spacing w:before="480" w:after="80"/>
      <w:outlineLvl w:val="0"/>
    </w:pPr>
    <w:rPr>
      <w:rFonts w:asciiTheme="majorHAnsi" w:hAnsiTheme="majorHAnsi" w:cstheme="majorBidi"/>
      <w:b/>
      <w:sz w:val="52"/>
      <w:szCs w:val="48"/>
    </w:rPr>
  </w:style>
  <w:style w:type="paragraph" w:styleId="3">
    <w:name w:val="heading 2"/>
    <w:basedOn w:val="1"/>
    <w:next w:val="1"/>
    <w:link w:val="20"/>
    <w:unhideWhenUsed/>
    <w:qFormat/>
    <w:uiPriority w:val="9"/>
    <w:pPr>
      <w:keepNext/>
      <w:keepLines/>
      <w:numPr>
        <w:ilvl w:val="1"/>
        <w:numId w:val="1"/>
      </w:numPr>
      <w:spacing w:before="160" w:after="80"/>
      <w:outlineLvl w:val="1"/>
    </w:pPr>
    <w:rPr>
      <w:rFonts w:asciiTheme="majorHAnsi" w:hAnsiTheme="majorHAnsi" w:cstheme="majorBidi"/>
      <w:b/>
      <w:sz w:val="40"/>
      <w:szCs w:val="40"/>
    </w:rPr>
  </w:style>
  <w:style w:type="paragraph" w:styleId="4">
    <w:name w:val="heading 3"/>
    <w:basedOn w:val="1"/>
    <w:next w:val="1"/>
    <w:link w:val="21"/>
    <w:unhideWhenUsed/>
    <w:qFormat/>
    <w:uiPriority w:val="9"/>
    <w:pPr>
      <w:keepNext/>
      <w:keepLines/>
      <w:numPr>
        <w:ilvl w:val="2"/>
        <w:numId w:val="1"/>
      </w:numPr>
      <w:spacing w:before="160" w:after="80"/>
      <w:outlineLvl w:val="2"/>
    </w:pPr>
    <w:rPr>
      <w:rFonts w:asciiTheme="majorHAnsi" w:hAnsiTheme="majorHAnsi" w:cstheme="majorBidi"/>
      <w:b/>
      <w:sz w:val="32"/>
      <w:szCs w:val="32"/>
    </w:rPr>
  </w:style>
  <w:style w:type="paragraph" w:styleId="5">
    <w:name w:val="heading 4"/>
    <w:basedOn w:val="1"/>
    <w:next w:val="1"/>
    <w:link w:val="22"/>
    <w:unhideWhenUsed/>
    <w:qFormat/>
    <w:uiPriority w:val="9"/>
    <w:pPr>
      <w:keepNext/>
      <w:keepLines/>
      <w:numPr>
        <w:ilvl w:val="3"/>
        <w:numId w:val="1"/>
      </w:numPr>
      <w:spacing w:before="80" w:after="40"/>
      <w:outlineLvl w:val="3"/>
    </w:pPr>
    <w:rPr>
      <w:rFonts w:cstheme="majorBidi"/>
      <w:b/>
      <w:sz w:val="30"/>
      <w:szCs w:val="28"/>
    </w:rPr>
  </w:style>
  <w:style w:type="paragraph" w:styleId="6">
    <w:name w:val="heading 5"/>
    <w:basedOn w:val="1"/>
    <w:next w:val="1"/>
    <w:link w:val="23"/>
    <w:semiHidden/>
    <w:unhideWhenUsed/>
    <w:qFormat/>
    <w:uiPriority w:val="9"/>
    <w:pPr>
      <w:keepNext/>
      <w:keepLines/>
      <w:numPr>
        <w:ilvl w:val="4"/>
        <w:numId w:val="1"/>
      </w:numPr>
      <w:spacing w:before="80" w:after="40"/>
      <w:outlineLvl w:val="4"/>
    </w:pPr>
    <w:rPr>
      <w:rFonts w:cstheme="majorBidi"/>
      <w:color w:val="104862" w:themeColor="accent1" w:themeShade="BF"/>
    </w:rPr>
  </w:style>
  <w:style w:type="paragraph" w:styleId="7">
    <w:name w:val="heading 6"/>
    <w:basedOn w:val="1"/>
    <w:next w:val="1"/>
    <w:link w:val="24"/>
    <w:semiHidden/>
    <w:unhideWhenUsed/>
    <w:qFormat/>
    <w:uiPriority w:val="9"/>
    <w:pPr>
      <w:keepNext/>
      <w:keepLines/>
      <w:numPr>
        <w:ilvl w:val="5"/>
        <w:numId w:val="1"/>
      </w:numPr>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numPr>
        <w:ilvl w:val="6"/>
        <w:numId w:val="1"/>
      </w:numPr>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numPr>
        <w:ilvl w:val="7"/>
        <w:numId w:val="1"/>
      </w:numPr>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numPr>
        <w:ilvl w:val="8"/>
        <w:numId w:val="1"/>
      </w:numPr>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after="50" w:afterLines="50"/>
      <w:ind w:firstLine="420"/>
    </w:pPr>
    <w:rPr>
      <w:rFonts w:asciiTheme="minorHAnsi" w:hAnsiTheme="minorHAnsi" w:cstheme="minorBidi"/>
      <w:kern w:val="2"/>
      <w:sz w:val="21"/>
      <w:szCs w:val="22"/>
    </w:rPr>
  </w:style>
  <w:style w:type="paragraph" w:styleId="12">
    <w:name w:val="footer"/>
    <w:basedOn w:val="1"/>
    <w:link w:val="38"/>
    <w:unhideWhenUsed/>
    <w:qFormat/>
    <w:uiPriority w:val="99"/>
    <w:pPr>
      <w:tabs>
        <w:tab w:val="center" w:pos="4153"/>
        <w:tab w:val="right" w:pos="8306"/>
      </w:tabs>
      <w:snapToGrid w:val="0"/>
    </w:pPr>
    <w:rPr>
      <w:sz w:val="18"/>
      <w:szCs w:val="18"/>
    </w:rPr>
  </w:style>
  <w:style w:type="paragraph" w:styleId="13">
    <w:name w:val="header"/>
    <w:basedOn w:val="1"/>
    <w:link w:val="37"/>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eastAsia="宋体" w:asciiTheme="majorHAnsi" w:hAnsiTheme="majorHAnsi" w:cstheme="majorBidi"/>
      <w:b/>
      <w:kern w:val="0"/>
      <w:sz w:val="52"/>
      <w:szCs w:val="48"/>
    </w:rPr>
  </w:style>
  <w:style w:type="character" w:customStyle="1" w:styleId="20">
    <w:name w:val="标题 2 字符"/>
    <w:basedOn w:val="18"/>
    <w:link w:val="3"/>
    <w:qFormat/>
    <w:uiPriority w:val="9"/>
    <w:rPr>
      <w:rFonts w:eastAsia="宋体" w:asciiTheme="majorHAnsi" w:hAnsiTheme="majorHAnsi" w:cstheme="majorBidi"/>
      <w:b/>
      <w:kern w:val="0"/>
      <w:sz w:val="40"/>
      <w:szCs w:val="40"/>
    </w:rPr>
  </w:style>
  <w:style w:type="character" w:customStyle="1" w:styleId="21">
    <w:name w:val="标题 3 字符"/>
    <w:basedOn w:val="18"/>
    <w:link w:val="4"/>
    <w:qFormat/>
    <w:uiPriority w:val="9"/>
    <w:rPr>
      <w:rFonts w:eastAsia="宋体" w:asciiTheme="majorHAnsi" w:hAnsiTheme="majorHAnsi" w:cstheme="majorBidi"/>
      <w:b/>
      <w:kern w:val="0"/>
      <w:sz w:val="32"/>
      <w:szCs w:val="32"/>
    </w:rPr>
  </w:style>
  <w:style w:type="character" w:customStyle="1" w:styleId="22">
    <w:name w:val="标题 4 字符"/>
    <w:basedOn w:val="18"/>
    <w:link w:val="5"/>
    <w:qFormat/>
    <w:uiPriority w:val="9"/>
    <w:rPr>
      <w:rFonts w:ascii="宋体" w:hAnsi="宋体" w:eastAsia="宋体" w:cstheme="majorBidi"/>
      <w:b/>
      <w:kern w:val="0"/>
      <w:sz w:val="30"/>
      <w:szCs w:val="28"/>
    </w:rPr>
  </w:style>
  <w:style w:type="character" w:customStyle="1" w:styleId="23">
    <w:name w:val="标题 5 字符"/>
    <w:basedOn w:val="18"/>
    <w:link w:val="6"/>
    <w:semiHidden/>
    <w:qFormat/>
    <w:uiPriority w:val="9"/>
    <w:rPr>
      <w:rFonts w:cstheme="majorBidi"/>
      <w:color w:val="104862" w:themeColor="accent1" w:themeShade="BF"/>
      <w:sz w:val="24"/>
    </w:rPr>
  </w:style>
  <w:style w:type="character" w:customStyle="1" w:styleId="24">
    <w:name w:val="标题 6 字符"/>
    <w:basedOn w:val="18"/>
    <w:link w:val="7"/>
    <w:semiHidden/>
    <w:qFormat/>
    <w:uiPriority w:val="9"/>
    <w:rPr>
      <w:rFonts w:cstheme="majorBidi"/>
      <w:b/>
      <w:bCs/>
      <w:color w:val="104862"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link w:val="41"/>
    <w:qFormat/>
    <w:uiPriority w:val="0"/>
    <w:pPr>
      <w:ind w:left="720"/>
      <w:contextualSpacing/>
    </w:pPr>
  </w:style>
  <w:style w:type="character" w:customStyle="1" w:styleId="33">
    <w:name w:val="Intense Emphasis"/>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Intense Reference"/>
    <w:basedOn w:val="18"/>
    <w:qFormat/>
    <w:uiPriority w:val="32"/>
    <w:rPr>
      <w:b/>
      <w:bCs/>
      <w:smallCaps/>
      <w:color w:val="104862" w:themeColor="accent1" w:themeShade="BF"/>
      <w:spacing w:val="5"/>
    </w:rPr>
  </w:style>
  <w:style w:type="character" w:customStyle="1" w:styleId="37">
    <w:name w:val="页眉 字符"/>
    <w:basedOn w:val="18"/>
    <w:link w:val="13"/>
    <w:qFormat/>
    <w:uiPriority w:val="99"/>
    <w:rPr>
      <w:sz w:val="18"/>
      <w:szCs w:val="18"/>
    </w:rPr>
  </w:style>
  <w:style w:type="character" w:customStyle="1" w:styleId="38">
    <w:name w:val="页脚 字符"/>
    <w:basedOn w:val="18"/>
    <w:link w:val="12"/>
    <w:qFormat/>
    <w:uiPriority w:val="99"/>
    <w:rPr>
      <w:sz w:val="18"/>
      <w:szCs w:val="18"/>
    </w:rPr>
  </w:style>
  <w:style w:type="paragraph" w:customStyle="1" w:styleId="39">
    <w:name w:val="正文缩进2字符"/>
    <w:basedOn w:val="1"/>
    <w:qFormat/>
    <w:uiPriority w:val="0"/>
    <w:pPr>
      <w:spacing w:line="360" w:lineRule="auto"/>
      <w:ind w:firstLine="200" w:firstLineChars="200"/>
    </w:pPr>
    <w:rPr>
      <w:szCs w:val="22"/>
    </w:rPr>
  </w:style>
  <w:style w:type="paragraph" w:customStyle="1" w:styleId="40">
    <w:name w:val="ql-align-justify"/>
    <w:basedOn w:val="1"/>
    <w:qFormat/>
    <w:uiPriority w:val="0"/>
    <w:pPr>
      <w:spacing w:before="100" w:beforeLines="50" w:beforeAutospacing="1" w:after="100" w:afterLines="50" w:afterAutospacing="1" w:line="360" w:lineRule="auto"/>
      <w:ind w:firstLine="200" w:firstLineChars="200"/>
    </w:pPr>
  </w:style>
  <w:style w:type="character" w:customStyle="1" w:styleId="41">
    <w:name w:val="列表段落 字符"/>
    <w:link w:val="32"/>
    <w:qFormat/>
    <w:uiPriority w:val="0"/>
    <w:rPr>
      <w:rFonts w:ascii="宋体" w:hAnsi="宋体" w:eastAsia="宋体" w:cs="宋体"/>
      <w:kern w:val="0"/>
      <w:sz w:val="24"/>
    </w:rPr>
  </w:style>
  <w:style w:type="paragraph" w:customStyle="1" w:styleId="42">
    <w:name w:val="标题 1_0"/>
    <w:basedOn w:val="1"/>
    <w:next w:val="1"/>
    <w:qFormat/>
    <w:uiPriority w:val="0"/>
    <w:pPr>
      <w:keepNext/>
      <w:keepLines/>
      <w:numPr>
        <w:ilvl w:val="0"/>
        <w:numId w:val="2"/>
      </w:numPr>
      <w:spacing w:before="360" w:after="240" w:line="360" w:lineRule="auto"/>
      <w:outlineLvl w:val="0"/>
    </w:pPr>
    <w:rPr>
      <w:rFonts w:ascii="黑体" w:eastAsia="黑体" w:cs="Times New Roman"/>
      <w:b/>
      <w:bCs/>
      <w:kern w:val="44"/>
      <w:sz w:val="32"/>
      <w:szCs w:val="30"/>
      <w:lang w:val="zh-CN" w:eastAsia="zh-CN"/>
    </w:rPr>
  </w:style>
  <w:style w:type="paragraph" w:customStyle="1" w:styleId="43">
    <w:name w:val="标题 2_0"/>
    <w:next w:val="1"/>
    <w:qFormat/>
    <w:uiPriority w:val="9"/>
    <w:pPr>
      <w:keepNext/>
      <w:keepLines/>
      <w:numPr>
        <w:ilvl w:val="1"/>
        <w:numId w:val="2"/>
      </w:numPr>
      <w:spacing w:before="480" w:after="120"/>
      <w:outlineLvl w:val="1"/>
    </w:pPr>
    <w:rPr>
      <w:rFonts w:ascii="黑体" w:hAnsi="Times New Roman" w:eastAsia="黑体" w:cs="Times New Roman"/>
      <w:b/>
      <w:bCs/>
      <w:kern w:val="0"/>
      <w:sz w:val="28"/>
      <w:szCs w:val="28"/>
      <w:lang w:val="en-US" w:eastAsia="zh-CN" w:bidi="ar-SA"/>
    </w:rPr>
  </w:style>
  <w:style w:type="paragraph" w:customStyle="1" w:styleId="44">
    <w:name w:val="标题 3_0"/>
    <w:basedOn w:val="1"/>
    <w:next w:val="1"/>
    <w:qFormat/>
    <w:uiPriority w:val="9"/>
    <w:pPr>
      <w:keepNext/>
      <w:keepLines/>
      <w:numPr>
        <w:ilvl w:val="2"/>
        <w:numId w:val="2"/>
      </w:numPr>
      <w:spacing w:before="240" w:after="120" w:line="360" w:lineRule="auto"/>
      <w:outlineLvl w:val="2"/>
    </w:pPr>
    <w:rPr>
      <w:rFonts w:eastAsia="黑体" w:cs="Times New Roman"/>
      <w:bCs/>
      <w:szCs w:val="28"/>
      <w:lang w:val="zh-CN" w:eastAsia="zh-CN"/>
    </w:rPr>
  </w:style>
  <w:style w:type="paragraph" w:customStyle="1" w:styleId="45">
    <w:name w:val="标题 4_0"/>
    <w:basedOn w:val="1"/>
    <w:next w:val="1"/>
    <w:qFormat/>
    <w:uiPriority w:val="0"/>
    <w:pPr>
      <w:keepNext/>
      <w:keepLines/>
      <w:numPr>
        <w:ilvl w:val="3"/>
        <w:numId w:val="2"/>
      </w:numPr>
      <w:spacing w:before="240" w:after="120" w:line="360" w:lineRule="auto"/>
      <w:outlineLvl w:val="3"/>
    </w:pPr>
    <w:rPr>
      <w:rFonts w:ascii="黑体" w:hAnsi="黑体" w:eastAsia="黑体" w:cs="Times New Roman"/>
      <w:bCs/>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4299</Words>
  <Characters>4353</Characters>
  <Lines>66</Lines>
  <Paragraphs>18</Paragraphs>
  <TotalTime>18</TotalTime>
  <ScaleCrop>false</ScaleCrop>
  <LinksUpToDate>false</LinksUpToDate>
  <CharactersWithSpaces>4355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2025-05-06T09:47:00Z</dcterms:created>
  <dc:creator>Administrator</dc:creator>
  <cp:lastModifiedBy>mar</cp:lastModifiedBy>
  <dcterms:modified xsi:type="dcterms:W3CDTF">2025-05-15T07:13:43Z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eyJoZGlkIjoiNGU5NmUwZjQyOTQ3YzI3YWJmZDYzNmZkYTA3ZDNmMTMiLCJ1c2VySWQiOiI3NjE5Nzg1NTcifQ==</vt:lpwstr>
  </property>
  <property fmtid="{D5CDD505-2E9C-101B-9397-08002B2CF9AE}" pid="3" name="KSOProductBuildVer">
    <vt:lpwstr>2052-12.1.0.21171</vt:lpwstr>
  </property>
  <property fmtid="{D5CDD505-2E9C-101B-9397-08002B2CF9AE}" pid="4" name="ICV">
    <vt:lpwstr>841C6D50512843A7A1CD59C9226065A5_13</vt:lpwstr>
  </property>
</Properties>
</file>