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jc w:val="center"/>
        <w:rPr>
          <w:rFonts w:ascii="宋体" w:hAnsi="宋体"/>
          <w:b/>
          <w:bCs/>
          <w:color w:val="000000" w:themeColor="text1"/>
          <w:sz w:val="84"/>
          <w:szCs w:val="84"/>
          <w14:textFill>
            <w14:solidFill>
              <w14:schemeClr w14:val="tx1"/>
            </w14:solidFill>
          </w14:textFill>
        </w:rPr>
      </w:pPr>
      <w:r>
        <w:rPr>
          <w:rFonts w:hint="eastAsia" w:ascii="宋体" w:hAnsi="宋体"/>
          <w:b/>
          <w:bCs/>
          <w:color w:val="000000" w:themeColor="text1"/>
          <w:sz w:val="84"/>
          <w:szCs w:val="84"/>
          <w14:textFill>
            <w14:solidFill>
              <w14:schemeClr w14:val="tx1"/>
            </w14:solidFill>
          </w14:textFill>
        </w:rPr>
        <w:t>竞价文件</w:t>
      </w: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jc w:val="left"/>
        <w:rPr>
          <w:rFonts w:ascii="宋体" w:hAnsi="宋体"/>
          <w:b/>
          <w:bCs/>
          <w:color w:val="000000" w:themeColor="text1"/>
          <w:sz w:val="28"/>
          <w:szCs w:val="32"/>
          <w14:textFill>
            <w14:solidFill>
              <w14:schemeClr w14:val="tx1"/>
            </w14:solidFill>
          </w14:textFill>
        </w:rPr>
      </w:pPr>
      <w:r>
        <w:rPr>
          <w:rFonts w:ascii="宋体" w:hAnsi="宋体"/>
          <w:b/>
          <w:bCs/>
          <w:color w:val="000000" w:themeColor="text1"/>
          <w:sz w:val="28"/>
          <w:szCs w:val="32"/>
          <w14:textFill>
            <w14:solidFill>
              <w14:schemeClr w14:val="tx1"/>
            </w14:solidFill>
          </w14:textFill>
        </w:rPr>
        <w:t>采购方式：</w:t>
      </w:r>
      <w:r>
        <w:rPr>
          <w:rFonts w:hint="eastAsia" w:ascii="宋体" w:hAnsi="宋体"/>
          <w:b/>
          <w:bCs/>
          <w:color w:val="000000" w:themeColor="text1"/>
          <w:sz w:val="28"/>
          <w:szCs w:val="32"/>
          <w14:textFill>
            <w14:solidFill>
              <w14:schemeClr w14:val="tx1"/>
            </w14:solidFill>
          </w14:textFill>
        </w:rPr>
        <w:t>线上</w:t>
      </w:r>
      <w:r>
        <w:rPr>
          <w:rFonts w:ascii="宋体" w:hAnsi="宋体"/>
          <w:b/>
          <w:bCs/>
          <w:color w:val="000000" w:themeColor="text1"/>
          <w:sz w:val="28"/>
          <w:szCs w:val="32"/>
          <w14:textFill>
            <w14:solidFill>
              <w14:schemeClr w14:val="tx1"/>
            </w14:solidFill>
          </w14:textFill>
        </w:rPr>
        <w:t>竞价</w:t>
      </w:r>
    </w:p>
    <w:p>
      <w:pPr>
        <w:autoSpaceDE w:val="0"/>
        <w:autoSpaceDN w:val="0"/>
        <w:adjustRightInd w:val="0"/>
        <w:snapToGrid w:val="0"/>
        <w:spacing w:line="360" w:lineRule="auto"/>
        <w:ind w:left="1605" w:leftChars="229" w:hanging="1124" w:hangingChars="400"/>
        <w:rPr>
          <w:rFonts w:hint="eastAsia" w:ascii="宋体" w:hAnsi="宋体" w:eastAsia="宋体"/>
          <w:b/>
          <w:bCs/>
          <w:color w:val="000000" w:themeColor="text1"/>
          <w:sz w:val="28"/>
          <w:szCs w:val="28"/>
          <w:u w:val="single"/>
          <w:shd w:val="clear" w:color="auto" w:fill="FFC000"/>
          <w:lang w:eastAsia="zh-CN"/>
          <w14:textFill>
            <w14:solidFill>
              <w14:schemeClr w14:val="tx1"/>
            </w14:solidFill>
          </w14:textFill>
        </w:rPr>
      </w:pPr>
      <w:r>
        <w:rPr>
          <w:rFonts w:ascii="宋体" w:hAnsi="宋体"/>
          <w:b/>
          <w:bCs/>
          <w:color w:val="000000" w:themeColor="text1"/>
          <w:sz w:val="28"/>
          <w:szCs w:val="32"/>
          <w14:textFill>
            <w14:solidFill>
              <w14:schemeClr w14:val="tx1"/>
            </w14:solidFill>
          </w14:textFill>
        </w:rPr>
        <w:t>项目</w:t>
      </w:r>
      <w:r>
        <w:rPr>
          <w:rFonts w:hint="eastAsia" w:ascii="宋体" w:hAnsi="宋体"/>
          <w:b/>
          <w:bCs/>
          <w:color w:val="000000" w:themeColor="text1"/>
          <w:sz w:val="28"/>
          <w:szCs w:val="32"/>
          <w14:textFill>
            <w14:solidFill>
              <w14:schemeClr w14:val="tx1"/>
            </w14:solidFill>
          </w14:textFill>
        </w:rPr>
        <w:t>名称</w:t>
      </w:r>
      <w:r>
        <w:rPr>
          <w:rFonts w:ascii="宋体" w:hAnsi="宋体"/>
          <w:b/>
          <w:bCs/>
          <w:color w:val="000000" w:themeColor="text1"/>
          <w:sz w:val="28"/>
          <w:szCs w:val="32"/>
          <w14:textFill>
            <w14:solidFill>
              <w14:schemeClr w14:val="tx1"/>
            </w14:solidFill>
          </w14:textFill>
        </w:rPr>
        <w:t>：</w:t>
      </w:r>
      <w:r>
        <w:rPr>
          <w:rFonts w:hint="eastAsia" w:ascii="宋体" w:hAnsi="宋体" w:cs="宋体"/>
          <w:b/>
          <w:bCs/>
          <w:color w:val="000000"/>
          <w:sz w:val="28"/>
          <w:szCs w:val="28"/>
          <w:u w:val="single"/>
          <w:lang w:eastAsia="zh-CN"/>
        </w:rPr>
        <w:t>广东省东莞监狱2024年狱内绿化苗木维护与更新采购项目（第二次）</w:t>
      </w:r>
    </w:p>
    <w:p>
      <w:pPr>
        <w:snapToGrid w:val="0"/>
        <w:spacing w:before="156" w:beforeLines="50" w:after="156" w:afterLines="50" w:line="360" w:lineRule="auto"/>
        <w:jc w:val="center"/>
        <w:rPr>
          <w:rFonts w:ascii="宋体" w:hAnsi="宋体" w:cs="华文中宋"/>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cs="华文中宋"/>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cs="华文中宋"/>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hint="eastAsia" w:ascii="宋体" w:hAnsi="宋体" w:eastAsia="宋体" w:cs="宋体"/>
          <w:b/>
          <w:bCs/>
          <w:color w:val="000000"/>
          <w:sz w:val="28"/>
          <w:szCs w:val="32"/>
        </w:rPr>
      </w:pPr>
      <w:r>
        <w:rPr>
          <w:rFonts w:hint="eastAsia" w:ascii="宋体" w:hAnsi="宋体" w:eastAsia="宋体" w:cs="宋体"/>
          <w:b/>
          <w:bCs/>
          <w:color w:val="000000"/>
          <w:sz w:val="28"/>
          <w:szCs w:val="32"/>
        </w:rPr>
        <w:t>广东省东莞监狱</w:t>
      </w:r>
    </w:p>
    <w:p>
      <w:pPr>
        <w:autoSpaceDE w:val="0"/>
        <w:autoSpaceDN w:val="0"/>
        <w:adjustRightInd w:val="0"/>
        <w:snapToGrid w:val="0"/>
        <w:spacing w:line="360" w:lineRule="auto"/>
        <w:ind w:left="420" w:firstLine="420"/>
        <w:jc w:val="center"/>
        <w:rPr>
          <w:rFonts w:hint="eastAsia" w:ascii="宋体" w:hAnsi="宋体" w:eastAsia="宋体" w:cs="宋体"/>
          <w:b/>
          <w:bCs/>
          <w:color w:val="000000"/>
          <w:sz w:val="28"/>
          <w:szCs w:val="32"/>
        </w:rPr>
      </w:pPr>
      <w:r>
        <w:rPr>
          <w:rFonts w:hint="eastAsia" w:ascii="宋体" w:hAnsi="宋体" w:eastAsia="宋体" w:cs="宋体"/>
          <w:b/>
          <w:bCs/>
          <w:color w:val="000000"/>
          <w:sz w:val="28"/>
          <w:szCs w:val="32"/>
        </w:rPr>
        <w:t>云采链（广州）信息科技有限公司</w:t>
      </w:r>
    </w:p>
    <w:p>
      <w:pPr>
        <w:autoSpaceDE w:val="0"/>
        <w:autoSpaceDN w:val="0"/>
        <w:adjustRightInd w:val="0"/>
        <w:snapToGrid w:val="0"/>
        <w:spacing w:line="360" w:lineRule="auto"/>
        <w:ind w:left="420" w:firstLine="420"/>
        <w:jc w:val="center"/>
        <w:rPr>
          <w:rFonts w:hint="eastAsia"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w:t>
      </w:r>
      <w:r>
        <w:rPr>
          <w:rFonts w:hint="eastAsia" w:ascii="宋体" w:hAnsi="宋体" w:cs="宋体"/>
          <w:b/>
          <w:color w:val="000000" w:themeColor="text1"/>
          <w:sz w:val="28"/>
          <w:lang w:val="en-US" w:eastAsia="zh-CN"/>
          <w14:textFill>
            <w14:solidFill>
              <w14:schemeClr w14:val="tx1"/>
            </w14:solidFill>
          </w14:textFill>
        </w:rPr>
        <w:t>四</w:t>
      </w:r>
      <w:bookmarkStart w:id="0" w:name="_GoBack"/>
      <w:bookmarkEnd w:id="0"/>
      <w:r>
        <w:rPr>
          <w:rFonts w:hint="eastAsia" w:ascii="宋体" w:hAnsi="宋体" w:eastAsia="宋体" w:cs="宋体"/>
          <w:b/>
          <w:color w:val="000000" w:themeColor="text1"/>
          <w:sz w:val="28"/>
          <w14:textFill>
            <w14:solidFill>
              <w14:schemeClr w14:val="tx1"/>
            </w14:solidFill>
          </w14:textFill>
        </w:rPr>
        <w:t>月</w:t>
      </w:r>
    </w:p>
    <w:p>
      <w:pPr>
        <w:autoSpaceDE w:val="0"/>
        <w:autoSpaceDN w:val="0"/>
        <w:adjustRightInd w:val="0"/>
        <w:snapToGrid w:val="0"/>
        <w:spacing w:line="360" w:lineRule="auto"/>
        <w:ind w:left="420" w:firstLine="420"/>
        <w:jc w:val="center"/>
        <w:rPr>
          <w:rFonts w:ascii="宋体" w:hAnsi="宋体"/>
          <w:b/>
          <w:bCs/>
          <w:color w:val="000000" w:themeColor="text1"/>
          <w:kern w:val="0"/>
          <w:sz w:val="32"/>
          <w:szCs w:val="32"/>
          <w14:textFill>
            <w14:solidFill>
              <w14:schemeClr w14:val="tx1"/>
            </w14:solidFill>
          </w14:textFill>
        </w:rPr>
      </w:pPr>
      <w:r>
        <w:rPr>
          <w:rFonts w:ascii="宋体" w:hAnsi="宋体"/>
          <w:b/>
          <w:bCs/>
          <w:color w:val="000000" w:themeColor="text1"/>
          <w:kern w:val="0"/>
          <w:sz w:val="32"/>
          <w:szCs w:val="32"/>
          <w14:textFill>
            <w14:solidFill>
              <w14:schemeClr w14:val="tx1"/>
            </w14:solidFill>
          </w14:textFill>
        </w:rPr>
        <w:br w:type="page"/>
      </w:r>
    </w:p>
    <w:p>
      <w:pPr>
        <w:spacing w:line="360" w:lineRule="auto"/>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第一章 竞价须知</w:t>
      </w:r>
    </w:p>
    <w:p>
      <w:pPr>
        <w:pStyle w:val="21"/>
        <w:numPr>
          <w:ilvl w:val="0"/>
          <w:numId w:val="1"/>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本项目通过云采链线上采购一体化平台进行竞价，参与竞价的供应商必须登录平台进行注册，注册成功后方可参与项目竞价。</w:t>
      </w:r>
    </w:p>
    <w:p>
      <w:pPr>
        <w:pStyle w:val="21"/>
        <w:numPr>
          <w:ilvl w:val="0"/>
          <w:numId w:val="1"/>
        </w:numPr>
        <w:spacing w:line="360" w:lineRule="auto"/>
        <w:ind w:firstLine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语言要求</w:t>
      </w:r>
    </w:p>
    <w:p>
      <w:pPr>
        <w:spacing w:line="360" w:lineRule="auto"/>
        <w:ind w:left="420" w:leftChars="200" w:firstLine="210" w:firstLineChars="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提交的响应文件以及</w:t>
      </w: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与采购人或平台就有关项目的所有来往函电均应使用中文书写。</w:t>
      </w: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提交的文件或资料可以用另一种语言，但相应内容应附有中文翻译本，由翻译机构盖章或者翻译人员签名。两种语言不一致时以中文翻译本为准。</w:t>
      </w:r>
    </w:p>
    <w:p>
      <w:pPr>
        <w:spacing w:line="360" w:lineRule="auto"/>
        <w:ind w:left="420" w:hanging="420" w:hanging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三、在云采链平台参与项目竞价后放弃成交资格超过三次（含三次）的供应商连同该供应商同一法人名下所有公司将被列入平台黑名单，永久不得参与平台的项目竞价。</w:t>
      </w:r>
    </w:p>
    <w:p>
      <w:pPr>
        <w:spacing w:line="360" w:lineRule="auto"/>
        <w:ind w:left="422" w:hanging="422" w:hanging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四、</w:t>
      </w:r>
      <w:r>
        <w:rPr>
          <w:rFonts w:ascii="宋体" w:hAnsi="宋体"/>
          <w:b/>
          <w:bCs/>
          <w:color w:val="000000" w:themeColor="text1"/>
          <w:szCs w:val="21"/>
          <w:u w:val="single"/>
          <w14:textFill>
            <w14:solidFill>
              <w14:schemeClr w14:val="tx1"/>
            </w14:solidFill>
          </w14:textFill>
        </w:rPr>
        <w:t>如本项目竞价失败重新启动竞价则不允许已经成功报名参与本项目却未报价的</w:t>
      </w:r>
      <w:r>
        <w:rPr>
          <w:rFonts w:hint="eastAsia" w:ascii="宋体" w:hAnsi="宋体"/>
          <w:b/>
          <w:bCs/>
          <w:color w:val="000000" w:themeColor="text1"/>
          <w:szCs w:val="21"/>
          <w:u w:val="single"/>
          <w14:textFill>
            <w14:solidFill>
              <w14:schemeClr w14:val="tx1"/>
            </w14:solidFill>
          </w14:textFill>
        </w:rPr>
        <w:t>供应商</w:t>
      </w:r>
      <w:r>
        <w:rPr>
          <w:rFonts w:ascii="宋体" w:hAnsi="宋体"/>
          <w:b/>
          <w:bCs/>
          <w:color w:val="000000" w:themeColor="text1"/>
          <w:szCs w:val="21"/>
          <w:u w:val="single"/>
          <w14:textFill>
            <w14:solidFill>
              <w14:schemeClr w14:val="tx1"/>
            </w14:solidFill>
          </w14:textFill>
        </w:rPr>
        <w:t>再次报名参与竞价。为避免恶性竞争，参与采购人竞价项目的</w:t>
      </w:r>
      <w:r>
        <w:rPr>
          <w:rFonts w:hint="eastAsia" w:ascii="宋体" w:hAnsi="宋体"/>
          <w:b/>
          <w:bCs/>
          <w:color w:val="000000" w:themeColor="text1"/>
          <w:szCs w:val="21"/>
          <w:u w:val="single"/>
          <w14:textFill>
            <w14:solidFill>
              <w14:schemeClr w14:val="tx1"/>
            </w14:solidFill>
          </w14:textFill>
        </w:rPr>
        <w:t>供应商</w:t>
      </w:r>
      <w:r>
        <w:rPr>
          <w:rFonts w:ascii="宋体" w:hAnsi="宋体"/>
          <w:b/>
          <w:bCs/>
          <w:color w:val="000000" w:themeColor="text1"/>
          <w:szCs w:val="21"/>
          <w:u w:val="single"/>
          <w14:textFill>
            <w14:solidFill>
              <w14:schemeClr w14:val="tx1"/>
            </w14:solidFill>
          </w14:textFill>
        </w:rPr>
        <w:t>连续或累计3次成功报名未报价的将列入采购人黑名单，1年内不得参与采购人的所有竞价项目。</w:t>
      </w:r>
    </w:p>
    <w:p>
      <w:pPr>
        <w:spacing w:line="360" w:lineRule="auto"/>
        <w:ind w:left="422" w:hanging="422" w:hangingChars="200"/>
        <w:rPr>
          <w:rFonts w:ascii="宋体" w:hAnsi="宋体"/>
          <w:b/>
          <w:bCs/>
          <w:color w:val="000000" w:themeColor="text1"/>
          <w:szCs w:val="21"/>
          <w:u w:val="single"/>
          <w14:textFill>
            <w14:solidFill>
              <w14:schemeClr w14:val="tx1"/>
            </w14:solidFill>
          </w14:textFill>
        </w:rPr>
      </w:pPr>
      <w:r>
        <w:rPr>
          <w:rFonts w:hint="eastAsia" w:ascii="宋体" w:hAnsi="宋体"/>
          <w:b/>
          <w:bCs/>
          <w:color w:val="000000" w:themeColor="text1"/>
          <w:szCs w:val="21"/>
          <w:u w:val="single"/>
          <w14:textFill>
            <w14:solidFill>
              <w14:schemeClr w14:val="tx1"/>
            </w14:solidFill>
          </w14:textFill>
        </w:rPr>
        <w:t>五、如无正当理由放弃成交资格的供应商连同该供应商同一法人名下所有公司将被列入采购人黑名单，永久不得参与采购人的项目竞价。</w:t>
      </w:r>
    </w:p>
    <w:p>
      <w:pPr>
        <w:spacing w:line="360" w:lineRule="auto"/>
        <w:ind w:left="422" w:hanging="422" w:hangingChars="200"/>
        <w:rPr>
          <w:rFonts w:ascii="宋体" w:hAnsi="宋体"/>
          <w:b/>
          <w:bCs/>
          <w:color w:val="000000" w:themeColor="text1"/>
          <w:szCs w:val="21"/>
          <w:u w:val="single"/>
          <w14:textFill>
            <w14:solidFill>
              <w14:schemeClr w14:val="tx1"/>
            </w14:solidFill>
          </w14:textFill>
        </w:rPr>
      </w:pPr>
      <w:r>
        <w:rPr>
          <w:rFonts w:hint="eastAsia" w:ascii="宋体" w:hAnsi="宋体"/>
          <w:b/>
          <w:bCs/>
          <w:color w:val="000000" w:themeColor="text1"/>
          <w:szCs w:val="21"/>
          <w:u w:val="single"/>
          <w14:textFill>
            <w14:solidFill>
              <w14:schemeClr w14:val="tx1"/>
            </w14:solidFill>
          </w14:textFill>
        </w:rPr>
        <w:t>六、凡参与采购人项目竞价过程中有围标串标等违规情况的供应商不得再参与采购人重新启动的项目竞价，因围标串标行为导致废标的供应商将被列入采购人黑名单，三年内不得参与采购人的项目竞价。</w:t>
      </w:r>
    </w:p>
    <w:p>
      <w:pPr>
        <w:pStyle w:val="21"/>
        <w:spacing w:line="360" w:lineRule="auto"/>
        <w:ind w:firstLine="0" w:firstLineChars="0"/>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七、竞价须知</w:t>
      </w:r>
    </w:p>
    <w:p>
      <w:pPr>
        <w:pStyle w:val="21"/>
        <w:numPr>
          <w:ilvl w:val="0"/>
          <w:numId w:val="2"/>
        </w:numPr>
        <w:spacing w:line="360" w:lineRule="auto"/>
        <w:ind w:firstLineChars="0"/>
        <w:rPr>
          <w:rFonts w:ascii="宋体" w:hAnsi="宋体"/>
          <w:b/>
          <w:color w:val="000000" w:themeColor="text1"/>
          <w14:textFill>
            <w14:solidFill>
              <w14:schemeClr w14:val="tx1"/>
            </w14:solidFill>
          </w14:textFill>
        </w:rPr>
      </w:pPr>
      <w:r>
        <w:rPr>
          <w:rStyle w:val="17"/>
          <w:rFonts w:hint="eastAsia" w:ascii="宋体" w:hAnsi="宋体"/>
          <w:color w:val="000000" w:themeColor="text1"/>
          <w14:textFill>
            <w14:solidFill>
              <w14:schemeClr w14:val="tx1"/>
            </w14:solidFill>
          </w14:textFill>
        </w:rPr>
        <w:t>竞价说明</w:t>
      </w:r>
    </w:p>
    <w:p>
      <w:pPr>
        <w:pStyle w:val="21"/>
        <w:numPr>
          <w:ilvl w:val="0"/>
          <w:numId w:val="3"/>
        </w:numPr>
        <w:tabs>
          <w:tab w:val="left" w:pos="851"/>
        </w:tabs>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参与竞价的供应商应承担所有与准备和参加竞价有关的费用，不</w:t>
      </w:r>
      <w:r>
        <w:rPr>
          <w:rFonts w:hint="eastAsia" w:ascii="宋体" w:hAnsi="宋体"/>
          <w:color w:val="000000" w:themeColor="text1"/>
          <w:szCs w:val="21"/>
          <w:lang w:eastAsia="zh-TW"/>
          <w14:textFill>
            <w14:solidFill>
              <w14:schemeClr w14:val="tx1"/>
            </w14:solidFill>
          </w14:textFill>
        </w:rPr>
        <w:t>论</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的结果如何</w:t>
      </w:r>
      <w:r>
        <w:rPr>
          <w:rFonts w:hint="eastAsia" w:ascii="宋体" w:hAnsi="宋体"/>
          <w:color w:val="000000" w:themeColor="text1"/>
          <w:szCs w:val="21"/>
          <w14:textFill>
            <w14:solidFill>
              <w14:schemeClr w14:val="tx1"/>
            </w14:solidFill>
          </w14:textFill>
        </w:rPr>
        <w:t>，采购</w:t>
      </w:r>
      <w:r>
        <w:rPr>
          <w:rFonts w:hint="eastAsia" w:ascii="宋体" w:hAnsi="宋体"/>
          <w:color w:val="000000" w:themeColor="text1"/>
          <w:szCs w:val="21"/>
          <w:lang w:eastAsia="zh-TW"/>
          <w14:textFill>
            <w14:solidFill>
              <w14:schemeClr w14:val="tx1"/>
            </w14:solidFill>
          </w14:textFill>
        </w:rPr>
        <w:t>人</w:t>
      </w:r>
      <w:r>
        <w:rPr>
          <w:rFonts w:hint="eastAsia" w:ascii="宋体" w:hAnsi="宋体"/>
          <w:color w:val="000000" w:themeColor="text1"/>
          <w:szCs w:val="21"/>
          <w14:textFill>
            <w14:solidFill>
              <w14:schemeClr w14:val="tx1"/>
            </w14:solidFill>
          </w14:textFill>
        </w:rPr>
        <w:t>和</w:t>
      </w:r>
      <w:r>
        <w:rPr>
          <w:rFonts w:hint="eastAsia" w:ascii="宋体" w:hAnsi="宋体"/>
          <w:color w:val="000000" w:themeColor="text1"/>
          <w:szCs w:val="21"/>
          <w:lang w:eastAsia="zh-TW"/>
          <w14:textFill>
            <w14:solidFill>
              <w14:schemeClr w14:val="tx1"/>
            </w14:solidFill>
          </w14:textFill>
        </w:rPr>
        <w:t>代理机构均无义务和责任承担这些费用</w:t>
      </w:r>
      <w:r>
        <w:rPr>
          <w:rFonts w:hint="eastAsia" w:ascii="宋体" w:hAnsi="宋体"/>
          <w:color w:val="000000" w:themeColor="text1"/>
          <w:szCs w:val="2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bCs/>
          <w:color w:val="000000" w:themeColor="text1"/>
          <w:szCs w:val="21"/>
          <w14:textFill>
            <w14:solidFill>
              <w14:schemeClr w14:val="tx1"/>
            </w14:solidFill>
          </w14:textFill>
        </w:rPr>
        <w:t>不推荐为成交候选人</w:t>
      </w:r>
      <w:r>
        <w:rPr>
          <w:rFonts w:hint="eastAsia" w:ascii="宋体" w:hAnsi="宋体"/>
          <w:color w:val="000000" w:themeColor="text1"/>
          <w:szCs w:val="21"/>
          <w:lang w:val="zh-CN"/>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若成交供应商自身原因无法完成本项目，则采购人有权利保留追究责任。</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成交供应商因自身原因被取消成交资格，采购人可重新启动采购或按竞价公告规定顺延推选符合要求的供应商作为成交供应商。</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如采购人或代理机构在审核或复核</w:t>
      </w: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w:t>
      </w:r>
      <w:r>
        <w:rPr>
          <w:rFonts w:hint="eastAsia" w:ascii="宋体" w:hAnsi="宋体"/>
          <w:color w:val="000000" w:themeColor="text1"/>
          <w:szCs w:val="21"/>
          <w:lang w:eastAsia="zh-TW"/>
          <w14:textFill>
            <w14:solidFill>
              <w14:schemeClr w14:val="tx1"/>
            </w14:solidFill>
          </w14:textFill>
        </w:rPr>
        <w:t>向我司咨询的有关项目事项，一切以</w:t>
      </w:r>
      <w:r>
        <w:rPr>
          <w:rFonts w:hint="eastAsia" w:ascii="宋体" w:hAnsi="宋体"/>
          <w:color w:val="000000" w:themeColor="text1"/>
          <w:szCs w:val="21"/>
          <w14:textFill>
            <w14:solidFill>
              <w14:schemeClr w14:val="tx1"/>
            </w14:solidFill>
          </w14:textFill>
        </w:rPr>
        <w:t>竞价文件</w:t>
      </w:r>
      <w:r>
        <w:rPr>
          <w:rFonts w:hint="eastAsia" w:ascii="宋体" w:hAnsi="宋体"/>
          <w:color w:val="000000" w:themeColor="text1"/>
          <w:szCs w:val="21"/>
          <w:lang w:eastAsia="zh-TW"/>
          <w14:textFill>
            <w14:solidFill>
              <w14:schemeClr w14:val="tx1"/>
            </w14:solidFill>
          </w14:textFill>
        </w:rPr>
        <w:t>规定</w:t>
      </w:r>
      <w:r>
        <w:rPr>
          <w:rFonts w:hint="eastAsia" w:ascii="宋体" w:hAnsi="宋体"/>
          <w:color w:val="000000" w:themeColor="text1"/>
          <w:szCs w:val="21"/>
          <w14:textFill>
            <w14:solidFill>
              <w14:schemeClr w14:val="tx1"/>
            </w14:solidFill>
          </w14:textFill>
        </w:rPr>
        <w:t>和竞价公告规定以及</w:t>
      </w:r>
      <w:r>
        <w:rPr>
          <w:rFonts w:hint="eastAsia" w:ascii="宋体" w:hAnsi="宋体"/>
          <w:color w:val="000000" w:themeColor="text1"/>
          <w:szCs w:val="21"/>
          <w:lang w:eastAsia="zh-TW"/>
          <w14:textFill>
            <w14:solidFill>
              <w14:schemeClr w14:val="tx1"/>
            </w14:solidFill>
          </w14:textFill>
        </w:rPr>
        <w:t>本公司</w:t>
      </w:r>
      <w:r>
        <w:rPr>
          <w:rFonts w:hint="eastAsia" w:ascii="宋体" w:hAnsi="宋体"/>
          <w:color w:val="000000" w:themeColor="text1"/>
          <w:szCs w:val="21"/>
          <w14:textFill>
            <w14:solidFill>
              <w14:schemeClr w14:val="tx1"/>
            </w14:solidFill>
          </w14:textFill>
        </w:rPr>
        <w:t>的</w:t>
      </w:r>
      <w:r>
        <w:rPr>
          <w:rFonts w:hint="eastAsia" w:ascii="宋体" w:hAnsi="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color w:val="000000" w:themeColor="text1"/>
          <w:szCs w:val="2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参与竞价的供应商应认真阅读</w:t>
      </w:r>
      <w:r>
        <w:rPr>
          <w:rFonts w:hint="eastAsia" w:ascii="宋体" w:hAnsi="宋体"/>
          <w:color w:val="000000" w:themeColor="text1"/>
          <w:szCs w:val="21"/>
          <w:lang w:eastAsia="zh-TW"/>
          <w14:textFill>
            <w14:solidFill>
              <w14:schemeClr w14:val="tx1"/>
            </w14:solidFill>
          </w14:textFill>
        </w:rPr>
        <w:t>、并充分理解</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color w:val="000000" w:themeColor="text1"/>
          <w:szCs w:val="21"/>
          <w14:textFill>
            <w14:solidFill>
              <w14:schemeClr w14:val="tx1"/>
            </w14:solidFill>
          </w14:textFill>
        </w:rPr>
        <w:t>、服务要求</w:t>
      </w:r>
      <w:r>
        <w:rPr>
          <w:rFonts w:hint="eastAsia" w:ascii="宋体" w:hAnsi="宋体"/>
          <w:color w:val="000000" w:themeColor="text1"/>
          <w:szCs w:val="21"/>
          <w:lang w:eastAsia="zh-TW"/>
          <w14:textFill>
            <w14:solidFill>
              <w14:schemeClr w14:val="tx1"/>
            </w14:solidFill>
          </w14:textFill>
        </w:rPr>
        <w:t>和技术规范、参数及要求等）。</w:t>
      </w:r>
      <w:r>
        <w:rPr>
          <w:rFonts w:hint="eastAsia" w:ascii="宋体" w:hAnsi="宋体"/>
          <w:color w:val="000000" w:themeColor="text1"/>
          <w:szCs w:val="21"/>
          <w14:textFill>
            <w14:solidFill>
              <w14:schemeClr w14:val="tx1"/>
            </w14:solidFill>
          </w14:textFill>
        </w:rPr>
        <w:t>供应商</w:t>
      </w:r>
      <w:r>
        <w:rPr>
          <w:rFonts w:hint="eastAsia" w:ascii="宋体" w:hAnsi="宋体"/>
          <w:color w:val="000000" w:themeColor="text1"/>
          <w:szCs w:val="21"/>
          <w:lang w:eastAsia="zh-TW"/>
          <w14:textFill>
            <w14:solidFill>
              <w14:schemeClr w14:val="tx1"/>
            </w14:solidFill>
          </w14:textFill>
        </w:rPr>
        <w:t>没有按照</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文件要求提交全部资料，或者</w:t>
      </w:r>
      <w:r>
        <w:rPr>
          <w:rFonts w:hint="eastAsia" w:ascii="宋体" w:hAnsi="宋体"/>
          <w:color w:val="000000" w:themeColor="text1"/>
          <w:szCs w:val="21"/>
          <w14:textFill>
            <w14:solidFill>
              <w14:schemeClr w14:val="tx1"/>
            </w14:solidFill>
          </w14:textFill>
        </w:rPr>
        <w:t>参与竞价所上传的</w:t>
      </w:r>
      <w:r>
        <w:rPr>
          <w:rFonts w:hint="eastAsia" w:ascii="宋体" w:hAnsi="宋体"/>
          <w:color w:val="000000" w:themeColor="text1"/>
          <w:szCs w:val="21"/>
          <w:lang w:eastAsia="zh-TW"/>
          <w14:textFill>
            <w14:solidFill>
              <w14:schemeClr w14:val="tx1"/>
            </w14:solidFill>
          </w14:textFill>
        </w:rPr>
        <w:t>文件没有对</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文件在各方面都作出实质性响应是</w:t>
      </w:r>
      <w:r>
        <w:rPr>
          <w:rFonts w:hint="eastAsia" w:ascii="宋体" w:hAnsi="宋体"/>
          <w:color w:val="000000" w:themeColor="text1"/>
          <w:szCs w:val="21"/>
          <w14:textFill>
            <w14:solidFill>
              <w14:schemeClr w14:val="tx1"/>
            </w14:solidFill>
          </w14:textFill>
        </w:rPr>
        <w:t>供应商</w:t>
      </w:r>
      <w:r>
        <w:rPr>
          <w:rFonts w:hint="eastAsia" w:ascii="宋体" w:hAnsi="宋体"/>
          <w:color w:val="000000" w:themeColor="text1"/>
          <w:szCs w:val="21"/>
          <w:lang w:eastAsia="zh-TW"/>
          <w14:textFill>
            <w14:solidFill>
              <w14:schemeClr w14:val="tx1"/>
            </w14:solidFill>
          </w14:textFill>
        </w:rPr>
        <w:t>的风险，有可能导致其</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被拒绝，</w:t>
      </w:r>
      <w:r>
        <w:rPr>
          <w:rFonts w:hint="eastAsia" w:ascii="宋体" w:hAnsi="宋体"/>
          <w:color w:val="000000" w:themeColor="text1"/>
          <w:szCs w:val="21"/>
          <w14:textFill>
            <w14:solidFill>
              <w14:schemeClr w14:val="tx1"/>
            </w14:solidFill>
          </w14:textFill>
        </w:rPr>
        <w:t>或被认定为无效竞价。</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w:t>
      </w:r>
      <w:r>
        <w:rPr>
          <w:rFonts w:ascii="宋体" w:hAnsi="宋体"/>
          <w:color w:val="000000" w:themeColor="text1"/>
          <w14:textFill>
            <w14:solidFill>
              <w14:schemeClr w14:val="tx1"/>
            </w14:solidFill>
          </w14:textFill>
        </w:rPr>
        <w:t>逾期提交将不予受理</w:t>
      </w:r>
      <w:r>
        <w:rPr>
          <w:rFonts w:hint="eastAsia" w:ascii="宋体" w:hAnsi="宋体"/>
          <w:color w:val="000000" w:themeColor="text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本竞价公告和竞价文件的解释权归</w:t>
      </w:r>
      <w:r>
        <w:rPr>
          <w:rFonts w:hint="eastAsia" w:ascii="宋体" w:hAnsi="宋体"/>
          <w:color w:val="000000" w:themeColor="text1"/>
          <w:szCs w:val="21"/>
          <w:lang w:eastAsia="zh-TW"/>
          <w14:textFill>
            <w14:solidFill>
              <w14:schemeClr w14:val="tx1"/>
            </w14:solidFill>
          </w14:textFill>
        </w:rPr>
        <w:t>“</w:t>
      </w:r>
      <w:r>
        <w:rPr>
          <w:rFonts w:ascii="宋体" w:hAnsi="宋体"/>
          <w:color w:val="000000" w:themeColor="text1"/>
          <w14:textFill>
            <w14:solidFill>
              <w14:schemeClr w14:val="tx1"/>
            </w14:solidFill>
          </w14:textFill>
        </w:rPr>
        <w:t>云采链</w:t>
      </w:r>
      <w:r>
        <w:rPr>
          <w:rFonts w:hint="eastAsia" w:ascii="宋体" w:hAnsi="宋体"/>
          <w:color w:val="000000" w:themeColor="text1"/>
          <w14:textFill>
            <w14:solidFill>
              <w14:schemeClr w14:val="tx1"/>
            </w14:solidFill>
          </w14:textFill>
        </w:rPr>
        <w:t>线上采购一体化平台</w:t>
      </w:r>
      <w:r>
        <w:rPr>
          <w:rFonts w:hint="eastAsia" w:ascii="宋体" w:hAnsi="宋体"/>
          <w:color w:val="000000" w:themeColor="text1"/>
          <w:szCs w:val="21"/>
          <w:lang w:eastAsia="zh-TW"/>
          <w14:textFill>
            <w14:solidFill>
              <w14:schemeClr w14:val="tx1"/>
            </w14:solidFill>
          </w14:textFill>
        </w:rPr>
        <w:t>”所有。</w:t>
      </w:r>
    </w:p>
    <w:p>
      <w:pPr>
        <w:pStyle w:val="21"/>
        <w:numPr>
          <w:ilvl w:val="0"/>
          <w:numId w:val="4"/>
        </w:numPr>
        <w:spacing w:line="360" w:lineRule="auto"/>
        <w:ind w:firstLineChars="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竞价文件的澄清或修改</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color w:val="000000" w:themeColor="text1"/>
          <w:szCs w:val="21"/>
          <w14:textFill>
            <w14:solidFill>
              <w14:schemeClr w14:val="tx1"/>
            </w14:solidFill>
          </w14:textFill>
        </w:rPr>
        <w:t>如报名</w:t>
      </w:r>
      <w:r>
        <w:rPr>
          <w:rFonts w:hint="eastAsia" w:ascii="宋体" w:hAnsi="宋体"/>
          <w:color w:val="000000" w:themeColor="text1"/>
          <w:szCs w:val="21"/>
          <w:lang w:eastAsia="zh-TW"/>
          <w14:textFill>
            <w14:solidFill>
              <w14:schemeClr w14:val="tx1"/>
            </w14:solidFill>
          </w14:textFill>
        </w:rPr>
        <w:t>截止时间</w:t>
      </w:r>
      <w:r>
        <w:rPr>
          <w:rFonts w:hint="eastAsia" w:ascii="宋体" w:hAnsi="宋体"/>
          <w:color w:val="000000" w:themeColor="text1"/>
          <w:szCs w:val="21"/>
          <w14:textFill>
            <w14:solidFill>
              <w14:schemeClr w14:val="tx1"/>
            </w14:solidFill>
          </w14:textFill>
        </w:rPr>
        <w:t>少于一个工作日的，</w:t>
      </w:r>
      <w:r>
        <w:rPr>
          <w:rFonts w:hint="eastAsia" w:ascii="宋体" w:hAnsi="宋体"/>
          <w:color w:val="000000" w:themeColor="text1"/>
          <w14:textFill>
            <w14:solidFill>
              <w14:schemeClr w14:val="tx1"/>
            </w14:solidFill>
          </w14:textFill>
        </w:rPr>
        <w:t>采购人或者采购代理机构应当相应顺延报名的截止时间。</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3"/>
        <w:keepNext w:val="0"/>
        <w:keepLines w:val="0"/>
        <w:pageBreakBefore w:val="0"/>
        <w:widowControl w:val="0"/>
        <w:numPr>
          <w:ilvl w:val="0"/>
          <w:numId w:val="6"/>
        </w:numPr>
        <w:kinsoku/>
        <w:wordWrap/>
        <w:overflowPunct/>
        <w:topLinePunct w:val="0"/>
        <w:autoSpaceDE/>
        <w:autoSpaceDN/>
        <w:bidi w:val="0"/>
        <w:adjustRightInd/>
        <w:snapToGrid/>
        <w:spacing w:before="0" w:after="0" w:line="360" w:lineRule="auto"/>
        <w:ind w:left="420" w:hanging="420"/>
        <w:textAlignment w:val="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报名要求（</w:t>
      </w:r>
      <w:r>
        <w:rPr>
          <w:rFonts w:hint="eastAsia" w:ascii="宋体" w:hAnsi="宋体"/>
          <w:color w:val="000000" w:themeColor="text1"/>
          <w:sz w:val="21"/>
          <w:szCs w:val="21"/>
          <w14:textFill>
            <w14:solidFill>
              <w14:schemeClr w14:val="tx1"/>
            </w14:solidFill>
          </w14:textFill>
        </w:rPr>
        <w:t>参与竞价的</w:t>
      </w:r>
      <w:r>
        <w:rPr>
          <w:rFonts w:hint="eastAsia" w:ascii="宋体" w:hAnsi="宋体"/>
          <w:b/>
          <w:color w:val="000000" w:themeColor="text1"/>
          <w:sz w:val="21"/>
          <w:szCs w:val="21"/>
          <w14:textFill>
            <w14:solidFill>
              <w14:schemeClr w14:val="tx1"/>
            </w14:solidFill>
          </w14:textFill>
        </w:rPr>
        <w:t>供应商资质要求:</w:t>
      </w:r>
      <w:r>
        <w:rPr>
          <w:rFonts w:hint="eastAsia" w:ascii="宋体" w:hAnsi="宋体"/>
          <w:bCs/>
          <w:color w:val="000000" w:themeColor="text1"/>
          <w:sz w:val="21"/>
          <w:szCs w:val="21"/>
          <w14:textFill>
            <w14:solidFill>
              <w14:schemeClr w14:val="tx1"/>
            </w14:solidFill>
          </w14:textFill>
        </w:rPr>
        <w:t xml:space="preserve"> 报名时需要提供以下</w:t>
      </w:r>
      <w:r>
        <w:rPr>
          <w:rFonts w:hint="eastAsia" w:ascii="宋体" w:hAnsi="宋体"/>
          <w:b/>
          <w:bCs/>
          <w:color w:val="000000" w:themeColor="text1"/>
          <w:sz w:val="21"/>
          <w:szCs w:val="21"/>
          <w:u w:val="double"/>
          <w14:textFill>
            <w14:solidFill>
              <w14:schemeClr w14:val="tx1"/>
            </w14:solidFill>
          </w14:textFill>
        </w:rPr>
        <w:t>盖章</w:t>
      </w:r>
      <w:r>
        <w:rPr>
          <w:rFonts w:hint="eastAsia" w:ascii="宋体" w:hAnsi="宋体"/>
          <w:bCs/>
          <w:color w:val="000000" w:themeColor="text1"/>
          <w:sz w:val="21"/>
          <w:szCs w:val="21"/>
          <w14:textFill>
            <w14:solidFill>
              <w14:schemeClr w14:val="tx1"/>
            </w14:solidFill>
          </w14:textFill>
        </w:rPr>
        <w:t>资料，</w:t>
      </w:r>
      <w:r>
        <w:rPr>
          <w:rFonts w:hint="eastAsia" w:ascii="宋体" w:hAnsi="宋体"/>
          <w:color w:val="000000" w:themeColor="text1"/>
          <w:sz w:val="21"/>
          <w:szCs w:val="21"/>
          <w14:textFill>
            <w14:solidFill>
              <w14:schemeClr w14:val="tx1"/>
            </w14:solidFill>
          </w14:textFill>
        </w:rPr>
        <w:t>并对上传的报名文件资料承担责任</w:t>
      </w:r>
      <w:r>
        <w:rPr>
          <w:rFonts w:hint="eastAsia" w:ascii="宋体" w:hAnsi="宋体"/>
          <w:b/>
          <w:color w:val="000000" w:themeColor="text1"/>
          <w:sz w:val="21"/>
          <w:szCs w:val="21"/>
          <w14:textFill>
            <w14:solidFill>
              <w14:schemeClr w14:val="tx1"/>
            </w14:solidFill>
          </w14:textFill>
        </w:rPr>
        <w:t>）</w:t>
      </w:r>
    </w:p>
    <w:p>
      <w:pPr>
        <w:pStyle w:val="21"/>
        <w:widowControl/>
        <w:numPr>
          <w:ilvl w:val="0"/>
          <w:numId w:val="7"/>
        </w:numPr>
        <w:spacing w:line="360" w:lineRule="auto"/>
        <w:ind w:firstLineChars="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在中华人民共和国境内注册的法人或其他组织或个体工商户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numPr>
          <w:ilvl w:val="0"/>
          <w:numId w:val="7"/>
        </w:numPr>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kern w:val="0"/>
          <w:szCs w:val="21"/>
        </w:rPr>
        <w:t>供应商应符合《中华人民共和国政府采购法》第二十二条规定；供应商应有固定的经营场所，</w:t>
      </w:r>
      <w:r>
        <w:rPr>
          <w:rFonts w:hint="eastAsia" w:ascii="宋体" w:hAnsi="宋体" w:cs="宋体"/>
          <w:color w:val="000000"/>
          <w:szCs w:val="21"/>
        </w:rPr>
        <w:t>资金雄厚、</w:t>
      </w:r>
      <w:r>
        <w:rPr>
          <w:rFonts w:hint="eastAsia" w:ascii="宋体" w:hAnsi="宋体" w:cs="宋体"/>
          <w:color w:val="000000"/>
          <w:kern w:val="0"/>
          <w:szCs w:val="21"/>
        </w:rPr>
        <w:t>信誉良好、售后维护服务好，</w:t>
      </w:r>
      <w:r>
        <w:rPr>
          <w:rFonts w:hint="eastAsia" w:ascii="宋体" w:hAnsi="宋体" w:cs="宋体"/>
          <w:color w:val="000000"/>
          <w:kern w:val="0"/>
          <w:szCs w:val="21"/>
          <w:lang w:val="en-US" w:eastAsia="zh-CN"/>
        </w:rPr>
        <w:t>具备本项目</w:t>
      </w:r>
      <w:r>
        <w:rPr>
          <w:rFonts w:hint="eastAsia" w:ascii="宋体" w:hAnsi="宋体" w:cs="宋体"/>
          <w:color w:val="000000"/>
          <w:kern w:val="0"/>
          <w:szCs w:val="21"/>
        </w:rPr>
        <w:t>所必须的设备和专业技术能力</w:t>
      </w:r>
      <w:r>
        <w:rPr>
          <w:rFonts w:hint="eastAsia" w:ascii="宋体" w:hAnsi="宋体" w:cs="宋体"/>
          <w:color w:val="000000"/>
          <w:kern w:val="0"/>
          <w:szCs w:val="21"/>
          <w:lang w:eastAsia="zh-CN"/>
        </w:rPr>
        <w:t>，</w:t>
      </w:r>
      <w:r>
        <w:rPr>
          <w:rFonts w:hint="eastAsia" w:ascii="宋体" w:hAnsi="宋体" w:cs="宋体"/>
          <w:color w:val="000000"/>
          <w:kern w:val="0"/>
          <w:szCs w:val="21"/>
        </w:rPr>
        <w:t>并且在经营活动中无严重违法记录；本项目不允许联合体参加竞价，成交供应商不得分包或转包；存在隶属关系或同属一母公司或法人的企业，仅能由一家企业参与竞价；</w:t>
      </w:r>
      <w:r>
        <w:rPr>
          <w:rFonts w:hint="eastAsia" w:ascii="宋体" w:hAnsi="宋体" w:cs="宋体"/>
          <w:b/>
          <w:bCs/>
          <w:color w:val="000000"/>
          <w:kern w:val="0"/>
          <w:szCs w:val="21"/>
        </w:rPr>
        <w:t>提供供应商资格声明函，格式见附件</w:t>
      </w:r>
      <w:r>
        <w:rPr>
          <w:rFonts w:hint="eastAsia" w:ascii="宋体" w:hAnsi="宋体" w:cs="宋体"/>
          <w:color w:val="000000"/>
          <w:kern w:val="0"/>
          <w:szCs w:val="21"/>
        </w:rPr>
        <w:t>；</w:t>
      </w:r>
    </w:p>
    <w:p>
      <w:pPr>
        <w:pStyle w:val="21"/>
        <w:widowControl/>
        <w:numPr>
          <w:ilvl w:val="0"/>
          <w:numId w:val="7"/>
        </w:numPr>
        <w:spacing w:line="360" w:lineRule="auto"/>
        <w:ind w:firstLineChars="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供应商完全响应本项目用户需求的条款、内容及要求的，提供用户需求书响应声明函即可</w:t>
      </w:r>
      <w:r>
        <w:rPr>
          <w:rFonts w:hint="eastAsia" w:ascii="宋体" w:hAnsi="宋体" w:cs="宋体"/>
          <w:b/>
          <w:color w:val="000000" w:themeColor="text1"/>
          <w:kern w:val="0"/>
          <w:szCs w:val="21"/>
          <w14:textFill>
            <w14:solidFill>
              <w14:schemeClr w14:val="tx1"/>
            </w14:solidFill>
          </w14:textFill>
        </w:rPr>
        <w:t>，格式详见附件</w:t>
      </w:r>
      <w:r>
        <w:rPr>
          <w:rFonts w:hint="eastAsia" w:ascii="宋体" w:hAnsi="宋体" w:cs="宋体"/>
          <w:color w:val="000000" w:themeColor="text1"/>
          <w:kern w:val="0"/>
          <w:szCs w:val="21"/>
          <w14:textFill>
            <w14:solidFill>
              <w14:schemeClr w14:val="tx1"/>
            </w14:solidFill>
          </w14:textFill>
        </w:rPr>
        <w:t>；</w:t>
      </w:r>
    </w:p>
    <w:p>
      <w:pPr>
        <w:pStyle w:val="53"/>
        <w:keepNext w:val="0"/>
        <w:keepLines w:val="0"/>
        <w:pageBreakBefore w:val="0"/>
        <w:widowControl/>
        <w:numPr>
          <w:ilvl w:val="0"/>
          <w:numId w:val="7"/>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响应供应商未被列入“信用中国”网站(w ww.creditchina.gov.cn) 以下任何记录名单之一：①失信被执行人；②重大税收违法失信主体；③政府采购严重违法失信行为。同时，不处于中国政府采购网(www.ccgp.gov.cn)“政府采购严重违法失信行为信息记录”中的禁止参加政府采购活动期间。（提供报名期间的相关查询记录截图并加盖供应商公章，信用中国截图可前往信用中国网-信用服务-信用分类查询①失信被执行人；②重大税收违法失信主体；③政府采购严重违法失信行为。以上四类查询分别截图加盖公章扫描为一个PDF文件上传，如是个体工商户仅须提供中国政府采购网(www.ccgp.gov.cn)“政府采购严重违法失信行为信息记录”查询截图）；</w:t>
      </w:r>
    </w:p>
    <w:p>
      <w:pPr>
        <w:pStyle w:val="53"/>
        <w:widowControl/>
        <w:numPr>
          <w:ilvl w:val="0"/>
          <w:numId w:val="7"/>
        </w:numPr>
        <w:spacing w:line="360" w:lineRule="auto"/>
        <w:ind w:firstLineChars="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cs="宋体"/>
          <w:color w:val="000000"/>
          <w:kern w:val="0"/>
          <w:szCs w:val="21"/>
          <w:lang w:val="en-US" w:eastAsia="zh-CN"/>
        </w:rPr>
        <w:t>供应商报名时须提供</w:t>
      </w:r>
      <w:r>
        <w:rPr>
          <w:rFonts w:hint="eastAsia" w:ascii="宋体" w:hAnsi="宋体"/>
          <w:color w:val="000000"/>
          <w:szCs w:val="21"/>
          <w:lang w:val="en-US" w:eastAsia="zh-CN"/>
        </w:rPr>
        <w:t>售后服务承诺，</w:t>
      </w:r>
      <w:r>
        <w:rPr>
          <w:rFonts w:hint="eastAsia" w:ascii="宋体" w:hAnsi="宋体"/>
          <w:b/>
          <w:bCs/>
          <w:color w:val="000000"/>
          <w:szCs w:val="21"/>
          <w:lang w:val="en-US" w:eastAsia="zh-CN"/>
        </w:rPr>
        <w:t>提供售后服务承诺函，格式见附件。</w:t>
      </w:r>
    </w:p>
    <w:p>
      <w:pPr>
        <w:pStyle w:val="5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jc w:val="left"/>
        <w:rPr>
          <w:rFonts w:hint="eastAsia" w:ascii="宋体" w:hAnsi="宋体" w:eastAsia="宋体" w:cs="宋体"/>
          <w:color w:val="000000"/>
          <w:szCs w:val="21"/>
        </w:rPr>
      </w:pPr>
    </w:p>
    <w:p>
      <w:pPr>
        <w:widowControl/>
        <w:spacing w:line="360" w:lineRule="auto"/>
        <w:ind w:firstLine="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 (五</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报价要求（报价时需要提供以下盖章资料，并对上传的竞价文件资料承担责任）</w:t>
      </w:r>
    </w:p>
    <w:p>
      <w:pPr>
        <w:pStyle w:val="53"/>
        <w:keepNext w:val="0"/>
        <w:keepLines w:val="0"/>
        <w:pageBreakBefore w:val="0"/>
        <w:widowControl w:val="0"/>
        <w:numPr>
          <w:ilvl w:val="0"/>
          <w:numId w:val="8"/>
        </w:numPr>
        <w:kinsoku/>
        <w:wordWrap/>
        <w:overflowPunct/>
        <w:topLinePunct w:val="0"/>
        <w:autoSpaceDE/>
        <w:autoSpaceDN/>
        <w:bidi w:val="0"/>
        <w:adjustRightInd/>
        <w:snapToGrid/>
        <w:spacing w:line="360" w:lineRule="auto"/>
        <w:ind w:hanging="420" w:firstLineChars="0"/>
        <w:textAlignment w:val="auto"/>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通过</w:t>
      </w:r>
      <w:r>
        <w:rPr>
          <w:rFonts w:hint="eastAsia" w:ascii="宋体" w:hAnsi="宋体"/>
          <w:color w:val="000000" w:themeColor="text1"/>
          <w:szCs w:val="21"/>
          <w14:textFill>
            <w14:solidFill>
              <w14:schemeClr w14:val="tx1"/>
            </w14:solidFill>
          </w14:textFill>
        </w:rPr>
        <w:t>报名供应商应根据本公告要求，在规定的竞价时间内对采购项目进行报价，同时按本公告要求完整</w:t>
      </w:r>
      <w:r>
        <w:rPr>
          <w:rFonts w:hint="eastAsia" w:ascii="宋体" w:hAnsi="宋体" w:cs="宋体"/>
          <w:color w:val="000000" w:themeColor="text1"/>
          <w:szCs w:val="21"/>
          <w:lang w:eastAsia="zh-TW"/>
          <w14:textFill>
            <w14:solidFill>
              <w14:schemeClr w14:val="tx1"/>
            </w14:solidFill>
          </w14:textFill>
        </w:rPr>
        <w:t>、真实、准确地</w:t>
      </w:r>
      <w:r>
        <w:rPr>
          <w:rFonts w:hint="eastAsia" w:ascii="宋体" w:hAnsi="宋体" w:cs="宋体"/>
          <w:color w:val="000000" w:themeColor="text1"/>
          <w:szCs w:val="21"/>
          <w14:textFill>
            <w14:solidFill>
              <w14:schemeClr w14:val="tx1"/>
            </w14:solidFill>
          </w14:textFill>
        </w:rPr>
        <w:t>填写并</w:t>
      </w:r>
      <w:r>
        <w:rPr>
          <w:rFonts w:hint="eastAsia" w:ascii="宋体" w:hAnsi="宋体"/>
          <w:color w:val="000000" w:themeColor="text1"/>
          <w:szCs w:val="21"/>
          <w14:textFill>
            <w14:solidFill>
              <w14:schemeClr w14:val="tx1"/>
            </w14:solidFill>
          </w14:textFill>
        </w:rPr>
        <w:t>上传相应报价附件（</w:t>
      </w:r>
      <w:r>
        <w:rPr>
          <w:rFonts w:hint="eastAsia" w:ascii="宋体" w:hAnsi="宋体"/>
          <w:b/>
          <w:bCs/>
          <w:color w:val="000000" w:themeColor="text1"/>
          <w:szCs w:val="21"/>
          <w14:textFill>
            <w14:solidFill>
              <w14:schemeClr w14:val="tx1"/>
            </w14:solidFill>
          </w14:textFill>
        </w:rPr>
        <w:t>报价表</w:t>
      </w:r>
      <w:r>
        <w:rPr>
          <w:rFonts w:hint="eastAsia" w:ascii="宋体" w:hAnsi="宋体"/>
          <w:color w:val="000000" w:themeColor="text1"/>
          <w:szCs w:val="21"/>
          <w14:textFill>
            <w14:solidFill>
              <w14:schemeClr w14:val="tx1"/>
            </w14:solidFill>
          </w14:textFill>
        </w:rPr>
        <w:t>）。</w:t>
      </w:r>
    </w:p>
    <w:p>
      <w:pPr>
        <w:spacing w:line="360" w:lineRule="auto"/>
        <w:ind w:firstLine="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确定成交候选人</w:t>
      </w:r>
    </w:p>
    <w:p>
      <w:pPr>
        <w:pStyle w:val="53"/>
        <w:numPr>
          <w:ilvl w:val="0"/>
          <w:numId w:val="9"/>
        </w:numPr>
        <w:spacing w:line="360" w:lineRule="auto"/>
        <w:ind w:left="840" w:hanging="420" w:firstLine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本项目以最低价成交的方式确定成交供应商。报价时间截止后，系统按报价（经价格核准后的价格）由低到高顺序排列，</w:t>
      </w:r>
      <w:r>
        <w:rPr>
          <w:rFonts w:hint="eastAsia" w:ascii="宋体" w:hAnsi="宋体" w:eastAsia="宋体" w:cs="宋体"/>
          <w:color w:val="000000" w:themeColor="text1"/>
          <w14:textFill>
            <w14:solidFill>
              <w14:schemeClr w14:val="tx1"/>
            </w14:solidFill>
          </w14:textFill>
        </w:rPr>
        <w:t>报价最低的为第一成交候选人，报价相同的，按报价时间在前的为第一成交候选人；</w:t>
      </w:r>
      <w:r>
        <w:rPr>
          <w:rFonts w:hint="eastAsia" w:ascii="宋体" w:hAnsi="宋体" w:eastAsia="宋体" w:cs="宋体"/>
          <w:color w:val="000000" w:themeColor="text1"/>
          <w:szCs w:val="21"/>
          <w14:textFill>
            <w14:solidFill>
              <w14:schemeClr w14:val="tx1"/>
            </w14:solidFill>
          </w14:textFill>
        </w:rPr>
        <w:t>报价次低的为第二成交候选人，以此类推</w:t>
      </w:r>
      <w:r>
        <w:rPr>
          <w:rFonts w:hint="eastAsia" w:ascii="宋体" w:hAnsi="宋体" w:eastAsia="宋体" w:cs="宋体"/>
          <w:color w:val="000000" w:themeColor="text1"/>
          <w14:textFill>
            <w14:solidFill>
              <w14:schemeClr w14:val="tx1"/>
            </w14:solidFill>
          </w14:textFill>
        </w:rPr>
        <w:t>。</w:t>
      </w:r>
    </w:p>
    <w:p>
      <w:pPr>
        <w:spacing w:line="360" w:lineRule="auto"/>
        <w:ind w:firstLine="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(七</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14:textFill>
            <w14:solidFill>
              <w14:schemeClr w14:val="tx1"/>
            </w14:solidFill>
          </w14:textFill>
        </w:rPr>
        <w:t>供应商报价超过最高限价或低于最低限价或超过项目对应产品单项最高限价的视为无效报价。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53"/>
        <w:keepNext w:val="0"/>
        <w:keepLines w:val="0"/>
        <w:pageBreakBefore w:val="0"/>
        <w:numPr>
          <w:ilvl w:val="0"/>
          <w:numId w:val="10"/>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szCs w:val="21"/>
        </w:rPr>
      </w:pPr>
      <w:r>
        <w:rPr>
          <w:rFonts w:hint="eastAsia" w:ascii="宋体" w:hAnsi="宋体" w:eastAsia="宋体" w:cs="宋体"/>
          <w:color w:val="000000"/>
          <w:szCs w:val="21"/>
        </w:rPr>
        <w:t>参与竞价的供应商须对本项目采购内容进行整体报价，任何只对其中一部分内容进行的报价都被视为无效报价。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ascii="宋体" w:hAnsi="宋体"/>
          <w:color w:val="000000" w:themeColor="text1"/>
          <w:u w:val="double"/>
          <w14:textFill>
            <w14:solidFill>
              <w14:schemeClr w14:val="tx1"/>
            </w14:solidFill>
          </w14:textFill>
        </w:rPr>
        <w:t>报价表</w:t>
      </w:r>
      <w:r>
        <w:rPr>
          <w:rFonts w:hint="eastAsia" w:ascii="宋体" w:hAnsi="宋体"/>
          <w:color w:val="000000" w:themeColor="text1"/>
          <w:u w:val="double"/>
          <w14:textFill>
            <w14:solidFill>
              <w14:schemeClr w14:val="tx1"/>
            </w14:solidFill>
          </w14:textFill>
        </w:rPr>
        <w:t>以及有报价供应商落款的报价文件</w:t>
      </w:r>
      <w:r>
        <w:rPr>
          <w:rFonts w:ascii="宋体" w:hAnsi="宋体"/>
          <w:color w:val="000000" w:themeColor="text1"/>
          <w:u w:val="double"/>
          <w14:textFill>
            <w14:solidFill>
              <w14:schemeClr w14:val="tx1"/>
            </w14:solidFill>
          </w14:textFill>
        </w:rPr>
        <w:t>必须加盖</w:t>
      </w:r>
      <w:r>
        <w:rPr>
          <w:rFonts w:hint="eastAsia" w:ascii="宋体" w:hAnsi="宋体"/>
          <w:color w:val="000000" w:themeColor="text1"/>
          <w:u w:val="double"/>
          <w14:textFill>
            <w14:solidFill>
              <w14:schemeClr w14:val="tx1"/>
            </w14:solidFill>
          </w14:textFill>
        </w:rPr>
        <w:t>报价供应商</w:t>
      </w:r>
      <w:r>
        <w:rPr>
          <w:rFonts w:ascii="宋体" w:hAnsi="宋体"/>
          <w:color w:val="000000" w:themeColor="text1"/>
          <w:u w:val="double"/>
          <w14:textFill>
            <w14:solidFill>
              <w14:schemeClr w14:val="tx1"/>
            </w14:solidFill>
          </w14:textFill>
        </w:rPr>
        <w:t>公章，否则视为无效报价</w:t>
      </w:r>
      <w:r>
        <w:rPr>
          <w:rFonts w:hint="eastAsia" w:ascii="宋体" w:hAnsi="宋体"/>
          <w:color w:val="000000" w:themeColor="text1"/>
          <w14:textFill>
            <w14:solidFill>
              <w14:schemeClr w14:val="tx1"/>
            </w14:solidFill>
          </w14:textFill>
        </w:rPr>
        <w:t>；</w:t>
      </w:r>
    </w:p>
    <w:p>
      <w:pPr>
        <w:pStyle w:val="11"/>
        <w:numPr>
          <w:ilvl w:val="0"/>
          <w:numId w:val="10"/>
        </w:numPr>
        <w:shd w:val="clear" w:color="auto" w:fill="FFFFFF"/>
        <w:spacing w:before="0" w:beforeAutospacing="0" w:after="0" w:afterAutospacing="0" w:line="360" w:lineRule="auto"/>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11"/>
        <w:numPr>
          <w:ilvl w:val="0"/>
          <w:numId w:val="10"/>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w:t>
      </w:r>
      <w:r>
        <w:rPr>
          <w:rFonts w:hint="eastAsia"/>
          <w:color w:val="000000" w:themeColor="text1"/>
          <w:sz w:val="21"/>
          <w:szCs w:val="21"/>
          <w14:textFill>
            <w14:solidFill>
              <w14:schemeClr w14:val="tx1"/>
            </w14:solidFill>
          </w14:textFill>
        </w:rPr>
        <w:t>供应商</w:t>
      </w:r>
      <w:r>
        <w:rPr>
          <w:color w:val="000000" w:themeColor="text1"/>
          <w:sz w:val="21"/>
          <w:szCs w:val="21"/>
          <w14:textFill>
            <w14:solidFill>
              <w14:schemeClr w14:val="tx1"/>
            </w14:solidFill>
          </w14:textFill>
        </w:rPr>
        <w:t>应将对项目的优惠直接在清单报价中体现出来。如果</w:t>
      </w:r>
      <w:r>
        <w:rPr>
          <w:rFonts w:hint="eastAsia"/>
          <w:color w:val="000000" w:themeColor="text1"/>
          <w:sz w:val="21"/>
          <w:szCs w:val="21"/>
          <w14:textFill>
            <w14:solidFill>
              <w14:schemeClr w14:val="tx1"/>
            </w14:solidFill>
          </w14:textFill>
        </w:rPr>
        <w:t>供应商</w:t>
      </w:r>
      <w:r>
        <w:rPr>
          <w:color w:val="000000" w:themeColor="text1"/>
          <w:sz w:val="21"/>
          <w:szCs w:val="21"/>
          <w14:textFill>
            <w14:solidFill>
              <w14:schemeClr w14:val="tx1"/>
            </w14:solidFill>
          </w14:textFill>
        </w:rPr>
        <w:t>不接受对其错误的更正，其报价将被视为无效报价；</w:t>
      </w:r>
    </w:p>
    <w:p>
      <w:pPr>
        <w:pStyle w:val="11"/>
        <w:numPr>
          <w:ilvl w:val="0"/>
          <w:numId w:val="10"/>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存在单位负责人为同一人或存在控股、管理关系的不同单位参与同一竞价项目；</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不同供应商的响应文件由同一单位或者个人编制；</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不同供应商委托同一单位或者个人办理竞价事宜；</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不同供应商使用同一IP地址参与竞价；</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不同供应商的响应文件载明的项目管理成员或者联系人员为同一人；</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不同供应商的响应文件异常一致或者报价呈规律性差异；</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不同供应商的响应文件相互混淆；</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不同供应商的平台使用费从同一单位或者个人的账户转出；</w:t>
      </w:r>
    </w:p>
    <w:p>
      <w:pPr>
        <w:spacing w:line="360" w:lineRule="auto"/>
        <w:ind w:firstLine="0"/>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(八</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竞价活动失败</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1.</w:t>
      </w:r>
      <w:r>
        <w:rPr>
          <w:rFonts w:hint="eastAsia" w:ascii="宋体" w:hAnsi="宋体" w:eastAsia="宋体" w:cs="宋体"/>
          <w:color w:val="000000"/>
          <w:lang w:val="en-US" w:eastAsia="zh-CN"/>
        </w:rPr>
        <w:t>出现下列情况的，本次竞价活动失败：</w:t>
      </w:r>
    </w:p>
    <w:p>
      <w:pPr>
        <w:pStyle w:val="21"/>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Tahoma"/>
          <w:color w:val="000000" w:themeColor="text1"/>
          <w:szCs w:val="21"/>
          <w:lang w:val="en-US" w:eastAsia="zh-CN"/>
          <w14:textFill>
            <w14:solidFill>
              <w14:schemeClr w14:val="tx1"/>
            </w14:solidFill>
          </w14:textFill>
        </w:rPr>
        <w:t>有效</w:t>
      </w:r>
      <w:r>
        <w:rPr>
          <w:rFonts w:ascii="宋体" w:hAnsi="宋体" w:cs="Tahoma"/>
          <w:color w:val="000000" w:themeColor="text1"/>
          <w:szCs w:val="21"/>
          <w14:textFill>
            <w14:solidFill>
              <w14:schemeClr w14:val="tx1"/>
            </w14:solidFill>
          </w14:textFill>
        </w:rPr>
        <w:t>报名</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pStyle w:val="21"/>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Tahoma"/>
          <w:color w:val="000000" w:themeColor="text1"/>
          <w:szCs w:val="21"/>
          <w:lang w:val="en-US" w:eastAsia="zh-CN"/>
          <w14:textFill>
            <w14:solidFill>
              <w14:schemeClr w14:val="tx1"/>
            </w14:solidFill>
          </w14:textFill>
        </w:rPr>
        <w:t>有效</w:t>
      </w:r>
      <w:r>
        <w:rPr>
          <w:rFonts w:ascii="宋体" w:hAnsi="宋体" w:cs="Tahoma"/>
          <w:color w:val="000000" w:themeColor="text1"/>
          <w:szCs w:val="21"/>
          <w14:textFill>
            <w14:solidFill>
              <w14:schemeClr w14:val="tx1"/>
            </w14:solidFill>
          </w14:textFill>
        </w:rPr>
        <w:t>报价</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2.</w:t>
      </w:r>
      <w:r>
        <w:rPr>
          <w:rFonts w:hint="eastAsia" w:ascii="宋体" w:hAnsi="宋体" w:eastAsia="宋体" w:cs="宋体"/>
          <w:color w:val="000000"/>
          <w:lang w:val="en-US" w:eastAsia="zh-CN"/>
        </w:rPr>
        <w:t>出现影响采购公正的违法、违规行为的；</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3.</w:t>
      </w:r>
      <w:r>
        <w:rPr>
          <w:rFonts w:hint="eastAsia" w:ascii="宋体" w:hAnsi="宋体" w:eastAsia="宋体" w:cs="宋体"/>
          <w:color w:val="000000"/>
          <w:lang w:val="en-US" w:eastAsia="zh-CN"/>
        </w:rPr>
        <w:t>因重大变故，采购任务取消的；</w:t>
      </w:r>
    </w:p>
    <w:p>
      <w:pPr>
        <w:spacing w:line="360" w:lineRule="auto"/>
        <w:ind w:firstLine="0"/>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(九</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服务费</w:t>
      </w:r>
    </w:p>
    <w:p>
      <w:pPr>
        <w:spacing w:line="375" w:lineRule="auto"/>
        <w:ind w:left="840" w:hanging="420"/>
        <w:jc w:val="both"/>
      </w:pPr>
      <w:r>
        <w:rPr>
          <w:rFonts w:ascii="宋体" w:hAnsi="宋体" w:eastAsia="宋体" w:cs="宋体"/>
          <w:color w:val="000000"/>
          <w:sz w:val="21"/>
          <w:szCs w:val="21"/>
        </w:rPr>
        <w:t>1．成交供应商须向平台服务商云采链线上采购一体化平台缴纳平台使用费，金额为成交金额的1.5%（四舍五入取整数）。</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lang w:val="en-US" w:eastAsia="zh-CN"/>
        </w:rPr>
        <w:t>2.</w:t>
      </w:r>
      <w:r>
        <w:rPr>
          <w:rFonts w:hint="eastAsia" w:ascii="宋体" w:hAnsi="宋体" w:eastAsia="宋体" w:cs="宋体"/>
          <w:color w:val="000000"/>
        </w:rPr>
        <w:t>成交供应商无正当理由放弃成交资格的必须按竞价公告等相关规定缴纳相应的平台使用费；</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如确实因不可抗力放弃成交资格的，应在不可抗力发生后三个工作日内予以通知采购代理机构并提供相关的证明；如逾期，采购代理机构不予退还平台使用费；</w:t>
      </w:r>
    </w:p>
    <w:p>
      <w:pPr>
        <w:pStyle w:val="21"/>
        <w:numPr>
          <w:ilvl w:val="1"/>
          <w:numId w:val="13"/>
        </w:numPr>
        <w:spacing w:line="360" w:lineRule="auto"/>
        <w:ind w:firstLineChars="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联系方式</w:t>
      </w:r>
    </w:p>
    <w:p>
      <w:pPr>
        <w:widowControl/>
        <w:spacing w:line="360" w:lineRule="auto"/>
        <w:ind w:left="420"/>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扫码关注微信公众号“云采链互联服务平台”，即可在线咨询相关事项</w:t>
      </w:r>
      <w:r>
        <w:rPr>
          <w:rFonts w:hint="eastAsia" w:ascii="宋体" w:hAnsi="宋体"/>
          <w:color w:val="000000" w:themeColor="text1"/>
          <w14:textFill>
            <w14:solidFill>
              <w14:schemeClr w14:val="tx1"/>
            </w14:solidFill>
          </w14:textFill>
        </w:rPr>
        <w:t>。</w:t>
      </w:r>
    </w:p>
    <w:p>
      <w:pPr>
        <w:widowControl/>
        <w:spacing w:line="240" w:lineRule="auto"/>
        <w:ind w:firstLine="0"/>
        <w:jc w:val="center"/>
        <w:rPr>
          <w:rFonts w:ascii="宋体" w:hAnsi="宋体"/>
          <w:b/>
          <w:color w:val="000000" w:themeColor="text1"/>
          <w14:textFill>
            <w14:solidFill>
              <w14:schemeClr w14:val="tx1"/>
            </w14:solidFill>
          </w14:textFill>
        </w:rPr>
      </w:pPr>
      <w:r>
        <w:rPr>
          <w:rFonts w:ascii="宋体" w:hAnsi="宋体"/>
          <w:color w:val="000000" w:themeColor="text1"/>
          <w14:textFill>
            <w14:solidFill>
              <w14:schemeClr w14:val="tx1"/>
            </w14:solidFill>
          </w14:textFill>
        </w:rPr>
        <w:drawing>
          <wp:inline distT="0" distB="0" distL="0" distR="0">
            <wp:extent cx="1390650" cy="1390650"/>
            <wp:effectExtent l="0" t="0" r="0" b="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8" cstate="print"/>
                    <a:srcRect/>
                    <a:stretch>
                      <a:fillRect/>
                    </a:stretch>
                  </pic:blipFill>
                  <pic:spPr>
                    <a:xfrm>
                      <a:off x="0" y="0"/>
                      <a:ext cx="1390650" cy="1390650"/>
                    </a:xfrm>
                    <a:prstGeom prst="rect">
                      <a:avLst/>
                    </a:prstGeom>
                    <a:ln>
                      <a:noFill/>
                    </a:ln>
                  </pic:spPr>
                </pic:pic>
              </a:graphicData>
            </a:graphic>
          </wp:inline>
        </w:drawing>
      </w:r>
      <w:r>
        <w:rPr>
          <w:rFonts w:ascii="宋体" w:hAnsi="宋体"/>
          <w:b/>
          <w:color w:val="000000" w:themeColor="text1"/>
          <w14:textFill>
            <w14:solidFill>
              <w14:schemeClr w14:val="tx1"/>
            </w14:solidFill>
          </w14:textFill>
        </w:rPr>
        <w:br w:type="page"/>
      </w:r>
    </w:p>
    <w:p>
      <w:pPr>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第二章 用户需求书</w:t>
      </w:r>
    </w:p>
    <w:p>
      <w:pPr>
        <w:spacing w:before="156" w:beforeLines="50" w:line="360" w:lineRule="auto"/>
        <w:ind w:left="517" w:hanging="517"/>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说明：</w:t>
      </w:r>
    </w:p>
    <w:p>
      <w:pPr>
        <w:tabs>
          <w:tab w:val="left" w:pos="420"/>
        </w:tabs>
        <w:spacing w:before="156" w:beforeLines="50" w:line="360" w:lineRule="auto"/>
        <w:ind w:left="420" w:hanging="420"/>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1.</w:t>
      </w:r>
      <w:r>
        <w:rPr>
          <w:rFonts w:ascii="宋体" w:hAnsi="宋体" w:cs="宋体"/>
          <w:b/>
          <w:bCs/>
          <w:color w:val="000000" w:themeColor="text1"/>
          <w:szCs w:val="21"/>
          <w14:textFill>
            <w14:solidFill>
              <w14:schemeClr w14:val="tx1"/>
            </w14:solidFill>
          </w14:textFill>
        </w:rPr>
        <w:tab/>
      </w:r>
      <w:r>
        <w:rPr>
          <w:rFonts w:hint="eastAsia" w:ascii="宋体" w:hAnsi="宋体" w:cs="宋体"/>
          <w:b/>
          <w:bCs/>
          <w:color w:val="000000" w:themeColor="text1"/>
          <w:szCs w:val="21"/>
          <w14:textFill>
            <w14:solidFill>
              <w14:schemeClr w14:val="tx1"/>
            </w14:solidFill>
          </w14:textFill>
        </w:rPr>
        <w:t>响应供应商须对本项目进行整体响应，任何只对其中一部分进行的响应都被视为无效响应。</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项目一览表</w:t>
      </w:r>
    </w:p>
    <w:tbl>
      <w:tblPr>
        <w:tblStyle w:val="14"/>
        <w:tblW w:w="98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19"/>
        <w:gridCol w:w="992"/>
        <w:gridCol w:w="2977"/>
        <w:gridCol w:w="26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219"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项目名称</w:t>
            </w:r>
          </w:p>
        </w:tc>
        <w:tc>
          <w:tcPr>
            <w:tcW w:w="992"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数量</w:t>
            </w:r>
          </w:p>
        </w:tc>
        <w:tc>
          <w:tcPr>
            <w:tcW w:w="2977"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firstLine="0"/>
              <w:jc w:val="center"/>
              <w:textAlignment w:val="auto"/>
              <w:rPr>
                <w:rFonts w:hint="eastAsia" w:ascii="宋体" w:hAnsi="宋体" w:eastAsia="宋体"/>
                <w:b/>
                <w:bCs/>
                <w:color w:val="000000" w:themeColor="text1"/>
                <w:szCs w:val="21"/>
                <w:lang w:val="en-US" w:eastAsia="zh-CN"/>
                <w14:textFill>
                  <w14:solidFill>
                    <w14:schemeClr w14:val="tx1"/>
                  </w14:solidFill>
                </w14:textFill>
              </w:rPr>
            </w:pPr>
            <w:r>
              <w:rPr>
                <w:rFonts w:hint="eastAsia" w:ascii="宋体" w:hAnsi="宋体"/>
                <w:b/>
                <w:bCs/>
                <w:color w:val="000000" w:themeColor="text1"/>
                <w:szCs w:val="21"/>
                <w:lang w:val="en-US" w:eastAsia="zh-CN"/>
                <w14:textFill>
                  <w14:solidFill>
                    <w14:schemeClr w14:val="tx1"/>
                  </w14:solidFill>
                </w14:textFill>
              </w:rPr>
              <w:t>交货期</w:t>
            </w:r>
          </w:p>
        </w:tc>
        <w:tc>
          <w:tcPr>
            <w:tcW w:w="2650" w:type="dxa"/>
            <w:tcBorders>
              <w:bottom w:val="single" w:color="auto" w:sz="4" w:space="0"/>
            </w:tcBorders>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eastAsia="宋体" w:cs="宋体"/>
                <w:b/>
                <w:color w:val="000000"/>
                <w:szCs w:val="21"/>
              </w:rPr>
              <w:t>最高</w:t>
            </w:r>
            <w:r>
              <w:rPr>
                <w:rFonts w:hint="eastAsia" w:ascii="宋体" w:hAnsi="宋体" w:cs="宋体"/>
                <w:b/>
                <w:color w:val="000000"/>
                <w:szCs w:val="21"/>
                <w:lang w:val="en-US" w:eastAsia="zh-CN"/>
              </w:rPr>
              <w:t>限价</w:t>
            </w:r>
            <w:r>
              <w:rPr>
                <w:rFonts w:hint="eastAsia" w:ascii="宋体" w:hAnsi="宋体" w:eastAsia="宋体" w:cs="宋体"/>
                <w:b/>
                <w:color w:val="000000"/>
                <w:szCs w:val="21"/>
              </w:rPr>
              <w:t>（含税）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219"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bCs/>
                <w:color w:val="000000" w:themeColor="text1"/>
                <w:szCs w:val="21"/>
                <w:lang w:eastAsia="zh-CN"/>
                <w14:textFill>
                  <w14:solidFill>
                    <w14:schemeClr w14:val="tx1"/>
                  </w14:solidFill>
                </w14:textFill>
              </w:rPr>
            </w:pPr>
            <w:r>
              <w:rPr>
                <w:rFonts w:hint="eastAsia" w:ascii="宋体" w:hAnsi="宋体" w:cs="宋体"/>
                <w:bCs/>
                <w:color w:val="000000"/>
                <w:szCs w:val="21"/>
                <w:lang w:eastAsia="zh-CN"/>
              </w:rPr>
              <w:t>广东省东莞监狱2024年狱内绿化苗木维护与更新采购项目（第二次）</w:t>
            </w:r>
          </w:p>
        </w:tc>
        <w:tc>
          <w:tcPr>
            <w:tcW w:w="992"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rPr>
              <w:t>1项</w:t>
            </w:r>
          </w:p>
        </w:tc>
        <w:tc>
          <w:tcPr>
            <w:tcW w:w="2977"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lang w:val="en-US" w:eastAsia="zh-CN"/>
              </w:rPr>
              <w:t xml:space="preserve"> </w:t>
            </w:r>
            <w:r>
              <w:rPr>
                <w:rFonts w:hint="eastAsia" w:ascii="宋体" w:hAnsi="宋体" w:cs="宋体"/>
                <w:bCs/>
                <w:color w:val="000000"/>
                <w:szCs w:val="21"/>
                <w:lang w:val="en-US" w:eastAsia="zh-CN"/>
              </w:rPr>
              <w:t>3个</w:t>
            </w:r>
            <w:r>
              <w:rPr>
                <w:rFonts w:hint="eastAsia" w:asciiTheme="minorEastAsia" w:hAnsiTheme="minorEastAsia" w:eastAsiaTheme="minorEastAsia"/>
                <w:sz w:val="21"/>
                <w:szCs w:val="21"/>
              </w:rPr>
              <w:t>工作日</w:t>
            </w:r>
          </w:p>
        </w:tc>
        <w:tc>
          <w:tcPr>
            <w:tcW w:w="2650" w:type="dxa"/>
            <w:tcBorders>
              <w:top w:val="single" w:color="auto" w:sz="4" w:space="0"/>
              <w:bottom w:val="single" w:color="auto" w:sz="12"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rPr>
              <w:t>人民币</w:t>
            </w:r>
            <w:r>
              <w:rPr>
                <w:rFonts w:hint="eastAsia" w:ascii="宋体" w:hAnsi="宋体" w:eastAsia="宋体" w:cs="宋体"/>
                <w:u w:val="single"/>
                <w:lang w:val="en-US" w:eastAsia="zh-CN"/>
              </w:rPr>
              <w:t>97370.93</w:t>
            </w:r>
            <w:r>
              <w:rPr>
                <w:rFonts w:hint="eastAsia" w:ascii="宋体" w:hAnsi="宋体" w:eastAsia="宋体" w:cs="宋体"/>
                <w:bCs/>
                <w:color w:val="000000"/>
                <w:szCs w:val="21"/>
              </w:rPr>
              <w:t>元</w:t>
            </w:r>
          </w:p>
        </w:tc>
      </w:tr>
    </w:tbl>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Cs w:val="21"/>
          <w:lang w:val="zh-CN" w:eastAsia="zh-CN"/>
          <w14:textFill>
            <w14:solidFill>
              <w14:schemeClr w14:val="tx1"/>
            </w14:solidFill>
          </w14:textFill>
        </w:rPr>
      </w:pPr>
      <w:r>
        <w:rPr>
          <w:rFonts w:hint="eastAsia" w:ascii="宋体" w:hAnsi="宋体" w:eastAsia="宋体" w:cs="宋体"/>
          <w:b/>
          <w:bCs/>
          <w:color w:val="000000" w:themeColor="text1"/>
          <w:szCs w:val="21"/>
          <w:lang w:val="zh-CN" w:eastAsia="zh-CN"/>
          <w14:textFill>
            <w14:solidFill>
              <w14:schemeClr w14:val="tx1"/>
            </w14:solidFill>
          </w14:textFill>
        </w:rPr>
        <w:t>项目</w:t>
      </w:r>
      <w:r>
        <w:rPr>
          <w:rFonts w:hint="eastAsia" w:ascii="宋体" w:hAnsi="宋体" w:cs="宋体"/>
          <w:b/>
          <w:bCs/>
          <w:color w:val="000000" w:themeColor="text1"/>
          <w:szCs w:val="21"/>
          <w:lang w:val="en-US" w:eastAsia="zh-CN"/>
          <w14:textFill>
            <w14:solidFill>
              <w14:schemeClr w14:val="tx1"/>
            </w14:solidFill>
          </w14:textFill>
        </w:rPr>
        <w:t>要求</w:t>
      </w:r>
    </w:p>
    <w:p>
      <w:pPr>
        <w:keepNext w:val="0"/>
        <w:keepLines w:val="0"/>
        <w:widowControl w:val="0"/>
        <w:numPr>
          <w:ilvl w:val="0"/>
          <w:numId w:val="15"/>
        </w:numPr>
        <w:suppressLineNumbers w:val="0"/>
        <w:tabs>
          <w:tab w:val="left" w:pos="420"/>
          <w:tab w:val="left" w:pos="540"/>
        </w:tabs>
        <w:spacing w:before="0" w:beforeAutospacing="0" w:after="0" w:afterAutospacing="0" w:line="360" w:lineRule="auto"/>
        <w:ind w:left="420" w:right="0" w:hanging="420"/>
        <w:jc w:val="both"/>
        <w:rPr>
          <w:rFonts w:hint="eastAsia" w:ascii="宋体" w:hAnsi="宋体" w:eastAsia="宋体" w:cs="Helvetica Neue"/>
          <w:color w:val="000000"/>
          <w:kern w:val="2"/>
          <w:sz w:val="21"/>
          <w:szCs w:val="21"/>
          <w:lang w:val="en-US" w:eastAsia="zh-CN" w:bidi="ar"/>
        </w:rPr>
      </w:pPr>
      <w:r>
        <w:rPr>
          <w:rFonts w:hint="eastAsia" w:ascii="宋体" w:hAnsi="宋体" w:cs="Helvetica Neue"/>
          <w:color w:val="000000"/>
          <w:kern w:val="2"/>
          <w:sz w:val="21"/>
          <w:szCs w:val="21"/>
          <w:lang w:val="en-US" w:eastAsia="zh-CN" w:bidi="ar"/>
        </w:rPr>
        <w:t>响应供应商</w:t>
      </w:r>
      <w:r>
        <w:rPr>
          <w:rFonts w:hint="eastAsia" w:ascii="宋体" w:hAnsi="宋体" w:eastAsia="宋体" w:cs="Helvetica Neue"/>
          <w:color w:val="000000"/>
          <w:kern w:val="2"/>
          <w:sz w:val="21"/>
          <w:szCs w:val="21"/>
          <w:lang w:val="en-US" w:eastAsia="zh-CN" w:bidi="ar"/>
        </w:rPr>
        <w:t>必须承诺，完全满足采购过程发出所有文件的要求，必须具备履行本项目的能力。如在实施过程中，采购人发现有不符合要求的地方，采购人有权终止合同，一切费用由成交供应商承担，履约保证金不予退还。</w:t>
      </w:r>
    </w:p>
    <w:p>
      <w:pPr>
        <w:keepNext w:val="0"/>
        <w:keepLines w:val="0"/>
        <w:widowControl w:val="0"/>
        <w:numPr>
          <w:ilvl w:val="0"/>
          <w:numId w:val="15"/>
        </w:numPr>
        <w:suppressLineNumbers w:val="0"/>
        <w:tabs>
          <w:tab w:val="left" w:pos="420"/>
          <w:tab w:val="left" w:pos="540"/>
        </w:tabs>
        <w:spacing w:before="0" w:beforeAutospacing="0" w:after="0" w:afterAutospacing="0" w:line="360" w:lineRule="auto"/>
        <w:ind w:left="420" w:right="0" w:hanging="420"/>
        <w:jc w:val="both"/>
        <w:rPr>
          <w:rFonts w:hint="eastAsia" w:ascii="宋体" w:hAnsi="宋体" w:eastAsia="宋体" w:cs="Helvetica Neue"/>
          <w:color w:val="000000"/>
          <w:kern w:val="2"/>
          <w:sz w:val="21"/>
          <w:szCs w:val="21"/>
          <w:lang w:val="en-US" w:eastAsia="zh-CN" w:bidi="ar"/>
        </w:rPr>
      </w:pPr>
      <w:r>
        <w:rPr>
          <w:rFonts w:hint="eastAsia" w:ascii="宋体" w:hAnsi="宋体" w:eastAsia="宋体" w:cs="Helvetica Neue"/>
          <w:color w:val="000000"/>
          <w:kern w:val="2"/>
          <w:sz w:val="21"/>
          <w:szCs w:val="21"/>
          <w:lang w:val="en-US" w:eastAsia="zh-CN" w:bidi="ar"/>
        </w:rPr>
        <w:t>苗木在栽植过程中，除需要供应商自行种植的，其余苗木供应商必须现场提供技术指导（挖穴、消毒、苗木处理、埋土等）和免费提供相关材料（穴土消毒、苗木浸泡等所用物料）。</w:t>
      </w:r>
    </w:p>
    <w:p>
      <w:pPr>
        <w:keepNext w:val="0"/>
        <w:keepLines w:val="0"/>
        <w:widowControl w:val="0"/>
        <w:numPr>
          <w:ilvl w:val="0"/>
          <w:numId w:val="15"/>
        </w:numPr>
        <w:suppressLineNumbers w:val="0"/>
        <w:tabs>
          <w:tab w:val="left" w:pos="420"/>
          <w:tab w:val="left" w:pos="540"/>
        </w:tabs>
        <w:spacing w:before="0" w:beforeAutospacing="0" w:after="0" w:afterAutospacing="0" w:line="360" w:lineRule="auto"/>
        <w:ind w:left="420" w:right="0" w:hanging="420"/>
        <w:jc w:val="both"/>
        <w:rPr>
          <w:rFonts w:hint="eastAsia" w:ascii="宋体" w:hAnsi="宋体" w:eastAsia="宋体" w:cs="Helvetica Neue"/>
          <w:color w:val="000000"/>
          <w:kern w:val="2"/>
          <w:sz w:val="21"/>
          <w:szCs w:val="21"/>
          <w:lang w:val="en-US" w:eastAsia="zh-CN" w:bidi="ar"/>
        </w:rPr>
      </w:pPr>
      <w:r>
        <w:rPr>
          <w:rFonts w:hint="eastAsia" w:ascii="宋体" w:hAnsi="宋体" w:eastAsia="宋体" w:cs="Helvetica Neue"/>
          <w:color w:val="000000"/>
          <w:kern w:val="2"/>
          <w:sz w:val="21"/>
          <w:szCs w:val="21"/>
          <w:lang w:val="en-US" w:eastAsia="zh-CN" w:bidi="ar"/>
        </w:rPr>
        <w:t>养护期内，监狱会根据不同苗木的生长周期，通知成交供应商上门技术指导，包括病虫害防治、修剪、浇水、施肥等，所用设备及材料由供应商免费提供，上门技术指导次数养护期内应大于或等于四次。</w:t>
      </w:r>
    </w:p>
    <w:p>
      <w:pPr>
        <w:keepNext w:val="0"/>
        <w:keepLines w:val="0"/>
        <w:widowControl w:val="0"/>
        <w:numPr>
          <w:ilvl w:val="0"/>
          <w:numId w:val="15"/>
        </w:numPr>
        <w:suppressLineNumbers w:val="0"/>
        <w:tabs>
          <w:tab w:val="left" w:pos="420"/>
          <w:tab w:val="left" w:pos="540"/>
        </w:tabs>
        <w:spacing w:before="0" w:beforeAutospacing="0" w:after="0" w:afterAutospacing="0" w:line="360" w:lineRule="auto"/>
        <w:ind w:left="420" w:right="0" w:hanging="420"/>
        <w:jc w:val="both"/>
        <w:rPr>
          <w:rFonts w:hint="eastAsia" w:ascii="宋体" w:hAnsi="宋体" w:eastAsia="宋体" w:cs="Helvetica Neue"/>
          <w:color w:val="000000"/>
          <w:kern w:val="2"/>
          <w:sz w:val="21"/>
          <w:szCs w:val="21"/>
          <w:lang w:val="en-US" w:eastAsia="zh-CN" w:bidi="ar"/>
        </w:rPr>
      </w:pPr>
      <w:r>
        <w:rPr>
          <w:rFonts w:hint="eastAsia" w:ascii="宋体" w:hAnsi="宋体" w:eastAsia="宋体" w:cs="Helvetica Neue"/>
          <w:color w:val="000000"/>
          <w:kern w:val="2"/>
          <w:sz w:val="21"/>
          <w:szCs w:val="21"/>
          <w:lang w:val="en-US" w:eastAsia="zh-CN" w:bidi="ar"/>
        </w:rPr>
        <w:t>成交供应商要自行了解、悉知监狱场所的进出制度，然后无条件遵守。不得以监狱场所的进出制度麻烦、复杂、耗时从而以此要求增加费用及提出其他无理要求。</w:t>
      </w:r>
    </w:p>
    <w:p>
      <w:pPr>
        <w:keepNext w:val="0"/>
        <w:keepLines w:val="0"/>
        <w:widowControl w:val="0"/>
        <w:numPr>
          <w:ilvl w:val="0"/>
          <w:numId w:val="15"/>
        </w:numPr>
        <w:suppressLineNumbers w:val="0"/>
        <w:tabs>
          <w:tab w:val="left" w:pos="420"/>
          <w:tab w:val="left" w:pos="540"/>
        </w:tabs>
        <w:spacing w:before="0" w:beforeAutospacing="0" w:after="0" w:afterAutospacing="0" w:line="360" w:lineRule="auto"/>
        <w:ind w:left="420" w:right="0" w:hanging="420"/>
        <w:jc w:val="both"/>
        <w:rPr>
          <w:rFonts w:hint="eastAsia" w:ascii="宋体" w:hAnsi="宋体" w:eastAsia="宋体" w:cs="Helvetica Neue"/>
          <w:color w:val="000000"/>
          <w:kern w:val="2"/>
          <w:sz w:val="21"/>
          <w:szCs w:val="21"/>
          <w:lang w:val="en-US" w:eastAsia="zh-CN" w:bidi="ar"/>
        </w:rPr>
      </w:pPr>
      <w:r>
        <w:rPr>
          <w:rFonts w:hint="eastAsia" w:ascii="宋体" w:hAnsi="宋体" w:eastAsia="宋体" w:cs="Helvetica Neue"/>
          <w:color w:val="000000"/>
          <w:kern w:val="2"/>
          <w:sz w:val="21"/>
          <w:szCs w:val="21"/>
          <w:lang w:val="en-US" w:eastAsia="zh-CN" w:bidi="ar"/>
        </w:rPr>
        <w:t>成交供应商必须确保自身有足够的能力、实力开展上述工作，包含使用常规器械、大型机械设备、先进机械设备、高级专业人员等等。采购人也不会因工作方式、方法的改变或投入而再支付任何其他费用（进入监狱必经线路新洲小桥限重20吨）。</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Cs w:val="21"/>
          <w:lang w:val="en-US" w:eastAsia="zh-CN"/>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应急工作要求</w:t>
      </w:r>
    </w:p>
    <w:p>
      <w:pPr>
        <w:keepNext w:val="0"/>
        <w:keepLines w:val="0"/>
        <w:widowControl w:val="0"/>
        <w:numPr>
          <w:ilvl w:val="0"/>
          <w:numId w:val="16"/>
        </w:numPr>
        <w:suppressLineNumbers w:val="0"/>
        <w:tabs>
          <w:tab w:val="left" w:pos="420"/>
          <w:tab w:val="left" w:pos="540"/>
        </w:tabs>
        <w:spacing w:before="0" w:beforeAutospacing="0" w:after="0" w:afterAutospacing="0" w:line="360" w:lineRule="auto"/>
        <w:ind w:left="420" w:right="0" w:hanging="420"/>
        <w:jc w:val="both"/>
        <w:rPr>
          <w:rFonts w:hint="eastAsia" w:ascii="宋体" w:hAnsi="宋体" w:eastAsia="宋体" w:cs="Helvetica Neue"/>
          <w:color w:val="000000"/>
          <w:kern w:val="2"/>
          <w:sz w:val="21"/>
          <w:szCs w:val="21"/>
          <w:lang w:val="en-US" w:eastAsia="zh-CN" w:bidi="ar"/>
        </w:rPr>
      </w:pPr>
      <w:r>
        <w:rPr>
          <w:rFonts w:hint="eastAsia" w:ascii="宋体" w:hAnsi="宋体" w:eastAsia="宋体" w:cs="Helvetica Neue"/>
          <w:color w:val="000000"/>
          <w:kern w:val="2"/>
          <w:sz w:val="21"/>
          <w:szCs w:val="21"/>
          <w:lang w:val="en-US" w:eastAsia="zh-CN" w:bidi="ar"/>
        </w:rPr>
        <w:t>在合同期内，成交供应商需全年（含春节、中秋、国庆等一切国家法定节假日及周六日）24小时在线，在收到采购人通知时，必须于三个自然日抵达监狱现场开展工作。具体操作方法：成交供应商在签订合同时，需提供一至两个全年24小时不停机、不关机并必须有人接听的手机号码。采购人在遇上应急工作的时候，拨通了成交供应商提供的手机号码，则视为通知到达。若无人接听或关机，采购人则编制短信内容：“请按合同约定前来维护”发至提供的手机号码后则视为通知到位。在开展服务过程中，若因成交供应商不能按规定的时间抵达现场开展工作或无法完成需求书的工作内容，采购人有权按照考核扣罚标准进行扣罚或解除合同。采购人行使合同权力时，通话记录、短信内容为已经履行通知的凭证。而监狱大门的视频监控内容则可证明成交方的工作人员是否有按时抵达监狱。由于施工场所特殊性，若出现不可抗力因素的情况，双方需在24小时内电话沟通，并在监狱相关工作规定和要求下开展现场工作。</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Cs w:val="21"/>
          <w:lang w:val="en-US" w:eastAsia="zh-CN"/>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具体服务清单</w:t>
      </w:r>
    </w:p>
    <w:tbl>
      <w:tblPr>
        <w:tblStyle w:val="1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4"/>
        <w:gridCol w:w="1236"/>
        <w:gridCol w:w="3250"/>
        <w:gridCol w:w="942"/>
        <w:gridCol w:w="788"/>
        <w:gridCol w:w="2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序号</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名称</w:t>
            </w:r>
          </w:p>
        </w:tc>
        <w:tc>
          <w:tcPr>
            <w:tcW w:w="16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规格</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单位</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数量</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8"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杨桃树苗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四季甜杨桃，主干直径3㎝以上，叶片浓绿，根系发达，无检疫性病虫害，带泥球。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eastAsia="zh-CN"/>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荔枝树苗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桂味荔枝，主干直径3㎝以上，叶片浓绿，根系发达，无检疫性病虫害，带泥球。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龙眼树苗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石硤龙眼，主干直径3㎝以上，叶片浓绿，根系发达，无检疫性病虫害，带泥球。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39</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柠檬树苗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香水柠檬，主干直径2㎝以上，叶片浓绿，根系发达，无检疫性病虫害，带泥球。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金桔树苗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脆皮金桔，三年苗，树高90㎝以上，叶片浓绿，根系发达，无检疫性病虫害，带泥球。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39</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三华李树苗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银妃三华李，主干直径3㎝以上，叶片浓绿，根系发达，无检疫性病虫害，带泥球。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台湾青枣树苗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主干直径2.5㎝以上，五年苗，叶片浓绿，根系发达，无检疫性病虫害，带泥球。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油柑树苗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柿饼甜油柑，主干直径3㎝以上，叶片浓绿，根系发达，无检疫性病虫害，带泥球。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巴蕉树苗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中蕉九号；叶片浓绿，根系发达，高90㎝以上，主干8cm,无检疫性病虫害，带泥球。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黄皮树苗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无核黄皮，主干直径3㎝以上，叶片浓绿，根系发达，嫁接口愈合良好，无检疫性病虫害，带泥球。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57</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11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红心番石榴</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3年苗，高60cm以上，叶片浓绿，根系发达，无检疫性病虫害，带泥球。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沙田柚</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5年苗，高80cm以上，叶片浓绿，根系发达，无检疫性病虫害，带泥球。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紫荆花树（含种植、搭竹支架）</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红花紫荆，主干直径12㎝以上，叶片浓绿，根系发达，无检疫性病虫害，带泥球。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供应商负责种植。因该区域土质较差瓦砾较多，供货方需进行填充土壤、底肥等处理，养护期为1年，养护期内苗木死亡的按原规格或升级规格进行更换。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草皮（含种植）</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马尼拉草，低矮浓密，无杂草，带泥。</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平米</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因该区域土质较差瓦砾较多，供货方需进行换土回填，换土深度为30CM，土质要求一类种植土。供应商负责种植。养护期为1年，养护期内苗木死亡的按原规格或升级规格进行更换。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白玉兰树苗（含种植、搭竹支架）</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主干直径6㎝以上，树高200㎝以上，叶片浓绿，根系发达，无检疫性病虫害，带泥球。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供应商负责种植。因该区域土质较差瓦砾较多，供货方需进行填充土壤、底肥等处理，养护期为1年，养护期内苗木死亡的按原规格或升级规格进行更换。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桂花树苗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主干直径2㎝以上，树高110㎝以上，叶片浓绿，根系发达，无检疫性病虫害，带泥球。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42</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17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红继木苗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苗高40㎝，根系发达，无检疫性病虫害。</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平米</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42.6</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种植面积长142米宽0.3米。监狱负责种植，供应商提供技术指导和免费提供相关材料，养护期为1年，养护期内苗木死亡的按原规格或升级规格进行更换。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红继木苗</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苗高40㎝，根系发达，无检疫性病虫害。</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平米</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47</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种植面积长94米宽0.5米。监狱负责种植，供应商提供技术指导和免费提供相关材料，养护期为1年，养护期内苗木死亡的按原规格或升级规格进行更换。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19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龙船花苗（大叶）</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苗高40㎝以上，根系发达，无检疫性病虫害。</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龙船花苗（小叶）</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苗高40㎝以上，根系发达，无检疫性病虫害。</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21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剑麻</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冠幅90cm,高100cm,根系发达，无检疫性病虫害，带泥球。</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22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伐大王椰树（大）</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树高15米左右，树干直径35厘米至41厘米不等</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绿化垃圾由成交供应商自行依法处理，期间不得阻碍通行，且必须当天清理完毕；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23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秋枫（含种植、搭竹支架）</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假植苗，主干直径18㎝以上，树高400㎝以上，根系发达，无检疫性病虫害</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因该区域土质较差瓦砾较多，供货方需进行填充土壤、底肥等处理，养护期为1年，养护期内苗木死亡的按原规格或升级规格进行更换。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24 </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修剪香樟树枯枝</w:t>
            </w:r>
          </w:p>
        </w:tc>
        <w:tc>
          <w:tcPr>
            <w:tcW w:w="1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树高15米左右</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绿化垃圾由成交供应商自行依法处理，期间不得阻碍通行，且必须当天清理完毕；</w:t>
            </w:r>
          </w:p>
        </w:tc>
      </w:tr>
    </w:tbl>
    <w:p>
      <w:pPr>
        <w:pStyle w:val="62"/>
        <w:widowControl/>
        <w:snapToGrid w:val="0"/>
        <w:spacing w:line="360" w:lineRule="auto"/>
        <w:ind w:left="0" w:firstLine="0" w:firstLineChars="0"/>
        <w:jc w:val="left"/>
        <w:rPr>
          <w:rFonts w:hint="eastAsia" w:ascii="宋体" w:hAnsi="宋体" w:eastAsia="宋体" w:cs="宋体"/>
          <w:szCs w:val="21"/>
          <w:lang w:val="en-US"/>
        </w:rPr>
      </w:pP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Cs w:val="21"/>
          <w:lang w:val="en-US" w:eastAsia="zh-CN"/>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商务要求</w:t>
      </w:r>
    </w:p>
    <w:p>
      <w:pPr>
        <w:keepNext w:val="0"/>
        <w:keepLines w:val="0"/>
        <w:widowControl/>
        <w:numPr>
          <w:ilvl w:val="0"/>
          <w:numId w:val="17"/>
        </w:numPr>
        <w:suppressLineNumbers w:val="0"/>
        <w:spacing w:line="360" w:lineRule="auto"/>
        <w:ind w:left="0" w:leftChars="0" w:firstLine="420" w:firstLineChars="0"/>
        <w:jc w:val="left"/>
        <w:rPr>
          <w:rFonts w:hint="eastAsia" w:ascii="宋体" w:hAnsi="宋体" w:eastAsia="宋体" w:cs="宋体"/>
          <w:sz w:val="21"/>
          <w:szCs w:val="21"/>
        </w:rPr>
      </w:pPr>
      <w:r>
        <w:rPr>
          <w:rFonts w:hint="eastAsia" w:ascii="宋体" w:hAnsi="宋体" w:eastAsia="宋体" w:cs="宋体"/>
          <w:b/>
          <w:bCs/>
          <w:sz w:val="21"/>
          <w:szCs w:val="21"/>
          <w:lang w:val="en-US" w:eastAsia="zh-CN"/>
        </w:rPr>
        <w:t>包装：</w:t>
      </w:r>
      <w:r>
        <w:rPr>
          <w:rFonts w:hint="eastAsia" w:ascii="宋体" w:hAnsi="宋体" w:eastAsia="宋体" w:cs="宋体"/>
          <w:sz w:val="21"/>
          <w:szCs w:val="21"/>
          <w:lang w:val="en-US" w:eastAsia="zh-CN"/>
        </w:rPr>
        <w:t>全部产品均应有良好的</w:t>
      </w:r>
      <w:r>
        <w:rPr>
          <w:rFonts w:hint="eastAsia" w:ascii="宋体" w:hAnsi="宋体" w:eastAsia="宋体" w:cs="宋体"/>
          <w:color w:val="000000" w:themeColor="text1"/>
          <w:sz w:val="21"/>
          <w:szCs w:val="21"/>
          <w:lang w:val="en-US" w:eastAsia="zh-CN"/>
          <w14:textFill>
            <w14:solidFill>
              <w14:schemeClr w14:val="tx1"/>
            </w14:solidFill>
          </w14:textFill>
        </w:rPr>
        <w:t>防护</w:t>
      </w:r>
      <w:r>
        <w:rPr>
          <w:rFonts w:hint="eastAsia" w:ascii="宋体" w:hAnsi="宋体" w:eastAsia="宋体" w:cs="宋体"/>
          <w:sz w:val="21"/>
          <w:szCs w:val="21"/>
          <w:lang w:val="en-US" w:eastAsia="zh-CN"/>
        </w:rPr>
        <w:t>措施。凡由于包装不良造成的损失和由此产生的费用均由供应商承担。</w:t>
      </w:r>
    </w:p>
    <w:p>
      <w:pPr>
        <w:keepNext w:val="0"/>
        <w:keepLines w:val="0"/>
        <w:widowControl/>
        <w:numPr>
          <w:ilvl w:val="0"/>
          <w:numId w:val="17"/>
        </w:numPr>
        <w:suppressLineNumbers w:val="0"/>
        <w:spacing w:line="360" w:lineRule="auto"/>
        <w:ind w:left="0" w:leftChars="0" w:firstLine="420" w:firstLineChars="0"/>
        <w:jc w:val="left"/>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监狱管理要求：</w:t>
      </w:r>
      <w:r>
        <w:rPr>
          <w:rFonts w:hint="eastAsia" w:ascii="宋体" w:hAnsi="宋体" w:eastAsia="宋体" w:cs="宋体"/>
          <w:b w:val="0"/>
          <w:bCs w:val="0"/>
          <w:sz w:val="21"/>
          <w:szCs w:val="21"/>
          <w:lang w:val="en-US" w:eastAsia="zh-CN"/>
        </w:rPr>
        <w:t>成交供应商及送货人员必须严格遵守监狱保密及相关管理规定，不得有监狱内建筑、场地、事项等进行拍照、录视频等行为，如发现供应商有违反监狱管理，采购人有权终止合同，重新选定成交供应商，履约保证金不予退回，并追究供应商责任。</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Cs w:val="21"/>
          <w:lang w:val="en-US" w:eastAsia="zh-CN"/>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外来人员进出监管区要求</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由于监狱工作的特殊性，</w:t>
      </w:r>
      <w:r>
        <w:rPr>
          <w:rFonts w:hint="eastAsia" w:ascii="宋体" w:hAnsi="宋体" w:eastAsia="宋体" w:cs="宋体"/>
          <w:sz w:val="21"/>
          <w:szCs w:val="21"/>
          <w:lang w:val="en-US" w:eastAsia="zh-CN"/>
        </w:rPr>
        <w:t>供应商</w:t>
      </w:r>
      <w:r>
        <w:rPr>
          <w:rFonts w:hint="eastAsia" w:ascii="宋体" w:hAnsi="宋体" w:eastAsia="宋体" w:cs="宋体"/>
          <w:sz w:val="21"/>
          <w:szCs w:val="21"/>
        </w:rPr>
        <w:t>应认真教育本单位工作人员严格遵守监狱的相关管理规定。</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（一）外来人员必须遵守法律法规，不得假借监狱名义从事有损监狱形象的行为。</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（二）外来人员进入监管区应提高警惕，注意人身安全保护，加强自我防范意识；自觉与罪犯划清界线，防止被罪犯利用。</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（三）外来人员进入监管区必须衣着整齐，举止文明；女士不得</w:t>
      </w:r>
      <w:r>
        <w:rPr>
          <w:rFonts w:hint="eastAsia" w:ascii="宋体" w:hAnsi="宋体" w:eastAsia="宋体" w:cs="宋体"/>
          <w:sz w:val="21"/>
          <w:szCs w:val="21"/>
          <w:lang w:val="en-US" w:eastAsia="zh-CN"/>
        </w:rPr>
        <w:t>入内</w:t>
      </w:r>
      <w:r>
        <w:rPr>
          <w:rFonts w:hint="eastAsia" w:ascii="宋体" w:hAnsi="宋体" w:eastAsia="宋体" w:cs="宋体"/>
          <w:sz w:val="21"/>
          <w:szCs w:val="21"/>
        </w:rPr>
        <w:t>。</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（四）凡需进入监管区的外来人员必须由合作方开具委派证明和身份证明原件，向狱方提出申请，经核准后办理相关手续。</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（五）外来车辆应凭审批手续并由监狱警察带领或监狱指定人员驾驶，方可进出监管区大门。</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（六）所有进出监管区大门的人员、车辆和物品应接受监门警察和监门哨兵的检查，凭通行证件或经监狱审批的手续，人证相符、手续齐全方可进出监管区大门。</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（七）外来人员进出监管区大门必须遵守《广东省监狱监管区大门管理规定（试行）》</w:t>
      </w:r>
      <w:r>
        <w:rPr>
          <w:rFonts w:hint="eastAsia" w:ascii="宋体" w:hAnsi="宋体" w:eastAsia="宋体" w:cs="宋体"/>
          <w:sz w:val="21"/>
          <w:szCs w:val="21"/>
          <w:lang w:eastAsia="zh-CN"/>
        </w:rPr>
        <w:t>，</w:t>
      </w:r>
      <w:r>
        <w:rPr>
          <w:rFonts w:hint="eastAsia" w:ascii="宋体" w:hAnsi="宋体" w:eastAsia="宋体" w:cs="宋体"/>
          <w:sz w:val="21"/>
          <w:szCs w:val="21"/>
        </w:rPr>
        <w:t>凭有效身份证件办理《外来人员通行证》或《外来人员临时通行证》，由监狱相关部门警察带入带出，并接受监门武警和值班警察的检查管理。</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（八）外来人员不得携带违禁品、违规品、危险品等可能影响监管安全的物品进入监管区，进入监管区时必须按规定将移动电话等物品保管在贮物箱。</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违禁品是指枪支弹药、通讯设备、现金、刀具、毒品、麻醉及精神药品、军警制服、便服、假发、反动、淫秽宣传制品等物品；</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违规品是指含有酒精的饮品、火种及可用作点火的可燃物品、身份类证件、绳索及可用作绳索的生产原材料、半成品、成品、玻璃陶瓷类制品及含有玻璃制品的物品、绝缘物品、燃料炊具和电炊具等物品；</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危险品是指钝器、攀高物、易燃易爆、剧毒、放射、腐蚀性等物品。</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（九）外来人员进入监管区大门后，必须将《外来人员通行证》或《外来人员临时通行证》挂于胸前，并妥善保管。</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（十）外来人员在监管区内必须遵守监狱的下列规定：</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不得擅自与罪犯接触，与罪犯认老乡、攀亲结友；</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不得为服刑人员传带、保管任何物品；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不得为罪犯邮寄信件、捎口信或替罪犯打电话；</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不得在监管区拍照、摄像或录音；</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w:t>
      </w:r>
      <w:r>
        <w:rPr>
          <w:rFonts w:hint="eastAsia" w:ascii="宋体" w:hAnsi="宋体" w:eastAsia="宋体" w:cs="宋体"/>
          <w:sz w:val="21"/>
          <w:szCs w:val="21"/>
        </w:rPr>
        <w:t>不得在监管区内随意走动，非经许可不得进入监舍区；</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w:t>
      </w:r>
      <w:r>
        <w:rPr>
          <w:rFonts w:hint="eastAsia" w:ascii="宋体" w:hAnsi="宋体" w:eastAsia="宋体" w:cs="宋体"/>
          <w:sz w:val="21"/>
          <w:szCs w:val="21"/>
        </w:rPr>
        <w:t>不得与服刑人员交谈业务以外的内容；</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w:t>
      </w:r>
      <w:r>
        <w:rPr>
          <w:rFonts w:hint="eastAsia" w:ascii="宋体" w:hAnsi="宋体" w:eastAsia="宋体" w:cs="宋体"/>
          <w:sz w:val="21"/>
          <w:szCs w:val="21"/>
        </w:rPr>
        <w:t>不得散布不利于服刑人员改造的言论；</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val="en-US" w:eastAsia="zh-CN"/>
        </w:rPr>
        <w:t>.</w:t>
      </w:r>
      <w:r>
        <w:rPr>
          <w:rFonts w:hint="eastAsia" w:ascii="宋体" w:hAnsi="宋体" w:eastAsia="宋体" w:cs="宋体"/>
          <w:sz w:val="21"/>
          <w:szCs w:val="21"/>
        </w:rPr>
        <w:t>不得干涉、干扰监狱对服刑人员的执法活动；</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lang w:val="en-US" w:eastAsia="zh-CN"/>
        </w:rPr>
        <w:t>.</w:t>
      </w:r>
      <w:r>
        <w:rPr>
          <w:rFonts w:hint="eastAsia" w:ascii="宋体" w:hAnsi="宋体" w:eastAsia="宋体" w:cs="宋体"/>
          <w:sz w:val="21"/>
          <w:szCs w:val="21"/>
        </w:rPr>
        <w:t>不得破坏监狱设施；</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lang w:val="en-US" w:eastAsia="zh-CN"/>
        </w:rPr>
        <w:t>.</w:t>
      </w:r>
      <w:r>
        <w:rPr>
          <w:rFonts w:hint="eastAsia" w:ascii="宋体" w:hAnsi="宋体" w:eastAsia="宋体" w:cs="宋体"/>
          <w:sz w:val="21"/>
          <w:szCs w:val="21"/>
        </w:rPr>
        <w:t>患有传染性疾病的外来人员严禁进入监管区；</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lang w:val="en-US" w:eastAsia="zh-CN"/>
        </w:rPr>
        <w:t>.</w:t>
      </w:r>
      <w:r>
        <w:rPr>
          <w:rFonts w:hint="eastAsia" w:ascii="宋体" w:hAnsi="宋体" w:eastAsia="宋体" w:cs="宋体"/>
          <w:sz w:val="21"/>
          <w:szCs w:val="21"/>
        </w:rPr>
        <w:t>不得向无关人员谈及监狱工作秘密，或从事其它有碍监管安全的行为。</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（十一）外来车辆应按指定位置停放并熄火，拔下钥匙，锁紧车门窗。所有车辆在当天</w:t>
      </w:r>
      <w:r>
        <w:rPr>
          <w:rFonts w:hint="eastAsia" w:ascii="宋体" w:hAnsi="宋体" w:eastAsia="宋体" w:cs="宋体"/>
          <w:sz w:val="21"/>
          <w:szCs w:val="21"/>
          <w:lang w:val="en-US" w:eastAsia="zh-CN"/>
        </w:rPr>
        <w:t>18</w:t>
      </w:r>
      <w:r>
        <w:rPr>
          <w:rFonts w:hint="eastAsia" w:ascii="宋体" w:hAnsi="宋体" w:eastAsia="宋体" w:cs="宋体"/>
          <w:sz w:val="21"/>
          <w:szCs w:val="21"/>
        </w:rPr>
        <w:t>时前应驶离监管区。</w:t>
      </w:r>
    </w:p>
    <w:p>
      <w:pPr>
        <w:keepNext w:val="0"/>
        <w:keepLines w:val="0"/>
        <w:widowControl/>
        <w:suppressLineNumbers w:val="0"/>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rPr>
        <w:t>（十二）外来人员若违反本管理规定，监狱将责</w:t>
      </w:r>
      <w:r>
        <w:rPr>
          <w:rFonts w:hint="eastAsia" w:ascii="宋体" w:hAnsi="宋体" w:eastAsia="宋体" w:cs="宋体"/>
          <w:sz w:val="21"/>
          <w:szCs w:val="21"/>
          <w:lang w:val="en-US" w:eastAsia="zh-CN"/>
        </w:rPr>
        <w:t>成供应商</w:t>
      </w:r>
      <w:r>
        <w:rPr>
          <w:rFonts w:hint="eastAsia" w:ascii="宋体" w:hAnsi="宋体" w:eastAsia="宋体" w:cs="宋体"/>
          <w:sz w:val="21"/>
          <w:szCs w:val="21"/>
        </w:rPr>
        <w:t>将其解聘、辞退或调离，严禁其再次进入监管区，情节严重的将与</w:t>
      </w:r>
      <w:r>
        <w:rPr>
          <w:rFonts w:hint="eastAsia" w:ascii="宋体" w:hAnsi="宋体" w:eastAsia="宋体" w:cs="宋体"/>
          <w:sz w:val="21"/>
          <w:szCs w:val="21"/>
          <w:lang w:val="en-US" w:eastAsia="zh-CN"/>
        </w:rPr>
        <w:t>供应 商</w:t>
      </w:r>
      <w:r>
        <w:rPr>
          <w:rFonts w:hint="eastAsia" w:ascii="宋体" w:hAnsi="宋体" w:eastAsia="宋体" w:cs="宋体"/>
          <w:sz w:val="21"/>
          <w:szCs w:val="21"/>
        </w:rPr>
        <w:t>解除合同，有违法行为的送司法机关处理。</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Cs w:val="21"/>
          <w:lang w:val="en-US" w:eastAsia="zh-CN"/>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 xml:space="preserve">养护售后及违约责任 </w:t>
      </w:r>
    </w:p>
    <w:p>
      <w:pPr>
        <w:spacing w:line="360" w:lineRule="auto"/>
        <w:ind w:firstLine="422" w:firstLineChars="20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（一）免费</w:t>
      </w:r>
      <w:r>
        <w:rPr>
          <w:rFonts w:hint="eastAsia" w:ascii="宋体" w:hAnsi="宋体" w:eastAsia="宋体" w:cs="宋体"/>
          <w:b/>
          <w:sz w:val="21"/>
          <w:szCs w:val="21"/>
          <w:lang w:eastAsia="zh-CN"/>
        </w:rPr>
        <w:t>养护</w:t>
      </w:r>
      <w:r>
        <w:rPr>
          <w:rFonts w:hint="eastAsia" w:ascii="宋体" w:hAnsi="宋体" w:eastAsia="宋体" w:cs="宋体"/>
          <w:b/>
          <w:bCs/>
          <w:sz w:val="21"/>
          <w:szCs w:val="21"/>
          <w:lang w:val="en-US" w:eastAsia="zh-CN"/>
        </w:rPr>
        <w:t>期限：</w:t>
      </w:r>
      <w:r>
        <w:rPr>
          <w:rFonts w:hint="eastAsia" w:ascii="宋体" w:hAnsi="宋体" w:eastAsia="宋体" w:cs="宋体"/>
          <w:sz w:val="21"/>
          <w:szCs w:val="21"/>
          <w:lang w:val="en-US" w:eastAsia="zh-CN"/>
        </w:rPr>
        <w:t>一年，从本项目完成合同约定的全部验收合格之日起计。</w:t>
      </w:r>
    </w:p>
    <w:p>
      <w:pPr>
        <w:spacing w:line="360" w:lineRule="auto"/>
        <w:ind w:firstLine="422" w:firstLineChars="200"/>
        <w:rPr>
          <w:rFonts w:hint="eastAsia" w:ascii="宋体" w:hAnsi="宋体" w:eastAsia="宋体" w:cs="宋体"/>
          <w:sz w:val="21"/>
          <w:szCs w:val="21"/>
          <w:highlight w:val="yellow"/>
          <w:lang w:val="en-US" w:eastAsia="zh-CN"/>
        </w:rPr>
      </w:pPr>
      <w:r>
        <w:rPr>
          <w:rFonts w:hint="eastAsia" w:ascii="宋体" w:hAnsi="宋体" w:eastAsia="宋体" w:cs="宋体"/>
          <w:b/>
          <w:bCs/>
          <w:sz w:val="21"/>
          <w:szCs w:val="21"/>
          <w:lang w:val="en-US" w:eastAsia="zh-CN"/>
        </w:rPr>
        <w:t>（二）免费</w:t>
      </w:r>
      <w:r>
        <w:rPr>
          <w:rFonts w:hint="eastAsia" w:ascii="宋体" w:hAnsi="宋体" w:eastAsia="宋体" w:cs="宋体"/>
          <w:b/>
          <w:sz w:val="21"/>
          <w:szCs w:val="21"/>
          <w:lang w:eastAsia="zh-CN"/>
        </w:rPr>
        <w:t>养护</w:t>
      </w:r>
      <w:r>
        <w:rPr>
          <w:rFonts w:hint="eastAsia" w:ascii="宋体" w:hAnsi="宋体" w:eastAsia="宋体" w:cs="宋体"/>
          <w:b/>
          <w:bCs/>
          <w:sz w:val="21"/>
          <w:szCs w:val="21"/>
          <w:lang w:val="en-US" w:eastAsia="zh-CN"/>
        </w:rPr>
        <w:t>期内售后服务要求</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1.成交供应商</w:t>
      </w:r>
      <w:r>
        <w:rPr>
          <w:rFonts w:hint="eastAsia" w:ascii="宋体" w:hAnsi="宋体" w:cs="宋体"/>
          <w:sz w:val="21"/>
          <w:szCs w:val="21"/>
          <w:lang w:val="en-US" w:eastAsia="zh-CN"/>
        </w:rPr>
        <w:t>提供</w:t>
      </w:r>
      <w:r>
        <w:rPr>
          <w:rFonts w:hint="eastAsia" w:ascii="宋体" w:hAnsi="宋体" w:eastAsia="宋体" w:cs="宋体"/>
          <w:sz w:val="21"/>
          <w:szCs w:val="21"/>
          <w:lang w:val="en-US" w:eastAsia="zh-CN"/>
        </w:rPr>
        <w:t>售后服务承诺应列明人员配置等内容。</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2.成交供应商负责对其提供的苗木进行养护，不再向采购人收取任何费用，苗木死亡的，按原规格或升级规格进行更换</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3.养护期内，响应时间：提供24小时×7技术支持热线，三个自然日响应。</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4.养护期内，监狱会根据不同苗木的生长周期，通知成交供应商上门技术指导，包括病虫害防治、修剪、浇水、施肥等，所用设备及材料由供应商免费提供，上门技术指导次数养护期内应大于或等于四次。</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5.成交供应商免费</w:t>
      </w:r>
      <w:r>
        <w:rPr>
          <w:rFonts w:hint="eastAsia" w:ascii="宋体" w:hAnsi="宋体" w:cs="宋体"/>
          <w:sz w:val="21"/>
          <w:szCs w:val="21"/>
          <w:lang w:val="en-US" w:eastAsia="zh-CN"/>
        </w:rPr>
        <w:t>养护</w:t>
      </w:r>
      <w:r>
        <w:rPr>
          <w:rFonts w:hint="eastAsia" w:ascii="宋体" w:hAnsi="宋体" w:eastAsia="宋体" w:cs="宋体"/>
          <w:sz w:val="21"/>
          <w:szCs w:val="21"/>
          <w:lang w:val="en-US" w:eastAsia="zh-CN"/>
        </w:rPr>
        <w:t>的范围包括</w:t>
      </w:r>
      <w:r>
        <w:rPr>
          <w:rFonts w:hint="eastAsia" w:ascii="宋体" w:hAnsi="宋体" w:cs="宋体"/>
          <w:sz w:val="21"/>
          <w:szCs w:val="21"/>
          <w:lang w:val="en-US" w:eastAsia="zh-CN"/>
        </w:rPr>
        <w:t>养护</w:t>
      </w:r>
      <w:r>
        <w:rPr>
          <w:rFonts w:hint="eastAsia" w:ascii="宋体" w:hAnsi="宋体" w:eastAsia="宋体" w:cs="宋体"/>
          <w:sz w:val="21"/>
          <w:szCs w:val="21"/>
          <w:lang w:val="en-US" w:eastAsia="zh-CN"/>
        </w:rPr>
        <w:t>的全部</w:t>
      </w:r>
      <w:r>
        <w:rPr>
          <w:rFonts w:hint="eastAsia" w:ascii="宋体" w:hAnsi="宋体" w:cs="宋体"/>
          <w:sz w:val="21"/>
          <w:szCs w:val="21"/>
          <w:lang w:val="en-US" w:eastAsia="zh-CN"/>
        </w:rPr>
        <w:t>树木以及养护的设备以及原料</w:t>
      </w:r>
      <w:r>
        <w:rPr>
          <w:rFonts w:hint="eastAsia" w:ascii="宋体" w:hAnsi="宋体" w:eastAsia="宋体" w:cs="宋体"/>
          <w:sz w:val="21"/>
          <w:szCs w:val="21"/>
          <w:lang w:val="en-US" w:eastAsia="zh-CN"/>
        </w:rPr>
        <w:t>。</w:t>
      </w:r>
    </w:p>
    <w:p>
      <w:pPr>
        <w:spacing w:line="360" w:lineRule="auto"/>
        <w:ind w:firstLine="422" w:firstLineChars="200"/>
        <w:rPr>
          <w:rFonts w:hint="eastAsia" w:ascii="宋体" w:hAnsi="宋体" w:eastAsia="宋体" w:cs="宋体"/>
          <w:b/>
          <w:sz w:val="21"/>
          <w:szCs w:val="21"/>
          <w:lang w:val="en-US" w:eastAsia="zh-CN"/>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三</w:t>
      </w: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供应商违约责任</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成交供应商必须根据采购人供货期要求，科学合理拟定送货（种植）计划，确保按时供货（种植）完成验收（出现不可抗力因素情形时，经双方共同认可，供货期可以顺延），供货时间采购人提前三天通知成交供应商。如规定供货期内未能完成的，采购人有权按照履约保证金条款进行扣罚。规定供货期到期后，根据项目情况，若因为成交供应商主观因素，采购人认为成交供应商不能达到本项目要求的，采购人有权解除合同，并就采购人所发生的损失，追究成交供应商责任。</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Cs w:val="21"/>
          <w:lang w:val="en-US" w:eastAsia="zh-CN"/>
          <w14:textFill>
            <w14:solidFill>
              <w14:schemeClr w14:val="tx1"/>
            </w14:solidFill>
          </w14:textFill>
        </w:rPr>
      </w:pPr>
      <w:r>
        <w:rPr>
          <w:rFonts w:hint="eastAsia" w:ascii="宋体" w:hAnsi="宋体" w:eastAsia="宋体" w:cs="宋体"/>
          <w:b/>
          <w:bCs/>
          <w:color w:val="000000" w:themeColor="text1"/>
          <w:szCs w:val="21"/>
          <w:lang w:val="en-US" w:eastAsia="zh-CN"/>
          <w14:textFill>
            <w14:solidFill>
              <w14:schemeClr w14:val="tx1"/>
            </w14:solidFill>
          </w14:textFill>
        </w:rPr>
        <w:t>履约保证金条款</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领取</w:t>
      </w:r>
      <w:r>
        <w:rPr>
          <w:rFonts w:hint="eastAsia" w:ascii="宋体" w:hAnsi="宋体" w:eastAsia="宋体" w:cs="宋体"/>
          <w:sz w:val="21"/>
          <w:szCs w:val="21"/>
          <w:lang w:eastAsia="zh-CN"/>
        </w:rPr>
        <w:t>成交</w:t>
      </w:r>
      <w:r>
        <w:rPr>
          <w:rFonts w:hint="eastAsia" w:ascii="宋体" w:hAnsi="宋体" w:eastAsia="宋体" w:cs="宋体"/>
          <w:sz w:val="21"/>
          <w:szCs w:val="21"/>
        </w:rPr>
        <w:t>通知书</w:t>
      </w:r>
      <w:r>
        <w:rPr>
          <w:rFonts w:hint="eastAsia" w:ascii="宋体" w:hAnsi="宋体" w:eastAsia="宋体" w:cs="宋体"/>
          <w:sz w:val="21"/>
          <w:szCs w:val="21"/>
          <w:lang w:eastAsia="zh-CN"/>
        </w:rPr>
        <w:t>后五个工作日</w:t>
      </w:r>
      <w:r>
        <w:rPr>
          <w:rFonts w:hint="eastAsia" w:ascii="宋体" w:hAnsi="宋体" w:eastAsia="宋体" w:cs="宋体"/>
          <w:sz w:val="21"/>
          <w:szCs w:val="21"/>
        </w:rPr>
        <w:t>，</w:t>
      </w:r>
      <w:r>
        <w:rPr>
          <w:rFonts w:hint="eastAsia" w:ascii="宋体" w:hAnsi="宋体" w:eastAsia="宋体" w:cs="宋体"/>
          <w:sz w:val="21"/>
          <w:szCs w:val="21"/>
          <w:lang w:eastAsia="zh-CN"/>
        </w:rPr>
        <w:t>成交供应商</w:t>
      </w:r>
      <w:r>
        <w:rPr>
          <w:rFonts w:hint="eastAsia" w:ascii="宋体" w:hAnsi="宋体" w:eastAsia="宋体" w:cs="宋体"/>
          <w:sz w:val="21"/>
          <w:szCs w:val="21"/>
        </w:rPr>
        <w:t>需缴纳</w:t>
      </w:r>
      <w:r>
        <w:rPr>
          <w:rFonts w:hint="eastAsia" w:ascii="宋体" w:hAnsi="宋体" w:eastAsia="宋体" w:cs="宋体"/>
          <w:sz w:val="21"/>
          <w:szCs w:val="21"/>
          <w:lang w:eastAsia="zh-CN"/>
        </w:rPr>
        <w:t>成交</w:t>
      </w:r>
      <w:r>
        <w:rPr>
          <w:rFonts w:hint="eastAsia" w:ascii="宋体" w:hAnsi="宋体" w:eastAsia="宋体" w:cs="宋体"/>
          <w:sz w:val="21"/>
          <w:szCs w:val="21"/>
        </w:rPr>
        <w:t>价的5%作为履约保证金。如</w:t>
      </w:r>
      <w:r>
        <w:rPr>
          <w:rFonts w:hint="eastAsia" w:ascii="宋体" w:hAnsi="宋体" w:eastAsia="宋体" w:cs="宋体"/>
          <w:sz w:val="21"/>
          <w:szCs w:val="21"/>
          <w:lang w:eastAsia="zh-CN"/>
        </w:rPr>
        <w:t>成交</w:t>
      </w:r>
      <w:r>
        <w:rPr>
          <w:rFonts w:hint="eastAsia" w:ascii="宋体" w:hAnsi="宋体" w:eastAsia="宋体" w:cs="宋体"/>
          <w:sz w:val="21"/>
          <w:szCs w:val="21"/>
        </w:rPr>
        <w:t>供应商不按时签订合同或弃标的，履约保证金不予退回（不可抗力原因除外）。经验收合格后，</w:t>
      </w:r>
      <w:r>
        <w:rPr>
          <w:rFonts w:hint="eastAsia" w:ascii="宋体" w:hAnsi="宋体" w:eastAsia="宋体" w:cs="宋体"/>
          <w:sz w:val="21"/>
          <w:szCs w:val="21"/>
          <w:lang w:val="en-US" w:eastAsia="zh-CN"/>
        </w:rPr>
        <w:t>项目质保</w:t>
      </w:r>
      <w:r>
        <w:rPr>
          <w:rFonts w:hint="eastAsia" w:ascii="宋体" w:hAnsi="宋体" w:eastAsia="宋体" w:cs="宋体"/>
          <w:sz w:val="21"/>
          <w:szCs w:val="21"/>
        </w:rPr>
        <w:t>期</w:t>
      </w:r>
      <w:r>
        <w:rPr>
          <w:rFonts w:hint="eastAsia" w:ascii="宋体" w:hAnsi="宋体" w:eastAsia="宋体" w:cs="宋体"/>
          <w:sz w:val="21"/>
          <w:szCs w:val="21"/>
          <w:lang w:val="en-US" w:eastAsia="zh-CN"/>
        </w:rPr>
        <w:t>内视为项目履约期</w:t>
      </w:r>
      <w:r>
        <w:rPr>
          <w:rFonts w:hint="eastAsia" w:ascii="宋体" w:hAnsi="宋体" w:eastAsia="宋体" w:cs="宋体"/>
          <w:sz w:val="21"/>
          <w:szCs w:val="21"/>
        </w:rPr>
        <w:t>，如无发生扣款情形的，</w:t>
      </w:r>
      <w:r>
        <w:rPr>
          <w:rFonts w:hint="eastAsia" w:ascii="宋体" w:hAnsi="宋体" w:eastAsia="宋体" w:cs="宋体"/>
          <w:sz w:val="21"/>
          <w:szCs w:val="21"/>
          <w:lang w:val="en-US" w:eastAsia="zh-CN"/>
        </w:rPr>
        <w:t>履约保证金</w:t>
      </w:r>
      <w:r>
        <w:rPr>
          <w:rFonts w:hint="eastAsia" w:ascii="宋体" w:hAnsi="宋体" w:eastAsia="宋体" w:cs="宋体"/>
          <w:sz w:val="21"/>
          <w:szCs w:val="21"/>
        </w:rPr>
        <w:t>无息退回。采购人有权根据供应商的违约责任所造成的损失，从履约保</w:t>
      </w:r>
      <w:r>
        <w:rPr>
          <w:rFonts w:hint="eastAsia" w:ascii="宋体" w:hAnsi="宋体" w:eastAsia="宋体" w:cs="宋体"/>
          <w:sz w:val="21"/>
          <w:szCs w:val="21"/>
          <w:lang w:val="en-US" w:eastAsia="zh-CN"/>
        </w:rPr>
        <w:t>证</w:t>
      </w:r>
      <w:r>
        <w:rPr>
          <w:rFonts w:hint="eastAsia" w:ascii="宋体" w:hAnsi="宋体" w:eastAsia="宋体" w:cs="宋体"/>
          <w:sz w:val="21"/>
          <w:szCs w:val="21"/>
        </w:rPr>
        <w:t>金中扣除相关费用。如</w:t>
      </w:r>
      <w:r>
        <w:rPr>
          <w:rFonts w:hint="eastAsia" w:ascii="宋体" w:hAnsi="宋体" w:eastAsia="宋体" w:cs="宋体"/>
          <w:sz w:val="21"/>
          <w:szCs w:val="21"/>
          <w:lang w:eastAsia="zh-CN"/>
        </w:rPr>
        <w:t>履约保证金</w:t>
      </w:r>
      <w:r>
        <w:rPr>
          <w:rFonts w:hint="eastAsia" w:ascii="宋体" w:hAnsi="宋体" w:eastAsia="宋体" w:cs="宋体"/>
          <w:sz w:val="21"/>
          <w:szCs w:val="21"/>
        </w:rPr>
        <w:t>不能抵扣费用的，</w:t>
      </w:r>
      <w:r>
        <w:rPr>
          <w:rFonts w:hint="eastAsia" w:ascii="宋体" w:hAnsi="宋体" w:eastAsia="宋体" w:cs="宋体"/>
          <w:sz w:val="21"/>
          <w:szCs w:val="21"/>
          <w:lang w:eastAsia="zh-CN"/>
        </w:rPr>
        <w:t>成交</w:t>
      </w:r>
      <w:r>
        <w:rPr>
          <w:rFonts w:hint="eastAsia" w:ascii="宋体" w:hAnsi="宋体" w:eastAsia="宋体" w:cs="宋体"/>
          <w:sz w:val="21"/>
          <w:szCs w:val="21"/>
        </w:rPr>
        <w:t>人应全额赔偿</w:t>
      </w:r>
      <w:r>
        <w:rPr>
          <w:rFonts w:hint="eastAsia" w:ascii="宋体" w:hAnsi="宋体" w:cs="宋体"/>
          <w:sz w:val="21"/>
          <w:szCs w:val="21"/>
          <w:lang w:val="en-US" w:eastAsia="zh-CN"/>
        </w:rPr>
        <w:t>采购</w:t>
      </w:r>
      <w:r>
        <w:rPr>
          <w:rFonts w:hint="eastAsia" w:ascii="宋体" w:hAnsi="宋体" w:eastAsia="宋体" w:cs="宋体"/>
          <w:sz w:val="21"/>
          <w:szCs w:val="21"/>
        </w:rPr>
        <w:t>方损失。</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w:t>
      </w:r>
      <w:r>
        <w:rPr>
          <w:rFonts w:hint="eastAsia" w:ascii="宋体" w:hAnsi="宋体" w:eastAsia="宋体" w:cs="宋体"/>
          <w:sz w:val="21"/>
          <w:szCs w:val="21"/>
          <w:lang w:val="en-US" w:eastAsia="zh-CN"/>
        </w:rPr>
        <w:t>成交供应商须在</w:t>
      </w:r>
      <w:r>
        <w:rPr>
          <w:rFonts w:hint="eastAsia" w:ascii="宋体" w:hAnsi="宋体" w:eastAsia="宋体" w:cs="宋体"/>
          <w:sz w:val="21"/>
          <w:szCs w:val="21"/>
        </w:rPr>
        <w:t>监狱</w:t>
      </w:r>
      <w:r>
        <w:rPr>
          <w:rFonts w:hint="eastAsia" w:ascii="宋体" w:hAnsi="宋体" w:eastAsia="宋体" w:cs="宋体"/>
          <w:sz w:val="21"/>
          <w:szCs w:val="21"/>
          <w:lang w:val="en-US" w:eastAsia="zh-CN"/>
        </w:rPr>
        <w:t>确定成交供应商</w:t>
      </w:r>
      <w:r>
        <w:rPr>
          <w:rFonts w:hint="eastAsia" w:ascii="宋体" w:hAnsi="宋体" w:eastAsia="宋体" w:cs="宋体"/>
          <w:sz w:val="21"/>
          <w:szCs w:val="21"/>
        </w:rPr>
        <w:t>之日起十日内签订合同。</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（二）履约保证金以</w:t>
      </w:r>
      <w:r>
        <w:rPr>
          <w:rFonts w:hint="eastAsia" w:ascii="宋体" w:hAnsi="宋体" w:eastAsia="宋体" w:cs="宋体"/>
          <w:sz w:val="21"/>
          <w:szCs w:val="21"/>
          <w:lang w:eastAsia="zh-CN"/>
        </w:rPr>
        <w:t>银行转账</w:t>
      </w:r>
      <w:r>
        <w:rPr>
          <w:rFonts w:hint="eastAsia" w:ascii="宋体" w:hAnsi="宋体" w:eastAsia="宋体" w:cs="宋体"/>
          <w:sz w:val="21"/>
          <w:szCs w:val="21"/>
        </w:rPr>
        <w:t>非现金形式提交。</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（三）</w:t>
      </w:r>
      <w:r>
        <w:rPr>
          <w:rFonts w:hint="eastAsia" w:ascii="宋体" w:hAnsi="宋体" w:eastAsia="宋体" w:cs="宋体"/>
          <w:sz w:val="21"/>
          <w:szCs w:val="21"/>
          <w:lang w:eastAsia="zh-CN"/>
        </w:rPr>
        <w:t>发生以下情形之一、经调查属实的，</w:t>
      </w:r>
      <w:r>
        <w:rPr>
          <w:rFonts w:hint="eastAsia" w:ascii="宋体" w:hAnsi="宋体" w:eastAsia="宋体" w:cs="宋体"/>
          <w:sz w:val="21"/>
          <w:szCs w:val="21"/>
          <w:lang w:val="en-US" w:eastAsia="zh-CN"/>
        </w:rPr>
        <w:t>采购人</w:t>
      </w:r>
      <w:r>
        <w:rPr>
          <w:rFonts w:hint="eastAsia" w:ascii="宋体" w:hAnsi="宋体" w:eastAsia="宋体" w:cs="宋体"/>
          <w:sz w:val="21"/>
          <w:szCs w:val="21"/>
          <w:lang w:eastAsia="zh-CN"/>
        </w:rPr>
        <w:t>有权每次扣除10%履约保证金：</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）未做好现场扫尾清理工作的；</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现场材料、工具随意堆放的；</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乙方经营场所、联系人、联系方式变更，未及时通知甲方业务部门的。</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（四）</w:t>
      </w:r>
      <w:r>
        <w:rPr>
          <w:rFonts w:hint="eastAsia" w:ascii="宋体" w:hAnsi="宋体" w:eastAsia="宋体" w:cs="宋体"/>
          <w:sz w:val="21"/>
          <w:szCs w:val="21"/>
        </w:rPr>
        <w:t>发生以下情形，经调查属实的，扣</w:t>
      </w:r>
      <w:r>
        <w:rPr>
          <w:rFonts w:hint="eastAsia" w:ascii="宋体" w:hAnsi="宋体" w:eastAsia="宋体" w:cs="宋体"/>
          <w:sz w:val="21"/>
          <w:szCs w:val="21"/>
          <w:highlight w:val="none"/>
        </w:rPr>
        <w:t>除</w:t>
      </w: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w:t>
      </w:r>
      <w:r>
        <w:rPr>
          <w:rFonts w:hint="eastAsia" w:ascii="宋体" w:hAnsi="宋体" w:eastAsia="宋体" w:cs="宋体"/>
          <w:sz w:val="21"/>
          <w:szCs w:val="21"/>
        </w:rPr>
        <w:t>履约保证金</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发生三次及以上的，采购人</w:t>
      </w:r>
      <w:r>
        <w:rPr>
          <w:rFonts w:hint="eastAsia" w:ascii="宋体" w:hAnsi="宋体" w:eastAsia="宋体" w:cs="宋体"/>
          <w:sz w:val="21"/>
          <w:szCs w:val="21"/>
          <w:lang w:eastAsia="zh-CN"/>
        </w:rPr>
        <w:t>有权解除本合同：</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zh-CN" w:eastAsia="zh-CN"/>
        </w:rPr>
        <w:t>供</w:t>
      </w:r>
      <w:r>
        <w:rPr>
          <w:rFonts w:hint="eastAsia" w:ascii="宋体" w:hAnsi="宋体" w:eastAsia="宋体" w:cs="宋体"/>
          <w:sz w:val="21"/>
          <w:szCs w:val="21"/>
          <w:lang w:val="zh-CN" w:eastAsia="zh-CN"/>
        </w:rPr>
        <w:t>应商不能按规定的时间抵达现场开展维护工作的。</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未按要求随货提供相关票证；</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一个货物品种质量验收不合格，退货数量未超过50%（不含本数）的；</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未按监狱采购计划的时间供货（提前</w:t>
      </w:r>
      <w:r>
        <w:rPr>
          <w:rFonts w:hint="eastAsia" w:ascii="宋体" w:hAnsi="宋体" w:eastAsia="宋体" w:cs="宋体"/>
          <w:sz w:val="21"/>
          <w:szCs w:val="21"/>
          <w:lang w:val="en-US" w:eastAsia="zh-CN"/>
        </w:rPr>
        <w:t>三</w:t>
      </w:r>
      <w:r>
        <w:rPr>
          <w:rFonts w:hint="eastAsia" w:ascii="宋体" w:hAnsi="宋体" w:eastAsia="宋体" w:cs="宋体"/>
          <w:sz w:val="21"/>
          <w:szCs w:val="21"/>
        </w:rPr>
        <w:t>天与监狱协商，且未影响</w:t>
      </w:r>
      <w:r>
        <w:rPr>
          <w:rFonts w:hint="eastAsia" w:ascii="宋体" w:hAnsi="宋体" w:eastAsia="宋体" w:cs="宋体"/>
          <w:sz w:val="21"/>
          <w:szCs w:val="21"/>
          <w:lang w:val="en-US" w:eastAsia="zh-CN"/>
        </w:rPr>
        <w:t>监狱正常开展工作</w:t>
      </w:r>
      <w:r>
        <w:rPr>
          <w:rFonts w:hint="eastAsia" w:ascii="宋体" w:hAnsi="宋体" w:eastAsia="宋体" w:cs="宋体"/>
          <w:sz w:val="21"/>
          <w:szCs w:val="21"/>
        </w:rPr>
        <w:t>的除外）；</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供货数量仅为监狱采购计划数量的80%-90%（不含本数），且未影响</w:t>
      </w:r>
      <w:r>
        <w:rPr>
          <w:rFonts w:hint="eastAsia" w:ascii="宋体" w:hAnsi="宋体" w:eastAsia="宋体" w:cs="宋体"/>
          <w:sz w:val="21"/>
          <w:szCs w:val="21"/>
          <w:lang w:val="en-US" w:eastAsia="zh-CN"/>
        </w:rPr>
        <w:t>监狱正常开展工作</w:t>
      </w:r>
      <w:r>
        <w:rPr>
          <w:rFonts w:hint="eastAsia" w:ascii="宋体" w:hAnsi="宋体" w:eastAsia="宋体" w:cs="宋体"/>
          <w:sz w:val="21"/>
          <w:szCs w:val="21"/>
        </w:rPr>
        <w:t>；（供应数大于计划数的，可退回给供应商或验收合格后入库，不扣除履约保证金）</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未按监狱指定秩序卸货；</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r>
        <w:rPr>
          <w:rFonts w:hint="eastAsia" w:ascii="宋体" w:hAnsi="宋体" w:eastAsia="宋体" w:cs="宋体"/>
          <w:sz w:val="21"/>
          <w:szCs w:val="21"/>
        </w:rPr>
        <w:t>货物出现质量问题，供应商不积极配合查找原因，不及时反馈处理结果</w:t>
      </w:r>
      <w:r>
        <w:rPr>
          <w:rFonts w:hint="eastAsia" w:ascii="宋体" w:hAnsi="宋体" w:eastAsia="宋体" w:cs="宋体"/>
          <w:sz w:val="21"/>
          <w:szCs w:val="21"/>
          <w:lang w:eastAsia="zh-CN"/>
        </w:rPr>
        <w:t>；</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8.养护期内，</w:t>
      </w:r>
      <w:r>
        <w:rPr>
          <w:rFonts w:hint="eastAsia" w:ascii="宋体" w:hAnsi="宋体" w:eastAsia="宋体" w:cs="宋体"/>
          <w:sz w:val="21"/>
          <w:szCs w:val="21"/>
        </w:rPr>
        <w:t>未按监狱</w:t>
      </w:r>
      <w:r>
        <w:rPr>
          <w:rFonts w:hint="eastAsia" w:ascii="宋体" w:hAnsi="宋体" w:eastAsia="宋体" w:cs="宋体"/>
          <w:sz w:val="21"/>
          <w:szCs w:val="21"/>
          <w:lang w:eastAsia="zh-CN"/>
        </w:rPr>
        <w:t>要求进行养护的。</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五</w:t>
      </w:r>
      <w:r>
        <w:rPr>
          <w:rFonts w:hint="eastAsia" w:ascii="宋体" w:hAnsi="宋体" w:eastAsia="宋体" w:cs="宋体"/>
          <w:sz w:val="21"/>
          <w:szCs w:val="21"/>
        </w:rPr>
        <w:t>）发生以下情形，经调查属实的，扣除</w:t>
      </w:r>
      <w:r>
        <w:rPr>
          <w:rFonts w:hint="eastAsia" w:ascii="宋体" w:hAnsi="宋体" w:eastAsia="宋体" w:cs="宋体"/>
          <w:sz w:val="21"/>
          <w:szCs w:val="21"/>
          <w:lang w:val="en-US" w:eastAsia="zh-CN"/>
        </w:rPr>
        <w:t>100</w:t>
      </w:r>
      <w:r>
        <w:rPr>
          <w:rFonts w:hint="eastAsia" w:ascii="宋体" w:hAnsi="宋体" w:eastAsia="宋体" w:cs="宋体"/>
          <w:sz w:val="21"/>
          <w:szCs w:val="21"/>
        </w:rPr>
        <w:t>%履约保证金</w:t>
      </w:r>
      <w:r>
        <w:rPr>
          <w:rFonts w:hint="eastAsia" w:ascii="宋体" w:hAnsi="宋体" w:eastAsia="宋体" w:cs="宋体"/>
          <w:sz w:val="21"/>
          <w:szCs w:val="21"/>
          <w:lang w:eastAsia="zh-CN"/>
        </w:rPr>
        <w:t>，并解除合同</w:t>
      </w:r>
      <w:r>
        <w:rPr>
          <w:rFonts w:hint="eastAsia" w:ascii="宋体" w:hAnsi="宋体" w:eastAsia="宋体" w:cs="宋体"/>
          <w:sz w:val="21"/>
          <w:szCs w:val="21"/>
        </w:rPr>
        <w:t>：</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1.供应商</w:t>
      </w:r>
      <w:r>
        <w:rPr>
          <w:rFonts w:hint="eastAsia" w:ascii="宋体" w:hAnsi="宋体" w:eastAsia="宋体" w:cs="宋体"/>
          <w:sz w:val="21"/>
          <w:szCs w:val="21"/>
        </w:rPr>
        <w:t>工作人员不遵守《外来人员进出监管区</w:t>
      </w:r>
      <w:r>
        <w:rPr>
          <w:rFonts w:hint="eastAsia" w:ascii="宋体" w:hAnsi="宋体" w:eastAsia="宋体" w:cs="宋体"/>
          <w:sz w:val="21"/>
          <w:szCs w:val="21"/>
          <w:lang w:val="en-US" w:eastAsia="zh-CN"/>
        </w:rPr>
        <w:t>要求</w:t>
      </w:r>
      <w:r>
        <w:rPr>
          <w:rFonts w:hint="eastAsia" w:ascii="宋体" w:hAnsi="宋体" w:eastAsia="宋体" w:cs="宋体"/>
          <w:sz w:val="21"/>
          <w:szCs w:val="21"/>
        </w:rPr>
        <w:t>》第十项所列事项的</w:t>
      </w:r>
      <w:r>
        <w:rPr>
          <w:rFonts w:hint="eastAsia" w:ascii="宋体" w:hAnsi="宋体" w:eastAsia="宋体" w:cs="宋体"/>
          <w:sz w:val="21"/>
          <w:szCs w:val="21"/>
          <w:lang w:eastAsia="zh-CN"/>
        </w:rPr>
        <w:t>；</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2.供应商</w:t>
      </w:r>
      <w:r>
        <w:rPr>
          <w:rFonts w:hint="eastAsia" w:ascii="宋体" w:hAnsi="宋体" w:eastAsia="宋体" w:cs="宋体"/>
          <w:sz w:val="21"/>
          <w:szCs w:val="21"/>
        </w:rPr>
        <w:t>工作人员为监狱服刑人员传带物品的；</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3.供应商</w:t>
      </w:r>
      <w:r>
        <w:rPr>
          <w:rFonts w:hint="eastAsia" w:ascii="宋体" w:hAnsi="宋体" w:eastAsia="宋体" w:cs="宋体"/>
          <w:sz w:val="21"/>
          <w:szCs w:val="21"/>
        </w:rPr>
        <w:t>对货物检查把关不严，造成现金、绳索、利器等危险品、违禁品、违规品流入狱内，影响监管安全的；</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若同时出现上述履约保证金扣除情形，则按扣除数额最大的情形执行，同时出现</w:t>
      </w:r>
      <w:r>
        <w:rPr>
          <w:rFonts w:hint="eastAsia" w:ascii="宋体" w:hAnsi="宋体" w:eastAsia="宋体" w:cs="宋体"/>
          <w:sz w:val="21"/>
          <w:szCs w:val="21"/>
          <w:lang w:val="en-US" w:eastAsia="zh-CN"/>
        </w:rPr>
        <w:t>多种扣除</w:t>
      </w:r>
      <w:r>
        <w:rPr>
          <w:rFonts w:hint="eastAsia" w:ascii="宋体" w:hAnsi="宋体" w:eastAsia="宋体" w:cs="宋体"/>
          <w:sz w:val="21"/>
          <w:szCs w:val="21"/>
        </w:rPr>
        <w:t>情形</w:t>
      </w:r>
      <w:r>
        <w:rPr>
          <w:rFonts w:hint="eastAsia" w:ascii="宋体" w:hAnsi="宋体" w:eastAsia="宋体" w:cs="宋体"/>
          <w:sz w:val="21"/>
          <w:szCs w:val="21"/>
          <w:lang w:val="en-US" w:eastAsia="zh-CN"/>
        </w:rPr>
        <w:t>的</w:t>
      </w:r>
      <w:r>
        <w:rPr>
          <w:rFonts w:hint="eastAsia" w:ascii="宋体" w:hAnsi="宋体" w:eastAsia="宋体" w:cs="宋体"/>
          <w:sz w:val="21"/>
          <w:szCs w:val="21"/>
        </w:rPr>
        <w:t>累计扣除履约保证金。</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六</w:t>
      </w:r>
      <w:r>
        <w:rPr>
          <w:rFonts w:hint="eastAsia" w:ascii="宋体" w:hAnsi="宋体" w:eastAsia="宋体" w:cs="宋体"/>
          <w:sz w:val="21"/>
          <w:szCs w:val="21"/>
        </w:rPr>
        <w:t>）如在合同执行期间因</w:t>
      </w:r>
      <w:r>
        <w:rPr>
          <w:rFonts w:hint="eastAsia" w:ascii="宋体" w:hAnsi="宋体" w:eastAsia="宋体" w:cs="宋体"/>
          <w:sz w:val="21"/>
          <w:szCs w:val="21"/>
          <w:lang w:val="en-US" w:eastAsia="zh-CN"/>
        </w:rPr>
        <w:t>成交供应商</w:t>
      </w:r>
      <w:r>
        <w:rPr>
          <w:rFonts w:hint="eastAsia" w:ascii="宋体" w:hAnsi="宋体" w:eastAsia="宋体" w:cs="宋体"/>
          <w:sz w:val="21"/>
          <w:szCs w:val="21"/>
        </w:rPr>
        <w:t>违约导致履约保证金部分扣除，</w:t>
      </w:r>
      <w:r>
        <w:rPr>
          <w:rFonts w:hint="eastAsia" w:ascii="宋体" w:hAnsi="宋体" w:eastAsia="宋体" w:cs="宋体"/>
          <w:sz w:val="21"/>
          <w:szCs w:val="21"/>
          <w:lang w:val="en-US" w:eastAsia="zh-CN"/>
        </w:rPr>
        <w:t>成交供应商</w:t>
      </w:r>
      <w:r>
        <w:rPr>
          <w:rFonts w:hint="eastAsia" w:ascii="宋体" w:hAnsi="宋体" w:eastAsia="宋体" w:cs="宋体"/>
          <w:sz w:val="21"/>
          <w:szCs w:val="21"/>
        </w:rPr>
        <w:t>需在五个工作日内将扣除的履约保证金补齐。</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七</w:t>
      </w:r>
      <w:r>
        <w:rPr>
          <w:rFonts w:hint="eastAsia" w:ascii="宋体" w:hAnsi="宋体" w:eastAsia="宋体" w:cs="宋体"/>
          <w:sz w:val="21"/>
          <w:szCs w:val="21"/>
        </w:rPr>
        <w:t>）如</w:t>
      </w:r>
      <w:r>
        <w:rPr>
          <w:rFonts w:hint="eastAsia" w:ascii="宋体" w:hAnsi="宋体" w:eastAsia="宋体" w:cs="宋体"/>
          <w:sz w:val="21"/>
          <w:szCs w:val="21"/>
          <w:lang w:val="en-US" w:eastAsia="zh-CN"/>
        </w:rPr>
        <w:t>成交供应商</w:t>
      </w:r>
      <w:r>
        <w:rPr>
          <w:rFonts w:hint="eastAsia" w:ascii="宋体" w:hAnsi="宋体" w:eastAsia="宋体" w:cs="宋体"/>
          <w:sz w:val="21"/>
          <w:szCs w:val="21"/>
        </w:rPr>
        <w:t>在合同执行过程需终止执行合同的，需提前六十天以书面形式告知监狱，否则按单方面终止执行合同处理，履约保证金不退还。</w:t>
      </w:r>
    </w:p>
    <w:p>
      <w:pPr>
        <w:pStyle w:val="53"/>
        <w:numPr>
          <w:ilvl w:val="0"/>
          <w:numId w:val="0"/>
        </w:numPr>
        <w:spacing w:line="360" w:lineRule="auto"/>
        <w:ind w:leftChars="0" w:firstLine="422" w:firstLineChars="200"/>
        <w:rPr>
          <w:rFonts w:hint="eastAsia" w:ascii="宋体" w:hAnsi="宋体" w:eastAsia="宋体" w:cs="宋体"/>
          <w:b/>
          <w:sz w:val="21"/>
          <w:szCs w:val="21"/>
        </w:rPr>
      </w:pPr>
      <w:r>
        <w:rPr>
          <w:rFonts w:hint="eastAsia" w:ascii="宋体" w:hAnsi="宋体" w:eastAsia="宋体" w:cs="宋体"/>
          <w:b/>
          <w:sz w:val="21"/>
          <w:szCs w:val="21"/>
          <w:lang w:val="en-US" w:eastAsia="zh-CN"/>
        </w:rPr>
        <w:t>六、</w:t>
      </w:r>
      <w:r>
        <w:rPr>
          <w:rFonts w:hint="eastAsia" w:ascii="宋体" w:hAnsi="宋体" w:eastAsia="宋体" w:cs="宋体"/>
          <w:b/>
          <w:sz w:val="21"/>
          <w:szCs w:val="21"/>
        </w:rPr>
        <w:t>验收支付</w:t>
      </w:r>
    </w:p>
    <w:p>
      <w:pPr>
        <w:numPr>
          <w:ilvl w:val="0"/>
          <w:numId w:val="0"/>
        </w:numPr>
        <w:spacing w:line="360" w:lineRule="auto"/>
        <w:ind w:firstLine="422" w:firstLineChars="200"/>
        <w:rPr>
          <w:rFonts w:hint="eastAsia" w:ascii="宋体" w:hAnsi="宋体" w:eastAsia="宋体" w:cs="宋体"/>
          <w:sz w:val="21"/>
          <w:szCs w:val="21"/>
        </w:rPr>
      </w:pPr>
      <w:r>
        <w:rPr>
          <w:rFonts w:hint="eastAsia" w:ascii="宋体" w:hAnsi="宋体" w:eastAsia="宋体" w:cs="宋体"/>
          <w:b/>
          <w:sz w:val="21"/>
          <w:szCs w:val="21"/>
          <w:lang w:val="en-US" w:eastAsia="zh-CN"/>
        </w:rPr>
        <w:t>（一）</w:t>
      </w:r>
      <w:r>
        <w:rPr>
          <w:rFonts w:hint="eastAsia" w:ascii="宋体" w:hAnsi="宋体" w:eastAsia="宋体" w:cs="宋体"/>
          <w:b/>
          <w:sz w:val="21"/>
          <w:szCs w:val="21"/>
        </w:rPr>
        <w:t>验收要求</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验收按监狱有关的规定、规范进行。验收时如发现所交付的产品有短装、次品、损坏或其它不符合本合同规定的情况，采购人现场进行详尽记录，或由采购人和供应商双方签署备忘录。此现场记录或备忘录可用作补充、缺失和更换损坏部件的有效证据。由此产生的有关费用由成交供应商承担。</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2.如果合同产品运输和安装过程中因事故造成货物短缺、损坏，供应商应及时安排换货，以保证合同产品安装调试的成功完成。换货的相关费用由供应商承担。</w:t>
      </w:r>
    </w:p>
    <w:p>
      <w:pPr>
        <w:spacing w:line="360" w:lineRule="auto"/>
        <w:ind w:firstLine="422" w:firstLineChars="200"/>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（二）</w:t>
      </w:r>
      <w:r>
        <w:rPr>
          <w:rFonts w:hint="eastAsia" w:ascii="宋体" w:hAnsi="宋体" w:eastAsia="宋体" w:cs="宋体"/>
          <w:b/>
          <w:bCs/>
          <w:sz w:val="21"/>
          <w:szCs w:val="21"/>
        </w:rPr>
        <w:t>检测要求</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购人在进行货物验收时，有权随机抽取部分货物到第三方正规机构进行相关检测，如检测结果合格，则由采购人负责检测费用；如检测不合格，检测费用由供应商负责，且必须无条件更换达标货物，并扣除供应商50%履约保证金。如连续两次检测均不合格，则扣除供应商全部履约保证金，且采购人有权解除合同，采购人因此产生的成本或损失，由供应商负责。</w:t>
      </w:r>
    </w:p>
    <w:p>
      <w:pPr>
        <w:numPr>
          <w:ilvl w:val="0"/>
          <w:numId w:val="0"/>
        </w:numPr>
        <w:spacing w:line="360" w:lineRule="auto"/>
        <w:ind w:firstLine="422" w:firstLineChars="200"/>
        <w:rPr>
          <w:rFonts w:hint="eastAsia" w:ascii="宋体" w:hAnsi="宋体" w:eastAsia="宋体" w:cs="宋体"/>
          <w:sz w:val="21"/>
          <w:szCs w:val="21"/>
          <w:lang w:eastAsia="zh-CN"/>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三</w:t>
      </w:r>
      <w:r>
        <w:rPr>
          <w:rFonts w:hint="eastAsia" w:ascii="宋体" w:hAnsi="宋体" w:eastAsia="宋体" w:cs="宋体"/>
          <w:b/>
          <w:sz w:val="21"/>
          <w:szCs w:val="21"/>
          <w:lang w:eastAsia="zh-CN"/>
        </w:rPr>
        <w:t>）</w:t>
      </w:r>
      <w:r>
        <w:rPr>
          <w:rFonts w:hint="eastAsia" w:ascii="宋体" w:hAnsi="宋体" w:eastAsia="宋体" w:cs="宋体"/>
          <w:b/>
          <w:sz w:val="21"/>
          <w:szCs w:val="21"/>
        </w:rPr>
        <w:t>支付条款：</w:t>
      </w:r>
      <w:r>
        <w:rPr>
          <w:rFonts w:hint="eastAsia" w:ascii="宋体" w:hAnsi="宋体" w:eastAsia="宋体" w:cs="宋体"/>
          <w:sz w:val="21"/>
          <w:szCs w:val="21"/>
          <w:lang w:eastAsia="zh-CN"/>
        </w:rPr>
        <w:t>验收合格后支付，供应商需提交等额的发票</w:t>
      </w:r>
      <w:r>
        <w:rPr>
          <w:rFonts w:hint="eastAsia" w:ascii="宋体" w:hAnsi="宋体" w:eastAsia="宋体" w:cs="宋体"/>
          <w:sz w:val="21"/>
          <w:szCs w:val="21"/>
          <w:lang w:val="en-US" w:eastAsia="zh-CN"/>
        </w:rPr>
        <w:t>，具体条款以</w:t>
      </w:r>
      <w:r>
        <w:rPr>
          <w:rFonts w:hint="eastAsia" w:ascii="宋体" w:hAnsi="宋体" w:eastAsia="宋体" w:cs="宋体"/>
          <w:sz w:val="21"/>
          <w:szCs w:val="21"/>
        </w:rPr>
        <w:t>合同约定为准。</w:t>
      </w:r>
    </w:p>
    <w:p>
      <w:pPr>
        <w:pStyle w:val="62"/>
        <w:widowControl/>
        <w:numPr>
          <w:ilvl w:val="0"/>
          <w:numId w:val="0"/>
        </w:numPr>
        <w:snapToGrid w:val="0"/>
        <w:spacing w:line="360" w:lineRule="auto"/>
        <w:ind w:leftChars="0" w:right="0" w:rightChars="0" w:firstLine="422" w:firstLineChars="200"/>
        <w:jc w:val="left"/>
        <w:rPr>
          <w:rFonts w:hint="eastAsia" w:ascii="宋体" w:hAnsi="宋体" w:eastAsia="宋体" w:cs="宋体"/>
          <w:b/>
          <w:kern w:val="2"/>
          <w:sz w:val="21"/>
          <w:szCs w:val="21"/>
          <w:lang w:val="en-US" w:eastAsia="zh-CN" w:bidi="ar-SA"/>
        </w:rPr>
      </w:pPr>
      <w:r>
        <w:rPr>
          <w:rFonts w:hint="eastAsia" w:ascii="宋体" w:hAnsi="宋体" w:eastAsia="宋体" w:cs="宋体"/>
          <w:b/>
          <w:kern w:val="2"/>
          <w:sz w:val="21"/>
          <w:szCs w:val="21"/>
          <w:lang w:val="en-US" w:eastAsia="zh-CN" w:bidi="ar-SA"/>
        </w:rPr>
        <w:t>（四）</w:t>
      </w:r>
      <w:r>
        <w:rPr>
          <w:rFonts w:hint="eastAsia" w:ascii="宋体" w:hAnsi="宋体" w:eastAsia="宋体" w:cs="宋体"/>
          <w:b w:val="0"/>
          <w:bCs/>
          <w:kern w:val="2"/>
          <w:sz w:val="21"/>
          <w:szCs w:val="21"/>
          <w:lang w:val="en-US" w:eastAsia="zh-CN" w:bidi="ar-SA"/>
        </w:rPr>
        <w:t>成交供应商凭以下有效文件与采购人结算：</w:t>
      </w:r>
    </w:p>
    <w:p>
      <w:pPr>
        <w:keepNext w:val="0"/>
        <w:keepLines w:val="0"/>
        <w:widowControl w:val="0"/>
        <w:numPr>
          <w:ilvl w:val="0"/>
          <w:numId w:val="18"/>
        </w:numPr>
        <w:suppressLineNumbers w:val="0"/>
        <w:autoSpaceDE w:val="0"/>
        <w:autoSpaceDN w:val="0"/>
        <w:adjustRightInd w:val="0"/>
        <w:snapToGrid w:val="0"/>
        <w:spacing w:before="0" w:beforeAutospacing="0" w:after="0" w:afterAutospacing="0" w:line="360" w:lineRule="auto"/>
        <w:ind w:left="1475" w:right="0" w:hanging="425"/>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合同；</w:t>
      </w:r>
    </w:p>
    <w:p>
      <w:pPr>
        <w:keepNext w:val="0"/>
        <w:keepLines w:val="0"/>
        <w:widowControl w:val="0"/>
        <w:numPr>
          <w:ilvl w:val="0"/>
          <w:numId w:val="18"/>
        </w:numPr>
        <w:suppressLineNumbers w:val="0"/>
        <w:autoSpaceDE w:val="0"/>
        <w:autoSpaceDN w:val="0"/>
        <w:adjustRightInd w:val="0"/>
        <w:snapToGrid w:val="0"/>
        <w:spacing w:before="0" w:beforeAutospacing="0" w:after="0" w:afterAutospacing="0" w:line="360" w:lineRule="auto"/>
        <w:ind w:left="1475" w:right="0" w:hanging="425"/>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成交供应商开具的</w:t>
      </w:r>
      <w:r>
        <w:rPr>
          <w:rFonts w:hint="eastAsia" w:ascii="宋体" w:hAnsi="宋体" w:eastAsia="宋体" w:cs="宋体"/>
          <w:b/>
          <w:bCs/>
          <w:kern w:val="2"/>
          <w:sz w:val="21"/>
          <w:szCs w:val="21"/>
          <w:u w:val="single"/>
          <w:lang w:val="en-US" w:eastAsia="zh-CN" w:bidi="ar"/>
        </w:rPr>
        <w:t>增值税普通发票</w:t>
      </w:r>
      <w:r>
        <w:rPr>
          <w:rFonts w:hint="eastAsia" w:ascii="宋体" w:hAnsi="宋体" w:eastAsia="宋体" w:cs="宋体"/>
          <w:kern w:val="2"/>
          <w:sz w:val="21"/>
          <w:szCs w:val="21"/>
          <w:lang w:val="en-US" w:eastAsia="zh-CN" w:bidi="ar"/>
        </w:rPr>
        <w:t>；</w:t>
      </w:r>
    </w:p>
    <w:p>
      <w:pPr>
        <w:keepNext w:val="0"/>
        <w:keepLines w:val="0"/>
        <w:widowControl w:val="0"/>
        <w:numPr>
          <w:ilvl w:val="0"/>
          <w:numId w:val="18"/>
        </w:numPr>
        <w:suppressLineNumbers w:val="0"/>
        <w:autoSpaceDE w:val="0"/>
        <w:autoSpaceDN w:val="0"/>
        <w:adjustRightInd w:val="0"/>
        <w:snapToGrid w:val="0"/>
        <w:spacing w:before="0" w:beforeAutospacing="0" w:after="0" w:afterAutospacing="0" w:line="360" w:lineRule="auto"/>
        <w:ind w:left="1475" w:right="0" w:hanging="425"/>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成交通知书。</w:t>
      </w:r>
    </w:p>
    <w:p>
      <w:pPr>
        <w:keepNext w:val="0"/>
        <w:keepLines w:val="0"/>
        <w:widowControl w:val="0"/>
        <w:numPr>
          <w:ilvl w:val="0"/>
          <w:numId w:val="18"/>
        </w:numPr>
        <w:suppressLineNumbers w:val="0"/>
        <w:autoSpaceDE w:val="0"/>
        <w:autoSpaceDN w:val="0"/>
        <w:adjustRightInd w:val="0"/>
        <w:snapToGrid w:val="0"/>
        <w:spacing w:before="0" w:beforeAutospacing="0" w:after="0" w:afterAutospacing="0" w:line="360" w:lineRule="auto"/>
        <w:ind w:left="1475" w:right="0" w:hanging="425"/>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验收合同报告。</w:t>
      </w:r>
    </w:p>
    <w:p>
      <w:pP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br w:type="page"/>
      </w:r>
    </w:p>
    <w:p>
      <w:pPr>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第三章 竞价附件</w:t>
      </w:r>
    </w:p>
    <w:p>
      <w:pPr>
        <w:jc w:val="center"/>
        <w:outlineLvl w:val="1"/>
        <w:rPr>
          <w:rFonts w:hint="eastAsia" w:ascii="宋体" w:hAnsi="宋体"/>
          <w:b/>
          <w:bCs/>
          <w:color w:val="000000" w:themeColor="text1"/>
          <w:kern w:val="0"/>
          <w:sz w:val="32"/>
          <w:szCs w:val="32"/>
          <w:lang w:val="zh-CN"/>
          <w14:textFill>
            <w14:solidFill>
              <w14:schemeClr w14:val="tx1"/>
            </w14:solidFill>
          </w14:textFill>
        </w:rPr>
      </w:pPr>
      <w:r>
        <w:rPr>
          <w:rFonts w:hint="eastAsia" w:ascii="宋体" w:hAnsi="宋体"/>
          <w:b/>
          <w:bCs/>
          <w:color w:val="000000" w:themeColor="text1"/>
          <w:kern w:val="0"/>
          <w:sz w:val="32"/>
          <w:szCs w:val="32"/>
          <w:lang w:val="zh-CN"/>
          <w14:textFill>
            <w14:solidFill>
              <w14:schemeClr w14:val="tx1"/>
            </w14:solidFill>
          </w14:textFill>
        </w:rPr>
        <w:t>报 价 表</w:t>
      </w:r>
    </w:p>
    <w:tbl>
      <w:tblPr>
        <w:tblStyle w:val="14"/>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6"/>
        <w:gridCol w:w="846"/>
        <w:gridCol w:w="1910"/>
        <w:gridCol w:w="636"/>
        <w:gridCol w:w="636"/>
        <w:gridCol w:w="2479"/>
        <w:gridCol w:w="1327"/>
        <w:gridCol w:w="13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序号</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名称</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规格</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单位</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数量</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备注</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单价（元/颗）</w:t>
            </w: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小计（元）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8"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杨桃树苗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四季甜杨桃，主干直径3㎝以上，叶片浓绿，根系发达，无检疫性病虫害，带泥球。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6</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eastAsia="zh-CN"/>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荔枝树苗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桂味荔枝，主干直径3㎝以上，叶片浓绿，根系发达，无检疫性病虫害，带泥球。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33</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龙眼树苗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石硤龙眼，主干直径3㎝以上，叶片浓绿，根系发达，无检疫性病虫害，带泥球。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39</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柠檬树苗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香水柠檬，主干直径2㎝以上，叶片浓绿，根系发达，无检疫性病虫害，带泥球。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70</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金桔树苗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脆皮金桔，三年苗，树高90㎝以上，叶片浓绿，根系发达，无检疫性病虫害，带泥球。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39</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三华李树苗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银妃三华李，主干直径3㎝以上，叶片浓绿，根系发达，无检疫性病虫害，带泥球。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14</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台湾青枣树苗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主干直径2.5㎝以上，五年苗，叶片浓绿，根系发达，无检疫性病虫害，带泥球。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油柑树苗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柿饼甜油柑，主干直径3㎝以上，叶片浓绿，根系发达，无检疫性病虫害，带泥球。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9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巴蕉树苗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中蕉九号；叶片浓绿，根系发达，高90㎝以上，主干8cm,无检疫性病虫害，带泥球。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20</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黄皮树苗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无核黄皮，主干直径3㎝以上，叶片浓绿，根系发达，嫁接口愈合良好，无检疫性病虫害，带泥球。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57</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11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红心番石榴</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3年苗，高60cm以上，叶片浓绿，根系发达，无检疫性病虫害，带泥球。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7</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12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沙田柚</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5年苗，高80cm以上，叶片浓绿，根系发达，无检疫性病虫害，带泥球。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13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紫荆花树（含种植、搭竹支架）</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红花紫荆，主干直径12㎝以上，叶片浓绿，根系发达，无检疫性病虫害，带泥球。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供应商负责种植。因该区域土质较差瓦砾较多，供货方需进行填充土壤、底肥等处理，养护期为1年，养护期内苗木死亡的按原规格或升级规格进行更换。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14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草皮（含种植）</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马尼拉草，低矮浓密，无杂草，带泥。</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平米</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240</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因该区域土质较差瓦砾较多，供货方需进行换土回填，换土深度为30CM，土质要求一类种植土。供应商负责种植。养护期为1年，养护期内苗木死亡的按原规格或升级规格进行更换。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白玉兰树苗（含种植、搭竹支架）</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主干直径6㎝以上，树高200㎝以上，叶片浓绿，根系发达，无检疫性病虫害，带泥球。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80</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供应商负责种植。因该区域土质较差瓦砾较多，供货方需进行填充土壤、底肥等处理，养护期为1年，养护期内苗木死亡的按原规格或升级规格进行更换。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桂花树苗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主干直径2㎝以上，树高110㎝以上，叶片浓绿，根系发达，无检疫性病虫害，带泥球。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42</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17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红继木苗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苗高40㎝，根系发达，无检疫性病虫害。</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平米</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42.6</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种植面积长142米宽0.3米。监狱负责种植，供应商提供技术指导和免费提供相关材料，养护期为1年，养护期内苗木死亡的按原规格或升级规格进行更换。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18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红继木苗</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苗高40㎝，根系发达，无检疫性病虫害。</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平米</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47</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种植面积长94米宽0.5米。监狱负责种植，供应商提供技术指导和免费提供相关材料，养护期为1年，养护期内苗木死亡的按原规格或升级规格进行更换。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19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龙船花苗（大叶）</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苗高40㎝以上，根系发达，无检疫性病虫害。</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30</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20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龙船花苗（小叶）</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苗高40㎝以上，根系发达，无检疫性病虫害。</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100</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21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剑麻</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冠幅90cm,高100cm,根系发达，无检疫性病虫害，带泥球。</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24</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监狱负责种植，供应商提供技术指导和免费提供相关材料，养护期为1年，养护期内苗木死亡的按原规格或升级规格进行更换。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22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伐大王椰树（大）</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树高15米左右，树干直径35厘米至41厘米不等</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绿化垃圾由成交供应商自行依法处理，期间不得阻碍通行，且必须当天清理完毕；</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23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秋枫（含种植、搭竹支架）</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假植苗，主干直径18㎝以上，树高400㎝以上，根系发达，无检疫性病虫害</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2</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因该区域土质较差瓦砾较多，供货方需进行填充土壤、底肥等处理，养护期为1年，养护期内苗木死亡的按原规格或升级规格进行更换。</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24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修剪香樟树枯枝</w:t>
            </w:r>
          </w:p>
        </w:tc>
        <w:tc>
          <w:tcPr>
            <w:tcW w:w="9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树高15米左右</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棵</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3</w:t>
            </w:r>
          </w:p>
        </w:tc>
        <w:tc>
          <w:tcPr>
            <w:tcW w:w="1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绿化垃圾由成交供应商自行依法处理，期间不得阻碍通行，且必须当天清理完毕；</w:t>
            </w:r>
          </w:p>
        </w:tc>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left"/>
              <w:rPr>
                <w:rFonts w:hint="default" w:ascii="宋体" w:hAnsi="宋体" w:eastAsia="宋体" w:cs="宋体"/>
                <w:bCs/>
                <w:color w:val="000000"/>
                <w:szCs w:val="21"/>
                <w:u w:val="none"/>
                <w:lang w:val="en-US" w:eastAsia="zh-CN"/>
              </w:rPr>
            </w:pPr>
            <w:r>
              <w:rPr>
                <w:rFonts w:hint="eastAsia" w:ascii="宋体" w:hAnsi="宋体" w:eastAsia="宋体" w:cs="宋体"/>
                <w:bCs/>
                <w:color w:val="000000"/>
                <w:szCs w:val="21"/>
                <w:lang w:val="en-US" w:eastAsia="zh-CN"/>
              </w:rPr>
              <w:t>合计（各项小计之和）：</w:t>
            </w:r>
            <w:r>
              <w:rPr>
                <w:rFonts w:hint="eastAsia" w:ascii="宋体" w:hAnsi="宋体" w:eastAsia="宋体" w:cs="宋体"/>
                <w:bCs/>
                <w:color w:val="000000"/>
                <w:szCs w:val="21"/>
                <w:u w:val="single"/>
                <w:lang w:val="en-US" w:eastAsia="zh-CN"/>
              </w:rPr>
              <w:t xml:space="preserve">              </w:t>
            </w:r>
            <w:r>
              <w:rPr>
                <w:rFonts w:hint="eastAsia" w:ascii="宋体" w:hAnsi="宋体" w:eastAsia="宋体" w:cs="宋体"/>
                <w:bCs/>
                <w:color w:val="000000"/>
                <w:szCs w:val="21"/>
                <w:u w:val="none"/>
                <w:lang w:val="en-US" w:eastAsia="zh-CN"/>
              </w:rPr>
              <w:t>元</w:t>
            </w:r>
          </w:p>
        </w:tc>
      </w:tr>
    </w:tbl>
    <w:p>
      <w:pPr>
        <w:pStyle w:val="2"/>
        <w:ind w:firstLine="0" w:firstLineChars="0"/>
        <w:rPr>
          <w:lang w:val="zh-CN"/>
        </w:rPr>
      </w:pPr>
    </w:p>
    <w:p>
      <w:pPr>
        <w:ind w:firstLine="0"/>
        <w:jc w:val="lef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注：</w:t>
      </w:r>
    </w:p>
    <w:p>
      <w:pPr>
        <w:widowControl/>
        <w:numPr>
          <w:ilvl w:val="0"/>
          <w:numId w:val="19"/>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供应商必须按报价表的格式填写，不得增加或删除表格内容。除单价、金额或项目要求填写的内容外，不得擅自改动报价表内容，否则将有可能影响成交结果，不推荐为成交候选人；</w:t>
      </w:r>
    </w:p>
    <w:p>
      <w:pPr>
        <w:widowControl/>
        <w:numPr>
          <w:ilvl w:val="0"/>
          <w:numId w:val="19"/>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所有价格均系用人民币表示，单位为元，均为含税价；</w:t>
      </w:r>
    </w:p>
    <w:p>
      <w:pPr>
        <w:widowControl/>
        <w:numPr>
          <w:ilvl w:val="0"/>
          <w:numId w:val="19"/>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widowControl/>
        <w:numPr>
          <w:ilvl w:val="0"/>
          <w:numId w:val="19"/>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平台上报价与报价表合计不一致的，以报价表合计（经价格核准后的价格）为准。</w:t>
      </w:r>
    </w:p>
    <w:p>
      <w:pPr>
        <w:widowControl/>
        <w:numPr>
          <w:ilvl w:val="0"/>
          <w:numId w:val="19"/>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供应商报价表必须加盖公章，否则视作无效报价。</w:t>
      </w:r>
    </w:p>
    <w:p>
      <w:pPr>
        <w:spacing w:line="500" w:lineRule="exact"/>
        <w:ind w:firstLine="0"/>
        <w:jc w:val="right"/>
        <w:rPr>
          <w:rFonts w:ascii="宋体" w:hAnsi="宋体"/>
          <w:color w:val="000000" w:themeColor="text1"/>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p>
    <w:p>
      <w:pPr>
        <w:ind w:firstLine="0"/>
        <w:jc w:val="right"/>
        <w:rPr>
          <w:color w:val="000000" w:themeColor="text1"/>
          <w:szCs w:val="22"/>
          <w14:textFill>
            <w14:solidFill>
              <w14:schemeClr w14:val="tx1"/>
            </w14:solidFill>
          </w14:textFill>
        </w:rPr>
        <w:sectPr>
          <w:footerReference r:id="rId5" w:type="default"/>
          <w:pgSz w:w="11906" w:h="16838"/>
          <w:pgMar w:top="1440" w:right="1134" w:bottom="1440" w:left="1134" w:header="851" w:footer="992" w:gutter="0"/>
          <w:cols w:space="425" w:num="1"/>
          <w:docGrid w:type="lines" w:linePitch="312" w:charSpace="0"/>
        </w:sectPr>
      </w:pPr>
      <w:r>
        <w:rPr>
          <w:rFonts w:hint="eastAsia"/>
          <w:color w:val="000000" w:themeColor="text1"/>
          <w:szCs w:val="22"/>
          <w14:textFill>
            <w14:solidFill>
              <w14:schemeClr w14:val="tx1"/>
            </w14:solidFill>
          </w14:textFill>
        </w:rPr>
        <w:t>日期</w:t>
      </w:r>
    </w:p>
    <w:p>
      <w:pPr>
        <w:keepNext/>
        <w:keepLines/>
        <w:spacing w:line="360" w:lineRule="auto"/>
        <w:jc w:val="center"/>
        <w:outlineLvl w:val="1"/>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用户需求书响应声明函</w:t>
      </w:r>
    </w:p>
    <w:p>
      <w:pPr>
        <w:spacing w:line="360" w:lineRule="auto"/>
        <w:rPr>
          <w:rFonts w:hint="eastAsia" w:ascii="宋体" w:hAnsi="宋体" w:eastAsia="宋体" w:cs="宋体"/>
          <w:b/>
          <w:color w:val="000000"/>
          <w:szCs w:val="21"/>
        </w:rPr>
      </w:pPr>
      <w:r>
        <w:rPr>
          <w:rFonts w:hint="eastAsia" w:ascii="宋体" w:hAnsi="宋体" w:eastAsia="宋体" w:cs="宋体"/>
          <w:b/>
          <w:color w:val="000000"/>
          <w:szCs w:val="21"/>
        </w:rPr>
        <w:t>致：</w:t>
      </w:r>
      <w:r>
        <w:rPr>
          <w:rFonts w:hint="eastAsia" w:ascii="宋体" w:hAnsi="宋体" w:eastAsia="宋体" w:cs="宋体"/>
          <w:b/>
          <w:bCs/>
          <w:color w:val="000000"/>
        </w:rPr>
        <w:t>广东省东莞监狱</w:t>
      </w:r>
      <w:r>
        <w:rPr>
          <w:rFonts w:hint="eastAsia" w:ascii="宋体" w:hAnsi="宋体" w:cs="宋体"/>
          <w:b/>
          <w:bCs/>
          <w:color w:val="000000"/>
          <w:lang w:eastAsia="zh-CN"/>
        </w:rPr>
        <w:t>、</w:t>
      </w:r>
      <w:r>
        <w:rPr>
          <w:rFonts w:hint="eastAsia" w:ascii="宋体" w:hAnsi="宋体" w:eastAsia="宋体" w:cs="宋体"/>
          <w:b/>
          <w:color w:val="000000"/>
          <w:szCs w:val="21"/>
        </w:rPr>
        <w:t>云采链（广州）信息科技有限公司</w:t>
      </w:r>
    </w:p>
    <w:p>
      <w:pPr>
        <w:spacing w:line="360" w:lineRule="auto"/>
        <w:rPr>
          <w:rFonts w:hint="eastAsia" w:ascii="宋体" w:hAnsi="宋体" w:eastAsia="宋体" w:cs="宋体"/>
          <w:color w:val="000000"/>
          <w:szCs w:val="22"/>
          <w:lang w:val="zh-CN"/>
        </w:rPr>
      </w:pPr>
    </w:p>
    <w:p>
      <w:pPr>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关于贵单位、贵司发布</w:t>
      </w:r>
      <w:r>
        <w:rPr>
          <w:rFonts w:hint="eastAsia" w:ascii="宋体" w:hAnsi="宋体" w:cs="宋体"/>
          <w:b/>
          <w:bCs/>
          <w:color w:val="000000"/>
          <w:szCs w:val="21"/>
          <w:u w:val="single"/>
          <w:lang w:eastAsia="zh-CN"/>
        </w:rPr>
        <w:t>广东省东莞监狱2024年狱内绿化苗木维护与更新采购项目（第二次）</w:t>
      </w:r>
      <w:r>
        <w:rPr>
          <w:rFonts w:hint="eastAsia" w:ascii="宋体" w:hAnsi="宋体" w:eastAsia="宋体" w:cs="宋体"/>
          <w:color w:val="000000"/>
          <w:szCs w:val="21"/>
        </w:rPr>
        <w:t>的竞价公告，本公司（企业）愿意参加采购活动，并作出如下声明：</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hint="eastAsia" w:ascii="宋体" w:hAnsi="宋体" w:eastAsia="宋体" w:cs="宋体"/>
          <w:b/>
          <w:color w:val="000000"/>
          <w:szCs w:val="22"/>
        </w:rPr>
      </w:pPr>
      <w:r>
        <w:rPr>
          <w:rFonts w:hint="eastAsia" w:ascii="宋体" w:hAnsi="宋体" w:eastAsia="宋体" w:cs="宋体"/>
          <w:b/>
          <w:color w:val="000000"/>
          <w:szCs w:val="22"/>
        </w:rPr>
        <w:t>备注：</w:t>
      </w:r>
    </w:p>
    <w:p>
      <w:pPr>
        <w:numPr>
          <w:ilvl w:val="0"/>
          <w:numId w:val="20"/>
        </w:numPr>
        <w:autoSpaceDE w:val="0"/>
        <w:autoSpaceDN w:val="0"/>
        <w:adjustRightInd w:val="0"/>
        <w:spacing w:line="360" w:lineRule="auto"/>
        <w:rPr>
          <w:rFonts w:hint="eastAsia" w:ascii="宋体" w:hAnsi="宋体" w:eastAsia="宋体" w:cs="宋体"/>
          <w:color w:val="000000"/>
          <w:szCs w:val="22"/>
        </w:rPr>
      </w:pPr>
      <w:r>
        <w:rPr>
          <w:rFonts w:hint="eastAsia" w:ascii="宋体" w:hAnsi="宋体" w:eastAsia="宋体" w:cs="宋体"/>
          <w:color w:val="000000"/>
          <w:szCs w:val="22"/>
        </w:rPr>
        <w:t>本声明函必须提供且内容不得擅自删改，否则视为响应无效。</w:t>
      </w:r>
    </w:p>
    <w:p>
      <w:pPr>
        <w:numPr>
          <w:ilvl w:val="0"/>
          <w:numId w:val="20"/>
        </w:numPr>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本声明函如有虚假或与事实不符的，作无效报价处理。</w:t>
      </w:r>
    </w:p>
    <w:p>
      <w:pPr>
        <w:widowControl/>
        <w:spacing w:line="360" w:lineRule="auto"/>
        <w:jc w:val="left"/>
        <w:rPr>
          <w:rFonts w:hint="eastAsia" w:ascii="宋体" w:hAnsi="宋体" w:eastAsia="宋体" w:cs="宋体"/>
          <w:b/>
          <w:bCs/>
          <w:color w:val="000000"/>
          <w:kern w:val="0"/>
          <w:sz w:val="32"/>
          <w:szCs w:val="32"/>
        </w:rPr>
      </w:pPr>
    </w:p>
    <w:p>
      <w:pPr>
        <w:pStyle w:val="53"/>
        <w:wordWrap w:val="0"/>
        <w:spacing w:line="360" w:lineRule="auto"/>
        <w:ind w:left="1200" w:right="218" w:firstLine="0" w:firstLineChars="0"/>
        <w:jc w:val="right"/>
        <w:rPr>
          <w:rFonts w:hint="eastAsia" w:ascii="宋体" w:hAnsi="宋体" w:eastAsia="宋体" w:cs="宋体"/>
          <w:color w:val="000000"/>
          <w:szCs w:val="21"/>
          <w:u w:val="single"/>
          <w:lang w:val="en-US" w:eastAsia="zh-CN"/>
        </w:rPr>
      </w:pPr>
      <w:r>
        <w:rPr>
          <w:rFonts w:hint="eastAsia" w:ascii="宋体" w:hAnsi="宋体" w:eastAsia="宋体" w:cs="宋体"/>
          <w:color w:val="000000"/>
          <w:spacing w:val="4"/>
          <w:szCs w:val="21"/>
        </w:rPr>
        <w:t>供应商名称（</w:t>
      </w:r>
      <w:r>
        <w:rPr>
          <w:rFonts w:hint="eastAsia" w:ascii="宋体" w:hAnsi="宋体" w:eastAsia="宋体" w:cs="宋体"/>
          <w:color w:val="000000"/>
          <w:szCs w:val="21"/>
        </w:rPr>
        <w:t>单位盖</w:t>
      </w:r>
      <w:r>
        <w:rPr>
          <w:rFonts w:hint="eastAsia" w:ascii="宋体" w:hAnsi="宋体" w:eastAsia="宋体" w:cs="宋体"/>
          <w:color w:val="000000"/>
          <w:spacing w:val="4"/>
          <w:szCs w:val="21"/>
        </w:rPr>
        <w:t>公章）：</w:t>
      </w:r>
      <w:r>
        <w:rPr>
          <w:rFonts w:hint="eastAsia" w:ascii="宋体" w:hAnsi="宋体" w:eastAsia="宋体" w:cs="宋体"/>
          <w:color w:val="000000"/>
          <w:spacing w:val="4"/>
          <w:kern w:val="2"/>
          <w:sz w:val="21"/>
          <w:szCs w:val="21"/>
          <w:u w:val="single"/>
          <w:lang w:val="en-US" w:eastAsia="zh-CN" w:bidi="ar-SA"/>
        </w:rPr>
        <w:t xml:space="preserve">          </w:t>
      </w:r>
    </w:p>
    <w:p>
      <w:pPr>
        <w:pStyle w:val="53"/>
        <w:spacing w:line="360" w:lineRule="auto"/>
        <w:ind w:left="1200" w:right="210" w:firstLine="0" w:firstLineChars="0"/>
        <w:jc w:val="right"/>
        <w:rPr>
          <w:rFonts w:hint="eastAsia" w:ascii="宋体" w:hAnsi="宋体" w:eastAsia="宋体" w:cs="宋体"/>
          <w:color w:val="000000"/>
          <w:szCs w:val="21"/>
          <w:u w:val="single"/>
        </w:rPr>
      </w:pPr>
    </w:p>
    <w:p>
      <w:pPr>
        <w:spacing w:line="360" w:lineRule="auto"/>
        <w:ind w:firstLine="7688" w:firstLineChars="3527"/>
        <w:rPr>
          <w:rFonts w:hint="eastAsia" w:ascii="宋体" w:hAnsi="宋体" w:eastAsia="宋体" w:cs="宋体"/>
          <w:color w:val="000000"/>
          <w:spacing w:val="4"/>
          <w:szCs w:val="21"/>
          <w:u w:val="single"/>
        </w:rPr>
      </w:pPr>
      <w:r>
        <w:rPr>
          <w:rFonts w:hint="eastAsia" w:ascii="宋体" w:hAnsi="宋体" w:eastAsia="宋体" w:cs="宋体"/>
          <w:color w:val="000000"/>
          <w:spacing w:val="4"/>
          <w:szCs w:val="21"/>
        </w:rPr>
        <w:t>日期：</w:t>
      </w:r>
      <w:r>
        <w:rPr>
          <w:rFonts w:hint="eastAsia" w:ascii="宋体" w:hAnsi="宋体" w:eastAsia="宋体" w:cs="宋体"/>
          <w:color w:val="000000"/>
          <w:spacing w:val="4"/>
          <w:szCs w:val="21"/>
          <w:u w:val="single"/>
        </w:rPr>
        <w:t xml:space="preserve">          </w:t>
      </w:r>
    </w:p>
    <w:p>
      <w:pPr>
        <w:rPr>
          <w:rFonts w:hint="eastAsia" w:ascii="宋体" w:hAnsi="宋体" w:eastAsia="宋体" w:cs="宋体"/>
          <w:color w:val="000000"/>
          <w:spacing w:val="4"/>
          <w:szCs w:val="21"/>
          <w:u w:val="single"/>
        </w:rPr>
      </w:pPr>
      <w:r>
        <w:rPr>
          <w:rFonts w:hint="eastAsia" w:ascii="宋体" w:hAnsi="宋体" w:eastAsia="宋体" w:cs="宋体"/>
          <w:color w:val="000000"/>
          <w:spacing w:val="4"/>
          <w:szCs w:val="21"/>
          <w:u w:val="single"/>
        </w:rPr>
        <w:br w:type="page"/>
      </w:r>
    </w:p>
    <w:p>
      <w:pPr>
        <w:keepNext/>
        <w:keepLines/>
        <w:spacing w:line="416" w:lineRule="auto"/>
        <w:jc w:val="center"/>
        <w:outlineLvl w:val="1"/>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供应商资格声明函</w:t>
      </w:r>
    </w:p>
    <w:p>
      <w:pPr>
        <w:rPr>
          <w:rFonts w:ascii="宋体" w:hAnsi="宋体"/>
          <w:b/>
          <w:color w:val="000000" w:themeColor="text1"/>
          <w14:textFill>
            <w14:solidFill>
              <w14:schemeClr w14:val="tx1"/>
            </w14:solidFill>
          </w14:textFill>
        </w:rPr>
      </w:pPr>
    </w:p>
    <w:p>
      <w:pPr>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致：</w:t>
      </w:r>
      <w:r>
        <w:rPr>
          <w:rFonts w:hint="eastAsia" w:ascii="宋体" w:hAnsi="宋体" w:eastAsia="宋体" w:cs="宋体"/>
          <w:b/>
          <w:bCs/>
          <w:color w:val="000000"/>
        </w:rPr>
        <w:t>广东省东莞监狱</w:t>
      </w:r>
      <w:r>
        <w:rPr>
          <w:rFonts w:hint="eastAsia" w:ascii="宋体" w:hAnsi="宋体" w:cs="宋体"/>
          <w:b/>
          <w:bCs/>
          <w:color w:val="000000"/>
          <w:lang w:eastAsia="zh-CN"/>
        </w:rPr>
        <w:t>、</w:t>
      </w:r>
      <w:r>
        <w:rPr>
          <w:rFonts w:hint="eastAsia" w:ascii="宋体" w:hAnsi="宋体" w:eastAsia="宋体" w:cs="宋体"/>
          <w:b/>
          <w:color w:val="000000"/>
        </w:rPr>
        <w:t>云采链（广州）信息科技有限公司</w:t>
      </w:r>
      <w:r>
        <w:rPr>
          <w:rFonts w:hint="eastAsia" w:ascii="宋体" w:hAnsi="宋体"/>
          <w:b/>
          <w:color w:val="000000" w:themeColor="text1"/>
          <w14:textFill>
            <w14:solidFill>
              <w14:schemeClr w14:val="tx1"/>
            </w14:solidFill>
          </w14:textFill>
        </w:rPr>
        <w:t>：</w:t>
      </w:r>
    </w:p>
    <w:p>
      <w:pPr>
        <w:rPr>
          <w:rFonts w:ascii="宋体" w:hAnsi="宋体"/>
          <w:b/>
          <w:color w:val="000000" w:themeColor="text1"/>
          <w14:textFill>
            <w14:solidFill>
              <w14:schemeClr w14:val="tx1"/>
            </w14:solidFill>
          </w14:textFill>
        </w:rPr>
      </w:pPr>
    </w:p>
    <w:p>
      <w:pPr>
        <w:snapToGrid w:val="0"/>
        <w:spacing w:line="360" w:lineRule="auto"/>
        <w:ind w:firstLine="634" w:firstLineChars="3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关于贵单位、贵司发布</w:t>
      </w:r>
      <w:r>
        <w:rPr>
          <w:rFonts w:hint="eastAsia" w:ascii="宋体" w:hAnsi="宋体" w:cs="宋体"/>
          <w:b/>
          <w:bCs/>
          <w:color w:val="000000"/>
          <w:szCs w:val="21"/>
          <w:u w:val="single"/>
          <w:lang w:eastAsia="zh-CN"/>
        </w:rPr>
        <w:t>广东省东莞监狱2024年狱内绿化苗木维护与更新采购项目（第二次）</w:t>
      </w:r>
      <w:r>
        <w:rPr>
          <w:rFonts w:hint="eastAsia" w:ascii="宋体" w:hAnsi="宋体"/>
          <w:color w:val="000000" w:themeColor="text1"/>
          <w14:textFill>
            <w14:solidFill>
              <w14:schemeClr w14:val="tx1"/>
            </w14:solidFill>
          </w14:textFill>
        </w:rPr>
        <w:t>的竞价公告，本公司（企业）愿意参加竞价，并声明：</w:t>
      </w:r>
    </w:p>
    <w:p>
      <w:pPr>
        <w:keepNext w:val="0"/>
        <w:keepLines w:val="0"/>
        <w:pageBreakBefore w:val="0"/>
        <w:widowControl w:val="0"/>
        <w:numPr>
          <w:ilvl w:val="0"/>
          <w:numId w:val="21"/>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本公司（企业）具备《中华人民共和国政府采购法》第二十二条规定的条件：</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（一）具有独立承担民事责任的能力；</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（二）具有良好的商业信誉和健全的财务会计制度；</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（三）具有履行合同所必需的设备和专业技术能力；</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（四）有依法缴纳税收和社会保障资金的良好记录；</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（五）参加政府采购活动前三年内，在经营活动中没有重大违法记录；</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（六）法律、行政法规规定的其他条件。</w:t>
      </w:r>
    </w:p>
    <w:p>
      <w:pPr>
        <w:keepNext w:val="0"/>
        <w:keepLines w:val="0"/>
        <w:pageBreakBefore w:val="0"/>
        <w:widowControl w:val="0"/>
        <w:numPr>
          <w:ilvl w:val="0"/>
          <w:numId w:val="21"/>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本公司具有本次采购项目服务能力。</w:t>
      </w:r>
    </w:p>
    <w:p>
      <w:pPr>
        <w:keepNext w:val="0"/>
        <w:keepLines w:val="0"/>
        <w:pageBreakBefore w:val="0"/>
        <w:widowControl w:val="0"/>
        <w:numPr>
          <w:ilvl w:val="0"/>
          <w:numId w:val="21"/>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本公司有固定的经营场所，资金雄厚、信誉良好、售后维护服务好，并且在经营活动中无严重违法记录。</w:t>
      </w:r>
    </w:p>
    <w:p>
      <w:pPr>
        <w:keepNext w:val="0"/>
        <w:keepLines w:val="0"/>
        <w:pageBreakBefore w:val="0"/>
        <w:widowControl w:val="0"/>
        <w:numPr>
          <w:ilvl w:val="0"/>
          <w:numId w:val="21"/>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本公司提供的商品和服务必须符合国家和行业的有关技术及安全标准，信誉良好、送货上门。</w:t>
      </w:r>
    </w:p>
    <w:p>
      <w:pPr>
        <w:keepNext w:val="0"/>
        <w:keepLines w:val="0"/>
        <w:pageBreakBefore w:val="0"/>
        <w:widowControl w:val="0"/>
        <w:numPr>
          <w:ilvl w:val="0"/>
          <w:numId w:val="21"/>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本公司在本项目中不转包分包且不联合竞价。</w:t>
      </w:r>
    </w:p>
    <w:p>
      <w:pPr>
        <w:keepNext w:val="0"/>
        <w:keepLines w:val="0"/>
        <w:pageBreakBefore w:val="0"/>
        <w:widowControl w:val="0"/>
        <w:numPr>
          <w:ilvl w:val="0"/>
          <w:numId w:val="21"/>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本公司若存在隶属关系或同属一母公司或法人的企业，仅由一家企业参与竞价。</w:t>
      </w:r>
    </w:p>
    <w:p>
      <w:pPr>
        <w:snapToGrid w:val="0"/>
        <w:spacing w:line="360" w:lineRule="auto"/>
        <w:ind w:firstLine="424" w:firstLineChars="2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本公司（企业）承诺在本次采购活动中，如有违法、违规</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弄虚作假行为，所造成的损失、不良后果及法律责任，一律由我公司（企业）承担。</w:t>
      </w:r>
    </w:p>
    <w:p>
      <w:pPr>
        <w:spacing w:line="360" w:lineRule="auto"/>
        <w:ind w:firstLine="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特此声明！</w:t>
      </w:r>
    </w:p>
    <w:p>
      <w:pPr>
        <w:autoSpaceDE w:val="0"/>
        <w:autoSpaceDN w:val="0"/>
        <w:adjustRightInd w:val="0"/>
        <w:spacing w:line="360" w:lineRule="auto"/>
        <w:ind w:firstLine="413" w:firstLineChars="196"/>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备注：</w:t>
      </w:r>
    </w:p>
    <w:p>
      <w:pPr>
        <w:numPr>
          <w:ilvl w:val="0"/>
          <w:numId w:val="22"/>
        </w:numPr>
        <w:autoSpaceDE w:val="0"/>
        <w:autoSpaceDN w:val="0"/>
        <w:adjustRightInd w:val="0"/>
        <w:spacing w:line="360" w:lineRule="auto"/>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本声明函必须提供且内容不得擅自删改，否则视为响应无效。</w:t>
      </w:r>
    </w:p>
    <w:p>
      <w:pPr>
        <w:numPr>
          <w:ilvl w:val="0"/>
          <w:numId w:val="22"/>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本声明函如有虚假或与事实不符的，作无效报价处理。</w:t>
      </w:r>
    </w:p>
    <w:p>
      <w:pPr>
        <w:autoSpaceDE w:val="0"/>
        <w:autoSpaceDN w:val="0"/>
        <w:adjustRightInd w:val="0"/>
        <w:spacing w:line="360" w:lineRule="auto"/>
        <w:rPr>
          <w:rFonts w:ascii="宋体" w:hAnsi="宋体"/>
          <w:b/>
          <w:color w:val="000000" w:themeColor="text1"/>
          <w14:textFill>
            <w14:solidFill>
              <w14:schemeClr w14:val="tx1"/>
            </w14:solidFill>
          </w14:textFill>
        </w:rPr>
      </w:pPr>
    </w:p>
    <w:p>
      <w:pPr>
        <w:tabs>
          <w:tab w:val="left" w:pos="426"/>
        </w:tabs>
        <w:adjustRightInd w:val="0"/>
        <w:snapToGrid w:val="0"/>
        <w:spacing w:line="360" w:lineRule="auto"/>
        <w:rPr>
          <w:rFonts w:ascii="宋体" w:hAnsi="宋体"/>
          <w:bCs/>
          <w:color w:val="000000" w:themeColor="text1"/>
          <w:szCs w:val="20"/>
          <w14:textFill>
            <w14:solidFill>
              <w14:schemeClr w14:val="tx1"/>
            </w14:solidFill>
          </w14:textFill>
        </w:rPr>
      </w:pPr>
    </w:p>
    <w:p>
      <w:pPr>
        <w:pStyle w:val="21"/>
        <w:wordWrap w:val="0"/>
        <w:spacing w:line="360" w:lineRule="auto"/>
        <w:ind w:left="1200" w:right="218" w:firstLine="0" w:firstLineChars="0"/>
        <w:jc w:val="right"/>
        <w:rPr>
          <w:rFonts w:ascii="宋体" w:hAnsi="宋体"/>
          <w:color w:val="000000" w:themeColor="text1"/>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r>
        <w:rPr>
          <w:rFonts w:hint="eastAsia" w:ascii="宋体" w:hAnsi="宋体"/>
          <w:color w:val="000000" w:themeColor="text1"/>
          <w:spacing w:val="4"/>
          <w:szCs w:val="21"/>
          <w:u w:val="single"/>
          <w14:textFill>
            <w14:solidFill>
              <w14:schemeClr w14:val="tx1"/>
            </w14:solidFill>
          </w14:textFill>
        </w:rPr>
        <w:t xml:space="preserve">          </w:t>
      </w:r>
    </w:p>
    <w:p>
      <w:pPr>
        <w:pStyle w:val="21"/>
        <w:spacing w:line="360" w:lineRule="auto"/>
        <w:ind w:left="1200" w:right="210" w:firstLine="0" w:firstLineChars="0"/>
        <w:jc w:val="right"/>
        <w:rPr>
          <w:rFonts w:ascii="宋体" w:hAnsi="宋体"/>
          <w:color w:val="000000" w:themeColor="text1"/>
          <w:szCs w:val="21"/>
          <w:u w:val="single"/>
          <w14:textFill>
            <w14:solidFill>
              <w14:schemeClr w14:val="tx1"/>
            </w14:solidFill>
          </w14:textFill>
        </w:rPr>
      </w:pPr>
    </w:p>
    <w:p>
      <w:pPr>
        <w:spacing w:line="360" w:lineRule="auto"/>
        <w:ind w:firstLine="7688" w:firstLineChars="3527"/>
        <w:rPr>
          <w:rFonts w:hint="eastAsia" w:ascii="宋体" w:hAnsi="宋体"/>
          <w:color w:val="000000" w:themeColor="text1"/>
          <w:spacing w:val="4"/>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日期：</w:t>
      </w:r>
      <w:r>
        <w:rPr>
          <w:rFonts w:hint="eastAsia" w:ascii="宋体" w:hAnsi="宋体"/>
          <w:color w:val="000000" w:themeColor="text1"/>
          <w:spacing w:val="4"/>
          <w:szCs w:val="21"/>
          <w:u w:val="single"/>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keepNext/>
        <w:keepLines/>
        <w:spacing w:line="360" w:lineRule="auto"/>
        <w:jc w:val="center"/>
        <w:outlineLvl w:val="1"/>
        <w:rPr>
          <w:rFonts w:hint="eastAsia" w:ascii="宋体" w:hAnsi="宋体" w:eastAsia="宋体" w:cs="Times New Roman"/>
          <w:b/>
          <w:bCs/>
          <w:color w:val="000000"/>
          <w:kern w:val="0"/>
          <w:sz w:val="32"/>
          <w:szCs w:val="32"/>
          <w:lang w:val="en-US" w:eastAsia="zh-CN"/>
        </w:rPr>
      </w:pPr>
      <w:r>
        <w:rPr>
          <w:rFonts w:hint="eastAsia" w:ascii="宋体" w:hAnsi="宋体" w:eastAsia="宋体" w:cs="Times New Roman"/>
          <w:b/>
          <w:bCs/>
          <w:color w:val="000000"/>
          <w:kern w:val="0"/>
          <w:sz w:val="32"/>
          <w:szCs w:val="32"/>
          <w:lang w:val="en-US" w:eastAsia="zh-CN"/>
        </w:rPr>
        <w:t>售后服务承诺函</w:t>
      </w:r>
    </w:p>
    <w:p>
      <w:pPr>
        <w:spacing w:line="360" w:lineRule="auto"/>
        <w:rPr>
          <w:rFonts w:ascii="宋体" w:hAnsi="宋体"/>
          <w:b/>
          <w:color w:val="000000"/>
        </w:rPr>
      </w:pPr>
      <w:r>
        <w:rPr>
          <w:rFonts w:hint="eastAsia" w:ascii="宋体" w:hAnsi="宋体"/>
          <w:b/>
          <w:color w:val="000000"/>
          <w:szCs w:val="21"/>
        </w:rPr>
        <w:t>致：</w:t>
      </w:r>
      <w:r>
        <w:rPr>
          <w:rFonts w:ascii="宋体" w:hAnsi="宋体"/>
          <w:b/>
          <w:bCs/>
          <w:color w:val="000000"/>
        </w:rPr>
        <w:t>广东省东莞监狱</w:t>
      </w:r>
      <w:r>
        <w:rPr>
          <w:rFonts w:hint="eastAsia" w:ascii="宋体" w:hAnsi="宋体"/>
          <w:b/>
          <w:color w:val="000000"/>
        </w:rPr>
        <w:t>、云采链（广州）信息科技有限公司：</w:t>
      </w:r>
    </w:p>
    <w:p>
      <w:pPr>
        <w:spacing w:line="360" w:lineRule="auto"/>
        <w:rPr>
          <w:rFonts w:ascii="宋体" w:hAnsi="宋体"/>
          <w:b/>
          <w:color w:val="000000"/>
        </w:rPr>
      </w:pPr>
    </w:p>
    <w:p>
      <w:pPr>
        <w:snapToGrid w:val="0"/>
        <w:spacing w:line="360" w:lineRule="auto"/>
        <w:ind w:firstLine="634" w:firstLineChars="302"/>
        <w:rPr>
          <w:rFonts w:hint="eastAsia" w:ascii="宋体" w:hAnsi="宋体"/>
          <w:color w:val="000000"/>
        </w:rPr>
      </w:pPr>
      <w:r>
        <w:rPr>
          <w:rFonts w:hint="eastAsia" w:ascii="宋体" w:hAnsi="宋体"/>
          <w:color w:val="000000"/>
        </w:rPr>
        <w:t>关于贵单位、贵司发布</w:t>
      </w:r>
      <w:r>
        <w:rPr>
          <w:rFonts w:hint="eastAsia" w:ascii="宋体" w:hAnsi="宋体" w:cs="宋体"/>
          <w:b/>
          <w:bCs/>
          <w:color w:val="000000"/>
          <w:szCs w:val="21"/>
          <w:u w:val="single"/>
          <w:lang w:eastAsia="zh-CN"/>
        </w:rPr>
        <w:t>广东省东莞监狱2024年狱内绿化苗木维护与更新采购项目（第二次）</w:t>
      </w:r>
      <w:r>
        <w:rPr>
          <w:rFonts w:hint="eastAsia" w:ascii="宋体" w:hAnsi="宋体"/>
          <w:color w:val="000000"/>
        </w:rPr>
        <w:t>的竞价公告，本公司（企业）愿意参加竞价，并</w:t>
      </w:r>
      <w:r>
        <w:rPr>
          <w:rFonts w:hint="eastAsia" w:ascii="宋体" w:hAnsi="宋体"/>
          <w:color w:val="000000"/>
          <w:lang w:val="en-US" w:eastAsia="zh-CN"/>
        </w:rPr>
        <w:t>承诺</w:t>
      </w:r>
      <w:r>
        <w:rPr>
          <w:rFonts w:hint="eastAsia" w:ascii="宋体" w:hAnsi="宋体"/>
          <w:color w:val="000000"/>
        </w:rPr>
        <w:t>：</w:t>
      </w:r>
    </w:p>
    <w:p>
      <w:pPr>
        <w:tabs>
          <w:tab w:val="left" w:pos="420"/>
          <w:tab w:val="left" w:pos="540"/>
        </w:tabs>
        <w:spacing w:before="156" w:beforeLines="50" w:line="360" w:lineRule="auto"/>
        <w:ind w:firstLine="0"/>
        <w:outlineLvl w:val="9"/>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1、</w:t>
      </w:r>
      <w:r>
        <w:rPr>
          <w:rFonts w:hint="default" w:ascii="宋体" w:hAnsi="宋体" w:eastAsia="宋体" w:cs="Times New Roman"/>
          <w:color w:val="000000"/>
          <w:szCs w:val="21"/>
          <w:lang w:val="en-US" w:eastAsia="zh-CN"/>
        </w:rPr>
        <w:t>免费</w:t>
      </w:r>
      <w:r>
        <w:rPr>
          <w:rFonts w:hint="eastAsia" w:ascii="宋体" w:hAnsi="宋体" w:eastAsia="宋体" w:cs="Times New Roman"/>
          <w:color w:val="000000"/>
          <w:szCs w:val="21"/>
          <w:lang w:val="en-US" w:eastAsia="zh-CN"/>
        </w:rPr>
        <w:t>养护期</w:t>
      </w:r>
      <w:r>
        <w:rPr>
          <w:rFonts w:hint="default" w:ascii="宋体" w:hAnsi="宋体" w:eastAsia="宋体" w:cs="Times New Roman"/>
          <w:color w:val="000000"/>
          <w:szCs w:val="21"/>
          <w:lang w:val="en-US" w:eastAsia="zh-CN"/>
        </w:rPr>
        <w:t>：</w:t>
      </w:r>
      <w:r>
        <w:rPr>
          <w:rFonts w:hint="eastAsia" w:ascii="宋体" w:hAnsi="宋体" w:eastAsia="宋体" w:cs="Times New Roman"/>
          <w:color w:val="000000"/>
          <w:szCs w:val="21"/>
          <w:lang w:val="en-US" w:eastAsia="zh-CN"/>
        </w:rPr>
        <w:t>1年</w:t>
      </w:r>
      <w:r>
        <w:rPr>
          <w:rFonts w:hint="default" w:ascii="宋体" w:hAnsi="宋体" w:eastAsia="宋体" w:cs="Times New Roman"/>
          <w:color w:val="000000"/>
          <w:szCs w:val="21"/>
          <w:lang w:val="en-US" w:eastAsia="zh-CN"/>
        </w:rPr>
        <w:t>。</w:t>
      </w:r>
    </w:p>
    <w:p>
      <w:pPr>
        <w:tabs>
          <w:tab w:val="left" w:pos="420"/>
          <w:tab w:val="left" w:pos="540"/>
        </w:tabs>
        <w:spacing w:before="156" w:beforeLines="50" w:line="360" w:lineRule="auto"/>
        <w:ind w:firstLine="0"/>
        <w:outlineLvl w:val="9"/>
        <w:rPr>
          <w:rFonts w:hint="eastAsia" w:ascii="宋体" w:hAnsi="宋体" w:eastAsia="宋体" w:cs="宋体"/>
          <w:color w:val="000000"/>
          <w:sz w:val="21"/>
          <w:szCs w:val="21"/>
          <w:lang w:val="en-US" w:eastAsia="zh-CN"/>
        </w:rPr>
      </w:pPr>
      <w:r>
        <w:rPr>
          <w:rFonts w:hint="eastAsia" w:ascii="宋体" w:hAnsi="宋体" w:eastAsia="宋体" w:cs="Times New Roman"/>
          <w:color w:val="000000"/>
          <w:szCs w:val="21"/>
          <w:lang w:val="en-US" w:eastAsia="zh-CN"/>
        </w:rPr>
        <w:t>2、树木的养护期</w:t>
      </w:r>
      <w:r>
        <w:rPr>
          <w:rFonts w:hint="default" w:ascii="宋体" w:hAnsi="宋体" w:eastAsia="宋体" w:cs="Times New Roman"/>
          <w:color w:val="000000"/>
          <w:szCs w:val="21"/>
          <w:lang w:val="en-US" w:eastAsia="zh-CN"/>
        </w:rPr>
        <w:t>内，</w:t>
      </w:r>
      <w:r>
        <w:rPr>
          <w:rFonts w:hint="eastAsia" w:ascii="宋体" w:hAnsi="宋体" w:eastAsia="宋体" w:cs="宋体"/>
          <w:color w:val="000000"/>
          <w:sz w:val="21"/>
          <w:szCs w:val="21"/>
          <w:lang w:val="en-US" w:eastAsia="zh-CN"/>
        </w:rPr>
        <w:t>我司负责</w:t>
      </w:r>
      <w:r>
        <w:rPr>
          <w:rFonts w:hint="eastAsia" w:ascii="宋体" w:hAnsi="宋体" w:eastAsia="宋体" w:cs="宋体"/>
          <w:sz w:val="21"/>
          <w:szCs w:val="21"/>
          <w:lang w:val="en-US" w:eastAsia="zh-CN"/>
        </w:rPr>
        <w:t>对其提供的苗木进行养护</w:t>
      </w:r>
      <w:r>
        <w:rPr>
          <w:rFonts w:hint="eastAsia" w:ascii="宋体" w:hAnsi="宋体" w:eastAsia="宋体" w:cs="宋体"/>
          <w:color w:val="000000"/>
          <w:sz w:val="21"/>
          <w:szCs w:val="21"/>
          <w:lang w:val="en-US" w:eastAsia="zh-CN"/>
        </w:rPr>
        <w:t>，不再向采购人收取任何费用。</w:t>
      </w:r>
    </w:p>
    <w:p>
      <w:pPr>
        <w:tabs>
          <w:tab w:val="left" w:pos="420"/>
          <w:tab w:val="left" w:pos="540"/>
        </w:tabs>
        <w:spacing w:before="156" w:beforeLines="50" w:line="360" w:lineRule="auto"/>
        <w:ind w:firstLine="0"/>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3、我司负责对其提供的苗木进行养护，不再向采购人收取任何费用，苗木死亡的，按原规格或升级规格进行更换</w:t>
      </w:r>
    </w:p>
    <w:p>
      <w:pPr>
        <w:tabs>
          <w:tab w:val="left" w:pos="420"/>
          <w:tab w:val="left" w:pos="540"/>
        </w:tabs>
        <w:spacing w:before="156" w:beforeLines="50" w:line="360" w:lineRule="auto"/>
        <w:ind w:firstLine="0"/>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3.养护期内，响应时间：我司提供24小时×7技术支持热线，三个自然日响应。</w:t>
      </w:r>
    </w:p>
    <w:p>
      <w:pPr>
        <w:tabs>
          <w:tab w:val="left" w:pos="420"/>
          <w:tab w:val="left" w:pos="540"/>
        </w:tabs>
        <w:spacing w:before="156" w:beforeLines="50" w:line="360" w:lineRule="auto"/>
        <w:ind w:firstLine="0"/>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4.养护期内，监狱会根据不同苗木的生长周期，通知成交供应商上门技术指导，包括病虫害防治、修剪、浇水、施肥等，所用设备及材料由我司承诺免费提供，上门技术指导次数养护期内应大于或等于四次。</w:t>
      </w:r>
    </w:p>
    <w:p>
      <w:pPr>
        <w:tabs>
          <w:tab w:val="left" w:pos="420"/>
          <w:tab w:val="left" w:pos="540"/>
        </w:tabs>
        <w:spacing w:before="156" w:beforeLines="50" w:line="360" w:lineRule="auto"/>
        <w:ind w:firstLine="0"/>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5.成交供应商免费养护的范围包括养护的全部树木以及养护的设备以及原料。</w:t>
      </w:r>
    </w:p>
    <w:p>
      <w:pPr>
        <w:tabs>
          <w:tab w:val="left" w:pos="420"/>
          <w:tab w:val="left" w:pos="540"/>
        </w:tabs>
        <w:spacing w:before="156" w:beforeLines="50" w:line="360" w:lineRule="auto"/>
        <w:ind w:firstLine="0"/>
        <w:outlineLvl w:val="9"/>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6、我司提供售后配置服务人员</w:t>
      </w:r>
      <w:r>
        <w:rPr>
          <w:rFonts w:hint="eastAsia" w:ascii="宋体" w:hAnsi="宋体" w:eastAsia="宋体" w:cs="Times New Roman"/>
          <w:color w:val="000000"/>
          <w:szCs w:val="21"/>
          <w:u w:val="single"/>
          <w:lang w:val="en-US" w:eastAsia="zh-CN"/>
        </w:rPr>
        <w:t xml:space="preserve">         </w:t>
      </w:r>
      <w:r>
        <w:rPr>
          <w:rFonts w:hint="eastAsia" w:ascii="宋体" w:hAnsi="宋体" w:eastAsia="宋体" w:cs="Times New Roman"/>
          <w:color w:val="000000"/>
          <w:szCs w:val="21"/>
          <w:u w:val="none"/>
          <w:lang w:val="en-US" w:eastAsia="zh-CN"/>
        </w:rPr>
        <w:t>人，</w:t>
      </w:r>
      <w:r>
        <w:rPr>
          <w:rFonts w:hint="eastAsia" w:ascii="宋体" w:hAnsi="宋体" w:eastAsia="宋体" w:cs="Times New Roman"/>
          <w:color w:val="000000"/>
          <w:szCs w:val="21"/>
          <w:lang w:val="en-US" w:eastAsia="zh-CN"/>
        </w:rPr>
        <w:t>名单分别是：</w:t>
      </w:r>
    </w:p>
    <w:p>
      <w:pPr>
        <w:pStyle w:val="2"/>
        <w:rPr>
          <w:rFonts w:hint="eastAsia" w:ascii="宋体" w:hAnsi="宋体" w:eastAsia="宋体" w:cs="Times New Roman"/>
          <w:color w:val="000000"/>
          <w:szCs w:val="21"/>
          <w:lang w:val="en-US" w:eastAsia="zh-CN"/>
        </w:rPr>
      </w:pPr>
    </w:p>
    <w:p>
      <w:pPr>
        <w:pStyle w:val="2"/>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姓名：</w:t>
      </w:r>
    </w:p>
    <w:p>
      <w:pPr>
        <w:pStyle w:val="2"/>
        <w:rPr>
          <w:rFonts w:hint="default"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联系电话：</w:t>
      </w:r>
    </w:p>
    <w:p>
      <w:pPr>
        <w:pStyle w:val="2"/>
        <w:rPr>
          <w:rFonts w:hint="eastAsia"/>
          <w:lang w:val="en-US" w:eastAsia="zh-CN"/>
        </w:rPr>
      </w:pPr>
    </w:p>
    <w:p>
      <w:pPr>
        <w:pStyle w:val="53"/>
        <w:spacing w:line="360" w:lineRule="auto"/>
        <w:ind w:left="1200" w:right="218" w:firstLine="0" w:firstLineChars="0"/>
        <w:jc w:val="right"/>
        <w:rPr>
          <w:rFonts w:hint="eastAsia" w:ascii="宋体" w:hAnsi="宋体"/>
          <w:color w:val="000000"/>
          <w:spacing w:val="4"/>
          <w:szCs w:val="21"/>
        </w:rPr>
      </w:pPr>
    </w:p>
    <w:p>
      <w:pPr>
        <w:pStyle w:val="53"/>
        <w:spacing w:line="360" w:lineRule="auto"/>
        <w:ind w:left="1200" w:right="218" w:firstLine="0" w:firstLineChars="0"/>
        <w:jc w:val="right"/>
        <w:rPr>
          <w:rFonts w:ascii="宋体" w:hAnsi="宋体"/>
          <w:color w:val="000000"/>
          <w:szCs w:val="21"/>
          <w:u w:val="single"/>
        </w:rPr>
      </w:pPr>
      <w:r>
        <w:rPr>
          <w:rFonts w:hint="eastAsia" w:ascii="宋体" w:hAnsi="宋体"/>
          <w:color w:val="000000"/>
          <w:spacing w:val="4"/>
          <w:szCs w:val="21"/>
        </w:rPr>
        <w:t>供应商名称（</w:t>
      </w:r>
      <w:r>
        <w:rPr>
          <w:rFonts w:hint="eastAsia" w:ascii="宋体" w:hAnsi="宋体"/>
          <w:color w:val="000000"/>
          <w:szCs w:val="21"/>
        </w:rPr>
        <w:t>单位盖</w:t>
      </w:r>
      <w:r>
        <w:rPr>
          <w:rFonts w:hint="eastAsia" w:ascii="宋体" w:hAnsi="宋体"/>
          <w:color w:val="000000"/>
          <w:spacing w:val="4"/>
          <w:szCs w:val="21"/>
        </w:rPr>
        <w:t>公章）：</w:t>
      </w:r>
      <w:r>
        <w:rPr>
          <w:rFonts w:hint="eastAsia" w:ascii="宋体" w:hAnsi="宋体"/>
          <w:color w:val="000000"/>
          <w:spacing w:val="4"/>
          <w:szCs w:val="21"/>
          <w:u w:val="single"/>
        </w:rPr>
        <w:t xml:space="preserve">          </w:t>
      </w:r>
    </w:p>
    <w:p>
      <w:pPr>
        <w:pStyle w:val="53"/>
        <w:spacing w:line="360" w:lineRule="auto"/>
        <w:ind w:left="1200" w:right="210" w:firstLine="0" w:firstLineChars="0"/>
        <w:jc w:val="right"/>
        <w:rPr>
          <w:rFonts w:ascii="宋体" w:hAnsi="宋体"/>
          <w:color w:val="000000"/>
          <w:szCs w:val="21"/>
          <w:u w:val="single"/>
        </w:rPr>
      </w:pPr>
    </w:p>
    <w:p>
      <w:pPr>
        <w:spacing w:line="360" w:lineRule="auto"/>
        <w:ind w:firstLine="7688" w:firstLineChars="3527"/>
        <w:rPr>
          <w:rFonts w:hint="eastAsia" w:ascii="宋体" w:hAnsi="宋体"/>
          <w:color w:val="000000"/>
          <w:spacing w:val="4"/>
          <w:szCs w:val="21"/>
          <w:u w:val="single"/>
        </w:rPr>
      </w:pPr>
      <w:r>
        <w:rPr>
          <w:rFonts w:hint="eastAsia" w:ascii="宋体" w:hAnsi="宋体"/>
          <w:color w:val="000000"/>
          <w:spacing w:val="4"/>
          <w:szCs w:val="21"/>
        </w:rPr>
        <w:t>日期：</w:t>
      </w:r>
      <w:r>
        <w:rPr>
          <w:rFonts w:hint="eastAsia" w:ascii="宋体" w:hAnsi="宋体"/>
          <w:color w:val="000000"/>
          <w:spacing w:val="4"/>
          <w:szCs w:val="21"/>
          <w:u w:val="single"/>
        </w:rPr>
        <w:t xml:space="preserve">         </w:t>
      </w:r>
    </w:p>
    <w:p>
      <w:pPr>
        <w:pStyle w:val="2"/>
        <w:rPr>
          <w:rFonts w:hint="eastAsia" w:ascii="宋体" w:hAnsi="宋体" w:eastAsia="宋体" w:cs="宋体"/>
          <w:color w:val="000000" w:themeColor="text1"/>
          <w14:textFill>
            <w14:solidFill>
              <w14:schemeClr w14:val="tx1"/>
            </w14:solidFill>
          </w14:textFill>
        </w:rPr>
      </w:pPr>
    </w:p>
    <w:sectPr>
      <w:footerReference r:id="rId6" w:type="default"/>
      <w:pgSz w:w="11906" w:h="16838"/>
      <w:pgMar w:top="1440" w:right="1134" w:bottom="1440"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Helvetica Neue">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7</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13</w:t>
    </w:r>
    <w:r>
      <w:rPr>
        <w:lang w:val="zh-CN"/>
      </w:rPr>
      <w:fldChar w:fldCharType="end"/>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60" w:lineRule="auto"/>
      </w:pPr>
      <w:r>
        <w:separator/>
      </w:r>
    </w:p>
  </w:footnote>
  <w:footnote w:type="continuationSeparator" w:id="1">
    <w:p>
      <w:pPr>
        <w:spacing w:line="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0CF2C7"/>
    <w:multiLevelType w:val="multilevel"/>
    <w:tmpl w:val="950CF2C7"/>
    <w:lvl w:ilvl="0" w:tentative="0">
      <w:start w:val="1"/>
      <w:numFmt w:val="decimal"/>
      <w:lvlText w:val="(%1)"/>
      <w:lvlJc w:val="left"/>
      <w:pPr>
        <w:ind w:left="1475" w:hanging="425"/>
      </w:pPr>
      <w:rPr>
        <w:rFonts w:hint="default" w:ascii="宋体" w:hAnsi="宋体" w:eastAsia="宋体" w:cs="宋体"/>
        <w:sz w:val="21"/>
        <w:szCs w:val="21"/>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AE90D83E"/>
    <w:multiLevelType w:val="singleLevel"/>
    <w:tmpl w:val="AE90D83E"/>
    <w:lvl w:ilvl="0" w:tentative="0">
      <w:start w:val="1"/>
      <w:numFmt w:val="chineseCounting"/>
      <w:suff w:val="nothing"/>
      <w:lvlText w:val="%1、"/>
      <w:lvlJc w:val="left"/>
      <w:pPr>
        <w:ind w:left="-420" w:firstLine="420"/>
      </w:pPr>
      <w:rPr>
        <w:rFonts w:hint="eastAsia" w:ascii="宋体" w:hAnsi="宋体" w:eastAsia="宋体" w:cs="宋体"/>
        <w:sz w:val="21"/>
        <w:szCs w:val="21"/>
      </w:rPr>
    </w:lvl>
  </w:abstractNum>
  <w:abstractNum w:abstractNumId="2">
    <w:nsid w:val="C21AE412"/>
    <w:multiLevelType w:val="singleLevel"/>
    <w:tmpl w:val="C21AE412"/>
    <w:lvl w:ilvl="0" w:tentative="0">
      <w:start w:val="1"/>
      <w:numFmt w:val="chineseCounting"/>
      <w:suff w:val="nothing"/>
      <w:lvlText w:val="%1、"/>
      <w:lvlJc w:val="left"/>
      <w:pPr>
        <w:ind w:left="0" w:firstLine="420"/>
      </w:pPr>
      <w:rPr>
        <w:rFonts w:hint="eastAsia"/>
      </w:rPr>
    </w:lvl>
  </w:abstractNum>
  <w:abstractNum w:abstractNumId="3">
    <w:nsid w:val="CC173313"/>
    <w:multiLevelType w:val="multilevel"/>
    <w:tmpl w:val="CC173313"/>
    <w:lvl w:ilvl="0" w:tentative="0">
      <w:start w:val="1"/>
      <w:numFmt w:val="decimal"/>
      <w:lvlText w:val="%1."/>
      <w:lvlJc w:val="left"/>
      <w:pPr>
        <w:ind w:left="420" w:hanging="420"/>
      </w:pPr>
      <w:rPr>
        <w:rFonts w:hint="default" w:ascii="宋体" w:hAnsi="宋体" w:eastAsia="宋体" w:cs="宋体"/>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2"/>
    <w:multiLevelType w:val="multilevel"/>
    <w:tmpl w:val="00000002"/>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5">
    <w:nsid w:val="00000003"/>
    <w:multiLevelType w:val="multilevel"/>
    <w:tmpl w:val="00000003"/>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6">
    <w:nsid w:val="00000004"/>
    <w:multiLevelType w:val="multilevel"/>
    <w:tmpl w:val="00000004"/>
    <w:lvl w:ilvl="0" w:tentative="0">
      <w:start w:val="1"/>
      <w:numFmt w:val="decimal"/>
      <w:suff w:val="nothing"/>
      <w:lvlText w:val="%1."/>
      <w:lvlJc w:val="left"/>
      <w:pPr>
        <w:ind w:left="845" w:hanging="420"/>
      </w:pPr>
      <w:rPr>
        <w:rFonts w:hint="eastAsia" w:ascii="宋体" w:hAnsi="宋体" w:eastAsia="宋体"/>
      </w:rPr>
    </w:lvl>
    <w:lvl w:ilvl="1" w:tentative="0">
      <w:start w:val="1"/>
      <w:numFmt w:val="lowerLetter"/>
      <w:lvlText w:val="%2)"/>
      <w:lvlJc w:val="left"/>
      <w:pPr>
        <w:ind w:left="1265" w:hanging="420"/>
      </w:pPr>
      <w:rPr>
        <w:rFonts w:hint="eastAsia"/>
      </w:rPr>
    </w:lvl>
    <w:lvl w:ilvl="2" w:tentative="0">
      <w:start w:val="1"/>
      <w:numFmt w:val="lowerRoman"/>
      <w:lvlText w:val="%3."/>
      <w:lvlJc w:val="right"/>
      <w:pPr>
        <w:ind w:left="1685" w:hanging="420"/>
      </w:pPr>
      <w:rPr>
        <w:rFonts w:hint="eastAsia"/>
      </w:rPr>
    </w:lvl>
    <w:lvl w:ilvl="3" w:tentative="0">
      <w:start w:val="1"/>
      <w:numFmt w:val="decimal"/>
      <w:lvlText w:val="%4."/>
      <w:lvlJc w:val="left"/>
      <w:pPr>
        <w:ind w:left="2105" w:hanging="420"/>
      </w:pPr>
      <w:rPr>
        <w:rFonts w:hint="eastAsia"/>
      </w:rPr>
    </w:lvl>
    <w:lvl w:ilvl="4" w:tentative="0">
      <w:start w:val="1"/>
      <w:numFmt w:val="lowerLetter"/>
      <w:lvlText w:val="%5)"/>
      <w:lvlJc w:val="left"/>
      <w:pPr>
        <w:ind w:left="2525" w:hanging="420"/>
      </w:pPr>
      <w:rPr>
        <w:rFonts w:hint="eastAsia"/>
      </w:rPr>
    </w:lvl>
    <w:lvl w:ilvl="5" w:tentative="0">
      <w:start w:val="1"/>
      <w:numFmt w:val="lowerRoman"/>
      <w:lvlText w:val="%6."/>
      <w:lvlJc w:val="right"/>
      <w:pPr>
        <w:ind w:left="2945" w:hanging="420"/>
      </w:pPr>
      <w:rPr>
        <w:rFonts w:hint="eastAsia"/>
      </w:rPr>
    </w:lvl>
    <w:lvl w:ilvl="6" w:tentative="0">
      <w:start w:val="1"/>
      <w:numFmt w:val="decimal"/>
      <w:lvlText w:val="%7."/>
      <w:lvlJc w:val="left"/>
      <w:pPr>
        <w:ind w:left="3365" w:hanging="420"/>
      </w:pPr>
      <w:rPr>
        <w:rFonts w:hint="eastAsia"/>
      </w:rPr>
    </w:lvl>
    <w:lvl w:ilvl="7" w:tentative="0">
      <w:start w:val="1"/>
      <w:numFmt w:val="lowerLetter"/>
      <w:lvlText w:val="%8)"/>
      <w:lvlJc w:val="left"/>
      <w:pPr>
        <w:ind w:left="3785" w:hanging="420"/>
      </w:pPr>
      <w:rPr>
        <w:rFonts w:hint="eastAsia"/>
      </w:rPr>
    </w:lvl>
    <w:lvl w:ilvl="8" w:tentative="0">
      <w:start w:val="1"/>
      <w:numFmt w:val="lowerRoman"/>
      <w:lvlText w:val="%9."/>
      <w:lvlJc w:val="right"/>
      <w:pPr>
        <w:ind w:left="4205" w:hanging="420"/>
      </w:pPr>
      <w:rPr>
        <w:rFonts w:hint="eastAsia"/>
      </w:rPr>
    </w:lvl>
  </w:abstractNum>
  <w:abstractNum w:abstractNumId="7">
    <w:nsid w:val="00000005"/>
    <w:multiLevelType w:val="multilevel"/>
    <w:tmpl w:val="00000005"/>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6"/>
    <w:multiLevelType w:val="multilevel"/>
    <w:tmpl w:val="00000006"/>
    <w:lvl w:ilvl="0" w:tentative="0">
      <w:start w:val="1"/>
      <w:numFmt w:val="decimal"/>
      <w:suff w:val="nothing"/>
      <w:lvlText w:val="%1."/>
      <w:lvlJc w:val="left"/>
      <w:pPr>
        <w:ind w:left="840" w:hanging="420"/>
      </w:pPr>
      <w:rPr>
        <w:rFonts w:hint="eastAsia"/>
        <w:b w:val="0"/>
        <w:bCs w:val="0"/>
        <w:sz w:val="21"/>
        <w:szCs w:val="21"/>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9">
    <w:nsid w:val="00000007"/>
    <w:multiLevelType w:val="multilevel"/>
    <w:tmpl w:val="00000007"/>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0">
    <w:nsid w:val="00000009"/>
    <w:multiLevelType w:val="multilevel"/>
    <w:tmpl w:val="00000009"/>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rPr>
        <w:rFonts w:hint="eastAsia"/>
      </w:rPr>
    </w:lvl>
    <w:lvl w:ilvl="2" w:tentative="0">
      <w:start w:val="1"/>
      <w:numFmt w:val="lowerRoman"/>
      <w:lvlText w:val="%3."/>
      <w:lvlJc w:val="right"/>
      <w:pPr>
        <w:ind w:left="2520" w:hanging="420"/>
      </w:pPr>
      <w:rPr>
        <w:rFonts w:hint="eastAsia"/>
      </w:rPr>
    </w:lvl>
    <w:lvl w:ilvl="3" w:tentative="0">
      <w:start w:val="1"/>
      <w:numFmt w:val="decimal"/>
      <w:lvlText w:val="%4."/>
      <w:lvlJc w:val="left"/>
      <w:pPr>
        <w:ind w:left="2940" w:hanging="420"/>
      </w:pPr>
      <w:rPr>
        <w:rFonts w:hint="eastAsia"/>
      </w:rPr>
    </w:lvl>
    <w:lvl w:ilvl="4" w:tentative="0">
      <w:start w:val="1"/>
      <w:numFmt w:val="lowerLetter"/>
      <w:lvlText w:val="%5)"/>
      <w:lvlJc w:val="left"/>
      <w:pPr>
        <w:ind w:left="3360" w:hanging="420"/>
      </w:pPr>
      <w:rPr>
        <w:rFonts w:hint="eastAsia"/>
      </w:rPr>
    </w:lvl>
    <w:lvl w:ilvl="5" w:tentative="0">
      <w:start w:val="1"/>
      <w:numFmt w:val="lowerRoman"/>
      <w:lvlText w:val="%6."/>
      <w:lvlJc w:val="right"/>
      <w:pPr>
        <w:ind w:left="3780" w:hanging="420"/>
      </w:pPr>
      <w:rPr>
        <w:rFonts w:hint="eastAsia"/>
      </w:rPr>
    </w:lvl>
    <w:lvl w:ilvl="6" w:tentative="0">
      <w:start w:val="1"/>
      <w:numFmt w:val="decimal"/>
      <w:lvlText w:val="%7."/>
      <w:lvlJc w:val="left"/>
      <w:pPr>
        <w:ind w:left="4200" w:hanging="420"/>
      </w:pPr>
      <w:rPr>
        <w:rFonts w:hint="eastAsia"/>
      </w:rPr>
    </w:lvl>
    <w:lvl w:ilvl="7" w:tentative="0">
      <w:start w:val="1"/>
      <w:numFmt w:val="lowerLetter"/>
      <w:lvlText w:val="%8)"/>
      <w:lvlJc w:val="left"/>
      <w:pPr>
        <w:ind w:left="4620" w:hanging="420"/>
      </w:pPr>
      <w:rPr>
        <w:rFonts w:hint="eastAsia"/>
      </w:rPr>
    </w:lvl>
    <w:lvl w:ilvl="8" w:tentative="0">
      <w:start w:val="1"/>
      <w:numFmt w:val="lowerRoman"/>
      <w:lvlText w:val="%9."/>
      <w:lvlJc w:val="right"/>
      <w:pPr>
        <w:ind w:left="5040" w:hanging="420"/>
      </w:pPr>
      <w:rPr>
        <w:rFonts w:hint="eastAsia"/>
      </w:rPr>
    </w:lvl>
  </w:abstractNum>
  <w:abstractNum w:abstractNumId="11">
    <w:nsid w:val="0000000A"/>
    <w:multiLevelType w:val="multilevel"/>
    <w:tmpl w:val="0000000A"/>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0C"/>
    <w:multiLevelType w:val="multilevel"/>
    <w:tmpl w:val="0000000C"/>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3">
    <w:nsid w:val="0000000D"/>
    <w:multiLevelType w:val="multilevel"/>
    <w:tmpl w:val="0000000D"/>
    <w:lvl w:ilvl="0" w:tentative="0">
      <w:start w:val="7"/>
      <w:numFmt w:val="decimal"/>
      <w:suff w:val="nothing"/>
      <w:lvlText w:val="%1、"/>
      <w:lvlJc w:val="left"/>
      <w:pPr>
        <w:ind w:left="420" w:hanging="420"/>
      </w:pPr>
      <w:rPr>
        <w:rFonts w:hint="default"/>
      </w:rPr>
    </w:lvl>
    <w:lvl w:ilvl="1" w:tentative="0">
      <w:start w:val="8"/>
      <w:numFmt w:val="japaneseCounting"/>
      <w:lvlText w:val="%2、"/>
      <w:lvlJc w:val="left"/>
      <w:pPr>
        <w:ind w:left="450" w:hanging="4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0E"/>
    <w:multiLevelType w:val="multilevel"/>
    <w:tmpl w:val="0000000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08763F60"/>
    <w:multiLevelType w:val="multilevel"/>
    <w:tmpl w:val="08763F60"/>
    <w:lvl w:ilvl="0" w:tentative="0">
      <w:start w:val="1"/>
      <w:numFmt w:val="decimal"/>
      <w:suff w:val="nothing"/>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6">
    <w:nsid w:val="12B5088F"/>
    <w:multiLevelType w:val="multilevel"/>
    <w:tmpl w:val="12B5088F"/>
    <w:lvl w:ilvl="0" w:tentative="0">
      <w:start w:val="1"/>
      <w:numFmt w:val="decimal"/>
      <w:lvlText w:val="%1."/>
      <w:lvlJc w:val="left"/>
      <w:pPr>
        <w:ind w:left="420" w:hanging="420"/>
      </w:pPr>
      <w:rPr>
        <w:rFonts w:hint="default" w:ascii="宋体" w:hAnsi="宋体" w:eastAsia="宋体" w:cs="宋体"/>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0C8557A"/>
    <w:multiLevelType w:val="multilevel"/>
    <w:tmpl w:val="20C8557A"/>
    <w:lvl w:ilvl="0" w:tentative="0">
      <w:start w:val="3"/>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9">
    <w:nsid w:val="5B800E1E"/>
    <w:multiLevelType w:val="multilevel"/>
    <w:tmpl w:val="5B800E1E"/>
    <w:lvl w:ilvl="0" w:tentative="0">
      <w:start w:val="2"/>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F47B89C"/>
    <w:multiLevelType w:val="singleLevel"/>
    <w:tmpl w:val="5F47B89C"/>
    <w:lvl w:ilvl="0" w:tentative="0">
      <w:start w:val="1"/>
      <w:numFmt w:val="chineseCounting"/>
      <w:suff w:val="nothing"/>
      <w:lvlText w:val="（%1）"/>
      <w:lvlJc w:val="left"/>
      <w:pPr>
        <w:ind w:left="0" w:firstLine="420"/>
      </w:pPr>
      <w:rPr>
        <w:rFonts w:hint="eastAsia"/>
      </w:rPr>
    </w:lvl>
  </w:abstractNum>
  <w:abstractNum w:abstractNumId="21">
    <w:nsid w:val="70C451F0"/>
    <w:multiLevelType w:val="multilevel"/>
    <w:tmpl w:val="70C451F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21"/>
  </w:num>
  <w:num w:numId="3">
    <w:abstractNumId w:val="9"/>
  </w:num>
  <w:num w:numId="4">
    <w:abstractNumId w:val="19"/>
  </w:num>
  <w:num w:numId="5">
    <w:abstractNumId w:val="10"/>
  </w:num>
  <w:num w:numId="6">
    <w:abstractNumId w:val="17"/>
  </w:num>
  <w:num w:numId="7">
    <w:abstractNumId w:val="8"/>
  </w:num>
  <w:num w:numId="8">
    <w:abstractNumId w:val="6"/>
  </w:num>
  <w:num w:numId="9">
    <w:abstractNumId w:val="18"/>
  </w:num>
  <w:num w:numId="10">
    <w:abstractNumId w:val="12"/>
  </w:num>
  <w:num w:numId="11">
    <w:abstractNumId w:val="14"/>
  </w:num>
  <w:num w:numId="12">
    <w:abstractNumId w:val="15"/>
  </w:num>
  <w:num w:numId="13">
    <w:abstractNumId w:val="13"/>
  </w:num>
  <w:num w:numId="14">
    <w:abstractNumId w:val="1"/>
  </w:num>
  <w:num w:numId="15">
    <w:abstractNumId w:val="16"/>
  </w:num>
  <w:num w:numId="16">
    <w:abstractNumId w:val="3"/>
  </w:num>
  <w:num w:numId="17">
    <w:abstractNumId w:val="20"/>
  </w:num>
  <w:num w:numId="18">
    <w:abstractNumId w:val="0"/>
  </w:num>
  <w:num w:numId="19">
    <w:abstractNumId w:val="7"/>
  </w:num>
  <w:num w:numId="20">
    <w:abstractNumId w:val="4"/>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ZTlhZWY5YzcxZDcyMjNlNTA2YTA3MGU5NWIyMDYifQ=="/>
  </w:docVars>
  <w:rsids>
    <w:rsidRoot w:val="008E658B"/>
    <w:rsid w:val="00007441"/>
    <w:rsid w:val="0004244B"/>
    <w:rsid w:val="00125281"/>
    <w:rsid w:val="00127FC1"/>
    <w:rsid w:val="00144F21"/>
    <w:rsid w:val="00166F8E"/>
    <w:rsid w:val="00172702"/>
    <w:rsid w:val="001D6690"/>
    <w:rsid w:val="001E7592"/>
    <w:rsid w:val="00262739"/>
    <w:rsid w:val="00291F0F"/>
    <w:rsid w:val="003B0C75"/>
    <w:rsid w:val="003B2AE4"/>
    <w:rsid w:val="003B7344"/>
    <w:rsid w:val="003D49BF"/>
    <w:rsid w:val="003E1F40"/>
    <w:rsid w:val="003F4369"/>
    <w:rsid w:val="00435C49"/>
    <w:rsid w:val="00437D5A"/>
    <w:rsid w:val="00451312"/>
    <w:rsid w:val="0046610B"/>
    <w:rsid w:val="0047055A"/>
    <w:rsid w:val="00477F31"/>
    <w:rsid w:val="004A157A"/>
    <w:rsid w:val="004B641A"/>
    <w:rsid w:val="00504B4D"/>
    <w:rsid w:val="00516848"/>
    <w:rsid w:val="0052532F"/>
    <w:rsid w:val="00564860"/>
    <w:rsid w:val="00677AF3"/>
    <w:rsid w:val="0069271F"/>
    <w:rsid w:val="00695E83"/>
    <w:rsid w:val="006E45E4"/>
    <w:rsid w:val="00757F59"/>
    <w:rsid w:val="00763000"/>
    <w:rsid w:val="008316C7"/>
    <w:rsid w:val="008E658B"/>
    <w:rsid w:val="00970704"/>
    <w:rsid w:val="00A2454F"/>
    <w:rsid w:val="00A62462"/>
    <w:rsid w:val="00A741ED"/>
    <w:rsid w:val="00A90D7E"/>
    <w:rsid w:val="00AA1751"/>
    <w:rsid w:val="00AF4358"/>
    <w:rsid w:val="00B35248"/>
    <w:rsid w:val="00BB6EA9"/>
    <w:rsid w:val="00BC2B71"/>
    <w:rsid w:val="00C129D9"/>
    <w:rsid w:val="00C50570"/>
    <w:rsid w:val="00CA56EA"/>
    <w:rsid w:val="00DB262C"/>
    <w:rsid w:val="00DE4337"/>
    <w:rsid w:val="00E74125"/>
    <w:rsid w:val="00EB20B3"/>
    <w:rsid w:val="00F458EE"/>
    <w:rsid w:val="00F6761C"/>
    <w:rsid w:val="00F71D4B"/>
    <w:rsid w:val="00F80D17"/>
    <w:rsid w:val="00F90A8C"/>
    <w:rsid w:val="00FA27A6"/>
    <w:rsid w:val="00FE49DE"/>
    <w:rsid w:val="019D7E34"/>
    <w:rsid w:val="022F303B"/>
    <w:rsid w:val="047F71B0"/>
    <w:rsid w:val="0A560A40"/>
    <w:rsid w:val="0BB4326F"/>
    <w:rsid w:val="115C6A77"/>
    <w:rsid w:val="12F55722"/>
    <w:rsid w:val="14442001"/>
    <w:rsid w:val="151F62A1"/>
    <w:rsid w:val="183A6D72"/>
    <w:rsid w:val="1A165567"/>
    <w:rsid w:val="25956469"/>
    <w:rsid w:val="2891360D"/>
    <w:rsid w:val="2AC61E4D"/>
    <w:rsid w:val="2BFB3D26"/>
    <w:rsid w:val="2DD97383"/>
    <w:rsid w:val="2FBE6265"/>
    <w:rsid w:val="343969A2"/>
    <w:rsid w:val="382E6C2E"/>
    <w:rsid w:val="38B943D7"/>
    <w:rsid w:val="3C7E335B"/>
    <w:rsid w:val="3E682B08"/>
    <w:rsid w:val="3E7404CD"/>
    <w:rsid w:val="42104915"/>
    <w:rsid w:val="437711A8"/>
    <w:rsid w:val="4627234D"/>
    <w:rsid w:val="47C36A0E"/>
    <w:rsid w:val="49666EA9"/>
    <w:rsid w:val="4A130F71"/>
    <w:rsid w:val="4B7778F3"/>
    <w:rsid w:val="4D0F2744"/>
    <w:rsid w:val="4E9D66F5"/>
    <w:rsid w:val="4ED44770"/>
    <w:rsid w:val="536873AD"/>
    <w:rsid w:val="59CA7788"/>
    <w:rsid w:val="5AE55038"/>
    <w:rsid w:val="605F5E18"/>
    <w:rsid w:val="627500D5"/>
    <w:rsid w:val="672B0CE6"/>
    <w:rsid w:val="6E4678CD"/>
    <w:rsid w:val="6FBB4290"/>
    <w:rsid w:val="718443CB"/>
    <w:rsid w:val="71BE59CD"/>
    <w:rsid w:val="73957960"/>
    <w:rsid w:val="73CB7772"/>
    <w:rsid w:val="75E4267A"/>
    <w:rsid w:val="75EB1D15"/>
    <w:rsid w:val="78DE5607"/>
    <w:rsid w:val="7A196B3B"/>
    <w:rsid w:val="7C80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qFormat="1" w:unhideWhenUsed="0" w:uiPriority="0" w:semiHidden="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 w:lineRule="auto"/>
      <w:ind w:firstLine="482"/>
      <w:jc w:val="both"/>
    </w:pPr>
    <w:rPr>
      <w:rFonts w:ascii="Times New Roman" w:hAnsi="Times New Roman" w:eastAsia="宋体" w:cs="Times New Roman"/>
      <w:kern w:val="2"/>
      <w:sz w:val="21"/>
      <w:szCs w:val="24"/>
      <w:lang w:val="en-US" w:eastAsia="zh-CN" w:bidi="ar-SA"/>
    </w:rPr>
  </w:style>
  <w:style w:type="paragraph" w:styleId="3">
    <w:name w:val="heading 2"/>
    <w:basedOn w:val="1"/>
    <w:next w:val="1"/>
    <w:autoRedefine/>
    <w:qFormat/>
    <w:uiPriority w:val="9"/>
    <w:pPr>
      <w:spacing w:before="260" w:after="260" w:line="415" w:lineRule="auto"/>
      <w:ind w:firstLine="0"/>
      <w:outlineLvl w:val="1"/>
    </w:pPr>
    <w:rPr>
      <w:rFonts w:ascii="Cambria" w:hAnsi="Cambria" w:cs="宋体"/>
      <w:b/>
      <w:bCs/>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rPr>
      <w:szCs w:val="21"/>
    </w:rPr>
  </w:style>
  <w:style w:type="paragraph" w:styleId="4">
    <w:name w:val="toc 7"/>
    <w:basedOn w:val="1"/>
    <w:next w:val="1"/>
    <w:autoRedefine/>
    <w:qFormat/>
    <w:uiPriority w:val="0"/>
    <w:pPr>
      <w:spacing w:line="240" w:lineRule="auto"/>
      <w:ind w:left="1260" w:firstLine="0"/>
      <w:jc w:val="left"/>
    </w:pPr>
    <w:rPr>
      <w:rFonts w:ascii="Calibri" w:hAnsi="Calibri" w:cs="Calibri"/>
      <w:sz w:val="18"/>
      <w:szCs w:val="18"/>
    </w:rPr>
  </w:style>
  <w:style w:type="paragraph" w:styleId="5">
    <w:name w:val="annotation text"/>
    <w:basedOn w:val="1"/>
    <w:link w:val="28"/>
    <w:autoRedefine/>
    <w:qFormat/>
    <w:uiPriority w:val="99"/>
    <w:pPr>
      <w:jc w:val="left"/>
    </w:pPr>
  </w:style>
  <w:style w:type="paragraph" w:styleId="6">
    <w:name w:val="Body Text"/>
    <w:basedOn w:val="1"/>
    <w:link w:val="61"/>
    <w:autoRedefine/>
    <w:semiHidden/>
    <w:unhideWhenUsed/>
    <w:qFormat/>
    <w:uiPriority w:val="0"/>
    <w:pPr>
      <w:keepNext w:val="0"/>
      <w:keepLines w:val="0"/>
      <w:widowControl w:val="0"/>
      <w:suppressLineNumbers w:val="0"/>
      <w:spacing w:before="0" w:beforeAutospacing="0" w:after="120" w:afterAutospacing="0" w:line="60" w:lineRule="auto"/>
      <w:ind w:left="0" w:right="0" w:firstLine="482"/>
      <w:jc w:val="both"/>
    </w:pPr>
    <w:rPr>
      <w:rFonts w:hint="default" w:ascii="Times New Roman" w:hAnsi="Times New Roman" w:eastAsia="宋体" w:cs="Times New Roman"/>
      <w:kern w:val="2"/>
      <w:sz w:val="21"/>
      <w:szCs w:val="24"/>
      <w:lang w:val="en-US" w:eastAsia="zh-CN" w:bidi="ar"/>
    </w:rPr>
  </w:style>
  <w:style w:type="paragraph" w:styleId="7">
    <w:name w:val="Plain Text"/>
    <w:basedOn w:val="1"/>
    <w:link w:val="35"/>
    <w:autoRedefine/>
    <w:qFormat/>
    <w:uiPriority w:val="99"/>
    <w:pPr>
      <w:spacing w:line="240" w:lineRule="auto"/>
      <w:ind w:firstLine="0"/>
    </w:pPr>
    <w:rPr>
      <w:rFonts w:ascii="宋体" w:hAnsi="Courier New"/>
      <w:kern w:val="0"/>
      <w:sz w:val="20"/>
      <w:szCs w:val="21"/>
    </w:rPr>
  </w:style>
  <w:style w:type="paragraph" w:styleId="8">
    <w:name w:val="Balloon Text"/>
    <w:basedOn w:val="1"/>
    <w:link w:val="36"/>
    <w:autoRedefine/>
    <w:qFormat/>
    <w:uiPriority w:val="0"/>
    <w:pPr>
      <w:spacing w:line="240" w:lineRule="auto"/>
    </w:pPr>
    <w:rPr>
      <w:sz w:val="18"/>
      <w:szCs w:val="18"/>
    </w:rPr>
  </w:style>
  <w:style w:type="paragraph" w:styleId="9">
    <w:name w:val="footer"/>
    <w:basedOn w:val="1"/>
    <w:link w:val="56"/>
    <w:autoRedefine/>
    <w:qFormat/>
    <w:uiPriority w:val="99"/>
    <w:pPr>
      <w:tabs>
        <w:tab w:val="center" w:pos="4153"/>
        <w:tab w:val="right" w:pos="8306"/>
      </w:tabs>
      <w:snapToGrid w:val="0"/>
      <w:spacing w:line="240" w:lineRule="auto"/>
      <w:jc w:val="left"/>
    </w:pPr>
    <w:rPr>
      <w:sz w:val="18"/>
      <w:szCs w:val="18"/>
    </w:rPr>
  </w:style>
  <w:style w:type="paragraph" w:styleId="10">
    <w:name w:val="header"/>
    <w:basedOn w:val="1"/>
    <w:link w:val="24"/>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1">
    <w:name w:val="Normal (Web)"/>
    <w:basedOn w:val="1"/>
    <w:autoRedefine/>
    <w:qFormat/>
    <w:uiPriority w:val="99"/>
    <w:pPr>
      <w:widowControl/>
      <w:spacing w:before="100" w:beforeAutospacing="1" w:after="100" w:afterAutospacing="1" w:line="240" w:lineRule="auto"/>
      <w:ind w:firstLine="0"/>
      <w:jc w:val="left"/>
    </w:pPr>
    <w:rPr>
      <w:rFonts w:ascii="宋体" w:hAnsi="宋体" w:cs="宋体"/>
      <w:kern w:val="0"/>
      <w:sz w:val="24"/>
    </w:rPr>
  </w:style>
  <w:style w:type="paragraph" w:styleId="12">
    <w:name w:val="Title"/>
    <w:basedOn w:val="1"/>
    <w:next w:val="1"/>
    <w:link w:val="47"/>
    <w:autoRedefine/>
    <w:qFormat/>
    <w:uiPriority w:val="0"/>
    <w:pPr>
      <w:spacing w:before="240" w:after="60" w:line="240" w:lineRule="auto"/>
      <w:ind w:firstLine="0"/>
      <w:jc w:val="center"/>
      <w:outlineLvl w:val="0"/>
    </w:pPr>
    <w:rPr>
      <w:rFonts w:ascii="Cambria" w:hAnsi="Cambria"/>
      <w:b/>
      <w:bCs/>
      <w:kern w:val="0"/>
      <w:sz w:val="32"/>
      <w:szCs w:val="32"/>
    </w:rPr>
  </w:style>
  <w:style w:type="paragraph" w:styleId="13">
    <w:name w:val="annotation subject"/>
    <w:basedOn w:val="5"/>
    <w:next w:val="5"/>
    <w:link w:val="29"/>
    <w:autoRedefine/>
    <w:qFormat/>
    <w:uiPriority w:val="99"/>
    <w:rPr>
      <w:b/>
      <w:bCs/>
    </w:rPr>
  </w:style>
  <w:style w:type="table" w:styleId="15">
    <w:name w:val="Table Grid"/>
    <w:basedOn w:val="1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22"/>
    <w:rPr>
      <w:b/>
      <w:bCs/>
    </w:rPr>
  </w:style>
  <w:style w:type="character" w:styleId="18">
    <w:name w:val="Emphasis"/>
    <w:basedOn w:val="16"/>
    <w:autoRedefine/>
    <w:qFormat/>
    <w:uiPriority w:val="0"/>
    <w:rPr>
      <w:i/>
    </w:rPr>
  </w:style>
  <w:style w:type="character" w:styleId="19">
    <w:name w:val="Hyperlink"/>
    <w:basedOn w:val="16"/>
    <w:autoRedefine/>
    <w:qFormat/>
    <w:uiPriority w:val="0"/>
    <w:rPr>
      <w:color w:val="0563C1"/>
      <w:u w:val="single"/>
    </w:rPr>
  </w:style>
  <w:style w:type="character" w:styleId="20">
    <w:name w:val="annotation reference"/>
    <w:basedOn w:val="16"/>
    <w:autoRedefine/>
    <w:qFormat/>
    <w:uiPriority w:val="99"/>
    <w:rPr>
      <w:sz w:val="21"/>
      <w:szCs w:val="21"/>
    </w:rPr>
  </w:style>
  <w:style w:type="paragraph" w:customStyle="1" w:styleId="21">
    <w:name w:val="列出段落1"/>
    <w:basedOn w:val="1"/>
    <w:link w:val="31"/>
    <w:autoRedefine/>
    <w:qFormat/>
    <w:uiPriority w:val="34"/>
    <w:pPr>
      <w:ind w:firstLine="420" w:firstLineChars="200"/>
    </w:pPr>
  </w:style>
  <w:style w:type="paragraph" w:customStyle="1" w:styleId="22">
    <w:name w:val="pf0"/>
    <w:basedOn w:val="1"/>
    <w:autoRedefine/>
    <w:qFormat/>
    <w:uiPriority w:val="0"/>
    <w:pPr>
      <w:widowControl/>
      <w:spacing w:before="100" w:beforeAutospacing="1" w:after="100" w:afterAutospacing="1" w:line="240" w:lineRule="auto"/>
      <w:ind w:firstLine="0"/>
      <w:jc w:val="left"/>
    </w:pPr>
    <w:rPr>
      <w:rFonts w:ascii="宋体" w:hAnsi="宋体" w:cs="宋体"/>
      <w:kern w:val="0"/>
      <w:sz w:val="24"/>
    </w:rPr>
  </w:style>
  <w:style w:type="character" w:customStyle="1" w:styleId="23">
    <w:name w:val="cf01"/>
    <w:basedOn w:val="16"/>
    <w:autoRedefine/>
    <w:qFormat/>
    <w:uiPriority w:val="0"/>
    <w:rPr>
      <w:rFonts w:hint="eastAsia" w:ascii="Microsoft YaHei UI" w:hAnsi="Microsoft YaHei UI" w:eastAsia="Microsoft YaHei UI"/>
      <w:sz w:val="18"/>
      <w:szCs w:val="18"/>
    </w:rPr>
  </w:style>
  <w:style w:type="character" w:customStyle="1" w:styleId="24">
    <w:name w:val="页眉 字符"/>
    <w:basedOn w:val="16"/>
    <w:link w:val="10"/>
    <w:autoRedefine/>
    <w:qFormat/>
    <w:uiPriority w:val="0"/>
    <w:rPr>
      <w:kern w:val="2"/>
      <w:sz w:val="18"/>
      <w:szCs w:val="18"/>
    </w:rPr>
  </w:style>
  <w:style w:type="character" w:customStyle="1" w:styleId="25">
    <w:name w:val="font01"/>
    <w:basedOn w:val="16"/>
    <w:autoRedefine/>
    <w:qFormat/>
    <w:uiPriority w:val="0"/>
    <w:rPr>
      <w:rFonts w:hint="eastAsia" w:ascii="宋体" w:hAnsi="宋体" w:eastAsia="宋体" w:cs="宋体"/>
      <w:color w:val="000000"/>
      <w:sz w:val="24"/>
      <w:szCs w:val="24"/>
      <w:u w:val="none"/>
    </w:rPr>
  </w:style>
  <w:style w:type="character" w:customStyle="1" w:styleId="26">
    <w:name w:val="font11"/>
    <w:basedOn w:val="16"/>
    <w:autoRedefine/>
    <w:qFormat/>
    <w:uiPriority w:val="0"/>
    <w:rPr>
      <w:rFonts w:hint="eastAsia" w:ascii="宋体" w:hAnsi="宋体" w:eastAsia="宋体" w:cs="宋体"/>
      <w:color w:val="000000"/>
      <w:sz w:val="24"/>
      <w:szCs w:val="24"/>
      <w:u w:val="none"/>
      <w:vertAlign w:val="superscript"/>
    </w:rPr>
  </w:style>
  <w:style w:type="paragraph" w:customStyle="1" w:styleId="27">
    <w:name w:val="_Style 3"/>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8">
    <w:name w:val="批注文字 字符"/>
    <w:basedOn w:val="16"/>
    <w:link w:val="5"/>
    <w:autoRedefine/>
    <w:qFormat/>
    <w:uiPriority w:val="99"/>
    <w:rPr>
      <w:kern w:val="2"/>
      <w:sz w:val="21"/>
      <w:szCs w:val="24"/>
    </w:rPr>
  </w:style>
  <w:style w:type="character" w:customStyle="1" w:styleId="29">
    <w:name w:val="批注主题 字符"/>
    <w:basedOn w:val="28"/>
    <w:link w:val="13"/>
    <w:autoRedefine/>
    <w:qFormat/>
    <w:uiPriority w:val="99"/>
    <w:rPr>
      <w:b/>
      <w:bCs/>
      <w:kern w:val="2"/>
      <w:sz w:val="21"/>
      <w:szCs w:val="24"/>
    </w:rPr>
  </w:style>
  <w:style w:type="character" w:customStyle="1" w:styleId="30">
    <w:name w:val="cf11"/>
    <w:basedOn w:val="16"/>
    <w:autoRedefine/>
    <w:qFormat/>
    <w:uiPriority w:val="0"/>
    <w:rPr>
      <w:rFonts w:hint="eastAsia" w:ascii="Microsoft YaHei UI" w:hAnsi="Microsoft YaHei UI" w:eastAsia="Microsoft YaHei UI"/>
      <w:sz w:val="18"/>
      <w:szCs w:val="18"/>
    </w:rPr>
  </w:style>
  <w:style w:type="character" w:customStyle="1" w:styleId="31">
    <w:name w:val="列出段落 Char1"/>
    <w:link w:val="21"/>
    <w:autoRedefine/>
    <w:qFormat/>
    <w:uiPriority w:val="99"/>
    <w:rPr>
      <w:kern w:val="2"/>
      <w:sz w:val="21"/>
      <w:szCs w:val="24"/>
    </w:rPr>
  </w:style>
  <w:style w:type="character" w:customStyle="1" w:styleId="32">
    <w:name w:val="列出段落 Char"/>
    <w:link w:val="33"/>
    <w:autoRedefine/>
    <w:qFormat/>
    <w:uiPriority w:val="99"/>
    <w:rPr>
      <w:kern w:val="2"/>
      <w:sz w:val="21"/>
      <w:szCs w:val="24"/>
    </w:rPr>
  </w:style>
  <w:style w:type="paragraph" w:customStyle="1" w:styleId="33">
    <w:name w:val="_Style 27"/>
    <w:basedOn w:val="1"/>
    <w:next w:val="21"/>
    <w:link w:val="32"/>
    <w:autoRedefine/>
    <w:qFormat/>
    <w:uiPriority w:val="34"/>
    <w:pPr>
      <w:spacing w:line="240" w:lineRule="auto"/>
      <w:ind w:firstLine="420" w:firstLineChars="200"/>
    </w:pPr>
  </w:style>
  <w:style w:type="character" w:customStyle="1" w:styleId="34">
    <w:name w:val="未处理的提及1"/>
    <w:basedOn w:val="16"/>
    <w:autoRedefine/>
    <w:qFormat/>
    <w:uiPriority w:val="99"/>
    <w:rPr>
      <w:color w:val="605E5C"/>
      <w:shd w:val="clear" w:color="auto" w:fill="E1DFDD"/>
    </w:rPr>
  </w:style>
  <w:style w:type="character" w:customStyle="1" w:styleId="35">
    <w:name w:val="纯文本 字符"/>
    <w:basedOn w:val="16"/>
    <w:link w:val="7"/>
    <w:autoRedefine/>
    <w:qFormat/>
    <w:uiPriority w:val="99"/>
    <w:rPr>
      <w:rFonts w:ascii="宋体" w:hAnsi="Courier New"/>
      <w:szCs w:val="21"/>
    </w:rPr>
  </w:style>
  <w:style w:type="character" w:customStyle="1" w:styleId="36">
    <w:name w:val="批注框文本 字符"/>
    <w:basedOn w:val="16"/>
    <w:link w:val="8"/>
    <w:qFormat/>
    <w:uiPriority w:val="0"/>
    <w:rPr>
      <w:kern w:val="2"/>
      <w:sz w:val="18"/>
      <w:szCs w:val="18"/>
    </w:rPr>
  </w:style>
  <w:style w:type="paragraph" w:customStyle="1" w:styleId="37">
    <w:name w:val="列表段落1"/>
    <w:basedOn w:val="1"/>
    <w:qFormat/>
    <w:uiPriority w:val="0"/>
    <w:pPr>
      <w:spacing w:line="240" w:lineRule="auto"/>
      <w:ind w:firstLine="420" w:firstLineChars="200"/>
    </w:pPr>
    <w:rPr>
      <w:rFonts w:ascii="Calibri" w:hAnsi="Calibri"/>
    </w:rPr>
  </w:style>
  <w:style w:type="character" w:customStyle="1" w:styleId="38">
    <w:name w:val="列表段落 字符2"/>
    <w:qFormat/>
    <w:uiPriority w:val="99"/>
  </w:style>
  <w:style w:type="table" w:customStyle="1" w:styleId="39">
    <w:name w:val="网格型1"/>
    <w:basedOn w:val="1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
    <w:name w:val="_Style 36"/>
    <w:basedOn w:val="1"/>
    <w:next w:val="21"/>
    <w:qFormat/>
    <w:uiPriority w:val="34"/>
    <w:pPr>
      <w:spacing w:line="240" w:lineRule="auto"/>
      <w:ind w:firstLine="420" w:firstLineChars="200"/>
    </w:pPr>
  </w:style>
  <w:style w:type="character" w:customStyle="1" w:styleId="41">
    <w:name w:val="font61"/>
    <w:basedOn w:val="16"/>
    <w:qFormat/>
    <w:uiPriority w:val="0"/>
    <w:rPr>
      <w:rFonts w:hint="eastAsia" w:ascii="宋体" w:hAnsi="宋体" w:eastAsia="宋体" w:cs="宋体"/>
      <w:color w:val="000000"/>
      <w:sz w:val="20"/>
      <w:szCs w:val="20"/>
      <w:u w:val="none"/>
    </w:rPr>
  </w:style>
  <w:style w:type="character" w:customStyle="1" w:styleId="42">
    <w:name w:val="纯文本 Char1"/>
    <w:qFormat/>
    <w:uiPriority w:val="0"/>
    <w:rPr>
      <w:rFonts w:ascii="宋体" w:hAnsi="Courier New" w:eastAsia="宋体" w:cs="Courier New"/>
      <w:szCs w:val="21"/>
    </w:rPr>
  </w:style>
  <w:style w:type="paragraph" w:customStyle="1" w:styleId="43">
    <w:name w:val="_Style 41"/>
    <w:basedOn w:val="1"/>
    <w:next w:val="1"/>
    <w:qFormat/>
    <w:uiPriority w:val="34"/>
    <w:pPr>
      <w:spacing w:line="240" w:lineRule="auto"/>
      <w:ind w:firstLine="420" w:firstLineChars="200"/>
    </w:pPr>
    <w:rPr>
      <w:rFonts w:ascii="Calibri" w:hAnsi="Calibri" w:eastAsiaTheme="minorEastAsia" w:cstheme="minorBidi"/>
      <w:szCs w:val="22"/>
    </w:rPr>
  </w:style>
  <w:style w:type="paragraph" w:customStyle="1" w:styleId="44">
    <w:name w:val="列出段落11"/>
    <w:basedOn w:val="1"/>
    <w:qFormat/>
    <w:uiPriority w:val="34"/>
    <w:pPr>
      <w:widowControl/>
      <w:snapToGrid w:val="0"/>
      <w:spacing w:after="200" w:line="240" w:lineRule="auto"/>
      <w:ind w:firstLine="420" w:firstLineChars="200"/>
    </w:pPr>
    <w:rPr>
      <w:rFonts w:ascii="Tahoma" w:hAnsi="Tahoma" w:eastAsia="微软雅黑"/>
      <w:sz w:val="22"/>
      <w:szCs w:val="22"/>
    </w:rPr>
  </w:style>
  <w:style w:type="paragraph" w:customStyle="1" w:styleId="45">
    <w:name w:val="表格文字"/>
    <w:basedOn w:val="1"/>
    <w:next w:val="1"/>
    <w:qFormat/>
    <w:uiPriority w:val="0"/>
    <w:pPr>
      <w:adjustRightInd w:val="0"/>
      <w:spacing w:before="25" w:after="25" w:line="360" w:lineRule="atLeast"/>
      <w:ind w:firstLine="0"/>
      <w:jc w:val="left"/>
      <w:textAlignment w:val="baseline"/>
    </w:pPr>
    <w:rPr>
      <w:bCs/>
      <w:spacing w:val="10"/>
      <w:kern w:val="0"/>
      <w:sz w:val="24"/>
      <w:szCs w:val="20"/>
    </w:rPr>
  </w:style>
  <w:style w:type="paragraph" w:customStyle="1" w:styleId="46">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7">
    <w:name w:val="标题 字符"/>
    <w:basedOn w:val="16"/>
    <w:link w:val="12"/>
    <w:qFormat/>
    <w:uiPriority w:val="0"/>
    <w:rPr>
      <w:rFonts w:ascii="Cambria" w:hAnsi="Cambria"/>
      <w:b/>
      <w:bCs/>
      <w:sz w:val="32"/>
      <w:szCs w:val="32"/>
    </w:rPr>
  </w:style>
  <w:style w:type="paragraph" w:customStyle="1" w:styleId="48">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49">
    <w:name w:val="纯文本 字符1"/>
    <w:qFormat/>
    <w:uiPriority w:val="99"/>
    <w:rPr>
      <w:rFonts w:ascii="宋体" w:hAnsi="Courier New" w:eastAsia="宋体" w:cs="Times New Roman"/>
      <w:kern w:val="0"/>
      <w:sz w:val="20"/>
      <w:szCs w:val="21"/>
    </w:rPr>
  </w:style>
  <w:style w:type="paragraph" w:customStyle="1" w:styleId="50">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1">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52">
    <w:name w:val="red1"/>
    <w:qFormat/>
    <w:uiPriority w:val="0"/>
    <w:rPr>
      <w:color w:val="FF0000"/>
    </w:rPr>
  </w:style>
  <w:style w:type="paragraph" w:styleId="53">
    <w:name w:val="List Paragraph"/>
    <w:basedOn w:val="1"/>
    <w:qFormat/>
    <w:uiPriority w:val="99"/>
    <w:pPr>
      <w:ind w:firstLine="420" w:firstLineChars="200"/>
    </w:pPr>
    <w:rPr>
      <w:lang w:val="zh-CN"/>
    </w:rPr>
  </w:style>
  <w:style w:type="paragraph" w:customStyle="1" w:styleId="54">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55">
    <w:name w:val="_Style 121"/>
    <w:basedOn w:val="1"/>
    <w:next w:val="53"/>
    <w:qFormat/>
    <w:uiPriority w:val="34"/>
    <w:pPr>
      <w:spacing w:line="240" w:lineRule="auto"/>
      <w:ind w:firstLine="420" w:firstLineChars="200"/>
    </w:pPr>
    <w:rPr>
      <w:rFonts w:ascii="Calibri" w:hAnsi="Calibri"/>
      <w:szCs w:val="22"/>
    </w:rPr>
  </w:style>
  <w:style w:type="character" w:customStyle="1" w:styleId="56">
    <w:name w:val="页脚 字符"/>
    <w:basedOn w:val="16"/>
    <w:link w:val="9"/>
    <w:qFormat/>
    <w:uiPriority w:val="99"/>
    <w:rPr>
      <w:kern w:val="2"/>
      <w:sz w:val="18"/>
      <w:szCs w:val="18"/>
    </w:rPr>
  </w:style>
  <w:style w:type="paragraph" w:customStyle="1" w:styleId="57">
    <w:name w:val="列出段落"/>
    <w:basedOn w:val="1"/>
    <w:qFormat/>
    <w:uiPriority w:val="0"/>
    <w:pPr>
      <w:ind w:firstLine="420" w:firstLineChars="200"/>
    </w:pPr>
    <w:rPr>
      <w:szCs w:val="21"/>
    </w:rPr>
  </w:style>
  <w:style w:type="character" w:customStyle="1" w:styleId="58">
    <w:name w:val="font21"/>
    <w:basedOn w:val="16"/>
    <w:qFormat/>
    <w:uiPriority w:val="0"/>
    <w:rPr>
      <w:rFonts w:ascii="Arial" w:hAnsi="Arial" w:cs="Arial"/>
      <w:color w:val="000000"/>
      <w:sz w:val="18"/>
      <w:szCs w:val="18"/>
      <w:u w:val="none"/>
    </w:rPr>
  </w:style>
  <w:style w:type="paragraph" w:customStyle="1" w:styleId="59">
    <w:name w:val="List Paragraph1"/>
    <w:basedOn w:val="1"/>
    <w:qFormat/>
    <w:uiPriority w:val="0"/>
    <w:pPr>
      <w:spacing w:line="240" w:lineRule="auto"/>
      <w:ind w:firstLine="420" w:firstLineChars="200"/>
    </w:pPr>
    <w:rPr>
      <w:rFonts w:ascii="Calibri" w:hAnsi="Calibri"/>
      <w:szCs w:val="21"/>
    </w:rPr>
  </w:style>
  <w:style w:type="character" w:customStyle="1" w:styleId="60">
    <w:name w:val="15"/>
    <w:basedOn w:val="16"/>
    <w:qFormat/>
    <w:uiPriority w:val="0"/>
    <w:rPr>
      <w:rFonts w:hint="default" w:ascii="Times New Roman" w:hAnsi="Times New Roman" w:cs="Times New Roman"/>
      <w:b/>
      <w:bCs/>
    </w:rPr>
  </w:style>
  <w:style w:type="character" w:customStyle="1" w:styleId="61">
    <w:name w:val="正文文本 字符"/>
    <w:basedOn w:val="16"/>
    <w:link w:val="6"/>
    <w:uiPriority w:val="0"/>
    <w:rPr>
      <w:kern w:val="2"/>
      <w:sz w:val="21"/>
      <w:szCs w:val="24"/>
    </w:rPr>
  </w:style>
  <w:style w:type="paragraph" w:customStyle="1" w:styleId="62">
    <w:name w:val="msolistparagraph"/>
    <w:basedOn w:val="1"/>
    <w:qFormat/>
    <w:uiPriority w:val="0"/>
    <w:pPr>
      <w:keepNext w:val="0"/>
      <w:keepLines w:val="0"/>
      <w:widowControl w:val="0"/>
      <w:suppressLineNumbers w:val="0"/>
      <w:spacing w:before="0" w:beforeAutospacing="0" w:after="0" w:afterAutospacing="0" w:line="60" w:lineRule="auto"/>
      <w:ind w:left="0" w:right="0" w:firstLine="420" w:firstLineChars="200"/>
      <w:jc w:val="both"/>
    </w:pPr>
    <w:rPr>
      <w:rFonts w:hint="default" w:ascii="Times New Roman" w:hAnsi="Times New Roman" w:eastAsia="宋体" w:cs="Times New Roman"/>
      <w:kern w:val="2"/>
      <w:sz w:val="21"/>
      <w:szCs w:val="24"/>
      <w:lang w:val="en-US" w:eastAsia="zh-CN" w:bidi="ar"/>
    </w:rPr>
  </w:style>
  <w:style w:type="character" w:customStyle="1" w:styleId="63">
    <w:name w:val="列表段落 字符"/>
    <w:basedOn w:val="16"/>
    <w:autoRedefine/>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D18CE-FD7F-41CC-A30B-FDA417FFA325}">
  <ds:schemaRefs/>
</ds:datastoreItem>
</file>

<file path=docProps/app.xml><?xml version="1.0" encoding="utf-8"?>
<Properties xmlns="http://schemas.openxmlformats.org/officeDocument/2006/extended-properties" xmlns:vt="http://schemas.openxmlformats.org/officeDocument/2006/docPropsVTypes">
  <Template>Normal.dotm</Template>
  <Company>四会监狱</Company>
  <Pages>16</Pages>
  <Words>1356</Words>
  <Characters>7734</Characters>
  <Lines>64</Lines>
  <Paragraphs>18</Paragraphs>
  <TotalTime>5</TotalTime>
  <ScaleCrop>false</ScaleCrop>
  <LinksUpToDate>false</LinksUpToDate>
  <CharactersWithSpaces>9072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2022-03-10T03:21:00Z</dcterms:created>
  <dc:creator>罗金城</dc:creator>
  <cp:lastModifiedBy>Siva</cp:lastModifiedBy>
  <dcterms:modified xsi:type="dcterms:W3CDTF">2024-04-09T09:00:41Z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F8DC8CBCCD62401297F085C370D3CDA7_13</vt:lpwstr>
  </property>
</Properties>
</file>