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pStyle w:val="7"/>
        <w:rPr>
          <w:rFonts w:hAnsi="宋体"/>
          <w:color w:val="000000" w:themeColor="text1"/>
          <w14:textFill>
            <w14:solidFill>
              <w14:schemeClr w14:val="tx1"/>
            </w14:solidFill>
          </w14:textFill>
        </w:rPr>
      </w:pPr>
    </w:p>
    <w:p>
      <w:pPr>
        <w:jc w:val="center"/>
        <w:rPr>
          <w:rFonts w:ascii="宋体" w:hAnsi="宋体"/>
          <w:b/>
          <w:bCs/>
          <w:color w:val="000000" w:themeColor="text1"/>
          <w:sz w:val="84"/>
          <w:szCs w:val="84"/>
          <w14:textFill>
            <w14:solidFill>
              <w14:schemeClr w14:val="tx1"/>
            </w14:solidFill>
          </w14:textFill>
        </w:rPr>
      </w:pPr>
      <w:r>
        <w:rPr>
          <w:rFonts w:hint="eastAsia" w:ascii="宋体" w:hAnsi="宋体"/>
          <w:b/>
          <w:bCs/>
          <w:color w:val="000000" w:themeColor="text1"/>
          <w:sz w:val="84"/>
          <w:szCs w:val="84"/>
          <w14:textFill>
            <w14:solidFill>
              <w14:schemeClr w14:val="tx1"/>
            </w14:solidFill>
          </w14:textFill>
        </w:rPr>
        <w:t>竞价文件</w:t>
      </w:r>
    </w:p>
    <w:p>
      <w:pPr>
        <w:spacing w:line="360" w:lineRule="auto"/>
        <w:rPr>
          <w:rFonts w:ascii="宋体" w:hAnsi="宋体"/>
          <w:color w:val="000000" w:themeColor="text1"/>
          <w:sz w:val="30"/>
          <w:szCs w:val="30"/>
          <w14:textFill>
            <w14:solidFill>
              <w14:schemeClr w14:val="tx1"/>
            </w14:solidFill>
          </w14:textFill>
        </w:rPr>
      </w:pPr>
    </w:p>
    <w:p>
      <w:pPr>
        <w:spacing w:line="360" w:lineRule="auto"/>
        <w:rPr>
          <w:rFonts w:ascii="宋体" w:hAnsi="宋体"/>
          <w:color w:val="000000" w:themeColor="text1"/>
          <w:sz w:val="30"/>
          <w:szCs w:val="30"/>
          <w14:textFill>
            <w14:solidFill>
              <w14:schemeClr w14:val="tx1"/>
            </w14:solidFill>
          </w14:textFill>
        </w:rPr>
      </w:pPr>
    </w:p>
    <w:p>
      <w:pPr>
        <w:spacing w:line="360" w:lineRule="auto"/>
        <w:rPr>
          <w:rFonts w:ascii="宋体" w:hAnsi="宋体"/>
          <w:color w:val="000000" w:themeColor="text1"/>
          <w:sz w:val="30"/>
          <w:szCs w:val="30"/>
          <w14:textFill>
            <w14:solidFill>
              <w14:schemeClr w14:val="tx1"/>
            </w14:solidFill>
          </w14:textFill>
        </w:rPr>
      </w:pPr>
    </w:p>
    <w:p>
      <w:pPr>
        <w:spacing w:line="360" w:lineRule="auto"/>
        <w:jc w:val="left"/>
        <w:rPr>
          <w:rFonts w:ascii="宋体" w:hAnsi="宋体"/>
          <w:b/>
          <w:bCs/>
          <w:color w:val="000000" w:themeColor="text1"/>
          <w:sz w:val="28"/>
          <w:szCs w:val="32"/>
          <w14:textFill>
            <w14:solidFill>
              <w14:schemeClr w14:val="tx1"/>
            </w14:solidFill>
          </w14:textFill>
        </w:rPr>
      </w:pPr>
      <w:r>
        <w:rPr>
          <w:rFonts w:ascii="宋体" w:hAnsi="宋体"/>
          <w:b/>
          <w:bCs/>
          <w:color w:val="000000" w:themeColor="text1"/>
          <w:sz w:val="28"/>
          <w:szCs w:val="32"/>
          <w14:textFill>
            <w14:solidFill>
              <w14:schemeClr w14:val="tx1"/>
            </w14:solidFill>
          </w14:textFill>
        </w:rPr>
        <w:t>采购方式：</w:t>
      </w:r>
      <w:r>
        <w:rPr>
          <w:rFonts w:hint="eastAsia" w:ascii="宋体" w:hAnsi="宋体"/>
          <w:b/>
          <w:bCs/>
          <w:color w:val="000000" w:themeColor="text1"/>
          <w:sz w:val="28"/>
          <w:szCs w:val="32"/>
          <w14:textFill>
            <w14:solidFill>
              <w14:schemeClr w14:val="tx1"/>
            </w14:solidFill>
          </w14:textFill>
        </w:rPr>
        <w:t>线上</w:t>
      </w:r>
      <w:r>
        <w:rPr>
          <w:rFonts w:ascii="宋体" w:hAnsi="宋体"/>
          <w:b/>
          <w:bCs/>
          <w:color w:val="000000" w:themeColor="text1"/>
          <w:sz w:val="28"/>
          <w:szCs w:val="32"/>
          <w14:textFill>
            <w14:solidFill>
              <w14:schemeClr w14:val="tx1"/>
            </w14:solidFill>
          </w14:textFill>
        </w:rPr>
        <w:t>竞价</w:t>
      </w:r>
    </w:p>
    <w:p>
      <w:pPr>
        <w:autoSpaceDE w:val="0"/>
        <w:autoSpaceDN w:val="0"/>
        <w:adjustRightInd w:val="0"/>
        <w:snapToGrid w:val="0"/>
        <w:spacing w:line="360" w:lineRule="auto"/>
        <w:ind w:left="1605" w:leftChars="229" w:hanging="1124" w:hangingChars="400"/>
        <w:rPr>
          <w:rFonts w:ascii="宋体" w:hAnsi="宋体"/>
          <w:b/>
          <w:bCs/>
          <w:color w:val="000000" w:themeColor="text1"/>
          <w:sz w:val="28"/>
          <w:szCs w:val="28"/>
          <w:u w:val="single"/>
          <w:shd w:val="clear" w:color="auto" w:fill="FFC000"/>
          <w14:textFill>
            <w14:solidFill>
              <w14:schemeClr w14:val="tx1"/>
            </w14:solidFill>
          </w14:textFill>
        </w:rPr>
      </w:pPr>
      <w:r>
        <w:rPr>
          <w:rFonts w:ascii="宋体" w:hAnsi="宋体"/>
          <w:b/>
          <w:bCs/>
          <w:color w:val="000000" w:themeColor="text1"/>
          <w:sz w:val="28"/>
          <w:szCs w:val="32"/>
          <w14:textFill>
            <w14:solidFill>
              <w14:schemeClr w14:val="tx1"/>
            </w14:solidFill>
          </w14:textFill>
        </w:rPr>
        <w:t>项目</w:t>
      </w:r>
      <w:r>
        <w:rPr>
          <w:rFonts w:hint="eastAsia" w:ascii="宋体" w:hAnsi="宋体"/>
          <w:b/>
          <w:bCs/>
          <w:color w:val="000000" w:themeColor="text1"/>
          <w:sz w:val="28"/>
          <w:szCs w:val="32"/>
          <w14:textFill>
            <w14:solidFill>
              <w14:schemeClr w14:val="tx1"/>
            </w14:solidFill>
          </w14:textFill>
        </w:rPr>
        <w:t>名称</w:t>
      </w:r>
      <w:r>
        <w:rPr>
          <w:rFonts w:ascii="宋体" w:hAnsi="宋体"/>
          <w:b/>
          <w:bCs/>
          <w:color w:val="000000" w:themeColor="text1"/>
          <w:sz w:val="28"/>
          <w:szCs w:val="32"/>
          <w14:textFill>
            <w14:solidFill>
              <w14:schemeClr w14:val="tx1"/>
            </w14:solidFill>
          </w14:textFill>
        </w:rPr>
        <w:t>：</w:t>
      </w:r>
      <w:r>
        <w:rPr>
          <w:rFonts w:hint="eastAsia" w:ascii="宋体" w:hAnsi="宋体" w:eastAsia="宋体" w:cs="宋体"/>
          <w:b/>
          <w:bCs/>
          <w:color w:val="000000"/>
          <w:sz w:val="28"/>
          <w:szCs w:val="28"/>
          <w:u w:val="single"/>
        </w:rPr>
        <w:t>广东省东莞监狱制作《出监教育》教材辅助视频项目</w:t>
      </w:r>
    </w:p>
    <w:p>
      <w:pPr>
        <w:snapToGrid w:val="0"/>
        <w:spacing w:before="156" w:beforeLines="50" w:after="156" w:afterLines="50" w:line="360" w:lineRule="auto"/>
        <w:jc w:val="center"/>
        <w:rPr>
          <w:rFonts w:ascii="宋体" w:hAnsi="宋体" w:cs="华文中宋"/>
          <w:color w:val="000000" w:themeColor="text1"/>
          <w:sz w:val="30"/>
          <w:szCs w:val="30"/>
          <w14:textFill>
            <w14:solidFill>
              <w14:schemeClr w14:val="tx1"/>
            </w14:solidFill>
          </w14:textFill>
        </w:rPr>
      </w:pPr>
    </w:p>
    <w:p>
      <w:pPr>
        <w:autoSpaceDE w:val="0"/>
        <w:autoSpaceDN w:val="0"/>
        <w:adjustRightInd w:val="0"/>
        <w:snapToGrid w:val="0"/>
        <w:spacing w:before="156" w:beforeLines="50" w:after="156" w:afterLines="50" w:line="360" w:lineRule="auto"/>
        <w:jc w:val="center"/>
        <w:rPr>
          <w:rFonts w:ascii="宋体" w:hAnsi="宋体" w:cs="华文中宋"/>
          <w:color w:val="000000" w:themeColor="text1"/>
          <w:kern w:val="0"/>
          <w:sz w:val="30"/>
          <w:szCs w:val="30"/>
          <w14:textFill>
            <w14:solidFill>
              <w14:schemeClr w14:val="tx1"/>
            </w14:solidFill>
          </w14:textFill>
        </w:rPr>
      </w:pPr>
    </w:p>
    <w:p>
      <w:pPr>
        <w:autoSpaceDE w:val="0"/>
        <w:autoSpaceDN w:val="0"/>
        <w:adjustRightInd w:val="0"/>
        <w:snapToGrid w:val="0"/>
        <w:spacing w:before="156" w:beforeLines="50" w:after="156" w:afterLines="50" w:line="360" w:lineRule="auto"/>
        <w:jc w:val="left"/>
        <w:rPr>
          <w:rFonts w:ascii="宋体" w:hAnsi="宋体" w:cs="华文中宋"/>
          <w:color w:val="000000" w:themeColor="text1"/>
          <w:kern w:val="0"/>
          <w:sz w:val="30"/>
          <w:szCs w:val="30"/>
          <w14:textFill>
            <w14:solidFill>
              <w14:schemeClr w14:val="tx1"/>
            </w14:solidFill>
          </w14:textFill>
        </w:rPr>
      </w:pPr>
    </w:p>
    <w:p>
      <w:pPr>
        <w:autoSpaceDE w:val="0"/>
        <w:autoSpaceDN w:val="0"/>
        <w:adjustRightInd w:val="0"/>
        <w:snapToGrid w:val="0"/>
        <w:spacing w:line="360" w:lineRule="auto"/>
        <w:ind w:left="420" w:firstLine="420"/>
        <w:jc w:val="center"/>
        <w:rPr>
          <w:rFonts w:hint="eastAsia" w:ascii="宋体" w:hAnsi="宋体" w:eastAsia="宋体" w:cs="宋体"/>
          <w:b/>
          <w:bCs/>
          <w:color w:val="000000"/>
          <w:sz w:val="28"/>
          <w:szCs w:val="32"/>
        </w:rPr>
      </w:pPr>
      <w:r>
        <w:rPr>
          <w:rFonts w:hint="eastAsia" w:ascii="宋体" w:hAnsi="宋体" w:eastAsia="宋体" w:cs="宋体"/>
          <w:b/>
          <w:bCs/>
          <w:color w:val="000000"/>
          <w:sz w:val="28"/>
          <w:szCs w:val="32"/>
        </w:rPr>
        <w:t>广东省东莞监狱</w:t>
      </w:r>
    </w:p>
    <w:p>
      <w:pPr>
        <w:autoSpaceDE w:val="0"/>
        <w:autoSpaceDN w:val="0"/>
        <w:adjustRightInd w:val="0"/>
        <w:snapToGrid w:val="0"/>
        <w:spacing w:line="360" w:lineRule="auto"/>
        <w:ind w:left="420" w:firstLine="420"/>
        <w:jc w:val="center"/>
        <w:rPr>
          <w:rFonts w:hint="eastAsia" w:ascii="宋体" w:hAnsi="宋体" w:eastAsia="宋体" w:cs="宋体"/>
          <w:b/>
          <w:bCs/>
          <w:color w:val="000000"/>
          <w:sz w:val="28"/>
          <w:szCs w:val="32"/>
        </w:rPr>
      </w:pPr>
      <w:r>
        <w:rPr>
          <w:rFonts w:hint="eastAsia" w:ascii="宋体" w:hAnsi="宋体" w:eastAsia="宋体" w:cs="宋体"/>
          <w:b/>
          <w:bCs/>
          <w:color w:val="000000"/>
          <w:sz w:val="28"/>
          <w:szCs w:val="32"/>
        </w:rPr>
        <w:t>云采链（广州）信息科技有限公司</w:t>
      </w:r>
    </w:p>
    <w:p>
      <w:pPr>
        <w:autoSpaceDE w:val="0"/>
        <w:autoSpaceDN w:val="0"/>
        <w:adjustRightInd w:val="0"/>
        <w:snapToGrid w:val="0"/>
        <w:spacing w:line="360" w:lineRule="auto"/>
        <w:ind w:left="420" w:firstLine="420"/>
        <w:jc w:val="center"/>
        <w:rPr>
          <w:rFonts w:hint="eastAsia" w:ascii="宋体" w:hAnsi="宋体" w:eastAsia="宋体" w:cs="宋体"/>
          <w:b/>
          <w:color w:val="000000" w:themeColor="text1"/>
          <w:sz w:val="28"/>
          <w14:textFill>
            <w14:solidFill>
              <w14:schemeClr w14:val="tx1"/>
            </w14:solidFill>
          </w14:textFill>
        </w:rPr>
      </w:pPr>
      <w:r>
        <w:rPr>
          <w:rFonts w:hint="eastAsia" w:ascii="宋体" w:hAnsi="宋体" w:eastAsia="宋体" w:cs="宋体"/>
          <w:b/>
          <w:color w:val="000000" w:themeColor="text1"/>
          <w:sz w:val="28"/>
          <w14:textFill>
            <w14:solidFill>
              <w14:schemeClr w14:val="tx1"/>
            </w14:solidFill>
          </w14:textFill>
        </w:rPr>
        <w:t>二〇二四年一月</w:t>
      </w:r>
    </w:p>
    <w:p>
      <w:pPr>
        <w:autoSpaceDE w:val="0"/>
        <w:autoSpaceDN w:val="0"/>
        <w:adjustRightInd w:val="0"/>
        <w:snapToGrid w:val="0"/>
        <w:spacing w:line="360" w:lineRule="auto"/>
        <w:ind w:left="420" w:firstLine="420"/>
        <w:jc w:val="center"/>
        <w:rPr>
          <w:rFonts w:ascii="宋体" w:hAnsi="宋体"/>
          <w:b/>
          <w:bCs/>
          <w:color w:val="000000" w:themeColor="text1"/>
          <w:kern w:val="0"/>
          <w:sz w:val="32"/>
          <w:szCs w:val="32"/>
          <w14:textFill>
            <w14:solidFill>
              <w14:schemeClr w14:val="tx1"/>
            </w14:solidFill>
          </w14:textFill>
        </w:rPr>
      </w:pPr>
      <w:r>
        <w:rPr>
          <w:rFonts w:ascii="宋体" w:hAnsi="宋体"/>
          <w:b/>
          <w:bCs/>
          <w:color w:val="000000" w:themeColor="text1"/>
          <w:kern w:val="0"/>
          <w:sz w:val="32"/>
          <w:szCs w:val="32"/>
          <w14:textFill>
            <w14:solidFill>
              <w14:schemeClr w14:val="tx1"/>
            </w14:solidFill>
          </w14:textFill>
        </w:rPr>
        <w:br w:type="page"/>
      </w:r>
    </w:p>
    <w:p>
      <w:pPr>
        <w:spacing w:line="360" w:lineRule="auto"/>
        <w:jc w:val="center"/>
        <w:outlineLvl w:val="0"/>
        <w:rPr>
          <w:rFonts w:ascii="宋体" w:hAnsi="宋体"/>
          <w:b/>
          <w:bCs/>
          <w:color w:val="000000" w:themeColor="text1"/>
          <w:kern w:val="0"/>
          <w:sz w:val="32"/>
          <w:szCs w:val="32"/>
          <w14:textFill>
            <w14:solidFill>
              <w14:schemeClr w14:val="tx1"/>
            </w14:solidFill>
          </w14:textFill>
        </w:rPr>
      </w:pPr>
      <w:r>
        <w:rPr>
          <w:rFonts w:hint="eastAsia" w:ascii="宋体" w:hAnsi="宋体"/>
          <w:b/>
          <w:bCs/>
          <w:color w:val="000000" w:themeColor="text1"/>
          <w:kern w:val="0"/>
          <w:sz w:val="32"/>
          <w:szCs w:val="32"/>
          <w14:textFill>
            <w14:solidFill>
              <w14:schemeClr w14:val="tx1"/>
            </w14:solidFill>
          </w14:textFill>
        </w:rPr>
        <w:t>第一章 竞价须知</w:t>
      </w:r>
    </w:p>
    <w:p>
      <w:pPr>
        <w:pStyle w:val="21"/>
        <w:numPr>
          <w:ilvl w:val="0"/>
          <w:numId w:val="1"/>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本项目通过云采链线上采购一体化平台进行竞价，参与竞价的供应商必须登录平台进行注册，注册成功后方可参与项目竞价。</w:t>
      </w:r>
    </w:p>
    <w:p>
      <w:pPr>
        <w:pStyle w:val="21"/>
        <w:numPr>
          <w:ilvl w:val="0"/>
          <w:numId w:val="1"/>
        </w:numPr>
        <w:spacing w:line="360" w:lineRule="auto"/>
        <w:ind w:firstLineChars="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语言要求</w:t>
      </w:r>
    </w:p>
    <w:p>
      <w:pPr>
        <w:spacing w:line="360" w:lineRule="auto"/>
        <w:ind w:left="420" w:leftChars="200" w:firstLine="210" w:firstLineChars="1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供应商</w:t>
      </w:r>
      <w:r>
        <w:rPr>
          <w:rFonts w:ascii="宋体" w:hAnsi="宋体"/>
          <w:color w:val="000000" w:themeColor="text1"/>
          <w14:textFill>
            <w14:solidFill>
              <w14:schemeClr w14:val="tx1"/>
            </w14:solidFill>
          </w14:textFill>
        </w:rPr>
        <w:t>提交的响应文件以及</w:t>
      </w:r>
      <w:r>
        <w:rPr>
          <w:rFonts w:hint="eastAsia" w:ascii="宋体" w:hAnsi="宋体"/>
          <w:color w:val="000000" w:themeColor="text1"/>
          <w14:textFill>
            <w14:solidFill>
              <w14:schemeClr w14:val="tx1"/>
            </w14:solidFill>
          </w14:textFill>
        </w:rPr>
        <w:t>供应商</w:t>
      </w:r>
      <w:r>
        <w:rPr>
          <w:rFonts w:ascii="宋体" w:hAnsi="宋体"/>
          <w:color w:val="000000" w:themeColor="text1"/>
          <w14:textFill>
            <w14:solidFill>
              <w14:schemeClr w14:val="tx1"/>
            </w14:solidFill>
          </w14:textFill>
        </w:rPr>
        <w:t>与采购人或平台就有关项目的所有来往函电均应使用中文书写。</w:t>
      </w:r>
      <w:r>
        <w:rPr>
          <w:rFonts w:hint="eastAsia" w:ascii="宋体" w:hAnsi="宋体"/>
          <w:color w:val="000000" w:themeColor="text1"/>
          <w14:textFill>
            <w14:solidFill>
              <w14:schemeClr w14:val="tx1"/>
            </w14:solidFill>
          </w14:textFill>
        </w:rPr>
        <w:t>供应商</w:t>
      </w:r>
      <w:r>
        <w:rPr>
          <w:rFonts w:ascii="宋体" w:hAnsi="宋体"/>
          <w:color w:val="000000" w:themeColor="text1"/>
          <w14:textFill>
            <w14:solidFill>
              <w14:schemeClr w14:val="tx1"/>
            </w14:solidFill>
          </w14:textFill>
        </w:rPr>
        <w:t>提交的文件或资料可以用另一种语言，但相应内容应附有中文翻译本，由翻译机构盖章或者翻译人员签名。两种语言不一致时以中文翻译本为准。</w:t>
      </w:r>
    </w:p>
    <w:p>
      <w:pPr>
        <w:spacing w:line="360" w:lineRule="auto"/>
        <w:ind w:left="420" w:hanging="420" w:hanging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三、在云采链平台参与项目竞价后放弃成交资格超过三次（含三次）的供应商连同该供应商同一法人名下所有公司将被列入平台黑名单，永久不得参与平台的项目竞价。</w:t>
      </w:r>
    </w:p>
    <w:p>
      <w:pPr>
        <w:spacing w:line="360" w:lineRule="auto"/>
        <w:ind w:left="422" w:hanging="422" w:hangingChars="200"/>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四、</w:t>
      </w:r>
      <w:r>
        <w:rPr>
          <w:rFonts w:ascii="宋体" w:hAnsi="宋体"/>
          <w:b/>
          <w:bCs/>
          <w:color w:val="000000" w:themeColor="text1"/>
          <w:szCs w:val="21"/>
          <w:u w:val="single"/>
          <w14:textFill>
            <w14:solidFill>
              <w14:schemeClr w14:val="tx1"/>
            </w14:solidFill>
          </w14:textFill>
        </w:rPr>
        <w:t>如本项目竞价失败重新启动竞价则不允许已经成功报名参与本项目却未报价的</w:t>
      </w:r>
      <w:r>
        <w:rPr>
          <w:rFonts w:hint="eastAsia" w:ascii="宋体" w:hAnsi="宋体"/>
          <w:b/>
          <w:bCs/>
          <w:color w:val="000000" w:themeColor="text1"/>
          <w:szCs w:val="21"/>
          <w:u w:val="single"/>
          <w14:textFill>
            <w14:solidFill>
              <w14:schemeClr w14:val="tx1"/>
            </w14:solidFill>
          </w14:textFill>
        </w:rPr>
        <w:t>供应商</w:t>
      </w:r>
      <w:r>
        <w:rPr>
          <w:rFonts w:ascii="宋体" w:hAnsi="宋体"/>
          <w:b/>
          <w:bCs/>
          <w:color w:val="000000" w:themeColor="text1"/>
          <w:szCs w:val="21"/>
          <w:u w:val="single"/>
          <w14:textFill>
            <w14:solidFill>
              <w14:schemeClr w14:val="tx1"/>
            </w14:solidFill>
          </w14:textFill>
        </w:rPr>
        <w:t>再次报名参与竞价。为避免恶性竞争，参与采购人竞价项目的</w:t>
      </w:r>
      <w:r>
        <w:rPr>
          <w:rFonts w:hint="eastAsia" w:ascii="宋体" w:hAnsi="宋体"/>
          <w:b/>
          <w:bCs/>
          <w:color w:val="000000" w:themeColor="text1"/>
          <w:szCs w:val="21"/>
          <w:u w:val="single"/>
          <w14:textFill>
            <w14:solidFill>
              <w14:schemeClr w14:val="tx1"/>
            </w14:solidFill>
          </w14:textFill>
        </w:rPr>
        <w:t>供应商</w:t>
      </w:r>
      <w:r>
        <w:rPr>
          <w:rFonts w:ascii="宋体" w:hAnsi="宋体"/>
          <w:b/>
          <w:bCs/>
          <w:color w:val="000000" w:themeColor="text1"/>
          <w:szCs w:val="21"/>
          <w:u w:val="single"/>
          <w14:textFill>
            <w14:solidFill>
              <w14:schemeClr w14:val="tx1"/>
            </w14:solidFill>
          </w14:textFill>
        </w:rPr>
        <w:t>连续或累计3次成功报名未报价的将列入采购人黑名单，1年内不得参与采购人的所有竞价项目。</w:t>
      </w:r>
    </w:p>
    <w:p>
      <w:pPr>
        <w:spacing w:line="360" w:lineRule="auto"/>
        <w:ind w:left="422" w:hanging="422" w:hangingChars="200"/>
        <w:rPr>
          <w:rFonts w:ascii="宋体" w:hAnsi="宋体"/>
          <w:b/>
          <w:bCs/>
          <w:color w:val="000000" w:themeColor="text1"/>
          <w:szCs w:val="21"/>
          <w:u w:val="single"/>
          <w14:textFill>
            <w14:solidFill>
              <w14:schemeClr w14:val="tx1"/>
            </w14:solidFill>
          </w14:textFill>
        </w:rPr>
      </w:pPr>
      <w:r>
        <w:rPr>
          <w:rFonts w:hint="eastAsia" w:ascii="宋体" w:hAnsi="宋体"/>
          <w:b/>
          <w:bCs/>
          <w:color w:val="000000" w:themeColor="text1"/>
          <w:szCs w:val="21"/>
          <w:u w:val="single"/>
          <w14:textFill>
            <w14:solidFill>
              <w14:schemeClr w14:val="tx1"/>
            </w14:solidFill>
          </w14:textFill>
        </w:rPr>
        <w:t>五、如无正当理由放弃成交资格的供应商连同该供应商同一法人名下所有公司将被列入采购人黑名单，永久不得参与采购人的项目竞价。</w:t>
      </w:r>
    </w:p>
    <w:p>
      <w:pPr>
        <w:spacing w:line="360" w:lineRule="auto"/>
        <w:ind w:left="422" w:hanging="422" w:hangingChars="200"/>
        <w:rPr>
          <w:rFonts w:ascii="宋体" w:hAnsi="宋体"/>
          <w:b/>
          <w:bCs/>
          <w:color w:val="000000" w:themeColor="text1"/>
          <w:szCs w:val="21"/>
          <w:u w:val="single"/>
          <w14:textFill>
            <w14:solidFill>
              <w14:schemeClr w14:val="tx1"/>
            </w14:solidFill>
          </w14:textFill>
        </w:rPr>
      </w:pPr>
      <w:r>
        <w:rPr>
          <w:rFonts w:hint="eastAsia" w:ascii="宋体" w:hAnsi="宋体"/>
          <w:b/>
          <w:bCs/>
          <w:color w:val="000000" w:themeColor="text1"/>
          <w:szCs w:val="21"/>
          <w:u w:val="single"/>
          <w14:textFill>
            <w14:solidFill>
              <w14:schemeClr w14:val="tx1"/>
            </w14:solidFill>
          </w14:textFill>
        </w:rPr>
        <w:t>六、凡参与采购人项目竞价过程中有围标串标等违规情况的供应商不得再参与采购人重新启动的项目竞价，因围标串标行为导致废标的供应商将被列入采购人黑名单，三年内不得参与采购人的项目竞价。</w:t>
      </w:r>
    </w:p>
    <w:p>
      <w:pPr>
        <w:pStyle w:val="21"/>
        <w:spacing w:line="360" w:lineRule="auto"/>
        <w:ind w:firstLine="0" w:firstLineChars="0"/>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七、竞价须知</w:t>
      </w:r>
    </w:p>
    <w:p>
      <w:pPr>
        <w:pStyle w:val="21"/>
        <w:numPr>
          <w:ilvl w:val="0"/>
          <w:numId w:val="2"/>
        </w:numPr>
        <w:spacing w:line="360" w:lineRule="auto"/>
        <w:ind w:firstLineChars="0"/>
        <w:rPr>
          <w:rFonts w:ascii="宋体" w:hAnsi="宋体"/>
          <w:b/>
          <w:color w:val="000000" w:themeColor="text1"/>
          <w14:textFill>
            <w14:solidFill>
              <w14:schemeClr w14:val="tx1"/>
            </w14:solidFill>
          </w14:textFill>
        </w:rPr>
      </w:pPr>
      <w:r>
        <w:rPr>
          <w:rStyle w:val="17"/>
          <w:rFonts w:hint="eastAsia" w:ascii="宋体" w:hAnsi="宋体"/>
          <w:color w:val="000000" w:themeColor="text1"/>
          <w14:textFill>
            <w14:solidFill>
              <w14:schemeClr w14:val="tx1"/>
            </w14:solidFill>
          </w14:textFill>
        </w:rPr>
        <w:t>竞价说明</w:t>
      </w:r>
    </w:p>
    <w:p>
      <w:pPr>
        <w:pStyle w:val="21"/>
        <w:numPr>
          <w:ilvl w:val="0"/>
          <w:numId w:val="3"/>
        </w:numPr>
        <w:tabs>
          <w:tab w:val="left" w:pos="851"/>
        </w:tabs>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参与竞价的供应商应承担所有与准备和参加竞价有关的费用，不</w:t>
      </w:r>
      <w:r>
        <w:rPr>
          <w:rFonts w:hint="eastAsia" w:ascii="宋体" w:hAnsi="宋体"/>
          <w:color w:val="000000" w:themeColor="text1"/>
          <w:szCs w:val="21"/>
          <w:lang w:eastAsia="zh-TW"/>
          <w14:textFill>
            <w14:solidFill>
              <w14:schemeClr w14:val="tx1"/>
            </w14:solidFill>
          </w14:textFill>
        </w:rPr>
        <w:t>论</w:t>
      </w:r>
      <w:r>
        <w:rPr>
          <w:rFonts w:hint="eastAsia" w:ascii="宋体" w:hAnsi="宋体"/>
          <w:color w:val="000000" w:themeColor="text1"/>
          <w:szCs w:val="21"/>
          <w14:textFill>
            <w14:solidFill>
              <w14:schemeClr w14:val="tx1"/>
            </w14:solidFill>
          </w14:textFill>
        </w:rPr>
        <w:t>竞价</w:t>
      </w:r>
      <w:r>
        <w:rPr>
          <w:rFonts w:hint="eastAsia" w:ascii="宋体" w:hAnsi="宋体"/>
          <w:color w:val="000000" w:themeColor="text1"/>
          <w:szCs w:val="21"/>
          <w:lang w:eastAsia="zh-TW"/>
          <w14:textFill>
            <w14:solidFill>
              <w14:schemeClr w14:val="tx1"/>
            </w14:solidFill>
          </w14:textFill>
        </w:rPr>
        <w:t>的结果如何</w:t>
      </w:r>
      <w:r>
        <w:rPr>
          <w:rFonts w:hint="eastAsia" w:ascii="宋体" w:hAnsi="宋体"/>
          <w:color w:val="000000" w:themeColor="text1"/>
          <w:szCs w:val="21"/>
          <w14:textFill>
            <w14:solidFill>
              <w14:schemeClr w14:val="tx1"/>
            </w14:solidFill>
          </w14:textFill>
        </w:rPr>
        <w:t>，采购</w:t>
      </w:r>
      <w:r>
        <w:rPr>
          <w:rFonts w:hint="eastAsia" w:ascii="宋体" w:hAnsi="宋体"/>
          <w:color w:val="000000" w:themeColor="text1"/>
          <w:szCs w:val="21"/>
          <w:lang w:eastAsia="zh-TW"/>
          <w14:textFill>
            <w14:solidFill>
              <w14:schemeClr w14:val="tx1"/>
            </w14:solidFill>
          </w14:textFill>
        </w:rPr>
        <w:t>人</w:t>
      </w:r>
      <w:r>
        <w:rPr>
          <w:rFonts w:hint="eastAsia" w:ascii="宋体" w:hAnsi="宋体"/>
          <w:color w:val="000000" w:themeColor="text1"/>
          <w:szCs w:val="21"/>
          <w14:textFill>
            <w14:solidFill>
              <w14:schemeClr w14:val="tx1"/>
            </w14:solidFill>
          </w14:textFill>
        </w:rPr>
        <w:t>和</w:t>
      </w:r>
      <w:r>
        <w:rPr>
          <w:rFonts w:hint="eastAsia" w:ascii="宋体" w:hAnsi="宋体"/>
          <w:color w:val="000000" w:themeColor="text1"/>
          <w:szCs w:val="21"/>
          <w:lang w:eastAsia="zh-TW"/>
          <w14:textFill>
            <w14:solidFill>
              <w14:schemeClr w14:val="tx1"/>
            </w14:solidFill>
          </w14:textFill>
        </w:rPr>
        <w:t>代理机构均无义务和责任承担这些费用</w:t>
      </w:r>
      <w:r>
        <w:rPr>
          <w:rFonts w:hint="eastAsia" w:ascii="宋体" w:hAnsi="宋体"/>
          <w:color w:val="000000" w:themeColor="text1"/>
          <w:szCs w:val="21"/>
          <w14:textFill>
            <w14:solidFill>
              <w14:schemeClr w14:val="tx1"/>
            </w14:solidFill>
          </w14:textFill>
        </w:rPr>
        <w:t>。</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w:t>
      </w:r>
      <w:r>
        <w:rPr>
          <w:rFonts w:hint="eastAsia" w:ascii="宋体" w:hAnsi="宋体"/>
          <w:bCs/>
          <w:color w:val="000000" w:themeColor="text1"/>
          <w:szCs w:val="21"/>
          <w14:textFill>
            <w14:solidFill>
              <w14:schemeClr w14:val="tx1"/>
            </w14:solidFill>
          </w14:textFill>
        </w:rPr>
        <w:t>供应商必须按竞价附件的格式填写，不得随意增加或删除表格内容。除单价、金额或项目要求填写的内容外，不得擅自改动竞价附件内容，否则将有可能影响成交结果，不推荐为成交候选人。</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w:t>
      </w:r>
      <w:r>
        <w:rPr>
          <w:rFonts w:hint="eastAsia" w:ascii="宋体" w:hAnsi="宋体"/>
          <w:color w:val="000000" w:themeColor="text1"/>
          <w:szCs w:val="21"/>
          <w:lang w:val="zh-CN"/>
          <w14:textFill>
            <w14:solidFill>
              <w14:schemeClr w14:val="tx1"/>
            </w14:solidFill>
          </w14:textFill>
        </w:rPr>
        <w:t>供应商需对用户需求书的所有条款进行整体响应，用户需求书条款若有一条负偏离或不响应，</w:t>
      </w:r>
      <w:r>
        <w:rPr>
          <w:rFonts w:hint="eastAsia" w:ascii="宋体" w:hAnsi="宋体"/>
          <w:bCs/>
          <w:color w:val="000000" w:themeColor="text1"/>
          <w:szCs w:val="21"/>
          <w14:textFill>
            <w14:solidFill>
              <w14:schemeClr w14:val="tx1"/>
            </w14:solidFill>
          </w14:textFill>
        </w:rPr>
        <w:t>不推荐为成交候选人</w:t>
      </w:r>
      <w:r>
        <w:rPr>
          <w:rFonts w:hint="eastAsia" w:ascii="宋体" w:hAnsi="宋体"/>
          <w:color w:val="000000" w:themeColor="text1"/>
          <w:szCs w:val="21"/>
          <w:lang w:val="zh-CN"/>
          <w14:textFill>
            <w14:solidFill>
              <w14:schemeClr w14:val="tx1"/>
            </w14:solidFill>
          </w14:textFill>
        </w:rPr>
        <w:t>。</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若成交供应商自身原因无法完成本项目，则采购人有权利保留追究责任。</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成交供应商因自身原因被取消成交资格，采购人可重新启动采购或按竞价公告规定顺延推选符合要求的供应商作为成交供应商。</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若本项目竞价采购失败，采购人将重新采购，届时采购人有权根据项目具体情况，决定重新采购项目的采购方式。</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成交供应商若无正当理由恶意放弃成交资格，采购人有权将拒绝其参加本项目重新组织的竞价采购活动。</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如采购人或代理机构在审核或复核</w:t>
      </w:r>
      <w:r>
        <w:rPr>
          <w:rFonts w:hint="eastAsia" w:ascii="宋体" w:hAnsi="宋体"/>
          <w:color w:val="000000" w:themeColor="text1"/>
          <w:szCs w:val="21"/>
          <w14:textFill>
            <w14:solidFill>
              <w14:schemeClr w14:val="tx1"/>
            </w14:solidFill>
          </w14:textFill>
        </w:rPr>
        <w:t>参与竞价的</w:t>
      </w:r>
      <w:r>
        <w:rPr>
          <w:rFonts w:hint="eastAsia" w:ascii="宋体" w:hAnsi="宋体"/>
          <w:color w:val="000000" w:themeColor="text1"/>
          <w14:textFill>
            <w14:solidFill>
              <w14:schemeClr w14:val="tx1"/>
            </w14:solidFill>
          </w14:textFill>
        </w:rPr>
        <w:t>供应商所提交的竞价资料时，供应商须无条件配合；期间若发现存在弄虚作假或相关的失信记录或违反国家法律法规等相关的不良情形，采购人可取消其成交资格并保留追究责任的权力。</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参与竞价的供应商</w:t>
      </w:r>
      <w:r>
        <w:rPr>
          <w:rFonts w:hint="eastAsia" w:ascii="宋体" w:hAnsi="宋体"/>
          <w:color w:val="000000" w:themeColor="text1"/>
          <w:szCs w:val="21"/>
          <w:lang w:eastAsia="zh-TW"/>
          <w14:textFill>
            <w14:solidFill>
              <w14:schemeClr w14:val="tx1"/>
            </w14:solidFill>
          </w14:textFill>
        </w:rPr>
        <w:t>向我司咨询的有关项目事项，一切以</w:t>
      </w:r>
      <w:r>
        <w:rPr>
          <w:rFonts w:hint="eastAsia" w:ascii="宋体" w:hAnsi="宋体"/>
          <w:color w:val="000000" w:themeColor="text1"/>
          <w:szCs w:val="21"/>
          <w14:textFill>
            <w14:solidFill>
              <w14:schemeClr w14:val="tx1"/>
            </w14:solidFill>
          </w14:textFill>
        </w:rPr>
        <w:t>竞价文件</w:t>
      </w:r>
      <w:r>
        <w:rPr>
          <w:rFonts w:hint="eastAsia" w:ascii="宋体" w:hAnsi="宋体"/>
          <w:color w:val="000000" w:themeColor="text1"/>
          <w:szCs w:val="21"/>
          <w:lang w:eastAsia="zh-TW"/>
          <w14:textFill>
            <w14:solidFill>
              <w14:schemeClr w14:val="tx1"/>
            </w14:solidFill>
          </w14:textFill>
        </w:rPr>
        <w:t>规定</w:t>
      </w:r>
      <w:r>
        <w:rPr>
          <w:rFonts w:hint="eastAsia" w:ascii="宋体" w:hAnsi="宋体"/>
          <w:color w:val="000000" w:themeColor="text1"/>
          <w:szCs w:val="21"/>
          <w14:textFill>
            <w14:solidFill>
              <w14:schemeClr w14:val="tx1"/>
            </w14:solidFill>
          </w14:textFill>
        </w:rPr>
        <w:t>和竞价公告规定以及</w:t>
      </w:r>
      <w:r>
        <w:rPr>
          <w:rFonts w:hint="eastAsia" w:ascii="宋体" w:hAnsi="宋体"/>
          <w:color w:val="000000" w:themeColor="text1"/>
          <w:szCs w:val="21"/>
          <w:lang w:eastAsia="zh-TW"/>
          <w14:textFill>
            <w14:solidFill>
              <w14:schemeClr w14:val="tx1"/>
            </w14:solidFill>
          </w14:textFill>
        </w:rPr>
        <w:t>本公司</w:t>
      </w:r>
      <w:r>
        <w:rPr>
          <w:rFonts w:hint="eastAsia" w:ascii="宋体" w:hAnsi="宋体"/>
          <w:color w:val="000000" w:themeColor="text1"/>
          <w:szCs w:val="21"/>
          <w14:textFill>
            <w14:solidFill>
              <w14:schemeClr w14:val="tx1"/>
            </w14:solidFill>
          </w14:textFill>
        </w:rPr>
        <w:t>的</w:t>
      </w:r>
      <w:r>
        <w:rPr>
          <w:rFonts w:hint="eastAsia" w:ascii="宋体" w:hAnsi="宋体"/>
          <w:color w:val="000000" w:themeColor="text1"/>
          <w:szCs w:val="21"/>
          <w:lang w:eastAsia="zh-TW"/>
          <w14:textFill>
            <w14:solidFill>
              <w14:schemeClr w14:val="tx1"/>
            </w14:solidFill>
          </w14:textFill>
        </w:rPr>
        <w:t>书面答复为准，其他一切形式均为个人意见，不代表本公司的意见</w:t>
      </w:r>
      <w:r>
        <w:rPr>
          <w:rFonts w:hint="eastAsia" w:ascii="宋体" w:hAnsi="宋体"/>
          <w:color w:val="000000" w:themeColor="text1"/>
          <w:szCs w:val="21"/>
          <w14:textFill>
            <w14:solidFill>
              <w14:schemeClr w14:val="tx1"/>
            </w14:solidFill>
          </w14:textFill>
        </w:rPr>
        <w:t>；</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参与竞价的供应商应认真阅读</w:t>
      </w:r>
      <w:r>
        <w:rPr>
          <w:rFonts w:hint="eastAsia" w:ascii="宋体" w:hAnsi="宋体"/>
          <w:color w:val="000000" w:themeColor="text1"/>
          <w:szCs w:val="21"/>
          <w:lang w:eastAsia="zh-TW"/>
          <w14:textFill>
            <w14:solidFill>
              <w14:schemeClr w14:val="tx1"/>
            </w14:solidFill>
          </w14:textFill>
        </w:rPr>
        <w:t>、并充分理解</w:t>
      </w:r>
      <w:r>
        <w:rPr>
          <w:rFonts w:hint="eastAsia" w:ascii="宋体" w:hAnsi="宋体"/>
          <w:color w:val="000000" w:themeColor="text1"/>
          <w:szCs w:val="21"/>
          <w14:textFill>
            <w14:solidFill>
              <w14:schemeClr w14:val="tx1"/>
            </w14:solidFill>
          </w14:textFill>
        </w:rPr>
        <w:t>竞价</w:t>
      </w:r>
      <w:r>
        <w:rPr>
          <w:rFonts w:hint="eastAsia" w:ascii="宋体" w:hAnsi="宋体"/>
          <w:color w:val="000000" w:themeColor="text1"/>
          <w:szCs w:val="21"/>
          <w:lang w:eastAsia="zh-TW"/>
          <w14:textFill>
            <w14:solidFill>
              <w14:schemeClr w14:val="tx1"/>
            </w14:solidFill>
          </w14:textFill>
        </w:rPr>
        <w:t>文件的全部内容（包括所有的补充、修改内容重要事项、格式、条款</w:t>
      </w:r>
      <w:r>
        <w:rPr>
          <w:rFonts w:hint="eastAsia" w:ascii="宋体" w:hAnsi="宋体"/>
          <w:color w:val="000000" w:themeColor="text1"/>
          <w:szCs w:val="21"/>
          <w14:textFill>
            <w14:solidFill>
              <w14:schemeClr w14:val="tx1"/>
            </w14:solidFill>
          </w14:textFill>
        </w:rPr>
        <w:t>、服务要求</w:t>
      </w:r>
      <w:r>
        <w:rPr>
          <w:rFonts w:hint="eastAsia" w:ascii="宋体" w:hAnsi="宋体"/>
          <w:color w:val="000000" w:themeColor="text1"/>
          <w:szCs w:val="21"/>
          <w:lang w:eastAsia="zh-TW"/>
          <w14:textFill>
            <w14:solidFill>
              <w14:schemeClr w14:val="tx1"/>
            </w14:solidFill>
          </w14:textFill>
        </w:rPr>
        <w:t>和技术规范、参数及要求等）。</w:t>
      </w:r>
      <w:r>
        <w:rPr>
          <w:rFonts w:hint="eastAsia" w:ascii="宋体" w:hAnsi="宋体"/>
          <w:color w:val="000000" w:themeColor="text1"/>
          <w:szCs w:val="21"/>
          <w14:textFill>
            <w14:solidFill>
              <w14:schemeClr w14:val="tx1"/>
            </w14:solidFill>
          </w14:textFill>
        </w:rPr>
        <w:t>供应商</w:t>
      </w:r>
      <w:r>
        <w:rPr>
          <w:rFonts w:hint="eastAsia" w:ascii="宋体" w:hAnsi="宋体"/>
          <w:color w:val="000000" w:themeColor="text1"/>
          <w:szCs w:val="21"/>
          <w:lang w:eastAsia="zh-TW"/>
          <w14:textFill>
            <w14:solidFill>
              <w14:schemeClr w14:val="tx1"/>
            </w14:solidFill>
          </w14:textFill>
        </w:rPr>
        <w:t>没有按照</w:t>
      </w:r>
      <w:r>
        <w:rPr>
          <w:rFonts w:hint="eastAsia" w:ascii="宋体" w:hAnsi="宋体"/>
          <w:color w:val="000000" w:themeColor="text1"/>
          <w:szCs w:val="21"/>
          <w14:textFill>
            <w14:solidFill>
              <w14:schemeClr w14:val="tx1"/>
            </w14:solidFill>
          </w14:textFill>
        </w:rPr>
        <w:t>竞价</w:t>
      </w:r>
      <w:r>
        <w:rPr>
          <w:rFonts w:hint="eastAsia" w:ascii="宋体" w:hAnsi="宋体"/>
          <w:color w:val="000000" w:themeColor="text1"/>
          <w:szCs w:val="21"/>
          <w:lang w:eastAsia="zh-TW"/>
          <w14:textFill>
            <w14:solidFill>
              <w14:schemeClr w14:val="tx1"/>
            </w14:solidFill>
          </w14:textFill>
        </w:rPr>
        <w:t>文件要求提交全部资料，或者</w:t>
      </w:r>
      <w:r>
        <w:rPr>
          <w:rFonts w:hint="eastAsia" w:ascii="宋体" w:hAnsi="宋体"/>
          <w:color w:val="000000" w:themeColor="text1"/>
          <w:szCs w:val="21"/>
          <w14:textFill>
            <w14:solidFill>
              <w14:schemeClr w14:val="tx1"/>
            </w14:solidFill>
          </w14:textFill>
        </w:rPr>
        <w:t>参与竞价所上传的</w:t>
      </w:r>
      <w:r>
        <w:rPr>
          <w:rFonts w:hint="eastAsia" w:ascii="宋体" w:hAnsi="宋体"/>
          <w:color w:val="000000" w:themeColor="text1"/>
          <w:szCs w:val="21"/>
          <w:lang w:eastAsia="zh-TW"/>
          <w14:textFill>
            <w14:solidFill>
              <w14:schemeClr w14:val="tx1"/>
            </w14:solidFill>
          </w14:textFill>
        </w:rPr>
        <w:t>文件没有对</w:t>
      </w:r>
      <w:r>
        <w:rPr>
          <w:rFonts w:hint="eastAsia" w:ascii="宋体" w:hAnsi="宋体"/>
          <w:color w:val="000000" w:themeColor="text1"/>
          <w:szCs w:val="21"/>
          <w14:textFill>
            <w14:solidFill>
              <w14:schemeClr w14:val="tx1"/>
            </w14:solidFill>
          </w14:textFill>
        </w:rPr>
        <w:t>竞价</w:t>
      </w:r>
      <w:r>
        <w:rPr>
          <w:rFonts w:hint="eastAsia" w:ascii="宋体" w:hAnsi="宋体"/>
          <w:color w:val="000000" w:themeColor="text1"/>
          <w:szCs w:val="21"/>
          <w:lang w:eastAsia="zh-TW"/>
          <w14:textFill>
            <w14:solidFill>
              <w14:schemeClr w14:val="tx1"/>
            </w14:solidFill>
          </w14:textFill>
        </w:rPr>
        <w:t>文件在各方面都作出实质性响应是</w:t>
      </w:r>
      <w:r>
        <w:rPr>
          <w:rFonts w:hint="eastAsia" w:ascii="宋体" w:hAnsi="宋体"/>
          <w:color w:val="000000" w:themeColor="text1"/>
          <w:szCs w:val="21"/>
          <w14:textFill>
            <w14:solidFill>
              <w14:schemeClr w14:val="tx1"/>
            </w14:solidFill>
          </w14:textFill>
        </w:rPr>
        <w:t>供应商</w:t>
      </w:r>
      <w:r>
        <w:rPr>
          <w:rFonts w:hint="eastAsia" w:ascii="宋体" w:hAnsi="宋体"/>
          <w:color w:val="000000" w:themeColor="text1"/>
          <w:szCs w:val="21"/>
          <w:lang w:eastAsia="zh-TW"/>
          <w14:textFill>
            <w14:solidFill>
              <w14:schemeClr w14:val="tx1"/>
            </w14:solidFill>
          </w14:textFill>
        </w:rPr>
        <w:t>的风险，有可能导致其</w:t>
      </w:r>
      <w:r>
        <w:rPr>
          <w:rFonts w:hint="eastAsia" w:ascii="宋体" w:hAnsi="宋体"/>
          <w:color w:val="000000" w:themeColor="text1"/>
          <w:szCs w:val="21"/>
          <w14:textFill>
            <w14:solidFill>
              <w14:schemeClr w14:val="tx1"/>
            </w14:solidFill>
          </w14:textFill>
        </w:rPr>
        <w:t>竞价</w:t>
      </w:r>
      <w:r>
        <w:rPr>
          <w:rFonts w:hint="eastAsia" w:ascii="宋体" w:hAnsi="宋体"/>
          <w:color w:val="000000" w:themeColor="text1"/>
          <w:szCs w:val="21"/>
          <w:lang w:eastAsia="zh-TW"/>
          <w14:textFill>
            <w14:solidFill>
              <w14:schemeClr w14:val="tx1"/>
            </w14:solidFill>
          </w14:textFill>
        </w:rPr>
        <w:t>被拒绝，</w:t>
      </w:r>
      <w:r>
        <w:rPr>
          <w:rFonts w:hint="eastAsia" w:ascii="宋体" w:hAnsi="宋体"/>
          <w:color w:val="000000" w:themeColor="text1"/>
          <w:szCs w:val="21"/>
          <w14:textFill>
            <w14:solidFill>
              <w14:schemeClr w14:val="tx1"/>
            </w14:solidFill>
          </w14:textFill>
        </w:rPr>
        <w:t>或被认定为无效竞价。</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采购人有权拒绝接受任何不合格的货物或服务，由此产生的费用及相关后果均由成交供应商自行承担。</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供应商认为竞价结果损害其权益的，应按照云采链平台相关指引在规定的时间内向采购人或代理机构提交书面质疑，不提交的视为无异议，</w:t>
      </w:r>
      <w:r>
        <w:rPr>
          <w:rFonts w:ascii="宋体" w:hAnsi="宋体"/>
          <w:color w:val="000000" w:themeColor="text1"/>
          <w14:textFill>
            <w14:solidFill>
              <w14:schemeClr w14:val="tx1"/>
            </w14:solidFill>
          </w14:textFill>
        </w:rPr>
        <w:t>逾期提交将不予受理</w:t>
      </w:r>
      <w:r>
        <w:rPr>
          <w:rFonts w:hint="eastAsia" w:ascii="宋体" w:hAnsi="宋体"/>
          <w:color w:val="000000" w:themeColor="text1"/>
          <w14:textFill>
            <w14:solidFill>
              <w14:schemeClr w14:val="tx1"/>
            </w14:solidFill>
          </w14:textFill>
        </w:rPr>
        <w:t>。</w:t>
      </w:r>
    </w:p>
    <w:p>
      <w:pPr>
        <w:pStyle w:val="21"/>
        <w:numPr>
          <w:ilvl w:val="0"/>
          <w:numId w:val="3"/>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本竞价公告和竞价文件的解释权归</w:t>
      </w:r>
      <w:r>
        <w:rPr>
          <w:rFonts w:hint="eastAsia" w:ascii="宋体" w:hAnsi="宋体"/>
          <w:color w:val="000000" w:themeColor="text1"/>
          <w:szCs w:val="21"/>
          <w:lang w:eastAsia="zh-TW"/>
          <w14:textFill>
            <w14:solidFill>
              <w14:schemeClr w14:val="tx1"/>
            </w14:solidFill>
          </w14:textFill>
        </w:rPr>
        <w:t>“</w:t>
      </w:r>
      <w:r>
        <w:rPr>
          <w:rFonts w:ascii="宋体" w:hAnsi="宋体"/>
          <w:color w:val="000000" w:themeColor="text1"/>
          <w14:textFill>
            <w14:solidFill>
              <w14:schemeClr w14:val="tx1"/>
            </w14:solidFill>
          </w14:textFill>
        </w:rPr>
        <w:t>云采链</w:t>
      </w:r>
      <w:r>
        <w:rPr>
          <w:rFonts w:hint="eastAsia" w:ascii="宋体" w:hAnsi="宋体"/>
          <w:color w:val="000000" w:themeColor="text1"/>
          <w14:textFill>
            <w14:solidFill>
              <w14:schemeClr w14:val="tx1"/>
            </w14:solidFill>
          </w14:textFill>
        </w:rPr>
        <w:t>线上采购一体化平台</w:t>
      </w:r>
      <w:r>
        <w:rPr>
          <w:rFonts w:hint="eastAsia" w:ascii="宋体" w:hAnsi="宋体"/>
          <w:color w:val="000000" w:themeColor="text1"/>
          <w:szCs w:val="21"/>
          <w:lang w:eastAsia="zh-TW"/>
          <w14:textFill>
            <w14:solidFill>
              <w14:schemeClr w14:val="tx1"/>
            </w14:solidFill>
          </w14:textFill>
        </w:rPr>
        <w:t>”所有。</w:t>
      </w:r>
    </w:p>
    <w:p>
      <w:pPr>
        <w:pStyle w:val="21"/>
        <w:numPr>
          <w:ilvl w:val="0"/>
          <w:numId w:val="4"/>
        </w:numPr>
        <w:spacing w:line="360" w:lineRule="auto"/>
        <w:ind w:firstLineChars="0"/>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竞价文件的澄清或修改</w:t>
      </w:r>
    </w:p>
    <w:p>
      <w:pPr>
        <w:pStyle w:val="21"/>
        <w:numPr>
          <w:ilvl w:val="0"/>
          <w:numId w:val="5"/>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采购人或者采购代理机构可以对已发出的竞价文件进行必要的澄清或者修改。澄清或者修改的内容将在云采链平台上发布澄清（更正/变更）公告。</w:t>
      </w:r>
    </w:p>
    <w:p>
      <w:pPr>
        <w:pStyle w:val="21"/>
        <w:numPr>
          <w:ilvl w:val="0"/>
          <w:numId w:val="5"/>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无论澄清或者修改的内容是否影响竞价，平台将以短信形式通知所有的报名供应商；报名供应商应按要求履行相应的义务；</w:t>
      </w:r>
      <w:r>
        <w:rPr>
          <w:rFonts w:hint="eastAsia" w:ascii="宋体" w:hAnsi="宋体"/>
          <w:color w:val="000000" w:themeColor="text1"/>
          <w:szCs w:val="21"/>
          <w14:textFill>
            <w14:solidFill>
              <w14:schemeClr w14:val="tx1"/>
            </w14:solidFill>
          </w14:textFill>
        </w:rPr>
        <w:t>如报名</w:t>
      </w:r>
      <w:r>
        <w:rPr>
          <w:rFonts w:hint="eastAsia" w:ascii="宋体" w:hAnsi="宋体"/>
          <w:color w:val="000000" w:themeColor="text1"/>
          <w:szCs w:val="21"/>
          <w:lang w:eastAsia="zh-TW"/>
          <w14:textFill>
            <w14:solidFill>
              <w14:schemeClr w14:val="tx1"/>
            </w14:solidFill>
          </w14:textFill>
        </w:rPr>
        <w:t>截止时间</w:t>
      </w:r>
      <w:r>
        <w:rPr>
          <w:rFonts w:hint="eastAsia" w:ascii="宋体" w:hAnsi="宋体"/>
          <w:color w:val="000000" w:themeColor="text1"/>
          <w:szCs w:val="21"/>
          <w14:textFill>
            <w14:solidFill>
              <w14:schemeClr w14:val="tx1"/>
            </w14:solidFill>
          </w14:textFill>
        </w:rPr>
        <w:t>少于一个工作日的，</w:t>
      </w:r>
      <w:r>
        <w:rPr>
          <w:rFonts w:hint="eastAsia" w:ascii="宋体" w:hAnsi="宋体"/>
          <w:color w:val="000000" w:themeColor="text1"/>
          <w14:textFill>
            <w14:solidFill>
              <w14:schemeClr w14:val="tx1"/>
            </w14:solidFill>
          </w14:textFill>
        </w:rPr>
        <w:t>采购人或者采购代理机构应当相应顺延报名的截止时间。</w:t>
      </w:r>
    </w:p>
    <w:p>
      <w:pPr>
        <w:pStyle w:val="21"/>
        <w:numPr>
          <w:ilvl w:val="0"/>
          <w:numId w:val="5"/>
        </w:numPr>
        <w:spacing w:line="360" w:lineRule="auto"/>
        <w:ind w:firstLineChars="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采购人或者采购代理机构发出的澄清或修改（更正/变更）的内容为竞价文件的组成部分，并对供应商具有约束力。</w:t>
      </w:r>
    </w:p>
    <w:p>
      <w:pPr>
        <w:pStyle w:val="2"/>
        <w:keepNext w:val="0"/>
        <w:keepLines w:val="0"/>
        <w:pageBreakBefore w:val="0"/>
        <w:widowControl w:val="0"/>
        <w:numPr>
          <w:ilvl w:val="0"/>
          <w:numId w:val="6"/>
        </w:numPr>
        <w:kinsoku/>
        <w:wordWrap/>
        <w:overflowPunct/>
        <w:topLinePunct w:val="0"/>
        <w:autoSpaceDE/>
        <w:autoSpaceDN/>
        <w:bidi w:val="0"/>
        <w:adjustRightInd/>
        <w:snapToGrid/>
        <w:spacing w:before="0" w:after="0" w:line="360" w:lineRule="auto"/>
        <w:ind w:left="420" w:hanging="420"/>
        <w:textAlignment w:val="auto"/>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报名要求（</w:t>
      </w:r>
      <w:r>
        <w:rPr>
          <w:rFonts w:hint="eastAsia" w:ascii="宋体" w:hAnsi="宋体"/>
          <w:color w:val="000000" w:themeColor="text1"/>
          <w:sz w:val="21"/>
          <w:szCs w:val="21"/>
          <w14:textFill>
            <w14:solidFill>
              <w14:schemeClr w14:val="tx1"/>
            </w14:solidFill>
          </w14:textFill>
        </w:rPr>
        <w:t>参与竞价的</w:t>
      </w:r>
      <w:r>
        <w:rPr>
          <w:rFonts w:hint="eastAsia" w:ascii="宋体" w:hAnsi="宋体"/>
          <w:b/>
          <w:color w:val="000000" w:themeColor="text1"/>
          <w:sz w:val="21"/>
          <w:szCs w:val="21"/>
          <w14:textFill>
            <w14:solidFill>
              <w14:schemeClr w14:val="tx1"/>
            </w14:solidFill>
          </w14:textFill>
        </w:rPr>
        <w:t>供应商资质要求:</w:t>
      </w:r>
      <w:r>
        <w:rPr>
          <w:rFonts w:hint="eastAsia" w:ascii="宋体" w:hAnsi="宋体"/>
          <w:bCs/>
          <w:color w:val="000000" w:themeColor="text1"/>
          <w:sz w:val="21"/>
          <w:szCs w:val="21"/>
          <w14:textFill>
            <w14:solidFill>
              <w14:schemeClr w14:val="tx1"/>
            </w14:solidFill>
          </w14:textFill>
        </w:rPr>
        <w:t xml:space="preserve"> 报名时需要提供以下</w:t>
      </w:r>
      <w:r>
        <w:rPr>
          <w:rFonts w:hint="eastAsia" w:ascii="宋体" w:hAnsi="宋体"/>
          <w:b/>
          <w:bCs/>
          <w:color w:val="000000" w:themeColor="text1"/>
          <w:sz w:val="21"/>
          <w:szCs w:val="21"/>
          <w:u w:val="double"/>
          <w14:textFill>
            <w14:solidFill>
              <w14:schemeClr w14:val="tx1"/>
            </w14:solidFill>
          </w14:textFill>
        </w:rPr>
        <w:t>盖章</w:t>
      </w:r>
      <w:r>
        <w:rPr>
          <w:rFonts w:hint="eastAsia" w:ascii="宋体" w:hAnsi="宋体"/>
          <w:bCs/>
          <w:color w:val="000000" w:themeColor="text1"/>
          <w:sz w:val="21"/>
          <w:szCs w:val="21"/>
          <w14:textFill>
            <w14:solidFill>
              <w14:schemeClr w14:val="tx1"/>
            </w14:solidFill>
          </w14:textFill>
        </w:rPr>
        <w:t>资料，</w:t>
      </w:r>
      <w:r>
        <w:rPr>
          <w:rFonts w:hint="eastAsia" w:ascii="宋体" w:hAnsi="宋体"/>
          <w:color w:val="000000" w:themeColor="text1"/>
          <w:sz w:val="21"/>
          <w:szCs w:val="21"/>
          <w14:textFill>
            <w14:solidFill>
              <w14:schemeClr w14:val="tx1"/>
            </w14:solidFill>
          </w14:textFill>
        </w:rPr>
        <w:t>并对上传的报名文件资料承担责任</w:t>
      </w:r>
      <w:r>
        <w:rPr>
          <w:rFonts w:hint="eastAsia" w:ascii="宋体" w:hAnsi="宋体"/>
          <w:b/>
          <w:color w:val="000000" w:themeColor="text1"/>
          <w:sz w:val="21"/>
          <w:szCs w:val="21"/>
          <w14:textFill>
            <w14:solidFill>
              <w14:schemeClr w14:val="tx1"/>
            </w14:solidFill>
          </w14:textFill>
        </w:rPr>
        <w:t>）</w:t>
      </w:r>
    </w:p>
    <w:p>
      <w:pPr>
        <w:pStyle w:val="21"/>
        <w:widowControl/>
        <w:numPr>
          <w:ilvl w:val="0"/>
          <w:numId w:val="7"/>
        </w:numPr>
        <w:spacing w:line="360" w:lineRule="auto"/>
        <w:ind w:firstLineChars="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提供在中华人民共和国境内注册的法人或其他组织或个体工商户的营业执照或事业单位法人证书或社会团体法人登记证书复印件，如国家另有规定的，则从其规定；（如供应商为分公司，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pPr>
        <w:numPr>
          <w:ilvl w:val="0"/>
          <w:numId w:val="7"/>
        </w:numPr>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供应商应符合《中华人民共和国政府采购法》第二十二条规定；供应商应有固定的经营场所，</w:t>
      </w:r>
      <w:r>
        <w:rPr>
          <w:rFonts w:hint="eastAsia" w:ascii="宋体" w:hAnsi="宋体" w:cs="宋体"/>
          <w:color w:val="000000" w:themeColor="text1"/>
          <w:szCs w:val="21"/>
          <w14:textFill>
            <w14:solidFill>
              <w14:schemeClr w14:val="tx1"/>
            </w14:solidFill>
          </w14:textFill>
        </w:rPr>
        <w:t>资金雄厚、</w:t>
      </w:r>
      <w:r>
        <w:rPr>
          <w:rFonts w:hint="eastAsia" w:ascii="宋体" w:hAnsi="宋体" w:cs="宋体"/>
          <w:color w:val="000000" w:themeColor="text1"/>
          <w:kern w:val="0"/>
          <w:szCs w:val="21"/>
          <w14:textFill>
            <w14:solidFill>
              <w14:schemeClr w14:val="tx1"/>
            </w14:solidFill>
          </w14:textFill>
        </w:rPr>
        <w:t>信誉良好、售后维护服务好，并且在经营活动中无严重违法记录；本项目不允许联合体参加竞价</w:t>
      </w:r>
      <w:r>
        <w:rPr>
          <w:rFonts w:hint="eastAsia" w:ascii="宋体" w:hAnsi="宋体" w:cs="宋体"/>
          <w:color w:val="000000" w:themeColor="text1"/>
          <w:kern w:val="0"/>
          <w:szCs w:val="21"/>
          <w:lang w:eastAsia="zh-CN"/>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成交供应商不得分包或转包；</w:t>
      </w:r>
      <w:r>
        <w:rPr>
          <w:rFonts w:hint="eastAsia" w:ascii="宋体" w:hAnsi="宋体" w:eastAsia="宋体" w:cs="宋体"/>
          <w:color w:val="000000"/>
          <w:kern w:val="0"/>
          <w:szCs w:val="21"/>
          <w:lang w:val="en-US" w:eastAsia="zh-CN"/>
        </w:rPr>
        <w:t>本项目</w:t>
      </w:r>
      <w:r>
        <w:rPr>
          <w:rFonts w:hint="eastAsia" w:ascii="宋体" w:hAnsi="宋体" w:eastAsia="宋体" w:cs="宋体"/>
          <w:color w:val="000000" w:themeColor="text1"/>
          <w:kern w:val="0"/>
          <w:szCs w:val="20"/>
          <w14:textFill>
            <w14:solidFill>
              <w14:schemeClr w14:val="tx1"/>
            </w14:solidFill>
          </w14:textFill>
        </w:rPr>
        <w:t>不接受进口产品响应；</w:t>
      </w:r>
      <w:r>
        <w:rPr>
          <w:rFonts w:hint="eastAsia" w:ascii="宋体" w:hAnsi="宋体" w:cs="宋体"/>
          <w:color w:val="000000" w:themeColor="text1"/>
          <w:kern w:val="0"/>
          <w:szCs w:val="21"/>
          <w14:textFill>
            <w14:solidFill>
              <w14:schemeClr w14:val="tx1"/>
            </w14:solidFill>
          </w14:textFill>
        </w:rPr>
        <w:t>存在隶属关系或同属一母公司或法人的企业，仅能由一家企业参与竞价；</w:t>
      </w:r>
      <w:r>
        <w:rPr>
          <w:rFonts w:hint="eastAsia" w:ascii="宋体" w:hAnsi="宋体" w:cs="宋体"/>
          <w:b/>
          <w:bCs/>
          <w:color w:val="000000" w:themeColor="text1"/>
          <w:kern w:val="0"/>
          <w:szCs w:val="21"/>
          <w14:textFill>
            <w14:solidFill>
              <w14:schemeClr w14:val="tx1"/>
            </w14:solidFill>
          </w14:textFill>
        </w:rPr>
        <w:t>提供供应商资格声明函，格式见附件</w:t>
      </w:r>
      <w:r>
        <w:rPr>
          <w:rFonts w:hint="eastAsia" w:ascii="宋体" w:hAnsi="宋体" w:cs="宋体"/>
          <w:color w:val="000000" w:themeColor="text1"/>
          <w:kern w:val="0"/>
          <w:szCs w:val="21"/>
          <w14:textFill>
            <w14:solidFill>
              <w14:schemeClr w14:val="tx1"/>
            </w14:solidFill>
          </w14:textFill>
        </w:rPr>
        <w:t>；</w:t>
      </w:r>
    </w:p>
    <w:p>
      <w:pPr>
        <w:pStyle w:val="21"/>
        <w:widowControl/>
        <w:numPr>
          <w:ilvl w:val="0"/>
          <w:numId w:val="7"/>
        </w:numPr>
        <w:spacing w:line="360" w:lineRule="auto"/>
        <w:ind w:firstLineChars="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供应商完全响应本项目用户需求的条款、内容及要求的，提供用户需求书响应声明函即可</w:t>
      </w:r>
      <w:r>
        <w:rPr>
          <w:rFonts w:hint="eastAsia" w:ascii="宋体" w:hAnsi="宋体" w:cs="宋体"/>
          <w:b/>
          <w:color w:val="000000" w:themeColor="text1"/>
          <w:kern w:val="0"/>
          <w:szCs w:val="21"/>
          <w14:textFill>
            <w14:solidFill>
              <w14:schemeClr w14:val="tx1"/>
            </w14:solidFill>
          </w14:textFill>
        </w:rPr>
        <w:t>，格式详见附件</w:t>
      </w:r>
      <w:r>
        <w:rPr>
          <w:rFonts w:hint="eastAsia" w:ascii="宋体" w:hAnsi="宋体" w:cs="宋体"/>
          <w:color w:val="000000" w:themeColor="text1"/>
          <w:kern w:val="0"/>
          <w:szCs w:val="21"/>
          <w14:textFill>
            <w14:solidFill>
              <w14:schemeClr w14:val="tx1"/>
            </w14:solidFill>
          </w14:textFill>
        </w:rPr>
        <w:t>；</w:t>
      </w:r>
    </w:p>
    <w:p>
      <w:pPr>
        <w:pStyle w:val="53"/>
        <w:keepNext w:val="0"/>
        <w:keepLines w:val="0"/>
        <w:pageBreakBefore w:val="0"/>
        <w:widowControl/>
        <w:numPr>
          <w:ilvl w:val="0"/>
          <w:numId w:val="7"/>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响应供应商未被列入“信用中国”网站(w ww.creditchina.gov.cn) 以下任何记录名单之一：①失信被执行人；②重大税收违法失信主体；③政府采购严重违法失信行为。同时，不处于中国政府采购网(www.ccgp.gov.cn)“政府采购严重违法失信行为信息记录”中的禁止参加政府采购活动期间。（提供报名期间的相关查询记录截图并加盖供应商公章，信用中国截图可前往信用中国网-信用服务-信用分类查询①失信被执行人；②重大税收违法失信主体；③政府采购严重违法失信行为。以上四类查询分别截图加盖公章扫描为一个PDF文件上传，如是个体工商户仅须提供中国政府采购网(www.ccgp.gov.cn)“政府采购严重违法失信行为信息记录”查询截图）；</w:t>
      </w:r>
    </w:p>
    <w:p>
      <w:pPr>
        <w:pStyle w:val="53"/>
        <w:keepNext w:val="0"/>
        <w:keepLines w:val="0"/>
        <w:pageBreakBefore w:val="0"/>
        <w:widowControl/>
        <w:numPr>
          <w:ilvl w:val="0"/>
          <w:numId w:val="7"/>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响应供应商近3年须摄制过教材辅助视频（包含但不限于中小学教材配套视频、慕课视频、培训机构教材辅助视频等），</w:t>
      </w:r>
      <w:r>
        <w:rPr>
          <w:rFonts w:hint="eastAsia" w:ascii="宋体" w:hAnsi="宋体" w:cs="宋体"/>
          <w:color w:val="000000" w:themeColor="text1"/>
          <w:kern w:val="0"/>
          <w:szCs w:val="21"/>
          <w:lang w:val="en-US" w:eastAsia="zh-CN"/>
          <w14:textFill>
            <w14:solidFill>
              <w14:schemeClr w14:val="tx1"/>
            </w14:solidFill>
          </w14:textFill>
        </w:rPr>
        <w:t>报名时</w:t>
      </w:r>
      <w:r>
        <w:rPr>
          <w:rFonts w:hint="eastAsia" w:ascii="宋体" w:hAnsi="宋体" w:eastAsia="宋体" w:cs="宋体"/>
          <w:color w:val="000000" w:themeColor="text1"/>
          <w:kern w:val="0"/>
          <w:szCs w:val="21"/>
          <w14:textFill>
            <w14:solidFill>
              <w14:schemeClr w14:val="tx1"/>
            </w14:solidFill>
          </w14:textFill>
        </w:rPr>
        <w:t>提供一份（项目报名时间开始算）该项目的合同（关键页，须体现采购内容或清单，签订日期以及签订双方的盖章以及名称，以合同签订时间为判定标准）以证明有相当的承接项目能力。</w:t>
      </w:r>
    </w:p>
    <w:p>
      <w:pPr>
        <w:pStyle w:val="53"/>
        <w:keepNext w:val="0"/>
        <w:keepLines w:val="0"/>
        <w:pageBreakBefore w:val="0"/>
        <w:widowControl/>
        <w:numPr>
          <w:ilvl w:val="0"/>
          <w:numId w:val="7"/>
        </w:numPr>
        <w:kinsoku/>
        <w:wordWrap/>
        <w:overflowPunct/>
        <w:topLinePunct w:val="0"/>
        <w:autoSpaceDE/>
        <w:autoSpaceDN/>
        <w:bidi w:val="0"/>
        <w:adjustRightInd/>
        <w:snapToGrid/>
        <w:spacing w:line="360" w:lineRule="auto"/>
        <w:ind w:firstLineChars="0"/>
        <w:jc w:val="left"/>
        <w:rPr>
          <w:rFonts w:hint="eastAsia"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项目所涉及导演、摄影师须提供相关从业经历证明（提供书面说明，如摄影师XX何时参与过某部视频制作，可将视频结尾字幕工作人员名单截屏并加盖公章），所涉及设备须提供清单（列明详细标注型号及技术参数）和专业技术能力</w:t>
      </w:r>
      <w:r>
        <w:rPr>
          <w:rFonts w:hint="eastAsia" w:ascii="宋体" w:hAnsi="宋体" w:cs="宋体"/>
          <w:color w:val="000000" w:themeColor="text1"/>
          <w:kern w:val="0"/>
          <w:szCs w:val="21"/>
          <w:lang w:eastAsia="zh-CN"/>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整理成一份PDF上传</w:t>
      </w:r>
      <w:r>
        <w:rPr>
          <w:rFonts w:hint="eastAsia" w:ascii="宋体" w:hAnsi="宋体" w:eastAsia="宋体" w:cs="宋体"/>
          <w:color w:val="000000" w:themeColor="text1"/>
          <w:kern w:val="0"/>
          <w:szCs w:val="21"/>
          <w14:textFill>
            <w14:solidFill>
              <w14:schemeClr w14:val="tx1"/>
            </w14:solidFill>
          </w14:textFill>
        </w:rPr>
        <w:t>。</w:t>
      </w:r>
    </w:p>
    <w:p>
      <w:pPr>
        <w:pStyle w:val="53"/>
        <w:keepNext w:val="0"/>
        <w:keepLines w:val="0"/>
        <w:pageBreakBefore w:val="0"/>
        <w:widowControl/>
        <w:numPr>
          <w:ilvl w:val="0"/>
          <w:numId w:val="0"/>
        </w:numPr>
        <w:kinsoku/>
        <w:wordWrap/>
        <w:overflowPunct/>
        <w:topLinePunct w:val="0"/>
        <w:autoSpaceDE/>
        <w:autoSpaceDN/>
        <w:bidi w:val="0"/>
        <w:adjustRightInd/>
        <w:snapToGrid/>
        <w:spacing w:line="360" w:lineRule="auto"/>
        <w:ind w:left="420" w:leftChars="0"/>
        <w:jc w:val="left"/>
        <w:rPr>
          <w:rFonts w:hint="eastAsia" w:ascii="宋体" w:hAnsi="宋体" w:eastAsia="宋体" w:cs="宋体"/>
          <w:color w:val="000000"/>
          <w:szCs w:val="21"/>
        </w:rPr>
      </w:pPr>
    </w:p>
    <w:p>
      <w:pPr>
        <w:widowControl/>
        <w:spacing w:line="360" w:lineRule="auto"/>
        <w:ind w:firstLine="0"/>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 xml:space="preserve"> (五</w:t>
      </w:r>
      <w:r>
        <w:rPr>
          <w:rFonts w:ascii="宋体" w:hAnsi="宋体"/>
          <w:b/>
          <w:color w:val="000000" w:themeColor="text1"/>
          <w:szCs w:val="21"/>
          <w14:textFill>
            <w14:solidFill>
              <w14:schemeClr w14:val="tx1"/>
            </w14:solidFill>
          </w14:textFill>
        </w:rPr>
        <w:t>)</w:t>
      </w:r>
      <w:r>
        <w:rPr>
          <w:rFonts w:hint="eastAsia" w:ascii="宋体" w:hAnsi="宋体"/>
          <w:b/>
          <w:color w:val="000000" w:themeColor="text1"/>
          <w:szCs w:val="21"/>
          <w14:textFill>
            <w14:solidFill>
              <w14:schemeClr w14:val="tx1"/>
            </w14:solidFill>
          </w14:textFill>
        </w:rPr>
        <w:t>报价要求（报价时需要提供以下盖章资料，并对上传的竞价文件资料承担责任）</w:t>
      </w:r>
    </w:p>
    <w:p>
      <w:pPr>
        <w:pStyle w:val="53"/>
        <w:keepNext w:val="0"/>
        <w:keepLines w:val="0"/>
        <w:pageBreakBefore w:val="0"/>
        <w:widowControl w:val="0"/>
        <w:numPr>
          <w:ilvl w:val="0"/>
          <w:numId w:val="8"/>
        </w:numPr>
        <w:kinsoku/>
        <w:wordWrap/>
        <w:overflowPunct/>
        <w:topLinePunct w:val="0"/>
        <w:autoSpaceDE/>
        <w:autoSpaceDN/>
        <w:bidi w:val="0"/>
        <w:adjustRightInd/>
        <w:snapToGrid/>
        <w:spacing w:line="360" w:lineRule="auto"/>
        <w:ind w:hanging="420" w:firstLineChars="0"/>
        <w:textAlignment w:val="auto"/>
        <w:rPr>
          <w:rFonts w:ascii="宋体" w:hAnsi="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通过</w:t>
      </w:r>
      <w:r>
        <w:rPr>
          <w:rFonts w:hint="eastAsia" w:ascii="宋体" w:hAnsi="宋体"/>
          <w:color w:val="000000" w:themeColor="text1"/>
          <w:szCs w:val="21"/>
          <w14:textFill>
            <w14:solidFill>
              <w14:schemeClr w14:val="tx1"/>
            </w14:solidFill>
          </w14:textFill>
        </w:rPr>
        <w:t>报名供应商应根据本公告要求，在规定的竞价时间内对采购项目进行报价，同时按本公告要求完整</w:t>
      </w:r>
      <w:r>
        <w:rPr>
          <w:rFonts w:hint="eastAsia" w:ascii="宋体" w:hAnsi="宋体" w:cs="宋体"/>
          <w:color w:val="000000" w:themeColor="text1"/>
          <w:szCs w:val="21"/>
          <w:lang w:eastAsia="zh-TW"/>
          <w14:textFill>
            <w14:solidFill>
              <w14:schemeClr w14:val="tx1"/>
            </w14:solidFill>
          </w14:textFill>
        </w:rPr>
        <w:t>、真实、准确地</w:t>
      </w:r>
      <w:r>
        <w:rPr>
          <w:rFonts w:hint="eastAsia" w:ascii="宋体" w:hAnsi="宋体" w:cs="宋体"/>
          <w:color w:val="000000" w:themeColor="text1"/>
          <w:szCs w:val="21"/>
          <w14:textFill>
            <w14:solidFill>
              <w14:schemeClr w14:val="tx1"/>
            </w14:solidFill>
          </w14:textFill>
        </w:rPr>
        <w:t>填写并</w:t>
      </w:r>
      <w:r>
        <w:rPr>
          <w:rFonts w:hint="eastAsia" w:ascii="宋体" w:hAnsi="宋体"/>
          <w:color w:val="000000" w:themeColor="text1"/>
          <w:szCs w:val="21"/>
          <w14:textFill>
            <w14:solidFill>
              <w14:schemeClr w14:val="tx1"/>
            </w14:solidFill>
          </w14:textFill>
        </w:rPr>
        <w:t>上传相应报价附件（</w:t>
      </w:r>
      <w:r>
        <w:rPr>
          <w:rFonts w:hint="eastAsia" w:ascii="宋体" w:hAnsi="宋体"/>
          <w:b/>
          <w:bCs/>
          <w:color w:val="000000" w:themeColor="text1"/>
          <w:szCs w:val="21"/>
          <w14:textFill>
            <w14:solidFill>
              <w14:schemeClr w14:val="tx1"/>
            </w14:solidFill>
          </w14:textFill>
        </w:rPr>
        <w:t>报价表</w:t>
      </w:r>
      <w:r>
        <w:rPr>
          <w:rFonts w:hint="eastAsia" w:ascii="宋体" w:hAnsi="宋体"/>
          <w:color w:val="000000" w:themeColor="text1"/>
          <w:szCs w:val="21"/>
          <w14:textFill>
            <w14:solidFill>
              <w14:schemeClr w14:val="tx1"/>
            </w14:solidFill>
          </w14:textFill>
        </w:rPr>
        <w:t>）。</w:t>
      </w:r>
    </w:p>
    <w:p>
      <w:pPr>
        <w:spacing w:line="360" w:lineRule="auto"/>
        <w:ind w:firstLine="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(六</w:t>
      </w:r>
      <w:r>
        <w:rPr>
          <w:rFonts w:ascii="宋体" w:hAnsi="宋体"/>
          <w:b/>
          <w:color w:val="000000" w:themeColor="text1"/>
          <w:szCs w:val="21"/>
          <w14:textFill>
            <w14:solidFill>
              <w14:schemeClr w14:val="tx1"/>
            </w14:solidFill>
          </w14:textFill>
        </w:rPr>
        <w:t>)</w:t>
      </w:r>
      <w:r>
        <w:rPr>
          <w:rFonts w:hint="eastAsia" w:ascii="宋体" w:hAnsi="宋体"/>
          <w:b/>
          <w:color w:val="000000" w:themeColor="text1"/>
          <w:szCs w:val="21"/>
          <w14:textFill>
            <w14:solidFill>
              <w14:schemeClr w14:val="tx1"/>
            </w14:solidFill>
          </w14:textFill>
        </w:rPr>
        <w:t>确定成交候选人</w:t>
      </w:r>
    </w:p>
    <w:p>
      <w:pPr>
        <w:pStyle w:val="53"/>
        <w:numPr>
          <w:ilvl w:val="0"/>
          <w:numId w:val="9"/>
        </w:numPr>
        <w:spacing w:line="360" w:lineRule="auto"/>
        <w:ind w:left="840" w:hanging="420" w:firstLineChars="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本项目以最低价成交的方式确定成交供应商。报价时间截止后，系统按报价（经价格核准后的价格）由低到高顺序排列，</w:t>
      </w:r>
      <w:r>
        <w:rPr>
          <w:rFonts w:hint="eastAsia" w:ascii="宋体" w:hAnsi="宋体" w:eastAsia="宋体" w:cs="宋体"/>
          <w:color w:val="000000" w:themeColor="text1"/>
          <w14:textFill>
            <w14:solidFill>
              <w14:schemeClr w14:val="tx1"/>
            </w14:solidFill>
          </w14:textFill>
        </w:rPr>
        <w:t>报价最低的为第一成交候选人，报价相同的，按报价时间在前的为第一成交候选人；</w:t>
      </w:r>
      <w:r>
        <w:rPr>
          <w:rFonts w:hint="eastAsia" w:ascii="宋体" w:hAnsi="宋体" w:eastAsia="宋体" w:cs="宋体"/>
          <w:color w:val="000000" w:themeColor="text1"/>
          <w:szCs w:val="21"/>
          <w14:textFill>
            <w14:solidFill>
              <w14:schemeClr w14:val="tx1"/>
            </w14:solidFill>
          </w14:textFill>
        </w:rPr>
        <w:t>报价次低的为第二成交候选人，以此类推</w:t>
      </w:r>
      <w:r>
        <w:rPr>
          <w:rFonts w:hint="eastAsia" w:ascii="宋体" w:hAnsi="宋体" w:eastAsia="宋体" w:cs="宋体"/>
          <w:color w:val="000000" w:themeColor="text1"/>
          <w14:textFill>
            <w14:solidFill>
              <w14:schemeClr w14:val="tx1"/>
            </w14:solidFill>
          </w14:textFill>
        </w:rPr>
        <w:t>。</w:t>
      </w:r>
    </w:p>
    <w:p>
      <w:pPr>
        <w:spacing w:line="360" w:lineRule="auto"/>
        <w:ind w:firstLine="0"/>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(七</w:t>
      </w:r>
      <w:r>
        <w:rPr>
          <w:rFonts w:ascii="宋体" w:hAnsi="宋体"/>
          <w:b/>
          <w:color w:val="000000" w:themeColor="text1"/>
          <w:szCs w:val="21"/>
          <w14:textFill>
            <w14:solidFill>
              <w14:schemeClr w14:val="tx1"/>
            </w14:solidFill>
          </w14:textFill>
        </w:rPr>
        <w:t>)</w:t>
      </w:r>
      <w:r>
        <w:rPr>
          <w:rFonts w:hint="eastAsia" w:ascii="宋体" w:hAnsi="宋体"/>
          <w:b/>
          <w:color w:val="000000" w:themeColor="text1"/>
          <w14:textFill>
            <w14:solidFill>
              <w14:schemeClr w14:val="tx1"/>
            </w14:solidFill>
          </w14:textFill>
        </w:rPr>
        <w:t>无效报价</w:t>
      </w:r>
    </w:p>
    <w:p>
      <w:pPr>
        <w:pStyle w:val="21"/>
        <w:numPr>
          <w:ilvl w:val="0"/>
          <w:numId w:val="10"/>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w:t>
      </w:r>
      <w:r>
        <w:rPr>
          <w:rFonts w:hint="eastAsia" w:ascii="宋体" w:hAnsi="宋体"/>
          <w:color w:val="000000" w:themeColor="text1"/>
          <w14:textFill>
            <w14:solidFill>
              <w14:schemeClr w14:val="tx1"/>
            </w14:solidFill>
          </w14:textFill>
        </w:rPr>
        <w:t>供应商报价超过最高限价或低于最低限价或超过项目对应产品单项最高限价的视为无效报价。</w:t>
      </w:r>
    </w:p>
    <w:p>
      <w:pPr>
        <w:pStyle w:val="21"/>
        <w:numPr>
          <w:ilvl w:val="0"/>
          <w:numId w:val="10"/>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参与竞价的</w:t>
      </w:r>
      <w:r>
        <w:rPr>
          <w:rFonts w:hint="eastAsia" w:ascii="宋体" w:hAnsi="宋体"/>
          <w:bCs/>
          <w:color w:val="000000" w:themeColor="text1"/>
          <w:szCs w:val="21"/>
          <w14:textFill>
            <w14:solidFill>
              <w14:schemeClr w14:val="tx1"/>
            </w14:solidFill>
          </w14:textFill>
        </w:rPr>
        <w:t>供应商须提供本项目要求的资质文件，如果不按公告规定或竞价文件要求等相关规定提供符合要求的资质文件，将被视为无效报价；</w:t>
      </w:r>
    </w:p>
    <w:p>
      <w:pPr>
        <w:pStyle w:val="53"/>
        <w:keepNext w:val="0"/>
        <w:keepLines w:val="0"/>
        <w:pageBreakBefore w:val="0"/>
        <w:numPr>
          <w:ilvl w:val="0"/>
          <w:numId w:val="10"/>
        </w:numPr>
        <w:kinsoku/>
        <w:wordWrap/>
        <w:overflowPunct/>
        <w:topLinePunct w:val="0"/>
        <w:autoSpaceDE/>
        <w:autoSpaceDN/>
        <w:bidi w:val="0"/>
        <w:adjustRightInd/>
        <w:snapToGrid/>
        <w:spacing w:line="360" w:lineRule="auto"/>
        <w:ind w:firstLineChars="0"/>
        <w:rPr>
          <w:rFonts w:hint="eastAsia" w:ascii="宋体" w:hAnsi="宋体" w:eastAsia="宋体" w:cs="宋体"/>
          <w:color w:val="000000"/>
          <w:szCs w:val="21"/>
        </w:rPr>
      </w:pPr>
      <w:r>
        <w:rPr>
          <w:rFonts w:hint="eastAsia" w:ascii="宋体" w:hAnsi="宋体" w:eastAsia="宋体" w:cs="宋体"/>
          <w:color w:val="000000"/>
          <w:szCs w:val="21"/>
        </w:rPr>
        <w:t>参与竞价的供应商须对本项目采购内容进行整体报价，任何只对其中一部分内容进行的报价都被视为无效报价。</w:t>
      </w:r>
    </w:p>
    <w:p>
      <w:pPr>
        <w:pStyle w:val="21"/>
        <w:numPr>
          <w:ilvl w:val="0"/>
          <w:numId w:val="10"/>
        </w:numPr>
        <w:spacing w:line="360" w:lineRule="auto"/>
        <w:ind w:firstLineChars="0"/>
        <w:rPr>
          <w:rFonts w:ascii="宋体" w:hAnsi="宋体"/>
          <w:color w:val="000000" w:themeColor="text1"/>
          <w:szCs w:val="21"/>
          <w14:textFill>
            <w14:solidFill>
              <w14:schemeClr w14:val="tx1"/>
            </w14:solidFill>
          </w14:textFill>
        </w:rPr>
      </w:pPr>
      <w:r>
        <w:rPr>
          <w:rFonts w:ascii="宋体" w:hAnsi="宋体"/>
          <w:color w:val="000000" w:themeColor="text1"/>
          <w:u w:val="double"/>
          <w14:textFill>
            <w14:solidFill>
              <w14:schemeClr w14:val="tx1"/>
            </w14:solidFill>
          </w14:textFill>
        </w:rPr>
        <w:t>报价表</w:t>
      </w:r>
      <w:r>
        <w:rPr>
          <w:rFonts w:hint="eastAsia" w:ascii="宋体" w:hAnsi="宋体"/>
          <w:color w:val="000000" w:themeColor="text1"/>
          <w:u w:val="double"/>
          <w14:textFill>
            <w14:solidFill>
              <w14:schemeClr w14:val="tx1"/>
            </w14:solidFill>
          </w14:textFill>
        </w:rPr>
        <w:t>以及有报价供应商落款的报价文件</w:t>
      </w:r>
      <w:r>
        <w:rPr>
          <w:rFonts w:ascii="宋体" w:hAnsi="宋体"/>
          <w:color w:val="000000" w:themeColor="text1"/>
          <w:u w:val="double"/>
          <w14:textFill>
            <w14:solidFill>
              <w14:schemeClr w14:val="tx1"/>
            </w14:solidFill>
          </w14:textFill>
        </w:rPr>
        <w:t>必须加盖</w:t>
      </w:r>
      <w:r>
        <w:rPr>
          <w:rFonts w:hint="eastAsia" w:ascii="宋体" w:hAnsi="宋体"/>
          <w:color w:val="000000" w:themeColor="text1"/>
          <w:u w:val="double"/>
          <w14:textFill>
            <w14:solidFill>
              <w14:schemeClr w14:val="tx1"/>
            </w14:solidFill>
          </w14:textFill>
        </w:rPr>
        <w:t>报价供应商</w:t>
      </w:r>
      <w:r>
        <w:rPr>
          <w:rFonts w:ascii="宋体" w:hAnsi="宋体"/>
          <w:color w:val="000000" w:themeColor="text1"/>
          <w:u w:val="double"/>
          <w14:textFill>
            <w14:solidFill>
              <w14:schemeClr w14:val="tx1"/>
            </w14:solidFill>
          </w14:textFill>
        </w:rPr>
        <w:t>公章，否则视为无效报价</w:t>
      </w:r>
      <w:r>
        <w:rPr>
          <w:rFonts w:hint="eastAsia" w:ascii="宋体" w:hAnsi="宋体"/>
          <w:color w:val="000000" w:themeColor="text1"/>
          <w14:textFill>
            <w14:solidFill>
              <w14:schemeClr w14:val="tx1"/>
            </w14:solidFill>
          </w14:textFill>
        </w:rPr>
        <w:t>；</w:t>
      </w:r>
    </w:p>
    <w:p>
      <w:pPr>
        <w:pStyle w:val="11"/>
        <w:numPr>
          <w:ilvl w:val="0"/>
          <w:numId w:val="10"/>
        </w:numPr>
        <w:shd w:val="clear" w:color="auto" w:fill="FFFFFF"/>
        <w:spacing w:before="0" w:beforeAutospacing="0" w:after="0" w:afterAutospacing="0" w:line="360" w:lineRule="auto"/>
        <w:rPr>
          <w:b/>
          <w:bCs/>
          <w:color w:val="000000" w:themeColor="text1"/>
          <w:sz w:val="21"/>
          <w:szCs w:val="21"/>
          <w:u w:val="double"/>
          <w14:textFill>
            <w14:solidFill>
              <w14:schemeClr w14:val="tx1"/>
            </w14:solidFill>
          </w14:textFill>
        </w:rPr>
      </w:pPr>
      <w:r>
        <w:rPr>
          <w:rFonts w:hint="eastAsia"/>
          <w:b/>
          <w:bCs/>
          <w:color w:val="000000" w:themeColor="text1"/>
          <w:sz w:val="21"/>
          <w:szCs w:val="21"/>
          <w:u w:val="double"/>
          <w14:textFill>
            <w14:solidFill>
              <w14:schemeClr w14:val="tx1"/>
            </w14:solidFill>
          </w14:textFill>
        </w:rPr>
        <w:t>按有关法律、法规、规章属于报价无效的。</w:t>
      </w:r>
    </w:p>
    <w:p>
      <w:pPr>
        <w:pStyle w:val="11"/>
        <w:numPr>
          <w:ilvl w:val="0"/>
          <w:numId w:val="10"/>
        </w:numPr>
        <w:shd w:val="clear" w:color="auto" w:fill="FFFFFF"/>
        <w:spacing w:before="0" w:beforeAutospacing="0" w:after="0" w:afterAutospacing="0" w:line="360" w:lineRule="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w:t>
      </w:r>
      <w:r>
        <w:rPr>
          <w:rFonts w:hint="eastAsia"/>
          <w:color w:val="000000" w:themeColor="text1"/>
          <w:sz w:val="21"/>
          <w:szCs w:val="21"/>
          <w14:textFill>
            <w14:solidFill>
              <w14:schemeClr w14:val="tx1"/>
            </w14:solidFill>
          </w14:textFill>
        </w:rPr>
        <w:t>供应商</w:t>
      </w:r>
      <w:r>
        <w:rPr>
          <w:color w:val="000000" w:themeColor="text1"/>
          <w:sz w:val="21"/>
          <w:szCs w:val="21"/>
          <w14:textFill>
            <w14:solidFill>
              <w14:schemeClr w14:val="tx1"/>
            </w14:solidFill>
          </w14:textFill>
        </w:rPr>
        <w:t>应将对项目的优惠直接在清单报价中体现出来。如果</w:t>
      </w:r>
      <w:r>
        <w:rPr>
          <w:rFonts w:hint="eastAsia"/>
          <w:color w:val="000000" w:themeColor="text1"/>
          <w:sz w:val="21"/>
          <w:szCs w:val="21"/>
          <w14:textFill>
            <w14:solidFill>
              <w14:schemeClr w14:val="tx1"/>
            </w14:solidFill>
          </w14:textFill>
        </w:rPr>
        <w:t>供应商</w:t>
      </w:r>
      <w:r>
        <w:rPr>
          <w:color w:val="000000" w:themeColor="text1"/>
          <w:sz w:val="21"/>
          <w:szCs w:val="21"/>
          <w14:textFill>
            <w14:solidFill>
              <w14:schemeClr w14:val="tx1"/>
            </w14:solidFill>
          </w14:textFill>
        </w:rPr>
        <w:t>不接受对其错误的更正，其报价将被视为无效报价；</w:t>
      </w:r>
    </w:p>
    <w:p>
      <w:pPr>
        <w:pStyle w:val="11"/>
        <w:numPr>
          <w:ilvl w:val="0"/>
          <w:numId w:val="10"/>
        </w:numPr>
        <w:shd w:val="clear" w:color="auto" w:fill="FFFFFF"/>
        <w:spacing w:before="0" w:beforeAutospacing="0" w:after="0" w:afterAutospacing="0" w:line="360" w:lineRule="auto"/>
        <w:rPr>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有下列情形之一的，视为串通竞价，其报价无效：</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存在单位负责人为同一人或存在控股、管理关系的不同单位参与同一竞价项目；</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不同供应商的响应文件由同一单位或者个人编制；</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不同供应商委托同一单位或者个人办理竞价事宜；</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不同供应商使用同一IP地址参与竞价；</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不同供应商的响应文件载明的项目管理成员或者联系人员为同一人；</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不同供应商的响应文件异常一致或者报价呈规律性差异；</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不同供应商的响应文件相互混淆；</w:t>
      </w:r>
    </w:p>
    <w:p>
      <w:pPr>
        <w:pStyle w:val="21"/>
        <w:widowControl/>
        <w:numPr>
          <w:ilvl w:val="2"/>
          <w:numId w:val="11"/>
        </w:numPr>
        <w:spacing w:line="360" w:lineRule="auto"/>
        <w:ind w:firstLineChars="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不同供应商的平台使用费从同一单位或者个人的账户转出；</w:t>
      </w:r>
    </w:p>
    <w:p>
      <w:pPr>
        <w:spacing w:line="360" w:lineRule="auto"/>
        <w:ind w:firstLine="0"/>
        <w:rPr>
          <w:rFonts w:ascii="宋体" w:hAnsi="宋体"/>
          <w:b/>
          <w:color w:val="000000" w:themeColor="text1"/>
          <w14:textFill>
            <w14:solidFill>
              <w14:schemeClr w14:val="tx1"/>
            </w14:solidFill>
          </w14:textFill>
        </w:rPr>
      </w:pPr>
      <w:r>
        <w:rPr>
          <w:rFonts w:hint="eastAsia" w:ascii="宋体" w:hAnsi="宋体"/>
          <w:b/>
          <w:color w:val="000000" w:themeColor="text1"/>
          <w:szCs w:val="21"/>
          <w14:textFill>
            <w14:solidFill>
              <w14:schemeClr w14:val="tx1"/>
            </w14:solidFill>
          </w14:textFill>
        </w:rPr>
        <w:t>(八</w:t>
      </w:r>
      <w:r>
        <w:rPr>
          <w:rFonts w:ascii="宋体" w:hAnsi="宋体"/>
          <w:b/>
          <w:color w:val="000000" w:themeColor="text1"/>
          <w:szCs w:val="21"/>
          <w14:textFill>
            <w14:solidFill>
              <w14:schemeClr w14:val="tx1"/>
            </w14:solidFill>
          </w14:textFill>
        </w:rPr>
        <w:t>)</w:t>
      </w:r>
      <w:r>
        <w:rPr>
          <w:rFonts w:hint="eastAsia" w:ascii="宋体" w:hAnsi="宋体"/>
          <w:b/>
          <w:color w:val="000000" w:themeColor="text1"/>
          <w14:textFill>
            <w14:solidFill>
              <w14:schemeClr w14:val="tx1"/>
            </w14:solidFill>
          </w14:textFill>
        </w:rPr>
        <w:t>竞价活动失败</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lang w:val="en-US" w:eastAsia="zh-CN"/>
        </w:rPr>
      </w:pPr>
      <w:r>
        <w:rPr>
          <w:rFonts w:hint="eastAsia" w:ascii="宋体" w:hAnsi="宋体" w:cs="宋体"/>
          <w:color w:val="000000"/>
          <w:lang w:val="en-US" w:eastAsia="zh-CN"/>
        </w:rPr>
        <w:t>1.</w:t>
      </w:r>
      <w:r>
        <w:rPr>
          <w:rFonts w:hint="eastAsia" w:ascii="宋体" w:hAnsi="宋体" w:eastAsia="宋体" w:cs="宋体"/>
          <w:color w:val="000000"/>
          <w:lang w:val="en-US" w:eastAsia="zh-CN"/>
        </w:rPr>
        <w:t>出现下列情况的，本次竞价活动失败：</w:t>
      </w:r>
    </w:p>
    <w:p>
      <w:pPr>
        <w:pStyle w:val="21"/>
        <w:numPr>
          <w:ilvl w:val="0"/>
          <w:numId w:val="12"/>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s="Tahoma"/>
          <w:color w:val="000000" w:themeColor="text1"/>
          <w:szCs w:val="21"/>
          <w:lang w:val="en-US" w:eastAsia="zh-CN"/>
          <w14:textFill>
            <w14:solidFill>
              <w14:schemeClr w14:val="tx1"/>
            </w14:solidFill>
          </w14:textFill>
        </w:rPr>
        <w:t>有效</w:t>
      </w:r>
      <w:r>
        <w:rPr>
          <w:rFonts w:ascii="宋体" w:hAnsi="宋体" w:cs="Tahoma"/>
          <w:color w:val="000000" w:themeColor="text1"/>
          <w:szCs w:val="21"/>
          <w14:textFill>
            <w14:solidFill>
              <w14:schemeClr w14:val="tx1"/>
            </w14:solidFill>
          </w14:textFill>
        </w:rPr>
        <w:t>报名</w:t>
      </w:r>
      <w:r>
        <w:rPr>
          <w:rFonts w:hint="eastAsia" w:ascii="宋体" w:hAnsi="宋体" w:cs="Tahoma"/>
          <w:color w:val="000000" w:themeColor="text1"/>
          <w:szCs w:val="21"/>
          <w14:textFill>
            <w14:solidFill>
              <w14:schemeClr w14:val="tx1"/>
            </w14:solidFill>
          </w14:textFill>
        </w:rPr>
        <w:t>供应商</w:t>
      </w:r>
      <w:r>
        <w:rPr>
          <w:rFonts w:ascii="宋体" w:hAnsi="宋体" w:cs="Tahoma"/>
          <w:color w:val="000000" w:themeColor="text1"/>
          <w:szCs w:val="21"/>
          <w14:textFill>
            <w14:solidFill>
              <w14:schemeClr w14:val="tx1"/>
            </w14:solidFill>
          </w14:textFill>
        </w:rPr>
        <w:t>不足3家；</w:t>
      </w:r>
    </w:p>
    <w:p>
      <w:pPr>
        <w:pStyle w:val="21"/>
        <w:numPr>
          <w:ilvl w:val="0"/>
          <w:numId w:val="12"/>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s="Tahoma"/>
          <w:color w:val="000000" w:themeColor="text1"/>
          <w:szCs w:val="21"/>
          <w:lang w:val="en-US" w:eastAsia="zh-CN"/>
          <w14:textFill>
            <w14:solidFill>
              <w14:schemeClr w14:val="tx1"/>
            </w14:solidFill>
          </w14:textFill>
        </w:rPr>
        <w:t>有效</w:t>
      </w:r>
      <w:r>
        <w:rPr>
          <w:rFonts w:ascii="宋体" w:hAnsi="宋体" w:cs="Tahoma"/>
          <w:color w:val="000000" w:themeColor="text1"/>
          <w:szCs w:val="21"/>
          <w14:textFill>
            <w14:solidFill>
              <w14:schemeClr w14:val="tx1"/>
            </w14:solidFill>
          </w14:textFill>
        </w:rPr>
        <w:t>报价</w:t>
      </w:r>
      <w:r>
        <w:rPr>
          <w:rFonts w:hint="eastAsia" w:ascii="宋体" w:hAnsi="宋体" w:cs="Tahoma"/>
          <w:color w:val="000000" w:themeColor="text1"/>
          <w:szCs w:val="21"/>
          <w14:textFill>
            <w14:solidFill>
              <w14:schemeClr w14:val="tx1"/>
            </w14:solidFill>
          </w14:textFill>
        </w:rPr>
        <w:t>供应商</w:t>
      </w:r>
      <w:r>
        <w:rPr>
          <w:rFonts w:ascii="宋体" w:hAnsi="宋体" w:cs="Tahoma"/>
          <w:color w:val="000000" w:themeColor="text1"/>
          <w:szCs w:val="21"/>
          <w14:textFill>
            <w14:solidFill>
              <w14:schemeClr w14:val="tx1"/>
            </w14:solidFill>
          </w14:textFill>
        </w:rPr>
        <w:t>不足3家；</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lang w:val="en-US" w:eastAsia="zh-CN"/>
        </w:rPr>
      </w:pPr>
      <w:r>
        <w:rPr>
          <w:rFonts w:hint="eastAsia" w:ascii="宋体" w:hAnsi="宋体" w:cs="宋体"/>
          <w:color w:val="000000"/>
          <w:lang w:val="en-US" w:eastAsia="zh-CN"/>
        </w:rPr>
        <w:t>2.</w:t>
      </w:r>
      <w:r>
        <w:rPr>
          <w:rFonts w:hint="eastAsia" w:ascii="宋体" w:hAnsi="宋体" w:eastAsia="宋体" w:cs="宋体"/>
          <w:color w:val="000000"/>
          <w:lang w:val="en-US" w:eastAsia="zh-CN"/>
        </w:rPr>
        <w:t>出现影响采购公正的违法、违规行为的；</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lang w:val="en-US" w:eastAsia="zh-CN"/>
        </w:rPr>
      </w:pPr>
      <w:r>
        <w:rPr>
          <w:rFonts w:hint="eastAsia" w:ascii="宋体" w:hAnsi="宋体" w:cs="宋体"/>
          <w:color w:val="000000"/>
          <w:lang w:val="en-US" w:eastAsia="zh-CN"/>
        </w:rPr>
        <w:t>3.</w:t>
      </w:r>
      <w:r>
        <w:rPr>
          <w:rFonts w:hint="eastAsia" w:ascii="宋体" w:hAnsi="宋体" w:eastAsia="宋体" w:cs="宋体"/>
          <w:color w:val="000000"/>
          <w:lang w:val="en-US" w:eastAsia="zh-CN"/>
        </w:rPr>
        <w:t>因重大变故，采购任务取消的；</w:t>
      </w:r>
    </w:p>
    <w:p>
      <w:pPr>
        <w:spacing w:line="360" w:lineRule="auto"/>
        <w:ind w:firstLine="0"/>
        <w:rPr>
          <w:rFonts w:ascii="宋体" w:hAnsi="宋体"/>
          <w:b/>
          <w:color w:val="000000" w:themeColor="text1"/>
          <w14:textFill>
            <w14:solidFill>
              <w14:schemeClr w14:val="tx1"/>
            </w14:solidFill>
          </w14:textFill>
        </w:rPr>
      </w:pPr>
      <w:r>
        <w:rPr>
          <w:rFonts w:hint="eastAsia" w:ascii="宋体" w:hAnsi="宋体"/>
          <w:b/>
          <w:color w:val="000000" w:themeColor="text1"/>
          <w:szCs w:val="21"/>
          <w14:textFill>
            <w14:solidFill>
              <w14:schemeClr w14:val="tx1"/>
            </w14:solidFill>
          </w14:textFill>
        </w:rPr>
        <w:t>(九</w:t>
      </w:r>
      <w:r>
        <w:rPr>
          <w:rFonts w:ascii="宋体" w:hAnsi="宋体"/>
          <w:b/>
          <w:color w:val="000000" w:themeColor="text1"/>
          <w:szCs w:val="21"/>
          <w14:textFill>
            <w14:solidFill>
              <w14:schemeClr w14:val="tx1"/>
            </w14:solidFill>
          </w14:textFill>
        </w:rPr>
        <w:t>)</w:t>
      </w:r>
      <w:r>
        <w:rPr>
          <w:rFonts w:hint="eastAsia" w:ascii="宋体" w:hAnsi="宋体"/>
          <w:b/>
          <w:color w:val="000000" w:themeColor="text1"/>
          <w14:textFill>
            <w14:solidFill>
              <w14:schemeClr w14:val="tx1"/>
            </w14:solidFill>
          </w14:textFill>
        </w:rPr>
        <w:t>服务费</w:t>
      </w:r>
    </w:p>
    <w:p>
      <w:pPr>
        <w:spacing w:line="375" w:lineRule="auto"/>
        <w:ind w:left="840" w:hanging="420"/>
        <w:jc w:val="both"/>
      </w:pPr>
      <w:r>
        <w:rPr>
          <w:rFonts w:ascii="宋体" w:hAnsi="宋体" w:eastAsia="宋体" w:cs="宋体"/>
          <w:color w:val="000000"/>
          <w:sz w:val="21"/>
          <w:szCs w:val="21"/>
        </w:rPr>
        <w:t>1．成交供应商须向平台服务商云采链线上采购一体化平台缴纳平台使用费，金额为成交金额的1.5%（四舍五入取整数）。</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rPr>
      </w:pPr>
      <w:r>
        <w:rPr>
          <w:rFonts w:hint="eastAsia" w:ascii="宋体" w:hAnsi="宋体" w:eastAsia="宋体" w:cs="宋体"/>
          <w:color w:val="000000"/>
          <w:lang w:val="en-US" w:eastAsia="zh-CN"/>
        </w:rPr>
        <w:t>2.</w:t>
      </w:r>
      <w:r>
        <w:rPr>
          <w:rFonts w:hint="eastAsia" w:ascii="宋体" w:hAnsi="宋体" w:eastAsia="宋体" w:cs="宋体"/>
          <w:color w:val="000000"/>
        </w:rPr>
        <w:t>成交供应商无正当理由放弃成交资格的必须按竞价公告等相关规定缴纳相应的平台使用费；</w:t>
      </w:r>
    </w:p>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line="360" w:lineRule="auto"/>
        <w:ind w:left="840" w:leftChars="200" w:hanging="420" w:hangingChars="200"/>
        <w:textAlignment w:val="auto"/>
        <w:rPr>
          <w:rFonts w:hint="eastAsia" w:ascii="宋体" w:hAnsi="宋体" w:eastAsia="宋体" w:cs="宋体"/>
          <w:color w:val="000000"/>
        </w:rPr>
      </w:pPr>
      <w:r>
        <w:rPr>
          <w:rFonts w:hint="eastAsia" w:ascii="宋体" w:hAnsi="宋体" w:eastAsia="宋体" w:cs="宋体"/>
          <w:color w:val="000000"/>
          <w:szCs w:val="21"/>
          <w:lang w:val="en-US" w:eastAsia="zh-CN"/>
        </w:rPr>
        <w:t>3.</w:t>
      </w:r>
      <w:r>
        <w:rPr>
          <w:rFonts w:hint="eastAsia" w:ascii="宋体" w:hAnsi="宋体" w:eastAsia="宋体" w:cs="宋体"/>
          <w:color w:val="000000"/>
          <w:szCs w:val="21"/>
        </w:rPr>
        <w:t>如确实因不可抗力放弃成交资格的，应在不可抗力发生后三个工作日内予以通知采购代理机构并提供相关的证明；如逾期，采购代理机构不予退还平台使用费；</w:t>
      </w:r>
    </w:p>
    <w:p>
      <w:pPr>
        <w:pStyle w:val="21"/>
        <w:numPr>
          <w:ilvl w:val="1"/>
          <w:numId w:val="13"/>
        </w:numPr>
        <w:spacing w:line="360" w:lineRule="auto"/>
        <w:ind w:firstLineChars="0"/>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联系方式</w:t>
      </w:r>
    </w:p>
    <w:p>
      <w:pPr>
        <w:widowControl/>
        <w:spacing w:line="360" w:lineRule="auto"/>
        <w:ind w:left="420"/>
        <w:jc w:val="lef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扫码关注微信公众号“云采链互联服务平台”，即可在线咨询相关事项</w:t>
      </w:r>
      <w:r>
        <w:rPr>
          <w:rFonts w:hint="eastAsia" w:ascii="宋体" w:hAnsi="宋体"/>
          <w:color w:val="000000" w:themeColor="text1"/>
          <w14:textFill>
            <w14:solidFill>
              <w14:schemeClr w14:val="tx1"/>
            </w14:solidFill>
          </w14:textFill>
        </w:rPr>
        <w:t>。</w:t>
      </w:r>
    </w:p>
    <w:p>
      <w:pPr>
        <w:widowControl/>
        <w:spacing w:line="240" w:lineRule="auto"/>
        <w:ind w:firstLine="0"/>
        <w:jc w:val="center"/>
        <w:rPr>
          <w:rFonts w:ascii="宋体" w:hAnsi="宋体"/>
          <w:b/>
          <w:color w:val="000000" w:themeColor="text1"/>
          <w14:textFill>
            <w14:solidFill>
              <w14:schemeClr w14:val="tx1"/>
            </w14:solidFill>
          </w14:textFill>
        </w:rPr>
      </w:pPr>
      <w:r>
        <w:rPr>
          <w:rFonts w:ascii="宋体" w:hAnsi="宋体"/>
          <w:color w:val="000000" w:themeColor="text1"/>
          <w14:textFill>
            <w14:solidFill>
              <w14:schemeClr w14:val="tx1"/>
            </w14:solidFill>
          </w14:textFill>
        </w:rPr>
        <w:drawing>
          <wp:inline distT="0" distB="0" distL="0" distR="0">
            <wp:extent cx="1390650" cy="1390650"/>
            <wp:effectExtent l="0" t="0" r="0" b="0"/>
            <wp:docPr id="1026" name="图片 1"/>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8" cstate="print"/>
                    <a:srcRect/>
                    <a:stretch>
                      <a:fillRect/>
                    </a:stretch>
                  </pic:blipFill>
                  <pic:spPr>
                    <a:xfrm>
                      <a:off x="0" y="0"/>
                      <a:ext cx="1390650" cy="1390650"/>
                    </a:xfrm>
                    <a:prstGeom prst="rect">
                      <a:avLst/>
                    </a:prstGeom>
                    <a:ln>
                      <a:noFill/>
                    </a:ln>
                  </pic:spPr>
                </pic:pic>
              </a:graphicData>
            </a:graphic>
          </wp:inline>
        </w:drawing>
      </w:r>
      <w:r>
        <w:rPr>
          <w:rFonts w:ascii="宋体" w:hAnsi="宋体"/>
          <w:b/>
          <w:color w:val="000000" w:themeColor="text1"/>
          <w14:textFill>
            <w14:solidFill>
              <w14:schemeClr w14:val="tx1"/>
            </w14:solidFill>
          </w14:textFill>
        </w:rPr>
        <w:br w:type="page"/>
      </w:r>
    </w:p>
    <w:p>
      <w:pPr>
        <w:jc w:val="center"/>
        <w:outlineLvl w:val="0"/>
        <w:rPr>
          <w:rFonts w:ascii="宋体" w:hAnsi="宋体"/>
          <w:b/>
          <w:bCs/>
          <w:color w:val="000000" w:themeColor="text1"/>
          <w:kern w:val="0"/>
          <w:sz w:val="32"/>
          <w:szCs w:val="32"/>
          <w14:textFill>
            <w14:solidFill>
              <w14:schemeClr w14:val="tx1"/>
            </w14:solidFill>
          </w14:textFill>
        </w:rPr>
      </w:pPr>
      <w:r>
        <w:rPr>
          <w:rFonts w:hint="eastAsia" w:ascii="宋体" w:hAnsi="宋体"/>
          <w:b/>
          <w:bCs/>
          <w:color w:val="000000" w:themeColor="text1"/>
          <w:kern w:val="0"/>
          <w:sz w:val="32"/>
          <w:szCs w:val="32"/>
          <w14:textFill>
            <w14:solidFill>
              <w14:schemeClr w14:val="tx1"/>
            </w14:solidFill>
          </w14:textFill>
        </w:rPr>
        <w:t>第二章 用户需求书</w:t>
      </w:r>
    </w:p>
    <w:p>
      <w:pPr>
        <w:spacing w:before="156" w:beforeLines="50" w:line="360" w:lineRule="auto"/>
        <w:ind w:left="517" w:hanging="517"/>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说明：</w:t>
      </w:r>
    </w:p>
    <w:p>
      <w:pPr>
        <w:tabs>
          <w:tab w:val="left" w:pos="420"/>
        </w:tabs>
        <w:spacing w:before="156" w:beforeLines="50" w:line="360" w:lineRule="auto"/>
        <w:ind w:left="420" w:hanging="420"/>
        <w:rPr>
          <w:rFonts w:ascii="宋体" w:hAnsi="宋体" w:cs="宋体"/>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1.</w:t>
      </w:r>
      <w:r>
        <w:rPr>
          <w:rFonts w:ascii="宋体" w:hAnsi="宋体" w:cs="宋体"/>
          <w:b/>
          <w:bCs/>
          <w:color w:val="000000" w:themeColor="text1"/>
          <w:szCs w:val="21"/>
          <w14:textFill>
            <w14:solidFill>
              <w14:schemeClr w14:val="tx1"/>
            </w14:solidFill>
          </w14:textFill>
        </w:rPr>
        <w:tab/>
      </w:r>
      <w:r>
        <w:rPr>
          <w:rFonts w:hint="eastAsia" w:ascii="宋体" w:hAnsi="宋体" w:cs="宋体"/>
          <w:b/>
          <w:bCs/>
          <w:color w:val="000000" w:themeColor="text1"/>
          <w:szCs w:val="21"/>
          <w14:textFill>
            <w14:solidFill>
              <w14:schemeClr w14:val="tx1"/>
            </w14:solidFill>
          </w14:textFill>
        </w:rPr>
        <w:t>响应供应商须对本项目进行整体响应，任何只对其中一部分进行的响应都被视为无效响应。</w:t>
      </w: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项目一览表</w:t>
      </w:r>
    </w:p>
    <w:tbl>
      <w:tblPr>
        <w:tblStyle w:val="14"/>
        <w:tblW w:w="983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19"/>
        <w:gridCol w:w="992"/>
        <w:gridCol w:w="2977"/>
        <w:gridCol w:w="26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219" w:type="dxa"/>
            <w:shd w:val="clear" w:color="auto" w:fill="DCD8C2" w:themeFill="background2" w:themeFillShade="E5"/>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73" w:rightChars="-35" w:firstLine="0"/>
              <w:jc w:val="center"/>
              <w:textAlignment w:val="auto"/>
              <w:rPr>
                <w:rFonts w:hint="default"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项目名称</w:t>
            </w:r>
          </w:p>
        </w:tc>
        <w:tc>
          <w:tcPr>
            <w:tcW w:w="992" w:type="dxa"/>
            <w:shd w:val="clear" w:color="auto" w:fill="DCD8C2" w:themeFill="background2" w:themeFillShade="E5"/>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73" w:rightChars="-35" w:firstLine="0"/>
              <w:jc w:val="center"/>
              <w:textAlignment w:val="auto"/>
              <w:rPr>
                <w:rFonts w:hint="default"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数量</w:t>
            </w:r>
          </w:p>
        </w:tc>
        <w:tc>
          <w:tcPr>
            <w:tcW w:w="2977" w:type="dxa"/>
            <w:shd w:val="clear" w:color="auto" w:fill="DCD8C2" w:themeFill="background2" w:themeFillShade="E5"/>
            <w:vAlign w:val="center"/>
          </w:tcPr>
          <w:p>
            <w:pPr>
              <w:keepNext w:val="0"/>
              <w:keepLines w:val="0"/>
              <w:pageBreakBefore w:val="0"/>
              <w:widowControl w:val="0"/>
              <w:suppressLineNumbers w:val="0"/>
              <w:kinsoku/>
              <w:wordWrap/>
              <w:overflowPunct/>
              <w:topLinePunct w:val="0"/>
              <w:bidi w:val="0"/>
              <w:spacing w:before="0" w:beforeAutospacing="0" w:after="0" w:afterAutospacing="0" w:line="240" w:lineRule="auto"/>
              <w:ind w:left="0" w:right="0" w:firstLine="0"/>
              <w:jc w:val="center"/>
              <w:textAlignment w:val="auto"/>
              <w:rPr>
                <w:rFonts w:hint="default" w:ascii="宋体" w:hAnsi="宋体"/>
                <w:b/>
                <w:bCs/>
                <w:color w:val="000000" w:themeColor="text1"/>
                <w:szCs w:val="21"/>
                <w14:textFill>
                  <w14:solidFill>
                    <w14:schemeClr w14:val="tx1"/>
                  </w14:solidFill>
                </w14:textFill>
              </w:rPr>
            </w:pPr>
            <w:r>
              <w:rPr>
                <w:rFonts w:hint="eastAsia" w:ascii="宋体" w:hAnsi="宋体" w:eastAsia="宋体" w:cs="宋体"/>
                <w:b/>
                <w:bCs/>
                <w:color w:val="000000"/>
                <w:szCs w:val="21"/>
              </w:rPr>
              <w:t>服务期</w:t>
            </w:r>
          </w:p>
        </w:tc>
        <w:tc>
          <w:tcPr>
            <w:tcW w:w="2650" w:type="dxa"/>
            <w:tcBorders>
              <w:bottom w:val="single" w:color="auto" w:sz="4" w:space="0"/>
            </w:tcBorders>
            <w:shd w:val="clear" w:color="auto" w:fill="DCD8C2" w:themeFill="background2" w:themeFillShade="E5"/>
            <w:vAlign w:val="center"/>
          </w:tcPr>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240" w:lineRule="auto"/>
              <w:ind w:left="0" w:right="-73" w:rightChars="-35" w:firstLine="0"/>
              <w:jc w:val="center"/>
              <w:textAlignment w:val="auto"/>
              <w:rPr>
                <w:rFonts w:hint="default" w:ascii="宋体" w:hAnsi="宋体"/>
                <w:b/>
                <w:color w:val="000000" w:themeColor="text1"/>
                <w:szCs w:val="21"/>
                <w14:textFill>
                  <w14:solidFill>
                    <w14:schemeClr w14:val="tx1"/>
                  </w14:solidFill>
                </w14:textFill>
              </w:rPr>
            </w:pPr>
            <w:r>
              <w:rPr>
                <w:rFonts w:hint="eastAsia" w:ascii="宋体" w:hAnsi="宋体" w:eastAsia="宋体" w:cs="宋体"/>
                <w:b/>
                <w:color w:val="000000"/>
                <w:szCs w:val="21"/>
              </w:rPr>
              <w:t>最高</w:t>
            </w:r>
            <w:r>
              <w:rPr>
                <w:rFonts w:hint="eastAsia" w:ascii="宋体" w:hAnsi="宋体" w:cs="宋体"/>
                <w:b/>
                <w:color w:val="000000"/>
                <w:szCs w:val="21"/>
                <w:lang w:val="en-US" w:eastAsia="zh-CN"/>
              </w:rPr>
              <w:t>限价</w:t>
            </w:r>
            <w:r>
              <w:rPr>
                <w:rFonts w:hint="eastAsia" w:ascii="宋体" w:hAnsi="宋体" w:eastAsia="宋体" w:cs="宋体"/>
                <w:b/>
                <w:color w:val="000000"/>
                <w:szCs w:val="21"/>
              </w:rPr>
              <w:t>（含税）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219" w:type="dxa"/>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bCs/>
                <w:color w:val="000000" w:themeColor="text1"/>
                <w:szCs w:val="21"/>
                <w14:textFill>
                  <w14:solidFill>
                    <w14:schemeClr w14:val="tx1"/>
                  </w14:solidFill>
                </w14:textFill>
              </w:rPr>
            </w:pPr>
            <w:r>
              <w:rPr>
                <w:rFonts w:hint="eastAsia" w:ascii="宋体" w:hAnsi="宋体" w:eastAsia="宋体" w:cs="宋体"/>
                <w:bCs/>
                <w:color w:val="000000"/>
                <w:szCs w:val="21"/>
              </w:rPr>
              <w:t>广东省东莞监狱制作《出监教育》教材辅助视频项目</w:t>
            </w:r>
          </w:p>
        </w:tc>
        <w:tc>
          <w:tcPr>
            <w:tcW w:w="992" w:type="dxa"/>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bCs/>
                <w:color w:val="000000" w:themeColor="text1"/>
                <w:szCs w:val="21"/>
                <w14:textFill>
                  <w14:solidFill>
                    <w14:schemeClr w14:val="tx1"/>
                  </w14:solidFill>
                </w14:textFill>
              </w:rPr>
            </w:pPr>
            <w:r>
              <w:rPr>
                <w:rFonts w:hint="eastAsia" w:ascii="宋体" w:hAnsi="宋体" w:eastAsia="宋体" w:cs="宋体"/>
                <w:bCs/>
                <w:color w:val="000000"/>
                <w:szCs w:val="21"/>
              </w:rPr>
              <w:t>1项</w:t>
            </w:r>
          </w:p>
        </w:tc>
        <w:tc>
          <w:tcPr>
            <w:tcW w:w="2977" w:type="dxa"/>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bCs/>
                <w:color w:val="000000" w:themeColor="text1"/>
                <w:szCs w:val="21"/>
                <w14:textFill>
                  <w14:solidFill>
                    <w14:schemeClr w14:val="tx1"/>
                  </w14:solidFill>
                </w14:textFill>
              </w:rPr>
            </w:pPr>
            <w:r>
              <w:rPr>
                <w:rFonts w:hint="eastAsia" w:ascii="宋体" w:hAnsi="宋体" w:cs="宋体"/>
                <w:bCs/>
                <w:color w:val="000000"/>
                <w:szCs w:val="21"/>
                <w:lang w:val="en-US" w:eastAsia="zh-CN"/>
              </w:rPr>
              <w:t>2024年6月份前完成</w:t>
            </w:r>
            <w:r>
              <w:rPr>
                <w:rFonts w:hint="eastAsia" w:ascii="宋体" w:hAnsi="宋体" w:eastAsia="宋体" w:cs="宋体"/>
                <w:bCs/>
                <w:color w:val="000000"/>
                <w:szCs w:val="21"/>
                <w:lang w:val="en-US" w:eastAsia="zh-CN"/>
              </w:rPr>
              <w:t xml:space="preserve"> </w:t>
            </w:r>
          </w:p>
        </w:tc>
        <w:tc>
          <w:tcPr>
            <w:tcW w:w="2650" w:type="dxa"/>
            <w:tcBorders>
              <w:top w:val="single" w:color="auto" w:sz="4" w:space="0"/>
              <w:bottom w:val="single" w:color="auto" w:sz="12" w:space="0"/>
            </w:tcBorders>
            <w:shd w:val="clear" w:color="auto" w:fill="auto"/>
            <w:vAlign w:val="center"/>
          </w:tcPr>
          <w:p>
            <w:pPr>
              <w:keepNext w:val="0"/>
              <w:keepLines w:val="0"/>
              <w:suppressLineNumbers w:val="0"/>
              <w:spacing w:before="156" w:beforeLines="50" w:beforeAutospacing="0" w:after="0" w:afterAutospacing="0" w:line="360" w:lineRule="auto"/>
              <w:ind w:left="0" w:leftChars="0" w:right="0" w:rightChars="0" w:firstLine="0" w:firstLineChars="0"/>
              <w:jc w:val="center"/>
              <w:rPr>
                <w:rFonts w:hint="default" w:ascii="宋体" w:hAnsi="宋体"/>
                <w:bCs/>
                <w:color w:val="000000" w:themeColor="text1"/>
                <w:szCs w:val="21"/>
                <w14:textFill>
                  <w14:solidFill>
                    <w14:schemeClr w14:val="tx1"/>
                  </w14:solidFill>
                </w14:textFill>
              </w:rPr>
            </w:pPr>
            <w:r>
              <w:rPr>
                <w:rFonts w:hint="eastAsia" w:ascii="宋体" w:hAnsi="宋体" w:eastAsia="宋体" w:cs="宋体"/>
                <w:bCs/>
                <w:color w:val="000000"/>
                <w:szCs w:val="21"/>
              </w:rPr>
              <w:t>人民币</w:t>
            </w:r>
            <w:r>
              <w:rPr>
                <w:rFonts w:hint="eastAsia" w:ascii="宋体" w:hAnsi="宋体" w:eastAsia="宋体" w:cs="宋体"/>
                <w:u w:val="single"/>
                <w:lang w:val="en-US" w:eastAsia="zh-CN"/>
              </w:rPr>
              <w:t>195967</w:t>
            </w:r>
            <w:r>
              <w:rPr>
                <w:rFonts w:hint="eastAsia" w:ascii="宋体" w:hAnsi="宋体" w:eastAsia="宋体" w:cs="宋体"/>
                <w:bCs/>
                <w:color w:val="000000"/>
                <w:szCs w:val="21"/>
              </w:rPr>
              <w:t>元</w:t>
            </w:r>
          </w:p>
        </w:tc>
      </w:tr>
    </w:tbl>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hint="eastAsia" w:ascii="宋体" w:hAnsi="宋体" w:eastAsia="宋体" w:cs="宋体"/>
          <w:b/>
          <w:bCs/>
          <w:color w:val="000000" w:themeColor="text1"/>
          <w:sz w:val="21"/>
          <w:szCs w:val="21"/>
          <w:lang w:val="zh-CN" w:eastAsia="zh-CN"/>
          <w14:textFill>
            <w14:solidFill>
              <w14:schemeClr w14:val="tx1"/>
            </w14:solidFill>
          </w14:textFill>
        </w:rPr>
      </w:pPr>
      <w:r>
        <w:rPr>
          <w:rFonts w:hint="eastAsia" w:ascii="宋体" w:hAnsi="宋体" w:eastAsia="宋体" w:cs="宋体"/>
          <w:b/>
          <w:bCs/>
          <w:color w:val="000000" w:themeColor="text1"/>
          <w:sz w:val="21"/>
          <w:szCs w:val="21"/>
          <w:lang w:val="zh-CN" w:eastAsia="zh-CN"/>
          <w14:textFill>
            <w14:solidFill>
              <w14:schemeClr w14:val="tx1"/>
            </w14:solidFill>
          </w14:textFill>
        </w:rPr>
        <w:t>项目</w:t>
      </w:r>
      <w:r>
        <w:rPr>
          <w:rFonts w:hint="eastAsia" w:ascii="宋体" w:hAnsi="宋体" w:eastAsia="宋体" w:cs="宋体"/>
          <w:b/>
          <w:bCs/>
          <w:color w:val="000000" w:themeColor="text1"/>
          <w:sz w:val="21"/>
          <w:szCs w:val="21"/>
          <w:lang w:val="en-US" w:eastAsia="zh-CN"/>
          <w14:textFill>
            <w14:solidFill>
              <w14:schemeClr w14:val="tx1"/>
            </w14:solidFill>
          </w14:textFill>
        </w:rPr>
        <w:t>详情</w:t>
      </w:r>
    </w:p>
    <w:p>
      <w:pPr>
        <w:keepNext w:val="0"/>
        <w:keepLines w:val="0"/>
        <w:widowControl w:val="0"/>
        <w:numPr>
          <w:ilvl w:val="0"/>
          <w:numId w:val="15"/>
        </w:numPr>
        <w:suppressLineNumbers w:val="0"/>
        <w:tabs>
          <w:tab w:val="left" w:pos="420"/>
          <w:tab w:val="left" w:pos="540"/>
        </w:tabs>
        <w:spacing w:before="0" w:beforeAutospacing="0" w:after="0" w:afterAutospacing="0" w:line="360" w:lineRule="auto"/>
        <w:ind w:left="420" w:right="0" w:hanging="420"/>
        <w:jc w:val="both"/>
        <w:rPr>
          <w:rFonts w:hint="eastAsia" w:ascii="宋体" w:hAnsi="宋体" w:eastAsia="宋体" w:cs="宋体"/>
          <w:sz w:val="21"/>
          <w:szCs w:val="21"/>
          <w:lang w:val="en-US"/>
        </w:rPr>
      </w:pPr>
      <w:r>
        <w:rPr>
          <w:rFonts w:hint="eastAsia" w:ascii="宋体" w:hAnsi="宋体" w:eastAsia="宋体" w:cs="宋体"/>
          <w:color w:val="000000"/>
          <w:kern w:val="2"/>
          <w:sz w:val="21"/>
          <w:szCs w:val="21"/>
          <w:lang w:val="en-US" w:eastAsia="zh-CN" w:bidi="ar"/>
        </w:rPr>
        <w:t>服务内容：以司法部监狱管理局编制的《出监教育》教材为蓝本，共5章22节，包含服刑人员在出监阶段开展的刑释后生活、就业、创业需要的社会适应性训练、职业技术培训、创业就业指导等内容，</w:t>
      </w:r>
      <w:r>
        <w:rPr>
          <w:rFonts w:hint="eastAsia" w:ascii="宋体" w:hAnsi="宋体" w:cs="宋体"/>
          <w:color w:val="000000"/>
          <w:kern w:val="2"/>
          <w:sz w:val="21"/>
          <w:szCs w:val="21"/>
          <w:lang w:val="en-US" w:eastAsia="zh-CN" w:bidi="ar"/>
        </w:rPr>
        <w:t>响应供应商</w:t>
      </w:r>
      <w:r>
        <w:rPr>
          <w:rFonts w:hint="eastAsia" w:ascii="宋体" w:hAnsi="宋体" w:eastAsia="宋体" w:cs="宋体"/>
          <w:color w:val="000000"/>
          <w:kern w:val="2"/>
          <w:sz w:val="21"/>
          <w:szCs w:val="21"/>
          <w:lang w:val="en-US" w:eastAsia="zh-CN" w:bidi="ar"/>
        </w:rPr>
        <w:t>可来</w:t>
      </w:r>
      <w:r>
        <w:rPr>
          <w:rFonts w:hint="eastAsia" w:ascii="宋体" w:hAnsi="宋体" w:cs="宋体"/>
          <w:color w:val="000000"/>
          <w:kern w:val="2"/>
          <w:sz w:val="21"/>
          <w:szCs w:val="21"/>
          <w:lang w:val="en-US" w:eastAsia="zh-CN" w:bidi="ar"/>
        </w:rPr>
        <w:t>东莞监狱</w:t>
      </w:r>
      <w:r>
        <w:rPr>
          <w:rFonts w:hint="eastAsia" w:ascii="宋体" w:hAnsi="宋体" w:eastAsia="宋体" w:cs="宋体"/>
          <w:color w:val="000000"/>
          <w:kern w:val="2"/>
          <w:sz w:val="21"/>
          <w:szCs w:val="21"/>
          <w:lang w:val="en-US" w:eastAsia="zh-CN" w:bidi="ar"/>
        </w:rPr>
        <w:t>现场查阅制作所需教材，沟通相关事项</w:t>
      </w:r>
      <w:r>
        <w:rPr>
          <w:rFonts w:hint="eastAsia" w:ascii="宋体" w:hAnsi="宋体" w:cs="宋体"/>
          <w:color w:val="000000"/>
          <w:kern w:val="2"/>
          <w:sz w:val="21"/>
          <w:szCs w:val="21"/>
          <w:lang w:val="en-US" w:eastAsia="zh-CN" w:bidi="ar"/>
        </w:rPr>
        <w:t>（联系人：马江源 13580800427）</w:t>
      </w:r>
      <w:r>
        <w:rPr>
          <w:rFonts w:hint="eastAsia" w:ascii="宋体" w:hAnsi="宋体" w:eastAsia="宋体" w:cs="宋体"/>
          <w:color w:val="000000"/>
          <w:kern w:val="2"/>
          <w:sz w:val="21"/>
          <w:szCs w:val="21"/>
          <w:lang w:val="en-US" w:eastAsia="zh-CN" w:bidi="ar"/>
        </w:rPr>
        <w:t>。</w:t>
      </w:r>
    </w:p>
    <w:p>
      <w:pPr>
        <w:keepNext w:val="0"/>
        <w:keepLines w:val="0"/>
        <w:widowControl w:val="0"/>
        <w:numPr>
          <w:ilvl w:val="0"/>
          <w:numId w:val="15"/>
        </w:numPr>
        <w:suppressLineNumbers w:val="0"/>
        <w:tabs>
          <w:tab w:val="left" w:pos="420"/>
          <w:tab w:val="left" w:pos="540"/>
        </w:tabs>
        <w:spacing w:before="0" w:beforeAutospacing="0" w:after="0" w:afterAutospacing="0" w:line="360" w:lineRule="auto"/>
        <w:ind w:left="420" w:right="0" w:hanging="420"/>
        <w:jc w:val="both"/>
        <w:rPr>
          <w:rFonts w:hint="eastAsia" w:ascii="宋体" w:hAnsi="宋体" w:eastAsia="宋体" w:cs="宋体"/>
          <w:color w:val="000000"/>
          <w:sz w:val="21"/>
          <w:szCs w:val="21"/>
          <w:lang w:val="en-US"/>
        </w:rPr>
      </w:pPr>
      <w:r>
        <w:rPr>
          <w:rFonts w:hint="eastAsia" w:ascii="宋体" w:hAnsi="宋体" w:eastAsia="宋体" w:cs="宋体"/>
          <w:color w:val="000000"/>
          <w:kern w:val="2"/>
          <w:sz w:val="21"/>
          <w:szCs w:val="21"/>
          <w:lang w:val="en-US" w:eastAsia="zh-CN" w:bidi="ar"/>
        </w:rPr>
        <w:t>实施地点：广东省东莞监狱，地址：东莞市石碣镇新洲。</w:t>
      </w: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具体服务清单</w:t>
      </w:r>
    </w:p>
    <w:p>
      <w:pPr>
        <w:pStyle w:val="4"/>
        <w:spacing w:line="56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（1）教材章节内容</w:t>
      </w:r>
    </w:p>
    <w:p>
      <w:pPr>
        <w:pStyle w:val="4"/>
        <w:spacing w:line="560" w:lineRule="exact"/>
        <w:ind w:firstLine="420" w:firstLineChars="200"/>
        <w:rPr>
          <w:rFonts w:hint="eastAsia" w:ascii="宋体" w:hAnsi="宋体" w:eastAsia="宋体" w:cs="宋体"/>
          <w:color w:val="000000"/>
          <w:kern w:val="2"/>
          <w:sz w:val="21"/>
          <w:szCs w:val="21"/>
          <w:lang w:val="en-US" w:eastAsia="zh-CN" w:bidi="ar"/>
        </w:rPr>
      </w:pPr>
      <w:r>
        <w:rPr>
          <w:rFonts w:hint="eastAsia" w:ascii="宋体" w:hAnsi="宋体" w:eastAsia="宋体" w:cs="宋体"/>
          <w:color w:val="000000"/>
          <w:kern w:val="2"/>
          <w:sz w:val="21"/>
          <w:szCs w:val="21"/>
          <w:lang w:val="en-US" w:eastAsia="zh-CN" w:bidi="ar"/>
        </w:rPr>
        <w:t>教材共5章22节，章节内容如下：第一章 概述，第一节 出监教育的意义、内容与方法，第二节 服刑改造的回顾与总结，第三节 公民意识、三观与社会主义核心价值观；第二章 就业指南，第一节 就业准备，第二节 求职方法，第三节 劳动合同；第三章 创业导引，第一节 激发创业激情，第二节 选择创业项目，第三节 做好创业准备，第四节 制定创业计划，第五节 着手创业实施，第六节 农村创业；第四章 生活罗盘，第一节 社会衔接，第二节 社会保障，第三节 社会救助，第四节 安居与出行，第五节 婚姻家庭，第六节 人际交往与心理调适；第五章 环境认知，第一节 改革开放四十年，第二节 十八大以来的历史性变革，第三节 习近平新时代中国特色社会主义思想，第四节 新生事物。</w:t>
      </w:r>
    </w:p>
    <w:p>
      <w:pPr>
        <w:pStyle w:val="4"/>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（2）内容制作要求</w:t>
      </w:r>
    </w:p>
    <w:p>
      <w:pPr>
        <w:pStyle w:val="4"/>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b w:val="0"/>
          <w:bCs w:val="0"/>
          <w:sz w:val="21"/>
          <w:szCs w:val="21"/>
        </w:rPr>
        <w:t>①</w:t>
      </w:r>
      <w:r>
        <w:rPr>
          <w:rFonts w:hint="eastAsia" w:ascii="宋体" w:hAnsi="宋体" w:eastAsia="宋体" w:cs="宋体"/>
          <w:b/>
          <w:bCs/>
          <w:color w:val="auto"/>
          <w:sz w:val="21"/>
          <w:szCs w:val="21"/>
        </w:rPr>
        <w:t>前期准备：</w:t>
      </w:r>
      <w:r>
        <w:rPr>
          <w:rFonts w:hint="eastAsia" w:ascii="宋体" w:hAnsi="宋体" w:cs="宋体"/>
          <w:color w:val="auto"/>
          <w:sz w:val="21"/>
          <w:szCs w:val="21"/>
          <w:lang w:eastAsia="zh-CN"/>
        </w:rPr>
        <w:t>成交供应商</w:t>
      </w:r>
      <w:r>
        <w:rPr>
          <w:rFonts w:hint="eastAsia" w:ascii="宋体" w:hAnsi="宋体" w:eastAsia="宋体" w:cs="宋体"/>
          <w:color w:val="auto"/>
          <w:sz w:val="21"/>
          <w:szCs w:val="21"/>
        </w:rPr>
        <w:t>需制作撰写文稿、脚本、拍摄计划（文稿逻辑清晰、深入浅出、通俗易懂；脚本详细、分镜具体、明确服化道及人员；拍摄计划安排合理、效率高、分工明确、系统清晰）、设计制作课件PPT。</w:t>
      </w:r>
    </w:p>
    <w:p>
      <w:pPr>
        <w:pStyle w:val="4"/>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b w:val="0"/>
          <w:bCs w:val="0"/>
          <w:sz w:val="21"/>
          <w:szCs w:val="21"/>
        </w:rPr>
        <w:t>②</w:t>
      </w:r>
      <w:r>
        <w:rPr>
          <w:rFonts w:hint="eastAsia" w:ascii="宋体" w:hAnsi="宋体" w:eastAsia="宋体" w:cs="宋体"/>
          <w:b/>
          <w:bCs/>
          <w:sz w:val="21"/>
          <w:szCs w:val="21"/>
        </w:rPr>
        <w:t>视频</w:t>
      </w:r>
      <w:r>
        <w:rPr>
          <w:rFonts w:hint="eastAsia" w:ascii="宋体" w:hAnsi="宋体" w:eastAsia="宋体" w:cs="宋体"/>
          <w:b/>
          <w:bCs/>
          <w:color w:val="auto"/>
          <w:sz w:val="21"/>
          <w:szCs w:val="21"/>
        </w:rPr>
        <w:t>制作要求：</w:t>
      </w:r>
      <w:r>
        <w:rPr>
          <w:rFonts w:hint="eastAsia" w:ascii="宋体" w:hAnsi="宋体" w:eastAsia="宋体" w:cs="宋体"/>
          <w:b w:val="0"/>
          <w:bCs w:val="0"/>
          <w:color w:val="auto"/>
          <w:sz w:val="21"/>
          <w:szCs w:val="21"/>
        </w:rPr>
        <w:t>分辨率2K以上、横屏比例16：9、音视频清晰、色彩正确还原、剪辑流畅、普通话一级甲等配音员配音、</w:t>
      </w:r>
      <w:r>
        <w:rPr>
          <w:rFonts w:hint="eastAsia" w:ascii="宋体" w:hAnsi="宋体" w:eastAsia="宋体" w:cs="宋体"/>
          <w:color w:val="auto"/>
          <w:sz w:val="21"/>
          <w:szCs w:val="21"/>
        </w:rPr>
        <w:t>背景音乐合视频内容、所有解说均需配以字幕、设真人讲解员（由</w:t>
      </w:r>
      <w:r>
        <w:rPr>
          <w:rFonts w:hint="eastAsia" w:ascii="宋体" w:hAnsi="宋体" w:cs="宋体"/>
          <w:color w:val="auto"/>
          <w:sz w:val="21"/>
          <w:szCs w:val="21"/>
          <w:lang w:eastAsia="zh-CN"/>
        </w:rPr>
        <w:t>东莞监狱</w:t>
      </w:r>
      <w:r>
        <w:rPr>
          <w:rFonts w:hint="eastAsia" w:ascii="宋体" w:hAnsi="宋体" w:eastAsia="宋体" w:cs="宋体"/>
          <w:color w:val="auto"/>
          <w:sz w:val="21"/>
          <w:szCs w:val="21"/>
        </w:rPr>
        <w:t>警察负责，无需</w:t>
      </w:r>
      <w:r>
        <w:rPr>
          <w:rFonts w:hint="eastAsia" w:ascii="宋体" w:hAnsi="宋体" w:cs="宋体"/>
          <w:color w:val="auto"/>
          <w:sz w:val="21"/>
          <w:szCs w:val="21"/>
          <w:lang w:eastAsia="zh-CN"/>
        </w:rPr>
        <w:t>成交供应商</w:t>
      </w:r>
      <w:r>
        <w:rPr>
          <w:rFonts w:hint="eastAsia" w:ascii="宋体" w:hAnsi="宋体" w:eastAsia="宋体" w:cs="宋体"/>
          <w:color w:val="auto"/>
          <w:sz w:val="21"/>
          <w:szCs w:val="21"/>
        </w:rPr>
        <w:t>提供），</w:t>
      </w:r>
      <w:r>
        <w:rPr>
          <w:rFonts w:hint="eastAsia" w:ascii="宋体" w:hAnsi="宋体" w:eastAsia="宋体" w:cs="宋体"/>
          <w:b/>
          <w:bCs/>
          <w:color w:val="auto"/>
          <w:sz w:val="21"/>
          <w:szCs w:val="21"/>
        </w:rPr>
        <w:t>每节制作一个独立视频</w:t>
      </w:r>
      <w:r>
        <w:rPr>
          <w:rFonts w:hint="eastAsia" w:ascii="宋体" w:hAnsi="宋体" w:eastAsia="宋体" w:cs="宋体"/>
          <w:color w:val="auto"/>
          <w:sz w:val="21"/>
          <w:szCs w:val="21"/>
        </w:rPr>
        <w:t>，配10-20秒片头、片尾。每个小节视频长度在15分钟左右（具体时长视内容素材而定）。</w:t>
      </w:r>
    </w:p>
    <w:p>
      <w:pPr>
        <w:pStyle w:val="4"/>
        <w:spacing w:line="560" w:lineRule="exact"/>
        <w:ind w:firstLine="420" w:firstLineChars="200"/>
        <w:rPr>
          <w:rFonts w:hint="eastAsia" w:ascii="宋体" w:hAnsi="宋体" w:eastAsia="宋体" w:cs="宋体"/>
          <w:sz w:val="21"/>
          <w:szCs w:val="21"/>
        </w:rPr>
      </w:pPr>
      <w:r>
        <w:rPr>
          <w:rFonts w:hint="eastAsia" w:ascii="宋体" w:hAnsi="宋体" w:eastAsia="宋体" w:cs="宋体"/>
          <w:b w:val="0"/>
          <w:bCs w:val="0"/>
          <w:sz w:val="21"/>
          <w:szCs w:val="21"/>
        </w:rPr>
        <w:t>③</w:t>
      </w:r>
      <w:r>
        <w:rPr>
          <w:rFonts w:hint="eastAsia" w:ascii="宋体" w:hAnsi="宋体" w:eastAsia="宋体" w:cs="宋体"/>
          <w:b/>
          <w:bCs/>
          <w:color w:val="auto"/>
          <w:sz w:val="21"/>
          <w:szCs w:val="21"/>
        </w:rPr>
        <w:t>制作手法</w:t>
      </w:r>
      <w:r>
        <w:rPr>
          <w:rFonts w:hint="eastAsia" w:ascii="宋体" w:hAnsi="宋体" w:eastAsia="宋体" w:cs="宋体"/>
          <w:b/>
          <w:bCs/>
          <w:color w:val="auto"/>
          <w:sz w:val="21"/>
          <w:szCs w:val="21"/>
          <w:lang w:val="en-US" w:eastAsia="zh-CN"/>
        </w:rPr>
        <w:t>:</w:t>
      </w:r>
      <w:r>
        <w:rPr>
          <w:rFonts w:hint="eastAsia" w:ascii="宋体" w:hAnsi="宋体" w:eastAsia="宋体" w:cs="宋体"/>
          <w:b w:val="0"/>
          <w:bCs w:val="0"/>
          <w:color w:val="auto"/>
          <w:sz w:val="21"/>
          <w:szCs w:val="21"/>
        </w:rPr>
        <w:t>包括</w:t>
      </w:r>
      <w:r>
        <w:rPr>
          <w:rFonts w:hint="eastAsia" w:ascii="宋体" w:hAnsi="宋体" w:eastAsia="宋体" w:cs="宋体"/>
          <w:b w:val="0"/>
          <w:bCs w:val="0"/>
          <w:color w:val="auto"/>
          <w:sz w:val="21"/>
          <w:szCs w:val="21"/>
          <w:lang w:eastAsia="zh-CN"/>
        </w:rPr>
        <w:t>但不限于</w:t>
      </w:r>
      <w:r>
        <w:rPr>
          <w:rFonts w:hint="eastAsia" w:ascii="宋体" w:hAnsi="宋体" w:eastAsia="宋体" w:cs="宋体"/>
          <w:color w:val="auto"/>
          <w:sz w:val="21"/>
          <w:szCs w:val="21"/>
        </w:rPr>
        <w:t>实景拍摄、二维（FLASH或MG动画等均可）、三维动画（实景无法拍摄或实景拍摄无法表达含义的需以动画形式展现）等形式结合构成，目的是能够通过不同的制作手法，更好的表现视频的内容。</w:t>
      </w:r>
    </w:p>
    <w:p>
      <w:pPr>
        <w:pStyle w:val="4"/>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④对视频进行后期制作，</w:t>
      </w:r>
      <w:r>
        <w:rPr>
          <w:rFonts w:hint="eastAsia" w:ascii="宋体" w:hAnsi="宋体" w:eastAsia="宋体" w:cs="宋体"/>
          <w:color w:val="auto"/>
          <w:sz w:val="21"/>
          <w:szCs w:val="21"/>
        </w:rPr>
        <w:t>根据</w:t>
      </w:r>
      <w:r>
        <w:rPr>
          <w:rFonts w:hint="eastAsia" w:ascii="宋体" w:hAnsi="宋体" w:cs="宋体"/>
          <w:color w:val="auto"/>
          <w:sz w:val="21"/>
          <w:szCs w:val="21"/>
          <w:lang w:eastAsia="zh-CN"/>
        </w:rPr>
        <w:t>采购单位</w:t>
      </w:r>
      <w:r>
        <w:rPr>
          <w:rFonts w:hint="eastAsia" w:ascii="宋体" w:hAnsi="宋体" w:eastAsia="宋体" w:cs="宋体"/>
          <w:color w:val="auto"/>
          <w:sz w:val="21"/>
          <w:szCs w:val="21"/>
        </w:rPr>
        <w:t>实</w:t>
      </w:r>
      <w:r>
        <w:rPr>
          <w:rFonts w:hint="eastAsia" w:ascii="宋体" w:hAnsi="宋体" w:eastAsia="宋体" w:cs="宋体"/>
          <w:sz w:val="21"/>
          <w:szCs w:val="21"/>
        </w:rPr>
        <w:t>际情况进行修改。</w:t>
      </w:r>
    </w:p>
    <w:p>
      <w:pPr>
        <w:pStyle w:val="4"/>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（3）拍摄器材及人员要求</w:t>
      </w:r>
    </w:p>
    <w:p>
      <w:pPr>
        <w:pStyle w:val="4"/>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本次拍摄需包含但不限于以下设备：无人机（1套）、稳定器（1套）、拍摄轨道及轨道车（1套）、1.8K灯光（3套以上）、2.5K灯光（3套以上）、平板LED（2套）、监视器、收音设备、</w:t>
      </w:r>
      <w:r>
        <w:rPr>
          <w:rFonts w:hint="eastAsia" w:ascii="宋体" w:hAnsi="宋体" w:eastAsia="宋体" w:cs="宋体"/>
          <w:color w:val="auto"/>
          <w:sz w:val="21"/>
          <w:szCs w:val="21"/>
        </w:rPr>
        <w:t>提字器；人员要求：现场导演1人（要求技术、创意、沟通、组织、判断能力突出），拍摄组（5人，含2名摄影师、摄影助理、录音师），灯光组4</w:t>
      </w:r>
      <w:r>
        <w:rPr>
          <w:rFonts w:hint="eastAsia" w:ascii="宋体" w:hAnsi="宋体" w:eastAsia="宋体" w:cs="宋体"/>
          <w:sz w:val="21"/>
          <w:szCs w:val="21"/>
        </w:rPr>
        <w:t>人（含灯光师），化妆组2人。</w:t>
      </w:r>
    </w:p>
    <w:p>
      <w:pPr>
        <w:pStyle w:val="4"/>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（4）成片要求</w:t>
      </w:r>
    </w:p>
    <w:p>
      <w:pPr>
        <w:pStyle w:val="4"/>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①视频成片要求不低于2K画质。16:9屏宽比。其余</w:t>
      </w:r>
      <w:r>
        <w:rPr>
          <w:rFonts w:hint="eastAsia" w:ascii="宋体" w:hAnsi="宋体" w:eastAsia="宋体" w:cs="宋体"/>
          <w:sz w:val="21"/>
          <w:szCs w:val="21"/>
          <w:lang w:eastAsia="zh-Hans"/>
        </w:rPr>
        <w:t>综合质量均需符合影视行业规范和国家标准</w:t>
      </w:r>
      <w:r>
        <w:rPr>
          <w:rFonts w:hint="eastAsia" w:ascii="宋体" w:hAnsi="宋体" w:eastAsia="宋体" w:cs="宋体"/>
          <w:sz w:val="21"/>
          <w:szCs w:val="21"/>
        </w:rPr>
        <w:t>。</w:t>
      </w:r>
    </w:p>
    <w:p>
      <w:pPr>
        <w:pStyle w:val="4"/>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②视频制作完成后，除交付成套素材（包含全部音视频素材资料）外，还需提供60套移动介质成品，配以精美包装盒包装（封面、封底设计印刷），其中50套存储介质为U盘，10套存储介质为光盘，随同相关资料一并交付</w:t>
      </w:r>
      <w:r>
        <w:rPr>
          <w:rFonts w:hint="eastAsia" w:ascii="宋体" w:hAnsi="宋体" w:cs="宋体"/>
          <w:sz w:val="21"/>
          <w:szCs w:val="21"/>
          <w:lang w:eastAsia="zh-CN"/>
        </w:rPr>
        <w:t>采购单位</w:t>
      </w:r>
      <w:r>
        <w:rPr>
          <w:rFonts w:hint="eastAsia" w:ascii="宋体" w:hAnsi="宋体" w:eastAsia="宋体" w:cs="宋体"/>
          <w:sz w:val="21"/>
          <w:szCs w:val="21"/>
        </w:rPr>
        <w:t>。</w:t>
      </w:r>
    </w:p>
    <w:p>
      <w:pPr>
        <w:pStyle w:val="4"/>
        <w:numPr>
          <w:ilvl w:val="0"/>
          <w:numId w:val="0"/>
        </w:num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w:t>
      </w:r>
      <w:r>
        <w:rPr>
          <w:rFonts w:hint="eastAsia" w:ascii="宋体" w:hAnsi="宋体" w:eastAsia="宋体" w:cs="宋体"/>
          <w:sz w:val="21"/>
          <w:szCs w:val="21"/>
        </w:rPr>
        <w:t>保密要求</w:t>
      </w:r>
    </w:p>
    <w:p>
      <w:pPr>
        <w:pStyle w:val="4"/>
        <w:numPr>
          <w:ilvl w:val="0"/>
          <w:numId w:val="0"/>
        </w:num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 本视频为内部资料，未经允许</w:t>
      </w:r>
      <w:r>
        <w:rPr>
          <w:rFonts w:hint="eastAsia" w:ascii="宋体" w:hAnsi="宋体" w:cs="宋体"/>
          <w:sz w:val="21"/>
          <w:szCs w:val="21"/>
          <w:lang w:eastAsia="zh-CN"/>
        </w:rPr>
        <w:t>采购单位</w:t>
      </w:r>
      <w:r>
        <w:rPr>
          <w:rFonts w:hint="eastAsia" w:ascii="宋体" w:hAnsi="宋体" w:eastAsia="宋体" w:cs="宋体"/>
          <w:sz w:val="21"/>
          <w:szCs w:val="21"/>
        </w:rPr>
        <w:t>允许，</w:t>
      </w:r>
      <w:r>
        <w:rPr>
          <w:rFonts w:hint="eastAsia" w:ascii="宋体" w:hAnsi="宋体" w:cs="宋体"/>
          <w:sz w:val="21"/>
          <w:szCs w:val="21"/>
          <w:lang w:eastAsia="zh-CN"/>
        </w:rPr>
        <w:t>成交供应商</w:t>
      </w:r>
      <w:r>
        <w:rPr>
          <w:rFonts w:hint="eastAsia" w:ascii="宋体" w:hAnsi="宋体" w:eastAsia="宋体" w:cs="宋体"/>
          <w:sz w:val="21"/>
          <w:szCs w:val="21"/>
        </w:rPr>
        <w:t>不得将此视频的（包含但不限于）拍摄计划、脚本、所拍摄的视频及相关全部素材传播、泄露至第三方。如因</w:t>
      </w:r>
      <w:r>
        <w:rPr>
          <w:rFonts w:hint="eastAsia" w:ascii="宋体" w:hAnsi="宋体" w:cs="宋体"/>
          <w:sz w:val="21"/>
          <w:szCs w:val="21"/>
          <w:lang w:eastAsia="zh-CN"/>
        </w:rPr>
        <w:t>成交供应商</w:t>
      </w:r>
      <w:r>
        <w:rPr>
          <w:rFonts w:hint="eastAsia" w:ascii="宋体" w:hAnsi="宋体" w:eastAsia="宋体" w:cs="宋体"/>
          <w:sz w:val="21"/>
          <w:szCs w:val="21"/>
        </w:rPr>
        <w:t>原因导致视频等素材传播、泄露，由</w:t>
      </w:r>
      <w:r>
        <w:rPr>
          <w:rFonts w:hint="eastAsia" w:ascii="宋体" w:hAnsi="宋体" w:cs="宋体"/>
          <w:sz w:val="21"/>
          <w:szCs w:val="21"/>
          <w:lang w:eastAsia="zh-CN"/>
        </w:rPr>
        <w:t>成交供应商</w:t>
      </w:r>
      <w:r>
        <w:rPr>
          <w:rFonts w:hint="eastAsia" w:ascii="宋体" w:hAnsi="宋体" w:eastAsia="宋体" w:cs="宋体"/>
          <w:sz w:val="21"/>
          <w:szCs w:val="21"/>
        </w:rPr>
        <w:t>承担由此产生的一切责任。</w:t>
      </w:r>
    </w:p>
    <w:p>
      <w:pPr>
        <w:pStyle w:val="4"/>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（6）使用权、著作权</w:t>
      </w:r>
    </w:p>
    <w:p>
      <w:pPr>
        <w:pStyle w:val="4"/>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①</w:t>
      </w:r>
      <w:r>
        <w:rPr>
          <w:rFonts w:hint="eastAsia" w:ascii="宋体" w:hAnsi="宋体" w:cs="宋体"/>
          <w:sz w:val="21"/>
          <w:szCs w:val="21"/>
          <w:lang w:eastAsia="zh-CN"/>
        </w:rPr>
        <w:t>采购单位</w:t>
      </w:r>
      <w:r>
        <w:rPr>
          <w:rFonts w:hint="eastAsia" w:ascii="宋体" w:hAnsi="宋体" w:eastAsia="宋体" w:cs="宋体"/>
          <w:sz w:val="21"/>
          <w:szCs w:val="21"/>
        </w:rPr>
        <w:t>与</w:t>
      </w:r>
      <w:r>
        <w:rPr>
          <w:rFonts w:hint="eastAsia" w:ascii="宋体" w:hAnsi="宋体" w:cs="宋体"/>
          <w:sz w:val="21"/>
          <w:szCs w:val="21"/>
          <w:lang w:eastAsia="zh-CN"/>
        </w:rPr>
        <w:t>成交供应商</w:t>
      </w:r>
      <w:r>
        <w:rPr>
          <w:rFonts w:hint="eastAsia" w:ascii="宋体" w:hAnsi="宋体" w:eastAsia="宋体" w:cs="宋体"/>
          <w:sz w:val="21"/>
          <w:szCs w:val="21"/>
        </w:rPr>
        <w:t>签署制作合同后，</w:t>
      </w:r>
      <w:r>
        <w:rPr>
          <w:rFonts w:hint="eastAsia" w:ascii="宋体" w:hAnsi="宋体" w:cs="宋体"/>
          <w:sz w:val="21"/>
          <w:szCs w:val="21"/>
          <w:lang w:eastAsia="zh-CN"/>
        </w:rPr>
        <w:t>采购单位</w:t>
      </w:r>
      <w:r>
        <w:rPr>
          <w:rFonts w:hint="eastAsia" w:ascii="宋体" w:hAnsi="宋体" w:eastAsia="宋体" w:cs="宋体"/>
          <w:sz w:val="21"/>
          <w:szCs w:val="21"/>
        </w:rPr>
        <w:t>在本项目中拥有包含但不限于</w:t>
      </w:r>
      <w:r>
        <w:rPr>
          <w:rFonts w:hint="eastAsia" w:ascii="宋体" w:hAnsi="宋体" w:cs="宋体"/>
          <w:sz w:val="21"/>
          <w:szCs w:val="21"/>
          <w:lang w:eastAsia="zh-CN"/>
        </w:rPr>
        <w:t>成交供应商</w:t>
      </w:r>
      <w:r>
        <w:rPr>
          <w:rFonts w:hint="eastAsia" w:ascii="宋体" w:hAnsi="宋体" w:eastAsia="宋体" w:cs="宋体"/>
          <w:sz w:val="21"/>
          <w:szCs w:val="21"/>
        </w:rPr>
        <w:t>撰写的拍摄计划、脚本及素材、样片、成片等的著作权、使用权。</w:t>
      </w:r>
    </w:p>
    <w:p>
      <w:pPr>
        <w:pStyle w:val="4"/>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②未经</w:t>
      </w:r>
      <w:r>
        <w:rPr>
          <w:rFonts w:hint="eastAsia" w:ascii="宋体" w:hAnsi="宋体" w:cs="宋体"/>
          <w:sz w:val="21"/>
          <w:szCs w:val="21"/>
          <w:lang w:eastAsia="zh-CN"/>
        </w:rPr>
        <w:t>采购单位</w:t>
      </w:r>
      <w:r>
        <w:rPr>
          <w:rFonts w:hint="eastAsia" w:ascii="宋体" w:hAnsi="宋体" w:eastAsia="宋体" w:cs="宋体"/>
          <w:sz w:val="21"/>
          <w:szCs w:val="21"/>
        </w:rPr>
        <w:t>允许，</w:t>
      </w:r>
      <w:r>
        <w:rPr>
          <w:rFonts w:hint="eastAsia" w:ascii="宋体" w:hAnsi="宋体" w:cs="宋体"/>
          <w:sz w:val="21"/>
          <w:szCs w:val="21"/>
          <w:lang w:eastAsia="zh-CN"/>
        </w:rPr>
        <w:t>成交供应商</w:t>
      </w:r>
      <w:r>
        <w:rPr>
          <w:rFonts w:hint="eastAsia" w:ascii="宋体" w:hAnsi="宋体" w:eastAsia="宋体" w:cs="宋体"/>
          <w:sz w:val="21"/>
          <w:szCs w:val="21"/>
        </w:rPr>
        <w:t>不得擅自对外播放、复制、传播拍摄计划、脚本、所拍摄的视频及相关素材。</w:t>
      </w:r>
    </w:p>
    <w:p>
      <w:pPr>
        <w:pStyle w:val="4"/>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③</w:t>
      </w:r>
      <w:r>
        <w:rPr>
          <w:rFonts w:hint="eastAsia" w:ascii="宋体" w:hAnsi="宋体" w:cs="宋体"/>
          <w:sz w:val="21"/>
          <w:szCs w:val="21"/>
          <w:lang w:eastAsia="zh-CN"/>
        </w:rPr>
        <w:t>成交供应商</w:t>
      </w:r>
      <w:r>
        <w:rPr>
          <w:rFonts w:hint="eastAsia" w:ascii="宋体" w:hAnsi="宋体" w:eastAsia="宋体" w:cs="宋体"/>
          <w:sz w:val="21"/>
          <w:szCs w:val="21"/>
        </w:rPr>
        <w:t>对本次视频制作的策划、脚本、文案、音视频等一切素材等须为原创，不得抄袭、盗用第三方，</w:t>
      </w:r>
      <w:r>
        <w:rPr>
          <w:rFonts w:hint="eastAsia" w:ascii="宋体" w:hAnsi="宋体" w:cs="宋体"/>
          <w:sz w:val="21"/>
          <w:szCs w:val="21"/>
          <w:lang w:eastAsia="zh-CN"/>
        </w:rPr>
        <w:t>成交供应商</w:t>
      </w:r>
      <w:r>
        <w:rPr>
          <w:rFonts w:hint="eastAsia" w:ascii="宋体" w:hAnsi="宋体" w:eastAsia="宋体" w:cs="宋体"/>
          <w:sz w:val="21"/>
          <w:szCs w:val="21"/>
        </w:rPr>
        <w:t>应确保</w:t>
      </w:r>
      <w:r>
        <w:rPr>
          <w:rFonts w:hint="eastAsia" w:ascii="宋体" w:hAnsi="宋体" w:cs="宋体"/>
          <w:sz w:val="21"/>
          <w:szCs w:val="21"/>
          <w:lang w:eastAsia="zh-CN"/>
        </w:rPr>
        <w:t>采购单位</w:t>
      </w:r>
      <w:r>
        <w:rPr>
          <w:rFonts w:hint="eastAsia" w:ascii="宋体" w:hAnsi="宋体" w:eastAsia="宋体" w:cs="宋体"/>
          <w:sz w:val="21"/>
          <w:szCs w:val="21"/>
        </w:rPr>
        <w:t>使用其设计拍摄方案和视频等方面不受第三方的侵权诉讼或索赔；若存在侵权诉讼或索赔的，由</w:t>
      </w:r>
      <w:r>
        <w:rPr>
          <w:rFonts w:hint="eastAsia" w:ascii="宋体" w:hAnsi="宋体" w:cs="宋体"/>
          <w:sz w:val="21"/>
          <w:szCs w:val="21"/>
          <w:lang w:eastAsia="zh-CN"/>
        </w:rPr>
        <w:t>成交供应商</w:t>
      </w:r>
      <w:r>
        <w:rPr>
          <w:rFonts w:hint="eastAsia" w:ascii="宋体" w:hAnsi="宋体" w:eastAsia="宋体" w:cs="宋体"/>
          <w:sz w:val="21"/>
          <w:szCs w:val="21"/>
        </w:rPr>
        <w:t>承担由此产生的一切责任。</w:t>
      </w:r>
    </w:p>
    <w:p>
      <w:pPr>
        <w:pStyle w:val="4"/>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（7）费用说明</w:t>
      </w:r>
    </w:p>
    <w:p>
      <w:pPr>
        <w:pStyle w:val="4"/>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本项目报价包含后期制作费、税杂费等一切项目实施过程可预计及未能预计的项目相关费用。</w:t>
      </w:r>
    </w:p>
    <w:p>
      <w:pPr>
        <w:pStyle w:val="4"/>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cs="宋体"/>
          <w:sz w:val="21"/>
          <w:szCs w:val="21"/>
          <w:lang w:eastAsia="zh-CN"/>
        </w:rPr>
        <w:t>供应商</w:t>
      </w:r>
      <w:r>
        <w:rPr>
          <w:rFonts w:hint="eastAsia" w:ascii="宋体" w:hAnsi="宋体" w:eastAsia="宋体" w:cs="宋体"/>
          <w:sz w:val="21"/>
          <w:szCs w:val="21"/>
        </w:rPr>
        <w:t>（报价单位）必须承诺，完全满足采购过程发出所有文件的要求，必须具备履行项目的能力。如在实施过程中，采购人发现有不符合要求的地方，采购人有权解除合同，一切费用由</w:t>
      </w:r>
      <w:r>
        <w:rPr>
          <w:rFonts w:hint="eastAsia" w:ascii="宋体" w:hAnsi="宋体" w:cs="宋体"/>
          <w:sz w:val="21"/>
          <w:szCs w:val="21"/>
          <w:lang w:eastAsia="zh-CN"/>
        </w:rPr>
        <w:t>成交供应商</w:t>
      </w:r>
      <w:r>
        <w:rPr>
          <w:rFonts w:hint="eastAsia" w:ascii="宋体" w:hAnsi="宋体" w:eastAsia="宋体" w:cs="宋体"/>
          <w:sz w:val="21"/>
          <w:szCs w:val="21"/>
        </w:rPr>
        <w:t>承担，履约保证金不予退还。</w:t>
      </w:r>
    </w:p>
    <w:p>
      <w:pPr>
        <w:pStyle w:val="62"/>
        <w:widowControl/>
        <w:snapToGrid w:val="0"/>
        <w:spacing w:line="360" w:lineRule="auto"/>
        <w:ind w:left="0" w:firstLine="0" w:firstLineChars="0"/>
        <w:jc w:val="left"/>
        <w:rPr>
          <w:rFonts w:hint="eastAsia" w:ascii="宋体" w:hAnsi="宋体" w:eastAsia="宋体" w:cs="宋体"/>
          <w:sz w:val="21"/>
          <w:szCs w:val="21"/>
          <w:lang w:val="en-US"/>
        </w:rPr>
      </w:pP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hint="eastAsia" w:ascii="宋体" w:hAnsi="宋体" w:eastAsia="宋体" w:cs="宋体"/>
          <w:b/>
          <w:sz w:val="21"/>
          <w:szCs w:val="21"/>
        </w:rPr>
      </w:pPr>
      <w:r>
        <w:rPr>
          <w:rFonts w:hint="eastAsia" w:ascii="宋体" w:hAnsi="宋体" w:eastAsia="宋体" w:cs="宋体"/>
          <w:b/>
          <w:sz w:val="21"/>
          <w:szCs w:val="21"/>
        </w:rPr>
        <w:t>监狱管理要求</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（一）成交供应商及服务人员必须严格遵守监狱《外来人员进出监管区要求》及监狱其他相关规章制度。</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（二）成交供应商及服务人员必须严格遵守监狱保密及相关管理规定，不得擅自对监狱内建筑、场地、事项等进行拍照、录视频等行为，如发现供应商有违反监狱管理，</w:t>
      </w:r>
      <w:r>
        <w:rPr>
          <w:rFonts w:hint="eastAsia" w:ascii="宋体" w:hAnsi="宋体" w:eastAsia="宋体" w:cs="宋体"/>
          <w:sz w:val="21"/>
          <w:szCs w:val="21"/>
          <w:u w:val="single"/>
        </w:rPr>
        <w:t>采购人有权解除合同，重新选定成交供应商，履约保证金不予退回，并追究供应商责任。</w:t>
      </w: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hint="eastAsia" w:ascii="宋体" w:hAnsi="宋体" w:eastAsia="宋体" w:cs="宋体"/>
          <w:b/>
          <w:sz w:val="21"/>
          <w:szCs w:val="21"/>
        </w:rPr>
      </w:pPr>
      <w:r>
        <w:rPr>
          <w:rFonts w:hint="eastAsia" w:ascii="宋体" w:hAnsi="宋体" w:eastAsia="宋体" w:cs="宋体"/>
          <w:b/>
          <w:sz w:val="21"/>
          <w:szCs w:val="21"/>
        </w:rPr>
        <w:t>质保及售后</w:t>
      </w:r>
    </w:p>
    <w:p>
      <w:pPr>
        <w:spacing w:line="5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（一）成交供应商职责</w:t>
      </w:r>
    </w:p>
    <w:p>
      <w:pPr>
        <w:pStyle w:val="4"/>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①视频成片须</w:t>
      </w:r>
      <w:r>
        <w:rPr>
          <w:rFonts w:hint="eastAsia" w:ascii="宋体" w:hAnsi="宋体" w:eastAsia="宋体" w:cs="宋体"/>
          <w:sz w:val="21"/>
          <w:szCs w:val="21"/>
          <w:lang w:eastAsia="zh-Hans"/>
        </w:rPr>
        <w:t>符合影视行业规范和国家标准</w:t>
      </w:r>
      <w:r>
        <w:rPr>
          <w:rFonts w:hint="eastAsia" w:ascii="宋体" w:hAnsi="宋体" w:eastAsia="宋体" w:cs="宋体"/>
          <w:sz w:val="21"/>
          <w:szCs w:val="21"/>
        </w:rPr>
        <w:t>。</w:t>
      </w:r>
    </w:p>
    <w:p>
      <w:pPr>
        <w:pStyle w:val="4"/>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sz w:val="21"/>
          <w:szCs w:val="21"/>
        </w:rPr>
        <w:t>②应确保提供的移动存储介质能够正常使用，包装盒</w:t>
      </w:r>
      <w:r>
        <w:rPr>
          <w:rFonts w:hint="eastAsia" w:ascii="宋体" w:hAnsi="宋体" w:eastAsia="宋体" w:cs="宋体"/>
          <w:color w:val="auto"/>
          <w:sz w:val="21"/>
          <w:szCs w:val="21"/>
        </w:rPr>
        <w:t>正确印刷制作。</w:t>
      </w:r>
    </w:p>
    <w:p>
      <w:pPr>
        <w:pStyle w:val="4"/>
        <w:spacing w:line="560" w:lineRule="exact"/>
        <w:ind w:firstLine="420" w:firstLineChars="200"/>
        <w:rPr>
          <w:rFonts w:hint="eastAsia" w:ascii="宋体" w:hAnsi="宋体" w:eastAsia="宋体" w:cs="宋体"/>
          <w:color w:val="auto"/>
          <w:sz w:val="21"/>
          <w:szCs w:val="21"/>
        </w:rPr>
      </w:pPr>
      <w:r>
        <w:rPr>
          <w:rFonts w:hint="eastAsia" w:ascii="宋体" w:hAnsi="宋体" w:eastAsia="宋体" w:cs="宋体"/>
          <w:b w:val="0"/>
          <w:bCs w:val="0"/>
          <w:color w:val="auto"/>
          <w:sz w:val="21"/>
          <w:szCs w:val="21"/>
        </w:rPr>
        <w:t>③</w:t>
      </w:r>
      <w:r>
        <w:rPr>
          <w:rFonts w:hint="eastAsia" w:ascii="宋体" w:hAnsi="宋体" w:eastAsia="宋体" w:cs="宋体"/>
          <w:color w:val="auto"/>
          <w:sz w:val="21"/>
          <w:szCs w:val="21"/>
        </w:rPr>
        <w:t>按照单位的需求，当日做出响应，并进行及时的修改跟进，直到达到要求。</w:t>
      </w:r>
    </w:p>
    <w:p>
      <w:pPr>
        <w:spacing w:line="560" w:lineRule="exact"/>
        <w:ind w:firstLine="422" w:firstLineChars="200"/>
        <w:rPr>
          <w:rFonts w:hint="eastAsia" w:ascii="宋体" w:hAnsi="宋体" w:eastAsia="宋体" w:cs="宋体"/>
          <w:b/>
          <w:sz w:val="21"/>
          <w:szCs w:val="21"/>
        </w:rPr>
      </w:pPr>
      <w:r>
        <w:rPr>
          <w:rFonts w:hint="eastAsia" w:ascii="宋体" w:hAnsi="宋体" w:eastAsia="宋体" w:cs="宋体"/>
          <w:b/>
          <w:sz w:val="21"/>
          <w:szCs w:val="21"/>
        </w:rPr>
        <w:t>（</w:t>
      </w:r>
      <w:r>
        <w:rPr>
          <w:rFonts w:hint="eastAsia" w:ascii="宋体" w:hAnsi="宋体" w:cs="宋体"/>
          <w:b/>
          <w:sz w:val="21"/>
          <w:szCs w:val="21"/>
          <w:lang w:val="en-US" w:eastAsia="zh-CN"/>
        </w:rPr>
        <w:t>二</w:t>
      </w:r>
      <w:r>
        <w:rPr>
          <w:rFonts w:hint="eastAsia" w:ascii="宋体" w:hAnsi="宋体" w:eastAsia="宋体" w:cs="宋体"/>
          <w:b/>
          <w:sz w:val="21"/>
          <w:szCs w:val="21"/>
        </w:rPr>
        <w:t>）供应商违约责任</w:t>
      </w:r>
    </w:p>
    <w:p>
      <w:pPr>
        <w:spacing w:line="560" w:lineRule="exact"/>
        <w:ind w:left="267" w:leftChars="127" w:firstLine="420" w:firstLineChars="200"/>
        <w:rPr>
          <w:rFonts w:hint="eastAsia" w:ascii="宋体" w:hAnsi="宋体" w:eastAsia="宋体" w:cs="宋体"/>
          <w:sz w:val="21"/>
          <w:szCs w:val="21"/>
        </w:rPr>
      </w:pPr>
      <w:r>
        <w:rPr>
          <w:rFonts w:hint="eastAsia" w:ascii="宋体" w:hAnsi="宋体" w:eastAsia="宋体" w:cs="宋体"/>
          <w:sz w:val="21"/>
          <w:szCs w:val="21"/>
        </w:rPr>
        <w:t>成交供应商必须根据采购人服务要求，科学合理拟定摄制计划，确保按时提供服务，摄制完成验收（出现不可抗力因素情形时，经双方共同认可，可以顺延）。</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如规定服务期内未能完成的，每超出规定服务期一天，采购人有权扣除成交供应商合同金额的1%，最高不超过合同金额的5%。规定服务期到期后，根据项目情况，若因为成交供应商主观因素，采购人认为成交供应商不能达到本项目要求的，采购人有权解除合同，并就采购人所发生的损失，追究成交供应商责任。</w:t>
      </w:r>
    </w:p>
    <w:p>
      <w:pPr>
        <w:spacing w:line="560" w:lineRule="exact"/>
        <w:ind w:firstLine="422" w:firstLineChars="200"/>
        <w:rPr>
          <w:rFonts w:hint="eastAsia" w:ascii="宋体" w:hAnsi="宋体" w:eastAsia="宋体" w:cs="宋体"/>
          <w:b/>
          <w:sz w:val="21"/>
          <w:szCs w:val="21"/>
        </w:rPr>
      </w:pPr>
      <w:r>
        <w:rPr>
          <w:rFonts w:hint="eastAsia" w:ascii="宋体" w:hAnsi="宋体" w:eastAsia="宋体" w:cs="宋体"/>
          <w:b/>
          <w:sz w:val="21"/>
          <w:szCs w:val="21"/>
        </w:rPr>
        <w:t>（</w:t>
      </w:r>
      <w:r>
        <w:rPr>
          <w:rFonts w:hint="eastAsia" w:ascii="宋体" w:hAnsi="宋体" w:cs="宋体"/>
          <w:b/>
          <w:sz w:val="21"/>
          <w:szCs w:val="21"/>
          <w:lang w:val="en-US" w:eastAsia="zh-CN"/>
        </w:rPr>
        <w:t>三</w:t>
      </w:r>
      <w:r>
        <w:rPr>
          <w:rFonts w:hint="eastAsia" w:ascii="宋体" w:hAnsi="宋体" w:eastAsia="宋体" w:cs="宋体"/>
          <w:b/>
          <w:sz w:val="21"/>
          <w:szCs w:val="21"/>
        </w:rPr>
        <w:t>）履约保证金条款</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1.合同签订</w:t>
      </w:r>
      <w:r>
        <w:rPr>
          <w:rFonts w:hint="eastAsia" w:ascii="宋体" w:hAnsi="宋体" w:cs="宋体"/>
          <w:sz w:val="21"/>
          <w:szCs w:val="21"/>
          <w:lang w:val="en-US" w:eastAsia="zh-CN"/>
        </w:rPr>
        <w:t>前</w:t>
      </w:r>
      <w:r>
        <w:rPr>
          <w:rFonts w:hint="eastAsia" w:ascii="宋体" w:hAnsi="宋体" w:eastAsia="宋体" w:cs="宋体"/>
          <w:sz w:val="21"/>
          <w:szCs w:val="21"/>
        </w:rPr>
        <w:t>，成交供应商需缴纳成交价的5%作为履约保证金。</w:t>
      </w:r>
      <w:bookmarkStart w:id="0" w:name="_GoBack"/>
      <w:bookmarkEnd w:id="0"/>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成交供应商须在监狱确定成交供应商之日起十五日内签订合同。履约保证金以银行转账、支票、汇票、本票或者金融机构、担保机构出具的保函等非现金形式提交。如成交供应商不按时签订合同或弃标的，履约保证金不予退回（不可抗力原因除外）。</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2.采购人有权根据供应商的违约责任所造成的损失，从履约保证金中扣除相关费用。如履约保证金不能抵扣费用的，成交人应全额赔偿我方损失。</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考核扣罚标准:</w:t>
      </w:r>
    </w:p>
    <w:p>
      <w:pPr>
        <w:spacing w:line="5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（1）发生以下情形，经调查属实的，采购人根据具体情况和所造成损失等，扣除50%履约保证金，并有权解除合同：</w:t>
      </w:r>
    </w:p>
    <w:p>
      <w:pPr>
        <w:numPr>
          <w:ilvl w:val="0"/>
          <w:numId w:val="16"/>
        </w:numPr>
        <w:spacing w:line="560" w:lineRule="exact"/>
        <w:rPr>
          <w:rFonts w:hint="eastAsia" w:ascii="宋体" w:hAnsi="宋体" w:eastAsia="宋体" w:cs="宋体"/>
          <w:sz w:val="21"/>
          <w:szCs w:val="21"/>
        </w:rPr>
      </w:pPr>
      <w:r>
        <w:rPr>
          <w:rFonts w:hint="eastAsia" w:ascii="宋体" w:hAnsi="宋体" w:eastAsia="宋体" w:cs="宋体"/>
          <w:sz w:val="21"/>
          <w:szCs w:val="21"/>
        </w:rPr>
        <w:t>供应商遣派服务人员与项目要求不相符，人员数量、资质或级别未达到要求的；</w:t>
      </w:r>
    </w:p>
    <w:p>
      <w:pPr>
        <w:numPr>
          <w:ilvl w:val="0"/>
          <w:numId w:val="16"/>
        </w:numPr>
        <w:spacing w:line="560" w:lineRule="exact"/>
        <w:rPr>
          <w:rFonts w:hint="eastAsia" w:ascii="宋体" w:hAnsi="宋体" w:eastAsia="宋体" w:cs="宋体"/>
          <w:sz w:val="21"/>
          <w:szCs w:val="21"/>
        </w:rPr>
      </w:pPr>
      <w:r>
        <w:rPr>
          <w:rFonts w:hint="eastAsia" w:ascii="宋体" w:hAnsi="宋体" w:eastAsia="宋体" w:cs="宋体"/>
          <w:sz w:val="21"/>
          <w:szCs w:val="21"/>
        </w:rPr>
        <w:t>未按监狱采购需求规定的服务时间或服务周期提供服务的（提前三天与监狱协商，且未影响监狱正常开展工作的除外）；</w:t>
      </w:r>
    </w:p>
    <w:p>
      <w:pPr>
        <w:numPr>
          <w:ilvl w:val="0"/>
          <w:numId w:val="16"/>
        </w:numPr>
        <w:spacing w:line="560" w:lineRule="exact"/>
        <w:rPr>
          <w:rFonts w:hint="eastAsia" w:ascii="宋体" w:hAnsi="宋体" w:eastAsia="宋体" w:cs="宋体"/>
          <w:sz w:val="21"/>
          <w:szCs w:val="21"/>
        </w:rPr>
      </w:pPr>
      <w:r>
        <w:rPr>
          <w:rFonts w:hint="eastAsia" w:ascii="宋体" w:hAnsi="宋体" w:eastAsia="宋体" w:cs="宋体"/>
          <w:sz w:val="21"/>
          <w:szCs w:val="21"/>
        </w:rPr>
        <w:t>服务项目包含的货物产品出现质量问题，供应商不积极配合查找原因，不及时反馈处理结果；</w:t>
      </w:r>
    </w:p>
    <w:p>
      <w:pPr>
        <w:numPr>
          <w:ilvl w:val="0"/>
          <w:numId w:val="16"/>
        </w:numPr>
        <w:spacing w:line="560" w:lineRule="exact"/>
        <w:rPr>
          <w:rFonts w:hint="eastAsia" w:ascii="宋体" w:hAnsi="宋体" w:eastAsia="宋体" w:cs="宋体"/>
          <w:sz w:val="21"/>
          <w:szCs w:val="21"/>
        </w:rPr>
      </w:pPr>
      <w:r>
        <w:rPr>
          <w:rFonts w:hint="eastAsia" w:ascii="宋体" w:hAnsi="宋体" w:eastAsia="宋体" w:cs="宋体"/>
          <w:sz w:val="21"/>
          <w:szCs w:val="21"/>
        </w:rPr>
        <w:t>供应商未完全按采购需求提供服务，影响监狱正常工作开展的；</w:t>
      </w:r>
    </w:p>
    <w:p>
      <w:pPr>
        <w:numPr>
          <w:ilvl w:val="0"/>
          <w:numId w:val="16"/>
        </w:numPr>
        <w:spacing w:line="560" w:lineRule="exact"/>
        <w:rPr>
          <w:rFonts w:hint="eastAsia" w:ascii="宋体" w:hAnsi="宋体" w:eastAsia="宋体" w:cs="宋体"/>
          <w:sz w:val="21"/>
          <w:szCs w:val="21"/>
        </w:rPr>
      </w:pPr>
      <w:r>
        <w:rPr>
          <w:rFonts w:hint="eastAsia" w:ascii="宋体" w:hAnsi="宋体" w:eastAsia="宋体" w:cs="宋体"/>
          <w:sz w:val="21"/>
          <w:szCs w:val="21"/>
        </w:rPr>
        <w:t>供应商未按承诺提供相关后续关联服务的；</w:t>
      </w:r>
    </w:p>
    <w:p>
      <w:pPr>
        <w:numPr>
          <w:ilvl w:val="0"/>
          <w:numId w:val="16"/>
        </w:numPr>
        <w:spacing w:line="560" w:lineRule="exact"/>
        <w:rPr>
          <w:rFonts w:hint="eastAsia" w:ascii="宋体" w:hAnsi="宋体" w:eastAsia="宋体" w:cs="宋体"/>
          <w:sz w:val="21"/>
          <w:szCs w:val="21"/>
        </w:rPr>
      </w:pPr>
      <w:r>
        <w:rPr>
          <w:rFonts w:hint="eastAsia" w:ascii="宋体" w:hAnsi="宋体" w:eastAsia="宋体" w:cs="宋体"/>
          <w:sz w:val="21"/>
          <w:szCs w:val="21"/>
        </w:rPr>
        <w:t>提供虚假检验报告等相关票证；</w:t>
      </w:r>
    </w:p>
    <w:p>
      <w:pPr>
        <w:numPr>
          <w:ilvl w:val="0"/>
          <w:numId w:val="16"/>
        </w:numPr>
        <w:spacing w:line="560" w:lineRule="exact"/>
        <w:rPr>
          <w:rFonts w:hint="eastAsia" w:ascii="宋体" w:hAnsi="宋体" w:eastAsia="宋体" w:cs="宋体"/>
          <w:sz w:val="21"/>
          <w:szCs w:val="21"/>
        </w:rPr>
      </w:pPr>
      <w:r>
        <w:rPr>
          <w:rFonts w:hint="eastAsia" w:ascii="宋体" w:hAnsi="宋体" w:eastAsia="宋体" w:cs="宋体"/>
          <w:sz w:val="21"/>
          <w:szCs w:val="21"/>
        </w:rPr>
        <w:t>组织机构发生调整，或经营场所、联系人、联系方式变更，未及时通知监狱业务部门，造成无法及时联系。</w:t>
      </w:r>
    </w:p>
    <w:p>
      <w:pPr>
        <w:spacing w:line="560" w:lineRule="exact"/>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（2）发生以下情形，经调查属实的，据具体情况和所造成采购人损失等，扣除100%履约保证金，并有权解除合同：</w:t>
      </w:r>
    </w:p>
    <w:p>
      <w:pPr>
        <w:numPr>
          <w:ilvl w:val="0"/>
          <w:numId w:val="17"/>
        </w:numPr>
        <w:spacing w:line="560" w:lineRule="exact"/>
        <w:rPr>
          <w:rFonts w:hint="eastAsia" w:ascii="宋体" w:hAnsi="宋体" w:eastAsia="宋体" w:cs="宋体"/>
          <w:sz w:val="21"/>
          <w:szCs w:val="21"/>
        </w:rPr>
      </w:pPr>
      <w:r>
        <w:rPr>
          <w:rFonts w:hint="eastAsia" w:ascii="宋体" w:hAnsi="宋体" w:eastAsia="宋体" w:cs="宋体"/>
          <w:sz w:val="21"/>
          <w:szCs w:val="21"/>
        </w:rPr>
        <w:t>供应商工作人员不遵守《外来人员进出监管区要求》第十项所列事项的；</w:t>
      </w:r>
    </w:p>
    <w:p>
      <w:pPr>
        <w:numPr>
          <w:ilvl w:val="0"/>
          <w:numId w:val="17"/>
        </w:numPr>
        <w:spacing w:line="560" w:lineRule="exact"/>
        <w:rPr>
          <w:rFonts w:hint="eastAsia" w:ascii="宋体" w:hAnsi="宋体" w:eastAsia="宋体" w:cs="宋体"/>
          <w:sz w:val="21"/>
          <w:szCs w:val="21"/>
        </w:rPr>
      </w:pPr>
      <w:r>
        <w:rPr>
          <w:rFonts w:hint="eastAsia" w:ascii="宋体" w:hAnsi="宋体" w:eastAsia="宋体" w:cs="宋体"/>
          <w:sz w:val="21"/>
          <w:szCs w:val="21"/>
        </w:rPr>
        <w:t>供应商的工作人员为监狱服刑人员传带物品的；</w:t>
      </w:r>
    </w:p>
    <w:p>
      <w:pPr>
        <w:numPr>
          <w:ilvl w:val="0"/>
          <w:numId w:val="17"/>
        </w:numPr>
        <w:spacing w:line="560" w:lineRule="exact"/>
        <w:rPr>
          <w:rFonts w:hint="eastAsia" w:ascii="宋体" w:hAnsi="宋体" w:eastAsia="宋体" w:cs="宋体"/>
          <w:sz w:val="21"/>
          <w:szCs w:val="21"/>
        </w:rPr>
      </w:pPr>
      <w:r>
        <w:rPr>
          <w:rFonts w:hint="eastAsia" w:ascii="宋体" w:hAnsi="宋体" w:eastAsia="宋体" w:cs="宋体"/>
          <w:sz w:val="21"/>
          <w:szCs w:val="21"/>
        </w:rPr>
        <w:t>成交供应商工作人员不遵守监狱规定，造成现金、绳索、利器等危险品、违禁品、违规品流入狱内，影响监管安全的；</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（3）若同时出现上述履约保证金扣除情形，则按扣除数额最大的情形执行，同时出现多种扣除情形的累计扣除履约保证金。</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3.如在合同执行期间因成交供应商违约导致履约保证金部分扣除，成交供应商需在五个工作日内将扣除的履约保证金补齐。</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4.如成交供应商在合同执行过程需终止执行合同的，需提前十五天以书面形式告知监狱，否则按单方面终止执行合同处理，履约保证金不退还。</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5.经验收合格后，如无发生扣款情形的，履约保证金无息退回。</w:t>
      </w: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hint="eastAsia" w:ascii="宋体" w:hAnsi="宋体" w:eastAsia="宋体" w:cs="宋体"/>
          <w:b/>
          <w:sz w:val="21"/>
          <w:szCs w:val="21"/>
        </w:rPr>
      </w:pPr>
      <w:r>
        <w:rPr>
          <w:rFonts w:hint="eastAsia" w:ascii="宋体" w:hAnsi="宋体" w:eastAsia="宋体" w:cs="宋体"/>
          <w:b/>
          <w:sz w:val="21"/>
          <w:szCs w:val="21"/>
        </w:rPr>
        <w:t>外来人员进出监管区要求</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由于监狱工作的特殊性，供应商应认真教育本单位工作人员严格遵守监狱的相关管理规定。</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（一）外来人员必须遵守法律法规，不得假借监狱名义从事有损监狱形象的行为。</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（二）外来人员进入监管区应提高警惕，注意人身安全保护，加强自我防范意识；自觉与罪犯划清界线，防止被罪犯利用。</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（三）外来人员进入监管区必须衣着整齐，举止文明；女士不得入内。</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（四）凡需进入监管区的外来人员必须由合作方开具委派证明和身份证明原件，向狱方提出申请，经核准后办理相关手续。</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（五）外来车辆应凭审批手续并由监狱警察带领或监狱指定人员驾驶，方可进出监管区大门。</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（六）所有进出监管区大门的人员、车辆和物品应接受监门警察和监门哨兵的检查，凭通行证件或经监狱审批的手续，人证相符、手续齐全方可进出监管区大门。</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七）外来人员进出监管区大门必须遵守《广东省监狱监管区大门管理规定（试行）》，凭有效身份证件办理《外来人员通行证》或《外来人员临时通行证》，由监狱相关部门警察带入带出，并接受监门武警和值班警察的检查管理。</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（八）外来人员不得携带违禁品、违规品、危险品等可能影响监管安全的物品进入监管区，进入监管区时必须按规定将移动电话等物品保管在贮物箱。</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违禁品是指枪支弹药、通讯设备、现金、刀具、毒品、麻醉及精神药品、军警制服、便服、假发、反动、淫秽宣传制品等物品；</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违规品是指含有酒精的饮品、火种及可用作点火的可燃物品、身份类证件、绳索及可用作绳索的生产原材料、半成品、成品、玻璃陶瓷类制品及含有玻璃制品的物品、绝缘物品、燃料炊具和电炊具等物品；</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危险品是指钝器、攀高物、易燃易爆、剧毒、放射、腐蚀性等物品。</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（九）外来人员进入监管区大门后，必须将《外来人员通行证》或《外来人员临时通行证》挂于胸前，并妥善保管。</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（十）外来人员在监管区内必须遵守监狱的下列规定：</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1.不得擅自与罪犯接触，与罪犯认老乡、攀亲结友；</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2.不得为服刑人员传带、保管任何物品；  </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3.不得为罪犯邮寄信件、捎口信或替罪犯打电话；</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4.不得在监管区拍照、摄像或录音；</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5.不得在监管区内随意走动，非经许可不得进入监舍区；</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6.不得与服刑人员交谈业务以外的内容；</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7.不得散布不利于服刑人员改造的言论；</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8.不得干涉、干扰监狱对服刑人员的执法活动；</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9.不得破坏监狱设施；</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10.患有传染性疾病的外来人员严禁进入监管区；</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11.不得向无关人员谈及监狱工作秘密，或从事其它有碍监管安全的行为。</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（十一）外来车辆应按指定位置停放并熄火，拔下钥匙，锁紧车门窗。所有车辆在当天18时前应驶离监管区。</w:t>
      </w:r>
    </w:p>
    <w:p>
      <w:pPr>
        <w:spacing w:line="56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（十二）外来人员若违反本管理规定，监狱将责成供应商将其解聘、辞退或调离，严禁其再次进入监管区，情节严重的将与供应 商解除合同，有违法行为的送司法机关处理。</w:t>
      </w:r>
    </w:p>
    <w:p>
      <w:pPr>
        <w:keepNext w:val="0"/>
        <w:keepLines w:val="0"/>
        <w:pageBreakBefore w:val="0"/>
        <w:widowControl w:val="0"/>
        <w:numPr>
          <w:ilvl w:val="0"/>
          <w:numId w:val="14"/>
        </w:numPr>
        <w:tabs>
          <w:tab w:val="left" w:pos="420"/>
          <w:tab w:val="left" w:pos="540"/>
        </w:tabs>
        <w:kinsoku/>
        <w:wordWrap/>
        <w:overflowPunct/>
        <w:topLinePunct w:val="0"/>
        <w:bidi w:val="0"/>
        <w:spacing w:line="360" w:lineRule="auto"/>
        <w:textAlignment w:val="auto"/>
        <w:outlineLvl w:val="1"/>
        <w:rPr>
          <w:rFonts w:hint="eastAsia" w:ascii="宋体" w:hAnsi="宋体" w:eastAsia="宋体" w:cs="宋体"/>
          <w:b/>
          <w:sz w:val="21"/>
          <w:szCs w:val="21"/>
        </w:rPr>
      </w:pPr>
      <w:r>
        <w:rPr>
          <w:rFonts w:hint="eastAsia" w:ascii="宋体" w:hAnsi="宋体" w:eastAsia="宋体" w:cs="宋体"/>
          <w:b/>
          <w:sz w:val="21"/>
          <w:szCs w:val="21"/>
        </w:rPr>
        <w:t>验收支付</w:t>
      </w:r>
    </w:p>
    <w:p>
      <w:pPr>
        <w:spacing w:line="560" w:lineRule="exact"/>
        <w:ind w:firstLine="422" w:firstLineChars="200"/>
        <w:rPr>
          <w:rFonts w:hint="eastAsia" w:ascii="宋体" w:hAnsi="宋体" w:eastAsia="宋体" w:cs="宋体"/>
          <w:sz w:val="21"/>
          <w:szCs w:val="21"/>
        </w:rPr>
      </w:pPr>
      <w:r>
        <w:rPr>
          <w:rFonts w:hint="eastAsia" w:ascii="宋体" w:hAnsi="宋体" w:eastAsia="宋体" w:cs="宋体"/>
          <w:b/>
          <w:sz w:val="21"/>
          <w:szCs w:val="21"/>
        </w:rPr>
        <w:t>（一）验收要求：项目完工后，监狱将按照《东莞监狱履约验收管理办法（试行）》组织验收工作。</w:t>
      </w:r>
    </w:p>
    <w:p>
      <w:pPr>
        <w:spacing w:line="560" w:lineRule="exact"/>
        <w:ind w:firstLine="422" w:firstLineChars="200"/>
        <w:rPr>
          <w:rFonts w:hint="eastAsia" w:ascii="宋体" w:hAnsi="宋体" w:eastAsia="宋体" w:cs="宋体"/>
          <w:sz w:val="21"/>
          <w:szCs w:val="21"/>
        </w:rPr>
      </w:pPr>
      <w:r>
        <w:rPr>
          <w:rFonts w:hint="eastAsia" w:ascii="宋体" w:hAnsi="宋体" w:eastAsia="宋体" w:cs="宋体"/>
          <w:b/>
          <w:sz w:val="21"/>
          <w:szCs w:val="21"/>
        </w:rPr>
        <w:t>（二）支付条款：</w:t>
      </w:r>
      <w:r>
        <w:rPr>
          <w:rFonts w:hint="eastAsia" w:ascii="宋体" w:hAnsi="宋体" w:eastAsia="宋体" w:cs="宋体"/>
          <w:sz w:val="21"/>
          <w:szCs w:val="21"/>
        </w:rPr>
        <w:t>验收合格后支付，供应商需提交等额的发票，采购人收到发票后，15天内办理支付手续，如遇节假日顺延，因采购人使用的是财政资金，已提交资金申请视为已办理，具体条款以合同约定为准。</w:t>
      </w:r>
    </w:p>
    <w:p>
      <w:pPr>
        <w:pStyle w:val="62"/>
        <w:widowControl/>
        <w:numPr>
          <w:ilvl w:val="0"/>
          <w:numId w:val="0"/>
        </w:numPr>
        <w:snapToGrid w:val="0"/>
        <w:spacing w:line="360" w:lineRule="auto"/>
        <w:ind w:leftChars="0" w:right="0" w:rightChars="0" w:firstLine="422" w:firstLineChars="200"/>
        <w:jc w:val="left"/>
        <w:rPr>
          <w:rFonts w:hint="eastAsia" w:ascii="宋体" w:hAnsi="宋体" w:eastAsia="宋体" w:cs="宋体"/>
          <w:b/>
          <w:kern w:val="2"/>
          <w:sz w:val="21"/>
          <w:szCs w:val="21"/>
          <w:lang w:val="en-US" w:eastAsia="zh-CN" w:bidi="ar-SA"/>
        </w:rPr>
      </w:pPr>
      <w:r>
        <w:rPr>
          <w:rFonts w:hint="eastAsia" w:ascii="宋体" w:hAnsi="宋体" w:cs="宋体"/>
          <w:b/>
          <w:kern w:val="2"/>
          <w:sz w:val="21"/>
          <w:szCs w:val="21"/>
          <w:lang w:val="en-US" w:eastAsia="zh-CN" w:bidi="ar-SA"/>
        </w:rPr>
        <w:t>（三）</w:t>
      </w:r>
      <w:r>
        <w:rPr>
          <w:rFonts w:hint="eastAsia" w:ascii="宋体" w:hAnsi="宋体" w:eastAsia="宋体" w:cs="宋体"/>
          <w:b/>
          <w:kern w:val="2"/>
          <w:sz w:val="21"/>
          <w:szCs w:val="21"/>
          <w:lang w:val="en-US" w:eastAsia="zh-CN" w:bidi="ar-SA"/>
        </w:rPr>
        <w:t>成交供应商凭以下有效文件与采购人结算：</w:t>
      </w:r>
    </w:p>
    <w:p>
      <w:pPr>
        <w:keepNext w:val="0"/>
        <w:keepLines w:val="0"/>
        <w:widowControl w:val="0"/>
        <w:numPr>
          <w:ilvl w:val="0"/>
          <w:numId w:val="18"/>
        </w:numPr>
        <w:suppressLineNumbers w:val="0"/>
        <w:autoSpaceDE w:val="0"/>
        <w:autoSpaceDN w:val="0"/>
        <w:adjustRightInd w:val="0"/>
        <w:snapToGrid w:val="0"/>
        <w:spacing w:before="0" w:beforeAutospacing="0" w:after="0" w:afterAutospacing="0" w:line="360" w:lineRule="auto"/>
        <w:ind w:left="1475" w:right="0" w:hanging="425"/>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合同；</w:t>
      </w:r>
    </w:p>
    <w:p>
      <w:pPr>
        <w:keepNext w:val="0"/>
        <w:keepLines w:val="0"/>
        <w:widowControl w:val="0"/>
        <w:numPr>
          <w:ilvl w:val="0"/>
          <w:numId w:val="18"/>
        </w:numPr>
        <w:suppressLineNumbers w:val="0"/>
        <w:autoSpaceDE w:val="0"/>
        <w:autoSpaceDN w:val="0"/>
        <w:adjustRightInd w:val="0"/>
        <w:snapToGrid w:val="0"/>
        <w:spacing w:before="0" w:beforeAutospacing="0" w:after="0" w:afterAutospacing="0" w:line="360" w:lineRule="auto"/>
        <w:ind w:left="1475" w:right="0" w:hanging="425"/>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成交供应商开具的</w:t>
      </w:r>
      <w:r>
        <w:rPr>
          <w:rFonts w:hint="eastAsia" w:ascii="宋体" w:hAnsi="宋体" w:eastAsia="宋体" w:cs="宋体"/>
          <w:b/>
          <w:bCs/>
          <w:kern w:val="2"/>
          <w:sz w:val="21"/>
          <w:szCs w:val="21"/>
          <w:u w:val="single"/>
          <w:lang w:val="en-US" w:eastAsia="zh-CN" w:bidi="ar"/>
        </w:rPr>
        <w:t>增值税普通发票</w:t>
      </w:r>
      <w:r>
        <w:rPr>
          <w:rFonts w:hint="eastAsia" w:ascii="宋体" w:hAnsi="宋体" w:eastAsia="宋体" w:cs="宋体"/>
          <w:kern w:val="2"/>
          <w:sz w:val="21"/>
          <w:szCs w:val="21"/>
          <w:lang w:val="en-US" w:eastAsia="zh-CN" w:bidi="ar"/>
        </w:rPr>
        <w:t>；</w:t>
      </w:r>
    </w:p>
    <w:p>
      <w:pPr>
        <w:keepNext w:val="0"/>
        <w:keepLines w:val="0"/>
        <w:widowControl w:val="0"/>
        <w:numPr>
          <w:ilvl w:val="0"/>
          <w:numId w:val="18"/>
        </w:numPr>
        <w:suppressLineNumbers w:val="0"/>
        <w:autoSpaceDE w:val="0"/>
        <w:autoSpaceDN w:val="0"/>
        <w:adjustRightInd w:val="0"/>
        <w:snapToGrid w:val="0"/>
        <w:spacing w:before="0" w:beforeAutospacing="0" w:after="0" w:afterAutospacing="0" w:line="360" w:lineRule="auto"/>
        <w:ind w:left="1475" w:right="0" w:hanging="425"/>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成交通知书。</w:t>
      </w:r>
    </w:p>
    <w:p>
      <w:pPr>
        <w:keepNext w:val="0"/>
        <w:keepLines w:val="0"/>
        <w:widowControl w:val="0"/>
        <w:numPr>
          <w:ilvl w:val="0"/>
          <w:numId w:val="18"/>
        </w:numPr>
        <w:suppressLineNumbers w:val="0"/>
        <w:autoSpaceDE w:val="0"/>
        <w:autoSpaceDN w:val="0"/>
        <w:adjustRightInd w:val="0"/>
        <w:snapToGrid w:val="0"/>
        <w:spacing w:before="0" w:beforeAutospacing="0" w:after="0" w:afterAutospacing="0" w:line="360" w:lineRule="auto"/>
        <w:ind w:left="1475" w:right="0" w:hanging="425"/>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验收合同报告。</w:t>
      </w:r>
    </w:p>
    <w:p>
      <w:pPr>
        <w:rPr>
          <w:rFonts w:hint="eastAsia" w:ascii="宋体" w:hAnsi="宋体" w:eastAsia="宋体" w:cs="宋体"/>
          <w:szCs w:val="21"/>
          <w:lang w:val="en-US"/>
        </w:rPr>
      </w:pPr>
      <w:r>
        <w:rPr>
          <w:rFonts w:hint="eastAsia" w:ascii="宋体" w:hAnsi="宋体" w:eastAsia="宋体" w:cs="宋体"/>
          <w:kern w:val="2"/>
          <w:sz w:val="21"/>
          <w:szCs w:val="21"/>
          <w:lang w:val="en-US" w:eastAsia="zh-CN" w:bidi="ar"/>
        </w:rPr>
        <w:br w:type="page"/>
      </w:r>
    </w:p>
    <w:p>
      <w:pPr>
        <w:jc w:val="center"/>
        <w:outlineLvl w:val="0"/>
        <w:rPr>
          <w:rFonts w:ascii="宋体" w:hAnsi="宋体"/>
          <w:b/>
          <w:bCs/>
          <w:color w:val="000000" w:themeColor="text1"/>
          <w:kern w:val="0"/>
          <w:sz w:val="32"/>
          <w:szCs w:val="32"/>
          <w14:textFill>
            <w14:solidFill>
              <w14:schemeClr w14:val="tx1"/>
            </w14:solidFill>
          </w14:textFill>
        </w:rPr>
      </w:pPr>
      <w:r>
        <w:rPr>
          <w:rFonts w:hint="eastAsia" w:ascii="宋体" w:hAnsi="宋体"/>
          <w:b/>
          <w:bCs/>
          <w:color w:val="000000" w:themeColor="text1"/>
          <w:kern w:val="0"/>
          <w:sz w:val="32"/>
          <w:szCs w:val="32"/>
          <w14:textFill>
            <w14:solidFill>
              <w14:schemeClr w14:val="tx1"/>
            </w14:solidFill>
          </w14:textFill>
        </w:rPr>
        <w:t>第三章 竞价附件</w:t>
      </w:r>
    </w:p>
    <w:p>
      <w:pPr>
        <w:jc w:val="center"/>
        <w:outlineLvl w:val="1"/>
        <w:rPr>
          <w:rFonts w:ascii="宋体" w:hAnsi="宋体"/>
          <w:b/>
          <w:bCs/>
          <w:color w:val="000000" w:themeColor="text1"/>
          <w:kern w:val="0"/>
          <w:sz w:val="32"/>
          <w:szCs w:val="32"/>
          <w:lang w:val="zh-CN"/>
          <w14:textFill>
            <w14:solidFill>
              <w14:schemeClr w14:val="tx1"/>
            </w14:solidFill>
          </w14:textFill>
        </w:rPr>
      </w:pPr>
      <w:r>
        <w:rPr>
          <w:rFonts w:hint="eastAsia" w:ascii="宋体" w:hAnsi="宋体"/>
          <w:b/>
          <w:bCs/>
          <w:color w:val="000000" w:themeColor="text1"/>
          <w:kern w:val="0"/>
          <w:sz w:val="32"/>
          <w:szCs w:val="32"/>
          <w:lang w:val="zh-CN"/>
          <w14:textFill>
            <w14:solidFill>
              <w14:schemeClr w14:val="tx1"/>
            </w14:solidFill>
          </w14:textFill>
        </w:rPr>
        <w:t>报 价 表</w:t>
      </w:r>
    </w:p>
    <w:tbl>
      <w:tblPr>
        <w:tblStyle w:val="1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82"/>
        <w:gridCol w:w="1405"/>
        <w:gridCol w:w="2426"/>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2072" w:type="pct"/>
            <w:vAlign w:val="center"/>
          </w:tcPr>
          <w:p>
            <w:pPr>
              <w:keepNext w:val="0"/>
              <w:keepLines w:val="0"/>
              <w:suppressLineNumbers w:val="0"/>
              <w:spacing w:before="156" w:beforeLines="50" w:beforeAutospacing="0" w:after="0" w:afterAutospacing="0" w:line="360" w:lineRule="auto"/>
              <w:ind w:left="0" w:right="0" w:firstLine="0"/>
              <w:jc w:val="center"/>
              <w:rPr>
                <w:rFonts w:hint="eastAsia" w:ascii="宋体" w:hAnsi="宋体" w:eastAsia="宋体" w:cs="宋体"/>
                <w:b/>
                <w:color w:val="000000"/>
                <w:szCs w:val="21"/>
              </w:rPr>
            </w:pPr>
            <w:r>
              <w:rPr>
                <w:rFonts w:hint="eastAsia" w:ascii="宋体" w:hAnsi="宋体" w:eastAsia="宋体" w:cs="宋体"/>
                <w:b/>
                <w:color w:val="000000"/>
                <w:szCs w:val="21"/>
              </w:rPr>
              <w:t>项目名称</w:t>
            </w:r>
          </w:p>
        </w:tc>
        <w:tc>
          <w:tcPr>
            <w:tcW w:w="713" w:type="pct"/>
            <w:vAlign w:val="center"/>
          </w:tcPr>
          <w:p>
            <w:pPr>
              <w:keepNext w:val="0"/>
              <w:keepLines w:val="0"/>
              <w:suppressLineNumbers w:val="0"/>
              <w:spacing w:before="156" w:beforeLines="50" w:beforeAutospacing="0" w:after="0" w:afterAutospacing="0" w:line="360" w:lineRule="auto"/>
              <w:ind w:left="0" w:right="0" w:firstLine="0"/>
              <w:jc w:val="center"/>
              <w:rPr>
                <w:rFonts w:hint="eastAsia" w:ascii="宋体" w:hAnsi="宋体" w:eastAsia="宋体" w:cs="宋体"/>
                <w:b/>
                <w:color w:val="000000"/>
                <w:szCs w:val="21"/>
              </w:rPr>
            </w:pPr>
            <w:r>
              <w:rPr>
                <w:rFonts w:hint="eastAsia" w:ascii="宋体" w:hAnsi="宋体" w:eastAsia="宋体" w:cs="宋体"/>
                <w:b/>
                <w:color w:val="000000"/>
                <w:szCs w:val="21"/>
              </w:rPr>
              <w:t>数量</w:t>
            </w:r>
          </w:p>
        </w:tc>
        <w:tc>
          <w:tcPr>
            <w:tcW w:w="1231" w:type="pct"/>
            <w:shd w:val="clear" w:color="auto" w:fill="auto"/>
            <w:vAlign w:val="center"/>
          </w:tcPr>
          <w:p>
            <w:pPr>
              <w:keepNext w:val="0"/>
              <w:keepLines w:val="0"/>
              <w:suppressLineNumbers w:val="0"/>
              <w:spacing w:before="156" w:beforeLines="50" w:beforeAutospacing="0" w:after="0" w:afterAutospacing="0" w:line="360" w:lineRule="auto"/>
              <w:ind w:left="0" w:right="0" w:firstLine="0"/>
              <w:jc w:val="center"/>
              <w:rPr>
                <w:rFonts w:hint="eastAsia" w:ascii="宋体" w:hAnsi="宋体" w:eastAsia="宋体" w:cs="宋体"/>
                <w:b/>
                <w:color w:val="000000"/>
                <w:szCs w:val="21"/>
              </w:rPr>
            </w:pPr>
            <w:r>
              <w:rPr>
                <w:rFonts w:hint="eastAsia" w:ascii="宋体" w:hAnsi="宋体" w:eastAsia="宋体" w:cs="宋体"/>
                <w:b/>
                <w:szCs w:val="24"/>
                <w:shd w:val="clear" w:color="auto" w:fill="FFFFFF"/>
                <w:lang w:bidi="ar"/>
              </w:rPr>
              <w:t>报价（人民币 元）</w:t>
            </w:r>
          </w:p>
        </w:tc>
        <w:tc>
          <w:tcPr>
            <w:tcW w:w="983" w:type="pct"/>
            <w:vAlign w:val="center"/>
          </w:tcPr>
          <w:p>
            <w:pPr>
              <w:keepNext w:val="0"/>
              <w:keepLines w:val="0"/>
              <w:suppressLineNumbers w:val="0"/>
              <w:spacing w:before="156" w:beforeLines="50" w:beforeAutospacing="0" w:after="0" w:afterAutospacing="0" w:line="360" w:lineRule="auto"/>
              <w:ind w:left="0" w:right="0" w:firstLine="0"/>
              <w:jc w:val="center"/>
              <w:rPr>
                <w:rFonts w:hint="eastAsia" w:ascii="宋体" w:hAnsi="宋体" w:eastAsia="宋体" w:cs="宋体"/>
                <w:b/>
                <w:color w:val="000000"/>
                <w:szCs w:val="21"/>
              </w:rPr>
            </w:pPr>
            <w:r>
              <w:rPr>
                <w:rFonts w:hint="eastAsia" w:ascii="宋体" w:hAnsi="宋体" w:eastAsia="宋体" w:cs="宋体"/>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2072" w:type="pct"/>
            <w:vAlign w:val="center"/>
          </w:tcPr>
          <w:p>
            <w:pPr>
              <w:keepNext w:val="0"/>
              <w:keepLines w:val="0"/>
              <w:suppressLineNumbers w:val="0"/>
              <w:spacing w:before="156" w:beforeLines="50" w:beforeAutospacing="0" w:after="0" w:afterAutospacing="0" w:line="360" w:lineRule="auto"/>
              <w:ind w:left="0" w:right="0" w:firstLine="0"/>
              <w:jc w:val="center"/>
              <w:rPr>
                <w:rFonts w:hint="eastAsia" w:ascii="宋体" w:hAnsi="宋体" w:eastAsia="宋体" w:cs="宋体"/>
                <w:bCs/>
                <w:color w:val="000000"/>
                <w:szCs w:val="21"/>
              </w:rPr>
            </w:pPr>
            <w:r>
              <w:rPr>
                <w:rFonts w:hint="eastAsia" w:ascii="宋体" w:hAnsi="宋体" w:eastAsia="宋体" w:cs="宋体"/>
                <w:szCs w:val="24"/>
                <w:shd w:val="clear" w:color="auto" w:fill="FFFFFF"/>
                <w:lang w:bidi="ar"/>
              </w:rPr>
              <w:t>广东省东莞监狱制作《出监教育》教材辅助视频项目</w:t>
            </w:r>
          </w:p>
        </w:tc>
        <w:tc>
          <w:tcPr>
            <w:tcW w:w="713" w:type="pct"/>
            <w:vAlign w:val="center"/>
          </w:tcPr>
          <w:p>
            <w:pPr>
              <w:keepNext w:val="0"/>
              <w:keepLines w:val="0"/>
              <w:suppressLineNumbers w:val="0"/>
              <w:spacing w:before="156" w:beforeLines="50" w:beforeAutospacing="0" w:after="0" w:afterAutospacing="0" w:line="360" w:lineRule="auto"/>
              <w:ind w:left="0" w:right="0" w:firstLine="0"/>
              <w:jc w:val="center"/>
              <w:rPr>
                <w:rFonts w:hint="eastAsia" w:ascii="宋体" w:hAnsi="宋体" w:eastAsia="宋体" w:cs="宋体"/>
                <w:bCs/>
                <w:color w:val="000000"/>
                <w:szCs w:val="21"/>
              </w:rPr>
            </w:pPr>
            <w:r>
              <w:rPr>
                <w:rFonts w:hint="eastAsia" w:ascii="宋体" w:hAnsi="宋体" w:eastAsia="宋体" w:cs="宋体"/>
                <w:szCs w:val="24"/>
                <w:shd w:val="clear" w:color="auto" w:fill="FFFFFF"/>
              </w:rPr>
              <w:t>1项</w:t>
            </w:r>
          </w:p>
        </w:tc>
        <w:tc>
          <w:tcPr>
            <w:tcW w:w="1231" w:type="pct"/>
            <w:shd w:val="clear" w:color="auto" w:fill="auto"/>
            <w:vAlign w:val="center"/>
          </w:tcPr>
          <w:p>
            <w:pPr>
              <w:keepNext w:val="0"/>
              <w:keepLines w:val="0"/>
              <w:suppressLineNumbers w:val="0"/>
              <w:spacing w:before="156" w:beforeLines="50" w:beforeAutospacing="0" w:after="0" w:afterAutospacing="0" w:line="360" w:lineRule="auto"/>
              <w:ind w:left="0" w:right="0" w:firstLine="0"/>
              <w:jc w:val="center"/>
              <w:rPr>
                <w:rFonts w:hint="eastAsia" w:ascii="宋体" w:hAnsi="宋体" w:eastAsia="宋体" w:cs="宋体"/>
                <w:bCs/>
                <w:color w:val="000000"/>
                <w:szCs w:val="21"/>
              </w:rPr>
            </w:pPr>
          </w:p>
        </w:tc>
        <w:tc>
          <w:tcPr>
            <w:tcW w:w="983" w:type="pct"/>
            <w:vAlign w:val="center"/>
          </w:tcPr>
          <w:p>
            <w:pPr>
              <w:keepNext w:val="0"/>
              <w:keepLines w:val="0"/>
              <w:suppressLineNumbers w:val="0"/>
              <w:spacing w:before="156" w:beforeLines="50" w:beforeAutospacing="0" w:after="0" w:afterAutospacing="0" w:line="360" w:lineRule="auto"/>
              <w:ind w:left="0" w:right="0" w:firstLine="0"/>
              <w:jc w:val="center"/>
              <w:rPr>
                <w:rFonts w:hint="eastAsia" w:ascii="宋体" w:hAnsi="宋体" w:eastAsia="宋体" w:cs="宋体"/>
                <w:bCs/>
                <w:color w:val="000000"/>
                <w:szCs w:val="21"/>
              </w:rPr>
            </w:pPr>
          </w:p>
        </w:tc>
      </w:tr>
    </w:tbl>
    <w:p>
      <w:pPr>
        <w:pStyle w:val="4"/>
        <w:ind w:firstLine="0" w:firstLineChars="0"/>
        <w:rPr>
          <w:lang w:val="zh-CN"/>
        </w:rPr>
      </w:pPr>
    </w:p>
    <w:p>
      <w:pPr>
        <w:ind w:firstLine="0"/>
        <w:jc w:val="left"/>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注：</w:t>
      </w:r>
    </w:p>
    <w:p>
      <w:pPr>
        <w:widowControl/>
        <w:numPr>
          <w:ilvl w:val="0"/>
          <w:numId w:val="19"/>
        </w:numPr>
        <w:shd w:val="clear" w:color="auto" w:fill="FFFFFF"/>
        <w:spacing w:line="360" w:lineRule="auto"/>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供应商必须按报价表的格式填写，不得增加或删除表格内容。除单价、金额或项目要求填写的内容外，不得擅自改动报价表内容，否则将有可能影响成交结果，不推荐为成交候选人；</w:t>
      </w:r>
    </w:p>
    <w:p>
      <w:pPr>
        <w:widowControl/>
        <w:numPr>
          <w:ilvl w:val="0"/>
          <w:numId w:val="19"/>
        </w:numPr>
        <w:shd w:val="clear" w:color="auto" w:fill="FFFFFF"/>
        <w:spacing w:line="360" w:lineRule="auto"/>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所有价格均系用人民币表示，单位为元，均为含税价；</w:t>
      </w:r>
    </w:p>
    <w:p>
      <w:pPr>
        <w:widowControl/>
        <w:numPr>
          <w:ilvl w:val="0"/>
          <w:numId w:val="19"/>
        </w:numPr>
        <w:shd w:val="clear" w:color="auto" w:fill="FFFFFF"/>
        <w:spacing w:line="360" w:lineRule="auto"/>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widowControl/>
        <w:numPr>
          <w:ilvl w:val="0"/>
          <w:numId w:val="19"/>
        </w:numPr>
        <w:shd w:val="clear" w:color="auto" w:fill="FFFFFF"/>
        <w:spacing w:line="360" w:lineRule="auto"/>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平台上报价与报价表合计不一致的，以报价表合计（经价格核准后的价格）为准。</w:t>
      </w:r>
    </w:p>
    <w:p>
      <w:pPr>
        <w:widowControl/>
        <w:numPr>
          <w:ilvl w:val="0"/>
          <w:numId w:val="19"/>
        </w:numPr>
        <w:shd w:val="clear" w:color="auto" w:fill="FFFFFF"/>
        <w:spacing w:line="360" w:lineRule="auto"/>
        <w:jc w:val="left"/>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供应商报价表必须加盖公章，否则视作无效报价。</w:t>
      </w:r>
    </w:p>
    <w:p>
      <w:pPr>
        <w:spacing w:line="500" w:lineRule="exact"/>
        <w:ind w:firstLine="0"/>
        <w:jc w:val="right"/>
        <w:rPr>
          <w:rFonts w:ascii="宋体" w:hAnsi="宋体"/>
          <w:color w:val="000000" w:themeColor="text1"/>
          <w:szCs w:val="21"/>
          <w:u w:val="single"/>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供应商名称（</w:t>
      </w:r>
      <w:r>
        <w:rPr>
          <w:rFonts w:hint="eastAsia" w:ascii="宋体" w:hAnsi="宋体"/>
          <w:color w:val="000000" w:themeColor="text1"/>
          <w:szCs w:val="21"/>
          <w14:textFill>
            <w14:solidFill>
              <w14:schemeClr w14:val="tx1"/>
            </w14:solidFill>
          </w14:textFill>
        </w:rPr>
        <w:t>单位盖</w:t>
      </w:r>
      <w:r>
        <w:rPr>
          <w:rFonts w:hint="eastAsia" w:ascii="宋体" w:hAnsi="宋体"/>
          <w:color w:val="000000" w:themeColor="text1"/>
          <w:spacing w:val="4"/>
          <w:szCs w:val="21"/>
          <w14:textFill>
            <w14:solidFill>
              <w14:schemeClr w14:val="tx1"/>
            </w14:solidFill>
          </w14:textFill>
        </w:rPr>
        <w:t>公章）：</w:t>
      </w:r>
    </w:p>
    <w:p>
      <w:pPr>
        <w:ind w:firstLine="0"/>
        <w:jc w:val="right"/>
        <w:rPr>
          <w:color w:val="000000" w:themeColor="text1"/>
          <w:szCs w:val="22"/>
          <w14:textFill>
            <w14:solidFill>
              <w14:schemeClr w14:val="tx1"/>
            </w14:solidFill>
          </w14:textFill>
        </w:rPr>
        <w:sectPr>
          <w:footerReference r:id="rId5" w:type="default"/>
          <w:pgSz w:w="11906" w:h="16838"/>
          <w:pgMar w:top="1440" w:right="1134" w:bottom="1440" w:left="1134" w:header="851" w:footer="992" w:gutter="0"/>
          <w:cols w:space="425" w:num="1"/>
          <w:docGrid w:type="lines" w:linePitch="312" w:charSpace="0"/>
        </w:sectPr>
      </w:pPr>
      <w:r>
        <w:rPr>
          <w:rFonts w:hint="eastAsia"/>
          <w:color w:val="000000" w:themeColor="text1"/>
          <w:szCs w:val="22"/>
          <w14:textFill>
            <w14:solidFill>
              <w14:schemeClr w14:val="tx1"/>
            </w14:solidFill>
          </w14:textFill>
        </w:rPr>
        <w:t>日期</w:t>
      </w:r>
    </w:p>
    <w:p>
      <w:pPr>
        <w:keepNext/>
        <w:keepLines/>
        <w:spacing w:line="360" w:lineRule="auto"/>
        <w:jc w:val="center"/>
        <w:outlineLvl w:val="1"/>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2"/>
          <w:szCs w:val="32"/>
        </w:rPr>
        <w:t>用户需求书响应声明函</w:t>
      </w:r>
    </w:p>
    <w:p>
      <w:pPr>
        <w:spacing w:line="360" w:lineRule="auto"/>
        <w:rPr>
          <w:rFonts w:hint="eastAsia" w:ascii="宋体" w:hAnsi="宋体" w:eastAsia="宋体" w:cs="宋体"/>
          <w:b/>
          <w:color w:val="000000"/>
          <w:szCs w:val="21"/>
        </w:rPr>
      </w:pPr>
      <w:r>
        <w:rPr>
          <w:rFonts w:hint="eastAsia" w:ascii="宋体" w:hAnsi="宋体" w:eastAsia="宋体" w:cs="宋体"/>
          <w:b/>
          <w:color w:val="000000"/>
          <w:szCs w:val="21"/>
        </w:rPr>
        <w:t>致：</w:t>
      </w:r>
      <w:r>
        <w:rPr>
          <w:rFonts w:hint="eastAsia" w:ascii="宋体" w:hAnsi="宋体" w:eastAsia="宋体" w:cs="宋体"/>
          <w:b/>
          <w:bCs/>
          <w:color w:val="000000"/>
        </w:rPr>
        <w:t>广东省东莞监狱</w:t>
      </w:r>
      <w:r>
        <w:rPr>
          <w:rFonts w:hint="eastAsia" w:ascii="宋体" w:hAnsi="宋体" w:cs="宋体"/>
          <w:b/>
          <w:bCs/>
          <w:color w:val="000000"/>
          <w:lang w:eastAsia="zh-CN"/>
        </w:rPr>
        <w:t>、</w:t>
      </w:r>
      <w:r>
        <w:rPr>
          <w:rFonts w:hint="eastAsia" w:ascii="宋体" w:hAnsi="宋体" w:eastAsia="宋体" w:cs="宋体"/>
          <w:b/>
          <w:color w:val="000000"/>
          <w:szCs w:val="21"/>
        </w:rPr>
        <w:t>云采链（广州）信息科技有限公司</w:t>
      </w:r>
    </w:p>
    <w:p>
      <w:pPr>
        <w:spacing w:line="360" w:lineRule="auto"/>
        <w:rPr>
          <w:rFonts w:hint="eastAsia" w:ascii="宋体" w:hAnsi="宋体" w:eastAsia="宋体" w:cs="宋体"/>
          <w:color w:val="000000"/>
          <w:szCs w:val="22"/>
          <w:lang w:val="zh-CN"/>
        </w:rPr>
      </w:pPr>
    </w:p>
    <w:p>
      <w:pPr>
        <w:snapToGrid w:val="0"/>
        <w:spacing w:line="360" w:lineRule="auto"/>
        <w:ind w:firstLine="420" w:firstLineChars="200"/>
        <w:rPr>
          <w:rFonts w:hint="eastAsia" w:ascii="宋体" w:hAnsi="宋体" w:eastAsia="宋体" w:cs="宋体"/>
          <w:color w:val="000000"/>
          <w:szCs w:val="21"/>
        </w:rPr>
      </w:pPr>
      <w:r>
        <w:rPr>
          <w:rFonts w:hint="eastAsia" w:ascii="宋体" w:hAnsi="宋体" w:eastAsia="宋体" w:cs="宋体"/>
          <w:color w:val="000000"/>
          <w:szCs w:val="21"/>
        </w:rPr>
        <w:t>关于贵单位、贵司发布</w:t>
      </w:r>
      <w:r>
        <w:rPr>
          <w:rFonts w:hint="eastAsia" w:ascii="宋体" w:hAnsi="宋体" w:eastAsia="宋体" w:cs="宋体"/>
          <w:b/>
          <w:bCs/>
          <w:color w:val="000000"/>
          <w:szCs w:val="21"/>
          <w:u w:val="single"/>
        </w:rPr>
        <w:t>广东省东莞监狱制作《出监教育》教材辅助视频项目</w:t>
      </w:r>
      <w:r>
        <w:rPr>
          <w:rFonts w:hint="eastAsia" w:ascii="宋体" w:hAnsi="宋体" w:eastAsia="宋体" w:cs="宋体"/>
          <w:color w:val="000000"/>
          <w:szCs w:val="21"/>
        </w:rPr>
        <w:t>的竞价公告，本公司（企业）愿意参加采购活动，并作出如下声明：</w:t>
      </w:r>
    </w:p>
    <w:p>
      <w:pPr>
        <w:tabs>
          <w:tab w:val="left" w:pos="426"/>
        </w:tabs>
        <w:snapToGrid w:val="0"/>
        <w:spacing w:line="360" w:lineRule="auto"/>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tabs>
          <w:tab w:val="left" w:pos="426"/>
        </w:tabs>
        <w:snapToGrid w:val="0"/>
        <w:spacing w:line="360" w:lineRule="auto"/>
        <w:ind w:firstLine="420"/>
        <w:rPr>
          <w:rFonts w:hint="eastAsia" w:ascii="宋体" w:hAnsi="宋体" w:eastAsia="宋体" w:cs="宋体"/>
          <w:color w:val="000000"/>
          <w:kern w:val="0"/>
          <w:szCs w:val="21"/>
        </w:rPr>
      </w:pPr>
      <w:r>
        <w:rPr>
          <w:rFonts w:hint="eastAsia" w:ascii="宋体" w:hAnsi="宋体" w:eastAsia="宋体" w:cs="宋体"/>
          <w:color w:val="000000"/>
          <w:kern w:val="0"/>
          <w:szCs w:val="21"/>
        </w:rPr>
        <w:t>本公司（企业）承诺在本次采购活动中，如有违法、违规、弄虚作假行为，所造成的损失、不良后果及法律责任，一律由我公司（企业）承担。</w:t>
      </w:r>
    </w:p>
    <w:p>
      <w:pPr>
        <w:autoSpaceDE w:val="0"/>
        <w:autoSpaceDN w:val="0"/>
        <w:adjustRightInd w:val="0"/>
        <w:spacing w:line="360" w:lineRule="auto"/>
        <w:ind w:firstLine="413" w:firstLineChars="196"/>
        <w:rPr>
          <w:rFonts w:hint="eastAsia" w:ascii="宋体" w:hAnsi="宋体" w:eastAsia="宋体" w:cs="宋体"/>
          <w:b/>
          <w:color w:val="000000"/>
          <w:szCs w:val="22"/>
        </w:rPr>
      </w:pPr>
      <w:r>
        <w:rPr>
          <w:rFonts w:hint="eastAsia" w:ascii="宋体" w:hAnsi="宋体" w:eastAsia="宋体" w:cs="宋体"/>
          <w:b/>
          <w:color w:val="000000"/>
          <w:szCs w:val="22"/>
        </w:rPr>
        <w:t>备注：</w:t>
      </w:r>
    </w:p>
    <w:p>
      <w:pPr>
        <w:numPr>
          <w:ilvl w:val="0"/>
          <w:numId w:val="20"/>
        </w:numPr>
        <w:autoSpaceDE w:val="0"/>
        <w:autoSpaceDN w:val="0"/>
        <w:adjustRightInd w:val="0"/>
        <w:spacing w:line="360" w:lineRule="auto"/>
        <w:rPr>
          <w:rFonts w:hint="eastAsia" w:ascii="宋体" w:hAnsi="宋体" w:eastAsia="宋体" w:cs="宋体"/>
          <w:color w:val="000000"/>
          <w:szCs w:val="22"/>
        </w:rPr>
      </w:pPr>
      <w:r>
        <w:rPr>
          <w:rFonts w:hint="eastAsia" w:ascii="宋体" w:hAnsi="宋体" w:eastAsia="宋体" w:cs="宋体"/>
          <w:color w:val="000000"/>
          <w:szCs w:val="22"/>
        </w:rPr>
        <w:t>本声明函必须提供且内容不得擅自删改，否则视为响应无效。</w:t>
      </w:r>
    </w:p>
    <w:p>
      <w:pPr>
        <w:numPr>
          <w:ilvl w:val="0"/>
          <w:numId w:val="20"/>
        </w:numPr>
        <w:snapToGrid w:val="0"/>
        <w:spacing w:line="360" w:lineRule="auto"/>
        <w:rPr>
          <w:rFonts w:hint="eastAsia" w:ascii="宋体" w:hAnsi="宋体" w:eastAsia="宋体" w:cs="宋体"/>
          <w:color w:val="000000"/>
          <w:szCs w:val="21"/>
        </w:rPr>
      </w:pPr>
      <w:r>
        <w:rPr>
          <w:rFonts w:hint="eastAsia" w:ascii="宋体" w:hAnsi="宋体" w:eastAsia="宋体" w:cs="宋体"/>
          <w:color w:val="000000"/>
          <w:szCs w:val="21"/>
        </w:rPr>
        <w:t>本声明函如有虚假或与事实不符的，作无效报价处理。</w:t>
      </w:r>
    </w:p>
    <w:p>
      <w:pPr>
        <w:widowControl/>
        <w:spacing w:line="360" w:lineRule="auto"/>
        <w:jc w:val="left"/>
        <w:rPr>
          <w:rFonts w:hint="eastAsia" w:ascii="宋体" w:hAnsi="宋体" w:eastAsia="宋体" w:cs="宋体"/>
          <w:b/>
          <w:bCs/>
          <w:color w:val="000000"/>
          <w:kern w:val="0"/>
          <w:sz w:val="32"/>
          <w:szCs w:val="32"/>
        </w:rPr>
      </w:pPr>
    </w:p>
    <w:p>
      <w:pPr>
        <w:pStyle w:val="53"/>
        <w:wordWrap w:val="0"/>
        <w:spacing w:line="360" w:lineRule="auto"/>
        <w:ind w:left="1200" w:right="218" w:firstLine="0" w:firstLineChars="0"/>
        <w:jc w:val="right"/>
        <w:rPr>
          <w:rFonts w:hint="eastAsia" w:ascii="宋体" w:hAnsi="宋体" w:eastAsia="宋体" w:cs="宋体"/>
          <w:color w:val="000000"/>
          <w:szCs w:val="21"/>
          <w:u w:val="single"/>
          <w:lang w:val="en-US" w:eastAsia="zh-CN"/>
        </w:rPr>
      </w:pPr>
      <w:r>
        <w:rPr>
          <w:rFonts w:hint="eastAsia" w:ascii="宋体" w:hAnsi="宋体" w:eastAsia="宋体" w:cs="宋体"/>
          <w:color w:val="000000"/>
          <w:spacing w:val="4"/>
          <w:szCs w:val="21"/>
        </w:rPr>
        <w:t>供应商名称（</w:t>
      </w:r>
      <w:r>
        <w:rPr>
          <w:rFonts w:hint="eastAsia" w:ascii="宋体" w:hAnsi="宋体" w:eastAsia="宋体" w:cs="宋体"/>
          <w:color w:val="000000"/>
          <w:szCs w:val="21"/>
        </w:rPr>
        <w:t>单位盖</w:t>
      </w:r>
      <w:r>
        <w:rPr>
          <w:rFonts w:hint="eastAsia" w:ascii="宋体" w:hAnsi="宋体" w:eastAsia="宋体" w:cs="宋体"/>
          <w:color w:val="000000"/>
          <w:spacing w:val="4"/>
          <w:szCs w:val="21"/>
        </w:rPr>
        <w:t>公章）：</w:t>
      </w:r>
      <w:r>
        <w:rPr>
          <w:rFonts w:hint="eastAsia" w:ascii="宋体" w:hAnsi="宋体" w:eastAsia="宋体" w:cs="宋体"/>
          <w:color w:val="000000"/>
          <w:spacing w:val="4"/>
          <w:kern w:val="2"/>
          <w:sz w:val="21"/>
          <w:szCs w:val="21"/>
          <w:u w:val="single"/>
          <w:lang w:val="en-US" w:eastAsia="zh-CN" w:bidi="ar-SA"/>
        </w:rPr>
        <w:t xml:space="preserve">          </w:t>
      </w:r>
    </w:p>
    <w:p>
      <w:pPr>
        <w:pStyle w:val="53"/>
        <w:spacing w:line="360" w:lineRule="auto"/>
        <w:ind w:left="1200" w:right="210" w:firstLine="0" w:firstLineChars="0"/>
        <w:jc w:val="right"/>
        <w:rPr>
          <w:rFonts w:hint="eastAsia" w:ascii="宋体" w:hAnsi="宋体" w:eastAsia="宋体" w:cs="宋体"/>
          <w:color w:val="000000"/>
          <w:szCs w:val="21"/>
          <w:u w:val="single"/>
        </w:rPr>
      </w:pPr>
    </w:p>
    <w:p>
      <w:pPr>
        <w:spacing w:line="360" w:lineRule="auto"/>
        <w:ind w:firstLine="7688" w:firstLineChars="3527"/>
        <w:rPr>
          <w:rFonts w:hint="eastAsia" w:ascii="宋体" w:hAnsi="宋体" w:eastAsia="宋体" w:cs="宋体"/>
          <w:color w:val="000000"/>
          <w:spacing w:val="4"/>
          <w:szCs w:val="21"/>
          <w:u w:val="single"/>
        </w:rPr>
      </w:pPr>
      <w:r>
        <w:rPr>
          <w:rFonts w:hint="eastAsia" w:ascii="宋体" w:hAnsi="宋体" w:eastAsia="宋体" w:cs="宋体"/>
          <w:color w:val="000000"/>
          <w:spacing w:val="4"/>
          <w:szCs w:val="21"/>
        </w:rPr>
        <w:t>日期：</w:t>
      </w:r>
      <w:r>
        <w:rPr>
          <w:rFonts w:hint="eastAsia" w:ascii="宋体" w:hAnsi="宋体" w:eastAsia="宋体" w:cs="宋体"/>
          <w:color w:val="000000"/>
          <w:spacing w:val="4"/>
          <w:szCs w:val="21"/>
          <w:u w:val="single"/>
        </w:rPr>
        <w:t xml:space="preserve">          </w:t>
      </w:r>
    </w:p>
    <w:p>
      <w:pPr>
        <w:rPr>
          <w:rFonts w:hint="eastAsia" w:ascii="宋体" w:hAnsi="宋体" w:eastAsia="宋体" w:cs="宋体"/>
          <w:color w:val="000000"/>
          <w:spacing w:val="4"/>
          <w:szCs w:val="21"/>
          <w:u w:val="single"/>
        </w:rPr>
      </w:pPr>
      <w:r>
        <w:rPr>
          <w:rFonts w:hint="eastAsia" w:ascii="宋体" w:hAnsi="宋体" w:eastAsia="宋体" w:cs="宋体"/>
          <w:color w:val="000000"/>
          <w:spacing w:val="4"/>
          <w:szCs w:val="21"/>
          <w:u w:val="single"/>
        </w:rPr>
        <w:br w:type="page"/>
      </w:r>
    </w:p>
    <w:p>
      <w:pPr>
        <w:keepNext/>
        <w:keepLines/>
        <w:spacing w:line="416" w:lineRule="auto"/>
        <w:jc w:val="center"/>
        <w:outlineLvl w:val="1"/>
        <w:rPr>
          <w:rFonts w:ascii="宋体" w:hAnsi="宋体"/>
          <w:b/>
          <w:bCs/>
          <w:color w:val="000000" w:themeColor="text1"/>
          <w:kern w:val="0"/>
          <w:sz w:val="32"/>
          <w:szCs w:val="32"/>
          <w14:textFill>
            <w14:solidFill>
              <w14:schemeClr w14:val="tx1"/>
            </w14:solidFill>
          </w14:textFill>
        </w:rPr>
      </w:pPr>
      <w:r>
        <w:rPr>
          <w:rFonts w:hint="eastAsia" w:ascii="宋体" w:hAnsi="宋体"/>
          <w:b/>
          <w:bCs/>
          <w:color w:val="000000" w:themeColor="text1"/>
          <w:kern w:val="0"/>
          <w:sz w:val="32"/>
          <w:szCs w:val="32"/>
          <w14:textFill>
            <w14:solidFill>
              <w14:schemeClr w14:val="tx1"/>
            </w14:solidFill>
          </w14:textFill>
        </w:rPr>
        <w:t>供应商资格声明函</w:t>
      </w:r>
    </w:p>
    <w:p>
      <w:pPr>
        <w:rPr>
          <w:rFonts w:ascii="宋体" w:hAnsi="宋体"/>
          <w:b/>
          <w:color w:val="000000" w:themeColor="text1"/>
          <w14:textFill>
            <w14:solidFill>
              <w14:schemeClr w14:val="tx1"/>
            </w14:solidFill>
          </w14:textFill>
        </w:rPr>
      </w:pPr>
    </w:p>
    <w:p>
      <w:pPr>
        <w:rPr>
          <w:rFonts w:ascii="宋体" w:hAnsi="宋体"/>
          <w:b/>
          <w:color w:val="000000" w:themeColor="text1"/>
          <w14:textFill>
            <w14:solidFill>
              <w14:schemeClr w14:val="tx1"/>
            </w14:solidFill>
          </w14:textFill>
        </w:rPr>
      </w:pPr>
      <w:r>
        <w:rPr>
          <w:rFonts w:hint="eastAsia" w:ascii="宋体" w:hAnsi="宋体"/>
          <w:b/>
          <w:color w:val="000000" w:themeColor="text1"/>
          <w:szCs w:val="21"/>
          <w14:textFill>
            <w14:solidFill>
              <w14:schemeClr w14:val="tx1"/>
            </w14:solidFill>
          </w14:textFill>
        </w:rPr>
        <w:t>致：</w:t>
      </w:r>
      <w:r>
        <w:rPr>
          <w:rFonts w:hint="eastAsia" w:ascii="宋体" w:hAnsi="宋体" w:eastAsia="宋体" w:cs="宋体"/>
          <w:b/>
          <w:bCs/>
          <w:color w:val="000000"/>
        </w:rPr>
        <w:t>广东省东莞监狱</w:t>
      </w:r>
      <w:r>
        <w:rPr>
          <w:rFonts w:hint="eastAsia" w:ascii="宋体" w:hAnsi="宋体" w:cs="宋体"/>
          <w:b/>
          <w:bCs/>
          <w:color w:val="000000"/>
          <w:lang w:eastAsia="zh-CN"/>
        </w:rPr>
        <w:t>、</w:t>
      </w:r>
      <w:r>
        <w:rPr>
          <w:rFonts w:hint="eastAsia" w:ascii="宋体" w:hAnsi="宋体" w:eastAsia="宋体" w:cs="宋体"/>
          <w:b/>
          <w:color w:val="000000"/>
        </w:rPr>
        <w:t>云采链（广州）信息科技有限公司</w:t>
      </w:r>
      <w:r>
        <w:rPr>
          <w:rFonts w:hint="eastAsia" w:ascii="宋体" w:hAnsi="宋体"/>
          <w:b/>
          <w:color w:val="000000" w:themeColor="text1"/>
          <w14:textFill>
            <w14:solidFill>
              <w14:schemeClr w14:val="tx1"/>
            </w14:solidFill>
          </w14:textFill>
        </w:rPr>
        <w:t>：</w:t>
      </w:r>
    </w:p>
    <w:p>
      <w:pPr>
        <w:rPr>
          <w:rFonts w:ascii="宋体" w:hAnsi="宋体"/>
          <w:b/>
          <w:color w:val="000000" w:themeColor="text1"/>
          <w14:textFill>
            <w14:solidFill>
              <w14:schemeClr w14:val="tx1"/>
            </w14:solidFill>
          </w14:textFill>
        </w:rPr>
      </w:pPr>
    </w:p>
    <w:p>
      <w:pPr>
        <w:snapToGrid w:val="0"/>
        <w:spacing w:line="360" w:lineRule="auto"/>
        <w:ind w:firstLine="634" w:firstLineChars="302"/>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关于贵单位、贵司发布</w:t>
      </w:r>
      <w:r>
        <w:rPr>
          <w:rFonts w:hint="eastAsia" w:ascii="宋体" w:hAnsi="宋体" w:eastAsia="宋体" w:cs="宋体"/>
          <w:b/>
          <w:bCs/>
          <w:color w:val="000000"/>
          <w:szCs w:val="21"/>
          <w:u w:val="single"/>
        </w:rPr>
        <w:t>广东省东莞监狱制作《出监教育》教材辅助视频项目</w:t>
      </w:r>
      <w:r>
        <w:rPr>
          <w:rFonts w:hint="eastAsia" w:ascii="宋体" w:hAnsi="宋体"/>
          <w:color w:val="000000" w:themeColor="text1"/>
          <w14:textFill>
            <w14:solidFill>
              <w14:schemeClr w14:val="tx1"/>
            </w14:solidFill>
          </w14:textFill>
        </w:rPr>
        <w:t>的竞价公告，本公司（企业）愿意参加竞价，并声明：</w:t>
      </w:r>
    </w:p>
    <w:p>
      <w:pPr>
        <w:keepNext w:val="0"/>
        <w:keepLines w:val="0"/>
        <w:pageBreakBefore w:val="0"/>
        <w:widowControl w:val="0"/>
        <w:numPr>
          <w:ilvl w:val="0"/>
          <w:numId w:val="21"/>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本公司（企业）具备《中华人民共和国政府采购法》第二十二条规定的条件：</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（一）具有独立承担民事责任的能力；</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（二）具有良好的商业信誉和健全的财务会计制度；</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（三）具有履行合同所必需的设备和专业技术能力；</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（四）有依法缴纳税收和社会保障资金的良好记录；</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（五）参加政府采购活动前三年内，在经营活动中没有重大违法记录；</w:t>
      </w:r>
    </w:p>
    <w:p>
      <w:pPr>
        <w:widowControl/>
        <w:spacing w:line="360" w:lineRule="auto"/>
        <w:ind w:firstLine="36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（六）法律、行政法规规定的其他条件。</w:t>
      </w:r>
    </w:p>
    <w:p>
      <w:pPr>
        <w:keepNext w:val="0"/>
        <w:keepLines w:val="0"/>
        <w:pageBreakBefore w:val="0"/>
        <w:widowControl w:val="0"/>
        <w:numPr>
          <w:ilvl w:val="0"/>
          <w:numId w:val="21"/>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本公司具有本次采购项目服务能力。</w:t>
      </w:r>
    </w:p>
    <w:p>
      <w:pPr>
        <w:keepNext w:val="0"/>
        <w:keepLines w:val="0"/>
        <w:pageBreakBefore w:val="0"/>
        <w:widowControl w:val="0"/>
        <w:numPr>
          <w:ilvl w:val="0"/>
          <w:numId w:val="21"/>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本公司有固定的经营场所，资金雄厚、信誉良好、售后维护服务好，并且在经营活动中无严重违法记录。</w:t>
      </w:r>
    </w:p>
    <w:p>
      <w:pPr>
        <w:keepNext w:val="0"/>
        <w:keepLines w:val="0"/>
        <w:pageBreakBefore w:val="0"/>
        <w:widowControl w:val="0"/>
        <w:numPr>
          <w:ilvl w:val="0"/>
          <w:numId w:val="21"/>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本公司在本项目中不转包分包且不联合竞价。</w:t>
      </w:r>
    </w:p>
    <w:p>
      <w:pPr>
        <w:keepNext w:val="0"/>
        <w:keepLines w:val="0"/>
        <w:pageBreakBefore w:val="0"/>
        <w:widowControl w:val="0"/>
        <w:numPr>
          <w:ilvl w:val="0"/>
          <w:numId w:val="21"/>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本公司在本项目中不使用进口产品响应。</w:t>
      </w:r>
    </w:p>
    <w:p>
      <w:pPr>
        <w:keepNext w:val="0"/>
        <w:keepLines w:val="0"/>
        <w:pageBreakBefore w:val="0"/>
        <w:widowControl w:val="0"/>
        <w:numPr>
          <w:ilvl w:val="0"/>
          <w:numId w:val="21"/>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本公司若存在隶属关系或同属一母公司或法人的企业，仅由一家企业参与竞价。</w:t>
      </w:r>
    </w:p>
    <w:p>
      <w:pPr>
        <w:snapToGrid w:val="0"/>
        <w:spacing w:line="360" w:lineRule="auto"/>
        <w:ind w:firstLine="424" w:firstLineChars="202"/>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本公司（企业）承诺在本次采购活动中，如有违法、违规</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14:textFill>
            <w14:solidFill>
              <w14:schemeClr w14:val="tx1"/>
            </w14:solidFill>
          </w14:textFill>
        </w:rPr>
        <w:t>弄虚作假行为，所造成的损失、不良后果及法律责任，一律由我公司（企业）承担。</w:t>
      </w:r>
    </w:p>
    <w:p>
      <w:pPr>
        <w:spacing w:line="360" w:lineRule="auto"/>
        <w:ind w:firstLine="42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特此声明！</w:t>
      </w:r>
    </w:p>
    <w:p>
      <w:pPr>
        <w:autoSpaceDE w:val="0"/>
        <w:autoSpaceDN w:val="0"/>
        <w:adjustRightInd w:val="0"/>
        <w:spacing w:line="360" w:lineRule="auto"/>
        <w:ind w:firstLine="413" w:firstLineChars="196"/>
        <w:rPr>
          <w:rFonts w:ascii="宋体" w:hAnsi="宋体"/>
          <w:b/>
          <w:color w:val="000000" w:themeColor="text1"/>
          <w:szCs w:val="22"/>
          <w14:textFill>
            <w14:solidFill>
              <w14:schemeClr w14:val="tx1"/>
            </w14:solidFill>
          </w14:textFill>
        </w:rPr>
      </w:pPr>
      <w:r>
        <w:rPr>
          <w:rFonts w:hint="eastAsia" w:ascii="宋体" w:hAnsi="宋体"/>
          <w:b/>
          <w:color w:val="000000" w:themeColor="text1"/>
          <w:szCs w:val="22"/>
          <w14:textFill>
            <w14:solidFill>
              <w14:schemeClr w14:val="tx1"/>
            </w14:solidFill>
          </w14:textFill>
        </w:rPr>
        <w:t>备注：</w:t>
      </w:r>
    </w:p>
    <w:p>
      <w:pPr>
        <w:numPr>
          <w:ilvl w:val="0"/>
          <w:numId w:val="22"/>
        </w:numPr>
        <w:autoSpaceDE w:val="0"/>
        <w:autoSpaceDN w:val="0"/>
        <w:adjustRightInd w:val="0"/>
        <w:spacing w:line="360" w:lineRule="auto"/>
        <w:rPr>
          <w:rFonts w:ascii="宋体" w:hAnsi="宋体"/>
          <w:color w:val="000000" w:themeColor="text1"/>
          <w:szCs w:val="22"/>
          <w14:textFill>
            <w14:solidFill>
              <w14:schemeClr w14:val="tx1"/>
            </w14:solidFill>
          </w14:textFill>
        </w:rPr>
      </w:pPr>
      <w:r>
        <w:rPr>
          <w:rFonts w:hint="eastAsia" w:ascii="宋体" w:hAnsi="宋体"/>
          <w:color w:val="000000" w:themeColor="text1"/>
          <w:szCs w:val="22"/>
          <w14:textFill>
            <w14:solidFill>
              <w14:schemeClr w14:val="tx1"/>
            </w14:solidFill>
          </w14:textFill>
        </w:rPr>
        <w:t>本声明函必须提供且内容不得擅自删改，否则视为响应无效。</w:t>
      </w:r>
    </w:p>
    <w:p>
      <w:pPr>
        <w:numPr>
          <w:ilvl w:val="0"/>
          <w:numId w:val="22"/>
        </w:numPr>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本声明函如有虚假或与事实不符的，作无效报价处理。</w:t>
      </w:r>
    </w:p>
    <w:p>
      <w:pPr>
        <w:autoSpaceDE w:val="0"/>
        <w:autoSpaceDN w:val="0"/>
        <w:adjustRightInd w:val="0"/>
        <w:spacing w:line="360" w:lineRule="auto"/>
        <w:rPr>
          <w:rFonts w:ascii="宋体" w:hAnsi="宋体"/>
          <w:b/>
          <w:color w:val="000000" w:themeColor="text1"/>
          <w14:textFill>
            <w14:solidFill>
              <w14:schemeClr w14:val="tx1"/>
            </w14:solidFill>
          </w14:textFill>
        </w:rPr>
      </w:pPr>
    </w:p>
    <w:p>
      <w:pPr>
        <w:tabs>
          <w:tab w:val="left" w:pos="426"/>
        </w:tabs>
        <w:adjustRightInd w:val="0"/>
        <w:snapToGrid w:val="0"/>
        <w:spacing w:line="360" w:lineRule="auto"/>
        <w:rPr>
          <w:rFonts w:ascii="宋体" w:hAnsi="宋体"/>
          <w:bCs/>
          <w:color w:val="000000" w:themeColor="text1"/>
          <w:szCs w:val="20"/>
          <w14:textFill>
            <w14:solidFill>
              <w14:schemeClr w14:val="tx1"/>
            </w14:solidFill>
          </w14:textFill>
        </w:rPr>
      </w:pPr>
    </w:p>
    <w:p>
      <w:pPr>
        <w:pStyle w:val="21"/>
        <w:wordWrap w:val="0"/>
        <w:spacing w:line="360" w:lineRule="auto"/>
        <w:ind w:left="1200" w:right="218" w:firstLine="0" w:firstLineChars="0"/>
        <w:jc w:val="right"/>
        <w:rPr>
          <w:rFonts w:ascii="宋体" w:hAnsi="宋体"/>
          <w:color w:val="000000" w:themeColor="text1"/>
          <w:szCs w:val="21"/>
          <w:u w:val="single"/>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供应商名称（</w:t>
      </w:r>
      <w:r>
        <w:rPr>
          <w:rFonts w:hint="eastAsia" w:ascii="宋体" w:hAnsi="宋体"/>
          <w:color w:val="000000" w:themeColor="text1"/>
          <w:szCs w:val="21"/>
          <w14:textFill>
            <w14:solidFill>
              <w14:schemeClr w14:val="tx1"/>
            </w14:solidFill>
          </w14:textFill>
        </w:rPr>
        <w:t>单位盖</w:t>
      </w:r>
      <w:r>
        <w:rPr>
          <w:rFonts w:hint="eastAsia" w:ascii="宋体" w:hAnsi="宋体"/>
          <w:color w:val="000000" w:themeColor="text1"/>
          <w:spacing w:val="4"/>
          <w:szCs w:val="21"/>
          <w14:textFill>
            <w14:solidFill>
              <w14:schemeClr w14:val="tx1"/>
            </w14:solidFill>
          </w14:textFill>
        </w:rPr>
        <w:t>公章）：</w:t>
      </w:r>
      <w:r>
        <w:rPr>
          <w:rFonts w:hint="eastAsia" w:ascii="宋体" w:hAnsi="宋体"/>
          <w:color w:val="000000" w:themeColor="text1"/>
          <w:spacing w:val="4"/>
          <w:szCs w:val="21"/>
          <w:u w:val="single"/>
          <w14:textFill>
            <w14:solidFill>
              <w14:schemeClr w14:val="tx1"/>
            </w14:solidFill>
          </w14:textFill>
        </w:rPr>
        <w:t xml:space="preserve">          </w:t>
      </w:r>
    </w:p>
    <w:p>
      <w:pPr>
        <w:pStyle w:val="21"/>
        <w:spacing w:line="360" w:lineRule="auto"/>
        <w:ind w:left="1200" w:right="210" w:firstLine="0" w:firstLineChars="0"/>
        <w:jc w:val="right"/>
        <w:rPr>
          <w:rFonts w:ascii="宋体" w:hAnsi="宋体"/>
          <w:color w:val="000000" w:themeColor="text1"/>
          <w:szCs w:val="21"/>
          <w:u w:val="single"/>
          <w14:textFill>
            <w14:solidFill>
              <w14:schemeClr w14:val="tx1"/>
            </w14:solidFill>
          </w14:textFill>
        </w:rPr>
      </w:pPr>
    </w:p>
    <w:p>
      <w:pPr>
        <w:spacing w:line="360" w:lineRule="auto"/>
        <w:ind w:firstLine="7688" w:firstLineChars="3527"/>
        <w:rPr>
          <w:rFonts w:hint="eastAsia" w:ascii="宋体" w:hAnsi="宋体" w:eastAsia="宋体" w:cs="宋体"/>
          <w:color w:val="000000" w:themeColor="text1"/>
          <w14:textFill>
            <w14:solidFill>
              <w14:schemeClr w14:val="tx1"/>
            </w14:solidFill>
          </w14:textFill>
        </w:rPr>
      </w:pPr>
      <w:r>
        <w:rPr>
          <w:rFonts w:hint="eastAsia" w:ascii="宋体" w:hAnsi="宋体"/>
          <w:color w:val="000000" w:themeColor="text1"/>
          <w:spacing w:val="4"/>
          <w:szCs w:val="21"/>
          <w14:textFill>
            <w14:solidFill>
              <w14:schemeClr w14:val="tx1"/>
            </w14:solidFill>
          </w14:textFill>
        </w:rPr>
        <w:t>日期：</w:t>
      </w:r>
      <w:r>
        <w:rPr>
          <w:rFonts w:hint="eastAsia" w:ascii="宋体" w:hAnsi="宋体"/>
          <w:color w:val="000000" w:themeColor="text1"/>
          <w:spacing w:val="4"/>
          <w:szCs w:val="21"/>
          <w:u w:val="single"/>
          <w14:textFill>
            <w14:solidFill>
              <w14:schemeClr w14:val="tx1"/>
            </w14:solidFill>
          </w14:textFill>
        </w:rPr>
        <w:t xml:space="preserve">          </w:t>
      </w:r>
    </w:p>
    <w:sectPr>
      <w:footerReference r:id="rId6" w:type="default"/>
      <w:pgSz w:w="11906" w:h="16838"/>
      <w:pgMar w:top="1440" w:right="1134" w:bottom="1440" w:left="113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7</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13</w:t>
    </w:r>
    <w:r>
      <w:rPr>
        <w:lang w:val="zh-CN"/>
      </w:rPr>
      <w:fldChar w:fldCharType="end"/>
    </w:r>
  </w:p>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60" w:lineRule="auto"/>
      </w:pPr>
      <w:r>
        <w:separator/>
      </w:r>
    </w:p>
  </w:footnote>
  <w:footnote w:type="continuationSeparator" w:id="1">
    <w:p>
      <w:pPr>
        <w:spacing w:line="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DB5A22"/>
    <w:multiLevelType w:val="singleLevel"/>
    <w:tmpl w:val="82DB5A22"/>
    <w:lvl w:ilvl="0" w:tentative="0">
      <w:start w:val="1"/>
      <w:numFmt w:val="decimalEnclosedCircleChinese"/>
      <w:suff w:val="nothing"/>
      <w:lvlText w:val="%1　"/>
      <w:lvlJc w:val="left"/>
      <w:pPr>
        <w:ind w:left="0" w:firstLine="400"/>
      </w:pPr>
      <w:rPr>
        <w:rFonts w:hint="eastAsia"/>
      </w:rPr>
    </w:lvl>
  </w:abstractNum>
  <w:abstractNum w:abstractNumId="1">
    <w:nsid w:val="950CF2C7"/>
    <w:multiLevelType w:val="multilevel"/>
    <w:tmpl w:val="950CF2C7"/>
    <w:lvl w:ilvl="0" w:tentative="0">
      <w:start w:val="1"/>
      <w:numFmt w:val="decimal"/>
      <w:lvlText w:val="(%1)"/>
      <w:lvlJc w:val="left"/>
      <w:pPr>
        <w:ind w:left="1475" w:hanging="425"/>
      </w:pPr>
      <w:rPr>
        <w:rFonts w:hint="default" w:ascii="宋体" w:hAnsi="宋体" w:eastAsia="宋体" w:cs="宋体"/>
        <w:sz w:val="21"/>
        <w:szCs w:val="21"/>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2">
    <w:nsid w:val="AE90D83E"/>
    <w:multiLevelType w:val="singleLevel"/>
    <w:tmpl w:val="AE90D83E"/>
    <w:lvl w:ilvl="0" w:tentative="0">
      <w:start w:val="1"/>
      <w:numFmt w:val="chineseCounting"/>
      <w:suff w:val="nothing"/>
      <w:lvlText w:val="%1、"/>
      <w:lvlJc w:val="left"/>
      <w:pPr>
        <w:ind w:left="-420" w:firstLine="420"/>
      </w:pPr>
      <w:rPr>
        <w:rFonts w:hint="eastAsia" w:ascii="宋体" w:hAnsi="宋体" w:eastAsia="宋体" w:cs="宋体"/>
        <w:sz w:val="21"/>
        <w:szCs w:val="21"/>
      </w:rPr>
    </w:lvl>
  </w:abstractNum>
  <w:abstractNum w:abstractNumId="3">
    <w:nsid w:val="C21AE412"/>
    <w:multiLevelType w:val="singleLevel"/>
    <w:tmpl w:val="C21AE412"/>
    <w:lvl w:ilvl="0" w:tentative="0">
      <w:start w:val="1"/>
      <w:numFmt w:val="chineseCounting"/>
      <w:suff w:val="nothing"/>
      <w:lvlText w:val="%1、"/>
      <w:lvlJc w:val="left"/>
      <w:pPr>
        <w:ind w:left="0" w:firstLine="420"/>
      </w:pPr>
      <w:rPr>
        <w:rFonts w:hint="eastAsia"/>
      </w:rPr>
    </w:lvl>
  </w:abstractNum>
  <w:abstractNum w:abstractNumId="4">
    <w:nsid w:val="00000002"/>
    <w:multiLevelType w:val="multilevel"/>
    <w:tmpl w:val="00000002"/>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5">
    <w:nsid w:val="00000003"/>
    <w:multiLevelType w:val="multilevel"/>
    <w:tmpl w:val="00000003"/>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6">
    <w:nsid w:val="00000004"/>
    <w:multiLevelType w:val="multilevel"/>
    <w:tmpl w:val="00000004"/>
    <w:lvl w:ilvl="0" w:tentative="0">
      <w:start w:val="1"/>
      <w:numFmt w:val="decimal"/>
      <w:suff w:val="nothing"/>
      <w:lvlText w:val="%1."/>
      <w:lvlJc w:val="left"/>
      <w:pPr>
        <w:ind w:left="845" w:hanging="420"/>
      </w:pPr>
      <w:rPr>
        <w:rFonts w:hint="eastAsia" w:ascii="宋体" w:hAnsi="宋体" w:eastAsia="宋体"/>
      </w:rPr>
    </w:lvl>
    <w:lvl w:ilvl="1" w:tentative="0">
      <w:start w:val="1"/>
      <w:numFmt w:val="lowerLetter"/>
      <w:lvlText w:val="%2)"/>
      <w:lvlJc w:val="left"/>
      <w:pPr>
        <w:ind w:left="1265" w:hanging="420"/>
      </w:pPr>
      <w:rPr>
        <w:rFonts w:hint="eastAsia"/>
      </w:rPr>
    </w:lvl>
    <w:lvl w:ilvl="2" w:tentative="0">
      <w:start w:val="1"/>
      <w:numFmt w:val="lowerRoman"/>
      <w:lvlText w:val="%3."/>
      <w:lvlJc w:val="right"/>
      <w:pPr>
        <w:ind w:left="1685" w:hanging="420"/>
      </w:pPr>
      <w:rPr>
        <w:rFonts w:hint="eastAsia"/>
      </w:rPr>
    </w:lvl>
    <w:lvl w:ilvl="3" w:tentative="0">
      <w:start w:val="1"/>
      <w:numFmt w:val="decimal"/>
      <w:lvlText w:val="%4."/>
      <w:lvlJc w:val="left"/>
      <w:pPr>
        <w:ind w:left="2105" w:hanging="420"/>
      </w:pPr>
      <w:rPr>
        <w:rFonts w:hint="eastAsia"/>
      </w:rPr>
    </w:lvl>
    <w:lvl w:ilvl="4" w:tentative="0">
      <w:start w:val="1"/>
      <w:numFmt w:val="lowerLetter"/>
      <w:lvlText w:val="%5)"/>
      <w:lvlJc w:val="left"/>
      <w:pPr>
        <w:ind w:left="2525" w:hanging="420"/>
      </w:pPr>
      <w:rPr>
        <w:rFonts w:hint="eastAsia"/>
      </w:rPr>
    </w:lvl>
    <w:lvl w:ilvl="5" w:tentative="0">
      <w:start w:val="1"/>
      <w:numFmt w:val="lowerRoman"/>
      <w:lvlText w:val="%6."/>
      <w:lvlJc w:val="right"/>
      <w:pPr>
        <w:ind w:left="2945" w:hanging="420"/>
      </w:pPr>
      <w:rPr>
        <w:rFonts w:hint="eastAsia"/>
      </w:rPr>
    </w:lvl>
    <w:lvl w:ilvl="6" w:tentative="0">
      <w:start w:val="1"/>
      <w:numFmt w:val="decimal"/>
      <w:lvlText w:val="%7."/>
      <w:lvlJc w:val="left"/>
      <w:pPr>
        <w:ind w:left="3365" w:hanging="420"/>
      </w:pPr>
      <w:rPr>
        <w:rFonts w:hint="eastAsia"/>
      </w:rPr>
    </w:lvl>
    <w:lvl w:ilvl="7" w:tentative="0">
      <w:start w:val="1"/>
      <w:numFmt w:val="lowerLetter"/>
      <w:lvlText w:val="%8)"/>
      <w:lvlJc w:val="left"/>
      <w:pPr>
        <w:ind w:left="3785" w:hanging="420"/>
      </w:pPr>
      <w:rPr>
        <w:rFonts w:hint="eastAsia"/>
      </w:rPr>
    </w:lvl>
    <w:lvl w:ilvl="8" w:tentative="0">
      <w:start w:val="1"/>
      <w:numFmt w:val="lowerRoman"/>
      <w:lvlText w:val="%9."/>
      <w:lvlJc w:val="right"/>
      <w:pPr>
        <w:ind w:left="4205" w:hanging="420"/>
      </w:pPr>
      <w:rPr>
        <w:rFonts w:hint="eastAsia"/>
      </w:rPr>
    </w:lvl>
  </w:abstractNum>
  <w:abstractNum w:abstractNumId="7">
    <w:nsid w:val="00000005"/>
    <w:multiLevelType w:val="multilevel"/>
    <w:tmpl w:val="00000005"/>
    <w:lvl w:ilvl="0" w:tentative="0">
      <w:start w:val="1"/>
      <w:numFmt w:val="decimal"/>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0000006"/>
    <w:multiLevelType w:val="multilevel"/>
    <w:tmpl w:val="00000006"/>
    <w:lvl w:ilvl="0" w:tentative="0">
      <w:start w:val="1"/>
      <w:numFmt w:val="decimal"/>
      <w:suff w:val="nothing"/>
      <w:lvlText w:val="%1."/>
      <w:lvlJc w:val="left"/>
      <w:pPr>
        <w:ind w:left="840" w:hanging="420"/>
      </w:pPr>
      <w:rPr>
        <w:rFonts w:hint="eastAsia"/>
        <w:b w:val="0"/>
        <w:bCs w:val="0"/>
        <w:sz w:val="21"/>
        <w:szCs w:val="21"/>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9">
    <w:nsid w:val="00000007"/>
    <w:multiLevelType w:val="multilevel"/>
    <w:tmpl w:val="00000007"/>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680" w:hanging="420"/>
      </w:pPr>
      <w:rPr>
        <w:rFonts w:hint="eastAsia"/>
      </w:rPr>
    </w:lvl>
    <w:lvl w:ilvl="2" w:tentative="0">
      <w:start w:val="1"/>
      <w:numFmt w:val="lowerRoman"/>
      <w:lvlText w:val="%3."/>
      <w:lvlJc w:val="right"/>
      <w:pPr>
        <w:ind w:left="2100" w:hanging="420"/>
      </w:pPr>
      <w:rPr>
        <w:rFonts w:hint="eastAsia"/>
      </w:rPr>
    </w:lvl>
    <w:lvl w:ilvl="3" w:tentative="0">
      <w:start w:val="1"/>
      <w:numFmt w:val="decimal"/>
      <w:lvlText w:val="%4."/>
      <w:lvlJc w:val="left"/>
      <w:pPr>
        <w:ind w:left="2520" w:hanging="420"/>
      </w:pPr>
      <w:rPr>
        <w:rFonts w:hint="eastAsia"/>
      </w:rPr>
    </w:lvl>
    <w:lvl w:ilvl="4" w:tentative="0">
      <w:start w:val="1"/>
      <w:numFmt w:val="lowerLetter"/>
      <w:lvlText w:val="%5)"/>
      <w:lvlJc w:val="left"/>
      <w:pPr>
        <w:ind w:left="2940" w:hanging="420"/>
      </w:pPr>
      <w:rPr>
        <w:rFonts w:hint="eastAsia"/>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abstractNum w:abstractNumId="10">
    <w:nsid w:val="00000009"/>
    <w:multiLevelType w:val="multilevel"/>
    <w:tmpl w:val="00000009"/>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2100" w:hanging="420"/>
      </w:pPr>
      <w:rPr>
        <w:rFonts w:hint="eastAsia"/>
      </w:rPr>
    </w:lvl>
    <w:lvl w:ilvl="2" w:tentative="0">
      <w:start w:val="1"/>
      <w:numFmt w:val="lowerRoman"/>
      <w:lvlText w:val="%3."/>
      <w:lvlJc w:val="right"/>
      <w:pPr>
        <w:ind w:left="2520" w:hanging="420"/>
      </w:pPr>
      <w:rPr>
        <w:rFonts w:hint="eastAsia"/>
      </w:rPr>
    </w:lvl>
    <w:lvl w:ilvl="3" w:tentative="0">
      <w:start w:val="1"/>
      <w:numFmt w:val="decimal"/>
      <w:lvlText w:val="%4."/>
      <w:lvlJc w:val="left"/>
      <w:pPr>
        <w:ind w:left="2940" w:hanging="420"/>
      </w:pPr>
      <w:rPr>
        <w:rFonts w:hint="eastAsia"/>
      </w:rPr>
    </w:lvl>
    <w:lvl w:ilvl="4" w:tentative="0">
      <w:start w:val="1"/>
      <w:numFmt w:val="lowerLetter"/>
      <w:lvlText w:val="%5)"/>
      <w:lvlJc w:val="left"/>
      <w:pPr>
        <w:ind w:left="3360" w:hanging="420"/>
      </w:pPr>
      <w:rPr>
        <w:rFonts w:hint="eastAsia"/>
      </w:rPr>
    </w:lvl>
    <w:lvl w:ilvl="5" w:tentative="0">
      <w:start w:val="1"/>
      <w:numFmt w:val="lowerRoman"/>
      <w:lvlText w:val="%6."/>
      <w:lvlJc w:val="right"/>
      <w:pPr>
        <w:ind w:left="3780" w:hanging="420"/>
      </w:pPr>
      <w:rPr>
        <w:rFonts w:hint="eastAsia"/>
      </w:rPr>
    </w:lvl>
    <w:lvl w:ilvl="6" w:tentative="0">
      <w:start w:val="1"/>
      <w:numFmt w:val="decimal"/>
      <w:lvlText w:val="%7."/>
      <w:lvlJc w:val="left"/>
      <w:pPr>
        <w:ind w:left="4200" w:hanging="420"/>
      </w:pPr>
      <w:rPr>
        <w:rFonts w:hint="eastAsia"/>
      </w:rPr>
    </w:lvl>
    <w:lvl w:ilvl="7" w:tentative="0">
      <w:start w:val="1"/>
      <w:numFmt w:val="lowerLetter"/>
      <w:lvlText w:val="%8)"/>
      <w:lvlJc w:val="left"/>
      <w:pPr>
        <w:ind w:left="4620" w:hanging="420"/>
      </w:pPr>
      <w:rPr>
        <w:rFonts w:hint="eastAsia"/>
      </w:rPr>
    </w:lvl>
    <w:lvl w:ilvl="8" w:tentative="0">
      <w:start w:val="1"/>
      <w:numFmt w:val="lowerRoman"/>
      <w:lvlText w:val="%9."/>
      <w:lvlJc w:val="right"/>
      <w:pPr>
        <w:ind w:left="5040" w:hanging="420"/>
      </w:pPr>
      <w:rPr>
        <w:rFonts w:hint="eastAsia"/>
      </w:rPr>
    </w:lvl>
  </w:abstractNum>
  <w:abstractNum w:abstractNumId="11">
    <w:nsid w:val="0000000A"/>
    <w:multiLevelType w:val="multilevel"/>
    <w:tmpl w:val="0000000A"/>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000000C"/>
    <w:multiLevelType w:val="multilevel"/>
    <w:tmpl w:val="0000000C"/>
    <w:lvl w:ilvl="0" w:tentative="0">
      <w:start w:val="1"/>
      <w:numFmt w:val="decimal"/>
      <w:suff w:val="nothing"/>
      <w:lvlText w:val="%1."/>
      <w:lvlJc w:val="left"/>
      <w:pPr>
        <w:ind w:left="840" w:hanging="420"/>
      </w:pPr>
      <w:rPr>
        <w:rFonts w:hint="eastAsia"/>
        <w:color w:val="auto"/>
      </w:rPr>
    </w:lvl>
    <w:lvl w:ilvl="1" w:tentative="0">
      <w:start w:val="1"/>
      <w:numFmt w:val="lowerLetter"/>
      <w:lvlText w:val="%2)"/>
      <w:lvlJc w:val="left"/>
      <w:pPr>
        <w:ind w:left="1680" w:hanging="420"/>
      </w:pPr>
      <w:rPr>
        <w:rFonts w:hint="eastAsia"/>
      </w:rPr>
    </w:lvl>
    <w:lvl w:ilvl="2" w:tentative="0">
      <w:start w:val="1"/>
      <w:numFmt w:val="lowerRoman"/>
      <w:lvlText w:val="%3."/>
      <w:lvlJc w:val="right"/>
      <w:pPr>
        <w:ind w:left="2100" w:hanging="420"/>
      </w:pPr>
      <w:rPr>
        <w:rFonts w:hint="eastAsia"/>
      </w:rPr>
    </w:lvl>
    <w:lvl w:ilvl="3" w:tentative="0">
      <w:start w:val="1"/>
      <w:numFmt w:val="decimal"/>
      <w:lvlText w:val="%4."/>
      <w:lvlJc w:val="left"/>
      <w:pPr>
        <w:ind w:left="2520" w:hanging="420"/>
      </w:pPr>
      <w:rPr>
        <w:rFonts w:hint="eastAsia"/>
      </w:rPr>
    </w:lvl>
    <w:lvl w:ilvl="4" w:tentative="0">
      <w:start w:val="1"/>
      <w:numFmt w:val="lowerLetter"/>
      <w:lvlText w:val="%5)"/>
      <w:lvlJc w:val="left"/>
      <w:pPr>
        <w:ind w:left="2940" w:hanging="420"/>
      </w:pPr>
      <w:rPr>
        <w:rFonts w:hint="eastAsia"/>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abstractNum w:abstractNumId="13">
    <w:nsid w:val="0000000D"/>
    <w:multiLevelType w:val="multilevel"/>
    <w:tmpl w:val="0000000D"/>
    <w:lvl w:ilvl="0" w:tentative="0">
      <w:start w:val="7"/>
      <w:numFmt w:val="decimal"/>
      <w:suff w:val="nothing"/>
      <w:lvlText w:val="%1、"/>
      <w:lvlJc w:val="left"/>
      <w:pPr>
        <w:ind w:left="420" w:hanging="420"/>
      </w:pPr>
      <w:rPr>
        <w:rFonts w:hint="default"/>
      </w:rPr>
    </w:lvl>
    <w:lvl w:ilvl="1" w:tentative="0">
      <w:start w:val="8"/>
      <w:numFmt w:val="japaneseCounting"/>
      <w:lvlText w:val="%2、"/>
      <w:lvlJc w:val="left"/>
      <w:pPr>
        <w:ind w:left="450" w:hanging="45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0000000E"/>
    <w:multiLevelType w:val="multilevel"/>
    <w:tmpl w:val="0000000E"/>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5">
    <w:nsid w:val="08763F60"/>
    <w:multiLevelType w:val="multilevel"/>
    <w:tmpl w:val="08763F60"/>
    <w:lvl w:ilvl="0" w:tentative="0">
      <w:start w:val="1"/>
      <w:numFmt w:val="decimal"/>
      <w:suff w:val="nothing"/>
      <w:lvlText w:val="(%1)"/>
      <w:lvlJc w:val="left"/>
      <w:pPr>
        <w:ind w:left="1050" w:hanging="420"/>
      </w:pPr>
      <w:rPr>
        <w:rFonts w:hint="eastAsia"/>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6">
    <w:nsid w:val="12B5088F"/>
    <w:multiLevelType w:val="multilevel"/>
    <w:tmpl w:val="12B5088F"/>
    <w:lvl w:ilvl="0" w:tentative="0">
      <w:start w:val="1"/>
      <w:numFmt w:val="decimal"/>
      <w:lvlText w:val="%1."/>
      <w:lvlJc w:val="left"/>
      <w:pPr>
        <w:ind w:left="420" w:hanging="420"/>
      </w:pPr>
      <w:rPr>
        <w:rFonts w:hint="default" w:ascii="宋体" w:hAnsi="宋体" w:eastAsia="宋体" w:cs="宋体"/>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20C8557A"/>
    <w:multiLevelType w:val="multilevel"/>
    <w:tmpl w:val="20C8557A"/>
    <w:lvl w:ilvl="0" w:tentative="0">
      <w:start w:val="3"/>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588A62F6"/>
    <w:multiLevelType w:val="singleLevel"/>
    <w:tmpl w:val="588A62F6"/>
    <w:lvl w:ilvl="0" w:tentative="0">
      <w:start w:val="1"/>
      <w:numFmt w:val="decimalEnclosedCircleChinese"/>
      <w:suff w:val="nothing"/>
      <w:lvlText w:val="%1　"/>
      <w:lvlJc w:val="left"/>
      <w:pPr>
        <w:ind w:left="0" w:firstLine="400"/>
      </w:pPr>
      <w:rPr>
        <w:rFonts w:hint="eastAsia"/>
      </w:rPr>
    </w:lvl>
  </w:abstractNum>
  <w:abstractNum w:abstractNumId="19">
    <w:nsid w:val="590DFEAE"/>
    <w:multiLevelType w:val="singleLevel"/>
    <w:tmpl w:val="590DFEAE"/>
    <w:lvl w:ilvl="0" w:tentative="0">
      <w:start w:val="1"/>
      <w:numFmt w:val="decimal"/>
      <w:suff w:val="nothing"/>
      <w:lvlText w:val="%1．"/>
      <w:lvlJc w:val="left"/>
      <w:pPr>
        <w:ind w:left="0" w:firstLine="400"/>
      </w:pPr>
      <w:rPr>
        <w:rFonts w:hint="default" w:ascii="宋体" w:hAnsi="宋体" w:eastAsia="宋体" w:cs="宋体"/>
        <w:sz w:val="21"/>
        <w:szCs w:val="21"/>
      </w:rPr>
    </w:lvl>
  </w:abstractNum>
  <w:abstractNum w:abstractNumId="20">
    <w:nsid w:val="5B800E1E"/>
    <w:multiLevelType w:val="multilevel"/>
    <w:tmpl w:val="5B800E1E"/>
    <w:lvl w:ilvl="0" w:tentative="0">
      <w:start w:val="2"/>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70C451F0"/>
    <w:multiLevelType w:val="multilevel"/>
    <w:tmpl w:val="70C451F0"/>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1"/>
  </w:num>
  <w:num w:numId="2">
    <w:abstractNumId w:val="21"/>
  </w:num>
  <w:num w:numId="3">
    <w:abstractNumId w:val="9"/>
  </w:num>
  <w:num w:numId="4">
    <w:abstractNumId w:val="20"/>
  </w:num>
  <w:num w:numId="5">
    <w:abstractNumId w:val="10"/>
  </w:num>
  <w:num w:numId="6">
    <w:abstractNumId w:val="17"/>
  </w:num>
  <w:num w:numId="7">
    <w:abstractNumId w:val="8"/>
  </w:num>
  <w:num w:numId="8">
    <w:abstractNumId w:val="6"/>
  </w:num>
  <w:num w:numId="9">
    <w:abstractNumId w:val="19"/>
  </w:num>
  <w:num w:numId="10">
    <w:abstractNumId w:val="12"/>
  </w:num>
  <w:num w:numId="11">
    <w:abstractNumId w:val="14"/>
  </w:num>
  <w:num w:numId="12">
    <w:abstractNumId w:val="15"/>
  </w:num>
  <w:num w:numId="13">
    <w:abstractNumId w:val="13"/>
  </w:num>
  <w:num w:numId="14">
    <w:abstractNumId w:val="2"/>
  </w:num>
  <w:num w:numId="15">
    <w:abstractNumId w:val="16"/>
  </w:num>
  <w:num w:numId="16">
    <w:abstractNumId w:val="0"/>
  </w:num>
  <w:num w:numId="17">
    <w:abstractNumId w:val="18"/>
  </w:num>
  <w:num w:numId="18">
    <w:abstractNumId w:val="1"/>
  </w:num>
  <w:num w:numId="19">
    <w:abstractNumId w:val="7"/>
  </w:num>
  <w:num w:numId="20">
    <w:abstractNumId w:val="4"/>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xZTlhZWY5YzcxZDcyMjNlNTA2YTA3MGU5NWIyMDYifQ=="/>
  </w:docVars>
  <w:rsids>
    <w:rsidRoot w:val="008E658B"/>
    <w:rsid w:val="00007441"/>
    <w:rsid w:val="0004244B"/>
    <w:rsid w:val="00125281"/>
    <w:rsid w:val="00127FC1"/>
    <w:rsid w:val="00144F21"/>
    <w:rsid w:val="00166F8E"/>
    <w:rsid w:val="00172702"/>
    <w:rsid w:val="001D6690"/>
    <w:rsid w:val="001E7592"/>
    <w:rsid w:val="00262739"/>
    <w:rsid w:val="00291F0F"/>
    <w:rsid w:val="003B0C75"/>
    <w:rsid w:val="003B2AE4"/>
    <w:rsid w:val="003B7344"/>
    <w:rsid w:val="003D49BF"/>
    <w:rsid w:val="003E1F40"/>
    <w:rsid w:val="003F4369"/>
    <w:rsid w:val="00435C49"/>
    <w:rsid w:val="00437D5A"/>
    <w:rsid w:val="00451312"/>
    <w:rsid w:val="0046610B"/>
    <w:rsid w:val="0047055A"/>
    <w:rsid w:val="00477F31"/>
    <w:rsid w:val="004A157A"/>
    <w:rsid w:val="004B641A"/>
    <w:rsid w:val="00504B4D"/>
    <w:rsid w:val="00516848"/>
    <w:rsid w:val="0052532F"/>
    <w:rsid w:val="00564860"/>
    <w:rsid w:val="00677AF3"/>
    <w:rsid w:val="0069271F"/>
    <w:rsid w:val="00695E83"/>
    <w:rsid w:val="006E45E4"/>
    <w:rsid w:val="00757F59"/>
    <w:rsid w:val="00763000"/>
    <w:rsid w:val="008316C7"/>
    <w:rsid w:val="008E658B"/>
    <w:rsid w:val="00970704"/>
    <w:rsid w:val="00A2454F"/>
    <w:rsid w:val="00A62462"/>
    <w:rsid w:val="00A72417"/>
    <w:rsid w:val="00A741ED"/>
    <w:rsid w:val="00A90D7E"/>
    <w:rsid w:val="00AA1751"/>
    <w:rsid w:val="00AF4358"/>
    <w:rsid w:val="00B35248"/>
    <w:rsid w:val="00BB6EA9"/>
    <w:rsid w:val="00BC2B71"/>
    <w:rsid w:val="00C129D9"/>
    <w:rsid w:val="00C50570"/>
    <w:rsid w:val="00CA56EA"/>
    <w:rsid w:val="00DB262C"/>
    <w:rsid w:val="00DE4337"/>
    <w:rsid w:val="00E74125"/>
    <w:rsid w:val="00EB20B3"/>
    <w:rsid w:val="00F458EE"/>
    <w:rsid w:val="00F6761C"/>
    <w:rsid w:val="00F71D4B"/>
    <w:rsid w:val="00F80D17"/>
    <w:rsid w:val="00F90A8C"/>
    <w:rsid w:val="00FA27A6"/>
    <w:rsid w:val="00FE49DE"/>
    <w:rsid w:val="019D7E34"/>
    <w:rsid w:val="022F303B"/>
    <w:rsid w:val="047F71B0"/>
    <w:rsid w:val="0A560A40"/>
    <w:rsid w:val="115C6A77"/>
    <w:rsid w:val="12F55722"/>
    <w:rsid w:val="14442001"/>
    <w:rsid w:val="151F62A1"/>
    <w:rsid w:val="183A6D72"/>
    <w:rsid w:val="1A165567"/>
    <w:rsid w:val="25956469"/>
    <w:rsid w:val="2891360D"/>
    <w:rsid w:val="2AC61E4D"/>
    <w:rsid w:val="2BFB3D26"/>
    <w:rsid w:val="2DD97383"/>
    <w:rsid w:val="2FBE6265"/>
    <w:rsid w:val="333D4F17"/>
    <w:rsid w:val="343969A2"/>
    <w:rsid w:val="382E6C2E"/>
    <w:rsid w:val="3C7E335B"/>
    <w:rsid w:val="3E682B08"/>
    <w:rsid w:val="3E7404CD"/>
    <w:rsid w:val="42104915"/>
    <w:rsid w:val="43564B1C"/>
    <w:rsid w:val="437711A8"/>
    <w:rsid w:val="4627234D"/>
    <w:rsid w:val="47C36A0E"/>
    <w:rsid w:val="47E504A8"/>
    <w:rsid w:val="4A130F71"/>
    <w:rsid w:val="4B7778F3"/>
    <w:rsid w:val="4D0F2744"/>
    <w:rsid w:val="4E9D66F5"/>
    <w:rsid w:val="4ED44770"/>
    <w:rsid w:val="536873AD"/>
    <w:rsid w:val="569C3843"/>
    <w:rsid w:val="59CA7788"/>
    <w:rsid w:val="5AE55038"/>
    <w:rsid w:val="605F5E18"/>
    <w:rsid w:val="60DD3FCB"/>
    <w:rsid w:val="627500D5"/>
    <w:rsid w:val="672B0CE6"/>
    <w:rsid w:val="6C4F2D63"/>
    <w:rsid w:val="6E4678CD"/>
    <w:rsid w:val="6E5C2BAE"/>
    <w:rsid w:val="6FBB4290"/>
    <w:rsid w:val="718443CB"/>
    <w:rsid w:val="71BE59CD"/>
    <w:rsid w:val="73957960"/>
    <w:rsid w:val="73CB7772"/>
    <w:rsid w:val="75E4267A"/>
    <w:rsid w:val="75EB1D15"/>
    <w:rsid w:val="78DE5607"/>
    <w:rsid w:val="7A196B3B"/>
    <w:rsid w:val="7C802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qFormat="1" w:unhideWhenUsed="0" w:uiPriority="0" w:semiHidden="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60" w:lineRule="auto"/>
      <w:ind w:firstLine="482"/>
      <w:jc w:val="both"/>
    </w:pPr>
    <w:rPr>
      <w:rFonts w:ascii="Times New Roman" w:hAnsi="Times New Roman" w:eastAsia="宋体" w:cs="Times New Roman"/>
      <w:kern w:val="2"/>
      <w:sz w:val="21"/>
      <w:szCs w:val="24"/>
      <w:lang w:val="en-US" w:eastAsia="zh-CN" w:bidi="ar-SA"/>
    </w:rPr>
  </w:style>
  <w:style w:type="paragraph" w:styleId="2">
    <w:name w:val="heading 2"/>
    <w:basedOn w:val="1"/>
    <w:next w:val="1"/>
    <w:autoRedefine/>
    <w:qFormat/>
    <w:uiPriority w:val="9"/>
    <w:pPr>
      <w:spacing w:before="260" w:after="260" w:line="415" w:lineRule="auto"/>
      <w:ind w:firstLine="0"/>
      <w:outlineLvl w:val="1"/>
    </w:pPr>
    <w:rPr>
      <w:rFonts w:ascii="Cambria" w:hAnsi="Cambria" w:cs="宋体"/>
      <w:b/>
      <w:bCs/>
      <w:sz w:val="32"/>
      <w:szCs w:val="32"/>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toc 7"/>
    <w:basedOn w:val="1"/>
    <w:next w:val="1"/>
    <w:autoRedefine/>
    <w:qFormat/>
    <w:uiPriority w:val="0"/>
    <w:pPr>
      <w:spacing w:line="240" w:lineRule="auto"/>
      <w:ind w:left="1260" w:firstLine="0"/>
      <w:jc w:val="left"/>
    </w:pPr>
    <w:rPr>
      <w:rFonts w:ascii="Calibri" w:hAnsi="Calibri" w:cs="Calibri"/>
      <w:sz w:val="18"/>
      <w:szCs w:val="18"/>
    </w:rPr>
  </w:style>
  <w:style w:type="paragraph" w:styleId="4">
    <w:name w:val="Normal Indent"/>
    <w:basedOn w:val="1"/>
    <w:autoRedefine/>
    <w:qFormat/>
    <w:uiPriority w:val="0"/>
    <w:pPr>
      <w:ind w:firstLine="420" w:firstLineChars="200"/>
    </w:pPr>
    <w:rPr>
      <w:szCs w:val="21"/>
    </w:rPr>
  </w:style>
  <w:style w:type="paragraph" w:styleId="5">
    <w:name w:val="annotation text"/>
    <w:basedOn w:val="1"/>
    <w:link w:val="28"/>
    <w:autoRedefine/>
    <w:qFormat/>
    <w:uiPriority w:val="99"/>
    <w:pPr>
      <w:jc w:val="left"/>
    </w:pPr>
  </w:style>
  <w:style w:type="paragraph" w:styleId="6">
    <w:name w:val="Body Text"/>
    <w:basedOn w:val="1"/>
    <w:link w:val="61"/>
    <w:autoRedefine/>
    <w:semiHidden/>
    <w:unhideWhenUsed/>
    <w:qFormat/>
    <w:uiPriority w:val="0"/>
    <w:pPr>
      <w:keepNext w:val="0"/>
      <w:keepLines w:val="0"/>
      <w:widowControl w:val="0"/>
      <w:suppressLineNumbers w:val="0"/>
      <w:spacing w:before="0" w:beforeAutospacing="0" w:after="120" w:afterAutospacing="0" w:line="60" w:lineRule="auto"/>
      <w:ind w:left="0" w:right="0" w:firstLine="482"/>
      <w:jc w:val="both"/>
    </w:pPr>
    <w:rPr>
      <w:rFonts w:hint="default" w:ascii="Times New Roman" w:hAnsi="Times New Roman" w:eastAsia="宋体" w:cs="Times New Roman"/>
      <w:kern w:val="2"/>
      <w:sz w:val="21"/>
      <w:szCs w:val="24"/>
      <w:lang w:val="en-US" w:eastAsia="zh-CN" w:bidi="ar"/>
    </w:rPr>
  </w:style>
  <w:style w:type="paragraph" w:styleId="7">
    <w:name w:val="Plain Text"/>
    <w:basedOn w:val="1"/>
    <w:link w:val="35"/>
    <w:autoRedefine/>
    <w:qFormat/>
    <w:uiPriority w:val="99"/>
    <w:pPr>
      <w:spacing w:line="240" w:lineRule="auto"/>
      <w:ind w:firstLine="0"/>
    </w:pPr>
    <w:rPr>
      <w:rFonts w:ascii="宋体" w:hAnsi="Courier New"/>
      <w:kern w:val="0"/>
      <w:sz w:val="20"/>
      <w:szCs w:val="21"/>
    </w:rPr>
  </w:style>
  <w:style w:type="paragraph" w:styleId="8">
    <w:name w:val="Balloon Text"/>
    <w:basedOn w:val="1"/>
    <w:link w:val="36"/>
    <w:autoRedefine/>
    <w:qFormat/>
    <w:uiPriority w:val="0"/>
    <w:pPr>
      <w:spacing w:line="240" w:lineRule="auto"/>
    </w:pPr>
    <w:rPr>
      <w:sz w:val="18"/>
      <w:szCs w:val="18"/>
    </w:rPr>
  </w:style>
  <w:style w:type="paragraph" w:styleId="9">
    <w:name w:val="footer"/>
    <w:basedOn w:val="1"/>
    <w:link w:val="56"/>
    <w:autoRedefine/>
    <w:qFormat/>
    <w:uiPriority w:val="99"/>
    <w:pPr>
      <w:tabs>
        <w:tab w:val="center" w:pos="4153"/>
        <w:tab w:val="right" w:pos="8306"/>
      </w:tabs>
      <w:snapToGrid w:val="0"/>
      <w:spacing w:line="240" w:lineRule="auto"/>
      <w:jc w:val="left"/>
    </w:pPr>
    <w:rPr>
      <w:sz w:val="18"/>
      <w:szCs w:val="18"/>
    </w:rPr>
  </w:style>
  <w:style w:type="paragraph" w:styleId="10">
    <w:name w:val="header"/>
    <w:basedOn w:val="1"/>
    <w:link w:val="24"/>
    <w:autoRedefine/>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1">
    <w:name w:val="Normal (Web)"/>
    <w:basedOn w:val="1"/>
    <w:autoRedefine/>
    <w:qFormat/>
    <w:uiPriority w:val="99"/>
    <w:pPr>
      <w:widowControl/>
      <w:spacing w:before="100" w:beforeAutospacing="1" w:after="100" w:afterAutospacing="1" w:line="240" w:lineRule="auto"/>
      <w:ind w:firstLine="0"/>
      <w:jc w:val="left"/>
    </w:pPr>
    <w:rPr>
      <w:rFonts w:ascii="宋体" w:hAnsi="宋体" w:cs="宋体"/>
      <w:kern w:val="0"/>
      <w:sz w:val="24"/>
    </w:rPr>
  </w:style>
  <w:style w:type="paragraph" w:styleId="12">
    <w:name w:val="Title"/>
    <w:basedOn w:val="1"/>
    <w:next w:val="1"/>
    <w:link w:val="47"/>
    <w:autoRedefine/>
    <w:qFormat/>
    <w:uiPriority w:val="0"/>
    <w:pPr>
      <w:spacing w:before="240" w:after="60" w:line="240" w:lineRule="auto"/>
      <w:ind w:firstLine="0"/>
      <w:jc w:val="center"/>
      <w:outlineLvl w:val="0"/>
    </w:pPr>
    <w:rPr>
      <w:rFonts w:ascii="Cambria" w:hAnsi="Cambria"/>
      <w:b/>
      <w:bCs/>
      <w:kern w:val="0"/>
      <w:sz w:val="32"/>
      <w:szCs w:val="32"/>
    </w:rPr>
  </w:style>
  <w:style w:type="paragraph" w:styleId="13">
    <w:name w:val="annotation subject"/>
    <w:basedOn w:val="5"/>
    <w:next w:val="5"/>
    <w:link w:val="29"/>
    <w:autoRedefine/>
    <w:qFormat/>
    <w:uiPriority w:val="99"/>
    <w:rPr>
      <w:b/>
      <w:bCs/>
    </w:rPr>
  </w:style>
  <w:style w:type="table" w:styleId="15">
    <w:name w:val="Table Grid"/>
    <w:basedOn w:val="14"/>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autoRedefine/>
    <w:qFormat/>
    <w:uiPriority w:val="22"/>
    <w:rPr>
      <w:b/>
      <w:bCs/>
    </w:rPr>
  </w:style>
  <w:style w:type="character" w:styleId="18">
    <w:name w:val="Emphasis"/>
    <w:basedOn w:val="16"/>
    <w:autoRedefine/>
    <w:qFormat/>
    <w:uiPriority w:val="0"/>
    <w:rPr>
      <w:i/>
    </w:rPr>
  </w:style>
  <w:style w:type="character" w:styleId="19">
    <w:name w:val="Hyperlink"/>
    <w:basedOn w:val="16"/>
    <w:autoRedefine/>
    <w:qFormat/>
    <w:uiPriority w:val="0"/>
    <w:rPr>
      <w:color w:val="0563C1"/>
      <w:u w:val="single"/>
    </w:rPr>
  </w:style>
  <w:style w:type="character" w:styleId="20">
    <w:name w:val="annotation reference"/>
    <w:basedOn w:val="16"/>
    <w:autoRedefine/>
    <w:qFormat/>
    <w:uiPriority w:val="99"/>
    <w:rPr>
      <w:sz w:val="21"/>
      <w:szCs w:val="21"/>
    </w:rPr>
  </w:style>
  <w:style w:type="paragraph" w:customStyle="1" w:styleId="21">
    <w:name w:val="列出段落1"/>
    <w:basedOn w:val="1"/>
    <w:link w:val="31"/>
    <w:autoRedefine/>
    <w:qFormat/>
    <w:uiPriority w:val="34"/>
    <w:pPr>
      <w:ind w:firstLine="420" w:firstLineChars="200"/>
    </w:pPr>
  </w:style>
  <w:style w:type="paragraph" w:customStyle="1" w:styleId="22">
    <w:name w:val="pf0"/>
    <w:basedOn w:val="1"/>
    <w:autoRedefine/>
    <w:qFormat/>
    <w:uiPriority w:val="0"/>
    <w:pPr>
      <w:widowControl/>
      <w:spacing w:before="100" w:beforeAutospacing="1" w:after="100" w:afterAutospacing="1" w:line="240" w:lineRule="auto"/>
      <w:ind w:firstLine="0"/>
      <w:jc w:val="left"/>
    </w:pPr>
    <w:rPr>
      <w:rFonts w:ascii="宋体" w:hAnsi="宋体" w:cs="宋体"/>
      <w:kern w:val="0"/>
      <w:sz w:val="24"/>
    </w:rPr>
  </w:style>
  <w:style w:type="character" w:customStyle="1" w:styleId="23">
    <w:name w:val="cf01"/>
    <w:basedOn w:val="16"/>
    <w:autoRedefine/>
    <w:qFormat/>
    <w:uiPriority w:val="0"/>
    <w:rPr>
      <w:rFonts w:hint="eastAsia" w:ascii="Microsoft YaHei UI" w:hAnsi="Microsoft YaHei UI" w:eastAsia="Microsoft YaHei UI"/>
      <w:sz w:val="18"/>
      <w:szCs w:val="18"/>
    </w:rPr>
  </w:style>
  <w:style w:type="character" w:customStyle="1" w:styleId="24">
    <w:name w:val="页眉 字符"/>
    <w:basedOn w:val="16"/>
    <w:link w:val="10"/>
    <w:autoRedefine/>
    <w:qFormat/>
    <w:uiPriority w:val="0"/>
    <w:rPr>
      <w:kern w:val="2"/>
      <w:sz w:val="18"/>
      <w:szCs w:val="18"/>
    </w:rPr>
  </w:style>
  <w:style w:type="character" w:customStyle="1" w:styleId="25">
    <w:name w:val="font01"/>
    <w:basedOn w:val="16"/>
    <w:autoRedefine/>
    <w:qFormat/>
    <w:uiPriority w:val="0"/>
    <w:rPr>
      <w:rFonts w:hint="eastAsia" w:ascii="宋体" w:hAnsi="宋体" w:eastAsia="宋体" w:cs="宋体"/>
      <w:color w:val="000000"/>
      <w:sz w:val="24"/>
      <w:szCs w:val="24"/>
      <w:u w:val="none"/>
    </w:rPr>
  </w:style>
  <w:style w:type="character" w:customStyle="1" w:styleId="26">
    <w:name w:val="font11"/>
    <w:basedOn w:val="16"/>
    <w:autoRedefine/>
    <w:qFormat/>
    <w:uiPriority w:val="0"/>
    <w:rPr>
      <w:rFonts w:hint="eastAsia" w:ascii="宋体" w:hAnsi="宋体" w:eastAsia="宋体" w:cs="宋体"/>
      <w:color w:val="000000"/>
      <w:sz w:val="24"/>
      <w:szCs w:val="24"/>
      <w:u w:val="none"/>
      <w:vertAlign w:val="superscript"/>
    </w:rPr>
  </w:style>
  <w:style w:type="paragraph" w:customStyle="1" w:styleId="27">
    <w:name w:val="_Style 3"/>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28">
    <w:name w:val="批注文字 字符"/>
    <w:basedOn w:val="16"/>
    <w:link w:val="5"/>
    <w:autoRedefine/>
    <w:qFormat/>
    <w:uiPriority w:val="99"/>
    <w:rPr>
      <w:kern w:val="2"/>
      <w:sz w:val="21"/>
      <w:szCs w:val="24"/>
    </w:rPr>
  </w:style>
  <w:style w:type="character" w:customStyle="1" w:styleId="29">
    <w:name w:val="批注主题 字符"/>
    <w:basedOn w:val="28"/>
    <w:link w:val="13"/>
    <w:autoRedefine/>
    <w:qFormat/>
    <w:uiPriority w:val="99"/>
    <w:rPr>
      <w:b/>
      <w:bCs/>
      <w:kern w:val="2"/>
      <w:sz w:val="21"/>
      <w:szCs w:val="24"/>
    </w:rPr>
  </w:style>
  <w:style w:type="character" w:customStyle="1" w:styleId="30">
    <w:name w:val="cf11"/>
    <w:basedOn w:val="16"/>
    <w:autoRedefine/>
    <w:qFormat/>
    <w:uiPriority w:val="0"/>
    <w:rPr>
      <w:rFonts w:hint="eastAsia" w:ascii="Microsoft YaHei UI" w:hAnsi="Microsoft YaHei UI" w:eastAsia="Microsoft YaHei UI"/>
      <w:sz w:val="18"/>
      <w:szCs w:val="18"/>
    </w:rPr>
  </w:style>
  <w:style w:type="character" w:customStyle="1" w:styleId="31">
    <w:name w:val="列出段落 Char1"/>
    <w:link w:val="21"/>
    <w:autoRedefine/>
    <w:qFormat/>
    <w:uiPriority w:val="99"/>
    <w:rPr>
      <w:kern w:val="2"/>
      <w:sz w:val="21"/>
      <w:szCs w:val="24"/>
    </w:rPr>
  </w:style>
  <w:style w:type="character" w:customStyle="1" w:styleId="32">
    <w:name w:val="列出段落 Char"/>
    <w:link w:val="33"/>
    <w:autoRedefine/>
    <w:qFormat/>
    <w:uiPriority w:val="99"/>
    <w:rPr>
      <w:kern w:val="2"/>
      <w:sz w:val="21"/>
      <w:szCs w:val="24"/>
    </w:rPr>
  </w:style>
  <w:style w:type="paragraph" w:customStyle="1" w:styleId="33">
    <w:name w:val="_Style 27"/>
    <w:basedOn w:val="1"/>
    <w:next w:val="21"/>
    <w:link w:val="32"/>
    <w:autoRedefine/>
    <w:qFormat/>
    <w:uiPriority w:val="34"/>
    <w:pPr>
      <w:spacing w:line="240" w:lineRule="auto"/>
      <w:ind w:firstLine="420" w:firstLineChars="200"/>
    </w:pPr>
  </w:style>
  <w:style w:type="character" w:customStyle="1" w:styleId="34">
    <w:name w:val="未处理的提及1"/>
    <w:basedOn w:val="16"/>
    <w:autoRedefine/>
    <w:qFormat/>
    <w:uiPriority w:val="99"/>
    <w:rPr>
      <w:color w:val="605E5C"/>
      <w:shd w:val="clear" w:color="auto" w:fill="E1DFDD"/>
    </w:rPr>
  </w:style>
  <w:style w:type="character" w:customStyle="1" w:styleId="35">
    <w:name w:val="纯文本 字符"/>
    <w:basedOn w:val="16"/>
    <w:link w:val="7"/>
    <w:autoRedefine/>
    <w:qFormat/>
    <w:uiPriority w:val="99"/>
    <w:rPr>
      <w:rFonts w:ascii="宋体" w:hAnsi="Courier New"/>
      <w:szCs w:val="21"/>
    </w:rPr>
  </w:style>
  <w:style w:type="character" w:customStyle="1" w:styleId="36">
    <w:name w:val="批注框文本 字符"/>
    <w:basedOn w:val="16"/>
    <w:link w:val="8"/>
    <w:autoRedefine/>
    <w:qFormat/>
    <w:uiPriority w:val="0"/>
    <w:rPr>
      <w:kern w:val="2"/>
      <w:sz w:val="18"/>
      <w:szCs w:val="18"/>
    </w:rPr>
  </w:style>
  <w:style w:type="paragraph" w:customStyle="1" w:styleId="37">
    <w:name w:val="列表段落1"/>
    <w:basedOn w:val="1"/>
    <w:autoRedefine/>
    <w:qFormat/>
    <w:uiPriority w:val="0"/>
    <w:pPr>
      <w:spacing w:line="240" w:lineRule="auto"/>
      <w:ind w:firstLine="420" w:firstLineChars="200"/>
    </w:pPr>
    <w:rPr>
      <w:rFonts w:ascii="Calibri" w:hAnsi="Calibri"/>
    </w:rPr>
  </w:style>
  <w:style w:type="character" w:customStyle="1" w:styleId="38">
    <w:name w:val="列表段落 字符2"/>
    <w:autoRedefine/>
    <w:qFormat/>
    <w:uiPriority w:val="99"/>
  </w:style>
  <w:style w:type="table" w:customStyle="1" w:styleId="39">
    <w:name w:val="网格型1"/>
    <w:basedOn w:val="14"/>
    <w:autoRedefine/>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0">
    <w:name w:val="_Style 36"/>
    <w:basedOn w:val="1"/>
    <w:next w:val="21"/>
    <w:autoRedefine/>
    <w:qFormat/>
    <w:uiPriority w:val="34"/>
    <w:pPr>
      <w:spacing w:line="240" w:lineRule="auto"/>
      <w:ind w:firstLine="420" w:firstLineChars="200"/>
    </w:pPr>
  </w:style>
  <w:style w:type="character" w:customStyle="1" w:styleId="41">
    <w:name w:val="font61"/>
    <w:basedOn w:val="16"/>
    <w:autoRedefine/>
    <w:qFormat/>
    <w:uiPriority w:val="0"/>
    <w:rPr>
      <w:rFonts w:hint="eastAsia" w:ascii="宋体" w:hAnsi="宋体" w:eastAsia="宋体" w:cs="宋体"/>
      <w:color w:val="000000"/>
      <w:sz w:val="20"/>
      <w:szCs w:val="20"/>
      <w:u w:val="none"/>
    </w:rPr>
  </w:style>
  <w:style w:type="character" w:customStyle="1" w:styleId="42">
    <w:name w:val="纯文本 Char1"/>
    <w:autoRedefine/>
    <w:qFormat/>
    <w:uiPriority w:val="0"/>
    <w:rPr>
      <w:rFonts w:ascii="宋体" w:hAnsi="Courier New" w:eastAsia="宋体" w:cs="Courier New"/>
      <w:szCs w:val="21"/>
    </w:rPr>
  </w:style>
  <w:style w:type="paragraph" w:customStyle="1" w:styleId="43">
    <w:name w:val="_Style 41"/>
    <w:basedOn w:val="1"/>
    <w:next w:val="1"/>
    <w:autoRedefine/>
    <w:qFormat/>
    <w:uiPriority w:val="34"/>
    <w:pPr>
      <w:spacing w:line="240" w:lineRule="auto"/>
      <w:ind w:firstLine="420" w:firstLineChars="200"/>
    </w:pPr>
    <w:rPr>
      <w:rFonts w:ascii="Calibri" w:hAnsi="Calibri" w:eastAsiaTheme="minorEastAsia" w:cstheme="minorBidi"/>
      <w:szCs w:val="22"/>
    </w:rPr>
  </w:style>
  <w:style w:type="paragraph" w:customStyle="1" w:styleId="44">
    <w:name w:val="列出段落11"/>
    <w:basedOn w:val="1"/>
    <w:autoRedefine/>
    <w:qFormat/>
    <w:uiPriority w:val="34"/>
    <w:pPr>
      <w:widowControl/>
      <w:snapToGrid w:val="0"/>
      <w:spacing w:after="200" w:line="240" w:lineRule="auto"/>
      <w:ind w:firstLine="420" w:firstLineChars="200"/>
    </w:pPr>
    <w:rPr>
      <w:rFonts w:ascii="Tahoma" w:hAnsi="Tahoma" w:eastAsia="微软雅黑"/>
      <w:sz w:val="22"/>
      <w:szCs w:val="22"/>
    </w:rPr>
  </w:style>
  <w:style w:type="paragraph" w:customStyle="1" w:styleId="45">
    <w:name w:val="表格文字"/>
    <w:basedOn w:val="1"/>
    <w:next w:val="1"/>
    <w:autoRedefine/>
    <w:qFormat/>
    <w:uiPriority w:val="0"/>
    <w:pPr>
      <w:adjustRightInd w:val="0"/>
      <w:spacing w:before="25" w:after="25" w:line="360" w:lineRule="atLeast"/>
      <w:ind w:firstLine="0"/>
      <w:jc w:val="left"/>
      <w:textAlignment w:val="baseline"/>
    </w:pPr>
    <w:rPr>
      <w:bCs/>
      <w:spacing w:val="10"/>
      <w:kern w:val="0"/>
      <w:sz w:val="24"/>
      <w:szCs w:val="20"/>
    </w:rPr>
  </w:style>
  <w:style w:type="paragraph" w:customStyle="1" w:styleId="46">
    <w:name w:val="修订1"/>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47">
    <w:name w:val="标题 字符"/>
    <w:basedOn w:val="16"/>
    <w:link w:val="12"/>
    <w:autoRedefine/>
    <w:qFormat/>
    <w:uiPriority w:val="0"/>
    <w:rPr>
      <w:rFonts w:ascii="Cambria" w:hAnsi="Cambria"/>
      <w:b/>
      <w:bCs/>
      <w:sz w:val="32"/>
      <w:szCs w:val="32"/>
    </w:rPr>
  </w:style>
  <w:style w:type="paragraph" w:customStyle="1" w:styleId="48">
    <w:name w:val="修订2"/>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49">
    <w:name w:val="纯文本 字符1"/>
    <w:autoRedefine/>
    <w:qFormat/>
    <w:uiPriority w:val="99"/>
    <w:rPr>
      <w:rFonts w:ascii="宋体" w:hAnsi="Courier New" w:eastAsia="宋体" w:cs="Times New Roman"/>
      <w:kern w:val="0"/>
      <w:sz w:val="20"/>
      <w:szCs w:val="21"/>
    </w:rPr>
  </w:style>
  <w:style w:type="paragraph" w:customStyle="1" w:styleId="50">
    <w:name w:val="修订3"/>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51">
    <w:name w:val="修订4"/>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52">
    <w:name w:val="red1"/>
    <w:autoRedefine/>
    <w:qFormat/>
    <w:uiPriority w:val="0"/>
    <w:rPr>
      <w:color w:val="FF0000"/>
    </w:rPr>
  </w:style>
  <w:style w:type="paragraph" w:styleId="53">
    <w:name w:val="List Paragraph"/>
    <w:basedOn w:val="1"/>
    <w:autoRedefine/>
    <w:qFormat/>
    <w:uiPriority w:val="99"/>
    <w:pPr>
      <w:ind w:firstLine="420" w:firstLineChars="200"/>
    </w:pPr>
    <w:rPr>
      <w:lang w:val="zh-CN"/>
    </w:rPr>
  </w:style>
  <w:style w:type="paragraph" w:customStyle="1" w:styleId="54">
    <w:name w:val="修订5"/>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55">
    <w:name w:val="_Style 121"/>
    <w:basedOn w:val="1"/>
    <w:next w:val="53"/>
    <w:autoRedefine/>
    <w:qFormat/>
    <w:uiPriority w:val="34"/>
    <w:pPr>
      <w:spacing w:line="240" w:lineRule="auto"/>
      <w:ind w:firstLine="420" w:firstLineChars="200"/>
    </w:pPr>
    <w:rPr>
      <w:rFonts w:ascii="Calibri" w:hAnsi="Calibri"/>
      <w:szCs w:val="22"/>
    </w:rPr>
  </w:style>
  <w:style w:type="character" w:customStyle="1" w:styleId="56">
    <w:name w:val="页脚 字符"/>
    <w:basedOn w:val="16"/>
    <w:link w:val="9"/>
    <w:autoRedefine/>
    <w:qFormat/>
    <w:uiPriority w:val="99"/>
    <w:rPr>
      <w:kern w:val="2"/>
      <w:sz w:val="18"/>
      <w:szCs w:val="18"/>
    </w:rPr>
  </w:style>
  <w:style w:type="paragraph" w:customStyle="1" w:styleId="57">
    <w:name w:val="列出段落"/>
    <w:basedOn w:val="1"/>
    <w:autoRedefine/>
    <w:qFormat/>
    <w:uiPriority w:val="0"/>
    <w:pPr>
      <w:ind w:firstLine="420" w:firstLineChars="200"/>
    </w:pPr>
    <w:rPr>
      <w:szCs w:val="21"/>
    </w:rPr>
  </w:style>
  <w:style w:type="character" w:customStyle="1" w:styleId="58">
    <w:name w:val="font21"/>
    <w:basedOn w:val="16"/>
    <w:autoRedefine/>
    <w:qFormat/>
    <w:uiPriority w:val="0"/>
    <w:rPr>
      <w:rFonts w:ascii="Arial" w:hAnsi="Arial" w:cs="Arial"/>
      <w:color w:val="000000"/>
      <w:sz w:val="18"/>
      <w:szCs w:val="18"/>
      <w:u w:val="none"/>
    </w:rPr>
  </w:style>
  <w:style w:type="paragraph" w:customStyle="1" w:styleId="59">
    <w:name w:val="List Paragraph1"/>
    <w:basedOn w:val="1"/>
    <w:autoRedefine/>
    <w:qFormat/>
    <w:uiPriority w:val="0"/>
    <w:pPr>
      <w:spacing w:line="240" w:lineRule="auto"/>
      <w:ind w:firstLine="420" w:firstLineChars="200"/>
    </w:pPr>
    <w:rPr>
      <w:rFonts w:ascii="Calibri" w:hAnsi="Calibri"/>
      <w:szCs w:val="21"/>
    </w:rPr>
  </w:style>
  <w:style w:type="character" w:customStyle="1" w:styleId="60">
    <w:name w:val="15"/>
    <w:basedOn w:val="16"/>
    <w:autoRedefine/>
    <w:qFormat/>
    <w:uiPriority w:val="0"/>
    <w:rPr>
      <w:rFonts w:hint="default" w:ascii="Times New Roman" w:hAnsi="Times New Roman" w:cs="Times New Roman"/>
      <w:b/>
      <w:bCs/>
    </w:rPr>
  </w:style>
  <w:style w:type="character" w:customStyle="1" w:styleId="61">
    <w:name w:val="正文文本 字符"/>
    <w:basedOn w:val="16"/>
    <w:link w:val="6"/>
    <w:autoRedefine/>
    <w:qFormat/>
    <w:uiPriority w:val="0"/>
    <w:rPr>
      <w:kern w:val="2"/>
      <w:sz w:val="21"/>
      <w:szCs w:val="24"/>
    </w:rPr>
  </w:style>
  <w:style w:type="paragraph" w:customStyle="1" w:styleId="62">
    <w:name w:val="msolistparagraph"/>
    <w:basedOn w:val="1"/>
    <w:autoRedefine/>
    <w:qFormat/>
    <w:uiPriority w:val="0"/>
    <w:pPr>
      <w:keepNext w:val="0"/>
      <w:keepLines w:val="0"/>
      <w:widowControl w:val="0"/>
      <w:suppressLineNumbers w:val="0"/>
      <w:spacing w:before="0" w:beforeAutospacing="0" w:after="0" w:afterAutospacing="0" w:line="60" w:lineRule="auto"/>
      <w:ind w:left="0" w:right="0" w:firstLine="420" w:firstLineChars="200"/>
      <w:jc w:val="both"/>
    </w:pPr>
    <w:rPr>
      <w:rFonts w:hint="default" w:ascii="Times New Roman" w:hAnsi="Times New Roman" w:eastAsia="宋体" w:cs="Times New Roman"/>
      <w:kern w:val="2"/>
      <w:sz w:val="21"/>
      <w:szCs w:val="24"/>
      <w:lang w:val="en-US" w:eastAsia="zh-CN" w:bidi="ar"/>
    </w:rPr>
  </w:style>
  <w:style w:type="character" w:customStyle="1" w:styleId="63">
    <w:name w:val="列表段落 字符"/>
    <w:basedOn w:val="16"/>
    <w:autoRedefine/>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D18CE-FD7F-41CC-A30B-FDA417FFA325}">
  <ds:schemaRefs/>
</ds:datastoreItem>
</file>

<file path=docProps/app.xml><?xml version="1.0" encoding="utf-8"?>
<Properties xmlns="http://schemas.openxmlformats.org/officeDocument/2006/extended-properties" xmlns:vt="http://schemas.openxmlformats.org/officeDocument/2006/docPropsVTypes">
  <Template>Normal.dotm</Template>
  <Company>四会监狱</Company>
  <Pages>16</Pages>
  <Words>1356</Words>
  <Characters>7734</Characters>
  <Lines>64</Lines>
  <Paragraphs>18</Paragraphs>
  <TotalTime>3</TotalTime>
  <ScaleCrop>false</ScaleCrop>
  <LinksUpToDate>false</LinksUpToDate>
  <CharactersWithSpaces>9072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2022-03-10T03:21:00Z</dcterms:created>
  <dc:creator>罗金城</dc:creator>
  <cp:lastModifiedBy>Siva</cp:lastModifiedBy>
  <dcterms:modified xsi:type="dcterms:W3CDTF">2024-01-26T02:13:36Z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DF4715605B4E4EAF9869671B73C92144_13</vt:lpwstr>
  </property>
</Properties>
</file>