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2A63">
      <w:pPr>
        <w:pStyle w:val="2"/>
        <w:bidi w:val="0"/>
        <w:outlineLvl w:val="9"/>
        <w:rPr>
          <w:rFonts w:hint="eastAsia"/>
          <w:lang w:eastAsia="zh-CN"/>
        </w:rPr>
      </w:pPr>
      <w:r>
        <w:rPr>
          <w:rFonts w:hint="default"/>
          <w:lang w:val="en-US" w:eastAsia="zh-CN"/>
        </w:rPr>
        <w:t>广州市美丽河湖保护与建设</w:t>
      </w:r>
      <w:r>
        <w:rPr>
          <w:rFonts w:hint="eastAsia"/>
          <w:lang w:eastAsia="zh-CN"/>
        </w:rPr>
        <w:t>项目</w:t>
      </w:r>
    </w:p>
    <w:p w14:paraId="5902DED3">
      <w:pPr>
        <w:pStyle w:val="2"/>
        <w:bidi w:val="0"/>
        <w:outlineLvl w:val="9"/>
        <w:rPr>
          <w:rFonts w:hint="eastAsia"/>
          <w:lang w:eastAsia="zh-CN"/>
        </w:rPr>
      </w:pPr>
      <w:r>
        <w:rPr>
          <w:rFonts w:hint="eastAsia"/>
          <w:lang w:eastAsia="zh-CN"/>
        </w:rPr>
        <w:t>用户需求书技术标准与要求</w:t>
      </w:r>
    </w:p>
    <w:p w14:paraId="04A8DEEC">
      <w:pPr>
        <w:pStyle w:val="13"/>
        <w:bidi w:val="0"/>
        <w:ind w:left="0" w:leftChars="0" w:firstLine="0" w:firstLineChars="0"/>
        <w:jc w:val="center"/>
        <w:rPr>
          <w:rFonts w:hint="default"/>
          <w:b/>
          <w:bCs/>
          <w:highlight w:val="yellow"/>
          <w:lang w:val="en-US" w:eastAsia="zh-CN"/>
        </w:rPr>
      </w:pPr>
      <w:r>
        <w:rPr>
          <w:rFonts w:hint="eastAsia"/>
          <w:b/>
          <w:bCs/>
          <w:highlight w:val="yellow"/>
          <w:lang w:val="en-US" w:eastAsia="zh-CN"/>
        </w:rPr>
        <w:t>注：此需求为调研阶段需求，最终以招标为准。</w:t>
      </w:r>
    </w:p>
    <w:p w14:paraId="4EB0CF1C">
      <w:pPr>
        <w:pStyle w:val="13"/>
        <w:bidi w:val="0"/>
        <w:rPr>
          <w:rFonts w:hint="eastAsia"/>
          <w:lang w:eastAsia="zh-CN"/>
        </w:rPr>
      </w:pPr>
    </w:p>
    <w:p w14:paraId="05946F1F">
      <w:pPr>
        <w:pStyle w:val="13"/>
        <w:numPr>
          <w:ilvl w:val="0"/>
          <w:numId w:val="1"/>
        </w:numPr>
        <w:bidi w:val="0"/>
        <w:ind w:firstLine="640" w:firstLineChars="200"/>
        <w:outlineLvl w:val="0"/>
        <w:rPr>
          <w:rFonts w:hint="eastAsia" w:ascii="黑体" w:hAnsi="黑体" w:eastAsia="黑体" w:cs="黑体"/>
          <w:lang w:eastAsia="zh-CN"/>
        </w:rPr>
      </w:pPr>
      <w:r>
        <w:rPr>
          <w:rFonts w:hint="eastAsia" w:ascii="黑体" w:hAnsi="黑体" w:eastAsia="黑体" w:cs="黑体"/>
          <w:lang w:eastAsia="zh-CN"/>
        </w:rPr>
        <w:t>项目建设范围、内容、原则及时限</w:t>
      </w:r>
    </w:p>
    <w:p w14:paraId="2EA518F5">
      <w:pPr>
        <w:pStyle w:val="13"/>
        <w:numPr>
          <w:ilvl w:val="0"/>
          <w:numId w:val="0"/>
        </w:numPr>
        <w:bidi w:val="0"/>
        <w:ind w:left="0" w:leftChars="0" w:firstLine="640" w:firstLineChars="200"/>
        <w:outlineLvl w:val="1"/>
        <w:rPr>
          <w:rFonts w:hint="eastAsia" w:ascii="楷体" w:hAnsi="楷体" w:eastAsia="楷体" w:cs="楷体"/>
          <w:lang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lang w:eastAsia="zh-CN"/>
        </w:rPr>
        <w:t>项目建设范围</w:t>
      </w:r>
    </w:p>
    <w:p w14:paraId="3F122E57">
      <w:pPr>
        <w:pStyle w:val="13"/>
        <w:bidi w:val="0"/>
        <w:rPr>
          <w:rFonts w:hint="eastAsia"/>
          <w:lang w:eastAsia="zh-CN"/>
        </w:rPr>
      </w:pPr>
      <w:r>
        <w:rPr>
          <w:rFonts w:hint="eastAsia"/>
          <w:lang w:eastAsia="zh-CN"/>
        </w:rPr>
        <w:t>广州市南沙区6054个排口，一级分类其他排口4471个、河汊沟渠汇入口1471个、工业排污口56个、农业排口49个、城镇污水处理厂排污口7个。二级分类其他排污口2747个（其他临时处理设施排污口11个，其他入河排污口20个、农田退水口2716个），农村生活污水散排口596个、城镇雨洪排口536个（雨水口407个、雨污混合排口129）、规模以下水产养殖排污口447个、城镇生活污水散排口108个、农村污水处理设施排污口28个、规模以下畜禽养殖排污口9个、工矿企业排污口40个、工矿企业雨洪排口15个、工业及其他各类园区污水处理厂排污口1个、规模化水产养殖排污口48个、规模化畜禽养殖排污口1个、城镇污水处理厂排污口7个。</w:t>
      </w:r>
    </w:p>
    <w:p w14:paraId="7755DCE2">
      <w:pPr>
        <w:pStyle w:val="13"/>
        <w:numPr>
          <w:ilvl w:val="0"/>
          <w:numId w:val="0"/>
        </w:numPr>
        <w:bidi w:val="0"/>
        <w:ind w:left="0" w:leftChars="0" w:firstLine="640" w:firstLineChars="200"/>
        <w:outlineLvl w:val="1"/>
        <w:rPr>
          <w:rFonts w:hint="eastAsia" w:ascii="楷体" w:hAnsi="楷体" w:eastAsia="楷体" w:cs="楷体"/>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lang w:eastAsia="zh-CN"/>
        </w:rPr>
        <w:t>项目建设内容</w:t>
      </w:r>
    </w:p>
    <w:p w14:paraId="7AB6AEF6">
      <w:pPr>
        <w:pStyle w:val="13"/>
        <w:bidi w:val="0"/>
        <w:rPr>
          <w:rFonts w:hint="eastAsia"/>
          <w:lang w:val="en-US" w:eastAsia="zh-CN"/>
        </w:rPr>
      </w:pPr>
      <w:r>
        <w:rPr>
          <w:rFonts w:hint="default"/>
          <w:lang w:val="en-US" w:eastAsia="zh-CN"/>
        </w:rPr>
        <w:t>贯彻落实《入河入海排污口监督管理技术指南 入河排污口规范化建设》（HJ 1309-2023）要求</w:t>
      </w:r>
      <w:r>
        <w:rPr>
          <w:rFonts w:hint="eastAsia"/>
          <w:lang w:val="en-US" w:eastAsia="zh-CN"/>
        </w:rPr>
        <w:t>，开展南沙区入河排污口规范化建设工作，建设入河排污口标识牌不少于3000个，视频监控200套，水质在线监测微型站15套，水量在线监测设备20套，建设用于排污口自动监管巡查的无人机自动巡查设施15套，并建设南沙区入河排污口数据集成监管平台。</w:t>
      </w:r>
    </w:p>
    <w:p w14:paraId="45B85EE0">
      <w:pPr>
        <w:pStyle w:val="13"/>
        <w:numPr>
          <w:ilvl w:val="0"/>
          <w:numId w:val="0"/>
        </w:numPr>
        <w:bidi w:val="0"/>
        <w:ind w:left="0" w:leftChars="0" w:firstLine="643" w:firstLineChars="200"/>
        <w:outlineLvl w:val="2"/>
        <w:rPr>
          <w:rFonts w:hint="eastAsia"/>
          <w:b/>
          <w:bCs/>
          <w:lang w:val="en-US" w:eastAsia="zh-CN"/>
        </w:rPr>
      </w:pPr>
      <w:r>
        <w:rPr>
          <w:rFonts w:hint="eastAsia" w:ascii="仿宋_GB2312" w:hAnsi="仿宋_GB2312" w:eastAsia="仿宋_GB2312" w:cstheme="minorBidi"/>
          <w:b/>
          <w:bCs/>
          <w:kern w:val="2"/>
          <w:sz w:val="32"/>
          <w:szCs w:val="32"/>
          <w:lang w:val="en-US" w:eastAsia="zh-CN" w:bidi="ar-SA"/>
        </w:rPr>
        <w:t>1.</w:t>
      </w:r>
      <w:r>
        <w:rPr>
          <w:rFonts w:hint="eastAsia"/>
          <w:b/>
          <w:bCs/>
          <w:lang w:val="en-US" w:eastAsia="zh-CN"/>
        </w:rPr>
        <w:t>排污口标识牌建设（不少于3000套）</w:t>
      </w:r>
    </w:p>
    <w:p w14:paraId="4D0B2D0F">
      <w:pPr>
        <w:pStyle w:val="13"/>
        <w:bidi w:val="0"/>
        <w:rPr>
          <w:rFonts w:hint="default"/>
          <w:lang w:val="en-US" w:eastAsia="zh-CN"/>
        </w:rPr>
      </w:pPr>
      <w:r>
        <w:rPr>
          <w:rFonts w:hint="default"/>
          <w:lang w:val="en-US" w:eastAsia="zh-CN"/>
        </w:rPr>
        <w:t>入河排污口标识牌的制作、建设、安装工作，承担质量保障期内（项目验收后2年）标识牌修复或更换工作；根据实际需要及主管部门要求，依据技术规范，对未设置采样点的排污口建设采样点。</w:t>
      </w:r>
    </w:p>
    <w:p w14:paraId="58D9E57F">
      <w:pPr>
        <w:pStyle w:val="13"/>
        <w:numPr>
          <w:ilvl w:val="0"/>
          <w:numId w:val="0"/>
        </w:numPr>
        <w:bidi w:val="0"/>
        <w:ind w:left="0" w:leftChars="0" w:firstLine="643" w:firstLineChars="200"/>
        <w:outlineLvl w:val="2"/>
        <w:rPr>
          <w:rFonts w:hint="eastAsia"/>
          <w:b/>
          <w:bCs/>
          <w:lang w:val="en-US" w:eastAsia="zh-CN"/>
        </w:rPr>
      </w:pPr>
      <w:r>
        <w:rPr>
          <w:rFonts w:hint="eastAsia" w:ascii="仿宋_GB2312" w:hAnsi="仿宋_GB2312" w:eastAsia="仿宋_GB2312" w:cstheme="minorBidi"/>
          <w:b/>
          <w:bCs/>
          <w:kern w:val="2"/>
          <w:sz w:val="32"/>
          <w:szCs w:val="32"/>
          <w:lang w:val="en-US" w:eastAsia="zh-CN" w:bidi="ar-SA"/>
        </w:rPr>
        <w:t>2.</w:t>
      </w:r>
      <w:r>
        <w:rPr>
          <w:rFonts w:hint="eastAsia"/>
          <w:b/>
          <w:bCs/>
          <w:lang w:val="en-US" w:eastAsia="zh-CN"/>
        </w:rPr>
        <w:t>视频监控设备建设（200套，球形摄像头和安防摄像头各100套）</w:t>
      </w:r>
    </w:p>
    <w:p w14:paraId="2677279F">
      <w:pPr>
        <w:pStyle w:val="13"/>
        <w:bidi w:val="0"/>
        <w:rPr>
          <w:rFonts w:hint="default"/>
          <w:lang w:val="en-US" w:eastAsia="zh-CN"/>
        </w:rPr>
      </w:pPr>
      <w:r>
        <w:rPr>
          <w:rFonts w:hint="default"/>
          <w:lang w:val="en-US" w:eastAsia="zh-CN"/>
        </w:rPr>
        <w:t>视频监控设备主要用于尾矿库雨洪排口、规模以上水产养殖排污口、拟设置自动在线监测设备的农村生活污水处理设施排污口</w:t>
      </w:r>
      <w:r>
        <w:rPr>
          <w:rFonts w:hint="eastAsia"/>
          <w:lang w:val="en-US" w:eastAsia="zh-CN"/>
        </w:rPr>
        <w:t>等排污口的</w:t>
      </w:r>
      <w:r>
        <w:rPr>
          <w:rFonts w:hint="default"/>
          <w:lang w:val="en-US" w:eastAsia="zh-CN"/>
        </w:rPr>
        <w:t>视频监控，支持强光提醒与强声提醒功能，并通过光纤专网或5G网络将监测数据上传至数据管理平台。</w:t>
      </w:r>
    </w:p>
    <w:p w14:paraId="241EF7CD">
      <w:pPr>
        <w:pStyle w:val="13"/>
        <w:numPr>
          <w:ilvl w:val="0"/>
          <w:numId w:val="0"/>
        </w:numPr>
        <w:bidi w:val="0"/>
        <w:ind w:left="0" w:leftChars="0" w:firstLine="643" w:firstLineChars="200"/>
        <w:outlineLvl w:val="2"/>
        <w:rPr>
          <w:rFonts w:hint="eastAsia"/>
          <w:b/>
          <w:bCs/>
          <w:lang w:val="en-US" w:eastAsia="zh-CN"/>
        </w:rPr>
      </w:pPr>
      <w:r>
        <w:rPr>
          <w:rFonts w:hint="eastAsia" w:ascii="仿宋_GB2312" w:hAnsi="仿宋_GB2312" w:eastAsia="仿宋_GB2312" w:cstheme="minorBidi"/>
          <w:b/>
          <w:bCs/>
          <w:kern w:val="2"/>
          <w:sz w:val="32"/>
          <w:szCs w:val="32"/>
          <w:lang w:val="en-US" w:eastAsia="zh-CN" w:bidi="ar-SA"/>
        </w:rPr>
        <w:t>3.</w:t>
      </w:r>
      <w:r>
        <w:rPr>
          <w:rFonts w:hint="eastAsia" w:ascii="楷体" w:hAnsi="楷体" w:eastAsia="楷体" w:cs="楷体"/>
        </w:rPr>
        <w:t>地表水环境质量自动监测</w:t>
      </w:r>
      <w:r>
        <w:rPr>
          <w:rFonts w:hint="eastAsia" w:ascii="楷体" w:hAnsi="楷体" w:eastAsia="楷体" w:cs="楷体"/>
          <w:lang w:eastAsia="zh-CN"/>
        </w:rPr>
        <w:t>微型站</w:t>
      </w:r>
      <w:r>
        <w:rPr>
          <w:rFonts w:hint="eastAsia" w:ascii="楷体" w:hAnsi="楷体" w:eastAsia="楷体" w:cs="楷体"/>
          <w:lang w:val="en-US" w:eastAsia="zh-CN"/>
        </w:rPr>
        <w:t>建设</w:t>
      </w:r>
      <w:r>
        <w:rPr>
          <w:rFonts w:hint="eastAsia"/>
          <w:b/>
          <w:bCs/>
          <w:lang w:val="en-US" w:eastAsia="zh-CN"/>
        </w:rPr>
        <w:t>（15个）</w:t>
      </w:r>
    </w:p>
    <w:p w14:paraId="697ABB08">
      <w:pPr>
        <w:pStyle w:val="13"/>
        <w:bidi w:val="0"/>
        <w:rPr>
          <w:rFonts w:hint="default"/>
          <w:lang w:val="en-US" w:eastAsia="zh-CN"/>
        </w:rPr>
      </w:pPr>
      <w:r>
        <w:rPr>
          <w:rFonts w:hint="default"/>
          <w:lang w:val="en-US" w:eastAsia="zh-CN"/>
        </w:rPr>
        <w:t>监测指标主要包括 pH、电导率、溶解氧、浊度、温度、COD、氨氮、总氮、总磷。在入河排污口</w:t>
      </w:r>
      <w:r>
        <w:rPr>
          <w:rFonts w:hint="eastAsia"/>
          <w:lang w:val="en-US" w:eastAsia="zh-CN"/>
        </w:rPr>
        <w:t>处设置自动监测微站</w:t>
      </w:r>
      <w:r>
        <w:rPr>
          <w:rFonts w:hint="default"/>
          <w:lang w:val="en-US" w:eastAsia="zh-CN"/>
        </w:rPr>
        <w:t>，自动进行数据采集、处理和存储，并通过光纤专网或5G网络将监测数据上传至入河排污口</w:t>
      </w:r>
      <w:r>
        <w:rPr>
          <w:rFonts w:hint="eastAsia"/>
          <w:lang w:val="en-US" w:eastAsia="zh-CN"/>
        </w:rPr>
        <w:t>数据</w:t>
      </w:r>
      <w:r>
        <w:rPr>
          <w:rFonts w:hint="default"/>
          <w:lang w:val="en-US" w:eastAsia="zh-CN"/>
        </w:rPr>
        <w:t>管理平台。</w:t>
      </w:r>
    </w:p>
    <w:p w14:paraId="180202AB">
      <w:pPr>
        <w:pStyle w:val="13"/>
        <w:bidi w:val="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表1水质在线监测微站设备采购清单</w:t>
      </w:r>
    </w:p>
    <w:tbl>
      <w:tblPr>
        <w:tblStyle w:val="9"/>
        <w:tblW w:w="5000" w:type="pct"/>
        <w:jc w:val="center"/>
        <w:tblLayout w:type="autofit"/>
        <w:tblCellMar>
          <w:top w:w="0" w:type="dxa"/>
          <w:left w:w="10" w:type="dxa"/>
          <w:bottom w:w="0" w:type="dxa"/>
          <w:right w:w="10" w:type="dxa"/>
        </w:tblCellMar>
      </w:tblPr>
      <w:tblGrid>
        <w:gridCol w:w="852"/>
        <w:gridCol w:w="1873"/>
        <w:gridCol w:w="3814"/>
        <w:gridCol w:w="956"/>
        <w:gridCol w:w="1057"/>
      </w:tblGrid>
      <w:tr w14:paraId="0AA02A87">
        <w:tblPrEx>
          <w:tblCellMar>
            <w:top w:w="0" w:type="dxa"/>
            <w:left w:w="10" w:type="dxa"/>
            <w:bottom w:w="0" w:type="dxa"/>
            <w:right w:w="10" w:type="dxa"/>
          </w:tblCellMar>
        </w:tblPrEx>
        <w:trPr>
          <w:trHeight w:val="510" w:hRule="atLeast"/>
          <w:tblHeader/>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474C25">
            <w:pPr>
              <w:autoSpaceDN w:val="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序号</w:t>
            </w:r>
          </w:p>
        </w:tc>
        <w:tc>
          <w:tcPr>
            <w:tcW w:w="623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E2A38A">
            <w:pPr>
              <w:autoSpaceDN w:val="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建设内容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EE818D">
            <w:pPr>
              <w:autoSpaceDN w:val="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90250F8">
            <w:pPr>
              <w:autoSpaceDN w:val="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数量</w:t>
            </w:r>
          </w:p>
        </w:tc>
      </w:tr>
      <w:tr w14:paraId="1C97ADC2">
        <w:tblPrEx>
          <w:tblCellMar>
            <w:top w:w="0" w:type="dxa"/>
            <w:left w:w="10" w:type="dxa"/>
            <w:bottom w:w="0" w:type="dxa"/>
            <w:right w:w="10" w:type="dxa"/>
          </w:tblCellMar>
        </w:tblPrEx>
        <w:trPr>
          <w:trHeight w:val="510"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0C61B5">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22D32B">
            <w:pPr>
              <w:autoSpaceDN w:val="0"/>
              <w:jc w:val="center"/>
              <w:rPr>
                <w:rFonts w:hint="eastAsia" w:ascii="仿宋_GB2312" w:hAnsi="仿宋_GB2312" w:eastAsia="仿宋_GB2312" w:cs="仿宋_GB2312"/>
                <w:color w:val="auto"/>
                <w:kern w:val="3"/>
                <w:sz w:val="24"/>
                <w:szCs w:val="24"/>
                <w:highlight w:val="none"/>
              </w:rPr>
            </w:pPr>
            <w:r>
              <w:rPr>
                <w:rFonts w:hint="eastAsia" w:ascii="仿宋_GB2312" w:hAnsi="仿宋_GB2312" w:eastAsia="仿宋_GB2312" w:cs="仿宋_GB2312"/>
                <w:color w:val="auto"/>
                <w:spacing w:val="4"/>
                <w:kern w:val="0"/>
                <w:position w:val="2"/>
                <w:sz w:val="24"/>
                <w:szCs w:val="24"/>
                <w:highlight w:val="none"/>
              </w:rPr>
              <w:t>仪器设备</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ED0EB7">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常规5参数水质分析设备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236CA5">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492485">
            <w:pPr>
              <w:autoSpaceDN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280E342E">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55A393">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A49397">
            <w:pPr>
              <w:widowControl/>
              <w:autoSpaceDN w:val="0"/>
              <w:jc w:val="center"/>
              <w:rPr>
                <w:rFonts w:hint="eastAsia" w:ascii="仿宋_GB2312" w:hAnsi="仿宋_GB2312" w:eastAsia="仿宋_GB2312" w:cs="仿宋_GB2312"/>
                <w:color w:val="auto"/>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3AD8D7">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高锰酸盐指数水质分析设备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FBDEBD">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F9DAC5">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577E98C2">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083AFB">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7753C1">
            <w:pPr>
              <w:widowControl/>
              <w:autoSpaceDN w:val="0"/>
              <w:jc w:val="center"/>
              <w:rPr>
                <w:rFonts w:hint="eastAsia" w:ascii="仿宋_GB2312" w:hAnsi="仿宋_GB2312" w:eastAsia="仿宋_GB2312" w:cs="仿宋_GB2312"/>
                <w:color w:val="auto"/>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FA2807">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氨氮水质分析设备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0A562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CEEB09">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262C1A59">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0DE0F9">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3855E5">
            <w:pPr>
              <w:widowControl/>
              <w:autoSpaceDN w:val="0"/>
              <w:jc w:val="center"/>
              <w:rPr>
                <w:rFonts w:hint="eastAsia" w:ascii="仿宋_GB2312" w:hAnsi="仿宋_GB2312" w:eastAsia="仿宋_GB2312" w:cs="仿宋_GB2312"/>
                <w:color w:val="auto"/>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744BB3">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总磷水质分析设备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30894C">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F5DBA7">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605DBC88">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07F140">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D15E2C">
            <w:pPr>
              <w:widowControl/>
              <w:autoSpaceDN w:val="0"/>
              <w:jc w:val="center"/>
              <w:rPr>
                <w:rFonts w:hint="eastAsia" w:ascii="仿宋_GB2312" w:hAnsi="仿宋_GB2312" w:eastAsia="仿宋_GB2312" w:cs="仿宋_GB2312"/>
                <w:color w:val="auto"/>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B7BFBB">
            <w:pPr>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总氮水质分析设备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9A50F2">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C969C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35183F03">
        <w:tblPrEx>
          <w:tblCellMar>
            <w:top w:w="0" w:type="dxa"/>
            <w:left w:w="10" w:type="dxa"/>
            <w:bottom w:w="0" w:type="dxa"/>
            <w:right w:w="10" w:type="dxa"/>
          </w:tblCellMar>
        </w:tblPrEx>
        <w:trPr>
          <w:trHeight w:val="510"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C3FD4F">
            <w:pPr>
              <w:widowControl/>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A9B436">
            <w:pPr>
              <w:widowControl/>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采、排水设备建设</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5B68CF">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采配水及预处理单元含水泵、采排水管线</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AF0661">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127889">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0F689487">
        <w:tblPrEx>
          <w:tblCellMar>
            <w:top w:w="0" w:type="dxa"/>
            <w:left w:w="10" w:type="dxa"/>
            <w:bottom w:w="0" w:type="dxa"/>
            <w:right w:w="10" w:type="dxa"/>
          </w:tblCellMar>
        </w:tblPrEx>
        <w:trPr>
          <w:trHeight w:val="510"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716EA6">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202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D34AC3">
            <w:pPr>
              <w:autoSpaceDN w:val="0"/>
              <w:jc w:val="center"/>
              <w:rPr>
                <w:rFonts w:hint="eastAsia" w:ascii="仿宋_GB2312" w:hAnsi="仿宋_GB2312" w:eastAsia="仿宋_GB2312" w:cs="仿宋_GB2312"/>
                <w:color w:val="auto"/>
                <w:kern w:val="3"/>
                <w:sz w:val="24"/>
                <w:szCs w:val="24"/>
                <w:highlight w:val="none"/>
              </w:rPr>
            </w:pPr>
            <w:r>
              <w:rPr>
                <w:rFonts w:hint="eastAsia" w:ascii="仿宋_GB2312" w:hAnsi="仿宋_GB2312" w:eastAsia="仿宋_GB2312" w:cs="仿宋_GB2312"/>
                <w:color w:val="auto"/>
                <w:spacing w:val="4"/>
                <w:kern w:val="0"/>
                <w:position w:val="2"/>
                <w:sz w:val="24"/>
                <w:szCs w:val="24"/>
                <w:highlight w:val="none"/>
              </w:rPr>
              <w:t>设备集成</w:t>
            </w: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9EFD12">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控制单元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E1998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0B28B2">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545E64A6">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03C8E3">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DA88C5">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20644E">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数据采集与传输</w:t>
            </w:r>
            <w:r>
              <w:rPr>
                <w:rFonts w:hint="eastAsia" w:ascii="仿宋_GB2312" w:hAnsi="仿宋_GB2312" w:eastAsia="仿宋_GB2312" w:cs="仿宋_GB2312"/>
                <w:color w:val="auto"/>
                <w:kern w:val="0"/>
                <w:sz w:val="24"/>
                <w:szCs w:val="24"/>
                <w:highlight w:val="none"/>
                <w:lang w:eastAsia="zh-CN"/>
              </w:rPr>
              <w:t>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5BDE21">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458385">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39801E10">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ACE48A">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751716">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52E275">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辅助</w:t>
            </w:r>
            <w:r>
              <w:rPr>
                <w:rFonts w:hint="eastAsia" w:ascii="仿宋_GB2312" w:hAnsi="仿宋_GB2312" w:eastAsia="仿宋_GB2312" w:cs="仿宋_GB2312"/>
                <w:color w:val="auto"/>
                <w:kern w:val="0"/>
                <w:sz w:val="24"/>
                <w:szCs w:val="24"/>
                <w:highlight w:val="none"/>
                <w:lang w:eastAsia="zh-CN"/>
              </w:rPr>
              <w:t>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D1B0B9">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632D8F">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6AF748E9">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D7043A">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3EAC84">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62DEED">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视频监控</w:t>
            </w:r>
            <w:r>
              <w:rPr>
                <w:rFonts w:hint="eastAsia" w:ascii="仿宋_GB2312" w:hAnsi="仿宋_GB2312" w:eastAsia="仿宋_GB2312" w:cs="仿宋_GB2312"/>
                <w:color w:val="auto"/>
                <w:kern w:val="0"/>
                <w:sz w:val="24"/>
                <w:szCs w:val="24"/>
                <w:highlight w:val="none"/>
                <w:lang w:eastAsia="zh-CN"/>
              </w:rPr>
              <w:t>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51C63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9BB51E">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6543B950">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F07A46">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C75607">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15CF30">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防雷</w:t>
            </w:r>
            <w:r>
              <w:rPr>
                <w:rFonts w:hint="eastAsia" w:ascii="仿宋_GB2312" w:hAnsi="仿宋_GB2312" w:eastAsia="仿宋_GB2312" w:cs="仿宋_GB2312"/>
                <w:color w:val="auto"/>
                <w:kern w:val="0"/>
                <w:sz w:val="24"/>
                <w:szCs w:val="24"/>
                <w:highlight w:val="none"/>
                <w:lang w:eastAsia="zh-CN"/>
              </w:rPr>
              <w:t>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13339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10F437">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6DCD750C">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ACA061">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CD3445">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77C227">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UPS/稳压电源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4D8B7C">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F09742">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6C03CCE4">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987860">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117E87">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4AA475">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试剂保存</w:t>
            </w:r>
            <w:r>
              <w:rPr>
                <w:rFonts w:hint="eastAsia" w:ascii="仿宋_GB2312" w:hAnsi="仿宋_GB2312" w:eastAsia="仿宋_GB2312" w:cs="仿宋_GB2312"/>
                <w:color w:val="auto"/>
                <w:kern w:val="0"/>
                <w:sz w:val="24"/>
                <w:szCs w:val="24"/>
                <w:highlight w:val="none"/>
                <w:lang w:eastAsia="zh-CN"/>
              </w:rPr>
              <w:t>设备</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40B2F9">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8EE866">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3F90B49B">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9F7DEE">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BECD14">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F44EF9">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烟感报警、展板、灭火、照明等</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F2F6A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3923B4">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1B276946">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811582">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B251F1">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9416AB">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站房地面基础</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232538">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FD9043">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r w14:paraId="59804662">
        <w:tblPrEx>
          <w:tblCellMar>
            <w:top w:w="0" w:type="dxa"/>
            <w:left w:w="10" w:type="dxa"/>
            <w:bottom w:w="0" w:type="dxa"/>
            <w:right w:w="10" w:type="dxa"/>
          </w:tblCellMar>
        </w:tblPrEx>
        <w:trPr>
          <w:trHeight w:val="510"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ACD240">
            <w:pPr>
              <w:widowControl/>
              <w:autoSpaceDN w:val="0"/>
              <w:jc w:val="center"/>
              <w:rPr>
                <w:rFonts w:hint="eastAsia" w:ascii="仿宋_GB2312" w:hAnsi="仿宋_GB2312" w:eastAsia="仿宋_GB2312" w:cs="仿宋_GB2312"/>
                <w:color w:val="auto"/>
                <w:kern w:val="0"/>
                <w:sz w:val="24"/>
                <w:szCs w:val="24"/>
                <w:highlight w:val="none"/>
              </w:rPr>
            </w:pPr>
          </w:p>
        </w:tc>
        <w:tc>
          <w:tcPr>
            <w:tcW w:w="202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FC9362">
            <w:pPr>
              <w:widowControl/>
              <w:autoSpaceDN w:val="0"/>
              <w:jc w:val="center"/>
              <w:rPr>
                <w:rFonts w:hint="eastAsia" w:ascii="仿宋_GB2312" w:hAnsi="仿宋_GB2312" w:eastAsia="仿宋_GB2312" w:cs="仿宋_GB2312"/>
                <w:color w:val="auto"/>
                <w:spacing w:val="4"/>
                <w:kern w:val="0"/>
                <w:sz w:val="24"/>
                <w:szCs w:val="24"/>
                <w:highlight w:val="none"/>
              </w:rPr>
            </w:pPr>
          </w:p>
        </w:tc>
        <w:tc>
          <w:tcPr>
            <w:tcW w:w="42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19F1A7">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一体化机房（机柜）</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16ABB2">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套</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69A32D">
            <w:pPr>
              <w:autoSpaceDN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5</w:t>
            </w:r>
          </w:p>
        </w:tc>
      </w:tr>
    </w:tbl>
    <w:p w14:paraId="69E4AC21">
      <w:pPr>
        <w:pStyle w:val="13"/>
        <w:numPr>
          <w:ilvl w:val="0"/>
          <w:numId w:val="0"/>
        </w:numPr>
        <w:bidi w:val="0"/>
        <w:ind w:firstLine="643" w:firstLineChars="200"/>
        <w:rPr>
          <w:rFonts w:hint="eastAsia" w:ascii="仿宋_GB2312" w:hAnsi="仿宋_GB2312" w:eastAsia="仿宋_GB2312" w:cstheme="minorBidi"/>
          <w:b/>
          <w:bCs/>
          <w:kern w:val="2"/>
          <w:sz w:val="32"/>
          <w:szCs w:val="32"/>
          <w:highlight w:val="yellow"/>
          <w:lang w:val="en-US" w:eastAsia="zh-CN" w:bidi="ar-SA"/>
        </w:rPr>
      </w:pPr>
      <w:r>
        <w:rPr>
          <w:rFonts w:hint="eastAsia" w:cstheme="minorBidi"/>
          <w:b/>
          <w:bCs/>
          <w:kern w:val="2"/>
          <w:sz w:val="32"/>
          <w:szCs w:val="32"/>
          <w:highlight w:val="yellow"/>
          <w:lang w:val="en-US" w:eastAsia="zh-CN" w:bidi="ar-SA"/>
        </w:rPr>
        <w:t>可选项：在同样仪器设备情形下，构建便于移动的水质在线监测微站，通过给微站集成发电机或电池等手段，使微站摆脱用电束缚，可灵活参与到水质应急、溯源等监管工作。</w:t>
      </w:r>
    </w:p>
    <w:p w14:paraId="3F67FBCC">
      <w:pPr>
        <w:pStyle w:val="13"/>
        <w:numPr>
          <w:ilvl w:val="0"/>
          <w:numId w:val="0"/>
        </w:numPr>
        <w:bidi w:val="0"/>
        <w:ind w:firstLine="643" w:firstLineChars="200"/>
        <w:rPr>
          <w:rFonts w:hint="eastAsia" w:ascii="仿宋_GB2312" w:hAnsi="仿宋_GB2312" w:eastAsia="仿宋_GB2312" w:cstheme="minorBidi"/>
          <w:b/>
          <w:bCs/>
          <w:kern w:val="2"/>
          <w:sz w:val="32"/>
          <w:szCs w:val="32"/>
          <w:lang w:val="en-US" w:eastAsia="zh-CN" w:bidi="ar-SA"/>
        </w:rPr>
      </w:pPr>
    </w:p>
    <w:p w14:paraId="6AFE42FD">
      <w:pPr>
        <w:pStyle w:val="13"/>
        <w:numPr>
          <w:ilvl w:val="0"/>
          <w:numId w:val="0"/>
        </w:numPr>
        <w:bidi w:val="0"/>
        <w:ind w:left="0" w:leftChars="0" w:firstLine="643" w:firstLineChars="200"/>
        <w:outlineLvl w:val="2"/>
        <w:rPr>
          <w:rFonts w:hint="default"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4.</w:t>
      </w:r>
      <w:r>
        <w:rPr>
          <w:rFonts w:hint="eastAsia" w:ascii="楷体" w:hAnsi="楷体" w:eastAsia="楷体" w:cs="楷体"/>
          <w:bCs w:val="0"/>
          <w:kern w:val="2"/>
          <w:sz w:val="32"/>
          <w:szCs w:val="32"/>
          <w:lang w:eastAsia="zh-CN"/>
        </w:rPr>
        <w:t>排污口流量实施监测</w:t>
      </w:r>
      <w:r>
        <w:rPr>
          <w:rFonts w:hint="eastAsia" w:ascii="楷体" w:hAnsi="楷体" w:eastAsia="楷体" w:cs="楷体"/>
          <w:bCs w:val="0"/>
          <w:kern w:val="2"/>
          <w:sz w:val="32"/>
          <w:szCs w:val="32"/>
          <w:lang w:val="en-US" w:eastAsia="zh-CN"/>
        </w:rPr>
        <w:t>设备</w:t>
      </w:r>
      <w:r>
        <w:rPr>
          <w:rFonts w:hint="eastAsia" w:ascii="仿宋_GB2312" w:hAnsi="仿宋_GB2312" w:eastAsia="仿宋_GB2312" w:cstheme="minorBidi"/>
          <w:b/>
          <w:bCs/>
          <w:kern w:val="2"/>
          <w:sz w:val="32"/>
          <w:szCs w:val="32"/>
          <w:lang w:val="en-US" w:eastAsia="zh-CN" w:bidi="ar-SA"/>
        </w:rPr>
        <w:t>（20套）</w:t>
      </w:r>
    </w:p>
    <w:p w14:paraId="1677470A">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lang w:val="en-US" w:eastAsia="zh-CN"/>
        </w:rPr>
        <w:t>根据入河排污口的形状特征，安装20套水量实时监控装置，实时监控入河排污口的排放水量</w:t>
      </w:r>
      <w:r>
        <w:rPr>
          <w:rFonts w:hint="eastAsia"/>
          <w:lang w:val="en-US" w:eastAsia="zh-CN"/>
        </w:rPr>
        <w:t>，实现自动进行数据采集、处理和存储，并通过光纤专网或5G网络将监测数据上传至入河排污口数据管理平台。具体清单如下：</w:t>
      </w:r>
    </w:p>
    <w:p w14:paraId="2CDF6FC9">
      <w:pPr>
        <w:pStyle w:val="13"/>
        <w:bidi w:val="0"/>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 xml:space="preserve">表2 </w:t>
      </w:r>
      <w:r>
        <w:rPr>
          <w:rFonts w:hint="default" w:ascii="黑体" w:hAnsi="黑体" w:eastAsia="黑体" w:cs="黑体"/>
          <w:b w:val="0"/>
          <w:bCs w:val="0"/>
          <w:sz w:val="24"/>
          <w:szCs w:val="24"/>
          <w:lang w:val="en-US" w:eastAsia="zh-CN"/>
        </w:rPr>
        <w:t>水质流量简易监测设备采购清单</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1863"/>
        <w:gridCol w:w="3875"/>
        <w:gridCol w:w="939"/>
        <w:gridCol w:w="1043"/>
      </w:tblGrid>
      <w:tr w14:paraId="5897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14:paraId="44688AF1">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54" w:type="pct"/>
            <w:gridSpan w:val="2"/>
            <w:tcBorders>
              <w:top w:val="single" w:color="000000" w:sz="4" w:space="0"/>
              <w:left w:val="single" w:color="000000" w:sz="4" w:space="0"/>
              <w:bottom w:val="single" w:color="000000" w:sz="4" w:space="0"/>
              <w:right w:val="single" w:color="000000" w:sz="4" w:space="0"/>
            </w:tcBorders>
            <w:vAlign w:val="center"/>
          </w:tcPr>
          <w:p w14:paraId="49F7AD0E">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建设内容</w:t>
            </w:r>
          </w:p>
        </w:tc>
        <w:tc>
          <w:tcPr>
            <w:tcW w:w="549" w:type="pct"/>
            <w:tcBorders>
              <w:top w:val="single" w:color="000000" w:sz="4" w:space="0"/>
              <w:left w:val="single" w:color="000000" w:sz="4" w:space="0"/>
              <w:bottom w:val="single" w:color="000000" w:sz="4" w:space="0"/>
              <w:right w:val="single" w:color="000000" w:sz="4" w:space="0"/>
            </w:tcBorders>
            <w:vAlign w:val="center"/>
          </w:tcPr>
          <w:p w14:paraId="6254083A">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单位</w:t>
            </w:r>
          </w:p>
        </w:tc>
        <w:tc>
          <w:tcPr>
            <w:tcW w:w="609" w:type="pct"/>
            <w:tcBorders>
              <w:top w:val="single" w:color="000000" w:sz="4" w:space="0"/>
              <w:left w:val="single" w:color="000000" w:sz="4" w:space="0"/>
              <w:bottom w:val="single" w:color="000000" w:sz="4" w:space="0"/>
              <w:right w:val="single" w:color="000000" w:sz="4" w:space="0"/>
            </w:tcBorders>
            <w:vAlign w:val="center"/>
          </w:tcPr>
          <w:p w14:paraId="7B425E1F">
            <w:pP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数量</w:t>
            </w:r>
          </w:p>
        </w:tc>
      </w:tr>
      <w:tr w14:paraId="60A59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86" w:type="pct"/>
            <w:tcBorders>
              <w:left w:val="single" w:color="000000" w:sz="4" w:space="0"/>
              <w:bottom w:val="single" w:color="000000" w:sz="4" w:space="0"/>
              <w:right w:val="single" w:color="000000" w:sz="4" w:space="0"/>
            </w:tcBorders>
            <w:vAlign w:val="center"/>
          </w:tcPr>
          <w:p w14:paraId="5618C1B8">
            <w:pPr>
              <w:widowControl/>
              <w:ind w:firstLine="240" w:firstLine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089" w:type="pct"/>
            <w:tcBorders>
              <w:left w:val="single" w:color="000000" w:sz="4" w:space="0"/>
              <w:bottom w:val="single" w:color="000000" w:sz="4" w:space="0"/>
              <w:right w:val="single" w:color="000000" w:sz="4" w:space="0"/>
            </w:tcBorders>
            <w:vAlign w:val="center"/>
          </w:tcPr>
          <w:p w14:paraId="571F3692">
            <w:pPr>
              <w:widowControl/>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仪器设备</w:t>
            </w:r>
          </w:p>
        </w:tc>
        <w:tc>
          <w:tcPr>
            <w:tcW w:w="2265" w:type="pct"/>
            <w:tcBorders>
              <w:top w:val="single" w:color="000000" w:sz="4" w:space="0"/>
              <w:left w:val="single" w:color="000000" w:sz="4" w:space="0"/>
              <w:bottom w:val="single" w:color="000000" w:sz="4" w:space="0"/>
              <w:right w:val="single" w:color="000000" w:sz="4" w:space="0"/>
            </w:tcBorders>
            <w:vAlign w:val="center"/>
          </w:tcPr>
          <w:p w14:paraId="155F7A6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流量计</w:t>
            </w:r>
          </w:p>
        </w:tc>
        <w:tc>
          <w:tcPr>
            <w:tcW w:w="549" w:type="pct"/>
            <w:tcBorders>
              <w:top w:val="single" w:color="000000" w:sz="4" w:space="0"/>
              <w:left w:val="single" w:color="000000" w:sz="4" w:space="0"/>
              <w:bottom w:val="single" w:color="000000" w:sz="4" w:space="0"/>
              <w:right w:val="single" w:color="000000" w:sz="4" w:space="0"/>
            </w:tcBorders>
            <w:vAlign w:val="center"/>
          </w:tcPr>
          <w:p w14:paraId="4849586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w:t>
            </w:r>
          </w:p>
        </w:tc>
        <w:tc>
          <w:tcPr>
            <w:tcW w:w="609" w:type="pct"/>
            <w:tcBorders>
              <w:top w:val="single" w:color="000000" w:sz="4" w:space="0"/>
              <w:left w:val="single" w:color="000000" w:sz="4" w:space="0"/>
              <w:bottom w:val="single" w:color="000000" w:sz="4" w:space="0"/>
              <w:right w:val="single" w:color="000000" w:sz="4" w:space="0"/>
            </w:tcBorders>
            <w:vAlign w:val="center"/>
          </w:tcPr>
          <w:p w14:paraId="60FB13CE">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0</w:t>
            </w:r>
          </w:p>
        </w:tc>
      </w:tr>
      <w:tr w14:paraId="5F6B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70E1A7A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89" w:type="pct"/>
            <w:vMerge w:val="restart"/>
            <w:tcBorders>
              <w:top w:val="single" w:color="000000" w:sz="4" w:space="0"/>
              <w:left w:val="single" w:color="000000" w:sz="4" w:space="0"/>
              <w:bottom w:val="single" w:color="000000" w:sz="4" w:space="0"/>
              <w:right w:val="single" w:color="000000" w:sz="4" w:space="0"/>
            </w:tcBorders>
            <w:vAlign w:val="center"/>
          </w:tcPr>
          <w:p w14:paraId="6EF63AB2">
            <w:pPr>
              <w:jc w:val="center"/>
              <w:rPr>
                <w:rFonts w:hint="eastAsia" w:ascii="宋体" w:hAnsi="宋体" w:eastAsia="宋体" w:cs="宋体"/>
                <w:color w:val="auto"/>
                <w:spacing w:val="4"/>
                <w:kern w:val="0"/>
                <w:position w:val="2"/>
                <w:sz w:val="24"/>
                <w:szCs w:val="24"/>
                <w:highlight w:val="none"/>
              </w:rPr>
            </w:pPr>
            <w:r>
              <w:rPr>
                <w:rFonts w:hint="eastAsia" w:ascii="宋体" w:hAnsi="宋体" w:eastAsia="宋体" w:cs="宋体"/>
                <w:color w:val="auto"/>
                <w:spacing w:val="4"/>
                <w:kern w:val="0"/>
                <w:position w:val="2"/>
                <w:sz w:val="24"/>
                <w:szCs w:val="24"/>
                <w:highlight w:val="none"/>
              </w:rPr>
              <w:t>设备集成</w:t>
            </w:r>
          </w:p>
        </w:tc>
        <w:tc>
          <w:tcPr>
            <w:tcW w:w="2265" w:type="pct"/>
            <w:tcBorders>
              <w:top w:val="single" w:color="000000" w:sz="4" w:space="0"/>
              <w:left w:val="single" w:color="000000" w:sz="4" w:space="0"/>
              <w:bottom w:val="single" w:color="000000" w:sz="4" w:space="0"/>
              <w:right w:val="single" w:color="000000" w:sz="4" w:space="0"/>
            </w:tcBorders>
            <w:vAlign w:val="center"/>
          </w:tcPr>
          <w:p w14:paraId="28CBD12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浮标</w:t>
            </w:r>
          </w:p>
        </w:tc>
        <w:tc>
          <w:tcPr>
            <w:tcW w:w="549" w:type="pct"/>
            <w:tcBorders>
              <w:top w:val="single" w:color="000000" w:sz="4" w:space="0"/>
              <w:left w:val="single" w:color="000000" w:sz="4" w:space="0"/>
              <w:bottom w:val="single" w:color="000000" w:sz="4" w:space="0"/>
              <w:right w:val="single" w:color="000000" w:sz="4" w:space="0"/>
            </w:tcBorders>
            <w:vAlign w:val="center"/>
          </w:tcPr>
          <w:p w14:paraId="281BD38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09" w:type="pct"/>
            <w:tcBorders>
              <w:top w:val="single" w:color="000000" w:sz="4" w:space="0"/>
              <w:left w:val="single" w:color="000000" w:sz="4" w:space="0"/>
              <w:bottom w:val="single" w:color="000000" w:sz="4" w:space="0"/>
              <w:right w:val="single" w:color="000000" w:sz="4" w:space="0"/>
            </w:tcBorders>
            <w:vAlign w:val="center"/>
          </w:tcPr>
          <w:p w14:paraId="2161270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0</w:t>
            </w:r>
          </w:p>
        </w:tc>
      </w:tr>
      <w:tr w14:paraId="64BDC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316AC195">
            <w:pPr>
              <w:widowControl/>
              <w:jc w:val="left"/>
              <w:rPr>
                <w:rFonts w:hint="eastAsia" w:ascii="宋体" w:hAnsi="宋体" w:eastAsia="宋体" w:cs="宋体"/>
                <w:color w:val="auto"/>
                <w:kern w:val="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vAlign w:val="center"/>
          </w:tcPr>
          <w:p w14:paraId="58E3EA34">
            <w:pPr>
              <w:widowControl/>
              <w:jc w:val="left"/>
              <w:rPr>
                <w:rFonts w:hint="eastAsia" w:ascii="宋体" w:hAnsi="宋体" w:eastAsia="宋体" w:cs="宋体"/>
                <w:color w:val="auto"/>
                <w:spacing w:val="4"/>
                <w:kern w:val="0"/>
                <w:position w:val="2"/>
                <w:sz w:val="24"/>
                <w:szCs w:val="24"/>
                <w:highlight w:val="none"/>
              </w:rPr>
            </w:pPr>
          </w:p>
        </w:tc>
        <w:tc>
          <w:tcPr>
            <w:tcW w:w="2265" w:type="pct"/>
            <w:tcBorders>
              <w:top w:val="single" w:color="000000" w:sz="4" w:space="0"/>
              <w:left w:val="single" w:color="000000" w:sz="4" w:space="0"/>
              <w:bottom w:val="single" w:color="000000" w:sz="4" w:space="0"/>
              <w:right w:val="single" w:color="000000" w:sz="4" w:space="0"/>
            </w:tcBorders>
            <w:vAlign w:val="center"/>
          </w:tcPr>
          <w:p w14:paraId="4AB589F4">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数据采集与传输</w:t>
            </w:r>
            <w:r>
              <w:rPr>
                <w:rFonts w:hint="eastAsia" w:ascii="宋体" w:hAnsi="宋体" w:eastAsia="宋体" w:cs="宋体"/>
                <w:color w:val="auto"/>
                <w:kern w:val="0"/>
                <w:sz w:val="24"/>
                <w:szCs w:val="24"/>
                <w:highlight w:val="none"/>
                <w:lang w:eastAsia="zh-CN"/>
              </w:rPr>
              <w:t>设备</w:t>
            </w:r>
          </w:p>
        </w:tc>
        <w:tc>
          <w:tcPr>
            <w:tcW w:w="549" w:type="pct"/>
            <w:tcBorders>
              <w:top w:val="single" w:color="000000" w:sz="4" w:space="0"/>
              <w:left w:val="single" w:color="000000" w:sz="4" w:space="0"/>
              <w:bottom w:val="single" w:color="000000" w:sz="4" w:space="0"/>
              <w:right w:val="single" w:color="000000" w:sz="4" w:space="0"/>
            </w:tcBorders>
            <w:vAlign w:val="center"/>
          </w:tcPr>
          <w:p w14:paraId="1B56F33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09" w:type="pct"/>
            <w:tcBorders>
              <w:top w:val="single" w:color="000000" w:sz="4" w:space="0"/>
              <w:left w:val="single" w:color="000000" w:sz="4" w:space="0"/>
              <w:bottom w:val="single" w:color="000000" w:sz="4" w:space="0"/>
              <w:right w:val="single" w:color="000000" w:sz="4" w:space="0"/>
            </w:tcBorders>
            <w:vAlign w:val="center"/>
          </w:tcPr>
          <w:p w14:paraId="1855F95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0</w:t>
            </w:r>
          </w:p>
        </w:tc>
      </w:tr>
      <w:tr w14:paraId="6E8D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2A1167C1">
            <w:pPr>
              <w:widowControl/>
              <w:jc w:val="left"/>
              <w:rPr>
                <w:rFonts w:hint="eastAsia" w:ascii="宋体" w:hAnsi="宋体" w:eastAsia="宋体" w:cs="宋体"/>
                <w:color w:val="auto"/>
                <w:kern w:val="0"/>
                <w:sz w:val="24"/>
                <w:szCs w:val="24"/>
                <w:highlight w:val="none"/>
              </w:rPr>
            </w:pPr>
          </w:p>
        </w:tc>
        <w:tc>
          <w:tcPr>
            <w:tcW w:w="1089" w:type="pct"/>
            <w:vMerge w:val="continue"/>
            <w:tcBorders>
              <w:top w:val="single" w:color="000000" w:sz="4" w:space="0"/>
              <w:left w:val="single" w:color="000000" w:sz="4" w:space="0"/>
              <w:bottom w:val="single" w:color="000000" w:sz="4" w:space="0"/>
              <w:right w:val="single" w:color="000000" w:sz="4" w:space="0"/>
            </w:tcBorders>
            <w:vAlign w:val="center"/>
          </w:tcPr>
          <w:p w14:paraId="5BF5D9C7">
            <w:pPr>
              <w:widowControl/>
              <w:jc w:val="left"/>
              <w:rPr>
                <w:rFonts w:hint="eastAsia" w:ascii="宋体" w:hAnsi="宋体" w:eastAsia="宋体" w:cs="宋体"/>
                <w:color w:val="auto"/>
                <w:spacing w:val="4"/>
                <w:kern w:val="0"/>
                <w:position w:val="2"/>
                <w:sz w:val="24"/>
                <w:szCs w:val="24"/>
                <w:highlight w:val="none"/>
              </w:rPr>
            </w:pPr>
          </w:p>
        </w:tc>
        <w:tc>
          <w:tcPr>
            <w:tcW w:w="2265" w:type="pct"/>
            <w:tcBorders>
              <w:top w:val="single" w:color="000000" w:sz="4" w:space="0"/>
              <w:left w:val="single" w:color="000000" w:sz="4" w:space="0"/>
              <w:bottom w:val="single" w:color="000000" w:sz="4" w:space="0"/>
              <w:right w:val="single" w:color="000000" w:sz="4" w:space="0"/>
            </w:tcBorders>
            <w:vAlign w:val="center"/>
          </w:tcPr>
          <w:p w14:paraId="047E47D5">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供电设备</w:t>
            </w:r>
          </w:p>
        </w:tc>
        <w:tc>
          <w:tcPr>
            <w:tcW w:w="549" w:type="pct"/>
            <w:tcBorders>
              <w:top w:val="single" w:color="000000" w:sz="4" w:space="0"/>
              <w:left w:val="single" w:color="000000" w:sz="4" w:space="0"/>
              <w:bottom w:val="single" w:color="000000" w:sz="4" w:space="0"/>
              <w:right w:val="single" w:color="000000" w:sz="4" w:space="0"/>
            </w:tcBorders>
            <w:vAlign w:val="center"/>
          </w:tcPr>
          <w:p w14:paraId="1E509CB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609" w:type="pct"/>
            <w:tcBorders>
              <w:top w:val="single" w:color="000000" w:sz="4" w:space="0"/>
              <w:left w:val="single" w:color="000000" w:sz="4" w:space="0"/>
              <w:bottom w:val="single" w:color="000000" w:sz="4" w:space="0"/>
              <w:right w:val="single" w:color="000000" w:sz="4" w:space="0"/>
            </w:tcBorders>
            <w:vAlign w:val="center"/>
          </w:tcPr>
          <w:p w14:paraId="2D5A6335">
            <w:pPr>
              <w:jc w:val="center"/>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0</w:t>
            </w:r>
          </w:p>
        </w:tc>
      </w:tr>
    </w:tbl>
    <w:p w14:paraId="46562878">
      <w:pPr>
        <w:pStyle w:val="13"/>
        <w:numPr>
          <w:ilvl w:val="0"/>
          <w:numId w:val="0"/>
        </w:numPr>
        <w:bidi w:val="0"/>
        <w:ind w:left="0" w:leftChars="0" w:firstLine="643" w:firstLineChars="200"/>
        <w:outlineLvl w:val="2"/>
        <w:rPr>
          <w:rFonts w:hint="eastAsia"/>
          <w:b/>
          <w:bCs/>
          <w:lang w:val="en-US" w:eastAsia="zh-CN"/>
        </w:rPr>
      </w:pPr>
      <w:r>
        <w:rPr>
          <w:rFonts w:hint="eastAsia" w:ascii="仿宋_GB2312" w:hAnsi="仿宋_GB2312" w:eastAsia="仿宋_GB2312" w:cstheme="minorBidi"/>
          <w:b/>
          <w:bCs/>
          <w:kern w:val="2"/>
          <w:sz w:val="32"/>
          <w:szCs w:val="32"/>
          <w:lang w:val="en-US" w:eastAsia="zh-CN" w:bidi="ar-SA"/>
        </w:rPr>
        <w:t>5.</w:t>
      </w:r>
      <w:r>
        <w:rPr>
          <w:rFonts w:hint="eastAsia"/>
          <w:b/>
          <w:bCs/>
          <w:lang w:val="en-US" w:eastAsia="zh-CN"/>
        </w:rPr>
        <w:t>无人机自动监管巡查（15套）</w:t>
      </w:r>
    </w:p>
    <w:p w14:paraId="5985A95A">
      <w:pPr>
        <w:pStyle w:val="13"/>
        <w:bidi w:val="0"/>
        <w:rPr>
          <w:rFonts w:hint="default"/>
          <w:lang w:val="en-US" w:eastAsia="zh-CN"/>
        </w:rPr>
      </w:pPr>
      <w:r>
        <w:rPr>
          <w:rFonts w:hint="default"/>
          <w:lang w:val="en-US" w:eastAsia="zh-CN"/>
        </w:rPr>
        <w:t>无人机设备：</w:t>
      </w:r>
    </w:p>
    <w:p w14:paraId="3F0CEB5C">
      <w:pPr>
        <w:pStyle w:val="13"/>
        <w:bidi w:val="0"/>
        <w:rPr>
          <w:rFonts w:hint="default"/>
          <w:lang w:val="en-US" w:eastAsia="zh-CN"/>
        </w:rPr>
      </w:pPr>
      <w:r>
        <w:rPr>
          <w:rFonts w:hint="default"/>
          <w:lang w:val="en-US" w:eastAsia="zh-CN"/>
        </w:rPr>
        <w:t>搭载高分辨率可见光相机（2000万像素）、热红外、多光谱传感器（不强制要求）；</w:t>
      </w:r>
    </w:p>
    <w:p w14:paraId="306EE170">
      <w:pPr>
        <w:pStyle w:val="13"/>
        <w:bidi w:val="0"/>
        <w:rPr>
          <w:rFonts w:hint="default"/>
          <w:lang w:val="en-US" w:eastAsia="zh-CN"/>
        </w:rPr>
      </w:pPr>
      <w:r>
        <w:rPr>
          <w:rFonts w:hint="default"/>
          <w:lang w:val="en-US" w:eastAsia="zh-CN"/>
        </w:rPr>
        <w:t>配备长续航电池、RTK厘米级定位模块；</w:t>
      </w:r>
    </w:p>
    <w:p w14:paraId="0C1EF64F">
      <w:pPr>
        <w:pStyle w:val="13"/>
        <w:bidi w:val="0"/>
        <w:rPr>
          <w:rFonts w:hint="default"/>
          <w:lang w:val="en-US" w:eastAsia="zh-CN"/>
        </w:rPr>
      </w:pPr>
      <w:r>
        <w:rPr>
          <w:rFonts w:hint="default"/>
          <w:lang w:val="en-US" w:eastAsia="zh-CN"/>
        </w:rPr>
        <w:t>数量：10台（含备用机），覆盖南沙区全域（803平方公里）。</w:t>
      </w:r>
    </w:p>
    <w:p w14:paraId="7ACDD8FC">
      <w:pPr>
        <w:pStyle w:val="13"/>
        <w:bidi w:val="0"/>
        <w:rPr>
          <w:rFonts w:hint="default"/>
          <w:lang w:val="en-US" w:eastAsia="zh-CN"/>
        </w:rPr>
      </w:pPr>
      <w:r>
        <w:rPr>
          <w:rFonts w:hint="default"/>
          <w:lang w:val="en-US" w:eastAsia="zh-CN"/>
        </w:rPr>
        <w:t>地面设施：建设15个自动化机巢，支持无人机自主起降、充电、数据传输</w:t>
      </w:r>
      <w:r>
        <w:rPr>
          <w:rFonts w:hint="eastAsia"/>
          <w:lang w:val="en-US" w:eastAsia="zh-CN"/>
        </w:rPr>
        <w:t>。</w:t>
      </w:r>
    </w:p>
    <w:p w14:paraId="53B82919">
      <w:pPr>
        <w:pStyle w:val="13"/>
        <w:numPr>
          <w:ilvl w:val="0"/>
          <w:numId w:val="0"/>
        </w:numPr>
        <w:bidi w:val="0"/>
        <w:ind w:left="0" w:leftChars="0" w:firstLine="640" w:firstLineChars="200"/>
        <w:outlineLvl w:val="1"/>
        <w:rPr>
          <w:rFonts w:hint="eastAsia" w:ascii="楷体" w:hAnsi="楷体" w:eastAsia="楷体" w:cs="楷体"/>
          <w:lang w:val="en-US" w:eastAsia="zh-CN"/>
        </w:rPr>
      </w:pPr>
      <w:r>
        <w:rPr>
          <w:rFonts w:hint="eastAsia" w:ascii="楷体" w:hAnsi="楷体" w:eastAsia="楷体" w:cs="楷体"/>
          <w:kern w:val="2"/>
          <w:sz w:val="32"/>
          <w:szCs w:val="32"/>
          <w:lang w:val="en-US" w:eastAsia="zh-CN" w:bidi="ar-SA"/>
        </w:rPr>
        <w:t>（三）项目</w:t>
      </w:r>
      <w:r>
        <w:rPr>
          <w:rFonts w:hint="eastAsia" w:ascii="楷体" w:hAnsi="楷体" w:eastAsia="楷体" w:cs="楷体"/>
          <w:lang w:eastAsia="zh-CN"/>
        </w:rPr>
        <w:t>建设原则</w:t>
      </w:r>
    </w:p>
    <w:p w14:paraId="235D38AF">
      <w:pPr>
        <w:pStyle w:val="13"/>
        <w:bidi w:val="0"/>
        <w:rPr>
          <w:rFonts w:hint="default"/>
          <w:lang w:val="en-US" w:eastAsia="zh-CN"/>
        </w:rPr>
      </w:pPr>
      <w:r>
        <w:rPr>
          <w:rFonts w:hint="default"/>
          <w:lang w:val="en-US" w:eastAsia="zh-CN"/>
        </w:rPr>
        <w:t>1.入河排污口规范化建设应便于采集样品、计量监控、设施安装及维护、日常现场监督检查、公众参与监督管理。</w:t>
      </w:r>
    </w:p>
    <w:p w14:paraId="20D5DE7E">
      <w:pPr>
        <w:pStyle w:val="13"/>
        <w:bidi w:val="0"/>
        <w:rPr>
          <w:rFonts w:hint="default"/>
          <w:lang w:val="en-US" w:eastAsia="zh-CN"/>
        </w:rPr>
      </w:pPr>
      <w:r>
        <w:rPr>
          <w:rFonts w:hint="default"/>
          <w:lang w:val="en-US" w:eastAsia="zh-CN"/>
        </w:rPr>
        <w:t>2.规范化建设应兼顾防洪、供水、堤防安全、航运、渔业等方面的要求等，避免破坏周围环境或造成二次污染。</w:t>
      </w:r>
    </w:p>
    <w:p w14:paraId="7CDA460D">
      <w:pPr>
        <w:pStyle w:val="13"/>
        <w:bidi w:val="0"/>
        <w:rPr>
          <w:rFonts w:hint="default"/>
          <w:lang w:val="en-US" w:eastAsia="zh-CN"/>
        </w:rPr>
      </w:pPr>
      <w:r>
        <w:rPr>
          <w:rFonts w:hint="default"/>
          <w:lang w:val="en-US" w:eastAsia="zh-CN"/>
        </w:rPr>
        <w:t>3.应将监测点设置在厂区（园区）以外，污水入河前，如遇特殊情况需设管道的，应留出观测窗口。</w:t>
      </w:r>
    </w:p>
    <w:p w14:paraId="48A0150D">
      <w:pPr>
        <w:pStyle w:val="13"/>
        <w:bidi w:val="0"/>
        <w:rPr>
          <w:rFonts w:hint="default"/>
          <w:lang w:val="en-US" w:eastAsia="zh-CN"/>
        </w:rPr>
      </w:pPr>
      <w:r>
        <w:rPr>
          <w:rFonts w:hint="default"/>
          <w:lang w:val="en-US" w:eastAsia="zh-CN"/>
        </w:rPr>
        <w:t>4.应按要求在入河处或监测点处明显位置设置标识牌，公示入河排污口的基本信息和监督管理单位信息等。</w:t>
      </w:r>
    </w:p>
    <w:p w14:paraId="7F1D66FE">
      <w:pPr>
        <w:pStyle w:val="13"/>
        <w:bidi w:val="0"/>
        <w:rPr>
          <w:rFonts w:hint="default"/>
          <w:lang w:val="en-US" w:eastAsia="zh-CN"/>
        </w:rPr>
      </w:pPr>
      <w:r>
        <w:rPr>
          <w:rFonts w:hint="default"/>
          <w:lang w:val="en-US" w:eastAsia="zh-CN"/>
        </w:rPr>
        <w:t>5.应按要求在监测点处安装流量计量装置、记录仪及监控装置，并将相关监控信息接入指定的信息管理平台。</w:t>
      </w:r>
    </w:p>
    <w:p w14:paraId="0C85373A">
      <w:pPr>
        <w:pStyle w:val="13"/>
        <w:bidi w:val="0"/>
        <w:rPr>
          <w:rFonts w:hint="default"/>
          <w:lang w:val="en-US" w:eastAsia="zh-CN"/>
        </w:rPr>
      </w:pPr>
      <w:r>
        <w:rPr>
          <w:rFonts w:hint="default"/>
          <w:lang w:val="en-US" w:eastAsia="zh-CN"/>
        </w:rPr>
        <w:t>6.应对监测点、标识牌、计量和监控设备开展日常维护，确保正常运行。</w:t>
      </w:r>
    </w:p>
    <w:p w14:paraId="3C238DB0">
      <w:pPr>
        <w:pStyle w:val="13"/>
        <w:numPr>
          <w:ilvl w:val="0"/>
          <w:numId w:val="0"/>
        </w:numPr>
        <w:bidi w:val="0"/>
        <w:ind w:left="0" w:leftChars="0" w:firstLine="640" w:firstLineChars="200"/>
        <w:outlineLvl w:val="1"/>
        <w:rPr>
          <w:rFonts w:hint="default" w:ascii="楷体" w:hAnsi="楷体" w:eastAsia="楷体" w:cs="楷体"/>
          <w:lang w:val="en-US" w:eastAsia="zh-CN"/>
        </w:rPr>
      </w:pPr>
      <w:r>
        <w:rPr>
          <w:rFonts w:hint="eastAsia" w:ascii="楷体" w:hAnsi="楷体" w:eastAsia="楷体" w:cs="楷体"/>
          <w:kern w:val="2"/>
          <w:sz w:val="32"/>
          <w:szCs w:val="32"/>
          <w:lang w:val="en-US" w:eastAsia="zh-CN" w:bidi="ar-SA"/>
        </w:rPr>
        <w:t>（四）</w:t>
      </w:r>
      <w:r>
        <w:rPr>
          <w:rFonts w:hint="default" w:ascii="楷体" w:hAnsi="楷体" w:eastAsia="楷体" w:cs="楷体"/>
          <w:lang w:val="en-US" w:eastAsia="zh-CN"/>
        </w:rPr>
        <w:t>项目完成时间</w:t>
      </w:r>
    </w:p>
    <w:p w14:paraId="679FC3AF">
      <w:pPr>
        <w:pStyle w:val="13"/>
        <w:bidi w:val="0"/>
        <w:rPr>
          <w:rFonts w:hint="default"/>
          <w:lang w:val="en-US" w:eastAsia="zh-CN"/>
        </w:rPr>
      </w:pPr>
      <w:r>
        <w:rPr>
          <w:rFonts w:hint="default"/>
          <w:lang w:val="en-US" w:eastAsia="zh-CN"/>
        </w:rPr>
        <w:t>2026 年年底前，项目实施进度</w:t>
      </w:r>
      <w:r>
        <w:rPr>
          <w:rFonts w:hint="eastAsia"/>
          <w:lang w:val="en-US" w:eastAsia="zh-CN"/>
        </w:rPr>
        <w:t>不低于</w:t>
      </w:r>
      <w:r>
        <w:rPr>
          <w:rFonts w:hint="default"/>
          <w:lang w:val="en-US" w:eastAsia="zh-CN"/>
        </w:rPr>
        <w:t>50%</w:t>
      </w:r>
      <w:r>
        <w:rPr>
          <w:rFonts w:hint="eastAsia"/>
          <w:lang w:val="en-US" w:eastAsia="zh-CN"/>
        </w:rPr>
        <w:t>；</w:t>
      </w:r>
    </w:p>
    <w:p w14:paraId="4BB988E0">
      <w:pPr>
        <w:pStyle w:val="13"/>
        <w:bidi w:val="0"/>
        <w:rPr>
          <w:rFonts w:hint="default"/>
          <w:lang w:val="en-US" w:eastAsia="zh-CN"/>
        </w:rPr>
      </w:pPr>
      <w:r>
        <w:rPr>
          <w:rFonts w:hint="default"/>
          <w:lang w:val="en-US" w:eastAsia="zh-CN"/>
        </w:rPr>
        <w:t>2027 年年底前，全部子项目完成进度达到 100%，</w:t>
      </w:r>
      <w:r>
        <w:rPr>
          <w:rFonts w:hint="eastAsia"/>
          <w:lang w:val="en-US" w:eastAsia="zh-CN"/>
        </w:rPr>
        <w:t>完成有关设备的试运行，</w:t>
      </w:r>
      <w:r>
        <w:rPr>
          <w:rFonts w:hint="default"/>
          <w:lang w:val="en-US" w:eastAsia="zh-CN"/>
        </w:rPr>
        <w:t>按有关规定开展验收</w:t>
      </w:r>
      <w:r>
        <w:rPr>
          <w:rFonts w:hint="eastAsia"/>
          <w:lang w:val="en-US" w:eastAsia="zh-CN"/>
        </w:rPr>
        <w:t>，配合业主开展</w:t>
      </w:r>
      <w:r>
        <w:rPr>
          <w:rFonts w:hint="default"/>
          <w:lang w:val="en-US" w:eastAsia="zh-CN"/>
        </w:rPr>
        <w:t>固定资产转固和绩效自评工作。</w:t>
      </w:r>
    </w:p>
    <w:p w14:paraId="27070483">
      <w:pPr>
        <w:pStyle w:val="13"/>
        <w:bidi w:val="0"/>
        <w:rPr>
          <w:rFonts w:hint="eastAsia"/>
          <w:lang w:val="en-US" w:eastAsia="zh-CN"/>
        </w:rPr>
      </w:pPr>
      <w:r>
        <w:rPr>
          <w:rFonts w:hint="eastAsia"/>
          <w:lang w:val="en-US" w:eastAsia="zh-CN"/>
        </w:rPr>
        <w:t>2028-2030年，按要求对相关设备仪器进行运维工作。</w:t>
      </w:r>
    </w:p>
    <w:p w14:paraId="455B8A63">
      <w:pPr>
        <w:pStyle w:val="13"/>
        <w:numPr>
          <w:ilvl w:val="0"/>
          <w:numId w:val="1"/>
        </w:numPr>
        <w:bidi w:val="0"/>
        <w:ind w:firstLine="640" w:firstLineChars="200"/>
        <w:outlineLvl w:val="0"/>
        <w:rPr>
          <w:rFonts w:hint="eastAsia" w:ascii="黑体" w:hAnsi="黑体" w:eastAsia="黑体" w:cs="黑体"/>
          <w:lang w:eastAsia="zh-CN"/>
        </w:rPr>
      </w:pPr>
      <w:r>
        <w:rPr>
          <w:rFonts w:hint="eastAsia" w:ascii="黑体" w:hAnsi="黑体" w:eastAsia="黑体" w:cs="黑体"/>
          <w:lang w:val="en-US" w:eastAsia="zh-CN"/>
        </w:rPr>
        <w:t>采购标的需执行的国家相关标准、行业标准、地</w:t>
      </w:r>
      <w:r>
        <w:rPr>
          <w:rFonts w:hint="eastAsia" w:ascii="黑体" w:hAnsi="黑体" w:eastAsia="黑体" w:cs="黑体"/>
          <w:lang w:eastAsia="zh-CN"/>
        </w:rPr>
        <w:t>方标准或者其他标准、规范</w:t>
      </w:r>
    </w:p>
    <w:p w14:paraId="0ABEB78D">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《建筑防雷设计规范》（GB50057-2010）</w:t>
      </w:r>
    </w:p>
    <w:p w14:paraId="1937DDD6">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《计算机场地安全要求》（GB/T 9361-2011）</w:t>
      </w:r>
    </w:p>
    <w:p w14:paraId="775624A0">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《电子计算机机房设计规范》（GB50174-2008）</w:t>
      </w:r>
    </w:p>
    <w:p w14:paraId="261B43A9">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《地表水质量自动监测技术规范》（试行）(HJ 915-2017)</w:t>
      </w:r>
    </w:p>
    <w:p w14:paraId="522CA313">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《水污染物排放总量监测技术规范》</w:t>
      </w:r>
    </w:p>
    <w:p w14:paraId="141E6548">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《水环境监测规范》（SL219-1998）</w:t>
      </w:r>
    </w:p>
    <w:p w14:paraId="3B5CAC41">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《国家环境监测技术规范》</w:t>
      </w:r>
    </w:p>
    <w:p w14:paraId="37D1DD06">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《环境水质监测质量保证手册》</w:t>
      </w:r>
    </w:p>
    <w:p w14:paraId="4C4D7FBA">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《地表水环境质量标准》（GB3838-2002）</w:t>
      </w:r>
    </w:p>
    <w:p w14:paraId="45AF4E94">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《中华人民共和国环境保护行业标准》（HJ/T98-2003）</w:t>
      </w:r>
    </w:p>
    <w:p w14:paraId="050D9FA6">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《地表水和污水监测技术规范》（HJ/T91-2002 ）</w:t>
      </w:r>
    </w:p>
    <w:p w14:paraId="0ADE46E3">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《水质采样技术指导》（GB/T12998-1991）</w:t>
      </w:r>
    </w:p>
    <w:p w14:paraId="02D99906">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《水质采样样品的保存和管理技术规定》（GB/T12999-1991）</w:t>
      </w:r>
    </w:p>
    <w:p w14:paraId="05F24590">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《水质河流采样技术指导》（HJ/T52-1999）</w:t>
      </w:r>
    </w:p>
    <w:p w14:paraId="6A5A13F3">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《高锰酸盐指数水质自动分析仪技术要求》（HJ/T100-2003）</w:t>
      </w:r>
    </w:p>
    <w:p w14:paraId="0BC88ED6">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《氨氮水质在线自动监测仪技术要求及检测方法》（HJ/T101-2019）</w:t>
      </w:r>
    </w:p>
    <w:p w14:paraId="33D6F595">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《总磷水质自动分析仪技术要求》（HJ/T103-2003）</w:t>
      </w:r>
    </w:p>
    <w:p w14:paraId="2A028CB4">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《pH水质自动分析仪技术要求》（HJ/T96-2003）</w:t>
      </w:r>
    </w:p>
    <w:p w14:paraId="6990D453">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《电导率水质自动分析仪技术要求》（HJ/T97-2003）</w:t>
      </w:r>
    </w:p>
    <w:p w14:paraId="73D5949C">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《浊度水质自动分析仪技术要求》（HJ/T98-2003）</w:t>
      </w:r>
    </w:p>
    <w:p w14:paraId="61D6E0BB">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《溶解氧（DO）水质自动分析仪技术要求》（HJ/T99-2003）</w:t>
      </w:r>
    </w:p>
    <w:p w14:paraId="4C72803C">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《供配电系统设计规范》</w:t>
      </w:r>
    </w:p>
    <w:p w14:paraId="7DD743D3">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《地表水水质自动监测站安装验收技术规范》（试行） </w:t>
      </w:r>
    </w:p>
    <w:p w14:paraId="022A1742">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《地表水自动监测技术规范》（试行）（HJ/915-2017）</w:t>
      </w:r>
    </w:p>
    <w:p w14:paraId="12B949DC">
      <w:pPr>
        <w:pStyle w:val="15"/>
        <w:numPr>
          <w:ilvl w:val="0"/>
          <w:numId w:val="2"/>
        </w:numPr>
        <w:adjustRightInd w:val="0"/>
        <w:snapToGrid w:val="0"/>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《入河入海排污口监督管理技术指南 入河排污口规范化建设》（HJ 1309-2023）</w:t>
      </w:r>
    </w:p>
    <w:p w14:paraId="1C609AC9">
      <w:pPr>
        <w:pStyle w:val="13"/>
        <w:numPr>
          <w:ilvl w:val="0"/>
          <w:numId w:val="1"/>
        </w:numPr>
        <w:bidi w:val="0"/>
        <w:ind w:firstLine="640" w:firstLineChars="200"/>
        <w:outlineLvl w:val="0"/>
        <w:rPr>
          <w:rFonts w:hint="eastAsia" w:ascii="黑体" w:hAnsi="黑体" w:eastAsia="黑体" w:cs="黑体"/>
          <w:lang w:eastAsia="zh-CN"/>
        </w:rPr>
      </w:pPr>
      <w:r>
        <w:rPr>
          <w:rFonts w:hint="eastAsia" w:ascii="黑体" w:hAnsi="黑体" w:eastAsia="黑体" w:cs="黑体"/>
          <w:lang w:eastAsia="zh-CN"/>
        </w:rPr>
        <w:t>采购标的需满足的质量、安全、技术规格、物理特性等要求</w:t>
      </w:r>
      <w:bookmarkStart w:id="0" w:name="_Toc524036472"/>
      <w:bookmarkStart w:id="1" w:name="_Toc166774284"/>
      <w:bookmarkStart w:id="2" w:name="_Toc524035825"/>
    </w:p>
    <w:p w14:paraId="570E5397">
      <w:pPr>
        <w:pStyle w:val="13"/>
        <w:numPr>
          <w:ilvl w:val="0"/>
          <w:numId w:val="0"/>
        </w:numPr>
        <w:ind w:firstLine="640" w:firstLineChars="200"/>
        <w:outlineLvl w:val="1"/>
        <w:rPr>
          <w:rFonts w:hint="eastAsia" w:ascii="楷体" w:hAnsi="楷体" w:eastAsia="楷体" w:cs="楷体"/>
          <w:bCs w:val="0"/>
          <w:kern w:val="2"/>
          <w:sz w:val="32"/>
          <w:szCs w:val="32"/>
          <w:lang w:val="en-US" w:eastAsia="zh-CN"/>
        </w:rPr>
      </w:pPr>
      <w:r>
        <w:rPr>
          <w:rFonts w:hint="eastAsia" w:ascii="楷体" w:hAnsi="楷体" w:eastAsia="楷体" w:cs="楷体"/>
          <w:bCs w:val="0"/>
          <w:kern w:val="2"/>
          <w:sz w:val="32"/>
          <w:szCs w:val="32"/>
          <w:lang w:val="en-US" w:eastAsia="zh-CN"/>
        </w:rPr>
        <w:t>（一）排污口标识牌建设要求</w:t>
      </w:r>
    </w:p>
    <w:p w14:paraId="42F53101">
      <w:pPr>
        <w:pStyle w:val="13"/>
        <w:numPr>
          <w:ilvl w:val="0"/>
          <w:numId w:val="0"/>
        </w:numPr>
        <w:bidi w:val="0"/>
        <w:outlineLvl w:val="2"/>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设置原则</w:t>
      </w:r>
    </w:p>
    <w:p w14:paraId="7D3EFCA8">
      <w:pPr>
        <w:pStyle w:val="13"/>
        <w:bidi w:val="0"/>
        <w:rPr>
          <w:rFonts w:hint="eastAsia"/>
        </w:rPr>
      </w:pPr>
      <w:r>
        <w:rPr>
          <w:rFonts w:hint="eastAsia"/>
        </w:rPr>
        <w:t>1）本次对城镇污水处理厂排污口、城镇雨洪排口、工矿企业排污口、工矿企业雨洪排口、河汊沟渠汇入口、农村污水处理设施排污口等均设置标识牌。</w:t>
      </w:r>
    </w:p>
    <w:p w14:paraId="640E0773">
      <w:pPr>
        <w:pStyle w:val="13"/>
        <w:bidi w:val="0"/>
        <w:rPr>
          <w:rFonts w:hint="eastAsia"/>
        </w:rPr>
      </w:pPr>
      <w:r>
        <w:rPr>
          <w:rFonts w:hint="eastAsia"/>
        </w:rPr>
        <w:t>2）标识牌设置在污水入河或监测采样点等明显位置处，一个标识牌对应一个排污口，并做到安全牢固、醒目便利，能长久保留。可根据实际情况，选择设置立柱式、平面固定式或墩式标识牌。</w:t>
      </w:r>
    </w:p>
    <w:p w14:paraId="3A4D57B2">
      <w:pPr>
        <w:pStyle w:val="13"/>
        <w:bidi w:val="0"/>
        <w:rPr>
          <w:rFonts w:hint="eastAsia"/>
        </w:rPr>
      </w:pPr>
      <w:r>
        <w:rPr>
          <w:rFonts w:hint="eastAsia"/>
        </w:rPr>
        <w:t>3）标识牌设置考虑流域环境整体性，统筹排污口在上下游、左右岸、干支流等分布情况，尽可能保持美观协调。标识牌信息应真实准确、简单易懂，便于日常监管和公众监督。</w:t>
      </w:r>
    </w:p>
    <w:p w14:paraId="448717A8">
      <w:pPr>
        <w:pStyle w:val="13"/>
        <w:bidi w:val="0"/>
        <w:rPr>
          <w:rFonts w:hint="eastAsia"/>
        </w:rPr>
      </w:pPr>
      <w:r>
        <w:rPr>
          <w:rFonts w:hint="eastAsia"/>
        </w:rPr>
        <w:t>4）对于相邻距离过近且属于同一类型的排污口，可用一个标识牌显示多个排污口信息，同时在牌面信息中增加各排污口位置示意图。</w:t>
      </w:r>
    </w:p>
    <w:p w14:paraId="3D7C2AC2">
      <w:pPr>
        <w:pStyle w:val="13"/>
        <w:numPr>
          <w:ilvl w:val="0"/>
          <w:numId w:val="0"/>
        </w:numPr>
        <w:bidi w:val="0"/>
        <w:outlineLvl w:val="2"/>
        <w:rPr>
          <w:rFonts w:hint="eastAsia" w:ascii="仿宋" w:hAnsi="仿宋" w:eastAsia="仿宋" w:cs="仿宋"/>
          <w:b/>
          <w:bCs/>
          <w:lang w:val="en-US" w:eastAsia="zh-CN"/>
        </w:rPr>
      </w:pPr>
      <w:r>
        <w:rPr>
          <w:rFonts w:hint="eastAsia" w:ascii="仿宋" w:hAnsi="仿宋" w:eastAsia="仿宋" w:cs="仿宋"/>
          <w:b/>
          <w:bCs/>
          <w:lang w:val="en-US" w:eastAsia="zh-CN"/>
        </w:rPr>
        <w:t>2.标识牌要求</w:t>
      </w:r>
    </w:p>
    <w:p w14:paraId="4366190D">
      <w:pPr>
        <w:pStyle w:val="13"/>
        <w:bidi w:val="0"/>
        <w:rPr>
          <w:rFonts w:hint="eastAsia"/>
        </w:rPr>
      </w:pPr>
      <w:r>
        <w:rPr>
          <w:rFonts w:hint="eastAsia"/>
        </w:rPr>
        <w:t>1）标识牌设置在污水入河或监测采样点等明显位置处，公示入河排污口的基本信息和管理部门信息等。</w:t>
      </w:r>
    </w:p>
    <w:p w14:paraId="1B18463D">
      <w:pPr>
        <w:pStyle w:val="13"/>
        <w:bidi w:val="0"/>
        <w:rPr>
          <w:rFonts w:hint="eastAsia"/>
        </w:rPr>
      </w:pPr>
      <w:r>
        <w:rPr>
          <w:rFonts w:hint="eastAsia"/>
        </w:rPr>
        <w:t>2）标识牌公示信息包含但不限于入河排污口名称、编码、类型、管理单位、责任主体、监督电话等，可根据实际需求采用文字或二维码等形式展示。</w:t>
      </w:r>
    </w:p>
    <w:p w14:paraId="09CB9DF4">
      <w:pPr>
        <w:pStyle w:val="13"/>
        <w:bidi w:val="0"/>
        <w:rPr>
          <w:rFonts w:hint="eastAsia"/>
        </w:rPr>
      </w:pPr>
      <w:r>
        <w:rPr>
          <w:rFonts w:hint="eastAsia"/>
        </w:rPr>
        <w:t>3）标识牌应具有耐候、耐腐蚀等理化性能，保证一定的使用寿命。</w:t>
      </w:r>
    </w:p>
    <w:p w14:paraId="210C93B9">
      <w:pPr>
        <w:pStyle w:val="13"/>
        <w:bidi w:val="0"/>
        <w:rPr>
          <w:rFonts w:hint="eastAsia" w:ascii="仿宋" w:hAnsi="仿宋" w:eastAsia="仿宋" w:cs="仿宋"/>
          <w:szCs w:val="28"/>
        </w:rPr>
      </w:pPr>
      <w:r>
        <w:rPr>
          <w:rFonts w:hint="eastAsia"/>
        </w:rPr>
        <w:t>4）标识牌所记载的信息发生变化的，责任主体应及时更新或更换标识牌。</w:t>
      </w:r>
    </w:p>
    <w:p w14:paraId="0E8D5CE1">
      <w:pPr>
        <w:pStyle w:val="13"/>
        <w:numPr>
          <w:ilvl w:val="0"/>
          <w:numId w:val="0"/>
        </w:numPr>
        <w:bidi w:val="0"/>
        <w:outlineLvl w:val="2"/>
        <w:rPr>
          <w:rFonts w:hint="eastAsia" w:ascii="仿宋" w:hAnsi="仿宋" w:eastAsia="仿宋" w:cs="仿宋"/>
          <w:b/>
          <w:bCs/>
          <w:lang w:val="en-US" w:eastAsia="zh-CN"/>
        </w:rPr>
      </w:pPr>
      <w:r>
        <w:rPr>
          <w:rFonts w:hint="eastAsia" w:ascii="仿宋" w:hAnsi="仿宋" w:eastAsia="仿宋" w:cs="仿宋"/>
          <w:b/>
          <w:bCs/>
          <w:lang w:val="en-US" w:eastAsia="zh-CN"/>
        </w:rPr>
        <w:t>3.标识牌内容</w:t>
      </w:r>
    </w:p>
    <w:p w14:paraId="3E62CCB3">
      <w:pPr>
        <w:pStyle w:val="13"/>
        <w:bidi w:val="0"/>
        <w:rPr>
          <w:rFonts w:hint="eastAsia"/>
        </w:rPr>
      </w:pPr>
      <w:r>
        <w:rPr>
          <w:rFonts w:hint="eastAsia"/>
        </w:rPr>
        <w:t>1）样式</w:t>
      </w:r>
    </w:p>
    <w:p w14:paraId="4507ADA7">
      <w:pPr>
        <w:pStyle w:val="13"/>
        <w:bidi w:val="0"/>
        <w:rPr>
          <w:rFonts w:hint="eastAsia"/>
        </w:rPr>
      </w:pPr>
      <w:r>
        <w:rPr>
          <w:rFonts w:hint="eastAsia"/>
        </w:rPr>
        <w:t>标识牌分为立柱式、平面固定式和墩式，本项目中根据地形、气候和水文等实际情况均采用立柱式。</w:t>
      </w:r>
    </w:p>
    <w:p w14:paraId="37B547DE">
      <w:pPr>
        <w:pStyle w:val="13"/>
        <w:bidi w:val="0"/>
        <w:rPr>
          <w:rFonts w:hint="eastAsia"/>
        </w:rPr>
      </w:pPr>
      <w:r>
        <w:rPr>
          <w:rFonts w:hint="eastAsia"/>
        </w:rPr>
        <w:t>2）牌面信息</w:t>
      </w:r>
    </w:p>
    <w:p w14:paraId="268C88B4">
      <w:pPr>
        <w:pStyle w:val="13"/>
        <w:bidi w:val="0"/>
        <w:rPr>
          <w:rFonts w:hint="eastAsia"/>
        </w:rPr>
      </w:pPr>
      <w:r>
        <w:rPr>
          <w:rFonts w:hint="eastAsia"/>
        </w:rPr>
        <w:t>包括图形标志、文字信息和二维码，原则上按照“左图右文”的方式排列。</w:t>
      </w:r>
    </w:p>
    <w:p w14:paraId="789E47D3">
      <w:pPr>
        <w:pStyle w:val="13"/>
        <w:bidi w:val="0"/>
        <w:rPr>
          <w:rFonts w:hint="eastAsia"/>
        </w:rPr>
      </w:pPr>
      <w:r>
        <w:rPr>
          <w:rFonts w:hint="eastAsia"/>
        </w:rPr>
        <w:t>（1）图形标志</w:t>
      </w:r>
    </w:p>
    <w:p w14:paraId="0A92370F">
      <w:pPr>
        <w:pStyle w:val="13"/>
        <w:bidi w:val="0"/>
        <w:rPr>
          <w:rFonts w:hint="eastAsia"/>
        </w:rPr>
      </w:pPr>
      <w:r>
        <w:rPr>
          <w:rFonts w:hint="eastAsia"/>
        </w:rPr>
        <w:t>图形标志由三部分组成：顶部为排污口标志，中间为污水标志，底部为受纳水体及鱼形标志。具体示意图详见下图。</w:t>
      </w:r>
    </w:p>
    <w:p w14:paraId="53FD3428">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drawing>
          <wp:anchor distT="0" distB="0" distL="0" distR="0" simplePos="0" relativeHeight="251661312" behindDoc="0" locked="0" layoutInCell="1" allowOverlap="1">
            <wp:simplePos x="0" y="0"/>
            <wp:positionH relativeFrom="column">
              <wp:posOffset>1588135</wp:posOffset>
            </wp:positionH>
            <wp:positionV relativeFrom="paragraph">
              <wp:posOffset>245745</wp:posOffset>
            </wp:positionV>
            <wp:extent cx="2387600" cy="2709545"/>
            <wp:effectExtent l="0" t="0" r="12700" b="14605"/>
            <wp:wrapTopAndBottom/>
            <wp:docPr id="7" name="IM 2"/>
            <wp:cNvGraphicFramePr/>
            <a:graphic xmlns:a="http://schemas.openxmlformats.org/drawingml/2006/main">
              <a:graphicData uri="http://schemas.openxmlformats.org/drawingml/2006/picture">
                <pic:pic xmlns:pic="http://schemas.openxmlformats.org/drawingml/2006/picture">
                  <pic:nvPicPr>
                    <pic:cNvPr id="7" name="IM 2"/>
                    <pic:cNvPicPr/>
                  </pic:nvPicPr>
                  <pic:blipFill>
                    <a:blip r:embed="rId6"/>
                    <a:stretch>
                      <a:fillRect/>
                    </a:stretch>
                  </pic:blipFill>
                  <pic:spPr>
                    <a:xfrm>
                      <a:off x="0" y="0"/>
                      <a:ext cx="2388108" cy="2709671"/>
                    </a:xfrm>
                    <a:prstGeom prst="rect">
                      <a:avLst/>
                    </a:prstGeom>
                  </pic:spPr>
                </pic:pic>
              </a:graphicData>
            </a:graphic>
          </wp:anchor>
        </w:drawing>
      </w:r>
      <w:r>
        <w:rPr>
          <w:rFonts w:hint="eastAsia" w:ascii="黑体" w:hAnsi="黑体" w:eastAsia="黑体" w:cs="黑体"/>
          <w:b w:val="0"/>
          <w:bCs w:val="0"/>
          <w:sz w:val="24"/>
          <w:szCs w:val="24"/>
        </w:rPr>
        <w:t>标识牌图形标志示意图</w:t>
      </w:r>
    </w:p>
    <w:p w14:paraId="13201AB5">
      <w:pPr>
        <w:pStyle w:val="13"/>
        <w:bidi w:val="0"/>
        <w:rPr>
          <w:rFonts w:hint="eastAsia"/>
        </w:rPr>
      </w:pPr>
      <w:r>
        <w:rPr>
          <w:rFonts w:hint="eastAsia"/>
        </w:rPr>
        <w:t>（2）文字信息</w:t>
      </w:r>
    </w:p>
    <w:p w14:paraId="0EAD69E1">
      <w:pPr>
        <w:pStyle w:val="13"/>
        <w:bidi w:val="0"/>
        <w:rPr>
          <w:rFonts w:hint="eastAsia"/>
        </w:rPr>
      </w:pPr>
      <w:r>
        <w:rPr>
          <w:rFonts w:hint="eastAsia"/>
        </w:rPr>
        <w:t>①排污口类型：按《广州市生态环境局关于印发广州市入河入海排污口排查整治实施方案的通知》（穗环〔2023〕42号）中的入河排污口分类填写。</w:t>
      </w:r>
    </w:p>
    <w:p w14:paraId="1D121849">
      <w:pPr>
        <w:pStyle w:val="13"/>
        <w:bidi w:val="0"/>
        <w:rPr>
          <w:rFonts w:hint="eastAsia"/>
        </w:rPr>
      </w:pPr>
      <w:r>
        <w:rPr>
          <w:rFonts w:hint="eastAsia"/>
        </w:rPr>
        <w:t>②排污口名称：按《广州市生态环境局关于印发广州市入河入海排污口排查整治实施方案的通知》（穗环〔2023〕42号）执行。</w:t>
      </w:r>
    </w:p>
    <w:p w14:paraId="1242B95F">
      <w:pPr>
        <w:pStyle w:val="13"/>
        <w:bidi w:val="0"/>
        <w:rPr>
          <w:rFonts w:hint="eastAsia"/>
        </w:rPr>
      </w:pPr>
      <w:r>
        <w:rPr>
          <w:rFonts w:hint="eastAsia"/>
        </w:rPr>
        <w:t>③排污口编码。</w:t>
      </w:r>
    </w:p>
    <w:p w14:paraId="5E7017D1">
      <w:pPr>
        <w:pStyle w:val="13"/>
        <w:bidi w:val="0"/>
        <w:rPr>
          <w:rFonts w:hint="eastAsia"/>
        </w:rPr>
      </w:pPr>
      <w:r>
        <w:rPr>
          <w:rFonts w:hint="eastAsia"/>
        </w:rPr>
        <w:t>④排污口责任主体。</w:t>
      </w:r>
    </w:p>
    <w:p w14:paraId="4967F52D">
      <w:pPr>
        <w:pStyle w:val="13"/>
        <w:bidi w:val="0"/>
        <w:rPr>
          <w:rFonts w:hint="eastAsia"/>
        </w:rPr>
      </w:pPr>
      <w:r>
        <w:rPr>
          <w:rFonts w:hint="eastAsia"/>
        </w:rPr>
        <w:t>⑤监管主体和监督电话。</w:t>
      </w:r>
    </w:p>
    <w:p w14:paraId="36916622">
      <w:pPr>
        <w:pStyle w:val="13"/>
        <w:bidi w:val="0"/>
        <w:rPr>
          <w:rFonts w:hint="eastAsia"/>
        </w:rPr>
      </w:pPr>
      <w:r>
        <w:rPr>
          <w:rFonts w:hint="eastAsia"/>
        </w:rPr>
        <w:t>⑥可根据需要增加其他信息，如排污口执行的排放标准、排水去向、地理坐标、所在水系示意图等。</w:t>
      </w:r>
    </w:p>
    <w:p w14:paraId="6527DF77">
      <w:pPr>
        <w:spacing w:line="2710" w:lineRule="exact"/>
        <w:ind w:firstLine="486"/>
        <w:rPr>
          <w:rFonts w:hint="eastAsia" w:ascii="仿宋" w:hAnsi="仿宋" w:eastAsia="仿宋" w:cs="仿宋"/>
          <w:sz w:val="28"/>
          <w:szCs w:val="28"/>
        </w:rPr>
      </w:pPr>
      <w:r>
        <w:rPr>
          <w:rFonts w:hint="eastAsia" w:ascii="仿宋" w:hAnsi="仿宋" w:eastAsia="仿宋" w:cs="仿宋"/>
          <w:position w:val="-54"/>
          <w:sz w:val="28"/>
          <w:szCs w:val="28"/>
        </w:rPr>
        <w:drawing>
          <wp:inline distT="0" distB="0" distL="0" distR="0">
            <wp:extent cx="5274310" cy="1720215"/>
            <wp:effectExtent l="0" t="0" r="2540" b="13335"/>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7"/>
                    <a:stretch>
                      <a:fillRect/>
                    </a:stretch>
                  </pic:blipFill>
                  <pic:spPr>
                    <a:xfrm>
                      <a:off x="0" y="0"/>
                      <a:ext cx="5274563" cy="1720595"/>
                    </a:xfrm>
                    <a:prstGeom prst="rect">
                      <a:avLst/>
                    </a:prstGeom>
                  </pic:spPr>
                </pic:pic>
              </a:graphicData>
            </a:graphic>
          </wp:inline>
        </w:drawing>
      </w:r>
    </w:p>
    <w:p w14:paraId="7F79318A">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排污口标识牌参考图</w:t>
      </w:r>
    </w:p>
    <w:p w14:paraId="44F7D2CA">
      <w:pPr>
        <w:pStyle w:val="13"/>
        <w:bidi w:val="0"/>
        <w:rPr>
          <w:rFonts w:hint="eastAsia"/>
        </w:rPr>
      </w:pPr>
      <w:r>
        <w:rPr>
          <w:rFonts w:hint="eastAsia"/>
        </w:rPr>
        <w:t>（3）二维码</w:t>
      </w:r>
    </w:p>
    <w:p w14:paraId="2861CF7C">
      <w:pPr>
        <w:pStyle w:val="13"/>
        <w:bidi w:val="0"/>
        <w:rPr>
          <w:rFonts w:hint="eastAsia"/>
        </w:rPr>
      </w:pPr>
      <w:r>
        <w:rPr>
          <w:rFonts w:hint="eastAsia"/>
        </w:rPr>
        <w:t>①二维码关联排污口详细信息，包括：牌面上所有信息，以及经纬度、详细地址、排水去向和排放要求。其中，排放要求可为排放标准或管理要求，可增加污水监测数据、受纳水体的水质目标及水质现状、所在水系示意图等信息。</w:t>
      </w:r>
    </w:p>
    <w:p w14:paraId="49958C80">
      <w:pPr>
        <w:pStyle w:val="13"/>
        <w:bidi w:val="0"/>
        <w:rPr>
          <w:rFonts w:hint="eastAsia" w:ascii="仿宋" w:hAnsi="仿宋" w:eastAsia="仿宋" w:cs="仿宋"/>
          <w:spacing w:val="-1"/>
          <w:sz w:val="28"/>
          <w:szCs w:val="28"/>
        </w:rPr>
      </w:pPr>
      <w:r>
        <w:rPr>
          <w:rFonts w:hint="eastAsia"/>
        </w:rPr>
        <w:t>②开发二维码举报投诉功能，具备照片上传功能并与地方有关网络举报平台关联，便于公众在发现排污口排水水色异常、气味异常或排入水体附近出现死鱼等情况时，及时通过二维码反映情况。</w:t>
      </w:r>
    </w:p>
    <w:p w14:paraId="1C323E69">
      <w:pPr>
        <w:spacing w:line="123" w:lineRule="exact"/>
        <w:rPr>
          <w:rFonts w:hint="eastAsia" w:ascii="仿宋" w:hAnsi="仿宋" w:eastAsia="仿宋" w:cs="仿宋"/>
          <w:sz w:val="28"/>
          <w:szCs w:val="28"/>
        </w:rPr>
      </w:pPr>
    </w:p>
    <w:tbl>
      <w:tblPr>
        <w:tblStyle w:val="17"/>
        <w:tblW w:w="8300" w:type="dxa"/>
        <w:tblInd w:w="2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2"/>
        <w:gridCol w:w="3435"/>
        <w:gridCol w:w="2769"/>
        <w:gridCol w:w="14"/>
      </w:tblGrid>
      <w:tr w14:paraId="431A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7" w:hRule="atLeast"/>
        </w:trPr>
        <w:tc>
          <w:tcPr>
            <w:tcW w:w="8286" w:type="dxa"/>
            <w:gridSpan w:val="3"/>
            <w:shd w:val="clear" w:color="auto" w:fill="B8CCE4"/>
            <w:vAlign w:val="top"/>
          </w:tcPr>
          <w:p w14:paraId="21C638C2">
            <w:pPr>
              <w:pStyle w:val="16"/>
              <w:spacing w:before="134" w:line="224" w:lineRule="auto"/>
              <w:ind w:left="2368"/>
              <w:rPr>
                <w:rFonts w:hint="eastAsia" w:ascii="仿宋" w:hAnsi="仿宋" w:eastAsia="仿宋" w:cs="仿宋"/>
                <w:sz w:val="28"/>
                <w:szCs w:val="28"/>
              </w:rPr>
            </w:pPr>
            <w:r>
              <w:rPr>
                <w:rFonts w:hint="eastAsia" w:ascii="仿宋" w:hAnsi="仿宋" w:eastAsia="仿宋" w:cs="仿宋"/>
                <w:b/>
                <w:bCs/>
                <w:spacing w:val="5"/>
                <w:sz w:val="28"/>
                <w:szCs w:val="28"/>
              </w:rPr>
              <w:t>****入河排污口（备注：排污口名称）</w:t>
            </w:r>
          </w:p>
        </w:tc>
      </w:tr>
      <w:tr w14:paraId="58532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2" w:hRule="atLeast"/>
        </w:trPr>
        <w:tc>
          <w:tcPr>
            <w:tcW w:w="2082" w:type="dxa"/>
            <w:shd w:val="clear" w:color="auto" w:fill="B8CCE4"/>
            <w:vAlign w:val="top"/>
          </w:tcPr>
          <w:p w14:paraId="7F9E5C7E">
            <w:pPr>
              <w:pStyle w:val="16"/>
              <w:spacing w:before="130" w:line="225" w:lineRule="auto"/>
              <w:ind w:left="0"/>
              <w:jc w:val="center"/>
              <w:rPr>
                <w:rFonts w:hint="eastAsia" w:ascii="仿宋" w:hAnsi="仿宋" w:eastAsia="仿宋" w:cs="仿宋"/>
                <w:sz w:val="28"/>
                <w:szCs w:val="28"/>
              </w:rPr>
            </w:pPr>
            <w:r>
              <w:rPr>
                <w:rFonts w:hint="eastAsia" w:ascii="仿宋" w:hAnsi="仿宋" w:eastAsia="仿宋" w:cs="仿宋"/>
                <w:b/>
                <w:bCs/>
                <w:spacing w:val="6"/>
                <w:sz w:val="28"/>
                <w:szCs w:val="28"/>
              </w:rPr>
              <w:t>排污口编码</w:t>
            </w:r>
          </w:p>
        </w:tc>
        <w:tc>
          <w:tcPr>
            <w:tcW w:w="6204" w:type="dxa"/>
            <w:gridSpan w:val="2"/>
            <w:vAlign w:val="top"/>
          </w:tcPr>
          <w:p w14:paraId="1DEFD080">
            <w:pPr>
              <w:snapToGrid w:val="0"/>
              <w:spacing w:before="165" w:line="192" w:lineRule="auto"/>
              <w:ind w:left="3078"/>
              <w:rPr>
                <w:rFonts w:hint="eastAsia" w:ascii="仿宋" w:hAnsi="仿宋" w:eastAsia="仿宋" w:cs="仿宋"/>
                <w:color w:val="000000"/>
                <w:sz w:val="28"/>
                <w:szCs w:val="28"/>
              </w:rPr>
            </w:pPr>
            <w:r>
              <w:rPr>
                <w:rFonts w:hint="eastAsia" w:ascii="仿宋" w:hAnsi="仿宋" w:eastAsia="仿宋" w:cs="仿宋"/>
                <w:b/>
                <w:bCs/>
                <w:color w:val="000000"/>
                <w:spacing w:val="1"/>
                <w:sz w:val="28"/>
                <w:szCs w:val="28"/>
              </w:rPr>
              <w:t>***</w:t>
            </w:r>
          </w:p>
        </w:tc>
      </w:tr>
      <w:tr w14:paraId="5BDE5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2" w:hRule="atLeast"/>
        </w:trPr>
        <w:tc>
          <w:tcPr>
            <w:tcW w:w="2082" w:type="dxa"/>
            <w:shd w:val="clear" w:color="auto" w:fill="B8CCE4"/>
            <w:vAlign w:val="top"/>
          </w:tcPr>
          <w:p w14:paraId="2039841F">
            <w:pPr>
              <w:pStyle w:val="16"/>
              <w:spacing w:before="133" w:line="225" w:lineRule="auto"/>
              <w:ind w:left="0"/>
              <w:jc w:val="center"/>
              <w:rPr>
                <w:rFonts w:hint="eastAsia" w:ascii="仿宋" w:hAnsi="仿宋" w:eastAsia="仿宋" w:cs="仿宋"/>
                <w:sz w:val="28"/>
                <w:szCs w:val="28"/>
              </w:rPr>
            </w:pPr>
            <w:r>
              <w:rPr>
                <w:rFonts w:hint="eastAsia" w:ascii="仿宋" w:hAnsi="仿宋" w:eastAsia="仿宋" w:cs="仿宋"/>
                <w:b/>
                <w:bCs/>
                <w:spacing w:val="6"/>
                <w:sz w:val="28"/>
                <w:szCs w:val="28"/>
              </w:rPr>
              <w:t>排污口类型</w:t>
            </w:r>
          </w:p>
        </w:tc>
        <w:tc>
          <w:tcPr>
            <w:tcW w:w="6204" w:type="dxa"/>
            <w:gridSpan w:val="2"/>
            <w:vAlign w:val="top"/>
          </w:tcPr>
          <w:p w14:paraId="1041BFAF">
            <w:pPr>
              <w:pStyle w:val="16"/>
              <w:spacing w:before="133" w:line="225" w:lineRule="auto"/>
              <w:ind w:left="2710"/>
              <w:rPr>
                <w:rFonts w:hint="eastAsia" w:ascii="仿宋" w:hAnsi="仿宋" w:eastAsia="仿宋" w:cs="仿宋"/>
                <w:sz w:val="28"/>
                <w:szCs w:val="28"/>
              </w:rPr>
            </w:pPr>
            <w:r>
              <w:rPr>
                <w:rFonts w:hint="eastAsia" w:ascii="仿宋" w:hAnsi="仿宋" w:eastAsia="仿宋" w:cs="仿宋"/>
                <w:b/>
                <w:bCs/>
                <w:spacing w:val="3"/>
                <w:sz w:val="28"/>
                <w:szCs w:val="28"/>
              </w:rPr>
              <w:t>工业排污口</w:t>
            </w:r>
          </w:p>
        </w:tc>
      </w:tr>
      <w:tr w14:paraId="234B5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3" w:hRule="atLeast"/>
        </w:trPr>
        <w:tc>
          <w:tcPr>
            <w:tcW w:w="2082" w:type="dxa"/>
            <w:shd w:val="clear" w:color="auto" w:fill="B8CCE4"/>
            <w:vAlign w:val="top"/>
          </w:tcPr>
          <w:p w14:paraId="62BF059D">
            <w:pPr>
              <w:pStyle w:val="16"/>
              <w:spacing w:before="133" w:line="224" w:lineRule="auto"/>
              <w:ind w:left="0"/>
              <w:jc w:val="center"/>
              <w:rPr>
                <w:rFonts w:hint="eastAsia" w:ascii="仿宋" w:hAnsi="仿宋" w:eastAsia="仿宋" w:cs="仿宋"/>
                <w:sz w:val="28"/>
                <w:szCs w:val="28"/>
              </w:rPr>
            </w:pPr>
            <w:r>
              <w:rPr>
                <w:rFonts w:hint="eastAsia" w:ascii="仿宋" w:hAnsi="仿宋" w:eastAsia="仿宋" w:cs="仿宋"/>
                <w:b/>
                <w:bCs/>
                <w:spacing w:val="3"/>
                <w:sz w:val="28"/>
                <w:szCs w:val="28"/>
              </w:rPr>
              <w:t>经纬度</w:t>
            </w:r>
          </w:p>
        </w:tc>
        <w:tc>
          <w:tcPr>
            <w:tcW w:w="3435" w:type="dxa"/>
            <w:vAlign w:val="top"/>
          </w:tcPr>
          <w:p w14:paraId="7119AD2B">
            <w:pPr>
              <w:pStyle w:val="16"/>
              <w:spacing w:before="133" w:line="226" w:lineRule="auto"/>
              <w:ind w:left="994"/>
              <w:rPr>
                <w:rFonts w:hint="eastAsia" w:ascii="仿宋" w:hAnsi="仿宋" w:eastAsia="仿宋" w:cs="仿宋"/>
                <w:sz w:val="28"/>
                <w:szCs w:val="28"/>
              </w:rPr>
            </w:pPr>
            <w:r>
              <w:rPr>
                <w:rFonts w:hint="eastAsia" w:ascii="仿宋" w:hAnsi="仿宋" w:eastAsia="仿宋" w:cs="仿宋"/>
                <w:b/>
                <w:bCs/>
                <w:spacing w:val="3"/>
                <w:sz w:val="28"/>
                <w:szCs w:val="28"/>
              </w:rPr>
              <w:t>经度：113.6443043</w:t>
            </w:r>
          </w:p>
        </w:tc>
        <w:tc>
          <w:tcPr>
            <w:tcW w:w="2769" w:type="dxa"/>
            <w:vAlign w:val="top"/>
          </w:tcPr>
          <w:p w14:paraId="107B6CE7">
            <w:pPr>
              <w:pStyle w:val="16"/>
              <w:spacing w:before="133" w:line="224" w:lineRule="auto"/>
              <w:ind w:left="582"/>
              <w:rPr>
                <w:rFonts w:hint="eastAsia" w:ascii="仿宋" w:hAnsi="仿宋" w:eastAsia="仿宋" w:cs="仿宋"/>
                <w:sz w:val="28"/>
                <w:szCs w:val="28"/>
              </w:rPr>
            </w:pPr>
            <w:r>
              <w:rPr>
                <w:rFonts w:hint="eastAsia" w:ascii="仿宋" w:hAnsi="仿宋" w:eastAsia="仿宋" w:cs="仿宋"/>
                <w:b/>
                <w:bCs/>
                <w:spacing w:val="4"/>
                <w:sz w:val="28"/>
                <w:szCs w:val="28"/>
              </w:rPr>
              <w:t>纬度：23.6044661</w:t>
            </w:r>
          </w:p>
        </w:tc>
      </w:tr>
      <w:tr w14:paraId="4967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2" w:hRule="atLeast"/>
        </w:trPr>
        <w:tc>
          <w:tcPr>
            <w:tcW w:w="2082" w:type="dxa"/>
            <w:shd w:val="clear" w:color="auto" w:fill="B8CCE4"/>
            <w:vAlign w:val="top"/>
          </w:tcPr>
          <w:p w14:paraId="6D2B6C56">
            <w:pPr>
              <w:pStyle w:val="16"/>
              <w:spacing w:before="133" w:line="224" w:lineRule="auto"/>
              <w:ind w:left="0"/>
              <w:jc w:val="center"/>
              <w:rPr>
                <w:rFonts w:hint="eastAsia" w:ascii="仿宋" w:hAnsi="仿宋" w:eastAsia="仿宋" w:cs="仿宋"/>
                <w:sz w:val="28"/>
                <w:szCs w:val="28"/>
              </w:rPr>
            </w:pPr>
            <w:r>
              <w:rPr>
                <w:rFonts w:hint="eastAsia" w:ascii="仿宋" w:hAnsi="仿宋" w:eastAsia="仿宋" w:cs="仿宋"/>
                <w:b/>
                <w:bCs/>
                <w:spacing w:val="4"/>
                <w:sz w:val="28"/>
                <w:szCs w:val="28"/>
              </w:rPr>
              <w:t>详细地址</w:t>
            </w:r>
          </w:p>
        </w:tc>
        <w:tc>
          <w:tcPr>
            <w:tcW w:w="6204" w:type="dxa"/>
            <w:gridSpan w:val="2"/>
            <w:vAlign w:val="top"/>
          </w:tcPr>
          <w:p w14:paraId="1B07CA2F">
            <w:pPr>
              <w:pStyle w:val="16"/>
              <w:spacing w:before="133" w:line="225" w:lineRule="auto"/>
              <w:ind w:left="1862"/>
              <w:rPr>
                <w:rFonts w:hint="eastAsia" w:ascii="仿宋" w:hAnsi="仿宋" w:eastAsia="仿宋" w:cs="仿宋"/>
                <w:sz w:val="28"/>
                <w:szCs w:val="28"/>
              </w:rPr>
            </w:pPr>
            <w:r>
              <w:rPr>
                <w:rFonts w:hint="eastAsia" w:ascii="仿宋" w:hAnsi="仿宋" w:eastAsia="仿宋" w:cs="仿宋"/>
                <w:b/>
                <w:bCs/>
                <w:spacing w:val="7"/>
                <w:sz w:val="28"/>
                <w:szCs w:val="28"/>
              </w:rPr>
              <w:t>广东省广州市南沙区**镇**街</w:t>
            </w:r>
          </w:p>
        </w:tc>
      </w:tr>
      <w:tr w14:paraId="2EA4F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3" w:hRule="atLeast"/>
        </w:trPr>
        <w:tc>
          <w:tcPr>
            <w:tcW w:w="2082" w:type="dxa"/>
            <w:shd w:val="clear" w:color="auto" w:fill="B8CCE4"/>
            <w:vAlign w:val="top"/>
          </w:tcPr>
          <w:p w14:paraId="023EA521">
            <w:pPr>
              <w:pStyle w:val="16"/>
              <w:spacing w:before="134" w:line="225" w:lineRule="auto"/>
              <w:ind w:left="0"/>
              <w:jc w:val="center"/>
              <w:rPr>
                <w:rFonts w:hint="eastAsia" w:ascii="仿宋" w:hAnsi="仿宋" w:eastAsia="仿宋" w:cs="仿宋"/>
                <w:sz w:val="28"/>
                <w:szCs w:val="28"/>
              </w:rPr>
            </w:pPr>
            <w:r>
              <w:rPr>
                <w:rFonts w:hint="eastAsia" w:ascii="仿宋" w:hAnsi="仿宋" w:eastAsia="仿宋" w:cs="仿宋"/>
                <w:b/>
                <w:bCs/>
                <w:spacing w:val="6"/>
                <w:sz w:val="28"/>
                <w:szCs w:val="28"/>
              </w:rPr>
              <w:t>排污口责任主体</w:t>
            </w:r>
          </w:p>
        </w:tc>
        <w:tc>
          <w:tcPr>
            <w:tcW w:w="6204" w:type="dxa"/>
            <w:gridSpan w:val="2"/>
            <w:vAlign w:val="top"/>
          </w:tcPr>
          <w:p w14:paraId="0C1E2717">
            <w:pPr>
              <w:pStyle w:val="16"/>
              <w:spacing w:before="134" w:line="226" w:lineRule="auto"/>
              <w:ind w:left="2867"/>
              <w:rPr>
                <w:rFonts w:hint="eastAsia" w:ascii="仿宋" w:hAnsi="仿宋" w:eastAsia="仿宋" w:cs="仿宋"/>
                <w:sz w:val="28"/>
                <w:szCs w:val="28"/>
              </w:rPr>
            </w:pPr>
            <w:r>
              <w:rPr>
                <w:rFonts w:hint="eastAsia" w:ascii="仿宋" w:hAnsi="仿宋" w:eastAsia="仿宋" w:cs="仿宋"/>
                <w:b/>
                <w:bCs/>
                <w:spacing w:val="4"/>
                <w:sz w:val="28"/>
                <w:szCs w:val="28"/>
              </w:rPr>
              <w:t>***公司</w:t>
            </w:r>
          </w:p>
        </w:tc>
      </w:tr>
      <w:tr w14:paraId="13492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3" w:hRule="atLeast"/>
        </w:trPr>
        <w:tc>
          <w:tcPr>
            <w:tcW w:w="2082" w:type="dxa"/>
            <w:shd w:val="clear" w:color="auto" w:fill="B8CCE4"/>
            <w:vAlign w:val="top"/>
          </w:tcPr>
          <w:p w14:paraId="5449E293">
            <w:pPr>
              <w:pStyle w:val="16"/>
              <w:spacing w:before="133" w:line="225" w:lineRule="auto"/>
              <w:ind w:left="0"/>
              <w:jc w:val="center"/>
              <w:rPr>
                <w:rFonts w:hint="eastAsia" w:ascii="仿宋" w:hAnsi="仿宋" w:eastAsia="仿宋" w:cs="仿宋"/>
                <w:sz w:val="28"/>
                <w:szCs w:val="28"/>
              </w:rPr>
            </w:pPr>
            <w:r>
              <w:rPr>
                <w:rFonts w:hint="eastAsia" w:ascii="仿宋" w:hAnsi="仿宋" w:eastAsia="仿宋" w:cs="仿宋"/>
                <w:b/>
                <w:bCs/>
                <w:spacing w:val="5"/>
                <w:sz w:val="28"/>
                <w:szCs w:val="28"/>
              </w:rPr>
              <w:t>排水去向</w:t>
            </w:r>
          </w:p>
        </w:tc>
        <w:tc>
          <w:tcPr>
            <w:tcW w:w="6204" w:type="dxa"/>
            <w:gridSpan w:val="2"/>
            <w:vAlign w:val="top"/>
          </w:tcPr>
          <w:p w14:paraId="3FD748F9">
            <w:pPr>
              <w:pStyle w:val="16"/>
              <w:spacing w:before="133" w:line="226" w:lineRule="auto"/>
              <w:ind w:left="3026"/>
              <w:rPr>
                <w:rFonts w:hint="eastAsia" w:ascii="仿宋" w:hAnsi="仿宋" w:eastAsia="仿宋" w:cs="仿宋"/>
                <w:sz w:val="28"/>
                <w:szCs w:val="28"/>
              </w:rPr>
            </w:pPr>
            <w:r>
              <w:rPr>
                <w:rFonts w:hint="eastAsia" w:ascii="仿宋" w:hAnsi="仿宋" w:eastAsia="仿宋" w:cs="仿宋"/>
                <w:b/>
                <w:bCs/>
                <w:spacing w:val="2"/>
                <w:sz w:val="28"/>
                <w:szCs w:val="28"/>
              </w:rPr>
              <w:t>**河</w:t>
            </w:r>
          </w:p>
        </w:tc>
      </w:tr>
      <w:tr w14:paraId="51764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2" w:hRule="atLeast"/>
        </w:trPr>
        <w:tc>
          <w:tcPr>
            <w:tcW w:w="2082" w:type="dxa"/>
            <w:shd w:val="clear" w:color="auto" w:fill="B8CCE4"/>
            <w:vAlign w:val="top"/>
          </w:tcPr>
          <w:p w14:paraId="699DDA78">
            <w:pPr>
              <w:pStyle w:val="16"/>
              <w:spacing w:before="133" w:line="225" w:lineRule="auto"/>
              <w:ind w:left="0"/>
              <w:jc w:val="center"/>
              <w:rPr>
                <w:rFonts w:hint="eastAsia" w:ascii="仿宋" w:hAnsi="仿宋" w:eastAsia="仿宋" w:cs="仿宋"/>
                <w:sz w:val="28"/>
                <w:szCs w:val="28"/>
              </w:rPr>
            </w:pPr>
            <w:r>
              <w:rPr>
                <w:rFonts w:hint="eastAsia" w:ascii="仿宋" w:hAnsi="仿宋" w:eastAsia="仿宋" w:cs="仿宋"/>
                <w:b/>
                <w:bCs/>
                <w:spacing w:val="5"/>
                <w:sz w:val="28"/>
                <w:szCs w:val="28"/>
              </w:rPr>
              <w:t>排放要求</w:t>
            </w:r>
          </w:p>
        </w:tc>
        <w:tc>
          <w:tcPr>
            <w:tcW w:w="6204" w:type="dxa"/>
            <w:gridSpan w:val="2"/>
            <w:vAlign w:val="top"/>
          </w:tcPr>
          <w:p w14:paraId="765CFDC5">
            <w:pPr>
              <w:pStyle w:val="16"/>
              <w:spacing w:before="133" w:line="224" w:lineRule="auto"/>
              <w:ind w:left="2501"/>
              <w:rPr>
                <w:rFonts w:hint="eastAsia" w:ascii="仿宋" w:hAnsi="仿宋" w:eastAsia="仿宋" w:cs="仿宋"/>
                <w:sz w:val="28"/>
                <w:szCs w:val="28"/>
              </w:rPr>
            </w:pPr>
            <w:r>
              <w:rPr>
                <w:rFonts w:hint="eastAsia" w:ascii="仿宋" w:hAnsi="仿宋" w:eastAsia="仿宋" w:cs="仿宋"/>
                <w:b/>
                <w:bCs/>
                <w:spacing w:val="5"/>
                <w:sz w:val="28"/>
                <w:szCs w:val="28"/>
              </w:rPr>
              <w:t>执行**排放标准</w:t>
            </w:r>
          </w:p>
        </w:tc>
      </w:tr>
      <w:tr w14:paraId="61603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475" w:hRule="atLeast"/>
        </w:trPr>
        <w:tc>
          <w:tcPr>
            <w:tcW w:w="2082" w:type="dxa"/>
            <w:shd w:val="clear" w:color="auto" w:fill="B8CCE4"/>
            <w:vAlign w:val="top"/>
          </w:tcPr>
          <w:p w14:paraId="6039C66A">
            <w:pPr>
              <w:pStyle w:val="16"/>
              <w:spacing w:before="136" w:line="226" w:lineRule="auto"/>
              <w:ind w:left="0"/>
              <w:jc w:val="center"/>
              <w:rPr>
                <w:rFonts w:hint="eastAsia" w:ascii="仿宋" w:hAnsi="仿宋" w:eastAsia="仿宋" w:cs="仿宋"/>
                <w:sz w:val="28"/>
                <w:szCs w:val="28"/>
              </w:rPr>
            </w:pPr>
            <w:r>
              <w:rPr>
                <w:rFonts w:hint="eastAsia" w:ascii="仿宋" w:hAnsi="仿宋" w:eastAsia="仿宋" w:cs="仿宋"/>
                <w:b/>
                <w:bCs/>
                <w:spacing w:val="4"/>
                <w:sz w:val="28"/>
                <w:szCs w:val="28"/>
              </w:rPr>
              <w:t>现场照片</w:t>
            </w:r>
          </w:p>
        </w:tc>
        <w:tc>
          <w:tcPr>
            <w:tcW w:w="6204" w:type="dxa"/>
            <w:gridSpan w:val="2"/>
            <w:vAlign w:val="top"/>
          </w:tcPr>
          <w:p w14:paraId="6FD8B1F1">
            <w:pPr>
              <w:pStyle w:val="16"/>
              <w:spacing w:before="136" w:line="225" w:lineRule="auto"/>
              <w:ind w:left="1542"/>
              <w:rPr>
                <w:rFonts w:hint="eastAsia" w:ascii="仿宋" w:hAnsi="仿宋" w:eastAsia="仿宋" w:cs="仿宋"/>
                <w:sz w:val="28"/>
                <w:szCs w:val="28"/>
              </w:rPr>
            </w:pPr>
            <w:r>
              <w:rPr>
                <w:rFonts w:hint="eastAsia" w:ascii="仿宋" w:hAnsi="仿宋" w:eastAsia="仿宋" w:cs="仿宋"/>
                <w:b/>
                <w:bCs/>
                <w:spacing w:val="8"/>
                <w:sz w:val="28"/>
                <w:szCs w:val="28"/>
              </w:rPr>
              <w:t>（备注点击此处添加现场实时照片）</w:t>
            </w:r>
          </w:p>
        </w:tc>
      </w:tr>
      <w:tr w14:paraId="0BE12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082" w:type="dxa"/>
            <w:vMerge w:val="restart"/>
            <w:tcBorders>
              <w:bottom w:val="nil"/>
            </w:tcBorders>
            <w:shd w:val="clear" w:color="auto" w:fill="B8CCE4"/>
            <w:vAlign w:val="top"/>
          </w:tcPr>
          <w:p w14:paraId="71854BB9">
            <w:pPr>
              <w:pStyle w:val="16"/>
              <w:spacing w:before="65" w:line="225" w:lineRule="auto"/>
              <w:jc w:val="center"/>
              <w:rPr>
                <w:rFonts w:hint="eastAsia" w:ascii="仿宋" w:hAnsi="仿宋" w:eastAsia="仿宋" w:cs="仿宋"/>
                <w:b/>
                <w:bCs/>
                <w:spacing w:val="5"/>
                <w:sz w:val="28"/>
                <w:szCs w:val="28"/>
              </w:rPr>
            </w:pPr>
          </w:p>
          <w:p w14:paraId="110E5BB5">
            <w:pPr>
              <w:pStyle w:val="16"/>
              <w:spacing w:before="65" w:line="225" w:lineRule="auto"/>
              <w:jc w:val="center"/>
              <w:rPr>
                <w:rFonts w:hint="eastAsia" w:ascii="仿宋" w:hAnsi="仿宋" w:eastAsia="仿宋" w:cs="仿宋"/>
                <w:sz w:val="28"/>
                <w:szCs w:val="28"/>
              </w:rPr>
            </w:pPr>
            <w:r>
              <w:rPr>
                <w:rFonts w:hint="eastAsia" w:ascii="仿宋" w:hAnsi="仿宋" w:eastAsia="仿宋" w:cs="仿宋"/>
                <w:b/>
                <w:bCs/>
                <w:spacing w:val="5"/>
                <w:sz w:val="28"/>
                <w:szCs w:val="28"/>
              </w:rPr>
              <w:t>现场情况描述</w:t>
            </w:r>
          </w:p>
        </w:tc>
        <w:tc>
          <w:tcPr>
            <w:tcW w:w="6218" w:type="dxa"/>
            <w:gridSpan w:val="3"/>
            <w:vAlign w:val="top"/>
          </w:tcPr>
          <w:p w14:paraId="535D97C5">
            <w:pPr>
              <w:pStyle w:val="16"/>
              <w:spacing w:before="136" w:line="225" w:lineRule="auto"/>
              <w:ind w:left="2096"/>
              <w:rPr>
                <w:rFonts w:hint="eastAsia" w:ascii="仿宋" w:hAnsi="仿宋" w:eastAsia="仿宋" w:cs="仿宋"/>
                <w:sz w:val="28"/>
                <w:szCs w:val="28"/>
              </w:rPr>
            </w:pPr>
            <w:r>
              <w:rPr>
                <w:rFonts w:hint="eastAsia" w:ascii="仿宋" w:hAnsi="仿宋" w:eastAsia="仿宋" w:cs="仿宋"/>
                <w:b/>
                <w:bCs/>
                <w:spacing w:val="5"/>
                <w:sz w:val="28"/>
                <w:szCs w:val="28"/>
              </w:rPr>
              <w:t>A、排污口污水颜色异常</w:t>
            </w:r>
          </w:p>
        </w:tc>
      </w:tr>
      <w:tr w14:paraId="61AB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082" w:type="dxa"/>
            <w:vMerge w:val="continue"/>
            <w:tcBorders>
              <w:top w:val="nil"/>
              <w:bottom w:val="nil"/>
            </w:tcBorders>
            <w:vAlign w:val="top"/>
          </w:tcPr>
          <w:p w14:paraId="28027760">
            <w:pPr>
              <w:snapToGrid w:val="0"/>
              <w:jc w:val="center"/>
              <w:rPr>
                <w:rFonts w:hint="eastAsia" w:ascii="仿宋" w:hAnsi="仿宋" w:eastAsia="仿宋" w:cs="仿宋"/>
                <w:color w:val="000000"/>
                <w:sz w:val="28"/>
                <w:szCs w:val="28"/>
              </w:rPr>
            </w:pPr>
          </w:p>
        </w:tc>
        <w:tc>
          <w:tcPr>
            <w:tcW w:w="6218" w:type="dxa"/>
            <w:gridSpan w:val="3"/>
            <w:vAlign w:val="top"/>
          </w:tcPr>
          <w:p w14:paraId="24977A6D">
            <w:pPr>
              <w:pStyle w:val="16"/>
              <w:spacing w:before="131" w:line="224" w:lineRule="auto"/>
              <w:ind w:left="2106"/>
              <w:rPr>
                <w:rFonts w:hint="eastAsia" w:ascii="仿宋" w:hAnsi="仿宋" w:eastAsia="仿宋" w:cs="仿宋"/>
                <w:sz w:val="28"/>
                <w:szCs w:val="28"/>
              </w:rPr>
            </w:pPr>
            <w:r>
              <w:rPr>
                <w:rFonts w:hint="eastAsia" w:ascii="仿宋" w:hAnsi="仿宋" w:eastAsia="仿宋" w:cs="仿宋"/>
                <w:b/>
                <w:bCs/>
                <w:spacing w:val="5"/>
                <w:sz w:val="28"/>
                <w:szCs w:val="28"/>
              </w:rPr>
              <w:t>B、排污口污水气味异常</w:t>
            </w:r>
          </w:p>
        </w:tc>
      </w:tr>
      <w:tr w14:paraId="3927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082" w:type="dxa"/>
            <w:vMerge w:val="continue"/>
            <w:tcBorders>
              <w:top w:val="nil"/>
            </w:tcBorders>
            <w:vAlign w:val="top"/>
          </w:tcPr>
          <w:p w14:paraId="1FA1CD94">
            <w:pPr>
              <w:snapToGrid w:val="0"/>
              <w:jc w:val="center"/>
              <w:rPr>
                <w:rFonts w:hint="eastAsia" w:ascii="仿宋" w:hAnsi="仿宋" w:eastAsia="仿宋" w:cs="仿宋"/>
                <w:color w:val="000000"/>
                <w:sz w:val="28"/>
                <w:szCs w:val="28"/>
              </w:rPr>
            </w:pPr>
          </w:p>
        </w:tc>
        <w:tc>
          <w:tcPr>
            <w:tcW w:w="6218" w:type="dxa"/>
            <w:gridSpan w:val="3"/>
            <w:vAlign w:val="top"/>
          </w:tcPr>
          <w:p w14:paraId="761CC504">
            <w:pPr>
              <w:pStyle w:val="16"/>
              <w:spacing w:before="131" w:line="225" w:lineRule="auto"/>
              <w:ind w:left="521"/>
              <w:rPr>
                <w:rFonts w:hint="eastAsia" w:ascii="仿宋" w:hAnsi="仿宋" w:eastAsia="仿宋" w:cs="仿宋"/>
                <w:sz w:val="28"/>
                <w:szCs w:val="28"/>
              </w:rPr>
            </w:pPr>
            <w:r>
              <w:rPr>
                <w:rFonts w:hint="eastAsia" w:ascii="仿宋" w:hAnsi="仿宋" w:eastAsia="仿宋" w:cs="仿宋"/>
                <w:b/>
                <w:bCs/>
                <w:spacing w:val="9"/>
                <w:sz w:val="28"/>
                <w:szCs w:val="28"/>
              </w:rPr>
              <w:t>C、其他情况</w:t>
            </w:r>
            <w:r>
              <w:rPr>
                <w:rFonts w:hint="eastAsia" w:ascii="仿宋" w:hAnsi="仿宋" w:eastAsia="仿宋" w:cs="仿宋"/>
                <w:b/>
                <w:bCs/>
                <w:spacing w:val="-17"/>
                <w:sz w:val="28"/>
                <w:szCs w:val="28"/>
              </w:rPr>
              <w:t>：（</w:t>
            </w:r>
            <w:r>
              <w:rPr>
                <w:rFonts w:hint="eastAsia" w:ascii="仿宋" w:hAnsi="仿宋" w:eastAsia="仿宋" w:cs="仿宋"/>
                <w:b/>
                <w:bCs/>
                <w:spacing w:val="9"/>
                <w:sz w:val="28"/>
                <w:szCs w:val="28"/>
              </w:rPr>
              <w:t>备注：如排入水体附近出现死鱼情况等）</w:t>
            </w:r>
          </w:p>
        </w:tc>
      </w:tr>
      <w:tr w14:paraId="5D47A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082" w:type="dxa"/>
            <w:shd w:val="clear" w:color="auto" w:fill="B8CCE4"/>
            <w:vAlign w:val="top"/>
          </w:tcPr>
          <w:p w14:paraId="6CE636CD">
            <w:pPr>
              <w:pStyle w:val="16"/>
              <w:spacing w:before="133" w:line="225" w:lineRule="auto"/>
              <w:ind w:left="0"/>
              <w:jc w:val="center"/>
              <w:rPr>
                <w:rFonts w:hint="eastAsia" w:ascii="仿宋" w:hAnsi="仿宋" w:eastAsia="仿宋" w:cs="仿宋"/>
                <w:sz w:val="28"/>
                <w:szCs w:val="28"/>
              </w:rPr>
            </w:pPr>
            <w:r>
              <w:rPr>
                <w:rFonts w:hint="eastAsia" w:ascii="仿宋" w:hAnsi="仿宋" w:eastAsia="仿宋" w:cs="仿宋"/>
                <w:b/>
                <w:bCs/>
                <w:spacing w:val="7"/>
                <w:sz w:val="28"/>
                <w:szCs w:val="28"/>
              </w:rPr>
              <w:t>举报电话</w:t>
            </w:r>
          </w:p>
        </w:tc>
        <w:tc>
          <w:tcPr>
            <w:tcW w:w="6218" w:type="dxa"/>
            <w:gridSpan w:val="3"/>
            <w:vAlign w:val="top"/>
          </w:tcPr>
          <w:p w14:paraId="7BC515AD">
            <w:pPr>
              <w:snapToGrid w:val="0"/>
              <w:spacing w:before="167" w:line="195" w:lineRule="auto"/>
              <w:ind w:left="2975"/>
              <w:rPr>
                <w:rFonts w:hint="eastAsia" w:ascii="仿宋" w:hAnsi="仿宋" w:eastAsia="仿宋" w:cs="仿宋"/>
                <w:color w:val="000000"/>
                <w:sz w:val="28"/>
                <w:szCs w:val="28"/>
              </w:rPr>
            </w:pPr>
            <w:r>
              <w:rPr>
                <w:rFonts w:hint="eastAsia" w:ascii="仿宋" w:hAnsi="仿宋" w:eastAsia="仿宋" w:cs="仿宋"/>
                <w:b/>
                <w:bCs/>
                <w:color w:val="000000"/>
                <w:spacing w:val="2"/>
                <w:sz w:val="28"/>
                <w:szCs w:val="28"/>
              </w:rPr>
              <w:t>12369</w:t>
            </w:r>
          </w:p>
        </w:tc>
      </w:tr>
      <w:tr w14:paraId="0C8AF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082" w:type="dxa"/>
            <w:shd w:val="clear" w:color="auto" w:fill="B8CCE4"/>
            <w:vAlign w:val="top"/>
          </w:tcPr>
          <w:p w14:paraId="751A83BA">
            <w:pPr>
              <w:pStyle w:val="16"/>
              <w:spacing w:before="285" w:line="215" w:lineRule="auto"/>
              <w:ind w:left="0"/>
              <w:jc w:val="center"/>
              <w:rPr>
                <w:rFonts w:hint="eastAsia" w:ascii="仿宋" w:hAnsi="仿宋" w:eastAsia="仿宋" w:cs="仿宋"/>
                <w:sz w:val="28"/>
                <w:szCs w:val="28"/>
              </w:rPr>
            </w:pPr>
            <w:r>
              <w:rPr>
                <w:rFonts w:hint="eastAsia" w:ascii="仿宋" w:hAnsi="仿宋" w:eastAsia="仿宋" w:cs="仿宋"/>
                <w:b/>
                <w:bCs/>
                <w:spacing w:val="5"/>
                <w:sz w:val="28"/>
                <w:szCs w:val="28"/>
              </w:rPr>
              <w:t>水系图</w:t>
            </w:r>
          </w:p>
        </w:tc>
        <w:tc>
          <w:tcPr>
            <w:tcW w:w="6218" w:type="dxa"/>
            <w:gridSpan w:val="3"/>
            <w:vAlign w:val="top"/>
          </w:tcPr>
          <w:p w14:paraId="18751C74">
            <w:pPr>
              <w:snapToGrid w:val="0"/>
              <w:rPr>
                <w:rFonts w:hint="eastAsia" w:ascii="仿宋" w:hAnsi="仿宋" w:eastAsia="仿宋" w:cs="仿宋"/>
                <w:color w:val="000000"/>
                <w:sz w:val="28"/>
                <w:szCs w:val="28"/>
              </w:rPr>
            </w:pPr>
          </w:p>
        </w:tc>
      </w:tr>
    </w:tbl>
    <w:p w14:paraId="70A3E20D">
      <w:pPr>
        <w:pStyle w:val="6"/>
        <w:spacing w:before="116" w:line="216" w:lineRule="auto"/>
        <w:ind w:left="2424"/>
        <w:rPr>
          <w:rFonts w:hint="eastAsia" w:ascii="仿宋" w:hAnsi="仿宋" w:eastAsia="仿宋" w:cs="仿宋"/>
          <w:sz w:val="28"/>
          <w:szCs w:val="28"/>
        </w:rPr>
      </w:pPr>
      <w:r>
        <w:rPr>
          <w:rFonts w:hint="eastAsia" w:ascii="仿宋" w:hAnsi="仿宋" w:eastAsia="仿宋" w:cs="仿宋"/>
          <w:b/>
          <w:bCs/>
          <w:spacing w:val="-4"/>
          <w:sz w:val="28"/>
          <w:szCs w:val="28"/>
        </w:rPr>
        <w:t>图</w:t>
      </w:r>
      <w:r>
        <w:rPr>
          <w:rFonts w:hint="eastAsia" w:ascii="仿宋" w:hAnsi="仿宋" w:eastAsia="仿宋" w:cs="仿宋"/>
          <w:b/>
          <w:bCs/>
          <w:spacing w:val="-4"/>
          <w:sz w:val="28"/>
          <w:szCs w:val="28"/>
          <w:lang w:eastAsia="zh-CN"/>
        </w:rPr>
        <w:t>1.1</w:t>
      </w:r>
      <w:r>
        <w:rPr>
          <w:rFonts w:hint="eastAsia" w:ascii="仿宋" w:hAnsi="仿宋" w:eastAsia="仿宋" w:cs="仿宋"/>
          <w:b/>
          <w:bCs/>
          <w:spacing w:val="-4"/>
          <w:sz w:val="28"/>
          <w:szCs w:val="28"/>
        </w:rPr>
        <w:t>-3排污口标识牌二维码关联信息例图</w:t>
      </w:r>
    </w:p>
    <w:p w14:paraId="2D3A7302">
      <w:pPr>
        <w:pStyle w:val="13"/>
        <w:bidi w:val="0"/>
        <w:rPr>
          <w:rFonts w:hint="eastAsia"/>
        </w:rPr>
      </w:pPr>
      <w:r>
        <w:rPr>
          <w:rFonts w:hint="eastAsia"/>
        </w:rPr>
        <w:t>3）材料</w:t>
      </w:r>
    </w:p>
    <w:p w14:paraId="35144C50">
      <w:pPr>
        <w:pStyle w:val="13"/>
        <w:bidi w:val="0"/>
        <w:rPr>
          <w:rFonts w:hint="eastAsia"/>
        </w:rPr>
      </w:pPr>
      <w:r>
        <w:rPr>
          <w:rFonts w:hint="eastAsia"/>
        </w:rPr>
        <w:t>标识牌要求选用耐久性材料制作，具备耐候、耐腐蚀等化学性能，保证一定的使用寿命。立柱式和平面固定式标识牌面可选用铝塑板、薄钢板等，表面选用反光贴膜、搪瓷等；立柱可选用镀锌管等；墩式可选用水泥、石材等。根据《印发排放口标识牌技术规格的通知》（环办〔2003〕95号），标识牌宜采用1.5~2.0mm冷轧钢板，立柱宜采用38×4无缝钢管。</w:t>
      </w:r>
    </w:p>
    <w:p w14:paraId="7A1BA8FC">
      <w:pPr>
        <w:pStyle w:val="13"/>
        <w:bidi w:val="0"/>
        <w:rPr>
          <w:rFonts w:hint="eastAsia"/>
        </w:rPr>
      </w:pPr>
      <w:r>
        <w:rPr>
          <w:rFonts w:hint="eastAsia"/>
        </w:rPr>
        <w:t>本项目标识牌均采用立柱式，标识牌材料选用：立柱选用无缝钢管、标识牌面选用2.0mm冷轧钢板。</w:t>
      </w:r>
    </w:p>
    <w:p w14:paraId="0D143D40">
      <w:pPr>
        <w:pStyle w:val="13"/>
        <w:bidi w:val="0"/>
        <w:rPr>
          <w:rFonts w:hint="eastAsia"/>
        </w:rPr>
      </w:pPr>
      <w:r>
        <w:rPr>
          <w:rFonts w:hint="eastAsia"/>
        </w:rPr>
        <w:t>标识牌外观质量要求：</w:t>
      </w:r>
    </w:p>
    <w:p w14:paraId="0BCC2AB2">
      <w:pPr>
        <w:pStyle w:val="13"/>
        <w:bidi w:val="0"/>
        <w:rPr>
          <w:rFonts w:hint="eastAsia"/>
        </w:rPr>
      </w:pPr>
      <w:r>
        <w:rPr>
          <w:rFonts w:hint="eastAsia"/>
        </w:rPr>
        <w:t>（1）标识牌、立柱无明显变形；</w:t>
      </w:r>
    </w:p>
    <w:p w14:paraId="00F7FB7F">
      <w:pPr>
        <w:pStyle w:val="13"/>
        <w:bidi w:val="0"/>
        <w:rPr>
          <w:rFonts w:hint="eastAsia"/>
        </w:rPr>
      </w:pPr>
      <w:r>
        <w:rPr>
          <w:rFonts w:hint="eastAsia"/>
        </w:rPr>
        <w:t>（2）标识牌表面无气泡，膜或搪瓷无脱落；</w:t>
      </w:r>
    </w:p>
    <w:p w14:paraId="12B4ED65">
      <w:pPr>
        <w:pStyle w:val="13"/>
        <w:bidi w:val="0"/>
        <w:rPr>
          <w:rFonts w:hint="eastAsia"/>
        </w:rPr>
      </w:pPr>
      <w:r>
        <w:rPr>
          <w:rFonts w:hint="eastAsia"/>
        </w:rPr>
        <w:t>（3）图案清晰，色泽一致，不得有明显缺陷。</w:t>
      </w:r>
    </w:p>
    <w:p w14:paraId="26A26A66">
      <w:pPr>
        <w:pStyle w:val="13"/>
        <w:bidi w:val="0"/>
        <w:rPr>
          <w:rFonts w:hint="eastAsia"/>
        </w:rPr>
      </w:pPr>
      <w:r>
        <w:rPr>
          <w:rFonts w:hint="eastAsia"/>
        </w:rPr>
        <w:t>4）颜色</w:t>
      </w:r>
    </w:p>
    <w:p w14:paraId="6A0A5047">
      <w:pPr>
        <w:pStyle w:val="13"/>
        <w:bidi w:val="0"/>
        <w:rPr>
          <w:rFonts w:hint="eastAsia"/>
        </w:rPr>
      </w:pPr>
      <w:r>
        <w:rPr>
          <w:rFonts w:hint="eastAsia"/>
        </w:rPr>
        <w:t>立柱式和平面固定式标识牌面颜色可选用蓝色、绿色，图形标志和文字可选用白色。墩式标识牌面可选用材料原色，图形标志和文字颜色可根据实际情况确定。</w:t>
      </w:r>
    </w:p>
    <w:p w14:paraId="7BC1CD25">
      <w:pPr>
        <w:pStyle w:val="13"/>
        <w:bidi w:val="0"/>
        <w:rPr>
          <w:rFonts w:hint="eastAsia"/>
        </w:rPr>
      </w:pPr>
      <w:r>
        <w:rPr>
          <w:rFonts w:hint="eastAsia"/>
        </w:rPr>
        <w:t>本项目中采用的立柱式标识牌颜色选用绿色，图形标志和文字选用白色。</w:t>
      </w:r>
    </w:p>
    <w:p w14:paraId="24AB2505">
      <w:pPr>
        <w:pStyle w:val="13"/>
        <w:bidi w:val="0"/>
        <w:rPr>
          <w:rFonts w:hint="eastAsia"/>
        </w:rPr>
      </w:pPr>
      <w:r>
        <w:rPr>
          <w:rFonts w:hint="eastAsia"/>
        </w:rPr>
        <w:t>5）尺寸规格</w:t>
      </w:r>
    </w:p>
    <w:p w14:paraId="473896F7">
      <w:pPr>
        <w:pStyle w:val="13"/>
        <w:bidi w:val="0"/>
        <w:rPr>
          <w:rFonts w:hint="eastAsia"/>
        </w:rPr>
      </w:pPr>
      <w:r>
        <w:rPr>
          <w:rFonts w:hint="eastAsia"/>
        </w:rPr>
        <w:t>标识牌面为横纵比大于1的矩形。原则上，立柱式和平面固定式标识牌面尺寸不小于640mm*400mm，墩式不小于480mm*300mm。其中，立柱式标识牌的高度参数为：地下基座部分不少于0.3m，地上标识牌顶端距离地面2.0m。</w:t>
      </w:r>
    </w:p>
    <w:p w14:paraId="355EB8BF">
      <w:pPr>
        <w:pStyle w:val="13"/>
        <w:bidi w:val="0"/>
        <w:rPr>
          <w:rFonts w:hint="eastAsia"/>
        </w:rPr>
      </w:pPr>
      <w:r>
        <w:rPr>
          <w:rFonts w:hint="eastAsia"/>
        </w:rPr>
        <w:t>本项目中采用的立柱式标识牌为横纵比大于1的矩形，尺寸为640mm*400mm。地下基座部分不少于0.3m，地上标识牌顶端距离地面2.0m。</w:t>
      </w:r>
    </w:p>
    <w:p w14:paraId="3CA8DC99">
      <w:pPr>
        <w:pStyle w:val="13"/>
        <w:numPr>
          <w:ilvl w:val="0"/>
          <w:numId w:val="0"/>
        </w:numPr>
        <w:bidi w:val="0"/>
        <w:outlineLvl w:val="2"/>
        <w:rPr>
          <w:rFonts w:hint="eastAsia" w:ascii="仿宋" w:hAnsi="仿宋" w:eastAsia="仿宋" w:cs="仿宋"/>
          <w:b/>
          <w:bCs/>
          <w:lang w:val="en-US" w:eastAsia="zh-CN"/>
        </w:rPr>
      </w:pPr>
      <w:r>
        <w:rPr>
          <w:rFonts w:hint="eastAsia"/>
          <w:b/>
          <w:bCs/>
          <w:lang w:val="en-US" w:eastAsia="zh-CN"/>
        </w:rPr>
        <w:t>4.标识牌制作及维护管理</w:t>
      </w:r>
    </w:p>
    <w:p w14:paraId="2A2E2B20">
      <w:pPr>
        <w:pStyle w:val="13"/>
        <w:bidi w:val="0"/>
        <w:rPr>
          <w:rFonts w:hint="eastAsia"/>
        </w:rPr>
      </w:pPr>
      <w:r>
        <w:rPr>
          <w:rFonts w:hint="eastAsia"/>
        </w:rPr>
        <w:t>1）广州市生态环境局南沙分局负责统筹组织各地相关镇街、职能部门进行标识牌设置、制作和日常维护。生态环境部相关流域生态环境监督管理局加强管理指导。</w:t>
      </w:r>
    </w:p>
    <w:p w14:paraId="0BB1BF33">
      <w:pPr>
        <w:pStyle w:val="13"/>
        <w:bidi w:val="0"/>
        <w:rPr>
          <w:rFonts w:hint="eastAsia"/>
        </w:rPr>
      </w:pPr>
      <w:r>
        <w:rPr>
          <w:rFonts w:hint="eastAsia"/>
        </w:rPr>
        <w:t>2）制作和日常维护中，应注意标识牌无明显变形，表面无气泡、开裂、脱落及其他破损，图案清晰，色泽一致，无明显缺损。</w:t>
      </w:r>
    </w:p>
    <w:p w14:paraId="04E9B0D4">
      <w:pPr>
        <w:pStyle w:val="13"/>
        <w:bidi w:val="0"/>
        <w:rPr>
          <w:rFonts w:hint="eastAsia"/>
        </w:rPr>
      </w:pPr>
      <w:r>
        <w:rPr>
          <w:rFonts w:hint="eastAsia"/>
        </w:rPr>
        <w:t>3）标识牌必须保持清晰、完整。当发现形象损坏、颜色污染或有变化、退色等不符合要求的情况，应及时修复或更换，检查时间至少每年一次。</w:t>
      </w:r>
    </w:p>
    <w:p w14:paraId="1455D931">
      <w:pPr>
        <w:pStyle w:val="13"/>
        <w:bidi w:val="0"/>
        <w:rPr>
          <w:rFonts w:hint="eastAsia"/>
        </w:rPr>
      </w:pPr>
    </w:p>
    <w:p w14:paraId="605888B1">
      <w:pPr>
        <w:pStyle w:val="13"/>
        <w:bidi w:val="0"/>
        <w:ind w:firstLine="0" w:firstLineChars="0"/>
        <w:rPr>
          <w:rFonts w:hint="eastAsia"/>
        </w:rPr>
      </w:pPr>
      <w:r>
        <w:rPr>
          <w:rFonts w:hint="eastAsia"/>
        </w:rPr>
        <w:t>1.立柱式标志牌</w:t>
      </w:r>
    </w:p>
    <w:p w14:paraId="72BC9894">
      <w:pPr>
        <w:pStyle w:val="6"/>
        <w:spacing w:before="252" w:line="357" w:lineRule="auto"/>
        <w:ind w:left="7" w:right="223" w:firstLine="551"/>
        <w:jc w:val="center"/>
        <w:rPr>
          <w:rFonts w:hint="eastAsia" w:ascii="仿宋" w:hAnsi="仿宋" w:eastAsia="仿宋" w:cs="仿宋"/>
          <w:sz w:val="28"/>
          <w:szCs w:val="28"/>
        </w:rPr>
      </w:pPr>
      <w:r>
        <w:rPr>
          <w:rFonts w:hint="eastAsia" w:ascii="仿宋" w:hAnsi="仿宋" w:eastAsia="仿宋" w:cs="仿宋"/>
          <w:position w:val="-211"/>
          <w:sz w:val="28"/>
          <w:szCs w:val="28"/>
        </w:rPr>
        <w:drawing>
          <wp:inline distT="0" distB="0" distL="0" distR="0">
            <wp:extent cx="3521075" cy="7534910"/>
            <wp:effectExtent l="0" t="0" r="3175" b="8890"/>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8"/>
                    <a:stretch>
                      <a:fillRect/>
                    </a:stretch>
                  </pic:blipFill>
                  <pic:spPr>
                    <a:xfrm>
                      <a:off x="0" y="0"/>
                      <a:ext cx="3521075" cy="7534910"/>
                    </a:xfrm>
                    <a:prstGeom prst="rect">
                      <a:avLst/>
                    </a:prstGeom>
                  </pic:spPr>
                </pic:pic>
              </a:graphicData>
            </a:graphic>
          </wp:inline>
        </w:drawing>
      </w:r>
    </w:p>
    <w:p w14:paraId="5A1A1B9B">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立柱式标志牌1</w:t>
      </w:r>
    </w:p>
    <w:p w14:paraId="52215D6B">
      <w:pPr>
        <w:spacing w:line="11988" w:lineRule="exact"/>
        <w:ind w:firstLine="707"/>
        <w:rPr>
          <w:rFonts w:hint="eastAsia" w:ascii="仿宋" w:hAnsi="仿宋" w:eastAsia="仿宋" w:cs="仿宋"/>
          <w:sz w:val="28"/>
          <w:szCs w:val="28"/>
        </w:rPr>
      </w:pPr>
      <w:r>
        <w:rPr>
          <w:rFonts w:hint="eastAsia" w:ascii="仿宋" w:hAnsi="仿宋" w:eastAsia="仿宋" w:cs="仿宋"/>
          <w:position w:val="-239"/>
          <w:sz w:val="28"/>
          <w:szCs w:val="28"/>
        </w:rPr>
        <w:drawing>
          <wp:inline distT="0" distB="0" distL="0" distR="0">
            <wp:extent cx="4820285" cy="7612380"/>
            <wp:effectExtent l="0" t="0" r="18415" b="762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9"/>
                    <a:stretch>
                      <a:fillRect/>
                    </a:stretch>
                  </pic:blipFill>
                  <pic:spPr>
                    <a:xfrm>
                      <a:off x="0" y="0"/>
                      <a:ext cx="4820411" cy="7612380"/>
                    </a:xfrm>
                    <a:prstGeom prst="rect">
                      <a:avLst/>
                    </a:prstGeom>
                  </pic:spPr>
                </pic:pic>
              </a:graphicData>
            </a:graphic>
          </wp:inline>
        </w:drawing>
      </w:r>
    </w:p>
    <w:p w14:paraId="22244735">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立柱式标志牌2</w:t>
      </w:r>
    </w:p>
    <w:p w14:paraId="61E37581">
      <w:pPr>
        <w:pStyle w:val="13"/>
        <w:bidi w:val="0"/>
        <w:jc w:val="center"/>
        <w:rPr>
          <w:rFonts w:hint="eastAsia" w:ascii="黑体" w:hAnsi="黑体" w:eastAsia="黑体" w:cs="黑体"/>
          <w:b w:val="0"/>
          <w:bCs w:val="0"/>
          <w:sz w:val="24"/>
          <w:szCs w:val="24"/>
        </w:rPr>
        <w:sectPr>
          <w:footerReference r:id="rId3" w:type="default"/>
          <w:pgSz w:w="11906" w:h="16839"/>
          <w:pgMar w:top="1431" w:right="1785" w:bottom="1703" w:left="1785" w:header="0" w:footer="1427" w:gutter="0"/>
          <w:pgNumType w:fmt="decimal"/>
          <w:cols w:space="720" w:num="1"/>
        </w:sectPr>
      </w:pPr>
    </w:p>
    <w:p w14:paraId="76B58EA4">
      <w:pPr>
        <w:pStyle w:val="6"/>
        <w:spacing w:before="91" w:line="369" w:lineRule="exact"/>
        <w:ind w:left="728"/>
        <w:rPr>
          <w:rFonts w:hint="eastAsia" w:ascii="仿宋" w:hAnsi="仿宋" w:eastAsia="仿宋" w:cs="仿宋"/>
          <w:sz w:val="28"/>
          <w:szCs w:val="28"/>
        </w:rPr>
      </w:pPr>
      <w:r>
        <w:rPr>
          <w:rFonts w:hint="eastAsia" w:ascii="仿宋" w:hAnsi="仿宋" w:eastAsia="仿宋" w:cs="仿宋"/>
          <w:spacing w:val="-2"/>
          <w:position w:val="1"/>
          <w:sz w:val="28"/>
          <w:szCs w:val="28"/>
        </w:rPr>
        <w:t>2.平面固定式标志牌</w:t>
      </w:r>
    </w:p>
    <w:p w14:paraId="40DCF1BD">
      <w:pPr>
        <w:spacing w:line="278" w:lineRule="auto"/>
        <w:rPr>
          <w:rFonts w:hint="eastAsia" w:ascii="仿宋" w:hAnsi="仿宋" w:eastAsia="仿宋" w:cs="仿宋"/>
          <w:sz w:val="28"/>
          <w:szCs w:val="28"/>
        </w:rPr>
      </w:pPr>
    </w:p>
    <w:p w14:paraId="193F158D">
      <w:pPr>
        <w:spacing w:line="5311" w:lineRule="exact"/>
        <w:ind w:firstLine="993"/>
        <w:rPr>
          <w:rFonts w:hint="eastAsia" w:ascii="仿宋" w:hAnsi="仿宋" w:eastAsia="仿宋" w:cs="仿宋"/>
          <w:sz w:val="28"/>
          <w:szCs w:val="28"/>
        </w:rPr>
      </w:pPr>
      <w:r>
        <w:rPr>
          <w:rFonts w:hint="eastAsia" w:ascii="仿宋" w:hAnsi="仿宋" w:eastAsia="仿宋" w:cs="仿宋"/>
          <w:position w:val="-106"/>
          <w:sz w:val="28"/>
          <w:szCs w:val="28"/>
        </w:rPr>
        <w:drawing>
          <wp:inline distT="0" distB="0" distL="0" distR="0">
            <wp:extent cx="4457700" cy="3372485"/>
            <wp:effectExtent l="0" t="0" r="0" b="18415"/>
            <wp:docPr id="17" name="IM 10"/>
            <wp:cNvGraphicFramePr/>
            <a:graphic xmlns:a="http://schemas.openxmlformats.org/drawingml/2006/main">
              <a:graphicData uri="http://schemas.openxmlformats.org/drawingml/2006/picture">
                <pic:pic xmlns:pic="http://schemas.openxmlformats.org/drawingml/2006/picture">
                  <pic:nvPicPr>
                    <pic:cNvPr id="17" name="IM 10"/>
                    <pic:cNvPicPr/>
                  </pic:nvPicPr>
                  <pic:blipFill>
                    <a:blip r:embed="rId10"/>
                    <a:stretch>
                      <a:fillRect/>
                    </a:stretch>
                  </pic:blipFill>
                  <pic:spPr>
                    <a:xfrm>
                      <a:off x="0" y="0"/>
                      <a:ext cx="4457700" cy="3372611"/>
                    </a:xfrm>
                    <a:prstGeom prst="rect">
                      <a:avLst/>
                    </a:prstGeom>
                  </pic:spPr>
                </pic:pic>
              </a:graphicData>
            </a:graphic>
          </wp:inline>
        </w:drawing>
      </w:r>
    </w:p>
    <w:p w14:paraId="13A661AF">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平面固定式标志牌1</w:t>
      </w:r>
    </w:p>
    <w:p w14:paraId="7B61D00B">
      <w:pPr>
        <w:spacing w:before="106" w:line="5235" w:lineRule="exact"/>
        <w:ind w:firstLine="1127"/>
        <w:rPr>
          <w:rFonts w:hint="eastAsia" w:ascii="仿宋" w:hAnsi="仿宋" w:eastAsia="仿宋" w:cs="仿宋"/>
          <w:sz w:val="28"/>
          <w:szCs w:val="28"/>
        </w:rPr>
      </w:pPr>
      <w:r>
        <w:rPr>
          <w:rFonts w:hint="eastAsia" w:ascii="仿宋" w:hAnsi="仿宋" w:eastAsia="仿宋" w:cs="仿宋"/>
          <w:position w:val="-104"/>
          <w:sz w:val="28"/>
          <w:szCs w:val="28"/>
        </w:rPr>
        <w:drawing>
          <wp:inline distT="0" distB="0" distL="0" distR="0">
            <wp:extent cx="4286885" cy="3323590"/>
            <wp:effectExtent l="0" t="0" r="18415" b="10160"/>
            <wp:docPr id="18" name="IM 12"/>
            <wp:cNvGraphicFramePr/>
            <a:graphic xmlns:a="http://schemas.openxmlformats.org/drawingml/2006/main">
              <a:graphicData uri="http://schemas.openxmlformats.org/drawingml/2006/picture">
                <pic:pic xmlns:pic="http://schemas.openxmlformats.org/drawingml/2006/picture">
                  <pic:nvPicPr>
                    <pic:cNvPr id="18" name="IM 12"/>
                    <pic:cNvPicPr/>
                  </pic:nvPicPr>
                  <pic:blipFill>
                    <a:blip r:embed="rId11"/>
                    <a:stretch>
                      <a:fillRect/>
                    </a:stretch>
                  </pic:blipFill>
                  <pic:spPr>
                    <a:xfrm>
                      <a:off x="0" y="0"/>
                      <a:ext cx="4287011" cy="3323844"/>
                    </a:xfrm>
                    <a:prstGeom prst="rect">
                      <a:avLst/>
                    </a:prstGeom>
                  </pic:spPr>
                </pic:pic>
              </a:graphicData>
            </a:graphic>
          </wp:inline>
        </w:drawing>
      </w:r>
    </w:p>
    <w:p w14:paraId="7BEDB48E">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平面固定式标志牌2</w:t>
      </w:r>
    </w:p>
    <w:p w14:paraId="1BC7DA6E">
      <w:pPr>
        <w:pStyle w:val="6"/>
        <w:spacing w:before="97" w:line="448" w:lineRule="exact"/>
        <w:ind w:left="415"/>
        <w:rPr>
          <w:rFonts w:hint="eastAsia" w:ascii="仿宋" w:hAnsi="仿宋" w:eastAsia="仿宋" w:cs="仿宋"/>
          <w:sz w:val="28"/>
          <w:szCs w:val="28"/>
        </w:rPr>
      </w:pPr>
      <w:r>
        <w:rPr>
          <w:rFonts w:hint="eastAsia" w:ascii="仿宋" w:hAnsi="仿宋" w:eastAsia="仿宋" w:cs="仿宋"/>
          <w:spacing w:val="-3"/>
          <w:position w:val="3"/>
          <w:sz w:val="28"/>
          <w:szCs w:val="28"/>
        </w:rPr>
        <w:t>3.墩式标志牌</w:t>
      </w:r>
    </w:p>
    <w:p w14:paraId="2CD2A810">
      <w:pPr>
        <w:spacing w:before="145" w:line="5443" w:lineRule="exact"/>
        <w:ind w:firstLine="362"/>
        <w:rPr>
          <w:rFonts w:hint="eastAsia" w:ascii="仿宋" w:hAnsi="仿宋" w:eastAsia="仿宋" w:cs="仿宋"/>
          <w:sz w:val="28"/>
          <w:szCs w:val="28"/>
        </w:rPr>
      </w:pPr>
      <w:r>
        <w:rPr>
          <w:rFonts w:hint="eastAsia" w:ascii="仿宋" w:hAnsi="仿宋" w:eastAsia="仿宋" w:cs="仿宋"/>
          <w:position w:val="-108"/>
          <w:sz w:val="28"/>
          <w:szCs w:val="28"/>
        </w:rPr>
        <w:drawing>
          <wp:inline distT="0" distB="0" distL="0" distR="0">
            <wp:extent cx="4835525" cy="3456305"/>
            <wp:effectExtent l="0" t="0" r="3175" b="1079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12"/>
                    <a:stretch>
                      <a:fillRect/>
                    </a:stretch>
                  </pic:blipFill>
                  <pic:spPr>
                    <a:xfrm>
                      <a:off x="0" y="0"/>
                      <a:ext cx="4835652" cy="3456431"/>
                    </a:xfrm>
                    <a:prstGeom prst="rect">
                      <a:avLst/>
                    </a:prstGeom>
                  </pic:spPr>
                </pic:pic>
              </a:graphicData>
            </a:graphic>
          </wp:inline>
        </w:drawing>
      </w:r>
    </w:p>
    <w:p w14:paraId="60232E17">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墩式标志牌1</w:t>
      </w:r>
    </w:p>
    <w:p w14:paraId="1D4704B4">
      <w:pPr>
        <w:spacing w:before="212" w:line="4711" w:lineRule="exact"/>
        <w:ind w:firstLine="362"/>
        <w:rPr>
          <w:rFonts w:hint="eastAsia" w:ascii="仿宋" w:hAnsi="仿宋" w:eastAsia="仿宋" w:cs="仿宋"/>
          <w:sz w:val="28"/>
          <w:szCs w:val="28"/>
        </w:rPr>
      </w:pPr>
      <w:r>
        <w:rPr>
          <w:rFonts w:hint="eastAsia" w:ascii="仿宋" w:hAnsi="仿宋" w:eastAsia="仿宋" w:cs="仿宋"/>
          <w:position w:val="-94"/>
          <w:sz w:val="28"/>
          <w:szCs w:val="28"/>
        </w:rPr>
        <w:drawing>
          <wp:inline distT="0" distB="0" distL="0" distR="0">
            <wp:extent cx="4553585" cy="2991485"/>
            <wp:effectExtent l="0" t="0" r="18415" b="18415"/>
            <wp:docPr id="20" name="IM 16"/>
            <wp:cNvGraphicFramePr/>
            <a:graphic xmlns:a="http://schemas.openxmlformats.org/drawingml/2006/main">
              <a:graphicData uri="http://schemas.openxmlformats.org/drawingml/2006/picture">
                <pic:pic xmlns:pic="http://schemas.openxmlformats.org/drawingml/2006/picture">
                  <pic:nvPicPr>
                    <pic:cNvPr id="20" name="IM 16"/>
                    <pic:cNvPicPr/>
                  </pic:nvPicPr>
                  <pic:blipFill>
                    <a:blip r:embed="rId13"/>
                    <a:stretch>
                      <a:fillRect/>
                    </a:stretch>
                  </pic:blipFill>
                  <pic:spPr>
                    <a:xfrm>
                      <a:off x="0" y="0"/>
                      <a:ext cx="4553711" cy="2991611"/>
                    </a:xfrm>
                    <a:prstGeom prst="rect">
                      <a:avLst/>
                    </a:prstGeom>
                  </pic:spPr>
                </pic:pic>
              </a:graphicData>
            </a:graphic>
          </wp:inline>
        </w:drawing>
      </w:r>
    </w:p>
    <w:p w14:paraId="2CB0A4C4">
      <w:pPr>
        <w:pStyle w:val="13"/>
        <w:bidi w:val="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9墩式标志牌</w:t>
      </w:r>
    </w:p>
    <w:p w14:paraId="1CC4E479">
      <w:pPr>
        <w:pStyle w:val="13"/>
        <w:bidi w:val="0"/>
        <w:rPr>
          <w:rFonts w:hint="default"/>
          <w:lang w:val="en-US" w:eastAsia="zh-CN"/>
        </w:rPr>
      </w:pPr>
    </w:p>
    <w:p w14:paraId="2CFD2406">
      <w:pPr>
        <w:pStyle w:val="13"/>
        <w:numPr>
          <w:ilvl w:val="0"/>
          <w:numId w:val="0"/>
        </w:numPr>
        <w:ind w:firstLine="640" w:firstLineChars="200"/>
        <w:outlineLvl w:val="1"/>
        <w:rPr>
          <w:rFonts w:hint="eastAsia" w:ascii="楷体" w:hAnsi="楷体" w:eastAsia="楷体" w:cs="楷体"/>
          <w:bCs w:val="0"/>
          <w:kern w:val="2"/>
          <w:sz w:val="32"/>
          <w:szCs w:val="32"/>
          <w:lang w:val="en-US" w:eastAsia="zh-CN"/>
        </w:rPr>
      </w:pPr>
      <w:r>
        <w:rPr>
          <w:rFonts w:hint="eastAsia" w:ascii="楷体" w:hAnsi="楷体" w:eastAsia="楷体" w:cs="楷体"/>
          <w:bCs w:val="0"/>
          <w:kern w:val="2"/>
          <w:sz w:val="32"/>
          <w:szCs w:val="32"/>
          <w:lang w:val="en-US" w:eastAsia="zh-CN"/>
        </w:rPr>
        <w:t>（二）视频监控设备建设要求</w:t>
      </w:r>
      <w:r>
        <w:rPr>
          <w:rFonts w:hint="eastAsia"/>
        </w:rPr>
        <w:t>（200套，球形摄像头和安防摄像头各100套）</w:t>
      </w:r>
    </w:p>
    <w:p w14:paraId="54F721E0">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1.设置原则及要求</w:t>
      </w:r>
    </w:p>
    <w:p w14:paraId="1D551141">
      <w:pPr>
        <w:spacing w:line="570" w:lineRule="exact"/>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（1）基座宜采用混凝土材质，基座的浇筑应满足后期线缆敷设需要，基座应埋设在基坑内，基坑的开挖深度应满足立杆抗风、抗震等稳定性要求；</w:t>
      </w:r>
    </w:p>
    <w:p w14:paraId="2B3D1065">
      <w:pPr>
        <w:spacing w:line="570" w:lineRule="exact"/>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（2）立杆宜采用热镀锌钢管，高度应满足前端视频监控器使用及检修需要，立杆表层应进行防腐防锈处理，底部与基座稳固连接，设置防雷及接地系统；</w:t>
      </w:r>
    </w:p>
    <w:p w14:paraId="7BABAB3C">
      <w:pPr>
        <w:spacing w:line="570" w:lineRule="exact"/>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（3）高清数字摄像头水平分辨率不应低于1080P，网络视频录像机硬盘应满足当前站点90天的视频存储容量要求；</w:t>
      </w:r>
    </w:p>
    <w:p w14:paraId="39068643">
      <w:pPr>
        <w:spacing w:line="570" w:lineRule="exact"/>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（4）设备箱空间尺寸应满足所有箱体内设备的安装布线要求，箱体宜采用不锈钢材质，设置百叶窗散热，并满足防水、防虫、防盗等要求；</w:t>
      </w:r>
    </w:p>
    <w:p w14:paraId="7962A54F">
      <w:pPr>
        <w:spacing w:line="570" w:lineRule="exact"/>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（5）路由器应支持多种数据采集和视频监控设备，满足4G及以上通信要求，支持全网通信制式；</w:t>
      </w:r>
    </w:p>
    <w:p w14:paraId="435706AC">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（6）优先采用双路供电，其中一路选用太阳能供电，条件适宜可采用有线供电，可配备远程电源控制设备，实现远程设备重启，提高设备的可维护性。</w:t>
      </w:r>
    </w:p>
    <w:p w14:paraId="42E8D31B">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2.视频在线监控设备设计要求</w:t>
      </w:r>
    </w:p>
    <w:p w14:paraId="127B8887">
      <w:pPr>
        <w:spacing w:line="570" w:lineRule="exact"/>
        <w:ind w:firstLine="56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（1）监控目的</w:t>
      </w:r>
    </w:p>
    <w:p w14:paraId="505265C5">
      <w:pPr>
        <w:spacing w:line="570" w:lineRule="exact"/>
        <w:ind w:firstLine="56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实时视频图像以其直观、简洁、信息丰富的特点，可以使管理者快速掌握排污口的运行状况和水环境变化情况，从而提高对水环境监测综合分析和判断的能力。</w:t>
      </w:r>
    </w:p>
    <w:p w14:paraId="264F404C">
      <w:pPr>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2211705" cy="2531110"/>
            <wp:effectExtent l="0" t="0" r="17145" b="2540"/>
            <wp:docPr id="21" name="图片 21" descr="IMG_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0902"/>
                    <pic:cNvPicPr>
                      <a:picLocks noChangeAspect="1" noChangeArrowheads="1"/>
                    </pic:cNvPicPr>
                  </pic:nvPicPr>
                  <pic:blipFill>
                    <a:blip r:embed="rId14" cstate="print">
                      <a:extLst>
                        <a:ext uri="{28A0092B-C50C-407E-A947-70E740481C1C}">
                          <a14:useLocalDpi xmlns:a14="http://schemas.microsoft.com/office/drawing/2010/main" val="0"/>
                        </a:ext>
                      </a:extLst>
                    </a:blip>
                    <a:srcRect l="-1" r="-9" b="9071"/>
                    <a:stretch>
                      <a:fillRect/>
                    </a:stretch>
                  </pic:blipFill>
                  <pic:spPr>
                    <a:xfrm>
                      <a:off x="0" y="0"/>
                      <a:ext cx="2230090" cy="2552348"/>
                    </a:xfrm>
                    <a:prstGeom prst="rect">
                      <a:avLst/>
                    </a:prstGeom>
                    <a:noFill/>
                    <a:ln>
                      <a:noFill/>
                    </a:ln>
                  </pic:spPr>
                </pic:pic>
              </a:graphicData>
            </a:graphic>
          </wp:inline>
        </w:drawing>
      </w:r>
    </w:p>
    <w:p w14:paraId="48102AA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高清视频监控站实例图</w:t>
      </w:r>
    </w:p>
    <w:p w14:paraId="5004C36C">
      <w:pPr>
        <w:spacing w:line="570" w:lineRule="exact"/>
        <w:ind w:firstLine="56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（2）视频在线监控设备技术要求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7230"/>
      </w:tblGrid>
      <w:tr w14:paraId="6CF8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22A584BE">
            <w:pPr>
              <w:adjustRightInd w:val="0"/>
              <w:snapToGrid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内容</w:t>
            </w:r>
          </w:p>
        </w:tc>
        <w:tc>
          <w:tcPr>
            <w:tcW w:w="3892" w:type="pct"/>
            <w:shd w:val="clear" w:color="auto" w:fill="auto"/>
            <w:vAlign w:val="center"/>
          </w:tcPr>
          <w:p w14:paraId="5C761870">
            <w:pPr>
              <w:adjustRightInd w:val="0"/>
              <w:snapToGrid w:val="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要求</w:t>
            </w:r>
          </w:p>
        </w:tc>
      </w:tr>
      <w:tr w14:paraId="768E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289A0A21">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基座</w:t>
            </w:r>
          </w:p>
        </w:tc>
        <w:tc>
          <w:tcPr>
            <w:tcW w:w="3892" w:type="pct"/>
            <w:shd w:val="clear" w:color="auto" w:fill="auto"/>
            <w:vAlign w:val="center"/>
          </w:tcPr>
          <w:p w14:paraId="44A5795A">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①视频监控设备立杆的基座宜采用混凝土材质，基座的浇筑应满足后期线缆敷设需要。基座应埋设在基坑内，基坑的开挖深度应满足立杆抗风、抗震等稳定性要求。</w:t>
            </w:r>
          </w:p>
          <w:p w14:paraId="52465FB2">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②在立杆位置开挖基坑（不少于0.5m深），放置地笼并回填混凝土、夯实地基。圆形，直径不小于800mm，方体不小于600mm*600mm*1000mm，深度不小于1500mm，钢混结构。</w:t>
            </w:r>
          </w:p>
          <w:p w14:paraId="1DE8DB2B">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③采用地埋式电池或光缆传输的站点，在浇灌前应预先按相关规范要求布设相应规格的PVC线管，以供后期线缆敷设使用。</w:t>
            </w:r>
          </w:p>
        </w:tc>
      </w:tr>
      <w:tr w14:paraId="51B3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5CBA801B">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立杆</w:t>
            </w:r>
          </w:p>
        </w:tc>
        <w:tc>
          <w:tcPr>
            <w:tcW w:w="3892" w:type="pct"/>
            <w:shd w:val="clear" w:color="auto" w:fill="auto"/>
            <w:vAlign w:val="center"/>
          </w:tcPr>
          <w:p w14:paraId="200BF245">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①视频监控设备立杆宜采用热镀锌钢管，高度应满足前端视频监控器使用及检修需要。立杆表层应进行防腐防锈处理，底部与基座稳固连接，设置防雷及接地设备。</w:t>
            </w:r>
          </w:p>
          <w:p w14:paraId="1D03F182">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②安装在混凝土基座上，底部焊热镀锌钢板，进行防腐防锈处理。视频监控设备立杆宜采用热镀锌钢管。设置的高度，室内距地面不宜低于2.5m；室外距地面不宜低于3.5m。</w:t>
            </w:r>
          </w:p>
          <w:p w14:paraId="7FCA0085">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③立杆、横臂、法兰盘表层需进行处理，保证在正常安装使用中不锈蚀、断裂。</w:t>
            </w:r>
          </w:p>
          <w:p w14:paraId="3E0C36F2">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④立杆检查门设置为外凸型，检修门盖板为内凹式，下沿离地高300mm，并设置可靠的防盗措施。</w:t>
            </w:r>
          </w:p>
          <w:p w14:paraId="53B73871">
            <w:pPr>
              <w:adjustRightInd w:val="0"/>
              <w:snapToGrid w:val="0"/>
              <w:rPr>
                <w:rFonts w:hint="eastAsia" w:ascii="仿宋_GB2312" w:hAnsi="仿宋_GB2312" w:eastAsia="仿宋_GB2312" w:cs="仿宋_GB2312"/>
                <w:color w:val="auto"/>
                <w:sz w:val="24"/>
                <w:szCs w:val="24"/>
                <w:highlight w:val="none"/>
              </w:rPr>
            </w:pPr>
          </w:p>
        </w:tc>
      </w:tr>
      <w:tr w14:paraId="566F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16AE5069">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球型摄像机</w:t>
            </w:r>
          </w:p>
        </w:tc>
        <w:tc>
          <w:tcPr>
            <w:tcW w:w="3892" w:type="pct"/>
            <w:shd w:val="clear" w:color="auto" w:fill="auto"/>
            <w:vAlign w:val="center"/>
          </w:tcPr>
          <w:p w14:paraId="7F2B5818">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①摄像机像素不低于1920×1080；</w:t>
            </w:r>
          </w:p>
          <w:p w14:paraId="2EE0AC17">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②支持声光报警；</w:t>
            </w:r>
          </w:p>
          <w:p w14:paraId="483BD7BE">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③支持场景智能学习（此项功能不强制要求）；</w:t>
            </w:r>
          </w:p>
          <w:p w14:paraId="5D7284A2">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④支持越界侦测，区域入侵侦测，进入/离开区域侦测，徘徊侦测，快速运动侦测，物品遗留/拿取侦测；</w:t>
            </w:r>
          </w:p>
          <w:p w14:paraId="70ED1883">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⑤支持三码流技术，支持主码流1920x1080 30fps、子码流1280*720 25fps、第三码流720*576 30fps；</w:t>
            </w:r>
          </w:p>
          <w:p w14:paraId="08659DBB">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⑥支持按需加载第三方智能分析算法；</w:t>
            </w:r>
          </w:p>
          <w:p w14:paraId="7F28DA65">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⑦支持智能摄像机对周边多个普通摄像机的视频流智能分析（此项功能不强制要求）；</w:t>
            </w:r>
          </w:p>
          <w:p w14:paraId="053A11B9">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⑧照度要求彩色不低于0.001Lux；黑白不低于0.0001Lux；红外照射距离不低于450米；</w:t>
            </w:r>
          </w:p>
          <w:p w14:paraId="2E2AF3F1">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⑨支持多种视频压缩格式比，如H.265/H.264/MJPEG；</w:t>
            </w:r>
          </w:p>
          <w:p w14:paraId="6951F594">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⑩支持不低于30倍的光学变焦；</w:t>
            </w:r>
          </w:p>
          <w:p w14:paraId="698D4DEF">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⑪支持水平镜头旋转360°；垂直方向旋转角度不低于-20°~ 90°（自动翻转）；</w:t>
            </w:r>
          </w:p>
          <w:p w14:paraId="47B8E49C">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⑫网络接口：RJ45网口、光口等自适应100M/1000M网络数据；</w:t>
            </w:r>
          </w:p>
          <w:p w14:paraId="06689773">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⑬满足在-30℃~70℃，湿度小于90%（无凝结）的温湿度环境下正常工作要求；</w:t>
            </w:r>
          </w:p>
          <w:p w14:paraId="04969BCE">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⑭防护等级不低于IP67；</w:t>
            </w:r>
          </w:p>
          <w:p w14:paraId="742CE6F1">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⑮接口协议支持GB/T 28181-2016。</w:t>
            </w:r>
          </w:p>
        </w:tc>
      </w:tr>
      <w:tr w14:paraId="2D7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108" w:type="pct"/>
            <w:shd w:val="clear" w:color="auto" w:fill="auto"/>
            <w:vAlign w:val="center"/>
          </w:tcPr>
          <w:p w14:paraId="1B83DD50">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网络视频录像机</w:t>
            </w:r>
          </w:p>
        </w:tc>
        <w:tc>
          <w:tcPr>
            <w:tcW w:w="3892" w:type="pct"/>
            <w:shd w:val="clear" w:color="auto" w:fill="auto"/>
            <w:vAlign w:val="center"/>
          </w:tcPr>
          <w:p w14:paraId="12B42DBF">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①均配备网络视频录像机一套，汇聚当前站点的监控摄像头和安防摄像头。</w:t>
            </w:r>
          </w:p>
          <w:p w14:paraId="2CD50576">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②按照单路视频2M计算，3路摄像头应满足≥90天的存储容量。</w:t>
            </w:r>
          </w:p>
        </w:tc>
      </w:tr>
      <w:tr w14:paraId="617F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4D1B796C">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设备箱</w:t>
            </w:r>
          </w:p>
        </w:tc>
        <w:tc>
          <w:tcPr>
            <w:tcW w:w="3892" w:type="pct"/>
            <w:shd w:val="clear" w:color="auto" w:fill="auto"/>
            <w:vAlign w:val="center"/>
          </w:tcPr>
          <w:p w14:paraId="3874C469">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（1）设备箱空间尺寸应满足所有箱体内设备的安装布线要求。箱体宜采用不锈钢材质，设置百叶窗散热，并满足防水、防虫、防盗等要求。</w:t>
            </w:r>
          </w:p>
          <w:p w14:paraId="449F6056">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（2）设备箱用于在室外集中放置现场的各类设备和线缆，防止设备进水和被盗。</w:t>
            </w:r>
          </w:p>
          <w:p w14:paraId="5BDE8E23">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（3）空间尺寸需满足所有箱体内设备的安装及布线要求，箱体采用不锈钢材质，厚度不低于2mm，有百叶窗散热。</w:t>
            </w:r>
          </w:p>
          <w:p w14:paraId="180C0B17">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（4）箱体与杆件的固定方式牢固，外部连接口采用螺纹口、金属穿线管，安装高度大于等于2.5m 或放置在工作平台上。</w:t>
            </w:r>
          </w:p>
          <w:p w14:paraId="205BB49C">
            <w:pPr>
              <w:adjustRightInd w:val="0"/>
              <w:snapToGrid w:val="0"/>
              <w:rPr>
                <w:rFonts w:hint="eastAsia" w:ascii="仿宋_GB2312" w:hAnsi="仿宋_GB2312" w:eastAsia="仿宋_GB2312" w:cs="仿宋_GB2312"/>
                <w:color w:val="auto"/>
                <w:sz w:val="24"/>
                <w:szCs w:val="24"/>
                <w:highlight w:val="none"/>
              </w:rPr>
            </w:pPr>
          </w:p>
        </w:tc>
      </w:tr>
      <w:tr w14:paraId="3E2C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4ABEDE8E">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路由器</w:t>
            </w:r>
          </w:p>
        </w:tc>
        <w:tc>
          <w:tcPr>
            <w:tcW w:w="3892" w:type="pct"/>
            <w:shd w:val="clear" w:color="auto" w:fill="auto"/>
            <w:vAlign w:val="center"/>
          </w:tcPr>
          <w:p w14:paraId="73B84AE5">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（1）路由器应支持多种数据采集和视频监控设备，满足4G及以上通信要求，支持全网通信制式。</w:t>
            </w:r>
          </w:p>
          <w:p w14:paraId="156C3886">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（2）为支持多种数据采集和视频监控设备，统一通信手段，前端需配置4G及以上路由器。</w:t>
            </w:r>
          </w:p>
          <w:p w14:paraId="0C5788CC">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（3）要求支持全网：TDD-LTE、FDD-LTE 等，FDD LTE（下行速率 100Mbps， 上行速率50Mbps）、TDD-LTE（下行速率68Mbps，上行速率17Mbps），发射功率＜23dBm，接收灵敏度＜-93.9dBm，4个10/100M以太网口。</w:t>
            </w:r>
          </w:p>
          <w:p w14:paraId="5F581A4D">
            <w:pPr>
              <w:adjustRightInd w:val="0"/>
              <w:snapToGrid w:val="0"/>
              <w:rPr>
                <w:rFonts w:hint="eastAsia" w:ascii="仿宋_GB2312" w:hAnsi="仿宋_GB2312" w:eastAsia="仿宋_GB2312" w:cs="仿宋_GB2312"/>
                <w:color w:val="auto"/>
                <w:sz w:val="24"/>
                <w:szCs w:val="24"/>
                <w:highlight w:val="none"/>
              </w:rPr>
            </w:pPr>
          </w:p>
        </w:tc>
      </w:tr>
      <w:tr w14:paraId="3C3A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7B1D66B1">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供电设备</w:t>
            </w:r>
          </w:p>
        </w:tc>
        <w:tc>
          <w:tcPr>
            <w:tcW w:w="3892" w:type="pct"/>
            <w:shd w:val="clear" w:color="auto" w:fill="auto"/>
            <w:vAlign w:val="center"/>
          </w:tcPr>
          <w:p w14:paraId="3A414BE5">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视频监控设备供电优先采用双路供电，其中一路选用太阳能供电，条件适宜可采用有线供电。可配备远程电源控制设备，实现远程设备重启，提高设备的可维护性。</w:t>
            </w:r>
          </w:p>
        </w:tc>
      </w:tr>
      <w:tr w14:paraId="2EB1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8" w:type="pct"/>
            <w:shd w:val="clear" w:color="auto" w:fill="auto"/>
            <w:vAlign w:val="center"/>
          </w:tcPr>
          <w:p w14:paraId="7B9EB096">
            <w:pPr>
              <w:adjustRightInd w:val="0"/>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防雷及接地设备</w:t>
            </w:r>
          </w:p>
        </w:tc>
        <w:tc>
          <w:tcPr>
            <w:tcW w:w="3892" w:type="pct"/>
            <w:shd w:val="clear" w:color="auto" w:fill="auto"/>
            <w:vAlign w:val="center"/>
          </w:tcPr>
          <w:p w14:paraId="60A8B1DC">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避雷针：购买定型产品或按照《自动气象站场室防雷技术规范》制作加工。避雷针直径不小于25mm，长度不小于1500mm。</w:t>
            </w:r>
          </w:p>
          <w:p w14:paraId="7E49FFE8">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引下线：采用截面积不小于25mm</w:t>
            </w:r>
            <w:r>
              <w:rPr>
                <w:rFonts w:hint="eastAsia" w:ascii="仿宋_GB2312" w:hAnsi="仿宋_GB2312" w:eastAsia="仿宋_GB2312" w:cs="仿宋_GB2312"/>
                <w:color w:val="auto"/>
                <w:sz w:val="24"/>
                <w:szCs w:val="24"/>
                <w:highlight w:val="none"/>
                <w:vertAlign w:val="superscript"/>
              </w:rPr>
              <w:t>2</w:t>
            </w:r>
            <w:r>
              <w:rPr>
                <w:rFonts w:hint="eastAsia" w:ascii="仿宋_GB2312" w:hAnsi="仿宋_GB2312" w:eastAsia="仿宋_GB2312" w:cs="仿宋_GB2312"/>
                <w:color w:val="auto"/>
                <w:sz w:val="24"/>
                <w:szCs w:val="24"/>
                <w:highlight w:val="none"/>
              </w:rPr>
              <w:t>多股铜芯电缆线，与立杆可靠固定和绝缘。</w:t>
            </w:r>
          </w:p>
          <w:p w14:paraId="18855859">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接地线：在土壤电阻率小于1000Ω的地区，接地体接地电阻值≤4Ω；在土壤 电阻率大于1000Ω的地区，接地体接地电阻值≤10Ω。</w:t>
            </w:r>
          </w:p>
          <w:p w14:paraId="29919BFE">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防雷保护器：对进入设备箱的电源线、信号线，应安装信号+点源二合一防雷保护器。</w:t>
            </w:r>
          </w:p>
          <w:p w14:paraId="2D246555">
            <w:pPr>
              <w:adjustRightInd w:val="0"/>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设备及屏蔽层接地：应使用截面积不小于16mm2铜软绞线链接各线缆屏蔽层及各设备的接地端。</w:t>
            </w:r>
          </w:p>
        </w:tc>
      </w:tr>
    </w:tbl>
    <w:p w14:paraId="37F1AD81">
      <w:pPr>
        <w:pStyle w:val="13"/>
        <w:bidi w:val="0"/>
        <w:rPr>
          <w:rFonts w:hint="default"/>
          <w:lang w:val="en-US" w:eastAsia="zh-CN"/>
        </w:rPr>
      </w:pPr>
    </w:p>
    <w:p w14:paraId="44711063">
      <w:pPr>
        <w:pStyle w:val="13"/>
        <w:numPr>
          <w:ilvl w:val="0"/>
          <w:numId w:val="0"/>
        </w:numPr>
        <w:outlineLvl w:val="1"/>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三</w:t>
      </w:r>
      <w:r>
        <w:rPr>
          <w:rFonts w:hint="eastAsia" w:ascii="楷体" w:hAnsi="楷体" w:eastAsia="楷体" w:cs="楷体"/>
        </w:rPr>
        <w:t>）</w:t>
      </w:r>
      <w:bookmarkEnd w:id="0"/>
      <w:bookmarkEnd w:id="1"/>
      <w:bookmarkEnd w:id="2"/>
      <w:bookmarkStart w:id="3" w:name="_Toc166774285"/>
      <w:bookmarkStart w:id="4" w:name="_Toc524035826"/>
      <w:bookmarkStart w:id="5" w:name="_Toc524036473"/>
      <w:bookmarkStart w:id="6" w:name="_Toc482776134"/>
      <w:r>
        <w:rPr>
          <w:rFonts w:hint="eastAsia" w:ascii="楷体" w:hAnsi="楷体" w:eastAsia="楷体" w:cs="楷体"/>
        </w:rPr>
        <w:t>地表水环境质量自动监测</w:t>
      </w:r>
      <w:r>
        <w:rPr>
          <w:rFonts w:hint="eastAsia" w:ascii="楷体" w:hAnsi="楷体" w:eastAsia="楷体" w:cs="楷体"/>
          <w:lang w:eastAsia="zh-CN"/>
        </w:rPr>
        <w:t>微型站</w:t>
      </w:r>
      <w:r>
        <w:rPr>
          <w:rFonts w:hint="eastAsia" w:ascii="楷体" w:hAnsi="楷体" w:eastAsia="楷体" w:cs="楷体"/>
        </w:rPr>
        <w:t>建设要求</w:t>
      </w:r>
      <w:r>
        <w:rPr>
          <w:rFonts w:hint="eastAsia"/>
          <w:b/>
          <w:bCs/>
          <w:lang w:val="en-US" w:eastAsia="zh-CN"/>
        </w:rPr>
        <w:t>（15个）</w:t>
      </w:r>
    </w:p>
    <w:p w14:paraId="57BA2508">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1.总体要求</w:t>
      </w:r>
      <w:bookmarkEnd w:id="3"/>
      <w:bookmarkEnd w:id="4"/>
      <w:bookmarkEnd w:id="5"/>
    </w:p>
    <w:p w14:paraId="05CE8AF5">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运用现代传感器、自动测量、自动控制、计算机等高新技术以及相关的专用分析软件和通讯网络所组成的一个综合性的在线自动监测体系，注重水体监测的实时性、预警性、准确性和系统的前瞻性、扩展性。</w:t>
      </w:r>
    </w:p>
    <w:p w14:paraId="5BF0180A">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（1）对所采水样进行相应的预处理，将水样中的某些杂质过滤而又不能改变水样的代表性。</w:t>
      </w:r>
    </w:p>
    <w:p w14:paraId="4E2ABF9C">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（2）方法成熟、性能稳定、经济合理、运行费用低、维护工作量小。</w:t>
      </w:r>
    </w:p>
    <w:p w14:paraId="2D0C66D2">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bookmarkStart w:id="7" w:name="OLE_LINK3"/>
      <w:r>
        <w:rPr>
          <w:rFonts w:hint="eastAsia" w:ascii="仿宋_GB2312" w:hAnsi="仿宋_GB2312" w:eastAsia="仿宋_GB2312" w:cs="仿宋_GB2312"/>
          <w:color w:val="auto"/>
          <w:sz w:val="32"/>
          <w:szCs w:val="32"/>
          <w:highlight w:val="none"/>
        </w:rPr>
        <w:t>仪器设备及系统抗电磁干扰、避雷装置及电力供应稳定的配套系统设计，信号防雷，电源防雷，防直击雷，防浪涌，设备具有良好接地。</w:t>
      </w:r>
    </w:p>
    <w:bookmarkEnd w:id="7"/>
    <w:p w14:paraId="7028DF57">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（4）系统工艺流程简捷，组成精简，力求使系统设备的投资尽量合理。</w:t>
      </w:r>
    </w:p>
    <w:p w14:paraId="6DF564AB">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（5）管线布置通畅合理，管材选择确保系统能长期有效运行。</w:t>
      </w:r>
    </w:p>
    <w:p w14:paraId="5F83E785">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（6）自动化程度高，做到自动采样、自动预处理反吹、自动分析和自动清洗以及数据记录和输出等环节的可靠有效。</w:t>
      </w:r>
    </w:p>
    <w:p w14:paraId="41D4EF59">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（7）管道及所有与被测介质接触的部件，必须允许清洗介质通过而不产生损坏。</w:t>
      </w:r>
    </w:p>
    <w:p w14:paraId="22F2DAAB">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（8）水质五参数测量的安装遵循与水体距离最短原则。</w:t>
      </w:r>
    </w:p>
    <w:p w14:paraId="545AB29E">
      <w:pPr>
        <w:pStyle w:val="13"/>
        <w:numPr>
          <w:ilvl w:val="0"/>
          <w:numId w:val="0"/>
        </w:numPr>
        <w:ind w:firstLine="640"/>
        <w:outlineLvl w:val="2"/>
        <w:rPr>
          <w:rFonts w:hint="eastAsia" w:ascii="仿宋" w:hAnsi="仿宋" w:eastAsia="仿宋" w:cs="仿宋"/>
          <w:b/>
          <w:bCs/>
          <w:sz w:val="32"/>
          <w:szCs w:val="32"/>
        </w:rPr>
      </w:pPr>
      <w:bookmarkStart w:id="8" w:name="_Toc434259107"/>
      <w:bookmarkStart w:id="9" w:name="_Toc524036474"/>
      <w:bookmarkStart w:id="10" w:name="_Toc524035827"/>
      <w:bookmarkStart w:id="11" w:name="_Toc166774286"/>
      <w:r>
        <w:rPr>
          <w:rFonts w:hint="eastAsia" w:ascii="仿宋" w:hAnsi="仿宋" w:eastAsia="仿宋" w:cs="仿宋"/>
          <w:b/>
          <w:bCs/>
          <w:sz w:val="32"/>
          <w:szCs w:val="32"/>
        </w:rPr>
        <w:t>2.系统</w:t>
      </w:r>
      <w:bookmarkEnd w:id="8"/>
      <w:r>
        <w:rPr>
          <w:rFonts w:hint="eastAsia" w:ascii="仿宋" w:hAnsi="仿宋" w:eastAsia="仿宋" w:cs="仿宋"/>
          <w:b/>
          <w:bCs/>
          <w:sz w:val="32"/>
          <w:szCs w:val="32"/>
        </w:rPr>
        <w:t>功能要求</w:t>
      </w:r>
      <w:bookmarkEnd w:id="9"/>
      <w:bookmarkEnd w:id="10"/>
      <w:bookmarkEnd w:id="11"/>
    </w:p>
    <w:p w14:paraId="01411E71">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（1）取水</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color w:val="auto"/>
          <w:sz w:val="32"/>
          <w:szCs w:val="32"/>
          <w:highlight w:val="none"/>
        </w:rPr>
        <w:t>：可调节式（连续或间歇）取水液位高度：判断取水是否符合地表水正常运行的取水条件。</w:t>
      </w:r>
    </w:p>
    <w:p w14:paraId="370E5423">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（2）自动监测。自动实现水样的采集、分析和数据的处理、传输、存储等功能。</w:t>
      </w:r>
    </w:p>
    <w:p w14:paraId="7C024A23">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（3）对于五参数中的因子监测要求不经任何预处理处理直接测量，其他参数有合理的分离沉沙、过滤。</w:t>
      </w:r>
    </w:p>
    <w:p w14:paraId="64542567">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（4）现场自动控制运行。</w:t>
      </w:r>
    </w:p>
    <w:p w14:paraId="482FF7C6">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（5）远程监控。</w:t>
      </w:r>
    </w:p>
    <w:p w14:paraId="789ED162">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（6）可以远程自动校准。</w:t>
      </w:r>
    </w:p>
    <w:p w14:paraId="6DE01CFB">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color w:val="auto"/>
          <w:sz w:val="32"/>
          <w:szCs w:val="32"/>
          <w:highlight w:val="none"/>
        </w:rPr>
        <w:t>自动诊断。</w:t>
      </w:r>
    </w:p>
    <w:p w14:paraId="7DCB24BB">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color w:val="auto"/>
          <w:sz w:val="32"/>
          <w:szCs w:val="32"/>
          <w:highlight w:val="none"/>
        </w:rPr>
        <w:t>故障报警及记录。</w:t>
      </w:r>
    </w:p>
    <w:p w14:paraId="278765BC">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（9）停电保护及来电自动恢复。</w:t>
      </w:r>
    </w:p>
    <w:p w14:paraId="11D852F4">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（10）可设定运行方式（连续或间歇）。</w:t>
      </w:r>
    </w:p>
    <w:p w14:paraId="04500656">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（11）可设置清洗周期或根据浊度值的变化进行自动反吹清洗。</w:t>
      </w:r>
    </w:p>
    <w:p w14:paraId="261B5EB4">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（12）有抑制藻类在</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color w:val="auto"/>
          <w:sz w:val="32"/>
          <w:szCs w:val="32"/>
          <w:highlight w:val="none"/>
        </w:rPr>
        <w:t>内孳生的功能。</w:t>
      </w:r>
    </w:p>
    <w:p w14:paraId="4D5BC07D">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（13）数据自动采集、处理及传输。</w:t>
      </w:r>
      <w:bookmarkEnd w:id="6"/>
      <w:bookmarkStart w:id="12" w:name="_Toc166774287"/>
    </w:p>
    <w:bookmarkEnd w:id="12"/>
    <w:p w14:paraId="40FA7651">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3.水质分析仪仪器设计</w:t>
      </w:r>
      <w:bookmarkStart w:id="13" w:name="_Toc33882211"/>
      <w:bookmarkStart w:id="14" w:name="_Toc166774289"/>
      <w:bookmarkStart w:id="15" w:name="_Toc4766502"/>
    </w:p>
    <w:p w14:paraId="27B1D170">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3.1主要技术特点</w:t>
      </w:r>
      <w:bookmarkEnd w:id="13"/>
      <w:bookmarkEnd w:id="14"/>
      <w:bookmarkEnd w:id="15"/>
    </w:p>
    <w:p w14:paraId="2B4FA319">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地表水环境质量自动监测固定站功能要求详见下表。</w:t>
      </w:r>
    </w:p>
    <w:p w14:paraId="11FF5B87">
      <w:pPr>
        <w:pStyle w:val="13"/>
        <w:bidi w:val="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表3 地表水环境质量自动监测固定站功能要求表</w:t>
      </w: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5"/>
        <w:gridCol w:w="8143"/>
      </w:tblGrid>
      <w:tr w14:paraId="4DBA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tcPr>
          <w:p w14:paraId="2458B0F3">
            <w:pPr>
              <w:pStyle w:val="16"/>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pacing w:val="5"/>
                <w:sz w:val="24"/>
                <w:szCs w:val="24"/>
                <w:highlight w:val="none"/>
              </w:rPr>
              <w:t>序号</w:t>
            </w:r>
          </w:p>
        </w:tc>
        <w:tc>
          <w:tcPr>
            <w:tcW w:w="4485" w:type="pct"/>
            <w:tcBorders>
              <w:top w:val="single" w:color="000000" w:sz="2" w:space="0"/>
              <w:left w:val="single" w:color="000000" w:sz="2" w:space="0"/>
              <w:bottom w:val="single" w:color="000000" w:sz="2" w:space="0"/>
              <w:right w:val="single" w:color="000000" w:sz="2" w:space="0"/>
            </w:tcBorders>
            <w:vAlign w:val="center"/>
          </w:tcPr>
          <w:p w14:paraId="299C7F18">
            <w:pPr>
              <w:pStyle w:val="16"/>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pacing w:val="8"/>
                <w:sz w:val="24"/>
                <w:szCs w:val="24"/>
                <w:highlight w:val="none"/>
                <w:lang w:eastAsia="zh-CN"/>
              </w:rPr>
              <w:t>水质自动分析仪功能要求</w:t>
            </w:r>
          </w:p>
        </w:tc>
      </w:tr>
      <w:tr w14:paraId="4A71A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54B677C8">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1</w:t>
            </w:r>
          </w:p>
        </w:tc>
        <w:tc>
          <w:tcPr>
            <w:tcW w:w="4485" w:type="pct"/>
            <w:tcBorders>
              <w:top w:val="single" w:color="000000" w:sz="2" w:space="0"/>
              <w:left w:val="single" w:color="000000" w:sz="2" w:space="0"/>
              <w:bottom w:val="single" w:color="000000" w:sz="2" w:space="0"/>
              <w:right w:val="single" w:color="000000" w:sz="2" w:space="0"/>
            </w:tcBorders>
            <w:vAlign w:val="center"/>
          </w:tcPr>
          <w:p w14:paraId="2E532084">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仪器具备动态扣除浊度、色度的影响,具有抗浊度、抗色度干扰功能</w:t>
            </w:r>
          </w:p>
        </w:tc>
      </w:tr>
      <w:tr w14:paraId="74078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12BB6D32">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2</w:t>
            </w:r>
          </w:p>
        </w:tc>
        <w:tc>
          <w:tcPr>
            <w:tcW w:w="4485" w:type="pct"/>
            <w:tcBorders>
              <w:top w:val="single" w:color="000000" w:sz="2" w:space="0"/>
              <w:left w:val="single" w:color="000000" w:sz="2" w:space="0"/>
              <w:bottom w:val="single" w:color="000000" w:sz="2" w:space="0"/>
              <w:right w:val="single" w:color="000000" w:sz="2" w:space="0"/>
            </w:tcBorders>
            <w:vAlign w:val="center"/>
          </w:tcPr>
          <w:p w14:paraId="34816DB7">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具备高低量程自动切换的功能，量程切换时不影响监测</w:t>
            </w:r>
            <w:r>
              <w:rPr>
                <w:rFonts w:hint="eastAsia" w:ascii="仿宋_GB2312" w:hAnsi="仿宋_GB2312" w:eastAsia="仿宋_GB2312" w:cs="仿宋_GB2312"/>
                <w:color w:val="auto"/>
                <w:spacing w:val="9"/>
                <w:sz w:val="24"/>
                <w:szCs w:val="24"/>
                <w:highlight w:val="none"/>
                <w:lang w:eastAsia="zh-CN"/>
              </w:rPr>
              <w:t>数据的正常显示和信号的正常输出</w:t>
            </w:r>
          </w:p>
        </w:tc>
      </w:tr>
      <w:tr w14:paraId="3B1BB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525C904C">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3</w:t>
            </w:r>
          </w:p>
        </w:tc>
        <w:tc>
          <w:tcPr>
            <w:tcW w:w="4485" w:type="pct"/>
            <w:tcBorders>
              <w:top w:val="single" w:color="000000" w:sz="2" w:space="0"/>
              <w:left w:val="single" w:color="000000" w:sz="2" w:space="0"/>
              <w:bottom w:val="single" w:color="000000" w:sz="2" w:space="0"/>
              <w:right w:val="single" w:color="000000" w:sz="2" w:space="0"/>
            </w:tcBorders>
            <w:vAlign w:val="center"/>
          </w:tcPr>
          <w:p w14:paraId="2D5E5733">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具备关键参数变更的自动记录和查询功能</w:t>
            </w:r>
          </w:p>
        </w:tc>
      </w:tr>
      <w:tr w14:paraId="4B32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2C33752D">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4</w:t>
            </w:r>
          </w:p>
        </w:tc>
        <w:tc>
          <w:tcPr>
            <w:tcW w:w="4485" w:type="pct"/>
            <w:tcBorders>
              <w:top w:val="single" w:color="000000" w:sz="2" w:space="0"/>
              <w:left w:val="single" w:color="000000" w:sz="2" w:space="0"/>
              <w:bottom w:val="single" w:color="000000" w:sz="2" w:space="0"/>
              <w:right w:val="single" w:color="000000" w:sz="2" w:space="0"/>
            </w:tcBorders>
            <w:vAlign w:val="center"/>
          </w:tcPr>
          <w:p w14:paraId="163D5F5C">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具备性能检验功能，包括零点漂移、量程漂移、示值误</w:t>
            </w:r>
            <w:r>
              <w:rPr>
                <w:rFonts w:hint="eastAsia" w:ascii="仿宋_GB2312" w:hAnsi="仿宋_GB2312" w:eastAsia="仿宋_GB2312" w:cs="仿宋_GB2312"/>
                <w:color w:val="auto"/>
                <w:spacing w:val="9"/>
                <w:sz w:val="24"/>
                <w:szCs w:val="24"/>
                <w:highlight w:val="none"/>
                <w:lang w:eastAsia="zh-CN"/>
              </w:rPr>
              <w:t>差、重复性、检出限测试，并自动</w:t>
            </w:r>
            <w:r>
              <w:rPr>
                <w:rFonts w:hint="eastAsia" w:ascii="仿宋_GB2312" w:hAnsi="仿宋_GB2312" w:eastAsia="仿宋_GB2312" w:cs="仿宋_GB2312"/>
                <w:color w:val="auto"/>
                <w:spacing w:val="8"/>
                <w:sz w:val="24"/>
                <w:szCs w:val="24"/>
                <w:highlight w:val="none"/>
                <w:lang w:eastAsia="zh-CN"/>
              </w:rPr>
              <w:t>计算测试结果</w:t>
            </w:r>
          </w:p>
        </w:tc>
      </w:tr>
      <w:tr w14:paraId="6733C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76C6DE97">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5</w:t>
            </w:r>
          </w:p>
        </w:tc>
        <w:tc>
          <w:tcPr>
            <w:tcW w:w="4485" w:type="pct"/>
            <w:tcBorders>
              <w:top w:val="single" w:color="000000" w:sz="2" w:space="0"/>
              <w:left w:val="single" w:color="000000" w:sz="2" w:space="0"/>
              <w:bottom w:val="single" w:color="000000" w:sz="2" w:space="0"/>
              <w:right w:val="single" w:color="000000" w:sz="2" w:space="0"/>
            </w:tcBorders>
            <w:vAlign w:val="center"/>
          </w:tcPr>
          <w:p w14:paraId="3BE1941B">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▲具备自动/手动标样核查（标样核查、零点核查、跨度核查、</w:t>
            </w:r>
            <w:r>
              <w:rPr>
                <w:rFonts w:hint="eastAsia" w:ascii="仿宋_GB2312" w:hAnsi="仿宋_GB2312" w:eastAsia="仿宋_GB2312" w:cs="仿宋_GB2312"/>
                <w:color w:val="auto"/>
                <w:spacing w:val="8"/>
                <w:sz w:val="24"/>
                <w:szCs w:val="24"/>
                <w:highlight w:val="none"/>
                <w:lang w:eastAsia="zh-CN"/>
              </w:rPr>
              <w:t>24h零点漂移、24h跨度漂</w:t>
            </w:r>
            <w:r>
              <w:rPr>
                <w:rFonts w:hint="eastAsia" w:ascii="仿宋_GB2312" w:hAnsi="仿宋_GB2312" w:eastAsia="仿宋_GB2312" w:cs="仿宋_GB2312"/>
                <w:color w:val="auto"/>
                <w:spacing w:val="10"/>
                <w:sz w:val="24"/>
                <w:szCs w:val="24"/>
                <w:highlight w:val="none"/>
                <w:lang w:eastAsia="zh-CN"/>
              </w:rPr>
              <w:t>移）、零点校准、标样校准、工作曲线自动标定、加</w:t>
            </w:r>
            <w:r>
              <w:rPr>
                <w:rFonts w:hint="eastAsia" w:ascii="仿宋_GB2312" w:hAnsi="仿宋_GB2312" w:eastAsia="仿宋_GB2312" w:cs="仿宋_GB2312"/>
                <w:color w:val="auto"/>
                <w:spacing w:val="9"/>
                <w:sz w:val="24"/>
                <w:szCs w:val="24"/>
                <w:highlight w:val="none"/>
                <w:lang w:eastAsia="zh-CN"/>
              </w:rPr>
              <w:t>标回收率测试功能等质控功能</w:t>
            </w:r>
          </w:p>
        </w:tc>
      </w:tr>
      <w:tr w14:paraId="6F531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774274CA">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6</w:t>
            </w:r>
          </w:p>
        </w:tc>
        <w:tc>
          <w:tcPr>
            <w:tcW w:w="4485" w:type="pct"/>
            <w:tcBorders>
              <w:top w:val="single" w:color="000000" w:sz="2" w:space="0"/>
              <w:left w:val="single" w:color="000000" w:sz="2" w:space="0"/>
              <w:bottom w:val="single" w:color="000000" w:sz="2" w:space="0"/>
              <w:right w:val="single" w:color="000000" w:sz="2" w:space="0"/>
            </w:tcBorders>
            <w:vAlign w:val="center"/>
          </w:tcPr>
          <w:p w14:paraId="64F936A6">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7"/>
                <w:sz w:val="24"/>
                <w:szCs w:val="24"/>
                <w:highlight w:val="none"/>
                <w:lang w:eastAsia="zh-CN"/>
              </w:rPr>
              <w:t>具有</w:t>
            </w:r>
            <w:r>
              <w:rPr>
                <w:rFonts w:hint="eastAsia" w:ascii="仿宋_GB2312" w:hAnsi="仿宋_GB2312" w:eastAsia="仿宋_GB2312" w:cs="仿宋_GB2312"/>
                <w:color w:val="auto"/>
                <w:sz w:val="24"/>
                <w:szCs w:val="24"/>
                <w:highlight w:val="none"/>
                <w:lang w:eastAsia="zh-CN"/>
              </w:rPr>
              <w:t>RS</w:t>
            </w:r>
            <w:r>
              <w:rPr>
                <w:rFonts w:hint="eastAsia" w:ascii="仿宋_GB2312" w:hAnsi="仿宋_GB2312" w:eastAsia="仿宋_GB2312" w:cs="仿宋_GB2312"/>
                <w:color w:val="auto"/>
                <w:spacing w:val="7"/>
                <w:sz w:val="24"/>
                <w:szCs w:val="24"/>
                <w:highlight w:val="none"/>
                <w:lang w:eastAsia="zh-CN"/>
              </w:rPr>
              <w:t xml:space="preserve">-232或 </w:t>
            </w:r>
            <w:r>
              <w:rPr>
                <w:rFonts w:hint="eastAsia" w:ascii="仿宋_GB2312" w:hAnsi="仿宋_GB2312" w:eastAsia="仿宋_GB2312" w:cs="仿宋_GB2312"/>
                <w:color w:val="auto"/>
                <w:sz w:val="24"/>
                <w:szCs w:val="24"/>
                <w:highlight w:val="none"/>
                <w:lang w:eastAsia="zh-CN"/>
              </w:rPr>
              <w:t>RS</w:t>
            </w:r>
            <w:r>
              <w:rPr>
                <w:rFonts w:hint="eastAsia" w:ascii="仿宋_GB2312" w:hAnsi="仿宋_GB2312" w:eastAsia="仿宋_GB2312" w:cs="仿宋_GB2312"/>
                <w:color w:val="auto"/>
                <w:spacing w:val="7"/>
                <w:sz w:val="24"/>
                <w:szCs w:val="24"/>
                <w:highlight w:val="none"/>
                <w:lang w:eastAsia="zh-CN"/>
              </w:rPr>
              <w:t>-485或</w:t>
            </w:r>
            <w:r>
              <w:rPr>
                <w:rFonts w:hint="eastAsia" w:ascii="仿宋_GB2312" w:hAnsi="仿宋_GB2312" w:eastAsia="仿宋_GB2312" w:cs="仿宋_GB2312"/>
                <w:color w:val="auto"/>
                <w:sz w:val="24"/>
                <w:szCs w:val="24"/>
                <w:highlight w:val="none"/>
                <w:lang w:eastAsia="zh-CN"/>
              </w:rPr>
              <w:t>RJ</w:t>
            </w:r>
            <w:r>
              <w:rPr>
                <w:rFonts w:hint="eastAsia" w:ascii="仿宋_GB2312" w:hAnsi="仿宋_GB2312" w:eastAsia="仿宋_GB2312" w:cs="仿宋_GB2312"/>
                <w:color w:val="auto"/>
                <w:spacing w:val="7"/>
                <w:sz w:val="24"/>
                <w:szCs w:val="24"/>
                <w:highlight w:val="none"/>
                <w:lang w:eastAsia="zh-CN"/>
              </w:rPr>
              <w:t>-45标准通讯接口</w:t>
            </w:r>
          </w:p>
        </w:tc>
      </w:tr>
      <w:tr w14:paraId="1FDFA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54D0EC7F">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7</w:t>
            </w:r>
          </w:p>
        </w:tc>
        <w:tc>
          <w:tcPr>
            <w:tcW w:w="4485" w:type="pct"/>
            <w:tcBorders>
              <w:top w:val="single" w:color="000000" w:sz="2" w:space="0"/>
              <w:left w:val="single" w:color="000000" w:sz="2" w:space="0"/>
              <w:bottom w:val="single" w:color="000000" w:sz="2" w:space="0"/>
              <w:right w:val="single" w:color="000000" w:sz="2" w:space="0"/>
            </w:tcBorders>
            <w:vAlign w:val="center"/>
          </w:tcPr>
          <w:p w14:paraId="68A4DC22">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7"/>
                <w:sz w:val="24"/>
                <w:szCs w:val="24"/>
                <w:highlight w:val="none"/>
                <w:lang w:eastAsia="zh-CN"/>
              </w:rPr>
              <w:t>具有关键零部件故障自动终止功能，如加热故障、</w:t>
            </w:r>
            <w:r>
              <w:rPr>
                <w:rFonts w:hint="eastAsia" w:ascii="仿宋_GB2312" w:hAnsi="仿宋_GB2312" w:eastAsia="仿宋_GB2312" w:cs="仿宋_GB2312"/>
                <w:color w:val="auto"/>
                <w:spacing w:val="-53"/>
                <w:sz w:val="24"/>
                <w:szCs w:val="24"/>
                <w:highlight w:val="none"/>
                <w:lang w:eastAsia="zh-CN"/>
              </w:rPr>
              <w:t xml:space="preserve"> </w:t>
            </w:r>
            <w:r>
              <w:rPr>
                <w:rFonts w:hint="eastAsia" w:ascii="仿宋_GB2312" w:hAnsi="仿宋_GB2312" w:eastAsia="仿宋_GB2312" w:cs="仿宋_GB2312"/>
                <w:color w:val="auto"/>
                <w:spacing w:val="7"/>
                <w:sz w:val="24"/>
                <w:szCs w:val="24"/>
                <w:highlight w:val="none"/>
                <w:lang w:eastAsia="zh-CN"/>
              </w:rPr>
              <w:t>电机故障连续超过三次，</w:t>
            </w:r>
            <w:r>
              <w:rPr>
                <w:rFonts w:hint="eastAsia" w:ascii="仿宋_GB2312" w:hAnsi="仿宋_GB2312" w:eastAsia="仿宋_GB2312" w:cs="仿宋_GB2312"/>
                <w:color w:val="auto"/>
                <w:spacing w:val="-51"/>
                <w:sz w:val="24"/>
                <w:szCs w:val="24"/>
                <w:highlight w:val="none"/>
                <w:lang w:eastAsia="zh-CN"/>
              </w:rPr>
              <w:t xml:space="preserve"> </w:t>
            </w:r>
            <w:r>
              <w:rPr>
                <w:rFonts w:hint="eastAsia" w:ascii="仿宋_GB2312" w:hAnsi="仿宋_GB2312" w:eastAsia="仿宋_GB2312" w:cs="仿宋_GB2312"/>
                <w:color w:val="auto"/>
                <w:spacing w:val="7"/>
                <w:sz w:val="24"/>
                <w:szCs w:val="24"/>
                <w:highlight w:val="none"/>
                <w:lang w:eastAsia="zh-CN"/>
              </w:rPr>
              <w:t>自动终止</w:t>
            </w:r>
          </w:p>
        </w:tc>
      </w:tr>
      <w:tr w14:paraId="2B346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5D475016">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8</w:t>
            </w:r>
          </w:p>
        </w:tc>
        <w:tc>
          <w:tcPr>
            <w:tcW w:w="4485" w:type="pct"/>
            <w:tcBorders>
              <w:top w:val="single" w:color="000000" w:sz="2" w:space="0"/>
              <w:left w:val="single" w:color="000000" w:sz="2" w:space="0"/>
              <w:bottom w:val="single" w:color="000000" w:sz="2" w:space="0"/>
              <w:right w:val="single" w:color="000000" w:sz="2" w:space="0"/>
            </w:tcBorders>
            <w:vAlign w:val="center"/>
          </w:tcPr>
          <w:p w14:paraId="4FC851C2">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具有监测数据的关联信息记录与查询功能</w:t>
            </w:r>
          </w:p>
        </w:tc>
      </w:tr>
      <w:tr w14:paraId="0290E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316101C1">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z w:val="24"/>
                <w:szCs w:val="24"/>
                <w:highlight w:val="none"/>
                <w:lang w:eastAsia="en-US"/>
              </w:rPr>
              <w:t>9</w:t>
            </w:r>
          </w:p>
        </w:tc>
        <w:tc>
          <w:tcPr>
            <w:tcW w:w="4485" w:type="pct"/>
            <w:tcBorders>
              <w:top w:val="single" w:color="000000" w:sz="2" w:space="0"/>
              <w:left w:val="single" w:color="000000" w:sz="2" w:space="0"/>
              <w:bottom w:val="single" w:color="000000" w:sz="2" w:space="0"/>
              <w:right w:val="single" w:color="000000" w:sz="2" w:space="0"/>
            </w:tcBorders>
            <w:vAlign w:val="center"/>
          </w:tcPr>
          <w:p w14:paraId="48B6C627">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具有历史工作曲线存储与查询功能</w:t>
            </w:r>
          </w:p>
        </w:tc>
      </w:tr>
      <w:tr w14:paraId="55F5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25C8F542">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10</w:t>
            </w:r>
          </w:p>
        </w:tc>
        <w:tc>
          <w:tcPr>
            <w:tcW w:w="4485" w:type="pct"/>
            <w:tcBorders>
              <w:top w:val="single" w:color="000000" w:sz="2" w:space="0"/>
              <w:left w:val="single" w:color="000000" w:sz="2" w:space="0"/>
              <w:bottom w:val="single" w:color="000000" w:sz="2" w:space="0"/>
              <w:right w:val="single" w:color="000000" w:sz="2" w:space="0"/>
            </w:tcBorders>
            <w:vAlign w:val="center"/>
          </w:tcPr>
          <w:p w14:paraId="027DD8E1">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具有漏液、漏气自动检测及液位保护功能,</w:t>
            </w:r>
            <w:r>
              <w:rPr>
                <w:rFonts w:hint="eastAsia" w:ascii="仿宋_GB2312" w:hAnsi="仿宋_GB2312" w:eastAsia="仿宋_GB2312" w:cs="仿宋_GB2312"/>
                <w:color w:val="auto"/>
                <w:spacing w:val="-26"/>
                <w:sz w:val="24"/>
                <w:szCs w:val="24"/>
                <w:highlight w:val="none"/>
                <w:lang w:eastAsia="zh-CN"/>
              </w:rPr>
              <w:t xml:space="preserve"> </w:t>
            </w:r>
            <w:r>
              <w:rPr>
                <w:rFonts w:hint="eastAsia" w:ascii="仿宋_GB2312" w:hAnsi="仿宋_GB2312" w:eastAsia="仿宋_GB2312" w:cs="仿宋_GB2312"/>
                <w:color w:val="auto"/>
                <w:spacing w:val="8"/>
                <w:sz w:val="24"/>
                <w:szCs w:val="24"/>
                <w:highlight w:val="none"/>
                <w:lang w:eastAsia="zh-CN"/>
              </w:rPr>
              <w:t>防止漏液腐蚀仪表,并具有报警功能</w:t>
            </w:r>
          </w:p>
        </w:tc>
      </w:tr>
      <w:tr w14:paraId="62055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621FF84B">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11</w:t>
            </w:r>
          </w:p>
        </w:tc>
        <w:tc>
          <w:tcPr>
            <w:tcW w:w="4485" w:type="pct"/>
            <w:tcBorders>
              <w:top w:val="single" w:color="000000" w:sz="2" w:space="0"/>
              <w:left w:val="single" w:color="000000" w:sz="2" w:space="0"/>
              <w:bottom w:val="single" w:color="000000" w:sz="2" w:space="0"/>
              <w:right w:val="single" w:color="000000" w:sz="2" w:space="0"/>
            </w:tcBorders>
            <w:vAlign w:val="center"/>
          </w:tcPr>
          <w:p w14:paraId="1521AEFC">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▲具有试剂余量监控及报警功能，试剂失效报警功能，能够显示试剂余量可以维持的监测</w:t>
            </w:r>
            <w:r>
              <w:rPr>
                <w:rFonts w:hint="eastAsia" w:ascii="仿宋_GB2312" w:hAnsi="仿宋_GB2312" w:eastAsia="仿宋_GB2312" w:cs="仿宋_GB2312"/>
                <w:color w:val="auto"/>
                <w:spacing w:val="8"/>
                <w:sz w:val="24"/>
                <w:szCs w:val="24"/>
                <w:highlight w:val="none"/>
                <w:lang w:eastAsia="zh-CN"/>
              </w:rPr>
              <w:t>频次，支持远程查看</w:t>
            </w:r>
          </w:p>
        </w:tc>
      </w:tr>
      <w:tr w14:paraId="3F639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598C9DA5">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12</w:t>
            </w:r>
          </w:p>
        </w:tc>
        <w:tc>
          <w:tcPr>
            <w:tcW w:w="4485" w:type="pct"/>
            <w:tcBorders>
              <w:top w:val="single" w:color="000000" w:sz="2" w:space="0"/>
              <w:left w:val="single" w:color="000000" w:sz="2" w:space="0"/>
              <w:bottom w:val="single" w:color="000000" w:sz="2" w:space="0"/>
              <w:right w:val="single" w:color="000000" w:sz="2" w:space="0"/>
            </w:tcBorders>
            <w:vAlign w:val="center"/>
          </w:tcPr>
          <w:p w14:paraId="5E66E187">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具有仪器基本参数贮存功能，具备过程日志存储、查询和导出功能；能储存至少3年的测</w:t>
            </w:r>
            <w:r>
              <w:rPr>
                <w:rFonts w:hint="eastAsia" w:ascii="仿宋_GB2312" w:hAnsi="仿宋_GB2312" w:eastAsia="仿宋_GB2312" w:cs="仿宋_GB2312"/>
                <w:color w:val="auto"/>
                <w:spacing w:val="8"/>
                <w:sz w:val="24"/>
                <w:szCs w:val="24"/>
                <w:highlight w:val="none"/>
                <w:lang w:eastAsia="zh-CN"/>
              </w:rPr>
              <w:t>量数据和运行日志</w:t>
            </w:r>
          </w:p>
        </w:tc>
      </w:tr>
      <w:tr w14:paraId="2E75B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4D9F3F66">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13</w:t>
            </w:r>
          </w:p>
        </w:tc>
        <w:tc>
          <w:tcPr>
            <w:tcW w:w="4485" w:type="pct"/>
            <w:tcBorders>
              <w:top w:val="single" w:color="000000" w:sz="2" w:space="0"/>
              <w:left w:val="single" w:color="000000" w:sz="2" w:space="0"/>
              <w:bottom w:val="single" w:color="000000" w:sz="2" w:space="0"/>
              <w:right w:val="single" w:color="000000" w:sz="2" w:space="0"/>
            </w:tcBorders>
            <w:vAlign w:val="center"/>
          </w:tcPr>
          <w:p w14:paraId="21C84A1B">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具有仪器健康状态诊断和查询的功能；具有仪器耗材寿命管理及报警功能</w:t>
            </w:r>
          </w:p>
        </w:tc>
      </w:tr>
      <w:tr w14:paraId="27F97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6A8BCCED">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14</w:t>
            </w:r>
          </w:p>
        </w:tc>
        <w:tc>
          <w:tcPr>
            <w:tcW w:w="4485" w:type="pct"/>
            <w:tcBorders>
              <w:top w:val="single" w:color="000000" w:sz="2" w:space="0"/>
              <w:left w:val="single" w:color="000000" w:sz="2" w:space="0"/>
              <w:bottom w:val="single" w:color="000000" w:sz="2" w:space="0"/>
              <w:right w:val="single" w:color="000000" w:sz="2" w:space="0"/>
            </w:tcBorders>
            <w:vAlign w:val="center"/>
          </w:tcPr>
          <w:p w14:paraId="5D7A9188">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具有仪器开关门时间和频次记录功能</w:t>
            </w:r>
          </w:p>
        </w:tc>
      </w:tr>
      <w:tr w14:paraId="13355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0972477F">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15</w:t>
            </w:r>
          </w:p>
        </w:tc>
        <w:tc>
          <w:tcPr>
            <w:tcW w:w="4485" w:type="pct"/>
            <w:tcBorders>
              <w:top w:val="single" w:color="000000" w:sz="2" w:space="0"/>
              <w:left w:val="single" w:color="000000" w:sz="2" w:space="0"/>
              <w:bottom w:val="single" w:color="000000" w:sz="2" w:space="0"/>
              <w:right w:val="single" w:color="000000" w:sz="2" w:space="0"/>
            </w:tcBorders>
            <w:vAlign w:val="center"/>
          </w:tcPr>
          <w:p w14:paraId="58427D47">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具有仪器异常断电、断水记录和重启记录功能</w:t>
            </w:r>
          </w:p>
        </w:tc>
      </w:tr>
      <w:tr w14:paraId="04377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4FEC47D9">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16</w:t>
            </w:r>
          </w:p>
        </w:tc>
        <w:tc>
          <w:tcPr>
            <w:tcW w:w="4485" w:type="pct"/>
            <w:tcBorders>
              <w:top w:val="single" w:color="000000" w:sz="2" w:space="0"/>
              <w:left w:val="single" w:color="000000" w:sz="2" w:space="0"/>
              <w:bottom w:val="single" w:color="000000" w:sz="2" w:space="0"/>
              <w:right w:val="single" w:color="000000" w:sz="2" w:space="0"/>
            </w:tcBorders>
            <w:vAlign w:val="center"/>
          </w:tcPr>
          <w:p w14:paraId="581FCF47">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8"/>
                <w:sz w:val="24"/>
                <w:szCs w:val="24"/>
                <w:highlight w:val="none"/>
                <w:lang w:eastAsia="zh-CN"/>
              </w:rPr>
              <w:t>可根据样品实际情况（如浊度、色度</w:t>
            </w:r>
            <w:r>
              <w:rPr>
                <w:rFonts w:hint="eastAsia" w:ascii="仿宋_GB2312" w:hAnsi="仿宋_GB2312" w:eastAsia="仿宋_GB2312" w:cs="仿宋_GB2312"/>
                <w:color w:val="auto"/>
                <w:spacing w:val="11"/>
                <w:sz w:val="24"/>
                <w:szCs w:val="24"/>
                <w:highlight w:val="none"/>
                <w:lang w:eastAsia="zh-CN"/>
              </w:rPr>
              <w:t>），</w:t>
            </w:r>
            <w:r>
              <w:rPr>
                <w:rFonts w:hint="eastAsia" w:ascii="仿宋_GB2312" w:hAnsi="仿宋_GB2312" w:eastAsia="仿宋_GB2312" w:cs="仿宋_GB2312"/>
                <w:color w:val="auto"/>
                <w:spacing w:val="-49"/>
                <w:sz w:val="24"/>
                <w:szCs w:val="24"/>
                <w:highlight w:val="none"/>
                <w:lang w:eastAsia="zh-CN"/>
              </w:rPr>
              <w:t xml:space="preserve"> </w:t>
            </w:r>
            <w:r>
              <w:rPr>
                <w:rFonts w:hint="eastAsia" w:ascii="仿宋_GB2312" w:hAnsi="仿宋_GB2312" w:eastAsia="仿宋_GB2312" w:cs="仿宋_GB2312"/>
                <w:color w:val="auto"/>
                <w:spacing w:val="8"/>
                <w:sz w:val="24"/>
                <w:szCs w:val="24"/>
                <w:highlight w:val="none"/>
                <w:lang w:eastAsia="zh-CN"/>
              </w:rPr>
              <w:t>自动调整计量进样单元的样品终点信号</w:t>
            </w:r>
          </w:p>
        </w:tc>
      </w:tr>
      <w:tr w14:paraId="3FC76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091D3F1B">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17</w:t>
            </w:r>
          </w:p>
        </w:tc>
        <w:tc>
          <w:tcPr>
            <w:tcW w:w="4485" w:type="pct"/>
            <w:tcBorders>
              <w:top w:val="single" w:color="000000" w:sz="2" w:space="0"/>
              <w:left w:val="single" w:color="000000" w:sz="2" w:space="0"/>
              <w:bottom w:val="single" w:color="000000" w:sz="2" w:space="0"/>
              <w:right w:val="single" w:color="000000" w:sz="2" w:space="0"/>
            </w:tcBorders>
            <w:vAlign w:val="center"/>
          </w:tcPr>
          <w:p w14:paraId="739F6302">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每个测试数据具有独立关键指标记录功能，如当前测试数据</w:t>
            </w:r>
            <w:r>
              <w:rPr>
                <w:rFonts w:hint="eastAsia" w:ascii="仿宋_GB2312" w:hAnsi="仿宋_GB2312" w:eastAsia="仿宋_GB2312" w:cs="仿宋_GB2312"/>
                <w:color w:val="auto"/>
                <w:spacing w:val="9"/>
                <w:sz w:val="24"/>
                <w:szCs w:val="24"/>
                <w:highlight w:val="none"/>
                <w:lang w:eastAsia="zh-CN"/>
              </w:rPr>
              <w:t>对应的消解温度、消解时间</w:t>
            </w:r>
          </w:p>
        </w:tc>
      </w:tr>
      <w:tr w14:paraId="31CCE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32128654">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18</w:t>
            </w:r>
          </w:p>
        </w:tc>
        <w:tc>
          <w:tcPr>
            <w:tcW w:w="4485" w:type="pct"/>
            <w:tcBorders>
              <w:top w:val="single" w:color="000000" w:sz="2" w:space="0"/>
              <w:left w:val="single" w:color="000000" w:sz="2" w:space="0"/>
              <w:bottom w:val="single" w:color="000000" w:sz="2" w:space="0"/>
              <w:right w:val="single" w:color="000000" w:sz="2" w:space="0"/>
            </w:tcBorders>
            <w:vAlign w:val="center"/>
          </w:tcPr>
          <w:p w14:paraId="44FABCC1">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8"/>
                <w:position w:val="2"/>
                <w:sz w:val="24"/>
                <w:szCs w:val="24"/>
                <w:highlight w:val="none"/>
                <w:lang w:eastAsia="zh-CN"/>
              </w:rPr>
              <w:t>同一试剂/样品进样，具有经验步数/体积自我判断功能;</w:t>
            </w:r>
          </w:p>
        </w:tc>
      </w:tr>
      <w:tr w14:paraId="68C4F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40B53479">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5"/>
                <w:sz w:val="24"/>
                <w:szCs w:val="24"/>
                <w:highlight w:val="none"/>
                <w:lang w:eastAsia="en-US"/>
              </w:rPr>
              <w:t>19</w:t>
            </w:r>
          </w:p>
        </w:tc>
        <w:tc>
          <w:tcPr>
            <w:tcW w:w="4485" w:type="pct"/>
            <w:tcBorders>
              <w:top w:val="single" w:color="000000" w:sz="2" w:space="0"/>
              <w:left w:val="single" w:color="000000" w:sz="2" w:space="0"/>
              <w:bottom w:val="single" w:color="000000" w:sz="2" w:space="0"/>
              <w:right w:val="single" w:color="000000" w:sz="2" w:space="0"/>
            </w:tcBorders>
            <w:vAlign w:val="center"/>
          </w:tcPr>
          <w:p w14:paraId="3F935B39">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校准曲线支持线性、多项式拟合，并自动化</w:t>
            </w:r>
            <w:r>
              <w:rPr>
                <w:rFonts w:hint="eastAsia" w:ascii="仿宋_GB2312" w:hAnsi="仿宋_GB2312" w:eastAsia="仿宋_GB2312" w:cs="仿宋_GB2312"/>
                <w:color w:val="auto"/>
                <w:spacing w:val="9"/>
                <w:sz w:val="24"/>
                <w:szCs w:val="24"/>
                <w:highlight w:val="none"/>
                <w:lang w:eastAsia="zh-CN"/>
              </w:rPr>
              <w:t>判断校正曲线线性相关系数</w:t>
            </w:r>
          </w:p>
        </w:tc>
      </w:tr>
      <w:tr w14:paraId="2D40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76127864">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20</w:t>
            </w:r>
          </w:p>
        </w:tc>
        <w:tc>
          <w:tcPr>
            <w:tcW w:w="4485" w:type="pct"/>
            <w:tcBorders>
              <w:top w:val="single" w:color="000000" w:sz="2" w:space="0"/>
              <w:left w:val="single" w:color="000000" w:sz="2" w:space="0"/>
              <w:bottom w:val="single" w:color="000000" w:sz="2" w:space="0"/>
              <w:right w:val="single" w:color="000000" w:sz="2" w:space="0"/>
            </w:tcBorders>
            <w:vAlign w:val="center"/>
          </w:tcPr>
          <w:p w14:paraId="1F47A014">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仪器故障可自动报警能，如零部件故障、超量程报警、异常数据报警、缺试剂(水样、蒸</w:t>
            </w:r>
            <w:r>
              <w:rPr>
                <w:rFonts w:hint="eastAsia" w:ascii="仿宋_GB2312" w:hAnsi="仿宋_GB2312" w:eastAsia="仿宋_GB2312" w:cs="仿宋_GB2312"/>
                <w:color w:val="auto"/>
                <w:spacing w:val="8"/>
                <w:sz w:val="24"/>
                <w:szCs w:val="24"/>
                <w:highlight w:val="none"/>
                <w:lang w:eastAsia="zh-CN"/>
              </w:rPr>
              <w:t>馏水、试剂)报警等,并能够记录、上传</w:t>
            </w:r>
          </w:p>
        </w:tc>
      </w:tr>
      <w:tr w14:paraId="18AAA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1E532CB1">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21</w:t>
            </w:r>
          </w:p>
        </w:tc>
        <w:tc>
          <w:tcPr>
            <w:tcW w:w="4485" w:type="pct"/>
            <w:tcBorders>
              <w:top w:val="single" w:color="000000" w:sz="2" w:space="0"/>
              <w:left w:val="single" w:color="000000" w:sz="2" w:space="0"/>
              <w:bottom w:val="single" w:color="000000" w:sz="2" w:space="0"/>
              <w:right w:val="single" w:color="000000" w:sz="2" w:space="0"/>
            </w:tcBorders>
            <w:vAlign w:val="center"/>
          </w:tcPr>
          <w:p w14:paraId="03064A14">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仪器具备光信号调制技术,可消除外部杂散光干扰</w:t>
            </w:r>
          </w:p>
        </w:tc>
      </w:tr>
      <w:tr w14:paraId="5727C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00DEB2C4">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22</w:t>
            </w:r>
          </w:p>
        </w:tc>
        <w:tc>
          <w:tcPr>
            <w:tcW w:w="4485" w:type="pct"/>
            <w:tcBorders>
              <w:top w:val="single" w:color="000000" w:sz="2" w:space="0"/>
              <w:left w:val="single" w:color="000000" w:sz="2" w:space="0"/>
              <w:bottom w:val="single" w:color="000000" w:sz="2" w:space="0"/>
              <w:right w:val="single" w:color="000000" w:sz="2" w:space="0"/>
            </w:tcBorders>
            <w:vAlign w:val="center"/>
          </w:tcPr>
          <w:p w14:paraId="094F6F05">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仪器设备具有自动清洗功能</w:t>
            </w:r>
          </w:p>
        </w:tc>
      </w:tr>
      <w:tr w14:paraId="358E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747C7498">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23</w:t>
            </w:r>
          </w:p>
        </w:tc>
        <w:tc>
          <w:tcPr>
            <w:tcW w:w="4485" w:type="pct"/>
            <w:tcBorders>
              <w:top w:val="single" w:color="000000" w:sz="2" w:space="0"/>
              <w:left w:val="single" w:color="000000" w:sz="2" w:space="0"/>
              <w:bottom w:val="single" w:color="000000" w:sz="2" w:space="0"/>
              <w:right w:val="single" w:color="000000" w:sz="2" w:space="0"/>
            </w:tcBorders>
            <w:vAlign w:val="center"/>
          </w:tcPr>
          <w:p w14:paraId="40E2E7E0">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仪器可扩展性好，可完成不同参数直接的转换</w:t>
            </w:r>
          </w:p>
        </w:tc>
      </w:tr>
      <w:tr w14:paraId="2FC4A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385586B7">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24</w:t>
            </w:r>
          </w:p>
        </w:tc>
        <w:tc>
          <w:tcPr>
            <w:tcW w:w="4485" w:type="pct"/>
            <w:tcBorders>
              <w:top w:val="single" w:color="000000" w:sz="2" w:space="0"/>
              <w:left w:val="single" w:color="000000" w:sz="2" w:space="0"/>
              <w:bottom w:val="single" w:color="000000" w:sz="2" w:space="0"/>
              <w:right w:val="single" w:color="000000" w:sz="2" w:space="0"/>
            </w:tcBorders>
            <w:vAlign w:val="center"/>
          </w:tcPr>
          <w:p w14:paraId="37C858B4">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9"/>
                <w:sz w:val="24"/>
                <w:szCs w:val="24"/>
                <w:highlight w:val="none"/>
                <w:lang w:eastAsia="zh-CN"/>
              </w:rPr>
              <w:t>具有通过软硬件更换拓展为其他监测指标的功能</w:t>
            </w:r>
          </w:p>
        </w:tc>
      </w:tr>
      <w:tr w14:paraId="441B8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45DFB154">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25</w:t>
            </w:r>
          </w:p>
        </w:tc>
        <w:tc>
          <w:tcPr>
            <w:tcW w:w="4485" w:type="pct"/>
            <w:tcBorders>
              <w:top w:val="single" w:color="000000" w:sz="2" w:space="0"/>
              <w:left w:val="single" w:color="000000" w:sz="2" w:space="0"/>
              <w:bottom w:val="single" w:color="000000" w:sz="2" w:space="0"/>
              <w:right w:val="single" w:color="000000" w:sz="2" w:space="0"/>
            </w:tcBorders>
            <w:vAlign w:val="center"/>
          </w:tcPr>
          <w:p w14:paraId="7D11DF9D">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8"/>
                <w:position w:val="2"/>
                <w:sz w:val="24"/>
                <w:szCs w:val="24"/>
                <w:highlight w:val="none"/>
                <w:lang w:eastAsia="zh-CN"/>
              </w:rPr>
              <w:t>仪器数据单位为</w:t>
            </w:r>
            <w:r>
              <w:rPr>
                <w:rFonts w:hint="eastAsia" w:ascii="仿宋_GB2312" w:hAnsi="仿宋_GB2312" w:eastAsia="仿宋_GB2312" w:cs="仿宋_GB2312"/>
                <w:color w:val="auto"/>
                <w:position w:val="2"/>
                <w:sz w:val="24"/>
                <w:szCs w:val="24"/>
                <w:highlight w:val="none"/>
                <w:lang w:eastAsia="zh-CN"/>
              </w:rPr>
              <w:t>mg</w:t>
            </w:r>
            <w:r>
              <w:rPr>
                <w:rFonts w:hint="eastAsia" w:ascii="仿宋_GB2312" w:hAnsi="仿宋_GB2312" w:eastAsia="仿宋_GB2312" w:cs="仿宋_GB2312"/>
                <w:color w:val="auto"/>
                <w:spacing w:val="8"/>
                <w:position w:val="2"/>
                <w:sz w:val="24"/>
                <w:szCs w:val="24"/>
                <w:highlight w:val="none"/>
                <w:lang w:eastAsia="zh-CN"/>
              </w:rPr>
              <w:t>/</w:t>
            </w:r>
            <w:r>
              <w:rPr>
                <w:rFonts w:hint="eastAsia" w:ascii="仿宋_GB2312" w:hAnsi="仿宋_GB2312" w:eastAsia="仿宋_GB2312" w:cs="仿宋_GB2312"/>
                <w:color w:val="auto"/>
                <w:spacing w:val="-27"/>
                <w:position w:val="2"/>
                <w:sz w:val="24"/>
                <w:szCs w:val="24"/>
                <w:highlight w:val="none"/>
                <w:lang w:eastAsia="zh-CN"/>
              </w:rPr>
              <w:t xml:space="preserve"> </w:t>
            </w:r>
            <w:r>
              <w:rPr>
                <w:rFonts w:hint="eastAsia" w:ascii="仿宋_GB2312" w:hAnsi="仿宋_GB2312" w:eastAsia="仿宋_GB2312" w:cs="仿宋_GB2312"/>
                <w:color w:val="auto"/>
                <w:spacing w:val="8"/>
                <w:position w:val="2"/>
                <w:sz w:val="24"/>
                <w:szCs w:val="24"/>
                <w:highlight w:val="none"/>
                <w:lang w:eastAsia="zh-CN"/>
              </w:rPr>
              <w:t>L或</w:t>
            </w:r>
            <w:r>
              <w:rPr>
                <w:rFonts w:hint="eastAsia" w:ascii="仿宋_GB2312" w:hAnsi="仿宋_GB2312" w:eastAsia="仿宋_GB2312" w:cs="仿宋_GB2312"/>
                <w:color w:val="auto"/>
                <w:position w:val="2"/>
                <w:sz w:val="24"/>
                <w:szCs w:val="24"/>
                <w:highlight w:val="none"/>
                <w:lang w:eastAsia="zh-CN"/>
              </w:rPr>
              <w:t>ugL</w:t>
            </w:r>
            <w:r>
              <w:rPr>
                <w:rFonts w:hint="eastAsia" w:ascii="仿宋_GB2312" w:hAnsi="仿宋_GB2312" w:eastAsia="仿宋_GB2312" w:cs="仿宋_GB2312"/>
                <w:color w:val="auto"/>
                <w:spacing w:val="8"/>
                <w:position w:val="2"/>
                <w:sz w:val="24"/>
                <w:szCs w:val="24"/>
                <w:highlight w:val="none"/>
                <w:lang w:eastAsia="zh-CN"/>
              </w:rPr>
              <w:t>并具有</w:t>
            </w:r>
            <w:r>
              <w:rPr>
                <w:rFonts w:hint="eastAsia" w:ascii="仿宋_GB2312" w:hAnsi="仿宋_GB2312" w:eastAsia="仿宋_GB2312" w:cs="仿宋_GB2312"/>
                <w:color w:val="auto"/>
                <w:position w:val="2"/>
                <w:sz w:val="24"/>
                <w:szCs w:val="24"/>
                <w:highlight w:val="none"/>
                <w:lang w:eastAsia="zh-CN"/>
              </w:rPr>
              <w:t>mg</w:t>
            </w:r>
            <w:r>
              <w:rPr>
                <w:rFonts w:hint="eastAsia" w:ascii="仿宋_GB2312" w:hAnsi="仿宋_GB2312" w:eastAsia="仿宋_GB2312" w:cs="仿宋_GB2312"/>
                <w:color w:val="auto"/>
                <w:spacing w:val="8"/>
                <w:position w:val="2"/>
                <w:sz w:val="24"/>
                <w:szCs w:val="24"/>
                <w:highlight w:val="none"/>
                <w:lang w:eastAsia="zh-CN"/>
              </w:rPr>
              <w:t>/</w:t>
            </w:r>
            <w:r>
              <w:rPr>
                <w:rFonts w:hint="eastAsia" w:ascii="仿宋_GB2312" w:hAnsi="仿宋_GB2312" w:eastAsia="仿宋_GB2312" w:cs="仿宋_GB2312"/>
                <w:color w:val="auto"/>
                <w:spacing w:val="-27"/>
                <w:position w:val="2"/>
                <w:sz w:val="24"/>
                <w:szCs w:val="24"/>
                <w:highlight w:val="none"/>
                <w:lang w:eastAsia="zh-CN"/>
              </w:rPr>
              <w:t xml:space="preserve"> </w:t>
            </w:r>
            <w:r>
              <w:rPr>
                <w:rFonts w:hint="eastAsia" w:ascii="仿宋_GB2312" w:hAnsi="仿宋_GB2312" w:eastAsia="仿宋_GB2312" w:cs="仿宋_GB2312"/>
                <w:color w:val="auto"/>
                <w:spacing w:val="8"/>
                <w:position w:val="2"/>
                <w:sz w:val="24"/>
                <w:szCs w:val="24"/>
                <w:highlight w:val="none"/>
                <w:lang w:eastAsia="zh-CN"/>
              </w:rPr>
              <w:t>L和</w:t>
            </w:r>
            <w:r>
              <w:rPr>
                <w:rFonts w:hint="eastAsia" w:ascii="仿宋_GB2312" w:hAnsi="仿宋_GB2312" w:eastAsia="仿宋_GB2312" w:cs="仿宋_GB2312"/>
                <w:color w:val="auto"/>
                <w:position w:val="2"/>
                <w:sz w:val="24"/>
                <w:szCs w:val="24"/>
                <w:highlight w:val="none"/>
                <w:lang w:eastAsia="zh-CN"/>
              </w:rPr>
              <w:t>ug</w:t>
            </w:r>
            <w:r>
              <w:rPr>
                <w:rFonts w:hint="eastAsia" w:ascii="仿宋_GB2312" w:hAnsi="仿宋_GB2312" w:eastAsia="仿宋_GB2312" w:cs="仿宋_GB2312"/>
                <w:color w:val="auto"/>
                <w:spacing w:val="8"/>
                <w:position w:val="2"/>
                <w:sz w:val="24"/>
                <w:szCs w:val="24"/>
                <w:highlight w:val="none"/>
                <w:lang w:eastAsia="zh-CN"/>
              </w:rPr>
              <w:t>/</w:t>
            </w:r>
            <w:r>
              <w:rPr>
                <w:rFonts w:hint="eastAsia" w:ascii="仿宋_GB2312" w:hAnsi="仿宋_GB2312" w:eastAsia="仿宋_GB2312" w:cs="仿宋_GB2312"/>
                <w:color w:val="auto"/>
                <w:spacing w:val="-27"/>
                <w:position w:val="2"/>
                <w:sz w:val="24"/>
                <w:szCs w:val="24"/>
                <w:highlight w:val="none"/>
                <w:lang w:eastAsia="zh-CN"/>
              </w:rPr>
              <w:t xml:space="preserve"> </w:t>
            </w:r>
            <w:r>
              <w:rPr>
                <w:rFonts w:hint="eastAsia" w:ascii="仿宋_GB2312" w:hAnsi="仿宋_GB2312" w:eastAsia="仿宋_GB2312" w:cs="仿宋_GB2312"/>
                <w:color w:val="auto"/>
                <w:spacing w:val="8"/>
                <w:position w:val="2"/>
                <w:sz w:val="24"/>
                <w:szCs w:val="24"/>
                <w:highlight w:val="none"/>
                <w:lang w:eastAsia="zh-CN"/>
              </w:rPr>
              <w:t>L单</w:t>
            </w:r>
            <w:r>
              <w:rPr>
                <w:rFonts w:hint="eastAsia" w:ascii="仿宋_GB2312" w:hAnsi="仿宋_GB2312" w:eastAsia="仿宋_GB2312" w:cs="仿宋_GB2312"/>
                <w:color w:val="auto"/>
                <w:spacing w:val="7"/>
                <w:position w:val="2"/>
                <w:sz w:val="24"/>
                <w:szCs w:val="24"/>
                <w:highlight w:val="none"/>
                <w:lang w:eastAsia="zh-CN"/>
              </w:rPr>
              <w:t>位相互转换功能</w:t>
            </w:r>
          </w:p>
        </w:tc>
      </w:tr>
      <w:tr w14:paraId="1835C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229B7958">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26</w:t>
            </w:r>
          </w:p>
        </w:tc>
        <w:tc>
          <w:tcPr>
            <w:tcW w:w="4485" w:type="pct"/>
            <w:tcBorders>
              <w:top w:val="single" w:color="000000" w:sz="2" w:space="0"/>
              <w:left w:val="single" w:color="000000" w:sz="2" w:space="0"/>
              <w:bottom w:val="single" w:color="000000" w:sz="2" w:space="0"/>
              <w:right w:val="single" w:color="000000" w:sz="2" w:space="0"/>
            </w:tcBorders>
            <w:vAlign w:val="center"/>
          </w:tcPr>
          <w:p w14:paraId="2B3C16F7">
            <w:pPr>
              <w:pStyle w:val="16"/>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8"/>
                <w:sz w:val="24"/>
                <w:szCs w:val="24"/>
                <w:highlight w:val="none"/>
                <w:lang w:eastAsia="zh-CN"/>
              </w:rPr>
              <w:t>在意外断电再通电后能自动排出正在测定的待测物质和试剂, 自动清洗各通道并复位到重</w:t>
            </w:r>
            <w:r>
              <w:rPr>
                <w:rFonts w:hint="eastAsia" w:ascii="仿宋_GB2312" w:hAnsi="仿宋_GB2312" w:eastAsia="仿宋_GB2312" w:cs="仿宋_GB2312"/>
                <w:color w:val="auto"/>
                <w:spacing w:val="4"/>
                <w:sz w:val="24"/>
                <w:szCs w:val="24"/>
                <w:highlight w:val="none"/>
                <w:lang w:eastAsia="zh-CN"/>
              </w:rPr>
              <w:t xml:space="preserve"> </w:t>
            </w:r>
            <w:r>
              <w:rPr>
                <w:rFonts w:hint="eastAsia" w:ascii="仿宋_GB2312" w:hAnsi="仿宋_GB2312" w:eastAsia="仿宋_GB2312" w:cs="仿宋_GB2312"/>
                <w:color w:val="auto"/>
                <w:spacing w:val="9"/>
                <w:sz w:val="24"/>
                <w:szCs w:val="24"/>
                <w:highlight w:val="none"/>
                <w:lang w:eastAsia="zh-CN"/>
              </w:rPr>
              <w:t>新开始测定的状态。若在断电前处于加热消解状态,再度通电后能自动冷却,并复位到重新开始</w:t>
            </w:r>
            <w:r>
              <w:rPr>
                <w:rFonts w:hint="eastAsia" w:ascii="仿宋_GB2312" w:hAnsi="仿宋_GB2312" w:eastAsia="仿宋_GB2312" w:cs="仿宋_GB2312"/>
                <w:color w:val="auto"/>
                <w:spacing w:val="13"/>
                <w:sz w:val="24"/>
                <w:szCs w:val="24"/>
                <w:highlight w:val="none"/>
                <w:lang w:eastAsia="zh-CN"/>
              </w:rPr>
              <w:t xml:space="preserve"> </w:t>
            </w:r>
            <w:r>
              <w:rPr>
                <w:rFonts w:hint="eastAsia" w:ascii="仿宋_GB2312" w:hAnsi="仿宋_GB2312" w:eastAsia="仿宋_GB2312" w:cs="仿宋_GB2312"/>
                <w:color w:val="auto"/>
                <w:spacing w:val="7"/>
                <w:sz w:val="24"/>
                <w:szCs w:val="24"/>
                <w:highlight w:val="none"/>
                <w:lang w:eastAsia="zh-CN"/>
              </w:rPr>
              <w:t>测定的状态</w:t>
            </w:r>
          </w:p>
        </w:tc>
      </w:tr>
      <w:tr w14:paraId="003A6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15" w:type="pct"/>
            <w:tcBorders>
              <w:top w:val="single" w:color="000000" w:sz="2" w:space="0"/>
              <w:left w:val="single" w:color="000000" w:sz="2" w:space="0"/>
              <w:bottom w:val="single" w:color="000000" w:sz="2" w:space="0"/>
              <w:right w:val="single" w:color="000000" w:sz="2" w:space="0"/>
            </w:tcBorders>
            <w:vAlign w:val="center"/>
          </w:tcPr>
          <w:p w14:paraId="67A8D8D6">
            <w:pPr>
              <w:adjustRightInd w:val="0"/>
              <w:snapToGrid w:val="0"/>
              <w:jc w:val="center"/>
              <w:rPr>
                <w:rFonts w:hint="eastAsia" w:ascii="仿宋_GB2312" w:hAnsi="仿宋_GB2312" w:eastAsia="仿宋_GB2312" w:cs="仿宋_GB2312"/>
                <w:color w:val="auto"/>
                <w:sz w:val="24"/>
                <w:szCs w:val="24"/>
                <w:highlight w:val="none"/>
                <w:lang w:eastAsia="en-US"/>
              </w:rPr>
            </w:pPr>
            <w:r>
              <w:rPr>
                <w:rFonts w:hint="eastAsia" w:ascii="仿宋_GB2312" w:hAnsi="仿宋_GB2312" w:eastAsia="仿宋_GB2312" w:cs="仿宋_GB2312"/>
                <w:color w:val="auto"/>
                <w:spacing w:val="-2"/>
                <w:sz w:val="24"/>
                <w:szCs w:val="24"/>
                <w:highlight w:val="none"/>
                <w:lang w:eastAsia="en-US"/>
              </w:rPr>
              <w:t>27</w:t>
            </w:r>
          </w:p>
        </w:tc>
        <w:tc>
          <w:tcPr>
            <w:tcW w:w="4485" w:type="pct"/>
            <w:tcBorders>
              <w:top w:val="single" w:color="000000" w:sz="2" w:space="0"/>
              <w:left w:val="single" w:color="000000" w:sz="2" w:space="0"/>
              <w:bottom w:val="single" w:color="000000" w:sz="2" w:space="0"/>
              <w:right w:val="single" w:color="000000" w:sz="2" w:space="0"/>
            </w:tcBorders>
            <w:vAlign w:val="center"/>
          </w:tcPr>
          <w:p w14:paraId="49FAF2D1">
            <w:pPr>
              <w:pStyle w:val="16"/>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pacing w:val="7"/>
                <w:sz w:val="24"/>
                <w:szCs w:val="24"/>
                <w:highlight w:val="none"/>
                <w:lang w:eastAsia="zh-CN"/>
              </w:rPr>
              <w:t>支持《国家地表水监测仪器通信协议技术要求》</w:t>
            </w:r>
          </w:p>
        </w:tc>
      </w:tr>
    </w:tbl>
    <w:p w14:paraId="15431576">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bookmarkStart w:id="16" w:name="_Hlk179617028"/>
      <w:r>
        <w:rPr>
          <w:rFonts w:hint="eastAsia" w:ascii="宋体" w:hAnsi="宋体" w:eastAsia="宋体" w:cs="宋体"/>
          <w:color w:val="auto"/>
          <w:sz w:val="24"/>
          <w:szCs w:val="24"/>
          <w:highlight w:val="none"/>
          <w:lang w:val="en-US" w:eastAsia="zh-CN"/>
        </w:rPr>
        <w:t>注：标“▲”的重要参数需提供通过环境保护产品检验机构资质认可的检测机构出具的检测报告（检测机构需提供通过环境保护产品检验机构资质认可的证明材料）和仪器技术参数文件。</w:t>
      </w:r>
    </w:p>
    <w:p w14:paraId="16A094D3">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4.地表水环境质量自动监测固定站分析仪器单元</w:t>
      </w:r>
      <w:bookmarkStart w:id="17" w:name="_Toc33882214"/>
    </w:p>
    <w:p w14:paraId="62AF75D4">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4.1常规五参数在线分析仪</w:t>
      </w:r>
      <w:bookmarkEnd w:id="17"/>
    </w:p>
    <w:p w14:paraId="058A392D">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证监测数据质量，本项目所选仪器设备应在国内有成熟的应用，符合国内水质的实际情况需要，常规五参数、高锰酸盐指数、氨氮、总氮、总磷仪器具备通过环境保护产品检验机构资质认可的检测机构出具的检测报告（检测机构需提供通过环境保护产品检验机构资质认可的证明材料）。</w:t>
      </w:r>
    </w:p>
    <w:bookmarkEnd w:id="16"/>
    <w:p w14:paraId="0F537DF5">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bookmarkStart w:id="18" w:name="_Toc166774292"/>
      <w:bookmarkStart w:id="19" w:name="_Toc33882219"/>
      <w:r>
        <w:rPr>
          <w:rFonts w:hint="eastAsia" w:ascii="仿宋_GB2312" w:hAnsi="仿宋_GB2312" w:eastAsia="仿宋_GB2312" w:cs="仿宋_GB2312"/>
          <w:color w:val="auto"/>
          <w:sz w:val="32"/>
          <w:szCs w:val="32"/>
          <w:highlight w:val="none"/>
        </w:rPr>
        <w:t>（1）常规五参数分析仪</w:t>
      </w:r>
    </w:p>
    <w:p w14:paraId="42AC8307">
      <w:pPr>
        <w:adjustRightInd w:val="0"/>
        <w:snapToGrid w:val="0"/>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溶解氧分析仪</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9"/>
        <w:gridCol w:w="5329"/>
      </w:tblGrid>
      <w:tr w14:paraId="135F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3C8F0D04">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监测指标</w:t>
            </w:r>
          </w:p>
        </w:tc>
        <w:tc>
          <w:tcPr>
            <w:tcW w:w="2868" w:type="pct"/>
            <w:vAlign w:val="center"/>
          </w:tcPr>
          <w:p w14:paraId="5F0DD316">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溶解氧</w:t>
            </w:r>
          </w:p>
        </w:tc>
      </w:tr>
      <w:tr w14:paraId="19D6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07DD44D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68" w:type="pct"/>
            <w:vAlign w:val="center"/>
          </w:tcPr>
          <w:p w14:paraId="6BDEA03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荧光法/电极法</w:t>
            </w:r>
          </w:p>
        </w:tc>
      </w:tr>
      <w:tr w14:paraId="5FAD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2373783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测定范围</w:t>
            </w:r>
          </w:p>
        </w:tc>
        <w:tc>
          <w:tcPr>
            <w:tcW w:w="2868" w:type="pct"/>
            <w:vAlign w:val="center"/>
          </w:tcPr>
          <w:p w14:paraId="5ED7236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0-20mg/L，可调</w:t>
            </w:r>
          </w:p>
        </w:tc>
      </w:tr>
      <w:tr w14:paraId="5FEE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2CE42D1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w:t>
            </w:r>
          </w:p>
        </w:tc>
        <w:tc>
          <w:tcPr>
            <w:tcW w:w="2868" w:type="pct"/>
            <w:vAlign w:val="center"/>
          </w:tcPr>
          <w:p w14:paraId="5E43B70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±0.3mg/L</w:t>
            </w:r>
          </w:p>
        </w:tc>
      </w:tr>
      <w:tr w14:paraId="1C1E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587432C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零点漂移</w:t>
            </w:r>
          </w:p>
        </w:tc>
        <w:tc>
          <w:tcPr>
            <w:tcW w:w="2868" w:type="pct"/>
            <w:vAlign w:val="center"/>
          </w:tcPr>
          <w:p w14:paraId="7DE8A4C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±0.3mg/L</w:t>
            </w:r>
          </w:p>
        </w:tc>
      </w:tr>
      <w:tr w14:paraId="577A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1" w:type="pct"/>
            <w:vAlign w:val="center"/>
          </w:tcPr>
          <w:p w14:paraId="625D8E9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量程漂移</w:t>
            </w:r>
          </w:p>
        </w:tc>
        <w:tc>
          <w:tcPr>
            <w:tcW w:w="2868" w:type="pct"/>
            <w:vAlign w:val="center"/>
          </w:tcPr>
          <w:p w14:paraId="505BB6D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±0.3mg/L</w:t>
            </w:r>
          </w:p>
        </w:tc>
      </w:tr>
      <w:tr w14:paraId="756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131" w:type="pct"/>
            <w:vAlign w:val="center"/>
          </w:tcPr>
          <w:p w14:paraId="6E7A62B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响应时间（T90）</w:t>
            </w:r>
          </w:p>
        </w:tc>
        <w:tc>
          <w:tcPr>
            <w:tcW w:w="2868" w:type="pct"/>
            <w:vAlign w:val="center"/>
          </w:tcPr>
          <w:p w14:paraId="13AB59B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≤120s</w:t>
            </w:r>
          </w:p>
        </w:tc>
      </w:tr>
      <w:tr w14:paraId="6225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24D8EA9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温度补偿精度</w:t>
            </w:r>
          </w:p>
        </w:tc>
        <w:tc>
          <w:tcPr>
            <w:tcW w:w="2868" w:type="pct"/>
            <w:vAlign w:val="center"/>
          </w:tcPr>
          <w:p w14:paraId="7EB14E0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±0.3mg/L</w:t>
            </w:r>
          </w:p>
        </w:tc>
      </w:tr>
      <w:tr w14:paraId="1B3A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046CD32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68" w:type="pct"/>
            <w:vAlign w:val="center"/>
          </w:tcPr>
          <w:p w14:paraId="171FD82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4CEA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131" w:type="pct"/>
            <w:vAlign w:val="center"/>
          </w:tcPr>
          <w:p w14:paraId="1B5BFF2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68" w:type="pct"/>
            <w:vAlign w:val="center"/>
          </w:tcPr>
          <w:p w14:paraId="0C899D6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±0.3mg/L</w:t>
            </w:r>
          </w:p>
        </w:tc>
      </w:tr>
    </w:tbl>
    <w:p w14:paraId="491BFCD4">
      <w:pPr>
        <w:adjustRightInd w:val="0"/>
        <w:snapToGrid w:val="0"/>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浊度分析仪</w:t>
      </w:r>
    </w:p>
    <w:tbl>
      <w:tblPr>
        <w:tblStyle w:val="9"/>
        <w:tblW w:w="5000" w:type="pct"/>
        <w:jc w:val="center"/>
        <w:tblLayout w:type="autofit"/>
        <w:tblCellMar>
          <w:top w:w="0" w:type="dxa"/>
          <w:left w:w="108" w:type="dxa"/>
          <w:bottom w:w="0" w:type="dxa"/>
          <w:right w:w="108" w:type="dxa"/>
        </w:tblCellMar>
      </w:tblPr>
      <w:tblGrid>
        <w:gridCol w:w="3959"/>
        <w:gridCol w:w="5329"/>
      </w:tblGrid>
      <w:tr w14:paraId="540A8E16">
        <w:tblPrEx>
          <w:tblCellMar>
            <w:top w:w="0" w:type="dxa"/>
            <w:left w:w="108" w:type="dxa"/>
            <w:bottom w:w="0" w:type="dxa"/>
            <w:right w:w="108" w:type="dxa"/>
          </w:tblCellMar>
        </w:tblPrEx>
        <w:trPr>
          <w:trHeight w:val="2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2A05F1E4">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监测指标</w:t>
            </w:r>
          </w:p>
        </w:tc>
        <w:tc>
          <w:tcPr>
            <w:tcW w:w="2868" w:type="pct"/>
            <w:tcBorders>
              <w:top w:val="single" w:color="auto" w:sz="4" w:space="0"/>
              <w:left w:val="nil"/>
              <w:bottom w:val="single" w:color="auto" w:sz="4" w:space="0"/>
              <w:right w:val="single" w:color="auto" w:sz="4" w:space="0"/>
            </w:tcBorders>
            <w:vAlign w:val="center"/>
          </w:tcPr>
          <w:p w14:paraId="2EA2352A">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浊度</w:t>
            </w:r>
          </w:p>
        </w:tc>
      </w:tr>
      <w:tr w14:paraId="62F3EF7D">
        <w:tblPrEx>
          <w:tblCellMar>
            <w:top w:w="0" w:type="dxa"/>
            <w:left w:w="108" w:type="dxa"/>
            <w:bottom w:w="0" w:type="dxa"/>
            <w:right w:w="108" w:type="dxa"/>
          </w:tblCellMar>
        </w:tblPrEx>
        <w:trPr>
          <w:trHeight w:val="20" w:hRule="atLeast"/>
          <w:jc w:val="center"/>
        </w:trPr>
        <w:tc>
          <w:tcPr>
            <w:tcW w:w="2131" w:type="pct"/>
            <w:tcBorders>
              <w:top w:val="nil"/>
              <w:left w:val="single" w:color="auto" w:sz="4" w:space="0"/>
              <w:bottom w:val="single" w:color="auto" w:sz="4" w:space="0"/>
              <w:right w:val="single" w:color="auto" w:sz="4" w:space="0"/>
            </w:tcBorders>
            <w:vAlign w:val="center"/>
          </w:tcPr>
          <w:p w14:paraId="43010D9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68" w:type="pct"/>
            <w:tcBorders>
              <w:top w:val="nil"/>
              <w:left w:val="nil"/>
              <w:bottom w:val="single" w:color="auto" w:sz="4" w:space="0"/>
              <w:right w:val="single" w:color="auto" w:sz="4" w:space="0"/>
            </w:tcBorders>
            <w:vAlign w:val="center"/>
          </w:tcPr>
          <w:p w14:paraId="793AA45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分光光度法/光散射法/电极法</w:t>
            </w:r>
          </w:p>
        </w:tc>
      </w:tr>
      <w:tr w14:paraId="3A76DC57">
        <w:tblPrEx>
          <w:tblCellMar>
            <w:top w:w="0" w:type="dxa"/>
            <w:left w:w="108" w:type="dxa"/>
            <w:bottom w:w="0" w:type="dxa"/>
            <w:right w:w="108" w:type="dxa"/>
          </w:tblCellMar>
        </w:tblPrEx>
        <w:trPr>
          <w:trHeight w:val="2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634BC13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测定范围</w:t>
            </w:r>
          </w:p>
        </w:tc>
        <w:tc>
          <w:tcPr>
            <w:tcW w:w="2868" w:type="pct"/>
            <w:tcBorders>
              <w:top w:val="single" w:color="auto" w:sz="4" w:space="0"/>
              <w:left w:val="nil"/>
              <w:bottom w:val="single" w:color="auto" w:sz="4" w:space="0"/>
              <w:right w:val="single" w:color="auto" w:sz="4" w:space="0"/>
            </w:tcBorders>
            <w:vAlign w:val="center"/>
          </w:tcPr>
          <w:p w14:paraId="150D1B6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0-1000NTU，可调</w:t>
            </w:r>
          </w:p>
        </w:tc>
      </w:tr>
      <w:tr w14:paraId="72AD037F">
        <w:tblPrEx>
          <w:tblCellMar>
            <w:top w:w="0" w:type="dxa"/>
            <w:left w:w="108" w:type="dxa"/>
            <w:bottom w:w="0" w:type="dxa"/>
            <w:right w:w="108" w:type="dxa"/>
          </w:tblCellMar>
        </w:tblPrEx>
        <w:trPr>
          <w:trHeight w:val="20" w:hRule="atLeast"/>
          <w:jc w:val="center"/>
        </w:trPr>
        <w:tc>
          <w:tcPr>
            <w:tcW w:w="2131" w:type="pct"/>
            <w:tcBorders>
              <w:top w:val="nil"/>
              <w:left w:val="single" w:color="auto" w:sz="4" w:space="0"/>
              <w:bottom w:val="single" w:color="auto" w:sz="4" w:space="0"/>
              <w:right w:val="single" w:color="auto" w:sz="4" w:space="0"/>
            </w:tcBorders>
            <w:vAlign w:val="center"/>
          </w:tcPr>
          <w:p w14:paraId="45663D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w:t>
            </w:r>
          </w:p>
        </w:tc>
        <w:tc>
          <w:tcPr>
            <w:tcW w:w="2868" w:type="pct"/>
            <w:tcBorders>
              <w:top w:val="nil"/>
              <w:left w:val="nil"/>
              <w:bottom w:val="single" w:color="auto" w:sz="4" w:space="0"/>
              <w:right w:val="single" w:color="auto" w:sz="4" w:space="0"/>
            </w:tcBorders>
            <w:vAlign w:val="center"/>
          </w:tcPr>
          <w:p w14:paraId="298DD80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D2459A8">
        <w:tblPrEx>
          <w:tblCellMar>
            <w:top w:w="0" w:type="dxa"/>
            <w:left w:w="108" w:type="dxa"/>
            <w:bottom w:w="0" w:type="dxa"/>
            <w:right w:w="108" w:type="dxa"/>
          </w:tblCellMar>
        </w:tblPrEx>
        <w:trPr>
          <w:trHeight w:val="20" w:hRule="atLeast"/>
          <w:jc w:val="center"/>
        </w:trPr>
        <w:tc>
          <w:tcPr>
            <w:tcW w:w="2131" w:type="pct"/>
            <w:tcBorders>
              <w:top w:val="nil"/>
              <w:left w:val="single" w:color="auto" w:sz="4" w:space="0"/>
              <w:bottom w:val="single" w:color="auto" w:sz="4" w:space="0"/>
              <w:right w:val="single" w:color="auto" w:sz="4" w:space="0"/>
            </w:tcBorders>
            <w:vAlign w:val="center"/>
          </w:tcPr>
          <w:p w14:paraId="6B05A71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零点漂移</w:t>
            </w:r>
          </w:p>
        </w:tc>
        <w:tc>
          <w:tcPr>
            <w:tcW w:w="2868" w:type="pct"/>
            <w:tcBorders>
              <w:top w:val="nil"/>
              <w:left w:val="nil"/>
              <w:bottom w:val="single" w:color="auto" w:sz="4" w:space="0"/>
              <w:right w:val="single" w:color="auto" w:sz="4" w:space="0"/>
            </w:tcBorders>
            <w:vAlign w:val="center"/>
          </w:tcPr>
          <w:p w14:paraId="52F33FD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09117C4B">
        <w:tblPrEx>
          <w:tblCellMar>
            <w:top w:w="0" w:type="dxa"/>
            <w:left w:w="108" w:type="dxa"/>
            <w:bottom w:w="0" w:type="dxa"/>
            <w:right w:w="108" w:type="dxa"/>
          </w:tblCellMar>
        </w:tblPrEx>
        <w:trPr>
          <w:trHeight w:val="20" w:hRule="atLeast"/>
          <w:jc w:val="center"/>
        </w:trPr>
        <w:tc>
          <w:tcPr>
            <w:tcW w:w="2131" w:type="pct"/>
            <w:tcBorders>
              <w:top w:val="nil"/>
              <w:left w:val="single" w:color="auto" w:sz="4" w:space="0"/>
              <w:bottom w:val="single" w:color="auto" w:sz="4" w:space="0"/>
              <w:right w:val="single" w:color="auto" w:sz="4" w:space="0"/>
            </w:tcBorders>
            <w:vAlign w:val="center"/>
          </w:tcPr>
          <w:p w14:paraId="4E13B1E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量程漂移</w:t>
            </w:r>
          </w:p>
        </w:tc>
        <w:tc>
          <w:tcPr>
            <w:tcW w:w="2868" w:type="pct"/>
            <w:tcBorders>
              <w:top w:val="nil"/>
              <w:left w:val="nil"/>
              <w:bottom w:val="single" w:color="auto" w:sz="4" w:space="0"/>
              <w:right w:val="single" w:color="auto" w:sz="4" w:space="0"/>
            </w:tcBorders>
            <w:vAlign w:val="center"/>
          </w:tcPr>
          <w:p w14:paraId="38B749F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66EEABA2">
        <w:tblPrEx>
          <w:tblCellMar>
            <w:top w:w="0" w:type="dxa"/>
            <w:left w:w="108" w:type="dxa"/>
            <w:bottom w:w="0" w:type="dxa"/>
            <w:right w:w="108" w:type="dxa"/>
          </w:tblCellMar>
        </w:tblPrEx>
        <w:trPr>
          <w:trHeight w:val="20" w:hRule="atLeast"/>
          <w:jc w:val="center"/>
        </w:trPr>
        <w:tc>
          <w:tcPr>
            <w:tcW w:w="2131" w:type="pct"/>
            <w:tcBorders>
              <w:top w:val="nil"/>
              <w:left w:val="single" w:color="auto" w:sz="4" w:space="0"/>
              <w:bottom w:val="single" w:color="auto" w:sz="4" w:space="0"/>
              <w:right w:val="single" w:color="auto" w:sz="4" w:space="0"/>
            </w:tcBorders>
            <w:vAlign w:val="center"/>
          </w:tcPr>
          <w:p w14:paraId="5A4F5A6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线性误差</w:t>
            </w:r>
          </w:p>
        </w:tc>
        <w:tc>
          <w:tcPr>
            <w:tcW w:w="2868" w:type="pct"/>
            <w:tcBorders>
              <w:top w:val="nil"/>
              <w:left w:val="nil"/>
              <w:bottom w:val="single" w:color="auto" w:sz="4" w:space="0"/>
              <w:right w:val="single" w:color="auto" w:sz="4" w:space="0"/>
            </w:tcBorders>
            <w:vAlign w:val="center"/>
          </w:tcPr>
          <w:p w14:paraId="01995BC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1E376BE5">
        <w:tblPrEx>
          <w:tblCellMar>
            <w:top w:w="0" w:type="dxa"/>
            <w:left w:w="108" w:type="dxa"/>
            <w:bottom w:w="0" w:type="dxa"/>
            <w:right w:w="108" w:type="dxa"/>
          </w:tblCellMar>
        </w:tblPrEx>
        <w:trPr>
          <w:trHeight w:val="2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26F3623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68" w:type="pct"/>
            <w:tcBorders>
              <w:top w:val="single" w:color="auto" w:sz="4" w:space="0"/>
              <w:left w:val="nil"/>
              <w:bottom w:val="single" w:color="auto" w:sz="4" w:space="0"/>
              <w:right w:val="single" w:color="auto" w:sz="4" w:space="0"/>
            </w:tcBorders>
            <w:vAlign w:val="center"/>
          </w:tcPr>
          <w:p w14:paraId="5A8477C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63DE584A">
        <w:tblPrEx>
          <w:tblCellMar>
            <w:top w:w="0" w:type="dxa"/>
            <w:left w:w="108" w:type="dxa"/>
            <w:bottom w:w="0" w:type="dxa"/>
            <w:right w:w="108" w:type="dxa"/>
          </w:tblCellMar>
        </w:tblPrEx>
        <w:trPr>
          <w:trHeight w:val="2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6119BA7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w:t>
            </w:r>
          </w:p>
        </w:tc>
        <w:tc>
          <w:tcPr>
            <w:tcW w:w="2868" w:type="pct"/>
            <w:tcBorders>
              <w:top w:val="single" w:color="auto" w:sz="4" w:space="0"/>
              <w:left w:val="nil"/>
              <w:bottom w:val="single" w:color="auto" w:sz="4" w:space="0"/>
              <w:right w:val="single" w:color="auto" w:sz="4" w:space="0"/>
            </w:tcBorders>
            <w:vAlign w:val="center"/>
          </w:tcPr>
          <w:p w14:paraId="068937B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5E41284D">
        <w:tblPrEx>
          <w:tblCellMar>
            <w:top w:w="0" w:type="dxa"/>
            <w:left w:w="108" w:type="dxa"/>
            <w:bottom w:w="0" w:type="dxa"/>
            <w:right w:w="108" w:type="dxa"/>
          </w:tblCellMar>
        </w:tblPrEx>
        <w:trPr>
          <w:trHeight w:val="2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04237FF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68" w:type="pct"/>
            <w:tcBorders>
              <w:top w:val="single" w:color="auto" w:sz="4" w:space="0"/>
              <w:left w:val="nil"/>
              <w:bottom w:val="single" w:color="auto" w:sz="4" w:space="0"/>
              <w:right w:val="single" w:color="auto" w:sz="4" w:space="0"/>
            </w:tcBorders>
            <w:vAlign w:val="center"/>
          </w:tcPr>
          <w:p w14:paraId="46D96F5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bl>
    <w:p w14:paraId="6F09BA90">
      <w:pPr>
        <w:adjustRightInd w:val="0"/>
        <w:snapToGrid w:val="0"/>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pH分析仪</w:t>
      </w:r>
    </w:p>
    <w:tbl>
      <w:tblPr>
        <w:tblStyle w:val="9"/>
        <w:tblW w:w="5000" w:type="pct"/>
        <w:jc w:val="center"/>
        <w:tblLayout w:type="autofit"/>
        <w:tblCellMar>
          <w:top w:w="0" w:type="dxa"/>
          <w:left w:w="108" w:type="dxa"/>
          <w:bottom w:w="0" w:type="dxa"/>
          <w:right w:w="108" w:type="dxa"/>
        </w:tblCellMar>
      </w:tblPr>
      <w:tblGrid>
        <w:gridCol w:w="3959"/>
        <w:gridCol w:w="5329"/>
      </w:tblGrid>
      <w:tr w14:paraId="1E0D4694">
        <w:tblPrEx>
          <w:tblCellMar>
            <w:top w:w="0" w:type="dxa"/>
            <w:left w:w="108" w:type="dxa"/>
            <w:bottom w:w="0" w:type="dxa"/>
            <w:right w:w="108" w:type="dxa"/>
          </w:tblCellMar>
        </w:tblPrEx>
        <w:trPr>
          <w:trHeight w:val="273"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1A9FA13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监测指标</w:t>
            </w:r>
          </w:p>
        </w:tc>
        <w:tc>
          <w:tcPr>
            <w:tcW w:w="2868" w:type="pct"/>
            <w:tcBorders>
              <w:top w:val="single" w:color="auto" w:sz="4" w:space="0"/>
              <w:left w:val="nil"/>
              <w:bottom w:val="single" w:color="auto" w:sz="4" w:space="0"/>
              <w:right w:val="single" w:color="auto" w:sz="4" w:space="0"/>
            </w:tcBorders>
            <w:vAlign w:val="center"/>
          </w:tcPr>
          <w:p w14:paraId="1FF726F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w:t>
            </w:r>
          </w:p>
        </w:tc>
      </w:tr>
      <w:tr w14:paraId="253970F6">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4673986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68" w:type="pct"/>
            <w:tcBorders>
              <w:top w:val="nil"/>
              <w:left w:val="nil"/>
              <w:bottom w:val="single" w:color="auto" w:sz="4" w:space="0"/>
              <w:right w:val="single" w:color="auto" w:sz="4" w:space="0"/>
            </w:tcBorders>
            <w:vAlign w:val="center"/>
          </w:tcPr>
          <w:p w14:paraId="7698E51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电极法</w:t>
            </w:r>
          </w:p>
        </w:tc>
      </w:tr>
      <w:tr w14:paraId="7B37EC4B">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7805C9B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测定范围</w:t>
            </w:r>
          </w:p>
        </w:tc>
        <w:tc>
          <w:tcPr>
            <w:tcW w:w="2868" w:type="pct"/>
            <w:tcBorders>
              <w:top w:val="nil"/>
              <w:left w:val="nil"/>
              <w:bottom w:val="single" w:color="auto" w:sz="4" w:space="0"/>
              <w:right w:val="single" w:color="auto" w:sz="4" w:space="0"/>
            </w:tcBorders>
            <w:vAlign w:val="center"/>
          </w:tcPr>
          <w:p w14:paraId="47DC067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 0—14（0—40℃），可调</w:t>
            </w:r>
          </w:p>
        </w:tc>
      </w:tr>
      <w:tr w14:paraId="6760C8FC">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5B49AF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w:t>
            </w:r>
          </w:p>
        </w:tc>
        <w:tc>
          <w:tcPr>
            <w:tcW w:w="2868" w:type="pct"/>
            <w:tcBorders>
              <w:top w:val="nil"/>
              <w:left w:val="nil"/>
              <w:bottom w:val="single" w:color="auto" w:sz="4" w:space="0"/>
              <w:right w:val="single" w:color="auto" w:sz="4" w:space="0"/>
            </w:tcBorders>
            <w:vAlign w:val="center"/>
          </w:tcPr>
          <w:p w14:paraId="20906FA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±0.1pH</w:t>
            </w:r>
          </w:p>
        </w:tc>
      </w:tr>
      <w:tr w14:paraId="642B8804">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77086BF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漂移（pH=9）</w:t>
            </w:r>
          </w:p>
        </w:tc>
        <w:tc>
          <w:tcPr>
            <w:tcW w:w="2868" w:type="pct"/>
            <w:tcBorders>
              <w:top w:val="nil"/>
              <w:left w:val="nil"/>
              <w:bottom w:val="single" w:color="auto" w:sz="4" w:space="0"/>
              <w:right w:val="single" w:color="auto" w:sz="4" w:space="0"/>
            </w:tcBorders>
            <w:vAlign w:val="center"/>
          </w:tcPr>
          <w:p w14:paraId="7DCDB94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±0.1pH</w:t>
            </w:r>
          </w:p>
        </w:tc>
      </w:tr>
      <w:tr w14:paraId="499EA5B7">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1A6A4D0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漂移（pH=7）</w:t>
            </w:r>
          </w:p>
        </w:tc>
        <w:tc>
          <w:tcPr>
            <w:tcW w:w="2868" w:type="pct"/>
            <w:tcBorders>
              <w:top w:val="nil"/>
              <w:left w:val="nil"/>
              <w:bottom w:val="single" w:color="auto" w:sz="4" w:space="0"/>
              <w:right w:val="single" w:color="auto" w:sz="4" w:space="0"/>
            </w:tcBorders>
            <w:vAlign w:val="center"/>
          </w:tcPr>
          <w:p w14:paraId="3871FAF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±0.1pH</w:t>
            </w:r>
          </w:p>
        </w:tc>
      </w:tr>
      <w:tr w14:paraId="0ED86977">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3C35FE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漂移（pH=4）</w:t>
            </w:r>
          </w:p>
        </w:tc>
        <w:tc>
          <w:tcPr>
            <w:tcW w:w="2868" w:type="pct"/>
            <w:tcBorders>
              <w:top w:val="nil"/>
              <w:left w:val="nil"/>
              <w:bottom w:val="single" w:color="auto" w:sz="4" w:space="0"/>
              <w:right w:val="single" w:color="auto" w:sz="4" w:space="0"/>
            </w:tcBorders>
            <w:vAlign w:val="center"/>
          </w:tcPr>
          <w:p w14:paraId="0AD10A9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±0.1pH</w:t>
            </w:r>
          </w:p>
        </w:tc>
      </w:tr>
      <w:tr w14:paraId="2F2D2FE8">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01A3475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2868" w:type="pct"/>
            <w:tcBorders>
              <w:top w:val="nil"/>
              <w:left w:val="nil"/>
              <w:bottom w:val="single" w:color="auto" w:sz="4" w:space="0"/>
              <w:right w:val="single" w:color="auto" w:sz="4" w:space="0"/>
            </w:tcBorders>
            <w:vAlign w:val="center"/>
          </w:tcPr>
          <w:p w14:paraId="0BF411D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≤30s</w:t>
            </w:r>
          </w:p>
        </w:tc>
      </w:tr>
      <w:tr w14:paraId="181FEFA0">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0CDC09B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温度补偿精度</w:t>
            </w:r>
          </w:p>
        </w:tc>
        <w:tc>
          <w:tcPr>
            <w:tcW w:w="2868" w:type="pct"/>
            <w:tcBorders>
              <w:top w:val="nil"/>
              <w:left w:val="nil"/>
              <w:bottom w:val="single" w:color="auto" w:sz="4" w:space="0"/>
              <w:right w:val="single" w:color="auto" w:sz="4" w:space="0"/>
            </w:tcBorders>
            <w:vAlign w:val="center"/>
          </w:tcPr>
          <w:p w14:paraId="0F8431B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±0.1pH</w:t>
            </w:r>
          </w:p>
        </w:tc>
      </w:tr>
      <w:tr w14:paraId="53D12255">
        <w:tblPrEx>
          <w:tblCellMar>
            <w:top w:w="0" w:type="dxa"/>
            <w:left w:w="108" w:type="dxa"/>
            <w:bottom w:w="0" w:type="dxa"/>
            <w:right w:w="108" w:type="dxa"/>
          </w:tblCellMar>
        </w:tblPrEx>
        <w:trPr>
          <w:trHeight w:val="273" w:hRule="atLeast"/>
          <w:jc w:val="center"/>
        </w:trPr>
        <w:tc>
          <w:tcPr>
            <w:tcW w:w="2131" w:type="pct"/>
            <w:tcBorders>
              <w:top w:val="nil"/>
              <w:left w:val="single" w:color="auto" w:sz="4" w:space="0"/>
              <w:bottom w:val="single" w:color="auto" w:sz="4" w:space="0"/>
              <w:right w:val="single" w:color="auto" w:sz="4" w:space="0"/>
            </w:tcBorders>
            <w:vAlign w:val="center"/>
          </w:tcPr>
          <w:p w14:paraId="03B4988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68" w:type="pct"/>
            <w:tcBorders>
              <w:top w:val="nil"/>
              <w:left w:val="nil"/>
              <w:bottom w:val="single" w:color="auto" w:sz="4" w:space="0"/>
              <w:right w:val="single" w:color="auto" w:sz="4" w:space="0"/>
            </w:tcBorders>
            <w:vAlign w:val="center"/>
          </w:tcPr>
          <w:p w14:paraId="737EA6C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40DF4F8D">
        <w:tblPrEx>
          <w:tblCellMar>
            <w:top w:w="0" w:type="dxa"/>
            <w:left w:w="108" w:type="dxa"/>
            <w:bottom w:w="0" w:type="dxa"/>
            <w:right w:w="108" w:type="dxa"/>
          </w:tblCellMar>
        </w:tblPrEx>
        <w:trPr>
          <w:trHeight w:val="273"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5D259A7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68" w:type="pct"/>
            <w:tcBorders>
              <w:top w:val="single" w:color="auto" w:sz="4" w:space="0"/>
              <w:left w:val="single" w:color="auto" w:sz="4" w:space="0"/>
              <w:bottom w:val="single" w:color="auto" w:sz="4" w:space="0"/>
              <w:right w:val="single" w:color="auto" w:sz="4" w:space="0"/>
            </w:tcBorders>
            <w:vAlign w:val="center"/>
          </w:tcPr>
          <w:p w14:paraId="595DA8D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±0.1pH</w:t>
            </w:r>
          </w:p>
        </w:tc>
      </w:tr>
    </w:tbl>
    <w:p w14:paraId="164CB92F">
      <w:pPr>
        <w:adjustRightInd w:val="0"/>
        <w:snapToGrid w:val="0"/>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电导率分析仪</w:t>
      </w:r>
    </w:p>
    <w:tbl>
      <w:tblPr>
        <w:tblStyle w:val="9"/>
        <w:tblW w:w="5000" w:type="pct"/>
        <w:jc w:val="center"/>
        <w:tblLayout w:type="autofit"/>
        <w:tblCellMar>
          <w:top w:w="0" w:type="dxa"/>
          <w:left w:w="108" w:type="dxa"/>
          <w:bottom w:w="0" w:type="dxa"/>
          <w:right w:w="108" w:type="dxa"/>
        </w:tblCellMar>
      </w:tblPr>
      <w:tblGrid>
        <w:gridCol w:w="4015"/>
        <w:gridCol w:w="5273"/>
      </w:tblGrid>
      <w:tr w14:paraId="159886C2">
        <w:tblPrEx>
          <w:tblCellMar>
            <w:top w:w="0" w:type="dxa"/>
            <w:left w:w="108" w:type="dxa"/>
            <w:bottom w:w="0" w:type="dxa"/>
            <w:right w:w="108" w:type="dxa"/>
          </w:tblCellMar>
        </w:tblPrEx>
        <w:trPr>
          <w:trHeight w:val="285" w:hRule="atLeast"/>
          <w:jc w:val="center"/>
        </w:trPr>
        <w:tc>
          <w:tcPr>
            <w:tcW w:w="2161" w:type="pct"/>
            <w:tcBorders>
              <w:top w:val="single" w:color="auto" w:sz="4" w:space="0"/>
              <w:left w:val="single" w:color="auto" w:sz="4" w:space="0"/>
              <w:bottom w:val="single" w:color="auto" w:sz="4" w:space="0"/>
              <w:right w:val="single" w:color="auto" w:sz="4" w:space="0"/>
            </w:tcBorders>
            <w:vAlign w:val="center"/>
          </w:tcPr>
          <w:p w14:paraId="6C5DA35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监测指标</w:t>
            </w:r>
          </w:p>
        </w:tc>
        <w:tc>
          <w:tcPr>
            <w:tcW w:w="2838" w:type="pct"/>
            <w:tcBorders>
              <w:top w:val="single" w:color="auto" w:sz="4" w:space="0"/>
              <w:left w:val="nil"/>
              <w:bottom w:val="single" w:color="auto" w:sz="4" w:space="0"/>
              <w:right w:val="single" w:color="auto" w:sz="4" w:space="0"/>
            </w:tcBorders>
            <w:vAlign w:val="center"/>
          </w:tcPr>
          <w:p w14:paraId="42D9A88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电导率</w:t>
            </w:r>
          </w:p>
        </w:tc>
      </w:tr>
      <w:tr w14:paraId="671AFC98">
        <w:tblPrEx>
          <w:tblCellMar>
            <w:top w:w="0" w:type="dxa"/>
            <w:left w:w="108" w:type="dxa"/>
            <w:bottom w:w="0" w:type="dxa"/>
            <w:right w:w="108" w:type="dxa"/>
          </w:tblCellMar>
        </w:tblPrEx>
        <w:trPr>
          <w:trHeight w:val="285" w:hRule="atLeast"/>
          <w:jc w:val="center"/>
        </w:trPr>
        <w:tc>
          <w:tcPr>
            <w:tcW w:w="2161" w:type="pct"/>
            <w:tcBorders>
              <w:top w:val="single" w:color="auto" w:sz="4" w:space="0"/>
              <w:left w:val="single" w:color="auto" w:sz="4" w:space="0"/>
              <w:bottom w:val="single" w:color="auto" w:sz="4" w:space="0"/>
              <w:right w:val="single" w:color="auto" w:sz="4" w:space="0"/>
            </w:tcBorders>
            <w:vAlign w:val="center"/>
          </w:tcPr>
          <w:p w14:paraId="455962F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38" w:type="pct"/>
            <w:tcBorders>
              <w:top w:val="single" w:color="auto" w:sz="4" w:space="0"/>
              <w:left w:val="nil"/>
              <w:bottom w:val="single" w:color="auto" w:sz="4" w:space="0"/>
              <w:right w:val="single" w:color="auto" w:sz="4" w:space="0"/>
            </w:tcBorders>
            <w:vAlign w:val="center"/>
          </w:tcPr>
          <w:p w14:paraId="1B78858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电极法</w:t>
            </w:r>
          </w:p>
        </w:tc>
      </w:tr>
      <w:tr w14:paraId="08D46CE7">
        <w:tblPrEx>
          <w:tblCellMar>
            <w:top w:w="0" w:type="dxa"/>
            <w:left w:w="108" w:type="dxa"/>
            <w:bottom w:w="0" w:type="dxa"/>
            <w:right w:w="108" w:type="dxa"/>
          </w:tblCellMar>
        </w:tblPrEx>
        <w:trPr>
          <w:trHeight w:val="285" w:hRule="atLeast"/>
          <w:jc w:val="center"/>
        </w:trPr>
        <w:tc>
          <w:tcPr>
            <w:tcW w:w="2161" w:type="pct"/>
            <w:tcBorders>
              <w:top w:val="nil"/>
              <w:left w:val="single" w:color="auto" w:sz="4" w:space="0"/>
              <w:bottom w:val="single" w:color="auto" w:sz="4" w:space="0"/>
              <w:right w:val="single" w:color="auto" w:sz="4" w:space="0"/>
            </w:tcBorders>
            <w:vAlign w:val="center"/>
          </w:tcPr>
          <w:p w14:paraId="56ED3C2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最小测定范围</w:t>
            </w:r>
          </w:p>
        </w:tc>
        <w:tc>
          <w:tcPr>
            <w:tcW w:w="2838" w:type="pct"/>
            <w:tcBorders>
              <w:top w:val="nil"/>
              <w:left w:val="nil"/>
              <w:bottom w:val="single" w:color="auto" w:sz="4" w:space="0"/>
              <w:right w:val="single" w:color="auto" w:sz="4" w:space="0"/>
            </w:tcBorders>
            <w:vAlign w:val="center"/>
          </w:tcPr>
          <w:p w14:paraId="05958A7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0-500mS/m（0-40℃），可调</w:t>
            </w:r>
          </w:p>
        </w:tc>
      </w:tr>
      <w:tr w14:paraId="2014FD9C">
        <w:tblPrEx>
          <w:tblCellMar>
            <w:top w:w="0" w:type="dxa"/>
            <w:left w:w="108" w:type="dxa"/>
            <w:bottom w:w="0" w:type="dxa"/>
            <w:right w:w="108" w:type="dxa"/>
          </w:tblCellMar>
        </w:tblPrEx>
        <w:trPr>
          <w:trHeight w:val="285" w:hRule="atLeast"/>
          <w:jc w:val="center"/>
        </w:trPr>
        <w:tc>
          <w:tcPr>
            <w:tcW w:w="2161" w:type="pct"/>
            <w:tcBorders>
              <w:top w:val="nil"/>
              <w:left w:val="single" w:color="auto" w:sz="4" w:space="0"/>
              <w:bottom w:val="single" w:color="auto" w:sz="4" w:space="0"/>
              <w:right w:val="single" w:color="auto" w:sz="4" w:space="0"/>
            </w:tcBorders>
            <w:vAlign w:val="center"/>
          </w:tcPr>
          <w:p w14:paraId="609B110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重复性误差</w:t>
            </w:r>
          </w:p>
        </w:tc>
        <w:tc>
          <w:tcPr>
            <w:tcW w:w="2838" w:type="pct"/>
            <w:tcBorders>
              <w:top w:val="nil"/>
              <w:left w:val="nil"/>
              <w:bottom w:val="single" w:color="auto" w:sz="4" w:space="0"/>
              <w:right w:val="single" w:color="auto" w:sz="4" w:space="0"/>
            </w:tcBorders>
            <w:vAlign w:val="center"/>
          </w:tcPr>
          <w:p w14:paraId="01ABE9A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50D0BCF7">
        <w:tblPrEx>
          <w:tblCellMar>
            <w:top w:w="0" w:type="dxa"/>
            <w:left w:w="108" w:type="dxa"/>
            <w:bottom w:w="0" w:type="dxa"/>
            <w:right w:w="108" w:type="dxa"/>
          </w:tblCellMar>
        </w:tblPrEx>
        <w:trPr>
          <w:trHeight w:val="285" w:hRule="atLeast"/>
          <w:jc w:val="center"/>
        </w:trPr>
        <w:tc>
          <w:tcPr>
            <w:tcW w:w="2161" w:type="pct"/>
            <w:tcBorders>
              <w:top w:val="nil"/>
              <w:left w:val="single" w:color="auto" w:sz="4" w:space="0"/>
              <w:bottom w:val="single" w:color="auto" w:sz="4" w:space="0"/>
              <w:right w:val="single" w:color="auto" w:sz="4" w:space="0"/>
            </w:tcBorders>
            <w:vAlign w:val="center"/>
          </w:tcPr>
          <w:p w14:paraId="4D69CCC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零点漂移</w:t>
            </w:r>
          </w:p>
        </w:tc>
        <w:tc>
          <w:tcPr>
            <w:tcW w:w="2838" w:type="pct"/>
            <w:tcBorders>
              <w:top w:val="nil"/>
              <w:left w:val="nil"/>
              <w:bottom w:val="single" w:color="auto" w:sz="4" w:space="0"/>
              <w:right w:val="single" w:color="auto" w:sz="4" w:space="0"/>
            </w:tcBorders>
            <w:vAlign w:val="center"/>
          </w:tcPr>
          <w:p w14:paraId="0C6D702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363298AA">
        <w:tblPrEx>
          <w:tblCellMar>
            <w:top w:w="0" w:type="dxa"/>
            <w:left w:w="108" w:type="dxa"/>
            <w:bottom w:w="0" w:type="dxa"/>
            <w:right w:w="108" w:type="dxa"/>
          </w:tblCellMar>
        </w:tblPrEx>
        <w:trPr>
          <w:trHeight w:val="285" w:hRule="atLeast"/>
          <w:jc w:val="center"/>
        </w:trPr>
        <w:tc>
          <w:tcPr>
            <w:tcW w:w="2161" w:type="pct"/>
            <w:tcBorders>
              <w:top w:val="nil"/>
              <w:left w:val="single" w:color="auto" w:sz="4" w:space="0"/>
              <w:bottom w:val="single" w:color="auto" w:sz="4" w:space="0"/>
              <w:right w:val="single" w:color="auto" w:sz="4" w:space="0"/>
            </w:tcBorders>
            <w:vAlign w:val="center"/>
          </w:tcPr>
          <w:p w14:paraId="2669DC3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量程漂移</w:t>
            </w:r>
          </w:p>
        </w:tc>
        <w:tc>
          <w:tcPr>
            <w:tcW w:w="2838" w:type="pct"/>
            <w:tcBorders>
              <w:top w:val="nil"/>
              <w:left w:val="nil"/>
              <w:bottom w:val="single" w:color="auto" w:sz="4" w:space="0"/>
              <w:right w:val="single" w:color="auto" w:sz="4" w:space="0"/>
            </w:tcBorders>
            <w:vAlign w:val="center"/>
          </w:tcPr>
          <w:p w14:paraId="04F68D5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0650DF6F">
        <w:tblPrEx>
          <w:tblCellMar>
            <w:top w:w="0" w:type="dxa"/>
            <w:left w:w="108" w:type="dxa"/>
            <w:bottom w:w="0" w:type="dxa"/>
            <w:right w:w="108" w:type="dxa"/>
          </w:tblCellMar>
        </w:tblPrEx>
        <w:trPr>
          <w:trHeight w:val="92" w:hRule="atLeast"/>
          <w:jc w:val="center"/>
        </w:trPr>
        <w:tc>
          <w:tcPr>
            <w:tcW w:w="2161" w:type="pct"/>
            <w:tcBorders>
              <w:top w:val="nil"/>
              <w:left w:val="single" w:color="auto" w:sz="4" w:space="0"/>
              <w:bottom w:val="single" w:color="auto" w:sz="4" w:space="0"/>
              <w:right w:val="single" w:color="auto" w:sz="4" w:space="0"/>
            </w:tcBorders>
            <w:vAlign w:val="center"/>
          </w:tcPr>
          <w:p w14:paraId="1560B76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响应时间（T90）</w:t>
            </w:r>
          </w:p>
        </w:tc>
        <w:tc>
          <w:tcPr>
            <w:tcW w:w="2838" w:type="pct"/>
            <w:tcBorders>
              <w:top w:val="nil"/>
              <w:left w:val="nil"/>
              <w:bottom w:val="single" w:color="auto" w:sz="4" w:space="0"/>
              <w:right w:val="single" w:color="auto" w:sz="4" w:space="0"/>
            </w:tcBorders>
            <w:vAlign w:val="center"/>
          </w:tcPr>
          <w:p w14:paraId="7ACB547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≤30s</w:t>
            </w:r>
          </w:p>
        </w:tc>
      </w:tr>
      <w:tr w14:paraId="57AC0D66">
        <w:tblPrEx>
          <w:tblCellMar>
            <w:top w:w="0" w:type="dxa"/>
            <w:left w:w="108" w:type="dxa"/>
            <w:bottom w:w="0" w:type="dxa"/>
            <w:right w:w="108" w:type="dxa"/>
          </w:tblCellMar>
        </w:tblPrEx>
        <w:trPr>
          <w:trHeight w:val="285" w:hRule="atLeast"/>
          <w:jc w:val="center"/>
        </w:trPr>
        <w:tc>
          <w:tcPr>
            <w:tcW w:w="2161" w:type="pct"/>
            <w:tcBorders>
              <w:top w:val="nil"/>
              <w:left w:val="single" w:color="auto" w:sz="4" w:space="0"/>
              <w:bottom w:val="single" w:color="auto" w:sz="4" w:space="0"/>
              <w:right w:val="single" w:color="auto" w:sz="4" w:space="0"/>
            </w:tcBorders>
            <w:vAlign w:val="center"/>
          </w:tcPr>
          <w:p w14:paraId="0817F63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温度补偿精度</w:t>
            </w:r>
          </w:p>
        </w:tc>
        <w:tc>
          <w:tcPr>
            <w:tcW w:w="2838" w:type="pct"/>
            <w:tcBorders>
              <w:top w:val="nil"/>
              <w:left w:val="nil"/>
              <w:bottom w:val="single" w:color="auto" w:sz="4" w:space="0"/>
              <w:right w:val="single" w:color="auto" w:sz="4" w:space="0"/>
            </w:tcBorders>
            <w:vAlign w:val="center"/>
          </w:tcPr>
          <w:p w14:paraId="42B47C6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547009B1">
        <w:tblPrEx>
          <w:tblCellMar>
            <w:top w:w="0" w:type="dxa"/>
            <w:left w:w="108" w:type="dxa"/>
            <w:bottom w:w="0" w:type="dxa"/>
            <w:right w:w="108" w:type="dxa"/>
          </w:tblCellMar>
        </w:tblPrEx>
        <w:trPr>
          <w:trHeight w:val="285" w:hRule="atLeast"/>
          <w:jc w:val="center"/>
        </w:trPr>
        <w:tc>
          <w:tcPr>
            <w:tcW w:w="2161" w:type="pct"/>
            <w:tcBorders>
              <w:top w:val="nil"/>
              <w:left w:val="single" w:color="auto" w:sz="4" w:space="0"/>
              <w:bottom w:val="single" w:color="auto" w:sz="4" w:space="0"/>
              <w:right w:val="single" w:color="auto" w:sz="4" w:space="0"/>
            </w:tcBorders>
            <w:vAlign w:val="center"/>
          </w:tcPr>
          <w:p w14:paraId="4F3550C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38" w:type="pct"/>
            <w:tcBorders>
              <w:top w:val="nil"/>
              <w:left w:val="nil"/>
              <w:bottom w:val="single" w:color="auto" w:sz="4" w:space="0"/>
              <w:right w:val="single" w:color="auto" w:sz="4" w:space="0"/>
            </w:tcBorders>
            <w:vAlign w:val="center"/>
          </w:tcPr>
          <w:p w14:paraId="7EB533D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24BBF635">
        <w:tblPrEx>
          <w:tblCellMar>
            <w:top w:w="0" w:type="dxa"/>
            <w:left w:w="108" w:type="dxa"/>
            <w:bottom w:w="0" w:type="dxa"/>
            <w:right w:w="108" w:type="dxa"/>
          </w:tblCellMar>
        </w:tblPrEx>
        <w:trPr>
          <w:trHeight w:val="285" w:hRule="atLeast"/>
          <w:jc w:val="center"/>
        </w:trPr>
        <w:tc>
          <w:tcPr>
            <w:tcW w:w="2161" w:type="pct"/>
            <w:tcBorders>
              <w:top w:val="single" w:color="auto" w:sz="4" w:space="0"/>
              <w:left w:val="single" w:color="auto" w:sz="4" w:space="0"/>
              <w:bottom w:val="single" w:color="auto" w:sz="4" w:space="0"/>
              <w:right w:val="single" w:color="auto" w:sz="4" w:space="0"/>
            </w:tcBorders>
            <w:vAlign w:val="center"/>
          </w:tcPr>
          <w:p w14:paraId="5514003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w:t>
            </w:r>
          </w:p>
        </w:tc>
        <w:tc>
          <w:tcPr>
            <w:tcW w:w="2838" w:type="pct"/>
            <w:tcBorders>
              <w:top w:val="single" w:color="auto" w:sz="4" w:space="0"/>
              <w:left w:val="nil"/>
              <w:bottom w:val="single" w:color="auto" w:sz="4" w:space="0"/>
              <w:right w:val="single" w:color="auto" w:sz="4" w:space="0"/>
            </w:tcBorders>
            <w:vAlign w:val="center"/>
          </w:tcPr>
          <w:p w14:paraId="072FC7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60EC4C44">
        <w:tblPrEx>
          <w:tblCellMar>
            <w:top w:w="0" w:type="dxa"/>
            <w:left w:w="108" w:type="dxa"/>
            <w:bottom w:w="0" w:type="dxa"/>
            <w:right w:w="108" w:type="dxa"/>
          </w:tblCellMar>
        </w:tblPrEx>
        <w:trPr>
          <w:trHeight w:val="285" w:hRule="atLeast"/>
          <w:jc w:val="center"/>
        </w:trPr>
        <w:tc>
          <w:tcPr>
            <w:tcW w:w="2161" w:type="pct"/>
            <w:tcBorders>
              <w:top w:val="single" w:color="auto" w:sz="4" w:space="0"/>
              <w:left w:val="single" w:color="auto" w:sz="4" w:space="0"/>
              <w:bottom w:val="single" w:color="auto" w:sz="4" w:space="0"/>
              <w:right w:val="single" w:color="auto" w:sz="4" w:space="0"/>
            </w:tcBorders>
            <w:vAlign w:val="center"/>
          </w:tcPr>
          <w:p w14:paraId="436DBE3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38" w:type="pct"/>
            <w:tcBorders>
              <w:top w:val="single" w:color="auto" w:sz="4" w:space="0"/>
              <w:left w:val="nil"/>
              <w:bottom w:val="single" w:color="auto" w:sz="4" w:space="0"/>
              <w:right w:val="single" w:color="auto" w:sz="4" w:space="0"/>
            </w:tcBorders>
            <w:vAlign w:val="center"/>
          </w:tcPr>
          <w:p w14:paraId="1B95C53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bl>
    <w:p w14:paraId="435E1800">
      <w:pPr>
        <w:adjustRightInd w:val="0"/>
        <w:snapToGrid w:val="0"/>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水温分析仪</w:t>
      </w:r>
    </w:p>
    <w:tbl>
      <w:tblPr>
        <w:tblStyle w:val="9"/>
        <w:tblW w:w="5000" w:type="pct"/>
        <w:jc w:val="center"/>
        <w:tblLayout w:type="autofit"/>
        <w:tblCellMar>
          <w:top w:w="0" w:type="dxa"/>
          <w:left w:w="108" w:type="dxa"/>
          <w:bottom w:w="0" w:type="dxa"/>
          <w:right w:w="108" w:type="dxa"/>
        </w:tblCellMar>
      </w:tblPr>
      <w:tblGrid>
        <w:gridCol w:w="3959"/>
        <w:gridCol w:w="5329"/>
      </w:tblGrid>
      <w:tr w14:paraId="3BD9B010">
        <w:tblPrEx>
          <w:tblCellMar>
            <w:top w:w="0" w:type="dxa"/>
            <w:left w:w="108" w:type="dxa"/>
            <w:bottom w:w="0" w:type="dxa"/>
            <w:right w:w="108" w:type="dxa"/>
          </w:tblCellMar>
        </w:tblPrEx>
        <w:trPr>
          <w:trHeight w:val="299"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1349771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监测指标</w:t>
            </w:r>
          </w:p>
        </w:tc>
        <w:tc>
          <w:tcPr>
            <w:tcW w:w="2868" w:type="pct"/>
            <w:tcBorders>
              <w:top w:val="single" w:color="auto" w:sz="4" w:space="0"/>
              <w:left w:val="nil"/>
              <w:bottom w:val="single" w:color="auto" w:sz="4" w:space="0"/>
              <w:right w:val="single" w:color="auto" w:sz="4" w:space="0"/>
            </w:tcBorders>
            <w:vAlign w:val="center"/>
          </w:tcPr>
          <w:p w14:paraId="5B858E5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水温</w:t>
            </w:r>
          </w:p>
        </w:tc>
      </w:tr>
      <w:tr w14:paraId="48FAB144">
        <w:tblPrEx>
          <w:tblCellMar>
            <w:top w:w="0" w:type="dxa"/>
            <w:left w:w="108" w:type="dxa"/>
            <w:bottom w:w="0" w:type="dxa"/>
            <w:right w:w="108" w:type="dxa"/>
          </w:tblCellMar>
        </w:tblPrEx>
        <w:trPr>
          <w:trHeight w:val="299" w:hRule="atLeast"/>
          <w:jc w:val="center"/>
        </w:trPr>
        <w:tc>
          <w:tcPr>
            <w:tcW w:w="2131" w:type="pct"/>
            <w:tcBorders>
              <w:top w:val="nil"/>
              <w:left w:val="single" w:color="auto" w:sz="4" w:space="0"/>
              <w:bottom w:val="single" w:color="auto" w:sz="4" w:space="0"/>
              <w:right w:val="single" w:color="auto" w:sz="4" w:space="0"/>
            </w:tcBorders>
            <w:vAlign w:val="center"/>
          </w:tcPr>
          <w:p w14:paraId="67AD6E3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68" w:type="pct"/>
            <w:tcBorders>
              <w:top w:val="nil"/>
              <w:left w:val="nil"/>
              <w:bottom w:val="single" w:color="auto" w:sz="4" w:space="0"/>
              <w:right w:val="single" w:color="auto" w:sz="4" w:space="0"/>
            </w:tcBorders>
            <w:vAlign w:val="center"/>
          </w:tcPr>
          <w:p w14:paraId="2657CB3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温度传感器法</w:t>
            </w:r>
          </w:p>
        </w:tc>
      </w:tr>
      <w:tr w14:paraId="446245B4">
        <w:tblPrEx>
          <w:tblCellMar>
            <w:top w:w="0" w:type="dxa"/>
            <w:left w:w="108" w:type="dxa"/>
            <w:bottom w:w="0" w:type="dxa"/>
            <w:right w:w="108" w:type="dxa"/>
          </w:tblCellMar>
        </w:tblPrEx>
        <w:trPr>
          <w:trHeight w:val="55" w:hRule="atLeast"/>
          <w:jc w:val="center"/>
        </w:trPr>
        <w:tc>
          <w:tcPr>
            <w:tcW w:w="2131" w:type="pct"/>
            <w:tcBorders>
              <w:top w:val="nil"/>
              <w:left w:val="single" w:color="auto" w:sz="4" w:space="0"/>
              <w:bottom w:val="single" w:color="auto" w:sz="4" w:space="0"/>
              <w:right w:val="single" w:color="auto" w:sz="4" w:space="0"/>
            </w:tcBorders>
            <w:vAlign w:val="center"/>
          </w:tcPr>
          <w:p w14:paraId="7AE04AF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测定范围</w:t>
            </w:r>
          </w:p>
        </w:tc>
        <w:tc>
          <w:tcPr>
            <w:tcW w:w="2868" w:type="pct"/>
            <w:tcBorders>
              <w:top w:val="nil"/>
              <w:left w:val="nil"/>
              <w:bottom w:val="single" w:color="auto" w:sz="4" w:space="0"/>
              <w:right w:val="single" w:color="auto" w:sz="4" w:space="0"/>
            </w:tcBorders>
            <w:vAlign w:val="center"/>
          </w:tcPr>
          <w:p w14:paraId="1EFC566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0℃—60℃，可调</w:t>
            </w:r>
          </w:p>
        </w:tc>
      </w:tr>
      <w:tr w14:paraId="60C365A3">
        <w:tblPrEx>
          <w:tblCellMar>
            <w:top w:w="0" w:type="dxa"/>
            <w:left w:w="108" w:type="dxa"/>
            <w:bottom w:w="0" w:type="dxa"/>
            <w:right w:w="108" w:type="dxa"/>
          </w:tblCellMar>
        </w:tblPrEx>
        <w:trPr>
          <w:trHeight w:val="299" w:hRule="atLeast"/>
          <w:jc w:val="center"/>
        </w:trPr>
        <w:tc>
          <w:tcPr>
            <w:tcW w:w="2131" w:type="pct"/>
            <w:tcBorders>
              <w:top w:val="nil"/>
              <w:left w:val="single" w:color="auto" w:sz="4" w:space="0"/>
              <w:bottom w:val="single" w:color="auto" w:sz="4" w:space="0"/>
              <w:right w:val="single" w:color="auto" w:sz="4" w:space="0"/>
            </w:tcBorders>
            <w:vAlign w:val="center"/>
          </w:tcPr>
          <w:p w14:paraId="7686C76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68" w:type="pct"/>
            <w:tcBorders>
              <w:top w:val="nil"/>
              <w:left w:val="nil"/>
              <w:bottom w:val="single" w:color="auto" w:sz="4" w:space="0"/>
              <w:right w:val="single" w:color="auto" w:sz="4" w:space="0"/>
            </w:tcBorders>
            <w:vAlign w:val="center"/>
          </w:tcPr>
          <w:p w14:paraId="3CBCE71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2F9D6F41">
        <w:tblPrEx>
          <w:tblCellMar>
            <w:top w:w="0" w:type="dxa"/>
            <w:left w:w="108" w:type="dxa"/>
            <w:bottom w:w="0" w:type="dxa"/>
            <w:right w:w="108" w:type="dxa"/>
          </w:tblCellMar>
        </w:tblPrEx>
        <w:trPr>
          <w:trHeight w:val="299"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1D59FEE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68" w:type="pct"/>
            <w:tcBorders>
              <w:top w:val="single" w:color="auto" w:sz="4" w:space="0"/>
              <w:left w:val="nil"/>
              <w:bottom w:val="single" w:color="auto" w:sz="4" w:space="0"/>
              <w:right w:val="single" w:color="auto" w:sz="4" w:space="0"/>
            </w:tcBorders>
            <w:vAlign w:val="center"/>
          </w:tcPr>
          <w:p w14:paraId="747A057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2187D6B5">
        <w:tblPrEx>
          <w:tblCellMar>
            <w:top w:w="0" w:type="dxa"/>
            <w:left w:w="108" w:type="dxa"/>
            <w:bottom w:w="0" w:type="dxa"/>
            <w:right w:w="108" w:type="dxa"/>
          </w:tblCellMar>
        </w:tblPrEx>
        <w:trPr>
          <w:trHeight w:val="9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429DD2D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量程漂移</w:t>
            </w:r>
          </w:p>
        </w:tc>
        <w:tc>
          <w:tcPr>
            <w:tcW w:w="2868" w:type="pct"/>
            <w:tcBorders>
              <w:top w:val="single" w:color="auto" w:sz="4" w:space="0"/>
              <w:left w:val="nil"/>
              <w:bottom w:val="single" w:color="auto" w:sz="4" w:space="0"/>
              <w:right w:val="single" w:color="auto" w:sz="4" w:space="0"/>
            </w:tcBorders>
            <w:vAlign w:val="center"/>
          </w:tcPr>
          <w:p w14:paraId="302CFD2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bl>
    <w:p w14:paraId="7C3B525E">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（2）高锰酸盐指数水质分析仪（核心产品）</w:t>
      </w:r>
    </w:p>
    <w:tbl>
      <w:tblPr>
        <w:tblStyle w:val="9"/>
        <w:tblW w:w="5000" w:type="pct"/>
        <w:jc w:val="center"/>
        <w:tblLayout w:type="autofit"/>
        <w:tblCellMar>
          <w:top w:w="0" w:type="dxa"/>
          <w:left w:w="108" w:type="dxa"/>
          <w:bottom w:w="0" w:type="dxa"/>
          <w:right w:w="108" w:type="dxa"/>
        </w:tblCellMar>
      </w:tblPr>
      <w:tblGrid>
        <w:gridCol w:w="3959"/>
        <w:gridCol w:w="5329"/>
      </w:tblGrid>
      <w:tr w14:paraId="3E5FA1DC">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tcPr>
          <w:p w14:paraId="195AAEF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监测指标</w:t>
            </w:r>
          </w:p>
        </w:tc>
        <w:tc>
          <w:tcPr>
            <w:tcW w:w="2869" w:type="pct"/>
            <w:tcBorders>
              <w:top w:val="single" w:color="auto" w:sz="4" w:space="0"/>
              <w:left w:val="single" w:color="auto" w:sz="4" w:space="0"/>
              <w:bottom w:val="single" w:color="auto" w:sz="4" w:space="0"/>
              <w:right w:val="single" w:color="auto" w:sz="4" w:space="0"/>
            </w:tcBorders>
          </w:tcPr>
          <w:p w14:paraId="0F24FFC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高锰酸盐指数</w:t>
            </w:r>
          </w:p>
        </w:tc>
      </w:tr>
      <w:tr w14:paraId="78290C13">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2205903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69" w:type="pct"/>
            <w:tcBorders>
              <w:top w:val="single" w:color="auto" w:sz="4" w:space="0"/>
              <w:left w:val="single" w:color="auto" w:sz="4" w:space="0"/>
              <w:bottom w:val="single" w:color="auto" w:sz="4" w:space="0"/>
              <w:right w:val="single" w:color="auto" w:sz="4" w:space="0"/>
            </w:tcBorders>
            <w:vAlign w:val="center"/>
          </w:tcPr>
          <w:p w14:paraId="4E95A7C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高锰酸钾氧化法/电极法/分光光度法</w:t>
            </w:r>
          </w:p>
        </w:tc>
      </w:tr>
      <w:tr w14:paraId="6C904CF1">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735B663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测定范围</w:t>
            </w:r>
          </w:p>
        </w:tc>
        <w:tc>
          <w:tcPr>
            <w:tcW w:w="2869" w:type="pct"/>
            <w:tcBorders>
              <w:top w:val="single" w:color="auto" w:sz="4" w:space="0"/>
              <w:left w:val="single" w:color="auto" w:sz="4" w:space="0"/>
              <w:bottom w:val="single" w:color="auto" w:sz="4" w:space="0"/>
              <w:right w:val="single" w:color="auto" w:sz="4" w:space="0"/>
            </w:tcBorders>
            <w:vAlign w:val="center"/>
          </w:tcPr>
          <w:p w14:paraId="09C4669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0～20mg/L，可调</w:t>
            </w:r>
          </w:p>
        </w:tc>
      </w:tr>
      <w:tr w14:paraId="664D56B4">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4819A1A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69" w:type="pct"/>
            <w:tcBorders>
              <w:top w:val="single" w:color="auto" w:sz="4" w:space="0"/>
              <w:left w:val="nil"/>
              <w:bottom w:val="single" w:color="auto" w:sz="4" w:space="0"/>
              <w:right w:val="single" w:color="auto" w:sz="4" w:space="0"/>
            </w:tcBorders>
            <w:vAlign w:val="center"/>
          </w:tcPr>
          <w:p w14:paraId="5FC9BD1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02456B75">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2AE421A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w:t>
            </w:r>
          </w:p>
        </w:tc>
        <w:tc>
          <w:tcPr>
            <w:tcW w:w="2869" w:type="pct"/>
            <w:tcBorders>
              <w:top w:val="single" w:color="auto" w:sz="4" w:space="0"/>
              <w:left w:val="single" w:color="auto" w:sz="4" w:space="0"/>
              <w:bottom w:val="single" w:color="auto" w:sz="4" w:space="0"/>
              <w:right w:val="single" w:color="auto" w:sz="4" w:space="0"/>
            </w:tcBorders>
            <w:vAlign w:val="center"/>
          </w:tcPr>
          <w:p w14:paraId="67F79C1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7D0DA44E">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7C4F4B0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w:t>
            </w:r>
            <w:r>
              <w:rPr>
                <w:rFonts w:hint="eastAsia" w:ascii="宋体" w:hAnsi="宋体" w:eastAsia="宋体" w:cs="宋体"/>
                <w:color w:val="auto"/>
                <w:sz w:val="24"/>
                <w:szCs w:val="24"/>
                <w:highlight w:val="none"/>
              </w:rPr>
              <w:t>葡萄糖试验</w:t>
            </w:r>
          </w:p>
        </w:tc>
        <w:tc>
          <w:tcPr>
            <w:tcW w:w="2869" w:type="pct"/>
            <w:tcBorders>
              <w:top w:val="single" w:color="auto" w:sz="4" w:space="0"/>
              <w:left w:val="single" w:color="auto" w:sz="4" w:space="0"/>
              <w:bottom w:val="single" w:color="auto" w:sz="4" w:space="0"/>
              <w:right w:val="single" w:color="auto" w:sz="4" w:space="0"/>
            </w:tcBorders>
            <w:vAlign w:val="center"/>
          </w:tcPr>
          <w:p w14:paraId="42E92D7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1CCA57C3">
        <w:tblPrEx>
          <w:tblCellMar>
            <w:top w:w="0" w:type="dxa"/>
            <w:left w:w="108" w:type="dxa"/>
            <w:bottom w:w="0" w:type="dxa"/>
            <w:right w:w="108" w:type="dxa"/>
          </w:tblCellMar>
        </w:tblPrEx>
        <w:trPr>
          <w:trHeight w:val="315"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6AB5273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检出限</w:t>
            </w:r>
          </w:p>
        </w:tc>
        <w:tc>
          <w:tcPr>
            <w:tcW w:w="2869" w:type="pct"/>
            <w:tcBorders>
              <w:top w:val="single" w:color="auto" w:sz="4" w:space="0"/>
              <w:left w:val="single" w:color="auto" w:sz="4" w:space="0"/>
              <w:bottom w:val="single" w:color="auto" w:sz="4" w:space="0"/>
              <w:right w:val="single" w:color="auto" w:sz="4" w:space="0"/>
            </w:tcBorders>
            <w:vAlign w:val="center"/>
          </w:tcPr>
          <w:p w14:paraId="001D4A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≤0.5mg/L</w:t>
            </w:r>
          </w:p>
        </w:tc>
      </w:tr>
      <w:tr w14:paraId="79EFD756">
        <w:tblPrEx>
          <w:tblCellMar>
            <w:top w:w="0" w:type="dxa"/>
            <w:left w:w="108" w:type="dxa"/>
            <w:bottom w:w="0" w:type="dxa"/>
            <w:right w:w="108" w:type="dxa"/>
          </w:tblCellMar>
        </w:tblPrEx>
        <w:trPr>
          <w:trHeight w:val="90"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2385A61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零点漂移</w:t>
            </w:r>
          </w:p>
        </w:tc>
        <w:tc>
          <w:tcPr>
            <w:tcW w:w="2869" w:type="pct"/>
            <w:tcBorders>
              <w:top w:val="single" w:color="auto" w:sz="4" w:space="0"/>
              <w:left w:val="nil"/>
              <w:bottom w:val="single" w:color="auto" w:sz="4" w:space="0"/>
              <w:right w:val="single" w:color="auto" w:sz="4" w:space="0"/>
            </w:tcBorders>
            <w:vAlign w:val="center"/>
          </w:tcPr>
          <w:p w14:paraId="202DBEA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AC1B0D9">
        <w:tblPrEx>
          <w:tblCellMar>
            <w:top w:w="0" w:type="dxa"/>
            <w:left w:w="108" w:type="dxa"/>
            <w:bottom w:w="0" w:type="dxa"/>
            <w:right w:w="108" w:type="dxa"/>
          </w:tblCellMar>
        </w:tblPrEx>
        <w:trPr>
          <w:trHeight w:val="278"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0D6798A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量程漂移</w:t>
            </w:r>
          </w:p>
        </w:tc>
        <w:tc>
          <w:tcPr>
            <w:tcW w:w="2869" w:type="pct"/>
            <w:tcBorders>
              <w:top w:val="single" w:color="auto" w:sz="4" w:space="0"/>
              <w:left w:val="nil"/>
              <w:bottom w:val="single" w:color="auto" w:sz="4" w:space="0"/>
              <w:right w:val="single" w:color="auto" w:sz="4" w:space="0"/>
            </w:tcBorders>
            <w:vAlign w:val="center"/>
          </w:tcPr>
          <w:p w14:paraId="7B288D9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E193D76">
        <w:tblPrEx>
          <w:tblCellMar>
            <w:top w:w="0" w:type="dxa"/>
            <w:left w:w="108" w:type="dxa"/>
            <w:bottom w:w="0" w:type="dxa"/>
            <w:right w:w="108" w:type="dxa"/>
          </w:tblCellMar>
        </w:tblPrEx>
        <w:trPr>
          <w:trHeight w:val="278"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0643ACF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69" w:type="pct"/>
            <w:tcBorders>
              <w:top w:val="single" w:color="auto" w:sz="4" w:space="0"/>
              <w:left w:val="nil"/>
              <w:bottom w:val="single" w:color="auto" w:sz="4" w:space="0"/>
              <w:right w:val="single" w:color="auto" w:sz="4" w:space="0"/>
            </w:tcBorders>
            <w:vAlign w:val="center"/>
          </w:tcPr>
          <w:p w14:paraId="392A508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401D4DA0">
        <w:tblPrEx>
          <w:tblCellMar>
            <w:top w:w="0" w:type="dxa"/>
            <w:left w:w="108" w:type="dxa"/>
            <w:bottom w:w="0" w:type="dxa"/>
            <w:right w:w="108" w:type="dxa"/>
          </w:tblCellMar>
        </w:tblPrEx>
        <w:trPr>
          <w:trHeight w:val="278" w:hRule="atLeast"/>
          <w:jc w:val="center"/>
        </w:trPr>
        <w:tc>
          <w:tcPr>
            <w:tcW w:w="2131" w:type="pct"/>
            <w:tcBorders>
              <w:top w:val="single" w:color="auto" w:sz="4" w:space="0"/>
              <w:left w:val="single" w:color="auto" w:sz="4" w:space="0"/>
              <w:bottom w:val="single" w:color="auto" w:sz="4" w:space="0"/>
              <w:right w:val="single" w:color="auto" w:sz="4" w:space="0"/>
            </w:tcBorders>
            <w:vAlign w:val="center"/>
          </w:tcPr>
          <w:p w14:paraId="01AB957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w:t>
            </w:r>
            <w:r>
              <w:rPr>
                <w:rFonts w:hint="eastAsia" w:ascii="宋体" w:hAnsi="宋体" w:eastAsia="宋体" w:cs="宋体"/>
                <w:color w:val="auto"/>
                <w:sz w:val="24"/>
                <w:szCs w:val="24"/>
                <w:highlight w:val="none"/>
              </w:rPr>
              <w:t>实际水样对比试验</w:t>
            </w:r>
          </w:p>
        </w:tc>
        <w:tc>
          <w:tcPr>
            <w:tcW w:w="2869" w:type="pct"/>
            <w:tcBorders>
              <w:top w:val="single" w:color="auto" w:sz="4" w:space="0"/>
              <w:left w:val="nil"/>
              <w:bottom w:val="single" w:color="auto" w:sz="4" w:space="0"/>
              <w:right w:val="single" w:color="auto" w:sz="4" w:space="0"/>
            </w:tcBorders>
            <w:vAlign w:val="center"/>
          </w:tcPr>
          <w:p w14:paraId="3EEF4F1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相对误差绝对值的平均值≤10%</w:t>
            </w:r>
          </w:p>
        </w:tc>
      </w:tr>
    </w:tbl>
    <w:p w14:paraId="1A72D51A">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注：标“▲”的重要参数需提供通过环境保护产品检验机构资质认可的检测机构出具的检测报告（检测机构需提供通过环境保护产品检验机构资质认可的证明材料）和仪器技术参数文件。</w:t>
      </w:r>
    </w:p>
    <w:p w14:paraId="64C11200">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（3）总氮水质自动分析仪（核心产品）</w:t>
      </w:r>
    </w:p>
    <w:tbl>
      <w:tblPr>
        <w:tblStyle w:val="17"/>
        <w:tblW w:w="501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884"/>
        <w:gridCol w:w="5237"/>
      </w:tblGrid>
      <w:tr w14:paraId="4DE93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175D4379">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监测指标</w:t>
            </w:r>
          </w:p>
        </w:tc>
        <w:tc>
          <w:tcPr>
            <w:tcW w:w="2870" w:type="pct"/>
            <w:tcBorders>
              <w:top w:val="single" w:color="000000" w:sz="6" w:space="0"/>
              <w:left w:val="single" w:color="000000" w:sz="2" w:space="0"/>
              <w:bottom w:val="single" w:color="000000" w:sz="6" w:space="0"/>
              <w:right w:val="single" w:color="000000" w:sz="6" w:space="0"/>
            </w:tcBorders>
          </w:tcPr>
          <w:p w14:paraId="592A780E">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总氮</w:t>
            </w:r>
          </w:p>
        </w:tc>
      </w:tr>
      <w:tr w14:paraId="00A5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40D76941">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分析方法</w:t>
            </w:r>
          </w:p>
        </w:tc>
        <w:tc>
          <w:tcPr>
            <w:tcW w:w="2870" w:type="pct"/>
            <w:tcBorders>
              <w:top w:val="single" w:color="000000" w:sz="6" w:space="0"/>
              <w:left w:val="single" w:color="000000" w:sz="2" w:space="0"/>
              <w:bottom w:val="single" w:color="000000" w:sz="6" w:space="0"/>
              <w:right w:val="single" w:color="000000" w:sz="6" w:space="0"/>
            </w:tcBorders>
          </w:tcPr>
          <w:p w14:paraId="37253B06">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过硫酸钾氧化 紫外分光光度法</w:t>
            </w:r>
          </w:p>
        </w:tc>
      </w:tr>
      <w:tr w14:paraId="2C7D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6D15BD50">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测定范围</w:t>
            </w:r>
          </w:p>
        </w:tc>
        <w:tc>
          <w:tcPr>
            <w:tcW w:w="2870" w:type="pct"/>
            <w:tcBorders>
              <w:top w:val="single" w:color="000000" w:sz="6" w:space="0"/>
              <w:left w:val="single" w:color="000000" w:sz="2" w:space="0"/>
              <w:bottom w:val="single" w:color="000000" w:sz="6" w:space="0"/>
              <w:right w:val="single" w:color="000000" w:sz="6" w:space="0"/>
            </w:tcBorders>
          </w:tcPr>
          <w:p w14:paraId="0733302A">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0-50 mg/L（可扩展）</w:t>
            </w:r>
          </w:p>
        </w:tc>
      </w:tr>
      <w:tr w14:paraId="7972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2DF59DAD">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重复性误差</w:t>
            </w:r>
          </w:p>
        </w:tc>
        <w:tc>
          <w:tcPr>
            <w:tcW w:w="2870" w:type="pct"/>
            <w:tcBorders>
              <w:top w:val="single" w:color="000000" w:sz="6" w:space="0"/>
              <w:left w:val="single" w:color="000000" w:sz="2" w:space="0"/>
              <w:bottom w:val="single" w:color="000000" w:sz="6" w:space="0"/>
              <w:right w:val="single" w:color="000000" w:sz="6" w:space="0"/>
            </w:tcBorders>
          </w:tcPr>
          <w:p w14:paraId="4E983AC6">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w:t>
            </w:r>
          </w:p>
        </w:tc>
      </w:tr>
      <w:tr w14:paraId="13C1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7D996BF1">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▲零点漂移</w:t>
            </w:r>
          </w:p>
        </w:tc>
        <w:tc>
          <w:tcPr>
            <w:tcW w:w="2870" w:type="pct"/>
            <w:tcBorders>
              <w:top w:val="single" w:color="000000" w:sz="6" w:space="0"/>
              <w:left w:val="single" w:color="000000" w:sz="2" w:space="0"/>
              <w:bottom w:val="single" w:color="000000" w:sz="6" w:space="0"/>
              <w:right w:val="single" w:color="000000" w:sz="6" w:space="0"/>
            </w:tcBorders>
          </w:tcPr>
          <w:p w14:paraId="774F36F2">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w:t>
            </w:r>
          </w:p>
        </w:tc>
      </w:tr>
      <w:tr w14:paraId="5263D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2071ABE7">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▲量程漂移</w:t>
            </w:r>
          </w:p>
        </w:tc>
        <w:tc>
          <w:tcPr>
            <w:tcW w:w="2870" w:type="pct"/>
            <w:tcBorders>
              <w:top w:val="single" w:color="000000" w:sz="6" w:space="0"/>
              <w:left w:val="single" w:color="000000" w:sz="2" w:space="0"/>
              <w:bottom w:val="single" w:color="000000" w:sz="6" w:space="0"/>
              <w:right w:val="single" w:color="000000" w:sz="6" w:space="0"/>
            </w:tcBorders>
          </w:tcPr>
          <w:p w14:paraId="4FAF292C">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w:t>
            </w:r>
          </w:p>
        </w:tc>
      </w:tr>
      <w:tr w14:paraId="4646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65332D11">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直线性</w:t>
            </w:r>
          </w:p>
        </w:tc>
        <w:tc>
          <w:tcPr>
            <w:tcW w:w="2870" w:type="pct"/>
            <w:tcBorders>
              <w:top w:val="single" w:color="000000" w:sz="6" w:space="0"/>
              <w:left w:val="single" w:color="000000" w:sz="2" w:space="0"/>
              <w:bottom w:val="single" w:color="000000" w:sz="6" w:space="0"/>
              <w:right w:val="single" w:color="000000" w:sz="6" w:space="0"/>
            </w:tcBorders>
          </w:tcPr>
          <w:p w14:paraId="09A1D0F9">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±5%</w:t>
            </w:r>
          </w:p>
        </w:tc>
      </w:tr>
      <w:tr w14:paraId="2050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782A10B6">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MTBF</w:t>
            </w:r>
          </w:p>
        </w:tc>
        <w:tc>
          <w:tcPr>
            <w:tcW w:w="2870" w:type="pct"/>
            <w:tcBorders>
              <w:top w:val="single" w:color="000000" w:sz="6" w:space="0"/>
              <w:left w:val="single" w:color="000000" w:sz="2" w:space="0"/>
              <w:bottom w:val="single" w:color="000000" w:sz="6" w:space="0"/>
              <w:right w:val="single" w:color="000000" w:sz="6" w:space="0"/>
            </w:tcBorders>
          </w:tcPr>
          <w:p w14:paraId="7F0F66F1">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≥720h/次</w:t>
            </w:r>
          </w:p>
        </w:tc>
      </w:tr>
      <w:tr w14:paraId="48DAC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4956DDDC">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▲实际水样比对实验</w:t>
            </w:r>
          </w:p>
        </w:tc>
        <w:tc>
          <w:tcPr>
            <w:tcW w:w="2870" w:type="pct"/>
            <w:tcBorders>
              <w:top w:val="single" w:color="000000" w:sz="6" w:space="0"/>
              <w:left w:val="single" w:color="000000" w:sz="2" w:space="0"/>
              <w:bottom w:val="single" w:color="000000" w:sz="6" w:space="0"/>
              <w:right w:val="single" w:color="000000" w:sz="6" w:space="0"/>
            </w:tcBorders>
          </w:tcPr>
          <w:p w14:paraId="648A3CE0">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相对误差绝对值的平均值≤10%</w:t>
            </w:r>
          </w:p>
        </w:tc>
      </w:tr>
      <w:tr w14:paraId="3CD6E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394CFA44">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电压稳定性</w:t>
            </w:r>
          </w:p>
        </w:tc>
        <w:tc>
          <w:tcPr>
            <w:tcW w:w="2870" w:type="pct"/>
            <w:tcBorders>
              <w:top w:val="single" w:color="000000" w:sz="6" w:space="0"/>
              <w:left w:val="single" w:color="000000" w:sz="2" w:space="0"/>
              <w:bottom w:val="single" w:color="000000" w:sz="6" w:space="0"/>
              <w:right w:val="single" w:color="000000" w:sz="6" w:space="0"/>
            </w:tcBorders>
          </w:tcPr>
          <w:p w14:paraId="71EE0961">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±5%</w:t>
            </w:r>
          </w:p>
        </w:tc>
      </w:tr>
      <w:tr w14:paraId="6D444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2129" w:type="pct"/>
            <w:tcBorders>
              <w:top w:val="single" w:color="000000" w:sz="6" w:space="0"/>
              <w:left w:val="single" w:color="000000" w:sz="6" w:space="0"/>
              <w:bottom w:val="single" w:color="000000" w:sz="6" w:space="0"/>
              <w:right w:val="single" w:color="000000" w:sz="2" w:space="0"/>
            </w:tcBorders>
          </w:tcPr>
          <w:p w14:paraId="1BB0F8C2">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绝缘阻抗</w:t>
            </w:r>
          </w:p>
        </w:tc>
        <w:tc>
          <w:tcPr>
            <w:tcW w:w="2870" w:type="pct"/>
            <w:tcBorders>
              <w:top w:val="single" w:color="000000" w:sz="6" w:space="0"/>
              <w:left w:val="single" w:color="000000" w:sz="2" w:space="0"/>
              <w:bottom w:val="single" w:color="000000" w:sz="6" w:space="0"/>
              <w:right w:val="single" w:color="000000" w:sz="6" w:space="0"/>
            </w:tcBorders>
          </w:tcPr>
          <w:p w14:paraId="79478D4C">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&gt;5M Ω</w:t>
            </w:r>
          </w:p>
        </w:tc>
      </w:tr>
    </w:tbl>
    <w:p w14:paraId="3272BDEF">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注：标“▲”的重要参数需提供通过环境保护产品检验机构资质认可的检测机构出具的检测报告（检测机构需提供通过环境保护产品检验机构资质认可的证明材料）和仪器技术参数文件。</w:t>
      </w:r>
    </w:p>
    <w:p w14:paraId="73090A0A">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（4）氨氮水质自动分析仪</w:t>
      </w:r>
    </w:p>
    <w:tbl>
      <w:tblPr>
        <w:tblStyle w:val="17"/>
        <w:tblW w:w="501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145"/>
        <w:gridCol w:w="3679"/>
        <w:gridCol w:w="3297"/>
      </w:tblGrid>
      <w:tr w14:paraId="25F4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08939F13">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监测指标</w:t>
            </w:r>
          </w:p>
        </w:tc>
        <w:tc>
          <w:tcPr>
            <w:tcW w:w="0" w:type="auto"/>
            <w:gridSpan w:val="2"/>
            <w:tcBorders>
              <w:top w:val="single" w:color="000000" w:sz="6" w:space="0"/>
              <w:left w:val="single" w:color="000000" w:sz="2" w:space="0"/>
              <w:bottom w:val="single" w:color="000000" w:sz="6" w:space="0"/>
              <w:right w:val="single" w:color="000000" w:sz="6" w:space="0"/>
            </w:tcBorders>
          </w:tcPr>
          <w:p w14:paraId="7711D426">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氨氮</w:t>
            </w:r>
          </w:p>
        </w:tc>
      </w:tr>
      <w:tr w14:paraId="1D6ED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59CC01A1">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分析方法</w:t>
            </w:r>
          </w:p>
        </w:tc>
        <w:tc>
          <w:tcPr>
            <w:tcW w:w="0" w:type="auto"/>
            <w:gridSpan w:val="2"/>
            <w:tcBorders>
              <w:top w:val="single" w:color="000000" w:sz="6" w:space="0"/>
              <w:left w:val="single" w:color="000000" w:sz="2" w:space="0"/>
              <w:bottom w:val="single" w:color="000000" w:sz="6" w:space="0"/>
              <w:right w:val="single" w:color="000000" w:sz="6" w:space="0"/>
            </w:tcBorders>
          </w:tcPr>
          <w:p w14:paraId="0B5703CF">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水杨酸分光光度法/纳氏试剂比色法</w:t>
            </w:r>
          </w:p>
        </w:tc>
      </w:tr>
      <w:tr w14:paraId="610B2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58D84058">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测定范围</w:t>
            </w:r>
          </w:p>
        </w:tc>
        <w:tc>
          <w:tcPr>
            <w:tcW w:w="0" w:type="auto"/>
            <w:gridSpan w:val="2"/>
            <w:tcBorders>
              <w:top w:val="single" w:color="000000" w:sz="6" w:space="0"/>
              <w:left w:val="single" w:color="000000" w:sz="2" w:space="0"/>
              <w:bottom w:val="single" w:color="000000" w:sz="6" w:space="0"/>
              <w:right w:val="single" w:color="000000" w:sz="6" w:space="0"/>
            </w:tcBorders>
          </w:tcPr>
          <w:p w14:paraId="0B319D8A">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0-50 mg/L（可扩展）</w:t>
            </w:r>
          </w:p>
        </w:tc>
      </w:tr>
      <w:tr w14:paraId="0CA5D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216C93C0">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重复性</w:t>
            </w:r>
          </w:p>
        </w:tc>
        <w:tc>
          <w:tcPr>
            <w:tcW w:w="0" w:type="auto"/>
            <w:gridSpan w:val="2"/>
            <w:tcBorders>
              <w:top w:val="single" w:color="000000" w:sz="6" w:space="0"/>
              <w:left w:val="single" w:color="000000" w:sz="2" w:space="0"/>
              <w:bottom w:val="single" w:color="000000" w:sz="6" w:space="0"/>
              <w:right w:val="single" w:color="000000" w:sz="6" w:space="0"/>
            </w:tcBorders>
          </w:tcPr>
          <w:p w14:paraId="7CD61544">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w:t>
            </w:r>
          </w:p>
        </w:tc>
      </w:tr>
      <w:tr w14:paraId="3A19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31B7F89C">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24h低浓度漂移</w:t>
            </w:r>
          </w:p>
        </w:tc>
        <w:tc>
          <w:tcPr>
            <w:tcW w:w="0" w:type="auto"/>
            <w:gridSpan w:val="2"/>
            <w:tcBorders>
              <w:top w:val="single" w:color="000000" w:sz="6" w:space="0"/>
              <w:left w:val="single" w:color="000000" w:sz="2" w:space="0"/>
              <w:bottom w:val="single" w:color="000000" w:sz="6" w:space="0"/>
              <w:right w:val="single" w:color="000000" w:sz="6" w:space="0"/>
            </w:tcBorders>
          </w:tcPr>
          <w:p w14:paraId="1B46F703">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≤0.02mg/L</w:t>
            </w:r>
          </w:p>
        </w:tc>
      </w:tr>
      <w:tr w14:paraId="11C6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3798656E">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24h高浓度漂移</w:t>
            </w:r>
          </w:p>
        </w:tc>
        <w:tc>
          <w:tcPr>
            <w:tcW w:w="0" w:type="auto"/>
            <w:gridSpan w:val="2"/>
            <w:tcBorders>
              <w:top w:val="single" w:color="000000" w:sz="6" w:space="0"/>
              <w:left w:val="single" w:color="000000" w:sz="2" w:space="0"/>
              <w:bottom w:val="single" w:color="000000" w:sz="6" w:space="0"/>
              <w:right w:val="single" w:color="000000" w:sz="6" w:space="0"/>
            </w:tcBorders>
          </w:tcPr>
          <w:p w14:paraId="52175AD6">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≤1%</w:t>
            </w:r>
          </w:p>
        </w:tc>
      </w:tr>
      <w:tr w14:paraId="7DB9D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vMerge w:val="restart"/>
            <w:tcBorders>
              <w:top w:val="single" w:color="000000" w:sz="6" w:space="0"/>
              <w:left w:val="single" w:color="000000" w:sz="6" w:space="0"/>
              <w:bottom w:val="single" w:color="000000" w:sz="6" w:space="0"/>
              <w:right w:val="single" w:color="000000" w:sz="2" w:space="0"/>
            </w:tcBorders>
            <w:vAlign w:val="center"/>
          </w:tcPr>
          <w:p w14:paraId="0B42AE12">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示值误差</w:t>
            </w:r>
          </w:p>
        </w:tc>
        <w:tc>
          <w:tcPr>
            <w:tcW w:w="0" w:type="auto"/>
            <w:tcBorders>
              <w:top w:val="single" w:color="000000" w:sz="6" w:space="0"/>
              <w:left w:val="single" w:color="000000" w:sz="2" w:space="0"/>
              <w:bottom w:val="single" w:color="000000" w:sz="6" w:space="0"/>
              <w:right w:val="single" w:color="000000" w:sz="2" w:space="0"/>
            </w:tcBorders>
          </w:tcPr>
          <w:p w14:paraId="658D1DE4">
            <w:pPr>
              <w:adjustRightInd w:val="0"/>
              <w:snapToGrid w:val="0"/>
              <w:ind w:left="495"/>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标液浓度为2.0mg/L时</w:t>
            </w:r>
          </w:p>
        </w:tc>
        <w:tc>
          <w:tcPr>
            <w:tcW w:w="0" w:type="auto"/>
            <w:tcBorders>
              <w:top w:val="single" w:color="000000" w:sz="6" w:space="0"/>
              <w:left w:val="single" w:color="000000" w:sz="2" w:space="0"/>
              <w:bottom w:val="single" w:color="000000" w:sz="6" w:space="0"/>
              <w:right w:val="single" w:color="000000" w:sz="6" w:space="0"/>
            </w:tcBorders>
          </w:tcPr>
          <w:p w14:paraId="731CA2F5">
            <w:pPr>
              <w:pStyle w:val="16"/>
              <w:ind w:left="504"/>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±8%</w:t>
            </w:r>
          </w:p>
        </w:tc>
      </w:tr>
      <w:tr w14:paraId="7D8C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vMerge w:val="continue"/>
            <w:tcBorders>
              <w:top w:val="single" w:color="000000" w:sz="6" w:space="0"/>
              <w:left w:val="single" w:color="000000" w:sz="6" w:space="0"/>
              <w:bottom w:val="single" w:color="000000" w:sz="6" w:space="0"/>
              <w:right w:val="single" w:color="000000" w:sz="2" w:space="0"/>
            </w:tcBorders>
            <w:vAlign w:val="center"/>
          </w:tcPr>
          <w:p w14:paraId="319B9D39">
            <w:pPr>
              <w:adjustRightInd w:val="0"/>
              <w:snapToGrid w:val="0"/>
              <w:jc w:val="center"/>
              <w:rPr>
                <w:rFonts w:hint="eastAsia" w:ascii="宋体" w:hAnsi="宋体" w:eastAsia="宋体" w:cs="宋体"/>
                <w:color w:val="auto"/>
                <w:sz w:val="24"/>
                <w:szCs w:val="24"/>
                <w:highlight w:val="none"/>
                <w:lang w:eastAsia="en-US"/>
              </w:rPr>
            </w:pPr>
          </w:p>
        </w:tc>
        <w:tc>
          <w:tcPr>
            <w:tcW w:w="0" w:type="auto"/>
            <w:tcBorders>
              <w:top w:val="single" w:color="000000" w:sz="6" w:space="0"/>
              <w:left w:val="single" w:color="000000" w:sz="2" w:space="0"/>
              <w:bottom w:val="single" w:color="000000" w:sz="6" w:space="0"/>
              <w:right w:val="single" w:color="000000" w:sz="2" w:space="0"/>
            </w:tcBorders>
          </w:tcPr>
          <w:p w14:paraId="6EE9EBAE">
            <w:pPr>
              <w:adjustRightInd w:val="0"/>
              <w:snapToGrid w:val="0"/>
              <w:ind w:left="493"/>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标液浓度为5.0mg/L时</w:t>
            </w:r>
          </w:p>
        </w:tc>
        <w:tc>
          <w:tcPr>
            <w:tcW w:w="0" w:type="auto"/>
            <w:tcBorders>
              <w:top w:val="single" w:color="000000" w:sz="6" w:space="0"/>
              <w:left w:val="single" w:color="000000" w:sz="2" w:space="0"/>
              <w:bottom w:val="single" w:color="000000" w:sz="6" w:space="0"/>
              <w:right w:val="single" w:color="000000" w:sz="6" w:space="0"/>
            </w:tcBorders>
          </w:tcPr>
          <w:p w14:paraId="09C01C13">
            <w:pPr>
              <w:pStyle w:val="16"/>
              <w:ind w:left="504"/>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lang w:eastAsia="zh-CN"/>
              </w:rPr>
              <w:t>%</w:t>
            </w:r>
          </w:p>
        </w:tc>
      </w:tr>
      <w:tr w14:paraId="45D0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vMerge w:val="continue"/>
            <w:tcBorders>
              <w:top w:val="single" w:color="000000" w:sz="6" w:space="0"/>
              <w:left w:val="single" w:color="000000" w:sz="6" w:space="0"/>
              <w:bottom w:val="single" w:color="000000" w:sz="6" w:space="0"/>
              <w:right w:val="single" w:color="000000" w:sz="2" w:space="0"/>
            </w:tcBorders>
            <w:vAlign w:val="center"/>
          </w:tcPr>
          <w:p w14:paraId="2D5EAEE9">
            <w:pPr>
              <w:adjustRightInd w:val="0"/>
              <w:snapToGrid w:val="0"/>
              <w:jc w:val="center"/>
              <w:rPr>
                <w:rFonts w:hint="eastAsia" w:ascii="宋体" w:hAnsi="宋体" w:eastAsia="宋体" w:cs="宋体"/>
                <w:color w:val="auto"/>
                <w:sz w:val="24"/>
                <w:szCs w:val="24"/>
                <w:highlight w:val="none"/>
                <w:lang w:eastAsia="en-US"/>
              </w:rPr>
            </w:pPr>
          </w:p>
        </w:tc>
        <w:tc>
          <w:tcPr>
            <w:tcW w:w="0" w:type="auto"/>
            <w:tcBorders>
              <w:top w:val="single" w:color="000000" w:sz="6" w:space="0"/>
              <w:left w:val="single" w:color="000000" w:sz="2" w:space="0"/>
              <w:bottom w:val="single" w:color="000000" w:sz="6" w:space="0"/>
              <w:right w:val="single" w:color="000000" w:sz="2" w:space="0"/>
            </w:tcBorders>
          </w:tcPr>
          <w:p w14:paraId="414C19D0">
            <w:pPr>
              <w:adjustRightInd w:val="0"/>
              <w:snapToGrid w:val="0"/>
              <w:ind w:left="491"/>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标液浓度为8.0mg/L时</w:t>
            </w:r>
          </w:p>
        </w:tc>
        <w:tc>
          <w:tcPr>
            <w:tcW w:w="0" w:type="auto"/>
            <w:tcBorders>
              <w:top w:val="single" w:color="000000" w:sz="6" w:space="0"/>
              <w:left w:val="single" w:color="000000" w:sz="2" w:space="0"/>
              <w:bottom w:val="single" w:color="000000" w:sz="6" w:space="0"/>
              <w:right w:val="single" w:color="000000" w:sz="6" w:space="0"/>
            </w:tcBorders>
          </w:tcPr>
          <w:p w14:paraId="1D84954F">
            <w:pPr>
              <w:pStyle w:val="16"/>
              <w:ind w:left="504"/>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±3%</w:t>
            </w:r>
          </w:p>
        </w:tc>
      </w:tr>
      <w:tr w14:paraId="3C22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0511E690">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定量下限</w:t>
            </w:r>
          </w:p>
        </w:tc>
        <w:tc>
          <w:tcPr>
            <w:tcW w:w="0" w:type="auto"/>
            <w:gridSpan w:val="2"/>
            <w:tcBorders>
              <w:top w:val="single" w:color="000000" w:sz="6" w:space="0"/>
              <w:left w:val="single" w:color="000000" w:sz="2" w:space="0"/>
              <w:bottom w:val="single" w:color="000000" w:sz="6" w:space="0"/>
              <w:right w:val="single" w:color="000000" w:sz="6" w:space="0"/>
            </w:tcBorders>
          </w:tcPr>
          <w:p w14:paraId="0AE3875D">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≤0.15mg/L</w:t>
            </w:r>
          </w:p>
        </w:tc>
      </w:tr>
      <w:tr w14:paraId="0967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vMerge w:val="restart"/>
            <w:tcBorders>
              <w:top w:val="single" w:color="000000" w:sz="6" w:space="0"/>
              <w:left w:val="single" w:color="000000" w:sz="6" w:space="0"/>
              <w:bottom w:val="single" w:color="000000" w:sz="6" w:space="0"/>
              <w:right w:val="single" w:color="000000" w:sz="2" w:space="0"/>
            </w:tcBorders>
            <w:vAlign w:val="center"/>
          </w:tcPr>
          <w:p w14:paraId="4578CE99">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记忆效应</w:t>
            </w:r>
          </w:p>
        </w:tc>
        <w:tc>
          <w:tcPr>
            <w:tcW w:w="0" w:type="auto"/>
            <w:tcBorders>
              <w:top w:val="single" w:color="000000" w:sz="6" w:space="0"/>
              <w:left w:val="single" w:color="000000" w:sz="2" w:space="0"/>
              <w:bottom w:val="single" w:color="000000" w:sz="6" w:space="0"/>
              <w:right w:val="single" w:color="000000" w:sz="2" w:space="0"/>
            </w:tcBorders>
          </w:tcPr>
          <w:p w14:paraId="0AE5CBA1">
            <w:pPr>
              <w:adjustRightInd w:val="0"/>
              <w:snapToGrid w:val="0"/>
              <w:ind w:left="491"/>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80%-20%</w:t>
            </w:r>
          </w:p>
        </w:tc>
        <w:tc>
          <w:tcPr>
            <w:tcW w:w="0" w:type="auto"/>
            <w:tcBorders>
              <w:top w:val="single" w:color="000000" w:sz="6" w:space="0"/>
              <w:left w:val="single" w:color="000000" w:sz="2" w:space="0"/>
              <w:bottom w:val="single" w:color="000000" w:sz="6" w:space="0"/>
              <w:right w:val="single" w:color="000000" w:sz="6" w:space="0"/>
            </w:tcBorders>
          </w:tcPr>
          <w:p w14:paraId="6EC0274B">
            <w:pPr>
              <w:pStyle w:val="16"/>
              <w:ind w:left="504"/>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±0.2mg/L</w:t>
            </w:r>
          </w:p>
        </w:tc>
      </w:tr>
      <w:tr w14:paraId="2A3E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vMerge w:val="continue"/>
            <w:tcBorders>
              <w:top w:val="single" w:color="000000" w:sz="6" w:space="0"/>
              <w:left w:val="single" w:color="000000" w:sz="6" w:space="0"/>
              <w:bottom w:val="single" w:color="000000" w:sz="6" w:space="0"/>
              <w:right w:val="single" w:color="000000" w:sz="2" w:space="0"/>
            </w:tcBorders>
            <w:vAlign w:val="center"/>
          </w:tcPr>
          <w:p w14:paraId="4B31AEFC">
            <w:pPr>
              <w:adjustRightInd w:val="0"/>
              <w:snapToGrid w:val="0"/>
              <w:jc w:val="center"/>
              <w:rPr>
                <w:rFonts w:hint="eastAsia" w:ascii="宋体" w:hAnsi="宋体" w:eastAsia="宋体" w:cs="宋体"/>
                <w:color w:val="auto"/>
                <w:sz w:val="24"/>
                <w:szCs w:val="24"/>
                <w:highlight w:val="none"/>
                <w:lang w:eastAsia="en-US"/>
              </w:rPr>
            </w:pPr>
          </w:p>
        </w:tc>
        <w:tc>
          <w:tcPr>
            <w:tcW w:w="0" w:type="auto"/>
            <w:tcBorders>
              <w:top w:val="single" w:color="000000" w:sz="6" w:space="0"/>
              <w:left w:val="single" w:color="000000" w:sz="2" w:space="0"/>
              <w:bottom w:val="single" w:color="000000" w:sz="6" w:space="0"/>
              <w:right w:val="single" w:color="000000" w:sz="2" w:space="0"/>
            </w:tcBorders>
          </w:tcPr>
          <w:p w14:paraId="66BA7FB7">
            <w:pPr>
              <w:adjustRightInd w:val="0"/>
              <w:snapToGrid w:val="0"/>
              <w:ind w:left="495"/>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20%-80%</w:t>
            </w:r>
          </w:p>
        </w:tc>
        <w:tc>
          <w:tcPr>
            <w:tcW w:w="0" w:type="auto"/>
            <w:tcBorders>
              <w:top w:val="single" w:color="000000" w:sz="6" w:space="0"/>
              <w:left w:val="single" w:color="000000" w:sz="2" w:space="0"/>
              <w:bottom w:val="single" w:color="000000" w:sz="6" w:space="0"/>
              <w:right w:val="single" w:color="000000" w:sz="6" w:space="0"/>
            </w:tcBorders>
          </w:tcPr>
          <w:p w14:paraId="64511407">
            <w:pPr>
              <w:pStyle w:val="16"/>
              <w:ind w:left="504"/>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±0.2mg/L</w:t>
            </w:r>
          </w:p>
        </w:tc>
      </w:tr>
      <w:tr w14:paraId="6BB8B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661CE68F">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电压影响</w:t>
            </w:r>
          </w:p>
        </w:tc>
        <w:tc>
          <w:tcPr>
            <w:tcW w:w="0" w:type="auto"/>
            <w:gridSpan w:val="2"/>
            <w:tcBorders>
              <w:top w:val="single" w:color="000000" w:sz="6" w:space="0"/>
              <w:left w:val="single" w:color="000000" w:sz="2" w:space="0"/>
              <w:bottom w:val="single" w:color="000000" w:sz="6" w:space="0"/>
              <w:right w:val="single" w:color="000000" w:sz="6" w:space="0"/>
            </w:tcBorders>
          </w:tcPr>
          <w:p w14:paraId="510D7465">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±5%</w:t>
            </w:r>
          </w:p>
        </w:tc>
      </w:tr>
      <w:tr w14:paraId="558FF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48420678">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pH影响</w:t>
            </w:r>
          </w:p>
        </w:tc>
        <w:tc>
          <w:tcPr>
            <w:tcW w:w="0" w:type="auto"/>
            <w:gridSpan w:val="2"/>
            <w:tcBorders>
              <w:top w:val="single" w:color="000000" w:sz="6" w:space="0"/>
              <w:left w:val="single" w:color="000000" w:sz="2" w:space="0"/>
              <w:bottom w:val="single" w:color="000000" w:sz="6" w:space="0"/>
              <w:right w:val="single" w:color="000000" w:sz="6" w:space="0"/>
            </w:tcBorders>
          </w:tcPr>
          <w:p w14:paraId="799D2DA9">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±5%</w:t>
            </w:r>
          </w:p>
        </w:tc>
      </w:tr>
      <w:tr w14:paraId="7C6F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1D2224BC">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环境温度影响</w:t>
            </w:r>
          </w:p>
        </w:tc>
        <w:tc>
          <w:tcPr>
            <w:tcW w:w="0" w:type="auto"/>
            <w:gridSpan w:val="2"/>
            <w:tcBorders>
              <w:top w:val="single" w:color="000000" w:sz="6" w:space="0"/>
              <w:left w:val="single" w:color="000000" w:sz="2" w:space="0"/>
              <w:bottom w:val="single" w:color="000000" w:sz="6" w:space="0"/>
              <w:right w:val="single" w:color="000000" w:sz="6" w:space="0"/>
            </w:tcBorders>
          </w:tcPr>
          <w:p w14:paraId="37DD25EE">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±5%</w:t>
            </w:r>
          </w:p>
        </w:tc>
      </w:tr>
      <w:tr w14:paraId="3089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0" w:type="auto"/>
            <w:vMerge w:val="restart"/>
            <w:tcBorders>
              <w:top w:val="single" w:color="000000" w:sz="6" w:space="0"/>
              <w:left w:val="single" w:color="000000" w:sz="6" w:space="0"/>
              <w:bottom w:val="single" w:color="000000" w:sz="6" w:space="0"/>
              <w:right w:val="single" w:color="000000" w:sz="2" w:space="0"/>
            </w:tcBorders>
            <w:vAlign w:val="center"/>
          </w:tcPr>
          <w:p w14:paraId="5890445C">
            <w:pPr>
              <w:pStyle w:val="16"/>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▲实际水样比对</w:t>
            </w:r>
          </w:p>
        </w:tc>
        <w:tc>
          <w:tcPr>
            <w:tcW w:w="0" w:type="auto"/>
            <w:tcBorders>
              <w:top w:val="single" w:color="000000" w:sz="6" w:space="0"/>
              <w:left w:val="single" w:color="000000" w:sz="2" w:space="0"/>
              <w:bottom w:val="single" w:color="000000" w:sz="6" w:space="0"/>
              <w:right w:val="single" w:color="000000" w:sz="2" w:space="0"/>
            </w:tcBorders>
          </w:tcPr>
          <w:p w14:paraId="7D792D83">
            <w:pPr>
              <w:pStyle w:val="16"/>
              <w:ind w:left="491"/>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氨氮＜2.0mg/L</w:t>
            </w:r>
          </w:p>
        </w:tc>
        <w:tc>
          <w:tcPr>
            <w:tcW w:w="0" w:type="auto"/>
            <w:tcBorders>
              <w:top w:val="single" w:color="000000" w:sz="6" w:space="0"/>
              <w:left w:val="single" w:color="000000" w:sz="2" w:space="0"/>
              <w:bottom w:val="single" w:color="000000" w:sz="6" w:space="0"/>
              <w:right w:val="single" w:color="000000" w:sz="6" w:space="0"/>
            </w:tcBorders>
          </w:tcPr>
          <w:p w14:paraId="1D976948">
            <w:pPr>
              <w:pStyle w:val="16"/>
              <w:ind w:left="549"/>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绝对误差≤0.2mg/L</w:t>
            </w:r>
          </w:p>
        </w:tc>
      </w:tr>
      <w:tr w14:paraId="201DE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vMerge w:val="continue"/>
            <w:tcBorders>
              <w:top w:val="single" w:color="000000" w:sz="6" w:space="0"/>
              <w:left w:val="single" w:color="000000" w:sz="6" w:space="0"/>
              <w:bottom w:val="single" w:color="000000" w:sz="6" w:space="0"/>
              <w:right w:val="single" w:color="000000" w:sz="2" w:space="0"/>
            </w:tcBorders>
            <w:vAlign w:val="center"/>
          </w:tcPr>
          <w:p w14:paraId="6B2B738B">
            <w:pPr>
              <w:adjustRightInd w:val="0"/>
              <w:snapToGrid w:val="0"/>
              <w:jc w:val="center"/>
              <w:rPr>
                <w:rFonts w:hint="eastAsia" w:ascii="宋体" w:hAnsi="宋体" w:eastAsia="宋体" w:cs="宋体"/>
                <w:color w:val="auto"/>
                <w:sz w:val="24"/>
                <w:szCs w:val="24"/>
                <w:highlight w:val="none"/>
                <w:lang w:eastAsia="en-US"/>
              </w:rPr>
            </w:pPr>
          </w:p>
        </w:tc>
        <w:tc>
          <w:tcPr>
            <w:tcW w:w="0" w:type="auto"/>
            <w:tcBorders>
              <w:top w:val="single" w:color="000000" w:sz="6" w:space="0"/>
              <w:left w:val="single" w:color="000000" w:sz="2" w:space="0"/>
              <w:bottom w:val="single" w:color="000000" w:sz="6" w:space="0"/>
              <w:right w:val="single" w:color="000000" w:sz="2" w:space="0"/>
            </w:tcBorders>
          </w:tcPr>
          <w:p w14:paraId="3B770D54">
            <w:pPr>
              <w:pStyle w:val="16"/>
              <w:ind w:left="491"/>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氨氮≥2.0mg/L</w:t>
            </w:r>
          </w:p>
        </w:tc>
        <w:tc>
          <w:tcPr>
            <w:tcW w:w="0" w:type="auto"/>
            <w:tcBorders>
              <w:top w:val="single" w:color="000000" w:sz="6" w:space="0"/>
              <w:left w:val="single" w:color="000000" w:sz="2" w:space="0"/>
              <w:bottom w:val="single" w:color="000000" w:sz="6" w:space="0"/>
              <w:right w:val="single" w:color="000000" w:sz="6" w:space="0"/>
            </w:tcBorders>
          </w:tcPr>
          <w:p w14:paraId="37DD82F3">
            <w:pPr>
              <w:pStyle w:val="16"/>
              <w:ind w:left="549"/>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lang w:eastAsia="zh-CN"/>
              </w:rPr>
              <w:t>绝对误差≤10%</w:t>
            </w:r>
          </w:p>
        </w:tc>
      </w:tr>
      <w:tr w14:paraId="573E3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72D2B406">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最小维护周期</w:t>
            </w:r>
          </w:p>
        </w:tc>
        <w:tc>
          <w:tcPr>
            <w:tcW w:w="0" w:type="auto"/>
            <w:gridSpan w:val="2"/>
            <w:tcBorders>
              <w:top w:val="single" w:color="000000" w:sz="6" w:space="0"/>
              <w:left w:val="single" w:color="000000" w:sz="2" w:space="0"/>
              <w:bottom w:val="single" w:color="000000" w:sz="6" w:space="0"/>
              <w:right w:val="single" w:color="000000" w:sz="6" w:space="0"/>
            </w:tcBorders>
          </w:tcPr>
          <w:p w14:paraId="576B1980">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≥168h/次</w:t>
            </w:r>
          </w:p>
        </w:tc>
      </w:tr>
      <w:tr w14:paraId="79F1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56F5F716">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数据有效率</w:t>
            </w:r>
          </w:p>
        </w:tc>
        <w:tc>
          <w:tcPr>
            <w:tcW w:w="0" w:type="auto"/>
            <w:gridSpan w:val="2"/>
            <w:tcBorders>
              <w:top w:val="single" w:color="000000" w:sz="6" w:space="0"/>
              <w:left w:val="single" w:color="000000" w:sz="2" w:space="0"/>
              <w:bottom w:val="single" w:color="000000" w:sz="6" w:space="0"/>
              <w:right w:val="single" w:color="000000" w:sz="6" w:space="0"/>
            </w:tcBorders>
          </w:tcPr>
          <w:p w14:paraId="335D7232">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≥90%</w:t>
            </w:r>
            <w:r>
              <w:rPr>
                <w:rFonts w:hint="eastAsia" w:ascii="宋体" w:hAnsi="宋体" w:eastAsia="宋体" w:cs="宋体"/>
                <w:color w:val="auto"/>
                <w:sz w:val="24"/>
                <w:szCs w:val="24"/>
                <w:highlight w:val="none"/>
              </w:rPr>
              <w:t>（剔除不可抗力影响）</w:t>
            </w:r>
          </w:p>
        </w:tc>
      </w:tr>
      <w:tr w14:paraId="5AFD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jc w:val="center"/>
        </w:trPr>
        <w:tc>
          <w:tcPr>
            <w:tcW w:w="0" w:type="auto"/>
            <w:tcBorders>
              <w:top w:val="single" w:color="000000" w:sz="6" w:space="0"/>
              <w:left w:val="single" w:color="000000" w:sz="6" w:space="0"/>
              <w:bottom w:val="single" w:color="000000" w:sz="6" w:space="0"/>
              <w:right w:val="single" w:color="000000" w:sz="2" w:space="0"/>
            </w:tcBorders>
            <w:vAlign w:val="center"/>
          </w:tcPr>
          <w:p w14:paraId="1271B80B">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▲一致性</w:t>
            </w:r>
          </w:p>
        </w:tc>
        <w:tc>
          <w:tcPr>
            <w:tcW w:w="0" w:type="auto"/>
            <w:gridSpan w:val="2"/>
            <w:tcBorders>
              <w:top w:val="single" w:color="000000" w:sz="6" w:space="0"/>
              <w:left w:val="single" w:color="000000" w:sz="2" w:space="0"/>
              <w:bottom w:val="single" w:color="000000" w:sz="6" w:space="0"/>
              <w:right w:val="single" w:color="000000" w:sz="6" w:space="0"/>
            </w:tcBorders>
          </w:tcPr>
          <w:p w14:paraId="6A354A61">
            <w:pPr>
              <w:adjustRightInd w:val="0"/>
              <w:snapToGrid w:val="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lang w:eastAsia="en-US"/>
              </w:rPr>
              <w:t>≥95%</w:t>
            </w:r>
          </w:p>
        </w:tc>
      </w:tr>
    </w:tbl>
    <w:p w14:paraId="78AFA215">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注：标“▲”的重要参数需提供通过环境保护产品检验机构资质认可的检测机构出具的检测报告（检测机构需提供通过环境保护产品检验机构资质认可的证明材料）和仪器技术参数文件。</w:t>
      </w:r>
    </w:p>
    <w:p w14:paraId="0780F214">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（5）总磷水质分析仪（核心产品）</w:t>
      </w:r>
    </w:p>
    <w:tbl>
      <w:tblPr>
        <w:tblStyle w:val="9"/>
        <w:tblW w:w="5000" w:type="pct"/>
        <w:jc w:val="center"/>
        <w:tblLayout w:type="autofit"/>
        <w:tblCellMar>
          <w:top w:w="0" w:type="dxa"/>
          <w:left w:w="108" w:type="dxa"/>
          <w:bottom w:w="0" w:type="dxa"/>
          <w:right w:w="108" w:type="dxa"/>
        </w:tblCellMar>
      </w:tblPr>
      <w:tblGrid>
        <w:gridCol w:w="4086"/>
        <w:gridCol w:w="5202"/>
      </w:tblGrid>
      <w:tr w14:paraId="5B865091">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618B8C8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w:t>
            </w:r>
          </w:p>
        </w:tc>
        <w:tc>
          <w:tcPr>
            <w:tcW w:w="2800" w:type="pct"/>
            <w:tcBorders>
              <w:top w:val="single" w:color="auto" w:sz="4" w:space="0"/>
              <w:left w:val="nil"/>
              <w:bottom w:val="single" w:color="auto" w:sz="4" w:space="0"/>
              <w:right w:val="single" w:color="auto" w:sz="4" w:space="0"/>
            </w:tcBorders>
            <w:vAlign w:val="center"/>
          </w:tcPr>
          <w:p w14:paraId="69FCB26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总磷</w:t>
            </w:r>
          </w:p>
        </w:tc>
      </w:tr>
      <w:tr w14:paraId="2A7B5C35">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4DD4CC1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w:t>
            </w:r>
          </w:p>
        </w:tc>
        <w:tc>
          <w:tcPr>
            <w:tcW w:w="2800" w:type="pct"/>
            <w:tcBorders>
              <w:top w:val="single" w:color="auto" w:sz="4" w:space="0"/>
              <w:left w:val="nil"/>
              <w:bottom w:val="single" w:color="auto" w:sz="4" w:space="0"/>
              <w:right w:val="single" w:color="auto" w:sz="4" w:space="0"/>
            </w:tcBorders>
            <w:vAlign w:val="center"/>
          </w:tcPr>
          <w:p w14:paraId="2BDCAE3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钼酸铵分光光度法</w:t>
            </w:r>
          </w:p>
        </w:tc>
      </w:tr>
      <w:tr w14:paraId="43CD9A3A">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64223A7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检测范围</w:t>
            </w:r>
          </w:p>
        </w:tc>
        <w:tc>
          <w:tcPr>
            <w:tcW w:w="2800" w:type="pct"/>
            <w:tcBorders>
              <w:top w:val="single" w:color="auto" w:sz="4" w:space="0"/>
              <w:left w:val="nil"/>
              <w:bottom w:val="single" w:color="auto" w:sz="4" w:space="0"/>
              <w:right w:val="single" w:color="auto" w:sz="4" w:space="0"/>
            </w:tcBorders>
            <w:vAlign w:val="center"/>
          </w:tcPr>
          <w:p w14:paraId="55F45F8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0—2mg/L，可调</w:t>
            </w:r>
          </w:p>
        </w:tc>
      </w:tr>
      <w:tr w14:paraId="256A0B45">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47D4BB8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w:t>
            </w:r>
          </w:p>
        </w:tc>
        <w:tc>
          <w:tcPr>
            <w:tcW w:w="2800" w:type="pct"/>
            <w:tcBorders>
              <w:top w:val="single" w:color="auto" w:sz="4" w:space="0"/>
              <w:left w:val="nil"/>
              <w:bottom w:val="single" w:color="auto" w:sz="4" w:space="0"/>
              <w:right w:val="single" w:color="auto" w:sz="4" w:space="0"/>
            </w:tcBorders>
            <w:vAlign w:val="center"/>
          </w:tcPr>
          <w:p w14:paraId="35FD01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0D64C701">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06296E9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p>
        </w:tc>
        <w:tc>
          <w:tcPr>
            <w:tcW w:w="2800" w:type="pct"/>
            <w:tcBorders>
              <w:top w:val="single" w:color="auto" w:sz="4" w:space="0"/>
              <w:left w:val="nil"/>
              <w:bottom w:val="single" w:color="auto" w:sz="4" w:space="0"/>
              <w:right w:val="single" w:color="auto" w:sz="4" w:space="0"/>
            </w:tcBorders>
            <w:vAlign w:val="center"/>
          </w:tcPr>
          <w:p w14:paraId="50FD7EF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28A1B25E">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7747F01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检出限</w:t>
            </w:r>
          </w:p>
        </w:tc>
        <w:tc>
          <w:tcPr>
            <w:tcW w:w="2800" w:type="pct"/>
            <w:tcBorders>
              <w:top w:val="single" w:color="auto" w:sz="4" w:space="0"/>
              <w:left w:val="nil"/>
              <w:bottom w:val="single" w:color="auto" w:sz="4" w:space="0"/>
              <w:right w:val="single" w:color="auto" w:sz="4" w:space="0"/>
            </w:tcBorders>
            <w:vAlign w:val="center"/>
          </w:tcPr>
          <w:p w14:paraId="675D317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≤0.01mg/L</w:t>
            </w:r>
          </w:p>
        </w:tc>
      </w:tr>
      <w:tr w14:paraId="7A7A6350">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32E6C8A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MTBF</w:t>
            </w:r>
          </w:p>
        </w:tc>
        <w:tc>
          <w:tcPr>
            <w:tcW w:w="2800" w:type="pct"/>
            <w:tcBorders>
              <w:top w:val="single" w:color="auto" w:sz="4" w:space="0"/>
              <w:left w:val="nil"/>
              <w:bottom w:val="single" w:color="auto" w:sz="4" w:space="0"/>
              <w:right w:val="single" w:color="auto" w:sz="4" w:space="0"/>
            </w:tcBorders>
            <w:vAlign w:val="center"/>
          </w:tcPr>
          <w:p w14:paraId="7759548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≥720h/次</w:t>
            </w:r>
          </w:p>
        </w:tc>
      </w:tr>
      <w:tr w14:paraId="53BD5DEF">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544BED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w:t>
            </w:r>
            <w:r>
              <w:rPr>
                <w:rFonts w:hint="eastAsia" w:ascii="宋体" w:hAnsi="宋体" w:eastAsia="宋体" w:cs="宋体"/>
                <w:color w:val="auto"/>
                <w:sz w:val="24"/>
                <w:szCs w:val="24"/>
                <w:highlight w:val="none"/>
              </w:rPr>
              <w:t>零点漂移</w:t>
            </w:r>
          </w:p>
        </w:tc>
        <w:tc>
          <w:tcPr>
            <w:tcW w:w="2800" w:type="pct"/>
            <w:tcBorders>
              <w:top w:val="single" w:color="auto" w:sz="4" w:space="0"/>
              <w:left w:val="nil"/>
              <w:bottom w:val="single" w:color="auto" w:sz="4" w:space="0"/>
              <w:right w:val="single" w:color="auto" w:sz="4" w:space="0"/>
            </w:tcBorders>
            <w:vAlign w:val="center"/>
          </w:tcPr>
          <w:p w14:paraId="27AFA6F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r>
      <w:tr w14:paraId="443684DF">
        <w:tblPrEx>
          <w:tblCellMar>
            <w:top w:w="0" w:type="dxa"/>
            <w:left w:w="108" w:type="dxa"/>
            <w:bottom w:w="0" w:type="dxa"/>
            <w:right w:w="108" w:type="dxa"/>
          </w:tblCellMar>
        </w:tblPrEx>
        <w:trPr>
          <w:trHeight w:val="306" w:hRule="atLeast"/>
          <w:jc w:val="center"/>
        </w:trPr>
        <w:tc>
          <w:tcPr>
            <w:tcW w:w="2199" w:type="pct"/>
            <w:tcBorders>
              <w:top w:val="single" w:color="auto" w:sz="4" w:space="0"/>
              <w:left w:val="single" w:color="auto" w:sz="4" w:space="0"/>
              <w:bottom w:val="single" w:color="auto" w:sz="4" w:space="0"/>
              <w:right w:val="single" w:color="auto" w:sz="4" w:space="0"/>
            </w:tcBorders>
            <w:vAlign w:val="center"/>
          </w:tcPr>
          <w:p w14:paraId="6F9CF21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量程漂移</w:t>
            </w:r>
          </w:p>
        </w:tc>
        <w:tc>
          <w:tcPr>
            <w:tcW w:w="2800" w:type="pct"/>
            <w:tcBorders>
              <w:top w:val="single" w:color="auto" w:sz="4" w:space="0"/>
              <w:left w:val="nil"/>
              <w:bottom w:val="single" w:color="auto" w:sz="4" w:space="0"/>
              <w:right w:val="single" w:color="auto" w:sz="4" w:space="0"/>
            </w:tcBorders>
            <w:vAlign w:val="center"/>
          </w:tcPr>
          <w:p w14:paraId="4B58237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14:paraId="392183FD">
      <w:pPr>
        <w:widowControl/>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注：核心产品应获得中国环境保护产品认证证书。</w:t>
      </w:r>
    </w:p>
    <w:p w14:paraId="0A4E26E5">
      <w:pPr>
        <w:widowControl/>
        <w:spacing w:line="360" w:lineRule="auto"/>
        <w:ind w:firstLine="480"/>
        <w:jc w:val="left"/>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24"/>
          <w:szCs w:val="24"/>
          <w:highlight w:val="none"/>
        </w:rPr>
        <w:t>浊度分析仪、pH分析仪、电导率分析仪、水温分析仪、高锰酸盐指数水质分析仪、总氮水质自动分析仪、氨氮水质自动分析仪、总磷水质分析仪应提供检验报告，检测报告须由通过环境保护产品检验机构资质认可的检测机构出具。</w:t>
      </w:r>
    </w:p>
    <w:p w14:paraId="5E51291A">
      <w:pPr>
        <w:pStyle w:val="13"/>
        <w:numPr>
          <w:ilvl w:val="0"/>
          <w:numId w:val="0"/>
        </w:numPr>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5.地表水环境质量自动监测固定站系统集成方案</w:t>
      </w:r>
      <w:bookmarkEnd w:id="18"/>
      <w:bookmarkEnd w:id="19"/>
      <w:bookmarkStart w:id="20" w:name="_Toc33882220"/>
      <w:bookmarkStart w:id="21" w:name="_Toc4766520"/>
      <w:bookmarkStart w:id="22" w:name="_Toc166774293"/>
    </w:p>
    <w:bookmarkEnd w:id="20"/>
    <w:bookmarkEnd w:id="21"/>
    <w:bookmarkEnd w:id="22"/>
    <w:p w14:paraId="66CB28BF">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本项目采用户外一体化微型站房的集成方式，应满足仪器设备的安装，方便仪器设备运行维护，具备远程监控功能，</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bCs/>
          <w:color w:val="auto"/>
          <w:kern w:val="0"/>
          <w:sz w:val="32"/>
          <w:szCs w:val="32"/>
          <w:highlight w:val="none"/>
        </w:rPr>
        <w:t>故障报警及记录功能，停电保护及来电自动恢复，实现防盗保护，达到无人值守的目的。</w:t>
      </w:r>
    </w:p>
    <w:p w14:paraId="5B8BA6D7">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（1）整个户外一体化站房占地面积约3平方米；</w:t>
      </w:r>
    </w:p>
    <w:p w14:paraId="0557B3B5">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（2）一体化站房应具有密闭性能、防水防冲击性能，满足有关要求，柜体整体防护等级达到 IP54 以上；</w:t>
      </w:r>
    </w:p>
    <w:p w14:paraId="69AF7727">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（3）一体化站房应具有耐腐蚀性能：耐酸碱腐蚀、防水喷绘钢材材料，具备通风、防晒功能；</w:t>
      </w:r>
    </w:p>
    <w:p w14:paraId="5F4334C3">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（4）一体化站房应配置环境监控功能：对站房温湿度、烟雾、漏水进行实时监控，提升一体化站的安全性，减少意外发生，保障设备的运行；</w:t>
      </w:r>
    </w:p>
    <w:p w14:paraId="45F0D4DD">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（5）一体化站房应采用钢框架结构，外壳及顶由1.5mm 厚碳钢或不锈钢板拼装结构组成；</w:t>
      </w:r>
    </w:p>
    <w:p w14:paraId="72BD88FE">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（6）一体化站房内部进行隔热保温处理，夹层采用防火隔热的岩棉；</w:t>
      </w:r>
    </w:p>
    <w:p w14:paraId="6B915996">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（7）柜体配置集成空调，自动调节柜内温度，保证柜体内部在室温环境下，满足</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bCs/>
          <w:color w:val="auto"/>
          <w:kern w:val="0"/>
          <w:sz w:val="32"/>
          <w:szCs w:val="32"/>
          <w:highlight w:val="none"/>
        </w:rPr>
        <w:t>及仪表对温度的要求；</w:t>
      </w:r>
    </w:p>
    <w:p w14:paraId="62CA34FB">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8）给排水：从附近引入自来水（自来水的瞬时最大流量3立方米/小时，压力不小于0.5千克/平方厘米，保证每次清洗用量不小于1立方米），自来水管宜采用PPR双热熔复合管或UPVC给水管；排水管采用UPVC管材，粘接连口，并应有坡度，实施有组织排水；排水总管径不小于DN150，以保证排水畅通，并注意配备防冻措施；排水管出水口高于河水最高洪水水位，设在采水点下游或市政排水管网；</w:t>
      </w:r>
    </w:p>
    <w:p w14:paraId="1E1B7A01">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（9）供电：从附近引入交流电至一体化柜位置，现场必须做好防止漏电的保护措施，严格执行接地、接零等相关要求。</w:t>
      </w:r>
    </w:p>
    <w:p w14:paraId="7071B58B">
      <w:pPr>
        <w:tabs>
          <w:tab w:val="left" w:pos="425"/>
        </w:tabs>
        <w:spacing w:line="360" w:lineRule="auto"/>
        <w:ind w:firstLine="480"/>
        <w:rPr>
          <w:rFonts w:hint="eastAsia" w:ascii="仿宋_GB2312" w:hAnsi="仿宋_GB2312" w:eastAsia="仿宋_GB2312" w:cs="仿宋_GB2312"/>
          <w:b/>
          <w:color w:val="auto"/>
          <w:kern w:val="0"/>
          <w:sz w:val="32"/>
          <w:szCs w:val="32"/>
          <w:highlight w:val="none"/>
        </w:rPr>
      </w:pPr>
      <w:bookmarkStart w:id="23" w:name="_Toc8354"/>
      <w:r>
        <w:rPr>
          <w:rFonts w:hint="eastAsia" w:ascii="仿宋_GB2312" w:hAnsi="仿宋_GB2312" w:eastAsia="仿宋_GB2312" w:cs="仿宋_GB2312"/>
          <w:b/>
          <w:color w:val="auto"/>
          <w:kern w:val="0"/>
          <w:sz w:val="32"/>
          <w:szCs w:val="32"/>
          <w:highlight w:val="none"/>
        </w:rPr>
        <w:t>电源及防雷设计</w:t>
      </w:r>
      <w:bookmarkEnd w:id="23"/>
    </w:p>
    <w:p w14:paraId="12DD694C">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1）在线监测设备所需电源由厂区供电系统提供，是一路具有断路器分断的独立的专用回路，引自低压配电箱内专设的接线端子。供电电压为AC220V，50Hz，电源容量不小于6kVA。监测工作站内设有安全合格的配电设备，能够确保提供足够的电力负荷，不小于6kW。</w:t>
      </w:r>
    </w:p>
    <w:p w14:paraId="5E51C37C">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（2）供电系统尽量避免与大容量感性负载并联以免产生高压涌流。</w:t>
      </w:r>
    </w:p>
    <w:p w14:paraId="6ED91267">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采用220V/50Hz两相三线制工作电源进工作站配电柜，电源总功率6kVA。电气布局合理美观，强弱电分离。本设计方案将根据现场情况，将电源分成三路：监测仪表供电电源；照明及空调电源；联动设备及其他辅助电源。</w:t>
      </w:r>
    </w:p>
    <w:p w14:paraId="487A8125">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（4）在线监测设备所需的电源、信号、通信电缆均由中标单位负责设计、供货、安装、和调试。</w:t>
      </w:r>
    </w:p>
    <w:p w14:paraId="65C78096">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（5）所有监测仪器的输出信号均严格按规定的通信协议要求接到统一的接线排。</w:t>
      </w:r>
    </w:p>
    <w:p w14:paraId="7AB47F25">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（6）监测用房内设有照明设施，照明设施采用节能灯具。</w:t>
      </w:r>
    </w:p>
    <w:p w14:paraId="5E0D4534">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（7）在线监测和电气系统采用单独接地方式，接地段深度大于2m。机房各类防雷地线设置符合GB50057和GB50169的规定，并留端接排。接地电阻不大于4Ω。</w:t>
      </w:r>
    </w:p>
    <w:p w14:paraId="5BD43EA7">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（8）监测工作站应有完善规范的防雷系统，防雷系统应符合现行国家标准《建筑防雷设计规范》（GB 50057 —2010）的规定，防雷和接地系统应与附近场所取得平衡。</w:t>
      </w:r>
    </w:p>
    <w:p w14:paraId="3DA7F92D">
      <w:pPr>
        <w:tabs>
          <w:tab w:val="left" w:pos="425"/>
        </w:tabs>
        <w:spacing w:line="360" w:lineRule="auto"/>
        <w:ind w:firstLine="48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视频监控</w:t>
      </w:r>
    </w:p>
    <w:p w14:paraId="5B282C47">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在户外一体化站房建设位置安装户外视频监控，视频监控应采用独立杆式安装在站房大门附近墙壁上，用以监控人员进出站房及站房周边情况。监控设备可水平360度旋转，竖直-5～185度旋转。</w:t>
      </w:r>
    </w:p>
    <w:p w14:paraId="5019DD48">
      <w:pPr>
        <w:tabs>
          <w:tab w:val="left" w:pos="425"/>
        </w:tabs>
        <w:spacing w:line="360" w:lineRule="auto"/>
        <w:ind w:firstLine="48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施工要求</w:t>
      </w:r>
    </w:p>
    <w:p w14:paraId="0CB0070D">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安装环境：小型水质自动监测</w:t>
      </w:r>
      <w:r>
        <w:rPr>
          <w:rFonts w:hint="eastAsia" w:ascii="仿宋_GB2312" w:hAnsi="仿宋_GB2312" w:eastAsia="仿宋_GB2312" w:cs="仿宋_GB2312"/>
          <w:color w:val="auto"/>
          <w:sz w:val="32"/>
          <w:szCs w:val="32"/>
          <w:highlight w:val="none"/>
          <w:lang w:eastAsia="zh-CN"/>
        </w:rPr>
        <w:t>设备</w:t>
      </w:r>
      <w:r>
        <w:rPr>
          <w:rFonts w:hint="eastAsia" w:ascii="仿宋_GB2312" w:hAnsi="仿宋_GB2312" w:eastAsia="仿宋_GB2312" w:cs="仿宋_GB2312"/>
          <w:bCs/>
          <w:color w:val="auto"/>
          <w:kern w:val="0"/>
          <w:sz w:val="32"/>
          <w:szCs w:val="32"/>
          <w:highlight w:val="none"/>
        </w:rPr>
        <w:t>可安装在户外，相对湿度≤95%，环境温度-10℃~55℃。</w:t>
      </w:r>
    </w:p>
    <w:p w14:paraId="2064E1E2">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电气环境：防雷良好，接地良好；电压AC220V，频率50Hz；</w:t>
      </w:r>
    </w:p>
    <w:p w14:paraId="2D7D0A94">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位置要求：考虑取水泵的吸程或扬程，四季水位变化，冬季防冻措施，吊装方便，采水点水草泥沙状况等。</w:t>
      </w:r>
    </w:p>
    <w:p w14:paraId="3755866A">
      <w:pPr>
        <w:tabs>
          <w:tab w:val="left" w:pos="425"/>
        </w:tabs>
        <w:spacing w:line="360" w:lineRule="auto"/>
        <w:ind w:firstLine="48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安装方式：落地式安装，M12膨胀螺丝固定。</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3B09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trPr>
        <w:tc>
          <w:tcPr>
            <w:tcW w:w="4473" w:type="dxa"/>
          </w:tcPr>
          <w:p w14:paraId="3E8F1A49">
            <w:pPr>
              <w:widowControl/>
              <w:adjustRightInd w:val="0"/>
              <w:snapToGrid w:val="0"/>
              <w:spacing w:after="20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rPr>
              <w:drawing>
                <wp:inline distT="0" distB="0" distL="114300" distR="114300">
                  <wp:extent cx="2701925" cy="3964940"/>
                  <wp:effectExtent l="0" t="0" r="3175" b="16510"/>
                  <wp:docPr id="131" name="图片 131" descr="机柜效果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机柜效果图2"/>
                          <pic:cNvPicPr>
                            <a:picLocks noChangeAspect="1"/>
                          </pic:cNvPicPr>
                        </pic:nvPicPr>
                        <pic:blipFill>
                          <a:blip r:embed="rId15"/>
                          <a:stretch>
                            <a:fillRect/>
                          </a:stretch>
                        </pic:blipFill>
                        <pic:spPr>
                          <a:xfrm>
                            <a:off x="0" y="0"/>
                            <a:ext cx="2701925" cy="3964940"/>
                          </a:xfrm>
                          <a:prstGeom prst="rect">
                            <a:avLst/>
                          </a:prstGeom>
                        </pic:spPr>
                      </pic:pic>
                    </a:graphicData>
                  </a:graphic>
                </wp:inline>
              </w:drawing>
            </w:r>
          </w:p>
        </w:tc>
        <w:tc>
          <w:tcPr>
            <w:tcW w:w="4473" w:type="dxa"/>
          </w:tcPr>
          <w:p w14:paraId="06A18C6D">
            <w:pPr>
              <w:widowControl/>
              <w:adjustRightInd w:val="0"/>
              <w:snapToGrid w:val="0"/>
              <w:spacing w:after="200"/>
              <w:jc w:val="center"/>
              <w:rPr>
                <w:rFonts w:hint="eastAsia" w:ascii="宋体" w:hAnsi="宋体" w:eastAsia="宋体" w:cs="宋体"/>
                <w:b/>
                <w:bCs/>
                <w:color w:val="auto"/>
                <w:kern w:val="0"/>
                <w:sz w:val="20"/>
                <w:szCs w:val="21"/>
                <w:highlight w:val="none"/>
              </w:rPr>
            </w:pPr>
            <w:r>
              <w:rPr>
                <w:rFonts w:hint="eastAsia" w:ascii="宋体" w:hAnsi="宋体" w:eastAsia="宋体" w:cs="宋体"/>
                <w:b/>
                <w:bCs/>
                <w:color w:val="auto"/>
                <w:kern w:val="0"/>
                <w:sz w:val="20"/>
                <w:szCs w:val="21"/>
                <w:highlight w:val="none"/>
              </w:rPr>
              <w:drawing>
                <wp:inline distT="0" distB="0" distL="114300" distR="114300">
                  <wp:extent cx="2701290" cy="3990975"/>
                  <wp:effectExtent l="0" t="0" r="3810" b="9525"/>
                  <wp:docPr id="132" name="图片 132" descr="机柜效果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机柜效果图3"/>
                          <pic:cNvPicPr>
                            <a:picLocks noChangeAspect="1"/>
                          </pic:cNvPicPr>
                        </pic:nvPicPr>
                        <pic:blipFill>
                          <a:blip r:embed="rId16"/>
                          <a:stretch>
                            <a:fillRect/>
                          </a:stretch>
                        </pic:blipFill>
                        <pic:spPr>
                          <a:xfrm>
                            <a:off x="0" y="0"/>
                            <a:ext cx="2701290" cy="3990975"/>
                          </a:xfrm>
                          <a:prstGeom prst="rect">
                            <a:avLst/>
                          </a:prstGeom>
                        </pic:spPr>
                      </pic:pic>
                    </a:graphicData>
                  </a:graphic>
                </wp:inline>
              </w:drawing>
            </w:r>
          </w:p>
        </w:tc>
      </w:tr>
      <w:tr w14:paraId="4A19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946" w:type="dxa"/>
            <w:gridSpan w:val="2"/>
            <w:vAlign w:val="center"/>
          </w:tcPr>
          <w:p w14:paraId="25B9F798">
            <w:pPr>
              <w:widowControl/>
              <w:adjustRightInd w:val="0"/>
              <w:snapToGrid w:val="0"/>
              <w:spacing w:after="200"/>
              <w:ind w:left="280" w:right="280"/>
              <w:jc w:val="center"/>
              <w:rPr>
                <w:rFonts w:hint="eastAsia" w:ascii="宋体" w:hAnsi="宋体" w:eastAsia="宋体" w:cs="宋体"/>
                <w:b/>
                <w:bCs/>
                <w:color w:val="auto"/>
                <w:kern w:val="0"/>
                <w:sz w:val="20"/>
                <w:szCs w:val="21"/>
                <w:highlight w:val="none"/>
              </w:rPr>
            </w:pPr>
            <w:r>
              <w:rPr>
                <w:rFonts w:hint="eastAsia" w:ascii="宋体" w:hAnsi="宋体" w:eastAsia="宋体" w:cs="宋体"/>
                <w:color w:val="auto"/>
                <w:sz w:val="28"/>
                <w:szCs w:val="28"/>
                <w:highlight w:val="none"/>
              </w:rPr>
              <w:t>水质流量在线监测微型站建设样式（示意）</w:t>
            </w:r>
          </w:p>
        </w:tc>
      </w:tr>
    </w:tbl>
    <w:p w14:paraId="09945E74">
      <w:pPr>
        <w:tabs>
          <w:tab w:val="left" w:pos="420"/>
        </w:tabs>
        <w:spacing w:line="360" w:lineRule="auto"/>
        <w:ind w:firstLine="480"/>
        <w:rPr>
          <w:rFonts w:hint="eastAsia" w:ascii="楷体" w:hAnsi="楷体" w:eastAsia="楷体" w:cs="楷体"/>
          <w:bCs/>
          <w:color w:val="auto"/>
          <w:kern w:val="0"/>
          <w:sz w:val="32"/>
          <w:szCs w:val="32"/>
          <w:highlight w:val="none"/>
          <w:lang w:eastAsia="zh-CN"/>
        </w:rPr>
      </w:pPr>
    </w:p>
    <w:p w14:paraId="0E79F7B9">
      <w:pPr>
        <w:pStyle w:val="13"/>
        <w:numPr>
          <w:ilvl w:val="0"/>
          <w:numId w:val="0"/>
        </w:numPr>
        <w:ind w:firstLine="640" w:firstLineChars="200"/>
        <w:outlineLvl w:val="1"/>
        <w:rPr>
          <w:rFonts w:hint="eastAsia" w:ascii="楷体" w:hAnsi="楷体" w:eastAsia="楷体" w:cs="楷体"/>
          <w:bCs w:val="0"/>
          <w:kern w:val="2"/>
          <w:sz w:val="32"/>
          <w:szCs w:val="32"/>
          <w:lang w:eastAsia="zh-CN"/>
        </w:rPr>
      </w:pPr>
      <w:r>
        <w:rPr>
          <w:rFonts w:hint="eastAsia" w:ascii="楷体" w:hAnsi="楷体" w:eastAsia="楷体" w:cs="楷体"/>
          <w:bCs w:val="0"/>
          <w:kern w:val="2"/>
          <w:sz w:val="32"/>
          <w:szCs w:val="32"/>
          <w:lang w:eastAsia="zh-CN"/>
        </w:rPr>
        <w:t>（</w:t>
      </w:r>
      <w:r>
        <w:rPr>
          <w:rFonts w:hint="eastAsia" w:ascii="楷体" w:hAnsi="楷体" w:eastAsia="楷体" w:cs="楷体"/>
          <w:bCs w:val="0"/>
          <w:kern w:val="2"/>
          <w:sz w:val="32"/>
          <w:szCs w:val="32"/>
          <w:lang w:val="en-US" w:eastAsia="zh-CN"/>
        </w:rPr>
        <w:t>四</w:t>
      </w:r>
      <w:r>
        <w:rPr>
          <w:rFonts w:hint="eastAsia" w:ascii="楷体" w:hAnsi="楷体" w:eastAsia="楷体" w:cs="楷体"/>
          <w:bCs w:val="0"/>
          <w:kern w:val="2"/>
          <w:sz w:val="32"/>
          <w:szCs w:val="32"/>
          <w:lang w:eastAsia="zh-CN"/>
        </w:rPr>
        <w:t>）排污口流量实施监测</w:t>
      </w:r>
      <w:r>
        <w:rPr>
          <w:rFonts w:hint="eastAsia" w:ascii="楷体" w:hAnsi="楷体" w:eastAsia="楷体" w:cs="楷体"/>
          <w:bCs w:val="0"/>
          <w:kern w:val="2"/>
          <w:sz w:val="32"/>
          <w:szCs w:val="32"/>
          <w:lang w:val="en-US" w:eastAsia="zh-CN"/>
        </w:rPr>
        <w:t>设备</w:t>
      </w:r>
      <w:r>
        <w:rPr>
          <w:rFonts w:hint="eastAsia" w:ascii="楷体" w:hAnsi="楷体" w:eastAsia="楷体" w:cs="楷体"/>
          <w:bCs w:val="0"/>
          <w:kern w:val="2"/>
          <w:sz w:val="32"/>
          <w:szCs w:val="32"/>
          <w:lang w:eastAsia="zh-CN"/>
        </w:rPr>
        <w:t>要求</w:t>
      </w:r>
    </w:p>
    <w:p w14:paraId="7854FB97">
      <w:pPr>
        <w:pStyle w:val="13"/>
        <w:numPr>
          <w:ilvl w:val="0"/>
          <w:numId w:val="0"/>
        </w:numPr>
        <w:ind w:firstLine="643" w:firstLineChars="200"/>
        <w:outlineLvl w:val="2"/>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rPr>
        <w:t>1.</w:t>
      </w:r>
      <w:r>
        <w:rPr>
          <w:rFonts w:hint="eastAsia" w:ascii="仿宋" w:hAnsi="仿宋" w:eastAsia="仿宋" w:cs="仿宋"/>
          <w:b/>
          <w:bCs/>
          <w:kern w:val="2"/>
          <w:sz w:val="32"/>
          <w:szCs w:val="32"/>
        </w:rPr>
        <w:t>流量在线分析仪</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71"/>
        <w:gridCol w:w="5517"/>
      </w:tblGrid>
      <w:tr w14:paraId="661FC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2693FED1">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2970" w:type="pct"/>
            <w:tcBorders>
              <w:top w:val="single" w:color="000000" w:sz="4" w:space="0"/>
              <w:left w:val="single" w:color="000000" w:sz="4" w:space="0"/>
              <w:bottom w:val="single" w:color="000000" w:sz="4" w:space="0"/>
              <w:right w:val="single" w:color="000000" w:sz="4" w:space="0"/>
            </w:tcBorders>
            <w:vAlign w:val="center"/>
          </w:tcPr>
          <w:p w14:paraId="249FC7A8">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技术指标</w:t>
            </w:r>
          </w:p>
        </w:tc>
      </w:tr>
      <w:tr w14:paraId="03EF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374AB81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测定原理</w:t>
            </w:r>
          </w:p>
        </w:tc>
        <w:tc>
          <w:tcPr>
            <w:tcW w:w="2970" w:type="pct"/>
            <w:tcBorders>
              <w:top w:val="single" w:color="000000" w:sz="4" w:space="0"/>
              <w:left w:val="single" w:color="000000" w:sz="4" w:space="0"/>
              <w:bottom w:val="single" w:color="000000" w:sz="4" w:space="0"/>
              <w:right w:val="single" w:color="000000" w:sz="4" w:space="0"/>
            </w:tcBorders>
            <w:vAlign w:val="center"/>
          </w:tcPr>
          <w:p w14:paraId="02E8BB2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声学多普勒</w:t>
            </w:r>
          </w:p>
        </w:tc>
      </w:tr>
      <w:tr w14:paraId="3DFD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7EB35C0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正向测量范围</w:t>
            </w:r>
          </w:p>
        </w:tc>
        <w:tc>
          <w:tcPr>
            <w:tcW w:w="2970" w:type="pct"/>
            <w:tcBorders>
              <w:top w:val="single" w:color="000000" w:sz="4" w:space="0"/>
              <w:left w:val="single" w:color="000000" w:sz="4" w:space="0"/>
              <w:bottom w:val="single" w:color="000000" w:sz="4" w:space="0"/>
              <w:right w:val="single" w:color="000000" w:sz="4" w:space="0"/>
            </w:tcBorders>
            <w:vAlign w:val="center"/>
          </w:tcPr>
          <w:p w14:paraId="74F82D6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0.06~5.0m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/s</w:t>
            </w:r>
          </w:p>
        </w:tc>
      </w:tr>
      <w:tr w14:paraId="2E5C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37E439E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反向测量范围</w:t>
            </w:r>
          </w:p>
        </w:tc>
        <w:tc>
          <w:tcPr>
            <w:tcW w:w="2970" w:type="pct"/>
            <w:tcBorders>
              <w:top w:val="single" w:color="000000" w:sz="4" w:space="0"/>
              <w:left w:val="single" w:color="000000" w:sz="4" w:space="0"/>
              <w:bottom w:val="single" w:color="000000" w:sz="4" w:space="0"/>
              <w:right w:val="single" w:color="000000" w:sz="4" w:space="0"/>
            </w:tcBorders>
            <w:vAlign w:val="center"/>
          </w:tcPr>
          <w:p w14:paraId="2A8BA2C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-1.00m/s～-0.03m/s</w:t>
            </w:r>
          </w:p>
        </w:tc>
      </w:tr>
      <w:tr w14:paraId="64F06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5752DFC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流速分辨率</w:t>
            </w:r>
          </w:p>
        </w:tc>
        <w:tc>
          <w:tcPr>
            <w:tcW w:w="2970" w:type="pct"/>
            <w:tcBorders>
              <w:top w:val="single" w:color="000000" w:sz="4" w:space="0"/>
              <w:left w:val="single" w:color="000000" w:sz="4" w:space="0"/>
              <w:bottom w:val="single" w:color="000000" w:sz="4" w:space="0"/>
              <w:right w:val="single" w:color="000000" w:sz="4" w:space="0"/>
            </w:tcBorders>
            <w:vAlign w:val="center"/>
          </w:tcPr>
          <w:p w14:paraId="3717BA0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12mm/s</w:t>
            </w:r>
          </w:p>
        </w:tc>
      </w:tr>
      <w:tr w14:paraId="601B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10C5FB5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流速测量范围</w:t>
            </w:r>
          </w:p>
        </w:tc>
        <w:tc>
          <w:tcPr>
            <w:tcW w:w="2970" w:type="pct"/>
            <w:tcBorders>
              <w:top w:val="single" w:color="000000" w:sz="4" w:space="0"/>
              <w:left w:val="single" w:color="000000" w:sz="4" w:space="0"/>
              <w:bottom w:val="single" w:color="000000" w:sz="4" w:space="0"/>
              <w:right w:val="single" w:color="000000" w:sz="4" w:space="0"/>
            </w:tcBorders>
            <w:vAlign w:val="center"/>
          </w:tcPr>
          <w:p w14:paraId="2ADFCCB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±10m/s</w:t>
            </w:r>
          </w:p>
        </w:tc>
      </w:tr>
      <w:tr w14:paraId="3862B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117A896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流速测量精度</w:t>
            </w:r>
          </w:p>
        </w:tc>
        <w:tc>
          <w:tcPr>
            <w:tcW w:w="2970" w:type="pct"/>
            <w:tcBorders>
              <w:top w:val="single" w:color="000000" w:sz="4" w:space="0"/>
              <w:left w:val="single" w:color="000000" w:sz="4" w:space="0"/>
              <w:bottom w:val="single" w:color="000000" w:sz="4" w:space="0"/>
              <w:right w:val="single" w:color="000000" w:sz="4" w:space="0"/>
            </w:tcBorders>
            <w:vAlign w:val="center"/>
          </w:tcPr>
          <w:p w14:paraId="70ED657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14:paraId="11CC5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2B80E6A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数据输出</w:t>
            </w:r>
          </w:p>
        </w:tc>
        <w:tc>
          <w:tcPr>
            <w:tcW w:w="2970" w:type="pct"/>
            <w:tcBorders>
              <w:top w:val="single" w:color="000000" w:sz="4" w:space="0"/>
              <w:left w:val="single" w:color="000000" w:sz="4" w:space="0"/>
              <w:bottom w:val="single" w:color="000000" w:sz="4" w:space="0"/>
              <w:right w:val="single" w:color="000000" w:sz="4" w:space="0"/>
            </w:tcBorders>
            <w:vAlign w:val="center"/>
          </w:tcPr>
          <w:p w14:paraId="0701308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流速、瞬时、累积流量、水位、流向等</w:t>
            </w:r>
          </w:p>
        </w:tc>
      </w:tr>
      <w:tr w14:paraId="59BE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4153773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w:t>
            </w:r>
          </w:p>
        </w:tc>
        <w:tc>
          <w:tcPr>
            <w:tcW w:w="2970" w:type="pct"/>
            <w:tcBorders>
              <w:top w:val="single" w:color="000000" w:sz="4" w:space="0"/>
              <w:left w:val="single" w:color="000000" w:sz="4" w:space="0"/>
              <w:bottom w:val="single" w:color="000000" w:sz="4" w:space="0"/>
              <w:right w:val="single" w:color="000000" w:sz="4" w:space="0"/>
            </w:tcBorders>
            <w:vAlign w:val="center"/>
          </w:tcPr>
          <w:p w14:paraId="29D4E03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IP68 </w:t>
            </w:r>
          </w:p>
        </w:tc>
      </w:tr>
      <w:tr w14:paraId="0B2A0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2030" w:type="pct"/>
            <w:tcBorders>
              <w:top w:val="single" w:color="000000" w:sz="4" w:space="0"/>
              <w:left w:val="single" w:color="000000" w:sz="4" w:space="0"/>
              <w:bottom w:val="single" w:color="000000" w:sz="4" w:space="0"/>
              <w:right w:val="single" w:color="000000" w:sz="4" w:space="0"/>
            </w:tcBorders>
            <w:vAlign w:val="center"/>
          </w:tcPr>
          <w:p w14:paraId="33993DF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外壳</w:t>
            </w:r>
          </w:p>
        </w:tc>
        <w:tc>
          <w:tcPr>
            <w:tcW w:w="2970" w:type="pct"/>
            <w:tcBorders>
              <w:top w:val="single" w:color="000000" w:sz="4" w:space="0"/>
              <w:left w:val="single" w:color="000000" w:sz="4" w:space="0"/>
              <w:bottom w:val="single" w:color="000000" w:sz="4" w:space="0"/>
              <w:right w:val="single" w:color="000000" w:sz="4" w:space="0"/>
            </w:tcBorders>
            <w:vAlign w:val="center"/>
          </w:tcPr>
          <w:p w14:paraId="09ACB41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具有耐腐蚀性</w:t>
            </w:r>
          </w:p>
        </w:tc>
      </w:tr>
    </w:tbl>
    <w:p w14:paraId="2C3F1076">
      <w:pPr>
        <w:tabs>
          <w:tab w:val="left" w:pos="420"/>
        </w:tabs>
        <w:spacing w:line="360" w:lineRule="auto"/>
        <w:ind w:firstLine="0"/>
        <w:rPr>
          <w:rFonts w:hint="eastAsia" w:ascii="楷体" w:hAnsi="楷体" w:eastAsia="楷体" w:cs="楷体"/>
          <w:bCs/>
          <w:color w:val="auto"/>
          <w:kern w:val="0"/>
          <w:sz w:val="32"/>
          <w:szCs w:val="32"/>
          <w:highlight w:val="none"/>
          <w:lang w:val="en-US" w:eastAsia="zh-CN"/>
        </w:rPr>
      </w:pPr>
    </w:p>
    <w:p w14:paraId="27DE89AF">
      <w:pPr>
        <w:pStyle w:val="13"/>
        <w:numPr>
          <w:ilvl w:val="0"/>
          <w:numId w:val="0"/>
        </w:numPr>
        <w:ind w:firstLine="640" w:firstLineChars="200"/>
        <w:outlineLvl w:val="1"/>
        <w:rPr>
          <w:rFonts w:hint="eastAsia" w:ascii="楷体" w:hAnsi="楷体" w:eastAsia="楷体" w:cs="楷体"/>
          <w:bCs w:val="0"/>
          <w:kern w:val="2"/>
          <w:sz w:val="32"/>
          <w:szCs w:val="32"/>
          <w:lang w:val="en-US" w:eastAsia="zh-CN"/>
        </w:rPr>
      </w:pPr>
      <w:bookmarkStart w:id="24" w:name="_Toc18641"/>
      <w:bookmarkStart w:id="25" w:name="_Toc145094926"/>
      <w:r>
        <w:rPr>
          <w:rFonts w:hint="eastAsia" w:ascii="楷体" w:hAnsi="楷体" w:eastAsia="楷体" w:cs="楷体"/>
          <w:bCs w:val="0"/>
          <w:kern w:val="2"/>
          <w:sz w:val="32"/>
          <w:szCs w:val="32"/>
          <w:lang w:val="en-US" w:eastAsia="zh-CN"/>
        </w:rPr>
        <w:t>（五）排污口监测采样点设置</w:t>
      </w:r>
      <w:bookmarkEnd w:id="24"/>
      <w:bookmarkEnd w:id="25"/>
      <w:r>
        <w:rPr>
          <w:rFonts w:hint="eastAsia" w:ascii="楷体" w:hAnsi="楷体" w:eastAsia="楷体" w:cs="楷体"/>
          <w:bCs w:val="0"/>
          <w:kern w:val="2"/>
          <w:sz w:val="32"/>
          <w:szCs w:val="32"/>
          <w:lang w:val="en-US" w:eastAsia="zh-CN"/>
        </w:rPr>
        <w:t>要求</w:t>
      </w:r>
    </w:p>
    <w:p w14:paraId="03039FBB">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1.设置原则</w:t>
      </w:r>
    </w:p>
    <w:p w14:paraId="61EA180A">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（1）监测采样点应设置在厂区（园区）外、污水入河前，宜设置在洪水水位线以上。</w:t>
      </w:r>
    </w:p>
    <w:p w14:paraId="64703349">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根据入河排污口的入河方式和污水流量的大小，选择适宜的监测采样点设置形式。入河排污口监测采样点设置应考虑实际采样时的可行性和便利性。污水排放管道或渠道监测断面应为矩形、圆形、梯形等规则形状。测流段水流应平直、稳定、有一定水位高度。</w:t>
      </w:r>
    </w:p>
    <w:p w14:paraId="5740422C">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监测采样点应设置安全防护措施，防止监测点破坏、人畜落入监测点（处）。对于明渠段监测点：应按安全防护要求在四周设置防护栏杆和安全警示；对于竖井式监测点：应设置防护井盖。所有防护措施应有防破坏的警示标志。</w:t>
      </w:r>
    </w:p>
    <w:p w14:paraId="218B5549">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2.监测采样点设置位置</w:t>
      </w:r>
    </w:p>
    <w:p w14:paraId="0C8F2A32">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经实地调研，为采样、巡查的便利性等，本次试点建设的排污口中，需新设立监测点的有2个，其中农村污水处理设施排污口1个，规模以下农田退水口1个。</w:t>
      </w:r>
    </w:p>
    <w:p w14:paraId="30CEF538">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3.监测采样点形式选择</w:t>
      </w:r>
    </w:p>
    <w:p w14:paraId="440E2652">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根据入河排污口的入河方式和流量大小，选择适宜的监测点开口形式。</w:t>
      </w:r>
    </w:p>
    <w:p w14:paraId="697198DB">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（1）明渠入河排污口监测点设置</w:t>
      </w:r>
    </w:p>
    <w:p w14:paraId="0E862AEA">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对排污通道为明渠的，应按监测点选址要求，新建（或改建）一段明渠量水堰槽，根据渠道断面型式和污水流量大小等选择合适的量水堰槽的型式。</w:t>
      </w:r>
    </w:p>
    <w:p w14:paraId="495C22DD">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（2）暗渠入河排污口监测点设置</w:t>
      </w:r>
    </w:p>
    <w:p w14:paraId="7B8ACBD7">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对排污通道为暗渠的，应按入河排污口设置和监测点选址的基本要求，建议在暗渠入河排污口适宜位置开挖一段明渠，然后按明渠入河排污口监测点设置。</w:t>
      </w:r>
    </w:p>
    <w:p w14:paraId="5A824028">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（3）暗管入河排污口监测点设置</w:t>
      </w:r>
    </w:p>
    <w:p w14:paraId="4E7431E5">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对于无压暗管，可参照渠道入河排污口监测点设置。</w:t>
      </w:r>
    </w:p>
    <w:p w14:paraId="2D81BE04">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有压暗管，应裸露一段管道，对其安装电磁流量计或超声波流量计进行测流，在其前或后建造竖井便于进行取样，根据地形和埋管深度设置必要的防护措施，保护测量仪器和防止人员坠落。若现有压力管能够满足取样条件的，可以不再进行改造。</w:t>
      </w:r>
    </w:p>
    <w:p w14:paraId="24BBD4CF">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（4）明管入河排污口监测点设置</w:t>
      </w:r>
    </w:p>
    <w:p w14:paraId="65CC2DEB">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对排污通道为明管的，可以在合适位置破管加装电磁流量计和取样阀门，取样阀门应安装在靠近管道底部，设置必要的防护措施。</w:t>
      </w:r>
    </w:p>
    <w:p w14:paraId="4B5C89B1">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（5）涵闸入河排污口监测点设置</w:t>
      </w:r>
    </w:p>
    <w:p w14:paraId="6107F5FE">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对于上游已建有涵闸等设施的入河排污口，可参考明渠入河排污口监测点设置要求建设；若其上游为天然河道或沟渠，可直接在涵闸处进行污水流量监测和取样。</w:t>
      </w:r>
    </w:p>
    <w:p w14:paraId="5441221C">
      <w:pPr>
        <w:pStyle w:val="13"/>
        <w:numPr>
          <w:ilvl w:val="0"/>
          <w:numId w:val="0"/>
        </w:numPr>
        <w:ind w:firstLine="640"/>
        <w:outlineLvl w:val="2"/>
        <w:rPr>
          <w:rFonts w:hint="eastAsia" w:ascii="仿宋" w:hAnsi="仿宋" w:eastAsia="仿宋" w:cs="仿宋"/>
          <w:b/>
          <w:bCs/>
          <w:sz w:val="32"/>
          <w:szCs w:val="32"/>
        </w:rPr>
      </w:pPr>
      <w:r>
        <w:rPr>
          <w:rFonts w:hint="eastAsia" w:ascii="仿宋" w:hAnsi="仿宋" w:eastAsia="仿宋" w:cs="仿宋"/>
          <w:b/>
          <w:bCs/>
          <w:sz w:val="32"/>
          <w:szCs w:val="32"/>
        </w:rPr>
        <w:t>4.监测采样点方案设计</w:t>
      </w:r>
    </w:p>
    <w:p w14:paraId="391D3E1C">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采样点设置形式应根据入河排污口的入河方式和污水流量的大小来选择。同时，入河排污口监测采样点设置应考虑实际采样时的可行性和便利性。本项目拟建设监测采样点的排污口入河方式主要为管道（及暗管）、明渠。根据排污口断面型式和污水流量大小等因素，主要考虑采用巴歇尔槽的形式。</w:t>
      </w:r>
    </w:p>
    <w:p w14:paraId="017F68A4">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（1）巴歇尔槽简介</w:t>
      </w:r>
    </w:p>
    <w:p w14:paraId="5419FBCF">
      <w:pPr>
        <w:spacing w:line="570" w:lineRule="exact"/>
        <w:ind w:firstLine="560"/>
        <w:rPr>
          <w:rFonts w:hint="eastAsia" w:ascii="宋体" w:hAnsi="宋体" w:eastAsia="宋体" w:cs="宋体"/>
          <w:color w:val="auto"/>
          <w:sz w:val="32"/>
          <w:szCs w:val="32"/>
          <w:highlight w:val="none"/>
        </w:rPr>
      </w:pPr>
      <w:r>
        <w:rPr>
          <w:rFonts w:hint="eastAsia" w:ascii="仿宋_GB2312" w:hAnsi="仿宋_GB2312" w:eastAsia="仿宋_GB2312" w:cs="仿宋_GB2312"/>
          <w:color w:val="auto"/>
          <w:sz w:val="32"/>
          <w:szCs w:val="32"/>
          <w:highlight w:val="none"/>
        </w:rPr>
        <w:t>巴歇尔槽，又称巴氏槽，是一种明渠量水堰槽。巴歇尔槽为矩形横断面，由上游收缩段、短直喉道和下游扩散段三部分组成。根据喉道宽度尺寸，又分为小型槽、标准型槽和大型槽。巴歇尔槽适用于渠道坡降小，水中杂质较多，污水流量在 1.5L/s~93m</w:t>
      </w:r>
      <w:r>
        <w:rPr>
          <w:rFonts w:hint="eastAsia" w:ascii="仿宋_GB2312" w:hAnsi="仿宋_GB2312" w:eastAsia="仿宋_GB2312" w:cs="仿宋_GB2312"/>
          <w:color w:val="auto"/>
          <w:sz w:val="32"/>
          <w:szCs w:val="32"/>
          <w:highlight w:val="none"/>
          <w:vertAlign w:val="superscript"/>
        </w:rPr>
        <w:t>3</w:t>
      </w:r>
      <w:r>
        <w:rPr>
          <w:rFonts w:hint="eastAsia" w:ascii="仿宋_GB2312" w:hAnsi="仿宋_GB2312" w:eastAsia="仿宋_GB2312" w:cs="仿宋_GB2312"/>
          <w:color w:val="auto"/>
          <w:sz w:val="32"/>
          <w:szCs w:val="32"/>
          <w:highlight w:val="none"/>
        </w:rPr>
        <w:t>/s 之间的城市生活污水、工业废水和雨水的明渠排水流量测量。</w:t>
      </w:r>
    </w:p>
    <w:p w14:paraId="08818002">
      <w:pPr>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4012565" cy="3224530"/>
            <wp:effectExtent l="0" t="0" r="6985" b="13970"/>
            <wp:docPr id="950546542" name="图片 95054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46542" name="图片 950546542"/>
                    <pic:cNvPicPr>
                      <a:picLocks noChangeAspect="1"/>
                    </pic:cNvPicPr>
                  </pic:nvPicPr>
                  <pic:blipFill>
                    <a:blip r:embed="rId17"/>
                    <a:stretch>
                      <a:fillRect/>
                    </a:stretch>
                  </pic:blipFill>
                  <pic:spPr>
                    <a:xfrm>
                      <a:off x="0" y="0"/>
                      <a:ext cx="4018168" cy="3228660"/>
                    </a:xfrm>
                    <a:prstGeom prst="rect">
                      <a:avLst/>
                    </a:prstGeom>
                  </pic:spPr>
                </pic:pic>
              </a:graphicData>
            </a:graphic>
          </wp:inline>
        </w:drawing>
      </w:r>
    </w:p>
    <w:p w14:paraId="5C2ECBF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巴歇尔槽示意图</w:t>
      </w:r>
    </w:p>
    <w:p w14:paraId="48814F76">
      <w:pPr>
        <w:spacing w:line="570" w:lineRule="exact"/>
        <w:ind w:firstLine="56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（2）巴歇尔槽选型与参数设计</w:t>
      </w:r>
    </w:p>
    <w:p w14:paraId="157FA854">
      <w:pPr>
        <w:spacing w:line="570" w:lineRule="exact"/>
        <w:ind w:firstLine="56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由于巴歇尔槽的形式和结构是固定好的，必须包含收缩段、喉道段、扩展段，因此，每个型号的巴歇尔槽都有固定的标准尺寸，并根据流量选择槽型。</w:t>
      </w:r>
    </w:p>
    <w:p w14:paraId="481F5361">
      <w:pPr>
        <w:spacing w:line="570" w:lineRule="exact"/>
        <w:ind w:firstLine="56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（3）巴歇尔槽安装</w:t>
      </w:r>
    </w:p>
    <w:p w14:paraId="13EB0922">
      <w:pPr>
        <w:spacing w:line="570" w:lineRule="exact"/>
        <w:ind w:firstLine="56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rPr>
        <w:t>①量水堰槽的中心线要与渠道的中心线重合，使水流进入量水堰槽不出现偏流。</w:t>
      </w:r>
    </w:p>
    <w:p w14:paraId="17567910">
      <w:pPr>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4379595" cy="1661160"/>
            <wp:effectExtent l="0" t="0" r="1905" b="15240"/>
            <wp:docPr id="560291216" name="图片 5602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91216" name="图片 560291216"/>
                    <pic:cNvPicPr>
                      <a:picLocks noChangeAspect="1"/>
                    </pic:cNvPicPr>
                  </pic:nvPicPr>
                  <pic:blipFill>
                    <a:blip r:embed="rId18"/>
                    <a:stretch>
                      <a:fillRect/>
                    </a:stretch>
                  </pic:blipFill>
                  <pic:spPr>
                    <a:xfrm>
                      <a:off x="0" y="0"/>
                      <a:ext cx="4413536" cy="1673806"/>
                    </a:xfrm>
                    <a:prstGeom prst="rect">
                      <a:avLst/>
                    </a:prstGeom>
                  </pic:spPr>
                </pic:pic>
              </a:graphicData>
            </a:graphic>
          </wp:inline>
        </w:drawing>
      </w:r>
    </w:p>
    <w:p w14:paraId="3910C742">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巴歇尔槽淹没流和自由流的判断</w:t>
      </w:r>
    </w:p>
    <w:p w14:paraId="293432AA">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②量水堰槽通水后，水的流态要自由流。即要求流量槽后的排水要通畅。</w:t>
      </w:r>
    </w:p>
    <w:p w14:paraId="3915428B">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③量水堰槽的上游应有大于5倍渠道宽的平直段，使水流能平稳进入量水堰槽。即没有左右偏流，也没有渠道坡降形成的冲力。</w:t>
      </w:r>
    </w:p>
    <w:p w14:paraId="2CB84A7B">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④量水堰槽安装在渠道上要牢固。与渠道侧壁、渠底连结要紧密，不能漏水。使水流全部流经量水堰槽的计量部位，量水槽的计量部位是槽内喉道段。</w:t>
      </w:r>
    </w:p>
    <w:p w14:paraId="477CB8D1">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⑤巴歇尔槽安装时应保证水位零点处于水平状态，水位观测点在距喉道2/3收缩段长位置。</w:t>
      </w:r>
    </w:p>
    <w:p w14:paraId="266A1F64">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⑥浮子采样器可根据现场情况安装在流量槽的上游或下游。</w:t>
      </w:r>
    </w:p>
    <w:p w14:paraId="7839FCC0">
      <w:pPr>
        <w:spacing w:line="570" w:lineRule="exact"/>
        <w:ind w:firstLine="56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（3）竖井</w:t>
      </w:r>
    </w:p>
    <w:p w14:paraId="33A9BCA2">
      <w:pPr>
        <w:pStyle w:val="13"/>
        <w:bidi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竖井监测点可充分利用其上游的检查竖井进行设置，并对其防护井盖、监测爬梯等辅助设施进行必要的更新维护；若上游无检查井，则根据污水管道管径大小新增对应规格及深度的检查井。</w:t>
      </w:r>
    </w:p>
    <w:p w14:paraId="6EC802DC">
      <w:pPr>
        <w:pStyle w:val="13"/>
        <w:bidi w:val="0"/>
        <w:rPr>
          <w:rFonts w:hint="eastAsia" w:ascii="仿宋_GB2312" w:hAnsi="仿宋_GB2312" w:eastAsia="仿宋_GB2312" w:cs="仿宋_GB2312"/>
          <w:color w:val="auto"/>
          <w:sz w:val="32"/>
          <w:szCs w:val="32"/>
          <w:highlight w:val="none"/>
        </w:rPr>
      </w:pPr>
    </w:p>
    <w:p w14:paraId="34E5B978">
      <w:pPr>
        <w:pStyle w:val="6"/>
        <w:spacing w:line="222" w:lineRule="auto"/>
        <w:ind w:left="644"/>
        <w:outlineLvl w:val="1"/>
        <w:rPr>
          <w:rFonts w:hint="eastAsia" w:ascii="仿宋" w:hAnsi="仿宋" w:eastAsia="仿宋" w:cs="仿宋"/>
          <w:sz w:val="28"/>
          <w:szCs w:val="28"/>
          <w:lang w:val="en-US" w:eastAsia="zh-CN"/>
        </w:rPr>
      </w:pPr>
      <w:r>
        <w:rPr>
          <w:rFonts w:hint="eastAsia" w:cs="仿宋"/>
          <w:b/>
          <w:bCs/>
          <w:spacing w:val="5"/>
          <w:sz w:val="28"/>
          <w:szCs w:val="28"/>
          <w:lang w:eastAsia="zh-CN"/>
        </w:rPr>
        <w:t>（</w:t>
      </w:r>
      <w:r>
        <w:rPr>
          <w:rFonts w:hint="eastAsia" w:cs="仿宋"/>
          <w:b/>
          <w:bCs/>
          <w:spacing w:val="5"/>
          <w:sz w:val="28"/>
          <w:szCs w:val="28"/>
          <w:lang w:val="en-US" w:eastAsia="zh-CN"/>
        </w:rPr>
        <w:t>六</w:t>
      </w:r>
      <w:r>
        <w:rPr>
          <w:rFonts w:hint="eastAsia" w:cs="仿宋"/>
          <w:b/>
          <w:bCs/>
          <w:spacing w:val="5"/>
          <w:sz w:val="28"/>
          <w:szCs w:val="28"/>
          <w:lang w:eastAsia="zh-CN"/>
        </w:rPr>
        <w:t>）</w:t>
      </w:r>
      <w:r>
        <w:rPr>
          <w:rFonts w:hint="eastAsia"/>
          <w:b/>
          <w:bCs/>
          <w:lang w:val="en-US" w:eastAsia="zh-CN"/>
        </w:rPr>
        <w:t>无人机自动监管巡查</w:t>
      </w:r>
      <w:r>
        <w:rPr>
          <w:rFonts w:hint="eastAsia" w:ascii="仿宋" w:hAnsi="仿宋" w:eastAsia="仿宋" w:cs="仿宋"/>
          <w:b/>
          <w:bCs/>
          <w:spacing w:val="5"/>
          <w:sz w:val="28"/>
          <w:szCs w:val="28"/>
        </w:rPr>
        <w:t>建设</w:t>
      </w:r>
      <w:r>
        <w:rPr>
          <w:rFonts w:hint="eastAsia" w:cs="仿宋"/>
          <w:b/>
          <w:bCs/>
          <w:spacing w:val="5"/>
          <w:sz w:val="28"/>
          <w:szCs w:val="28"/>
          <w:lang w:val="en-US" w:eastAsia="zh-CN"/>
        </w:rPr>
        <w:t>要求</w:t>
      </w:r>
    </w:p>
    <w:p w14:paraId="36BCF6F9">
      <w:pPr>
        <w:pStyle w:val="6"/>
        <w:spacing w:before="264" w:line="406" w:lineRule="auto"/>
        <w:ind w:left="13" w:firstLine="567"/>
        <w:jc w:val="both"/>
        <w:rPr>
          <w:rFonts w:hint="eastAsia" w:ascii="仿宋" w:hAnsi="仿宋" w:eastAsia="仿宋" w:cs="仿宋"/>
          <w:spacing w:val="-2"/>
          <w:sz w:val="28"/>
          <w:szCs w:val="28"/>
        </w:rPr>
      </w:pPr>
      <w:r>
        <w:rPr>
          <w:rFonts w:hint="eastAsia" w:ascii="仿宋" w:hAnsi="仿宋" w:eastAsia="仿宋" w:cs="仿宋"/>
          <w:spacing w:val="-5"/>
          <w:sz w:val="28"/>
          <w:szCs w:val="28"/>
        </w:rPr>
        <w:t>南沙区水网密布，入河排污口数量多、分布广、监管难度大，传统人</w:t>
      </w:r>
      <w:r>
        <w:rPr>
          <w:rFonts w:hint="eastAsia" w:ascii="仿宋" w:hAnsi="仿宋" w:eastAsia="仿宋" w:cs="仿宋"/>
          <w:spacing w:val="-4"/>
          <w:sz w:val="28"/>
          <w:szCs w:val="28"/>
        </w:rPr>
        <w:t>工巡查存在效率低、盲区多、实时性差等问题。为落实《</w:t>
      </w:r>
      <w:r>
        <w:rPr>
          <w:rFonts w:hint="eastAsia" w:ascii="仿宋" w:hAnsi="仿宋" w:eastAsia="仿宋" w:cs="仿宋"/>
          <w:spacing w:val="-5"/>
          <w:sz w:val="28"/>
          <w:szCs w:val="28"/>
        </w:rPr>
        <w:t>广东省入河排污</w:t>
      </w:r>
      <w:r>
        <w:rPr>
          <w:rFonts w:hint="eastAsia" w:ascii="仿宋" w:hAnsi="仿宋" w:eastAsia="仿宋" w:cs="仿宋"/>
          <w:spacing w:val="-4"/>
          <w:sz w:val="28"/>
          <w:szCs w:val="28"/>
        </w:rPr>
        <w:t>口监督管理工作方案》，强化对入河排污口的日常监管和</w:t>
      </w:r>
      <w:r>
        <w:rPr>
          <w:rFonts w:hint="eastAsia" w:ascii="仿宋" w:hAnsi="仿宋" w:eastAsia="仿宋" w:cs="仿宋"/>
          <w:spacing w:val="-5"/>
          <w:sz w:val="28"/>
          <w:szCs w:val="28"/>
        </w:rPr>
        <w:t>动态监督，对排</w:t>
      </w:r>
      <w:r>
        <w:rPr>
          <w:rFonts w:hint="eastAsia" w:ascii="仿宋" w:hAnsi="仿宋" w:eastAsia="仿宋" w:cs="仿宋"/>
          <w:spacing w:val="-4"/>
          <w:sz w:val="28"/>
          <w:szCs w:val="28"/>
        </w:rPr>
        <w:t>污口的异常情况能够及时发现并迅速响应，亟需引入无人</w:t>
      </w:r>
      <w:r>
        <w:rPr>
          <w:rFonts w:hint="eastAsia" w:ascii="仿宋" w:hAnsi="仿宋" w:eastAsia="仿宋" w:cs="仿宋"/>
          <w:spacing w:val="-5"/>
          <w:sz w:val="28"/>
          <w:szCs w:val="28"/>
        </w:rPr>
        <w:t>机技术实现全覆</w:t>
      </w:r>
      <w:r>
        <w:rPr>
          <w:rFonts w:hint="eastAsia" w:ascii="仿宋" w:hAnsi="仿宋" w:eastAsia="仿宋" w:cs="仿宋"/>
          <w:spacing w:val="-2"/>
          <w:sz w:val="28"/>
          <w:szCs w:val="28"/>
        </w:rPr>
        <w:t>盖、智能化、动态化监管。</w:t>
      </w:r>
    </w:p>
    <w:p w14:paraId="72056554">
      <w:pPr>
        <w:pStyle w:val="6"/>
        <w:spacing w:before="264" w:line="406" w:lineRule="auto"/>
        <w:ind w:left="13" w:firstLine="567"/>
        <w:jc w:val="both"/>
        <w:rPr>
          <w:rFonts w:hint="eastAsia" w:ascii="仿宋" w:hAnsi="仿宋" w:eastAsia="仿宋" w:cs="仿宋"/>
          <w:spacing w:val="-2"/>
          <w:sz w:val="28"/>
          <w:szCs w:val="28"/>
        </w:rPr>
      </w:pPr>
    </w:p>
    <w:p w14:paraId="1BA01B71">
      <w:pPr>
        <w:pStyle w:val="6"/>
        <w:spacing w:line="368" w:lineRule="exact"/>
        <w:ind w:left="587"/>
        <w:rPr>
          <w:rFonts w:hint="eastAsia" w:ascii="仿宋" w:hAnsi="仿宋" w:eastAsia="仿宋" w:cs="仿宋"/>
          <w:sz w:val="28"/>
          <w:szCs w:val="28"/>
        </w:rPr>
      </w:pPr>
      <w:r>
        <w:rPr>
          <w:rFonts w:hint="eastAsia" w:ascii="仿宋" w:hAnsi="仿宋" w:eastAsia="仿宋" w:cs="仿宋"/>
          <w:spacing w:val="-6"/>
          <w:position w:val="1"/>
          <w:sz w:val="28"/>
          <w:szCs w:val="28"/>
        </w:rPr>
        <w:t>1.硬件配置</w:t>
      </w:r>
    </w:p>
    <w:p w14:paraId="35287317">
      <w:pPr>
        <w:pStyle w:val="6"/>
        <w:spacing w:before="257" w:line="397" w:lineRule="auto"/>
        <w:ind w:left="20" w:right="52" w:firstLine="553"/>
        <w:rPr>
          <w:rFonts w:hint="eastAsia" w:ascii="仿宋" w:hAnsi="仿宋" w:eastAsia="仿宋" w:cs="仿宋"/>
          <w:sz w:val="28"/>
          <w:szCs w:val="28"/>
        </w:rPr>
      </w:pPr>
      <w:r>
        <w:rPr>
          <w:rFonts w:hint="eastAsia" w:ascii="仿宋" w:hAnsi="仿宋" w:eastAsia="仿宋" w:cs="仿宋"/>
          <w:sz w:val="28"/>
          <w:szCs w:val="28"/>
        </w:rPr>
        <w:t>无人机设备：搭载高分辨率可见光相机（2000万</w:t>
      </w:r>
      <w:r>
        <w:rPr>
          <w:rFonts w:hint="eastAsia" w:ascii="仿宋" w:hAnsi="仿宋" w:eastAsia="仿宋" w:cs="仿宋"/>
          <w:spacing w:val="-1"/>
          <w:sz w:val="28"/>
          <w:szCs w:val="28"/>
        </w:rPr>
        <w:t>像素）、热红外、</w:t>
      </w:r>
      <w:r>
        <w:rPr>
          <w:rFonts w:hint="eastAsia" w:ascii="仿宋" w:hAnsi="仿宋" w:eastAsia="仿宋" w:cs="仿宋"/>
          <w:spacing w:val="-3"/>
          <w:sz w:val="28"/>
          <w:szCs w:val="28"/>
        </w:rPr>
        <w:t>多光谱传感器（不强制要求</w:t>
      </w:r>
      <w:r>
        <w:rPr>
          <w:rFonts w:hint="eastAsia" w:ascii="仿宋" w:hAnsi="仿宋" w:eastAsia="仿宋" w:cs="仿宋"/>
          <w:spacing w:val="4"/>
          <w:sz w:val="28"/>
          <w:szCs w:val="28"/>
        </w:rPr>
        <w:t>）；</w:t>
      </w:r>
    </w:p>
    <w:p w14:paraId="58E66BBA">
      <w:pPr>
        <w:pStyle w:val="6"/>
        <w:spacing w:before="87" w:line="217" w:lineRule="auto"/>
        <w:ind w:left="577"/>
        <w:rPr>
          <w:rFonts w:hint="eastAsia" w:ascii="仿宋" w:hAnsi="仿宋" w:eastAsia="仿宋" w:cs="仿宋"/>
          <w:sz w:val="28"/>
          <w:szCs w:val="28"/>
        </w:rPr>
      </w:pPr>
      <w:r>
        <w:rPr>
          <w:rFonts w:hint="eastAsia" w:ascii="仿宋" w:hAnsi="仿宋" w:eastAsia="仿宋" w:cs="仿宋"/>
          <w:spacing w:val="-2"/>
          <w:sz w:val="28"/>
          <w:szCs w:val="28"/>
        </w:rPr>
        <w:t>配备长续航电池、RTK厘米级定位模块；</w:t>
      </w:r>
    </w:p>
    <w:p w14:paraId="644C7E8F">
      <w:pPr>
        <w:pStyle w:val="6"/>
        <w:spacing w:before="250" w:line="369" w:lineRule="exact"/>
        <w:ind w:left="573"/>
        <w:rPr>
          <w:rFonts w:hint="eastAsia" w:ascii="仿宋" w:hAnsi="仿宋" w:eastAsia="仿宋" w:cs="仿宋"/>
          <w:sz w:val="28"/>
          <w:szCs w:val="28"/>
        </w:rPr>
      </w:pPr>
      <w:r>
        <w:rPr>
          <w:rFonts w:hint="eastAsia" w:ascii="仿宋" w:hAnsi="仿宋" w:eastAsia="仿宋" w:cs="仿宋"/>
          <w:position w:val="1"/>
          <w:sz w:val="28"/>
          <w:szCs w:val="28"/>
        </w:rPr>
        <w:t>数量：10台（含备用机</w:t>
      </w:r>
      <w:r>
        <w:rPr>
          <w:rFonts w:hint="eastAsia" w:ascii="仿宋" w:hAnsi="仿宋" w:eastAsia="仿宋" w:cs="仿宋"/>
          <w:spacing w:val="-15"/>
          <w:position w:val="1"/>
          <w:sz w:val="28"/>
          <w:szCs w:val="28"/>
        </w:rPr>
        <w:t>），</w:t>
      </w:r>
      <w:r>
        <w:rPr>
          <w:rFonts w:hint="eastAsia" w:ascii="仿宋" w:hAnsi="仿宋" w:eastAsia="仿宋" w:cs="仿宋"/>
          <w:position w:val="1"/>
          <w:sz w:val="28"/>
          <w:szCs w:val="28"/>
        </w:rPr>
        <w:t>覆盖南沙区全域（803平方公</w:t>
      </w:r>
      <w:r>
        <w:rPr>
          <w:rFonts w:hint="eastAsia" w:ascii="仿宋" w:hAnsi="仿宋" w:eastAsia="仿宋" w:cs="仿宋"/>
          <w:spacing w:val="-1"/>
          <w:position w:val="1"/>
          <w:sz w:val="28"/>
          <w:szCs w:val="28"/>
        </w:rPr>
        <w:t>里）。</w:t>
      </w:r>
    </w:p>
    <w:p w14:paraId="62312063">
      <w:pPr>
        <w:pStyle w:val="6"/>
        <w:spacing w:before="91" w:line="394" w:lineRule="auto"/>
        <w:ind w:firstLine="553"/>
        <w:rPr>
          <w:rFonts w:hint="eastAsia" w:ascii="仿宋" w:hAnsi="仿宋" w:eastAsia="仿宋" w:cs="仿宋"/>
          <w:spacing w:val="-4"/>
          <w:sz w:val="28"/>
          <w:szCs w:val="28"/>
        </w:rPr>
      </w:pPr>
      <w:r>
        <w:rPr>
          <w:rFonts w:hint="eastAsia" w:ascii="仿宋" w:hAnsi="仿宋" w:eastAsia="仿宋" w:cs="仿宋"/>
          <w:spacing w:val="-1"/>
          <w:sz w:val="28"/>
          <w:szCs w:val="28"/>
        </w:rPr>
        <w:t>地面设施：建设15个自动化机巢，支持无人机自主起降、充电、数</w:t>
      </w:r>
      <w:r>
        <w:rPr>
          <w:rFonts w:hint="eastAsia" w:ascii="仿宋" w:hAnsi="仿宋" w:eastAsia="仿宋" w:cs="仿宋"/>
          <w:spacing w:val="-4"/>
          <w:sz w:val="28"/>
          <w:szCs w:val="28"/>
        </w:rPr>
        <w:t>据传输；</w:t>
      </w:r>
    </w:p>
    <w:p w14:paraId="42C922A7">
      <w:pPr>
        <w:pStyle w:val="6"/>
        <w:spacing w:before="91" w:line="394" w:lineRule="auto"/>
        <w:ind w:firstLine="553"/>
        <w:jc w:val="center"/>
        <w:rPr>
          <w:rFonts w:hint="eastAsia" w:ascii="仿宋" w:hAnsi="仿宋" w:eastAsia="仿宋" w:cs="仿宋"/>
          <w:sz w:val="28"/>
          <w:szCs w:val="28"/>
        </w:rPr>
      </w:pPr>
      <w:r>
        <w:rPr>
          <w:rFonts w:hint="eastAsia" w:ascii="仿宋" w:hAnsi="仿宋" w:eastAsia="仿宋" w:cs="仿宋"/>
          <w:position w:val="-215"/>
          <w:sz w:val="28"/>
          <w:szCs w:val="28"/>
        </w:rPr>
        <w:drawing>
          <wp:inline distT="0" distB="0" distL="0" distR="0">
            <wp:extent cx="2649220" cy="4044950"/>
            <wp:effectExtent l="0" t="0" r="17780" b="1270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9"/>
                    <a:stretch>
                      <a:fillRect/>
                    </a:stretch>
                  </pic:blipFill>
                  <pic:spPr>
                    <a:xfrm>
                      <a:off x="0" y="0"/>
                      <a:ext cx="2649220" cy="4044950"/>
                    </a:xfrm>
                    <a:prstGeom prst="rect">
                      <a:avLst/>
                    </a:prstGeom>
                  </pic:spPr>
                </pic:pic>
              </a:graphicData>
            </a:graphic>
          </wp:inline>
        </w:drawing>
      </w:r>
    </w:p>
    <w:p w14:paraId="53CA812D">
      <w:pPr>
        <w:pStyle w:val="6"/>
        <w:spacing w:before="120" w:line="217" w:lineRule="auto"/>
        <w:ind w:left="3020"/>
        <w:rPr>
          <w:rFonts w:hint="eastAsia" w:ascii="仿宋" w:hAnsi="仿宋" w:eastAsia="仿宋" w:cs="仿宋"/>
          <w:sz w:val="28"/>
          <w:szCs w:val="28"/>
        </w:rPr>
      </w:pPr>
      <w:r>
        <w:rPr>
          <w:rFonts w:hint="eastAsia" w:ascii="仿宋" w:hAnsi="仿宋" w:eastAsia="仿宋" w:cs="仿宋"/>
          <w:b/>
          <w:bCs/>
          <w:spacing w:val="-4"/>
          <w:sz w:val="28"/>
          <w:szCs w:val="28"/>
        </w:rPr>
        <w:t>图</w:t>
      </w:r>
      <w:r>
        <w:rPr>
          <w:rFonts w:hint="eastAsia" w:ascii="仿宋" w:hAnsi="仿宋" w:eastAsia="仿宋" w:cs="仿宋"/>
          <w:b/>
          <w:bCs/>
          <w:spacing w:val="-4"/>
          <w:sz w:val="28"/>
          <w:szCs w:val="28"/>
          <w:lang w:eastAsia="zh-CN"/>
        </w:rPr>
        <w:t>1.2</w:t>
      </w:r>
      <w:r>
        <w:rPr>
          <w:rFonts w:hint="eastAsia" w:ascii="仿宋" w:hAnsi="仿宋" w:eastAsia="仿宋" w:cs="仿宋"/>
          <w:b/>
          <w:bCs/>
          <w:spacing w:val="-4"/>
          <w:sz w:val="28"/>
          <w:szCs w:val="28"/>
        </w:rPr>
        <w:t>-1无人机基站实拍图</w:t>
      </w:r>
    </w:p>
    <w:p w14:paraId="33946DA7">
      <w:pPr>
        <w:pStyle w:val="6"/>
        <w:spacing w:before="91" w:line="369" w:lineRule="exact"/>
        <w:ind w:left="565"/>
        <w:rPr>
          <w:rFonts w:hint="eastAsia" w:ascii="仿宋" w:hAnsi="仿宋" w:eastAsia="仿宋" w:cs="仿宋"/>
          <w:sz w:val="28"/>
          <w:szCs w:val="28"/>
        </w:rPr>
      </w:pPr>
      <w:r>
        <w:rPr>
          <w:rFonts w:hint="eastAsia" w:ascii="仿宋" w:hAnsi="仿宋" w:eastAsia="仿宋" w:cs="仿宋"/>
          <w:spacing w:val="-2"/>
          <w:position w:val="1"/>
          <w:sz w:val="28"/>
          <w:szCs w:val="28"/>
        </w:rPr>
        <w:t>2.软件系统</w:t>
      </w:r>
    </w:p>
    <w:p w14:paraId="76AC08D3">
      <w:pPr>
        <w:pStyle w:val="6"/>
        <w:spacing w:before="300" w:line="216" w:lineRule="auto"/>
        <w:ind w:left="570"/>
        <w:rPr>
          <w:rFonts w:hint="eastAsia" w:ascii="仿宋" w:hAnsi="仿宋" w:eastAsia="仿宋" w:cs="仿宋"/>
          <w:sz w:val="28"/>
          <w:szCs w:val="28"/>
        </w:rPr>
      </w:pPr>
      <w:r>
        <w:rPr>
          <w:rFonts w:hint="eastAsia" w:ascii="仿宋" w:hAnsi="仿宋" w:eastAsia="仿宋" w:cs="仿宋"/>
          <w:spacing w:val="-1"/>
          <w:sz w:val="28"/>
          <w:szCs w:val="28"/>
        </w:rPr>
        <w:t>智能巡查平台（集成到入河排污口动态管理平台，见下节</w:t>
      </w:r>
      <w:r>
        <w:rPr>
          <w:rFonts w:hint="eastAsia" w:ascii="仿宋" w:hAnsi="仿宋" w:eastAsia="仿宋" w:cs="仿宋"/>
          <w:spacing w:val="6"/>
          <w:sz w:val="28"/>
          <w:szCs w:val="28"/>
        </w:rPr>
        <w:t>）：</w:t>
      </w:r>
    </w:p>
    <w:p w14:paraId="073B9587">
      <w:pPr>
        <w:pStyle w:val="6"/>
        <w:spacing w:before="295" w:line="218" w:lineRule="auto"/>
        <w:ind w:left="567"/>
        <w:rPr>
          <w:rFonts w:hint="eastAsia" w:ascii="仿宋" w:hAnsi="仿宋" w:eastAsia="仿宋" w:cs="仿宋"/>
          <w:sz w:val="28"/>
          <w:szCs w:val="28"/>
        </w:rPr>
      </w:pPr>
      <w:r>
        <w:rPr>
          <w:rFonts w:hint="eastAsia" w:ascii="仿宋" w:hAnsi="仿宋" w:eastAsia="仿宋" w:cs="仿宋"/>
          <w:spacing w:val="-1"/>
          <w:sz w:val="28"/>
          <w:szCs w:val="28"/>
        </w:rPr>
        <w:t>航线规划：基于GIS地图自动生成巡查路径，避开禁飞区；</w:t>
      </w:r>
    </w:p>
    <w:p w14:paraId="57888D76">
      <w:pPr>
        <w:pStyle w:val="6"/>
        <w:spacing w:before="294" w:line="411" w:lineRule="auto"/>
        <w:ind w:left="17" w:right="50" w:firstLine="543"/>
        <w:rPr>
          <w:rFonts w:hint="eastAsia" w:ascii="仿宋" w:hAnsi="仿宋" w:eastAsia="仿宋" w:cs="仿宋"/>
          <w:sz w:val="28"/>
          <w:szCs w:val="28"/>
        </w:rPr>
      </w:pPr>
      <w:r>
        <w:rPr>
          <w:rFonts w:hint="eastAsia" w:ascii="仿宋" w:hAnsi="仿宋" w:eastAsia="仿宋" w:cs="仿宋"/>
          <w:spacing w:val="-5"/>
          <w:sz w:val="28"/>
          <w:szCs w:val="28"/>
        </w:rPr>
        <w:t>AI识别：训练排污口特征模型，自动识别非法排污口、水面油污、</w:t>
      </w:r>
      <w:r>
        <w:rPr>
          <w:rFonts w:hint="eastAsia" w:ascii="仿宋" w:hAnsi="仿宋" w:eastAsia="仿宋" w:cs="仿宋"/>
          <w:spacing w:val="-2"/>
          <w:sz w:val="28"/>
          <w:szCs w:val="28"/>
        </w:rPr>
        <w:t>异常排水等（准确率≥95%</w:t>
      </w:r>
      <w:r>
        <w:rPr>
          <w:rFonts w:hint="eastAsia" w:ascii="仿宋" w:hAnsi="仿宋" w:eastAsia="仿宋" w:cs="仿宋"/>
          <w:spacing w:val="3"/>
          <w:sz w:val="28"/>
          <w:szCs w:val="28"/>
        </w:rPr>
        <w:t>）；</w:t>
      </w:r>
    </w:p>
    <w:p w14:paraId="4243AC7A">
      <w:pPr>
        <w:pStyle w:val="6"/>
        <w:spacing w:before="1" w:line="410" w:lineRule="auto"/>
        <w:ind w:left="23" w:firstLine="554"/>
        <w:rPr>
          <w:rFonts w:hint="eastAsia" w:ascii="仿宋" w:hAnsi="仿宋" w:eastAsia="仿宋" w:cs="仿宋"/>
          <w:sz w:val="28"/>
          <w:szCs w:val="28"/>
        </w:rPr>
      </w:pPr>
      <w:r>
        <w:rPr>
          <w:rFonts w:hint="eastAsia" w:ascii="仿宋" w:hAnsi="仿宋" w:eastAsia="仿宋" w:cs="仿宋"/>
          <w:spacing w:val="1"/>
          <w:sz w:val="28"/>
          <w:szCs w:val="28"/>
        </w:rPr>
        <w:t>数据分析：多光谱数据反演水质参数（</w:t>
      </w:r>
      <w:r>
        <w:rPr>
          <w:rFonts w:hint="eastAsia" w:ascii="仿宋" w:hAnsi="仿宋" w:eastAsia="仿宋" w:cs="仿宋"/>
          <w:sz w:val="28"/>
          <w:szCs w:val="28"/>
        </w:rPr>
        <w:t>COD</w:t>
      </w:r>
      <w:r>
        <w:rPr>
          <w:rFonts w:hint="eastAsia" w:ascii="仿宋" w:hAnsi="仿宋" w:eastAsia="仿宋" w:cs="仿宋"/>
          <w:spacing w:val="1"/>
          <w:sz w:val="28"/>
          <w:szCs w:val="28"/>
        </w:rPr>
        <w:t>、浊度等</w:t>
      </w:r>
      <w:r>
        <w:rPr>
          <w:rFonts w:hint="eastAsia" w:ascii="仿宋" w:hAnsi="仿宋" w:eastAsia="仿宋" w:cs="仿宋"/>
          <w:spacing w:val="24"/>
          <w:sz w:val="28"/>
          <w:szCs w:val="28"/>
        </w:rPr>
        <w:t>），</w:t>
      </w:r>
      <w:r>
        <w:rPr>
          <w:rFonts w:hint="eastAsia" w:ascii="仿宋" w:hAnsi="仿宋" w:eastAsia="仿宋" w:cs="仿宋"/>
          <w:spacing w:val="1"/>
          <w:sz w:val="28"/>
          <w:szCs w:val="28"/>
        </w:rPr>
        <w:t>生成污染</w:t>
      </w:r>
      <w:r>
        <w:rPr>
          <w:rFonts w:hint="eastAsia" w:ascii="仿宋" w:hAnsi="仿宋" w:eastAsia="仿宋" w:cs="仿宋"/>
          <w:spacing w:val="-2"/>
          <w:sz w:val="28"/>
          <w:szCs w:val="28"/>
        </w:rPr>
        <w:t>热力图。（不强制要求）</w:t>
      </w:r>
    </w:p>
    <w:p w14:paraId="66A3D795">
      <w:pPr>
        <w:pStyle w:val="6"/>
        <w:spacing w:before="1" w:line="218" w:lineRule="auto"/>
        <w:ind w:firstLine="548" w:firstLineChars="200"/>
        <w:rPr>
          <w:rFonts w:hint="eastAsia" w:ascii="仿宋" w:hAnsi="仿宋" w:eastAsia="仿宋" w:cs="仿宋"/>
          <w:sz w:val="28"/>
          <w:szCs w:val="28"/>
        </w:rPr>
      </w:pPr>
      <w:bookmarkStart w:id="26" w:name="_GoBack"/>
      <w:bookmarkEnd w:id="26"/>
      <w:r>
        <w:rPr>
          <w:rFonts w:hint="eastAsia" w:ascii="仿宋" w:hAnsi="仿宋" w:eastAsia="仿宋" w:cs="仿宋"/>
          <w:spacing w:val="-3"/>
          <w:sz w:val="28"/>
          <w:szCs w:val="28"/>
        </w:rPr>
        <w:t>预警与协同平台：</w:t>
      </w:r>
      <w:r>
        <w:rPr>
          <w:rFonts w:hint="eastAsia" w:ascii="仿宋" w:hAnsi="仿宋" w:eastAsia="仿宋" w:cs="仿宋"/>
          <w:spacing w:val="-1"/>
          <w:sz w:val="28"/>
          <w:szCs w:val="28"/>
        </w:rPr>
        <w:t>对接南沙区现有水环境预警预测平台，实时推送告警信息；支持任务派发、处置反馈、电子台账生成，形成监管闭环。</w:t>
      </w:r>
    </w:p>
    <w:p w14:paraId="6DA55F13">
      <w:pPr>
        <w:spacing w:before="130" w:line="4970" w:lineRule="exact"/>
        <w:rPr>
          <w:rFonts w:hint="eastAsia" w:ascii="仿宋" w:hAnsi="仿宋" w:eastAsia="仿宋" w:cs="仿宋"/>
          <w:sz w:val="28"/>
          <w:szCs w:val="28"/>
        </w:rPr>
      </w:pPr>
      <w:r>
        <w:rPr>
          <w:rFonts w:hint="eastAsia" w:ascii="仿宋" w:hAnsi="仿宋" w:eastAsia="仿宋" w:cs="仿宋"/>
          <w:position w:val="-99"/>
          <w:sz w:val="28"/>
          <w:szCs w:val="28"/>
        </w:rPr>
        <w:drawing>
          <wp:inline distT="0" distB="0" distL="0" distR="0">
            <wp:extent cx="5606415" cy="3155950"/>
            <wp:effectExtent l="0" t="0" r="13335" b="635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0"/>
                    <a:stretch>
                      <a:fillRect/>
                    </a:stretch>
                  </pic:blipFill>
                  <pic:spPr>
                    <a:xfrm>
                      <a:off x="0" y="0"/>
                      <a:ext cx="5606795" cy="3156204"/>
                    </a:xfrm>
                    <a:prstGeom prst="rect">
                      <a:avLst/>
                    </a:prstGeom>
                  </pic:spPr>
                </pic:pic>
              </a:graphicData>
            </a:graphic>
          </wp:inline>
        </w:drawing>
      </w:r>
    </w:p>
    <w:p w14:paraId="23447B87">
      <w:pPr>
        <w:pStyle w:val="6"/>
        <w:spacing w:before="52" w:line="216" w:lineRule="auto"/>
        <w:ind w:left="1707"/>
        <w:rPr>
          <w:rFonts w:hint="default" w:ascii="黑体" w:hAnsi="黑体" w:eastAsia="黑体" w:cs="黑体"/>
          <w:sz w:val="32"/>
          <w:szCs w:val="32"/>
          <w:lang w:val="en-US" w:eastAsia="zh-CN"/>
        </w:rPr>
      </w:pPr>
      <w:r>
        <w:rPr>
          <w:rFonts w:hint="eastAsia" w:ascii="仿宋" w:hAnsi="仿宋" w:eastAsia="仿宋" w:cs="仿宋"/>
          <w:b/>
          <w:bCs/>
          <w:spacing w:val="-3"/>
          <w:sz w:val="28"/>
          <w:szCs w:val="28"/>
        </w:rPr>
        <w:t>图</w:t>
      </w:r>
      <w:r>
        <w:rPr>
          <w:rFonts w:hint="eastAsia" w:ascii="仿宋" w:hAnsi="仿宋" w:eastAsia="仿宋" w:cs="仿宋"/>
          <w:b/>
          <w:bCs/>
          <w:spacing w:val="-3"/>
          <w:sz w:val="28"/>
          <w:szCs w:val="28"/>
          <w:lang w:eastAsia="zh-CN"/>
        </w:rPr>
        <w:t>1.2</w:t>
      </w:r>
      <w:r>
        <w:rPr>
          <w:rFonts w:hint="eastAsia" w:ascii="仿宋" w:hAnsi="仿宋" w:eastAsia="仿宋" w:cs="仿宋"/>
          <w:b/>
          <w:bCs/>
          <w:spacing w:val="-3"/>
          <w:sz w:val="28"/>
          <w:szCs w:val="28"/>
        </w:rPr>
        <w:t>-2无人机智能巡查平台（某地管理平台截图）</w:t>
      </w:r>
    </w:p>
    <w:sectPr>
      <w:footerReference r:id="rId4" w:type="default"/>
      <w:pgSz w:w="11906" w:h="16838"/>
      <w:pgMar w:top="2098" w:right="1247" w:bottom="175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524B">
    <w:pPr>
      <w:spacing w:line="265" w:lineRule="exact"/>
      <w:ind w:left="432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9E11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89E11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2B62">
    <w:pPr>
      <w:spacing w:line="265" w:lineRule="exact"/>
      <w:ind w:left="432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76C6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476C6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8F63B"/>
    <w:multiLevelType w:val="singleLevel"/>
    <w:tmpl w:val="8A58F63B"/>
    <w:lvl w:ilvl="0" w:tentative="0">
      <w:start w:val="1"/>
      <w:numFmt w:val="chineseCounting"/>
      <w:suff w:val="nothing"/>
      <w:lvlText w:val="%1、"/>
      <w:lvlJc w:val="left"/>
      <w:rPr>
        <w:rFonts w:hint="eastAsia"/>
      </w:rPr>
    </w:lvl>
  </w:abstractNum>
  <w:abstractNum w:abstractNumId="1">
    <w:nsid w:val="06202CD3"/>
    <w:multiLevelType w:val="multilevel"/>
    <w:tmpl w:val="06202CD3"/>
    <w:lvl w:ilvl="0" w:tentative="0">
      <w:start w:val="1"/>
      <w:numFmt w:val="decimal"/>
      <w:lvlText w:val="（%1）"/>
      <w:lvlJc w:val="left"/>
      <w:pPr>
        <w:ind w:left="1080" w:hanging="44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E440A"/>
    <w:rsid w:val="09652EF6"/>
    <w:rsid w:val="0D3E440A"/>
    <w:rsid w:val="10414717"/>
    <w:rsid w:val="11BC011F"/>
    <w:rsid w:val="1856444F"/>
    <w:rsid w:val="186F34A3"/>
    <w:rsid w:val="187A3B4C"/>
    <w:rsid w:val="1CE03535"/>
    <w:rsid w:val="283E2A52"/>
    <w:rsid w:val="2B727A22"/>
    <w:rsid w:val="2FC600D3"/>
    <w:rsid w:val="30995C99"/>
    <w:rsid w:val="3BA52E39"/>
    <w:rsid w:val="3E5F4A31"/>
    <w:rsid w:val="499A179F"/>
    <w:rsid w:val="4A1532D8"/>
    <w:rsid w:val="4D337AB8"/>
    <w:rsid w:val="4F392171"/>
    <w:rsid w:val="5B3A2BDA"/>
    <w:rsid w:val="66321B32"/>
    <w:rsid w:val="66BA2BAB"/>
    <w:rsid w:val="6D01750D"/>
    <w:rsid w:val="708A1FFA"/>
    <w:rsid w:val="7E202E3F"/>
    <w:rsid w:val="7FBC6675"/>
    <w:rsid w:val="BEF9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szCs w:val="22"/>
    </w:rPr>
  </w:style>
  <w:style w:type="paragraph" w:styleId="3">
    <w:name w:val="heading 2"/>
    <w:basedOn w:val="1"/>
    <w:next w:val="1"/>
    <w:unhideWhenUsed/>
    <w:qFormat/>
    <w:uiPriority w:val="9"/>
    <w:pPr>
      <w:keepNext/>
      <w:keepLines/>
      <w:spacing w:line="560" w:lineRule="exact"/>
      <w:ind w:firstLine="200" w:firstLineChars="200"/>
      <w:outlineLvl w:val="1"/>
    </w:pPr>
    <w:rPr>
      <w:rFonts w:eastAsia="楷体_GB2312" w:asciiTheme="majorHAnsi" w:hAnsiTheme="majorHAnsi" w:cstheme="majorBidi"/>
      <w:bCs/>
      <w:sz w:val="32"/>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仿宋" w:hAnsi="仿宋" w:eastAsia="仿宋" w:cs="仿宋"/>
      <w:sz w:val="28"/>
      <w:szCs w:val="2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公文正文"/>
    <w:basedOn w:val="1"/>
    <w:qFormat/>
    <w:uiPriority w:val="0"/>
    <w:pPr>
      <w:spacing w:line="560" w:lineRule="exact"/>
      <w:ind w:firstLine="640" w:firstLineChars="200"/>
    </w:pPr>
    <w:rPr>
      <w:rFonts w:ascii="仿宋_GB2312" w:hAnsi="仿宋_GB2312" w:eastAsia="仿宋_GB2312"/>
      <w:sz w:val="32"/>
      <w:szCs w:val="32"/>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styleId="15">
    <w:name w:val="List Paragraph"/>
    <w:basedOn w:val="1"/>
    <w:qFormat/>
    <w:uiPriority w:val="34"/>
    <w:pPr>
      <w:ind w:firstLine="420" w:firstLineChars="200"/>
    </w:pPr>
  </w:style>
  <w:style w:type="paragraph" w:customStyle="1" w:styleId="16">
    <w:name w:val="Table Text"/>
    <w:basedOn w:val="1"/>
    <w:semiHidden/>
    <w:qFormat/>
    <w:uiPriority w:val="0"/>
    <w:pPr>
      <w:widowControl/>
      <w:kinsoku w:val="0"/>
      <w:autoSpaceDE w:val="0"/>
      <w:autoSpaceDN w:val="0"/>
      <w:adjustRightInd w:val="0"/>
      <w:snapToGrid w:val="0"/>
      <w:jc w:val="left"/>
    </w:pPr>
    <w:rPr>
      <w:rFonts w:ascii="宋体" w:hAnsi="宋体" w:cs="宋体"/>
      <w:color w:val="000000"/>
      <w:kern w:val="0"/>
      <w:sz w:val="24"/>
      <w:szCs w:val="24"/>
      <w:lang w:eastAsia="en-US"/>
    </w:rPr>
  </w:style>
  <w:style w:type="table" w:customStyle="1" w:styleId="17">
    <w:name w:val="Table Normal"/>
    <w:semiHidden/>
    <w:qFormat/>
    <w:uiPriority w:val="0"/>
    <w:pPr>
      <w:snapToGrid w:val="0"/>
    </w:pPr>
    <w:rPr>
      <w:rFonts w:ascii="Arial" w:hAnsi="Arial" w:eastAsia="Times New Roman" w:cs="Arial"/>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3730</Words>
  <Characters>4135</Characters>
  <Lines>0</Lines>
  <Paragraphs>0</Paragraphs>
  <TotalTime>6</TotalTime>
  <ScaleCrop>false</ScaleCrop>
  <LinksUpToDate>false</LinksUpToDate>
  <CharactersWithSpaces>4148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2025-08-14T16:24:00Z</dcterms:created>
  <dc:creator>陈可</dc:creator>
  <cp:lastModifiedBy>laiyixuan</cp:lastModifiedBy>
  <dcterms:modified xsi:type="dcterms:W3CDTF">2025-08-28T09:37:31Z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6E5250E312E949B090FE72D68B708B1B_13</vt:lpwstr>
  </property>
  <property fmtid="{D5CDD505-2E9C-101B-9397-08002B2CF9AE}" pid="4" name="KSOTemplateDocerSaveRecord">
    <vt:lpwstr>eyJoZGlkIjoiNjMxZDI0MTljMmMyZWM5ZWVlMWUwOTViOTIyNWU4MGUiLCJ1c2VySWQiOiIyNjM5MzU5MDcifQ==</vt:lpwstr>
  </property>
</Properties>
</file>