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Ansi="宋体"/>
          <w:color w:val="000000" w:themeColor="text1"/>
          <w14:textFill>
            <w14:solidFill>
              <w14:schemeClr w14:val="tx1"/>
            </w14:solidFill>
          </w14:textFill>
        </w:rPr>
      </w:pPr>
    </w:p>
    <w:p>
      <w:pPr>
        <w:pStyle w:val="6"/>
        <w:rPr>
          <w:rFonts w:hAnsi="宋体"/>
          <w:color w:val="000000" w:themeColor="text1"/>
          <w14:textFill>
            <w14:solidFill>
              <w14:schemeClr w14:val="tx1"/>
            </w14:solidFill>
          </w14:textFill>
        </w:rPr>
      </w:pPr>
    </w:p>
    <w:p>
      <w:pPr>
        <w:pStyle w:val="6"/>
        <w:rPr>
          <w:rFonts w:hAnsi="宋体"/>
          <w:color w:val="000000" w:themeColor="text1"/>
          <w14:textFill>
            <w14:solidFill>
              <w14:schemeClr w14:val="tx1"/>
            </w14:solidFill>
          </w14:textFill>
        </w:rPr>
      </w:pPr>
    </w:p>
    <w:p>
      <w:pPr>
        <w:pStyle w:val="6"/>
        <w:rPr>
          <w:rFonts w:hAnsi="宋体"/>
          <w:color w:val="000000" w:themeColor="text1"/>
          <w14:textFill>
            <w14:solidFill>
              <w14:schemeClr w14:val="tx1"/>
            </w14:solidFill>
          </w14:textFill>
        </w:rPr>
      </w:pPr>
    </w:p>
    <w:p>
      <w:pPr>
        <w:pStyle w:val="6"/>
        <w:rPr>
          <w:rFonts w:hAnsi="宋体"/>
          <w:color w:val="000000" w:themeColor="text1"/>
          <w14:textFill>
            <w14:solidFill>
              <w14:schemeClr w14:val="tx1"/>
            </w14:solidFill>
          </w14:textFill>
        </w:rPr>
      </w:pPr>
    </w:p>
    <w:p>
      <w:pPr>
        <w:pStyle w:val="6"/>
        <w:rPr>
          <w:rFonts w:hAnsi="宋体"/>
          <w:color w:val="000000" w:themeColor="text1"/>
          <w14:textFill>
            <w14:solidFill>
              <w14:schemeClr w14:val="tx1"/>
            </w14:solidFill>
          </w14:textFill>
        </w:rPr>
      </w:pPr>
    </w:p>
    <w:p>
      <w:pPr>
        <w:pStyle w:val="6"/>
        <w:rPr>
          <w:rFonts w:hAnsi="宋体"/>
          <w:color w:val="000000" w:themeColor="text1"/>
          <w14:textFill>
            <w14:solidFill>
              <w14:schemeClr w14:val="tx1"/>
            </w14:solidFill>
          </w14:textFill>
        </w:rPr>
      </w:pPr>
    </w:p>
    <w:p>
      <w:pPr>
        <w:pStyle w:val="6"/>
        <w:rPr>
          <w:rFonts w:hAnsi="宋体"/>
          <w:color w:val="000000" w:themeColor="text1"/>
          <w14:textFill>
            <w14:solidFill>
              <w14:schemeClr w14:val="tx1"/>
            </w14:solidFill>
          </w14:textFill>
        </w:rPr>
      </w:pPr>
    </w:p>
    <w:p>
      <w:pPr>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竞价文件</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采购方式：</w:t>
      </w:r>
      <w:r>
        <w:rPr>
          <w:rFonts w:hint="eastAsia" w:ascii="宋体" w:hAnsi="宋体"/>
          <w:b/>
          <w:bCs/>
          <w:color w:val="000000" w:themeColor="text1"/>
          <w:sz w:val="28"/>
          <w:szCs w:val="32"/>
          <w14:textFill>
            <w14:solidFill>
              <w14:schemeClr w14:val="tx1"/>
            </w14:solidFill>
          </w14:textFill>
        </w:rPr>
        <w:t>线上</w:t>
      </w:r>
      <w:r>
        <w:rPr>
          <w:rFonts w:ascii="宋体" w:hAnsi="宋体"/>
          <w:b/>
          <w:bCs/>
          <w:color w:val="000000" w:themeColor="text1"/>
          <w:sz w:val="28"/>
          <w:szCs w:val="32"/>
          <w14:textFill>
            <w14:solidFill>
              <w14:schemeClr w14:val="tx1"/>
            </w14:solidFill>
          </w14:textFill>
        </w:rPr>
        <w:t>竞价</w:t>
      </w:r>
    </w:p>
    <w:p>
      <w:pPr>
        <w:autoSpaceDE w:val="0"/>
        <w:autoSpaceDN w:val="0"/>
        <w:adjustRightInd w:val="0"/>
        <w:snapToGrid w:val="0"/>
        <w:spacing w:line="360" w:lineRule="auto"/>
        <w:ind w:left="1605" w:leftChars="229" w:hanging="1124" w:hangingChars="400"/>
        <w:rPr>
          <w:rFonts w:hint="eastAsia" w:ascii="宋体" w:hAnsi="宋体" w:eastAsia="宋体"/>
          <w:b/>
          <w:bCs/>
          <w:color w:val="000000" w:themeColor="text1"/>
          <w:sz w:val="28"/>
          <w:szCs w:val="28"/>
          <w:u w:val="single"/>
          <w:shd w:val="clear" w:color="auto" w:fill="FFC000"/>
          <w:lang w:eastAsia="zh-CN"/>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宋体" w:hAnsi="宋体"/>
          <w:b/>
          <w:bCs/>
          <w:color w:val="000000" w:themeColor="text1"/>
          <w:sz w:val="28"/>
          <w:szCs w:val="28"/>
          <w:u w:val="single"/>
          <w:lang w:eastAsia="zh-CN"/>
          <w14:textFill>
            <w14:solidFill>
              <w14:schemeClr w14:val="tx1"/>
            </w14:solidFill>
          </w14:textFill>
        </w:rPr>
        <w:t>2024年广东省广裕集团东莞兴龙实业有限公司采购消防器材项目（第二次）</w:t>
      </w:r>
    </w:p>
    <w:p>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b/>
          <w:bCs/>
          <w:color w:val="000000" w:themeColor="text1"/>
          <w:sz w:val="28"/>
          <w:szCs w:val="32"/>
          <w:lang w:eastAsia="zh-CN"/>
          <w14:textFill>
            <w14:solidFill>
              <w14:schemeClr w14:val="tx1"/>
            </w14:solidFill>
          </w14:textFill>
        </w:rPr>
      </w:pPr>
      <w:r>
        <w:rPr>
          <w:rFonts w:hint="eastAsia" w:ascii="宋体" w:hAnsi="宋体"/>
          <w:b/>
          <w:bCs/>
          <w:color w:val="000000" w:themeColor="text1"/>
          <w:sz w:val="28"/>
          <w:szCs w:val="32"/>
          <w:lang w:eastAsia="zh-CN"/>
          <w14:textFill>
            <w14:solidFill>
              <w14:schemeClr w14:val="tx1"/>
            </w14:solidFill>
          </w14:textFill>
        </w:rPr>
        <w:t>广东省广裕集团东莞兴龙实业有限公司</w:t>
      </w:r>
    </w:p>
    <w:p>
      <w:pPr>
        <w:autoSpaceDE w:val="0"/>
        <w:autoSpaceDN w:val="0"/>
        <w:adjustRightInd w:val="0"/>
        <w:snapToGrid w:val="0"/>
        <w:spacing w:line="360" w:lineRule="auto"/>
        <w:ind w:left="420" w:firstLine="420"/>
        <w:jc w:val="center"/>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二零二</w:t>
      </w:r>
      <w:r>
        <w:rPr>
          <w:rFonts w:hint="eastAsia" w:ascii="宋体" w:hAnsi="宋体"/>
          <w:b/>
          <w:bCs/>
          <w:color w:val="000000" w:themeColor="text1"/>
          <w:sz w:val="28"/>
          <w:szCs w:val="32"/>
          <w:lang w:val="en-US" w:eastAsia="zh-CN"/>
          <w14:textFill>
            <w14:solidFill>
              <w14:schemeClr w14:val="tx1"/>
            </w14:solidFill>
          </w14:textFill>
        </w:rPr>
        <w:t>四</w:t>
      </w:r>
      <w:r>
        <w:rPr>
          <w:rFonts w:hint="eastAsia" w:ascii="宋体" w:hAnsi="宋体"/>
          <w:b/>
          <w:bCs/>
          <w:color w:val="000000" w:themeColor="text1"/>
          <w:sz w:val="28"/>
          <w:szCs w:val="32"/>
          <w14:textFill>
            <w14:solidFill>
              <w14:schemeClr w14:val="tx1"/>
            </w14:solidFill>
          </w14:textFill>
        </w:rPr>
        <w:t>年</w:t>
      </w:r>
      <w:r>
        <w:rPr>
          <w:rFonts w:hint="eastAsia" w:ascii="宋体" w:hAnsi="宋体"/>
          <w:b/>
          <w:bCs/>
          <w:color w:val="000000" w:themeColor="text1"/>
          <w:sz w:val="28"/>
          <w:szCs w:val="32"/>
          <w:lang w:val="en-US" w:eastAsia="zh-CN"/>
          <w14:textFill>
            <w14:solidFill>
              <w14:schemeClr w14:val="tx1"/>
            </w14:solidFill>
          </w14:textFill>
        </w:rPr>
        <w:t>一</w:t>
      </w:r>
      <w:r>
        <w:rPr>
          <w:rFonts w:hint="eastAsia" w:ascii="宋体" w:hAnsi="宋体"/>
          <w:b/>
          <w:bCs/>
          <w:color w:val="000000" w:themeColor="text1"/>
          <w:sz w:val="28"/>
          <w:szCs w:val="32"/>
          <w14:textFill>
            <w14:solidFill>
              <w14:schemeClr w14:val="tx1"/>
            </w14:solidFill>
          </w14:textFill>
        </w:rPr>
        <w:t>月</w:t>
      </w:r>
      <w:r>
        <w:rPr>
          <w:rFonts w:ascii="宋体" w:hAnsi="宋体"/>
          <w:b/>
          <w:bCs/>
          <w:color w:val="000000" w:themeColor="text1"/>
          <w:kern w:val="0"/>
          <w:sz w:val="32"/>
          <w:szCs w:val="32"/>
          <w14:textFill>
            <w14:solidFill>
              <w14:schemeClr w14:val="tx1"/>
            </w14:solidFill>
          </w14:textFill>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第一章 竞价须知</w:t>
      </w:r>
    </w:p>
    <w:p>
      <w:pPr>
        <w:pStyle w:val="20"/>
        <w:numPr>
          <w:ilvl w:val="0"/>
          <w:numId w:val="1"/>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本项目通过云采链线上采购一体化平台进行竞价，参与竞价的</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必须登录平台进行注册，注册成功后方可参与项目竞价。</w:t>
      </w:r>
    </w:p>
    <w:p>
      <w:pPr>
        <w:pStyle w:val="20"/>
        <w:numPr>
          <w:ilvl w:val="0"/>
          <w:numId w:val="1"/>
        </w:numPr>
        <w:spacing w:line="360" w:lineRule="auto"/>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语言要求</w:t>
      </w:r>
    </w:p>
    <w:p>
      <w:pPr>
        <w:spacing w:line="360" w:lineRule="auto"/>
        <w:ind w:left="420" w:leftChars="200"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供应商</w:t>
      </w:r>
      <w:r>
        <w:rPr>
          <w:rFonts w:ascii="宋体" w:hAnsi="宋体"/>
          <w:color w:val="000000" w:themeColor="text1"/>
          <w14:textFill>
            <w14:solidFill>
              <w14:schemeClr w14:val="tx1"/>
            </w14:solidFill>
          </w14:textFill>
        </w:rPr>
        <w:t>提交的响应文件以及</w:t>
      </w:r>
      <w:r>
        <w:rPr>
          <w:rFonts w:hint="eastAsia" w:ascii="宋体" w:hAnsi="宋体"/>
          <w:color w:val="000000" w:themeColor="text1"/>
          <w:lang w:eastAsia="zh-CN"/>
          <w14:textFill>
            <w14:solidFill>
              <w14:schemeClr w14:val="tx1"/>
            </w14:solidFill>
          </w14:textFill>
        </w:rPr>
        <w:t>供应商</w:t>
      </w:r>
      <w:r>
        <w:rPr>
          <w:rFonts w:ascii="宋体" w:hAnsi="宋体"/>
          <w:color w:val="000000" w:themeColor="text1"/>
          <w14:textFill>
            <w14:solidFill>
              <w14:schemeClr w14:val="tx1"/>
            </w14:solidFill>
          </w14:textFill>
        </w:rPr>
        <w:t>与采购人或平台就有关项目的所有来往函电均应使用中文书写。</w:t>
      </w:r>
      <w:r>
        <w:rPr>
          <w:rFonts w:hint="eastAsia" w:ascii="宋体" w:hAnsi="宋体"/>
          <w:color w:val="000000" w:themeColor="text1"/>
          <w:lang w:eastAsia="zh-CN"/>
          <w14:textFill>
            <w14:solidFill>
              <w14:schemeClr w14:val="tx1"/>
            </w14:solidFill>
          </w14:textFill>
        </w:rPr>
        <w:t>供应商</w:t>
      </w:r>
      <w:r>
        <w:rPr>
          <w:rFonts w:ascii="宋体" w:hAnsi="宋体"/>
          <w:color w:val="000000" w:themeColor="text1"/>
          <w14:textFill>
            <w14:solidFill>
              <w14:schemeClr w14:val="tx1"/>
            </w14:solidFill>
          </w14:textFill>
        </w:rPr>
        <w:t>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三、在云采链平台参与项目竞价后放弃成交资格超过三次（含三次）的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连同该</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同一法人名下所有公司将被列入平台黑名单，永久不得参与平台的项目竞价。</w:t>
      </w:r>
    </w:p>
    <w:p>
      <w:pPr>
        <w:spacing w:line="360" w:lineRule="auto"/>
        <w:ind w:left="422" w:hanging="422" w:hanging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u w:val="single"/>
          <w14:textFill>
            <w14:solidFill>
              <w14:schemeClr w14:val="tx1"/>
            </w14:solidFill>
          </w14:textFill>
        </w:rPr>
        <w:t>如本项目竞价失败重新启动竞价则不允许已经成功报名参与本项目却未报价的</w:t>
      </w:r>
      <w:r>
        <w:rPr>
          <w:rFonts w:hint="eastAsia" w:ascii="宋体" w:hAnsi="宋体"/>
          <w:b/>
          <w:bCs/>
          <w:color w:val="000000" w:themeColor="text1"/>
          <w:szCs w:val="21"/>
          <w:u w:val="single"/>
          <w:lang w:eastAsia="zh-CN"/>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再次报名参与竞价。为避免恶性竞争，参与采购人竞价项目的</w:t>
      </w:r>
      <w:r>
        <w:rPr>
          <w:rFonts w:hint="eastAsia" w:ascii="宋体" w:hAnsi="宋体"/>
          <w:b/>
          <w:bCs/>
          <w:color w:val="000000" w:themeColor="text1"/>
          <w:szCs w:val="21"/>
          <w:u w:val="single"/>
          <w:lang w:eastAsia="zh-CN"/>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连续或累计3次成功报名未报价的将列入采购人黑名单，1年内不得参与采购人的所有竞价项目。</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五、如无正当理由放弃成交资格的</w:t>
      </w:r>
      <w:r>
        <w:rPr>
          <w:rFonts w:hint="eastAsia" w:ascii="宋体" w:hAnsi="宋体"/>
          <w:b/>
          <w:bCs/>
          <w:color w:val="000000" w:themeColor="text1"/>
          <w:szCs w:val="21"/>
          <w:u w:val="single"/>
          <w:lang w:eastAsia="zh-CN"/>
          <w14:textFill>
            <w14:solidFill>
              <w14:schemeClr w14:val="tx1"/>
            </w14:solidFill>
          </w14:textFill>
        </w:rPr>
        <w:t>供应商</w:t>
      </w:r>
      <w:r>
        <w:rPr>
          <w:rFonts w:hint="eastAsia" w:ascii="宋体" w:hAnsi="宋体"/>
          <w:b/>
          <w:bCs/>
          <w:color w:val="000000" w:themeColor="text1"/>
          <w:szCs w:val="21"/>
          <w:u w:val="single"/>
          <w14:textFill>
            <w14:solidFill>
              <w14:schemeClr w14:val="tx1"/>
            </w14:solidFill>
          </w14:textFill>
        </w:rPr>
        <w:t>连同该</w:t>
      </w:r>
      <w:r>
        <w:rPr>
          <w:rFonts w:hint="eastAsia" w:ascii="宋体" w:hAnsi="宋体"/>
          <w:b/>
          <w:bCs/>
          <w:color w:val="000000" w:themeColor="text1"/>
          <w:szCs w:val="21"/>
          <w:u w:val="single"/>
          <w:lang w:eastAsia="zh-CN"/>
          <w14:textFill>
            <w14:solidFill>
              <w14:schemeClr w14:val="tx1"/>
            </w14:solidFill>
          </w14:textFill>
        </w:rPr>
        <w:t>供应商</w:t>
      </w:r>
      <w:r>
        <w:rPr>
          <w:rFonts w:hint="eastAsia" w:ascii="宋体" w:hAnsi="宋体"/>
          <w:b/>
          <w:bCs/>
          <w:color w:val="000000" w:themeColor="text1"/>
          <w:szCs w:val="21"/>
          <w:u w:val="single"/>
          <w14:textFill>
            <w14:solidFill>
              <w14:schemeClr w14:val="tx1"/>
            </w14:solidFill>
          </w14:textFill>
        </w:rPr>
        <w:t>同一法人名下所有公司将被列入采购人黑名单，永久不得参与采购人的项目竞价。</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六、凡参与采购人项目竞价过程中有围标串标等违规情况的</w:t>
      </w:r>
      <w:r>
        <w:rPr>
          <w:rFonts w:hint="eastAsia" w:ascii="宋体" w:hAnsi="宋体"/>
          <w:b/>
          <w:bCs/>
          <w:color w:val="000000" w:themeColor="text1"/>
          <w:szCs w:val="21"/>
          <w:u w:val="single"/>
          <w:lang w:eastAsia="zh-CN"/>
          <w14:textFill>
            <w14:solidFill>
              <w14:schemeClr w14:val="tx1"/>
            </w14:solidFill>
          </w14:textFill>
        </w:rPr>
        <w:t>供应商</w:t>
      </w:r>
      <w:r>
        <w:rPr>
          <w:rFonts w:hint="eastAsia" w:ascii="宋体" w:hAnsi="宋体"/>
          <w:b/>
          <w:bCs/>
          <w:color w:val="000000" w:themeColor="text1"/>
          <w:szCs w:val="21"/>
          <w:u w:val="single"/>
          <w14:textFill>
            <w14:solidFill>
              <w14:schemeClr w14:val="tx1"/>
            </w14:solidFill>
          </w14:textFill>
        </w:rPr>
        <w:t>不得再参与采购人重新启动的项目竞价，因围标串标行为导致废标的</w:t>
      </w:r>
      <w:r>
        <w:rPr>
          <w:rFonts w:hint="eastAsia" w:ascii="宋体" w:hAnsi="宋体"/>
          <w:b/>
          <w:bCs/>
          <w:color w:val="000000" w:themeColor="text1"/>
          <w:szCs w:val="21"/>
          <w:u w:val="single"/>
          <w:lang w:eastAsia="zh-CN"/>
          <w14:textFill>
            <w14:solidFill>
              <w14:schemeClr w14:val="tx1"/>
            </w14:solidFill>
          </w14:textFill>
        </w:rPr>
        <w:t>供应商</w:t>
      </w:r>
      <w:r>
        <w:rPr>
          <w:rFonts w:hint="eastAsia" w:ascii="宋体" w:hAnsi="宋体"/>
          <w:b/>
          <w:bCs/>
          <w:color w:val="000000" w:themeColor="text1"/>
          <w:szCs w:val="21"/>
          <w:u w:val="single"/>
          <w14:textFill>
            <w14:solidFill>
              <w14:schemeClr w14:val="tx1"/>
            </w14:solidFill>
          </w14:textFill>
        </w:rPr>
        <w:t>将被列入采购人黑名单，三年内不得参与采购人的项目竞价。</w:t>
      </w:r>
    </w:p>
    <w:p>
      <w:pPr>
        <w:pStyle w:val="20"/>
        <w:spacing w:line="360" w:lineRule="auto"/>
        <w:ind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七、竞价须知</w:t>
      </w:r>
    </w:p>
    <w:p>
      <w:pPr>
        <w:pStyle w:val="20"/>
        <w:numPr>
          <w:ilvl w:val="0"/>
          <w:numId w:val="2"/>
        </w:numPr>
        <w:spacing w:line="360" w:lineRule="auto"/>
        <w:ind w:firstLineChars="0"/>
        <w:rPr>
          <w:rFonts w:ascii="宋体" w:hAnsi="宋体"/>
          <w:b/>
          <w:color w:val="000000" w:themeColor="text1"/>
          <w14:textFill>
            <w14:solidFill>
              <w14:schemeClr w14:val="tx1"/>
            </w14:solidFill>
          </w14:textFill>
        </w:rPr>
      </w:pPr>
      <w:r>
        <w:rPr>
          <w:rStyle w:val="16"/>
          <w:rFonts w:hint="eastAsia" w:ascii="宋体" w:hAnsi="宋体"/>
          <w:color w:val="000000" w:themeColor="text1"/>
          <w14:textFill>
            <w14:solidFill>
              <w14:schemeClr w14:val="tx1"/>
            </w14:solidFill>
          </w14:textFill>
        </w:rPr>
        <w:t>竞价说明</w:t>
      </w:r>
    </w:p>
    <w:p>
      <w:pPr>
        <w:pStyle w:val="20"/>
        <w:numPr>
          <w:ilvl w:val="0"/>
          <w:numId w:val="3"/>
        </w:numPr>
        <w:tabs>
          <w:tab w:val="left" w:pos="851"/>
        </w:tabs>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应承担所有与准备和参加竞价有关的费用，不</w:t>
      </w:r>
      <w:r>
        <w:rPr>
          <w:rFonts w:hint="eastAsia" w:ascii="宋体" w:hAnsi="宋体"/>
          <w:color w:val="000000" w:themeColor="text1"/>
          <w:szCs w:val="21"/>
          <w:lang w:eastAsia="zh-TW"/>
          <w14:textFill>
            <w14:solidFill>
              <w14:schemeClr w14:val="tx1"/>
            </w14:solidFill>
          </w14:textFill>
        </w:rPr>
        <w:t>论</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的结果如何</w:t>
      </w: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TW"/>
          <w14:textFill>
            <w14:solidFill>
              <w14:schemeClr w14:val="tx1"/>
            </w14:solidFill>
          </w14:textFill>
        </w:rPr>
        <w:t>人</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eastAsia="zh-TW"/>
          <w14:textFill>
            <w14:solidFill>
              <w14:schemeClr w14:val="tx1"/>
            </w14:solidFill>
          </w14:textFill>
        </w:rPr>
        <w:t>代理机构均无义务和责任承担这些费用</w:t>
      </w:r>
      <w:r>
        <w:rPr>
          <w:rFonts w:hint="eastAsia" w:ascii="宋体" w:hAnsi="宋体"/>
          <w:color w:val="000000" w:themeColor="text1"/>
          <w:szCs w:val="21"/>
          <w14:textFill>
            <w14:solidFill>
              <w14:schemeClr w14:val="tx1"/>
            </w14:solidFill>
          </w14:textFill>
        </w:rPr>
        <w:t>。</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lang w:eastAsia="zh-CN"/>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必须按竞价附件的格式填写，不得随意增加或删除表格内容。除单价、金额或项目要求填写的内容外，不得擅自改动竞价附件内容，否则将有可能影响成交结果，不推荐为成交候选人。</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bCs/>
          <w:color w:val="000000" w:themeColor="text1"/>
          <w:szCs w:val="21"/>
          <w14:textFill>
            <w14:solidFill>
              <w14:schemeClr w14:val="tx1"/>
            </w14:solidFill>
          </w14:textFill>
        </w:rPr>
        <w:t>不推荐为成交候选人</w:t>
      </w:r>
      <w:r>
        <w:rPr>
          <w:rFonts w:hint="eastAsia" w:ascii="宋体" w:hAnsi="宋体"/>
          <w:color w:val="000000" w:themeColor="text1"/>
          <w:szCs w:val="21"/>
          <w:lang w:val="zh-CN"/>
          <w14:textFill>
            <w14:solidFill>
              <w14:schemeClr w14:val="tx1"/>
            </w14:solidFill>
          </w14:textFill>
        </w:rPr>
        <w:t>。</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若</w:t>
      </w:r>
      <w:r>
        <w:rPr>
          <w:rFonts w:hint="eastAsia" w:ascii="宋体" w:hAnsi="宋体"/>
          <w:color w:val="000000" w:themeColor="text1"/>
          <w:szCs w:val="21"/>
          <w:lang w:eastAsia="zh-CN"/>
          <w14:textFill>
            <w14:solidFill>
              <w14:schemeClr w14:val="tx1"/>
            </w14:solidFill>
          </w14:textFill>
        </w:rPr>
        <w:t>成交供应商</w:t>
      </w:r>
      <w:r>
        <w:rPr>
          <w:rFonts w:hint="eastAsia" w:ascii="宋体" w:hAnsi="宋体"/>
          <w:color w:val="000000" w:themeColor="text1"/>
          <w:szCs w:val="21"/>
          <w14:textFill>
            <w14:solidFill>
              <w14:schemeClr w14:val="tx1"/>
            </w14:solidFill>
          </w14:textFill>
        </w:rPr>
        <w:t>自身原因无法完成本项目，则采购人有权利保留追究责任。</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成交供应商</w:t>
      </w:r>
      <w:r>
        <w:rPr>
          <w:rFonts w:hint="eastAsia" w:ascii="宋体" w:hAnsi="宋体"/>
          <w:color w:val="000000" w:themeColor="text1"/>
          <w14:textFill>
            <w14:solidFill>
              <w14:schemeClr w14:val="tx1"/>
            </w14:solidFill>
          </w14:textFill>
        </w:rPr>
        <w:t>因自身原因被取消成交资格，采购人可重新启动采购或按竞价公告规定顺延推选符合要求的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作为</w:t>
      </w:r>
      <w:r>
        <w:rPr>
          <w:rFonts w:hint="eastAsia" w:ascii="宋体" w:hAnsi="宋体"/>
          <w:color w:val="000000" w:themeColor="text1"/>
          <w:lang w:eastAsia="zh-CN"/>
          <w14:textFill>
            <w14:solidFill>
              <w14:schemeClr w14:val="tx1"/>
            </w14:solidFill>
          </w14:textFill>
        </w:rPr>
        <w:t>成交供应商</w:t>
      </w:r>
      <w:r>
        <w:rPr>
          <w:rFonts w:hint="eastAsia" w:ascii="宋体" w:hAnsi="宋体"/>
          <w:color w:val="000000" w:themeColor="text1"/>
          <w14:textFill>
            <w14:solidFill>
              <w14:schemeClr w14:val="tx1"/>
            </w14:solidFill>
          </w14:textFill>
        </w:rPr>
        <w:t>。</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成交供应商</w:t>
      </w:r>
      <w:r>
        <w:rPr>
          <w:rFonts w:hint="eastAsia" w:ascii="宋体" w:hAnsi="宋体"/>
          <w:color w:val="000000" w:themeColor="text1"/>
          <w14:textFill>
            <w14:solidFill>
              <w14:schemeClr w14:val="tx1"/>
            </w14:solidFill>
          </w14:textFill>
        </w:rPr>
        <w:t>若无正当理由恶意放弃成交资格，采购人有权将拒绝其参加本项目重新组织的竞价采购活动。</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如采购人或代理机构在审核或复核</w:t>
      </w: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所提交的竞价资料时，</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须无条件配合；期间若发现存在弄虚作假或相关的失信记录或违反国家法律法规等相关的不良情形，采购人可取消其成交资格并保留追究责任的权力。</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向我司咨询的有关项目事项，一切以</w:t>
      </w:r>
      <w:r>
        <w:rPr>
          <w:rFonts w:hint="eastAsia" w:ascii="宋体" w:hAnsi="宋体"/>
          <w:color w:val="000000" w:themeColor="text1"/>
          <w:szCs w:val="21"/>
          <w14:textFill>
            <w14:solidFill>
              <w14:schemeClr w14:val="tx1"/>
            </w14:solidFill>
          </w14:textFill>
        </w:rPr>
        <w:t>竞价文件</w:t>
      </w:r>
      <w:r>
        <w:rPr>
          <w:rFonts w:hint="eastAsia" w:ascii="宋体" w:hAnsi="宋体"/>
          <w:color w:val="000000" w:themeColor="text1"/>
          <w:szCs w:val="21"/>
          <w:lang w:eastAsia="zh-TW"/>
          <w14:textFill>
            <w14:solidFill>
              <w14:schemeClr w14:val="tx1"/>
            </w14:solidFill>
          </w14:textFill>
        </w:rPr>
        <w:t>规定</w:t>
      </w:r>
      <w:r>
        <w:rPr>
          <w:rFonts w:hint="eastAsia" w:ascii="宋体" w:hAnsi="宋体"/>
          <w:color w:val="000000" w:themeColor="text1"/>
          <w:szCs w:val="21"/>
          <w14:textFill>
            <w14:solidFill>
              <w14:schemeClr w14:val="tx1"/>
            </w14:solidFill>
          </w14:textFill>
        </w:rPr>
        <w:t>和竞价公告规定以及</w:t>
      </w:r>
      <w:r>
        <w:rPr>
          <w:rFonts w:hint="eastAsia" w:ascii="宋体" w:hAnsi="宋体"/>
          <w:color w:val="000000" w:themeColor="text1"/>
          <w:szCs w:val="21"/>
          <w:lang w:eastAsia="zh-TW"/>
          <w14:textFill>
            <w14:solidFill>
              <w14:schemeClr w14:val="tx1"/>
            </w14:solidFill>
          </w14:textFill>
        </w:rPr>
        <w:t>本公司</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olor w:val="000000" w:themeColor="text1"/>
          <w:szCs w:val="21"/>
          <w14:textFill>
            <w14:solidFill>
              <w14:schemeClr w14:val="tx1"/>
            </w14:solidFill>
          </w14:textFill>
        </w:rPr>
        <w:t>；</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应认真阅读</w:t>
      </w:r>
      <w:r>
        <w:rPr>
          <w:rFonts w:hint="eastAsia" w:ascii="宋体" w:hAnsi="宋体"/>
          <w:color w:val="000000" w:themeColor="text1"/>
          <w:szCs w:val="21"/>
          <w:lang w:eastAsia="zh-TW"/>
          <w14:textFill>
            <w14:solidFill>
              <w14:schemeClr w14:val="tx1"/>
            </w14:solidFill>
          </w14:textFill>
        </w:rPr>
        <w:t>、并充分理解</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olor w:val="000000" w:themeColor="text1"/>
          <w:szCs w:val="21"/>
          <w14:textFill>
            <w14:solidFill>
              <w14:schemeClr w14:val="tx1"/>
            </w14:solidFill>
          </w14:textFill>
        </w:rPr>
        <w:t>、服务要求</w:t>
      </w:r>
      <w:r>
        <w:rPr>
          <w:rFonts w:hint="eastAsia" w:ascii="宋体" w:hAnsi="宋体"/>
          <w:color w:val="000000" w:themeColor="text1"/>
          <w:szCs w:val="21"/>
          <w:lang w:eastAsia="zh-TW"/>
          <w14:textFill>
            <w14:solidFill>
              <w14:schemeClr w14:val="tx1"/>
            </w14:solidFill>
          </w14:textFill>
        </w:rPr>
        <w:t>和技术规范、参数及要求等）。</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没有按照</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文件要求提交全部资料，或者</w:t>
      </w:r>
      <w:r>
        <w:rPr>
          <w:rFonts w:hint="eastAsia" w:ascii="宋体" w:hAnsi="宋体"/>
          <w:color w:val="000000" w:themeColor="text1"/>
          <w:szCs w:val="21"/>
          <w14:textFill>
            <w14:solidFill>
              <w14:schemeClr w14:val="tx1"/>
            </w14:solidFill>
          </w14:textFill>
        </w:rPr>
        <w:t>参与竞价所上传的</w:t>
      </w:r>
      <w:r>
        <w:rPr>
          <w:rFonts w:hint="eastAsia" w:ascii="宋体" w:hAnsi="宋体"/>
          <w:color w:val="000000" w:themeColor="text1"/>
          <w:szCs w:val="21"/>
          <w:lang w:eastAsia="zh-TW"/>
          <w14:textFill>
            <w14:solidFill>
              <w14:schemeClr w14:val="tx1"/>
            </w14:solidFill>
          </w14:textFill>
        </w:rPr>
        <w:t>文件没有对</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文件在各方面都作出实质性响应是</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的风险，有可能导致其</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被拒绝，</w:t>
      </w:r>
      <w:r>
        <w:rPr>
          <w:rFonts w:hint="eastAsia" w:ascii="宋体" w:hAnsi="宋体"/>
          <w:color w:val="000000" w:themeColor="text1"/>
          <w:szCs w:val="21"/>
          <w14:textFill>
            <w14:solidFill>
              <w14:schemeClr w14:val="tx1"/>
            </w14:solidFill>
          </w14:textFill>
        </w:rPr>
        <w:t>或被认定为无效竞价。</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采购人有权拒绝接受任何不合格的货物或服务，由此产生的费用及相关后果均由</w:t>
      </w:r>
      <w:r>
        <w:rPr>
          <w:rFonts w:hint="eastAsia" w:ascii="宋体" w:hAnsi="宋体"/>
          <w:color w:val="000000" w:themeColor="text1"/>
          <w:kern w:val="0"/>
          <w:szCs w:val="21"/>
          <w:lang w:eastAsia="zh-CN"/>
          <w14:textFill>
            <w14:solidFill>
              <w14:schemeClr w14:val="tx1"/>
            </w14:solidFill>
          </w14:textFill>
        </w:rPr>
        <w:t>成交供应商</w:t>
      </w:r>
      <w:r>
        <w:rPr>
          <w:rFonts w:hint="eastAsia" w:ascii="宋体" w:hAnsi="宋体"/>
          <w:color w:val="000000" w:themeColor="text1"/>
          <w:kern w:val="0"/>
          <w:szCs w:val="21"/>
          <w14:textFill>
            <w14:solidFill>
              <w14:schemeClr w14:val="tx1"/>
            </w14:solidFill>
          </w14:textFill>
        </w:rPr>
        <w:t>自行承担。</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认为竞价结果损害其权益的，应按照云采链平台相关指引在规定的时间内向采购人或代理机构提交书面质疑，不提交的视为无异议，</w:t>
      </w:r>
      <w:r>
        <w:rPr>
          <w:rFonts w:ascii="宋体" w:hAnsi="宋体"/>
          <w:color w:val="000000" w:themeColor="text1"/>
          <w14:textFill>
            <w14:solidFill>
              <w14:schemeClr w14:val="tx1"/>
            </w14:solidFill>
          </w14:textFill>
        </w:rPr>
        <w:t>逾期提交将不予受理</w:t>
      </w:r>
      <w:r>
        <w:rPr>
          <w:rFonts w:hint="eastAsia" w:ascii="宋体" w:hAnsi="宋体"/>
          <w:color w:val="000000" w:themeColor="text1"/>
          <w14:textFill>
            <w14:solidFill>
              <w14:schemeClr w14:val="tx1"/>
            </w14:solidFill>
          </w14:textFill>
        </w:rPr>
        <w:t>。</w:t>
      </w:r>
    </w:p>
    <w:p>
      <w:pPr>
        <w:pStyle w:val="20"/>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本竞价公告和竞价文件的解释权归</w:t>
      </w:r>
      <w:r>
        <w:rPr>
          <w:rFonts w:hint="eastAsia" w:ascii="宋体" w:hAnsi="宋体"/>
          <w:color w:val="000000" w:themeColor="text1"/>
          <w:szCs w:val="21"/>
          <w:lang w:eastAsia="zh-TW"/>
          <w14:textFill>
            <w14:solidFill>
              <w14:schemeClr w14:val="tx1"/>
            </w14:solidFill>
          </w14:textFill>
        </w:rPr>
        <w:t>“</w:t>
      </w:r>
      <w:r>
        <w:rPr>
          <w:rFonts w:ascii="宋体" w:hAnsi="宋体"/>
          <w:color w:val="000000" w:themeColor="text1"/>
          <w14:textFill>
            <w14:solidFill>
              <w14:schemeClr w14:val="tx1"/>
            </w14:solidFill>
          </w14:textFill>
        </w:rPr>
        <w:t>云采链</w:t>
      </w:r>
      <w:r>
        <w:rPr>
          <w:rFonts w:hint="eastAsia" w:ascii="宋体" w:hAnsi="宋体"/>
          <w:color w:val="000000" w:themeColor="text1"/>
          <w14:textFill>
            <w14:solidFill>
              <w14:schemeClr w14:val="tx1"/>
            </w14:solidFill>
          </w14:textFill>
        </w:rPr>
        <w:t>线上采购一体化平台</w:t>
      </w:r>
      <w:r>
        <w:rPr>
          <w:rFonts w:hint="eastAsia" w:ascii="宋体" w:hAnsi="宋体"/>
          <w:color w:val="000000" w:themeColor="text1"/>
          <w:szCs w:val="21"/>
          <w:lang w:eastAsia="zh-TW"/>
          <w14:textFill>
            <w14:solidFill>
              <w14:schemeClr w14:val="tx1"/>
            </w14:solidFill>
          </w14:textFill>
        </w:rPr>
        <w:t>”所有。</w:t>
      </w:r>
    </w:p>
    <w:p>
      <w:pPr>
        <w:pStyle w:val="20"/>
        <w:numPr>
          <w:ilvl w:val="0"/>
          <w:numId w:val="4"/>
        </w:numPr>
        <w:spacing w:line="360" w:lineRule="auto"/>
        <w:ind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pStyle w:val="20"/>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0"/>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；报名</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应按要求履行相应的义务；</w:t>
      </w:r>
      <w:r>
        <w:rPr>
          <w:rFonts w:hint="eastAsia" w:ascii="宋体" w:hAnsi="宋体"/>
          <w:color w:val="000000" w:themeColor="text1"/>
          <w:szCs w:val="21"/>
          <w14:textFill>
            <w14:solidFill>
              <w14:schemeClr w14:val="tx1"/>
            </w14:solidFill>
          </w14:textFill>
        </w:rPr>
        <w:t>如报名</w:t>
      </w:r>
      <w:r>
        <w:rPr>
          <w:rFonts w:hint="eastAsia" w:ascii="宋体" w:hAnsi="宋体"/>
          <w:color w:val="000000" w:themeColor="text1"/>
          <w:szCs w:val="21"/>
          <w:lang w:eastAsia="zh-TW"/>
          <w14:textFill>
            <w14:solidFill>
              <w14:schemeClr w14:val="tx1"/>
            </w14:solidFill>
          </w14:textFill>
        </w:rPr>
        <w:t>截止时间</w:t>
      </w:r>
      <w:r>
        <w:rPr>
          <w:rFonts w:hint="eastAsia" w:ascii="宋体" w:hAnsi="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pStyle w:val="20"/>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具有约束力。</w:t>
      </w:r>
    </w:p>
    <w:p>
      <w:pPr>
        <w:pStyle w:val="20"/>
        <w:numPr>
          <w:ilvl w:val="0"/>
          <w:numId w:val="6"/>
        </w:numPr>
        <w:spacing w:line="360" w:lineRule="auto"/>
        <w:ind w:firstLineChars="0"/>
        <w:rPr>
          <w:rFonts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如有要求缴纳投标保证金的项目有</w:t>
      </w:r>
      <w:r>
        <w:rPr>
          <w:rFonts w:hint="eastAsia" w:ascii="宋体" w:hAnsi="宋体"/>
          <w:color w:val="000000" w:themeColor="text1"/>
          <w:szCs w:val="21"/>
          <w:lang w:eastAsia="zh-TW"/>
          <w14:textFill>
            <w14:solidFill>
              <w14:schemeClr w14:val="tx1"/>
            </w14:solidFill>
          </w14:textFill>
        </w:rPr>
        <w:t>下列任一情</w:t>
      </w:r>
      <w:r>
        <w:rPr>
          <w:rFonts w:hint="eastAsia" w:ascii="宋体" w:hAnsi="宋体"/>
          <w:color w:val="000000" w:themeColor="text1"/>
          <w:szCs w:val="21"/>
          <w14:textFill>
            <w14:solidFill>
              <w14:schemeClr w14:val="tx1"/>
            </w14:solidFill>
          </w14:textFill>
        </w:rPr>
        <w:t>形</w:t>
      </w:r>
      <w:r>
        <w:rPr>
          <w:rFonts w:hint="eastAsia" w:ascii="宋体" w:hAnsi="宋体"/>
          <w:color w:val="000000" w:themeColor="text1"/>
          <w:szCs w:val="21"/>
          <w:lang w:eastAsia="zh-TW"/>
          <w14:textFill>
            <w14:solidFill>
              <w14:schemeClr w14:val="tx1"/>
            </w14:solidFill>
          </w14:textFill>
        </w:rPr>
        <w:t>发生时</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TW"/>
          <w14:textFill>
            <w14:solidFill>
              <w14:schemeClr w14:val="tx1"/>
            </w14:solidFill>
          </w14:textFill>
        </w:rPr>
        <w:t>投标保证金将不予退还</w:t>
      </w:r>
      <w:r>
        <w:rPr>
          <w:rFonts w:hint="eastAsia" w:ascii="宋体" w:hAnsi="宋体"/>
          <w:color w:val="000000" w:themeColor="text1"/>
          <w:szCs w:val="21"/>
          <w14:textFill>
            <w14:solidFill>
              <w14:schemeClr w14:val="tx1"/>
            </w14:solidFill>
          </w14:textFill>
        </w:rPr>
        <w:t>：</w:t>
      </w:r>
    </w:p>
    <w:p>
      <w:pPr>
        <w:pStyle w:val="20"/>
        <w:numPr>
          <w:ilvl w:val="0"/>
          <w:numId w:val="0"/>
        </w:numPr>
        <w:spacing w:line="360" w:lineRule="auto"/>
        <w:ind w:left="420" w:leftChars="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供应商</w:t>
      </w:r>
      <w:r>
        <w:rPr>
          <w:rFonts w:hint="eastAsia" w:ascii="宋体" w:hAnsi="宋体" w:eastAsia="宋体"/>
          <w:color w:val="000000" w:themeColor="text1"/>
          <w:lang w:eastAsia="zh-TW"/>
          <w14:textFill>
            <w14:solidFill>
              <w14:schemeClr w14:val="tx1"/>
            </w14:solidFill>
          </w14:textFill>
        </w:rPr>
        <w:t>在</w:t>
      </w:r>
      <w:r>
        <w:rPr>
          <w:rFonts w:hint="eastAsia" w:ascii="宋体" w:hAnsi="宋体" w:eastAsia="宋体"/>
          <w:color w:val="000000" w:themeColor="text1"/>
          <w14:textFill>
            <w14:solidFill>
              <w14:schemeClr w14:val="tx1"/>
            </w14:solidFill>
          </w14:textFill>
        </w:rPr>
        <w:t>项目相关公告以及竞价文件等相关</w:t>
      </w:r>
      <w:r>
        <w:rPr>
          <w:rFonts w:hint="eastAsia" w:ascii="宋体" w:hAnsi="宋体" w:eastAsia="宋体"/>
          <w:color w:val="000000" w:themeColor="text1"/>
          <w:lang w:eastAsia="zh-TW"/>
          <w14:textFill>
            <w14:solidFill>
              <w14:schemeClr w14:val="tx1"/>
            </w14:solidFill>
          </w14:textFill>
        </w:rPr>
        <w:t>规定的</w:t>
      </w:r>
      <w:r>
        <w:rPr>
          <w:rFonts w:hint="eastAsia" w:ascii="宋体" w:hAnsi="宋体" w:eastAsia="宋体"/>
          <w:color w:val="000000" w:themeColor="text1"/>
          <w14:textFill>
            <w14:solidFill>
              <w14:schemeClr w14:val="tx1"/>
            </w14:solidFill>
          </w14:textFill>
        </w:rPr>
        <w:t>报名报价</w:t>
      </w:r>
      <w:r>
        <w:rPr>
          <w:rFonts w:hint="eastAsia" w:ascii="宋体" w:hAnsi="宋体" w:eastAsia="宋体"/>
          <w:color w:val="000000" w:themeColor="text1"/>
          <w:lang w:eastAsia="zh-TW"/>
          <w14:textFill>
            <w14:solidFill>
              <w14:schemeClr w14:val="tx1"/>
            </w14:solidFill>
          </w14:textFill>
        </w:rPr>
        <w:t>有效期内撤</w:t>
      </w:r>
      <w:r>
        <w:rPr>
          <w:rFonts w:hint="eastAsia" w:ascii="宋体" w:hAnsi="宋体" w:eastAsia="宋体"/>
          <w:color w:val="000000" w:themeColor="text1"/>
          <w14:textFill>
            <w14:solidFill>
              <w14:schemeClr w14:val="tx1"/>
            </w14:solidFill>
          </w14:textFill>
        </w:rPr>
        <w:t>销</w:t>
      </w:r>
      <w:r>
        <w:rPr>
          <w:rFonts w:hint="eastAsia" w:ascii="宋体" w:hAnsi="宋体" w:eastAsia="宋体"/>
          <w:color w:val="000000" w:themeColor="text1"/>
          <w:lang w:eastAsia="zh-TW"/>
          <w14:textFill>
            <w14:solidFill>
              <w14:schemeClr w14:val="tx1"/>
            </w14:solidFill>
          </w14:textFill>
        </w:rPr>
        <w:t>其</w:t>
      </w:r>
      <w:r>
        <w:rPr>
          <w:rFonts w:hint="eastAsia" w:ascii="宋体" w:hAnsi="宋体" w:eastAsia="宋体"/>
          <w:color w:val="000000" w:themeColor="text1"/>
          <w14:textFill>
            <w14:solidFill>
              <w14:schemeClr w14:val="tx1"/>
            </w14:solidFill>
          </w14:textFill>
        </w:rPr>
        <w:t>报价的；</w:t>
      </w:r>
    </w:p>
    <w:p>
      <w:pPr>
        <w:pStyle w:val="20"/>
        <w:numPr>
          <w:ilvl w:val="0"/>
          <w:numId w:val="0"/>
        </w:numPr>
        <w:spacing w:line="360" w:lineRule="auto"/>
        <w:ind w:left="420" w:leftChars="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获取成交资格</w:t>
      </w:r>
      <w:r>
        <w:rPr>
          <w:rFonts w:hint="eastAsia" w:ascii="宋体" w:hAnsi="宋体" w:eastAsia="宋体"/>
          <w:color w:val="000000" w:themeColor="text1"/>
          <w:lang w:eastAsia="zh-TW"/>
          <w14:textFill>
            <w14:solidFill>
              <w14:schemeClr w14:val="tx1"/>
            </w14:solidFill>
          </w14:textFill>
        </w:rPr>
        <w:t>后无正当理由放弃</w:t>
      </w:r>
      <w:r>
        <w:rPr>
          <w:rFonts w:hint="eastAsia" w:ascii="宋体" w:hAnsi="宋体" w:eastAsia="宋体"/>
          <w:color w:val="000000" w:themeColor="text1"/>
          <w14:textFill>
            <w14:solidFill>
              <w14:schemeClr w14:val="tx1"/>
            </w14:solidFill>
          </w14:textFill>
        </w:rPr>
        <w:t>成交资格</w:t>
      </w:r>
      <w:r>
        <w:rPr>
          <w:rFonts w:hint="eastAsia" w:ascii="宋体" w:hAnsi="宋体" w:eastAsia="宋体"/>
          <w:color w:val="000000" w:themeColor="text1"/>
          <w:lang w:eastAsia="zh-TW"/>
          <w14:textFill>
            <w14:solidFill>
              <w14:schemeClr w14:val="tx1"/>
            </w14:solidFill>
          </w14:textFill>
        </w:rPr>
        <w:t>或</w:t>
      </w:r>
      <w:r>
        <w:rPr>
          <w:rFonts w:hint="eastAsia" w:ascii="宋体" w:hAnsi="宋体" w:eastAsia="宋体"/>
          <w:color w:val="000000" w:themeColor="text1"/>
          <w:lang w:eastAsia="zh-CN"/>
          <w14:textFill>
            <w14:solidFill>
              <w14:schemeClr w14:val="tx1"/>
            </w14:solidFill>
          </w14:textFill>
        </w:rPr>
        <w:t>成交供应商</w:t>
      </w:r>
      <w:r>
        <w:rPr>
          <w:rFonts w:hint="eastAsia" w:ascii="宋体" w:hAnsi="宋体" w:eastAsia="宋体"/>
          <w:color w:val="000000" w:themeColor="text1"/>
          <w14:textFill>
            <w14:solidFill>
              <w14:schemeClr w14:val="tx1"/>
            </w14:solidFill>
          </w14:textFill>
        </w:rPr>
        <w:t>拒绝与采购人</w:t>
      </w:r>
      <w:r>
        <w:rPr>
          <w:rFonts w:hint="eastAsia" w:ascii="宋体" w:hAnsi="宋体" w:eastAsia="宋体"/>
          <w:color w:val="000000" w:themeColor="text1"/>
          <w:lang w:eastAsia="zh-TW"/>
          <w14:textFill>
            <w14:solidFill>
              <w14:schemeClr w14:val="tx1"/>
            </w14:solidFill>
          </w14:textFill>
        </w:rPr>
        <w:t>签订合同</w:t>
      </w:r>
      <w:r>
        <w:rPr>
          <w:rFonts w:hint="eastAsia" w:ascii="宋体" w:hAnsi="宋体" w:eastAsia="宋体"/>
          <w:color w:val="000000" w:themeColor="text1"/>
          <w14:textFill>
            <w14:solidFill>
              <w14:schemeClr w14:val="tx1"/>
            </w14:solidFill>
          </w14:textFill>
        </w:rPr>
        <w:t>的；</w:t>
      </w:r>
    </w:p>
    <w:p>
      <w:pPr>
        <w:pStyle w:val="20"/>
        <w:numPr>
          <w:ilvl w:val="0"/>
          <w:numId w:val="0"/>
        </w:numPr>
        <w:spacing w:line="360" w:lineRule="auto"/>
        <w:ind w:left="420" w:leftChars="0"/>
        <w:rPr>
          <w:rFonts w:hint="eastAsia" w:ascii="宋体" w:hAnsi="宋体" w:eastAsia="宋体"/>
          <w:color w:val="000000" w:themeColor="text1"/>
          <w:lang w:eastAsia="zh-TW"/>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其他因</w:t>
      </w:r>
      <w:r>
        <w:rPr>
          <w:rFonts w:hint="eastAsia" w:ascii="宋体" w:hAnsi="宋体" w:eastAsia="宋体"/>
          <w:color w:val="000000" w:themeColor="text1"/>
          <w:lang w:eastAsia="zh-CN"/>
          <w14:textFill>
            <w14:solidFill>
              <w14:schemeClr w14:val="tx1"/>
            </w14:solidFill>
          </w14:textFill>
        </w:rPr>
        <w:t>成交供应商</w:t>
      </w:r>
      <w:r>
        <w:rPr>
          <w:rFonts w:hint="eastAsia" w:ascii="宋体" w:hAnsi="宋体" w:eastAsia="宋体"/>
          <w:color w:val="000000" w:themeColor="text1"/>
          <w14:textFill>
            <w14:solidFill>
              <w14:schemeClr w14:val="tx1"/>
            </w14:solidFill>
          </w14:textFill>
        </w:rPr>
        <w:t>的原因被认定取消成交资格的。</w:t>
      </w:r>
    </w:p>
    <w:p>
      <w:pPr>
        <w:spacing w:line="360" w:lineRule="auto"/>
        <w:ind w:firstLine="0"/>
        <w:outlineLvl w:val="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报名要求（</w:t>
      </w:r>
      <w:r>
        <w:rPr>
          <w:rFonts w:hint="eastAsia" w:ascii="宋体" w:hAnsi="宋体"/>
          <w:color w:val="000000" w:themeColor="text1"/>
          <w:szCs w:val="21"/>
          <w14:textFill>
            <w14:solidFill>
              <w14:schemeClr w14:val="tx1"/>
            </w14:solidFill>
          </w14:textFill>
        </w:rPr>
        <w:t>参与竞价的</w:t>
      </w: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资质要求:</w:t>
      </w:r>
      <w:r>
        <w:rPr>
          <w:rFonts w:hint="eastAsia" w:ascii="宋体" w:hAnsi="宋体"/>
          <w:bCs/>
          <w:color w:val="000000" w:themeColor="text1"/>
          <w:szCs w:val="21"/>
          <w14:textFill>
            <w14:solidFill>
              <w14:schemeClr w14:val="tx1"/>
            </w14:solidFill>
          </w14:textFill>
        </w:rPr>
        <w:t xml:space="preserve"> 报名时需要提供以下</w:t>
      </w:r>
      <w:r>
        <w:rPr>
          <w:rFonts w:hint="eastAsia" w:ascii="宋体" w:hAnsi="宋体"/>
          <w:b/>
          <w:bCs/>
          <w:color w:val="000000" w:themeColor="text1"/>
          <w:szCs w:val="21"/>
          <w:u w:val="double"/>
          <w14:textFill>
            <w14:solidFill>
              <w14:schemeClr w14:val="tx1"/>
            </w14:solidFill>
          </w14:textFill>
        </w:rPr>
        <w:t>盖章</w:t>
      </w:r>
      <w:r>
        <w:rPr>
          <w:rFonts w:hint="eastAsia" w:ascii="宋体" w:hAnsi="宋体"/>
          <w:bCs/>
          <w:color w:val="000000" w:themeColor="text1"/>
          <w:szCs w:val="21"/>
          <w14:textFill>
            <w14:solidFill>
              <w14:schemeClr w14:val="tx1"/>
            </w14:solidFill>
          </w14:textFill>
        </w:rPr>
        <w:t>资料，</w:t>
      </w:r>
      <w:r>
        <w:rPr>
          <w:rFonts w:hint="eastAsia" w:ascii="宋体" w:hAnsi="宋体"/>
          <w:color w:val="000000" w:themeColor="text1"/>
          <w:szCs w:val="21"/>
          <w14:textFill>
            <w14:solidFill>
              <w14:schemeClr w14:val="tx1"/>
            </w14:solidFill>
          </w14:textFill>
        </w:rPr>
        <w:t>并对上传的报名文件资料承担责任</w:t>
      </w:r>
      <w:r>
        <w:rPr>
          <w:rFonts w:hint="eastAsia" w:ascii="宋体" w:hAnsi="宋体"/>
          <w:b/>
          <w:color w:val="000000" w:themeColor="text1"/>
          <w14:textFill>
            <w14:solidFill>
              <w14:schemeClr w14:val="tx1"/>
            </w14:solidFill>
          </w14:textFill>
        </w:rPr>
        <w:t>）</w:t>
      </w:r>
    </w:p>
    <w:p>
      <w:pPr>
        <w:pStyle w:val="20"/>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提供在中华人民共和国境内注册的法人或其他组织</w:t>
      </w:r>
      <w:r>
        <w:rPr>
          <w:rFonts w:hint="eastAsia" w:ascii="宋体" w:hAnsi="宋体" w:cs="宋体"/>
          <w:color w:val="000000" w:themeColor="text1"/>
          <w:kern w:val="0"/>
          <w:szCs w:val="21"/>
          <w:lang w:val="en-US" w:eastAsia="zh-CN"/>
          <w14:textFill>
            <w14:solidFill>
              <w14:schemeClr w14:val="tx1"/>
            </w14:solidFill>
          </w14:textFill>
        </w:rPr>
        <w:t>或个体工商户</w:t>
      </w:r>
      <w:r>
        <w:rPr>
          <w:rFonts w:hint="eastAsia" w:ascii="宋体" w:hAnsi="宋体" w:cs="宋体"/>
          <w:color w:val="000000" w:themeColor="text1"/>
          <w:kern w:val="0"/>
          <w:szCs w:val="21"/>
          <w14:textFill>
            <w14:solidFill>
              <w14:schemeClr w14:val="tx1"/>
            </w14:solidFill>
          </w14:textFill>
        </w:rPr>
        <w:t>的营业执照或事业单位法人证书或社会团体法人登记证书复印件，如国家另有规定的，则从其规定；（如</w:t>
      </w:r>
      <w:r>
        <w:rPr>
          <w:rFonts w:hint="eastAsia" w:ascii="宋体" w:hAnsi="宋体" w:cs="宋体"/>
          <w:color w:val="000000" w:themeColor="text1"/>
          <w:kern w:val="0"/>
          <w:szCs w:val="21"/>
          <w:lang w:eastAsia="zh-CN"/>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7"/>
        </w:num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应符合《中华人民共和国政府采购法》第二十二条规定；</w:t>
      </w:r>
      <w:r>
        <w:rPr>
          <w:rFonts w:hint="eastAsia" w:ascii="宋体" w:hAnsi="宋体" w:cs="宋体"/>
          <w:color w:val="000000" w:themeColor="text1"/>
          <w:kern w:val="0"/>
          <w:szCs w:val="21"/>
          <w:lang w:eastAsia="zh-CN"/>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应有固定的经营场所，</w:t>
      </w:r>
      <w:r>
        <w:rPr>
          <w:rFonts w:hint="eastAsia" w:ascii="宋体" w:hAnsi="宋体" w:cs="宋体"/>
          <w:color w:val="000000" w:themeColor="text1"/>
          <w:szCs w:val="21"/>
          <w14:textFill>
            <w14:solidFill>
              <w14:schemeClr w14:val="tx1"/>
            </w14:solidFill>
          </w14:textFill>
        </w:rPr>
        <w:t>资金雄厚、</w:t>
      </w:r>
      <w:r>
        <w:rPr>
          <w:rFonts w:hint="eastAsia" w:ascii="宋体" w:hAnsi="宋体" w:cs="宋体"/>
          <w:color w:val="000000" w:themeColor="text1"/>
          <w:kern w:val="0"/>
          <w:szCs w:val="21"/>
          <w14:textFill>
            <w14:solidFill>
              <w14:schemeClr w14:val="tx1"/>
            </w14:solidFill>
          </w14:textFill>
        </w:rPr>
        <w:t>信誉良好、售后维护服务好，并且在经营活动中无严重违法记录；本项目不允许联合体参加竞价，</w:t>
      </w:r>
      <w:r>
        <w:rPr>
          <w:rFonts w:hint="eastAsia" w:ascii="宋体" w:hAnsi="宋体" w:cs="宋体"/>
          <w:color w:val="000000" w:themeColor="text1"/>
          <w:kern w:val="0"/>
          <w:szCs w:val="21"/>
          <w:lang w:eastAsia="zh-CN"/>
          <w14:textFill>
            <w14:solidFill>
              <w14:schemeClr w14:val="tx1"/>
            </w14:solidFill>
          </w14:textFill>
        </w:rPr>
        <w:t>成交供应商</w:t>
      </w:r>
      <w:r>
        <w:rPr>
          <w:rFonts w:hint="eastAsia" w:ascii="宋体" w:hAnsi="宋体" w:cs="宋体"/>
          <w:color w:val="000000" w:themeColor="text1"/>
          <w:kern w:val="0"/>
          <w:szCs w:val="21"/>
          <w14:textFill>
            <w14:solidFill>
              <w14:schemeClr w14:val="tx1"/>
            </w14:solidFill>
          </w14:textFill>
        </w:rPr>
        <w:t>不得分包或转包；存在隶属关系或同属一母公司或法人的企业，仅能由一家企业参与竞价；</w:t>
      </w:r>
      <w:r>
        <w:rPr>
          <w:rFonts w:hint="eastAsia" w:ascii="宋体" w:hAnsi="宋体" w:cs="宋体"/>
          <w:b/>
          <w:bCs/>
          <w:color w:val="000000" w:themeColor="text1"/>
          <w:kern w:val="0"/>
          <w:szCs w:val="21"/>
          <w14:textFill>
            <w14:solidFill>
              <w14:schemeClr w14:val="tx1"/>
            </w14:solidFill>
          </w14:textFill>
        </w:rPr>
        <w:t>提供</w:t>
      </w:r>
      <w:r>
        <w:rPr>
          <w:rFonts w:hint="eastAsia" w:ascii="宋体" w:hAnsi="宋体" w:cs="宋体"/>
          <w:b/>
          <w:bCs/>
          <w:color w:val="000000" w:themeColor="text1"/>
          <w:kern w:val="0"/>
          <w:szCs w:val="21"/>
          <w:lang w:eastAsia="zh-CN"/>
          <w14:textFill>
            <w14:solidFill>
              <w14:schemeClr w14:val="tx1"/>
            </w14:solidFill>
          </w14:textFill>
        </w:rPr>
        <w:t>供应商</w:t>
      </w:r>
      <w:r>
        <w:rPr>
          <w:rFonts w:hint="eastAsia" w:ascii="宋体" w:hAnsi="宋体" w:cs="宋体"/>
          <w:b/>
          <w:bCs/>
          <w:color w:val="000000" w:themeColor="text1"/>
          <w:kern w:val="0"/>
          <w:szCs w:val="21"/>
          <w14:textFill>
            <w14:solidFill>
              <w14:schemeClr w14:val="tx1"/>
            </w14:solidFill>
          </w14:textFill>
        </w:rPr>
        <w:t>资格声明函，格式见附件</w:t>
      </w:r>
      <w:r>
        <w:rPr>
          <w:rFonts w:hint="eastAsia" w:ascii="宋体" w:hAnsi="宋体" w:cs="宋体"/>
          <w:color w:val="000000" w:themeColor="text1"/>
          <w:kern w:val="0"/>
          <w:szCs w:val="21"/>
          <w14:textFill>
            <w14:solidFill>
              <w14:schemeClr w14:val="tx1"/>
            </w14:solidFill>
          </w14:textFill>
        </w:rPr>
        <w:t>；</w:t>
      </w:r>
    </w:p>
    <w:p>
      <w:pPr>
        <w:pStyle w:val="20"/>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r>
        <w:rPr>
          <w:rFonts w:hint="eastAsia" w:ascii="宋体" w:hAnsi="宋体" w:cs="宋体"/>
          <w:color w:val="000000" w:themeColor="text1"/>
          <w:kern w:val="0"/>
          <w:szCs w:val="21"/>
          <w14:textFill>
            <w14:solidFill>
              <w14:schemeClr w14:val="tx1"/>
            </w14:solidFill>
          </w14:textFill>
        </w:rPr>
        <w:t>；</w:t>
      </w:r>
    </w:p>
    <w:p>
      <w:pPr>
        <w:pStyle w:val="20"/>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供应商未被列入“信用中国”网站(www.creditchina.gov.cn)以下情形之一：①记录失信被执行人；②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信用分类查询①失信被执行人；②重大税收违法案件当事人名单；③政府采购严重违法失信行为。以上四类查询分别截图加盖公章扫描为一个PDF文件上传</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如是个体工商户仅需提供中国政府采购网查询截图</w:t>
      </w:r>
      <w:r>
        <w:rPr>
          <w:rFonts w:hint="eastAsia" w:ascii="宋体" w:hAnsi="宋体" w:cs="宋体"/>
          <w:color w:val="000000" w:themeColor="text1"/>
          <w:kern w:val="0"/>
          <w:szCs w:val="21"/>
          <w14:textFill>
            <w14:solidFill>
              <w14:schemeClr w14:val="tx1"/>
            </w14:solidFill>
          </w14:textFill>
        </w:rPr>
        <w:t>）</w:t>
      </w:r>
    </w:p>
    <w:p>
      <w:pPr>
        <w:widowControl/>
        <w:spacing w:line="360" w:lineRule="auto"/>
        <w:ind w:firstLine="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(五</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报价要求（报价时需要提供以下盖章资料，并对上传的竞价文件资料承担责任）</w:t>
      </w:r>
    </w:p>
    <w:p>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通过报名</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w:t>
      </w:r>
      <w:r>
        <w:rPr>
          <w:rFonts w:hint="eastAsia" w:ascii="宋体" w:hAnsi="宋体"/>
          <w:color w:val="000000" w:themeColor="text1"/>
          <w:szCs w:val="21"/>
          <w14:textFill>
            <w14:solidFill>
              <w14:schemeClr w14:val="tx1"/>
            </w14:solidFill>
          </w14:textFill>
        </w:rPr>
        <w:t>上传相应报价附件（</w:t>
      </w:r>
      <w:r>
        <w:rPr>
          <w:rFonts w:hint="eastAsia" w:ascii="宋体" w:hAnsi="宋体"/>
          <w:b/>
          <w:bCs/>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p>
    <w:p>
      <w:pPr>
        <w:spacing w:before="156" w:beforeLines="50" w:line="360" w:lineRule="auto"/>
        <w:ind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确定成交候选人</w:t>
      </w:r>
    </w:p>
    <w:p>
      <w:pPr>
        <w:spacing w:line="360" w:lineRule="auto"/>
        <w:ind w:left="630" w:leftChars="300" w:firstLine="0" w:firstLineChars="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本项目以最低价中标的方式确定成交</w:t>
      </w:r>
      <w:r>
        <w:rPr>
          <w:rFonts w:hint="eastAsia" w:ascii="宋体" w:hAnsi="宋体"/>
          <w:b/>
          <w:bCs/>
          <w:color w:val="000000" w:themeColor="text1"/>
          <w:szCs w:val="21"/>
          <w:lang w:eastAsia="zh-CN"/>
          <w14:textFill>
            <w14:solidFill>
              <w14:schemeClr w14:val="tx1"/>
            </w14:solidFill>
          </w14:textFill>
        </w:rPr>
        <w:t>供应商</w:t>
      </w:r>
      <w:r>
        <w:rPr>
          <w:rFonts w:hint="eastAsia" w:ascii="宋体" w:hAnsi="宋体"/>
          <w:b/>
          <w:bCs/>
          <w:color w:val="000000" w:themeColor="text1"/>
          <w:szCs w:val="21"/>
          <w14:textFill>
            <w14:solidFill>
              <w14:schemeClr w14:val="tx1"/>
            </w14:solidFill>
          </w14:textFill>
        </w:rPr>
        <w:t>。报价时间截止后，系统按报价（经价格核准后的价格）由低到高顺序排列，报价最低的为第一成交候选人，报价相同的，按报价时间在前的为第一成交候选人；报价次低的为第二成交候选人，以此类推。</w:t>
      </w:r>
    </w:p>
    <w:p>
      <w:pPr>
        <w:spacing w:line="360" w:lineRule="auto"/>
        <w:ind w:firstLine="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无效报价</w:t>
      </w:r>
    </w:p>
    <w:p>
      <w:pPr>
        <w:pStyle w:val="20"/>
        <w:numPr>
          <w:ilvl w:val="0"/>
          <w:numId w:val="9"/>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报价超过最高限价或低于最低限价或超过项目对应产品单项最高限价的视为无效报价。</w:t>
      </w:r>
    </w:p>
    <w:p>
      <w:pPr>
        <w:pStyle w:val="20"/>
        <w:numPr>
          <w:ilvl w:val="0"/>
          <w:numId w:val="9"/>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lang w:eastAsia="zh-CN"/>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须提供本项目要求的资质文件，如果不按公告规定或竞价文件要求等相关规定提供符合要求的资质文件，将被视为无效报价；</w:t>
      </w:r>
    </w:p>
    <w:p>
      <w:pPr>
        <w:pStyle w:val="20"/>
        <w:numPr>
          <w:ilvl w:val="0"/>
          <w:numId w:val="9"/>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lang w:eastAsia="zh-CN"/>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须对本项目采购内容进行整体报价，任何只对其中一部分内容进行的报价都被视为无效报价。</w:t>
      </w:r>
    </w:p>
    <w:p>
      <w:pPr>
        <w:pStyle w:val="20"/>
        <w:numPr>
          <w:ilvl w:val="0"/>
          <w:numId w:val="9"/>
        </w:numPr>
        <w:spacing w:line="360" w:lineRule="auto"/>
        <w:ind w:firstLineChars="0"/>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w:t>
      </w:r>
      <w:r>
        <w:rPr>
          <w:rFonts w:hint="eastAsia" w:ascii="宋体" w:hAnsi="宋体"/>
          <w:color w:val="000000" w:themeColor="text1"/>
          <w:u w:val="double"/>
          <w:lang w:eastAsia="zh-CN"/>
          <w14:textFill>
            <w14:solidFill>
              <w14:schemeClr w14:val="tx1"/>
            </w14:solidFill>
          </w14:textFill>
        </w:rPr>
        <w:t>供应商</w:t>
      </w:r>
      <w:r>
        <w:rPr>
          <w:rFonts w:hint="eastAsia" w:ascii="宋体" w:hAnsi="宋体"/>
          <w:color w:val="000000" w:themeColor="text1"/>
          <w:u w:val="double"/>
          <w14:textFill>
            <w14:solidFill>
              <w14:schemeClr w14:val="tx1"/>
            </w14:solidFill>
          </w14:textFill>
        </w:rPr>
        <w:t>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w:t>
      </w:r>
      <w:r>
        <w:rPr>
          <w:rFonts w:hint="eastAsia" w:ascii="宋体" w:hAnsi="宋体"/>
          <w:color w:val="000000" w:themeColor="text1"/>
          <w:u w:val="double"/>
          <w:lang w:eastAsia="zh-CN"/>
          <w14:textFill>
            <w14:solidFill>
              <w14:schemeClr w14:val="tx1"/>
            </w14:solidFill>
          </w14:textFill>
        </w:rPr>
        <w:t>供应商</w:t>
      </w:r>
      <w:r>
        <w:rPr>
          <w:rFonts w:ascii="宋体" w:hAnsi="宋体"/>
          <w:color w:val="000000" w:themeColor="text1"/>
          <w:u w:val="double"/>
          <w14:textFill>
            <w14:solidFill>
              <w14:schemeClr w14:val="tx1"/>
            </w14:solidFill>
          </w14:textFill>
        </w:rPr>
        <w:t>公章，否则视为无效报价</w:t>
      </w:r>
      <w:r>
        <w:rPr>
          <w:rFonts w:hint="eastAsia" w:ascii="宋体" w:hAnsi="宋体"/>
          <w:color w:val="000000" w:themeColor="text1"/>
          <w14:textFill>
            <w14:solidFill>
              <w14:schemeClr w14:val="tx1"/>
            </w14:solidFill>
          </w14:textFill>
        </w:rPr>
        <w:t>；</w:t>
      </w:r>
    </w:p>
    <w:p>
      <w:pPr>
        <w:pStyle w:val="10"/>
        <w:numPr>
          <w:ilvl w:val="0"/>
          <w:numId w:val="9"/>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0"/>
        <w:numPr>
          <w:ilvl w:val="0"/>
          <w:numId w:val="9"/>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color w:val="000000" w:themeColor="text1"/>
          <w:sz w:val="21"/>
          <w:szCs w:val="21"/>
          <w:lang w:eastAsia="zh-CN"/>
          <w14:textFill>
            <w14:solidFill>
              <w14:schemeClr w14:val="tx1"/>
            </w14:solidFill>
          </w14:textFill>
        </w:rPr>
        <w:t>供应商</w:t>
      </w:r>
      <w:r>
        <w:rPr>
          <w:color w:val="000000" w:themeColor="text1"/>
          <w:sz w:val="21"/>
          <w:szCs w:val="21"/>
          <w14:textFill>
            <w14:solidFill>
              <w14:schemeClr w14:val="tx1"/>
            </w14:solidFill>
          </w14:textFill>
        </w:rPr>
        <w:t>应将对项目的优惠直接在清单报价中体现出来。如果</w:t>
      </w:r>
      <w:r>
        <w:rPr>
          <w:rFonts w:hint="eastAsia"/>
          <w:color w:val="000000" w:themeColor="text1"/>
          <w:sz w:val="21"/>
          <w:szCs w:val="21"/>
          <w:lang w:eastAsia="zh-CN"/>
          <w14:textFill>
            <w14:solidFill>
              <w14:schemeClr w14:val="tx1"/>
            </w14:solidFill>
          </w14:textFill>
        </w:rPr>
        <w:t>供应商</w:t>
      </w:r>
      <w:r>
        <w:rPr>
          <w:color w:val="000000" w:themeColor="text1"/>
          <w:sz w:val="21"/>
          <w:szCs w:val="21"/>
          <w14:textFill>
            <w14:solidFill>
              <w14:schemeClr w14:val="tx1"/>
            </w14:solidFill>
          </w14:textFill>
        </w:rPr>
        <w:t>不接受对其错误的更正，其报价将被视为无效报价；</w:t>
      </w:r>
    </w:p>
    <w:p>
      <w:pPr>
        <w:pStyle w:val="10"/>
        <w:numPr>
          <w:ilvl w:val="0"/>
          <w:numId w:val="9"/>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存在单位负责人为同一人或存在控股、管理关系的不同单位参与同一竞价项目；</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的响应文件由同一单位或者个人编制；</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委托同一单位或者个人办理竞价事宜；</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使用同一IP地址参与竞价；</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的响应文件载明的项目管理成员或者联系人员为同一人；</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的响应文件异常一致或者报价呈规律性差异；</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的响应文件相互混淆；</w:t>
      </w:r>
    </w:p>
    <w:p>
      <w:pPr>
        <w:pStyle w:val="20"/>
        <w:widowControl/>
        <w:numPr>
          <w:ilvl w:val="2"/>
          <w:numId w:val="10"/>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的平台使用费从同一单位或者个人的账户转出；</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竞价活动失败</w:t>
      </w:r>
    </w:p>
    <w:p>
      <w:pPr>
        <w:pStyle w:val="20"/>
        <w:numPr>
          <w:ilvl w:val="0"/>
          <w:numId w:val="11"/>
        </w:numPr>
        <w:spacing w:line="360" w:lineRule="auto"/>
        <w:ind w:firstLineChars="0"/>
        <w:rPr>
          <w:rFonts w:ascii="宋体" w:hAnsi="宋体"/>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出现下列情况的，本次竞价活动失败：</w:t>
      </w:r>
    </w:p>
    <w:p>
      <w:pPr>
        <w:pStyle w:val="20"/>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报名</w:t>
      </w:r>
      <w:r>
        <w:rPr>
          <w:rFonts w:hint="eastAsia" w:ascii="宋体" w:hAnsi="宋体" w:cs="Tahoma"/>
          <w:color w:val="000000" w:themeColor="text1"/>
          <w:szCs w:val="21"/>
          <w:lang w:eastAsia="zh-CN"/>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pStyle w:val="20"/>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报价</w:t>
      </w:r>
      <w:r>
        <w:rPr>
          <w:rFonts w:hint="eastAsia" w:ascii="宋体" w:hAnsi="宋体" w:cs="Tahoma"/>
          <w:color w:val="000000" w:themeColor="text1"/>
          <w:szCs w:val="21"/>
          <w:lang w:eastAsia="zh-CN"/>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numPr>
          <w:ilvl w:val="0"/>
          <w:numId w:val="11"/>
        </w:num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出现影响采购公正的违法、违规行为的</w:t>
      </w:r>
      <w:r>
        <w:rPr>
          <w:rFonts w:hint="eastAsia" w:ascii="宋体" w:hAnsi="宋体"/>
          <w:color w:val="000000" w:themeColor="text1"/>
          <w:szCs w:val="21"/>
          <w14:textFill>
            <w14:solidFill>
              <w14:schemeClr w14:val="tx1"/>
            </w14:solidFill>
          </w14:textFill>
        </w:rPr>
        <w:t>；</w:t>
      </w:r>
    </w:p>
    <w:p>
      <w:pPr>
        <w:numPr>
          <w:ilvl w:val="0"/>
          <w:numId w:val="11"/>
        </w:num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因重大变故，采购任务取消的</w:t>
      </w:r>
      <w:r>
        <w:rPr>
          <w:rFonts w:hint="eastAsia" w:ascii="宋体" w:hAnsi="宋体"/>
          <w:color w:val="000000" w:themeColor="text1"/>
          <w:szCs w:val="21"/>
          <w14:textFill>
            <w14:solidFill>
              <w14:schemeClr w14:val="tx1"/>
            </w14:solidFill>
          </w14:textFill>
        </w:rPr>
        <w:t>；</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(九</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服务费</w:t>
      </w:r>
    </w:p>
    <w:p>
      <w:pPr>
        <w:numPr>
          <w:ilvl w:val="0"/>
          <w:numId w:val="13"/>
        </w:numPr>
        <w:tabs>
          <w:tab w:val="left" w:pos="120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成交供应商</w:t>
      </w:r>
      <w:r>
        <w:rPr>
          <w:rFonts w:ascii="宋体" w:hAnsi="宋体"/>
          <w:color w:val="000000" w:themeColor="text1"/>
          <w14:textFill>
            <w14:solidFill>
              <w14:schemeClr w14:val="tx1"/>
            </w14:solidFill>
          </w14:textFill>
        </w:rPr>
        <w:t>须向平台服务商云采链</w:t>
      </w:r>
      <w:r>
        <w:rPr>
          <w:rFonts w:hint="eastAsia" w:ascii="宋体" w:hAnsi="宋体"/>
          <w:color w:val="000000" w:themeColor="text1"/>
          <w14:textFill>
            <w14:solidFill>
              <w14:schemeClr w14:val="tx1"/>
            </w14:solidFill>
          </w14:textFill>
        </w:rPr>
        <w:t>线上采购一体化平台</w:t>
      </w:r>
      <w:r>
        <w:rPr>
          <w:rFonts w:ascii="宋体" w:hAnsi="宋体"/>
          <w:color w:val="000000" w:themeColor="text1"/>
          <w14:textFill>
            <w14:solidFill>
              <w14:schemeClr w14:val="tx1"/>
            </w14:solidFill>
          </w14:textFill>
        </w:rPr>
        <w:t>缴纳平台使用费，金额为</w:t>
      </w:r>
      <w:r>
        <w:rPr>
          <w:rFonts w:hint="eastAsia" w:ascii="宋体" w:hAnsi="宋体"/>
          <w:color w:val="000000" w:themeColor="text1"/>
          <w:lang w:val="en-US" w:eastAsia="zh-CN"/>
          <w14:textFill>
            <w14:solidFill>
              <w14:schemeClr w14:val="tx1"/>
            </w14:solidFill>
          </w14:textFill>
        </w:rPr>
        <w:t>成交</w:t>
      </w:r>
      <w:r>
        <w:rPr>
          <w:rFonts w:ascii="宋体" w:hAnsi="宋体"/>
          <w:color w:val="000000" w:themeColor="text1"/>
          <w14:textFill>
            <w14:solidFill>
              <w14:schemeClr w14:val="tx1"/>
            </w14:solidFill>
          </w14:textFill>
        </w:rPr>
        <w:t>金额的1.5%</w:t>
      </w:r>
      <w:r>
        <w:rPr>
          <w:rFonts w:ascii="宋体" w:hAnsi="宋体"/>
          <w:b/>
          <w:bCs/>
          <w:color w:val="000000" w:themeColor="text1"/>
          <w14:textFill>
            <w14:solidFill>
              <w14:schemeClr w14:val="tx1"/>
            </w14:solidFill>
          </w14:textFill>
        </w:rPr>
        <w:t>（小数点后面四舍五入取整数）</w:t>
      </w:r>
      <w:r>
        <w:rPr>
          <w:rFonts w:ascii="宋体" w:hAnsi="宋体"/>
          <w:color w:val="000000" w:themeColor="text1"/>
          <w14:textFill>
            <w14:solidFill>
              <w14:schemeClr w14:val="tx1"/>
            </w14:solidFill>
          </w14:textFill>
        </w:rPr>
        <w:t>；</w:t>
      </w:r>
    </w:p>
    <w:p>
      <w:pPr>
        <w:numPr>
          <w:ilvl w:val="0"/>
          <w:numId w:val="13"/>
        </w:numPr>
        <w:tabs>
          <w:tab w:val="left" w:pos="120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成交供应商</w:t>
      </w:r>
      <w:r>
        <w:rPr>
          <w:rFonts w:hint="eastAsia" w:ascii="宋体" w:hAnsi="宋体"/>
          <w:color w:val="000000" w:themeColor="text1"/>
          <w14:textFill>
            <w14:solidFill>
              <w14:schemeClr w14:val="tx1"/>
            </w14:solidFill>
          </w14:textFill>
        </w:rPr>
        <w:t>无正当理由放弃成交资格的必须按竞价公告等相关规定缴纳相应的平台使用费；</w:t>
      </w:r>
    </w:p>
    <w:p>
      <w:pPr>
        <w:numPr>
          <w:ilvl w:val="0"/>
          <w:numId w:val="13"/>
        </w:numPr>
        <w:tabs>
          <w:tab w:val="left" w:pos="120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pStyle w:val="20"/>
        <w:numPr>
          <w:ilvl w:val="1"/>
          <w:numId w:val="14"/>
        </w:numPr>
        <w:spacing w:line="360" w:lineRule="auto"/>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widowControl/>
        <w:spacing w:line="360" w:lineRule="auto"/>
        <w:ind w:left="42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扫码关注微信公众号“云采链互联服务平台”，即可在线咨询相关事项</w:t>
      </w:r>
      <w:r>
        <w:rPr>
          <w:rFonts w:hint="eastAsia" w:ascii="宋体" w:hAnsi="宋体"/>
          <w:color w:val="000000" w:themeColor="text1"/>
          <w14:textFill>
            <w14:solidFill>
              <w14:schemeClr w14:val="tx1"/>
            </w14:solidFill>
          </w14:textFill>
        </w:rPr>
        <w:t>。</w:t>
      </w:r>
    </w:p>
    <w:p>
      <w:pPr>
        <w:widowControl/>
        <w:spacing w:line="240" w:lineRule="auto"/>
        <w:ind w:firstLine="0"/>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r>
        <w:rPr>
          <w:rFonts w:ascii="宋体" w:hAnsi="宋体"/>
          <w:b/>
          <w:color w:val="000000" w:themeColor="text1"/>
          <w14:textFill>
            <w14:solidFill>
              <w14:schemeClr w14:val="tx1"/>
            </w14:solidFill>
          </w14:textFill>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第二章 用户需求书</w:t>
      </w:r>
    </w:p>
    <w:p>
      <w:pPr>
        <w:spacing w:before="156" w:beforeLines="50" w:line="360" w:lineRule="auto"/>
        <w:ind w:left="517" w:hanging="517"/>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pPr>
        <w:tabs>
          <w:tab w:val="left" w:pos="420"/>
        </w:tabs>
        <w:spacing w:before="156" w:beforeLines="50" w:line="360" w:lineRule="auto"/>
        <w:ind w:left="420" w:hanging="42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响应</w:t>
      </w:r>
      <w:r>
        <w:rPr>
          <w:rFonts w:hint="eastAsia" w:ascii="宋体" w:hAnsi="宋体" w:cs="宋体"/>
          <w:b/>
          <w:bCs/>
          <w:color w:val="000000" w:themeColor="text1"/>
          <w:szCs w:val="21"/>
          <w:lang w:eastAsia="zh-CN"/>
          <w14:textFill>
            <w14:solidFill>
              <w14:schemeClr w14:val="tx1"/>
            </w14:solidFill>
          </w14:textFill>
        </w:rPr>
        <w:t>供应商</w:t>
      </w:r>
      <w:r>
        <w:rPr>
          <w:rFonts w:hint="eastAsia" w:ascii="宋体" w:hAnsi="宋体" w:cs="宋体"/>
          <w:b/>
          <w:bCs/>
          <w:color w:val="000000" w:themeColor="text1"/>
          <w:szCs w:val="21"/>
          <w14:textFill>
            <w14:solidFill>
              <w14:schemeClr w14:val="tx1"/>
            </w14:solidFill>
          </w14:textFill>
        </w:rPr>
        <w:t>须对本项目进行整体响应，任何只对其中一部分进行的响应都被视为无效响应。</w:t>
      </w:r>
    </w:p>
    <w:p>
      <w:pPr>
        <w:numPr>
          <w:ilvl w:val="0"/>
          <w:numId w:val="15"/>
        </w:numPr>
        <w:tabs>
          <w:tab w:val="left" w:pos="420"/>
          <w:tab w:val="left" w:pos="540"/>
        </w:tabs>
        <w:spacing w:before="156" w:beforeLines="50" w:line="360" w:lineRule="auto"/>
        <w:ind w:left="-420" w:leftChars="0" w:firstLine="420" w:firstLineChars="0"/>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13"/>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219" w:type="dxa"/>
            <w:shd w:val="clear" w:color="auto" w:fill="DCD8C2" w:themeFill="background2" w:themeFillShade="E5"/>
            <w:vAlign w:val="center"/>
          </w:tcPr>
          <w:p>
            <w:pPr>
              <w:keepNext w:val="0"/>
              <w:keepLines w:val="0"/>
              <w:suppressLineNumbers w:val="0"/>
              <w:adjustRightInd w:val="0"/>
              <w:snapToGrid w:val="0"/>
              <w:spacing w:before="156" w:beforeLines="50" w:beforeAutospacing="0" w:after="0" w:afterAutospacing="0" w:line="360" w:lineRule="auto"/>
              <w:ind w:left="0" w:right="-73" w:rightChars="-35" w:firstLine="0"/>
              <w:jc w:val="center"/>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992" w:type="dxa"/>
            <w:shd w:val="clear" w:color="auto" w:fill="DCD8C2" w:themeFill="background2" w:themeFillShade="E5"/>
            <w:vAlign w:val="center"/>
          </w:tcPr>
          <w:p>
            <w:pPr>
              <w:keepNext w:val="0"/>
              <w:keepLines w:val="0"/>
              <w:suppressLineNumbers w:val="0"/>
              <w:adjustRightInd w:val="0"/>
              <w:snapToGrid w:val="0"/>
              <w:spacing w:before="156" w:beforeLines="50" w:beforeAutospacing="0" w:after="0" w:afterAutospacing="0" w:line="360" w:lineRule="auto"/>
              <w:ind w:left="0" w:right="-73" w:rightChars="-35" w:firstLine="0"/>
              <w:jc w:val="center"/>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2977" w:type="dxa"/>
            <w:shd w:val="clear" w:color="auto" w:fill="DCD8C2" w:themeFill="background2" w:themeFillShade="E5"/>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交货期</w:t>
            </w:r>
          </w:p>
        </w:tc>
        <w:tc>
          <w:tcPr>
            <w:tcW w:w="2650" w:type="dxa"/>
            <w:tcBorders>
              <w:bottom w:val="single" w:color="auto" w:sz="4" w:space="0"/>
            </w:tcBorders>
            <w:shd w:val="clear" w:color="auto" w:fill="DCD8C2" w:themeFill="background2" w:themeFillShade="E5"/>
          </w:tcPr>
          <w:p>
            <w:pPr>
              <w:keepNext w:val="0"/>
              <w:keepLines w:val="0"/>
              <w:suppressLineNumbers w:val="0"/>
              <w:adjustRightInd w:val="0"/>
              <w:snapToGrid w:val="0"/>
              <w:spacing w:before="156" w:beforeLines="50" w:beforeAutospacing="0" w:after="0" w:afterAutospacing="0" w:line="360" w:lineRule="auto"/>
              <w:ind w:left="0" w:right="-73" w:rightChars="-35" w:firstLine="0"/>
              <w:jc w:val="center"/>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最高限价（</w:t>
            </w:r>
            <w:r>
              <w:rPr>
                <w:rFonts w:hint="eastAsia" w:ascii="宋体" w:hAnsi="宋体"/>
                <w:b/>
                <w:color w:val="000000" w:themeColor="text1"/>
                <w:szCs w:val="21"/>
                <w:lang w:val="en-US" w:eastAsia="zh-CN"/>
                <w14:textFill>
                  <w14:solidFill>
                    <w14:schemeClr w14:val="tx1"/>
                  </w14:solidFill>
                </w14:textFill>
              </w:rPr>
              <w:t>含税</w:t>
            </w:r>
            <w:r>
              <w:rPr>
                <w:rFonts w:hint="eastAsia" w:ascii="宋体" w:hAnsi="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219" w:type="dxa"/>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2024年广东省广裕集团东莞兴龙实业有限公司采购消防器材项目（第二次）</w:t>
            </w:r>
          </w:p>
        </w:tc>
        <w:tc>
          <w:tcPr>
            <w:tcW w:w="992" w:type="dxa"/>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14:textFill>
                  <w14:solidFill>
                    <w14:schemeClr w14:val="tx1"/>
                  </w14:solidFill>
                </w14:textFill>
              </w:rPr>
            </w:pPr>
            <w:r>
              <w:rPr>
                <w:rFonts w:hint="default"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批</w:t>
            </w:r>
          </w:p>
        </w:tc>
        <w:tc>
          <w:tcPr>
            <w:tcW w:w="2977" w:type="dxa"/>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eastAsia="宋体"/>
                <w:bCs/>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sz w:val="21"/>
                <w:szCs w:val="21"/>
                <w:lang w:eastAsia="zh-CN"/>
              </w:rPr>
              <w:t>从合同签订之日起，15日（自然日）内完成送货交货</w:t>
            </w:r>
          </w:p>
        </w:tc>
        <w:tc>
          <w:tcPr>
            <w:tcW w:w="2650" w:type="dxa"/>
            <w:tcBorders>
              <w:top w:val="single" w:color="auto" w:sz="4" w:space="0"/>
              <w:bottom w:val="single" w:color="auto" w:sz="12"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人民币</w:t>
            </w:r>
            <w:r>
              <w:rPr>
                <w:rFonts w:hint="eastAsia" w:ascii="宋体" w:hAnsi="宋体" w:eastAsia="宋体"/>
                <w:sz w:val="21"/>
                <w:szCs w:val="21"/>
              </w:rPr>
              <w:t>174499.29</w:t>
            </w:r>
            <w:r>
              <w:rPr>
                <w:rFonts w:hint="eastAsia" w:ascii="宋体" w:hAnsi="宋体"/>
                <w:bCs/>
                <w:color w:val="000000" w:themeColor="text1"/>
                <w:szCs w:val="21"/>
                <w14:textFill>
                  <w14:solidFill>
                    <w14:schemeClr w14:val="tx1"/>
                  </w14:solidFill>
                </w14:textFill>
              </w:rPr>
              <w:t>元</w:t>
            </w:r>
          </w:p>
        </w:tc>
      </w:tr>
    </w:tbl>
    <w:p>
      <w:pPr>
        <w:numPr>
          <w:ilvl w:val="0"/>
          <w:numId w:val="15"/>
        </w:numPr>
        <w:tabs>
          <w:tab w:val="left" w:pos="420"/>
          <w:tab w:val="left" w:pos="540"/>
        </w:tabs>
        <w:spacing w:before="156" w:beforeLines="50" w:line="360" w:lineRule="auto"/>
        <w:ind w:left="-420" w:leftChars="0" w:firstLine="420" w:firstLineChars="0"/>
        <w:outlineLvl w:val="1"/>
        <w:rPr>
          <w:rFonts w:hint="default"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项目概述</w:t>
      </w:r>
      <w:r>
        <w:rPr>
          <w:rFonts w:hint="eastAsia" w:ascii="宋体" w:hAnsi="宋体" w:cs="宋体"/>
          <w:b/>
          <w:bCs/>
          <w:color w:val="000000" w:themeColor="text1"/>
          <w:szCs w:val="21"/>
          <w:lang w:val="en-US" w:eastAsia="zh-CN"/>
          <w14:textFill>
            <w14:solidFill>
              <w14:schemeClr w14:val="tx1"/>
            </w14:solidFill>
          </w14:textFill>
        </w:rPr>
        <w:t>以及清单</w:t>
      </w:r>
    </w:p>
    <w:p>
      <w:pPr>
        <w:numPr>
          <w:ilvl w:val="0"/>
          <w:numId w:val="16"/>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采购灭火器、应急照明灯、疏散指示灯、自救呼吸器等一批消防器材（详见</w:t>
      </w:r>
      <w:r>
        <w:rPr>
          <w:rFonts w:hint="eastAsia" w:ascii="宋体" w:hAnsi="宋体" w:cs="宋体"/>
          <w:sz w:val="21"/>
          <w:szCs w:val="21"/>
          <w:lang w:val="en-US" w:eastAsia="zh-CN"/>
        </w:rPr>
        <w:t>采购清单</w:t>
      </w:r>
      <w:r>
        <w:rPr>
          <w:rFonts w:hint="eastAsia" w:ascii="宋体" w:hAnsi="宋体" w:eastAsia="宋体" w:cs="宋体"/>
          <w:sz w:val="21"/>
          <w:szCs w:val="21"/>
          <w:lang w:val="en-US" w:eastAsia="zh-CN"/>
        </w:rPr>
        <w:t>）</w:t>
      </w:r>
    </w:p>
    <w:p>
      <w:pPr>
        <w:numPr>
          <w:ilvl w:val="0"/>
          <w:numId w:val="16"/>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cs="宋体"/>
          <w:sz w:val="21"/>
          <w:szCs w:val="21"/>
          <w:lang w:val="en-US" w:eastAsia="zh-CN"/>
        </w:rPr>
        <w:t>2024年广东省广裕集团东莞兴龙实业有限公司采购消防器材项目（第二次）</w:t>
      </w:r>
    </w:p>
    <w:p>
      <w:pPr>
        <w:numPr>
          <w:ilvl w:val="0"/>
          <w:numId w:val="16"/>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最高限价：¥174499.29元（含税），报价包括完成本项目内容的全部费用，包括但不限于完成供货的成本、利润、税金、运输搬运费用等。</w:t>
      </w:r>
    </w:p>
    <w:p>
      <w:pPr>
        <w:numPr>
          <w:ilvl w:val="0"/>
          <w:numId w:val="16"/>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交货地点及期限：广东省广裕集团东莞兴龙实业有限公司，从合同签订之日起，15日（自然日）内完成送货交货。因成交供应商不履行约定导致合同期限内未完成的，采购人有权终止合同，并追究成交供应商违约责任。</w:t>
      </w:r>
    </w:p>
    <w:p>
      <w:pPr>
        <w:numPr>
          <w:ilvl w:val="0"/>
          <w:numId w:val="16"/>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必须承诺，完全满足采购过程发出所有文件的要求，必须具备履行本项目的能力。如在实施过程中，采购人发现有不符合要求的地方，采购人有权终止合同，一切费用由成交供应商承担，履约保证金不予退还。</w:t>
      </w:r>
    </w:p>
    <w:p>
      <w:pPr>
        <w:numPr>
          <w:ilvl w:val="0"/>
          <w:numId w:val="16"/>
        </w:numPr>
        <w:spacing w:line="360" w:lineRule="auto"/>
        <w:ind w:left="425" w:leftChars="0" w:hanging="425"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采购清单：</w:t>
      </w:r>
    </w:p>
    <w:tbl>
      <w:tblPr>
        <w:tblStyle w:val="13"/>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1797"/>
        <w:gridCol w:w="2228"/>
        <w:gridCol w:w="2244"/>
        <w:gridCol w:w="789"/>
        <w:gridCol w:w="848"/>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序号</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采购名称</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参考品牌</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规格参数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数量</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二氧化碳灭火器</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手提式3KG，3C认证，带喷管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170</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ABC干粉灭火器</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手提式4KG，3C认证，带喷管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484</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应急照明灯</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联塑、桂安、佛山照明</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额定电压220V，LED光源，应急工作时间90分钟，防护等级IP30，3C认证</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152</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50</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“安全出口”，无方向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106</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“安全出口”，左向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142</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“安全出口”，右向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007</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62</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“安全出口”，左右双向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008</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灭火器箱（装2具）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尺寸不低于长360*高680*厚200mm，板材厚度：足0.6mm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130</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009</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灭火器箱（装4具）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尺寸不低于长650*高580*厚</w:t>
            </w:r>
            <w:r>
              <w:rPr>
                <w:rFonts w:hint="eastAsia" w:ascii="宋体" w:hAnsi="宋体"/>
                <w:bCs/>
                <w:color w:val="000000" w:themeColor="text1"/>
                <w:szCs w:val="21"/>
                <w:lang w:val="en-US" w:eastAsia="zh-CN"/>
                <w14:textFill>
                  <w14:solidFill>
                    <w14:schemeClr w14:val="tx1"/>
                  </w14:solidFill>
                </w14:textFill>
              </w:rPr>
              <w:br w:type="textWrapping"/>
            </w:r>
            <w:r>
              <w:rPr>
                <w:rFonts w:hint="eastAsia" w:ascii="宋体" w:hAnsi="宋体"/>
                <w:bCs/>
                <w:color w:val="000000" w:themeColor="text1"/>
                <w:szCs w:val="21"/>
                <w:lang w:val="en-US" w:eastAsia="zh-CN"/>
                <w14:textFill>
                  <w14:solidFill>
                    <w14:schemeClr w14:val="tx1"/>
                  </w14:solidFill>
                </w14:textFill>
              </w:rPr>
              <w:t>200MM，板材厚度：足0.6MM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100</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010</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组合式灭火器箱</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尺寸不低于长380*高850*厚200mm，板材厚度：足0.6mm，上层装防毒面具，下层装2具灭火器</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60</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过滤式消防自救呼吸器</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联塑、桂安、友安</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防毒时间30分钟，具有防毒、防火、防热辐射、防烟多种保护，吸气阻力﹤800Pa,呼气阻力﹤300Pa，3C认证。</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364</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灭火毯</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浙安、穗华、火焰战士</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国标，袋装，1.5m*1.5m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条</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45</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消防软管卷盘</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恒广、淮海、浙安</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JPS0.8-19/25，含固定挂架</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31</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绝缘胶垫</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金能、百舸、冲天牛</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尺寸不低于长1m、宽1m、厚5mm，耐压10KV</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块</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54</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0"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015</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消防水带水枪</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浙安、祥和、沱雨</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10-65-25纱红胶，聚氨酯衬里</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套</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70</w:t>
            </w:r>
          </w:p>
        </w:tc>
        <w:tc>
          <w:tcPr>
            <w:tcW w:w="700"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r>
    </w:tbl>
    <w:p>
      <w:pPr>
        <w:pStyle w:val="2"/>
        <w:ind w:left="0" w:leftChars="0" w:firstLine="0" w:firstLineChars="0"/>
        <w:rPr>
          <w:rFonts w:hint="eastAsia" w:ascii="宋体" w:hAnsi="宋体" w:cs="仿宋"/>
          <w:szCs w:val="21"/>
        </w:rPr>
      </w:pPr>
    </w:p>
    <w:p>
      <w:pPr>
        <w:numPr>
          <w:ilvl w:val="0"/>
          <w:numId w:val="15"/>
        </w:numPr>
        <w:tabs>
          <w:tab w:val="left" w:pos="420"/>
          <w:tab w:val="left" w:pos="540"/>
        </w:tabs>
        <w:spacing w:before="156" w:beforeLines="50" w:line="360" w:lineRule="auto"/>
        <w:ind w:left="-420" w:leftChars="0" w:firstLine="420" w:firstLineChars="0"/>
        <w:outlineLvl w:val="1"/>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商务要求</w:t>
      </w:r>
    </w:p>
    <w:p>
      <w:pPr>
        <w:numPr>
          <w:ilvl w:val="0"/>
          <w:numId w:val="0"/>
        </w:numPr>
        <w:autoSpaceDE w:val="0"/>
        <w:autoSpaceDN w:val="0"/>
        <w:adjustRightInd w:val="0"/>
        <w:snapToGrid w:val="0"/>
        <w:spacing w:line="360" w:lineRule="auto"/>
        <w:ind w:leftChars="0"/>
        <w:rPr>
          <w:rFonts w:hint="eastAsia" w:hAnsi="宋体"/>
          <w:b w:val="0"/>
          <w:bCs w:val="0"/>
          <w:sz w:val="21"/>
          <w:lang w:val="en-US" w:eastAsia="zh-CN"/>
        </w:rPr>
      </w:pPr>
      <w:r>
        <w:rPr>
          <w:rFonts w:hint="eastAsia" w:hAnsi="宋体"/>
          <w:b w:val="0"/>
          <w:bCs w:val="0"/>
          <w:sz w:val="21"/>
          <w:lang w:val="en-US" w:eastAsia="zh-CN"/>
        </w:rPr>
        <w:t>（一）质量要求：所供应的器材、辅料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w:t>
      </w:r>
    </w:p>
    <w:p>
      <w:pPr>
        <w:numPr>
          <w:ilvl w:val="0"/>
          <w:numId w:val="0"/>
        </w:numPr>
        <w:autoSpaceDE w:val="0"/>
        <w:autoSpaceDN w:val="0"/>
        <w:adjustRightInd w:val="0"/>
        <w:snapToGrid w:val="0"/>
        <w:spacing w:line="360" w:lineRule="auto"/>
        <w:ind w:leftChars="0"/>
        <w:rPr>
          <w:rFonts w:hint="eastAsia" w:hAnsi="宋体"/>
          <w:b w:val="0"/>
          <w:bCs w:val="0"/>
          <w:sz w:val="21"/>
          <w:lang w:val="en-US" w:eastAsia="zh-CN"/>
        </w:rPr>
      </w:pPr>
      <w:r>
        <w:rPr>
          <w:rFonts w:hint="eastAsia" w:hAnsi="宋体"/>
          <w:b w:val="0"/>
          <w:bCs w:val="0"/>
          <w:sz w:val="21"/>
          <w:lang w:val="en-US" w:eastAsia="zh-CN"/>
        </w:rPr>
        <w:t>（二）包装：全部产品均应有良好的防湿、防锈、防潮、防雨、防腐及防碰撞的措施。凡由于包装不良造成的损失和由此产生的费用均由供应商承担。</w:t>
      </w:r>
    </w:p>
    <w:p>
      <w:pPr>
        <w:numPr>
          <w:ilvl w:val="0"/>
          <w:numId w:val="0"/>
        </w:numPr>
        <w:autoSpaceDE w:val="0"/>
        <w:autoSpaceDN w:val="0"/>
        <w:adjustRightInd w:val="0"/>
        <w:snapToGrid w:val="0"/>
        <w:spacing w:line="360" w:lineRule="auto"/>
        <w:ind w:leftChars="0"/>
        <w:rPr>
          <w:rFonts w:hint="eastAsia"/>
          <w:lang w:val="en-US" w:eastAsia="zh-CN"/>
        </w:rPr>
      </w:pPr>
      <w:r>
        <w:rPr>
          <w:rFonts w:hint="eastAsia" w:hAnsi="宋体"/>
          <w:b w:val="0"/>
          <w:bCs w:val="0"/>
          <w:sz w:val="21"/>
          <w:lang w:val="en-US" w:eastAsia="zh-CN"/>
        </w:rPr>
        <w:t>（三）供应商的报价，包括完成本项目内容的全部费用，包括但不限于完成供货的成本、利润、税金、运输搬运费用等。</w:t>
      </w:r>
    </w:p>
    <w:p>
      <w:pPr>
        <w:numPr>
          <w:ilvl w:val="0"/>
          <w:numId w:val="15"/>
        </w:numPr>
        <w:tabs>
          <w:tab w:val="left" w:pos="420"/>
          <w:tab w:val="left" w:pos="540"/>
        </w:tabs>
        <w:spacing w:before="156" w:beforeLines="50" w:line="360" w:lineRule="auto"/>
        <w:ind w:left="-420" w:leftChars="0" w:firstLine="420" w:firstLineChars="0"/>
        <w:outlineLvl w:val="1"/>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监狱管理要求</w:t>
      </w:r>
    </w:p>
    <w:p>
      <w:pPr>
        <w:keepNext w:val="0"/>
        <w:keepLines w:val="0"/>
        <w:widowControl w:val="0"/>
        <w:numPr>
          <w:ilvl w:val="0"/>
          <w:numId w:val="17"/>
        </w:numPr>
        <w:suppressLineNumbers w:val="0"/>
        <w:autoSpaceDE w:val="0"/>
        <w:autoSpaceDN/>
        <w:spacing w:before="0" w:beforeAutospacing="0" w:after="0" w:afterAutospacing="0" w:line="360" w:lineRule="auto"/>
        <w:ind w:left="425" w:leftChars="0" w:right="0" w:hanging="425"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成交供应商严格遵守监狱管理规定，送货搬运人员进入监狱范围必须配合安全检查等各项管理。</w:t>
      </w:r>
    </w:p>
    <w:p>
      <w:pPr>
        <w:keepNext w:val="0"/>
        <w:keepLines w:val="0"/>
        <w:widowControl w:val="0"/>
        <w:numPr>
          <w:ilvl w:val="0"/>
          <w:numId w:val="17"/>
        </w:numPr>
        <w:suppressLineNumbers w:val="0"/>
        <w:autoSpaceDE w:val="0"/>
        <w:autoSpaceDN/>
        <w:spacing w:before="0" w:beforeAutospacing="0" w:after="0" w:afterAutospacing="0" w:line="360" w:lineRule="auto"/>
        <w:ind w:left="425" w:leftChars="0" w:right="0" w:hanging="425" w:firstLineChars="0"/>
        <w:jc w:val="both"/>
        <w:rPr>
          <w:rFonts w:hint="eastAsia" w:hAnsi="宋体"/>
          <w:b w:val="0"/>
          <w:bCs w:val="0"/>
          <w:sz w:val="21"/>
          <w:lang w:val="en-US" w:eastAsia="zh-CN"/>
        </w:rPr>
      </w:pPr>
      <w:r>
        <w:rPr>
          <w:rFonts w:hint="eastAsia" w:ascii="宋体" w:hAnsi="宋体" w:eastAsia="宋体" w:cs="宋体"/>
          <w:kern w:val="2"/>
          <w:sz w:val="21"/>
          <w:szCs w:val="21"/>
          <w:lang w:val="en-US" w:eastAsia="zh-CN" w:bidi="ar"/>
        </w:rPr>
        <w:t>成交供应商必须严格遵守监狱保密及相关管理规定，不得对监狱建筑、场地、事项等进行拍照、录视频，如发现成交供应商有违反监狱管理，采购人有权终止合同，并追究相应责任。</w:t>
      </w:r>
    </w:p>
    <w:p>
      <w:pPr>
        <w:numPr>
          <w:ilvl w:val="0"/>
          <w:numId w:val="15"/>
        </w:numPr>
        <w:tabs>
          <w:tab w:val="left" w:pos="420"/>
          <w:tab w:val="left" w:pos="540"/>
        </w:tabs>
        <w:spacing w:before="156" w:beforeLines="50" w:line="360" w:lineRule="auto"/>
        <w:ind w:left="-420" w:leftChars="0" w:firstLine="420" w:firstLineChars="0"/>
        <w:outlineLvl w:val="1"/>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 xml:space="preserve">质保售后及违约责任 </w:t>
      </w:r>
    </w:p>
    <w:p>
      <w:pPr>
        <w:spacing w:line="360" w:lineRule="auto"/>
        <w:ind w:firstLine="422" w:firstLineChars="200"/>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（一）免费质保期限：</w:t>
      </w:r>
      <w:r>
        <w:rPr>
          <w:rFonts w:hint="eastAsia" w:ascii="宋体" w:hAnsi="宋体" w:cs="宋体"/>
          <w:b/>
          <w:bCs/>
          <w:sz w:val="21"/>
          <w:szCs w:val="21"/>
          <w:highlight w:val="none"/>
          <w:lang w:val="en-US" w:eastAsia="zh-CN"/>
        </w:rPr>
        <w:t>1</w:t>
      </w:r>
      <w:r>
        <w:rPr>
          <w:rFonts w:hint="eastAsia" w:ascii="宋体" w:hAnsi="宋体" w:eastAsia="宋体" w:cs="宋体"/>
          <w:sz w:val="21"/>
          <w:szCs w:val="21"/>
          <w:highlight w:val="none"/>
          <w:lang w:val="en-US" w:eastAsia="zh-CN"/>
        </w:rPr>
        <w:t>年。</w:t>
      </w:r>
    </w:p>
    <w:p>
      <w:p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（二）免费质保期内售后服务要求</w:t>
      </w:r>
    </w:p>
    <w:p>
      <w:pPr>
        <w:spacing w:line="360" w:lineRule="auto"/>
        <w:ind w:firstLine="420" w:firstLineChars="200"/>
        <w:rPr>
          <w:rFonts w:hint="eastAsia" w:ascii="宋体" w:hAnsi="宋体" w:eastAsia="宋体" w:cs="宋体"/>
          <w:b/>
          <w:bCs/>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年内，成交供应商需对所有存在质量问题的产品进行免费换新，直至该</w:t>
      </w:r>
      <w:r>
        <w:rPr>
          <w:rFonts w:hint="eastAsia" w:ascii="宋体" w:hAnsi="宋体" w:eastAsia="宋体" w:cs="宋体"/>
          <w:sz w:val="21"/>
          <w:szCs w:val="21"/>
          <w:highlight w:val="none"/>
        </w:rPr>
        <w:t>项目最后一个批次送货验收合格后</w:t>
      </w:r>
      <w:r>
        <w:rPr>
          <w:rFonts w:hint="eastAsia" w:ascii="宋体" w:hAnsi="宋体" w:eastAsia="宋体" w:cs="宋体"/>
          <w:sz w:val="21"/>
          <w:szCs w:val="21"/>
          <w:highlight w:val="none"/>
          <w:lang w:val="en-US" w:eastAsia="zh-CN"/>
        </w:rPr>
        <w:t>30天后结束质保，履约保证金将</w:t>
      </w:r>
      <w:r>
        <w:rPr>
          <w:rFonts w:hint="eastAsia" w:ascii="宋体" w:hAnsi="宋体" w:eastAsia="宋体" w:cs="宋体"/>
          <w:sz w:val="21"/>
          <w:szCs w:val="21"/>
          <w:highlight w:val="none"/>
        </w:rPr>
        <w:t>无息退回。</w:t>
      </w:r>
    </w:p>
    <w:p>
      <w:pPr>
        <w:spacing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供应商违约责任</w:t>
      </w:r>
    </w:p>
    <w:p>
      <w:pPr>
        <w:numPr>
          <w:ilvl w:val="0"/>
          <w:numId w:val="18"/>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必须根据采购人供货期要求，科学合理拟定送货（安装）计划，确保按时供货（安装）完成验收（出现不可抗力因素情形时，经双方共同认可，供货期可以顺延）。如规定供货期内未能完成的，每超出规定供货期一天，采购人有权扣除成交供应商合同金额的1%，最高不超过合同金额的5%。规定供货期到期后，根据项目情况，若因为成交供应商主观因素，采购人认为成交供应商不能达到本项目要求的，采购人有权解除合同，并就采购人所发生的损失，追究成交供应商责任。</w:t>
      </w:r>
    </w:p>
    <w:p>
      <w:pPr>
        <w:numPr>
          <w:ilvl w:val="0"/>
          <w:numId w:val="18"/>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投标人供应的所有应急物资必须符合或不低于采购人所列明的品牌、型号、规格和性能参数等全部要求。</w:t>
      </w:r>
    </w:p>
    <w:p>
      <w:pPr>
        <w:numPr>
          <w:ilvl w:val="0"/>
          <w:numId w:val="18"/>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送货搬运过程中，非因我公司原因导致的运输搬运人员及任意第三人人身或财产损害的，由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承担一切责任。</w:t>
      </w:r>
    </w:p>
    <w:p>
      <w:pPr>
        <w:numPr>
          <w:ilvl w:val="0"/>
          <w:numId w:val="18"/>
        </w:numPr>
        <w:spacing w:line="360" w:lineRule="auto"/>
        <w:ind w:left="425" w:leftChars="0"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因成交供应商提供的消防器材不合格或有缺陷，给采购人造成损失的，成交供应商应承担全部责任，承担因此造成的全部损失。</w:t>
      </w:r>
    </w:p>
    <w:p>
      <w:pPr>
        <w:numPr>
          <w:ilvl w:val="0"/>
          <w:numId w:val="15"/>
        </w:numPr>
        <w:tabs>
          <w:tab w:val="left" w:pos="420"/>
          <w:tab w:val="left" w:pos="540"/>
        </w:tabs>
        <w:spacing w:before="156" w:beforeLines="50" w:line="360" w:lineRule="auto"/>
        <w:ind w:left="-420" w:leftChars="0" w:firstLine="420" w:firstLineChars="0"/>
        <w:outlineLvl w:val="1"/>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履约保证金条款</w:t>
      </w:r>
    </w:p>
    <w:p>
      <w:pPr>
        <w:numPr>
          <w:ilvl w:val="0"/>
          <w:numId w:val="0"/>
        </w:numPr>
        <w:spacing w:line="360" w:lineRule="auto"/>
        <w:ind w:firstLine="420" w:firstLineChars="200"/>
        <w:rPr>
          <w:rFonts w:hint="eastAsia"/>
          <w:lang w:val="en-US" w:eastAsia="zh-CN"/>
        </w:rPr>
      </w:pPr>
      <w:r>
        <w:rPr>
          <w:rFonts w:hint="eastAsia" w:ascii="宋体" w:hAnsi="宋体" w:eastAsia="宋体" w:cs="宋体"/>
          <w:sz w:val="21"/>
          <w:szCs w:val="21"/>
        </w:rPr>
        <w:t>合同签订后7日内，</w:t>
      </w:r>
      <w:r>
        <w:rPr>
          <w:rFonts w:hint="eastAsia" w:ascii="宋体" w:hAnsi="宋体" w:cs="宋体"/>
          <w:sz w:val="21"/>
          <w:szCs w:val="21"/>
          <w:lang w:val="en-US" w:eastAsia="zh-CN"/>
        </w:rPr>
        <w:t>成交供应商</w:t>
      </w:r>
      <w:r>
        <w:rPr>
          <w:rFonts w:hint="eastAsia" w:ascii="宋体" w:hAnsi="宋体" w:eastAsia="宋体" w:cs="宋体"/>
          <w:sz w:val="21"/>
          <w:szCs w:val="21"/>
        </w:rPr>
        <w:t>向采购人支付合同价总额的5%作为履约保证金，消防器材质量保证一年期满视为履约结束，履约期满无息返还</w:t>
      </w:r>
      <w:r>
        <w:rPr>
          <w:rFonts w:hint="eastAsia" w:ascii="宋体" w:hAnsi="宋体" w:cs="宋体"/>
          <w:sz w:val="21"/>
          <w:szCs w:val="21"/>
          <w:lang w:val="en-US" w:eastAsia="zh-CN"/>
        </w:rPr>
        <w:t>成交供应商</w:t>
      </w:r>
      <w:r>
        <w:rPr>
          <w:rFonts w:hint="eastAsia" w:ascii="宋体" w:hAnsi="宋体" w:eastAsia="宋体" w:cs="宋体"/>
          <w:sz w:val="21"/>
          <w:szCs w:val="21"/>
        </w:rPr>
        <w:t>。</w:t>
      </w:r>
    </w:p>
    <w:p>
      <w:pPr>
        <w:numPr>
          <w:ilvl w:val="0"/>
          <w:numId w:val="15"/>
        </w:numPr>
        <w:tabs>
          <w:tab w:val="left" w:pos="420"/>
          <w:tab w:val="left" w:pos="540"/>
        </w:tabs>
        <w:spacing w:before="156" w:beforeLines="50" w:line="360" w:lineRule="auto"/>
        <w:ind w:left="-420" w:leftChars="0" w:firstLine="420" w:firstLineChars="0"/>
        <w:outlineLvl w:val="1"/>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付款方式</w:t>
      </w:r>
    </w:p>
    <w:p>
      <w:pPr>
        <w:numPr>
          <w:ilvl w:val="0"/>
          <w:numId w:val="19"/>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该项目完成后，由采购人进行验收，验收通过后采购人向</w:t>
      </w:r>
      <w:r>
        <w:rPr>
          <w:rFonts w:hint="eastAsia" w:ascii="宋体" w:hAnsi="宋体" w:cs="宋体"/>
          <w:szCs w:val="21"/>
          <w:lang w:val="en-US" w:eastAsia="zh-CN"/>
        </w:rPr>
        <w:t>成交供应商</w:t>
      </w:r>
      <w:r>
        <w:rPr>
          <w:rFonts w:hint="eastAsia" w:ascii="宋体" w:hAnsi="宋体" w:cs="宋体"/>
          <w:szCs w:val="21"/>
        </w:rPr>
        <w:t>支付合同全款。</w:t>
      </w:r>
      <w:r>
        <w:rPr>
          <w:rFonts w:hint="eastAsia" w:ascii="宋体" w:hAnsi="宋体" w:cs="宋体"/>
          <w:szCs w:val="21"/>
          <w:lang w:val="en-US" w:eastAsia="zh-CN"/>
        </w:rPr>
        <w:t>成交</w:t>
      </w:r>
      <w:r>
        <w:rPr>
          <w:rFonts w:hint="eastAsia" w:ascii="宋体" w:hAnsi="宋体" w:cs="宋体"/>
          <w:szCs w:val="21"/>
          <w:lang w:eastAsia="zh-CN"/>
        </w:rPr>
        <w:t>供应商</w:t>
      </w:r>
      <w:r>
        <w:rPr>
          <w:rFonts w:hint="eastAsia" w:ascii="宋体" w:hAnsi="宋体" w:cs="宋体"/>
          <w:szCs w:val="21"/>
        </w:rPr>
        <w:t>需提交等额的增值税专用发票，具体条款以合同约定为准</w:t>
      </w:r>
      <w:r>
        <w:rPr>
          <w:rFonts w:hint="eastAsia" w:ascii="宋体" w:hAnsi="宋体" w:cs="宋体"/>
          <w:szCs w:val="21"/>
          <w:lang w:eastAsia="zh-CN"/>
        </w:rPr>
        <w:t>。</w:t>
      </w:r>
    </w:p>
    <w:p>
      <w:pPr>
        <w:numPr>
          <w:ilvl w:val="0"/>
          <w:numId w:val="19"/>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lang w:eastAsia="zh-CN"/>
        </w:rPr>
        <w:t>成交供应商</w:t>
      </w:r>
      <w:r>
        <w:rPr>
          <w:rFonts w:hint="eastAsia" w:ascii="宋体" w:hAnsi="宋体"/>
          <w:kern w:val="21"/>
          <w:szCs w:val="21"/>
        </w:rPr>
        <w:t>凭以下有效文件与采购人结算：</w:t>
      </w:r>
    </w:p>
    <w:p>
      <w:pPr>
        <w:numPr>
          <w:ilvl w:val="0"/>
          <w:numId w:val="20"/>
        </w:numPr>
        <w:adjustRightInd w:val="0"/>
        <w:snapToGrid w:val="0"/>
        <w:spacing w:line="360" w:lineRule="auto"/>
        <w:ind w:left="635" w:leftChars="0" w:hanging="425" w:firstLineChars="0"/>
        <w:rPr>
          <w:rFonts w:ascii="宋体" w:hAnsi="宋体"/>
          <w:szCs w:val="21"/>
        </w:rPr>
      </w:pPr>
      <w:r>
        <w:rPr>
          <w:rFonts w:ascii="宋体" w:hAnsi="宋体"/>
          <w:szCs w:val="21"/>
        </w:rPr>
        <w:t>合同；</w:t>
      </w:r>
    </w:p>
    <w:p>
      <w:pPr>
        <w:numPr>
          <w:ilvl w:val="0"/>
          <w:numId w:val="20"/>
        </w:numPr>
        <w:adjustRightInd w:val="0"/>
        <w:snapToGrid w:val="0"/>
        <w:spacing w:line="360" w:lineRule="auto"/>
        <w:ind w:left="635" w:leftChars="0" w:hanging="425" w:firstLineChars="0"/>
        <w:rPr>
          <w:rFonts w:ascii="宋体" w:hAnsi="宋体"/>
          <w:szCs w:val="21"/>
        </w:rPr>
      </w:pPr>
      <w:r>
        <w:rPr>
          <w:rFonts w:hint="eastAsia" w:ascii="宋体" w:hAnsi="宋体"/>
          <w:szCs w:val="21"/>
          <w:lang w:eastAsia="zh-CN"/>
        </w:rPr>
        <w:t>成交供应商</w:t>
      </w:r>
      <w:r>
        <w:rPr>
          <w:rFonts w:ascii="宋体" w:hAnsi="宋体"/>
          <w:szCs w:val="21"/>
        </w:rPr>
        <w:t>开具的</w:t>
      </w:r>
      <w:r>
        <w:rPr>
          <w:rFonts w:hint="eastAsia" w:ascii="宋体" w:hAnsi="宋体" w:eastAsia="宋体" w:cs="宋体"/>
          <w:b/>
          <w:bCs/>
          <w:kern w:val="0"/>
          <w:sz w:val="21"/>
          <w:szCs w:val="21"/>
          <w:lang w:val="en-US" w:eastAsia="zh-CN" w:bidi="ar"/>
        </w:rPr>
        <w:t>增值税专用发票</w:t>
      </w:r>
      <w:r>
        <w:rPr>
          <w:rFonts w:ascii="宋体" w:hAnsi="宋体"/>
          <w:szCs w:val="21"/>
        </w:rPr>
        <w:t>；</w:t>
      </w:r>
    </w:p>
    <w:p>
      <w:pPr>
        <w:pStyle w:val="2"/>
        <w:numPr>
          <w:ilvl w:val="0"/>
          <w:numId w:val="20"/>
        </w:numPr>
        <w:ind w:left="635" w:leftChars="0" w:hanging="425" w:firstLineChars="0"/>
        <w:rPr>
          <w:rFonts w:hint="eastAsia"/>
          <w:lang w:val="en-US" w:eastAsia="zh-CN"/>
        </w:rPr>
      </w:pPr>
      <w:r>
        <w:rPr>
          <w:rFonts w:hint="eastAsia" w:ascii="宋体" w:hAnsi="宋体"/>
          <w:szCs w:val="21"/>
          <w:lang w:val="en-US" w:eastAsia="zh-CN"/>
        </w:rPr>
        <w:t>成交</w:t>
      </w:r>
      <w:r>
        <w:rPr>
          <w:rFonts w:ascii="宋体" w:hAnsi="宋体"/>
          <w:szCs w:val="21"/>
        </w:rPr>
        <w:t>通知书。</w:t>
      </w:r>
    </w:p>
    <w:p>
      <w:pPr>
        <w:pStyle w:val="10"/>
        <w:keepNext w:val="0"/>
        <w:keepLines w:val="0"/>
        <w:widowControl w:val="0"/>
        <w:numPr>
          <w:ilvl w:val="0"/>
          <w:numId w:val="0"/>
        </w:numPr>
        <w:suppressLineNumbers w:val="0"/>
        <w:adjustRightInd w:val="0"/>
        <w:snapToGrid w:val="0"/>
        <w:spacing w:before="0" w:beforeAutospacing="0" w:after="0" w:afterAutospacing="0" w:line="360" w:lineRule="auto"/>
        <w:ind w:right="0" w:rightChars="0"/>
        <w:jc w:val="both"/>
        <w:outlineLvl w:val="9"/>
        <w:rPr>
          <w:rFonts w:hint="eastAsia" w:ascii="宋体" w:hAnsi="宋体" w:eastAsia="宋体" w:cs="宋体"/>
          <w:b/>
          <w:bCs/>
          <w:kern w:val="0"/>
          <w:sz w:val="21"/>
          <w:szCs w:val="21"/>
          <w:lang w:val="en-US" w:eastAsia="zh-CN" w:bidi="ar"/>
        </w:rPr>
      </w:pPr>
    </w:p>
    <w:p>
      <w:pPr>
        <w:pStyle w:val="2"/>
        <w:outlineLvl w:val="9"/>
        <w:rPr>
          <w:rFonts w:ascii="宋体" w:hAnsi="宋体"/>
          <w:color w:val="000000" w:themeColor="text1"/>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9"/>
        <w:rPr>
          <w:rFonts w:hint="eastAsia" w:ascii="宋体" w:hAnsi="宋体"/>
          <w:b/>
          <w:bCs/>
          <w:color w:val="000000" w:themeColor="text1"/>
          <w:kern w:val="0"/>
          <w:sz w:val="32"/>
          <w:szCs w:val="32"/>
          <w14:textFill>
            <w14:solidFill>
              <w14:schemeClr w14:val="tx1"/>
            </w14:solidFill>
          </w14:textFill>
        </w:rPr>
      </w:pP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第三章 竞价附件</w:t>
      </w:r>
    </w:p>
    <w:p>
      <w:pPr>
        <w:jc w:val="center"/>
        <w:outlineLvl w:val="1"/>
        <w:rPr>
          <w:rFonts w:hint="eastAsia" w:ascii="宋体" w:hAnsi="宋体"/>
          <w:b/>
          <w:bCs/>
          <w:color w:val="000000" w:themeColor="text1"/>
          <w:kern w:val="0"/>
          <w:sz w:val="32"/>
          <w:szCs w:val="32"/>
          <w:lang w:val="zh-CN"/>
          <w14:textFill>
            <w14:solidFill>
              <w14:schemeClr w14:val="tx1"/>
            </w14:solidFill>
          </w14:textFill>
        </w:rPr>
      </w:pPr>
      <w:r>
        <w:rPr>
          <w:rFonts w:hint="eastAsia" w:ascii="宋体" w:hAnsi="宋体"/>
          <w:b/>
          <w:bCs/>
          <w:color w:val="000000" w:themeColor="text1"/>
          <w:kern w:val="0"/>
          <w:sz w:val="32"/>
          <w:szCs w:val="32"/>
          <w:lang w:val="zh-CN"/>
          <w14:textFill>
            <w14:solidFill>
              <w14:schemeClr w14:val="tx1"/>
            </w14:solidFill>
          </w14:textFill>
        </w:rPr>
        <w:t>报 价 表</w:t>
      </w:r>
    </w:p>
    <w:tbl>
      <w:tblPr>
        <w:tblStyle w:val="1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223"/>
        <w:gridCol w:w="1528"/>
        <w:gridCol w:w="1686"/>
        <w:gridCol w:w="510"/>
        <w:gridCol w:w="636"/>
        <w:gridCol w:w="929"/>
        <w:gridCol w:w="929"/>
        <w:gridCol w:w="929"/>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序号</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采购名称</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参考品牌</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规格参数</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单位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数量</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备注</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adjustRightInd w:val="0"/>
              <w:snapToGrid w:val="0"/>
              <w:spacing w:before="156" w:beforeLines="50" w:beforeAutospacing="0" w:after="0" w:afterAutospacing="0" w:line="360" w:lineRule="auto"/>
              <w:ind w:left="0" w:leftChars="0" w:right="-73" w:rightChars="-35" w:firstLine="0" w:firstLineChars="0"/>
              <w:jc w:val="center"/>
              <w:rPr>
                <w:rFonts w:hint="eastAsia" w:ascii="宋体" w:hAnsi="宋体" w:eastAsia="宋体" w:cs="Times New Roman"/>
                <w:b w:val="0"/>
                <w:bCs/>
                <w:color w:val="000000" w:themeColor="text1"/>
                <w:kern w:val="2"/>
                <w:sz w:val="21"/>
                <w:szCs w:val="21"/>
                <w:lang w:val="en-US" w:eastAsia="zh-CN" w:bidi="ar-SA"/>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单价报价（元）</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adjustRightInd w:val="0"/>
              <w:snapToGrid w:val="0"/>
              <w:spacing w:before="156" w:beforeLines="50" w:beforeAutospacing="0" w:after="0" w:afterAutospacing="0" w:line="360" w:lineRule="auto"/>
              <w:ind w:left="0" w:leftChars="0" w:right="-73" w:rightChars="-35" w:firstLine="0" w:firstLineChars="0"/>
              <w:jc w:val="center"/>
              <w:rPr>
                <w:rFonts w:hint="eastAsia" w:ascii="宋体" w:hAnsi="宋体" w:eastAsia="宋体" w:cs="Times New Roman"/>
                <w:b w:val="0"/>
                <w:bCs/>
                <w:color w:val="000000" w:themeColor="text1"/>
                <w:kern w:val="2"/>
                <w:sz w:val="21"/>
                <w:szCs w:val="21"/>
                <w:lang w:val="en-US" w:eastAsia="zh-CN" w:bidi="ar-SA"/>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小计报价（元）</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adjustRightInd w:val="0"/>
              <w:snapToGrid w:val="0"/>
              <w:spacing w:before="156" w:beforeLines="50" w:beforeAutospacing="0" w:after="0" w:afterAutospacing="0" w:line="360" w:lineRule="auto"/>
              <w:ind w:left="0" w:leftChars="0" w:right="-73" w:rightChars="-35" w:firstLine="0" w:firstLineChars="0"/>
              <w:jc w:val="center"/>
              <w:rPr>
                <w:rFonts w:hint="eastAsia" w:ascii="宋体" w:hAnsi="宋体" w:eastAsia="宋体" w:cs="Times New Roman"/>
                <w:b w:val="0"/>
                <w:bCs/>
                <w:color w:val="000000" w:themeColor="text1"/>
                <w:kern w:val="2"/>
                <w:sz w:val="21"/>
                <w:szCs w:val="21"/>
                <w:lang w:val="en-US" w:eastAsia="zh-CN" w:bidi="ar-SA"/>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提供的品牌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二氧化碳灭火器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手提式3KG，3C认证，带喷管</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具</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170</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ABC干粉灭火器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手提式4KG，3C认证，带喷管</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具</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484</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应急照明灯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联塑、桂安、佛山照明</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额定电压220V，LED光源，应急工作时间90分钟，防护等级IP30，3C认证</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152</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50</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“安全出口”，无方向</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106</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“安全出口”，左向</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142</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“安全出口”，右向</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不锈钢消防疏散指示灯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敏华、π拿斯特、佛山照明</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超薄壁挂明装，高透亚克力灯罩，额定电压220V，应急工作时间90分钟，防护等级IP30，3C认证</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62</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“安全出口”，左右双向</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灭火器箱（装2具）</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尺寸不低于长360*高680*厚200mm，板材厚度：足0.6mm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130</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009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灭火器箱（装4具）</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尺寸不低于长650*高580*厚</w:t>
            </w:r>
            <w:r>
              <w:rPr>
                <w:rFonts w:hint="eastAsia" w:ascii="宋体" w:hAnsi="宋体"/>
                <w:bCs/>
                <w:color w:val="000000" w:themeColor="text1"/>
                <w:szCs w:val="21"/>
                <w:lang w:val="en-US" w:eastAsia="zh-CN"/>
                <w14:textFill>
                  <w14:solidFill>
                    <w14:schemeClr w14:val="tx1"/>
                  </w14:solidFill>
                </w14:textFill>
              </w:rPr>
              <w:br w:type="textWrapping"/>
            </w:r>
            <w:r>
              <w:rPr>
                <w:rFonts w:hint="eastAsia" w:ascii="宋体" w:hAnsi="宋体"/>
                <w:bCs/>
                <w:color w:val="000000" w:themeColor="text1"/>
                <w:szCs w:val="21"/>
                <w:lang w:val="en-US" w:eastAsia="zh-CN"/>
                <w14:textFill>
                  <w14:solidFill>
                    <w14:schemeClr w14:val="tx1"/>
                  </w14:solidFill>
                </w14:textFill>
              </w:rPr>
              <w:t>200MM，板材厚度：足0.6MM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100</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组合式灭火器箱</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联塑、桂安、振兴</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尺寸不低于长380*高850*厚200mm，板材厚度：足0.6mm，上层装防毒面具，下层装2具灭火器</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60</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过滤式消防自救呼吸器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联塑、桂安、友安</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防毒时间30分钟，具有防毒、防火、防热辐射、防烟多种保护，吸气阻力﹤800Pa,呼气阻力﹤300Pa，3C认证。</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个</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364</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灭火毯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浙安、穗华、火焰战士</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国标，袋装，1.5m*1.5m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条</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45</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消防软管卷盘</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恒广、淮海、浙安</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JPS0.8-19/25，含固定挂架</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套</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31</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绝缘胶垫</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金能、百舸、冲天牛</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尺寸不低于长1m、宽1m、厚5mm，耐压10KV</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块</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54</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9"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015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消防水带水枪</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浙安、祥和、沱雨</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10-65-25纱红胶，聚氨酯衬里</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套</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70</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w:t>
            </w: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c>
          <w:tcPr>
            <w:tcW w:w="472"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bCs/>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000" w:type="pct"/>
            <w:gridSpan w:val="10"/>
            <w:tcBorders>
              <w:top w:val="single" w:color="000000" w:sz="4" w:space="0"/>
              <w:left w:val="double" w:color="000000" w:sz="4" w:space="0"/>
              <w:bottom w:val="single" w:color="000000" w:sz="4" w:space="0"/>
              <w:right w:val="doub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right="0" w:firstLine="0"/>
              <w:jc w:val="left"/>
              <w:rPr>
                <w:rFonts w:hint="eastAsia" w:ascii="宋体" w:hAnsi="宋体"/>
                <w:bCs/>
                <w:color w:val="000000" w:themeColor="text1"/>
                <w:szCs w:val="21"/>
                <w:lang w:val="en-US" w:eastAsia="zh-CN"/>
                <w14:textFill>
                  <w14:solidFill>
                    <w14:schemeClr w14:val="tx1"/>
                  </w14:solidFill>
                </w14:textFill>
              </w:rPr>
            </w:pPr>
            <w:r>
              <w:rPr>
                <w:rFonts w:hint="eastAsia" w:ascii="宋体" w:hAnsi="宋体" w:eastAsia="宋体" w:cs="宋体"/>
                <w:b/>
                <w:bCs/>
                <w:kern w:val="2"/>
                <w:sz w:val="21"/>
                <w:szCs w:val="21"/>
                <w:lang w:val="en-US" w:eastAsia="zh-CN" w:bidi="ar"/>
              </w:rPr>
              <w:t>合计（小计</w:t>
            </w:r>
            <w:r>
              <w:rPr>
                <w:rFonts w:hint="eastAsia" w:ascii="宋体" w:hAnsi="宋体" w:cs="宋体"/>
                <w:b/>
                <w:bCs/>
                <w:kern w:val="2"/>
                <w:sz w:val="21"/>
                <w:szCs w:val="21"/>
                <w:lang w:val="en-US" w:eastAsia="zh-CN" w:bidi="ar"/>
              </w:rPr>
              <w:t>报价</w:t>
            </w:r>
            <w:r>
              <w:rPr>
                <w:rFonts w:hint="eastAsia" w:ascii="宋体" w:hAnsi="宋体" w:eastAsia="宋体" w:cs="宋体"/>
                <w:b/>
                <w:bCs/>
                <w:kern w:val="2"/>
                <w:sz w:val="21"/>
                <w:szCs w:val="21"/>
                <w:lang w:val="en-US" w:eastAsia="zh-CN" w:bidi="ar"/>
              </w:rPr>
              <w:t>之和）：</w:t>
            </w:r>
            <w:r>
              <w:rPr>
                <w:rFonts w:hint="eastAsia" w:ascii="宋体" w:hAnsi="宋体" w:eastAsia="宋体" w:cs="宋体"/>
                <w:b/>
                <w:bCs/>
                <w:kern w:val="2"/>
                <w:sz w:val="21"/>
                <w:szCs w:val="21"/>
                <w:u w:val="single"/>
                <w:lang w:val="en-US" w:eastAsia="zh-CN" w:bidi="ar"/>
              </w:rPr>
              <w:t xml:space="preserve">                </w:t>
            </w:r>
            <w:r>
              <w:rPr>
                <w:rFonts w:hint="eastAsia" w:ascii="宋体" w:hAnsi="宋体" w:eastAsia="宋体" w:cs="宋体"/>
                <w:b/>
                <w:bCs/>
                <w:kern w:val="2"/>
                <w:sz w:val="21"/>
                <w:szCs w:val="21"/>
                <w:u w:val="none"/>
                <w:lang w:val="en-US" w:eastAsia="zh-CN" w:bidi="ar"/>
              </w:rPr>
              <w:t>元</w:t>
            </w:r>
          </w:p>
        </w:tc>
      </w:tr>
    </w:tbl>
    <w:p>
      <w:pPr>
        <w:pStyle w:val="2"/>
        <w:ind w:left="0" w:leftChars="0" w:firstLine="0" w:firstLineChars="0"/>
        <w:rPr>
          <w:lang w:val="zh-CN"/>
        </w:rPr>
      </w:pPr>
    </w:p>
    <w:p>
      <w:pPr>
        <w:ind w:firstLine="0"/>
        <w:jc w:val="left"/>
        <w:outlineLvl w:val="9"/>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w:t>
      </w:r>
    </w:p>
    <w:p>
      <w:pPr>
        <w:widowControl/>
        <w:numPr>
          <w:ilvl w:val="0"/>
          <w:numId w:val="21"/>
        </w:numPr>
        <w:shd w:val="clear" w:color="auto" w:fill="FFFFFF"/>
        <w:spacing w:line="360" w:lineRule="auto"/>
        <w:jc w:val="left"/>
        <w:rPr>
          <w:rFonts w:hint="default"/>
          <w:highlight w:val="none"/>
          <w:lang w:val="en-US"/>
        </w:rPr>
      </w:pPr>
      <w:r>
        <w:rPr>
          <w:rFonts w:hint="eastAsia" w:ascii="宋体" w:hAnsi="宋体" w:cs="宋体"/>
          <w:b/>
          <w:bCs/>
          <w:color w:val="000000" w:themeColor="text1"/>
          <w:kern w:val="0"/>
          <w:szCs w:val="21"/>
          <w:highlight w:val="yellow"/>
          <w:u w:val="single"/>
          <w:lang w:val="en-US" w:eastAsia="zh-CN"/>
          <w14:textFill>
            <w14:solidFill>
              <w14:schemeClr w14:val="tx1"/>
            </w14:solidFill>
          </w14:textFill>
        </w:rPr>
        <w:t>报价时要填写报价的品牌名称，只接受在参考品牌中选择，不接受其他品牌报价，如无填写品牌或填写其他品牌的视为无效报价。</w:t>
      </w:r>
    </w:p>
    <w:p>
      <w:pPr>
        <w:widowControl/>
        <w:numPr>
          <w:ilvl w:val="0"/>
          <w:numId w:val="21"/>
        </w:numPr>
        <w:shd w:val="clear" w:color="auto" w:fill="FFC000"/>
        <w:spacing w:line="360" w:lineRule="auto"/>
        <w:jc w:val="left"/>
        <w:rPr>
          <w:rFonts w:hint="eastAsia" w:ascii="宋体" w:hAnsi="宋体" w:eastAsia="宋体" w:cs="宋体"/>
          <w:b/>
          <w:bCs/>
          <w:sz w:val="21"/>
          <w:szCs w:val="21"/>
          <w:highlight w:val="none"/>
          <w:u w:val="double"/>
          <w:lang w:val="en-US"/>
        </w:rPr>
      </w:pPr>
      <w:r>
        <w:rPr>
          <w:rFonts w:hint="eastAsia" w:ascii="宋体" w:hAnsi="宋体" w:eastAsia="宋体" w:cs="宋体"/>
          <w:b/>
          <w:bCs/>
          <w:color w:val="000000" w:themeColor="text1"/>
          <w:kern w:val="0"/>
          <w:sz w:val="21"/>
          <w:szCs w:val="21"/>
          <w:highlight w:val="none"/>
          <w:u w:val="double"/>
          <w:lang w:val="en-US" w:eastAsia="zh-CN"/>
          <w14:textFill>
            <w14:solidFill>
              <w14:schemeClr w14:val="tx1"/>
            </w14:solidFill>
          </w14:textFill>
        </w:rPr>
        <w:t>提供品牌的时候请确保</w:t>
      </w:r>
      <w:r>
        <w:rPr>
          <w:rFonts w:hint="eastAsia" w:ascii="宋体" w:hAnsi="宋体" w:eastAsia="宋体" w:cs="宋体"/>
          <w:b/>
          <w:bCs/>
          <w:sz w:val="21"/>
          <w:szCs w:val="21"/>
          <w:u w:val="double"/>
        </w:rPr>
        <w:t>灭火器箱尺寸，必须要完全满足</w:t>
      </w:r>
      <w:r>
        <w:rPr>
          <w:rFonts w:hint="eastAsia" w:ascii="宋体" w:hAnsi="宋体" w:eastAsia="宋体" w:cs="宋体"/>
          <w:b/>
          <w:bCs/>
          <w:color w:val="000000" w:themeColor="text1"/>
          <w:kern w:val="0"/>
          <w:sz w:val="21"/>
          <w:szCs w:val="21"/>
          <w:highlight w:val="none"/>
          <w:u w:val="double"/>
          <w:lang w:val="en-US" w:eastAsia="zh-CN"/>
          <w14:textFill>
            <w14:solidFill>
              <w14:schemeClr w14:val="tx1"/>
            </w14:solidFill>
          </w14:textFill>
        </w:rPr>
        <w:t>的规格参数的尺寸要求，否则都将视为无效响应，请充分考虑再填写品牌。</w:t>
      </w:r>
    </w:p>
    <w:p>
      <w:pPr>
        <w:widowControl/>
        <w:numPr>
          <w:ilvl w:val="0"/>
          <w:numId w:val="21"/>
        </w:numPr>
        <w:shd w:val="clear" w:color="auto" w:fill="FFFFFF"/>
        <w:spacing w:line="360" w:lineRule="auto"/>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供应商</w:t>
      </w:r>
      <w:r>
        <w:rPr>
          <w:rFonts w:hint="eastAsia" w:ascii="宋体" w:hAnsi="宋体" w:cs="宋体"/>
          <w:b/>
          <w:bCs/>
          <w:color w:val="000000" w:themeColor="text1"/>
          <w:kern w:val="0"/>
          <w:szCs w:val="21"/>
          <w14:textFill>
            <w14:solidFill>
              <w14:schemeClr w14:val="tx1"/>
            </w14:solidFill>
          </w14:textFill>
        </w:rPr>
        <w:t>必须按报价表的格式填写，不得增加或删除表格内容。除单价、金额或项目要求填写的内容外，不得擅自改动报价表内容，否则将有可能影响成交结果，不推荐为成交候选人；</w:t>
      </w:r>
      <w:bookmarkStart w:id="0" w:name="_GoBack"/>
      <w:bookmarkEnd w:id="0"/>
    </w:p>
    <w:p>
      <w:pPr>
        <w:widowControl/>
        <w:numPr>
          <w:ilvl w:val="0"/>
          <w:numId w:val="21"/>
        </w:numPr>
        <w:shd w:val="clear" w:color="auto" w:fill="FFFFFF"/>
        <w:spacing w:line="360" w:lineRule="auto"/>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所有价格均系用人民币表示，单位为元，均为含税价；</w:t>
      </w:r>
    </w:p>
    <w:p>
      <w:pPr>
        <w:widowControl/>
        <w:numPr>
          <w:ilvl w:val="0"/>
          <w:numId w:val="21"/>
        </w:numPr>
        <w:shd w:val="clear" w:color="auto" w:fill="FFFFFF"/>
        <w:spacing w:line="360" w:lineRule="auto"/>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ascii="宋体" w:hAnsi="宋体" w:cs="宋体"/>
          <w:b/>
          <w:bCs/>
          <w:color w:val="000000" w:themeColor="text1"/>
          <w:kern w:val="0"/>
          <w:szCs w:val="21"/>
          <w:lang w:eastAsia="zh-CN"/>
          <w14:textFill>
            <w14:solidFill>
              <w14:schemeClr w14:val="tx1"/>
            </w14:solidFill>
          </w14:textFill>
        </w:rPr>
        <w:t>供应商</w:t>
      </w:r>
      <w:r>
        <w:rPr>
          <w:rFonts w:hint="eastAsia" w:ascii="宋体" w:hAnsi="宋体" w:cs="宋体"/>
          <w:b/>
          <w:bCs/>
          <w:color w:val="000000" w:themeColor="text1"/>
          <w:kern w:val="0"/>
          <w:szCs w:val="21"/>
          <w14:textFill>
            <w14:solidFill>
              <w14:schemeClr w14:val="tx1"/>
            </w14:solidFill>
          </w14:textFill>
        </w:rPr>
        <w:t>应将对项目的优惠直接在清单报价中体现出来。如果</w:t>
      </w:r>
      <w:r>
        <w:rPr>
          <w:rFonts w:hint="eastAsia" w:ascii="宋体" w:hAnsi="宋体" w:cs="宋体"/>
          <w:b/>
          <w:bCs/>
          <w:color w:val="000000" w:themeColor="text1"/>
          <w:kern w:val="0"/>
          <w:szCs w:val="21"/>
          <w:lang w:eastAsia="zh-CN"/>
          <w14:textFill>
            <w14:solidFill>
              <w14:schemeClr w14:val="tx1"/>
            </w14:solidFill>
          </w14:textFill>
        </w:rPr>
        <w:t>供应商</w:t>
      </w:r>
      <w:r>
        <w:rPr>
          <w:rFonts w:hint="eastAsia" w:ascii="宋体" w:hAnsi="宋体" w:cs="宋体"/>
          <w:b/>
          <w:bCs/>
          <w:color w:val="000000" w:themeColor="text1"/>
          <w:kern w:val="0"/>
          <w:szCs w:val="21"/>
          <w14:textFill>
            <w14:solidFill>
              <w14:schemeClr w14:val="tx1"/>
            </w14:solidFill>
          </w14:textFill>
        </w:rPr>
        <w:t>不接受对其错误的更正，其报价将被视为无效报价；</w:t>
      </w:r>
    </w:p>
    <w:p>
      <w:pPr>
        <w:widowControl/>
        <w:numPr>
          <w:ilvl w:val="0"/>
          <w:numId w:val="21"/>
        </w:numPr>
        <w:shd w:val="clear" w:color="auto" w:fill="FFFFFF"/>
        <w:spacing w:line="360" w:lineRule="auto"/>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平台上报价与报价表合计不一致的，以报价表合计（经价格核准后的价格）为准。</w:t>
      </w:r>
    </w:p>
    <w:p>
      <w:pPr>
        <w:widowControl/>
        <w:numPr>
          <w:ilvl w:val="0"/>
          <w:numId w:val="21"/>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供应商</w:t>
      </w:r>
      <w:r>
        <w:rPr>
          <w:rFonts w:hint="eastAsia" w:ascii="宋体" w:hAnsi="宋体" w:cs="宋体"/>
          <w:b/>
          <w:bCs/>
          <w:color w:val="000000" w:themeColor="text1"/>
          <w:kern w:val="0"/>
          <w:szCs w:val="21"/>
          <w14:textFill>
            <w14:solidFill>
              <w14:schemeClr w14:val="tx1"/>
            </w14:solidFill>
          </w14:textFill>
        </w:rPr>
        <w:t>报价表必须加盖公章，否则视作无效报价。</w:t>
      </w:r>
    </w:p>
    <w:p>
      <w:pPr>
        <w:spacing w:line="500" w:lineRule="exact"/>
        <w:ind w:firstLine="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lang w:eastAsia="zh-CN"/>
          <w14:textFill>
            <w14:solidFill>
              <w14:schemeClr w14:val="tx1"/>
            </w14:solidFill>
          </w14:textFill>
        </w:rPr>
        <w:t>供应商</w:t>
      </w:r>
      <w:r>
        <w:rPr>
          <w:rFonts w:hint="eastAsia" w:ascii="宋体" w:hAnsi="宋体"/>
          <w:color w:val="000000" w:themeColor="text1"/>
          <w:spacing w:val="4"/>
          <w:szCs w:val="21"/>
          <w14:textFill>
            <w14:solidFill>
              <w14:schemeClr w14:val="tx1"/>
            </w14:solidFill>
          </w14:textFill>
        </w:rPr>
        <w:t>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ind w:firstLine="0"/>
        <w:jc w:val="right"/>
        <w:rPr>
          <w:color w:val="000000" w:themeColor="text1"/>
          <w:szCs w:val="22"/>
          <w14:textFill>
            <w14:solidFill>
              <w14:schemeClr w14:val="tx1"/>
            </w14:solidFill>
          </w14:textFill>
        </w:rPr>
        <w:sectPr>
          <w:footerReference r:id="rId5" w:type="default"/>
          <w:pgSz w:w="11906" w:h="16838"/>
          <w:pgMar w:top="1440" w:right="1134" w:bottom="1440" w:left="1134" w:header="851" w:footer="992" w:gutter="0"/>
          <w:cols w:space="425" w:num="1"/>
          <w:docGrid w:type="lines" w:linePitch="312" w:charSpace="0"/>
        </w:sectPr>
      </w:pPr>
      <w:r>
        <w:rPr>
          <w:rFonts w:hint="eastAsia"/>
          <w:color w:val="000000" w:themeColor="text1"/>
          <w:szCs w:val="22"/>
          <w14:textFill>
            <w14:solidFill>
              <w14:schemeClr w14:val="tx1"/>
            </w14:solidFill>
          </w14:textFill>
        </w:rPr>
        <w:t>日期</w:t>
      </w:r>
    </w:p>
    <w:p>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用户需求书响应声明函</w:t>
      </w: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广东省广裕集团东莞兴龙实业有限公司</w:t>
      </w:r>
      <w:r>
        <w:rPr>
          <w:rFonts w:hint="eastAsia" w:ascii="宋体" w:hAnsi="宋体"/>
          <w:b/>
          <w:color w:val="000000" w:themeColor="text1"/>
          <w:szCs w:val="21"/>
          <w14:textFill>
            <w14:solidFill>
              <w14:schemeClr w14:val="tx1"/>
            </w14:solidFill>
          </w14:textFill>
        </w:rPr>
        <w:t>、云采链（广州）信息科技有限公司</w:t>
      </w:r>
    </w:p>
    <w:p>
      <w:pPr>
        <w:spacing w:line="360" w:lineRule="auto"/>
        <w:rPr>
          <w:rFonts w:ascii="宋体" w:hAnsi="宋体"/>
          <w:color w:val="000000" w:themeColor="text1"/>
          <w:szCs w:val="22"/>
          <w:lang w:val="zh-CN"/>
          <w14:textFill>
            <w14:solidFill>
              <w14:schemeClr w14:val="tx1"/>
            </w14:solidFill>
          </w14:textFill>
        </w:rPr>
      </w:pP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2024年广东省广裕集团东莞兴龙实业有限公司采购消防器材项目（第二次）</w:t>
      </w:r>
      <w:r>
        <w:rPr>
          <w:rFonts w:hint="eastAsia" w:ascii="宋体" w:hAnsi="宋体"/>
          <w:color w:val="000000" w:themeColor="text1"/>
          <w:szCs w:val="21"/>
          <w14:textFill>
            <w14:solidFill>
              <w14:schemeClr w14:val="tx1"/>
            </w14:solidFill>
          </w14:textFill>
        </w:rPr>
        <w:t>的竞价公告，本公司（企业）愿意参加采购活动，并作出如下声明：</w:t>
      </w:r>
    </w:p>
    <w:p>
      <w:pPr>
        <w:tabs>
          <w:tab w:val="left" w:pos="426"/>
        </w:tabs>
        <w:snapToGrid w:val="0"/>
        <w:spacing w:line="360" w:lineRule="auto"/>
        <w:ind w:firstLine="42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2"/>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2"/>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b/>
          <w:bCs/>
          <w:color w:val="000000" w:themeColor="text1"/>
          <w:kern w:val="0"/>
          <w:sz w:val="32"/>
          <w:szCs w:val="32"/>
          <w14:textFill>
            <w14:solidFill>
              <w14:schemeClr w14:val="tx1"/>
            </w14:solidFill>
          </w14:textFill>
        </w:rPr>
      </w:pPr>
    </w:p>
    <w:p>
      <w:pPr>
        <w:pStyle w:val="20"/>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lang w:eastAsia="zh-CN"/>
          <w14:textFill>
            <w14:solidFill>
              <w14:schemeClr w14:val="tx1"/>
            </w14:solidFill>
          </w14:textFill>
        </w:rPr>
        <w:t>供应商</w:t>
      </w:r>
      <w:r>
        <w:rPr>
          <w:rFonts w:hint="eastAsia" w:ascii="宋体" w:hAnsi="宋体"/>
          <w:color w:val="000000" w:themeColor="text1"/>
          <w:spacing w:val="4"/>
          <w:szCs w:val="21"/>
          <w14:textFill>
            <w14:solidFill>
              <w14:schemeClr w14:val="tx1"/>
            </w14:solidFill>
          </w14:textFill>
        </w:rPr>
        <w:t>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0"/>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widowControl/>
        <w:jc w:val="left"/>
        <w:rPr>
          <w:rFonts w:ascii="宋体" w:hAnsi="宋体"/>
          <w:b/>
          <w:bCs/>
          <w:color w:val="000000" w:themeColor="text1"/>
          <w:kern w:val="0"/>
          <w:sz w:val="32"/>
          <w:szCs w:val="32"/>
          <w:lang w:val="zh-CN"/>
          <w14:textFill>
            <w14:solidFill>
              <w14:schemeClr w14:val="tx1"/>
            </w14:solidFill>
          </w14:textFill>
        </w:rPr>
      </w:pPr>
      <w:r>
        <w:rPr>
          <w:rFonts w:ascii="宋体" w:hAnsi="宋体"/>
          <w:b/>
          <w:bCs/>
          <w:color w:val="000000" w:themeColor="text1"/>
          <w:kern w:val="0"/>
          <w:sz w:val="32"/>
          <w:szCs w:val="32"/>
          <w:lang w:val="zh-CN"/>
          <w14:textFill>
            <w14:solidFill>
              <w14:schemeClr w14:val="tx1"/>
            </w14:solidFill>
          </w14:textFill>
        </w:rPr>
        <w:br w:type="page"/>
      </w:r>
    </w:p>
    <w:p>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lang w:eastAsia="zh-CN"/>
          <w14:textFill>
            <w14:solidFill>
              <w14:schemeClr w14:val="tx1"/>
            </w14:solidFill>
          </w14:textFill>
        </w:rPr>
        <w:t>供应商</w:t>
      </w:r>
      <w:r>
        <w:rPr>
          <w:rFonts w:hint="eastAsia" w:ascii="宋体" w:hAnsi="宋体"/>
          <w:b/>
          <w:bCs/>
          <w:color w:val="000000" w:themeColor="text1"/>
          <w:kern w:val="0"/>
          <w:sz w:val="32"/>
          <w:szCs w:val="32"/>
          <w14:textFill>
            <w14:solidFill>
              <w14:schemeClr w14:val="tx1"/>
            </w14:solidFill>
          </w14:textFill>
        </w:rPr>
        <w:t>资格声明函</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广东省广裕集团东莞兴龙实业有限公司</w:t>
      </w:r>
      <w:r>
        <w:rPr>
          <w:rFonts w:hint="eastAsia" w:ascii="宋体" w:hAnsi="宋体"/>
          <w:b/>
          <w:color w:val="000000" w:themeColor="text1"/>
          <w14:textFill>
            <w14:solidFill>
              <w14:schemeClr w14:val="tx1"/>
            </w14:solidFill>
          </w14:textFill>
        </w:rPr>
        <w:t>、云采链（广州）信息科技有限公司：</w:t>
      </w:r>
    </w:p>
    <w:p>
      <w:pPr>
        <w:rPr>
          <w:rFonts w:ascii="宋体" w:hAnsi="宋体"/>
          <w:b/>
          <w:color w:val="000000" w:themeColor="text1"/>
          <w14:textFill>
            <w14:solidFill>
              <w14:schemeClr w14:val="tx1"/>
            </w14:solidFill>
          </w14:textFill>
        </w:rPr>
      </w:pPr>
    </w:p>
    <w:p>
      <w:pPr>
        <w:snapToGrid w:val="0"/>
        <w:spacing w:line="360" w:lineRule="auto"/>
        <w:ind w:firstLine="634" w:firstLineChars="3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2024年广东省广裕集团东莞兴龙实业有限公司采购消防器材项目（第二次）</w:t>
      </w:r>
      <w:r>
        <w:rPr>
          <w:rFonts w:hint="eastAsia" w:ascii="宋体" w:hAnsi="宋体"/>
          <w:color w:val="000000" w:themeColor="text1"/>
          <w14:textFill>
            <w14:solidFill>
              <w14:schemeClr w14:val="tx1"/>
            </w14:solidFill>
          </w14:textFill>
        </w:rPr>
        <w:t>的竞价公告，本公司（企业）愿意参加竞价，并声明：</w:t>
      </w:r>
    </w:p>
    <w:p>
      <w:pPr>
        <w:snapToGrid w:val="0"/>
        <w:spacing w:line="360" w:lineRule="auto"/>
        <w:ind w:firstLine="420" w:firstLineChars="200"/>
        <w:rPr>
          <w:rFonts w:ascii="宋体" w:hAnsi="宋体"/>
          <w:bCs/>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一、本公司（企业）</w:t>
      </w:r>
      <w:r>
        <w:rPr>
          <w:rFonts w:hint="eastAsia" w:ascii="宋体" w:hAnsi="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二、本公司具有本次采购项目服务能力。</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三、本公司有固定的经营场所，</w:t>
      </w:r>
      <w:r>
        <w:rPr>
          <w:rFonts w:hint="eastAsia" w:ascii="宋体" w:hAnsi="宋体"/>
          <w:color w:val="000000" w:themeColor="text1"/>
          <w:szCs w:val="21"/>
          <w14:textFill>
            <w14:solidFill>
              <w14:schemeClr w14:val="tx1"/>
            </w14:solidFill>
          </w14:textFill>
        </w:rPr>
        <w:t>资金雄厚、</w:t>
      </w:r>
      <w:r>
        <w:rPr>
          <w:rFonts w:hint="eastAsia" w:ascii="宋体" w:hAnsi="宋体"/>
          <w:color w:val="000000" w:themeColor="text1"/>
          <w14:textFill>
            <w14:solidFill>
              <w14:schemeClr w14:val="tx1"/>
            </w14:solidFill>
          </w14:textFill>
        </w:rPr>
        <w:t>信誉良好、售后维护服务好，并且在经营活动中无严重违法记录。</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四、本公司</w:t>
      </w:r>
      <w:r>
        <w:rPr>
          <w:rFonts w:hint="eastAsia" w:ascii="宋体" w:hAnsi="宋体"/>
          <w:color w:val="000000" w:themeColor="text1"/>
          <w:szCs w:val="21"/>
          <w14:textFill>
            <w14:solidFill>
              <w14:schemeClr w14:val="tx1"/>
            </w14:solidFill>
          </w14:textFill>
        </w:rPr>
        <w:t>提供的商品和服务必须符合国家和行业的有关技术及安全标准，信誉良好、质优价廉、送货上门。</w:t>
      </w:r>
    </w:p>
    <w:p>
      <w:pPr>
        <w:snapToGrid w:val="0"/>
        <w:spacing w:line="360" w:lineRule="auto"/>
        <w:ind w:firstLine="424" w:firstLineChars="202"/>
        <w:rPr>
          <w:rFonts w:ascii="宋体" w:hAnsi="宋体"/>
          <w:color w:val="000000" w:themeColor="text1"/>
          <w:szCs w:val="22"/>
          <w14:textFill>
            <w14:solidFill>
              <w14:schemeClr w14:val="tx1"/>
            </w14:solidFill>
          </w14:textFill>
        </w:rPr>
      </w:pPr>
      <w:r>
        <w:rPr>
          <w:rFonts w:hint="eastAsia" w:ascii="宋体" w:hAnsi="宋体"/>
          <w:color w:val="000000" w:themeColor="text1"/>
          <w14:textFill>
            <w14:solidFill>
              <w14:schemeClr w14:val="tx1"/>
            </w14:solidFill>
          </w14:textFill>
        </w:rPr>
        <w:t>五、</w:t>
      </w:r>
      <w:r>
        <w:rPr>
          <w:rFonts w:ascii="宋体" w:hAnsi="宋体"/>
          <w:color w:val="000000" w:themeColor="text1"/>
          <w:szCs w:val="22"/>
          <w14:textFill>
            <w14:solidFill>
              <w14:schemeClr w14:val="tx1"/>
            </w14:solidFill>
          </w14:textFill>
        </w:rPr>
        <w:t>本公司在本项目中不转包分包且不联合竞价。</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2"/>
          <w14:textFill>
            <w14:solidFill>
              <w14:schemeClr w14:val="tx1"/>
            </w14:solidFill>
          </w14:textFill>
        </w:rPr>
        <w:t>六、本公司若存在隶属关系或同属一母公司或法人的企业，仅由一家企业参与竞价。</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3"/>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3"/>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autoSpaceDE w:val="0"/>
        <w:autoSpaceDN w:val="0"/>
        <w:adjustRightInd w:val="0"/>
        <w:spacing w:line="360" w:lineRule="auto"/>
        <w:rPr>
          <w:rFonts w:ascii="宋体" w:hAnsi="宋体"/>
          <w:b/>
          <w:color w:val="000000" w:themeColor="text1"/>
          <w14:textFill>
            <w14:solidFill>
              <w14:schemeClr w14:val="tx1"/>
            </w14:solidFill>
          </w14:textFill>
        </w:rPr>
      </w:pPr>
    </w:p>
    <w:p>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pPr>
        <w:pStyle w:val="20"/>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lang w:eastAsia="zh-CN"/>
          <w14:textFill>
            <w14:solidFill>
              <w14:schemeClr w14:val="tx1"/>
            </w14:solidFill>
          </w14:textFill>
        </w:rPr>
        <w:t>供应商</w:t>
      </w:r>
      <w:r>
        <w:rPr>
          <w:rFonts w:hint="eastAsia" w:ascii="宋体" w:hAnsi="宋体"/>
          <w:color w:val="000000" w:themeColor="text1"/>
          <w:spacing w:val="4"/>
          <w:szCs w:val="21"/>
          <w14:textFill>
            <w14:solidFill>
              <w14:schemeClr w14:val="tx1"/>
            </w14:solidFill>
          </w14:textFill>
        </w:rPr>
        <w:t>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0"/>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pStyle w:val="2"/>
        <w:ind w:firstLine="0" w:firstLineChars="0"/>
        <w:rPr>
          <w:rFonts w:ascii="宋体" w:hAnsi="宋体"/>
          <w:color w:val="000000" w:themeColor="text1"/>
          <w14:textFill>
            <w14:solidFill>
              <w14:schemeClr w14:val="tx1"/>
            </w14:solidFill>
          </w14:textFill>
        </w:rPr>
      </w:pPr>
    </w:p>
    <w:sectPr>
      <w:footerReference r:id="rId6" w:type="default"/>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7</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13</w:t>
    </w:r>
    <w:r>
      <w:rPr>
        <w:lang w:val="zh-CN"/>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D83E"/>
    <w:multiLevelType w:val="singleLevel"/>
    <w:tmpl w:val="AE90D83E"/>
    <w:lvl w:ilvl="0" w:tentative="0">
      <w:start w:val="1"/>
      <w:numFmt w:val="chineseCounting"/>
      <w:suff w:val="nothing"/>
      <w:lvlText w:val="%1、"/>
      <w:lvlJc w:val="left"/>
      <w:pPr>
        <w:ind w:left="-420" w:firstLine="420"/>
      </w:pPr>
      <w:rPr>
        <w:rFonts w:hint="eastAsia"/>
      </w:rPr>
    </w:lvl>
  </w:abstractNum>
  <w:abstractNum w:abstractNumId="1">
    <w:nsid w:val="BCE16E17"/>
    <w:multiLevelType w:val="singleLevel"/>
    <w:tmpl w:val="BCE16E17"/>
    <w:lvl w:ilvl="0" w:tentative="0">
      <w:start w:val="1"/>
      <w:numFmt w:val="decimal"/>
      <w:lvlText w:val="(%1)"/>
      <w:lvlJc w:val="left"/>
      <w:pPr>
        <w:ind w:left="635" w:hanging="425"/>
      </w:pPr>
      <w:rPr>
        <w:rFonts w:hint="default"/>
      </w:rPr>
    </w:lvl>
  </w:abstractNum>
  <w:abstractNum w:abstractNumId="2">
    <w:nsid w:val="C83C79DD"/>
    <w:multiLevelType w:val="singleLevel"/>
    <w:tmpl w:val="C83C79DD"/>
    <w:lvl w:ilvl="0" w:tentative="0">
      <w:start w:val="1"/>
      <w:numFmt w:val="decimal"/>
      <w:lvlText w:val="%1."/>
      <w:lvlJc w:val="left"/>
      <w:pPr>
        <w:ind w:left="425" w:hanging="425"/>
      </w:pPr>
      <w:rPr>
        <w:rFonts w:hint="default"/>
      </w:rPr>
    </w:lvl>
  </w:abstractNum>
  <w:abstractNum w:abstractNumId="3">
    <w:nsid w:val="D74AB7C1"/>
    <w:multiLevelType w:val="singleLevel"/>
    <w:tmpl w:val="D74AB7C1"/>
    <w:lvl w:ilvl="0" w:tentative="0">
      <w:start w:val="1"/>
      <w:numFmt w:val="decimal"/>
      <w:lvlText w:val="%1."/>
      <w:lvlJc w:val="left"/>
      <w:pPr>
        <w:ind w:left="425" w:hanging="425"/>
      </w:pPr>
      <w:rPr>
        <w:rFonts w:hint="default"/>
      </w:rPr>
    </w:lvl>
  </w:abstractNum>
  <w:abstractNum w:abstractNumId="4">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8">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1">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2">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4">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7">
    <w:nsid w:val="097AD427"/>
    <w:multiLevelType w:val="singleLevel"/>
    <w:tmpl w:val="097AD427"/>
    <w:lvl w:ilvl="0" w:tentative="0">
      <w:start w:val="1"/>
      <w:numFmt w:val="decimal"/>
      <w:lvlText w:val="%1."/>
      <w:lvlJc w:val="left"/>
      <w:pPr>
        <w:ind w:left="425" w:hanging="425"/>
      </w:pPr>
      <w:rPr>
        <w:rFonts w:hint="default"/>
      </w:rPr>
    </w:lvl>
  </w:abstractNum>
  <w:abstractNum w:abstractNumId="18">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AA018D7"/>
    <w:multiLevelType w:val="multilevel"/>
    <w:tmpl w:val="7AA018D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2"/>
  </w:num>
  <w:num w:numId="2">
    <w:abstractNumId w:val="21"/>
  </w:num>
  <w:num w:numId="3">
    <w:abstractNumId w:val="10"/>
  </w:num>
  <w:num w:numId="4">
    <w:abstractNumId w:val="19"/>
  </w:num>
  <w:num w:numId="5">
    <w:abstractNumId w:val="11"/>
  </w:num>
  <w:num w:numId="6">
    <w:abstractNumId w:val="18"/>
  </w:num>
  <w:num w:numId="7">
    <w:abstractNumId w:val="9"/>
  </w:num>
  <w:num w:numId="8">
    <w:abstractNumId w:val="7"/>
  </w:num>
  <w:num w:numId="9">
    <w:abstractNumId w:val="13"/>
  </w:num>
  <w:num w:numId="10">
    <w:abstractNumId w:val="15"/>
  </w:num>
  <w:num w:numId="11">
    <w:abstractNumId w:val="22"/>
  </w:num>
  <w:num w:numId="12">
    <w:abstractNumId w:val="16"/>
  </w:num>
  <w:num w:numId="13">
    <w:abstractNumId w:val="4"/>
  </w:num>
  <w:num w:numId="14">
    <w:abstractNumId w:val="14"/>
  </w:num>
  <w:num w:numId="15">
    <w:abstractNumId w:val="0"/>
  </w:num>
  <w:num w:numId="16">
    <w:abstractNumId w:val="2"/>
  </w:num>
  <w:num w:numId="17">
    <w:abstractNumId w:val="3"/>
  </w:num>
  <w:num w:numId="18">
    <w:abstractNumId w:val="17"/>
  </w:num>
  <w:num w:numId="19">
    <w:abstractNumId w:val="20"/>
  </w:num>
  <w:num w:numId="20">
    <w:abstractNumId w:val="1"/>
  </w:num>
  <w:num w:numId="21">
    <w:abstractNumId w:val="8"/>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8E658B"/>
    <w:rsid w:val="00007441"/>
    <w:rsid w:val="00125281"/>
    <w:rsid w:val="00127FC1"/>
    <w:rsid w:val="00144F21"/>
    <w:rsid w:val="00166F8E"/>
    <w:rsid w:val="00172702"/>
    <w:rsid w:val="001D6690"/>
    <w:rsid w:val="001E7592"/>
    <w:rsid w:val="00262739"/>
    <w:rsid w:val="00291F0F"/>
    <w:rsid w:val="003B0C75"/>
    <w:rsid w:val="003B2AE4"/>
    <w:rsid w:val="003B7344"/>
    <w:rsid w:val="003D49BF"/>
    <w:rsid w:val="003E1F40"/>
    <w:rsid w:val="003F4369"/>
    <w:rsid w:val="00435C49"/>
    <w:rsid w:val="00437D5A"/>
    <w:rsid w:val="00451312"/>
    <w:rsid w:val="0046610B"/>
    <w:rsid w:val="0047055A"/>
    <w:rsid w:val="00477F31"/>
    <w:rsid w:val="004A157A"/>
    <w:rsid w:val="004B641A"/>
    <w:rsid w:val="00504B4D"/>
    <w:rsid w:val="00516848"/>
    <w:rsid w:val="0052532F"/>
    <w:rsid w:val="00564860"/>
    <w:rsid w:val="00677AF3"/>
    <w:rsid w:val="0069271F"/>
    <w:rsid w:val="00695E83"/>
    <w:rsid w:val="006E45E4"/>
    <w:rsid w:val="00757F59"/>
    <w:rsid w:val="00763000"/>
    <w:rsid w:val="008316C7"/>
    <w:rsid w:val="008E658B"/>
    <w:rsid w:val="00A2454F"/>
    <w:rsid w:val="00A741ED"/>
    <w:rsid w:val="00A90D7E"/>
    <w:rsid w:val="00AA1751"/>
    <w:rsid w:val="00AF4358"/>
    <w:rsid w:val="00B35248"/>
    <w:rsid w:val="00BC2B71"/>
    <w:rsid w:val="00C129D9"/>
    <w:rsid w:val="00C50570"/>
    <w:rsid w:val="00CA56EA"/>
    <w:rsid w:val="00DB262C"/>
    <w:rsid w:val="00DE4337"/>
    <w:rsid w:val="00E74125"/>
    <w:rsid w:val="00EB20B3"/>
    <w:rsid w:val="00F458EE"/>
    <w:rsid w:val="00F6761C"/>
    <w:rsid w:val="00F71D4B"/>
    <w:rsid w:val="00F80D17"/>
    <w:rsid w:val="00F90A8C"/>
    <w:rsid w:val="00FA27A6"/>
    <w:rsid w:val="00FE49DE"/>
    <w:rsid w:val="022F303B"/>
    <w:rsid w:val="047F71B0"/>
    <w:rsid w:val="0A560A40"/>
    <w:rsid w:val="115C6A77"/>
    <w:rsid w:val="12F55722"/>
    <w:rsid w:val="14442001"/>
    <w:rsid w:val="151F62A1"/>
    <w:rsid w:val="183A6D72"/>
    <w:rsid w:val="1A165567"/>
    <w:rsid w:val="25956469"/>
    <w:rsid w:val="27ED25D6"/>
    <w:rsid w:val="2891360D"/>
    <w:rsid w:val="2BFB3D26"/>
    <w:rsid w:val="2DD97383"/>
    <w:rsid w:val="2FBE6265"/>
    <w:rsid w:val="343969A2"/>
    <w:rsid w:val="382E6C2E"/>
    <w:rsid w:val="3E682B08"/>
    <w:rsid w:val="3E7404CD"/>
    <w:rsid w:val="42104915"/>
    <w:rsid w:val="437711A8"/>
    <w:rsid w:val="4A130F71"/>
    <w:rsid w:val="4B7778F3"/>
    <w:rsid w:val="4D0F2744"/>
    <w:rsid w:val="4E9D66F5"/>
    <w:rsid w:val="4ED44770"/>
    <w:rsid w:val="536873AD"/>
    <w:rsid w:val="59CA7788"/>
    <w:rsid w:val="5AE55038"/>
    <w:rsid w:val="627500D5"/>
    <w:rsid w:val="672B0CE6"/>
    <w:rsid w:val="6E4678CD"/>
    <w:rsid w:val="718443CB"/>
    <w:rsid w:val="73957960"/>
    <w:rsid w:val="73CB7772"/>
    <w:rsid w:val="75E4267A"/>
    <w:rsid w:val="75EB1D15"/>
    <w:rsid w:val="78DE5607"/>
    <w:rsid w:val="7A196B3B"/>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before="260" w:after="260" w:line="415" w:lineRule="auto"/>
      <w:ind w:firstLine="0"/>
      <w:outlineLvl w:val="1"/>
    </w:pPr>
    <w:rPr>
      <w:rFonts w:ascii="Cambria" w:hAnsi="Cambria" w:cs="宋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4">
    <w:name w:val="toc 7"/>
    <w:basedOn w:val="1"/>
    <w:next w:val="1"/>
    <w:qFormat/>
    <w:uiPriority w:val="0"/>
    <w:pPr>
      <w:spacing w:line="240" w:lineRule="auto"/>
      <w:ind w:left="1260" w:firstLine="0"/>
      <w:jc w:val="left"/>
    </w:pPr>
    <w:rPr>
      <w:rFonts w:ascii="Calibri" w:hAnsi="Calibri" w:cs="Calibri"/>
      <w:sz w:val="18"/>
      <w:szCs w:val="18"/>
    </w:rPr>
  </w:style>
  <w:style w:type="paragraph" w:styleId="5">
    <w:name w:val="annotation text"/>
    <w:basedOn w:val="1"/>
    <w:link w:val="27"/>
    <w:qFormat/>
    <w:uiPriority w:val="99"/>
    <w:pPr>
      <w:jc w:val="left"/>
    </w:pPr>
  </w:style>
  <w:style w:type="paragraph" w:styleId="6">
    <w:name w:val="Plain Text"/>
    <w:basedOn w:val="1"/>
    <w:link w:val="34"/>
    <w:autoRedefine/>
    <w:qFormat/>
    <w:uiPriority w:val="99"/>
    <w:pPr>
      <w:spacing w:line="240" w:lineRule="auto"/>
      <w:ind w:firstLine="0"/>
    </w:pPr>
    <w:rPr>
      <w:rFonts w:ascii="宋体" w:hAnsi="Courier New"/>
      <w:kern w:val="0"/>
      <w:sz w:val="20"/>
      <w:szCs w:val="21"/>
    </w:rPr>
  </w:style>
  <w:style w:type="paragraph" w:styleId="7">
    <w:name w:val="Balloon Text"/>
    <w:basedOn w:val="1"/>
    <w:link w:val="35"/>
    <w:qFormat/>
    <w:uiPriority w:val="0"/>
    <w:pPr>
      <w:spacing w:line="240" w:lineRule="auto"/>
    </w:pPr>
    <w:rPr>
      <w:sz w:val="18"/>
      <w:szCs w:val="18"/>
    </w:rPr>
  </w:style>
  <w:style w:type="paragraph" w:styleId="8">
    <w:name w:val="footer"/>
    <w:basedOn w:val="1"/>
    <w:link w:val="55"/>
    <w:autoRedefine/>
    <w:qFormat/>
    <w:uiPriority w:val="99"/>
    <w:pPr>
      <w:tabs>
        <w:tab w:val="center" w:pos="4153"/>
        <w:tab w:val="right" w:pos="8306"/>
      </w:tabs>
      <w:snapToGrid w:val="0"/>
      <w:spacing w:line="240" w:lineRule="auto"/>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autoRedefine/>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1">
    <w:name w:val="Title"/>
    <w:basedOn w:val="1"/>
    <w:next w:val="1"/>
    <w:link w:val="46"/>
    <w:qFormat/>
    <w:uiPriority w:val="0"/>
    <w:pPr>
      <w:spacing w:before="240" w:after="60" w:line="240" w:lineRule="auto"/>
      <w:ind w:firstLine="0"/>
      <w:jc w:val="center"/>
      <w:outlineLvl w:val="0"/>
    </w:pPr>
    <w:rPr>
      <w:rFonts w:ascii="Cambria" w:hAnsi="Cambria"/>
      <w:b/>
      <w:bCs/>
      <w:kern w:val="0"/>
      <w:sz w:val="32"/>
      <w:szCs w:val="32"/>
    </w:rPr>
  </w:style>
  <w:style w:type="paragraph" w:styleId="12">
    <w:name w:val="annotation subject"/>
    <w:basedOn w:val="5"/>
    <w:next w:val="5"/>
    <w:link w:val="28"/>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Emphasis"/>
    <w:basedOn w:val="15"/>
    <w:qFormat/>
    <w:uiPriority w:val="0"/>
    <w:rPr>
      <w:i/>
    </w:rPr>
  </w:style>
  <w:style w:type="character" w:styleId="18">
    <w:name w:val="Hyperlink"/>
    <w:basedOn w:val="15"/>
    <w:autoRedefine/>
    <w:qFormat/>
    <w:uiPriority w:val="0"/>
    <w:rPr>
      <w:color w:val="0563C1"/>
      <w:u w:val="single"/>
    </w:rPr>
  </w:style>
  <w:style w:type="character" w:styleId="19">
    <w:name w:val="annotation reference"/>
    <w:basedOn w:val="15"/>
    <w:qFormat/>
    <w:uiPriority w:val="99"/>
    <w:rPr>
      <w:sz w:val="21"/>
      <w:szCs w:val="21"/>
    </w:rPr>
  </w:style>
  <w:style w:type="paragraph" w:customStyle="1" w:styleId="20">
    <w:name w:val="列出段落1"/>
    <w:basedOn w:val="1"/>
    <w:link w:val="30"/>
    <w:qFormat/>
    <w:uiPriority w:val="34"/>
    <w:pPr>
      <w:ind w:firstLine="420" w:firstLineChars="200"/>
    </w:pPr>
  </w:style>
  <w:style w:type="paragraph" w:customStyle="1" w:styleId="21">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2">
    <w:name w:val="cf01"/>
    <w:basedOn w:val="15"/>
    <w:qFormat/>
    <w:uiPriority w:val="0"/>
    <w:rPr>
      <w:rFonts w:hint="eastAsia" w:ascii="Microsoft YaHei UI" w:hAnsi="Microsoft YaHei UI" w:eastAsia="Microsoft YaHei UI"/>
      <w:sz w:val="18"/>
      <w:szCs w:val="18"/>
    </w:rPr>
  </w:style>
  <w:style w:type="character" w:customStyle="1" w:styleId="23">
    <w:name w:val="页眉 Char"/>
    <w:basedOn w:val="15"/>
    <w:link w:val="9"/>
    <w:qFormat/>
    <w:uiPriority w:val="0"/>
    <w:rPr>
      <w:kern w:val="2"/>
      <w:sz w:val="18"/>
      <w:szCs w:val="18"/>
    </w:rPr>
  </w:style>
  <w:style w:type="character" w:customStyle="1" w:styleId="24">
    <w:name w:val="font01"/>
    <w:basedOn w:val="15"/>
    <w:qFormat/>
    <w:uiPriority w:val="0"/>
    <w:rPr>
      <w:rFonts w:hint="eastAsia" w:ascii="宋体" w:hAnsi="宋体" w:eastAsia="宋体" w:cs="宋体"/>
      <w:color w:val="000000"/>
      <w:sz w:val="24"/>
      <w:szCs w:val="24"/>
      <w:u w:val="none"/>
    </w:rPr>
  </w:style>
  <w:style w:type="character" w:customStyle="1" w:styleId="25">
    <w:name w:val="font11"/>
    <w:basedOn w:val="15"/>
    <w:qFormat/>
    <w:uiPriority w:val="0"/>
    <w:rPr>
      <w:rFonts w:hint="eastAsia" w:ascii="宋体" w:hAnsi="宋体" w:eastAsia="宋体" w:cs="宋体"/>
      <w:color w:val="000000"/>
      <w:sz w:val="24"/>
      <w:szCs w:val="24"/>
      <w:u w:val="none"/>
      <w:vertAlign w:val="superscript"/>
    </w:rPr>
  </w:style>
  <w:style w:type="paragraph" w:customStyle="1" w:styleId="2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批注文字 Char"/>
    <w:basedOn w:val="15"/>
    <w:link w:val="5"/>
    <w:qFormat/>
    <w:uiPriority w:val="99"/>
    <w:rPr>
      <w:kern w:val="2"/>
      <w:sz w:val="21"/>
      <w:szCs w:val="24"/>
    </w:rPr>
  </w:style>
  <w:style w:type="character" w:customStyle="1" w:styleId="28">
    <w:name w:val="批注主题 Char"/>
    <w:basedOn w:val="27"/>
    <w:link w:val="12"/>
    <w:qFormat/>
    <w:uiPriority w:val="99"/>
    <w:rPr>
      <w:b/>
      <w:bCs/>
      <w:kern w:val="2"/>
      <w:sz w:val="21"/>
      <w:szCs w:val="24"/>
    </w:rPr>
  </w:style>
  <w:style w:type="character" w:customStyle="1" w:styleId="29">
    <w:name w:val="cf11"/>
    <w:basedOn w:val="15"/>
    <w:qFormat/>
    <w:uiPriority w:val="0"/>
    <w:rPr>
      <w:rFonts w:hint="eastAsia" w:ascii="Microsoft YaHei UI" w:hAnsi="Microsoft YaHei UI" w:eastAsia="Microsoft YaHei UI"/>
      <w:sz w:val="18"/>
      <w:szCs w:val="18"/>
    </w:rPr>
  </w:style>
  <w:style w:type="character" w:customStyle="1" w:styleId="30">
    <w:name w:val="列出段落 Char1"/>
    <w:link w:val="20"/>
    <w:qFormat/>
    <w:uiPriority w:val="99"/>
    <w:rPr>
      <w:kern w:val="2"/>
      <w:sz w:val="21"/>
      <w:szCs w:val="24"/>
    </w:rPr>
  </w:style>
  <w:style w:type="character" w:customStyle="1" w:styleId="31">
    <w:name w:val="列出段落 Char"/>
    <w:link w:val="32"/>
    <w:qFormat/>
    <w:uiPriority w:val="99"/>
    <w:rPr>
      <w:kern w:val="2"/>
      <w:sz w:val="21"/>
      <w:szCs w:val="24"/>
    </w:rPr>
  </w:style>
  <w:style w:type="paragraph" w:customStyle="1" w:styleId="32">
    <w:name w:val="_Style 27"/>
    <w:basedOn w:val="1"/>
    <w:next w:val="20"/>
    <w:link w:val="31"/>
    <w:qFormat/>
    <w:uiPriority w:val="34"/>
    <w:pPr>
      <w:spacing w:line="240" w:lineRule="auto"/>
      <w:ind w:firstLine="420" w:firstLineChars="200"/>
    </w:pPr>
  </w:style>
  <w:style w:type="character" w:customStyle="1" w:styleId="33">
    <w:name w:val="未处理的提及1"/>
    <w:basedOn w:val="15"/>
    <w:qFormat/>
    <w:uiPriority w:val="99"/>
    <w:rPr>
      <w:color w:val="605E5C"/>
      <w:shd w:val="clear" w:color="auto" w:fill="E1DFDD"/>
    </w:rPr>
  </w:style>
  <w:style w:type="character" w:customStyle="1" w:styleId="34">
    <w:name w:val="纯文本 Char"/>
    <w:basedOn w:val="15"/>
    <w:link w:val="6"/>
    <w:qFormat/>
    <w:uiPriority w:val="99"/>
    <w:rPr>
      <w:rFonts w:ascii="宋体" w:hAnsi="Courier New"/>
      <w:szCs w:val="21"/>
    </w:rPr>
  </w:style>
  <w:style w:type="character" w:customStyle="1" w:styleId="35">
    <w:name w:val="批注框文本 Char"/>
    <w:basedOn w:val="15"/>
    <w:link w:val="7"/>
    <w:qFormat/>
    <w:uiPriority w:val="0"/>
    <w:rPr>
      <w:kern w:val="2"/>
      <w:sz w:val="18"/>
      <w:szCs w:val="18"/>
    </w:rPr>
  </w:style>
  <w:style w:type="paragraph" w:customStyle="1" w:styleId="36">
    <w:name w:val="列表段落1"/>
    <w:basedOn w:val="1"/>
    <w:qFormat/>
    <w:uiPriority w:val="0"/>
    <w:pPr>
      <w:spacing w:line="240" w:lineRule="auto"/>
      <w:ind w:firstLine="420" w:firstLineChars="200"/>
    </w:pPr>
    <w:rPr>
      <w:rFonts w:ascii="Calibri" w:hAnsi="Calibri"/>
    </w:rPr>
  </w:style>
  <w:style w:type="character" w:customStyle="1" w:styleId="37">
    <w:name w:val="列表段落 字符2"/>
    <w:qFormat/>
    <w:uiPriority w:val="99"/>
  </w:style>
  <w:style w:type="table" w:customStyle="1" w:styleId="38">
    <w:name w:val="网格型1"/>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_Style 36"/>
    <w:basedOn w:val="1"/>
    <w:next w:val="20"/>
    <w:qFormat/>
    <w:uiPriority w:val="34"/>
    <w:pPr>
      <w:spacing w:line="240" w:lineRule="auto"/>
      <w:ind w:firstLine="420" w:firstLineChars="200"/>
    </w:pPr>
  </w:style>
  <w:style w:type="character" w:customStyle="1" w:styleId="40">
    <w:name w:val="font61"/>
    <w:basedOn w:val="15"/>
    <w:qFormat/>
    <w:uiPriority w:val="0"/>
    <w:rPr>
      <w:rFonts w:hint="eastAsia" w:ascii="宋体" w:hAnsi="宋体" w:eastAsia="宋体" w:cs="宋体"/>
      <w:color w:val="000000"/>
      <w:sz w:val="20"/>
      <w:szCs w:val="20"/>
      <w:u w:val="none"/>
    </w:rPr>
  </w:style>
  <w:style w:type="character" w:customStyle="1" w:styleId="41">
    <w:name w:val="纯文本 Char1"/>
    <w:qFormat/>
    <w:uiPriority w:val="0"/>
    <w:rPr>
      <w:rFonts w:ascii="宋体" w:hAnsi="Courier New" w:eastAsia="宋体" w:cs="Courier New"/>
      <w:szCs w:val="21"/>
    </w:rPr>
  </w:style>
  <w:style w:type="paragraph" w:customStyle="1" w:styleId="42">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43">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4">
    <w:name w:val="表格文字"/>
    <w:basedOn w:val="1"/>
    <w:next w:val="1"/>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标题 Char"/>
    <w:basedOn w:val="15"/>
    <w:link w:val="11"/>
    <w:qFormat/>
    <w:uiPriority w:val="0"/>
    <w:rPr>
      <w:rFonts w:ascii="Cambria" w:hAnsi="Cambria"/>
      <w:b/>
      <w:bCs/>
      <w:sz w:val="32"/>
      <w:szCs w:val="32"/>
    </w:rPr>
  </w:style>
  <w:style w:type="paragraph" w:customStyle="1" w:styleId="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8">
    <w:name w:val="纯文本 字符1"/>
    <w:qFormat/>
    <w:uiPriority w:val="99"/>
    <w:rPr>
      <w:rFonts w:ascii="宋体" w:hAnsi="Courier New" w:eastAsia="宋体" w:cs="Times New Roman"/>
      <w:kern w:val="0"/>
      <w:sz w:val="20"/>
      <w:szCs w:val="21"/>
    </w:rPr>
  </w:style>
  <w:style w:type="paragraph" w:customStyle="1" w:styleId="4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51">
    <w:name w:val="red1"/>
    <w:qFormat/>
    <w:uiPriority w:val="0"/>
    <w:rPr>
      <w:color w:val="FF0000"/>
    </w:rPr>
  </w:style>
  <w:style w:type="paragraph" w:styleId="52">
    <w:name w:val="List Paragraph"/>
    <w:basedOn w:val="1"/>
    <w:qFormat/>
    <w:uiPriority w:val="99"/>
    <w:pPr>
      <w:ind w:firstLine="420" w:firstLineChars="200"/>
    </w:pPr>
    <w:rPr>
      <w:lang w:val="zh-CN"/>
    </w:rPr>
  </w:style>
  <w:style w:type="paragraph" w:customStyle="1" w:styleId="5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_Style 121"/>
    <w:basedOn w:val="1"/>
    <w:next w:val="52"/>
    <w:qFormat/>
    <w:uiPriority w:val="34"/>
    <w:pPr>
      <w:spacing w:line="240" w:lineRule="auto"/>
      <w:ind w:firstLine="420" w:firstLineChars="200"/>
    </w:pPr>
    <w:rPr>
      <w:rFonts w:ascii="Calibri" w:hAnsi="Calibri"/>
      <w:szCs w:val="22"/>
    </w:rPr>
  </w:style>
  <w:style w:type="character" w:customStyle="1" w:styleId="55">
    <w:name w:val="页脚 Char"/>
    <w:basedOn w:val="15"/>
    <w:link w:val="8"/>
    <w:qFormat/>
    <w:uiPriority w:val="99"/>
    <w:rPr>
      <w:kern w:val="2"/>
      <w:sz w:val="18"/>
      <w:szCs w:val="18"/>
    </w:rPr>
  </w:style>
  <w:style w:type="paragraph" w:customStyle="1" w:styleId="56">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character" w:customStyle="1" w:styleId="57">
    <w:name w:val="font21"/>
    <w:basedOn w:val="15"/>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18CE-FD7F-41CC-A30B-FDA417FFA325}">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1</Pages>
  <Words>8136</Words>
  <Characters>8339</Characters>
  <Lines>1</Lines>
  <Paragraphs>1</Paragraphs>
  <TotalTime>7</TotalTime>
  <ScaleCrop>false</ScaleCrop>
  <LinksUpToDate>false</LinksUpToDate>
  <CharactersWithSpaces>8407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2022-03-10T03:21:00Z</dcterms:created>
  <dc:creator>罗金城</dc:creator>
  <cp:lastModifiedBy>Siva</cp:lastModifiedBy>
  <dcterms:modified xsi:type="dcterms:W3CDTF">2024-01-05T02:39:42Z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D8C09198CCE24936AAD316FDACEE37D9_13</vt:lpwstr>
  </property>
</Properties>
</file>