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1" w:name="_GoBack"/>
      <w:bookmarkEnd w:id="1"/>
      <w:r>
        <w:rPr>
          <w:rFonts w:hint="eastAsia" w:ascii="宋体" w:hAnsi="宋体" w:eastAsia="宋体"/>
          <w:b/>
          <w:sz w:val="32"/>
          <w:szCs w:val="32"/>
        </w:rPr>
        <w:t>广州医科大学附属番禺中心医院卧床机器人（电动病床）采购项目用户需求书</w:t>
      </w:r>
      <w:bookmarkStart w:id="0" w:name="占用书签"/>
      <w:bookmarkEnd w:id="0"/>
    </w:p>
    <w:p>
      <w:pPr>
        <w:jc w:val="center"/>
        <w:rPr>
          <w:rFonts w:ascii="宋体" w:hAnsi="宋体" w:eastAsia="宋体"/>
          <w:b/>
          <w:sz w:val="32"/>
          <w:szCs w:val="32"/>
        </w:rPr>
      </w:pPr>
    </w:p>
    <w:p>
      <w:pPr>
        <w:pStyle w:val="15"/>
        <w:numPr>
          <w:ilvl w:val="0"/>
          <w:numId w:val="1"/>
        </w:numPr>
        <w:tabs>
          <w:tab w:val="left" w:pos="709"/>
        </w:tabs>
        <w:spacing w:line="360" w:lineRule="auto"/>
        <w:ind w:left="0" w:firstLine="0" w:firstLineChars="0"/>
        <w:rPr>
          <w:rFonts w:ascii="宋体" w:hAnsi="宋体" w:eastAsia="宋体"/>
          <w:b/>
          <w:szCs w:val="21"/>
        </w:rPr>
      </w:pPr>
      <w:r>
        <w:rPr>
          <w:rFonts w:hint="eastAsia" w:ascii="宋体" w:hAnsi="宋体" w:eastAsia="宋体"/>
          <w:b/>
          <w:szCs w:val="21"/>
        </w:rPr>
        <w:t>项目</w:t>
      </w:r>
      <w:r>
        <w:rPr>
          <w:rFonts w:ascii="宋体" w:hAnsi="宋体" w:eastAsia="宋体"/>
          <w:b/>
          <w:szCs w:val="21"/>
        </w:rPr>
        <w:t>概况</w:t>
      </w:r>
    </w:p>
    <w:tbl>
      <w:tblPr>
        <w:tblStyle w:val="10"/>
        <w:tblpPr w:leftFromText="180" w:rightFromText="180" w:vertAnchor="text" w:horzAnchor="margin" w:tblpX="79" w:tblpY="20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81"/>
        <w:gridCol w:w="2693"/>
        <w:gridCol w:w="1560"/>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91"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81"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使用科室</w:t>
            </w:r>
          </w:p>
        </w:tc>
        <w:tc>
          <w:tcPr>
            <w:tcW w:w="2693"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项目名称</w:t>
            </w:r>
          </w:p>
        </w:tc>
        <w:tc>
          <w:tcPr>
            <w:tcW w:w="1560"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单价</w:t>
            </w:r>
            <w:r>
              <w:rPr>
                <w:rFonts w:hint="eastAsia" w:ascii="宋体" w:hAnsi="宋体" w:eastAsia="宋体" w:cs="宋体"/>
                <w:b/>
                <w:color w:val="000000"/>
                <w:szCs w:val="21"/>
              </w:rPr>
              <w:t>（万元）</w:t>
            </w:r>
          </w:p>
        </w:tc>
        <w:tc>
          <w:tcPr>
            <w:tcW w:w="850"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559"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1"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81"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创伤骨科</w:t>
            </w:r>
          </w:p>
        </w:tc>
        <w:tc>
          <w:tcPr>
            <w:tcW w:w="2693"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卧床机器人</w:t>
            </w:r>
          </w:p>
        </w:tc>
        <w:tc>
          <w:tcPr>
            <w:tcW w:w="1560"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w:t>
            </w:r>
          </w:p>
        </w:tc>
        <w:tc>
          <w:tcPr>
            <w:tcW w:w="850"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2台</w:t>
            </w:r>
          </w:p>
        </w:tc>
        <w:tc>
          <w:tcPr>
            <w:tcW w:w="1559"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14.4</w:t>
            </w:r>
          </w:p>
        </w:tc>
      </w:tr>
    </w:tbl>
    <w:p>
      <w:pPr>
        <w:pStyle w:val="15"/>
        <w:numPr>
          <w:ilvl w:val="255"/>
          <w:numId w:val="0"/>
        </w:numPr>
        <w:tabs>
          <w:tab w:val="left" w:pos="709"/>
        </w:tabs>
        <w:spacing w:line="360" w:lineRule="auto"/>
        <w:rPr>
          <w:rFonts w:ascii="宋体" w:hAnsi="宋体" w:eastAsia="宋体" w:cs="宋体"/>
          <w:kern w:val="0"/>
          <w:szCs w:val="21"/>
        </w:rPr>
      </w:pPr>
    </w:p>
    <w:p>
      <w:pPr>
        <w:pStyle w:val="15"/>
        <w:numPr>
          <w:ilvl w:val="0"/>
          <w:numId w:val="1"/>
        </w:numPr>
        <w:tabs>
          <w:tab w:val="left" w:pos="709"/>
        </w:tabs>
        <w:spacing w:line="360" w:lineRule="auto"/>
        <w:ind w:left="0" w:firstLine="0" w:firstLineChars="0"/>
        <w:rPr>
          <w:rFonts w:ascii="宋体" w:hAnsi="宋体" w:eastAsia="宋体" w:cs="宋体"/>
          <w:kern w:val="0"/>
          <w:szCs w:val="21"/>
        </w:rPr>
      </w:pPr>
      <w:r>
        <w:rPr>
          <w:rFonts w:hint="eastAsia" w:ascii="宋体" w:hAnsi="宋体" w:eastAsia="宋体" w:cs="宋体"/>
          <w:b/>
          <w:bCs/>
          <w:kern w:val="0"/>
          <w:szCs w:val="21"/>
        </w:rPr>
        <w:t>项目需求简述</w:t>
      </w:r>
    </w:p>
    <w:p>
      <w:pPr>
        <w:pStyle w:val="3"/>
        <w:spacing w:line="360" w:lineRule="auto"/>
        <w:rPr>
          <w:rFonts w:ascii="宋体" w:hAnsi="宋体" w:eastAsia="宋体" w:cs="宋体"/>
          <w:kern w:val="0"/>
          <w:szCs w:val="21"/>
        </w:rPr>
      </w:pPr>
      <w:r>
        <w:rPr>
          <w:rFonts w:hint="eastAsia" w:ascii="宋体" w:hAnsi="宋体" w:eastAsia="宋体" w:cs="宋体"/>
          <w:kern w:val="0"/>
          <w:szCs w:val="21"/>
        </w:rPr>
        <w:t>（一）项目背景：需求2台卧床机器人（电动病床），其能</w:t>
      </w:r>
      <w:r>
        <w:rPr>
          <w:rFonts w:ascii="宋体" w:hAnsi="宋体" w:eastAsia="宋体" w:cs="宋体"/>
          <w:kern w:val="0"/>
          <w:szCs w:val="21"/>
        </w:rPr>
        <w:t>自动悬托功能</w:t>
      </w:r>
      <w:r>
        <w:rPr>
          <w:rFonts w:hint="eastAsia" w:ascii="宋体" w:hAnsi="宋体" w:eastAsia="宋体" w:cs="宋体"/>
          <w:kern w:val="0"/>
          <w:szCs w:val="21"/>
        </w:rPr>
        <w:t>方便</w:t>
      </w:r>
      <w:r>
        <w:rPr>
          <w:rFonts w:ascii="宋体" w:hAnsi="宋体" w:eastAsia="宋体" w:cs="宋体"/>
          <w:kern w:val="0"/>
          <w:szCs w:val="21"/>
        </w:rPr>
        <w:t>辅助创面治疗</w:t>
      </w:r>
      <w:r>
        <w:rPr>
          <w:rFonts w:hint="eastAsia" w:ascii="宋体" w:hAnsi="宋体" w:eastAsia="宋体" w:cs="宋体"/>
          <w:kern w:val="0"/>
          <w:szCs w:val="21"/>
        </w:rPr>
        <w:t>；有</w:t>
      </w:r>
      <w:r>
        <w:rPr>
          <w:rFonts w:ascii="宋体" w:hAnsi="宋体" w:eastAsia="宋体" w:cs="宋体"/>
          <w:kern w:val="0"/>
          <w:szCs w:val="21"/>
        </w:rPr>
        <w:t>自动翻身功能大幅减轻护理人员工作负担，降低人力成本</w:t>
      </w:r>
      <w:r>
        <w:rPr>
          <w:rFonts w:hint="eastAsia" w:ascii="宋体" w:hAnsi="宋体" w:eastAsia="宋体" w:cs="宋体"/>
          <w:kern w:val="0"/>
          <w:szCs w:val="21"/>
        </w:rPr>
        <w:t>，避免患者创面撕扯；</w:t>
      </w:r>
      <w:r>
        <w:rPr>
          <w:rFonts w:ascii="宋体" w:hAnsi="宋体" w:eastAsia="宋体" w:cs="宋体"/>
          <w:kern w:val="0"/>
          <w:szCs w:val="21"/>
        </w:rPr>
        <w:t>自动被动抬腿试验（PLR）能够快速、精准评估病人容量反应性；模拟 “站立位、坐位” 等功能，</w:t>
      </w:r>
      <w:r>
        <w:rPr>
          <w:rFonts w:hint="eastAsia" w:ascii="宋体" w:hAnsi="宋体" w:eastAsia="宋体" w:cs="宋体"/>
          <w:kern w:val="0"/>
          <w:szCs w:val="21"/>
        </w:rPr>
        <w:t>转移压力至足底、促进血液循环降低心脏负荷及助力康复训练</w:t>
      </w:r>
      <w:r>
        <w:rPr>
          <w:rFonts w:ascii="宋体" w:hAnsi="宋体" w:eastAsia="宋体" w:cs="宋体"/>
          <w:kern w:val="0"/>
          <w:szCs w:val="21"/>
        </w:rPr>
        <w:t>。</w:t>
      </w:r>
    </w:p>
    <w:p>
      <w:pPr>
        <w:pStyle w:val="3"/>
        <w:spacing w:line="360" w:lineRule="auto"/>
        <w:rPr>
          <w:rFonts w:ascii="宋体" w:hAnsi="宋体" w:eastAsia="宋体" w:cs="宋体"/>
          <w:kern w:val="0"/>
          <w:szCs w:val="21"/>
        </w:rPr>
      </w:pPr>
      <w:r>
        <w:rPr>
          <w:rFonts w:hint="eastAsia" w:ascii="宋体" w:hAnsi="宋体" w:eastAsia="宋体" w:cs="宋体"/>
          <w:kern w:val="0"/>
          <w:szCs w:val="21"/>
        </w:rPr>
        <w:t>（二）预算情况：14.4万元。</w:t>
      </w:r>
    </w:p>
    <w:p>
      <w:pPr>
        <w:pStyle w:val="3"/>
        <w:spacing w:line="360" w:lineRule="auto"/>
        <w:rPr>
          <w:rFonts w:hint="eastAsia" w:ascii="宋体" w:hAnsi="宋体" w:eastAsia="宋体"/>
        </w:rPr>
      </w:pPr>
      <w:r>
        <w:rPr>
          <w:rFonts w:hint="eastAsia" w:ascii="宋体" w:hAnsi="宋体" w:eastAsia="宋体" w:cs="宋体"/>
          <w:kern w:val="0"/>
          <w:szCs w:val="21"/>
        </w:rPr>
        <w:t>（三）供应商资质要求：投标人具有独立法人资格，具有有效的且与所投项目相适应的医疗器械生产许可或经营许可。</w:t>
      </w:r>
    </w:p>
    <w:p>
      <w:pPr>
        <w:spacing w:line="360" w:lineRule="auto"/>
        <w:rPr>
          <w:rFonts w:ascii="宋体" w:hAnsi="宋体" w:eastAsia="宋体"/>
          <w:szCs w:val="21"/>
        </w:rPr>
      </w:pPr>
      <w:r>
        <w:rPr>
          <w:rFonts w:hint="eastAsia" w:ascii="宋体" w:hAnsi="宋体" w:eastAsia="宋体" w:cs="宋体"/>
          <w:bCs/>
          <w:szCs w:val="21"/>
        </w:rPr>
        <w:t>（四）技术参数：</w:t>
      </w:r>
    </w:p>
    <w:p>
      <w:pPr>
        <w:numPr>
          <w:ilvl w:val="0"/>
          <w:numId w:val="2"/>
        </w:numPr>
        <w:spacing w:line="360" w:lineRule="auto"/>
        <w:rPr>
          <w:rFonts w:ascii="宋体" w:hAnsi="宋体" w:eastAsia="宋体" w:cs="宋体"/>
          <w:szCs w:val="21"/>
        </w:rPr>
      </w:pPr>
      <w:r>
        <w:rPr>
          <w:rFonts w:hint="eastAsia" w:ascii="宋体" w:hAnsi="宋体" w:eastAsia="宋体" w:cs="宋体"/>
          <w:szCs w:val="21"/>
        </w:rPr>
        <w:t>整体外形尺寸:不</w:t>
      </w:r>
      <w:r>
        <w:rPr>
          <w:rFonts w:ascii="宋体" w:hAnsi="宋体" w:eastAsia="宋体" w:cs="宋体"/>
          <w:szCs w:val="21"/>
        </w:rPr>
        <w:t>小</w:t>
      </w:r>
      <w:r>
        <w:rPr>
          <w:rFonts w:hint="eastAsia" w:ascii="宋体" w:hAnsi="宋体" w:eastAsia="宋体" w:cs="宋体"/>
          <w:szCs w:val="21"/>
        </w:rPr>
        <w:t>于2100*1000*1000mm；</w:t>
      </w:r>
    </w:p>
    <w:p>
      <w:pPr>
        <w:numPr>
          <w:ilvl w:val="0"/>
          <w:numId w:val="2"/>
        </w:numPr>
        <w:spacing w:line="360" w:lineRule="auto"/>
        <w:rPr>
          <w:rFonts w:ascii="宋体" w:hAnsi="宋体" w:eastAsia="宋体" w:cs="宋体"/>
          <w:szCs w:val="21"/>
        </w:rPr>
      </w:pPr>
      <w:r>
        <w:rPr>
          <w:rFonts w:hint="eastAsia" w:ascii="宋体" w:hAnsi="宋体" w:eastAsia="宋体" w:cs="宋体"/>
          <w:szCs w:val="21"/>
        </w:rPr>
        <w:t>床面尺寸:不</w:t>
      </w:r>
      <w:r>
        <w:rPr>
          <w:rFonts w:ascii="宋体" w:hAnsi="宋体" w:eastAsia="宋体" w:cs="宋体"/>
          <w:szCs w:val="21"/>
        </w:rPr>
        <w:t>小</w:t>
      </w:r>
      <w:r>
        <w:rPr>
          <w:rFonts w:hint="eastAsia" w:ascii="宋体" w:hAnsi="宋体" w:eastAsia="宋体" w:cs="宋体"/>
          <w:szCs w:val="21"/>
        </w:rPr>
        <w:t>于1850*750mm；</w:t>
      </w:r>
    </w:p>
    <w:p>
      <w:pPr>
        <w:numPr>
          <w:ilvl w:val="0"/>
          <w:numId w:val="2"/>
        </w:numPr>
        <w:spacing w:line="360" w:lineRule="auto"/>
        <w:rPr>
          <w:rFonts w:ascii="宋体" w:hAnsi="宋体" w:eastAsia="宋体" w:cs="宋体"/>
          <w:szCs w:val="21"/>
        </w:rPr>
      </w:pPr>
      <w:r>
        <w:rPr>
          <w:rFonts w:hint="eastAsia" w:ascii="宋体" w:hAnsi="宋体" w:eastAsia="宋体" w:cs="宋体"/>
          <w:szCs w:val="21"/>
        </w:rPr>
        <w:t>抬架床面尺寸:不</w:t>
      </w:r>
      <w:r>
        <w:rPr>
          <w:rFonts w:ascii="宋体" w:hAnsi="宋体" w:eastAsia="宋体" w:cs="宋体"/>
          <w:szCs w:val="21"/>
        </w:rPr>
        <w:t>小</w:t>
      </w:r>
      <w:r>
        <w:rPr>
          <w:rFonts w:hint="eastAsia" w:ascii="宋体" w:hAnsi="宋体" w:eastAsia="宋体" w:cs="宋体"/>
          <w:szCs w:val="21"/>
        </w:rPr>
        <w:t>于1900*900mm；</w:t>
      </w:r>
    </w:p>
    <w:p>
      <w:pPr>
        <w:numPr>
          <w:ilvl w:val="0"/>
          <w:numId w:val="2"/>
        </w:numPr>
        <w:spacing w:line="360" w:lineRule="auto"/>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左右悬托翻身角度:</w:t>
      </w:r>
      <w:r>
        <w:rPr>
          <w:rFonts w:ascii="宋体" w:hAnsi="宋体" w:eastAsia="宋体" w:cs="宋体"/>
          <w:szCs w:val="21"/>
        </w:rPr>
        <w:t>覆盖</w:t>
      </w:r>
      <w:r>
        <w:rPr>
          <w:rFonts w:hint="eastAsia" w:ascii="宋体" w:hAnsi="宋体" w:eastAsia="宋体" w:cs="宋体"/>
          <w:szCs w:val="21"/>
        </w:rPr>
        <w:t>0-23°。</w:t>
      </w:r>
    </w:p>
    <w:p>
      <w:pPr>
        <w:numPr>
          <w:ilvl w:val="0"/>
          <w:numId w:val="2"/>
        </w:numPr>
        <w:spacing w:line="360" w:lineRule="auto"/>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有左右不同体位定时自动循环悬托翻身功能；</w:t>
      </w:r>
    </w:p>
    <w:p>
      <w:pPr>
        <w:numPr>
          <w:ilvl w:val="0"/>
          <w:numId w:val="2"/>
        </w:numPr>
        <w:spacing w:line="360" w:lineRule="auto"/>
        <w:rPr>
          <w:rFonts w:ascii="宋体" w:hAnsi="宋体" w:eastAsia="宋体" w:cs="宋体"/>
          <w:szCs w:val="21"/>
        </w:rPr>
      </w:pPr>
      <w:r>
        <w:rPr>
          <w:rFonts w:hint="eastAsia" w:ascii="宋体" w:hAnsi="宋体" w:eastAsia="宋体" w:cs="宋体"/>
          <w:szCs w:val="21"/>
        </w:rPr>
        <w:t>床体整体升降范围:覆盖500-800mm；</w:t>
      </w:r>
    </w:p>
    <w:p>
      <w:pPr>
        <w:numPr>
          <w:ilvl w:val="0"/>
          <w:numId w:val="2"/>
        </w:numPr>
        <w:spacing w:line="360" w:lineRule="auto"/>
        <w:rPr>
          <w:rFonts w:ascii="宋体" w:hAnsi="宋体" w:eastAsia="宋体" w:cs="宋体"/>
          <w:szCs w:val="21"/>
        </w:rPr>
      </w:pPr>
      <w:r>
        <w:rPr>
          <w:rFonts w:hint="eastAsia" w:ascii="宋体" w:hAnsi="宋体" w:eastAsia="宋体" w:cs="宋体"/>
          <w:szCs w:val="21"/>
        </w:rPr>
        <w:t>有台架悬托抬升功能；</w:t>
      </w:r>
    </w:p>
    <w:p>
      <w:pPr>
        <w:numPr>
          <w:ilvl w:val="0"/>
          <w:numId w:val="2"/>
        </w:numPr>
        <w:spacing w:line="360" w:lineRule="auto"/>
        <w:rPr>
          <w:rFonts w:ascii="宋体" w:hAnsi="宋体" w:eastAsia="宋体" w:cs="宋体"/>
          <w:szCs w:val="21"/>
        </w:rPr>
      </w:pPr>
      <w:r>
        <w:rPr>
          <w:rFonts w:ascii="宋体" w:hAnsi="宋体" w:eastAsia="宋体" w:cs="宋体"/>
          <w:szCs w:val="21"/>
        </w:rPr>
        <w:t>▲</w:t>
      </w:r>
      <w:r>
        <w:rPr>
          <w:rFonts w:hint="eastAsia" w:ascii="宋体" w:hAnsi="宋体" w:eastAsia="宋体" w:cs="宋体"/>
          <w:szCs w:val="21"/>
        </w:rPr>
        <w:t>有大腿、小腿各抬腿功能；</w:t>
      </w:r>
    </w:p>
    <w:p>
      <w:pPr>
        <w:numPr>
          <w:ilvl w:val="0"/>
          <w:numId w:val="2"/>
        </w:numPr>
        <w:spacing w:line="360" w:lineRule="auto"/>
        <w:rPr>
          <w:rFonts w:ascii="宋体" w:hAnsi="宋体" w:eastAsia="宋体" w:cs="宋体"/>
          <w:szCs w:val="21"/>
        </w:rPr>
      </w:pPr>
      <w:r>
        <w:rPr>
          <w:rFonts w:hint="eastAsia" w:ascii="宋体" w:hAnsi="宋体" w:eastAsia="宋体" w:cs="宋体"/>
          <w:szCs w:val="21"/>
        </w:rPr>
        <w:t>床站立角度:</w:t>
      </w:r>
      <w:r>
        <w:rPr>
          <w:rFonts w:ascii="宋体" w:hAnsi="宋体" w:eastAsia="宋体" w:cs="宋体"/>
          <w:szCs w:val="21"/>
        </w:rPr>
        <w:t>覆盖</w:t>
      </w:r>
      <w:r>
        <w:rPr>
          <w:rFonts w:hint="eastAsia" w:ascii="宋体" w:hAnsi="宋体" w:eastAsia="宋体" w:cs="宋体"/>
          <w:szCs w:val="21"/>
        </w:rPr>
        <w:t>0-75°；</w:t>
      </w:r>
    </w:p>
    <w:p>
      <w:pPr>
        <w:numPr>
          <w:ilvl w:val="0"/>
          <w:numId w:val="2"/>
        </w:numPr>
        <w:spacing w:line="360" w:lineRule="auto"/>
        <w:rPr>
          <w:rFonts w:ascii="宋体" w:hAnsi="宋体" w:eastAsia="宋体" w:cs="宋体"/>
          <w:szCs w:val="21"/>
        </w:rPr>
      </w:pPr>
      <w:r>
        <w:rPr>
          <w:rFonts w:hint="eastAsia" w:ascii="宋体" w:hAnsi="宋体" w:eastAsia="宋体" w:cs="宋体"/>
          <w:szCs w:val="21"/>
        </w:rPr>
        <w:t>悬托站立角度:</w:t>
      </w:r>
      <w:r>
        <w:rPr>
          <w:rFonts w:ascii="宋体" w:hAnsi="宋体" w:eastAsia="宋体" w:cs="宋体"/>
          <w:szCs w:val="21"/>
        </w:rPr>
        <w:t>覆盖</w:t>
      </w:r>
      <w:r>
        <w:rPr>
          <w:rFonts w:hint="eastAsia" w:ascii="宋体" w:hAnsi="宋体" w:eastAsia="宋体" w:cs="宋体"/>
          <w:szCs w:val="21"/>
        </w:rPr>
        <w:t>0-30°；</w:t>
      </w:r>
    </w:p>
    <w:p>
      <w:pPr>
        <w:numPr>
          <w:ilvl w:val="0"/>
          <w:numId w:val="2"/>
        </w:numPr>
        <w:spacing w:line="360" w:lineRule="auto"/>
        <w:rPr>
          <w:rFonts w:ascii="宋体" w:hAnsi="宋体" w:eastAsia="宋体" w:cs="宋体"/>
          <w:szCs w:val="21"/>
        </w:rPr>
      </w:pPr>
      <w:r>
        <w:rPr>
          <w:rFonts w:hint="eastAsia" w:ascii="宋体" w:hAnsi="宋体" w:eastAsia="宋体" w:cs="宋体"/>
          <w:szCs w:val="21"/>
        </w:rPr>
        <w:t>有自动循环悬托站立功能；</w:t>
      </w:r>
    </w:p>
    <w:p>
      <w:pPr>
        <w:numPr>
          <w:ilvl w:val="0"/>
          <w:numId w:val="2"/>
        </w:numPr>
        <w:spacing w:line="360" w:lineRule="auto"/>
        <w:rPr>
          <w:rFonts w:ascii="宋体" w:hAnsi="宋体" w:eastAsia="宋体" w:cs="宋体"/>
          <w:szCs w:val="21"/>
        </w:rPr>
      </w:pPr>
      <w:r>
        <w:rPr>
          <w:rFonts w:hint="eastAsia" w:ascii="宋体" w:hAnsi="宋体" w:eastAsia="宋体" w:cs="宋体"/>
          <w:szCs w:val="21"/>
        </w:rPr>
        <w:t>乳胶海绵床垫尺寸:不</w:t>
      </w:r>
      <w:r>
        <w:rPr>
          <w:rFonts w:ascii="宋体" w:hAnsi="宋体" w:eastAsia="宋体" w:cs="宋体"/>
          <w:szCs w:val="21"/>
        </w:rPr>
        <w:t>小</w:t>
      </w:r>
      <w:r>
        <w:rPr>
          <w:rFonts w:hint="eastAsia" w:ascii="宋体" w:hAnsi="宋体" w:eastAsia="宋体" w:cs="宋体"/>
          <w:szCs w:val="21"/>
        </w:rPr>
        <w:t>于1850*740*70mm；</w:t>
      </w:r>
    </w:p>
    <w:p>
      <w:pPr>
        <w:numPr>
          <w:ilvl w:val="0"/>
          <w:numId w:val="2"/>
        </w:numPr>
        <w:spacing w:line="360" w:lineRule="auto"/>
        <w:rPr>
          <w:rFonts w:ascii="宋体" w:hAnsi="宋体" w:eastAsia="宋体" w:cs="宋体"/>
          <w:szCs w:val="21"/>
        </w:rPr>
      </w:pPr>
      <w:r>
        <w:rPr>
          <w:rFonts w:hint="eastAsia" w:ascii="宋体" w:hAnsi="宋体" w:eastAsia="宋体" w:cs="宋体"/>
          <w:szCs w:val="21"/>
        </w:rPr>
        <w:t>起背角度:</w:t>
      </w:r>
      <w:r>
        <w:rPr>
          <w:rFonts w:ascii="宋体" w:hAnsi="宋体" w:eastAsia="宋体" w:cs="宋体"/>
          <w:szCs w:val="21"/>
        </w:rPr>
        <w:t>覆盖</w:t>
      </w:r>
      <w:r>
        <w:rPr>
          <w:rFonts w:hint="eastAsia" w:ascii="宋体" w:hAnsi="宋体" w:eastAsia="宋体" w:cs="宋体"/>
          <w:szCs w:val="21"/>
        </w:rPr>
        <w:t>0-60°；</w:t>
      </w:r>
    </w:p>
    <w:p>
      <w:pPr>
        <w:numPr>
          <w:ilvl w:val="0"/>
          <w:numId w:val="2"/>
        </w:numPr>
        <w:spacing w:line="360" w:lineRule="auto"/>
        <w:rPr>
          <w:rFonts w:ascii="宋体" w:hAnsi="宋体" w:eastAsia="宋体" w:cs="宋体"/>
          <w:szCs w:val="21"/>
        </w:rPr>
      </w:pPr>
      <w:r>
        <w:rPr>
          <w:rFonts w:hint="eastAsia" w:ascii="宋体" w:hAnsi="宋体" w:eastAsia="宋体" w:cs="宋体"/>
          <w:szCs w:val="21"/>
        </w:rPr>
        <w:t>安全载荷:不</w:t>
      </w:r>
      <w:r>
        <w:rPr>
          <w:rFonts w:ascii="宋体" w:hAnsi="宋体" w:eastAsia="宋体" w:cs="宋体"/>
          <w:szCs w:val="21"/>
        </w:rPr>
        <w:t>小</w:t>
      </w:r>
      <w:r>
        <w:rPr>
          <w:rFonts w:hint="eastAsia" w:ascii="宋体" w:hAnsi="宋体" w:eastAsia="宋体" w:cs="宋体"/>
          <w:szCs w:val="21"/>
        </w:rPr>
        <w:t>于135KG；</w:t>
      </w:r>
    </w:p>
    <w:p>
      <w:pPr>
        <w:numPr>
          <w:ilvl w:val="0"/>
          <w:numId w:val="2"/>
        </w:numPr>
        <w:spacing w:line="360" w:lineRule="auto"/>
        <w:rPr>
          <w:rFonts w:ascii="宋体" w:hAnsi="宋体" w:eastAsia="宋体" w:cs="宋体"/>
          <w:szCs w:val="21"/>
        </w:rPr>
      </w:pPr>
      <w:r>
        <w:rPr>
          <w:rFonts w:hint="eastAsia" w:ascii="宋体" w:hAnsi="宋体" w:eastAsia="宋体" w:cs="宋体"/>
          <w:szCs w:val="21"/>
        </w:rPr>
        <w:t>设备使用年限不低于5年，并提供佐证材料。</w:t>
      </w:r>
    </w:p>
    <w:p>
      <w:pPr>
        <w:numPr>
          <w:ilvl w:val="0"/>
          <w:numId w:val="2"/>
        </w:numPr>
        <w:spacing w:line="360" w:lineRule="auto"/>
        <w:rPr>
          <w:rFonts w:ascii="宋体" w:hAnsi="宋体" w:eastAsia="宋体" w:cs="宋体"/>
          <w:szCs w:val="21"/>
        </w:rPr>
      </w:pPr>
      <w:r>
        <w:rPr>
          <w:rFonts w:hint="eastAsia" w:ascii="宋体" w:hAnsi="宋体" w:eastAsia="宋体" w:cs="宋体"/>
          <w:szCs w:val="21"/>
        </w:rPr>
        <w:t>具备蓄电池功能，停电后可持续工作60分钟以上。</w:t>
      </w:r>
    </w:p>
    <w:p>
      <w:pPr>
        <w:spacing w:line="360" w:lineRule="auto"/>
        <w:rPr>
          <w:rFonts w:ascii="宋体" w:hAnsi="宋体" w:eastAsia="宋体" w:cs="宋体"/>
          <w:szCs w:val="21"/>
        </w:rPr>
      </w:pPr>
      <w:r>
        <w:rPr>
          <w:rFonts w:hint="eastAsia" w:ascii="宋体" w:hAnsi="宋体" w:eastAsia="宋体" w:cs="宋体"/>
          <w:szCs w:val="21"/>
        </w:rPr>
        <w:t>（五）单台最低配置要求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662"/>
        <w:gridCol w:w="173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3662" w:type="dxa"/>
            <w:vAlign w:val="center"/>
          </w:tcPr>
          <w:p>
            <w:pPr>
              <w:jc w:val="center"/>
              <w:rPr>
                <w:rFonts w:ascii="宋体" w:hAnsi="宋体" w:eastAsia="宋体" w:cs="宋体"/>
                <w:szCs w:val="21"/>
              </w:rPr>
            </w:pPr>
            <w:r>
              <w:rPr>
                <w:rFonts w:hint="eastAsia" w:ascii="宋体" w:hAnsi="宋体" w:eastAsia="宋体" w:cs="宋体"/>
                <w:szCs w:val="21"/>
              </w:rPr>
              <w:t>名称</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数量</w:t>
            </w:r>
          </w:p>
        </w:tc>
        <w:tc>
          <w:tcPr>
            <w:tcW w:w="1267" w:type="dxa"/>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电动病床</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1张</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遥控器</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1个</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3</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床垫</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1张</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4</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床单</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4套</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5</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安全带</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1套</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6</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输液架</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1套</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7</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餐板</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1个</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8</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桌板</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1个</w:t>
            </w:r>
          </w:p>
        </w:tc>
        <w:tc>
          <w:tcPr>
            <w:tcW w:w="1267"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346" w:type="dxa"/>
            <w:vAlign w:val="center"/>
          </w:tcPr>
          <w:p>
            <w:pPr>
              <w:jc w:val="center"/>
              <w:rPr>
                <w:rFonts w:ascii="宋体" w:hAnsi="宋体" w:eastAsia="宋体" w:cs="宋体"/>
                <w:szCs w:val="21"/>
              </w:rPr>
            </w:pPr>
            <w:r>
              <w:rPr>
                <w:rFonts w:hint="eastAsia" w:ascii="宋体" w:hAnsi="宋体" w:eastAsia="宋体" w:cs="宋体"/>
                <w:szCs w:val="21"/>
              </w:rPr>
              <w:t>9</w:t>
            </w:r>
          </w:p>
        </w:tc>
        <w:tc>
          <w:tcPr>
            <w:tcW w:w="3662" w:type="dxa"/>
            <w:vAlign w:val="center"/>
          </w:tcPr>
          <w:p>
            <w:pPr>
              <w:jc w:val="left"/>
              <w:rPr>
                <w:rFonts w:ascii="宋体" w:hAnsi="宋体" w:eastAsia="宋体" w:cs="宋体"/>
                <w:szCs w:val="21"/>
              </w:rPr>
            </w:pPr>
            <w:r>
              <w:rPr>
                <w:rFonts w:hint="eastAsia" w:ascii="宋体" w:hAnsi="宋体" w:eastAsia="宋体" w:cs="宋体"/>
                <w:szCs w:val="21"/>
              </w:rPr>
              <w:t>枕头</w:t>
            </w:r>
          </w:p>
        </w:tc>
        <w:tc>
          <w:tcPr>
            <w:tcW w:w="1738" w:type="dxa"/>
            <w:vAlign w:val="center"/>
          </w:tcPr>
          <w:p>
            <w:pPr>
              <w:jc w:val="center"/>
              <w:rPr>
                <w:rFonts w:ascii="宋体" w:hAnsi="宋体" w:eastAsia="宋体" w:cs="宋体"/>
                <w:szCs w:val="21"/>
              </w:rPr>
            </w:pPr>
            <w:r>
              <w:rPr>
                <w:rFonts w:hint="eastAsia" w:ascii="宋体" w:hAnsi="宋体" w:eastAsia="宋体" w:cs="宋体"/>
                <w:szCs w:val="21"/>
              </w:rPr>
              <w:t>1个</w:t>
            </w:r>
          </w:p>
        </w:tc>
        <w:tc>
          <w:tcPr>
            <w:tcW w:w="1267" w:type="dxa"/>
            <w:vAlign w:val="center"/>
          </w:tcPr>
          <w:p>
            <w:pPr>
              <w:jc w:val="left"/>
              <w:rPr>
                <w:rFonts w:ascii="宋体" w:hAnsi="宋体" w:eastAsia="宋体" w:cs="宋体"/>
                <w:szCs w:val="21"/>
              </w:rPr>
            </w:pPr>
          </w:p>
        </w:tc>
      </w:tr>
    </w:tbl>
    <w:p>
      <w:pPr>
        <w:spacing w:line="360" w:lineRule="auto"/>
        <w:ind w:firstLine="105" w:firstLineChars="50"/>
        <w:rPr>
          <w:rFonts w:ascii="宋体" w:hAnsi="宋体" w:eastAsia="宋体" w:cs="宋体"/>
          <w:szCs w:val="21"/>
        </w:rPr>
      </w:pPr>
    </w:p>
    <w:p>
      <w:pPr>
        <w:rPr>
          <w:rFonts w:ascii="宋体" w:hAnsi="宋体" w:eastAsia="宋体"/>
          <w:b/>
          <w:szCs w:val="21"/>
        </w:rPr>
      </w:pPr>
    </w:p>
    <w:p>
      <w:pPr>
        <w:pStyle w:val="15"/>
        <w:numPr>
          <w:ilvl w:val="0"/>
          <w:numId w:val="1"/>
        </w:numPr>
        <w:tabs>
          <w:tab w:val="left" w:pos="709"/>
        </w:tabs>
        <w:ind w:left="0" w:firstLine="0" w:firstLineChars="0"/>
        <w:rPr>
          <w:rFonts w:ascii="宋体" w:hAnsi="宋体" w:eastAsia="宋体" w:cs="仿宋_GB2312"/>
          <w:b/>
          <w:bCs/>
          <w:szCs w:val="21"/>
        </w:rPr>
      </w:pPr>
      <w:r>
        <w:rPr>
          <w:rFonts w:hint="eastAsia" w:ascii="宋体" w:hAnsi="宋体" w:eastAsia="宋体"/>
          <w:b/>
          <w:bCs/>
          <w:szCs w:val="21"/>
        </w:rPr>
        <w:t>商务</w:t>
      </w:r>
      <w:r>
        <w:rPr>
          <w:rFonts w:ascii="宋体" w:hAnsi="宋体" w:eastAsia="宋体"/>
          <w:b/>
          <w:bCs/>
          <w:szCs w:val="21"/>
        </w:rPr>
        <w:t>要求</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（一）供货要求</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 交货期：签订合同后</w:t>
      </w:r>
      <w:r>
        <w:rPr>
          <w:rFonts w:ascii="宋体" w:hAnsi="宋体" w:eastAsia="宋体" w:cs="宋体"/>
          <w:szCs w:val="21"/>
        </w:rPr>
        <w:t>30</w:t>
      </w:r>
      <w:r>
        <w:rPr>
          <w:rFonts w:hint="eastAsia" w:ascii="宋体" w:hAnsi="宋体" w:eastAsia="宋体" w:cs="宋体"/>
          <w:szCs w:val="21"/>
        </w:rPr>
        <w:t>日历天内。</w:t>
      </w:r>
    </w:p>
    <w:p>
      <w:pPr>
        <w:adjustRightInd w:val="0"/>
        <w:snapToGrid w:val="0"/>
        <w:spacing w:line="360" w:lineRule="auto"/>
        <w:rPr>
          <w:rFonts w:ascii="宋体" w:hAnsi="宋体" w:eastAsia="宋体" w:cs="宋体"/>
          <w:szCs w:val="21"/>
        </w:rPr>
      </w:pPr>
      <w:r>
        <w:rPr>
          <w:rFonts w:hint="eastAsia" w:ascii="宋体" w:hAnsi="宋体" w:eastAsia="宋体" w:cs="宋体"/>
          <w:szCs w:val="21"/>
        </w:rPr>
        <w:t>2. 交货地点：采购人指定地点。</w:t>
      </w:r>
    </w:p>
    <w:p>
      <w:pPr>
        <w:adjustRightInd w:val="0"/>
        <w:snapToGrid w:val="0"/>
        <w:spacing w:line="360" w:lineRule="auto"/>
        <w:rPr>
          <w:rFonts w:ascii="宋体" w:hAnsi="宋体" w:eastAsia="宋体" w:cs="宋体"/>
          <w:szCs w:val="21"/>
        </w:rPr>
      </w:pPr>
      <w:r>
        <w:rPr>
          <w:rFonts w:hint="eastAsia" w:ascii="宋体" w:hAnsi="宋体" w:eastAsia="宋体" w:cs="宋体"/>
          <w:szCs w:val="21"/>
        </w:rPr>
        <w:t>3.设备</w:t>
      </w:r>
      <w:r>
        <w:rPr>
          <w:rFonts w:ascii="宋体" w:hAnsi="宋体" w:eastAsia="宋体"/>
          <w:szCs w:val="21"/>
        </w:rPr>
        <w:t>生产</w:t>
      </w:r>
      <w:r>
        <w:rPr>
          <w:rFonts w:hint="eastAsia" w:ascii="宋体" w:hAnsi="宋体" w:eastAsia="宋体"/>
          <w:szCs w:val="21"/>
        </w:rPr>
        <w:t>日期不超过一年。</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（二）安装与调试</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 中标人必须按项目进度安排计划，派出适当的技术人员到安装现场负责安装和调试工作。在安装施工期间，严格遵守采购人的有关规定。</w:t>
      </w:r>
    </w:p>
    <w:p>
      <w:pPr>
        <w:adjustRightInd w:val="0"/>
        <w:snapToGrid w:val="0"/>
        <w:spacing w:line="360" w:lineRule="auto"/>
        <w:rPr>
          <w:rFonts w:ascii="宋体" w:hAnsi="宋体" w:eastAsia="宋体" w:cs="宋体"/>
          <w:szCs w:val="21"/>
        </w:rPr>
      </w:pPr>
      <w:r>
        <w:rPr>
          <w:rFonts w:hint="eastAsia" w:ascii="宋体" w:hAnsi="宋体" w:eastAsia="宋体" w:cs="宋体"/>
          <w:szCs w:val="21"/>
        </w:rPr>
        <w:t>2. 中标人必须依照招标文件的要求和投标文件的承诺，将设备、系统安装并调试至正常运行的最佳状态。</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（三）技术培训</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 中标人每台设备提供现场安装调试和培训。</w:t>
      </w:r>
    </w:p>
    <w:p>
      <w:pPr>
        <w:adjustRightInd w:val="0"/>
        <w:snapToGrid w:val="0"/>
        <w:spacing w:line="360" w:lineRule="auto"/>
        <w:rPr>
          <w:rFonts w:ascii="宋体" w:hAnsi="宋体" w:eastAsia="宋体" w:cs="宋体"/>
          <w:szCs w:val="21"/>
        </w:rPr>
      </w:pPr>
      <w:r>
        <w:rPr>
          <w:rFonts w:hint="eastAsia" w:ascii="宋体" w:hAnsi="宋体" w:eastAsia="宋体" w:cs="宋体"/>
          <w:szCs w:val="21"/>
        </w:rPr>
        <w:t>2. 应提供完整的培训计划和方案，列明培训人员数量、达到的水平等，培训内容包括设备的操作、日常维修、简单故障的识别及排除等。培训所需全部费用均由中标人支付。</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（四）保修期</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b/>
          <w:bCs/>
          <w:szCs w:val="21"/>
        </w:rPr>
        <w:t>验收合格之日起设备保修期：不少于三年。</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1</w:t>
      </w:r>
      <w:r>
        <w:rPr>
          <w:rFonts w:hint="eastAsia" w:ascii="宋体" w:hAnsi="宋体" w:eastAsia="宋体" w:cs="宋体"/>
          <w:color w:val="000000"/>
          <w:szCs w:val="21"/>
        </w:rPr>
        <w:t>保修期内必须保证95％以上日期（以每年365天计算）能正常工作，如未能达到，应按2倍时间相应延长保修期。</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kern w:val="44"/>
          <w:szCs w:val="21"/>
        </w:rPr>
        <w:t>1.</w:t>
      </w:r>
      <w:r>
        <w:rPr>
          <w:rFonts w:ascii="宋体" w:hAnsi="宋体" w:eastAsia="宋体" w:cs="宋体"/>
          <w:color w:val="000000"/>
          <w:kern w:val="44"/>
          <w:szCs w:val="21"/>
        </w:rPr>
        <w:t>2</w:t>
      </w:r>
      <w:r>
        <w:rPr>
          <w:rFonts w:hint="eastAsia" w:ascii="宋体" w:hAnsi="宋体" w:eastAsia="宋体" w:cs="宋体"/>
          <w:color w:val="000000"/>
          <w:kern w:val="44"/>
          <w:szCs w:val="21"/>
        </w:rPr>
        <w:t>保质保修期</w:t>
      </w:r>
      <w:r>
        <w:rPr>
          <w:rFonts w:hint="eastAsia" w:ascii="宋体" w:hAnsi="宋体" w:eastAsia="宋体" w:cs="宋体"/>
          <w:color w:val="000000"/>
          <w:szCs w:val="21"/>
        </w:rPr>
        <w:t>内，投标产品必须由原厂负责维修和售后服务（提供原厂售后服务承诺）。每年需对设备进行不少于2次的维护，且每次维护保养需出具维护保养记录。（所需费用均须包含在投标总价内）。</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2. 保修期内，所有服务及配件全部包含在报价中。“技术要求”中另有要求的，以其中的要求为准。</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3. 保修期自采购人和中标人代表在货物安装调试验收后的验收书上签字之日起计算。保修期内中标人对所供货物实行包修、包换、包退、包维护保养，保修期后设备维修配件更换只收取成本费用。</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4. 保修期内，如设备或零部件因非人为因素出现故障而造成短期停用时，则保修期相应顺延。如停用时间累计超过60天则保修期重新计算。</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5. 在保修期内，如货品非因采购人的人为原因而出现的问题由中标人负责保修、包换或包退，并承担修理、调换或退货的实际费用。</w:t>
      </w:r>
    </w:p>
    <w:p>
      <w:pPr>
        <w:adjustRightInd w:val="0"/>
        <w:snapToGrid w:val="0"/>
        <w:spacing w:line="360" w:lineRule="auto"/>
        <w:rPr>
          <w:rFonts w:ascii="宋体" w:hAnsi="宋体" w:eastAsia="宋体" w:cs="宋体"/>
          <w:color w:val="000000"/>
          <w:szCs w:val="21"/>
        </w:rPr>
      </w:pPr>
      <w:r>
        <w:rPr>
          <w:rFonts w:hint="eastAsia" w:ascii="宋体" w:hAnsi="宋体" w:eastAsia="宋体" w:cs="宋体"/>
          <w:color w:val="000000"/>
          <w:szCs w:val="21"/>
        </w:rPr>
        <w:t>6. 保修期内，中标人负责对其提供的货物整机进行维修和系统维护，不再收取任何费用，但非中标人责任的人为因素、自然因素（如火灾、雷击等）造成的故障除外。</w:t>
      </w:r>
    </w:p>
    <w:p>
      <w:pPr>
        <w:adjustRightInd w:val="0"/>
        <w:snapToGrid w:val="0"/>
        <w:spacing w:line="360" w:lineRule="auto"/>
        <w:rPr>
          <w:rFonts w:ascii="宋体" w:hAnsi="宋体" w:eastAsia="宋体" w:cs="宋体"/>
          <w:szCs w:val="21"/>
        </w:rPr>
      </w:pPr>
      <w:r>
        <w:rPr>
          <w:rFonts w:hint="eastAsia" w:ascii="宋体" w:hAnsi="宋体" w:eastAsia="宋体" w:cs="宋体"/>
          <w:color w:val="000000"/>
          <w:szCs w:val="21"/>
        </w:rPr>
        <w:t>7. 保修期内,对采购人的服务通知，中标人在接报后2小时内响应，8小时内到达现场，24小时内处理完毕。若在24小时内仍</w:t>
      </w:r>
      <w:r>
        <w:rPr>
          <w:rFonts w:hint="eastAsia" w:ascii="宋体" w:hAnsi="宋体" w:eastAsia="宋体" w:cs="宋体"/>
          <w:szCs w:val="21"/>
        </w:rPr>
        <w:t>未能有效解决，采购人有权要求中标人免费提供同档次的设备予采购人临时使用。</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（五）验收要求</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 采购人按照采购合同规定的技术、服务、安全标准组织对中标人履约情况进行验收，并出具验收书。验收书应当包括每一项技术、服务、安全标准的履约情况。</w:t>
      </w:r>
    </w:p>
    <w:p>
      <w:pPr>
        <w:adjustRightInd w:val="0"/>
        <w:snapToGrid w:val="0"/>
        <w:spacing w:line="360" w:lineRule="auto"/>
        <w:rPr>
          <w:rFonts w:ascii="宋体" w:hAnsi="宋体" w:eastAsia="宋体" w:cs="宋体"/>
          <w:szCs w:val="21"/>
        </w:rPr>
      </w:pPr>
      <w:r>
        <w:rPr>
          <w:rFonts w:hint="eastAsia" w:ascii="宋体" w:hAnsi="宋体" w:eastAsia="宋体" w:cs="宋体"/>
          <w:szCs w:val="21"/>
        </w:rPr>
        <w:t>2. 交付验收标准依次序对照适用标准为：①符合中华人民共和国国家安全质量标准、环保标准或行业标准；②符合招标文件和投标承诺中采购人认可的合理最佳配置、参数及各项要求；③货物来源国官方标准。</w:t>
      </w:r>
    </w:p>
    <w:p>
      <w:pPr>
        <w:adjustRightInd w:val="0"/>
        <w:snapToGrid w:val="0"/>
        <w:spacing w:line="360" w:lineRule="auto"/>
        <w:rPr>
          <w:rFonts w:ascii="宋体" w:hAnsi="宋体" w:eastAsia="宋体" w:cs="宋体"/>
          <w:szCs w:val="21"/>
        </w:rPr>
      </w:pPr>
      <w:r>
        <w:rPr>
          <w:rFonts w:hint="eastAsia" w:ascii="宋体" w:hAnsi="宋体" w:eastAsia="宋体" w:cs="宋体"/>
          <w:szCs w:val="21"/>
        </w:rPr>
        <w:t>3. 货物为原厂商未启封全新包装，具有出厂合格证，序列号、包装箱号与出厂批号一致，并可追索查阅。所有随设备的附件必须齐全。</w:t>
      </w:r>
    </w:p>
    <w:p>
      <w:pPr>
        <w:adjustRightInd w:val="0"/>
        <w:snapToGrid w:val="0"/>
        <w:spacing w:line="360" w:lineRule="auto"/>
        <w:rPr>
          <w:rFonts w:ascii="宋体" w:hAnsi="宋体" w:eastAsia="宋体" w:cs="宋体"/>
          <w:szCs w:val="21"/>
        </w:rPr>
      </w:pPr>
      <w:r>
        <w:rPr>
          <w:rFonts w:hint="eastAsia" w:ascii="宋体" w:hAnsi="宋体" w:eastAsia="宋体" w:cs="宋体"/>
          <w:szCs w:val="21"/>
        </w:rPr>
        <w:t>4. 中标人将货物的用户手册、保修手册、有关单证资料及备品备件、随机工具等交付给采购人，使用操作及安全须知等重要资料应附有中文说明。</w:t>
      </w:r>
    </w:p>
    <w:p>
      <w:pPr>
        <w:adjustRightInd w:val="0"/>
        <w:snapToGrid w:val="0"/>
        <w:spacing w:line="360" w:lineRule="auto"/>
        <w:rPr>
          <w:rFonts w:ascii="宋体" w:hAnsi="宋体" w:eastAsia="宋体" w:cs="宋体"/>
          <w:szCs w:val="21"/>
        </w:rPr>
      </w:pPr>
      <w:r>
        <w:rPr>
          <w:rFonts w:hint="eastAsia" w:ascii="宋体" w:hAnsi="宋体" w:eastAsia="宋体" w:cs="宋体"/>
          <w:szCs w:val="21"/>
        </w:rPr>
        <w:t>5. 货物验收所发生的检验费用由中标人负担。</w:t>
      </w:r>
    </w:p>
    <w:p>
      <w:pPr>
        <w:adjustRightInd w:val="0"/>
        <w:snapToGrid w:val="0"/>
        <w:spacing w:line="360" w:lineRule="auto"/>
        <w:rPr>
          <w:rFonts w:ascii="宋体" w:hAnsi="宋体" w:eastAsia="宋体" w:cs="宋体"/>
          <w:szCs w:val="21"/>
        </w:rPr>
      </w:pPr>
      <w:r>
        <w:rPr>
          <w:rFonts w:hint="eastAsia" w:ascii="宋体" w:hAnsi="宋体" w:eastAsia="宋体" w:cs="宋体"/>
          <w:szCs w:val="21"/>
        </w:rPr>
        <w:t>6. 设备到货并经中标人技术人员安装后，采购人有权委托中国有资格的单位对上述设备进行校准或检验，设备校准或检定所需的费用由中标人负担。</w:t>
      </w:r>
    </w:p>
    <w:p>
      <w:pPr>
        <w:adjustRightInd w:val="0"/>
        <w:snapToGrid w:val="0"/>
        <w:spacing w:line="360" w:lineRule="auto"/>
        <w:rPr>
          <w:rFonts w:ascii="宋体" w:hAnsi="宋体" w:eastAsia="宋体" w:cs="宋体"/>
          <w:szCs w:val="21"/>
        </w:rPr>
      </w:pPr>
      <w:r>
        <w:rPr>
          <w:rFonts w:hint="eastAsia" w:ascii="宋体" w:hAnsi="宋体" w:eastAsia="宋体" w:cs="宋体"/>
          <w:szCs w:val="21"/>
        </w:rPr>
        <w:t>7. 采购人组成验收小组，按照采购合同规定的技术、服务、安全标准组织对中标人履约情况进行验收。因货物质量问题发生争议时，由采购人本地质量技术监督部门鉴定。货物符合质量技术标准的，鉴定费由采购人承担；否则鉴定费由中标人承担。</w:t>
      </w:r>
    </w:p>
    <w:p>
      <w:pPr>
        <w:adjustRightInd w:val="0"/>
        <w:snapToGrid w:val="0"/>
        <w:spacing w:line="360" w:lineRule="auto"/>
        <w:rPr>
          <w:rFonts w:ascii="宋体" w:hAnsi="宋体" w:eastAsia="宋体" w:cs="宋体"/>
          <w:szCs w:val="21"/>
        </w:rPr>
      </w:pPr>
      <w:r>
        <w:rPr>
          <w:rFonts w:hint="eastAsia" w:ascii="宋体" w:hAnsi="宋体" w:eastAsia="宋体" w:cs="宋体"/>
          <w:szCs w:val="21"/>
        </w:rPr>
        <w:t>8. 中标产品如属国家强制计量产品，需由中标人协助完成首次计量强检。</w:t>
      </w:r>
    </w:p>
    <w:p>
      <w:pPr>
        <w:adjustRightInd w:val="0"/>
        <w:snapToGrid w:val="0"/>
        <w:spacing w:line="360" w:lineRule="auto"/>
        <w:rPr>
          <w:rFonts w:ascii="宋体" w:hAnsi="宋体" w:eastAsia="宋体" w:cs="宋体"/>
          <w:szCs w:val="21"/>
        </w:rPr>
      </w:pPr>
      <w:r>
        <w:rPr>
          <w:rFonts w:hint="eastAsia" w:ascii="宋体" w:hAnsi="宋体" w:eastAsia="宋体" w:cs="宋体"/>
          <w:szCs w:val="21"/>
        </w:rPr>
        <w:t>9. 当出现不合格产品时，中标人要无条件更换合格产品。除采购人认可，否则不接受任何形式的降格处理。</w:t>
      </w:r>
    </w:p>
    <w:p>
      <w:pPr>
        <w:tabs>
          <w:tab w:val="left" w:pos="1755"/>
          <w:tab w:val="left" w:pos="2025"/>
        </w:tabs>
        <w:adjustRightInd w:val="0"/>
        <w:snapToGrid w:val="0"/>
        <w:spacing w:line="360" w:lineRule="auto"/>
        <w:rPr>
          <w:rFonts w:ascii="宋体" w:hAnsi="宋体" w:eastAsia="宋体" w:cs="宋体"/>
          <w:b/>
          <w:kern w:val="0"/>
          <w:szCs w:val="21"/>
        </w:rPr>
      </w:pPr>
      <w:r>
        <w:rPr>
          <w:rFonts w:hint="eastAsia" w:ascii="宋体" w:hAnsi="宋体" w:eastAsia="宋体" w:cs="宋体"/>
          <w:b/>
          <w:kern w:val="0"/>
          <w:szCs w:val="21"/>
        </w:rPr>
        <w:t>（六）付款方式</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1.合同设备全部到指定地点交付并完成安装及验收合格后，中标人须向采购人提供以下相应资料和合同全额发票，采购人自收到发票</w:t>
      </w:r>
      <w:r>
        <w:rPr>
          <w:rFonts w:ascii="宋体" w:hAnsi="宋体" w:eastAsia="宋体" w:cs="宋体"/>
          <w:szCs w:val="21"/>
        </w:rPr>
        <w:t>及资料</w:t>
      </w:r>
      <w:r>
        <w:rPr>
          <w:rFonts w:hint="eastAsia" w:ascii="宋体" w:hAnsi="宋体" w:eastAsia="宋体" w:cs="宋体"/>
          <w:szCs w:val="21"/>
        </w:rPr>
        <w:t>后5个工作日内办理支付，支付合同金额的100%:</w:t>
      </w:r>
    </w:p>
    <w:p>
      <w:pPr>
        <w:adjustRightInd w:val="0"/>
        <w:snapToGrid w:val="0"/>
        <w:spacing w:line="360" w:lineRule="auto"/>
        <w:rPr>
          <w:rFonts w:ascii="宋体" w:hAnsi="宋体" w:eastAsia="宋体" w:cs="宋体"/>
          <w:szCs w:val="21"/>
        </w:rPr>
      </w:pPr>
      <w:r>
        <w:rPr>
          <w:rFonts w:hint="eastAsia" w:ascii="宋体" w:hAnsi="宋体" w:eastAsia="宋体" w:cs="宋体"/>
          <w:szCs w:val="21"/>
        </w:rPr>
        <w:t>（1）乙方开具的正式全额发票；</w:t>
      </w:r>
    </w:p>
    <w:p>
      <w:pPr>
        <w:adjustRightInd w:val="0"/>
        <w:snapToGrid w:val="0"/>
        <w:spacing w:line="360" w:lineRule="auto"/>
        <w:rPr>
          <w:rFonts w:hint="eastAsia"/>
        </w:rPr>
      </w:pPr>
      <w:r>
        <w:rPr>
          <w:rFonts w:hint="eastAsia" w:ascii="宋体" w:hAnsi="宋体" w:eastAsia="宋体" w:cs="宋体"/>
          <w:szCs w:val="21"/>
        </w:rPr>
        <w:t>（2）调试验收使用意见。</w:t>
      </w:r>
    </w:p>
    <w:sectPr>
      <w:pgSz w:w="11906" w:h="16838"/>
      <w:pgMar w:top="1440" w:right="1066" w:bottom="144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C3734"/>
    <w:multiLevelType w:val="singleLevel"/>
    <w:tmpl w:val="8B9C3734"/>
    <w:lvl w:ilvl="0" w:tentative="0">
      <w:start w:val="1"/>
      <w:numFmt w:val="decimal"/>
      <w:lvlText w:val="%1."/>
      <w:lvlJc w:val="left"/>
      <w:pPr>
        <w:ind w:left="425" w:hanging="425"/>
      </w:pPr>
      <w:rPr>
        <w:rFonts w:hint="default"/>
      </w:rPr>
    </w:lvl>
  </w:abstractNum>
  <w:abstractNum w:abstractNumId="1">
    <w:nsid w:val="5208384F"/>
    <w:multiLevelType w:val="multilevel"/>
    <w:tmpl w:val="5208384F"/>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NzIzNzU3OGFkM2FlMzVlMjYyMDZmNjQ1MDg3MjEifQ=="/>
    <w:docVar w:name="KGWebUrl" w:val="http://10.2.240.65:8888/seeyon/kgOfficeServlet?tolen=3dd9a1ab8ac28554a9d4153907dcfbe5&amp;tko=KINGGRID_JSAPI&amp;m=s"/>
  </w:docVars>
  <w:rsids>
    <w:rsidRoot w:val="00AA6F6F"/>
    <w:rsid w:val="0002046F"/>
    <w:rsid w:val="00033A71"/>
    <w:rsid w:val="00093F81"/>
    <w:rsid w:val="000D6B77"/>
    <w:rsid w:val="000E1F00"/>
    <w:rsid w:val="000F6327"/>
    <w:rsid w:val="00133087"/>
    <w:rsid w:val="00144E29"/>
    <w:rsid w:val="00184CB6"/>
    <w:rsid w:val="00191413"/>
    <w:rsid w:val="00193E80"/>
    <w:rsid w:val="001A7AA1"/>
    <w:rsid w:val="001A7B09"/>
    <w:rsid w:val="001B15B1"/>
    <w:rsid w:val="001B26EB"/>
    <w:rsid w:val="001B5481"/>
    <w:rsid w:val="001C3378"/>
    <w:rsid w:val="001D6826"/>
    <w:rsid w:val="002262CD"/>
    <w:rsid w:val="00243A8A"/>
    <w:rsid w:val="002D6627"/>
    <w:rsid w:val="0030031B"/>
    <w:rsid w:val="003634F4"/>
    <w:rsid w:val="003C4DBA"/>
    <w:rsid w:val="003C773A"/>
    <w:rsid w:val="00403825"/>
    <w:rsid w:val="00405E93"/>
    <w:rsid w:val="00443507"/>
    <w:rsid w:val="00445A96"/>
    <w:rsid w:val="00454650"/>
    <w:rsid w:val="004725C7"/>
    <w:rsid w:val="004849FB"/>
    <w:rsid w:val="004A7C19"/>
    <w:rsid w:val="004C1404"/>
    <w:rsid w:val="00507699"/>
    <w:rsid w:val="005371D9"/>
    <w:rsid w:val="00543471"/>
    <w:rsid w:val="005A4F53"/>
    <w:rsid w:val="005D79F7"/>
    <w:rsid w:val="005E4922"/>
    <w:rsid w:val="00616D6A"/>
    <w:rsid w:val="006A5DF8"/>
    <w:rsid w:val="006E03D2"/>
    <w:rsid w:val="007354F7"/>
    <w:rsid w:val="0073561A"/>
    <w:rsid w:val="00747CA8"/>
    <w:rsid w:val="00756D3F"/>
    <w:rsid w:val="00795F26"/>
    <w:rsid w:val="007B547A"/>
    <w:rsid w:val="007C71EE"/>
    <w:rsid w:val="007D16F0"/>
    <w:rsid w:val="007E5D85"/>
    <w:rsid w:val="00851F3B"/>
    <w:rsid w:val="008D1B3D"/>
    <w:rsid w:val="00941B0F"/>
    <w:rsid w:val="00945A77"/>
    <w:rsid w:val="009F359E"/>
    <w:rsid w:val="00A32680"/>
    <w:rsid w:val="00A70CE8"/>
    <w:rsid w:val="00AA659E"/>
    <w:rsid w:val="00AA6F6F"/>
    <w:rsid w:val="00AD65DF"/>
    <w:rsid w:val="00AF4A98"/>
    <w:rsid w:val="00B4162D"/>
    <w:rsid w:val="00B54E70"/>
    <w:rsid w:val="00B62667"/>
    <w:rsid w:val="00B64C34"/>
    <w:rsid w:val="00BC1B47"/>
    <w:rsid w:val="00C255D5"/>
    <w:rsid w:val="00C36811"/>
    <w:rsid w:val="00C46E1B"/>
    <w:rsid w:val="00CA704E"/>
    <w:rsid w:val="00CC5D15"/>
    <w:rsid w:val="00D54E74"/>
    <w:rsid w:val="00D60D14"/>
    <w:rsid w:val="00D670B4"/>
    <w:rsid w:val="00DE05AA"/>
    <w:rsid w:val="00DF791D"/>
    <w:rsid w:val="00E14E6A"/>
    <w:rsid w:val="00E33D3C"/>
    <w:rsid w:val="00E44635"/>
    <w:rsid w:val="00E525F5"/>
    <w:rsid w:val="00E75504"/>
    <w:rsid w:val="00EB580E"/>
    <w:rsid w:val="00ED2B26"/>
    <w:rsid w:val="00F05682"/>
    <w:rsid w:val="00F21A17"/>
    <w:rsid w:val="00F23391"/>
    <w:rsid w:val="00F42345"/>
    <w:rsid w:val="00F52C47"/>
    <w:rsid w:val="00FC4D1F"/>
    <w:rsid w:val="019B35F8"/>
    <w:rsid w:val="019B5F64"/>
    <w:rsid w:val="02BD7C31"/>
    <w:rsid w:val="02DE5ECF"/>
    <w:rsid w:val="03074E49"/>
    <w:rsid w:val="03401BAD"/>
    <w:rsid w:val="03C037A8"/>
    <w:rsid w:val="03C05E3D"/>
    <w:rsid w:val="043B0A88"/>
    <w:rsid w:val="049954C3"/>
    <w:rsid w:val="04D31337"/>
    <w:rsid w:val="05597A8E"/>
    <w:rsid w:val="055C30DB"/>
    <w:rsid w:val="05B21939"/>
    <w:rsid w:val="06400C4E"/>
    <w:rsid w:val="06821F91"/>
    <w:rsid w:val="078775BB"/>
    <w:rsid w:val="07AC659B"/>
    <w:rsid w:val="07CA4C73"/>
    <w:rsid w:val="07DA576D"/>
    <w:rsid w:val="07F32E12"/>
    <w:rsid w:val="083D5445"/>
    <w:rsid w:val="086504F8"/>
    <w:rsid w:val="086C6C04"/>
    <w:rsid w:val="088E3EF3"/>
    <w:rsid w:val="08BF255A"/>
    <w:rsid w:val="08EC66F1"/>
    <w:rsid w:val="09491075"/>
    <w:rsid w:val="095011A8"/>
    <w:rsid w:val="09AB2FEA"/>
    <w:rsid w:val="09CE42B4"/>
    <w:rsid w:val="0A0501E5"/>
    <w:rsid w:val="0A374116"/>
    <w:rsid w:val="0B363C6C"/>
    <w:rsid w:val="0B853F69"/>
    <w:rsid w:val="0BC2746B"/>
    <w:rsid w:val="0C6231D6"/>
    <w:rsid w:val="0CBC0F3D"/>
    <w:rsid w:val="0D4903E8"/>
    <w:rsid w:val="0E012A71"/>
    <w:rsid w:val="0F621C35"/>
    <w:rsid w:val="0F7C2CF7"/>
    <w:rsid w:val="0F7F4595"/>
    <w:rsid w:val="10E011AD"/>
    <w:rsid w:val="1119519B"/>
    <w:rsid w:val="11A338D9"/>
    <w:rsid w:val="11A536A8"/>
    <w:rsid w:val="11A96FEA"/>
    <w:rsid w:val="11C444E1"/>
    <w:rsid w:val="11D02A13"/>
    <w:rsid w:val="1255732C"/>
    <w:rsid w:val="1276316D"/>
    <w:rsid w:val="12D879A5"/>
    <w:rsid w:val="139323BD"/>
    <w:rsid w:val="13C93A45"/>
    <w:rsid w:val="14176080"/>
    <w:rsid w:val="14504752"/>
    <w:rsid w:val="14570193"/>
    <w:rsid w:val="14696E0D"/>
    <w:rsid w:val="14CD2E2C"/>
    <w:rsid w:val="14E77465"/>
    <w:rsid w:val="15777DC6"/>
    <w:rsid w:val="158D4522"/>
    <w:rsid w:val="15DD09BA"/>
    <w:rsid w:val="16767346"/>
    <w:rsid w:val="16775FC6"/>
    <w:rsid w:val="16CF44B4"/>
    <w:rsid w:val="176C05BB"/>
    <w:rsid w:val="1790180A"/>
    <w:rsid w:val="18253623"/>
    <w:rsid w:val="19280E4F"/>
    <w:rsid w:val="197569BF"/>
    <w:rsid w:val="1A275223"/>
    <w:rsid w:val="1A5328A6"/>
    <w:rsid w:val="1A6E774E"/>
    <w:rsid w:val="1A8F32FB"/>
    <w:rsid w:val="1A9345BD"/>
    <w:rsid w:val="1ADB2D72"/>
    <w:rsid w:val="1B3F34B5"/>
    <w:rsid w:val="1B6943E2"/>
    <w:rsid w:val="1BCB53E6"/>
    <w:rsid w:val="1C365F14"/>
    <w:rsid w:val="1D250495"/>
    <w:rsid w:val="1D2A4A9F"/>
    <w:rsid w:val="1D3739A3"/>
    <w:rsid w:val="1DB22BF3"/>
    <w:rsid w:val="1DEF7A31"/>
    <w:rsid w:val="1E390005"/>
    <w:rsid w:val="1E652B8C"/>
    <w:rsid w:val="1E720463"/>
    <w:rsid w:val="1E85149C"/>
    <w:rsid w:val="1EA73D3D"/>
    <w:rsid w:val="1EB06519"/>
    <w:rsid w:val="1EB22C18"/>
    <w:rsid w:val="1ED3181E"/>
    <w:rsid w:val="1F045B46"/>
    <w:rsid w:val="1F43738D"/>
    <w:rsid w:val="1F8A4127"/>
    <w:rsid w:val="1FD20E9E"/>
    <w:rsid w:val="1FF313E8"/>
    <w:rsid w:val="1FF97A4C"/>
    <w:rsid w:val="2080088A"/>
    <w:rsid w:val="20A85F01"/>
    <w:rsid w:val="21236A4E"/>
    <w:rsid w:val="217E27C3"/>
    <w:rsid w:val="21C21163"/>
    <w:rsid w:val="21DC5877"/>
    <w:rsid w:val="221078E4"/>
    <w:rsid w:val="22401B7F"/>
    <w:rsid w:val="22563FB8"/>
    <w:rsid w:val="226B0F7E"/>
    <w:rsid w:val="228A4C66"/>
    <w:rsid w:val="231F2B77"/>
    <w:rsid w:val="23B5012E"/>
    <w:rsid w:val="23DA5DE6"/>
    <w:rsid w:val="24771AFA"/>
    <w:rsid w:val="24B66EAB"/>
    <w:rsid w:val="250A44A9"/>
    <w:rsid w:val="255D282B"/>
    <w:rsid w:val="25F04F72"/>
    <w:rsid w:val="25F75E71"/>
    <w:rsid w:val="265E6820"/>
    <w:rsid w:val="26842436"/>
    <w:rsid w:val="26EC20B9"/>
    <w:rsid w:val="287A6C1A"/>
    <w:rsid w:val="28DD71BF"/>
    <w:rsid w:val="29824F56"/>
    <w:rsid w:val="2B474400"/>
    <w:rsid w:val="2BF1144A"/>
    <w:rsid w:val="2CDD336D"/>
    <w:rsid w:val="2DE3100B"/>
    <w:rsid w:val="2E190092"/>
    <w:rsid w:val="2E2E2FB7"/>
    <w:rsid w:val="2E492729"/>
    <w:rsid w:val="2EBF2556"/>
    <w:rsid w:val="2EC40A3A"/>
    <w:rsid w:val="2ECA134E"/>
    <w:rsid w:val="2F126D0D"/>
    <w:rsid w:val="2FF40B34"/>
    <w:rsid w:val="3012061A"/>
    <w:rsid w:val="308B2942"/>
    <w:rsid w:val="308C79F2"/>
    <w:rsid w:val="30A40DEF"/>
    <w:rsid w:val="30A500E0"/>
    <w:rsid w:val="31631FBD"/>
    <w:rsid w:val="31D25B88"/>
    <w:rsid w:val="32C10D2A"/>
    <w:rsid w:val="330A25DE"/>
    <w:rsid w:val="336439EB"/>
    <w:rsid w:val="34B870CB"/>
    <w:rsid w:val="354C1CD3"/>
    <w:rsid w:val="355157DD"/>
    <w:rsid w:val="35A7285A"/>
    <w:rsid w:val="35EA0E10"/>
    <w:rsid w:val="360F7149"/>
    <w:rsid w:val="36257DDC"/>
    <w:rsid w:val="364D79E0"/>
    <w:rsid w:val="383E64EC"/>
    <w:rsid w:val="384E53CA"/>
    <w:rsid w:val="38FB35D2"/>
    <w:rsid w:val="3902576C"/>
    <w:rsid w:val="391D4354"/>
    <w:rsid w:val="3946262E"/>
    <w:rsid w:val="396054F7"/>
    <w:rsid w:val="39C750CE"/>
    <w:rsid w:val="39FA1FD7"/>
    <w:rsid w:val="3A8D4274"/>
    <w:rsid w:val="3AC058DE"/>
    <w:rsid w:val="3AC17961"/>
    <w:rsid w:val="3B2D6D2D"/>
    <w:rsid w:val="3B4F27BE"/>
    <w:rsid w:val="3B6D7587"/>
    <w:rsid w:val="3B7C7A57"/>
    <w:rsid w:val="3B976C33"/>
    <w:rsid w:val="3BD90714"/>
    <w:rsid w:val="3BF60230"/>
    <w:rsid w:val="3C230079"/>
    <w:rsid w:val="3C2D4CDE"/>
    <w:rsid w:val="3C393EA3"/>
    <w:rsid w:val="3C5F29D0"/>
    <w:rsid w:val="3C783B80"/>
    <w:rsid w:val="3CB561AD"/>
    <w:rsid w:val="3CC8439C"/>
    <w:rsid w:val="3D641381"/>
    <w:rsid w:val="3E1D31E9"/>
    <w:rsid w:val="3E20765D"/>
    <w:rsid w:val="3EA22359"/>
    <w:rsid w:val="3EFF306D"/>
    <w:rsid w:val="3F0E4EC3"/>
    <w:rsid w:val="3F1F3EFC"/>
    <w:rsid w:val="3F6D1C51"/>
    <w:rsid w:val="3F7EA21A"/>
    <w:rsid w:val="3F9A2641"/>
    <w:rsid w:val="3FC66FD7"/>
    <w:rsid w:val="40DD5EEE"/>
    <w:rsid w:val="416845DA"/>
    <w:rsid w:val="41F1012F"/>
    <w:rsid w:val="426F4240"/>
    <w:rsid w:val="42E61F6E"/>
    <w:rsid w:val="42EF4FB3"/>
    <w:rsid w:val="43306A88"/>
    <w:rsid w:val="43470B32"/>
    <w:rsid w:val="4355293C"/>
    <w:rsid w:val="43970566"/>
    <w:rsid w:val="44281139"/>
    <w:rsid w:val="44FF2443"/>
    <w:rsid w:val="451E1B7F"/>
    <w:rsid w:val="459C43BD"/>
    <w:rsid w:val="46695BF6"/>
    <w:rsid w:val="467D2139"/>
    <w:rsid w:val="47835D34"/>
    <w:rsid w:val="47C22C96"/>
    <w:rsid w:val="47CE40DE"/>
    <w:rsid w:val="47E27633"/>
    <w:rsid w:val="480575DC"/>
    <w:rsid w:val="484E77C5"/>
    <w:rsid w:val="487877F8"/>
    <w:rsid w:val="48C20A74"/>
    <w:rsid w:val="48FB5912"/>
    <w:rsid w:val="49816239"/>
    <w:rsid w:val="498775A6"/>
    <w:rsid w:val="4A2828EA"/>
    <w:rsid w:val="4A326025"/>
    <w:rsid w:val="4AB16FF2"/>
    <w:rsid w:val="4ADB406F"/>
    <w:rsid w:val="4AFD0348"/>
    <w:rsid w:val="4B264FCE"/>
    <w:rsid w:val="4B5A1597"/>
    <w:rsid w:val="4B7224E8"/>
    <w:rsid w:val="4BA50711"/>
    <w:rsid w:val="4BC44E22"/>
    <w:rsid w:val="4C5C4B32"/>
    <w:rsid w:val="4C9444D5"/>
    <w:rsid w:val="4D64034B"/>
    <w:rsid w:val="4D6E533A"/>
    <w:rsid w:val="4E902622"/>
    <w:rsid w:val="4EDA2076"/>
    <w:rsid w:val="4F652159"/>
    <w:rsid w:val="4FA3048F"/>
    <w:rsid w:val="4FFB2DFD"/>
    <w:rsid w:val="50B255F6"/>
    <w:rsid w:val="51310666"/>
    <w:rsid w:val="518058F5"/>
    <w:rsid w:val="51984674"/>
    <w:rsid w:val="52666F88"/>
    <w:rsid w:val="52911EC6"/>
    <w:rsid w:val="52D41E7C"/>
    <w:rsid w:val="52E92665"/>
    <w:rsid w:val="533F678C"/>
    <w:rsid w:val="535B746C"/>
    <w:rsid w:val="54077F3E"/>
    <w:rsid w:val="54085ED4"/>
    <w:rsid w:val="540E1CEE"/>
    <w:rsid w:val="545B6C7A"/>
    <w:rsid w:val="54AB258A"/>
    <w:rsid w:val="54D95202"/>
    <w:rsid w:val="55DF58B9"/>
    <w:rsid w:val="563C1856"/>
    <w:rsid w:val="565B0DAE"/>
    <w:rsid w:val="566B2B56"/>
    <w:rsid w:val="566F7B40"/>
    <w:rsid w:val="56A86DBC"/>
    <w:rsid w:val="56B431E4"/>
    <w:rsid w:val="56C65BD3"/>
    <w:rsid w:val="56E83D9B"/>
    <w:rsid w:val="574134AB"/>
    <w:rsid w:val="575C21F0"/>
    <w:rsid w:val="57A97343"/>
    <w:rsid w:val="57BC2A34"/>
    <w:rsid w:val="57C56946"/>
    <w:rsid w:val="57D4654B"/>
    <w:rsid w:val="588C24F1"/>
    <w:rsid w:val="589C7466"/>
    <w:rsid w:val="58B8779D"/>
    <w:rsid w:val="595354E0"/>
    <w:rsid w:val="598C1707"/>
    <w:rsid w:val="59CB0AD1"/>
    <w:rsid w:val="59CC4757"/>
    <w:rsid w:val="59FF1320"/>
    <w:rsid w:val="5A0709DC"/>
    <w:rsid w:val="5A364E1D"/>
    <w:rsid w:val="5AC97A40"/>
    <w:rsid w:val="5AD2061B"/>
    <w:rsid w:val="5AED3615"/>
    <w:rsid w:val="5B3D6B2D"/>
    <w:rsid w:val="5B503CBD"/>
    <w:rsid w:val="5B5A324E"/>
    <w:rsid w:val="5B78C62D"/>
    <w:rsid w:val="5BFE7BBD"/>
    <w:rsid w:val="5C517BEE"/>
    <w:rsid w:val="5CD7100B"/>
    <w:rsid w:val="5CDB77E1"/>
    <w:rsid w:val="5CDE7F8D"/>
    <w:rsid w:val="5CEB6393"/>
    <w:rsid w:val="5CEC19E4"/>
    <w:rsid w:val="5D335644"/>
    <w:rsid w:val="5DAF7C03"/>
    <w:rsid w:val="5DB17438"/>
    <w:rsid w:val="5DD319F9"/>
    <w:rsid w:val="5E345D56"/>
    <w:rsid w:val="5ECC5E53"/>
    <w:rsid w:val="5EE44E48"/>
    <w:rsid w:val="5EE7005F"/>
    <w:rsid w:val="5F07140C"/>
    <w:rsid w:val="5F097636"/>
    <w:rsid w:val="5F322D12"/>
    <w:rsid w:val="5FCF78A6"/>
    <w:rsid w:val="60066C8A"/>
    <w:rsid w:val="601654D5"/>
    <w:rsid w:val="60AF220D"/>
    <w:rsid w:val="61DC44FC"/>
    <w:rsid w:val="61F80E1A"/>
    <w:rsid w:val="62000C68"/>
    <w:rsid w:val="62EC6A3C"/>
    <w:rsid w:val="64426C6D"/>
    <w:rsid w:val="646A5DEF"/>
    <w:rsid w:val="654559B4"/>
    <w:rsid w:val="657A0FA8"/>
    <w:rsid w:val="65B5753E"/>
    <w:rsid w:val="663A3EE7"/>
    <w:rsid w:val="663A7A43"/>
    <w:rsid w:val="665705F5"/>
    <w:rsid w:val="66764CBA"/>
    <w:rsid w:val="66994D7E"/>
    <w:rsid w:val="66B2010A"/>
    <w:rsid w:val="66FD73EF"/>
    <w:rsid w:val="67891F55"/>
    <w:rsid w:val="67BFD4C4"/>
    <w:rsid w:val="67E27449"/>
    <w:rsid w:val="6852376A"/>
    <w:rsid w:val="686A5A39"/>
    <w:rsid w:val="6873723D"/>
    <w:rsid w:val="689375A6"/>
    <w:rsid w:val="68D128E1"/>
    <w:rsid w:val="690B56C7"/>
    <w:rsid w:val="69AC0C58"/>
    <w:rsid w:val="69B33D95"/>
    <w:rsid w:val="6A475789"/>
    <w:rsid w:val="6A8B6805"/>
    <w:rsid w:val="6B5C404D"/>
    <w:rsid w:val="6BE807D3"/>
    <w:rsid w:val="6BFDD856"/>
    <w:rsid w:val="6C773A8C"/>
    <w:rsid w:val="6CD43F42"/>
    <w:rsid w:val="6D2F747C"/>
    <w:rsid w:val="6E016288"/>
    <w:rsid w:val="6E4E0530"/>
    <w:rsid w:val="6E844D1B"/>
    <w:rsid w:val="6EA548D7"/>
    <w:rsid w:val="6EB107DC"/>
    <w:rsid w:val="6ED930D5"/>
    <w:rsid w:val="6F3667DF"/>
    <w:rsid w:val="6F4A5627"/>
    <w:rsid w:val="70051509"/>
    <w:rsid w:val="70F434AA"/>
    <w:rsid w:val="71224879"/>
    <w:rsid w:val="712A56AC"/>
    <w:rsid w:val="715D37BD"/>
    <w:rsid w:val="71CE576D"/>
    <w:rsid w:val="721352DE"/>
    <w:rsid w:val="72D66D46"/>
    <w:rsid w:val="7312146F"/>
    <w:rsid w:val="736B748E"/>
    <w:rsid w:val="74802B67"/>
    <w:rsid w:val="75400B46"/>
    <w:rsid w:val="75524DAA"/>
    <w:rsid w:val="757B789B"/>
    <w:rsid w:val="75CB690A"/>
    <w:rsid w:val="768369A4"/>
    <w:rsid w:val="76C433BD"/>
    <w:rsid w:val="76D0242A"/>
    <w:rsid w:val="773002AC"/>
    <w:rsid w:val="77350A4C"/>
    <w:rsid w:val="7744774B"/>
    <w:rsid w:val="77607E4A"/>
    <w:rsid w:val="77747518"/>
    <w:rsid w:val="778F74F7"/>
    <w:rsid w:val="77DB052C"/>
    <w:rsid w:val="78012518"/>
    <w:rsid w:val="781B7FDA"/>
    <w:rsid w:val="78A20F1A"/>
    <w:rsid w:val="78A568B9"/>
    <w:rsid w:val="799E680F"/>
    <w:rsid w:val="7A355653"/>
    <w:rsid w:val="7AC72486"/>
    <w:rsid w:val="7AE06E62"/>
    <w:rsid w:val="7AE24C9D"/>
    <w:rsid w:val="7B554013"/>
    <w:rsid w:val="7B906A33"/>
    <w:rsid w:val="7BA83BC3"/>
    <w:rsid w:val="7BABEA53"/>
    <w:rsid w:val="7BBB4D2B"/>
    <w:rsid w:val="7C686C61"/>
    <w:rsid w:val="7C7D42AC"/>
    <w:rsid w:val="7CD51E1C"/>
    <w:rsid w:val="7CFBA6D5"/>
    <w:rsid w:val="7CFC55FB"/>
    <w:rsid w:val="7D0D51FE"/>
    <w:rsid w:val="7D1312C2"/>
    <w:rsid w:val="7D7B7934"/>
    <w:rsid w:val="7D823D52"/>
    <w:rsid w:val="7D890BCD"/>
    <w:rsid w:val="7DE467BB"/>
    <w:rsid w:val="7E3F94C0"/>
    <w:rsid w:val="7E9405D7"/>
    <w:rsid w:val="7F606315"/>
    <w:rsid w:val="7F7F8B31"/>
    <w:rsid w:val="7FCC7507"/>
    <w:rsid w:val="7FDF6512"/>
    <w:rsid w:val="9DFFE5C7"/>
    <w:rsid w:val="AF86A771"/>
    <w:rsid w:val="AFA4662D"/>
    <w:rsid w:val="B7DF3FCD"/>
    <w:rsid w:val="BA315BEB"/>
    <w:rsid w:val="CAEF5086"/>
    <w:rsid w:val="CD6DA812"/>
    <w:rsid w:val="DB06E614"/>
    <w:rsid w:val="DDEBC455"/>
    <w:rsid w:val="DDF90919"/>
    <w:rsid w:val="DF97E92B"/>
    <w:rsid w:val="DFFEEAF0"/>
    <w:rsid w:val="E6FF0C46"/>
    <w:rsid w:val="F2F42051"/>
    <w:rsid w:val="F7B9A363"/>
    <w:rsid w:val="F7F74CFA"/>
    <w:rsid w:val="F7FFDFD7"/>
    <w:rsid w:val="FCAB495F"/>
    <w:rsid w:val="FD32A661"/>
    <w:rsid w:val="FDEF84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unhideWhenUsed/>
    <w:qFormat/>
    <w:uiPriority w:val="99"/>
    <w:pPr>
      <w:spacing w:after="120"/>
    </w:pPr>
    <w:rPr>
      <w:szCs w:val="24"/>
    </w:rPr>
  </w:style>
  <w:style w:type="paragraph" w:styleId="4">
    <w:name w:val="Balloon Text"/>
    <w:basedOn w:val="1"/>
    <w:link w:val="18"/>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annotation subject"/>
    <w:basedOn w:val="2"/>
    <w:next w:val="2"/>
    <w:link w:val="17"/>
    <w:semiHidden/>
    <w:unhideWhenUsed/>
    <w:qFormat/>
    <w:uiPriority w:val="99"/>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Char"/>
    <w:basedOn w:val="1"/>
    <w:qFormat/>
    <w:uiPriority w:val="0"/>
    <w:pPr>
      <w:widowControl/>
      <w:spacing w:after="160" w:line="240" w:lineRule="exact"/>
      <w:jc w:val="left"/>
    </w:pPr>
  </w:style>
  <w:style w:type="paragraph" w:styleId="15">
    <w:name w:val="List Paragraph"/>
    <w:basedOn w:val="1"/>
    <w:qFormat/>
    <w:uiPriority w:val="34"/>
    <w:pPr>
      <w:ind w:firstLine="420" w:firstLineChars="200"/>
    </w:pPr>
  </w:style>
  <w:style w:type="character" w:customStyle="1" w:styleId="16">
    <w:name w:val="批注文字 字符"/>
    <w:basedOn w:val="12"/>
    <w:link w:val="2"/>
    <w:semiHidden/>
    <w:qFormat/>
    <w:uiPriority w:val="99"/>
    <w:rPr>
      <w:rFonts w:asciiTheme="minorHAnsi" w:hAnsiTheme="minorHAnsi" w:cstheme="minorBidi"/>
      <w:kern w:val="2"/>
      <w:sz w:val="21"/>
      <w:szCs w:val="22"/>
    </w:rPr>
  </w:style>
  <w:style w:type="character" w:customStyle="1" w:styleId="17">
    <w:name w:val="批注主题 字符"/>
    <w:basedOn w:val="16"/>
    <w:link w:val="9"/>
    <w:semiHidden/>
    <w:qFormat/>
    <w:uiPriority w:val="99"/>
    <w:rPr>
      <w:rFonts w:asciiTheme="minorHAnsi" w:hAnsiTheme="minorHAnsi" w:cstheme="minorBidi"/>
      <w:b/>
      <w:bCs/>
      <w:kern w:val="2"/>
      <w:sz w:val="21"/>
      <w:szCs w:val="22"/>
    </w:rPr>
  </w:style>
  <w:style w:type="character" w:customStyle="1" w:styleId="18">
    <w:name w:val="批注框文本 字符"/>
    <w:basedOn w:val="12"/>
    <w:link w:val="4"/>
    <w:semiHidden/>
    <w:qFormat/>
    <w:uiPriority w:val="99"/>
    <w:rPr>
      <w:rFonts w:asciiTheme="minorHAnsi" w:hAnsiTheme="minorHAnsi" w:cstheme="minorBidi"/>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Other|1"/>
    <w:basedOn w:val="1"/>
    <w:qFormat/>
    <w:uiPriority w:val="0"/>
    <w:pPr>
      <w:jc w:val="left"/>
    </w:pPr>
    <w:rPr>
      <w:rFonts w:ascii="宋体" w:hAnsi="宋体" w:eastAsia="宋体" w:cs="宋体"/>
      <w:color w:val="000000"/>
      <w:kern w:val="0"/>
      <w:sz w:val="24"/>
      <w:szCs w:val="24"/>
    </w:rPr>
  </w:style>
  <w:style w:type="paragraph" w:customStyle="1" w:styleId="21">
    <w:name w:val="Body text|3"/>
    <w:basedOn w:val="1"/>
    <w:qFormat/>
    <w:uiPriority w:val="0"/>
    <w:pPr>
      <w:spacing w:after="360"/>
      <w:jc w:val="center"/>
    </w:pPr>
    <w:rPr>
      <w:rFonts w:ascii="宋体" w:hAnsi="宋体" w:eastAsia="宋体" w:cs="宋体"/>
      <w:color w:val="000000"/>
      <w:kern w:val="0"/>
      <w:sz w:val="36"/>
      <w:szCs w:val="36"/>
    </w:rPr>
  </w:style>
  <w:style w:type="paragraph" w:customStyle="1" w:styleId="22">
    <w:name w:val="Table caption|1"/>
    <w:basedOn w:val="1"/>
    <w:qFormat/>
    <w:uiPriority w:val="0"/>
    <w:pPr>
      <w:jc w:val="center"/>
    </w:pPr>
    <w:rPr>
      <w:rFonts w:ascii="宋体" w:hAnsi="宋体" w:eastAsia="宋体" w:cs="宋体"/>
      <w:b/>
      <w:bCs/>
      <w:color w:val="000000"/>
      <w:kern w:val="0"/>
      <w:sz w:val="30"/>
      <w:szCs w:val="30"/>
    </w:rPr>
  </w:style>
  <w:style w:type="paragraph" w:customStyle="1" w:styleId="23">
    <w:name w:val="表格文字"/>
    <w:basedOn w:val="1"/>
    <w:qFormat/>
    <w:uiPriority w:val="0"/>
    <w:pPr>
      <w:spacing w:before="25" w:after="25"/>
      <w:jc w:val="left"/>
    </w:pPr>
    <w:rPr>
      <w:bCs/>
      <w:spacing w:val="10"/>
      <w:kern w:val="0"/>
      <w:sz w:val="24"/>
    </w:rPr>
  </w:style>
  <w:style w:type="character" w:customStyle="1" w:styleId="24">
    <w:name w:val="15"/>
    <w:basedOn w:val="12"/>
    <w:qFormat/>
    <w:uiPriority w:val="0"/>
    <w:rPr>
      <w:rFonts w:hint="eastAsia" w:ascii="等线" w:hAnsi="等线" w:eastAsia="等线" w:cs="Times New Roman"/>
      <w:kern w:val="2"/>
      <w:sz w:val="21"/>
      <w:szCs w:val="21"/>
    </w:rPr>
  </w:style>
  <w:style w:type="paragraph" w:customStyle="1" w:styleId="2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2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356</Words>
  <Characters>2034</Characters>
  <Lines>16</Lines>
  <Paragraphs>4</Paragraphs>
  <TotalTime>4</TotalTime>
  <ScaleCrop>false</ScaleCrop>
  <LinksUpToDate>false</LinksUpToDate>
  <CharactersWithSpaces>2386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2025-07-22T17:11:00Z</dcterms:created>
  <dc:creator>肖翔</dc:creator>
  <cp:lastModifiedBy>肖翔</cp:lastModifiedBy>
  <dcterms:modified xsi:type="dcterms:W3CDTF">2025-07-22T11:34:54Z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F2C659BCAD8A4B329F97ED24A2C19D22_13</vt:lpwstr>
  </property>
  <property fmtid="{D5CDD505-2E9C-101B-9397-08002B2CF9AE}" pid="4" name="KSOTemplateDocerSaveRecord">
    <vt:lpwstr>eyJoZGlkIjoiN2QyMjg0YTNhZDkxMDgwOTIwODRhOTU0MjcxYTk4OGQiLCJ1c2VySWQiOiI0MDQ0MjcwMjMifQ==</vt:lpwstr>
  </property>
</Properties>
</file>