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F4F94">
      <w:pPr>
        <w:snapToGrid w:val="0"/>
        <w:spacing w:before="156" w:beforeLines="50"/>
        <w:rPr>
          <w:rFonts w:ascii="宋体" w:hAnsi="宋体"/>
          <w:b/>
          <w:color w:val="auto"/>
          <w:sz w:val="84"/>
          <w:szCs w:val="84"/>
          <w:highlight w:val="none"/>
        </w:rPr>
      </w:pPr>
      <w:bookmarkStart w:id="0" w:name="PO_t_封面"/>
      <w:bookmarkEnd w:id="0"/>
      <w:bookmarkStart w:id="1" w:name="_Toc502845064"/>
      <w:bookmarkStart w:id="2" w:name="_Toc512613206"/>
    </w:p>
    <w:p w14:paraId="545CD1AF">
      <w:pPr>
        <w:snapToGrid w:val="0"/>
        <w:spacing w:before="156" w:beforeLines="50"/>
        <w:jc w:val="center"/>
        <w:rPr>
          <w:rFonts w:ascii="宋体" w:hAnsi="宋体"/>
          <w:b/>
          <w:bCs/>
          <w:color w:val="auto"/>
          <w:sz w:val="84"/>
          <w:szCs w:val="84"/>
          <w:highlight w:val="none"/>
        </w:rPr>
      </w:pPr>
      <w:r>
        <w:rPr>
          <w:rFonts w:hint="eastAsia" w:asciiTheme="minorEastAsia" w:hAnsiTheme="minorEastAsia"/>
          <w:b/>
          <w:color w:val="auto"/>
          <w:sz w:val="84"/>
          <w:szCs w:val="84"/>
          <w:highlight w:val="none"/>
        </w:rPr>
        <w:t>零散采购</w:t>
      </w:r>
      <w:r>
        <w:rPr>
          <w:rFonts w:hint="eastAsia" w:ascii="宋体" w:hAnsi="宋体"/>
          <w:b/>
          <w:color w:val="auto"/>
          <w:sz w:val="84"/>
          <w:szCs w:val="84"/>
          <w:highlight w:val="none"/>
        </w:rPr>
        <w:t>文件</w:t>
      </w:r>
    </w:p>
    <w:p w14:paraId="07E4F627">
      <w:pPr>
        <w:spacing w:line="360" w:lineRule="auto"/>
        <w:jc w:val="center"/>
        <w:rPr>
          <w:rFonts w:ascii="宋体" w:hAnsi="宋体"/>
          <w:b/>
          <w:bCs/>
          <w:color w:val="auto"/>
          <w:sz w:val="24"/>
          <w:szCs w:val="24"/>
          <w:highlight w:val="none"/>
        </w:rPr>
      </w:pPr>
    </w:p>
    <w:p w14:paraId="75C3E5E5">
      <w:pPr>
        <w:spacing w:line="360" w:lineRule="auto"/>
        <w:rPr>
          <w:rFonts w:ascii="宋体" w:hAnsi="宋体"/>
          <w:color w:val="auto"/>
          <w:sz w:val="28"/>
          <w:szCs w:val="28"/>
          <w:highlight w:val="none"/>
        </w:rPr>
      </w:pPr>
    </w:p>
    <w:p w14:paraId="77577714">
      <w:pPr>
        <w:spacing w:line="360" w:lineRule="auto"/>
        <w:rPr>
          <w:rFonts w:ascii="宋体" w:hAnsi="宋体"/>
          <w:color w:val="auto"/>
          <w:sz w:val="30"/>
          <w:szCs w:val="30"/>
          <w:highlight w:val="none"/>
        </w:rPr>
      </w:pPr>
    </w:p>
    <w:p w14:paraId="718021E4">
      <w:pPr>
        <w:spacing w:line="360" w:lineRule="auto"/>
        <w:rPr>
          <w:rFonts w:ascii="宋体" w:hAnsi="宋体"/>
          <w:color w:val="auto"/>
          <w:sz w:val="30"/>
          <w:szCs w:val="30"/>
          <w:highlight w:val="none"/>
        </w:rPr>
      </w:pPr>
    </w:p>
    <w:p w14:paraId="5BA109C2">
      <w:pPr>
        <w:spacing w:line="360" w:lineRule="auto"/>
        <w:rPr>
          <w:rFonts w:ascii="宋体" w:hAnsi="宋体"/>
          <w:b/>
          <w:bCs/>
          <w:color w:val="auto"/>
          <w:sz w:val="28"/>
          <w:szCs w:val="32"/>
          <w:highlight w:val="none"/>
        </w:rPr>
      </w:pPr>
      <w:r>
        <w:rPr>
          <w:rFonts w:ascii="宋体" w:hAnsi="宋体"/>
          <w:b/>
          <w:bCs/>
          <w:color w:val="auto"/>
          <w:sz w:val="28"/>
          <w:szCs w:val="32"/>
          <w:highlight w:val="none"/>
        </w:rPr>
        <w:t>采购方式：</w:t>
      </w:r>
      <w:r>
        <w:rPr>
          <w:rFonts w:hint="eastAsia" w:ascii="宋体" w:hAnsi="宋体"/>
          <w:b/>
          <w:bCs/>
          <w:color w:val="auto"/>
          <w:sz w:val="28"/>
          <w:szCs w:val="32"/>
          <w:highlight w:val="none"/>
        </w:rPr>
        <w:t>线上竞价</w:t>
      </w:r>
    </w:p>
    <w:p w14:paraId="4C0040E6">
      <w:pPr>
        <w:spacing w:line="360" w:lineRule="auto"/>
        <w:ind w:left="1521" w:hanging="1521" w:hangingChars="541"/>
        <w:rPr>
          <w:rFonts w:ascii="宋体" w:hAnsi="宋体"/>
          <w:b/>
          <w:bCs/>
          <w:color w:val="auto"/>
          <w:sz w:val="28"/>
          <w:szCs w:val="32"/>
          <w:highlight w:val="none"/>
        </w:rPr>
      </w:pPr>
      <w:r>
        <w:rPr>
          <w:rFonts w:ascii="宋体" w:hAnsi="宋体"/>
          <w:b/>
          <w:bCs/>
          <w:color w:val="auto"/>
          <w:sz w:val="28"/>
          <w:szCs w:val="32"/>
          <w:highlight w:val="none"/>
        </w:rPr>
        <w:t>项目</w:t>
      </w:r>
      <w:r>
        <w:rPr>
          <w:rFonts w:hint="eastAsia" w:ascii="宋体" w:hAnsi="宋体"/>
          <w:b/>
          <w:bCs/>
          <w:color w:val="auto"/>
          <w:sz w:val="28"/>
          <w:szCs w:val="32"/>
          <w:highlight w:val="none"/>
        </w:rPr>
        <w:t>名称</w:t>
      </w:r>
      <w:r>
        <w:rPr>
          <w:rFonts w:ascii="宋体" w:hAnsi="宋体"/>
          <w:b/>
          <w:bCs/>
          <w:color w:val="auto"/>
          <w:sz w:val="28"/>
          <w:szCs w:val="32"/>
          <w:highlight w:val="none"/>
        </w:rPr>
        <w:t>：</w:t>
      </w:r>
      <w:r>
        <w:rPr>
          <w:rFonts w:hint="eastAsia" w:ascii="宋体" w:hAnsi="宋体"/>
          <w:b/>
          <w:bCs/>
          <w:color w:val="auto"/>
          <w:sz w:val="28"/>
          <w:szCs w:val="32"/>
          <w:highlight w:val="none"/>
        </w:rPr>
        <w:t>广东省梅州监狱2025年度劳动保护物资采购项目</w:t>
      </w:r>
    </w:p>
    <w:p w14:paraId="40C6A733">
      <w:pPr>
        <w:snapToGrid w:val="0"/>
        <w:spacing w:before="156" w:beforeLines="50" w:after="156" w:afterLines="50" w:line="360" w:lineRule="auto"/>
        <w:jc w:val="center"/>
        <w:rPr>
          <w:rFonts w:ascii="宋体" w:hAnsi="宋体" w:cs="华文中宋"/>
          <w:color w:val="auto"/>
          <w:sz w:val="30"/>
          <w:szCs w:val="30"/>
          <w:highlight w:val="none"/>
        </w:rPr>
      </w:pPr>
    </w:p>
    <w:p w14:paraId="20091BBB">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1879A45C">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0DA32595">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46E57588">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6BDAC948">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highlight w:val="none"/>
        </w:rPr>
      </w:pPr>
    </w:p>
    <w:p w14:paraId="4368B80E">
      <w:pPr>
        <w:autoSpaceDE w:val="0"/>
        <w:autoSpaceDN w:val="0"/>
        <w:adjustRightInd w:val="0"/>
        <w:snapToGrid w:val="0"/>
        <w:spacing w:line="360" w:lineRule="auto"/>
        <w:jc w:val="center"/>
        <w:rPr>
          <w:b/>
          <w:bCs/>
          <w:color w:val="auto"/>
          <w:sz w:val="30"/>
          <w:highlight w:val="none"/>
        </w:rPr>
      </w:pPr>
      <w:bookmarkStart w:id="3" w:name="PO_te_采购单位_3_1"/>
      <w:r>
        <w:rPr>
          <w:rFonts w:hint="eastAsia"/>
          <w:b/>
          <w:bCs/>
          <w:color w:val="auto"/>
          <w:sz w:val="30"/>
          <w:highlight w:val="none"/>
        </w:rPr>
        <w:t>广东省梅州监狱</w:t>
      </w:r>
      <w:bookmarkEnd w:id="3"/>
    </w:p>
    <w:p w14:paraId="2369D651">
      <w:pPr>
        <w:autoSpaceDE w:val="0"/>
        <w:autoSpaceDN w:val="0"/>
        <w:adjustRightInd w:val="0"/>
        <w:snapToGrid w:val="0"/>
        <w:spacing w:line="360" w:lineRule="auto"/>
        <w:jc w:val="center"/>
        <w:rPr>
          <w:b/>
          <w:bCs/>
          <w:color w:val="auto"/>
          <w:sz w:val="30"/>
          <w:highlight w:val="none"/>
        </w:rPr>
      </w:pPr>
      <w:bookmarkStart w:id="4" w:name="PO_te_代理机构_4_1"/>
      <w:r>
        <w:rPr>
          <w:rFonts w:hint="eastAsia"/>
          <w:b/>
          <w:bCs/>
          <w:color w:val="auto"/>
          <w:sz w:val="30"/>
          <w:highlight w:val="none"/>
        </w:rPr>
        <w:t>云采链（广州）信息科技有限公司</w:t>
      </w:r>
      <w:bookmarkEnd w:id="4"/>
    </w:p>
    <w:p w14:paraId="2E4FA41D">
      <w:pPr>
        <w:autoSpaceDE w:val="0"/>
        <w:autoSpaceDN w:val="0"/>
        <w:adjustRightInd w:val="0"/>
        <w:snapToGrid w:val="0"/>
        <w:spacing w:line="360" w:lineRule="auto"/>
        <w:jc w:val="center"/>
        <w:rPr>
          <w:rFonts w:ascii="宋体" w:hAnsi="宋体"/>
          <w:b/>
          <w:bCs/>
          <w:color w:val="auto"/>
          <w:sz w:val="28"/>
          <w:highlight w:val="none"/>
        </w:rPr>
      </w:pPr>
      <w:bookmarkStart w:id="5" w:name="PO_te_文件编制时间_5_1"/>
      <w:r>
        <w:rPr>
          <w:rFonts w:hint="eastAsia" w:ascii="宋体" w:hAnsi="宋体"/>
          <w:b/>
          <w:bCs/>
          <w:color w:val="auto"/>
          <w:sz w:val="28"/>
          <w:highlight w:val="none"/>
        </w:rPr>
        <w:t>二零二五年七月</w:t>
      </w:r>
      <w:bookmarkEnd w:id="5"/>
    </w:p>
    <w:p w14:paraId="4057B956">
      <w:pPr>
        <w:numPr>
          <w:ilvl w:val="0"/>
          <w:numId w:val="2"/>
        </w:numPr>
        <w:jc w:val="center"/>
        <w:outlineLvl w:val="0"/>
        <w:rPr>
          <w:rFonts w:ascii="宋体" w:hAnsi="宋体" w:cs="宋体"/>
          <w:b/>
          <w:bCs/>
          <w:color w:val="auto"/>
          <w:kern w:val="0"/>
          <w:sz w:val="32"/>
          <w:szCs w:val="32"/>
          <w:highlight w:val="none"/>
        </w:rPr>
        <w:sectPr>
          <w:pgSz w:w="11906" w:h="16838"/>
          <w:pgMar w:top="1440" w:right="1134" w:bottom="1440" w:left="1134" w:header="851" w:footer="992" w:gutter="0"/>
          <w:pgNumType w:start="1"/>
          <w:cols w:space="425" w:num="1"/>
          <w:docGrid w:type="lines" w:linePitch="312" w:charSpace="0"/>
        </w:sectPr>
      </w:pPr>
      <w:bookmarkStart w:id="6" w:name="PO_t_第一章零散采购须知_1"/>
    </w:p>
    <w:p w14:paraId="006DF90E">
      <w:pPr>
        <w:numPr>
          <w:ilvl w:val="0"/>
          <w:numId w:val="2"/>
        </w:numPr>
        <w:jc w:val="center"/>
        <w:outlineLvl w:val="0"/>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零散采购须知</w:t>
      </w:r>
    </w:p>
    <w:bookmarkEnd w:id="6"/>
    <w:p w14:paraId="15F83547">
      <w:pPr>
        <w:pStyle w:val="44"/>
        <w:numPr>
          <w:ilvl w:val="0"/>
          <w:numId w:val="3"/>
        </w:numPr>
        <w:spacing w:line="360" w:lineRule="auto"/>
        <w:ind w:firstLineChars="0"/>
        <w:rPr>
          <w:rFonts w:ascii="宋体" w:hAnsi="宋体" w:cs="宋体"/>
          <w:color w:val="auto"/>
          <w:highlight w:val="none"/>
        </w:rPr>
      </w:pPr>
      <w:r>
        <w:rPr>
          <w:rFonts w:hint="eastAsia" w:ascii="宋体" w:hAnsi="宋体" w:cs="宋体"/>
          <w:color w:val="auto"/>
          <w:highlight w:val="none"/>
        </w:rPr>
        <w:t>本项目通过云采链线上采购一体化平台进行</w:t>
      </w:r>
      <w:r>
        <w:rPr>
          <w:rFonts w:hint="eastAsia" w:ascii="宋体" w:hAnsi="宋体" w:cs="宋体"/>
          <w:color w:val="auto"/>
          <w:kern w:val="0"/>
          <w:highlight w:val="none"/>
        </w:rPr>
        <w:t>零散采购</w:t>
      </w:r>
      <w:r>
        <w:rPr>
          <w:rFonts w:hint="eastAsia" w:ascii="宋体" w:hAnsi="宋体" w:cs="宋体"/>
          <w:color w:val="auto"/>
          <w:highlight w:val="none"/>
        </w:rPr>
        <w:t>，参与项目的供应商必须登录平台进行注册，注册成功后方可参与项目。</w:t>
      </w:r>
    </w:p>
    <w:p w14:paraId="6E209831">
      <w:pPr>
        <w:widowControl/>
        <w:numPr>
          <w:ilvl w:val="0"/>
          <w:numId w:val="3"/>
        </w:numPr>
        <w:spacing w:line="360" w:lineRule="auto"/>
        <w:jc w:val="left"/>
        <w:rPr>
          <w:rFonts w:ascii="宋体" w:hAnsi="宋体" w:cs="宋体"/>
          <w:color w:val="auto"/>
          <w:highlight w:val="none"/>
        </w:rPr>
      </w:pPr>
      <w:r>
        <w:rPr>
          <w:rFonts w:hint="eastAsia" w:ascii="宋体" w:hAnsi="宋体" w:cs="宋体"/>
          <w:color w:val="auto"/>
          <w:highlight w:val="none"/>
        </w:rPr>
        <w:t>语言要求</w:t>
      </w:r>
    </w:p>
    <w:p w14:paraId="737B8C5E">
      <w:pPr>
        <w:widowControl/>
        <w:spacing w:line="360" w:lineRule="auto"/>
        <w:ind w:left="420"/>
        <w:jc w:val="left"/>
        <w:rPr>
          <w:rFonts w:ascii="宋体" w:hAnsi="宋体"/>
          <w:color w:val="auto"/>
          <w:highlight w:val="none"/>
        </w:rPr>
      </w:pPr>
      <w:r>
        <w:rPr>
          <w:rFonts w:hint="eastAsia" w:ascii="宋体" w:hAnsi="宋体" w:cs="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5C4DE6B">
      <w:pPr>
        <w:widowControl/>
        <w:numPr>
          <w:ilvl w:val="0"/>
          <w:numId w:val="3"/>
        </w:numPr>
        <w:spacing w:line="360" w:lineRule="auto"/>
        <w:jc w:val="left"/>
        <w:rPr>
          <w:rFonts w:ascii="宋体" w:hAnsi="宋体"/>
          <w:color w:val="auto"/>
          <w:highlight w:val="none"/>
        </w:rPr>
      </w:pPr>
      <w:r>
        <w:rPr>
          <w:rFonts w:hint="eastAsia" w:ascii="宋体" w:hAnsi="宋体" w:cs="宋体"/>
          <w:color w:val="auto"/>
          <w:highlight w:val="none"/>
        </w:rPr>
        <w:t xml:space="preserve">在云采链平台参与零散采购项目后放弃成交资格超过三次（含三次）的供应商连同该供应商同一法人名下所有公司将被列入平台黑名单，永久不得参与平台的零散采购项目。   </w:t>
      </w:r>
    </w:p>
    <w:p w14:paraId="4C959AD8">
      <w:pPr>
        <w:widowControl/>
        <w:numPr>
          <w:ilvl w:val="0"/>
          <w:numId w:val="3"/>
        </w:numPr>
        <w:spacing w:line="360" w:lineRule="auto"/>
        <w:jc w:val="left"/>
        <w:rPr>
          <w:rFonts w:ascii="宋体" w:hAnsi="宋体"/>
          <w:color w:val="auto"/>
          <w:highlight w:val="none"/>
        </w:rPr>
      </w:pPr>
      <w:r>
        <w:rPr>
          <w:rFonts w:hint="eastAsia" w:ascii="宋体" w:hAnsi="宋体" w:cs="宋体"/>
          <w:color w:val="auto"/>
          <w:highlight w:val="none"/>
        </w:rPr>
        <w:t>零散采购须知</w:t>
      </w:r>
    </w:p>
    <w:p w14:paraId="2262207F">
      <w:pPr>
        <w:widowControl/>
        <w:numPr>
          <w:ilvl w:val="0"/>
          <w:numId w:val="4"/>
        </w:numPr>
        <w:spacing w:line="360" w:lineRule="auto"/>
        <w:jc w:val="left"/>
        <w:rPr>
          <w:rFonts w:ascii="宋体" w:hAnsi="宋体"/>
          <w:b/>
          <w:bCs/>
          <w:color w:val="auto"/>
          <w:highlight w:val="none"/>
        </w:rPr>
      </w:pPr>
      <w:r>
        <w:rPr>
          <w:rFonts w:hint="eastAsia" w:ascii="宋体" w:hAnsi="宋体" w:cs="宋体"/>
          <w:b/>
          <w:bCs/>
          <w:color w:val="auto"/>
          <w:highlight w:val="none"/>
        </w:rPr>
        <w:t>零散采购说明</w:t>
      </w:r>
    </w:p>
    <w:p w14:paraId="29855B50">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参与项目的供应商应承担所有与准备和参加项目有关的费用，不</w:t>
      </w:r>
      <w:r>
        <w:rPr>
          <w:rFonts w:hint="eastAsia" w:ascii="宋体" w:hAnsi="宋体" w:cs="宋体"/>
          <w:color w:val="auto"/>
          <w:highlight w:val="none"/>
          <w:lang w:eastAsia="zh-TW"/>
        </w:rPr>
        <w:t>论</w:t>
      </w:r>
      <w:r>
        <w:rPr>
          <w:rFonts w:hint="eastAsia" w:ascii="宋体" w:hAnsi="宋体" w:cs="宋体"/>
          <w:color w:val="auto"/>
          <w:highlight w:val="none"/>
        </w:rPr>
        <w:t>项目</w:t>
      </w:r>
      <w:r>
        <w:rPr>
          <w:rFonts w:hint="eastAsia" w:ascii="宋体" w:hAnsi="宋体" w:cs="宋体"/>
          <w:color w:val="auto"/>
          <w:highlight w:val="none"/>
          <w:lang w:eastAsia="zh-TW"/>
        </w:rPr>
        <w:t>的结果如何</w:t>
      </w:r>
      <w:r>
        <w:rPr>
          <w:rFonts w:hint="eastAsia" w:ascii="宋体" w:hAnsi="宋体" w:cs="宋体"/>
          <w:color w:val="auto"/>
          <w:highlight w:val="none"/>
        </w:rPr>
        <w:t>，采购</w:t>
      </w:r>
      <w:r>
        <w:rPr>
          <w:rFonts w:hint="eastAsia" w:ascii="宋体" w:hAnsi="宋体" w:cs="宋体"/>
          <w:color w:val="auto"/>
          <w:highlight w:val="none"/>
          <w:lang w:eastAsia="zh-TW"/>
        </w:rPr>
        <w:t>人</w:t>
      </w:r>
      <w:r>
        <w:rPr>
          <w:rFonts w:hint="eastAsia" w:ascii="宋体" w:hAnsi="宋体" w:cs="宋体"/>
          <w:color w:val="auto"/>
          <w:highlight w:val="none"/>
        </w:rPr>
        <w:t>和</w:t>
      </w:r>
      <w:r>
        <w:rPr>
          <w:rFonts w:hint="eastAsia" w:ascii="宋体" w:hAnsi="宋体" w:cs="宋体"/>
          <w:color w:val="auto"/>
          <w:highlight w:val="none"/>
          <w:lang w:eastAsia="zh-TW"/>
        </w:rPr>
        <w:t>代理</w:t>
      </w:r>
    </w:p>
    <w:p w14:paraId="7C0CE839">
      <w:pPr>
        <w:widowControl/>
        <w:spacing w:line="360" w:lineRule="auto"/>
        <w:ind w:left="420" w:firstLine="210" w:firstLineChars="100"/>
        <w:jc w:val="left"/>
        <w:rPr>
          <w:rFonts w:ascii="宋体" w:hAnsi="宋体"/>
          <w:color w:val="auto"/>
          <w:highlight w:val="none"/>
        </w:rPr>
      </w:pPr>
      <w:r>
        <w:rPr>
          <w:rFonts w:hint="eastAsia" w:ascii="宋体" w:hAnsi="宋体" w:cs="宋体"/>
          <w:color w:val="auto"/>
          <w:highlight w:val="none"/>
          <w:lang w:eastAsia="zh-TW"/>
        </w:rPr>
        <w:t>机构均无义务和责任承担这些费用</w:t>
      </w:r>
      <w:r>
        <w:rPr>
          <w:rFonts w:hint="eastAsia" w:ascii="宋体" w:hAnsi="宋体" w:cs="宋体"/>
          <w:color w:val="auto"/>
          <w:highlight w:val="none"/>
        </w:rPr>
        <w:t>。</w:t>
      </w:r>
    </w:p>
    <w:p w14:paraId="1635BC95">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参与项目的供应商必须按项目附件的格式填写，不得增加或删除表格内容。除单价、金额或项目要</w:t>
      </w:r>
    </w:p>
    <w:p w14:paraId="26906CEF">
      <w:pPr>
        <w:widowControl/>
        <w:spacing w:line="360" w:lineRule="auto"/>
        <w:ind w:left="420" w:firstLine="210" w:firstLineChars="100"/>
        <w:jc w:val="left"/>
        <w:rPr>
          <w:rFonts w:ascii="宋体" w:hAnsi="宋体"/>
          <w:color w:val="auto"/>
          <w:highlight w:val="none"/>
        </w:rPr>
      </w:pPr>
      <w:r>
        <w:rPr>
          <w:rFonts w:hint="eastAsia" w:ascii="宋体" w:hAnsi="宋体" w:cs="宋体"/>
          <w:color w:val="auto"/>
          <w:highlight w:val="none"/>
        </w:rPr>
        <w:t>求填写的内容外，不得擅自改动项目附件内容，否则将有可能影响成交结果，不推荐为成交候选人。</w:t>
      </w:r>
    </w:p>
    <w:p w14:paraId="0DAFC746">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参与项目的</w:t>
      </w:r>
      <w:r>
        <w:rPr>
          <w:rFonts w:hint="eastAsia" w:ascii="宋体" w:hAnsi="宋体" w:cs="宋体"/>
          <w:color w:val="auto"/>
          <w:highlight w:val="none"/>
          <w:lang w:val="zh-CN"/>
        </w:rPr>
        <w:t>供应商需对用户需求书的所有条款进行整体响应，用户需求书条款若有一条负偏离或不</w:t>
      </w:r>
    </w:p>
    <w:p w14:paraId="2B7C6F9E">
      <w:pPr>
        <w:widowControl/>
        <w:spacing w:line="360" w:lineRule="auto"/>
        <w:ind w:left="420" w:firstLine="210" w:firstLineChars="100"/>
        <w:jc w:val="left"/>
        <w:rPr>
          <w:rFonts w:ascii="宋体" w:hAnsi="宋体"/>
          <w:color w:val="auto"/>
          <w:highlight w:val="none"/>
        </w:rPr>
      </w:pPr>
      <w:r>
        <w:rPr>
          <w:rFonts w:hint="eastAsia" w:ascii="宋体" w:hAnsi="宋体" w:cs="宋体"/>
          <w:color w:val="auto"/>
          <w:highlight w:val="none"/>
          <w:lang w:val="zh-CN"/>
        </w:rPr>
        <w:t>响应，</w:t>
      </w:r>
      <w:r>
        <w:rPr>
          <w:rFonts w:hint="eastAsia" w:ascii="宋体" w:hAnsi="宋体" w:cs="宋体"/>
          <w:color w:val="auto"/>
          <w:highlight w:val="none"/>
        </w:rPr>
        <w:t>不推荐为成交候选人</w:t>
      </w:r>
      <w:r>
        <w:rPr>
          <w:rFonts w:hint="eastAsia" w:ascii="宋体" w:hAnsi="宋体" w:cs="宋体"/>
          <w:color w:val="auto"/>
          <w:highlight w:val="none"/>
          <w:lang w:val="zh-CN"/>
        </w:rPr>
        <w:t>。</w:t>
      </w:r>
    </w:p>
    <w:p w14:paraId="5FD2DA29">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若成交供应商自身原因无法完成本项目，则采购人有权利保留追究责任。</w:t>
      </w:r>
    </w:p>
    <w:p w14:paraId="370847F6">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成交供应商因自身原因被取消成交资格，采购人可重新启动采购或按项目公告规定顺延推选符合要</w:t>
      </w:r>
    </w:p>
    <w:p w14:paraId="53BD85E0">
      <w:pPr>
        <w:widowControl/>
        <w:spacing w:line="360" w:lineRule="auto"/>
        <w:ind w:left="420" w:firstLine="210" w:firstLineChars="100"/>
        <w:jc w:val="left"/>
        <w:rPr>
          <w:rFonts w:ascii="宋体" w:hAnsi="宋体"/>
          <w:color w:val="auto"/>
          <w:highlight w:val="none"/>
        </w:rPr>
      </w:pPr>
      <w:r>
        <w:rPr>
          <w:rFonts w:hint="eastAsia" w:ascii="宋体" w:hAnsi="宋体" w:cs="宋体"/>
          <w:color w:val="auto"/>
          <w:highlight w:val="none"/>
        </w:rPr>
        <w:t>求的供应商作为成交人。</w:t>
      </w:r>
    </w:p>
    <w:p w14:paraId="28C5D697">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若本项目采购失败，采购人将重新采购，届时采购人有权根据项目具体情况，决定重新采购项目的</w:t>
      </w:r>
    </w:p>
    <w:p w14:paraId="48C62E21">
      <w:pPr>
        <w:widowControl/>
        <w:spacing w:line="360" w:lineRule="auto"/>
        <w:ind w:left="420" w:firstLine="210" w:firstLineChars="100"/>
        <w:jc w:val="left"/>
        <w:rPr>
          <w:rFonts w:ascii="宋体" w:hAnsi="宋体"/>
          <w:color w:val="auto"/>
          <w:highlight w:val="none"/>
        </w:rPr>
      </w:pPr>
      <w:r>
        <w:rPr>
          <w:rFonts w:hint="eastAsia" w:ascii="宋体" w:hAnsi="宋体" w:cs="宋体"/>
          <w:color w:val="auto"/>
          <w:highlight w:val="none"/>
        </w:rPr>
        <w:t>采购方式。</w:t>
      </w:r>
    </w:p>
    <w:p w14:paraId="75E48891">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成交供应商若无正当理由恶意放弃成交资格，采购人有权将拒绝其参加本项目重新组织的采购活动。</w:t>
      </w:r>
    </w:p>
    <w:p w14:paraId="5B58280C">
      <w:pPr>
        <w:widowControl/>
        <w:numPr>
          <w:ilvl w:val="0"/>
          <w:numId w:val="5"/>
        </w:numPr>
        <w:spacing w:line="360" w:lineRule="auto"/>
        <w:jc w:val="left"/>
        <w:rPr>
          <w:rFonts w:ascii="宋体" w:hAnsi="宋体"/>
          <w:color w:val="auto"/>
          <w:highlight w:val="none"/>
        </w:rPr>
      </w:pPr>
      <w:r>
        <w:rPr>
          <w:rFonts w:hint="eastAsia" w:ascii="宋体" w:hAnsi="宋体"/>
          <w:color w:val="auto"/>
          <w:highlight w:val="none"/>
        </w:rPr>
        <w:t>如采购人或代理机构在审核或复核参与项目的供应商所提交的项目资料时，供应商须无条件配合；</w:t>
      </w:r>
    </w:p>
    <w:p w14:paraId="60053A7C">
      <w:pPr>
        <w:widowControl/>
        <w:spacing w:line="360" w:lineRule="auto"/>
        <w:ind w:left="630" w:leftChars="300"/>
        <w:jc w:val="left"/>
        <w:rPr>
          <w:rFonts w:ascii="宋体" w:hAnsi="宋体"/>
          <w:color w:val="auto"/>
          <w:highlight w:val="none"/>
        </w:rPr>
      </w:pPr>
      <w:r>
        <w:rPr>
          <w:rFonts w:hint="eastAsia" w:ascii="宋体" w:hAnsi="宋体"/>
          <w:color w:val="auto"/>
          <w:highlight w:val="none"/>
        </w:rPr>
        <w:t>期间若发现存在弄虚作假或相关的失信记录或违反国家法律法规等相关的不良情形，采购人可取消其成交资格并保留追究责任的权力。</w:t>
      </w:r>
    </w:p>
    <w:p w14:paraId="43A196FD">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参与项目的</w:t>
      </w:r>
      <w:r>
        <w:rPr>
          <w:rFonts w:hint="eastAsia" w:ascii="宋体" w:hAnsi="宋体" w:cs="宋体"/>
          <w:color w:val="auto"/>
          <w:highlight w:val="none"/>
          <w:lang w:eastAsia="zh-TW"/>
        </w:rPr>
        <w:t>供应商向我司咨询的有关项目事项，一切以</w:t>
      </w:r>
      <w:r>
        <w:rPr>
          <w:rFonts w:hint="eastAsia" w:ascii="宋体" w:hAnsi="宋体" w:cs="宋体"/>
          <w:color w:val="auto"/>
          <w:highlight w:val="none"/>
        </w:rPr>
        <w:t>项目文件</w:t>
      </w:r>
      <w:r>
        <w:rPr>
          <w:rFonts w:hint="eastAsia" w:ascii="宋体" w:hAnsi="宋体" w:cs="宋体"/>
          <w:color w:val="auto"/>
          <w:highlight w:val="none"/>
          <w:lang w:eastAsia="zh-TW"/>
        </w:rPr>
        <w:t>规定</w:t>
      </w:r>
      <w:r>
        <w:rPr>
          <w:rFonts w:hint="eastAsia" w:ascii="宋体" w:hAnsi="宋体" w:cs="宋体"/>
          <w:color w:val="auto"/>
          <w:highlight w:val="none"/>
        </w:rPr>
        <w:t>和项目公告规定以及</w:t>
      </w:r>
      <w:r>
        <w:rPr>
          <w:rFonts w:hint="eastAsia" w:ascii="宋体" w:hAnsi="宋体" w:cs="宋体"/>
          <w:color w:val="auto"/>
          <w:highlight w:val="none"/>
          <w:lang w:eastAsia="zh-TW"/>
        </w:rPr>
        <w:t>本公司</w:t>
      </w:r>
      <w:r>
        <w:rPr>
          <w:rFonts w:hint="eastAsia" w:ascii="宋体" w:hAnsi="宋体" w:cs="宋体"/>
          <w:color w:val="auto"/>
          <w:highlight w:val="none"/>
        </w:rPr>
        <w:t>的</w:t>
      </w:r>
    </w:p>
    <w:p w14:paraId="292A4FFD">
      <w:pPr>
        <w:widowControl/>
        <w:spacing w:line="360" w:lineRule="auto"/>
        <w:ind w:left="420" w:firstLine="210" w:firstLineChars="100"/>
        <w:jc w:val="left"/>
        <w:rPr>
          <w:rFonts w:ascii="宋体" w:hAnsi="宋体"/>
          <w:color w:val="auto"/>
          <w:highlight w:val="none"/>
        </w:rPr>
      </w:pPr>
      <w:r>
        <w:rPr>
          <w:rFonts w:hint="eastAsia" w:ascii="宋体" w:hAnsi="宋体" w:cs="宋体"/>
          <w:color w:val="auto"/>
          <w:highlight w:val="none"/>
          <w:lang w:eastAsia="zh-TW"/>
        </w:rPr>
        <w:t>书面答复为准，其他一切形式均为个人意见，不代表本公司的意见</w:t>
      </w:r>
      <w:r>
        <w:rPr>
          <w:rFonts w:hint="eastAsia" w:ascii="宋体" w:hAnsi="宋体" w:cs="宋体"/>
          <w:color w:val="auto"/>
          <w:highlight w:val="none"/>
        </w:rPr>
        <w:t>。</w:t>
      </w:r>
    </w:p>
    <w:p w14:paraId="574B5BD9">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参与项目的供应商应认真阅读</w:t>
      </w:r>
      <w:r>
        <w:rPr>
          <w:rFonts w:hint="eastAsia" w:ascii="宋体" w:hAnsi="宋体" w:cs="宋体"/>
          <w:color w:val="auto"/>
          <w:highlight w:val="none"/>
          <w:lang w:eastAsia="zh-TW"/>
        </w:rPr>
        <w:t>、并充分理解</w:t>
      </w:r>
      <w:r>
        <w:rPr>
          <w:rFonts w:hint="eastAsia" w:ascii="宋体" w:hAnsi="宋体" w:cs="宋体"/>
          <w:color w:val="auto"/>
          <w:highlight w:val="none"/>
        </w:rPr>
        <w:t>项目</w:t>
      </w:r>
      <w:r>
        <w:rPr>
          <w:rFonts w:hint="eastAsia" w:ascii="宋体" w:hAnsi="宋体" w:cs="宋体"/>
          <w:color w:val="auto"/>
          <w:highlight w:val="none"/>
          <w:lang w:eastAsia="zh-TW"/>
        </w:rPr>
        <w:t>文件的全部内容（包括所有的补充、修改内容重要事项、格式、条款</w:t>
      </w:r>
      <w:r>
        <w:rPr>
          <w:rFonts w:hint="eastAsia" w:ascii="宋体" w:hAnsi="宋体" w:cs="宋体"/>
          <w:color w:val="auto"/>
          <w:highlight w:val="none"/>
        </w:rPr>
        <w:t>、服务要求</w:t>
      </w:r>
      <w:r>
        <w:rPr>
          <w:rFonts w:hint="eastAsia" w:ascii="宋体" w:hAnsi="宋体" w:cs="宋体"/>
          <w:color w:val="auto"/>
          <w:highlight w:val="none"/>
          <w:lang w:eastAsia="zh-TW"/>
        </w:rPr>
        <w:t>和技术规范、参数及要求等）。</w:t>
      </w:r>
      <w:r>
        <w:rPr>
          <w:rFonts w:hint="eastAsia" w:ascii="宋体" w:hAnsi="宋体" w:cs="宋体"/>
          <w:color w:val="auto"/>
          <w:highlight w:val="none"/>
        </w:rPr>
        <w:t>供应商</w:t>
      </w:r>
      <w:r>
        <w:rPr>
          <w:rFonts w:hint="eastAsia" w:ascii="宋体" w:hAnsi="宋体" w:cs="宋体"/>
          <w:color w:val="auto"/>
          <w:highlight w:val="none"/>
          <w:lang w:eastAsia="zh-TW"/>
        </w:rPr>
        <w:t>没有按照</w:t>
      </w:r>
      <w:r>
        <w:rPr>
          <w:rFonts w:hint="eastAsia" w:ascii="宋体" w:hAnsi="宋体" w:cs="宋体"/>
          <w:color w:val="auto"/>
          <w:highlight w:val="none"/>
        </w:rPr>
        <w:t>项目</w:t>
      </w:r>
      <w:r>
        <w:rPr>
          <w:rFonts w:hint="eastAsia" w:ascii="宋体" w:hAnsi="宋体" w:cs="宋体"/>
          <w:color w:val="auto"/>
          <w:highlight w:val="none"/>
          <w:lang w:eastAsia="zh-TW"/>
        </w:rPr>
        <w:t>文件要求提交全部资料，或者</w:t>
      </w:r>
      <w:r>
        <w:rPr>
          <w:rFonts w:hint="eastAsia" w:ascii="宋体" w:hAnsi="宋体" w:cs="宋体"/>
          <w:color w:val="auto"/>
          <w:highlight w:val="none"/>
        </w:rPr>
        <w:t>参与项目所上传的</w:t>
      </w:r>
      <w:r>
        <w:rPr>
          <w:rFonts w:hint="eastAsia" w:ascii="宋体" w:hAnsi="宋体" w:cs="宋体"/>
          <w:color w:val="auto"/>
          <w:highlight w:val="none"/>
          <w:lang w:eastAsia="zh-TW"/>
        </w:rPr>
        <w:t>文件没有对</w:t>
      </w:r>
      <w:r>
        <w:rPr>
          <w:rFonts w:hint="eastAsia" w:ascii="宋体" w:hAnsi="宋体" w:cs="宋体"/>
          <w:color w:val="auto"/>
          <w:highlight w:val="none"/>
        </w:rPr>
        <w:t>项目</w:t>
      </w:r>
      <w:r>
        <w:rPr>
          <w:rFonts w:hint="eastAsia" w:ascii="宋体" w:hAnsi="宋体" w:cs="宋体"/>
          <w:color w:val="auto"/>
          <w:highlight w:val="none"/>
          <w:lang w:eastAsia="zh-TW"/>
        </w:rPr>
        <w:t>文件在各方面都作出实质性响应是</w:t>
      </w:r>
      <w:r>
        <w:rPr>
          <w:rFonts w:hint="eastAsia" w:ascii="宋体" w:hAnsi="宋体" w:cs="宋体"/>
          <w:color w:val="auto"/>
          <w:highlight w:val="none"/>
        </w:rPr>
        <w:t>供应商</w:t>
      </w:r>
      <w:r>
        <w:rPr>
          <w:rFonts w:hint="eastAsia" w:ascii="宋体" w:hAnsi="宋体" w:cs="宋体"/>
          <w:color w:val="auto"/>
          <w:highlight w:val="none"/>
          <w:lang w:eastAsia="zh-TW"/>
        </w:rPr>
        <w:t>的风险，有可能导致其</w:t>
      </w:r>
      <w:r>
        <w:rPr>
          <w:rFonts w:hint="eastAsia" w:ascii="宋体" w:hAnsi="宋体" w:cs="宋体"/>
          <w:color w:val="auto"/>
          <w:highlight w:val="none"/>
        </w:rPr>
        <w:t>响应</w:t>
      </w:r>
      <w:r>
        <w:rPr>
          <w:rFonts w:hint="eastAsia" w:ascii="宋体" w:hAnsi="宋体" w:cs="宋体"/>
          <w:color w:val="auto"/>
          <w:highlight w:val="none"/>
          <w:lang w:eastAsia="zh-TW"/>
        </w:rPr>
        <w:t>被拒绝，</w:t>
      </w:r>
      <w:r>
        <w:rPr>
          <w:rFonts w:hint="eastAsia" w:ascii="宋体" w:hAnsi="宋体" w:cs="宋体"/>
          <w:color w:val="auto"/>
          <w:highlight w:val="none"/>
        </w:rPr>
        <w:t>或被认定为无效响应。</w:t>
      </w:r>
    </w:p>
    <w:p w14:paraId="010F83DB">
      <w:pPr>
        <w:widowControl/>
        <w:numPr>
          <w:ilvl w:val="0"/>
          <w:numId w:val="5"/>
        </w:numPr>
        <w:spacing w:line="360" w:lineRule="auto"/>
        <w:jc w:val="left"/>
        <w:rPr>
          <w:rFonts w:ascii="宋体" w:hAnsi="宋体"/>
          <w:color w:val="auto"/>
          <w:highlight w:val="none"/>
        </w:rPr>
      </w:pPr>
      <w:r>
        <w:rPr>
          <w:rFonts w:hint="eastAsia" w:ascii="宋体" w:hAnsi="宋体" w:cs="宋体"/>
          <w:color w:val="auto"/>
          <w:kern w:val="0"/>
          <w:highlight w:val="none"/>
        </w:rPr>
        <w:t>采购人有权拒绝接受任何不合格的货物或服务，由此产生的费用及相关后果均由成交供应商自行承担。</w:t>
      </w:r>
    </w:p>
    <w:p w14:paraId="4B420AE0">
      <w:pPr>
        <w:widowControl/>
        <w:numPr>
          <w:ilvl w:val="0"/>
          <w:numId w:val="5"/>
        </w:numPr>
        <w:spacing w:line="360" w:lineRule="auto"/>
        <w:jc w:val="left"/>
        <w:rPr>
          <w:rFonts w:ascii="宋体" w:hAnsi="宋体"/>
          <w:b/>
          <w:bCs/>
          <w:color w:val="auto"/>
          <w:highlight w:val="none"/>
        </w:rPr>
      </w:pPr>
      <w:r>
        <w:rPr>
          <w:rFonts w:hint="eastAsia" w:ascii="宋体" w:hAnsi="宋体"/>
          <w:b/>
          <w:bCs/>
          <w:color w:val="auto"/>
          <w:highlight w:val="none"/>
        </w:rPr>
        <w:t>成交供应商应在项目结果发布15个工作日内与采购单位签订书面合同并按合同约定完成成交项目；若采购单位无签订合同的要求，成交供应商应在项目结果发布15个工作日内与采购单位约定项目执行事宜；否则将有可能被取消成交资格。</w:t>
      </w:r>
    </w:p>
    <w:p w14:paraId="3FA8148F">
      <w:pPr>
        <w:pStyle w:val="54"/>
        <w:numPr>
          <w:ilvl w:val="0"/>
          <w:numId w:val="5"/>
        </w:numPr>
        <w:spacing w:line="360" w:lineRule="auto"/>
        <w:ind w:firstLineChars="0"/>
        <w:rPr>
          <w:rFonts w:asciiTheme="minorEastAsia" w:hAnsiTheme="minorEastAsia"/>
          <w:b/>
          <w:color w:val="auto"/>
          <w:highlight w:val="none"/>
        </w:rPr>
      </w:pPr>
      <w:r>
        <w:rPr>
          <w:rFonts w:hint="eastAsia" w:asciiTheme="minorEastAsia" w:hAnsiTheme="minorEastAsia"/>
          <w:b/>
          <w:color w:val="auto"/>
          <w:highlight w:val="none"/>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2E298772">
      <w:pPr>
        <w:pStyle w:val="54"/>
        <w:numPr>
          <w:ilvl w:val="0"/>
          <w:numId w:val="5"/>
        </w:numPr>
        <w:spacing w:line="360" w:lineRule="auto"/>
        <w:ind w:firstLineChars="0"/>
        <w:rPr>
          <w:rFonts w:ascii="宋体" w:hAnsi="宋体"/>
          <w:b/>
          <w:bCs/>
          <w:color w:val="auto"/>
          <w:highlight w:val="none"/>
        </w:rPr>
      </w:pPr>
      <w:r>
        <w:rPr>
          <w:rFonts w:hint="eastAsia" w:asciiTheme="minorEastAsia" w:hAnsiTheme="minorEastAsia"/>
          <w:b/>
          <w:color w:val="auto"/>
          <w:highlight w:val="none"/>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0A3DDD8F">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供应商认为项目结果损害其权益的，应按照云采链平台相关指引在规定的时间内向采购人或代理机构提交书面质疑，不提交的视为无异议，逾期提交将不予受理。</w:t>
      </w:r>
    </w:p>
    <w:p w14:paraId="026972D2">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本项目公告和项目文件的解释权归“云采链线上采购一体化平台”所有。</w:t>
      </w:r>
    </w:p>
    <w:p w14:paraId="22669ACA">
      <w:pPr>
        <w:widowControl/>
        <w:numPr>
          <w:ilvl w:val="0"/>
          <w:numId w:val="4"/>
        </w:numPr>
        <w:spacing w:line="360" w:lineRule="auto"/>
        <w:jc w:val="left"/>
        <w:rPr>
          <w:rFonts w:ascii="宋体" w:hAnsi="宋体"/>
          <w:color w:val="auto"/>
          <w:highlight w:val="none"/>
        </w:rPr>
      </w:pPr>
      <w:r>
        <w:rPr>
          <w:rFonts w:hint="eastAsia" w:ascii="宋体" w:hAnsi="宋体"/>
          <w:b/>
          <w:color w:val="auto"/>
          <w:highlight w:val="none"/>
        </w:rPr>
        <w:t>项目文件的澄清或修改</w:t>
      </w:r>
    </w:p>
    <w:p w14:paraId="554CE936">
      <w:pPr>
        <w:widowControl/>
        <w:numPr>
          <w:ilvl w:val="1"/>
          <w:numId w:val="6"/>
        </w:numPr>
        <w:spacing w:line="360" w:lineRule="auto"/>
        <w:jc w:val="left"/>
        <w:rPr>
          <w:rFonts w:ascii="宋体" w:hAnsi="宋体"/>
          <w:color w:val="auto"/>
          <w:highlight w:val="none"/>
        </w:rPr>
      </w:pPr>
      <w:r>
        <w:rPr>
          <w:rFonts w:hint="eastAsia" w:ascii="宋体" w:hAnsi="宋体"/>
          <w:color w:val="auto"/>
          <w:highlight w:val="none"/>
        </w:rPr>
        <w:t>采购人或者采购代理机构可以对已发出的项目文件进行必要的澄清或者修改。澄清或者修改的内容</w:t>
      </w:r>
    </w:p>
    <w:p w14:paraId="029BA572">
      <w:pPr>
        <w:widowControl/>
        <w:spacing w:line="360" w:lineRule="auto"/>
        <w:ind w:left="420" w:firstLine="210" w:firstLineChars="100"/>
        <w:jc w:val="left"/>
        <w:rPr>
          <w:rFonts w:ascii="宋体" w:hAnsi="宋体"/>
          <w:color w:val="auto"/>
          <w:highlight w:val="none"/>
        </w:rPr>
      </w:pPr>
      <w:r>
        <w:rPr>
          <w:rFonts w:hint="eastAsia" w:ascii="宋体" w:hAnsi="宋体"/>
          <w:color w:val="auto"/>
          <w:highlight w:val="none"/>
        </w:rPr>
        <w:t>将在云采链平台上发布澄清（更正/变更）公告。</w:t>
      </w:r>
    </w:p>
    <w:p w14:paraId="2826BE50">
      <w:pPr>
        <w:widowControl/>
        <w:numPr>
          <w:ilvl w:val="1"/>
          <w:numId w:val="6"/>
        </w:numPr>
        <w:spacing w:line="360" w:lineRule="auto"/>
        <w:jc w:val="left"/>
        <w:rPr>
          <w:rFonts w:ascii="宋体" w:hAnsi="宋体"/>
          <w:color w:val="auto"/>
          <w:highlight w:val="none"/>
        </w:rPr>
      </w:pPr>
      <w:r>
        <w:rPr>
          <w:rFonts w:hint="eastAsia" w:ascii="宋体" w:hAnsi="宋体"/>
          <w:color w:val="auto"/>
          <w:highlight w:val="none"/>
        </w:rPr>
        <w:t>无论澄清或者修改的内容是否影响项目，平台将以短信形式通知所有的报名供应商；报名供应商应</w:t>
      </w:r>
    </w:p>
    <w:p w14:paraId="715FC9DF">
      <w:pPr>
        <w:widowControl/>
        <w:spacing w:line="360" w:lineRule="auto"/>
        <w:ind w:left="630" w:leftChars="300"/>
        <w:jc w:val="left"/>
        <w:rPr>
          <w:rFonts w:ascii="宋体" w:hAnsi="宋体"/>
          <w:color w:val="auto"/>
          <w:highlight w:val="none"/>
        </w:rPr>
      </w:pPr>
      <w:r>
        <w:rPr>
          <w:rFonts w:hint="eastAsia" w:ascii="宋体" w:hAnsi="宋体"/>
          <w:color w:val="auto"/>
          <w:highlight w:val="none"/>
        </w:rPr>
        <w:t>按要求履行相应的义务；</w:t>
      </w:r>
      <w:r>
        <w:rPr>
          <w:rFonts w:hint="eastAsia" w:ascii="宋体" w:hAnsi="宋体" w:cs="宋体"/>
          <w:color w:val="auto"/>
          <w:highlight w:val="none"/>
        </w:rPr>
        <w:t>如报名</w:t>
      </w:r>
      <w:r>
        <w:rPr>
          <w:rFonts w:hint="eastAsia" w:ascii="宋体" w:hAnsi="宋体" w:cs="宋体"/>
          <w:color w:val="auto"/>
          <w:highlight w:val="none"/>
          <w:lang w:eastAsia="zh-TW"/>
        </w:rPr>
        <w:t>截止时间</w:t>
      </w:r>
      <w:r>
        <w:rPr>
          <w:rFonts w:hint="eastAsia" w:ascii="宋体" w:hAnsi="宋体" w:cs="宋体"/>
          <w:color w:val="auto"/>
          <w:highlight w:val="none"/>
        </w:rPr>
        <w:t>少于一个工作日的，</w:t>
      </w:r>
      <w:r>
        <w:rPr>
          <w:rFonts w:hint="eastAsia" w:ascii="宋体" w:hAnsi="宋体"/>
          <w:color w:val="auto"/>
          <w:highlight w:val="none"/>
        </w:rPr>
        <w:t>采购人或者采购代理机构应当相应顺延报名的截止时间。</w:t>
      </w:r>
    </w:p>
    <w:p w14:paraId="02D05372">
      <w:pPr>
        <w:widowControl/>
        <w:numPr>
          <w:ilvl w:val="1"/>
          <w:numId w:val="6"/>
        </w:numPr>
        <w:spacing w:line="360" w:lineRule="auto"/>
        <w:jc w:val="left"/>
        <w:rPr>
          <w:rFonts w:ascii="宋体" w:hAnsi="宋体"/>
          <w:color w:val="auto"/>
          <w:highlight w:val="none"/>
        </w:rPr>
      </w:pPr>
      <w:r>
        <w:rPr>
          <w:rFonts w:hint="eastAsia" w:ascii="宋体" w:hAnsi="宋体"/>
          <w:color w:val="auto"/>
          <w:highlight w:val="none"/>
        </w:rPr>
        <w:t>采购人或者采购代理机构发出的澄清或修改（更正/变更）的内容为项目文件的组成部分，并对供</w:t>
      </w:r>
    </w:p>
    <w:p w14:paraId="0D1DF164">
      <w:pPr>
        <w:widowControl/>
        <w:spacing w:line="360" w:lineRule="auto"/>
        <w:ind w:left="420" w:firstLine="210" w:firstLineChars="100"/>
        <w:jc w:val="left"/>
        <w:rPr>
          <w:rFonts w:ascii="宋体" w:hAnsi="宋体"/>
          <w:color w:val="auto"/>
          <w:highlight w:val="none"/>
        </w:rPr>
      </w:pPr>
      <w:r>
        <w:rPr>
          <w:rFonts w:hint="eastAsia" w:ascii="宋体" w:hAnsi="宋体"/>
          <w:color w:val="auto"/>
          <w:highlight w:val="none"/>
        </w:rPr>
        <w:t>应商具有约束力。</w:t>
      </w:r>
    </w:p>
    <w:p w14:paraId="50C24CEA">
      <w:pPr>
        <w:pStyle w:val="54"/>
        <w:numPr>
          <w:ilvl w:val="0"/>
          <w:numId w:val="4"/>
        </w:numPr>
        <w:spacing w:line="360" w:lineRule="auto"/>
        <w:ind w:firstLineChars="0"/>
        <w:rPr>
          <w:rFonts w:ascii="宋体" w:hAnsi="宋体"/>
          <w:b/>
          <w:color w:val="auto"/>
          <w:highlight w:val="none"/>
        </w:rPr>
      </w:pPr>
      <w:r>
        <w:rPr>
          <w:rFonts w:hint="eastAsia" w:ascii="宋体" w:hAnsi="宋体" w:cs="宋体"/>
          <w:color w:val="auto"/>
          <w:highlight w:val="none"/>
        </w:rPr>
        <w:t>如有要求缴纳平台保障金的项目有</w:t>
      </w:r>
      <w:r>
        <w:rPr>
          <w:rFonts w:hint="eastAsia" w:ascii="宋体" w:hAnsi="宋体" w:cs="宋体"/>
          <w:color w:val="auto"/>
          <w:highlight w:val="none"/>
          <w:lang w:eastAsia="zh-TW"/>
        </w:rPr>
        <w:t>下列任一情</w:t>
      </w:r>
      <w:r>
        <w:rPr>
          <w:rFonts w:hint="eastAsia" w:ascii="宋体" w:hAnsi="宋体" w:cs="宋体"/>
          <w:color w:val="auto"/>
          <w:highlight w:val="none"/>
        </w:rPr>
        <w:t>形</w:t>
      </w:r>
      <w:r>
        <w:rPr>
          <w:rFonts w:hint="eastAsia" w:ascii="宋体" w:hAnsi="宋体" w:cs="宋体"/>
          <w:color w:val="auto"/>
          <w:highlight w:val="none"/>
          <w:lang w:eastAsia="zh-TW"/>
        </w:rPr>
        <w:t>发生时</w:t>
      </w:r>
      <w:r>
        <w:rPr>
          <w:rFonts w:hint="eastAsia" w:ascii="宋体" w:hAnsi="宋体" w:cs="宋体"/>
          <w:color w:val="auto"/>
          <w:highlight w:val="none"/>
        </w:rPr>
        <w:t>，平台保障金</w:t>
      </w:r>
      <w:r>
        <w:rPr>
          <w:rFonts w:hint="eastAsia" w:ascii="宋体" w:hAnsi="宋体" w:cs="宋体"/>
          <w:color w:val="auto"/>
          <w:highlight w:val="none"/>
          <w:lang w:eastAsia="zh-TW"/>
        </w:rPr>
        <w:t>将不予退还</w:t>
      </w:r>
      <w:r>
        <w:rPr>
          <w:rFonts w:hint="eastAsia" w:ascii="宋体" w:hAnsi="宋体" w:cs="宋体"/>
          <w:color w:val="auto"/>
          <w:highlight w:val="none"/>
        </w:rPr>
        <w:t>：</w:t>
      </w:r>
    </w:p>
    <w:p w14:paraId="490D97B2">
      <w:pPr>
        <w:numPr>
          <w:ilvl w:val="2"/>
          <w:numId w:val="7"/>
        </w:numPr>
        <w:tabs>
          <w:tab w:val="left" w:pos="851"/>
        </w:tabs>
        <w:autoSpaceDE w:val="0"/>
        <w:autoSpaceDN w:val="0"/>
        <w:adjustRightInd w:val="0"/>
        <w:snapToGrid w:val="0"/>
        <w:spacing w:line="360" w:lineRule="auto"/>
        <w:rPr>
          <w:rFonts w:ascii="宋体" w:hAnsi="宋体"/>
          <w:color w:val="auto"/>
          <w:highlight w:val="none"/>
        </w:rPr>
      </w:pPr>
      <w:r>
        <w:rPr>
          <w:rFonts w:hint="eastAsia" w:ascii="宋体" w:hAnsi="宋体" w:cs="宋体"/>
          <w:color w:val="auto"/>
          <w:highlight w:val="none"/>
        </w:rPr>
        <w:t>供应商</w:t>
      </w:r>
      <w:r>
        <w:rPr>
          <w:rFonts w:hint="eastAsia" w:ascii="宋体" w:hAnsi="宋体" w:cs="宋体"/>
          <w:color w:val="auto"/>
          <w:highlight w:val="none"/>
          <w:lang w:eastAsia="zh-TW"/>
        </w:rPr>
        <w:t>在</w:t>
      </w:r>
      <w:r>
        <w:rPr>
          <w:rFonts w:hint="eastAsia" w:ascii="宋体" w:hAnsi="宋体" w:cs="宋体"/>
          <w:color w:val="auto"/>
          <w:highlight w:val="none"/>
        </w:rPr>
        <w:t>项目相关公告以及项目文件等相关</w:t>
      </w:r>
      <w:r>
        <w:rPr>
          <w:rFonts w:hint="eastAsia" w:ascii="宋体" w:hAnsi="宋体" w:cs="宋体"/>
          <w:color w:val="auto"/>
          <w:highlight w:val="none"/>
          <w:lang w:eastAsia="zh-TW"/>
        </w:rPr>
        <w:t>规定的</w:t>
      </w:r>
      <w:r>
        <w:rPr>
          <w:rFonts w:hint="eastAsia" w:ascii="宋体" w:hAnsi="宋体" w:cs="宋体"/>
          <w:color w:val="auto"/>
          <w:highlight w:val="none"/>
        </w:rPr>
        <w:t>报价截止后</w:t>
      </w:r>
      <w:r>
        <w:rPr>
          <w:rFonts w:hint="eastAsia" w:ascii="宋体" w:hAnsi="宋体" w:cs="宋体"/>
          <w:color w:val="auto"/>
          <w:highlight w:val="none"/>
          <w:lang w:eastAsia="zh-TW"/>
        </w:rPr>
        <w:t>撤</w:t>
      </w:r>
      <w:r>
        <w:rPr>
          <w:rFonts w:hint="eastAsia" w:ascii="宋体" w:hAnsi="宋体" w:cs="宋体"/>
          <w:color w:val="auto"/>
          <w:highlight w:val="none"/>
        </w:rPr>
        <w:t>销</w:t>
      </w:r>
      <w:r>
        <w:rPr>
          <w:rFonts w:hint="eastAsia" w:ascii="宋体" w:hAnsi="宋体" w:cs="宋体"/>
          <w:color w:val="auto"/>
          <w:highlight w:val="none"/>
          <w:lang w:eastAsia="zh-TW"/>
        </w:rPr>
        <w:t>其</w:t>
      </w:r>
      <w:r>
        <w:rPr>
          <w:rFonts w:hint="eastAsia" w:ascii="宋体" w:hAnsi="宋体" w:cs="宋体"/>
          <w:color w:val="auto"/>
          <w:highlight w:val="none"/>
        </w:rPr>
        <w:t>报价的；</w:t>
      </w:r>
    </w:p>
    <w:p w14:paraId="29816B65">
      <w:pPr>
        <w:numPr>
          <w:ilvl w:val="2"/>
          <w:numId w:val="7"/>
        </w:numPr>
        <w:tabs>
          <w:tab w:val="left" w:pos="851"/>
        </w:tabs>
        <w:autoSpaceDE w:val="0"/>
        <w:autoSpaceDN w:val="0"/>
        <w:adjustRightInd w:val="0"/>
        <w:snapToGrid w:val="0"/>
        <w:spacing w:line="360" w:lineRule="auto"/>
        <w:rPr>
          <w:rFonts w:ascii="宋体" w:hAnsi="宋体"/>
          <w:color w:val="auto"/>
          <w:highlight w:val="none"/>
        </w:rPr>
      </w:pPr>
      <w:r>
        <w:rPr>
          <w:rFonts w:hint="eastAsia" w:ascii="宋体" w:hAnsi="宋体" w:cs="宋体"/>
          <w:color w:val="auto"/>
          <w:highlight w:val="none"/>
        </w:rPr>
        <w:t>获取成交资格</w:t>
      </w:r>
      <w:r>
        <w:rPr>
          <w:rFonts w:hint="eastAsia" w:ascii="宋体" w:hAnsi="宋体" w:cs="宋体"/>
          <w:color w:val="auto"/>
          <w:highlight w:val="none"/>
          <w:lang w:eastAsia="zh-TW"/>
        </w:rPr>
        <w:t>后无正当理由放弃</w:t>
      </w:r>
      <w:r>
        <w:rPr>
          <w:rFonts w:hint="eastAsia" w:ascii="宋体" w:hAnsi="宋体" w:cs="宋体"/>
          <w:color w:val="auto"/>
          <w:highlight w:val="none"/>
        </w:rPr>
        <w:t>成交资格</w:t>
      </w:r>
      <w:r>
        <w:rPr>
          <w:rFonts w:hint="eastAsia" w:ascii="宋体" w:hAnsi="宋体" w:cs="宋体"/>
          <w:color w:val="auto"/>
          <w:highlight w:val="none"/>
          <w:lang w:eastAsia="zh-TW"/>
        </w:rPr>
        <w:t>或</w:t>
      </w:r>
      <w:r>
        <w:rPr>
          <w:rFonts w:hint="eastAsia" w:ascii="宋体" w:hAnsi="宋体" w:cs="宋体"/>
          <w:color w:val="auto"/>
          <w:highlight w:val="none"/>
        </w:rPr>
        <w:t>成交人不配合与采购人</w:t>
      </w:r>
      <w:r>
        <w:rPr>
          <w:rFonts w:hint="eastAsia" w:ascii="宋体" w:hAnsi="宋体" w:cs="宋体"/>
          <w:color w:val="auto"/>
          <w:highlight w:val="none"/>
          <w:lang w:eastAsia="zh-TW"/>
        </w:rPr>
        <w:t>签订合同</w:t>
      </w:r>
      <w:r>
        <w:rPr>
          <w:rFonts w:hint="eastAsia" w:ascii="宋体" w:hAnsi="宋体" w:cs="宋体"/>
          <w:color w:val="auto"/>
          <w:highlight w:val="none"/>
        </w:rPr>
        <w:t>的；</w:t>
      </w:r>
    </w:p>
    <w:p w14:paraId="6501D276">
      <w:pPr>
        <w:numPr>
          <w:ilvl w:val="2"/>
          <w:numId w:val="7"/>
        </w:numPr>
        <w:tabs>
          <w:tab w:val="left" w:pos="851"/>
        </w:tabs>
        <w:autoSpaceDE w:val="0"/>
        <w:autoSpaceDN w:val="0"/>
        <w:adjustRightInd w:val="0"/>
        <w:snapToGrid w:val="0"/>
        <w:spacing w:line="360" w:lineRule="auto"/>
        <w:rPr>
          <w:rStyle w:val="19"/>
          <w:rFonts w:ascii="宋体" w:hAnsi="宋体" w:cs="宋体"/>
          <w:b w:val="0"/>
          <w:bCs w:val="0"/>
          <w:color w:val="auto"/>
          <w:highlight w:val="none"/>
          <w:lang w:eastAsia="zh-TW"/>
        </w:rPr>
      </w:pPr>
      <w:r>
        <w:rPr>
          <w:rFonts w:hint="eastAsia" w:ascii="宋体" w:hAnsi="宋体" w:cs="宋体"/>
          <w:color w:val="auto"/>
          <w:highlight w:val="none"/>
        </w:rPr>
        <w:t>其他因成交人的原因被认定取消成交资格的。</w:t>
      </w:r>
    </w:p>
    <w:p w14:paraId="11F3F1BB">
      <w:pPr>
        <w:widowControl/>
        <w:numPr>
          <w:ilvl w:val="0"/>
          <w:numId w:val="4"/>
        </w:numPr>
        <w:spacing w:line="360" w:lineRule="auto"/>
        <w:jc w:val="left"/>
        <w:rPr>
          <w:rFonts w:ascii="宋体" w:hAnsi="宋体"/>
          <w:b/>
          <w:bCs/>
          <w:color w:val="auto"/>
          <w:highlight w:val="none"/>
        </w:rPr>
      </w:pPr>
      <w:r>
        <w:rPr>
          <w:rFonts w:hint="eastAsia" w:ascii="宋体" w:hAnsi="宋体" w:cs="宋体"/>
          <w:b/>
          <w:bCs/>
          <w:color w:val="auto"/>
          <w:highlight w:val="none"/>
        </w:rPr>
        <w:t>报名要求（</w:t>
      </w:r>
      <w:r>
        <w:rPr>
          <w:rFonts w:hint="eastAsia" w:ascii="宋体" w:hAnsi="宋体" w:cs="宋体"/>
          <w:color w:val="auto"/>
          <w:highlight w:val="none"/>
        </w:rPr>
        <w:t>参与项目的</w:t>
      </w:r>
      <w:r>
        <w:rPr>
          <w:rFonts w:hint="eastAsia" w:ascii="宋体" w:hAnsi="宋体" w:cs="宋体"/>
          <w:b/>
          <w:bCs/>
          <w:color w:val="auto"/>
          <w:highlight w:val="none"/>
        </w:rPr>
        <w:t>供应商资质要求</w:t>
      </w:r>
      <w:r>
        <w:rPr>
          <w:rFonts w:ascii="宋体" w:hAnsi="宋体" w:cs="宋体"/>
          <w:b/>
          <w:bCs/>
          <w:color w:val="auto"/>
          <w:highlight w:val="none"/>
        </w:rPr>
        <w:t>:</w:t>
      </w:r>
      <w:r>
        <w:rPr>
          <w:rFonts w:hint="eastAsia" w:ascii="宋体" w:hAnsi="宋体" w:cs="宋体"/>
          <w:color w:val="auto"/>
          <w:highlight w:val="none"/>
        </w:rPr>
        <w:t>报名时需要提供以下盖章资料，</w:t>
      </w:r>
      <w:r>
        <w:rPr>
          <w:rFonts w:hint="eastAsia" w:ascii="宋体" w:hAnsi="宋体" w:cs="宋体"/>
          <w:b/>
          <w:bCs/>
          <w:color w:val="auto"/>
          <w:highlight w:val="none"/>
        </w:rPr>
        <w:t>加盖响应供应商公章，</w:t>
      </w:r>
      <w:r>
        <w:rPr>
          <w:rFonts w:hint="eastAsia" w:ascii="宋体" w:hAnsi="宋体" w:cs="宋体"/>
          <w:color w:val="auto"/>
          <w:highlight w:val="none"/>
        </w:rPr>
        <w:t>并对上传的报名文件资料承担责任</w:t>
      </w:r>
      <w:r>
        <w:rPr>
          <w:rFonts w:hint="eastAsia" w:ascii="宋体" w:hAnsi="宋体" w:cs="宋体"/>
          <w:b/>
          <w:bCs/>
          <w:color w:val="auto"/>
          <w:highlight w:val="none"/>
        </w:rPr>
        <w:t>）</w:t>
      </w:r>
    </w:p>
    <w:p w14:paraId="568D45E2">
      <w:pPr>
        <w:widowControl/>
        <w:numPr>
          <w:ilvl w:val="0"/>
          <w:numId w:val="8"/>
        </w:numPr>
        <w:spacing w:line="360" w:lineRule="auto"/>
        <w:jc w:val="left"/>
        <w:rPr>
          <w:rFonts w:ascii="宋体" w:hAnsi="宋体" w:cs="宋体"/>
          <w:color w:val="auto"/>
          <w:highlight w:val="none"/>
        </w:rPr>
      </w:pPr>
      <w:r>
        <w:rPr>
          <w:rFonts w:hint="eastAsia" w:ascii="宋体" w:hAnsi="宋体" w:cs="宋体"/>
          <w:color w:val="auto"/>
          <w:highlight w:val="none"/>
        </w:rPr>
        <w:t>供应商提供在中华人民共和国境内注册的法人或其他组织的营业执照或事业单位法人证书或社会</w:t>
      </w:r>
    </w:p>
    <w:p w14:paraId="04BEDCBA">
      <w:pPr>
        <w:widowControl/>
        <w:spacing w:line="360" w:lineRule="auto"/>
        <w:ind w:left="630" w:leftChars="300"/>
        <w:jc w:val="left"/>
        <w:rPr>
          <w:rFonts w:ascii="宋体" w:hAnsi="宋体" w:cs="宋体"/>
          <w:color w:val="auto"/>
          <w:highlight w:val="none"/>
        </w:rPr>
      </w:pPr>
      <w:r>
        <w:rPr>
          <w:rFonts w:hint="eastAsia" w:ascii="宋体" w:hAnsi="宋体" w:cs="宋体"/>
          <w:color w:val="auto"/>
          <w:highlight w:val="none"/>
        </w:rPr>
        <w:t>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9267515">
      <w:pPr>
        <w:widowControl/>
        <w:numPr>
          <w:ilvl w:val="0"/>
          <w:numId w:val="8"/>
        </w:numPr>
        <w:spacing w:line="360" w:lineRule="auto"/>
        <w:jc w:val="left"/>
        <w:rPr>
          <w:rFonts w:ascii="宋体" w:hAnsi="宋体" w:cs="宋体"/>
          <w:color w:val="auto"/>
          <w:highlight w:val="none"/>
        </w:rPr>
      </w:pPr>
      <w:r>
        <w:rPr>
          <w:rFonts w:hint="eastAsia" w:ascii="宋体" w:hAnsi="宋体" w:cs="宋体"/>
          <w:color w:val="auto"/>
          <w:highlight w:val="none"/>
        </w:rPr>
        <w:t>供应商符合《中华人民共和国政府采购法》的第二十二条规定，</w:t>
      </w:r>
      <w:r>
        <w:rPr>
          <w:rFonts w:hint="eastAsia" w:ascii="宋体" w:hAnsi="宋体" w:cs="宋体"/>
          <w:color w:val="auto"/>
          <w:kern w:val="0"/>
          <w:highlight w:val="none"/>
        </w:rPr>
        <w:t>本项目不允许分包，不接受联合参</w:t>
      </w:r>
    </w:p>
    <w:p w14:paraId="4366723B">
      <w:pPr>
        <w:widowControl/>
        <w:spacing w:line="360" w:lineRule="auto"/>
        <w:ind w:left="420" w:firstLine="210" w:firstLineChars="100"/>
        <w:jc w:val="left"/>
        <w:rPr>
          <w:rFonts w:ascii="宋体" w:hAnsi="宋体" w:cs="宋体"/>
          <w:color w:val="auto"/>
          <w:highlight w:val="none"/>
        </w:rPr>
      </w:pPr>
      <w:r>
        <w:rPr>
          <w:rFonts w:hint="eastAsia" w:ascii="宋体" w:hAnsi="宋体" w:cs="宋体"/>
          <w:color w:val="auto"/>
          <w:kern w:val="0"/>
          <w:highlight w:val="none"/>
        </w:rPr>
        <w:t>与；</w:t>
      </w:r>
      <w:r>
        <w:rPr>
          <w:rFonts w:hint="eastAsia" w:ascii="宋体" w:hAnsi="宋体" w:cs="宋体"/>
          <w:color w:val="auto"/>
          <w:highlight w:val="none"/>
        </w:rPr>
        <w:t>提供供应商资格声明函，</w:t>
      </w:r>
      <w:r>
        <w:rPr>
          <w:rFonts w:hint="eastAsia" w:ascii="宋体" w:hAnsi="宋体" w:cs="宋体"/>
          <w:b/>
          <w:bCs/>
          <w:color w:val="auto"/>
          <w:highlight w:val="none"/>
        </w:rPr>
        <w:t>格式详见附件。</w:t>
      </w:r>
    </w:p>
    <w:p w14:paraId="2F7BE624">
      <w:pPr>
        <w:widowControl/>
        <w:numPr>
          <w:ilvl w:val="0"/>
          <w:numId w:val="8"/>
        </w:numPr>
        <w:spacing w:line="360" w:lineRule="auto"/>
        <w:jc w:val="left"/>
        <w:rPr>
          <w:rFonts w:ascii="宋体" w:hAnsi="宋体" w:cs="宋体"/>
          <w:b/>
          <w:color w:val="auto"/>
          <w:highlight w:val="none"/>
        </w:rPr>
      </w:pPr>
      <w:r>
        <w:rPr>
          <w:rFonts w:hint="eastAsia" w:ascii="宋体" w:hAnsi="宋体" w:cs="宋体"/>
          <w:color w:val="auto"/>
          <w:highlight w:val="none"/>
        </w:rPr>
        <w:t>供应商完全响应本项目用户需求的条款、内容及要求的，提供用户需求书响应声明函，</w:t>
      </w:r>
      <w:r>
        <w:rPr>
          <w:rFonts w:hint="eastAsia" w:ascii="宋体" w:hAnsi="宋体" w:cs="宋体"/>
          <w:b/>
          <w:bCs/>
          <w:color w:val="auto"/>
          <w:highlight w:val="none"/>
        </w:rPr>
        <w:t>格式详见附</w:t>
      </w:r>
    </w:p>
    <w:p w14:paraId="476D6BDE">
      <w:pPr>
        <w:widowControl/>
        <w:numPr>
          <w:ilvl w:val="0"/>
          <w:numId w:val="0"/>
        </w:numPr>
        <w:spacing w:line="360" w:lineRule="auto"/>
        <w:ind w:left="420" w:leftChars="0" w:firstLine="211" w:firstLineChars="100"/>
        <w:jc w:val="left"/>
        <w:rPr>
          <w:rFonts w:ascii="宋体" w:hAnsi="宋体" w:cs="宋体"/>
          <w:b/>
          <w:color w:val="auto"/>
          <w:highlight w:val="none"/>
        </w:rPr>
      </w:pPr>
      <w:r>
        <w:rPr>
          <w:rFonts w:hint="eastAsia" w:ascii="宋体" w:hAnsi="宋体" w:cs="宋体"/>
          <w:b/>
          <w:bCs/>
          <w:color w:val="auto"/>
          <w:highlight w:val="none"/>
        </w:rPr>
        <w:t>件。</w:t>
      </w:r>
    </w:p>
    <w:p w14:paraId="4BCFF76B">
      <w:pPr>
        <w:pStyle w:val="44"/>
        <w:widowControl/>
        <w:numPr>
          <w:ilvl w:val="0"/>
          <w:numId w:val="4"/>
        </w:numPr>
        <w:spacing w:line="360" w:lineRule="auto"/>
        <w:ind w:firstLineChars="0"/>
        <w:jc w:val="left"/>
        <w:rPr>
          <w:rFonts w:ascii="宋体" w:hAnsi="宋体"/>
          <w:b/>
          <w:bCs/>
          <w:color w:val="auto"/>
          <w:highlight w:val="none"/>
        </w:rPr>
      </w:pPr>
      <w:r>
        <w:rPr>
          <w:rFonts w:hint="eastAsia" w:ascii="宋体" w:hAnsi="宋体" w:cs="宋体"/>
          <w:b/>
          <w:bCs/>
          <w:color w:val="auto"/>
          <w:highlight w:val="none"/>
        </w:rPr>
        <w:t>报价要求（</w:t>
      </w:r>
      <w:r>
        <w:rPr>
          <w:rFonts w:hint="eastAsia" w:ascii="宋体" w:hAnsi="宋体" w:cs="宋体"/>
          <w:color w:val="auto"/>
          <w:highlight w:val="none"/>
        </w:rPr>
        <w:t>报价时需要提供以下盖章资料，</w:t>
      </w:r>
      <w:r>
        <w:rPr>
          <w:rFonts w:hint="eastAsia" w:ascii="宋体" w:hAnsi="宋体" w:cs="宋体"/>
          <w:b/>
          <w:bCs/>
          <w:color w:val="auto"/>
          <w:highlight w:val="none"/>
        </w:rPr>
        <w:t>加盖响应供应商公章，</w:t>
      </w:r>
      <w:r>
        <w:rPr>
          <w:rFonts w:hint="eastAsia" w:ascii="宋体" w:hAnsi="宋体" w:cs="宋体"/>
          <w:color w:val="auto"/>
          <w:highlight w:val="none"/>
        </w:rPr>
        <w:t>并对上传的响应文件资料承担责任</w:t>
      </w:r>
      <w:r>
        <w:rPr>
          <w:rFonts w:hint="eastAsia" w:ascii="宋体" w:hAnsi="宋体" w:cs="宋体"/>
          <w:b/>
          <w:bCs/>
          <w:color w:val="auto"/>
          <w:highlight w:val="none"/>
        </w:rPr>
        <w:t>）</w:t>
      </w:r>
    </w:p>
    <w:p w14:paraId="0453A090">
      <w:pPr>
        <w:widowControl/>
        <w:numPr>
          <w:ilvl w:val="0"/>
          <w:numId w:val="9"/>
        </w:numPr>
        <w:spacing w:line="360" w:lineRule="auto"/>
        <w:jc w:val="left"/>
        <w:rPr>
          <w:rFonts w:ascii="宋体" w:hAnsi="宋体"/>
          <w:color w:val="auto"/>
          <w:highlight w:val="none"/>
        </w:rPr>
      </w:pPr>
      <w:r>
        <w:rPr>
          <w:rFonts w:hint="eastAsia" w:ascii="宋体" w:hAnsi="宋体" w:cs="宋体"/>
          <w:color w:val="auto"/>
          <w:highlight w:val="none"/>
        </w:rPr>
        <w:t>通过报名供应商应根据本公告要求，在项目规定的时间内对采购项目进行报价，同时按本公告要求</w:t>
      </w:r>
    </w:p>
    <w:p w14:paraId="17435BE1">
      <w:pPr>
        <w:widowControl/>
        <w:spacing w:line="360" w:lineRule="auto"/>
        <w:ind w:left="420" w:firstLine="210" w:firstLineChars="100"/>
        <w:jc w:val="left"/>
        <w:rPr>
          <w:rFonts w:ascii="宋体" w:hAnsi="宋体"/>
          <w:color w:val="auto"/>
          <w:highlight w:val="none"/>
        </w:rPr>
      </w:pPr>
      <w:r>
        <w:rPr>
          <w:rFonts w:hint="eastAsia" w:ascii="宋体" w:hAnsi="宋体" w:cs="宋体"/>
          <w:color w:val="auto"/>
          <w:highlight w:val="none"/>
        </w:rPr>
        <w:t>完整</w:t>
      </w:r>
      <w:r>
        <w:rPr>
          <w:rFonts w:hint="eastAsia" w:ascii="宋体" w:hAnsi="宋体" w:cs="宋体"/>
          <w:color w:val="auto"/>
          <w:highlight w:val="none"/>
          <w:lang w:eastAsia="zh-TW"/>
        </w:rPr>
        <w:t>、真实、准确地</w:t>
      </w:r>
      <w:r>
        <w:rPr>
          <w:rFonts w:hint="eastAsia" w:ascii="宋体" w:hAnsi="宋体" w:cs="宋体"/>
          <w:color w:val="auto"/>
          <w:highlight w:val="none"/>
        </w:rPr>
        <w:t>填写并上传相应报价附件（报价表）。</w:t>
      </w:r>
    </w:p>
    <w:p w14:paraId="0E28769F">
      <w:pPr>
        <w:widowControl/>
        <w:numPr>
          <w:ilvl w:val="0"/>
          <w:numId w:val="9"/>
        </w:numPr>
        <w:spacing w:line="360" w:lineRule="auto"/>
        <w:jc w:val="left"/>
        <w:rPr>
          <w:rFonts w:ascii="宋体" w:hAnsi="宋体" w:cs="宋体"/>
          <w:b/>
          <w:bCs/>
          <w:color w:val="auto"/>
          <w:highlight w:val="none"/>
        </w:rPr>
      </w:pPr>
      <w:r>
        <w:rPr>
          <w:rFonts w:hint="eastAsia" w:ascii="宋体" w:hAnsi="宋体" w:cs="宋体"/>
          <w:b/>
          <w:bCs/>
          <w:color w:val="auto"/>
          <w:highlight w:val="none"/>
        </w:rPr>
        <w:t>报价机会仅为1次，供应商应谨慎提交报价，由于错传、漏传、填错等原因导致的相关后果均由供</w:t>
      </w:r>
    </w:p>
    <w:p w14:paraId="415B67DC">
      <w:pPr>
        <w:widowControl/>
        <w:spacing w:line="360" w:lineRule="auto"/>
        <w:ind w:left="420" w:firstLine="211" w:firstLineChars="100"/>
        <w:jc w:val="left"/>
        <w:rPr>
          <w:rFonts w:ascii="宋体" w:hAnsi="宋体" w:cs="宋体"/>
          <w:b/>
          <w:bCs/>
          <w:color w:val="auto"/>
          <w:highlight w:val="none"/>
        </w:rPr>
      </w:pPr>
      <w:r>
        <w:rPr>
          <w:rFonts w:hint="eastAsia" w:ascii="宋体" w:hAnsi="宋体" w:cs="宋体"/>
          <w:b/>
          <w:bCs/>
          <w:color w:val="auto"/>
          <w:highlight w:val="none"/>
        </w:rPr>
        <w:t>应商自行承担。</w:t>
      </w:r>
    </w:p>
    <w:p w14:paraId="6AAC424E">
      <w:pPr>
        <w:widowControl/>
        <w:numPr>
          <w:ilvl w:val="0"/>
          <w:numId w:val="4"/>
        </w:numPr>
        <w:spacing w:line="360" w:lineRule="auto"/>
        <w:jc w:val="left"/>
        <w:rPr>
          <w:rFonts w:ascii="宋体" w:hAnsi="宋体"/>
          <w:b/>
          <w:bCs/>
          <w:color w:val="auto"/>
          <w:highlight w:val="none"/>
        </w:rPr>
      </w:pPr>
      <w:r>
        <w:rPr>
          <w:rFonts w:hint="eastAsia" w:ascii="宋体" w:hAnsi="宋体" w:cs="宋体"/>
          <w:b/>
          <w:bCs/>
          <w:color w:val="auto"/>
          <w:highlight w:val="none"/>
        </w:rPr>
        <w:t>确定成交候选人</w:t>
      </w:r>
    </w:p>
    <w:p w14:paraId="6D788CF0">
      <w:pPr>
        <w:pStyle w:val="47"/>
        <w:numPr>
          <w:ilvl w:val="0"/>
          <w:numId w:val="10"/>
        </w:numPr>
        <w:spacing w:line="360" w:lineRule="auto"/>
        <w:ind w:firstLineChars="0"/>
        <w:rPr>
          <w:rFonts w:ascii="宋体" w:hAnsi="宋体"/>
          <w:color w:val="auto"/>
          <w:highlight w:val="none"/>
        </w:rPr>
      </w:pPr>
      <w:r>
        <w:rPr>
          <w:rFonts w:hint="eastAsia" w:asciiTheme="minorEastAsia" w:hAnsiTheme="minorEastAsia"/>
          <w:b/>
          <w:bCs/>
          <w:color w:val="auto"/>
          <w:highlight w:val="none"/>
        </w:rPr>
        <w:t>本项目以下浮率形式进行报价，合同单价=对应物品的单价最高限价×【1-成交下浮率（%）】。报</w:t>
      </w:r>
    </w:p>
    <w:p w14:paraId="44C3D4E3">
      <w:pPr>
        <w:pStyle w:val="47"/>
        <w:spacing w:line="360" w:lineRule="auto"/>
        <w:ind w:left="630" w:leftChars="300" w:firstLine="0" w:firstLineChars="0"/>
        <w:rPr>
          <w:rFonts w:ascii="宋体" w:hAnsi="宋体"/>
          <w:color w:val="auto"/>
          <w:highlight w:val="none"/>
        </w:rPr>
      </w:pPr>
      <w:r>
        <w:rPr>
          <w:rFonts w:hint="eastAsia" w:asciiTheme="minorEastAsia" w:hAnsiTheme="minorEastAsia"/>
          <w:b/>
          <w:bCs/>
          <w:color w:val="auto"/>
          <w:highlight w:val="none"/>
        </w:rPr>
        <w:t>价时间截止后，系统按下浮率由高到低顺序排列，下浮率最高的为第一成交候选人，报下浮率相同的，按报价时间在前的为第一成交候选人；报下浮率次高的为第二成交候选人，以此类推。（示例：如本项目采购一批劳动保护物资，以实际供应量进行结算，以下浮率形式报价，采购清单中序号2手袖单价</w:t>
      </w:r>
      <w:r>
        <w:rPr>
          <w:rFonts w:hint="eastAsia" w:ascii="宋体" w:hAnsi="宋体" w:cs="宋体"/>
          <w:b/>
          <w:bCs/>
          <w:color w:val="auto"/>
          <w:kern w:val="0"/>
          <w:highlight w:val="none"/>
          <w:lang w:bidi="ar"/>
        </w:rPr>
        <w:t>最高限价</w:t>
      </w:r>
      <w:r>
        <w:rPr>
          <w:rFonts w:hint="eastAsia" w:asciiTheme="minorEastAsia" w:hAnsiTheme="minorEastAsia"/>
          <w:b/>
          <w:bCs/>
          <w:color w:val="auto"/>
          <w:highlight w:val="none"/>
        </w:rPr>
        <w:t>为6元/双，某供应商报下浮率为1</w:t>
      </w:r>
      <w:r>
        <w:rPr>
          <w:rFonts w:asciiTheme="minorEastAsia" w:hAnsiTheme="minorEastAsia"/>
          <w:b/>
          <w:bCs/>
          <w:color w:val="auto"/>
          <w:highlight w:val="none"/>
        </w:rPr>
        <w:t>0</w:t>
      </w:r>
      <w:r>
        <w:rPr>
          <w:rFonts w:hint="eastAsia" w:asciiTheme="minorEastAsia" w:hAnsiTheme="minorEastAsia"/>
          <w:b/>
          <w:bCs/>
          <w:color w:val="auto"/>
          <w:highlight w:val="none"/>
        </w:rPr>
        <w:t>%，则合同单价=6元/双×（1-</w:t>
      </w:r>
      <w:r>
        <w:rPr>
          <w:rFonts w:asciiTheme="minorEastAsia" w:hAnsiTheme="minorEastAsia"/>
          <w:b/>
          <w:bCs/>
          <w:color w:val="auto"/>
          <w:highlight w:val="none"/>
        </w:rPr>
        <w:t>10</w:t>
      </w:r>
      <w:r>
        <w:rPr>
          <w:rFonts w:hint="eastAsia" w:asciiTheme="minorEastAsia" w:hAnsiTheme="minorEastAsia"/>
          <w:b/>
          <w:bCs/>
          <w:color w:val="auto"/>
          <w:highlight w:val="none"/>
        </w:rPr>
        <w:t>%）=5.4元/双）</w:t>
      </w:r>
      <w:r>
        <w:rPr>
          <w:rFonts w:hint="eastAsia" w:ascii="宋体" w:hAnsi="宋体" w:cs="宋体"/>
          <w:color w:val="auto"/>
          <w:highlight w:val="none"/>
        </w:rPr>
        <w:t>。</w:t>
      </w:r>
    </w:p>
    <w:p w14:paraId="27CAF27D">
      <w:pPr>
        <w:widowControl/>
        <w:numPr>
          <w:ilvl w:val="0"/>
          <w:numId w:val="4"/>
        </w:numPr>
        <w:spacing w:line="360" w:lineRule="auto"/>
        <w:jc w:val="left"/>
        <w:rPr>
          <w:rFonts w:ascii="宋体" w:hAnsi="宋体"/>
          <w:b/>
          <w:bCs/>
          <w:color w:val="auto"/>
          <w:highlight w:val="none"/>
        </w:rPr>
      </w:pPr>
      <w:r>
        <w:rPr>
          <w:rFonts w:hint="eastAsia" w:ascii="宋体" w:hAnsi="宋体" w:cs="宋体"/>
          <w:b/>
          <w:bCs/>
          <w:color w:val="auto"/>
          <w:highlight w:val="none"/>
        </w:rPr>
        <w:t>无效报价</w:t>
      </w:r>
    </w:p>
    <w:p w14:paraId="2FC58013">
      <w:pPr>
        <w:pStyle w:val="47"/>
        <w:numPr>
          <w:ilvl w:val="0"/>
          <w:numId w:val="11"/>
        </w:numPr>
        <w:spacing w:line="360" w:lineRule="auto"/>
        <w:ind w:firstLineChars="0"/>
        <w:rPr>
          <w:rFonts w:ascii="宋体" w:hAnsi="宋体" w:cs="宋体"/>
          <w:color w:val="auto"/>
          <w:highlight w:val="none"/>
        </w:rPr>
      </w:pPr>
      <w:r>
        <w:rPr>
          <w:rFonts w:hint="eastAsia" w:ascii="宋体" w:hAnsi="宋体"/>
          <w:b/>
          <w:color w:val="auto"/>
          <w:highlight w:val="none"/>
        </w:rPr>
        <w:t>下浮率报价没有大于或等于100%，也没有为负数，且是固定唯一值的，否则为无效报价</w:t>
      </w:r>
      <w:r>
        <w:rPr>
          <w:rFonts w:hint="eastAsia" w:ascii="宋体" w:hAnsi="宋体" w:cs="宋体"/>
          <w:color w:val="auto"/>
          <w:highlight w:val="none"/>
        </w:rPr>
        <w:t>。</w:t>
      </w:r>
    </w:p>
    <w:p w14:paraId="46CF2A80">
      <w:pPr>
        <w:widowControl/>
        <w:numPr>
          <w:ilvl w:val="0"/>
          <w:numId w:val="11"/>
        </w:numPr>
        <w:spacing w:line="360" w:lineRule="auto"/>
        <w:jc w:val="left"/>
        <w:rPr>
          <w:rFonts w:ascii="宋体" w:hAnsi="宋体"/>
          <w:color w:val="auto"/>
          <w:highlight w:val="none"/>
        </w:rPr>
      </w:pPr>
      <w:r>
        <w:rPr>
          <w:rFonts w:hint="eastAsia" w:ascii="宋体" w:hAnsi="宋体" w:cs="宋体"/>
          <w:color w:val="auto"/>
          <w:highlight w:val="none"/>
        </w:rPr>
        <w:t>参与项目的供应商须提供本项目要求的资质文件，如果不按公告规定或项目文件要求等相关规定提</w:t>
      </w:r>
    </w:p>
    <w:p w14:paraId="149E42ED">
      <w:pPr>
        <w:widowControl/>
        <w:spacing w:line="360" w:lineRule="auto"/>
        <w:ind w:left="420" w:firstLine="210" w:firstLineChars="100"/>
        <w:jc w:val="left"/>
        <w:rPr>
          <w:rFonts w:ascii="宋体" w:hAnsi="宋体"/>
          <w:color w:val="auto"/>
          <w:highlight w:val="none"/>
        </w:rPr>
      </w:pPr>
      <w:r>
        <w:rPr>
          <w:rFonts w:hint="eastAsia" w:ascii="宋体" w:hAnsi="宋体" w:cs="宋体"/>
          <w:color w:val="auto"/>
          <w:highlight w:val="none"/>
        </w:rPr>
        <w:t>供符合要求的资质文件，将被视为无效报价。</w:t>
      </w:r>
    </w:p>
    <w:p w14:paraId="167A2A15">
      <w:pPr>
        <w:widowControl/>
        <w:numPr>
          <w:ilvl w:val="0"/>
          <w:numId w:val="11"/>
        </w:numPr>
        <w:spacing w:line="360" w:lineRule="auto"/>
        <w:jc w:val="left"/>
        <w:rPr>
          <w:rFonts w:ascii="宋体" w:hAnsi="宋体"/>
          <w:color w:val="auto"/>
          <w:highlight w:val="none"/>
        </w:rPr>
      </w:pPr>
      <w:r>
        <w:rPr>
          <w:rFonts w:hint="eastAsia" w:ascii="宋体" w:hAnsi="宋体" w:cs="宋体"/>
          <w:color w:val="auto"/>
          <w:highlight w:val="none"/>
        </w:rPr>
        <w:t>参与项目的供应商须对本项目采购内容进行整体报价，任何只对其中一部分内容进行的报价都被视</w:t>
      </w:r>
    </w:p>
    <w:p w14:paraId="67AD3301">
      <w:pPr>
        <w:widowControl/>
        <w:spacing w:line="360" w:lineRule="auto"/>
        <w:ind w:left="420" w:firstLine="210" w:firstLineChars="100"/>
        <w:jc w:val="left"/>
        <w:rPr>
          <w:rFonts w:ascii="宋体" w:hAnsi="宋体"/>
          <w:color w:val="auto"/>
          <w:highlight w:val="none"/>
        </w:rPr>
      </w:pPr>
      <w:r>
        <w:rPr>
          <w:rFonts w:hint="eastAsia" w:ascii="宋体" w:hAnsi="宋体" w:cs="宋体"/>
          <w:color w:val="auto"/>
          <w:highlight w:val="none"/>
        </w:rPr>
        <w:t>为无效报价。</w:t>
      </w:r>
    </w:p>
    <w:p w14:paraId="7A8AA339">
      <w:pPr>
        <w:pStyle w:val="44"/>
        <w:numPr>
          <w:ilvl w:val="0"/>
          <w:numId w:val="11"/>
        </w:numPr>
        <w:spacing w:line="360" w:lineRule="auto"/>
        <w:ind w:firstLineChars="0"/>
        <w:rPr>
          <w:rFonts w:ascii="宋体" w:hAnsi="宋体" w:cs="宋体"/>
          <w:color w:val="auto"/>
          <w:kern w:val="0"/>
          <w:highlight w:val="none"/>
        </w:rPr>
      </w:pPr>
      <w:r>
        <w:rPr>
          <w:rFonts w:hint="eastAsia" w:ascii="宋体" w:hAnsi="宋体" w:cs="宋体"/>
          <w:color w:val="auto"/>
          <w:kern w:val="0"/>
          <w:highlight w:val="none"/>
        </w:rPr>
        <w:t>报价表以及有报价供应商落款的报价文件必须加盖响应供应商公章，否则视为无效报价。</w:t>
      </w:r>
    </w:p>
    <w:p w14:paraId="33A4B732">
      <w:pPr>
        <w:pStyle w:val="49"/>
        <w:numPr>
          <w:ilvl w:val="0"/>
          <w:numId w:val="11"/>
        </w:numPr>
        <w:spacing w:line="360" w:lineRule="auto"/>
        <w:ind w:firstLineChars="0"/>
        <w:rPr>
          <w:rFonts w:ascii="宋体" w:hAnsi="宋体" w:cs="宋体"/>
          <w:color w:val="auto"/>
          <w:kern w:val="0"/>
          <w:highlight w:val="none"/>
        </w:rPr>
      </w:pPr>
      <w:r>
        <w:rPr>
          <w:rFonts w:hint="eastAsia" w:ascii="宋体" w:hAnsi="宋体" w:cs="宋体"/>
          <w:color w:val="auto"/>
          <w:kern w:val="0"/>
          <w:highlight w:val="none"/>
        </w:rPr>
        <w:t>大写金额和小写金额不一致的，以大写金额为准；单价金额小数点或者百分比有明显错位的，以报</w:t>
      </w:r>
    </w:p>
    <w:p w14:paraId="5114CBCF">
      <w:pPr>
        <w:pStyle w:val="49"/>
        <w:spacing w:line="360" w:lineRule="auto"/>
        <w:ind w:left="630" w:leftChars="300" w:firstLine="0" w:firstLineChars="0"/>
        <w:rPr>
          <w:rFonts w:ascii="宋体" w:hAnsi="宋体" w:cs="宋体"/>
          <w:color w:val="auto"/>
          <w:kern w:val="0"/>
          <w:highlight w:val="none"/>
        </w:rPr>
      </w:pPr>
      <w:r>
        <w:rPr>
          <w:rFonts w:hint="eastAsia" w:ascii="宋体" w:hAnsi="宋体" w:cs="宋体"/>
          <w:color w:val="auto"/>
          <w:kern w:val="0"/>
          <w:highlight w:val="none"/>
        </w:rPr>
        <w:t>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25DBAB74">
      <w:pPr>
        <w:pStyle w:val="44"/>
        <w:numPr>
          <w:ilvl w:val="0"/>
          <w:numId w:val="11"/>
        </w:numPr>
        <w:spacing w:line="360" w:lineRule="auto"/>
        <w:ind w:firstLineChars="0"/>
        <w:rPr>
          <w:rFonts w:ascii="宋体" w:hAnsi="宋体" w:cs="宋体"/>
          <w:b/>
          <w:bCs/>
          <w:color w:val="auto"/>
          <w:kern w:val="0"/>
          <w:highlight w:val="none"/>
        </w:rPr>
      </w:pPr>
      <w:r>
        <w:rPr>
          <w:rFonts w:hint="eastAsia" w:ascii="宋体" w:hAnsi="宋体" w:cs="宋体"/>
          <w:b/>
          <w:bCs/>
          <w:color w:val="auto"/>
          <w:kern w:val="0"/>
          <w:highlight w:val="none"/>
        </w:rPr>
        <w:t>按有关法律、法规、规章属于报价无效的。</w:t>
      </w:r>
    </w:p>
    <w:p w14:paraId="774D4027">
      <w:pPr>
        <w:widowControl/>
        <w:numPr>
          <w:ilvl w:val="0"/>
          <w:numId w:val="11"/>
        </w:numPr>
        <w:shd w:val="clear" w:color="auto" w:fill="FFFFFF"/>
        <w:spacing w:line="360" w:lineRule="auto"/>
        <w:jc w:val="left"/>
        <w:rPr>
          <w:rFonts w:ascii="宋体" w:hAnsi="宋体"/>
          <w:color w:val="auto"/>
          <w:kern w:val="0"/>
          <w:highlight w:val="none"/>
        </w:rPr>
      </w:pPr>
      <w:r>
        <w:rPr>
          <w:rFonts w:hint="eastAsia" w:ascii="宋体" w:hAnsi="宋体" w:cs="宋体"/>
          <w:b/>
          <w:bCs/>
          <w:color w:val="auto"/>
          <w:kern w:val="0"/>
          <w:highlight w:val="none"/>
        </w:rPr>
        <w:t>有下列情形之一的，视为串通响应，其报价无效：</w:t>
      </w:r>
    </w:p>
    <w:p w14:paraId="69A30F27">
      <w:pPr>
        <w:widowControl/>
        <w:numPr>
          <w:ilvl w:val="2"/>
          <w:numId w:val="12"/>
        </w:numPr>
        <w:spacing w:line="360" w:lineRule="auto"/>
        <w:jc w:val="left"/>
        <w:rPr>
          <w:rFonts w:ascii="宋体" w:hAnsi="宋体"/>
          <w:color w:val="auto"/>
          <w:highlight w:val="none"/>
        </w:rPr>
      </w:pPr>
      <w:r>
        <w:rPr>
          <w:rFonts w:hint="eastAsia" w:ascii="宋体" w:hAnsi="宋体"/>
          <w:color w:val="auto"/>
          <w:highlight w:val="none"/>
        </w:rPr>
        <w:t>存在单位负责人为同一人或存在控股、管理关系的不同单位参与同一项目；</w:t>
      </w:r>
    </w:p>
    <w:p w14:paraId="2F893618">
      <w:pPr>
        <w:widowControl/>
        <w:numPr>
          <w:ilvl w:val="2"/>
          <w:numId w:val="12"/>
        </w:numPr>
        <w:spacing w:line="360" w:lineRule="auto"/>
        <w:jc w:val="left"/>
        <w:rPr>
          <w:rFonts w:ascii="宋体" w:hAnsi="宋体"/>
          <w:color w:val="auto"/>
          <w:highlight w:val="none"/>
        </w:rPr>
      </w:pPr>
      <w:r>
        <w:rPr>
          <w:rFonts w:hint="eastAsia" w:ascii="宋体" w:hAnsi="宋体" w:cs="宋体"/>
          <w:color w:val="auto"/>
          <w:highlight w:val="none"/>
        </w:rPr>
        <w:t>不同供应商的响应文件由同一单位或者个人编制；</w:t>
      </w:r>
    </w:p>
    <w:p w14:paraId="3DECF1EA">
      <w:pPr>
        <w:widowControl/>
        <w:numPr>
          <w:ilvl w:val="2"/>
          <w:numId w:val="12"/>
        </w:numPr>
        <w:spacing w:line="360" w:lineRule="auto"/>
        <w:jc w:val="left"/>
        <w:rPr>
          <w:rFonts w:ascii="宋体" w:hAnsi="宋体"/>
          <w:color w:val="auto"/>
          <w:highlight w:val="none"/>
        </w:rPr>
      </w:pPr>
      <w:r>
        <w:rPr>
          <w:rFonts w:hint="eastAsia" w:ascii="宋体" w:hAnsi="宋体" w:cs="宋体"/>
          <w:color w:val="auto"/>
          <w:highlight w:val="none"/>
        </w:rPr>
        <w:t>不同供应商委托同一单位或者个人办理项目事宜；</w:t>
      </w:r>
    </w:p>
    <w:p w14:paraId="46096484">
      <w:pPr>
        <w:widowControl/>
        <w:numPr>
          <w:ilvl w:val="2"/>
          <w:numId w:val="12"/>
        </w:numPr>
        <w:spacing w:line="360" w:lineRule="auto"/>
        <w:jc w:val="left"/>
        <w:rPr>
          <w:rFonts w:ascii="宋体" w:hAnsi="宋体"/>
          <w:b/>
          <w:bCs/>
          <w:color w:val="auto"/>
          <w:highlight w:val="none"/>
          <w:u w:val="double"/>
        </w:rPr>
      </w:pPr>
      <w:r>
        <w:rPr>
          <w:rFonts w:hint="eastAsia" w:ascii="宋体" w:hAnsi="宋体" w:cs="宋体"/>
          <w:b/>
          <w:bCs/>
          <w:color w:val="auto"/>
          <w:highlight w:val="none"/>
          <w:u w:val="double"/>
        </w:rPr>
        <w:t>不同供应商使用同一</w:t>
      </w:r>
      <w:r>
        <w:rPr>
          <w:rFonts w:ascii="宋体" w:hAnsi="宋体" w:cs="宋体"/>
          <w:b/>
          <w:bCs/>
          <w:color w:val="auto"/>
          <w:highlight w:val="none"/>
          <w:u w:val="double"/>
        </w:rPr>
        <w:t>IP</w:t>
      </w:r>
      <w:r>
        <w:rPr>
          <w:rFonts w:hint="eastAsia" w:ascii="宋体" w:hAnsi="宋体" w:cs="宋体"/>
          <w:b/>
          <w:bCs/>
          <w:color w:val="auto"/>
          <w:highlight w:val="none"/>
          <w:u w:val="double"/>
        </w:rPr>
        <w:t>地址参与项目；</w:t>
      </w:r>
    </w:p>
    <w:p w14:paraId="7161F2DE">
      <w:pPr>
        <w:widowControl/>
        <w:numPr>
          <w:ilvl w:val="2"/>
          <w:numId w:val="12"/>
        </w:numPr>
        <w:spacing w:line="360" w:lineRule="auto"/>
        <w:jc w:val="left"/>
        <w:rPr>
          <w:rFonts w:ascii="宋体" w:hAnsi="宋体"/>
          <w:color w:val="auto"/>
          <w:highlight w:val="none"/>
        </w:rPr>
      </w:pPr>
      <w:r>
        <w:rPr>
          <w:rFonts w:hint="eastAsia" w:ascii="宋体" w:hAnsi="宋体" w:cs="宋体"/>
          <w:color w:val="auto"/>
          <w:highlight w:val="none"/>
        </w:rPr>
        <w:t>不同供应商的响应文件载明的项目管理成员或者联系人员为同一人；</w:t>
      </w:r>
    </w:p>
    <w:p w14:paraId="55AF2376">
      <w:pPr>
        <w:widowControl/>
        <w:numPr>
          <w:ilvl w:val="2"/>
          <w:numId w:val="12"/>
        </w:numPr>
        <w:spacing w:line="360" w:lineRule="auto"/>
        <w:jc w:val="left"/>
        <w:rPr>
          <w:rFonts w:ascii="宋体" w:hAnsi="宋体"/>
          <w:color w:val="auto"/>
          <w:highlight w:val="none"/>
        </w:rPr>
      </w:pPr>
      <w:r>
        <w:rPr>
          <w:rFonts w:hint="eastAsia" w:ascii="宋体" w:hAnsi="宋体" w:cs="宋体"/>
          <w:color w:val="auto"/>
          <w:highlight w:val="none"/>
        </w:rPr>
        <w:t>不同供应商的响应文件异常一致或者报价呈规律性差异；</w:t>
      </w:r>
    </w:p>
    <w:p w14:paraId="3AF0469A">
      <w:pPr>
        <w:widowControl/>
        <w:numPr>
          <w:ilvl w:val="2"/>
          <w:numId w:val="12"/>
        </w:numPr>
        <w:spacing w:line="360" w:lineRule="auto"/>
        <w:jc w:val="left"/>
        <w:rPr>
          <w:rFonts w:ascii="宋体" w:hAnsi="宋体"/>
          <w:color w:val="auto"/>
          <w:highlight w:val="none"/>
        </w:rPr>
      </w:pPr>
      <w:r>
        <w:rPr>
          <w:rFonts w:hint="eastAsia" w:ascii="宋体" w:hAnsi="宋体" w:cs="宋体"/>
          <w:color w:val="auto"/>
          <w:highlight w:val="none"/>
        </w:rPr>
        <w:t>不同供应商的响应文件相互混淆；</w:t>
      </w:r>
    </w:p>
    <w:p w14:paraId="2ED14887">
      <w:pPr>
        <w:widowControl/>
        <w:numPr>
          <w:ilvl w:val="2"/>
          <w:numId w:val="12"/>
        </w:numPr>
        <w:spacing w:line="360" w:lineRule="auto"/>
        <w:jc w:val="left"/>
        <w:rPr>
          <w:rFonts w:ascii="宋体" w:hAnsi="宋体"/>
          <w:color w:val="auto"/>
          <w:highlight w:val="none"/>
        </w:rPr>
      </w:pPr>
      <w:r>
        <w:rPr>
          <w:rFonts w:hint="eastAsia" w:ascii="宋体" w:hAnsi="宋体" w:cs="宋体"/>
          <w:color w:val="auto"/>
          <w:highlight w:val="none"/>
        </w:rPr>
        <w:t>不同供应商的保障金/保证金从同一单位或者个人的账户转出。</w:t>
      </w:r>
    </w:p>
    <w:p w14:paraId="2DD840EE">
      <w:pPr>
        <w:widowControl/>
        <w:numPr>
          <w:ilvl w:val="0"/>
          <w:numId w:val="4"/>
        </w:numPr>
        <w:spacing w:line="360" w:lineRule="auto"/>
        <w:jc w:val="left"/>
        <w:rPr>
          <w:rFonts w:ascii="宋体" w:hAnsi="宋体"/>
          <w:color w:val="auto"/>
          <w:highlight w:val="none"/>
        </w:rPr>
      </w:pPr>
      <w:r>
        <w:rPr>
          <w:rFonts w:hint="eastAsia" w:ascii="宋体" w:hAnsi="宋体" w:cs="宋体"/>
          <w:b/>
          <w:bCs/>
          <w:color w:val="auto"/>
          <w:highlight w:val="none"/>
        </w:rPr>
        <w:t>失败情形</w:t>
      </w:r>
    </w:p>
    <w:p w14:paraId="5C3FB4CA">
      <w:pPr>
        <w:pStyle w:val="47"/>
        <w:numPr>
          <w:ilvl w:val="0"/>
          <w:numId w:val="13"/>
        </w:numPr>
        <w:spacing w:line="360" w:lineRule="auto"/>
        <w:ind w:firstLineChars="0"/>
        <w:rPr>
          <w:rFonts w:ascii="宋体" w:hAnsi="宋体" w:cs="宋体"/>
          <w:color w:val="auto"/>
          <w:highlight w:val="none"/>
        </w:rPr>
      </w:pPr>
      <w:r>
        <w:rPr>
          <w:rFonts w:ascii="宋体" w:hAnsi="宋体" w:cs="宋体"/>
          <w:color w:val="auto"/>
          <w:highlight w:val="none"/>
        </w:rPr>
        <w:t>出现下列情况的，本次</w:t>
      </w:r>
      <w:r>
        <w:rPr>
          <w:rFonts w:hint="eastAsia" w:ascii="宋体" w:hAnsi="宋体" w:cs="宋体"/>
          <w:color w:val="auto"/>
          <w:highlight w:val="none"/>
        </w:rPr>
        <w:t>零散采购</w:t>
      </w:r>
      <w:r>
        <w:rPr>
          <w:rFonts w:ascii="宋体" w:hAnsi="宋体" w:cs="宋体"/>
          <w:color w:val="auto"/>
          <w:highlight w:val="none"/>
        </w:rPr>
        <w:t>活动失败：</w:t>
      </w:r>
    </w:p>
    <w:p w14:paraId="13078A6B">
      <w:pPr>
        <w:widowControl/>
        <w:numPr>
          <w:ilvl w:val="2"/>
          <w:numId w:val="14"/>
        </w:numPr>
        <w:spacing w:line="360" w:lineRule="auto"/>
        <w:jc w:val="left"/>
        <w:rPr>
          <w:rFonts w:ascii="宋体" w:hAnsi="宋体" w:cs="宋体"/>
          <w:color w:val="auto"/>
          <w:highlight w:val="none"/>
        </w:rPr>
      </w:pPr>
      <w:r>
        <w:rPr>
          <w:rFonts w:ascii="宋体" w:hAnsi="宋体" w:cs="宋体"/>
          <w:color w:val="auto"/>
          <w:highlight w:val="none"/>
        </w:rPr>
        <w:t>报名供应商不足3家；</w:t>
      </w:r>
    </w:p>
    <w:p w14:paraId="2355E6F7">
      <w:pPr>
        <w:widowControl/>
        <w:numPr>
          <w:ilvl w:val="2"/>
          <w:numId w:val="14"/>
        </w:numPr>
        <w:spacing w:line="360" w:lineRule="auto"/>
        <w:jc w:val="left"/>
        <w:rPr>
          <w:rFonts w:ascii="宋体" w:hAnsi="宋体" w:cs="宋体"/>
          <w:color w:val="auto"/>
          <w:highlight w:val="none"/>
        </w:rPr>
      </w:pPr>
      <w:r>
        <w:rPr>
          <w:rFonts w:ascii="宋体" w:hAnsi="宋体" w:cs="宋体"/>
          <w:color w:val="auto"/>
          <w:highlight w:val="none"/>
        </w:rPr>
        <w:t>报价供应商不足3家；</w:t>
      </w:r>
    </w:p>
    <w:p w14:paraId="318A5F22">
      <w:pPr>
        <w:pStyle w:val="47"/>
        <w:numPr>
          <w:ilvl w:val="0"/>
          <w:numId w:val="13"/>
        </w:numPr>
        <w:spacing w:line="360" w:lineRule="auto"/>
        <w:ind w:firstLineChars="0"/>
        <w:rPr>
          <w:rFonts w:ascii="宋体" w:hAnsi="宋体" w:cs="宋体"/>
          <w:color w:val="auto"/>
          <w:highlight w:val="none"/>
        </w:rPr>
      </w:pPr>
      <w:r>
        <w:rPr>
          <w:rFonts w:ascii="宋体" w:hAnsi="宋体" w:cs="宋体"/>
          <w:color w:val="auto"/>
          <w:highlight w:val="none"/>
        </w:rPr>
        <w:t>出现影响采购公正的违法、违规行为的</w:t>
      </w:r>
      <w:r>
        <w:rPr>
          <w:rFonts w:hint="eastAsia" w:ascii="宋体" w:hAnsi="宋体" w:cs="宋体"/>
          <w:color w:val="auto"/>
          <w:highlight w:val="none"/>
        </w:rPr>
        <w:t>；</w:t>
      </w:r>
    </w:p>
    <w:p w14:paraId="2470672E">
      <w:pPr>
        <w:pStyle w:val="47"/>
        <w:numPr>
          <w:ilvl w:val="0"/>
          <w:numId w:val="13"/>
        </w:numPr>
        <w:spacing w:line="360" w:lineRule="auto"/>
        <w:ind w:firstLineChars="0"/>
        <w:rPr>
          <w:rFonts w:ascii="宋体" w:hAnsi="宋体" w:cs="宋体"/>
          <w:color w:val="auto"/>
          <w:highlight w:val="none"/>
        </w:rPr>
      </w:pPr>
      <w:r>
        <w:rPr>
          <w:rFonts w:ascii="宋体" w:hAnsi="宋体" w:cs="宋体"/>
          <w:color w:val="auto"/>
          <w:highlight w:val="none"/>
        </w:rPr>
        <w:t>因重大变故，采购任务取消的</w:t>
      </w:r>
      <w:r>
        <w:rPr>
          <w:rFonts w:hint="eastAsia" w:ascii="宋体" w:hAnsi="宋体" w:cs="宋体"/>
          <w:color w:val="auto"/>
          <w:highlight w:val="none"/>
        </w:rPr>
        <w:t>。</w:t>
      </w:r>
    </w:p>
    <w:p w14:paraId="073322A9">
      <w:pPr>
        <w:widowControl/>
        <w:numPr>
          <w:ilvl w:val="0"/>
          <w:numId w:val="4"/>
        </w:numPr>
        <w:spacing w:line="360" w:lineRule="auto"/>
        <w:jc w:val="left"/>
        <w:rPr>
          <w:rFonts w:ascii="宋体" w:hAnsi="宋体"/>
          <w:b/>
          <w:bCs/>
          <w:color w:val="auto"/>
          <w:highlight w:val="none"/>
        </w:rPr>
      </w:pPr>
      <w:r>
        <w:rPr>
          <w:rFonts w:hint="eastAsia" w:ascii="宋体" w:hAnsi="宋体" w:cs="宋体"/>
          <w:b/>
          <w:bCs/>
          <w:color w:val="auto"/>
          <w:highlight w:val="none"/>
        </w:rPr>
        <w:t>平台使用费</w:t>
      </w:r>
    </w:p>
    <w:p w14:paraId="4FC563CB">
      <w:pPr>
        <w:pStyle w:val="44"/>
        <w:numPr>
          <w:ilvl w:val="0"/>
          <w:numId w:val="15"/>
        </w:numPr>
        <w:spacing w:line="360" w:lineRule="auto"/>
        <w:ind w:firstLineChars="0"/>
        <w:rPr>
          <w:rFonts w:ascii="宋体" w:hAnsi="宋体"/>
          <w:color w:val="auto"/>
          <w:kern w:val="0"/>
          <w:highlight w:val="none"/>
        </w:rPr>
      </w:pPr>
      <w:r>
        <w:rPr>
          <w:rFonts w:hint="eastAsia" w:ascii="宋体" w:hAnsi="宋体"/>
          <w:color w:val="auto"/>
          <w:kern w:val="0"/>
          <w:highlight w:val="none"/>
        </w:rPr>
        <w:t>成交供应商须向平台服务商云采链线上采购一体化平台缴纳平台使用费，金额为预算金额的1.5%</w:t>
      </w:r>
    </w:p>
    <w:p w14:paraId="629237A3">
      <w:pPr>
        <w:pStyle w:val="44"/>
        <w:spacing w:line="360" w:lineRule="auto"/>
        <w:ind w:left="420" w:firstLine="210" w:firstLineChars="100"/>
        <w:rPr>
          <w:rFonts w:ascii="宋体" w:hAnsi="宋体"/>
          <w:color w:val="auto"/>
          <w:kern w:val="0"/>
          <w:highlight w:val="none"/>
        </w:rPr>
      </w:pPr>
      <w:r>
        <w:rPr>
          <w:rFonts w:hint="eastAsia" w:ascii="宋体" w:hAnsi="宋体"/>
          <w:color w:val="auto"/>
          <w:kern w:val="0"/>
          <w:highlight w:val="none"/>
        </w:rPr>
        <w:t>（四舍五入取整数）</w:t>
      </w:r>
      <w:r>
        <w:rPr>
          <w:rFonts w:ascii="宋体" w:hAnsi="宋体"/>
          <w:color w:val="auto"/>
          <w:kern w:val="0"/>
          <w:highlight w:val="none"/>
        </w:rPr>
        <w:t>，不足1000元收1000元</w:t>
      </w:r>
      <w:r>
        <w:rPr>
          <w:rFonts w:hint="eastAsia" w:ascii="宋体" w:hAnsi="宋体"/>
          <w:color w:val="auto"/>
          <w:kern w:val="0"/>
          <w:highlight w:val="none"/>
        </w:rPr>
        <w:t>。</w:t>
      </w:r>
    </w:p>
    <w:p w14:paraId="1E6D60B4">
      <w:pPr>
        <w:widowControl/>
        <w:numPr>
          <w:ilvl w:val="0"/>
          <w:numId w:val="15"/>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成交供应商无正当理由放弃成交资格的必须按项目公告等相关规定缴纳相应的平台使用费。</w:t>
      </w:r>
    </w:p>
    <w:p w14:paraId="65238FDD">
      <w:pPr>
        <w:widowControl/>
        <w:numPr>
          <w:ilvl w:val="0"/>
          <w:numId w:val="15"/>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如确实因不可抗力放弃成交资格的，应在不可抗力发生后三个工作日内予以通知采购代理机构并提</w:t>
      </w:r>
    </w:p>
    <w:p w14:paraId="2052ED26">
      <w:pPr>
        <w:widowControl/>
        <w:autoSpaceDE w:val="0"/>
        <w:autoSpaceDN w:val="0"/>
        <w:adjustRightInd w:val="0"/>
        <w:spacing w:line="360" w:lineRule="auto"/>
        <w:ind w:left="420" w:firstLine="210" w:firstLineChars="100"/>
        <w:jc w:val="left"/>
        <w:rPr>
          <w:rFonts w:ascii="宋体" w:hAnsi="宋体"/>
          <w:color w:val="auto"/>
          <w:kern w:val="0"/>
          <w:highlight w:val="none"/>
        </w:rPr>
      </w:pPr>
      <w:r>
        <w:rPr>
          <w:rFonts w:hint="eastAsia" w:ascii="宋体" w:hAnsi="宋体"/>
          <w:color w:val="auto"/>
          <w:kern w:val="0"/>
          <w:highlight w:val="none"/>
        </w:rPr>
        <w:t>供相关的证明；如逾期，采购代理机构不予退还平台使用费。</w:t>
      </w:r>
    </w:p>
    <w:p w14:paraId="286098CF">
      <w:pPr>
        <w:widowControl/>
        <w:numPr>
          <w:ilvl w:val="0"/>
          <w:numId w:val="4"/>
        </w:numPr>
        <w:spacing w:line="360" w:lineRule="auto"/>
        <w:jc w:val="left"/>
        <w:rPr>
          <w:rFonts w:ascii="宋体" w:hAnsi="宋体"/>
          <w:b/>
          <w:bCs/>
          <w:color w:val="auto"/>
          <w:highlight w:val="none"/>
        </w:rPr>
      </w:pPr>
      <w:r>
        <w:rPr>
          <w:rFonts w:hint="eastAsia" w:ascii="宋体" w:hAnsi="宋体" w:cs="宋体"/>
          <w:b/>
          <w:bCs/>
          <w:color w:val="auto"/>
          <w:highlight w:val="none"/>
        </w:rPr>
        <w:t>联系方式</w:t>
      </w:r>
    </w:p>
    <w:p w14:paraId="1CD2F40D">
      <w:pPr>
        <w:widowControl/>
        <w:spacing w:line="360" w:lineRule="auto"/>
        <w:ind w:left="420"/>
        <w:jc w:val="left"/>
        <w:rPr>
          <w:rFonts w:ascii="宋体" w:hAnsi="宋体"/>
          <w:color w:val="auto"/>
          <w:highlight w:val="none"/>
        </w:rPr>
      </w:pPr>
      <w:r>
        <w:rPr>
          <w:rFonts w:hint="eastAsia" w:ascii="宋体" w:hAnsi="宋体" w:cs="宋体"/>
          <w:color w:val="auto"/>
          <w:highlight w:val="none"/>
        </w:rPr>
        <w:t>扫码关注微信公众号</w:t>
      </w:r>
      <w:r>
        <w:rPr>
          <w:rFonts w:ascii="宋体" w:hAnsi="宋体"/>
          <w:color w:val="auto"/>
          <w:highlight w:val="none"/>
        </w:rPr>
        <w:t>“</w:t>
      </w:r>
      <w:r>
        <w:rPr>
          <w:rFonts w:hint="eastAsia" w:ascii="宋体" w:hAnsi="宋体" w:cs="宋体"/>
          <w:color w:val="auto"/>
          <w:highlight w:val="none"/>
        </w:rPr>
        <w:t>云采链互联服务平台</w:t>
      </w:r>
      <w:r>
        <w:rPr>
          <w:rFonts w:ascii="宋体" w:hAnsi="宋体"/>
          <w:color w:val="auto"/>
          <w:highlight w:val="none"/>
        </w:rPr>
        <w:t>”</w:t>
      </w:r>
      <w:r>
        <w:rPr>
          <w:rFonts w:hint="eastAsia" w:ascii="宋体" w:hAnsi="宋体" w:cs="宋体"/>
          <w:color w:val="auto"/>
          <w:highlight w:val="none"/>
        </w:rPr>
        <w:t>，即可在线咨询相关事项。</w:t>
      </w:r>
    </w:p>
    <w:p w14:paraId="63E948B3">
      <w:pPr>
        <w:widowControl/>
        <w:spacing w:line="360" w:lineRule="auto"/>
        <w:ind w:left="420"/>
        <w:jc w:val="center"/>
        <w:rPr>
          <w:rFonts w:ascii="宋体" w:hAnsi="宋体" w:cs="宋体"/>
          <w:b/>
          <w:bCs/>
          <w:color w:val="auto"/>
          <w:sz w:val="28"/>
          <w:szCs w:val="28"/>
          <w:highlight w:val="none"/>
        </w:rPr>
      </w:pPr>
      <w:r>
        <w:rPr>
          <w:rFonts w:ascii="宋体" w:hAnsi="宋体"/>
          <w:color w:val="auto"/>
          <w:highlight w:val="none"/>
        </w:rPr>
        <w:drawing>
          <wp:inline distT="0" distB="0" distL="0" distR="0">
            <wp:extent cx="1647825" cy="1647825"/>
            <wp:effectExtent l="0" t="0" r="9525" b="952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47825" cy="1647825"/>
                    </a:xfrm>
                    <a:prstGeom prst="rect">
                      <a:avLst/>
                    </a:prstGeom>
                    <a:noFill/>
                    <a:ln>
                      <a:noFill/>
                    </a:ln>
                  </pic:spPr>
                </pic:pic>
              </a:graphicData>
            </a:graphic>
          </wp:inline>
        </w:drawing>
      </w:r>
    </w:p>
    <w:p w14:paraId="0796DACA">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154301B">
      <w:pPr>
        <w:snapToGrid w:val="0"/>
        <w:spacing w:line="360" w:lineRule="auto"/>
        <w:jc w:val="center"/>
        <w:outlineLvl w:val="0"/>
        <w:rPr>
          <w:rFonts w:ascii="宋体" w:hAnsi="宋体" w:cs="Times New Roman"/>
          <w:color w:val="auto"/>
          <w:sz w:val="28"/>
          <w:szCs w:val="28"/>
          <w:highlight w:val="none"/>
        </w:rPr>
      </w:pPr>
      <w:bookmarkStart w:id="7" w:name="PO_t_第二章用户需求书_2"/>
      <w:r>
        <w:rPr>
          <w:rFonts w:hint="eastAsia" w:ascii="宋体" w:hAnsi="宋体" w:cs="宋体"/>
          <w:b/>
          <w:bCs/>
          <w:color w:val="auto"/>
          <w:sz w:val="28"/>
          <w:szCs w:val="28"/>
          <w:highlight w:val="none"/>
        </w:rPr>
        <w:t>第二章</w:t>
      </w:r>
      <w:r>
        <w:rPr>
          <w:rFonts w:ascii="宋体" w:hAnsi="宋体"/>
          <w:b/>
          <w:bCs/>
          <w:color w:val="auto"/>
          <w:sz w:val="28"/>
          <w:szCs w:val="28"/>
          <w:highlight w:val="none"/>
        </w:rPr>
        <w:t xml:space="preserve"> </w:t>
      </w:r>
      <w:r>
        <w:rPr>
          <w:rFonts w:hint="eastAsia" w:ascii="宋体" w:hAnsi="宋体" w:cs="宋体"/>
          <w:b/>
          <w:bCs/>
          <w:color w:val="auto"/>
          <w:sz w:val="28"/>
          <w:szCs w:val="28"/>
          <w:highlight w:val="none"/>
        </w:rPr>
        <w:t>用户需求书</w:t>
      </w:r>
      <w:bookmarkEnd w:id="1"/>
      <w:bookmarkEnd w:id="2"/>
    </w:p>
    <w:bookmarkEnd w:id="7"/>
    <w:p w14:paraId="55C6428A">
      <w:pPr>
        <w:snapToGrid w:val="0"/>
        <w:spacing w:line="360" w:lineRule="auto"/>
        <w:ind w:left="517" w:hanging="517" w:hangingChars="245"/>
        <w:rPr>
          <w:rFonts w:ascii="宋体" w:hAnsi="宋体" w:cs="Times New Roman"/>
          <w:b/>
          <w:bCs/>
          <w:color w:val="auto"/>
          <w:highlight w:val="none"/>
        </w:rPr>
      </w:pPr>
      <w:r>
        <w:rPr>
          <w:rFonts w:hint="eastAsia" w:ascii="宋体" w:hAnsi="宋体" w:cs="宋体"/>
          <w:b/>
          <w:bCs/>
          <w:color w:val="auto"/>
          <w:highlight w:val="none"/>
        </w:rPr>
        <w:t>说明：</w:t>
      </w:r>
    </w:p>
    <w:p w14:paraId="31F393F5">
      <w:pPr>
        <w:numPr>
          <w:ilvl w:val="0"/>
          <w:numId w:val="16"/>
        </w:numPr>
        <w:snapToGrid w:val="0"/>
        <w:spacing w:line="360" w:lineRule="auto"/>
        <w:rPr>
          <w:rFonts w:ascii="宋体" w:hAnsi="宋体" w:cs="宋体"/>
          <w:b/>
          <w:bCs/>
          <w:color w:val="auto"/>
          <w:highlight w:val="none"/>
        </w:rPr>
      </w:pPr>
      <w:r>
        <w:rPr>
          <w:rFonts w:hint="eastAsia" w:ascii="宋体" w:hAnsi="宋体" w:cs="宋体"/>
          <w:b/>
          <w:bCs/>
          <w:color w:val="auto"/>
          <w:highlight w:val="none"/>
        </w:rPr>
        <w:t>响应供应商须对本项目进行整体响应，任何只对其中一部分进行的响应都被视为无效响应。</w:t>
      </w:r>
      <w:r>
        <w:rPr>
          <w:rFonts w:ascii="宋体" w:hAnsi="宋体" w:cs="宋体"/>
          <w:b/>
          <w:bCs/>
          <w:color w:val="auto"/>
          <w:highlight w:val="none"/>
        </w:rPr>
        <w:t xml:space="preserve"> </w:t>
      </w:r>
    </w:p>
    <w:p w14:paraId="687FE017">
      <w:pPr>
        <w:pStyle w:val="8"/>
        <w:numPr>
          <w:ilvl w:val="0"/>
          <w:numId w:val="17"/>
        </w:numPr>
        <w:tabs>
          <w:tab w:val="left" w:pos="540"/>
        </w:tabs>
        <w:adjustRightInd w:val="0"/>
        <w:snapToGrid w:val="0"/>
        <w:spacing w:line="360" w:lineRule="auto"/>
        <w:rPr>
          <w:rFonts w:hAnsi="宋体" w:cs="Times New Roman"/>
          <w:b/>
          <w:bCs/>
          <w:color w:val="auto"/>
          <w:highlight w:val="none"/>
        </w:rPr>
      </w:pPr>
      <w:bookmarkStart w:id="8" w:name="PO_t_一、项目一览表_3"/>
      <w:r>
        <w:rPr>
          <w:rFonts w:hint="eastAsia" w:hAnsi="宋体"/>
          <w:b/>
          <w:bCs/>
          <w:color w:val="auto"/>
          <w:highlight w:val="none"/>
        </w:rPr>
        <w:t>项目一览表</w:t>
      </w:r>
    </w:p>
    <w:bookmarkEnd w:id="8"/>
    <w:tbl>
      <w:tblPr>
        <w:tblStyle w:val="16"/>
        <w:tblW w:w="418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970"/>
        <w:gridCol w:w="2783"/>
        <w:gridCol w:w="1799"/>
      </w:tblGrid>
      <w:tr w14:paraId="3C090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33" w:type="pct"/>
            <w:tcBorders>
              <w:tl2br w:val="nil"/>
              <w:tr2bl w:val="nil"/>
            </w:tcBorders>
            <w:shd w:val="clear" w:color="auto" w:fill="EEECE1"/>
            <w:vAlign w:val="center"/>
          </w:tcPr>
          <w:p w14:paraId="0CC4B424">
            <w:pPr>
              <w:jc w:val="center"/>
              <w:rPr>
                <w:rFonts w:ascii="宋体" w:hAnsi="宋体" w:cs="宋体"/>
                <w:b/>
                <w:color w:val="auto"/>
                <w:highlight w:val="none"/>
              </w:rPr>
            </w:pPr>
            <w:r>
              <w:rPr>
                <w:rFonts w:hint="eastAsia" w:ascii="宋体" w:hAnsi="宋体" w:cs="宋体"/>
                <w:b/>
                <w:color w:val="auto"/>
                <w:highlight w:val="none"/>
              </w:rPr>
              <w:t>采购内容</w:t>
            </w:r>
          </w:p>
        </w:tc>
        <w:tc>
          <w:tcPr>
            <w:tcW w:w="588" w:type="pct"/>
            <w:tcBorders>
              <w:tl2br w:val="nil"/>
              <w:tr2bl w:val="nil"/>
            </w:tcBorders>
            <w:shd w:val="clear" w:color="auto" w:fill="EEECE1"/>
            <w:vAlign w:val="center"/>
          </w:tcPr>
          <w:p w14:paraId="713F7E20">
            <w:pPr>
              <w:jc w:val="center"/>
              <w:rPr>
                <w:rFonts w:ascii="宋体" w:hAnsi="宋体" w:cs="宋体"/>
                <w:b/>
                <w:color w:val="auto"/>
                <w:highlight w:val="none"/>
              </w:rPr>
            </w:pPr>
            <w:r>
              <w:rPr>
                <w:rFonts w:hint="eastAsia" w:ascii="宋体" w:hAnsi="宋体" w:cs="宋体"/>
                <w:b/>
                <w:color w:val="auto"/>
                <w:highlight w:val="none"/>
              </w:rPr>
              <w:t>数量</w:t>
            </w:r>
          </w:p>
        </w:tc>
        <w:tc>
          <w:tcPr>
            <w:tcW w:w="1687" w:type="pct"/>
            <w:tcBorders>
              <w:tl2br w:val="nil"/>
              <w:tr2bl w:val="nil"/>
            </w:tcBorders>
            <w:shd w:val="clear" w:color="auto" w:fill="EEECE1"/>
            <w:vAlign w:val="center"/>
          </w:tcPr>
          <w:p w14:paraId="2BD6828B">
            <w:pPr>
              <w:jc w:val="center"/>
              <w:rPr>
                <w:rFonts w:ascii="宋体" w:hAnsi="宋体" w:cs="宋体"/>
                <w:b/>
                <w:color w:val="auto"/>
                <w:highlight w:val="none"/>
              </w:rPr>
            </w:pPr>
            <w:r>
              <w:rPr>
                <w:rFonts w:hint="eastAsia" w:ascii="宋体" w:hAnsi="宋体" w:cs="宋体"/>
                <w:b/>
                <w:color w:val="auto"/>
                <w:highlight w:val="none"/>
              </w:rPr>
              <w:t>交货时间</w:t>
            </w:r>
          </w:p>
        </w:tc>
        <w:tc>
          <w:tcPr>
            <w:tcW w:w="1090" w:type="pct"/>
            <w:tcBorders>
              <w:tl2br w:val="nil"/>
              <w:tr2bl w:val="nil"/>
            </w:tcBorders>
            <w:shd w:val="clear" w:color="auto" w:fill="EEECE1"/>
            <w:vAlign w:val="center"/>
          </w:tcPr>
          <w:p w14:paraId="5F5ADE25">
            <w:pPr>
              <w:jc w:val="center"/>
              <w:rPr>
                <w:rFonts w:ascii="宋体" w:hAnsi="宋体" w:cs="宋体"/>
                <w:color w:val="auto"/>
                <w:highlight w:val="none"/>
              </w:rPr>
            </w:pPr>
            <w:r>
              <w:rPr>
                <w:rFonts w:hint="eastAsia" w:ascii="宋体" w:hAnsi="宋体" w:cs="宋体"/>
                <w:b/>
                <w:bCs/>
                <w:color w:val="auto"/>
                <w:highlight w:val="none"/>
              </w:rPr>
              <w:t>预算金额</w:t>
            </w:r>
          </w:p>
        </w:tc>
      </w:tr>
      <w:tr w14:paraId="322463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33" w:type="pct"/>
            <w:tcBorders>
              <w:tl2br w:val="nil"/>
              <w:tr2bl w:val="nil"/>
            </w:tcBorders>
            <w:vAlign w:val="center"/>
          </w:tcPr>
          <w:p w14:paraId="427E3544">
            <w:pPr>
              <w:jc w:val="center"/>
              <w:rPr>
                <w:rFonts w:ascii="宋体" w:hAnsi="宋体" w:cs="宋体"/>
                <w:color w:val="auto"/>
                <w:highlight w:val="none"/>
              </w:rPr>
            </w:pPr>
            <w:r>
              <w:rPr>
                <w:rFonts w:hint="eastAsia" w:ascii="宋体" w:hAnsi="宋体" w:cs="宋体"/>
                <w:color w:val="auto"/>
                <w:highlight w:val="none"/>
              </w:rPr>
              <w:t>广东省梅州监狱2025年度劳动保护物资采购项目</w:t>
            </w:r>
          </w:p>
        </w:tc>
        <w:tc>
          <w:tcPr>
            <w:tcW w:w="588" w:type="pct"/>
            <w:tcBorders>
              <w:tl2br w:val="nil"/>
              <w:tr2bl w:val="nil"/>
            </w:tcBorders>
            <w:vAlign w:val="center"/>
          </w:tcPr>
          <w:p w14:paraId="7ECE59B3">
            <w:pPr>
              <w:jc w:val="center"/>
              <w:rPr>
                <w:rFonts w:ascii="宋体" w:hAnsi="宋体" w:cs="宋体"/>
                <w:color w:val="auto"/>
                <w:highlight w:val="none"/>
              </w:rPr>
            </w:pPr>
            <w:r>
              <w:rPr>
                <w:rFonts w:hint="eastAsia" w:ascii="宋体" w:hAnsi="宋体" w:cs="宋体"/>
                <w:color w:val="auto"/>
                <w:highlight w:val="none"/>
              </w:rPr>
              <w:t>1批</w:t>
            </w:r>
          </w:p>
        </w:tc>
        <w:tc>
          <w:tcPr>
            <w:tcW w:w="1687" w:type="pct"/>
            <w:tcBorders>
              <w:tl2br w:val="nil"/>
              <w:tr2bl w:val="nil"/>
            </w:tcBorders>
            <w:vAlign w:val="center"/>
          </w:tcPr>
          <w:p w14:paraId="4D542CBA">
            <w:pPr>
              <w:pStyle w:val="31"/>
              <w:spacing w:line="240" w:lineRule="auto"/>
              <w:ind w:right="-82" w:rightChars="-39" w:hanging="54"/>
              <w:rPr>
                <w:rFonts w:ascii="宋体" w:hAnsi="宋体" w:cs="宋体"/>
                <w:color w:val="auto"/>
                <w:spacing w:val="0"/>
                <w:kern w:val="2"/>
                <w:sz w:val="21"/>
                <w:szCs w:val="21"/>
                <w:highlight w:val="none"/>
              </w:rPr>
            </w:pPr>
            <w:r>
              <w:rPr>
                <w:rFonts w:hint="eastAsia" w:ascii="宋体" w:hAnsi="宋体" w:cs="宋体"/>
                <w:color w:val="auto"/>
                <w:spacing w:val="0"/>
                <w:kern w:val="2"/>
                <w:sz w:val="21"/>
                <w:szCs w:val="21"/>
                <w:highlight w:val="none"/>
              </w:rPr>
              <w:t>接到采购人每月底供货清单后，成交供应商必须在</w:t>
            </w:r>
            <w:r>
              <w:rPr>
                <w:rFonts w:hint="eastAsia" w:ascii="宋体" w:hAnsi="宋体" w:cs="宋体"/>
                <w:color w:val="auto"/>
                <w:spacing w:val="0"/>
                <w:kern w:val="2"/>
                <w:sz w:val="21"/>
                <w:szCs w:val="21"/>
                <w:highlight w:val="none"/>
                <w:lang w:eastAsia="zh-CN"/>
              </w:rPr>
              <w:t>次月10日</w:t>
            </w:r>
            <w:r>
              <w:rPr>
                <w:rFonts w:hint="eastAsia" w:ascii="宋体" w:hAnsi="宋体" w:cs="宋体"/>
                <w:color w:val="auto"/>
                <w:spacing w:val="0"/>
                <w:kern w:val="2"/>
                <w:sz w:val="21"/>
                <w:szCs w:val="21"/>
                <w:highlight w:val="none"/>
              </w:rPr>
              <w:t>前按清单内容以监区为单位完成分类和供货，并按要求落实签收手续</w:t>
            </w:r>
          </w:p>
        </w:tc>
        <w:tc>
          <w:tcPr>
            <w:tcW w:w="1090" w:type="pct"/>
            <w:tcBorders>
              <w:tl2br w:val="nil"/>
              <w:tr2bl w:val="nil"/>
            </w:tcBorders>
            <w:vAlign w:val="center"/>
          </w:tcPr>
          <w:p w14:paraId="3144A96C">
            <w:pPr>
              <w:jc w:val="center"/>
              <w:rPr>
                <w:rFonts w:ascii="宋体" w:hAnsi="宋体" w:cs="宋体"/>
                <w:color w:val="auto"/>
                <w:highlight w:val="none"/>
              </w:rPr>
            </w:pPr>
            <w:r>
              <w:rPr>
                <w:rFonts w:hint="eastAsia" w:ascii="宋体" w:hAnsi="宋体" w:cs="宋体"/>
                <w:color w:val="auto"/>
                <w:highlight w:val="none"/>
              </w:rPr>
              <w:t>人民币</w:t>
            </w:r>
            <w:bookmarkStart w:id="9" w:name="PO_te_采购预算_6_1"/>
            <w:r>
              <w:rPr>
                <w:rFonts w:hint="eastAsia" w:ascii="宋体" w:hAnsi="宋体" w:cs="宋体"/>
                <w:color w:val="auto"/>
                <w:highlight w:val="none"/>
                <w:u w:val="single"/>
              </w:rPr>
              <w:t>250000.00</w:t>
            </w:r>
            <w:bookmarkEnd w:id="9"/>
            <w:r>
              <w:rPr>
                <w:rFonts w:hint="eastAsia" w:ascii="宋体" w:hAnsi="宋体" w:cs="宋体"/>
                <w:color w:val="auto"/>
                <w:highlight w:val="none"/>
              </w:rPr>
              <w:t>元</w:t>
            </w:r>
          </w:p>
        </w:tc>
      </w:tr>
    </w:tbl>
    <w:p w14:paraId="390A52CF">
      <w:pPr>
        <w:pStyle w:val="8"/>
        <w:numPr>
          <w:ilvl w:val="0"/>
          <w:numId w:val="17"/>
        </w:numPr>
        <w:tabs>
          <w:tab w:val="left" w:pos="540"/>
        </w:tabs>
        <w:adjustRightInd w:val="0"/>
        <w:snapToGrid w:val="0"/>
        <w:spacing w:before="156" w:beforeLines="50" w:line="360" w:lineRule="auto"/>
        <w:rPr>
          <w:rFonts w:hAnsi="宋体"/>
          <w:b/>
          <w:bCs/>
          <w:color w:val="auto"/>
          <w:highlight w:val="none"/>
        </w:rPr>
      </w:pPr>
      <w:bookmarkStart w:id="10" w:name="PO_t_二、采购清单及要求_4"/>
      <w:r>
        <w:rPr>
          <w:rFonts w:hint="eastAsia" w:hAnsi="宋体"/>
          <w:b/>
          <w:bCs/>
          <w:color w:val="auto"/>
          <w:highlight w:val="none"/>
        </w:rPr>
        <w:t>采购清单及要求</w:t>
      </w:r>
    </w:p>
    <w:bookmarkEnd w:id="10"/>
    <w:tbl>
      <w:tblPr>
        <w:tblStyle w:val="16"/>
        <w:tblW w:w="8874" w:type="dxa"/>
        <w:jc w:val="center"/>
        <w:tblLayout w:type="fixed"/>
        <w:tblCellMar>
          <w:top w:w="0" w:type="dxa"/>
          <w:left w:w="108" w:type="dxa"/>
          <w:bottom w:w="0" w:type="dxa"/>
          <w:right w:w="108" w:type="dxa"/>
        </w:tblCellMar>
      </w:tblPr>
      <w:tblGrid>
        <w:gridCol w:w="774"/>
        <w:gridCol w:w="1125"/>
        <w:gridCol w:w="3720"/>
        <w:gridCol w:w="900"/>
        <w:gridCol w:w="720"/>
        <w:gridCol w:w="1635"/>
      </w:tblGrid>
      <w:tr w14:paraId="5A4474E1">
        <w:tblPrEx>
          <w:tblCellMar>
            <w:top w:w="0" w:type="dxa"/>
            <w:left w:w="108" w:type="dxa"/>
            <w:bottom w:w="0" w:type="dxa"/>
            <w:right w:w="108" w:type="dxa"/>
          </w:tblCellMar>
        </w:tblPrEx>
        <w:trPr>
          <w:trHeight w:val="70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17AE35">
            <w:pPr>
              <w:spacing w:line="360" w:lineRule="auto"/>
              <w:rPr>
                <w:rFonts w:ascii="宋体" w:hAnsi="宋体" w:cs="宋体"/>
                <w:b/>
                <w:bCs/>
                <w:color w:val="auto"/>
                <w:highlight w:val="none"/>
              </w:rPr>
            </w:pPr>
            <w:bookmarkStart w:id="11" w:name="PO_te_采购清单_15_1"/>
            <w:r>
              <w:rPr>
                <w:rFonts w:hint="eastAsia"/>
                <w:color w:val="auto"/>
                <w:highlight w:val="none"/>
              </w:rPr>
              <w:t xml:space="preserve"> </w:t>
            </w:r>
            <w:r>
              <w:rPr>
                <w:rFonts w:hint="eastAsia" w:ascii="宋体" w:hAnsi="宋体" w:cs="宋体"/>
                <w:b/>
                <w:bCs/>
                <w:color w:val="auto"/>
                <w:kern w:val="0"/>
                <w:highlight w:val="none"/>
                <w:lang w:bidi="ar"/>
              </w:rPr>
              <w:t>序号</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830D62">
            <w:pPr>
              <w:widowControl/>
              <w:jc w:val="center"/>
              <w:textAlignment w:val="center"/>
              <w:rPr>
                <w:rFonts w:ascii="宋体" w:hAnsi="宋体" w:cs="宋体"/>
                <w:b/>
                <w:bCs/>
                <w:color w:val="auto"/>
                <w:highlight w:val="none"/>
              </w:rPr>
            </w:pPr>
            <w:r>
              <w:rPr>
                <w:rFonts w:hint="eastAsia" w:ascii="宋体" w:hAnsi="宋体" w:cs="宋体"/>
                <w:b/>
                <w:bCs/>
                <w:color w:val="auto"/>
                <w:kern w:val="0"/>
                <w:highlight w:val="none"/>
                <w:lang w:bidi="ar"/>
              </w:rPr>
              <w:t>物品名称</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A5322F">
            <w:pPr>
              <w:widowControl/>
              <w:jc w:val="center"/>
              <w:textAlignment w:val="center"/>
              <w:rPr>
                <w:rFonts w:ascii="宋体" w:hAnsi="宋体" w:cs="宋体"/>
                <w:b/>
                <w:bCs/>
                <w:color w:val="auto"/>
                <w:highlight w:val="none"/>
              </w:rPr>
            </w:pPr>
            <w:r>
              <w:rPr>
                <w:rFonts w:hint="eastAsia" w:ascii="宋体" w:hAnsi="宋体" w:cs="宋体"/>
                <w:b/>
                <w:bCs/>
                <w:color w:val="auto"/>
                <w:kern w:val="0"/>
                <w:highlight w:val="none"/>
                <w:lang w:bidi="ar"/>
              </w:rPr>
              <w:t>规格要求</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82F6C9">
            <w:pPr>
              <w:widowControl/>
              <w:jc w:val="center"/>
              <w:textAlignment w:val="center"/>
              <w:rPr>
                <w:rFonts w:ascii="宋体" w:hAnsi="宋体" w:cs="宋体"/>
                <w:b/>
                <w:bCs/>
                <w:color w:val="auto"/>
                <w:highlight w:val="none"/>
              </w:rPr>
            </w:pPr>
            <w:r>
              <w:rPr>
                <w:rFonts w:hint="eastAsia" w:ascii="宋体" w:hAnsi="宋体" w:cs="宋体"/>
                <w:b/>
                <w:bCs/>
                <w:color w:val="auto"/>
                <w:kern w:val="0"/>
                <w:highlight w:val="none"/>
                <w:lang w:bidi="ar"/>
              </w:rPr>
              <w:t>品牌</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426253">
            <w:pPr>
              <w:widowControl/>
              <w:jc w:val="center"/>
              <w:textAlignment w:val="center"/>
              <w:rPr>
                <w:rFonts w:ascii="宋体" w:hAnsi="宋体" w:cs="宋体"/>
                <w:b/>
                <w:bCs/>
                <w:color w:val="auto"/>
                <w:highlight w:val="none"/>
              </w:rPr>
            </w:pPr>
            <w:r>
              <w:rPr>
                <w:rFonts w:hint="eastAsia" w:ascii="宋体" w:hAnsi="宋体" w:cs="宋体"/>
                <w:b/>
                <w:bCs/>
                <w:color w:val="auto"/>
                <w:kern w:val="0"/>
                <w:highlight w:val="none"/>
                <w:lang w:bidi="ar"/>
              </w:rPr>
              <w:t>单位</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C2D3CE">
            <w:pPr>
              <w:widowControl/>
              <w:jc w:val="center"/>
              <w:textAlignment w:val="center"/>
              <w:rPr>
                <w:rFonts w:ascii="宋体" w:hAnsi="宋体" w:cs="宋体"/>
                <w:b/>
                <w:bCs/>
                <w:color w:val="auto"/>
                <w:highlight w:val="none"/>
              </w:rPr>
            </w:pPr>
            <w:r>
              <w:rPr>
                <w:rFonts w:hint="eastAsia" w:ascii="宋体" w:hAnsi="宋体" w:cs="宋体"/>
                <w:b/>
                <w:bCs/>
                <w:color w:val="auto"/>
                <w:kern w:val="0"/>
                <w:highlight w:val="none"/>
                <w:lang w:bidi="ar"/>
              </w:rPr>
              <w:t>单价最高限价（人民币 元）</w:t>
            </w:r>
          </w:p>
        </w:tc>
      </w:tr>
      <w:tr w14:paraId="57101325">
        <w:tblPrEx>
          <w:tblCellMar>
            <w:top w:w="0" w:type="dxa"/>
            <w:left w:w="108" w:type="dxa"/>
            <w:bottom w:w="0" w:type="dxa"/>
            <w:right w:w="108" w:type="dxa"/>
          </w:tblCellMar>
        </w:tblPrEx>
        <w:trPr>
          <w:trHeight w:val="62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44BD13">
            <w:pPr>
              <w:widowControl/>
              <w:numPr>
                <w:ilvl w:val="0"/>
                <w:numId w:val="18"/>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163381">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纱线手套</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C2BF24">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材质：白棉纱；要求：加密加厚耐磨。</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2BBBC5">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星工</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CF396D">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双</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DAE1AA">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1.2</w:t>
            </w:r>
          </w:p>
        </w:tc>
      </w:tr>
      <w:tr w14:paraId="38F5B858">
        <w:tblPrEx>
          <w:tblCellMar>
            <w:top w:w="0" w:type="dxa"/>
            <w:left w:w="108" w:type="dxa"/>
            <w:bottom w:w="0" w:type="dxa"/>
            <w:right w:w="108" w:type="dxa"/>
          </w:tblCellMar>
        </w:tblPrEx>
        <w:trPr>
          <w:trHeight w:val="90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BB4ADC">
            <w:pPr>
              <w:widowControl/>
              <w:numPr>
                <w:ilvl w:val="0"/>
                <w:numId w:val="18"/>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339A4A">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手袖</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B2BD7B">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材质：帆布；颜色：深蓝色，要求：长约40CM，宽约为20CM，罗口，加宽袖口，加厚耐磨。</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1C0527">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不限</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FE9179">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双</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1F7C71">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6</w:t>
            </w:r>
          </w:p>
        </w:tc>
      </w:tr>
      <w:tr w14:paraId="2AA17DB8">
        <w:tblPrEx>
          <w:tblCellMar>
            <w:top w:w="0" w:type="dxa"/>
            <w:left w:w="108" w:type="dxa"/>
            <w:bottom w:w="0" w:type="dxa"/>
            <w:right w:w="108" w:type="dxa"/>
          </w:tblCellMar>
        </w:tblPrEx>
        <w:trPr>
          <w:trHeight w:val="642"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ADE8C7">
            <w:pPr>
              <w:widowControl/>
              <w:numPr>
                <w:ilvl w:val="0"/>
                <w:numId w:val="18"/>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C7E7D8">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围裙</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16233B">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材质：帆布；颜色：深蓝色，要求：长不低于80CM，宽不低于60CM，加厚耐磨。</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527F81">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不限</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F22F15">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条</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0533CF">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20</w:t>
            </w:r>
          </w:p>
        </w:tc>
      </w:tr>
      <w:tr w14:paraId="6E0415ED">
        <w:tblPrEx>
          <w:tblCellMar>
            <w:top w:w="0" w:type="dxa"/>
            <w:left w:w="108" w:type="dxa"/>
            <w:bottom w:w="0" w:type="dxa"/>
            <w:right w:w="108" w:type="dxa"/>
          </w:tblCellMar>
        </w:tblPrEx>
        <w:trPr>
          <w:trHeight w:val="66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60B671">
            <w:pPr>
              <w:widowControl/>
              <w:numPr>
                <w:ilvl w:val="0"/>
                <w:numId w:val="18"/>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43C22C">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150°近视眼镜</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7D09DE">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材料：镜框、镜架、镜片等非玻璃或金额，材料为树脂或PC。</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F07B77">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不限</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BD5AB3">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4D5007">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18</w:t>
            </w:r>
          </w:p>
        </w:tc>
      </w:tr>
      <w:tr w14:paraId="357944FB">
        <w:tblPrEx>
          <w:tblCellMar>
            <w:top w:w="0" w:type="dxa"/>
            <w:left w:w="108" w:type="dxa"/>
            <w:bottom w:w="0" w:type="dxa"/>
            <w:right w:w="108" w:type="dxa"/>
          </w:tblCellMar>
        </w:tblPrEx>
        <w:trPr>
          <w:trHeight w:val="72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CA08D4">
            <w:pPr>
              <w:widowControl/>
              <w:numPr>
                <w:ilvl w:val="0"/>
                <w:numId w:val="18"/>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C17DDD">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200°近视眼镜</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0660C0">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材料：镜框、镜架、镜片等非玻璃或金额，材料为树脂或PC。</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BA7AF2">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不限</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0B5D8D">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109037">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18</w:t>
            </w:r>
          </w:p>
        </w:tc>
      </w:tr>
      <w:tr w14:paraId="67766663">
        <w:tblPrEx>
          <w:tblCellMar>
            <w:top w:w="0" w:type="dxa"/>
            <w:left w:w="108" w:type="dxa"/>
            <w:bottom w:w="0" w:type="dxa"/>
            <w:right w:w="108" w:type="dxa"/>
          </w:tblCellMar>
        </w:tblPrEx>
        <w:trPr>
          <w:trHeight w:val="72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58111A">
            <w:pPr>
              <w:widowControl/>
              <w:numPr>
                <w:ilvl w:val="0"/>
                <w:numId w:val="18"/>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94C399">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300°近视眼镜</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20A46B">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材料：镜框、镜架、镜片等非玻璃或金额，材料为树脂或PC。</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505C90">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不限</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FBC2EC">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71C3EE">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18</w:t>
            </w:r>
          </w:p>
        </w:tc>
      </w:tr>
      <w:tr w14:paraId="3D626658">
        <w:tblPrEx>
          <w:tblCellMar>
            <w:top w:w="0" w:type="dxa"/>
            <w:left w:w="108" w:type="dxa"/>
            <w:bottom w:w="0" w:type="dxa"/>
            <w:right w:w="108" w:type="dxa"/>
          </w:tblCellMar>
        </w:tblPrEx>
        <w:trPr>
          <w:trHeight w:val="72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42D781">
            <w:pPr>
              <w:widowControl/>
              <w:numPr>
                <w:ilvl w:val="0"/>
                <w:numId w:val="18"/>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524D26">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500°近视眼镜</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668A1E">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材料：镜框、镜架、镜片等非玻璃或金额，材料为树脂或PC。</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CD562C">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不限</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6FB572">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90999F">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18</w:t>
            </w:r>
          </w:p>
        </w:tc>
      </w:tr>
      <w:tr w14:paraId="7D468C9B">
        <w:tblPrEx>
          <w:tblCellMar>
            <w:top w:w="0" w:type="dxa"/>
            <w:left w:w="108" w:type="dxa"/>
            <w:bottom w:w="0" w:type="dxa"/>
            <w:right w:w="108" w:type="dxa"/>
          </w:tblCellMar>
        </w:tblPrEx>
        <w:trPr>
          <w:trHeight w:val="74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FD01EF">
            <w:pPr>
              <w:widowControl/>
              <w:numPr>
                <w:ilvl w:val="0"/>
                <w:numId w:val="18"/>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3FD7A2">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800°近视眼镜</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404955">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材料：镜框、镜架、镜片等非玻璃或金额，材料为树脂或PC。</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4A0671">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不限</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E5D83F">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A5AF64">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18</w:t>
            </w:r>
          </w:p>
        </w:tc>
      </w:tr>
      <w:tr w14:paraId="4C07D678">
        <w:tblPrEx>
          <w:tblCellMar>
            <w:top w:w="0" w:type="dxa"/>
            <w:left w:w="108" w:type="dxa"/>
            <w:bottom w:w="0" w:type="dxa"/>
            <w:right w:w="108" w:type="dxa"/>
          </w:tblCellMar>
        </w:tblPrEx>
        <w:trPr>
          <w:trHeight w:val="86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8D0B20">
            <w:pPr>
              <w:widowControl/>
              <w:numPr>
                <w:ilvl w:val="0"/>
                <w:numId w:val="18"/>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F084FF">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100°老花眼镜</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2AF139">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材料：镜框、镜架、镜片等非玻璃或金额，材料为树脂或PC。</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74CF3B">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不限</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3ED4C3">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751DDE">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18</w:t>
            </w:r>
          </w:p>
        </w:tc>
      </w:tr>
      <w:tr w14:paraId="045164A1">
        <w:tblPrEx>
          <w:tblCellMar>
            <w:top w:w="0" w:type="dxa"/>
            <w:left w:w="108" w:type="dxa"/>
            <w:bottom w:w="0" w:type="dxa"/>
            <w:right w:w="108" w:type="dxa"/>
          </w:tblCellMar>
        </w:tblPrEx>
        <w:trPr>
          <w:trHeight w:val="90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BB8725">
            <w:pPr>
              <w:widowControl/>
              <w:numPr>
                <w:ilvl w:val="0"/>
                <w:numId w:val="18"/>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3C7035">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150°老花眼镜</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A96BF6">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材料：镜框、镜架、镜片等非玻璃或金额，材料为树脂或PC。</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9F7383">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不限</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1F5CCE">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381A2F">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18</w:t>
            </w:r>
          </w:p>
        </w:tc>
      </w:tr>
      <w:tr w14:paraId="5BCCA1D6">
        <w:tblPrEx>
          <w:tblCellMar>
            <w:top w:w="0" w:type="dxa"/>
            <w:left w:w="108" w:type="dxa"/>
            <w:bottom w:w="0" w:type="dxa"/>
            <w:right w:w="108" w:type="dxa"/>
          </w:tblCellMar>
        </w:tblPrEx>
        <w:trPr>
          <w:trHeight w:val="100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8E292A">
            <w:pPr>
              <w:widowControl/>
              <w:numPr>
                <w:ilvl w:val="0"/>
                <w:numId w:val="18"/>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CDFE56">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200°老花眼镜</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A2E70F">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材料：镜框、镜架、镜片等非玻璃或金额，材料为树脂或PC。</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86FEAB">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不限</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E4C641">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96872D">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18</w:t>
            </w:r>
          </w:p>
        </w:tc>
      </w:tr>
      <w:tr w14:paraId="0F9997E1">
        <w:tblPrEx>
          <w:tblCellMar>
            <w:top w:w="0" w:type="dxa"/>
            <w:left w:w="108" w:type="dxa"/>
            <w:bottom w:w="0" w:type="dxa"/>
            <w:right w:w="108" w:type="dxa"/>
          </w:tblCellMar>
        </w:tblPrEx>
        <w:trPr>
          <w:trHeight w:val="100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697C70">
            <w:pPr>
              <w:widowControl/>
              <w:numPr>
                <w:ilvl w:val="0"/>
                <w:numId w:val="18"/>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D7AB87">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250°老花眼镜</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DC47E4">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材料：镜框、镜架、镜片等非玻璃或金额，材料为树脂或PC。</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BEB464">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不限</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1B53DF">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6D4916">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18</w:t>
            </w:r>
          </w:p>
        </w:tc>
      </w:tr>
      <w:tr w14:paraId="66450655">
        <w:tblPrEx>
          <w:tblCellMar>
            <w:top w:w="0" w:type="dxa"/>
            <w:left w:w="108" w:type="dxa"/>
            <w:bottom w:w="0" w:type="dxa"/>
            <w:right w:w="108" w:type="dxa"/>
          </w:tblCellMar>
        </w:tblPrEx>
        <w:trPr>
          <w:trHeight w:val="100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643FC6">
            <w:pPr>
              <w:widowControl/>
              <w:numPr>
                <w:ilvl w:val="0"/>
                <w:numId w:val="18"/>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F48C7">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300°老花眼镜</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C7B676">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材料：镜框、镜架、镜片等非玻璃或金额，材料为树脂或PC。</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AFA13C">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不限</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C968DE">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C8DFF7">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18</w:t>
            </w:r>
          </w:p>
        </w:tc>
      </w:tr>
      <w:tr w14:paraId="6CA857DA">
        <w:tblPrEx>
          <w:tblCellMar>
            <w:top w:w="0" w:type="dxa"/>
            <w:left w:w="108" w:type="dxa"/>
            <w:bottom w:w="0" w:type="dxa"/>
            <w:right w:w="108" w:type="dxa"/>
          </w:tblCellMar>
        </w:tblPrEx>
        <w:trPr>
          <w:trHeight w:val="84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10D189">
            <w:pPr>
              <w:widowControl/>
              <w:numPr>
                <w:ilvl w:val="0"/>
                <w:numId w:val="18"/>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432266">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400°老花眼镜</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8B94A6">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材料：镜框、镜架、镜片等非玻璃或金额，材料为树脂或PC。</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D27167">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不限</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557919">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139783">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18</w:t>
            </w:r>
          </w:p>
        </w:tc>
      </w:tr>
      <w:tr w14:paraId="65FB4EDF">
        <w:tblPrEx>
          <w:tblCellMar>
            <w:top w:w="0" w:type="dxa"/>
            <w:left w:w="108" w:type="dxa"/>
            <w:bottom w:w="0" w:type="dxa"/>
            <w:right w:w="108" w:type="dxa"/>
          </w:tblCellMar>
        </w:tblPrEx>
        <w:trPr>
          <w:trHeight w:val="70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3F292E">
            <w:pPr>
              <w:widowControl/>
              <w:numPr>
                <w:ilvl w:val="0"/>
                <w:numId w:val="18"/>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1B7B3D">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工业护目眼镜</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53AF79">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材料：高清非玻璃树脂或PC材料；功能：防尘防飞溅等。</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7F8667">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3M</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540845">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CDF34B">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20</w:t>
            </w:r>
          </w:p>
        </w:tc>
      </w:tr>
      <w:tr w14:paraId="626B3E8F">
        <w:tblPrEx>
          <w:tblCellMar>
            <w:top w:w="0" w:type="dxa"/>
            <w:left w:w="108" w:type="dxa"/>
            <w:bottom w:w="0" w:type="dxa"/>
            <w:right w:w="108" w:type="dxa"/>
          </w:tblCellMar>
        </w:tblPrEx>
        <w:trPr>
          <w:trHeight w:val="114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0DBDEA">
            <w:pPr>
              <w:widowControl/>
              <w:numPr>
                <w:ilvl w:val="0"/>
                <w:numId w:val="18"/>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3BB258">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工业防尘口罩（带阀）</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35A905">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标准型号：KN95；材质：无纺布、活性炭布、棉布等组合；要求：带阀（活性炭）透气，通过国家市场监督检验，执行GB2626-2019 KN95标准。</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A1F07F">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不限</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93FD25">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只</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635972">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1.1</w:t>
            </w:r>
          </w:p>
        </w:tc>
      </w:tr>
      <w:tr w14:paraId="47AB3F53">
        <w:tblPrEx>
          <w:tblCellMar>
            <w:top w:w="0" w:type="dxa"/>
            <w:left w:w="108" w:type="dxa"/>
            <w:bottom w:w="0" w:type="dxa"/>
            <w:right w:w="108" w:type="dxa"/>
          </w:tblCellMar>
        </w:tblPrEx>
        <w:trPr>
          <w:trHeight w:val="114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4BCD1D">
            <w:pPr>
              <w:widowControl/>
              <w:numPr>
                <w:ilvl w:val="0"/>
                <w:numId w:val="18"/>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08B138">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工业防尘口罩（不带阀）</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838975">
            <w:pPr>
              <w:widowControl/>
              <w:jc w:val="center"/>
              <w:textAlignment w:val="center"/>
              <w:rPr>
                <w:rFonts w:ascii="宋体" w:hAnsi="宋体" w:cs="宋体"/>
                <w:color w:val="auto"/>
                <w:highlight w:val="none"/>
              </w:rPr>
            </w:pPr>
            <w:r>
              <w:rPr>
                <w:rFonts w:hint="eastAsia" w:ascii="宋体" w:hAnsi="宋体" w:cs="宋体"/>
                <w:color w:val="auto"/>
                <w:kern w:val="0"/>
                <w:highlight w:val="none"/>
                <w:u w:val="single"/>
                <w:lang w:bidi="ar"/>
              </w:rPr>
              <w:t>材质：无纺布、活性炭布、棉布等组合；要求：通过国家市场监督检验，执行</w:t>
            </w:r>
            <w:r>
              <w:rPr>
                <w:rFonts w:ascii="宋体" w:hAnsi="宋体" w:cs="宋体"/>
                <w:color w:val="auto"/>
                <w:kern w:val="0"/>
                <w:highlight w:val="none"/>
                <w:u w:val="single"/>
                <w:lang w:bidi="ar"/>
              </w:rPr>
              <w:t>GB 2626-2019</w:t>
            </w:r>
            <w:r>
              <w:rPr>
                <w:rFonts w:hint="eastAsia" w:ascii="宋体" w:hAnsi="宋体" w:cs="宋体"/>
                <w:color w:val="auto"/>
                <w:kern w:val="0"/>
                <w:highlight w:val="none"/>
                <w:u w:val="single"/>
                <w:lang w:bidi="ar"/>
              </w:rPr>
              <w:t>标准。</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3D3EB8">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保为康</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9C044B">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只</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5D7702">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0.2</w:t>
            </w:r>
          </w:p>
        </w:tc>
      </w:tr>
      <w:tr w14:paraId="7D2C0F5F">
        <w:tblPrEx>
          <w:tblCellMar>
            <w:top w:w="0" w:type="dxa"/>
            <w:left w:w="108" w:type="dxa"/>
            <w:bottom w:w="0" w:type="dxa"/>
            <w:right w:w="108" w:type="dxa"/>
          </w:tblCellMar>
        </w:tblPrEx>
        <w:trPr>
          <w:trHeight w:val="98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A92474">
            <w:pPr>
              <w:widowControl/>
              <w:numPr>
                <w:ilvl w:val="0"/>
                <w:numId w:val="18"/>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82CB0">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简易防毒面具（半面罩）</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073EC4">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功能：防粉尘防笨、醚、醇类等有机气体。通过“LA”劳安资质认证，执行</w:t>
            </w:r>
            <w:r>
              <w:rPr>
                <w:rStyle w:val="19"/>
                <w:rFonts w:ascii="宋体" w:hAnsi="宋体" w:cs="宋体"/>
                <w:b w:val="0"/>
                <w:bCs w:val="0"/>
                <w:color w:val="auto"/>
                <w:highlight w:val="none"/>
                <w:shd w:val="clear" w:color="auto" w:fill="FFFFFF"/>
              </w:rPr>
              <w:t>GB 2890-2022</w:t>
            </w:r>
            <w:r>
              <w:rPr>
                <w:rFonts w:hint="eastAsia" w:ascii="宋体" w:hAnsi="宋体" w:cs="宋体"/>
                <w:color w:val="auto"/>
                <w:kern w:val="0"/>
                <w:highlight w:val="none"/>
                <w:lang w:bidi="ar"/>
              </w:rPr>
              <w:t>标准。</w:t>
            </w:r>
            <w:bookmarkStart w:id="22" w:name="_GoBack"/>
            <w:bookmarkEnd w:id="22"/>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FFD572">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保为康</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AC5425">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只</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25188F">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17</w:t>
            </w:r>
          </w:p>
        </w:tc>
      </w:tr>
      <w:tr w14:paraId="384BA273">
        <w:tblPrEx>
          <w:tblCellMar>
            <w:top w:w="0" w:type="dxa"/>
            <w:left w:w="108" w:type="dxa"/>
            <w:bottom w:w="0" w:type="dxa"/>
            <w:right w:w="108" w:type="dxa"/>
          </w:tblCellMar>
        </w:tblPrEx>
        <w:trPr>
          <w:trHeight w:val="78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569F3B">
            <w:pPr>
              <w:widowControl/>
              <w:numPr>
                <w:ilvl w:val="0"/>
                <w:numId w:val="18"/>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276DAD">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劳保鞋</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A77E7C">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功能：防砸抗压防穿刺；通过“LA”劳安资质认证。</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AC1F9C">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强人</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455EDE">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双</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553128">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112</w:t>
            </w:r>
          </w:p>
        </w:tc>
      </w:tr>
      <w:tr w14:paraId="4749B733">
        <w:tblPrEx>
          <w:tblCellMar>
            <w:top w:w="0" w:type="dxa"/>
            <w:left w:w="108" w:type="dxa"/>
            <w:bottom w:w="0" w:type="dxa"/>
            <w:right w:w="108" w:type="dxa"/>
          </w:tblCellMar>
        </w:tblPrEx>
        <w:trPr>
          <w:trHeight w:val="86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A3E43A">
            <w:pPr>
              <w:widowControl/>
              <w:numPr>
                <w:ilvl w:val="0"/>
                <w:numId w:val="18"/>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7765BA">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泡棉耳塞</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86768C">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型号形状：1110带线子弹型。</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7EBADE">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3M</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D3A09B">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双</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C5187F">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1.2</w:t>
            </w:r>
          </w:p>
        </w:tc>
      </w:tr>
      <w:tr w14:paraId="45742514">
        <w:tblPrEx>
          <w:tblCellMar>
            <w:top w:w="0" w:type="dxa"/>
            <w:left w:w="108" w:type="dxa"/>
            <w:bottom w:w="0" w:type="dxa"/>
            <w:right w:w="108" w:type="dxa"/>
          </w:tblCellMar>
        </w:tblPrEx>
        <w:trPr>
          <w:trHeight w:val="84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05EB21">
            <w:pPr>
              <w:widowControl/>
              <w:numPr>
                <w:ilvl w:val="0"/>
                <w:numId w:val="18"/>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1A3564">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安全帽</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7F2674">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尺寸：车间通用型；要求：HA高强 度，透气、加厚防砸抗穿刺。</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F303E9">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力达</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E9DE54">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顶</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0330CD">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45</w:t>
            </w:r>
          </w:p>
        </w:tc>
      </w:tr>
      <w:tr w14:paraId="58AC1A63">
        <w:tblPrEx>
          <w:tblCellMar>
            <w:top w:w="0" w:type="dxa"/>
            <w:left w:w="108" w:type="dxa"/>
            <w:bottom w:w="0" w:type="dxa"/>
            <w:right w:w="108" w:type="dxa"/>
          </w:tblCellMar>
        </w:tblPrEx>
        <w:trPr>
          <w:trHeight w:val="72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BF4CCE">
            <w:pPr>
              <w:widowControl/>
              <w:numPr>
                <w:ilvl w:val="0"/>
                <w:numId w:val="18"/>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F23AD4">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毛巾</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C78F23">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材质：全棉；尺寸：70CM×35CM。</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CB0D6D">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洁丽雅</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CEF505">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条</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9ACCB6">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11.2</w:t>
            </w:r>
          </w:p>
        </w:tc>
      </w:tr>
      <w:tr w14:paraId="22A315F5">
        <w:tblPrEx>
          <w:tblCellMar>
            <w:top w:w="0" w:type="dxa"/>
            <w:left w:w="108" w:type="dxa"/>
            <w:bottom w:w="0" w:type="dxa"/>
            <w:right w:w="108" w:type="dxa"/>
          </w:tblCellMar>
        </w:tblPrEx>
        <w:trPr>
          <w:trHeight w:val="94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7D319D">
            <w:pPr>
              <w:widowControl/>
              <w:numPr>
                <w:ilvl w:val="0"/>
                <w:numId w:val="18"/>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E53239">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固化链条</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C4748C">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材质：不易生锈镀锌或不锈钢、圆圈型铁链；圆圈链宽不低于0.8CM，链条粗为低于0.25CM。</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B7EF69">
            <w:pPr>
              <w:widowControl/>
              <w:jc w:val="center"/>
              <w:textAlignment w:val="center"/>
              <w:rPr>
                <w:rFonts w:ascii="宋体" w:hAnsi="宋体" w:cs="宋体"/>
                <w:color w:val="auto"/>
                <w:highlight w:val="none"/>
              </w:rPr>
            </w:pPr>
            <w:r>
              <w:rPr>
                <w:rFonts w:hint="eastAsia" w:ascii="宋体" w:hAnsi="宋体" w:cs="宋体"/>
                <w:color w:val="auto"/>
                <w:highlight w:val="none"/>
              </w:rPr>
              <w:t>/</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684CBD">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米</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4ADFA">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1.4</w:t>
            </w:r>
          </w:p>
        </w:tc>
      </w:tr>
      <w:tr w14:paraId="5393187E">
        <w:tblPrEx>
          <w:tblCellMar>
            <w:top w:w="0" w:type="dxa"/>
            <w:left w:w="108" w:type="dxa"/>
            <w:bottom w:w="0" w:type="dxa"/>
            <w:right w:w="108" w:type="dxa"/>
          </w:tblCellMar>
        </w:tblPrEx>
        <w:trPr>
          <w:trHeight w:val="116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8E0C14">
            <w:pPr>
              <w:widowControl/>
              <w:numPr>
                <w:ilvl w:val="0"/>
                <w:numId w:val="18"/>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723E53">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不锈钢链扣</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CDAE92">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材质：304不锈钢；形状D型或U型；内五角或内六角螺丝封口；杆粗不低于0.4CM，开口宽不低于1CM（相当于标准型号M5标准以上）。</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AF0EA0">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D0E612">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个</w:t>
            </w:r>
          </w:p>
        </w:tc>
        <w:tc>
          <w:tcPr>
            <w:tcW w:w="1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170120">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1.6</w:t>
            </w:r>
          </w:p>
        </w:tc>
      </w:tr>
      <w:bookmarkEnd w:id="11"/>
    </w:tbl>
    <w:p w14:paraId="4D1F7AF4">
      <w:pPr>
        <w:pStyle w:val="8"/>
        <w:widowControl/>
        <w:numPr>
          <w:ilvl w:val="0"/>
          <w:numId w:val="17"/>
        </w:numPr>
        <w:tabs>
          <w:tab w:val="left" w:pos="540"/>
        </w:tabs>
        <w:adjustRightInd w:val="0"/>
        <w:snapToGrid w:val="0"/>
        <w:spacing w:before="156" w:beforeLines="50" w:line="360" w:lineRule="auto"/>
        <w:jc w:val="left"/>
        <w:rPr>
          <w:rFonts w:hAnsi="宋体"/>
          <w:b/>
          <w:bCs/>
          <w:color w:val="auto"/>
          <w:highlight w:val="none"/>
        </w:rPr>
      </w:pPr>
      <w:r>
        <w:rPr>
          <w:rFonts w:hint="eastAsia" w:hAnsi="宋体"/>
          <w:b/>
          <w:bCs/>
          <w:color w:val="auto"/>
          <w:highlight w:val="none"/>
        </w:rPr>
        <w:t>报价说明</w:t>
      </w:r>
    </w:p>
    <w:p w14:paraId="4BBCD308">
      <w:pPr>
        <w:pStyle w:val="54"/>
        <w:numPr>
          <w:ilvl w:val="0"/>
          <w:numId w:val="19"/>
        </w:numPr>
        <w:adjustRightInd w:val="0"/>
        <w:snapToGrid w:val="0"/>
        <w:spacing w:before="156" w:beforeLines="50" w:line="360" w:lineRule="auto"/>
        <w:ind w:firstLineChars="0"/>
        <w:rPr>
          <w:rFonts w:ascii="宋体" w:hAnsi="宋体" w:cs="宋体"/>
          <w:bCs/>
          <w:color w:val="auto"/>
          <w:highlight w:val="none"/>
        </w:rPr>
      </w:pPr>
      <w:r>
        <w:rPr>
          <w:rFonts w:hint="eastAsia" w:ascii="宋体" w:hAnsi="宋体" w:cs="宋体"/>
          <w:bCs/>
          <w:color w:val="auto"/>
          <w:highlight w:val="none"/>
        </w:rPr>
        <w:t>报价：报价包含含</w:t>
      </w:r>
      <w:r>
        <w:rPr>
          <w:rFonts w:hint="eastAsia" w:ascii="宋体" w:hAnsi="宋体" w:cs="宋体"/>
          <w:bCs/>
          <w:color w:val="auto"/>
          <w:spacing w:val="-2"/>
          <w:highlight w:val="none"/>
        </w:rPr>
        <w:t>材料费、运输费、人工费、税费</w:t>
      </w:r>
      <w:r>
        <w:rPr>
          <w:rFonts w:hint="eastAsia" w:ascii="宋体" w:hAnsi="宋体" w:cs="宋体"/>
          <w:bCs/>
          <w:color w:val="auto"/>
          <w:highlight w:val="none"/>
        </w:rPr>
        <w:t>及合同实施过程中不可预见费用等项目相关的一切费用。</w:t>
      </w:r>
    </w:p>
    <w:p w14:paraId="25F8C56E">
      <w:pPr>
        <w:pStyle w:val="54"/>
        <w:numPr>
          <w:ilvl w:val="0"/>
          <w:numId w:val="19"/>
        </w:numPr>
        <w:adjustRightInd w:val="0"/>
        <w:snapToGrid w:val="0"/>
        <w:spacing w:before="156" w:beforeLines="50" w:line="360" w:lineRule="auto"/>
        <w:ind w:firstLineChars="0"/>
        <w:rPr>
          <w:rFonts w:ascii="宋体" w:hAnsi="宋体" w:cs="宋体"/>
          <w:bCs/>
          <w:color w:val="auto"/>
          <w:highlight w:val="none"/>
        </w:rPr>
      </w:pPr>
      <w:r>
        <w:rPr>
          <w:rFonts w:hint="eastAsia" w:ascii="宋体" w:hAnsi="宋体" w:cs="宋体"/>
          <w:bCs/>
          <w:color w:val="auto"/>
          <w:highlight w:val="none"/>
        </w:rPr>
        <w:t>单价最高限价：详阅采购清单。</w:t>
      </w:r>
    </w:p>
    <w:p w14:paraId="53BAD989">
      <w:pPr>
        <w:pStyle w:val="54"/>
        <w:numPr>
          <w:ilvl w:val="0"/>
          <w:numId w:val="19"/>
        </w:numPr>
        <w:adjustRightInd w:val="0"/>
        <w:snapToGrid w:val="0"/>
        <w:spacing w:before="156" w:beforeLines="50" w:line="360" w:lineRule="auto"/>
        <w:ind w:firstLineChars="0"/>
        <w:rPr>
          <w:rFonts w:ascii="宋体" w:hAnsi="宋体" w:cs="宋体"/>
          <w:bCs/>
          <w:color w:val="auto"/>
          <w:highlight w:val="none"/>
        </w:rPr>
      </w:pPr>
      <w:r>
        <w:rPr>
          <w:rFonts w:hint="eastAsia" w:ascii="宋体" w:hAnsi="宋体" w:cs="宋体"/>
          <w:bCs/>
          <w:color w:val="auto"/>
          <w:highlight w:val="none"/>
        </w:rPr>
        <w:t>本项目报价方式采用“下浮率（%）”的方式，即合同单价=对应物品的单价最高限价×【1-成交下浮率（%）】。</w:t>
      </w:r>
    </w:p>
    <w:p w14:paraId="42384F09">
      <w:pPr>
        <w:pStyle w:val="54"/>
        <w:numPr>
          <w:ilvl w:val="0"/>
          <w:numId w:val="19"/>
        </w:numPr>
        <w:adjustRightInd w:val="0"/>
        <w:snapToGrid w:val="0"/>
        <w:spacing w:before="156" w:beforeLines="50" w:line="360" w:lineRule="auto"/>
        <w:ind w:firstLineChars="0"/>
        <w:rPr>
          <w:rFonts w:ascii="宋体" w:hAnsi="宋体" w:cs="宋体"/>
          <w:bCs/>
          <w:color w:val="auto"/>
          <w:highlight w:val="none"/>
        </w:rPr>
      </w:pPr>
      <w:r>
        <w:rPr>
          <w:rFonts w:hint="eastAsia" w:ascii="宋体" w:hAnsi="宋体" w:cs="宋体"/>
          <w:bCs/>
          <w:color w:val="auto"/>
          <w:highlight w:val="none"/>
        </w:rPr>
        <w:t>特别说明：本项目不是每个品种都报一个下浮率，而是所有品种都报同一个下浮率，所报下浮率适用于采购清单中的每种物品。</w:t>
      </w:r>
    </w:p>
    <w:p w14:paraId="053CE630">
      <w:pPr>
        <w:pStyle w:val="8"/>
        <w:numPr>
          <w:ilvl w:val="0"/>
          <w:numId w:val="17"/>
        </w:numPr>
        <w:tabs>
          <w:tab w:val="left" w:pos="540"/>
        </w:tabs>
        <w:adjustRightInd w:val="0"/>
        <w:snapToGrid w:val="0"/>
        <w:spacing w:before="156" w:beforeLines="50" w:line="360" w:lineRule="auto"/>
        <w:rPr>
          <w:rFonts w:hAnsi="宋体"/>
          <w:b/>
          <w:color w:val="auto"/>
          <w:highlight w:val="none"/>
        </w:rPr>
      </w:pPr>
      <w:r>
        <w:rPr>
          <w:rFonts w:hint="eastAsia" w:hAnsi="宋体"/>
          <w:b/>
          <w:color w:val="auto"/>
          <w:highlight w:val="none"/>
        </w:rPr>
        <w:t>合同期限</w:t>
      </w:r>
    </w:p>
    <w:p w14:paraId="0C5771B8">
      <w:pPr>
        <w:pStyle w:val="8"/>
        <w:adjustRightInd w:val="0"/>
        <w:snapToGrid w:val="0"/>
        <w:spacing w:line="360" w:lineRule="auto"/>
        <w:ind w:firstLine="420" w:firstLineChars="200"/>
        <w:rPr>
          <w:rFonts w:hAnsi="宋体"/>
          <w:color w:val="auto"/>
          <w:highlight w:val="none"/>
        </w:rPr>
      </w:pPr>
      <w:r>
        <w:rPr>
          <w:rFonts w:hint="eastAsia" w:hAnsi="宋体"/>
          <w:color w:val="auto"/>
          <w:highlight w:val="none"/>
        </w:rPr>
        <w:t>合同期：合同期为1年， 具体终止时间以达到合同金额或截止日期两者先到者为准。</w:t>
      </w:r>
    </w:p>
    <w:p w14:paraId="11B24EC1">
      <w:pPr>
        <w:pStyle w:val="8"/>
        <w:numPr>
          <w:ilvl w:val="0"/>
          <w:numId w:val="17"/>
        </w:numPr>
        <w:tabs>
          <w:tab w:val="left" w:pos="540"/>
        </w:tabs>
        <w:adjustRightInd w:val="0"/>
        <w:snapToGrid w:val="0"/>
        <w:spacing w:before="156" w:beforeLines="50" w:line="360" w:lineRule="auto"/>
        <w:rPr>
          <w:rFonts w:hAnsi="宋体"/>
          <w:b/>
          <w:color w:val="auto"/>
          <w:highlight w:val="none"/>
        </w:rPr>
      </w:pPr>
      <w:r>
        <w:rPr>
          <w:rFonts w:hint="eastAsia" w:hAnsi="宋体"/>
          <w:b/>
          <w:color w:val="auto"/>
          <w:highlight w:val="none"/>
        </w:rPr>
        <w:t>供货要求及质量要求</w:t>
      </w:r>
    </w:p>
    <w:p w14:paraId="0083EA5B">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1.商品为原制造商制造的全新产品，无污染、无侵权行为、表面无划损、无任何缺陷隐患，在中国境内可依常规安全合法使用。</w:t>
      </w:r>
    </w:p>
    <w:p w14:paraId="5FC246ED">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2.商品必须符合或优于国家/行业标准，以及本项目采购文件的质量要求和规格型号。</w:t>
      </w:r>
    </w:p>
    <w:p w14:paraId="3B27CFD6">
      <w:pPr>
        <w:tabs>
          <w:tab w:val="left" w:pos="426"/>
        </w:tabs>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3.商品制造质量出现问题，成交供应商应负责三包（包修、包换、包退），费用由成交供应商负担。</w:t>
      </w:r>
    </w:p>
    <w:p w14:paraId="015D0C9A">
      <w:pPr>
        <w:pStyle w:val="8"/>
        <w:numPr>
          <w:ilvl w:val="0"/>
          <w:numId w:val="17"/>
        </w:numPr>
        <w:tabs>
          <w:tab w:val="left" w:pos="540"/>
        </w:tabs>
        <w:adjustRightInd w:val="0"/>
        <w:snapToGrid w:val="0"/>
        <w:spacing w:before="156" w:beforeLines="50" w:line="360" w:lineRule="auto"/>
        <w:rPr>
          <w:rFonts w:hAnsi="宋体"/>
          <w:b/>
          <w:color w:val="auto"/>
          <w:highlight w:val="none"/>
        </w:rPr>
      </w:pPr>
      <w:r>
        <w:rPr>
          <w:rFonts w:hint="eastAsia" w:hAnsi="宋体"/>
          <w:b/>
          <w:color w:val="auto"/>
          <w:highlight w:val="none"/>
        </w:rPr>
        <w:t>交货期、交货方式及交货地点</w:t>
      </w:r>
    </w:p>
    <w:p w14:paraId="69B92AD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 送货时间：根据采购人要求每月分批配送,实际采购数量、金额按实结算。接到采购人每月底供货清单后，成交供应商必须在</w:t>
      </w:r>
      <w:r>
        <w:rPr>
          <w:rFonts w:hint="eastAsia" w:ascii="宋体" w:hAnsi="宋体" w:cs="宋体"/>
          <w:color w:val="auto"/>
          <w:highlight w:val="none"/>
          <w:lang w:eastAsia="zh-CN"/>
        </w:rPr>
        <w:t>次月10日</w:t>
      </w:r>
      <w:r>
        <w:rPr>
          <w:rFonts w:hint="eastAsia" w:ascii="宋体" w:hAnsi="宋体" w:cs="宋体"/>
          <w:color w:val="auto"/>
          <w:highlight w:val="none"/>
        </w:rPr>
        <w:t>前按清单内容以监区为单位完成分类和供货，并按要求落实签收手续。</w:t>
      </w:r>
    </w:p>
    <w:p w14:paraId="7FAD4B1A">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 交货地点：广东省梅州市梅州三路66号。</w:t>
      </w:r>
    </w:p>
    <w:p w14:paraId="2986208B">
      <w:pPr>
        <w:pStyle w:val="8"/>
        <w:numPr>
          <w:ilvl w:val="0"/>
          <w:numId w:val="17"/>
        </w:numPr>
        <w:tabs>
          <w:tab w:val="left" w:pos="540"/>
        </w:tabs>
        <w:adjustRightInd w:val="0"/>
        <w:snapToGrid w:val="0"/>
        <w:spacing w:before="156" w:beforeLines="50" w:line="360" w:lineRule="auto"/>
        <w:rPr>
          <w:rFonts w:hAnsi="宋体"/>
          <w:b/>
          <w:bCs/>
          <w:color w:val="auto"/>
          <w:highlight w:val="none"/>
        </w:rPr>
      </w:pPr>
      <w:r>
        <w:rPr>
          <w:rFonts w:hint="eastAsia" w:hAnsi="宋体"/>
          <w:b/>
          <w:bCs/>
          <w:color w:val="auto"/>
          <w:highlight w:val="none"/>
        </w:rPr>
        <w:t>付款方式</w:t>
      </w:r>
    </w:p>
    <w:p w14:paraId="199B48A5">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每月结算，按程序完成供货和验收合格后，采购人自收到成交供应商提供等额的增值税发票后10个工作日内支付货款。</w:t>
      </w:r>
    </w:p>
    <w:p w14:paraId="12A6CCD0">
      <w:pPr>
        <w:pStyle w:val="8"/>
        <w:numPr>
          <w:ilvl w:val="0"/>
          <w:numId w:val="17"/>
        </w:numPr>
        <w:tabs>
          <w:tab w:val="left" w:pos="540"/>
        </w:tabs>
        <w:adjustRightInd w:val="0"/>
        <w:snapToGrid w:val="0"/>
        <w:spacing w:before="156" w:beforeLines="50" w:line="360" w:lineRule="auto"/>
        <w:rPr>
          <w:rFonts w:hAnsi="宋体"/>
          <w:b/>
          <w:bCs/>
          <w:color w:val="auto"/>
          <w:highlight w:val="none"/>
        </w:rPr>
      </w:pPr>
      <w:r>
        <w:rPr>
          <w:rFonts w:hint="eastAsia" w:hAnsi="宋体"/>
          <w:b/>
          <w:bCs/>
          <w:color w:val="auto"/>
          <w:highlight w:val="none"/>
        </w:rPr>
        <w:t>验收方式</w:t>
      </w:r>
    </w:p>
    <w:p w14:paraId="240C0F7F">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由采购人组织人员按相关规定进行验收，商品必须为全新、未使用过的原装合格正品，并完全符合生产厂家或国家规定的质量、规格和性能的要求。</w:t>
      </w:r>
    </w:p>
    <w:p w14:paraId="4C287A4D">
      <w:pPr>
        <w:pStyle w:val="8"/>
        <w:numPr>
          <w:ilvl w:val="0"/>
          <w:numId w:val="17"/>
        </w:numPr>
        <w:tabs>
          <w:tab w:val="left" w:pos="540"/>
        </w:tabs>
        <w:adjustRightInd w:val="0"/>
        <w:snapToGrid w:val="0"/>
        <w:spacing w:before="156" w:beforeLines="50" w:line="360" w:lineRule="auto"/>
        <w:rPr>
          <w:rFonts w:hAnsi="宋体"/>
          <w:b/>
          <w:bCs/>
          <w:color w:val="auto"/>
          <w:highlight w:val="none"/>
        </w:rPr>
      </w:pPr>
      <w:r>
        <w:rPr>
          <w:rFonts w:hint="eastAsia" w:hAnsi="宋体"/>
          <w:b/>
          <w:bCs/>
          <w:color w:val="auto"/>
          <w:highlight w:val="none"/>
        </w:rPr>
        <w:t>违约责任</w:t>
      </w:r>
    </w:p>
    <w:p w14:paraId="47E8B357">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如成交供应商未能按本合同规定的交货时间交付商品的，从逾期之日起每日（日历天）按本合同总价3‰的数额向采购人支付违约金；逾期15日历天以上（含15日历天）的，采购人有权终止合同，要求成交供应商支付违约金，并且给采购人造成的经济损失由成交供应商承担赔偿责任。</w:t>
      </w:r>
    </w:p>
    <w:p w14:paraId="4534E281">
      <w:pPr>
        <w:pStyle w:val="54"/>
        <w:snapToGrid w:val="0"/>
        <w:spacing w:line="360" w:lineRule="auto"/>
        <w:ind w:firstLine="0" w:firstLineChars="0"/>
        <w:rPr>
          <w:rFonts w:ascii="宋体" w:hAnsi="宋体" w:cs="宋体"/>
          <w:color w:val="auto"/>
          <w:highlight w:val="none"/>
        </w:rPr>
      </w:pPr>
    </w:p>
    <w:p w14:paraId="18E236CC">
      <w:pPr>
        <w:pStyle w:val="54"/>
        <w:snapToGrid w:val="0"/>
        <w:spacing w:line="360" w:lineRule="auto"/>
        <w:ind w:firstLine="0" w:firstLineChars="0"/>
        <w:rPr>
          <w:rFonts w:ascii="宋体" w:hAnsi="宋体" w:cs="宋体"/>
          <w:b/>
          <w:bCs/>
          <w:color w:val="auto"/>
          <w:highlight w:val="none"/>
        </w:rPr>
      </w:pPr>
      <w:r>
        <w:rPr>
          <w:rFonts w:hint="eastAsia" w:ascii="宋体" w:hAnsi="宋体" w:cs="宋体"/>
          <w:b/>
          <w:bCs/>
          <w:color w:val="auto"/>
          <w:highlight w:val="none"/>
        </w:rPr>
        <w:t>附件：广东省梅州监狱2025年度劳动保护物资采购项目采购合同（供参考）</w:t>
      </w:r>
    </w:p>
    <w:p w14:paraId="395CF1F9">
      <w:pPr>
        <w:rPr>
          <w:rFonts w:ascii="宋体" w:hAnsi="宋体" w:cs="宋体"/>
          <w:color w:val="auto"/>
          <w:highlight w:val="none"/>
        </w:rPr>
      </w:pPr>
      <w:r>
        <w:rPr>
          <w:rFonts w:ascii="宋体" w:hAnsi="宋体" w:cs="宋体"/>
          <w:color w:val="auto"/>
          <w:highlight w:val="none"/>
        </w:rPr>
        <w:br w:type="page"/>
      </w:r>
    </w:p>
    <w:p w14:paraId="3DBBAA55">
      <w:pPr>
        <w:pStyle w:val="2"/>
        <w:adjustRightInd w:val="0"/>
        <w:snapToGrid w:val="0"/>
        <w:spacing w:before="0" w:after="0" w:line="560" w:lineRule="exact"/>
        <w:jc w:val="center"/>
        <w:rPr>
          <w:rFonts w:ascii="宋体" w:hAnsi="宋体" w:cs="宋体"/>
          <w:color w:val="auto"/>
          <w:kern w:val="0"/>
          <w:highlight w:val="none"/>
        </w:rPr>
      </w:pPr>
      <w:bookmarkStart w:id="12" w:name="_Toc43264514"/>
      <w:r>
        <w:rPr>
          <w:rFonts w:hint="eastAsia" w:ascii="宋体" w:hAnsi="宋体" w:cs="宋体"/>
          <w:color w:val="auto"/>
          <w:kern w:val="0"/>
          <w:highlight w:val="none"/>
        </w:rPr>
        <w:t>广东省梅州监狱2025年度劳动保护物资采购项目采购合同</w:t>
      </w:r>
    </w:p>
    <w:p w14:paraId="638266A7">
      <w:pPr>
        <w:tabs>
          <w:tab w:val="left" w:pos="720"/>
        </w:tabs>
        <w:spacing w:line="360" w:lineRule="auto"/>
        <w:rPr>
          <w:rFonts w:ascii="宋体" w:hAnsi="宋体" w:cs="宋体"/>
          <w:color w:val="auto"/>
          <w:highlight w:val="none"/>
        </w:rPr>
      </w:pPr>
      <w:r>
        <w:rPr>
          <w:rFonts w:hint="eastAsia" w:ascii="宋体" w:hAnsi="宋体" w:cs="宋体"/>
          <w:color w:val="auto"/>
          <w:highlight w:val="none"/>
        </w:rPr>
        <w:t>甲 方：广东省梅州监狱</w:t>
      </w:r>
    </w:p>
    <w:p w14:paraId="1CA90477">
      <w:pPr>
        <w:spacing w:line="360" w:lineRule="auto"/>
        <w:rPr>
          <w:rFonts w:ascii="宋体" w:hAnsi="宋体" w:cs="宋体"/>
          <w:color w:val="auto"/>
          <w:highlight w:val="none"/>
        </w:rPr>
      </w:pPr>
      <w:r>
        <w:rPr>
          <w:rFonts w:hint="eastAsia" w:ascii="宋体" w:hAnsi="宋体" w:cs="宋体"/>
          <w:color w:val="auto"/>
          <w:highlight w:val="none"/>
        </w:rPr>
        <w:t xml:space="preserve">乙 方： </w:t>
      </w:r>
    </w:p>
    <w:p w14:paraId="1B1CFD02">
      <w:pPr>
        <w:spacing w:line="360" w:lineRule="auto"/>
        <w:ind w:firstLine="480"/>
        <w:rPr>
          <w:rFonts w:ascii="宋体" w:hAnsi="宋体" w:cs="宋体"/>
          <w:color w:val="auto"/>
          <w:highlight w:val="none"/>
        </w:rPr>
      </w:pPr>
      <w:r>
        <w:rPr>
          <w:rFonts w:hint="eastAsia" w:ascii="宋体" w:hAnsi="宋体" w:cs="宋体"/>
          <w:color w:val="auto"/>
          <w:highlight w:val="none"/>
        </w:rPr>
        <w:t>按照《中华人民共和国政府采购法》及其实施条例、《中华人民共和国民法典》的规定，经双方协商，本着平等互利和诚实信用的原则，一致同意签订本合同如下。</w:t>
      </w:r>
    </w:p>
    <w:p w14:paraId="4222FCE9">
      <w:pPr>
        <w:tabs>
          <w:tab w:val="left" w:pos="900"/>
        </w:tabs>
        <w:autoSpaceDE w:val="0"/>
        <w:autoSpaceDN w:val="0"/>
        <w:adjustRightInd w:val="0"/>
        <w:snapToGrid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一、采购项目、规格型号</w:t>
      </w:r>
    </w:p>
    <w:tbl>
      <w:tblPr>
        <w:tblStyle w:val="16"/>
        <w:tblW w:w="9699" w:type="dxa"/>
        <w:tblInd w:w="93" w:type="dxa"/>
        <w:tblLayout w:type="fixed"/>
        <w:tblCellMar>
          <w:top w:w="0" w:type="dxa"/>
          <w:left w:w="108" w:type="dxa"/>
          <w:bottom w:w="0" w:type="dxa"/>
          <w:right w:w="108" w:type="dxa"/>
        </w:tblCellMar>
      </w:tblPr>
      <w:tblGrid>
        <w:gridCol w:w="774"/>
        <w:gridCol w:w="1125"/>
        <w:gridCol w:w="3720"/>
        <w:gridCol w:w="900"/>
        <w:gridCol w:w="720"/>
        <w:gridCol w:w="1485"/>
        <w:gridCol w:w="975"/>
      </w:tblGrid>
      <w:tr w14:paraId="17EDD2D7">
        <w:tblPrEx>
          <w:tblCellMar>
            <w:top w:w="0" w:type="dxa"/>
            <w:left w:w="108" w:type="dxa"/>
            <w:bottom w:w="0" w:type="dxa"/>
            <w:right w:w="108" w:type="dxa"/>
          </w:tblCellMar>
        </w:tblPrEx>
        <w:trPr>
          <w:trHeight w:val="700"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4D3F8D">
            <w:pPr>
              <w:spacing w:line="360" w:lineRule="auto"/>
              <w:rPr>
                <w:rFonts w:ascii="宋体" w:hAnsi="宋体" w:cs="宋体"/>
                <w:b/>
                <w:bCs/>
                <w:color w:val="auto"/>
                <w:highlight w:val="none"/>
              </w:rPr>
            </w:pPr>
            <w:r>
              <w:rPr>
                <w:rFonts w:hint="eastAsia"/>
                <w:color w:val="auto"/>
                <w:highlight w:val="none"/>
              </w:rPr>
              <w:t xml:space="preserve"> </w:t>
            </w:r>
            <w:r>
              <w:rPr>
                <w:rFonts w:hint="eastAsia" w:ascii="宋体" w:hAnsi="宋体" w:cs="宋体"/>
                <w:b/>
                <w:bCs/>
                <w:color w:val="auto"/>
                <w:kern w:val="0"/>
                <w:highlight w:val="none"/>
                <w:lang w:bidi="ar"/>
              </w:rPr>
              <w:t>序号</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8BD3F2">
            <w:pPr>
              <w:widowControl/>
              <w:jc w:val="center"/>
              <w:textAlignment w:val="center"/>
              <w:rPr>
                <w:rFonts w:ascii="宋体" w:hAnsi="宋体" w:cs="宋体"/>
                <w:b/>
                <w:bCs/>
                <w:color w:val="auto"/>
                <w:highlight w:val="none"/>
              </w:rPr>
            </w:pPr>
            <w:r>
              <w:rPr>
                <w:rFonts w:hint="eastAsia" w:ascii="宋体" w:hAnsi="宋体" w:cs="宋体"/>
                <w:b/>
                <w:bCs/>
                <w:color w:val="auto"/>
                <w:kern w:val="0"/>
                <w:highlight w:val="none"/>
                <w:lang w:bidi="ar"/>
              </w:rPr>
              <w:t>物品名称</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4ECEF1">
            <w:pPr>
              <w:widowControl/>
              <w:jc w:val="center"/>
              <w:textAlignment w:val="center"/>
              <w:rPr>
                <w:rFonts w:ascii="宋体" w:hAnsi="宋体" w:cs="宋体"/>
                <w:b/>
                <w:bCs/>
                <w:color w:val="auto"/>
                <w:highlight w:val="none"/>
              </w:rPr>
            </w:pPr>
            <w:r>
              <w:rPr>
                <w:rFonts w:hint="eastAsia" w:ascii="宋体" w:hAnsi="宋体" w:cs="宋体"/>
                <w:b/>
                <w:bCs/>
                <w:color w:val="auto"/>
                <w:kern w:val="0"/>
                <w:highlight w:val="none"/>
                <w:lang w:bidi="ar"/>
              </w:rPr>
              <w:t>规格要求</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65E033">
            <w:pPr>
              <w:widowControl/>
              <w:jc w:val="center"/>
              <w:textAlignment w:val="center"/>
              <w:rPr>
                <w:rFonts w:ascii="宋体" w:hAnsi="宋体" w:cs="宋体"/>
                <w:b/>
                <w:bCs/>
                <w:color w:val="auto"/>
                <w:highlight w:val="none"/>
              </w:rPr>
            </w:pPr>
            <w:r>
              <w:rPr>
                <w:rFonts w:hint="eastAsia" w:ascii="宋体" w:hAnsi="宋体" w:cs="宋体"/>
                <w:b/>
                <w:bCs/>
                <w:color w:val="auto"/>
                <w:kern w:val="0"/>
                <w:highlight w:val="none"/>
                <w:lang w:bidi="ar"/>
              </w:rPr>
              <w:t>品牌</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56C6B0">
            <w:pPr>
              <w:widowControl/>
              <w:jc w:val="center"/>
              <w:textAlignment w:val="center"/>
              <w:rPr>
                <w:rFonts w:ascii="宋体" w:hAnsi="宋体" w:cs="宋体"/>
                <w:b/>
                <w:bCs/>
                <w:color w:val="auto"/>
                <w:highlight w:val="none"/>
              </w:rPr>
            </w:pPr>
            <w:r>
              <w:rPr>
                <w:rFonts w:hint="eastAsia" w:ascii="宋体" w:hAnsi="宋体" w:cs="宋体"/>
                <w:b/>
                <w:bCs/>
                <w:color w:val="auto"/>
                <w:kern w:val="0"/>
                <w:highlight w:val="none"/>
                <w:lang w:bidi="ar"/>
              </w:rPr>
              <w:t>单位</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1136B1">
            <w:pPr>
              <w:widowControl/>
              <w:jc w:val="center"/>
              <w:textAlignment w:val="center"/>
              <w:rPr>
                <w:rFonts w:ascii="宋体" w:hAnsi="宋体" w:cs="宋体"/>
                <w:b/>
                <w:bCs/>
                <w:color w:val="auto"/>
                <w:kern w:val="0"/>
                <w:highlight w:val="none"/>
                <w:lang w:bidi="ar"/>
              </w:rPr>
            </w:pPr>
            <w:r>
              <w:rPr>
                <w:rFonts w:hint="eastAsia" w:ascii="宋体" w:hAnsi="宋体" w:cs="宋体"/>
                <w:b/>
                <w:bCs/>
                <w:color w:val="auto"/>
                <w:kern w:val="0"/>
                <w:highlight w:val="none"/>
                <w:lang w:bidi="ar"/>
              </w:rPr>
              <w:t>合同单价</w:t>
            </w:r>
          </w:p>
          <w:p w14:paraId="746BD53A">
            <w:pPr>
              <w:widowControl/>
              <w:jc w:val="center"/>
              <w:textAlignment w:val="center"/>
              <w:rPr>
                <w:rFonts w:ascii="宋体" w:hAnsi="宋体" w:cs="宋体"/>
                <w:b/>
                <w:bCs/>
                <w:color w:val="auto"/>
                <w:highlight w:val="none"/>
              </w:rPr>
            </w:pPr>
            <w:r>
              <w:rPr>
                <w:rFonts w:hint="eastAsia" w:ascii="宋体" w:hAnsi="宋体" w:cs="宋体"/>
                <w:b/>
                <w:bCs/>
                <w:color w:val="auto"/>
                <w:kern w:val="0"/>
                <w:highlight w:val="none"/>
                <w:lang w:bidi="ar"/>
              </w:rPr>
              <w:t>（人民币 元）</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E0035C">
            <w:pPr>
              <w:widowControl/>
              <w:jc w:val="center"/>
              <w:textAlignment w:val="center"/>
              <w:rPr>
                <w:rFonts w:ascii="宋体" w:hAnsi="宋体" w:cs="宋体"/>
                <w:b/>
                <w:bCs/>
                <w:color w:val="auto"/>
                <w:highlight w:val="none"/>
              </w:rPr>
            </w:pPr>
            <w:r>
              <w:rPr>
                <w:rFonts w:hint="eastAsia" w:ascii="宋体" w:hAnsi="宋体" w:cs="宋体"/>
                <w:b/>
                <w:bCs/>
                <w:color w:val="auto"/>
                <w:kern w:val="0"/>
                <w:highlight w:val="none"/>
                <w:lang w:bidi="ar"/>
              </w:rPr>
              <w:t>备注</w:t>
            </w:r>
          </w:p>
        </w:tc>
      </w:tr>
      <w:tr w14:paraId="019691E8">
        <w:tblPrEx>
          <w:tblCellMar>
            <w:top w:w="0" w:type="dxa"/>
            <w:left w:w="108" w:type="dxa"/>
            <w:bottom w:w="0" w:type="dxa"/>
            <w:right w:w="108" w:type="dxa"/>
          </w:tblCellMar>
        </w:tblPrEx>
        <w:trPr>
          <w:trHeight w:val="620"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BE4398">
            <w:pPr>
              <w:widowControl/>
              <w:numPr>
                <w:ilvl w:val="0"/>
                <w:numId w:val="20"/>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33EE9E">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纱线手套</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55F96A">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材质：白棉纱；要求：加密加厚耐磨。</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4E456D">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星工</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CA5257">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双</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5DB9B">
            <w:pPr>
              <w:widowControl/>
              <w:jc w:val="center"/>
              <w:textAlignment w:val="center"/>
              <w:rPr>
                <w:rFonts w:ascii="宋体" w:hAnsi="宋体" w:cs="宋体"/>
                <w:color w:val="auto"/>
                <w:highlight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86707F">
            <w:pPr>
              <w:jc w:val="center"/>
              <w:rPr>
                <w:rFonts w:ascii="宋体" w:hAnsi="宋体" w:cs="宋体"/>
                <w:color w:val="auto"/>
                <w:highlight w:val="none"/>
              </w:rPr>
            </w:pPr>
          </w:p>
        </w:tc>
      </w:tr>
      <w:tr w14:paraId="4FC72B00">
        <w:tblPrEx>
          <w:tblCellMar>
            <w:top w:w="0" w:type="dxa"/>
            <w:left w:w="108" w:type="dxa"/>
            <w:bottom w:w="0" w:type="dxa"/>
            <w:right w:w="108" w:type="dxa"/>
          </w:tblCellMar>
        </w:tblPrEx>
        <w:trPr>
          <w:trHeight w:val="900"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6815A0">
            <w:pPr>
              <w:widowControl/>
              <w:numPr>
                <w:ilvl w:val="0"/>
                <w:numId w:val="20"/>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125247">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手袖</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EB20C9">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材质：帆布；颜色：深蓝色，要求：长约40CM，宽约为20CM，罗口，加宽袖口，加厚耐磨。</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557695">
            <w:pPr>
              <w:widowControl/>
              <w:jc w:val="center"/>
              <w:textAlignment w:val="center"/>
              <w:rPr>
                <w:rFonts w:ascii="宋体" w:hAnsi="宋体" w:cs="宋体"/>
                <w:color w:val="auto"/>
                <w:highlight w:val="none"/>
              </w:rPr>
            </w:pP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B2ECC2">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双</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31C0A0">
            <w:pPr>
              <w:widowControl/>
              <w:jc w:val="center"/>
              <w:textAlignment w:val="center"/>
              <w:rPr>
                <w:rFonts w:ascii="宋体" w:hAnsi="宋体" w:cs="宋体"/>
                <w:color w:val="auto"/>
                <w:highlight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B7C32C">
            <w:pPr>
              <w:jc w:val="center"/>
              <w:rPr>
                <w:rFonts w:ascii="宋体" w:hAnsi="宋体" w:cs="宋体"/>
                <w:color w:val="auto"/>
                <w:highlight w:val="none"/>
              </w:rPr>
            </w:pPr>
          </w:p>
        </w:tc>
      </w:tr>
      <w:tr w14:paraId="3DBF5597">
        <w:tblPrEx>
          <w:tblCellMar>
            <w:top w:w="0" w:type="dxa"/>
            <w:left w:w="108" w:type="dxa"/>
            <w:bottom w:w="0" w:type="dxa"/>
            <w:right w:w="108" w:type="dxa"/>
          </w:tblCellMar>
        </w:tblPrEx>
        <w:trPr>
          <w:trHeight w:val="642"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C98BCC">
            <w:pPr>
              <w:widowControl/>
              <w:numPr>
                <w:ilvl w:val="0"/>
                <w:numId w:val="20"/>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4E10F">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围裙</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3ACF05">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材质：帆布；颜色：深蓝色，要求：长不低于80CM，宽不低于60CM，加厚耐磨。</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24D319">
            <w:pPr>
              <w:widowControl/>
              <w:jc w:val="center"/>
              <w:textAlignment w:val="center"/>
              <w:rPr>
                <w:rFonts w:ascii="宋体" w:hAnsi="宋体" w:cs="宋体"/>
                <w:color w:val="auto"/>
                <w:highlight w:val="none"/>
              </w:rPr>
            </w:pP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C34F95">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条</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D0D762">
            <w:pPr>
              <w:widowControl/>
              <w:jc w:val="center"/>
              <w:textAlignment w:val="center"/>
              <w:rPr>
                <w:rFonts w:ascii="宋体" w:hAnsi="宋体" w:cs="宋体"/>
                <w:color w:val="auto"/>
                <w:highlight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36C51">
            <w:pPr>
              <w:jc w:val="center"/>
              <w:rPr>
                <w:rFonts w:ascii="宋体" w:hAnsi="宋体" w:cs="宋体"/>
                <w:color w:val="auto"/>
                <w:highlight w:val="none"/>
              </w:rPr>
            </w:pPr>
          </w:p>
        </w:tc>
      </w:tr>
      <w:tr w14:paraId="15CCE800">
        <w:tblPrEx>
          <w:tblCellMar>
            <w:top w:w="0" w:type="dxa"/>
            <w:left w:w="108" w:type="dxa"/>
            <w:bottom w:w="0" w:type="dxa"/>
            <w:right w:w="108" w:type="dxa"/>
          </w:tblCellMar>
        </w:tblPrEx>
        <w:trPr>
          <w:trHeight w:val="660"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4351F4">
            <w:pPr>
              <w:widowControl/>
              <w:numPr>
                <w:ilvl w:val="0"/>
                <w:numId w:val="20"/>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ABDE26">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150°近视眼镜</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762FD9">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材料：镜框、镜架、镜片等非玻璃或金额，材料为树脂或PC。</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165BB7">
            <w:pPr>
              <w:widowControl/>
              <w:jc w:val="center"/>
              <w:textAlignment w:val="center"/>
              <w:rPr>
                <w:rFonts w:ascii="宋体" w:hAnsi="宋体" w:cs="宋体"/>
                <w:color w:val="auto"/>
                <w:highlight w:val="none"/>
              </w:rPr>
            </w:pP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C96B0E">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1C96F6">
            <w:pPr>
              <w:widowControl/>
              <w:jc w:val="center"/>
              <w:textAlignment w:val="center"/>
              <w:rPr>
                <w:rFonts w:ascii="宋体" w:hAnsi="宋体" w:cs="宋体"/>
                <w:color w:val="auto"/>
                <w:highlight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D8088D">
            <w:pPr>
              <w:jc w:val="center"/>
              <w:rPr>
                <w:rFonts w:ascii="宋体" w:hAnsi="宋体" w:cs="宋体"/>
                <w:color w:val="auto"/>
                <w:highlight w:val="none"/>
              </w:rPr>
            </w:pPr>
          </w:p>
        </w:tc>
      </w:tr>
      <w:tr w14:paraId="6533158D">
        <w:tblPrEx>
          <w:tblCellMar>
            <w:top w:w="0" w:type="dxa"/>
            <w:left w:w="108" w:type="dxa"/>
            <w:bottom w:w="0" w:type="dxa"/>
            <w:right w:w="108" w:type="dxa"/>
          </w:tblCellMar>
        </w:tblPrEx>
        <w:trPr>
          <w:trHeight w:val="720"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ED09EF">
            <w:pPr>
              <w:widowControl/>
              <w:numPr>
                <w:ilvl w:val="0"/>
                <w:numId w:val="20"/>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A31008">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200°近视眼镜</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AAE6A3">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材料：镜框、镜架、镜片等非玻璃或金额，材料为树脂或PC。</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ECBFD">
            <w:pPr>
              <w:widowControl/>
              <w:jc w:val="center"/>
              <w:textAlignment w:val="center"/>
              <w:rPr>
                <w:rFonts w:ascii="宋体" w:hAnsi="宋体" w:cs="宋体"/>
                <w:color w:val="auto"/>
                <w:highlight w:val="none"/>
              </w:rPr>
            </w:pP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C47B68">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BF1E18">
            <w:pPr>
              <w:widowControl/>
              <w:jc w:val="center"/>
              <w:textAlignment w:val="center"/>
              <w:rPr>
                <w:rFonts w:ascii="宋体" w:hAnsi="宋体" w:cs="宋体"/>
                <w:color w:val="auto"/>
                <w:highlight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F26C56">
            <w:pPr>
              <w:jc w:val="center"/>
              <w:rPr>
                <w:rFonts w:ascii="宋体" w:hAnsi="宋体" w:cs="宋体"/>
                <w:color w:val="auto"/>
                <w:highlight w:val="none"/>
              </w:rPr>
            </w:pPr>
          </w:p>
        </w:tc>
      </w:tr>
      <w:tr w14:paraId="3E51708B">
        <w:tblPrEx>
          <w:tblCellMar>
            <w:top w:w="0" w:type="dxa"/>
            <w:left w:w="108" w:type="dxa"/>
            <w:bottom w:w="0" w:type="dxa"/>
            <w:right w:w="108" w:type="dxa"/>
          </w:tblCellMar>
        </w:tblPrEx>
        <w:trPr>
          <w:trHeight w:val="720"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CEBB3B">
            <w:pPr>
              <w:widowControl/>
              <w:numPr>
                <w:ilvl w:val="0"/>
                <w:numId w:val="20"/>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F1ADAF">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300°近视眼镜</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A0F81A">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材料：镜框、镜架、镜片等非玻璃或金额，材料为树脂或PC。</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5ADC01">
            <w:pPr>
              <w:widowControl/>
              <w:jc w:val="center"/>
              <w:textAlignment w:val="center"/>
              <w:rPr>
                <w:rFonts w:ascii="宋体" w:hAnsi="宋体" w:cs="宋体"/>
                <w:color w:val="auto"/>
                <w:highlight w:val="none"/>
              </w:rPr>
            </w:pP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B6F50A">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E3894E">
            <w:pPr>
              <w:widowControl/>
              <w:jc w:val="center"/>
              <w:textAlignment w:val="center"/>
              <w:rPr>
                <w:rFonts w:ascii="宋体" w:hAnsi="宋体" w:cs="宋体"/>
                <w:color w:val="auto"/>
                <w:highlight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734CD">
            <w:pPr>
              <w:jc w:val="center"/>
              <w:rPr>
                <w:rFonts w:ascii="宋体" w:hAnsi="宋体" w:cs="宋体"/>
                <w:color w:val="auto"/>
                <w:highlight w:val="none"/>
              </w:rPr>
            </w:pPr>
          </w:p>
        </w:tc>
      </w:tr>
      <w:tr w14:paraId="5F912EB5">
        <w:tblPrEx>
          <w:tblCellMar>
            <w:top w:w="0" w:type="dxa"/>
            <w:left w:w="108" w:type="dxa"/>
            <w:bottom w:w="0" w:type="dxa"/>
            <w:right w:w="108" w:type="dxa"/>
          </w:tblCellMar>
        </w:tblPrEx>
        <w:trPr>
          <w:trHeight w:val="720"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5756B1">
            <w:pPr>
              <w:widowControl/>
              <w:numPr>
                <w:ilvl w:val="0"/>
                <w:numId w:val="20"/>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A5A81C">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500°近视眼镜</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EEB8C">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材料：镜框、镜架、镜片等非玻璃或金额，材料为树脂或PC。</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F4E99">
            <w:pPr>
              <w:widowControl/>
              <w:jc w:val="center"/>
              <w:textAlignment w:val="center"/>
              <w:rPr>
                <w:rFonts w:ascii="宋体" w:hAnsi="宋体" w:cs="宋体"/>
                <w:color w:val="auto"/>
                <w:highlight w:val="none"/>
              </w:rPr>
            </w:pP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471D6C">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4089E9">
            <w:pPr>
              <w:widowControl/>
              <w:jc w:val="center"/>
              <w:textAlignment w:val="center"/>
              <w:rPr>
                <w:rFonts w:ascii="宋体" w:hAnsi="宋体" w:cs="宋体"/>
                <w:color w:val="auto"/>
                <w:highlight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F762AB">
            <w:pPr>
              <w:jc w:val="center"/>
              <w:rPr>
                <w:rFonts w:ascii="宋体" w:hAnsi="宋体" w:cs="宋体"/>
                <w:color w:val="auto"/>
                <w:highlight w:val="none"/>
              </w:rPr>
            </w:pPr>
          </w:p>
        </w:tc>
      </w:tr>
      <w:tr w14:paraId="2BD32F55">
        <w:tblPrEx>
          <w:tblCellMar>
            <w:top w:w="0" w:type="dxa"/>
            <w:left w:w="108" w:type="dxa"/>
            <w:bottom w:w="0" w:type="dxa"/>
            <w:right w:w="108" w:type="dxa"/>
          </w:tblCellMar>
        </w:tblPrEx>
        <w:trPr>
          <w:trHeight w:val="740"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B9C7DE">
            <w:pPr>
              <w:widowControl/>
              <w:numPr>
                <w:ilvl w:val="0"/>
                <w:numId w:val="20"/>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3581FC">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800°近视眼镜</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C8A7CB">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材料：镜框、镜架、镜片等非玻璃或金额，材料为树脂或PC。</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D9EB57">
            <w:pPr>
              <w:widowControl/>
              <w:jc w:val="center"/>
              <w:textAlignment w:val="center"/>
              <w:rPr>
                <w:rFonts w:ascii="宋体" w:hAnsi="宋体" w:cs="宋体"/>
                <w:color w:val="auto"/>
                <w:highlight w:val="none"/>
              </w:rPr>
            </w:pP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264537">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3A3C4D">
            <w:pPr>
              <w:widowControl/>
              <w:jc w:val="center"/>
              <w:textAlignment w:val="center"/>
              <w:rPr>
                <w:rFonts w:ascii="宋体" w:hAnsi="宋体" w:cs="宋体"/>
                <w:color w:val="auto"/>
                <w:highlight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283057">
            <w:pPr>
              <w:jc w:val="center"/>
              <w:rPr>
                <w:rFonts w:ascii="宋体" w:hAnsi="宋体" w:cs="宋体"/>
                <w:color w:val="auto"/>
                <w:highlight w:val="none"/>
              </w:rPr>
            </w:pPr>
          </w:p>
        </w:tc>
      </w:tr>
      <w:tr w14:paraId="3E16A470">
        <w:tblPrEx>
          <w:tblCellMar>
            <w:top w:w="0" w:type="dxa"/>
            <w:left w:w="108" w:type="dxa"/>
            <w:bottom w:w="0" w:type="dxa"/>
            <w:right w:w="108" w:type="dxa"/>
          </w:tblCellMar>
        </w:tblPrEx>
        <w:trPr>
          <w:trHeight w:val="860"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CB8C6B">
            <w:pPr>
              <w:widowControl/>
              <w:numPr>
                <w:ilvl w:val="0"/>
                <w:numId w:val="20"/>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D6DC16">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100°老花眼镜</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C5EB18">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材料：镜框、镜架、镜片等非玻璃或金额，材料为树脂或PC。</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D8CCE9">
            <w:pPr>
              <w:widowControl/>
              <w:jc w:val="center"/>
              <w:textAlignment w:val="center"/>
              <w:rPr>
                <w:rFonts w:ascii="宋体" w:hAnsi="宋体" w:cs="宋体"/>
                <w:color w:val="auto"/>
                <w:highlight w:val="none"/>
              </w:rPr>
            </w:pP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9F4A3">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6B03EF">
            <w:pPr>
              <w:widowControl/>
              <w:jc w:val="center"/>
              <w:textAlignment w:val="center"/>
              <w:rPr>
                <w:rFonts w:ascii="宋体" w:hAnsi="宋体" w:cs="宋体"/>
                <w:color w:val="auto"/>
                <w:highlight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829EE5">
            <w:pPr>
              <w:jc w:val="center"/>
              <w:rPr>
                <w:rFonts w:ascii="宋体" w:hAnsi="宋体" w:cs="宋体"/>
                <w:color w:val="auto"/>
                <w:highlight w:val="none"/>
              </w:rPr>
            </w:pPr>
          </w:p>
        </w:tc>
      </w:tr>
      <w:tr w14:paraId="033E4265">
        <w:tblPrEx>
          <w:tblCellMar>
            <w:top w:w="0" w:type="dxa"/>
            <w:left w:w="108" w:type="dxa"/>
            <w:bottom w:w="0" w:type="dxa"/>
            <w:right w:w="108" w:type="dxa"/>
          </w:tblCellMar>
        </w:tblPrEx>
        <w:trPr>
          <w:trHeight w:val="900"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AF3016">
            <w:pPr>
              <w:widowControl/>
              <w:numPr>
                <w:ilvl w:val="0"/>
                <w:numId w:val="20"/>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D475D7">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150°老花眼镜</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B97545">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材料：镜框、镜架、镜片等非玻璃或金额，材料为树脂或PC。</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D4D2CC">
            <w:pPr>
              <w:widowControl/>
              <w:jc w:val="center"/>
              <w:textAlignment w:val="center"/>
              <w:rPr>
                <w:rFonts w:ascii="宋体" w:hAnsi="宋体" w:cs="宋体"/>
                <w:color w:val="auto"/>
                <w:highlight w:val="none"/>
              </w:rPr>
            </w:pP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A7CA54">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09D9D9">
            <w:pPr>
              <w:widowControl/>
              <w:jc w:val="center"/>
              <w:textAlignment w:val="center"/>
              <w:rPr>
                <w:rFonts w:ascii="宋体" w:hAnsi="宋体" w:cs="宋体"/>
                <w:color w:val="auto"/>
                <w:highlight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F731CD">
            <w:pPr>
              <w:jc w:val="center"/>
              <w:rPr>
                <w:rFonts w:ascii="宋体" w:hAnsi="宋体" w:cs="宋体"/>
                <w:color w:val="auto"/>
                <w:highlight w:val="none"/>
              </w:rPr>
            </w:pPr>
          </w:p>
        </w:tc>
      </w:tr>
      <w:tr w14:paraId="5204CD3D">
        <w:tblPrEx>
          <w:tblCellMar>
            <w:top w:w="0" w:type="dxa"/>
            <w:left w:w="108" w:type="dxa"/>
            <w:bottom w:w="0" w:type="dxa"/>
            <w:right w:w="108" w:type="dxa"/>
          </w:tblCellMar>
        </w:tblPrEx>
        <w:trPr>
          <w:trHeight w:val="1000"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85C3A9">
            <w:pPr>
              <w:widowControl/>
              <w:numPr>
                <w:ilvl w:val="0"/>
                <w:numId w:val="20"/>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AFDFE3">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200°老花眼镜</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2CF432">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材料：镜框、镜架、镜片等非玻璃或金额，材料为树脂或PC。</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A1285D">
            <w:pPr>
              <w:widowControl/>
              <w:jc w:val="center"/>
              <w:textAlignment w:val="center"/>
              <w:rPr>
                <w:rFonts w:ascii="宋体" w:hAnsi="宋体" w:cs="宋体"/>
                <w:color w:val="auto"/>
                <w:highlight w:val="none"/>
              </w:rPr>
            </w:pP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96378D">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DDE5CD">
            <w:pPr>
              <w:widowControl/>
              <w:jc w:val="center"/>
              <w:textAlignment w:val="center"/>
              <w:rPr>
                <w:rFonts w:ascii="宋体" w:hAnsi="宋体" w:cs="宋体"/>
                <w:color w:val="auto"/>
                <w:highlight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C5D18C">
            <w:pPr>
              <w:jc w:val="center"/>
              <w:rPr>
                <w:rFonts w:ascii="宋体" w:hAnsi="宋体" w:cs="宋体"/>
                <w:color w:val="auto"/>
                <w:highlight w:val="none"/>
              </w:rPr>
            </w:pPr>
          </w:p>
        </w:tc>
      </w:tr>
      <w:tr w14:paraId="3297BABC">
        <w:tblPrEx>
          <w:tblCellMar>
            <w:top w:w="0" w:type="dxa"/>
            <w:left w:w="108" w:type="dxa"/>
            <w:bottom w:w="0" w:type="dxa"/>
            <w:right w:w="108" w:type="dxa"/>
          </w:tblCellMar>
        </w:tblPrEx>
        <w:trPr>
          <w:trHeight w:val="1000"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426DC9">
            <w:pPr>
              <w:widowControl/>
              <w:numPr>
                <w:ilvl w:val="0"/>
                <w:numId w:val="20"/>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7A7C95">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250°老花眼镜</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0A1B53">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材料：镜框、镜架、镜片等非玻璃或金额，材料为树脂或PC。</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C705A9">
            <w:pPr>
              <w:widowControl/>
              <w:jc w:val="center"/>
              <w:textAlignment w:val="center"/>
              <w:rPr>
                <w:rFonts w:ascii="宋体" w:hAnsi="宋体" w:cs="宋体"/>
                <w:color w:val="auto"/>
                <w:highlight w:val="none"/>
              </w:rPr>
            </w:pP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30FB4F">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25FA83">
            <w:pPr>
              <w:widowControl/>
              <w:jc w:val="center"/>
              <w:textAlignment w:val="center"/>
              <w:rPr>
                <w:rFonts w:ascii="宋体" w:hAnsi="宋体" w:cs="宋体"/>
                <w:color w:val="auto"/>
                <w:highlight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085453">
            <w:pPr>
              <w:jc w:val="center"/>
              <w:rPr>
                <w:rFonts w:ascii="宋体" w:hAnsi="宋体" w:cs="宋体"/>
                <w:color w:val="auto"/>
                <w:highlight w:val="none"/>
              </w:rPr>
            </w:pPr>
          </w:p>
        </w:tc>
      </w:tr>
      <w:tr w14:paraId="323F3568">
        <w:tblPrEx>
          <w:tblCellMar>
            <w:top w:w="0" w:type="dxa"/>
            <w:left w:w="108" w:type="dxa"/>
            <w:bottom w:w="0" w:type="dxa"/>
            <w:right w:w="108" w:type="dxa"/>
          </w:tblCellMar>
        </w:tblPrEx>
        <w:trPr>
          <w:trHeight w:val="1000"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E39C30">
            <w:pPr>
              <w:widowControl/>
              <w:numPr>
                <w:ilvl w:val="0"/>
                <w:numId w:val="20"/>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EB8168">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300°老花眼镜</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D02D74">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材料：镜框、镜架、镜片等非玻璃或金额，材料为树脂或PC。</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6C8E3C">
            <w:pPr>
              <w:widowControl/>
              <w:jc w:val="center"/>
              <w:textAlignment w:val="center"/>
              <w:rPr>
                <w:rFonts w:ascii="宋体" w:hAnsi="宋体" w:cs="宋体"/>
                <w:color w:val="auto"/>
                <w:highlight w:val="none"/>
              </w:rPr>
            </w:pP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997E80">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969ACB">
            <w:pPr>
              <w:widowControl/>
              <w:jc w:val="center"/>
              <w:textAlignment w:val="center"/>
              <w:rPr>
                <w:rFonts w:ascii="宋体" w:hAnsi="宋体" w:cs="宋体"/>
                <w:color w:val="auto"/>
                <w:highlight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BD0A41">
            <w:pPr>
              <w:jc w:val="center"/>
              <w:rPr>
                <w:rFonts w:ascii="宋体" w:hAnsi="宋体" w:cs="宋体"/>
                <w:color w:val="auto"/>
                <w:highlight w:val="none"/>
              </w:rPr>
            </w:pPr>
          </w:p>
        </w:tc>
      </w:tr>
      <w:tr w14:paraId="42034D4B">
        <w:tblPrEx>
          <w:tblCellMar>
            <w:top w:w="0" w:type="dxa"/>
            <w:left w:w="108" w:type="dxa"/>
            <w:bottom w:w="0" w:type="dxa"/>
            <w:right w:w="108" w:type="dxa"/>
          </w:tblCellMar>
        </w:tblPrEx>
        <w:trPr>
          <w:trHeight w:val="840"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F0AFCC">
            <w:pPr>
              <w:widowControl/>
              <w:numPr>
                <w:ilvl w:val="0"/>
                <w:numId w:val="20"/>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94F6DB">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400°老花眼镜</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CF0FEA">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材料：镜框、镜架、镜片等非玻璃或金额，材料为树脂或PC。</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A27479">
            <w:pPr>
              <w:widowControl/>
              <w:jc w:val="center"/>
              <w:textAlignment w:val="center"/>
              <w:rPr>
                <w:rFonts w:ascii="宋体" w:hAnsi="宋体" w:cs="宋体"/>
                <w:color w:val="auto"/>
                <w:highlight w:val="none"/>
              </w:rPr>
            </w:pP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5B3873">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915C3C">
            <w:pPr>
              <w:widowControl/>
              <w:jc w:val="center"/>
              <w:textAlignment w:val="center"/>
              <w:rPr>
                <w:rFonts w:ascii="宋体" w:hAnsi="宋体" w:cs="宋体"/>
                <w:color w:val="auto"/>
                <w:highlight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8C3612">
            <w:pPr>
              <w:jc w:val="center"/>
              <w:rPr>
                <w:rFonts w:ascii="宋体" w:hAnsi="宋体" w:cs="宋体"/>
                <w:color w:val="auto"/>
                <w:highlight w:val="none"/>
              </w:rPr>
            </w:pPr>
          </w:p>
        </w:tc>
      </w:tr>
      <w:tr w14:paraId="7B1E3A92">
        <w:tblPrEx>
          <w:tblCellMar>
            <w:top w:w="0" w:type="dxa"/>
            <w:left w:w="108" w:type="dxa"/>
            <w:bottom w:w="0" w:type="dxa"/>
            <w:right w:w="108" w:type="dxa"/>
          </w:tblCellMar>
        </w:tblPrEx>
        <w:trPr>
          <w:trHeight w:val="700"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B920B9">
            <w:pPr>
              <w:widowControl/>
              <w:numPr>
                <w:ilvl w:val="0"/>
                <w:numId w:val="20"/>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2910F4">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工业护目眼镜</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7C3FE1">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材料：高清非玻璃树脂或PC材料；功能：防尘防飞溅等。</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AB490B">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3M</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1E0E95">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221D9B">
            <w:pPr>
              <w:widowControl/>
              <w:jc w:val="center"/>
              <w:textAlignment w:val="center"/>
              <w:rPr>
                <w:rFonts w:ascii="宋体" w:hAnsi="宋体" w:cs="宋体"/>
                <w:color w:val="auto"/>
                <w:highlight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D694FC">
            <w:pPr>
              <w:jc w:val="center"/>
              <w:rPr>
                <w:rFonts w:ascii="宋体" w:hAnsi="宋体" w:cs="宋体"/>
                <w:color w:val="auto"/>
                <w:highlight w:val="none"/>
              </w:rPr>
            </w:pPr>
          </w:p>
        </w:tc>
      </w:tr>
      <w:tr w14:paraId="0AC67049">
        <w:tblPrEx>
          <w:tblCellMar>
            <w:top w:w="0" w:type="dxa"/>
            <w:left w:w="108" w:type="dxa"/>
            <w:bottom w:w="0" w:type="dxa"/>
            <w:right w:w="108" w:type="dxa"/>
          </w:tblCellMar>
        </w:tblPrEx>
        <w:trPr>
          <w:trHeight w:val="1140"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B9E7A0">
            <w:pPr>
              <w:widowControl/>
              <w:numPr>
                <w:ilvl w:val="0"/>
                <w:numId w:val="20"/>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F7D73D">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工业防尘口罩（带阀）</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93180">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标准型号：KN95；材质：无纺布、活性炭布、棉布等组合；要求：带阀（活性炭）透气，通过国家市场监督检验，执行GB2626-2019 KN95标准。</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BCDC63">
            <w:pPr>
              <w:widowControl/>
              <w:jc w:val="center"/>
              <w:textAlignment w:val="center"/>
              <w:rPr>
                <w:rFonts w:ascii="宋体" w:hAnsi="宋体" w:cs="宋体"/>
                <w:color w:val="auto"/>
                <w:highlight w:val="none"/>
              </w:rPr>
            </w:pP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5F701E">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只</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5D2AE7">
            <w:pPr>
              <w:widowControl/>
              <w:jc w:val="center"/>
              <w:textAlignment w:val="center"/>
              <w:rPr>
                <w:rFonts w:ascii="宋体" w:hAnsi="宋体" w:cs="宋体"/>
                <w:color w:val="auto"/>
                <w:highlight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3D16E">
            <w:pPr>
              <w:jc w:val="center"/>
              <w:rPr>
                <w:rFonts w:ascii="宋体" w:hAnsi="宋体" w:cs="宋体"/>
                <w:color w:val="auto"/>
                <w:highlight w:val="none"/>
              </w:rPr>
            </w:pPr>
          </w:p>
        </w:tc>
      </w:tr>
      <w:tr w14:paraId="7B313587">
        <w:tblPrEx>
          <w:tblCellMar>
            <w:top w:w="0" w:type="dxa"/>
            <w:left w:w="108" w:type="dxa"/>
            <w:bottom w:w="0" w:type="dxa"/>
            <w:right w:w="108" w:type="dxa"/>
          </w:tblCellMar>
        </w:tblPrEx>
        <w:trPr>
          <w:trHeight w:val="1140"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CE55CA">
            <w:pPr>
              <w:widowControl/>
              <w:numPr>
                <w:ilvl w:val="0"/>
                <w:numId w:val="20"/>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BE2C34">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工业防尘口罩（不带阀）</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B2B09D">
            <w:pPr>
              <w:widowControl/>
              <w:jc w:val="center"/>
              <w:textAlignment w:val="center"/>
              <w:rPr>
                <w:rFonts w:ascii="宋体" w:hAnsi="宋体" w:cs="宋体"/>
                <w:color w:val="auto"/>
                <w:highlight w:val="none"/>
              </w:rPr>
            </w:pPr>
            <w:r>
              <w:rPr>
                <w:rFonts w:hint="eastAsia" w:ascii="宋体" w:hAnsi="宋体" w:cs="宋体"/>
                <w:color w:val="auto"/>
                <w:kern w:val="0"/>
                <w:highlight w:val="none"/>
                <w:u w:val="single"/>
                <w:lang w:bidi="ar"/>
              </w:rPr>
              <w:t>材质：无纺布、活性炭布、棉布等组合；要求：通过国家市场监督检验，执行</w:t>
            </w:r>
            <w:r>
              <w:rPr>
                <w:rFonts w:ascii="宋体" w:hAnsi="宋体" w:cs="宋体"/>
                <w:color w:val="auto"/>
                <w:kern w:val="0"/>
                <w:highlight w:val="none"/>
                <w:u w:val="single"/>
                <w:lang w:bidi="ar"/>
              </w:rPr>
              <w:t>GB2626-2019</w:t>
            </w:r>
            <w:r>
              <w:rPr>
                <w:rFonts w:hint="eastAsia" w:ascii="宋体" w:hAnsi="宋体" w:cs="宋体"/>
                <w:color w:val="auto"/>
                <w:kern w:val="0"/>
                <w:highlight w:val="none"/>
                <w:u w:val="single"/>
                <w:lang w:bidi="ar"/>
              </w:rPr>
              <w:t>标准。</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2E5C43">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保为康</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965F63">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只</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D64C21">
            <w:pPr>
              <w:widowControl/>
              <w:jc w:val="center"/>
              <w:textAlignment w:val="center"/>
              <w:rPr>
                <w:rFonts w:ascii="宋体" w:hAnsi="宋体" w:cs="宋体"/>
                <w:color w:val="auto"/>
                <w:highlight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336EDF">
            <w:pPr>
              <w:widowControl/>
              <w:jc w:val="center"/>
              <w:textAlignment w:val="center"/>
              <w:rPr>
                <w:rFonts w:ascii="宋体" w:hAnsi="宋体" w:cs="宋体"/>
                <w:color w:val="auto"/>
                <w:highlight w:val="none"/>
              </w:rPr>
            </w:pPr>
          </w:p>
        </w:tc>
      </w:tr>
      <w:tr w14:paraId="14056AC7">
        <w:tblPrEx>
          <w:tblCellMar>
            <w:top w:w="0" w:type="dxa"/>
            <w:left w:w="108" w:type="dxa"/>
            <w:bottom w:w="0" w:type="dxa"/>
            <w:right w:w="108" w:type="dxa"/>
          </w:tblCellMar>
        </w:tblPrEx>
        <w:trPr>
          <w:trHeight w:val="980"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DF780D">
            <w:pPr>
              <w:widowControl/>
              <w:numPr>
                <w:ilvl w:val="0"/>
                <w:numId w:val="20"/>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0D55DF">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简易防毒面具（半面罩）</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A45356">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功能：防粉尘防笨、醚、醇类等有机气体。通过“LA”劳安资质认证，执行</w:t>
            </w:r>
            <w:r>
              <w:rPr>
                <w:rStyle w:val="19"/>
                <w:rFonts w:hint="eastAsia" w:ascii="宋体" w:hAnsi="宋体" w:cs="宋体"/>
                <w:b w:val="0"/>
                <w:bCs w:val="0"/>
                <w:color w:val="auto"/>
                <w:highlight w:val="none"/>
                <w:shd w:val="clear" w:color="auto" w:fill="FFFFFF"/>
              </w:rPr>
              <w:t>GB 2890-2022</w:t>
            </w:r>
            <w:r>
              <w:rPr>
                <w:rFonts w:hint="eastAsia" w:ascii="宋体" w:hAnsi="宋体" w:cs="宋体"/>
                <w:color w:val="auto"/>
                <w:kern w:val="0"/>
                <w:highlight w:val="none"/>
                <w:lang w:bidi="ar"/>
              </w:rPr>
              <w:t>标准。</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1DBF84">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保为康</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490A69">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只</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2147B8">
            <w:pPr>
              <w:widowControl/>
              <w:jc w:val="center"/>
              <w:textAlignment w:val="center"/>
              <w:rPr>
                <w:rFonts w:ascii="宋体" w:hAnsi="宋体" w:cs="宋体"/>
                <w:color w:val="auto"/>
                <w:highlight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C9350F">
            <w:pPr>
              <w:jc w:val="center"/>
              <w:rPr>
                <w:rFonts w:ascii="宋体" w:hAnsi="宋体" w:cs="宋体"/>
                <w:color w:val="auto"/>
                <w:highlight w:val="none"/>
              </w:rPr>
            </w:pPr>
          </w:p>
        </w:tc>
      </w:tr>
      <w:tr w14:paraId="1E362569">
        <w:tblPrEx>
          <w:tblCellMar>
            <w:top w:w="0" w:type="dxa"/>
            <w:left w:w="108" w:type="dxa"/>
            <w:bottom w:w="0" w:type="dxa"/>
            <w:right w:w="108" w:type="dxa"/>
          </w:tblCellMar>
        </w:tblPrEx>
        <w:trPr>
          <w:trHeight w:val="780"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DDFE2E">
            <w:pPr>
              <w:widowControl/>
              <w:numPr>
                <w:ilvl w:val="0"/>
                <w:numId w:val="20"/>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6CF2CB">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劳保鞋</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AB258C">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功能：防砸抗压防穿刺；通过“LA”劳安资质认证。</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CC307F">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强人</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6D3A4D">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双</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625E5B">
            <w:pPr>
              <w:widowControl/>
              <w:jc w:val="center"/>
              <w:textAlignment w:val="center"/>
              <w:rPr>
                <w:rFonts w:ascii="宋体" w:hAnsi="宋体" w:cs="宋体"/>
                <w:color w:val="auto"/>
                <w:highlight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CAC6B7">
            <w:pPr>
              <w:jc w:val="center"/>
              <w:rPr>
                <w:rFonts w:ascii="宋体" w:hAnsi="宋体" w:cs="宋体"/>
                <w:color w:val="auto"/>
                <w:highlight w:val="none"/>
              </w:rPr>
            </w:pPr>
          </w:p>
        </w:tc>
      </w:tr>
      <w:tr w14:paraId="5F3311BE">
        <w:tblPrEx>
          <w:tblCellMar>
            <w:top w:w="0" w:type="dxa"/>
            <w:left w:w="108" w:type="dxa"/>
            <w:bottom w:w="0" w:type="dxa"/>
            <w:right w:w="108" w:type="dxa"/>
          </w:tblCellMar>
        </w:tblPrEx>
        <w:trPr>
          <w:trHeight w:val="860"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45F933">
            <w:pPr>
              <w:widowControl/>
              <w:numPr>
                <w:ilvl w:val="0"/>
                <w:numId w:val="20"/>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75DB03">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泡棉耳塞</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5FF8DA">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型号形状：1110带线子弹型。</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DA9949">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3M</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377A68">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双</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5FCF68">
            <w:pPr>
              <w:widowControl/>
              <w:jc w:val="center"/>
              <w:textAlignment w:val="center"/>
              <w:rPr>
                <w:rFonts w:ascii="宋体" w:hAnsi="宋体" w:cs="宋体"/>
                <w:color w:val="auto"/>
                <w:highlight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A4AAA4">
            <w:pPr>
              <w:jc w:val="center"/>
              <w:rPr>
                <w:rFonts w:ascii="宋体" w:hAnsi="宋体" w:cs="宋体"/>
                <w:color w:val="auto"/>
                <w:highlight w:val="none"/>
              </w:rPr>
            </w:pPr>
          </w:p>
        </w:tc>
      </w:tr>
      <w:tr w14:paraId="3EC046A6">
        <w:tblPrEx>
          <w:tblCellMar>
            <w:top w:w="0" w:type="dxa"/>
            <w:left w:w="108" w:type="dxa"/>
            <w:bottom w:w="0" w:type="dxa"/>
            <w:right w:w="108" w:type="dxa"/>
          </w:tblCellMar>
        </w:tblPrEx>
        <w:trPr>
          <w:trHeight w:val="840"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3CA0C2">
            <w:pPr>
              <w:widowControl/>
              <w:numPr>
                <w:ilvl w:val="0"/>
                <w:numId w:val="20"/>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EFFA2F">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安全帽</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5DB065">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尺寸：车间通用型；要求：HA高强 度，透气、加厚防砸抗穿刺。</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44EBEE">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力达</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1BF01C">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顶</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D75C88">
            <w:pPr>
              <w:widowControl/>
              <w:jc w:val="center"/>
              <w:textAlignment w:val="center"/>
              <w:rPr>
                <w:rFonts w:ascii="宋体" w:hAnsi="宋体" w:cs="宋体"/>
                <w:color w:val="auto"/>
                <w:highlight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0598B6">
            <w:pPr>
              <w:jc w:val="center"/>
              <w:rPr>
                <w:rFonts w:ascii="宋体" w:hAnsi="宋体" w:cs="宋体"/>
                <w:color w:val="auto"/>
                <w:highlight w:val="none"/>
              </w:rPr>
            </w:pPr>
          </w:p>
        </w:tc>
      </w:tr>
      <w:tr w14:paraId="77E3266B">
        <w:tblPrEx>
          <w:tblCellMar>
            <w:top w:w="0" w:type="dxa"/>
            <w:left w:w="108" w:type="dxa"/>
            <w:bottom w:w="0" w:type="dxa"/>
            <w:right w:w="108" w:type="dxa"/>
          </w:tblCellMar>
        </w:tblPrEx>
        <w:trPr>
          <w:trHeight w:val="720"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63218C">
            <w:pPr>
              <w:widowControl/>
              <w:numPr>
                <w:ilvl w:val="0"/>
                <w:numId w:val="20"/>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0AF07F">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毛巾</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B8FCB2">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材质：全棉；尺寸：70CM×35CM。</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C31A39">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洁丽雅</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D1DA38">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条</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AD6431">
            <w:pPr>
              <w:widowControl/>
              <w:jc w:val="center"/>
              <w:textAlignment w:val="center"/>
              <w:rPr>
                <w:rFonts w:ascii="宋体" w:hAnsi="宋体" w:cs="宋体"/>
                <w:color w:val="auto"/>
                <w:highlight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E9A171">
            <w:pPr>
              <w:jc w:val="center"/>
              <w:rPr>
                <w:rFonts w:ascii="宋体" w:hAnsi="宋体" w:cs="宋体"/>
                <w:color w:val="auto"/>
                <w:highlight w:val="none"/>
              </w:rPr>
            </w:pPr>
          </w:p>
        </w:tc>
      </w:tr>
      <w:tr w14:paraId="66C5188E">
        <w:tblPrEx>
          <w:tblCellMar>
            <w:top w:w="0" w:type="dxa"/>
            <w:left w:w="108" w:type="dxa"/>
            <w:bottom w:w="0" w:type="dxa"/>
            <w:right w:w="108" w:type="dxa"/>
          </w:tblCellMar>
        </w:tblPrEx>
        <w:trPr>
          <w:trHeight w:val="940"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45C3D1">
            <w:pPr>
              <w:widowControl/>
              <w:numPr>
                <w:ilvl w:val="0"/>
                <w:numId w:val="20"/>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7606F5">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固化链条</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F5E3A3">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材质：不易生锈镀锌或不锈钢、圆圈型铁链；圆圈链宽不低于0.8CM，链条粗为低于0.25CM。</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2A96CA">
            <w:pPr>
              <w:widowControl/>
              <w:jc w:val="center"/>
              <w:textAlignment w:val="center"/>
              <w:rPr>
                <w:rFonts w:ascii="宋体" w:hAnsi="宋体" w:cs="宋体"/>
                <w:color w:val="auto"/>
                <w:highlight w:val="none"/>
              </w:rPr>
            </w:pPr>
            <w:r>
              <w:rPr>
                <w:rFonts w:hint="eastAsia" w:ascii="宋体" w:hAnsi="宋体" w:cs="宋体"/>
                <w:color w:val="auto"/>
                <w:highlight w:val="none"/>
              </w:rPr>
              <w:t>/</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E7B486">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米</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055D50">
            <w:pPr>
              <w:widowControl/>
              <w:jc w:val="center"/>
              <w:textAlignment w:val="center"/>
              <w:rPr>
                <w:rFonts w:ascii="宋体" w:hAnsi="宋体" w:cs="宋体"/>
                <w:color w:val="auto"/>
                <w:highlight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D9775E">
            <w:pPr>
              <w:jc w:val="center"/>
              <w:rPr>
                <w:rFonts w:ascii="宋体" w:hAnsi="宋体" w:cs="宋体"/>
                <w:color w:val="auto"/>
                <w:highlight w:val="none"/>
              </w:rPr>
            </w:pPr>
          </w:p>
        </w:tc>
      </w:tr>
      <w:tr w14:paraId="3738F17D">
        <w:tblPrEx>
          <w:tblCellMar>
            <w:top w:w="0" w:type="dxa"/>
            <w:left w:w="108" w:type="dxa"/>
            <w:bottom w:w="0" w:type="dxa"/>
            <w:right w:w="108" w:type="dxa"/>
          </w:tblCellMar>
        </w:tblPrEx>
        <w:trPr>
          <w:trHeight w:val="1160"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4BDD66">
            <w:pPr>
              <w:widowControl/>
              <w:numPr>
                <w:ilvl w:val="0"/>
                <w:numId w:val="20"/>
              </w:numPr>
              <w:jc w:val="center"/>
              <w:textAlignment w:val="center"/>
              <w:rPr>
                <w:rFonts w:ascii="宋体" w:hAnsi="宋体" w:cs="宋体"/>
                <w:color w:val="auto"/>
                <w:highlight w:val="none"/>
              </w:rPr>
            </w:pP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79556B">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不锈钢链扣</w:t>
            </w:r>
          </w:p>
        </w:tc>
        <w:tc>
          <w:tcPr>
            <w:tcW w:w="3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CEA8AA">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材质：304不锈钢；形状D型或U型；内五角或内六角螺丝封口；杆粗不低于0.4CM，开口宽不低于1CM（相当于标准型号M5标准以上）。</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293D7B">
            <w:pPr>
              <w:widowControl/>
              <w:jc w:val="center"/>
              <w:textAlignment w:val="center"/>
              <w:rPr>
                <w:rFonts w:ascii="宋体" w:hAnsi="宋体" w:cs="宋体"/>
                <w:color w:val="auto"/>
                <w:highlight w:val="none"/>
              </w:rPr>
            </w:pPr>
            <w:r>
              <w:rPr>
                <w:rFonts w:hint="eastAsia" w:ascii="宋体" w:hAnsi="宋体" w:cs="宋体"/>
                <w:color w:val="auto"/>
                <w:highlight w:val="none"/>
              </w:rPr>
              <w:t>/</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28423F">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个</w:t>
            </w:r>
          </w:p>
        </w:tc>
        <w:tc>
          <w:tcPr>
            <w:tcW w:w="14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823076">
            <w:pPr>
              <w:widowControl/>
              <w:jc w:val="center"/>
              <w:textAlignment w:val="center"/>
              <w:rPr>
                <w:rFonts w:ascii="宋体" w:hAnsi="宋体" w:cs="宋体"/>
                <w:color w:val="auto"/>
                <w:highlight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89D83B">
            <w:pPr>
              <w:jc w:val="center"/>
              <w:rPr>
                <w:rFonts w:ascii="宋体" w:hAnsi="宋体" w:cs="宋体"/>
                <w:color w:val="auto"/>
                <w:highlight w:val="none"/>
              </w:rPr>
            </w:pPr>
          </w:p>
        </w:tc>
      </w:tr>
    </w:tbl>
    <w:p w14:paraId="1E952463">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备注：以上为采购物品种类，具体采购数量以实际采购为准。合同价格含</w:t>
      </w:r>
      <w:r>
        <w:rPr>
          <w:rFonts w:hint="eastAsia" w:ascii="宋体" w:hAnsi="宋体" w:cs="宋体"/>
          <w:color w:val="auto"/>
          <w:spacing w:val="-2"/>
          <w:highlight w:val="none"/>
        </w:rPr>
        <w:t>材料费、运输费、人工费、税费</w:t>
      </w:r>
      <w:r>
        <w:rPr>
          <w:rFonts w:hint="eastAsia" w:ascii="宋体" w:hAnsi="宋体" w:cs="宋体"/>
          <w:color w:val="auto"/>
          <w:highlight w:val="none"/>
        </w:rPr>
        <w:t>及合同实施过程中不可预见费用等项目相关的一切费用。</w:t>
      </w:r>
    </w:p>
    <w:p w14:paraId="5AA1AF33">
      <w:pPr>
        <w:tabs>
          <w:tab w:val="left" w:pos="900"/>
        </w:tabs>
        <w:autoSpaceDE w:val="0"/>
        <w:autoSpaceDN w:val="0"/>
        <w:adjustRightInd w:val="0"/>
        <w:snapToGrid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二、合同金额和期限</w:t>
      </w:r>
    </w:p>
    <w:p w14:paraId="07CB0B13">
      <w:pPr>
        <w:pStyle w:val="8"/>
        <w:adjustRightInd w:val="0"/>
        <w:snapToGrid w:val="0"/>
        <w:spacing w:line="360" w:lineRule="auto"/>
        <w:ind w:firstLine="420" w:firstLineChars="200"/>
        <w:rPr>
          <w:rFonts w:hAnsi="宋体"/>
          <w:color w:val="auto"/>
          <w:highlight w:val="none"/>
        </w:rPr>
      </w:pPr>
      <w:r>
        <w:rPr>
          <w:rFonts w:hint="eastAsia" w:hAnsi="宋体"/>
          <w:color w:val="auto"/>
          <w:highlight w:val="none"/>
        </w:rPr>
        <w:t>合同金额：（大写）：</w:t>
      </w:r>
      <w:r>
        <w:rPr>
          <w:rFonts w:hint="eastAsia" w:hAnsi="宋体"/>
          <w:color w:val="auto"/>
          <w:highlight w:val="none"/>
          <w:u w:val="single"/>
        </w:rPr>
        <w:t xml:space="preserve">          </w:t>
      </w:r>
      <w:r>
        <w:rPr>
          <w:rFonts w:hint="eastAsia" w:hAnsi="宋体"/>
          <w:color w:val="auto"/>
          <w:highlight w:val="none"/>
        </w:rPr>
        <w:t>（小写）：</w:t>
      </w:r>
      <w:r>
        <w:rPr>
          <w:rFonts w:hint="eastAsia" w:hAnsi="宋体"/>
          <w:color w:val="auto"/>
          <w:highlight w:val="none"/>
          <w:u w:val="single"/>
        </w:rPr>
        <w:t xml:space="preserve">          </w:t>
      </w:r>
    </w:p>
    <w:p w14:paraId="13749FB0">
      <w:pPr>
        <w:pStyle w:val="8"/>
        <w:adjustRightInd w:val="0"/>
        <w:snapToGrid w:val="0"/>
        <w:spacing w:line="360" w:lineRule="auto"/>
        <w:ind w:firstLine="420" w:firstLineChars="200"/>
        <w:rPr>
          <w:rFonts w:hAnsi="宋体"/>
          <w:color w:val="auto"/>
          <w:highlight w:val="none"/>
        </w:rPr>
      </w:pPr>
      <w:r>
        <w:rPr>
          <w:rFonts w:hint="eastAsia" w:hAnsi="宋体"/>
          <w:color w:val="auto"/>
          <w:highlight w:val="none"/>
        </w:rPr>
        <w:t>合同期：合同期为1年，合同签订起至2025年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日至2026年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日，生效, 具体终止时间以达到合同金额或截止日期两者先到者为准。</w:t>
      </w:r>
    </w:p>
    <w:p w14:paraId="7C1ED6DC">
      <w:pPr>
        <w:tabs>
          <w:tab w:val="left" w:pos="900"/>
        </w:tabs>
        <w:autoSpaceDE w:val="0"/>
        <w:autoSpaceDN w:val="0"/>
        <w:adjustRightInd w:val="0"/>
        <w:snapToGrid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三、供货要求及质量要求</w:t>
      </w:r>
    </w:p>
    <w:p w14:paraId="4625B167">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1.商品为原制造商制造的全新产品，无污染、无侵权行为、表面无划损、无任何缺陷隐患，在中国境内可依常规安全合法使用。</w:t>
      </w:r>
    </w:p>
    <w:p w14:paraId="2F13A372">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2.商品必须符合或优于国家/行业标准，以及本项目采购文件的质量要求和规格型号。</w:t>
      </w:r>
    </w:p>
    <w:p w14:paraId="1F721CE4">
      <w:pPr>
        <w:tabs>
          <w:tab w:val="left" w:pos="426"/>
        </w:tabs>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3.商品制造质量出现问题，乙方应负责三包（包修、包换、包退），费用由乙方负担。</w:t>
      </w:r>
    </w:p>
    <w:p w14:paraId="77CB0D73">
      <w:pPr>
        <w:tabs>
          <w:tab w:val="left" w:pos="900"/>
        </w:tabs>
        <w:autoSpaceDE w:val="0"/>
        <w:autoSpaceDN w:val="0"/>
        <w:adjustRightInd w:val="0"/>
        <w:snapToGrid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四、交货期、交货方式及交货地点</w:t>
      </w:r>
    </w:p>
    <w:p w14:paraId="43CFDE9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 送货时间：根据甲方要求每月分批配送,实际采购数量、金额按实结算。接到甲方每月底供货清单后，乙方必须在次月10日前按清单内容以监区为单位完成分类和供货，并按要求落实签收手续。</w:t>
      </w:r>
    </w:p>
    <w:p w14:paraId="189A998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 交货地点：广东省梅州市梅州三路66号。</w:t>
      </w:r>
    </w:p>
    <w:p w14:paraId="7E0087A3">
      <w:pPr>
        <w:tabs>
          <w:tab w:val="left" w:pos="900"/>
        </w:tabs>
        <w:autoSpaceDE w:val="0"/>
        <w:autoSpaceDN w:val="0"/>
        <w:adjustRightInd w:val="0"/>
        <w:snapToGrid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 xml:space="preserve">五、验收方式 </w:t>
      </w:r>
    </w:p>
    <w:p w14:paraId="75606FD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由</w:t>
      </w:r>
      <w:r>
        <w:rPr>
          <w:rFonts w:hint="eastAsia" w:ascii="宋体" w:hAnsi="宋体" w:cs="宋体"/>
          <w:color w:val="auto"/>
          <w:highlight w:val="none"/>
          <w:lang w:val="en-US" w:eastAsia="zh-CN"/>
        </w:rPr>
        <w:t>甲方</w:t>
      </w:r>
      <w:r>
        <w:rPr>
          <w:rFonts w:hint="eastAsia" w:ascii="宋体" w:hAnsi="宋体" w:cs="宋体"/>
          <w:color w:val="auto"/>
          <w:highlight w:val="none"/>
        </w:rPr>
        <w:t>组织人员按相关规定进行验收，商品必须为全新、未使用过的原装合格正品，并完全符合生产厂家或国家规定的质量、规格和性能的要求。</w:t>
      </w:r>
    </w:p>
    <w:p w14:paraId="0AF6D04D">
      <w:pPr>
        <w:tabs>
          <w:tab w:val="left" w:pos="900"/>
        </w:tabs>
        <w:autoSpaceDE w:val="0"/>
        <w:autoSpaceDN w:val="0"/>
        <w:adjustRightInd w:val="0"/>
        <w:snapToGrid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六、付款方式</w:t>
      </w:r>
    </w:p>
    <w:p w14:paraId="39A1C056">
      <w:pPr>
        <w:tabs>
          <w:tab w:val="left" w:pos="900"/>
        </w:tabs>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每月结算，按程序完成供货和验收合格后，</w:t>
      </w:r>
      <w:r>
        <w:rPr>
          <w:rFonts w:hint="eastAsia" w:ascii="宋体" w:hAnsi="宋体" w:cs="宋体"/>
          <w:color w:val="auto"/>
          <w:highlight w:val="none"/>
          <w:lang w:val="en-US" w:eastAsia="zh-CN"/>
        </w:rPr>
        <w:t>甲方</w:t>
      </w:r>
      <w:r>
        <w:rPr>
          <w:rFonts w:hint="eastAsia" w:ascii="宋体" w:hAnsi="宋体" w:cs="宋体"/>
          <w:color w:val="auto"/>
          <w:highlight w:val="none"/>
        </w:rPr>
        <w:t>自收到</w:t>
      </w:r>
      <w:r>
        <w:rPr>
          <w:rFonts w:hint="eastAsia" w:ascii="宋体" w:hAnsi="宋体" w:cs="宋体"/>
          <w:color w:val="auto"/>
          <w:highlight w:val="none"/>
          <w:lang w:val="en-US" w:eastAsia="zh-CN"/>
        </w:rPr>
        <w:t>乙方</w:t>
      </w:r>
      <w:r>
        <w:rPr>
          <w:rFonts w:hint="eastAsia" w:ascii="宋体" w:hAnsi="宋体" w:cs="宋体"/>
          <w:color w:val="auto"/>
          <w:highlight w:val="none"/>
        </w:rPr>
        <w:t>提供等额的增值税发票后10个工作日内支付货款。</w:t>
      </w:r>
    </w:p>
    <w:p w14:paraId="5776435C">
      <w:pPr>
        <w:tabs>
          <w:tab w:val="left" w:pos="900"/>
        </w:tabs>
        <w:autoSpaceDE w:val="0"/>
        <w:autoSpaceDN w:val="0"/>
        <w:adjustRightInd w:val="0"/>
        <w:snapToGrid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七、违约责任及赔偿损失</w:t>
      </w:r>
    </w:p>
    <w:p w14:paraId="6F031502">
      <w:pPr>
        <w:tabs>
          <w:tab w:val="left" w:pos="900"/>
        </w:tabs>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1.乙方交付的商品不符合采购文件、响应文件或本合同规定的，甲方有权拒收，并且乙方须向甲方支付本合同总价5%的违约金。</w:t>
      </w:r>
    </w:p>
    <w:p w14:paraId="6449DFD7">
      <w:pPr>
        <w:tabs>
          <w:tab w:val="left" w:pos="900"/>
        </w:tabs>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w:t>
      </w:r>
      <w:bookmarkStart w:id="13" w:name="_Hlk202424848"/>
      <w:r>
        <w:rPr>
          <w:rFonts w:hint="eastAsia" w:ascii="宋体" w:hAnsi="宋体" w:cs="宋体"/>
          <w:color w:val="auto"/>
          <w:highlight w:val="none"/>
        </w:rPr>
        <w:t>乙方未能按本合同规定的交货时间交付商品的，从逾期之日起每日（日历天）按本合同总价3‰的数额向甲方支付违约金；逾期15日历天以上（含15日历天）的，甲方有权终止合同，要求乙方支付违约金，并且给甲方造成的经济损失由乙方承担赔偿责任。</w:t>
      </w:r>
      <w:bookmarkEnd w:id="13"/>
    </w:p>
    <w:p w14:paraId="011D2D86">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3.其它违约责任按《中华人民共和国民法典》处理。</w:t>
      </w:r>
    </w:p>
    <w:p w14:paraId="57682F2A">
      <w:pPr>
        <w:tabs>
          <w:tab w:val="left" w:pos="900"/>
        </w:tabs>
        <w:autoSpaceDE w:val="0"/>
        <w:autoSpaceDN w:val="0"/>
        <w:adjustRightInd w:val="0"/>
        <w:snapToGrid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八、争议的解决</w:t>
      </w:r>
    </w:p>
    <w:p w14:paraId="52E65505">
      <w:pPr>
        <w:tabs>
          <w:tab w:val="left" w:pos="824"/>
        </w:tabs>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合同执行过程中发生的任何争议，如双方不能通过友好协商解决，甲、乙双方一致同意向甲方所在地人民法院提起诉讼。</w:t>
      </w:r>
    </w:p>
    <w:p w14:paraId="6958824C">
      <w:pPr>
        <w:tabs>
          <w:tab w:val="left" w:pos="900"/>
        </w:tabs>
        <w:autoSpaceDE w:val="0"/>
        <w:autoSpaceDN w:val="0"/>
        <w:adjustRightInd w:val="0"/>
        <w:snapToGrid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九、不可抗力</w:t>
      </w:r>
    </w:p>
    <w:p w14:paraId="038B8384">
      <w:pPr>
        <w:tabs>
          <w:tab w:val="left" w:pos="824"/>
        </w:tabs>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任何一方由于不可抗力原因不能履行合同时，应在不可抗力事件结束后1日历天内向对方通报，以减轻可能给对方造成的损失，在取得有关机构的不可抗力证明或双方谅解确认后，允许延期履行或修订合同，并根据情况可部分或全部免于承担违约责任。</w:t>
      </w:r>
    </w:p>
    <w:p w14:paraId="1A4113A1">
      <w:pPr>
        <w:tabs>
          <w:tab w:val="left" w:pos="900"/>
        </w:tabs>
        <w:autoSpaceDE w:val="0"/>
        <w:autoSpaceDN w:val="0"/>
        <w:adjustRightInd w:val="0"/>
        <w:snapToGrid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十、其它</w:t>
      </w:r>
    </w:p>
    <w:p w14:paraId="4D9AD590">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1.本合同所有附件、采购文件、响应文件、成交通知书均为合同的有效组成部分，与本合同具有同等法律效力。</w:t>
      </w:r>
    </w:p>
    <w:p w14:paraId="47FFD97E">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2.在执行本合同的过程中，所有经双方签署确认的文件（包括会议纪要、补充协议、往来信函）即成为本合同的有效组成部分。</w:t>
      </w:r>
    </w:p>
    <w:p w14:paraId="3D478AFE">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3.除甲方事先书面同意外，乙方不得部分或全部转让其应履行的合同项下的义务。</w:t>
      </w:r>
    </w:p>
    <w:p w14:paraId="7CAC1267">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4.合同壹式伍份，其中甲方肆份，乙方壹份。 </w:t>
      </w:r>
    </w:p>
    <w:p w14:paraId="704AFB57">
      <w:pPr>
        <w:snapToGrid w:val="0"/>
        <w:spacing w:line="360" w:lineRule="auto"/>
        <w:rPr>
          <w:rFonts w:ascii="宋体" w:hAnsi="宋体" w:cs="宋体"/>
          <w:color w:val="auto"/>
          <w:highlight w:val="none"/>
        </w:rPr>
      </w:pPr>
    </w:p>
    <w:p w14:paraId="0799379D">
      <w:pPr>
        <w:snapToGrid w:val="0"/>
        <w:spacing w:line="360" w:lineRule="auto"/>
        <w:rPr>
          <w:rFonts w:ascii="宋体" w:hAnsi="宋体" w:cs="宋体"/>
          <w:color w:val="auto"/>
          <w:highlight w:val="none"/>
        </w:rPr>
      </w:pPr>
    </w:p>
    <w:p w14:paraId="1BF73105">
      <w:pPr>
        <w:snapToGrid w:val="0"/>
        <w:spacing w:line="360" w:lineRule="auto"/>
        <w:rPr>
          <w:rFonts w:ascii="宋体" w:hAnsi="宋体" w:cs="宋体"/>
          <w:color w:val="auto"/>
          <w:highlight w:val="none"/>
        </w:rPr>
      </w:pPr>
    </w:p>
    <w:p w14:paraId="75203C05">
      <w:pPr>
        <w:snapToGrid w:val="0"/>
        <w:spacing w:line="360" w:lineRule="auto"/>
        <w:rPr>
          <w:rFonts w:ascii="宋体" w:hAnsi="宋体" w:cs="宋体"/>
          <w:color w:val="auto"/>
          <w:highlight w:val="none"/>
        </w:rPr>
      </w:pPr>
    </w:p>
    <w:p w14:paraId="70AB7649">
      <w:pPr>
        <w:snapToGrid w:val="0"/>
        <w:spacing w:line="360" w:lineRule="auto"/>
        <w:rPr>
          <w:rFonts w:ascii="宋体" w:hAnsi="宋体" w:cs="宋体"/>
          <w:color w:val="auto"/>
          <w:highlight w:val="none"/>
        </w:rPr>
      </w:pPr>
      <w:r>
        <w:rPr>
          <w:rFonts w:hint="eastAsia" w:ascii="宋体" w:hAnsi="宋体" w:cs="宋体"/>
          <w:color w:val="auto"/>
          <w:highlight w:val="none"/>
        </w:rPr>
        <w:t>甲方:                                    乙方：</w:t>
      </w:r>
    </w:p>
    <w:p w14:paraId="7CE5D310">
      <w:pPr>
        <w:snapToGrid w:val="0"/>
        <w:spacing w:line="360" w:lineRule="auto"/>
        <w:rPr>
          <w:rFonts w:ascii="宋体" w:hAnsi="宋体" w:cs="宋体"/>
          <w:color w:val="auto"/>
          <w:highlight w:val="none"/>
        </w:rPr>
      </w:pPr>
      <w:r>
        <w:rPr>
          <w:rFonts w:hint="eastAsia" w:ascii="宋体" w:hAnsi="宋体" w:cs="宋体"/>
          <w:color w:val="auto"/>
          <w:highlight w:val="none"/>
        </w:rPr>
        <w:t xml:space="preserve">广东省梅州监狱（盖章）                                        （盖章） </w:t>
      </w:r>
    </w:p>
    <w:p w14:paraId="17DF1975">
      <w:pPr>
        <w:snapToGrid w:val="0"/>
        <w:spacing w:line="360" w:lineRule="auto"/>
        <w:rPr>
          <w:rFonts w:ascii="宋体" w:hAnsi="宋体" w:cs="宋体"/>
          <w:color w:val="auto"/>
          <w:highlight w:val="none"/>
        </w:rPr>
      </w:pPr>
      <w:r>
        <w:rPr>
          <w:rFonts w:hint="eastAsia" w:ascii="宋体" w:hAnsi="宋体" w:cs="宋体"/>
          <w:color w:val="auto"/>
          <w:highlight w:val="none"/>
        </w:rPr>
        <w:t xml:space="preserve">法人（授权代表）：                      法人（授权代表）：  </w:t>
      </w:r>
    </w:p>
    <w:p w14:paraId="64E04EBB">
      <w:pPr>
        <w:snapToGrid w:val="0"/>
        <w:spacing w:line="360" w:lineRule="auto"/>
        <w:ind w:firstLine="2310" w:firstLineChars="1100"/>
        <w:rPr>
          <w:rFonts w:ascii="宋体" w:hAnsi="宋体" w:cs="宋体"/>
          <w:color w:val="auto"/>
          <w:highlight w:val="none"/>
        </w:rPr>
      </w:pPr>
      <w:r>
        <w:rPr>
          <w:rFonts w:hint="eastAsia" w:ascii="宋体" w:hAnsi="宋体" w:cs="宋体"/>
          <w:color w:val="auto"/>
          <w:highlight w:val="none"/>
        </w:rPr>
        <w:t>签定日期：        年     月    日</w:t>
      </w:r>
      <w:bookmarkEnd w:id="12"/>
    </w:p>
    <w:p w14:paraId="0C3942BD">
      <w:pPr>
        <w:pStyle w:val="54"/>
        <w:snapToGrid w:val="0"/>
        <w:spacing w:line="360" w:lineRule="auto"/>
        <w:ind w:firstLine="0" w:firstLineChars="0"/>
        <w:rPr>
          <w:rFonts w:ascii="宋体" w:hAnsi="宋体" w:cs="宋体"/>
          <w:color w:val="auto"/>
          <w:highlight w:val="none"/>
        </w:rPr>
      </w:pPr>
    </w:p>
    <w:p w14:paraId="0BC2083B">
      <w:pPr>
        <w:spacing w:line="360" w:lineRule="auto"/>
        <w:rPr>
          <w:rFonts w:ascii="宋体" w:hAnsi="宋体" w:cs="宋体"/>
          <w:color w:val="auto"/>
          <w:highlight w:val="none"/>
        </w:rPr>
      </w:pPr>
      <w:r>
        <w:rPr>
          <w:rFonts w:hint="eastAsia" w:ascii="宋体" w:hAnsi="宋体" w:cs="宋体"/>
          <w:color w:val="auto"/>
          <w:highlight w:val="none"/>
        </w:rPr>
        <w:br w:type="page"/>
      </w:r>
    </w:p>
    <w:p w14:paraId="2DC2826C">
      <w:pPr>
        <w:pStyle w:val="54"/>
        <w:snapToGrid w:val="0"/>
        <w:spacing w:line="360" w:lineRule="auto"/>
        <w:ind w:firstLine="0" w:firstLineChars="0"/>
        <w:rPr>
          <w:rFonts w:ascii="宋体" w:hAnsi="宋体" w:cs="宋体"/>
          <w:color w:val="auto"/>
          <w:highlight w:val="none"/>
        </w:rPr>
      </w:pPr>
    </w:p>
    <w:p w14:paraId="1A122B8C">
      <w:pPr>
        <w:snapToGrid w:val="0"/>
        <w:spacing w:line="360" w:lineRule="auto"/>
        <w:jc w:val="center"/>
        <w:outlineLvl w:val="0"/>
        <w:rPr>
          <w:rFonts w:ascii="宋体" w:hAnsi="宋体" w:cs="Times New Roman"/>
          <w:b/>
          <w:bCs/>
          <w:color w:val="auto"/>
          <w:sz w:val="32"/>
          <w:szCs w:val="32"/>
          <w:highlight w:val="none"/>
        </w:rPr>
      </w:pPr>
      <w:bookmarkStart w:id="14" w:name="PO_t_第三章零散采购附件_7"/>
      <w:r>
        <w:rPr>
          <w:rFonts w:hint="eastAsia" w:ascii="宋体" w:hAnsi="宋体" w:cs="Times New Roman"/>
          <w:b/>
          <w:bCs/>
          <w:color w:val="auto"/>
          <w:sz w:val="32"/>
          <w:szCs w:val="32"/>
          <w:highlight w:val="none"/>
        </w:rPr>
        <w:t>第三章 零散采购附件</w:t>
      </w:r>
    </w:p>
    <w:bookmarkEnd w:id="14"/>
    <w:p w14:paraId="461D6A2F">
      <w:pPr>
        <w:keepNext/>
        <w:keepLines/>
        <w:spacing w:line="416" w:lineRule="auto"/>
        <w:jc w:val="center"/>
        <w:outlineLvl w:val="1"/>
        <w:rPr>
          <w:rFonts w:ascii="宋体" w:hAnsi="宋体" w:cs="Times New Roman"/>
          <w:b/>
          <w:bCs/>
          <w:color w:val="auto"/>
          <w:kern w:val="0"/>
          <w:sz w:val="32"/>
          <w:szCs w:val="32"/>
          <w:highlight w:val="none"/>
          <w:lang w:val="zh-CN"/>
        </w:rPr>
      </w:pPr>
      <w:bookmarkStart w:id="15" w:name="PO_t_报价表_8"/>
      <w:r>
        <w:rPr>
          <w:rFonts w:hint="eastAsia" w:ascii="宋体" w:hAnsi="宋体" w:cs="Times New Roman"/>
          <w:b/>
          <w:bCs/>
          <w:color w:val="auto"/>
          <w:kern w:val="0"/>
          <w:sz w:val="32"/>
          <w:szCs w:val="32"/>
          <w:highlight w:val="none"/>
          <w:lang w:val="zh-CN"/>
        </w:rPr>
        <w:t>报价表</w:t>
      </w:r>
      <w:bookmarkEnd w:id="15"/>
    </w:p>
    <w:tbl>
      <w:tblPr>
        <w:tblStyle w:val="16"/>
        <w:tblW w:w="8117" w:type="dxa"/>
        <w:jc w:val="center"/>
        <w:tblLayout w:type="fixed"/>
        <w:tblCellMar>
          <w:top w:w="0" w:type="dxa"/>
          <w:left w:w="108" w:type="dxa"/>
          <w:bottom w:w="0" w:type="dxa"/>
          <w:right w:w="108" w:type="dxa"/>
        </w:tblCellMar>
      </w:tblPr>
      <w:tblGrid>
        <w:gridCol w:w="1032"/>
        <w:gridCol w:w="1814"/>
        <w:gridCol w:w="1365"/>
        <w:gridCol w:w="757"/>
        <w:gridCol w:w="1907"/>
        <w:gridCol w:w="1242"/>
      </w:tblGrid>
      <w:tr w14:paraId="4121157D">
        <w:tblPrEx>
          <w:tblCellMar>
            <w:top w:w="0" w:type="dxa"/>
            <w:left w:w="108" w:type="dxa"/>
            <w:bottom w:w="0" w:type="dxa"/>
            <w:right w:w="108" w:type="dxa"/>
          </w:tblCellMar>
        </w:tblPrEx>
        <w:trPr>
          <w:trHeight w:val="726" w:hRule="atLeast"/>
          <w:jc w:val="center"/>
        </w:trPr>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F5C1F">
            <w:pPr>
              <w:spacing w:line="360" w:lineRule="auto"/>
              <w:rPr>
                <w:rFonts w:ascii="宋体" w:hAnsi="宋体" w:cs="宋体"/>
                <w:b/>
                <w:bCs/>
                <w:color w:val="auto"/>
                <w:highlight w:val="none"/>
              </w:rPr>
            </w:pPr>
            <w:r>
              <w:rPr>
                <w:rFonts w:hint="eastAsia"/>
                <w:color w:val="auto"/>
                <w:highlight w:val="none"/>
              </w:rPr>
              <w:t xml:space="preserve"> </w:t>
            </w:r>
            <w:r>
              <w:rPr>
                <w:rFonts w:hint="eastAsia" w:ascii="宋体" w:hAnsi="宋体" w:cs="宋体"/>
                <w:b/>
                <w:bCs/>
                <w:color w:val="auto"/>
                <w:kern w:val="0"/>
                <w:highlight w:val="none"/>
                <w:lang w:bidi="ar"/>
              </w:rPr>
              <w:t>序号</w:t>
            </w:r>
          </w:p>
        </w:tc>
        <w:tc>
          <w:tcPr>
            <w:tcW w:w="1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E034E">
            <w:pPr>
              <w:widowControl/>
              <w:jc w:val="center"/>
              <w:textAlignment w:val="center"/>
              <w:rPr>
                <w:rFonts w:ascii="宋体" w:hAnsi="宋体" w:cs="宋体"/>
                <w:b/>
                <w:bCs/>
                <w:color w:val="auto"/>
                <w:highlight w:val="none"/>
              </w:rPr>
            </w:pPr>
            <w:r>
              <w:rPr>
                <w:rFonts w:hint="eastAsia" w:ascii="宋体" w:hAnsi="宋体" w:cs="宋体"/>
                <w:b/>
                <w:bCs/>
                <w:color w:val="auto"/>
                <w:kern w:val="0"/>
                <w:highlight w:val="none"/>
                <w:lang w:bidi="ar"/>
              </w:rPr>
              <w:t>物品名称</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D18C7E">
            <w:pPr>
              <w:widowControl/>
              <w:jc w:val="center"/>
              <w:textAlignment w:val="center"/>
              <w:rPr>
                <w:rFonts w:ascii="宋体" w:hAnsi="宋体" w:cs="宋体"/>
                <w:b/>
                <w:bCs/>
                <w:color w:val="auto"/>
                <w:highlight w:val="none"/>
              </w:rPr>
            </w:pPr>
            <w:r>
              <w:rPr>
                <w:rFonts w:hint="eastAsia" w:ascii="宋体" w:hAnsi="宋体" w:cs="宋体"/>
                <w:b/>
                <w:bCs/>
                <w:color w:val="auto"/>
                <w:kern w:val="0"/>
                <w:highlight w:val="none"/>
                <w:lang w:bidi="ar"/>
              </w:rPr>
              <w:t>品牌</w:t>
            </w: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07B0B8">
            <w:pPr>
              <w:widowControl/>
              <w:jc w:val="center"/>
              <w:textAlignment w:val="center"/>
              <w:rPr>
                <w:rFonts w:ascii="宋体" w:hAnsi="宋体" w:cs="宋体"/>
                <w:b/>
                <w:bCs/>
                <w:color w:val="auto"/>
                <w:highlight w:val="none"/>
              </w:rPr>
            </w:pPr>
            <w:r>
              <w:rPr>
                <w:rFonts w:hint="eastAsia" w:ascii="宋体" w:hAnsi="宋体" w:cs="宋体"/>
                <w:b/>
                <w:bCs/>
                <w:color w:val="auto"/>
                <w:kern w:val="0"/>
                <w:highlight w:val="none"/>
                <w:lang w:bidi="ar"/>
              </w:rPr>
              <w:t>单位</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132861">
            <w:pPr>
              <w:widowControl/>
              <w:jc w:val="center"/>
              <w:textAlignment w:val="center"/>
              <w:rPr>
                <w:rFonts w:ascii="宋体" w:hAnsi="宋体" w:cs="宋体"/>
                <w:b/>
                <w:bCs/>
                <w:color w:val="auto"/>
                <w:kern w:val="0"/>
                <w:highlight w:val="none"/>
                <w:lang w:bidi="ar"/>
              </w:rPr>
            </w:pPr>
            <w:r>
              <w:rPr>
                <w:rFonts w:hint="eastAsia" w:ascii="宋体" w:hAnsi="宋体" w:cs="宋体"/>
                <w:b/>
                <w:bCs/>
                <w:color w:val="auto"/>
                <w:kern w:val="0"/>
                <w:highlight w:val="none"/>
                <w:lang w:bidi="ar"/>
              </w:rPr>
              <w:t>单价最高限价</w:t>
            </w:r>
          </w:p>
          <w:p w14:paraId="2A011184">
            <w:pPr>
              <w:widowControl/>
              <w:jc w:val="center"/>
              <w:textAlignment w:val="center"/>
              <w:rPr>
                <w:rFonts w:ascii="宋体" w:hAnsi="宋体" w:cs="宋体"/>
                <w:b/>
                <w:bCs/>
                <w:color w:val="auto"/>
                <w:highlight w:val="none"/>
              </w:rPr>
            </w:pPr>
            <w:r>
              <w:rPr>
                <w:rFonts w:hint="eastAsia" w:ascii="宋体" w:hAnsi="宋体" w:cs="宋体"/>
                <w:b/>
                <w:bCs/>
                <w:color w:val="auto"/>
                <w:kern w:val="0"/>
                <w:highlight w:val="none"/>
                <w:lang w:bidi="ar"/>
              </w:rPr>
              <w:t>（人民币 元）</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09CD99">
            <w:pPr>
              <w:widowControl/>
              <w:jc w:val="center"/>
              <w:textAlignment w:val="center"/>
              <w:rPr>
                <w:rFonts w:ascii="宋体" w:hAnsi="宋体" w:cs="宋体"/>
                <w:b/>
                <w:bCs/>
                <w:color w:val="auto"/>
                <w:kern w:val="0"/>
                <w:highlight w:val="none"/>
                <w:lang w:bidi="ar"/>
              </w:rPr>
            </w:pPr>
            <w:r>
              <w:rPr>
                <w:rFonts w:hint="eastAsia" w:ascii="宋体" w:hAnsi="宋体" w:cs="宋体"/>
                <w:b/>
                <w:bCs/>
                <w:color w:val="auto"/>
                <w:kern w:val="0"/>
                <w:highlight w:val="none"/>
                <w:lang w:bidi="ar"/>
              </w:rPr>
              <w:t>备注</w:t>
            </w:r>
          </w:p>
        </w:tc>
      </w:tr>
      <w:tr w14:paraId="7475BD53">
        <w:tblPrEx>
          <w:tblCellMar>
            <w:top w:w="0" w:type="dxa"/>
            <w:left w:w="108" w:type="dxa"/>
            <w:bottom w:w="0" w:type="dxa"/>
            <w:right w:w="108" w:type="dxa"/>
          </w:tblCellMar>
        </w:tblPrEx>
        <w:trPr>
          <w:trHeight w:val="567" w:hRule="exact"/>
          <w:jc w:val="center"/>
        </w:trPr>
        <w:tc>
          <w:tcPr>
            <w:tcW w:w="10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422B03">
            <w:pPr>
              <w:widowControl/>
              <w:numPr>
                <w:ilvl w:val="0"/>
                <w:numId w:val="21"/>
              </w:numPr>
              <w:jc w:val="center"/>
              <w:textAlignment w:val="center"/>
              <w:rPr>
                <w:rFonts w:ascii="宋体" w:hAnsi="宋体" w:cs="宋体"/>
                <w:color w:val="auto"/>
                <w:highlight w:val="none"/>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78DA52">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纱线手套</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5C5986">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星工</w:t>
            </w: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E34C70">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双</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F82799">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1.2</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13FA4B">
            <w:pPr>
              <w:jc w:val="center"/>
              <w:rPr>
                <w:rFonts w:ascii="宋体" w:hAnsi="宋体" w:cs="宋体"/>
                <w:color w:val="auto"/>
                <w:highlight w:val="none"/>
              </w:rPr>
            </w:pPr>
          </w:p>
        </w:tc>
      </w:tr>
      <w:tr w14:paraId="309420EF">
        <w:tblPrEx>
          <w:tblCellMar>
            <w:top w:w="0" w:type="dxa"/>
            <w:left w:w="108" w:type="dxa"/>
            <w:bottom w:w="0" w:type="dxa"/>
            <w:right w:w="108" w:type="dxa"/>
          </w:tblCellMar>
        </w:tblPrEx>
        <w:trPr>
          <w:trHeight w:val="567" w:hRule="exact"/>
          <w:jc w:val="center"/>
        </w:trPr>
        <w:tc>
          <w:tcPr>
            <w:tcW w:w="10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ED0E30">
            <w:pPr>
              <w:widowControl/>
              <w:numPr>
                <w:ilvl w:val="0"/>
                <w:numId w:val="21"/>
              </w:numPr>
              <w:jc w:val="center"/>
              <w:textAlignment w:val="center"/>
              <w:rPr>
                <w:rFonts w:ascii="宋体" w:hAnsi="宋体" w:cs="宋体"/>
                <w:color w:val="auto"/>
                <w:highlight w:val="none"/>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463D27">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手袖</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A4C25B">
            <w:pPr>
              <w:widowControl/>
              <w:jc w:val="center"/>
              <w:textAlignment w:val="center"/>
              <w:rPr>
                <w:rFonts w:ascii="宋体" w:hAnsi="宋体" w:cs="宋体"/>
                <w:color w:val="auto"/>
                <w:highlight w:val="none"/>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C0F7F3">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双</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F4E56B">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6</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11FFEE">
            <w:pPr>
              <w:jc w:val="center"/>
              <w:rPr>
                <w:rFonts w:ascii="宋体" w:hAnsi="宋体" w:cs="宋体"/>
                <w:color w:val="auto"/>
                <w:highlight w:val="none"/>
              </w:rPr>
            </w:pPr>
          </w:p>
        </w:tc>
      </w:tr>
      <w:tr w14:paraId="7A1372E8">
        <w:tblPrEx>
          <w:tblCellMar>
            <w:top w:w="0" w:type="dxa"/>
            <w:left w:w="108" w:type="dxa"/>
            <w:bottom w:w="0" w:type="dxa"/>
            <w:right w:w="108" w:type="dxa"/>
          </w:tblCellMar>
        </w:tblPrEx>
        <w:trPr>
          <w:trHeight w:val="567" w:hRule="exact"/>
          <w:jc w:val="center"/>
        </w:trPr>
        <w:tc>
          <w:tcPr>
            <w:tcW w:w="10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C031A3">
            <w:pPr>
              <w:widowControl/>
              <w:numPr>
                <w:ilvl w:val="0"/>
                <w:numId w:val="21"/>
              </w:numPr>
              <w:jc w:val="center"/>
              <w:textAlignment w:val="center"/>
              <w:rPr>
                <w:rFonts w:ascii="宋体" w:hAnsi="宋体" w:cs="宋体"/>
                <w:color w:val="auto"/>
                <w:highlight w:val="none"/>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3D18A1">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围裙</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E686DE">
            <w:pPr>
              <w:widowControl/>
              <w:jc w:val="center"/>
              <w:textAlignment w:val="center"/>
              <w:rPr>
                <w:rFonts w:ascii="宋体" w:hAnsi="宋体" w:cs="宋体"/>
                <w:color w:val="auto"/>
                <w:highlight w:val="none"/>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D0DD31">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条</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C2AC64">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20</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5C6174">
            <w:pPr>
              <w:jc w:val="center"/>
              <w:rPr>
                <w:rFonts w:ascii="宋体" w:hAnsi="宋体" w:cs="宋体"/>
                <w:color w:val="auto"/>
                <w:highlight w:val="none"/>
              </w:rPr>
            </w:pPr>
          </w:p>
        </w:tc>
      </w:tr>
      <w:tr w14:paraId="18CF1B22">
        <w:tblPrEx>
          <w:tblCellMar>
            <w:top w:w="0" w:type="dxa"/>
            <w:left w:w="108" w:type="dxa"/>
            <w:bottom w:w="0" w:type="dxa"/>
            <w:right w:w="108" w:type="dxa"/>
          </w:tblCellMar>
        </w:tblPrEx>
        <w:trPr>
          <w:trHeight w:val="567" w:hRule="exact"/>
          <w:jc w:val="center"/>
        </w:trPr>
        <w:tc>
          <w:tcPr>
            <w:tcW w:w="10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2C3154">
            <w:pPr>
              <w:widowControl/>
              <w:numPr>
                <w:ilvl w:val="0"/>
                <w:numId w:val="21"/>
              </w:numPr>
              <w:jc w:val="center"/>
              <w:textAlignment w:val="center"/>
              <w:rPr>
                <w:rFonts w:ascii="宋体" w:hAnsi="宋体" w:cs="宋体"/>
                <w:color w:val="auto"/>
                <w:highlight w:val="none"/>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6D57E1">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150°近视眼镜</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D12FF3">
            <w:pPr>
              <w:widowControl/>
              <w:jc w:val="center"/>
              <w:textAlignment w:val="center"/>
              <w:rPr>
                <w:rFonts w:ascii="宋体" w:hAnsi="宋体" w:cs="宋体"/>
                <w:color w:val="auto"/>
                <w:highlight w:val="none"/>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9559F">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C66E28">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18</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7CD39D">
            <w:pPr>
              <w:jc w:val="center"/>
              <w:rPr>
                <w:rFonts w:ascii="宋体" w:hAnsi="宋体" w:cs="宋体"/>
                <w:color w:val="auto"/>
                <w:highlight w:val="none"/>
              </w:rPr>
            </w:pPr>
          </w:p>
        </w:tc>
      </w:tr>
      <w:tr w14:paraId="71168C04">
        <w:tblPrEx>
          <w:tblCellMar>
            <w:top w:w="0" w:type="dxa"/>
            <w:left w:w="108" w:type="dxa"/>
            <w:bottom w:w="0" w:type="dxa"/>
            <w:right w:w="108" w:type="dxa"/>
          </w:tblCellMar>
        </w:tblPrEx>
        <w:trPr>
          <w:trHeight w:val="567" w:hRule="exact"/>
          <w:jc w:val="center"/>
        </w:trPr>
        <w:tc>
          <w:tcPr>
            <w:tcW w:w="10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50ACCF">
            <w:pPr>
              <w:widowControl/>
              <w:numPr>
                <w:ilvl w:val="0"/>
                <w:numId w:val="21"/>
              </w:numPr>
              <w:jc w:val="center"/>
              <w:textAlignment w:val="center"/>
              <w:rPr>
                <w:rFonts w:ascii="宋体" w:hAnsi="宋体" w:cs="宋体"/>
                <w:color w:val="auto"/>
                <w:highlight w:val="none"/>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0269A7">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200°近视眼镜</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9BE716">
            <w:pPr>
              <w:widowControl/>
              <w:jc w:val="center"/>
              <w:textAlignment w:val="center"/>
              <w:rPr>
                <w:rFonts w:ascii="宋体" w:hAnsi="宋体" w:cs="宋体"/>
                <w:color w:val="auto"/>
                <w:highlight w:val="none"/>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D1268">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B7EA56">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18</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A5B4D0">
            <w:pPr>
              <w:jc w:val="center"/>
              <w:rPr>
                <w:rFonts w:ascii="宋体" w:hAnsi="宋体" w:cs="宋体"/>
                <w:color w:val="auto"/>
                <w:highlight w:val="none"/>
              </w:rPr>
            </w:pPr>
          </w:p>
        </w:tc>
      </w:tr>
      <w:tr w14:paraId="7792B164">
        <w:tblPrEx>
          <w:tblCellMar>
            <w:top w:w="0" w:type="dxa"/>
            <w:left w:w="108" w:type="dxa"/>
            <w:bottom w:w="0" w:type="dxa"/>
            <w:right w:w="108" w:type="dxa"/>
          </w:tblCellMar>
        </w:tblPrEx>
        <w:trPr>
          <w:trHeight w:val="567" w:hRule="exact"/>
          <w:jc w:val="center"/>
        </w:trPr>
        <w:tc>
          <w:tcPr>
            <w:tcW w:w="10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066A6B">
            <w:pPr>
              <w:widowControl/>
              <w:numPr>
                <w:ilvl w:val="0"/>
                <w:numId w:val="21"/>
              </w:numPr>
              <w:jc w:val="center"/>
              <w:textAlignment w:val="center"/>
              <w:rPr>
                <w:rFonts w:ascii="宋体" w:hAnsi="宋体" w:cs="宋体"/>
                <w:color w:val="auto"/>
                <w:highlight w:val="none"/>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2D532D">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300°近视眼镜</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DCCA0E">
            <w:pPr>
              <w:widowControl/>
              <w:jc w:val="center"/>
              <w:textAlignment w:val="center"/>
              <w:rPr>
                <w:rFonts w:ascii="宋体" w:hAnsi="宋体" w:cs="宋体"/>
                <w:color w:val="auto"/>
                <w:highlight w:val="none"/>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40335B">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FF13B6">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18</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A3E4F1">
            <w:pPr>
              <w:jc w:val="center"/>
              <w:rPr>
                <w:rFonts w:ascii="宋体" w:hAnsi="宋体" w:cs="宋体"/>
                <w:color w:val="auto"/>
                <w:highlight w:val="none"/>
              </w:rPr>
            </w:pPr>
          </w:p>
        </w:tc>
      </w:tr>
      <w:tr w14:paraId="0674B36B">
        <w:tblPrEx>
          <w:tblCellMar>
            <w:top w:w="0" w:type="dxa"/>
            <w:left w:w="108" w:type="dxa"/>
            <w:bottom w:w="0" w:type="dxa"/>
            <w:right w:w="108" w:type="dxa"/>
          </w:tblCellMar>
        </w:tblPrEx>
        <w:trPr>
          <w:trHeight w:val="567" w:hRule="exact"/>
          <w:jc w:val="center"/>
        </w:trPr>
        <w:tc>
          <w:tcPr>
            <w:tcW w:w="10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AC30E1">
            <w:pPr>
              <w:widowControl/>
              <w:numPr>
                <w:ilvl w:val="0"/>
                <w:numId w:val="21"/>
              </w:numPr>
              <w:jc w:val="center"/>
              <w:textAlignment w:val="center"/>
              <w:rPr>
                <w:rFonts w:ascii="宋体" w:hAnsi="宋体" w:cs="宋体"/>
                <w:color w:val="auto"/>
                <w:highlight w:val="none"/>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DC02C6">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500°近视眼镜</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635A5E">
            <w:pPr>
              <w:widowControl/>
              <w:jc w:val="center"/>
              <w:textAlignment w:val="center"/>
              <w:rPr>
                <w:rFonts w:ascii="宋体" w:hAnsi="宋体" w:cs="宋体"/>
                <w:color w:val="auto"/>
                <w:highlight w:val="none"/>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8EAC54">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75E6CF">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18</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247A4E">
            <w:pPr>
              <w:jc w:val="center"/>
              <w:rPr>
                <w:rFonts w:ascii="宋体" w:hAnsi="宋体" w:cs="宋体"/>
                <w:color w:val="auto"/>
                <w:highlight w:val="none"/>
              </w:rPr>
            </w:pPr>
          </w:p>
        </w:tc>
      </w:tr>
      <w:tr w14:paraId="3BA8A9EE">
        <w:tblPrEx>
          <w:tblCellMar>
            <w:top w:w="0" w:type="dxa"/>
            <w:left w:w="108" w:type="dxa"/>
            <w:bottom w:w="0" w:type="dxa"/>
            <w:right w:w="108" w:type="dxa"/>
          </w:tblCellMar>
        </w:tblPrEx>
        <w:trPr>
          <w:trHeight w:val="567" w:hRule="exact"/>
          <w:jc w:val="center"/>
        </w:trPr>
        <w:tc>
          <w:tcPr>
            <w:tcW w:w="10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13C25F">
            <w:pPr>
              <w:widowControl/>
              <w:numPr>
                <w:ilvl w:val="0"/>
                <w:numId w:val="21"/>
              </w:numPr>
              <w:jc w:val="center"/>
              <w:textAlignment w:val="center"/>
              <w:rPr>
                <w:rFonts w:ascii="宋体" w:hAnsi="宋体" w:cs="宋体"/>
                <w:color w:val="auto"/>
                <w:highlight w:val="none"/>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14A0AE">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800°近视眼镜</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65422C">
            <w:pPr>
              <w:widowControl/>
              <w:jc w:val="center"/>
              <w:textAlignment w:val="center"/>
              <w:rPr>
                <w:rFonts w:ascii="宋体" w:hAnsi="宋体" w:cs="宋体"/>
                <w:color w:val="auto"/>
                <w:highlight w:val="none"/>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A881B4">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84A98F">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18</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69C49D">
            <w:pPr>
              <w:jc w:val="center"/>
              <w:rPr>
                <w:rFonts w:ascii="宋体" w:hAnsi="宋体" w:cs="宋体"/>
                <w:color w:val="auto"/>
                <w:highlight w:val="none"/>
              </w:rPr>
            </w:pPr>
          </w:p>
        </w:tc>
      </w:tr>
      <w:tr w14:paraId="78ED331E">
        <w:tblPrEx>
          <w:tblCellMar>
            <w:top w:w="0" w:type="dxa"/>
            <w:left w:w="108" w:type="dxa"/>
            <w:bottom w:w="0" w:type="dxa"/>
            <w:right w:w="108" w:type="dxa"/>
          </w:tblCellMar>
        </w:tblPrEx>
        <w:trPr>
          <w:trHeight w:val="567" w:hRule="exact"/>
          <w:jc w:val="center"/>
        </w:trPr>
        <w:tc>
          <w:tcPr>
            <w:tcW w:w="10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8BE2B5">
            <w:pPr>
              <w:widowControl/>
              <w:numPr>
                <w:ilvl w:val="0"/>
                <w:numId w:val="21"/>
              </w:numPr>
              <w:jc w:val="center"/>
              <w:textAlignment w:val="center"/>
              <w:rPr>
                <w:rFonts w:ascii="宋体" w:hAnsi="宋体" w:cs="宋体"/>
                <w:color w:val="auto"/>
                <w:highlight w:val="none"/>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850C07">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100°老花眼镜</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2B2CF5">
            <w:pPr>
              <w:widowControl/>
              <w:jc w:val="center"/>
              <w:textAlignment w:val="center"/>
              <w:rPr>
                <w:rFonts w:ascii="宋体" w:hAnsi="宋体" w:cs="宋体"/>
                <w:color w:val="auto"/>
                <w:highlight w:val="none"/>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686042">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41B916">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18</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667D98">
            <w:pPr>
              <w:jc w:val="center"/>
              <w:rPr>
                <w:rFonts w:ascii="宋体" w:hAnsi="宋体" w:cs="宋体"/>
                <w:color w:val="auto"/>
                <w:highlight w:val="none"/>
              </w:rPr>
            </w:pPr>
          </w:p>
        </w:tc>
      </w:tr>
      <w:tr w14:paraId="06A09B13">
        <w:tblPrEx>
          <w:tblCellMar>
            <w:top w:w="0" w:type="dxa"/>
            <w:left w:w="108" w:type="dxa"/>
            <w:bottom w:w="0" w:type="dxa"/>
            <w:right w:w="108" w:type="dxa"/>
          </w:tblCellMar>
        </w:tblPrEx>
        <w:trPr>
          <w:trHeight w:val="567" w:hRule="exact"/>
          <w:jc w:val="center"/>
        </w:trPr>
        <w:tc>
          <w:tcPr>
            <w:tcW w:w="10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CEEC40">
            <w:pPr>
              <w:widowControl/>
              <w:numPr>
                <w:ilvl w:val="0"/>
                <w:numId w:val="21"/>
              </w:numPr>
              <w:jc w:val="center"/>
              <w:textAlignment w:val="center"/>
              <w:rPr>
                <w:rFonts w:ascii="宋体" w:hAnsi="宋体" w:cs="宋体"/>
                <w:color w:val="auto"/>
                <w:highlight w:val="none"/>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4A31E3">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150°老花眼镜</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6894BF">
            <w:pPr>
              <w:widowControl/>
              <w:jc w:val="center"/>
              <w:textAlignment w:val="center"/>
              <w:rPr>
                <w:rFonts w:ascii="宋体" w:hAnsi="宋体" w:cs="宋体"/>
                <w:color w:val="auto"/>
                <w:highlight w:val="none"/>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1F67EF">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E3221B">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18</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A01709">
            <w:pPr>
              <w:jc w:val="center"/>
              <w:rPr>
                <w:rFonts w:ascii="宋体" w:hAnsi="宋体" w:cs="宋体"/>
                <w:color w:val="auto"/>
                <w:highlight w:val="none"/>
              </w:rPr>
            </w:pPr>
          </w:p>
        </w:tc>
      </w:tr>
      <w:tr w14:paraId="348E5567">
        <w:tblPrEx>
          <w:tblCellMar>
            <w:top w:w="0" w:type="dxa"/>
            <w:left w:w="108" w:type="dxa"/>
            <w:bottom w:w="0" w:type="dxa"/>
            <w:right w:w="108" w:type="dxa"/>
          </w:tblCellMar>
        </w:tblPrEx>
        <w:trPr>
          <w:trHeight w:val="567" w:hRule="exact"/>
          <w:jc w:val="center"/>
        </w:trPr>
        <w:tc>
          <w:tcPr>
            <w:tcW w:w="10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69E378">
            <w:pPr>
              <w:widowControl/>
              <w:numPr>
                <w:ilvl w:val="0"/>
                <w:numId w:val="21"/>
              </w:numPr>
              <w:jc w:val="center"/>
              <w:textAlignment w:val="center"/>
              <w:rPr>
                <w:rFonts w:ascii="宋体" w:hAnsi="宋体" w:cs="宋体"/>
                <w:color w:val="auto"/>
                <w:highlight w:val="none"/>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485BF2">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200°老花眼镜</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FC153B">
            <w:pPr>
              <w:widowControl/>
              <w:jc w:val="center"/>
              <w:textAlignment w:val="center"/>
              <w:rPr>
                <w:rFonts w:ascii="宋体" w:hAnsi="宋体" w:cs="宋体"/>
                <w:color w:val="auto"/>
                <w:highlight w:val="none"/>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C72266">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7F4BBF">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18</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8983B4">
            <w:pPr>
              <w:jc w:val="center"/>
              <w:rPr>
                <w:rFonts w:ascii="宋体" w:hAnsi="宋体" w:cs="宋体"/>
                <w:color w:val="auto"/>
                <w:highlight w:val="none"/>
              </w:rPr>
            </w:pPr>
          </w:p>
        </w:tc>
      </w:tr>
      <w:tr w14:paraId="29E150A0">
        <w:tblPrEx>
          <w:tblCellMar>
            <w:top w:w="0" w:type="dxa"/>
            <w:left w:w="108" w:type="dxa"/>
            <w:bottom w:w="0" w:type="dxa"/>
            <w:right w:w="108" w:type="dxa"/>
          </w:tblCellMar>
        </w:tblPrEx>
        <w:trPr>
          <w:trHeight w:val="567" w:hRule="exact"/>
          <w:jc w:val="center"/>
        </w:trPr>
        <w:tc>
          <w:tcPr>
            <w:tcW w:w="10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6F0F0F">
            <w:pPr>
              <w:widowControl/>
              <w:numPr>
                <w:ilvl w:val="0"/>
                <w:numId w:val="21"/>
              </w:numPr>
              <w:jc w:val="center"/>
              <w:textAlignment w:val="center"/>
              <w:rPr>
                <w:rFonts w:ascii="宋体" w:hAnsi="宋体" w:cs="宋体"/>
                <w:color w:val="auto"/>
                <w:highlight w:val="none"/>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A18697">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250°老花眼镜</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B54E62">
            <w:pPr>
              <w:widowControl/>
              <w:jc w:val="center"/>
              <w:textAlignment w:val="center"/>
              <w:rPr>
                <w:rFonts w:ascii="宋体" w:hAnsi="宋体" w:cs="宋体"/>
                <w:color w:val="auto"/>
                <w:highlight w:val="none"/>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8CE54A">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44F9A3">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18</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29AD12">
            <w:pPr>
              <w:jc w:val="center"/>
              <w:rPr>
                <w:rFonts w:ascii="宋体" w:hAnsi="宋体" w:cs="宋体"/>
                <w:color w:val="auto"/>
                <w:highlight w:val="none"/>
              </w:rPr>
            </w:pPr>
          </w:p>
        </w:tc>
      </w:tr>
      <w:tr w14:paraId="594051A9">
        <w:tblPrEx>
          <w:tblCellMar>
            <w:top w:w="0" w:type="dxa"/>
            <w:left w:w="108" w:type="dxa"/>
            <w:bottom w:w="0" w:type="dxa"/>
            <w:right w:w="108" w:type="dxa"/>
          </w:tblCellMar>
        </w:tblPrEx>
        <w:trPr>
          <w:trHeight w:val="567" w:hRule="exact"/>
          <w:jc w:val="center"/>
        </w:trPr>
        <w:tc>
          <w:tcPr>
            <w:tcW w:w="10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DECFBC">
            <w:pPr>
              <w:widowControl/>
              <w:numPr>
                <w:ilvl w:val="0"/>
                <w:numId w:val="21"/>
              </w:numPr>
              <w:jc w:val="center"/>
              <w:textAlignment w:val="center"/>
              <w:rPr>
                <w:rFonts w:ascii="宋体" w:hAnsi="宋体" w:cs="宋体"/>
                <w:color w:val="auto"/>
                <w:highlight w:val="none"/>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D42F52">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300°老花眼镜</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283654">
            <w:pPr>
              <w:widowControl/>
              <w:jc w:val="center"/>
              <w:textAlignment w:val="center"/>
              <w:rPr>
                <w:rFonts w:ascii="宋体" w:hAnsi="宋体" w:cs="宋体"/>
                <w:color w:val="auto"/>
                <w:highlight w:val="none"/>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B910AD">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C1A6B8">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18</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25D3EF">
            <w:pPr>
              <w:jc w:val="center"/>
              <w:rPr>
                <w:rFonts w:ascii="宋体" w:hAnsi="宋体" w:cs="宋体"/>
                <w:color w:val="auto"/>
                <w:highlight w:val="none"/>
              </w:rPr>
            </w:pPr>
          </w:p>
        </w:tc>
      </w:tr>
      <w:tr w14:paraId="146A565B">
        <w:tblPrEx>
          <w:tblCellMar>
            <w:top w:w="0" w:type="dxa"/>
            <w:left w:w="108" w:type="dxa"/>
            <w:bottom w:w="0" w:type="dxa"/>
            <w:right w:w="108" w:type="dxa"/>
          </w:tblCellMar>
        </w:tblPrEx>
        <w:trPr>
          <w:trHeight w:val="567" w:hRule="exact"/>
          <w:jc w:val="center"/>
        </w:trPr>
        <w:tc>
          <w:tcPr>
            <w:tcW w:w="10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89B86F">
            <w:pPr>
              <w:widowControl/>
              <w:numPr>
                <w:ilvl w:val="0"/>
                <w:numId w:val="21"/>
              </w:numPr>
              <w:jc w:val="center"/>
              <w:textAlignment w:val="center"/>
              <w:rPr>
                <w:rFonts w:ascii="宋体" w:hAnsi="宋体" w:cs="宋体"/>
                <w:color w:val="auto"/>
                <w:highlight w:val="none"/>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752D5A">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400°老花眼镜</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59A3EC">
            <w:pPr>
              <w:widowControl/>
              <w:jc w:val="center"/>
              <w:textAlignment w:val="center"/>
              <w:rPr>
                <w:rFonts w:ascii="宋体" w:hAnsi="宋体" w:cs="宋体"/>
                <w:color w:val="auto"/>
                <w:highlight w:val="none"/>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F2607C">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6C6763">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18</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C721DA">
            <w:pPr>
              <w:jc w:val="center"/>
              <w:rPr>
                <w:rFonts w:ascii="宋体" w:hAnsi="宋体" w:cs="宋体"/>
                <w:color w:val="auto"/>
                <w:highlight w:val="none"/>
              </w:rPr>
            </w:pPr>
          </w:p>
        </w:tc>
      </w:tr>
      <w:tr w14:paraId="699AD0F9">
        <w:tblPrEx>
          <w:tblCellMar>
            <w:top w:w="0" w:type="dxa"/>
            <w:left w:w="108" w:type="dxa"/>
            <w:bottom w:w="0" w:type="dxa"/>
            <w:right w:w="108" w:type="dxa"/>
          </w:tblCellMar>
        </w:tblPrEx>
        <w:trPr>
          <w:trHeight w:val="567" w:hRule="exact"/>
          <w:jc w:val="center"/>
        </w:trPr>
        <w:tc>
          <w:tcPr>
            <w:tcW w:w="10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7F9056">
            <w:pPr>
              <w:widowControl/>
              <w:numPr>
                <w:ilvl w:val="0"/>
                <w:numId w:val="21"/>
              </w:numPr>
              <w:jc w:val="center"/>
              <w:textAlignment w:val="center"/>
              <w:rPr>
                <w:rFonts w:ascii="宋体" w:hAnsi="宋体" w:cs="宋体"/>
                <w:color w:val="auto"/>
                <w:highlight w:val="none"/>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D124B0">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工业护目眼镜</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792791">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3M</w:t>
            </w: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F9EEC">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付</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B094E2">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20</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4C7114">
            <w:pPr>
              <w:jc w:val="center"/>
              <w:rPr>
                <w:rFonts w:ascii="宋体" w:hAnsi="宋体" w:cs="宋体"/>
                <w:color w:val="auto"/>
                <w:highlight w:val="none"/>
              </w:rPr>
            </w:pPr>
          </w:p>
        </w:tc>
      </w:tr>
      <w:tr w14:paraId="0883BDAE">
        <w:tblPrEx>
          <w:tblCellMar>
            <w:top w:w="0" w:type="dxa"/>
            <w:left w:w="108" w:type="dxa"/>
            <w:bottom w:w="0" w:type="dxa"/>
            <w:right w:w="108" w:type="dxa"/>
          </w:tblCellMar>
        </w:tblPrEx>
        <w:trPr>
          <w:trHeight w:val="680" w:hRule="exact"/>
          <w:jc w:val="center"/>
        </w:trPr>
        <w:tc>
          <w:tcPr>
            <w:tcW w:w="10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4FCFF3">
            <w:pPr>
              <w:widowControl/>
              <w:numPr>
                <w:ilvl w:val="0"/>
                <w:numId w:val="21"/>
              </w:numPr>
              <w:jc w:val="center"/>
              <w:textAlignment w:val="center"/>
              <w:rPr>
                <w:rFonts w:ascii="宋体" w:hAnsi="宋体" w:cs="宋体"/>
                <w:color w:val="auto"/>
                <w:highlight w:val="none"/>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E981E8">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工业防尘口罩（带阀）</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297906">
            <w:pPr>
              <w:widowControl/>
              <w:jc w:val="center"/>
              <w:textAlignment w:val="center"/>
              <w:rPr>
                <w:rFonts w:ascii="宋体" w:hAnsi="宋体" w:cs="宋体"/>
                <w:color w:val="auto"/>
                <w:highlight w:val="none"/>
              </w:rPr>
            </w:pP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14A98E">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只</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B98646">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1.1</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611587">
            <w:pPr>
              <w:jc w:val="center"/>
              <w:rPr>
                <w:rFonts w:ascii="宋体" w:hAnsi="宋体" w:cs="宋体"/>
                <w:color w:val="auto"/>
                <w:highlight w:val="none"/>
              </w:rPr>
            </w:pPr>
          </w:p>
        </w:tc>
      </w:tr>
      <w:tr w14:paraId="533D16F2">
        <w:tblPrEx>
          <w:tblCellMar>
            <w:top w:w="0" w:type="dxa"/>
            <w:left w:w="108" w:type="dxa"/>
            <w:bottom w:w="0" w:type="dxa"/>
            <w:right w:w="108" w:type="dxa"/>
          </w:tblCellMar>
        </w:tblPrEx>
        <w:trPr>
          <w:trHeight w:val="680" w:hRule="exact"/>
          <w:jc w:val="center"/>
        </w:trPr>
        <w:tc>
          <w:tcPr>
            <w:tcW w:w="10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106353">
            <w:pPr>
              <w:widowControl/>
              <w:numPr>
                <w:ilvl w:val="0"/>
                <w:numId w:val="21"/>
              </w:numPr>
              <w:jc w:val="center"/>
              <w:textAlignment w:val="center"/>
              <w:rPr>
                <w:rFonts w:ascii="宋体" w:hAnsi="宋体" w:cs="宋体"/>
                <w:color w:val="auto"/>
                <w:highlight w:val="none"/>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F39F3">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工业防尘口罩（不带阀）</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1EEE1A">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保为康</w:t>
            </w: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A13895">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只</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047D80">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0.2</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4F7B62">
            <w:pPr>
              <w:widowControl/>
              <w:jc w:val="center"/>
              <w:textAlignment w:val="center"/>
              <w:rPr>
                <w:rFonts w:ascii="宋体" w:hAnsi="宋体" w:cs="宋体"/>
                <w:color w:val="auto"/>
                <w:kern w:val="0"/>
                <w:highlight w:val="none"/>
                <w:lang w:bidi="ar"/>
              </w:rPr>
            </w:pPr>
          </w:p>
        </w:tc>
      </w:tr>
      <w:tr w14:paraId="5381D40A">
        <w:tblPrEx>
          <w:tblCellMar>
            <w:top w:w="0" w:type="dxa"/>
            <w:left w:w="108" w:type="dxa"/>
            <w:bottom w:w="0" w:type="dxa"/>
            <w:right w:w="108" w:type="dxa"/>
          </w:tblCellMar>
        </w:tblPrEx>
        <w:trPr>
          <w:trHeight w:val="680" w:hRule="exact"/>
          <w:jc w:val="center"/>
        </w:trPr>
        <w:tc>
          <w:tcPr>
            <w:tcW w:w="10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A63287">
            <w:pPr>
              <w:widowControl/>
              <w:numPr>
                <w:ilvl w:val="0"/>
                <w:numId w:val="21"/>
              </w:numPr>
              <w:jc w:val="center"/>
              <w:textAlignment w:val="center"/>
              <w:rPr>
                <w:rFonts w:ascii="宋体" w:hAnsi="宋体" w:cs="宋体"/>
                <w:color w:val="auto"/>
                <w:highlight w:val="none"/>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ED6579">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简易防毒面具（半面罩）</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5A932B">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保为康</w:t>
            </w: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CCCC04">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只</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BB5E71">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17</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22D63F">
            <w:pPr>
              <w:jc w:val="center"/>
              <w:rPr>
                <w:rFonts w:ascii="宋体" w:hAnsi="宋体" w:cs="宋体"/>
                <w:color w:val="auto"/>
                <w:highlight w:val="none"/>
              </w:rPr>
            </w:pPr>
          </w:p>
        </w:tc>
      </w:tr>
      <w:tr w14:paraId="579D6E81">
        <w:tblPrEx>
          <w:tblCellMar>
            <w:top w:w="0" w:type="dxa"/>
            <w:left w:w="108" w:type="dxa"/>
            <w:bottom w:w="0" w:type="dxa"/>
            <w:right w:w="108" w:type="dxa"/>
          </w:tblCellMar>
        </w:tblPrEx>
        <w:trPr>
          <w:trHeight w:val="567" w:hRule="exact"/>
          <w:jc w:val="center"/>
        </w:trPr>
        <w:tc>
          <w:tcPr>
            <w:tcW w:w="10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B0782D">
            <w:pPr>
              <w:widowControl/>
              <w:numPr>
                <w:ilvl w:val="0"/>
                <w:numId w:val="21"/>
              </w:numPr>
              <w:jc w:val="center"/>
              <w:textAlignment w:val="center"/>
              <w:rPr>
                <w:rFonts w:ascii="宋体" w:hAnsi="宋体" w:cs="宋体"/>
                <w:color w:val="auto"/>
                <w:highlight w:val="none"/>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FF30F0">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劳保鞋</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0531D2">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强人</w:t>
            </w: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54F578">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双</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59CE91">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112</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565F93">
            <w:pPr>
              <w:jc w:val="center"/>
              <w:rPr>
                <w:rFonts w:ascii="宋体" w:hAnsi="宋体" w:cs="宋体"/>
                <w:color w:val="auto"/>
                <w:highlight w:val="none"/>
              </w:rPr>
            </w:pPr>
          </w:p>
        </w:tc>
      </w:tr>
      <w:tr w14:paraId="542EF2D4">
        <w:tblPrEx>
          <w:tblCellMar>
            <w:top w:w="0" w:type="dxa"/>
            <w:left w:w="108" w:type="dxa"/>
            <w:bottom w:w="0" w:type="dxa"/>
            <w:right w:w="108" w:type="dxa"/>
          </w:tblCellMar>
        </w:tblPrEx>
        <w:trPr>
          <w:trHeight w:val="567" w:hRule="exact"/>
          <w:jc w:val="center"/>
        </w:trPr>
        <w:tc>
          <w:tcPr>
            <w:tcW w:w="10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A53E7A">
            <w:pPr>
              <w:widowControl/>
              <w:numPr>
                <w:ilvl w:val="0"/>
                <w:numId w:val="21"/>
              </w:numPr>
              <w:jc w:val="center"/>
              <w:textAlignment w:val="center"/>
              <w:rPr>
                <w:rFonts w:ascii="宋体" w:hAnsi="宋体" w:cs="宋体"/>
                <w:color w:val="auto"/>
                <w:highlight w:val="none"/>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5AB293">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泡棉耳塞</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818C97">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3M</w:t>
            </w: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FB58DD">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双</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8D1896">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1.2</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F50788">
            <w:pPr>
              <w:jc w:val="center"/>
              <w:rPr>
                <w:rFonts w:ascii="宋体" w:hAnsi="宋体" w:cs="宋体"/>
                <w:color w:val="auto"/>
                <w:highlight w:val="none"/>
              </w:rPr>
            </w:pPr>
          </w:p>
        </w:tc>
      </w:tr>
      <w:tr w14:paraId="530C4B21">
        <w:tblPrEx>
          <w:tblCellMar>
            <w:top w:w="0" w:type="dxa"/>
            <w:left w:w="108" w:type="dxa"/>
            <w:bottom w:w="0" w:type="dxa"/>
            <w:right w:w="108" w:type="dxa"/>
          </w:tblCellMar>
        </w:tblPrEx>
        <w:trPr>
          <w:trHeight w:val="567" w:hRule="exact"/>
          <w:jc w:val="center"/>
        </w:trPr>
        <w:tc>
          <w:tcPr>
            <w:tcW w:w="10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2683C3">
            <w:pPr>
              <w:widowControl/>
              <w:numPr>
                <w:ilvl w:val="0"/>
                <w:numId w:val="21"/>
              </w:numPr>
              <w:jc w:val="center"/>
              <w:textAlignment w:val="center"/>
              <w:rPr>
                <w:rFonts w:ascii="宋体" w:hAnsi="宋体" w:cs="宋体"/>
                <w:color w:val="auto"/>
                <w:highlight w:val="none"/>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999406">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安全帽</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D08F42">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力达</w:t>
            </w: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14B216">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顶</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00F166">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45</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39B61D">
            <w:pPr>
              <w:jc w:val="center"/>
              <w:rPr>
                <w:rFonts w:ascii="宋体" w:hAnsi="宋体" w:cs="宋体"/>
                <w:color w:val="auto"/>
                <w:highlight w:val="none"/>
              </w:rPr>
            </w:pPr>
          </w:p>
        </w:tc>
      </w:tr>
      <w:tr w14:paraId="6EBD868E">
        <w:tblPrEx>
          <w:tblCellMar>
            <w:top w:w="0" w:type="dxa"/>
            <w:left w:w="108" w:type="dxa"/>
            <w:bottom w:w="0" w:type="dxa"/>
            <w:right w:w="108" w:type="dxa"/>
          </w:tblCellMar>
        </w:tblPrEx>
        <w:trPr>
          <w:trHeight w:val="567" w:hRule="exact"/>
          <w:jc w:val="center"/>
        </w:trPr>
        <w:tc>
          <w:tcPr>
            <w:tcW w:w="10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AB0D9A">
            <w:pPr>
              <w:widowControl/>
              <w:numPr>
                <w:ilvl w:val="0"/>
                <w:numId w:val="21"/>
              </w:numPr>
              <w:jc w:val="center"/>
              <w:textAlignment w:val="center"/>
              <w:rPr>
                <w:rFonts w:ascii="宋体" w:hAnsi="宋体" w:cs="宋体"/>
                <w:color w:val="auto"/>
                <w:highlight w:val="none"/>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3593E7">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毛巾</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77DF47">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洁丽雅</w:t>
            </w: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BDA93E">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条</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129282">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11.2</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8B36AD">
            <w:pPr>
              <w:jc w:val="center"/>
              <w:rPr>
                <w:rFonts w:ascii="宋体" w:hAnsi="宋体" w:cs="宋体"/>
                <w:color w:val="auto"/>
                <w:highlight w:val="none"/>
              </w:rPr>
            </w:pPr>
          </w:p>
        </w:tc>
      </w:tr>
      <w:tr w14:paraId="55275859">
        <w:tblPrEx>
          <w:tblCellMar>
            <w:top w:w="0" w:type="dxa"/>
            <w:left w:w="108" w:type="dxa"/>
            <w:bottom w:w="0" w:type="dxa"/>
            <w:right w:w="108" w:type="dxa"/>
          </w:tblCellMar>
        </w:tblPrEx>
        <w:trPr>
          <w:trHeight w:val="567" w:hRule="exact"/>
          <w:jc w:val="center"/>
        </w:trPr>
        <w:tc>
          <w:tcPr>
            <w:tcW w:w="10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DFD8CA">
            <w:pPr>
              <w:widowControl/>
              <w:numPr>
                <w:ilvl w:val="0"/>
                <w:numId w:val="21"/>
              </w:numPr>
              <w:jc w:val="center"/>
              <w:textAlignment w:val="center"/>
              <w:rPr>
                <w:rFonts w:ascii="宋体" w:hAnsi="宋体" w:cs="宋体"/>
                <w:color w:val="auto"/>
                <w:highlight w:val="none"/>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8CAA1A">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固化链条</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6696DC">
            <w:pPr>
              <w:widowControl/>
              <w:jc w:val="center"/>
              <w:textAlignment w:val="center"/>
              <w:rPr>
                <w:rFonts w:ascii="宋体" w:hAnsi="宋体" w:cs="宋体"/>
                <w:color w:val="auto"/>
                <w:highlight w:val="none"/>
              </w:rPr>
            </w:pPr>
            <w:r>
              <w:rPr>
                <w:rFonts w:hint="eastAsia" w:ascii="宋体" w:hAnsi="宋体" w:cs="宋体"/>
                <w:color w:val="auto"/>
                <w:highlight w:val="none"/>
              </w:rPr>
              <w:t>/</w:t>
            </w: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B679F2">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米</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7114DB">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1.4</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39C42A">
            <w:pPr>
              <w:jc w:val="center"/>
              <w:rPr>
                <w:rFonts w:ascii="宋体" w:hAnsi="宋体" w:cs="宋体"/>
                <w:color w:val="auto"/>
                <w:highlight w:val="none"/>
              </w:rPr>
            </w:pPr>
          </w:p>
        </w:tc>
      </w:tr>
      <w:tr w14:paraId="198C723A">
        <w:tblPrEx>
          <w:tblCellMar>
            <w:top w:w="0" w:type="dxa"/>
            <w:left w:w="108" w:type="dxa"/>
            <w:bottom w:w="0" w:type="dxa"/>
            <w:right w:w="108" w:type="dxa"/>
          </w:tblCellMar>
        </w:tblPrEx>
        <w:trPr>
          <w:trHeight w:val="567" w:hRule="exact"/>
          <w:jc w:val="center"/>
        </w:trPr>
        <w:tc>
          <w:tcPr>
            <w:tcW w:w="10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75270C">
            <w:pPr>
              <w:widowControl/>
              <w:numPr>
                <w:ilvl w:val="0"/>
                <w:numId w:val="21"/>
              </w:numPr>
              <w:jc w:val="center"/>
              <w:textAlignment w:val="center"/>
              <w:rPr>
                <w:rFonts w:ascii="宋体" w:hAnsi="宋体" w:cs="宋体"/>
                <w:color w:val="auto"/>
                <w:highlight w:val="none"/>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67D398">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不锈钢链扣</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2D5F10">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w:t>
            </w:r>
          </w:p>
        </w:tc>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A4B16B">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个</w:t>
            </w:r>
          </w:p>
        </w:tc>
        <w:tc>
          <w:tcPr>
            <w:tcW w:w="19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373016">
            <w:pPr>
              <w:widowControl/>
              <w:jc w:val="center"/>
              <w:textAlignment w:val="center"/>
              <w:rPr>
                <w:rFonts w:ascii="宋体" w:hAnsi="宋体" w:cs="宋体"/>
                <w:color w:val="auto"/>
                <w:highlight w:val="none"/>
              </w:rPr>
            </w:pPr>
            <w:r>
              <w:rPr>
                <w:rFonts w:hint="eastAsia" w:ascii="宋体" w:hAnsi="宋体" w:cs="宋体"/>
                <w:color w:val="auto"/>
                <w:kern w:val="0"/>
                <w:highlight w:val="none"/>
                <w:lang w:bidi="ar"/>
              </w:rPr>
              <w:t>1.6</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3C8A24">
            <w:pPr>
              <w:jc w:val="center"/>
              <w:rPr>
                <w:rFonts w:ascii="宋体" w:hAnsi="宋体" w:cs="宋体"/>
                <w:color w:val="auto"/>
                <w:highlight w:val="none"/>
              </w:rPr>
            </w:pPr>
          </w:p>
        </w:tc>
      </w:tr>
      <w:tr w14:paraId="7078B120">
        <w:tblPrEx>
          <w:tblCellMar>
            <w:top w:w="0" w:type="dxa"/>
            <w:left w:w="108" w:type="dxa"/>
            <w:bottom w:w="0" w:type="dxa"/>
            <w:right w:w="108" w:type="dxa"/>
          </w:tblCellMar>
        </w:tblPrEx>
        <w:trPr>
          <w:trHeight w:val="951" w:hRule="atLeast"/>
          <w:jc w:val="center"/>
        </w:trPr>
        <w:tc>
          <w:tcPr>
            <w:tcW w:w="8117"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06EB2B">
            <w:pPr>
              <w:jc w:val="center"/>
              <w:rPr>
                <w:rFonts w:ascii="宋体" w:hAnsi="宋体" w:cs="宋体"/>
                <w:b/>
                <w:bCs/>
                <w:color w:val="auto"/>
                <w:highlight w:val="none"/>
              </w:rPr>
            </w:pPr>
            <w:r>
              <w:rPr>
                <w:rFonts w:hint="eastAsia" w:ascii="宋体" w:hAnsi="宋体" w:cs="宋体"/>
                <w:b/>
                <w:bCs/>
                <w:color w:val="auto"/>
                <w:highlight w:val="none"/>
              </w:rPr>
              <w:t>下浮率：</w:t>
            </w:r>
            <w:r>
              <w:rPr>
                <w:rFonts w:hint="eastAsia" w:ascii="宋体" w:hAnsi="宋体" w:cs="宋体"/>
                <w:b/>
                <w:bCs/>
                <w:color w:val="auto"/>
                <w:highlight w:val="none"/>
                <w:u w:val="single"/>
              </w:rPr>
              <w:t xml:space="preserve"> </w:t>
            </w:r>
            <w:r>
              <w:rPr>
                <w:rFonts w:ascii="宋体" w:hAnsi="宋体" w:cs="宋体"/>
                <w:b/>
                <w:bCs/>
                <w:color w:val="auto"/>
                <w:highlight w:val="none"/>
                <w:u w:val="single"/>
              </w:rPr>
              <w:t xml:space="preserve">          </w:t>
            </w:r>
            <w:r>
              <w:rPr>
                <w:rFonts w:hint="eastAsia" w:ascii="宋体" w:hAnsi="宋体" w:cs="宋体"/>
                <w:color w:val="auto"/>
                <w:highlight w:val="none"/>
              </w:rPr>
              <w:t>%</w:t>
            </w:r>
          </w:p>
        </w:tc>
      </w:tr>
    </w:tbl>
    <w:p w14:paraId="61301707">
      <w:pPr>
        <w:spacing w:line="360" w:lineRule="auto"/>
        <w:rPr>
          <w:rFonts w:ascii="宋体" w:hAnsi="宋体"/>
          <w:b/>
          <w:color w:val="auto"/>
          <w:spacing w:val="4"/>
          <w:highlight w:val="none"/>
        </w:rPr>
      </w:pPr>
      <w:r>
        <w:rPr>
          <w:rFonts w:hint="eastAsia" w:ascii="宋体" w:hAnsi="宋体"/>
          <w:b/>
          <w:color w:val="auto"/>
          <w:spacing w:val="4"/>
          <w:highlight w:val="none"/>
        </w:rPr>
        <w:t>注：</w:t>
      </w:r>
    </w:p>
    <w:p w14:paraId="0CF051DF">
      <w:pPr>
        <w:pStyle w:val="54"/>
        <w:numPr>
          <w:ilvl w:val="0"/>
          <w:numId w:val="22"/>
        </w:numPr>
        <w:spacing w:line="360" w:lineRule="auto"/>
        <w:ind w:firstLineChars="0"/>
        <w:rPr>
          <w:rFonts w:ascii="宋体" w:hAnsi="宋体" w:cs="宋体"/>
          <w:b/>
          <w:bCs/>
          <w:color w:val="auto"/>
          <w:kern w:val="0"/>
          <w:highlight w:val="none"/>
        </w:rPr>
      </w:pPr>
      <w:r>
        <w:rPr>
          <w:rFonts w:hint="eastAsia" w:ascii="宋体" w:hAnsi="宋体" w:cs="宋体"/>
          <w:b/>
          <w:bCs/>
          <w:color w:val="auto"/>
          <w:kern w:val="0"/>
          <w:highlight w:val="none"/>
        </w:rPr>
        <w:t>供应商必须按报价表的格式填写，不得增加或删除表格内容。除品牌和项目要求填写的内容外，不得擅</w:t>
      </w:r>
    </w:p>
    <w:p w14:paraId="7A8181D2">
      <w:pPr>
        <w:pStyle w:val="54"/>
        <w:spacing w:line="360" w:lineRule="auto"/>
        <w:ind w:firstLine="211" w:firstLineChars="100"/>
        <w:rPr>
          <w:rFonts w:ascii="宋体" w:hAnsi="宋体" w:cs="宋体"/>
          <w:b/>
          <w:bCs/>
          <w:color w:val="auto"/>
          <w:kern w:val="0"/>
          <w:highlight w:val="none"/>
        </w:rPr>
      </w:pPr>
      <w:r>
        <w:rPr>
          <w:rFonts w:hint="eastAsia" w:ascii="宋体" w:hAnsi="宋体" w:cs="宋体"/>
          <w:b/>
          <w:bCs/>
          <w:color w:val="auto"/>
          <w:kern w:val="0"/>
          <w:highlight w:val="none"/>
        </w:rPr>
        <w:t>自改动报价表内容，否则将有可能影响成交结果，不推荐为成交候选人。</w:t>
      </w:r>
    </w:p>
    <w:p w14:paraId="555E3CC4">
      <w:pPr>
        <w:pStyle w:val="54"/>
        <w:numPr>
          <w:ilvl w:val="0"/>
          <w:numId w:val="22"/>
        </w:numPr>
        <w:spacing w:line="360" w:lineRule="auto"/>
        <w:ind w:firstLineChars="0"/>
        <w:rPr>
          <w:rFonts w:ascii="宋体" w:hAnsi="宋体" w:cs="宋体"/>
          <w:b/>
          <w:bCs/>
          <w:color w:val="auto"/>
          <w:kern w:val="0"/>
          <w:highlight w:val="none"/>
          <w:u w:val="double"/>
        </w:rPr>
      </w:pPr>
      <w:r>
        <w:rPr>
          <w:rFonts w:hint="eastAsia" w:ascii="宋体" w:hAnsi="宋体" w:cs="宋体"/>
          <w:b/>
          <w:bCs/>
          <w:color w:val="auto"/>
          <w:kern w:val="0"/>
          <w:highlight w:val="none"/>
          <w:u w:val="double"/>
        </w:rPr>
        <w:t>除已经注明品牌要求的，以及序号2</w:t>
      </w:r>
      <w:r>
        <w:rPr>
          <w:rFonts w:ascii="宋体" w:hAnsi="宋体" w:cs="宋体"/>
          <w:b/>
          <w:bCs/>
          <w:color w:val="auto"/>
          <w:kern w:val="0"/>
          <w:highlight w:val="none"/>
          <w:u w:val="double"/>
        </w:rPr>
        <w:t>3</w:t>
      </w:r>
      <w:r>
        <w:rPr>
          <w:rFonts w:hint="eastAsia" w:ascii="宋体" w:hAnsi="宋体" w:cs="宋体"/>
          <w:b/>
          <w:bCs/>
          <w:color w:val="auto"/>
          <w:kern w:val="0"/>
          <w:highlight w:val="none"/>
          <w:u w:val="double"/>
        </w:rPr>
        <w:t>、2</w:t>
      </w:r>
      <w:r>
        <w:rPr>
          <w:rFonts w:ascii="宋体" w:hAnsi="宋体" w:cs="宋体"/>
          <w:b/>
          <w:bCs/>
          <w:color w:val="auto"/>
          <w:kern w:val="0"/>
          <w:highlight w:val="none"/>
          <w:u w:val="double"/>
        </w:rPr>
        <w:t>4</w:t>
      </w:r>
      <w:r>
        <w:rPr>
          <w:rFonts w:hint="eastAsia" w:ascii="宋体" w:hAnsi="宋体" w:cs="宋体"/>
          <w:b/>
          <w:bCs/>
          <w:color w:val="auto"/>
          <w:kern w:val="0"/>
          <w:highlight w:val="none"/>
          <w:u w:val="double"/>
        </w:rPr>
        <w:t>项无品牌要求外，其它未明确品牌要求的物品均须填写响应</w:t>
      </w:r>
    </w:p>
    <w:p w14:paraId="1B4DFF33">
      <w:pPr>
        <w:pStyle w:val="54"/>
        <w:spacing w:line="360" w:lineRule="auto"/>
        <w:ind w:firstLine="211" w:firstLineChars="100"/>
        <w:rPr>
          <w:rFonts w:ascii="宋体" w:hAnsi="宋体" w:cs="宋体"/>
          <w:b/>
          <w:bCs/>
          <w:color w:val="auto"/>
          <w:kern w:val="0"/>
          <w:highlight w:val="none"/>
          <w:u w:val="double"/>
        </w:rPr>
      </w:pPr>
      <w:r>
        <w:rPr>
          <w:rFonts w:hint="eastAsia" w:ascii="宋体" w:hAnsi="宋体" w:cs="宋体"/>
          <w:b/>
          <w:bCs/>
          <w:color w:val="auto"/>
          <w:kern w:val="0"/>
          <w:highlight w:val="none"/>
          <w:u w:val="double"/>
        </w:rPr>
        <w:t>品牌，如未填写或填写的内容非品牌，则视为无效报价</w:t>
      </w:r>
      <w:r>
        <w:rPr>
          <w:rFonts w:hint="eastAsia" w:ascii="宋体" w:hAnsi="宋体" w:cs="宋体"/>
          <w:b/>
          <w:bCs/>
          <w:color w:val="auto"/>
          <w:kern w:val="0"/>
          <w:highlight w:val="none"/>
        </w:rPr>
        <w:t>。</w:t>
      </w:r>
    </w:p>
    <w:p w14:paraId="1A4412C2">
      <w:pPr>
        <w:widowControl/>
        <w:numPr>
          <w:ilvl w:val="0"/>
          <w:numId w:val="22"/>
        </w:numPr>
        <w:spacing w:line="360" w:lineRule="auto"/>
        <w:rPr>
          <w:rFonts w:ascii="宋体" w:hAnsi="宋体"/>
          <w:b/>
          <w:bCs/>
          <w:color w:val="auto"/>
          <w:kern w:val="0"/>
          <w:highlight w:val="none"/>
        </w:rPr>
      </w:pPr>
      <w:r>
        <w:rPr>
          <w:rFonts w:hint="eastAsia" w:ascii="宋体" w:hAnsi="宋体" w:cs="宋体"/>
          <w:b/>
          <w:bCs/>
          <w:color w:val="auto"/>
          <w:kern w:val="0"/>
          <w:highlight w:val="none"/>
        </w:rPr>
        <w:t>平台上报价与上表下浮率不一致的，以报价表下浮率（经价格核准后的价格）为准。</w:t>
      </w:r>
    </w:p>
    <w:p w14:paraId="40905E0A">
      <w:pPr>
        <w:widowControl/>
        <w:numPr>
          <w:ilvl w:val="0"/>
          <w:numId w:val="22"/>
        </w:numPr>
        <w:spacing w:line="360" w:lineRule="auto"/>
        <w:rPr>
          <w:rFonts w:ascii="宋体" w:hAnsi="宋体"/>
          <w:b/>
          <w:bCs/>
          <w:color w:val="auto"/>
          <w:kern w:val="0"/>
          <w:highlight w:val="none"/>
        </w:rPr>
      </w:pPr>
      <w:r>
        <w:rPr>
          <w:rFonts w:hint="eastAsia" w:ascii="宋体" w:hAnsi="宋体" w:cs="宋体"/>
          <w:b/>
          <w:bCs/>
          <w:color w:val="auto"/>
          <w:kern w:val="0"/>
          <w:highlight w:val="none"/>
        </w:rPr>
        <w:t>报价表必须加盖单位公章，否则视为无效报价。</w:t>
      </w:r>
    </w:p>
    <w:p w14:paraId="7D747CFF">
      <w:pPr>
        <w:pStyle w:val="54"/>
        <w:numPr>
          <w:ilvl w:val="0"/>
          <w:numId w:val="22"/>
        </w:numPr>
        <w:spacing w:line="360" w:lineRule="auto"/>
        <w:ind w:firstLineChars="0"/>
        <w:rPr>
          <w:rFonts w:ascii="宋体" w:hAnsi="宋体" w:cs="宋体"/>
          <w:b/>
          <w:bCs/>
          <w:color w:val="auto"/>
          <w:kern w:val="0"/>
          <w:highlight w:val="none"/>
          <w:u w:val="single"/>
        </w:rPr>
      </w:pPr>
      <w:r>
        <w:rPr>
          <w:rFonts w:hint="eastAsia" w:ascii="宋体" w:hAnsi="宋体" w:cs="宋体"/>
          <w:b/>
          <w:bCs/>
          <w:color w:val="auto"/>
          <w:kern w:val="0"/>
          <w:highlight w:val="none"/>
          <w:u w:val="single"/>
        </w:rPr>
        <w:t>下浮率报价没有大于或等于100%，也没有为负数，且是固定唯一值的，否则为无效报价；下浮率高的</w:t>
      </w:r>
    </w:p>
    <w:p w14:paraId="78EC3AE5">
      <w:pPr>
        <w:pStyle w:val="54"/>
        <w:spacing w:line="360" w:lineRule="auto"/>
        <w:ind w:firstLine="211" w:firstLineChars="100"/>
        <w:rPr>
          <w:rFonts w:ascii="宋体" w:hAnsi="宋体" w:cs="宋体"/>
          <w:b/>
          <w:bCs/>
          <w:color w:val="auto"/>
          <w:kern w:val="0"/>
          <w:highlight w:val="none"/>
          <w:u w:val="single"/>
        </w:rPr>
      </w:pPr>
      <w:r>
        <w:rPr>
          <w:rFonts w:hint="eastAsia" w:ascii="宋体" w:hAnsi="宋体" w:cs="宋体"/>
          <w:b/>
          <w:bCs/>
          <w:color w:val="auto"/>
          <w:kern w:val="0"/>
          <w:highlight w:val="none"/>
          <w:u w:val="single"/>
        </w:rPr>
        <w:t>为成交供应商。供应商所报下浮率为成交下浮率，即：合同单价=对应物品的单价最高限价×【1-成交</w:t>
      </w:r>
    </w:p>
    <w:p w14:paraId="199C5190">
      <w:pPr>
        <w:pStyle w:val="54"/>
        <w:spacing w:line="360" w:lineRule="auto"/>
        <w:ind w:firstLine="211" w:firstLineChars="100"/>
        <w:rPr>
          <w:rFonts w:ascii="宋体" w:hAnsi="宋体" w:cs="宋体"/>
          <w:b/>
          <w:bCs/>
          <w:color w:val="auto"/>
          <w:kern w:val="0"/>
          <w:highlight w:val="none"/>
          <w:u w:val="single"/>
        </w:rPr>
      </w:pPr>
      <w:r>
        <w:rPr>
          <w:rFonts w:hint="eastAsia" w:ascii="宋体" w:hAnsi="宋体" w:cs="宋体"/>
          <w:b/>
          <w:bCs/>
          <w:color w:val="auto"/>
          <w:kern w:val="0"/>
          <w:highlight w:val="none"/>
          <w:u w:val="single"/>
        </w:rPr>
        <w:t>下浮率（%）】；在本项目合同服务履行期间，该下浮率不作另行调整。</w:t>
      </w:r>
    </w:p>
    <w:p w14:paraId="1CF1CA38">
      <w:pPr>
        <w:pStyle w:val="54"/>
        <w:numPr>
          <w:ilvl w:val="0"/>
          <w:numId w:val="22"/>
        </w:numPr>
        <w:spacing w:line="360" w:lineRule="auto"/>
        <w:ind w:firstLineChars="0"/>
        <w:rPr>
          <w:rFonts w:ascii="宋体" w:hAnsi="宋体" w:cs="宋体"/>
          <w:b/>
          <w:bCs/>
          <w:color w:val="auto"/>
          <w:kern w:val="0"/>
          <w:highlight w:val="none"/>
        </w:rPr>
      </w:pPr>
      <w:r>
        <w:rPr>
          <w:rFonts w:hint="eastAsia" w:ascii="宋体" w:hAnsi="宋体" w:cs="宋体"/>
          <w:b/>
          <w:bCs/>
          <w:color w:val="auto"/>
          <w:kern w:val="0"/>
          <w:highlight w:val="none"/>
        </w:rPr>
        <w:t>下浮率的报价均应包含国家规定的税费。</w:t>
      </w:r>
    </w:p>
    <w:p w14:paraId="02E79612">
      <w:pPr>
        <w:pStyle w:val="54"/>
        <w:numPr>
          <w:ilvl w:val="0"/>
          <w:numId w:val="22"/>
        </w:numPr>
        <w:spacing w:line="360" w:lineRule="auto"/>
        <w:ind w:firstLineChars="0"/>
        <w:rPr>
          <w:rFonts w:ascii="宋体" w:hAnsi="宋体" w:cs="宋体"/>
          <w:b/>
          <w:bCs/>
          <w:color w:val="auto"/>
          <w:kern w:val="0"/>
          <w:highlight w:val="none"/>
        </w:rPr>
      </w:pPr>
      <w:r>
        <w:rPr>
          <w:rFonts w:hint="eastAsia" w:ascii="宋体" w:hAnsi="宋体" w:cs="宋体"/>
          <w:b/>
          <w:bCs/>
          <w:color w:val="auto"/>
          <w:kern w:val="0"/>
          <w:highlight w:val="none"/>
        </w:rPr>
        <w:t>本项目不接受有选择性的投标报价，只允许报一个下浮率，且所报的下浮率应当适用适用于采购清单中</w:t>
      </w:r>
    </w:p>
    <w:p w14:paraId="0974EE35">
      <w:pPr>
        <w:pStyle w:val="54"/>
        <w:spacing w:line="360" w:lineRule="auto"/>
        <w:ind w:firstLine="211" w:firstLineChars="100"/>
        <w:rPr>
          <w:rFonts w:ascii="宋体" w:hAnsi="宋体" w:cs="宋体"/>
          <w:b/>
          <w:bCs/>
          <w:color w:val="auto"/>
          <w:kern w:val="0"/>
          <w:highlight w:val="none"/>
        </w:rPr>
      </w:pPr>
      <w:r>
        <w:rPr>
          <w:rFonts w:hint="eastAsia" w:ascii="宋体" w:hAnsi="宋体" w:cs="宋体"/>
          <w:b/>
          <w:bCs/>
          <w:color w:val="auto"/>
          <w:kern w:val="0"/>
          <w:highlight w:val="none"/>
        </w:rPr>
        <w:t>的每种物品。</w:t>
      </w:r>
    </w:p>
    <w:p w14:paraId="65E32D89">
      <w:pPr>
        <w:widowControl/>
        <w:spacing w:line="360" w:lineRule="auto"/>
        <w:rPr>
          <w:rFonts w:ascii="宋体" w:hAnsi="宋体"/>
          <w:b/>
          <w:bCs/>
          <w:color w:val="auto"/>
          <w:kern w:val="0"/>
          <w:highlight w:val="none"/>
        </w:rPr>
      </w:pPr>
    </w:p>
    <w:p w14:paraId="5756E023">
      <w:pPr>
        <w:spacing w:line="360" w:lineRule="auto"/>
        <w:rPr>
          <w:rFonts w:ascii="宋体" w:hAnsi="宋体"/>
          <w:color w:val="auto"/>
          <w:spacing w:val="4"/>
          <w:highlight w:val="none"/>
        </w:rPr>
      </w:pPr>
    </w:p>
    <w:p w14:paraId="3AE1878A">
      <w:pPr>
        <w:spacing w:line="360" w:lineRule="auto"/>
        <w:ind w:firstLine="3924" w:firstLineChars="1800"/>
        <w:rPr>
          <w:rFonts w:ascii="宋体" w:hAnsi="宋体"/>
          <w:color w:val="auto"/>
          <w:highlight w:val="none"/>
          <w:u w:val="single"/>
        </w:rPr>
      </w:pPr>
      <w:r>
        <w:rPr>
          <w:rFonts w:hint="eastAsia" w:ascii="宋体" w:hAnsi="宋体"/>
          <w:color w:val="auto"/>
          <w:spacing w:val="4"/>
          <w:highlight w:val="none"/>
        </w:rPr>
        <w:t>供应商名称（</w:t>
      </w:r>
      <w:r>
        <w:rPr>
          <w:rFonts w:hint="eastAsia" w:ascii="宋体" w:hAnsi="宋体"/>
          <w:color w:val="auto"/>
          <w:highlight w:val="none"/>
        </w:rPr>
        <w:t>单位盖</w:t>
      </w:r>
      <w:r>
        <w:rPr>
          <w:rFonts w:hint="eastAsia" w:ascii="宋体" w:hAnsi="宋体"/>
          <w:color w:val="auto"/>
          <w:spacing w:val="4"/>
          <w:highlight w:val="none"/>
        </w:rPr>
        <w:t>公章）：</w:t>
      </w:r>
      <w:r>
        <w:rPr>
          <w:rFonts w:ascii="宋体" w:hAnsi="宋体"/>
          <w:color w:val="auto"/>
          <w:spacing w:val="4"/>
          <w:highlight w:val="none"/>
          <w:u w:val="single"/>
        </w:rPr>
        <w:t xml:space="preserve">                     </w:t>
      </w:r>
    </w:p>
    <w:p w14:paraId="79199764">
      <w:pPr>
        <w:spacing w:line="360" w:lineRule="auto"/>
        <w:ind w:firstLine="3924" w:firstLineChars="1800"/>
        <w:rPr>
          <w:rFonts w:ascii="宋体" w:hAnsi="宋体"/>
          <w:color w:val="auto"/>
          <w:spacing w:val="4"/>
          <w:highlight w:val="none"/>
          <w:u w:val="single"/>
        </w:rPr>
      </w:pPr>
      <w:r>
        <w:rPr>
          <w:rFonts w:hint="eastAsia" w:ascii="宋体" w:hAnsi="宋体"/>
          <w:color w:val="auto"/>
          <w:spacing w:val="4"/>
          <w:highlight w:val="none"/>
        </w:rPr>
        <w:t>日期：</w:t>
      </w:r>
      <w:r>
        <w:rPr>
          <w:rFonts w:ascii="宋体" w:hAnsi="宋体"/>
          <w:color w:val="auto"/>
          <w:spacing w:val="4"/>
          <w:highlight w:val="none"/>
          <w:u w:val="single"/>
        </w:rPr>
        <w:t xml:space="preserve">     </w:t>
      </w:r>
      <w:r>
        <w:rPr>
          <w:rFonts w:ascii="宋体" w:hAnsi="宋体"/>
          <w:color w:val="auto"/>
          <w:spacing w:val="4"/>
          <w:highlight w:val="none"/>
          <w:u w:val="single"/>
        </w:rPr>
        <w:br w:type="page"/>
      </w:r>
    </w:p>
    <w:p w14:paraId="65D1C47F">
      <w:pPr>
        <w:keepNext/>
        <w:spacing w:after="240" w:line="360" w:lineRule="auto"/>
        <w:ind w:left="720" w:hanging="360"/>
        <w:jc w:val="center"/>
        <w:outlineLvl w:val="1"/>
        <w:rPr>
          <w:rFonts w:ascii="宋体" w:hAnsi="宋体" w:cs="Times New Roman"/>
          <w:b/>
          <w:bCs/>
          <w:color w:val="auto"/>
          <w:kern w:val="0"/>
          <w:sz w:val="32"/>
          <w:szCs w:val="32"/>
          <w:highlight w:val="none"/>
        </w:rPr>
      </w:pPr>
      <w:bookmarkStart w:id="16" w:name="PO_t_用户需求书响应声明函_11"/>
      <w:r>
        <w:rPr>
          <w:rFonts w:hint="eastAsia" w:ascii="宋体" w:hAnsi="宋体" w:cs="Times New Roman"/>
          <w:b/>
          <w:bCs/>
          <w:color w:val="auto"/>
          <w:kern w:val="0"/>
          <w:sz w:val="32"/>
          <w:szCs w:val="32"/>
          <w:highlight w:val="none"/>
        </w:rPr>
        <w:t>用户需求书响应声明函</w:t>
      </w:r>
    </w:p>
    <w:bookmarkEnd w:id="16"/>
    <w:p w14:paraId="3B6C2F01">
      <w:pPr>
        <w:spacing w:line="360" w:lineRule="auto"/>
        <w:ind w:firstLine="422" w:firstLineChars="200"/>
        <w:rPr>
          <w:rFonts w:ascii="宋体" w:hAnsi="宋体" w:cs="Times New Roman"/>
          <w:b/>
          <w:color w:val="auto"/>
          <w:highlight w:val="none"/>
        </w:rPr>
      </w:pPr>
      <w:r>
        <w:rPr>
          <w:rFonts w:hint="eastAsia" w:ascii="宋体" w:hAnsi="宋体" w:cs="Times New Roman"/>
          <w:b/>
          <w:color w:val="auto"/>
          <w:highlight w:val="none"/>
        </w:rPr>
        <w:t>致：</w:t>
      </w:r>
      <w:bookmarkStart w:id="17" w:name="PO_te_采购单位_3_2"/>
      <w:r>
        <w:rPr>
          <w:rFonts w:hint="eastAsia" w:ascii="宋体" w:hAnsi="宋体" w:cs="Times New Roman"/>
          <w:b/>
          <w:color w:val="auto"/>
          <w:highlight w:val="none"/>
        </w:rPr>
        <w:t>广东省梅州监狱</w:t>
      </w:r>
      <w:bookmarkEnd w:id="17"/>
      <w:r>
        <w:rPr>
          <w:rFonts w:hint="eastAsia" w:ascii="宋体" w:hAnsi="宋体" w:cs="Times New Roman"/>
          <w:b/>
          <w:color w:val="auto"/>
          <w:highlight w:val="none"/>
        </w:rPr>
        <w:t>、</w:t>
      </w:r>
      <w:bookmarkStart w:id="18" w:name="PO_te_代理机构_4_2"/>
      <w:r>
        <w:rPr>
          <w:rFonts w:hint="eastAsia" w:ascii="宋体" w:hAnsi="宋体" w:cs="Times New Roman"/>
          <w:b/>
          <w:color w:val="auto"/>
          <w:highlight w:val="none"/>
        </w:rPr>
        <w:t>云采链（广州）信息科技有限公司</w:t>
      </w:r>
      <w:bookmarkEnd w:id="18"/>
    </w:p>
    <w:p w14:paraId="4053FE4C">
      <w:pPr>
        <w:spacing w:line="360" w:lineRule="auto"/>
        <w:ind w:firstLine="420" w:firstLineChars="200"/>
        <w:rPr>
          <w:rFonts w:ascii="宋体" w:hAnsi="宋体" w:cs="Times New Roman"/>
          <w:color w:val="auto"/>
          <w:szCs w:val="22"/>
          <w:highlight w:val="none"/>
          <w:lang w:val="zh-CN"/>
        </w:rPr>
      </w:pPr>
    </w:p>
    <w:p w14:paraId="714F87A4">
      <w:pPr>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rPr>
        <w:t>关于贵单位、贵司发布</w:t>
      </w:r>
      <w:r>
        <w:rPr>
          <w:rFonts w:hint="eastAsia" w:ascii="宋体" w:hAnsi="宋体" w:cs="Times New Roman"/>
          <w:b/>
          <w:color w:val="auto"/>
          <w:highlight w:val="none"/>
          <w:u w:val="single"/>
        </w:rPr>
        <w:t>广东省梅州监狱2025年度劳动保护物资采购项目</w:t>
      </w:r>
      <w:r>
        <w:rPr>
          <w:rFonts w:hint="eastAsia" w:ascii="宋体" w:hAnsi="宋体" w:cs="Times New Roman"/>
          <w:color w:val="auto"/>
          <w:highlight w:val="none"/>
        </w:rPr>
        <w:t>的零散采购公告，本公司（企业）愿意参加采购活动，并作出如下声明：</w:t>
      </w:r>
    </w:p>
    <w:p w14:paraId="13139D36">
      <w:pPr>
        <w:tabs>
          <w:tab w:val="left" w:pos="426"/>
        </w:tabs>
        <w:snapToGrid w:val="0"/>
        <w:spacing w:line="360" w:lineRule="auto"/>
        <w:ind w:firstLine="420" w:firstLineChars="200"/>
        <w:rPr>
          <w:rFonts w:ascii="宋体" w:hAnsi="宋体" w:cs="Times New Roman"/>
          <w:color w:val="auto"/>
          <w:kern w:val="0"/>
          <w:highlight w:val="none"/>
        </w:rPr>
      </w:pPr>
      <w:r>
        <w:rPr>
          <w:rFonts w:hint="eastAsia" w:ascii="宋体" w:hAnsi="宋体" w:cs="Times New Roman"/>
          <w:color w:val="auto"/>
          <w:kern w:val="0"/>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7282D331">
      <w:pPr>
        <w:tabs>
          <w:tab w:val="left" w:pos="426"/>
        </w:tabs>
        <w:snapToGrid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本公司（企业）承诺在本次采购活动中，如有违法、违规、弄虚作假行为，所造成的损失、不良后果及法律责任，一律由本公司（企业）承担。</w:t>
      </w:r>
    </w:p>
    <w:p w14:paraId="1FECEFF2">
      <w:pPr>
        <w:autoSpaceDE w:val="0"/>
        <w:autoSpaceDN w:val="0"/>
        <w:adjustRightInd w:val="0"/>
        <w:spacing w:line="360" w:lineRule="auto"/>
        <w:ind w:firstLine="422" w:firstLineChars="200"/>
        <w:rPr>
          <w:rFonts w:ascii="宋体" w:hAnsi="宋体" w:cs="Times New Roman"/>
          <w:b/>
          <w:color w:val="auto"/>
          <w:szCs w:val="22"/>
          <w:highlight w:val="none"/>
        </w:rPr>
      </w:pPr>
      <w:r>
        <w:rPr>
          <w:rFonts w:hint="eastAsia" w:ascii="宋体" w:hAnsi="宋体" w:cs="Times New Roman"/>
          <w:b/>
          <w:color w:val="auto"/>
          <w:szCs w:val="22"/>
          <w:highlight w:val="none"/>
        </w:rPr>
        <w:t>备注：</w:t>
      </w:r>
    </w:p>
    <w:p w14:paraId="5FBDD52E">
      <w:pPr>
        <w:widowControl/>
        <w:numPr>
          <w:ilvl w:val="0"/>
          <w:numId w:val="23"/>
        </w:numPr>
        <w:autoSpaceDE w:val="0"/>
        <w:autoSpaceDN w:val="0"/>
        <w:adjustRightInd w:val="0"/>
        <w:spacing w:line="360" w:lineRule="auto"/>
        <w:ind w:left="0" w:firstLine="420" w:firstLineChars="200"/>
        <w:jc w:val="left"/>
        <w:rPr>
          <w:rFonts w:ascii="宋体" w:hAnsi="宋体" w:cs="Times New Roman"/>
          <w:color w:val="auto"/>
          <w:szCs w:val="22"/>
          <w:highlight w:val="none"/>
        </w:rPr>
      </w:pPr>
      <w:r>
        <w:rPr>
          <w:rFonts w:hint="eastAsia" w:ascii="宋体" w:hAnsi="宋体" w:cs="Times New Roman"/>
          <w:color w:val="auto"/>
          <w:szCs w:val="22"/>
          <w:highlight w:val="none"/>
        </w:rPr>
        <w:t>本声明函必须提供且内容不得擅自删改，否则视为响应无效。</w:t>
      </w:r>
    </w:p>
    <w:p w14:paraId="10A81D61">
      <w:pPr>
        <w:widowControl/>
        <w:numPr>
          <w:ilvl w:val="0"/>
          <w:numId w:val="23"/>
        </w:numPr>
        <w:snapToGrid w:val="0"/>
        <w:spacing w:line="360" w:lineRule="auto"/>
        <w:ind w:left="0" w:firstLine="420" w:firstLineChars="200"/>
        <w:jc w:val="left"/>
        <w:rPr>
          <w:rFonts w:ascii="宋体" w:hAnsi="宋体" w:cs="Times New Roman"/>
          <w:color w:val="auto"/>
          <w:highlight w:val="none"/>
        </w:rPr>
      </w:pPr>
      <w:r>
        <w:rPr>
          <w:rFonts w:hint="eastAsia" w:ascii="宋体" w:hAnsi="宋体" w:cs="Times New Roman"/>
          <w:color w:val="auto"/>
          <w:highlight w:val="none"/>
        </w:rPr>
        <w:t>本声明函如有虚假或与事实不符的，作无效报价处理。</w:t>
      </w:r>
    </w:p>
    <w:p w14:paraId="1C7BD9A6">
      <w:pPr>
        <w:widowControl/>
        <w:spacing w:line="360" w:lineRule="auto"/>
        <w:ind w:firstLine="643" w:firstLineChars="200"/>
        <w:jc w:val="left"/>
        <w:rPr>
          <w:rFonts w:ascii="宋体" w:hAnsi="宋体" w:cs="Times New Roman"/>
          <w:b/>
          <w:bCs/>
          <w:color w:val="auto"/>
          <w:kern w:val="0"/>
          <w:sz w:val="32"/>
          <w:szCs w:val="32"/>
          <w:highlight w:val="none"/>
        </w:rPr>
      </w:pPr>
    </w:p>
    <w:p w14:paraId="56596CC0">
      <w:pPr>
        <w:spacing w:line="360" w:lineRule="auto"/>
        <w:ind w:firstLine="436" w:firstLineChars="200"/>
        <w:jc w:val="right"/>
        <w:rPr>
          <w:rFonts w:ascii="宋体" w:hAnsi="宋体" w:cs="Times New Roman"/>
          <w:color w:val="auto"/>
          <w:highlight w:val="none"/>
          <w:u w:val="single"/>
        </w:rPr>
      </w:pPr>
      <w:r>
        <w:rPr>
          <w:rFonts w:hint="eastAsia" w:ascii="宋体" w:hAnsi="宋体" w:cs="Times New Roman"/>
          <w:color w:val="auto"/>
          <w:spacing w:val="4"/>
          <w:highlight w:val="none"/>
        </w:rPr>
        <w:t>供应商名称（</w:t>
      </w:r>
      <w:r>
        <w:rPr>
          <w:rFonts w:hint="eastAsia" w:ascii="宋体" w:hAnsi="宋体" w:cs="Times New Roman"/>
          <w:color w:val="auto"/>
          <w:highlight w:val="none"/>
        </w:rPr>
        <w:t>单位盖</w:t>
      </w:r>
      <w:r>
        <w:rPr>
          <w:rFonts w:hint="eastAsia" w:ascii="宋体" w:hAnsi="宋体" w:cs="Times New Roman"/>
          <w:color w:val="auto"/>
          <w:spacing w:val="4"/>
          <w:highlight w:val="none"/>
        </w:rPr>
        <w:t>公章）：</w:t>
      </w:r>
    </w:p>
    <w:p w14:paraId="3FADEB79">
      <w:pPr>
        <w:spacing w:line="360" w:lineRule="auto"/>
        <w:ind w:firstLine="420" w:firstLineChars="200"/>
        <w:jc w:val="right"/>
        <w:rPr>
          <w:rFonts w:ascii="宋体" w:hAnsi="宋体" w:cs="Times New Roman"/>
          <w:color w:val="auto"/>
          <w:szCs w:val="22"/>
          <w:highlight w:val="none"/>
        </w:rPr>
      </w:pPr>
    </w:p>
    <w:p w14:paraId="0E2F661D">
      <w:pPr>
        <w:spacing w:line="360" w:lineRule="auto"/>
        <w:ind w:firstLine="436" w:firstLineChars="200"/>
        <w:jc w:val="right"/>
        <w:rPr>
          <w:rFonts w:ascii="宋体" w:hAnsi="宋体"/>
          <w:color w:val="auto"/>
          <w:highlight w:val="none"/>
        </w:rPr>
      </w:pPr>
      <w:r>
        <w:rPr>
          <w:rFonts w:hint="eastAsia" w:ascii="宋体" w:hAnsi="宋体" w:cs="Times New Roman"/>
          <w:color w:val="auto"/>
          <w:spacing w:val="4"/>
          <w:highlight w:val="none"/>
        </w:rPr>
        <w:t>日期：</w:t>
      </w:r>
    </w:p>
    <w:p w14:paraId="4B6D2241">
      <w:pPr>
        <w:rPr>
          <w:rFonts w:ascii="宋体" w:hAnsi="宋体"/>
          <w:color w:val="auto"/>
          <w:highlight w:val="none"/>
        </w:rPr>
      </w:pPr>
      <w:r>
        <w:rPr>
          <w:rFonts w:hint="eastAsia" w:ascii="宋体" w:hAnsi="宋体"/>
          <w:color w:val="auto"/>
          <w:highlight w:val="none"/>
        </w:rPr>
        <w:br w:type="page"/>
      </w:r>
    </w:p>
    <w:p w14:paraId="34C7E889">
      <w:pPr>
        <w:pStyle w:val="3"/>
        <w:keepLines w:val="0"/>
        <w:spacing w:before="0" w:after="0" w:line="360" w:lineRule="auto"/>
        <w:ind w:firstLine="643" w:firstLineChars="200"/>
        <w:jc w:val="center"/>
        <w:rPr>
          <w:rFonts w:ascii="宋体" w:hAnsi="宋体" w:eastAsia="宋体"/>
          <w:color w:val="auto"/>
          <w:highlight w:val="none"/>
        </w:rPr>
      </w:pPr>
      <w:bookmarkStart w:id="19" w:name="PO_t_供应商资格声明函_12"/>
      <w:r>
        <w:rPr>
          <w:rFonts w:hint="eastAsia" w:ascii="宋体" w:hAnsi="宋体" w:eastAsia="宋体"/>
          <w:color w:val="auto"/>
          <w:highlight w:val="none"/>
        </w:rPr>
        <w:t>供应商资格声明函</w:t>
      </w:r>
      <w:bookmarkEnd w:id="19"/>
    </w:p>
    <w:p w14:paraId="7430B033">
      <w:pPr>
        <w:spacing w:line="360" w:lineRule="auto"/>
        <w:ind w:firstLine="422" w:firstLineChars="200"/>
        <w:rPr>
          <w:rFonts w:ascii="宋体" w:hAnsi="宋体"/>
          <w:b/>
          <w:color w:val="auto"/>
          <w:highlight w:val="none"/>
        </w:rPr>
      </w:pPr>
      <w:r>
        <w:rPr>
          <w:rFonts w:hint="eastAsia" w:ascii="宋体" w:hAnsi="宋体"/>
          <w:b/>
          <w:color w:val="auto"/>
          <w:highlight w:val="none"/>
        </w:rPr>
        <w:t>致：</w:t>
      </w:r>
      <w:bookmarkStart w:id="20" w:name="PO_te_采购单位_3_3"/>
      <w:r>
        <w:rPr>
          <w:rFonts w:hint="eastAsia" w:ascii="宋体" w:hAnsi="宋体"/>
          <w:b/>
          <w:color w:val="auto"/>
          <w:highlight w:val="none"/>
        </w:rPr>
        <w:t>广东省梅州监狱</w:t>
      </w:r>
      <w:bookmarkEnd w:id="20"/>
      <w:r>
        <w:rPr>
          <w:rFonts w:hint="eastAsia" w:ascii="宋体" w:hAnsi="宋体"/>
          <w:b/>
          <w:color w:val="auto"/>
          <w:highlight w:val="none"/>
        </w:rPr>
        <w:t>、</w:t>
      </w:r>
      <w:bookmarkStart w:id="21" w:name="PO_te_代理机构_4_3"/>
      <w:r>
        <w:rPr>
          <w:rFonts w:hint="eastAsia" w:ascii="宋体" w:hAnsi="宋体"/>
          <w:b/>
          <w:color w:val="auto"/>
          <w:highlight w:val="none"/>
        </w:rPr>
        <w:t>云采链（广州）信息科技有限公司</w:t>
      </w:r>
      <w:bookmarkEnd w:id="21"/>
    </w:p>
    <w:p w14:paraId="0AE48BF7">
      <w:pPr>
        <w:spacing w:line="360" w:lineRule="auto"/>
        <w:ind w:firstLine="422" w:firstLineChars="200"/>
        <w:rPr>
          <w:rFonts w:ascii="宋体" w:hAnsi="宋体"/>
          <w:b/>
          <w:color w:val="auto"/>
          <w:highlight w:val="none"/>
        </w:rPr>
      </w:pPr>
    </w:p>
    <w:p w14:paraId="7CDA4AE2">
      <w:pPr>
        <w:spacing w:line="360" w:lineRule="auto"/>
        <w:ind w:firstLine="420" w:firstLineChars="200"/>
        <w:rPr>
          <w:rFonts w:ascii="宋体" w:hAnsi="宋体"/>
          <w:color w:val="auto"/>
          <w:highlight w:val="none"/>
        </w:rPr>
      </w:pPr>
      <w:r>
        <w:rPr>
          <w:rFonts w:hint="eastAsia" w:ascii="宋体" w:hAnsi="宋体"/>
          <w:color w:val="auto"/>
          <w:highlight w:val="none"/>
        </w:rPr>
        <w:t>关于贵单位、贵司发布</w:t>
      </w:r>
      <w:r>
        <w:rPr>
          <w:rFonts w:hint="eastAsia" w:ascii="宋体" w:hAnsi="宋体" w:cs="Times New Roman"/>
          <w:b/>
          <w:color w:val="auto"/>
          <w:highlight w:val="none"/>
          <w:u w:val="single"/>
        </w:rPr>
        <w:t>广东省梅州监狱2025年度劳动保护物资采购项目</w:t>
      </w:r>
      <w:r>
        <w:rPr>
          <w:rFonts w:hint="eastAsia" w:ascii="宋体" w:hAnsi="宋体"/>
          <w:color w:val="auto"/>
          <w:highlight w:val="none"/>
        </w:rPr>
        <w:t>的零散采购公告，本公司（企业）愿意参加采购活动，并声明：</w:t>
      </w:r>
    </w:p>
    <w:p w14:paraId="5D77BD3B">
      <w:pPr>
        <w:spacing w:line="360" w:lineRule="auto"/>
        <w:ind w:firstLine="420" w:firstLineChars="200"/>
        <w:rPr>
          <w:rFonts w:ascii="宋体" w:hAnsi="宋体"/>
          <w:color w:val="auto"/>
          <w:highlight w:val="none"/>
        </w:rPr>
      </w:pPr>
      <w:r>
        <w:rPr>
          <w:rFonts w:hint="eastAsia" w:ascii="宋体" w:hAnsi="宋体"/>
          <w:color w:val="auto"/>
          <w:highlight w:val="none"/>
        </w:rPr>
        <w:t>一、本公司（企业）具备《中华人民共和国政府采购法》第二十二条规定的条件：</w:t>
      </w:r>
    </w:p>
    <w:p w14:paraId="55A36776">
      <w:pPr>
        <w:spacing w:line="360" w:lineRule="auto"/>
        <w:ind w:firstLine="420" w:firstLineChars="200"/>
        <w:rPr>
          <w:rFonts w:ascii="宋体" w:hAnsi="宋体"/>
          <w:color w:val="auto"/>
          <w:highlight w:val="none"/>
        </w:rPr>
      </w:pPr>
      <w:r>
        <w:rPr>
          <w:rFonts w:hint="eastAsia" w:ascii="宋体" w:hAnsi="宋体"/>
          <w:color w:val="auto"/>
          <w:highlight w:val="none"/>
        </w:rPr>
        <w:t>（一）具有独立承担民事责任的能力；</w:t>
      </w:r>
    </w:p>
    <w:p w14:paraId="78C4EA56">
      <w:pPr>
        <w:spacing w:line="360" w:lineRule="auto"/>
        <w:ind w:firstLine="420" w:firstLineChars="200"/>
        <w:rPr>
          <w:rFonts w:ascii="宋体" w:hAnsi="宋体"/>
          <w:color w:val="auto"/>
          <w:highlight w:val="none"/>
        </w:rPr>
      </w:pPr>
      <w:r>
        <w:rPr>
          <w:rFonts w:hint="eastAsia" w:ascii="宋体" w:hAnsi="宋体"/>
          <w:color w:val="auto"/>
          <w:highlight w:val="none"/>
        </w:rPr>
        <w:t xml:space="preserve">（二）具有良好的商业信誉和健全的财务会计制度； </w:t>
      </w:r>
    </w:p>
    <w:p w14:paraId="355EE898">
      <w:pPr>
        <w:spacing w:line="360" w:lineRule="auto"/>
        <w:ind w:firstLine="420" w:firstLineChars="200"/>
        <w:rPr>
          <w:rFonts w:ascii="宋体" w:hAnsi="宋体"/>
          <w:color w:val="auto"/>
          <w:highlight w:val="none"/>
        </w:rPr>
      </w:pPr>
      <w:r>
        <w:rPr>
          <w:rFonts w:hint="eastAsia" w:ascii="宋体" w:hAnsi="宋体"/>
          <w:color w:val="auto"/>
          <w:highlight w:val="none"/>
        </w:rPr>
        <w:t>（三）具有履行合同所必需的设备和专业技术能力；</w:t>
      </w:r>
    </w:p>
    <w:p w14:paraId="150DD2BB">
      <w:pPr>
        <w:spacing w:line="360" w:lineRule="auto"/>
        <w:ind w:firstLine="420" w:firstLineChars="200"/>
        <w:rPr>
          <w:rFonts w:ascii="宋体" w:hAnsi="宋体"/>
          <w:color w:val="auto"/>
          <w:highlight w:val="none"/>
        </w:rPr>
      </w:pPr>
      <w:r>
        <w:rPr>
          <w:rFonts w:hint="eastAsia" w:ascii="宋体" w:hAnsi="宋体"/>
          <w:color w:val="auto"/>
          <w:highlight w:val="none"/>
        </w:rPr>
        <w:t>（四）有依法缴纳税收和社会保障资金的良好记录；</w:t>
      </w:r>
    </w:p>
    <w:p w14:paraId="4E5A1CA9">
      <w:pPr>
        <w:spacing w:line="360" w:lineRule="auto"/>
        <w:ind w:firstLine="420" w:firstLineChars="200"/>
        <w:rPr>
          <w:rFonts w:ascii="宋体" w:hAnsi="宋体"/>
          <w:color w:val="auto"/>
          <w:highlight w:val="none"/>
        </w:rPr>
      </w:pPr>
      <w:r>
        <w:rPr>
          <w:rFonts w:hint="eastAsia" w:ascii="宋体" w:hAnsi="宋体"/>
          <w:color w:val="auto"/>
          <w:highlight w:val="none"/>
        </w:rPr>
        <w:t>（五）参加政府采购活动前三年内，在经营活动中没有重大违法记录；</w:t>
      </w:r>
    </w:p>
    <w:p w14:paraId="720A593B">
      <w:pPr>
        <w:spacing w:line="360" w:lineRule="auto"/>
        <w:ind w:firstLine="420" w:firstLineChars="200"/>
        <w:rPr>
          <w:rFonts w:ascii="宋体" w:hAnsi="宋体"/>
          <w:color w:val="auto"/>
          <w:highlight w:val="none"/>
        </w:rPr>
      </w:pPr>
      <w:r>
        <w:rPr>
          <w:rFonts w:hint="eastAsia" w:ascii="宋体" w:hAnsi="宋体"/>
          <w:color w:val="auto"/>
          <w:highlight w:val="none"/>
        </w:rPr>
        <w:t>（六）法律、行政法规规定的其他条件。</w:t>
      </w:r>
    </w:p>
    <w:p w14:paraId="120E2479">
      <w:pPr>
        <w:spacing w:line="360" w:lineRule="auto"/>
        <w:ind w:firstLine="420" w:firstLineChars="200"/>
        <w:rPr>
          <w:rFonts w:ascii="宋体" w:hAnsi="宋体"/>
          <w:color w:val="auto"/>
          <w:highlight w:val="none"/>
        </w:rPr>
      </w:pPr>
      <w:r>
        <w:rPr>
          <w:rFonts w:hint="eastAsia" w:ascii="宋体" w:hAnsi="宋体"/>
          <w:color w:val="auto"/>
          <w:highlight w:val="none"/>
        </w:rPr>
        <w:t>二、本公司具有本次采购项目服务能力。</w:t>
      </w:r>
    </w:p>
    <w:p w14:paraId="4399E922">
      <w:pPr>
        <w:spacing w:line="360" w:lineRule="auto"/>
        <w:ind w:firstLine="420" w:firstLineChars="200"/>
        <w:rPr>
          <w:rFonts w:ascii="宋体" w:hAnsi="宋体"/>
          <w:color w:val="auto"/>
          <w:highlight w:val="none"/>
        </w:rPr>
      </w:pPr>
      <w:r>
        <w:rPr>
          <w:rFonts w:hint="eastAsia" w:ascii="宋体" w:hAnsi="宋体"/>
          <w:color w:val="auto"/>
          <w:highlight w:val="none"/>
        </w:rPr>
        <w:t>三、本公司有固定的经营场所，信誉良好、售后维护服务好，并且在经营活动中无严重违法记录。</w:t>
      </w:r>
    </w:p>
    <w:p w14:paraId="02919984">
      <w:pPr>
        <w:spacing w:line="360" w:lineRule="auto"/>
        <w:ind w:firstLine="424"/>
        <w:rPr>
          <w:rFonts w:ascii="宋体" w:hAnsi="宋体"/>
          <w:color w:val="auto"/>
          <w:highlight w:val="none"/>
        </w:rPr>
      </w:pPr>
      <w:r>
        <w:rPr>
          <w:rFonts w:hint="eastAsia" w:ascii="宋体" w:hAnsi="宋体"/>
          <w:color w:val="auto"/>
          <w:highlight w:val="none"/>
          <w:lang w:val="zh-TW" w:eastAsia="zh-TW"/>
        </w:rPr>
        <w:t>四、本公司在本项目中不转包分包且不联合参与</w:t>
      </w:r>
      <w:r>
        <w:rPr>
          <w:rFonts w:hint="eastAsia" w:ascii="宋体" w:hAnsi="宋体"/>
          <w:color w:val="auto"/>
          <w:highlight w:val="none"/>
          <w:lang w:val="zh-TW"/>
        </w:rPr>
        <w:t>零散采购</w:t>
      </w:r>
      <w:r>
        <w:rPr>
          <w:rFonts w:hint="eastAsia" w:ascii="宋体" w:hAnsi="宋体"/>
          <w:color w:val="auto"/>
          <w:highlight w:val="none"/>
          <w:lang w:val="zh-TW" w:eastAsia="zh-TW"/>
        </w:rPr>
        <w:t>。</w:t>
      </w:r>
    </w:p>
    <w:p w14:paraId="26BB2077">
      <w:pPr>
        <w:spacing w:line="360" w:lineRule="auto"/>
        <w:ind w:firstLine="420" w:firstLineChars="200"/>
        <w:rPr>
          <w:rFonts w:ascii="宋体" w:hAnsi="宋体"/>
          <w:color w:val="auto"/>
          <w:highlight w:val="none"/>
        </w:rPr>
      </w:pPr>
      <w:r>
        <w:rPr>
          <w:rFonts w:hint="eastAsia" w:ascii="宋体" w:hAnsi="宋体"/>
          <w:color w:val="auto"/>
          <w:highlight w:val="none"/>
        </w:rPr>
        <w:t>本公司（企业）承诺在本次采购活动中，如有违法、违规、弄虚作假行为，所造成的损失、不良后果及法律责任，一律由</w:t>
      </w:r>
      <w:r>
        <w:rPr>
          <w:rFonts w:hint="eastAsia" w:ascii="宋体" w:hAnsi="宋体" w:cs="宋体"/>
          <w:color w:val="auto"/>
          <w:kern w:val="0"/>
          <w:highlight w:val="none"/>
        </w:rPr>
        <w:t>本</w:t>
      </w:r>
      <w:r>
        <w:rPr>
          <w:rFonts w:hint="eastAsia" w:ascii="宋体" w:hAnsi="宋体"/>
          <w:color w:val="auto"/>
          <w:highlight w:val="none"/>
        </w:rPr>
        <w:t>公司（企业）承担。</w:t>
      </w:r>
    </w:p>
    <w:p w14:paraId="73D941F5">
      <w:pPr>
        <w:spacing w:line="360" w:lineRule="auto"/>
        <w:ind w:firstLine="420" w:firstLineChars="200"/>
        <w:rPr>
          <w:rFonts w:ascii="宋体" w:hAnsi="宋体"/>
          <w:color w:val="auto"/>
          <w:highlight w:val="none"/>
        </w:rPr>
      </w:pPr>
      <w:r>
        <w:rPr>
          <w:rFonts w:hint="eastAsia" w:ascii="宋体" w:hAnsi="宋体"/>
          <w:color w:val="auto"/>
          <w:highlight w:val="none"/>
        </w:rPr>
        <w:t>特此声明！</w:t>
      </w:r>
    </w:p>
    <w:p w14:paraId="70C444D8">
      <w:pPr>
        <w:spacing w:line="360" w:lineRule="auto"/>
        <w:ind w:firstLine="420" w:firstLineChars="200"/>
        <w:rPr>
          <w:rFonts w:ascii="宋体" w:hAnsi="宋体"/>
          <w:color w:val="auto"/>
          <w:highlight w:val="none"/>
        </w:rPr>
      </w:pPr>
      <w:r>
        <w:rPr>
          <w:rFonts w:hint="eastAsia" w:ascii="宋体" w:hAnsi="宋体"/>
          <w:color w:val="auto"/>
          <w:highlight w:val="none"/>
        </w:rPr>
        <w:t>备注：</w:t>
      </w:r>
    </w:p>
    <w:p w14:paraId="34920197">
      <w:pPr>
        <w:pStyle w:val="54"/>
        <w:numPr>
          <w:ilvl w:val="0"/>
          <w:numId w:val="24"/>
        </w:numPr>
        <w:spacing w:line="360" w:lineRule="auto"/>
        <w:ind w:firstLineChars="0"/>
        <w:rPr>
          <w:rFonts w:ascii="宋体" w:hAnsi="宋体"/>
          <w:color w:val="auto"/>
          <w:highlight w:val="none"/>
        </w:rPr>
      </w:pPr>
      <w:r>
        <w:rPr>
          <w:rFonts w:hint="eastAsia" w:ascii="宋体" w:hAnsi="宋体"/>
          <w:color w:val="auto"/>
          <w:highlight w:val="none"/>
        </w:rPr>
        <w:t>本声明函必须提供且内容不得擅自删改，否则视为响应无效。</w:t>
      </w:r>
    </w:p>
    <w:p w14:paraId="6053BFB7">
      <w:pPr>
        <w:pStyle w:val="54"/>
        <w:numPr>
          <w:ilvl w:val="0"/>
          <w:numId w:val="24"/>
        </w:numPr>
        <w:spacing w:line="360" w:lineRule="auto"/>
        <w:ind w:firstLineChars="0"/>
        <w:rPr>
          <w:rFonts w:ascii="宋体" w:hAnsi="宋体"/>
          <w:color w:val="auto"/>
          <w:highlight w:val="none"/>
        </w:rPr>
      </w:pPr>
      <w:r>
        <w:rPr>
          <w:rFonts w:hint="eastAsia" w:ascii="宋体" w:hAnsi="宋体"/>
          <w:color w:val="auto"/>
          <w:highlight w:val="none"/>
        </w:rPr>
        <w:t>本声明函如有虚假或与事实不符的，作无效报价处理。</w:t>
      </w:r>
    </w:p>
    <w:p w14:paraId="07EEC2B9">
      <w:pPr>
        <w:spacing w:line="360" w:lineRule="auto"/>
        <w:ind w:firstLine="420" w:firstLineChars="200"/>
        <w:rPr>
          <w:rFonts w:ascii="宋体" w:hAnsi="宋体"/>
          <w:color w:val="auto"/>
          <w:highlight w:val="none"/>
        </w:rPr>
      </w:pPr>
    </w:p>
    <w:p w14:paraId="6DB0F49E">
      <w:pPr>
        <w:spacing w:line="360" w:lineRule="auto"/>
        <w:ind w:firstLine="436" w:firstLineChars="200"/>
        <w:jc w:val="right"/>
        <w:rPr>
          <w:rFonts w:ascii="宋体" w:hAnsi="宋体" w:cs="Times New Roman"/>
          <w:color w:val="auto"/>
          <w:spacing w:val="4"/>
          <w:highlight w:val="none"/>
        </w:rPr>
      </w:pPr>
      <w:r>
        <w:rPr>
          <w:rFonts w:hint="eastAsia" w:ascii="宋体" w:hAnsi="宋体" w:cs="Times New Roman"/>
          <w:color w:val="auto"/>
          <w:spacing w:val="4"/>
          <w:highlight w:val="none"/>
        </w:rPr>
        <w:t>供应商名称（单位盖公章）：</w:t>
      </w:r>
    </w:p>
    <w:p w14:paraId="38A54131">
      <w:pPr>
        <w:spacing w:line="360" w:lineRule="auto"/>
        <w:ind w:firstLine="436" w:firstLineChars="200"/>
        <w:jc w:val="right"/>
        <w:rPr>
          <w:rFonts w:ascii="宋体" w:hAnsi="宋体" w:cs="Times New Roman"/>
          <w:color w:val="auto"/>
          <w:spacing w:val="4"/>
          <w:highlight w:val="none"/>
        </w:rPr>
      </w:pPr>
      <w:r>
        <w:rPr>
          <w:rFonts w:hint="eastAsia" w:ascii="宋体" w:hAnsi="宋体" w:cs="Times New Roman"/>
          <w:color w:val="auto"/>
          <w:spacing w:val="4"/>
          <w:highlight w:val="none"/>
        </w:rPr>
        <w:t>日期：</w:t>
      </w:r>
    </w:p>
    <w:p w14:paraId="36C2CEF1">
      <w:pPr>
        <w:widowControl/>
        <w:jc w:val="left"/>
        <w:rPr>
          <w:rFonts w:ascii="宋体" w:hAnsi="宋体"/>
          <w:color w:val="auto"/>
          <w:highlight w:val="none"/>
        </w:rPr>
      </w:pPr>
    </w:p>
    <w:sectPr>
      <w:footerReference r:id="rId3" w:type="default"/>
      <w:pgSz w:w="11906" w:h="16838"/>
      <w:pgMar w:top="1440" w:right="1134" w:bottom="1440"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BE0C7">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C593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87C593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75113"/>
    <w:multiLevelType w:val="singleLevel"/>
    <w:tmpl w:val="94675113"/>
    <w:lvl w:ilvl="0" w:tentative="0">
      <w:start w:val="1"/>
      <w:numFmt w:val="decimal"/>
      <w:lvlText w:val="%1."/>
      <w:lvlJc w:val="left"/>
      <w:pPr>
        <w:ind w:left="425" w:hanging="425"/>
      </w:pPr>
      <w:rPr>
        <w:rFonts w:hint="default"/>
        <w:sz w:val="21"/>
        <w:szCs w:val="21"/>
      </w:rPr>
    </w:lvl>
  </w:abstractNum>
  <w:abstractNum w:abstractNumId="1">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D67F0FA4"/>
    <w:multiLevelType w:val="singleLevel"/>
    <w:tmpl w:val="D67F0FA4"/>
    <w:lvl w:ilvl="0" w:tentative="0">
      <w:start w:val="1"/>
      <w:numFmt w:val="chineseCounting"/>
      <w:suff w:val="space"/>
      <w:lvlText w:val="第%1章"/>
      <w:lvlJc w:val="left"/>
      <w:rPr>
        <w:rFonts w:hint="eastAsia"/>
      </w:rPr>
    </w:lvl>
  </w:abstractNum>
  <w:abstractNum w:abstractNumId="3">
    <w:nsid w:val="F027F214"/>
    <w:multiLevelType w:val="singleLevel"/>
    <w:tmpl w:val="F027F214"/>
    <w:lvl w:ilvl="0" w:tentative="0">
      <w:start w:val="1"/>
      <w:numFmt w:val="decimal"/>
      <w:lvlText w:val="%1."/>
      <w:lvlJc w:val="left"/>
      <w:pPr>
        <w:ind w:left="425" w:hanging="425"/>
      </w:pPr>
      <w:rPr>
        <w:rFonts w:hint="default"/>
        <w:sz w:val="21"/>
        <w:szCs w:val="21"/>
      </w:rPr>
    </w:lvl>
  </w:abstractNum>
  <w:abstractNum w:abstractNumId="4">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b w:val="0"/>
        <w:bCs w:val="0"/>
        <w:dstrike w:val="0"/>
      </w:rPr>
    </w:lvl>
    <w:lvl w:ilvl="2" w:tentative="0">
      <w:start w:val="1"/>
      <w:numFmt w:val="decimal"/>
      <w:lvlText w:val="%1.%2.%3"/>
      <w:lvlJc w:val="left"/>
      <w:pPr>
        <w:tabs>
          <w:tab w:val="left" w:pos="1703"/>
        </w:tabs>
        <w:ind w:left="1703" w:hanging="851"/>
      </w:pPr>
      <w:rPr>
        <w:rFonts w:hint="default" w:ascii="宋体" w:hAnsi="宋体" w:eastAsia="宋体"/>
        <w:b w:val="0"/>
        <w:bCs w:val="0"/>
        <w:color w:val="auto"/>
        <w:sz w:val="21"/>
        <w:szCs w:val="21"/>
      </w:rPr>
    </w:lvl>
    <w:lvl w:ilvl="3" w:tentative="0">
      <w:start w:val="1"/>
      <w:numFmt w:val="decimal"/>
      <w:pStyle w:val="33"/>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8BD3DD0"/>
    <w:multiLevelType w:val="singleLevel"/>
    <w:tmpl w:val="08BD3DD0"/>
    <w:lvl w:ilvl="0" w:tentative="0">
      <w:start w:val="1"/>
      <w:numFmt w:val="decimal"/>
      <w:lvlText w:val="%1."/>
      <w:lvlJc w:val="left"/>
      <w:pPr>
        <w:ind w:left="425" w:hanging="425"/>
      </w:pPr>
      <w:rPr>
        <w:rFonts w:hint="default" w:ascii="宋体" w:hAnsi="宋体" w:eastAsia="宋体" w:cstheme="minorEastAsia"/>
        <w:sz w:val="21"/>
        <w:szCs w:val="21"/>
      </w:rPr>
    </w:lvl>
  </w:abstractNum>
  <w:abstractNum w:abstractNumId="6">
    <w:nsid w:val="118D06D1"/>
    <w:multiLevelType w:val="multilevel"/>
    <w:tmpl w:val="118D06D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1F2D2C1E"/>
    <w:multiLevelType w:val="multilevel"/>
    <w:tmpl w:val="1F2D2C1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845" w:hanging="420"/>
      </w:pPr>
      <w:rPr>
        <w:rFonts w:hint="eastAsia"/>
      </w:rPr>
    </w:lvl>
    <w:lvl w:ilvl="3" w:tentative="0">
      <w:start w:val="4"/>
      <w:numFmt w:val="japaneseCounting"/>
      <w:lvlText w:val="%4、"/>
      <w:lvlJc w:val="left"/>
      <w:pPr>
        <w:ind w:left="450" w:hanging="450"/>
      </w:pPr>
      <w:rPr>
        <w:rFonts w:hint="default"/>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
    <w:nsid w:val="25AC778E"/>
    <w:multiLevelType w:val="multilevel"/>
    <w:tmpl w:val="25AC778E"/>
    <w:lvl w:ilvl="0" w:tentative="0">
      <w:start w:val="1"/>
      <w:numFmt w:val="chineseCountingThousand"/>
      <w:suff w:val="nothing"/>
      <w:lvlText w:val="%1、"/>
      <w:lvlJc w:val="left"/>
      <w:pPr>
        <w:ind w:left="420" w:hanging="420"/>
      </w:pPr>
      <w:rPr>
        <w:rFonts w:hint="eastAsia"/>
        <w:b/>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3">
    <w:nsid w:val="2B5E241E"/>
    <w:multiLevelType w:val="multilevel"/>
    <w:tmpl w:val="2B5E241E"/>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34433F59"/>
    <w:multiLevelType w:val="multilevel"/>
    <w:tmpl w:val="34433F5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3C2E709B"/>
    <w:multiLevelType w:val="multilevel"/>
    <w:tmpl w:val="3C2E709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7">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8">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44227F17"/>
    <w:multiLevelType w:val="multilevel"/>
    <w:tmpl w:val="44227F1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9794862"/>
    <w:multiLevelType w:val="multilevel"/>
    <w:tmpl w:val="59794862"/>
    <w:lvl w:ilvl="0" w:tentative="0">
      <w:start w:val="1"/>
      <w:numFmt w:val="decimal"/>
      <w:suff w:val="nothing"/>
      <w:lvlText w:val="%1."/>
      <w:lvlJc w:val="left"/>
      <w:pPr>
        <w:ind w:left="840" w:hanging="420"/>
      </w:pPr>
      <w:rPr>
        <w:rFonts w:hint="default" w:ascii="宋体" w:hAnsi="宋体" w:eastAsia="宋体" w:cs="宋体"/>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2">
    <w:nsid w:val="5F2EC586"/>
    <w:multiLevelType w:val="singleLevel"/>
    <w:tmpl w:val="5F2EC586"/>
    <w:lvl w:ilvl="0" w:tentative="0">
      <w:start w:val="1"/>
      <w:numFmt w:val="decimal"/>
      <w:lvlText w:val="%1."/>
      <w:lvlJc w:val="left"/>
      <w:pPr>
        <w:ind w:left="425" w:hanging="425"/>
      </w:pPr>
      <w:rPr>
        <w:rFonts w:hint="default"/>
        <w:sz w:val="21"/>
        <w:szCs w:val="21"/>
      </w:rPr>
    </w:lvl>
  </w:abstractNum>
  <w:abstractNum w:abstractNumId="23">
    <w:nsid w:val="6E19083E"/>
    <w:multiLevelType w:val="multilevel"/>
    <w:tmpl w:val="6E19083E"/>
    <w:lvl w:ilvl="0" w:tentative="0">
      <w:start w:val="1"/>
      <w:numFmt w:val="decimal"/>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
  </w:num>
  <w:num w:numId="2">
    <w:abstractNumId w:val="2"/>
  </w:num>
  <w:num w:numId="3">
    <w:abstractNumId w:val="1"/>
  </w:num>
  <w:num w:numId="4">
    <w:abstractNumId w:val="15"/>
  </w:num>
  <w:num w:numId="5">
    <w:abstractNumId w:val="17"/>
  </w:num>
  <w:num w:numId="6">
    <w:abstractNumId w:val="10"/>
  </w:num>
  <w:num w:numId="7">
    <w:abstractNumId w:val="8"/>
  </w:num>
  <w:num w:numId="8">
    <w:abstractNumId w:val="21"/>
  </w:num>
  <w:num w:numId="9">
    <w:abstractNumId w:val="16"/>
  </w:num>
  <w:num w:numId="10">
    <w:abstractNumId w:val="7"/>
  </w:num>
  <w:num w:numId="11">
    <w:abstractNumId w:val="13"/>
  </w:num>
  <w:num w:numId="12">
    <w:abstractNumId w:val="18"/>
  </w:num>
  <w:num w:numId="13">
    <w:abstractNumId w:val="6"/>
  </w:num>
  <w:num w:numId="14">
    <w:abstractNumId w:val="9"/>
  </w:num>
  <w:num w:numId="15">
    <w:abstractNumId w:val="11"/>
  </w:num>
  <w:num w:numId="16">
    <w:abstractNumId w:val="20"/>
  </w:num>
  <w:num w:numId="17">
    <w:abstractNumId w:val="12"/>
  </w:num>
  <w:num w:numId="18">
    <w:abstractNumId w:val="3"/>
  </w:num>
  <w:num w:numId="19">
    <w:abstractNumId w:val="5"/>
  </w:num>
  <w:num w:numId="20">
    <w:abstractNumId w:val="22"/>
  </w:num>
  <w:num w:numId="21">
    <w:abstractNumId w:val="0"/>
  </w:num>
  <w:num w:numId="22">
    <w:abstractNumId w:val="23"/>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YjhmZDRiZWY3ZGJhOWYwN2EzNWRhY2FlYTMyN2EifQ=="/>
    <w:docVar w:name="KSO_WPS_MARK_KEY" w:val="f4fbfb36-eb61-4d8e-8302-2b1c24c55499"/>
  </w:docVars>
  <w:rsids>
    <w:rsidRoot w:val="00603670"/>
    <w:rsid w:val="0000173D"/>
    <w:rsid w:val="000026E7"/>
    <w:rsid w:val="0000298A"/>
    <w:rsid w:val="00002C53"/>
    <w:rsid w:val="00003BFA"/>
    <w:rsid w:val="000109C2"/>
    <w:rsid w:val="00012EE1"/>
    <w:rsid w:val="00015F7C"/>
    <w:rsid w:val="000173C0"/>
    <w:rsid w:val="00020027"/>
    <w:rsid w:val="00020DA6"/>
    <w:rsid w:val="00024581"/>
    <w:rsid w:val="00025481"/>
    <w:rsid w:val="00025500"/>
    <w:rsid w:val="0002621E"/>
    <w:rsid w:val="0003055E"/>
    <w:rsid w:val="00035A97"/>
    <w:rsid w:val="00036D0C"/>
    <w:rsid w:val="00040BA4"/>
    <w:rsid w:val="00042B6B"/>
    <w:rsid w:val="00044C03"/>
    <w:rsid w:val="00050534"/>
    <w:rsid w:val="000522E7"/>
    <w:rsid w:val="00053978"/>
    <w:rsid w:val="000565F1"/>
    <w:rsid w:val="0005690F"/>
    <w:rsid w:val="00057397"/>
    <w:rsid w:val="000643CC"/>
    <w:rsid w:val="000669FC"/>
    <w:rsid w:val="00066E19"/>
    <w:rsid w:val="00072D57"/>
    <w:rsid w:val="00073B62"/>
    <w:rsid w:val="000741FD"/>
    <w:rsid w:val="000749F8"/>
    <w:rsid w:val="00074BA9"/>
    <w:rsid w:val="00075391"/>
    <w:rsid w:val="00077E1D"/>
    <w:rsid w:val="00080A00"/>
    <w:rsid w:val="000819B4"/>
    <w:rsid w:val="00082247"/>
    <w:rsid w:val="00082CDE"/>
    <w:rsid w:val="00086760"/>
    <w:rsid w:val="00090DF0"/>
    <w:rsid w:val="00091093"/>
    <w:rsid w:val="00091924"/>
    <w:rsid w:val="000937AC"/>
    <w:rsid w:val="00093C9D"/>
    <w:rsid w:val="00094CC4"/>
    <w:rsid w:val="000A04A1"/>
    <w:rsid w:val="000A4439"/>
    <w:rsid w:val="000A5F0B"/>
    <w:rsid w:val="000B040C"/>
    <w:rsid w:val="000B0FAE"/>
    <w:rsid w:val="000B1003"/>
    <w:rsid w:val="000B3F59"/>
    <w:rsid w:val="000B4025"/>
    <w:rsid w:val="000B4922"/>
    <w:rsid w:val="000B5DD3"/>
    <w:rsid w:val="000B62B3"/>
    <w:rsid w:val="000C034B"/>
    <w:rsid w:val="000C1A55"/>
    <w:rsid w:val="000C55BF"/>
    <w:rsid w:val="000D01EB"/>
    <w:rsid w:val="000D0D81"/>
    <w:rsid w:val="000D178D"/>
    <w:rsid w:val="000E1199"/>
    <w:rsid w:val="000E20EF"/>
    <w:rsid w:val="000E38AA"/>
    <w:rsid w:val="000E3B66"/>
    <w:rsid w:val="000E593A"/>
    <w:rsid w:val="000E61C0"/>
    <w:rsid w:val="000F7DD3"/>
    <w:rsid w:val="00104C8A"/>
    <w:rsid w:val="00106CE5"/>
    <w:rsid w:val="00107E2D"/>
    <w:rsid w:val="001151BE"/>
    <w:rsid w:val="0011556A"/>
    <w:rsid w:val="00116738"/>
    <w:rsid w:val="00116EDF"/>
    <w:rsid w:val="001171EC"/>
    <w:rsid w:val="001209B3"/>
    <w:rsid w:val="00123BEA"/>
    <w:rsid w:val="00123DA0"/>
    <w:rsid w:val="00124D24"/>
    <w:rsid w:val="001304CF"/>
    <w:rsid w:val="001315D7"/>
    <w:rsid w:val="001322A9"/>
    <w:rsid w:val="001344F9"/>
    <w:rsid w:val="00140AD2"/>
    <w:rsid w:val="001424AA"/>
    <w:rsid w:val="001429F9"/>
    <w:rsid w:val="00143035"/>
    <w:rsid w:val="00152036"/>
    <w:rsid w:val="0016171E"/>
    <w:rsid w:val="0016188F"/>
    <w:rsid w:val="00161B82"/>
    <w:rsid w:val="0017290E"/>
    <w:rsid w:val="00175180"/>
    <w:rsid w:val="00175ECB"/>
    <w:rsid w:val="00181F59"/>
    <w:rsid w:val="00182BE9"/>
    <w:rsid w:val="0018325A"/>
    <w:rsid w:val="00190335"/>
    <w:rsid w:val="00190C0C"/>
    <w:rsid w:val="00192FA8"/>
    <w:rsid w:val="0019450B"/>
    <w:rsid w:val="001966B1"/>
    <w:rsid w:val="001A54F6"/>
    <w:rsid w:val="001A6716"/>
    <w:rsid w:val="001A6F15"/>
    <w:rsid w:val="001A769F"/>
    <w:rsid w:val="001B0A70"/>
    <w:rsid w:val="001B23F3"/>
    <w:rsid w:val="001B37A6"/>
    <w:rsid w:val="001B5692"/>
    <w:rsid w:val="001B6FD6"/>
    <w:rsid w:val="001B74DB"/>
    <w:rsid w:val="001C0C2A"/>
    <w:rsid w:val="001C19ED"/>
    <w:rsid w:val="001C2951"/>
    <w:rsid w:val="001C471D"/>
    <w:rsid w:val="001C6BE3"/>
    <w:rsid w:val="001D1026"/>
    <w:rsid w:val="001D25E2"/>
    <w:rsid w:val="001D2ABB"/>
    <w:rsid w:val="001D33E6"/>
    <w:rsid w:val="001D3E4F"/>
    <w:rsid w:val="001E3090"/>
    <w:rsid w:val="001E48AC"/>
    <w:rsid w:val="001E5C33"/>
    <w:rsid w:val="001E6462"/>
    <w:rsid w:val="001F2C3E"/>
    <w:rsid w:val="001F3F8C"/>
    <w:rsid w:val="001F5676"/>
    <w:rsid w:val="001F653D"/>
    <w:rsid w:val="001F68B9"/>
    <w:rsid w:val="00201E8E"/>
    <w:rsid w:val="00202E0F"/>
    <w:rsid w:val="002056C6"/>
    <w:rsid w:val="002107B4"/>
    <w:rsid w:val="00211642"/>
    <w:rsid w:val="002129DA"/>
    <w:rsid w:val="00213015"/>
    <w:rsid w:val="00213ADC"/>
    <w:rsid w:val="002150A7"/>
    <w:rsid w:val="00220589"/>
    <w:rsid w:val="002227FC"/>
    <w:rsid w:val="002229D9"/>
    <w:rsid w:val="00234315"/>
    <w:rsid w:val="002356F3"/>
    <w:rsid w:val="0024390D"/>
    <w:rsid w:val="00244A3A"/>
    <w:rsid w:val="00250405"/>
    <w:rsid w:val="00250CD2"/>
    <w:rsid w:val="00252567"/>
    <w:rsid w:val="00253352"/>
    <w:rsid w:val="002536B1"/>
    <w:rsid w:val="00256932"/>
    <w:rsid w:val="00257FD7"/>
    <w:rsid w:val="00262155"/>
    <w:rsid w:val="00262A86"/>
    <w:rsid w:val="00262DAA"/>
    <w:rsid w:val="0026325B"/>
    <w:rsid w:val="002643B5"/>
    <w:rsid w:val="00270E13"/>
    <w:rsid w:val="00275473"/>
    <w:rsid w:val="002776C8"/>
    <w:rsid w:val="00277F34"/>
    <w:rsid w:val="00283853"/>
    <w:rsid w:val="002913DF"/>
    <w:rsid w:val="002A1931"/>
    <w:rsid w:val="002A1FE5"/>
    <w:rsid w:val="002A2E15"/>
    <w:rsid w:val="002A36C6"/>
    <w:rsid w:val="002A4774"/>
    <w:rsid w:val="002A4ADB"/>
    <w:rsid w:val="002A5D31"/>
    <w:rsid w:val="002B36FE"/>
    <w:rsid w:val="002B671C"/>
    <w:rsid w:val="002B6D88"/>
    <w:rsid w:val="002C3B5B"/>
    <w:rsid w:val="002C7CC8"/>
    <w:rsid w:val="002D232F"/>
    <w:rsid w:val="002D292C"/>
    <w:rsid w:val="002D4EBD"/>
    <w:rsid w:val="002D5AA5"/>
    <w:rsid w:val="002D5CF0"/>
    <w:rsid w:val="002E0263"/>
    <w:rsid w:val="002E0357"/>
    <w:rsid w:val="002E42F0"/>
    <w:rsid w:val="002E61D3"/>
    <w:rsid w:val="002E6A01"/>
    <w:rsid w:val="002F196C"/>
    <w:rsid w:val="002F352E"/>
    <w:rsid w:val="002F3AB2"/>
    <w:rsid w:val="00300B49"/>
    <w:rsid w:val="00303BFD"/>
    <w:rsid w:val="003041B9"/>
    <w:rsid w:val="00304616"/>
    <w:rsid w:val="0030489F"/>
    <w:rsid w:val="00305689"/>
    <w:rsid w:val="003063C0"/>
    <w:rsid w:val="0031286E"/>
    <w:rsid w:val="00312DA9"/>
    <w:rsid w:val="00312EA8"/>
    <w:rsid w:val="00312EF4"/>
    <w:rsid w:val="00313637"/>
    <w:rsid w:val="003149EB"/>
    <w:rsid w:val="00314EA9"/>
    <w:rsid w:val="003157D5"/>
    <w:rsid w:val="00320154"/>
    <w:rsid w:val="003262E4"/>
    <w:rsid w:val="00327C22"/>
    <w:rsid w:val="003303D8"/>
    <w:rsid w:val="00331153"/>
    <w:rsid w:val="0033697C"/>
    <w:rsid w:val="00340407"/>
    <w:rsid w:val="00343161"/>
    <w:rsid w:val="003434D8"/>
    <w:rsid w:val="00344FC9"/>
    <w:rsid w:val="003503F7"/>
    <w:rsid w:val="00355F34"/>
    <w:rsid w:val="00360952"/>
    <w:rsid w:val="003646BB"/>
    <w:rsid w:val="00366067"/>
    <w:rsid w:val="00366EF7"/>
    <w:rsid w:val="00367444"/>
    <w:rsid w:val="003735AB"/>
    <w:rsid w:val="00375081"/>
    <w:rsid w:val="00375198"/>
    <w:rsid w:val="003773F5"/>
    <w:rsid w:val="00380B6F"/>
    <w:rsid w:val="003813D0"/>
    <w:rsid w:val="003818F2"/>
    <w:rsid w:val="00383905"/>
    <w:rsid w:val="003846B9"/>
    <w:rsid w:val="00392847"/>
    <w:rsid w:val="00393D24"/>
    <w:rsid w:val="00394537"/>
    <w:rsid w:val="00395926"/>
    <w:rsid w:val="00395A64"/>
    <w:rsid w:val="00396F2C"/>
    <w:rsid w:val="003A5D56"/>
    <w:rsid w:val="003B2806"/>
    <w:rsid w:val="003B48C0"/>
    <w:rsid w:val="003C0C41"/>
    <w:rsid w:val="003C3882"/>
    <w:rsid w:val="003D1362"/>
    <w:rsid w:val="003D2F92"/>
    <w:rsid w:val="003D46B8"/>
    <w:rsid w:val="003D776A"/>
    <w:rsid w:val="003D77D4"/>
    <w:rsid w:val="003E1DAD"/>
    <w:rsid w:val="003E273C"/>
    <w:rsid w:val="003E3C0A"/>
    <w:rsid w:val="003E635F"/>
    <w:rsid w:val="003F2C95"/>
    <w:rsid w:val="003F38D5"/>
    <w:rsid w:val="003F5571"/>
    <w:rsid w:val="004024B8"/>
    <w:rsid w:val="00403AB2"/>
    <w:rsid w:val="00406E3C"/>
    <w:rsid w:val="00413D0F"/>
    <w:rsid w:val="004151EC"/>
    <w:rsid w:val="0042001E"/>
    <w:rsid w:val="00421A2E"/>
    <w:rsid w:val="00423267"/>
    <w:rsid w:val="004268B3"/>
    <w:rsid w:val="00431DBE"/>
    <w:rsid w:val="004331A7"/>
    <w:rsid w:val="004419BB"/>
    <w:rsid w:val="00442D50"/>
    <w:rsid w:val="004453E8"/>
    <w:rsid w:val="00451ECA"/>
    <w:rsid w:val="0045548E"/>
    <w:rsid w:val="0045552E"/>
    <w:rsid w:val="0045760A"/>
    <w:rsid w:val="004610D7"/>
    <w:rsid w:val="004613B9"/>
    <w:rsid w:val="004643B2"/>
    <w:rsid w:val="00465A81"/>
    <w:rsid w:val="00466D51"/>
    <w:rsid w:val="0047081D"/>
    <w:rsid w:val="004717FC"/>
    <w:rsid w:val="00472B65"/>
    <w:rsid w:val="004765F8"/>
    <w:rsid w:val="004766FA"/>
    <w:rsid w:val="00476745"/>
    <w:rsid w:val="00477A6A"/>
    <w:rsid w:val="004801C1"/>
    <w:rsid w:val="00481194"/>
    <w:rsid w:val="00483A10"/>
    <w:rsid w:val="00487286"/>
    <w:rsid w:val="00487F11"/>
    <w:rsid w:val="00492779"/>
    <w:rsid w:val="00492B35"/>
    <w:rsid w:val="00493336"/>
    <w:rsid w:val="0049490E"/>
    <w:rsid w:val="00496883"/>
    <w:rsid w:val="004974FD"/>
    <w:rsid w:val="004A3274"/>
    <w:rsid w:val="004A36A8"/>
    <w:rsid w:val="004A693B"/>
    <w:rsid w:val="004A7D73"/>
    <w:rsid w:val="004B04D4"/>
    <w:rsid w:val="004B4136"/>
    <w:rsid w:val="004B4556"/>
    <w:rsid w:val="004B5EE3"/>
    <w:rsid w:val="004B7182"/>
    <w:rsid w:val="004B7DA7"/>
    <w:rsid w:val="004C096C"/>
    <w:rsid w:val="004C3EC2"/>
    <w:rsid w:val="004C75E2"/>
    <w:rsid w:val="004C7D8F"/>
    <w:rsid w:val="004D2165"/>
    <w:rsid w:val="004D24AA"/>
    <w:rsid w:val="004D2A3E"/>
    <w:rsid w:val="004D576A"/>
    <w:rsid w:val="004D5F93"/>
    <w:rsid w:val="004D6D34"/>
    <w:rsid w:val="004E0119"/>
    <w:rsid w:val="004E1A50"/>
    <w:rsid w:val="004E3790"/>
    <w:rsid w:val="004E3E1E"/>
    <w:rsid w:val="004E5AC5"/>
    <w:rsid w:val="004F040F"/>
    <w:rsid w:val="004F21DE"/>
    <w:rsid w:val="004F349C"/>
    <w:rsid w:val="0050047B"/>
    <w:rsid w:val="005017FB"/>
    <w:rsid w:val="005021AB"/>
    <w:rsid w:val="005026DB"/>
    <w:rsid w:val="00502745"/>
    <w:rsid w:val="00505529"/>
    <w:rsid w:val="00520C8C"/>
    <w:rsid w:val="00522280"/>
    <w:rsid w:val="00523519"/>
    <w:rsid w:val="005238E0"/>
    <w:rsid w:val="00523DDA"/>
    <w:rsid w:val="005240C6"/>
    <w:rsid w:val="00527226"/>
    <w:rsid w:val="005306F5"/>
    <w:rsid w:val="005316BD"/>
    <w:rsid w:val="005325E8"/>
    <w:rsid w:val="00532AFE"/>
    <w:rsid w:val="00532DEA"/>
    <w:rsid w:val="005333A1"/>
    <w:rsid w:val="00534783"/>
    <w:rsid w:val="00535EEC"/>
    <w:rsid w:val="005363A8"/>
    <w:rsid w:val="00536B3A"/>
    <w:rsid w:val="00540113"/>
    <w:rsid w:val="005406BE"/>
    <w:rsid w:val="00540726"/>
    <w:rsid w:val="00542288"/>
    <w:rsid w:val="00542669"/>
    <w:rsid w:val="00542CE2"/>
    <w:rsid w:val="005446B2"/>
    <w:rsid w:val="00544CCC"/>
    <w:rsid w:val="00545708"/>
    <w:rsid w:val="00547053"/>
    <w:rsid w:val="00547288"/>
    <w:rsid w:val="005521A5"/>
    <w:rsid w:val="005524B9"/>
    <w:rsid w:val="005535AD"/>
    <w:rsid w:val="00555174"/>
    <w:rsid w:val="00555B34"/>
    <w:rsid w:val="00560729"/>
    <w:rsid w:val="00563A80"/>
    <w:rsid w:val="00563B22"/>
    <w:rsid w:val="005656FE"/>
    <w:rsid w:val="00567FFB"/>
    <w:rsid w:val="00576CE4"/>
    <w:rsid w:val="00577F69"/>
    <w:rsid w:val="00580CC2"/>
    <w:rsid w:val="00587240"/>
    <w:rsid w:val="005875A6"/>
    <w:rsid w:val="005A03A1"/>
    <w:rsid w:val="005B130F"/>
    <w:rsid w:val="005B37EC"/>
    <w:rsid w:val="005B3D62"/>
    <w:rsid w:val="005B502C"/>
    <w:rsid w:val="005B7C90"/>
    <w:rsid w:val="005C064C"/>
    <w:rsid w:val="005C3A40"/>
    <w:rsid w:val="005C41FB"/>
    <w:rsid w:val="005D2BDE"/>
    <w:rsid w:val="005D570F"/>
    <w:rsid w:val="005D5C7B"/>
    <w:rsid w:val="005D796C"/>
    <w:rsid w:val="005E1EBA"/>
    <w:rsid w:val="005E35F7"/>
    <w:rsid w:val="005E3F0A"/>
    <w:rsid w:val="005E4015"/>
    <w:rsid w:val="005E45AC"/>
    <w:rsid w:val="005E515B"/>
    <w:rsid w:val="005E748F"/>
    <w:rsid w:val="005E7CA9"/>
    <w:rsid w:val="005F5A79"/>
    <w:rsid w:val="005F6D53"/>
    <w:rsid w:val="0060181B"/>
    <w:rsid w:val="00603670"/>
    <w:rsid w:val="00603D44"/>
    <w:rsid w:val="00612726"/>
    <w:rsid w:val="00614F41"/>
    <w:rsid w:val="006178D3"/>
    <w:rsid w:val="00620D3D"/>
    <w:rsid w:val="006264A4"/>
    <w:rsid w:val="00627C49"/>
    <w:rsid w:val="00627F1C"/>
    <w:rsid w:val="00632F1D"/>
    <w:rsid w:val="006341F0"/>
    <w:rsid w:val="00636728"/>
    <w:rsid w:val="00637FD3"/>
    <w:rsid w:val="006407A7"/>
    <w:rsid w:val="0064216C"/>
    <w:rsid w:val="00643725"/>
    <w:rsid w:val="0064715C"/>
    <w:rsid w:val="00647742"/>
    <w:rsid w:val="00650908"/>
    <w:rsid w:val="00653156"/>
    <w:rsid w:val="006550B4"/>
    <w:rsid w:val="00657568"/>
    <w:rsid w:val="00657B8A"/>
    <w:rsid w:val="00657C88"/>
    <w:rsid w:val="00661323"/>
    <w:rsid w:val="00664017"/>
    <w:rsid w:val="00664FF6"/>
    <w:rsid w:val="00666D7C"/>
    <w:rsid w:val="00667BB9"/>
    <w:rsid w:val="006739BF"/>
    <w:rsid w:val="006739F3"/>
    <w:rsid w:val="00674318"/>
    <w:rsid w:val="00680244"/>
    <w:rsid w:val="00681647"/>
    <w:rsid w:val="006850B3"/>
    <w:rsid w:val="0069022C"/>
    <w:rsid w:val="00696267"/>
    <w:rsid w:val="006A0AB6"/>
    <w:rsid w:val="006A5541"/>
    <w:rsid w:val="006A61C8"/>
    <w:rsid w:val="006B07B5"/>
    <w:rsid w:val="006B764E"/>
    <w:rsid w:val="006C125D"/>
    <w:rsid w:val="006C1517"/>
    <w:rsid w:val="006C1EB2"/>
    <w:rsid w:val="006C5E15"/>
    <w:rsid w:val="006C670E"/>
    <w:rsid w:val="006C6833"/>
    <w:rsid w:val="006D5FAA"/>
    <w:rsid w:val="006D64A5"/>
    <w:rsid w:val="006D6D63"/>
    <w:rsid w:val="006D7E04"/>
    <w:rsid w:val="006E152F"/>
    <w:rsid w:val="006E29E4"/>
    <w:rsid w:val="006E36FC"/>
    <w:rsid w:val="006E4BDB"/>
    <w:rsid w:val="006F6F41"/>
    <w:rsid w:val="00700C51"/>
    <w:rsid w:val="0070113E"/>
    <w:rsid w:val="007022A2"/>
    <w:rsid w:val="00702BB7"/>
    <w:rsid w:val="00704031"/>
    <w:rsid w:val="00705501"/>
    <w:rsid w:val="007056A1"/>
    <w:rsid w:val="00705852"/>
    <w:rsid w:val="00706E16"/>
    <w:rsid w:val="0071097B"/>
    <w:rsid w:val="00711D45"/>
    <w:rsid w:val="007128C2"/>
    <w:rsid w:val="007132CF"/>
    <w:rsid w:val="00713BF5"/>
    <w:rsid w:val="00713D5A"/>
    <w:rsid w:val="007155E6"/>
    <w:rsid w:val="00716318"/>
    <w:rsid w:val="00717A00"/>
    <w:rsid w:val="00717BB3"/>
    <w:rsid w:val="00721BD2"/>
    <w:rsid w:val="0072249E"/>
    <w:rsid w:val="00724E13"/>
    <w:rsid w:val="0072584D"/>
    <w:rsid w:val="00726009"/>
    <w:rsid w:val="0072793A"/>
    <w:rsid w:val="007342B9"/>
    <w:rsid w:val="007363E5"/>
    <w:rsid w:val="00743134"/>
    <w:rsid w:val="0075183E"/>
    <w:rsid w:val="00751969"/>
    <w:rsid w:val="00752E97"/>
    <w:rsid w:val="007553B0"/>
    <w:rsid w:val="00760A6A"/>
    <w:rsid w:val="00766BD6"/>
    <w:rsid w:val="00767420"/>
    <w:rsid w:val="00774AC7"/>
    <w:rsid w:val="007806E1"/>
    <w:rsid w:val="00781957"/>
    <w:rsid w:val="00783B9B"/>
    <w:rsid w:val="00786DF7"/>
    <w:rsid w:val="00793F3F"/>
    <w:rsid w:val="007953FE"/>
    <w:rsid w:val="007977C0"/>
    <w:rsid w:val="007A7788"/>
    <w:rsid w:val="007B0EA7"/>
    <w:rsid w:val="007B30EE"/>
    <w:rsid w:val="007C04ED"/>
    <w:rsid w:val="007C1183"/>
    <w:rsid w:val="007C2386"/>
    <w:rsid w:val="007C29F3"/>
    <w:rsid w:val="007C3DDC"/>
    <w:rsid w:val="007C43E1"/>
    <w:rsid w:val="007C7B26"/>
    <w:rsid w:val="007D1DC7"/>
    <w:rsid w:val="007D4994"/>
    <w:rsid w:val="007D6A98"/>
    <w:rsid w:val="007D7CD9"/>
    <w:rsid w:val="007E26FA"/>
    <w:rsid w:val="007E3EDE"/>
    <w:rsid w:val="007E7D20"/>
    <w:rsid w:val="007F26F4"/>
    <w:rsid w:val="007F4345"/>
    <w:rsid w:val="007F5177"/>
    <w:rsid w:val="007F595A"/>
    <w:rsid w:val="0080065E"/>
    <w:rsid w:val="008034FC"/>
    <w:rsid w:val="00810473"/>
    <w:rsid w:val="00811985"/>
    <w:rsid w:val="00812470"/>
    <w:rsid w:val="008124C1"/>
    <w:rsid w:val="0081440B"/>
    <w:rsid w:val="00814FF3"/>
    <w:rsid w:val="008165E2"/>
    <w:rsid w:val="00820ACA"/>
    <w:rsid w:val="00820C94"/>
    <w:rsid w:val="00823ABA"/>
    <w:rsid w:val="00825FF0"/>
    <w:rsid w:val="00825FF7"/>
    <w:rsid w:val="00827187"/>
    <w:rsid w:val="00831891"/>
    <w:rsid w:val="00834509"/>
    <w:rsid w:val="0083528F"/>
    <w:rsid w:val="008357B1"/>
    <w:rsid w:val="0083639A"/>
    <w:rsid w:val="008365E7"/>
    <w:rsid w:val="00836619"/>
    <w:rsid w:val="00840566"/>
    <w:rsid w:val="00840722"/>
    <w:rsid w:val="008438B5"/>
    <w:rsid w:val="0084416C"/>
    <w:rsid w:val="00850D96"/>
    <w:rsid w:val="008525F3"/>
    <w:rsid w:val="008537C7"/>
    <w:rsid w:val="00853A68"/>
    <w:rsid w:val="00854185"/>
    <w:rsid w:val="00856F2F"/>
    <w:rsid w:val="00864A3E"/>
    <w:rsid w:val="00867651"/>
    <w:rsid w:val="00870646"/>
    <w:rsid w:val="00870749"/>
    <w:rsid w:val="00872056"/>
    <w:rsid w:val="00872335"/>
    <w:rsid w:val="00873559"/>
    <w:rsid w:val="00874902"/>
    <w:rsid w:val="00874F1F"/>
    <w:rsid w:val="00875023"/>
    <w:rsid w:val="008764D6"/>
    <w:rsid w:val="0088028C"/>
    <w:rsid w:val="00884F04"/>
    <w:rsid w:val="008969BE"/>
    <w:rsid w:val="008A0677"/>
    <w:rsid w:val="008A22CE"/>
    <w:rsid w:val="008A3814"/>
    <w:rsid w:val="008A5110"/>
    <w:rsid w:val="008A59EB"/>
    <w:rsid w:val="008A69F9"/>
    <w:rsid w:val="008A6A5B"/>
    <w:rsid w:val="008A7093"/>
    <w:rsid w:val="008A75A4"/>
    <w:rsid w:val="008A7D74"/>
    <w:rsid w:val="008B055B"/>
    <w:rsid w:val="008B0B57"/>
    <w:rsid w:val="008B0F4C"/>
    <w:rsid w:val="008B3175"/>
    <w:rsid w:val="008B3EA2"/>
    <w:rsid w:val="008B6370"/>
    <w:rsid w:val="008B6418"/>
    <w:rsid w:val="008B72A2"/>
    <w:rsid w:val="008B7BAC"/>
    <w:rsid w:val="008B7C71"/>
    <w:rsid w:val="008C2AB1"/>
    <w:rsid w:val="008C357A"/>
    <w:rsid w:val="008C3917"/>
    <w:rsid w:val="008C441B"/>
    <w:rsid w:val="008C58C0"/>
    <w:rsid w:val="008C6912"/>
    <w:rsid w:val="008D1FA4"/>
    <w:rsid w:val="008D5496"/>
    <w:rsid w:val="008E035D"/>
    <w:rsid w:val="008E0D9A"/>
    <w:rsid w:val="008E26B9"/>
    <w:rsid w:val="008E3CD8"/>
    <w:rsid w:val="008E49E5"/>
    <w:rsid w:val="008E5317"/>
    <w:rsid w:val="008E624D"/>
    <w:rsid w:val="008E6EDC"/>
    <w:rsid w:val="008E73FA"/>
    <w:rsid w:val="008F3F79"/>
    <w:rsid w:val="008F4C64"/>
    <w:rsid w:val="008F5CB7"/>
    <w:rsid w:val="008F5E00"/>
    <w:rsid w:val="0090135D"/>
    <w:rsid w:val="009020F8"/>
    <w:rsid w:val="0090258B"/>
    <w:rsid w:val="00904D13"/>
    <w:rsid w:val="00906091"/>
    <w:rsid w:val="00907934"/>
    <w:rsid w:val="00910B92"/>
    <w:rsid w:val="0091658A"/>
    <w:rsid w:val="0092039C"/>
    <w:rsid w:val="009209FE"/>
    <w:rsid w:val="009227C3"/>
    <w:rsid w:val="00922D06"/>
    <w:rsid w:val="0092421F"/>
    <w:rsid w:val="00924AA7"/>
    <w:rsid w:val="00931248"/>
    <w:rsid w:val="009374DA"/>
    <w:rsid w:val="00937529"/>
    <w:rsid w:val="009401C1"/>
    <w:rsid w:val="0094226F"/>
    <w:rsid w:val="00942A55"/>
    <w:rsid w:val="009456DD"/>
    <w:rsid w:val="00945FC8"/>
    <w:rsid w:val="009462D1"/>
    <w:rsid w:val="0094716C"/>
    <w:rsid w:val="009500CB"/>
    <w:rsid w:val="00952DDF"/>
    <w:rsid w:val="00956FC6"/>
    <w:rsid w:val="00960B34"/>
    <w:rsid w:val="00960B82"/>
    <w:rsid w:val="00961023"/>
    <w:rsid w:val="00966048"/>
    <w:rsid w:val="00966193"/>
    <w:rsid w:val="00970C08"/>
    <w:rsid w:val="0097510C"/>
    <w:rsid w:val="00980902"/>
    <w:rsid w:val="00981FCF"/>
    <w:rsid w:val="00982BD1"/>
    <w:rsid w:val="0098456B"/>
    <w:rsid w:val="009868C8"/>
    <w:rsid w:val="009870E5"/>
    <w:rsid w:val="009877F1"/>
    <w:rsid w:val="00990253"/>
    <w:rsid w:val="009907E0"/>
    <w:rsid w:val="00992B6F"/>
    <w:rsid w:val="00993F28"/>
    <w:rsid w:val="00995CA4"/>
    <w:rsid w:val="009A0230"/>
    <w:rsid w:val="009A0B22"/>
    <w:rsid w:val="009A12DA"/>
    <w:rsid w:val="009A21C0"/>
    <w:rsid w:val="009A46B7"/>
    <w:rsid w:val="009A543B"/>
    <w:rsid w:val="009A5543"/>
    <w:rsid w:val="009B2499"/>
    <w:rsid w:val="009B2FA7"/>
    <w:rsid w:val="009B3268"/>
    <w:rsid w:val="009B4D41"/>
    <w:rsid w:val="009C07F5"/>
    <w:rsid w:val="009C328F"/>
    <w:rsid w:val="009C7D0B"/>
    <w:rsid w:val="009C7D0C"/>
    <w:rsid w:val="009D11AD"/>
    <w:rsid w:val="009D1CD8"/>
    <w:rsid w:val="009D24BB"/>
    <w:rsid w:val="009D4FC9"/>
    <w:rsid w:val="009D60C1"/>
    <w:rsid w:val="009D787A"/>
    <w:rsid w:val="009E0B6E"/>
    <w:rsid w:val="009E3F52"/>
    <w:rsid w:val="009E5075"/>
    <w:rsid w:val="009E5E21"/>
    <w:rsid w:val="009E5F7B"/>
    <w:rsid w:val="009E72E2"/>
    <w:rsid w:val="009E7CD6"/>
    <w:rsid w:val="009E7D74"/>
    <w:rsid w:val="009F0DB8"/>
    <w:rsid w:val="00A012CD"/>
    <w:rsid w:val="00A042E3"/>
    <w:rsid w:val="00A0651E"/>
    <w:rsid w:val="00A0685D"/>
    <w:rsid w:val="00A076C4"/>
    <w:rsid w:val="00A10B7A"/>
    <w:rsid w:val="00A119FA"/>
    <w:rsid w:val="00A11E8E"/>
    <w:rsid w:val="00A13934"/>
    <w:rsid w:val="00A16824"/>
    <w:rsid w:val="00A16C1A"/>
    <w:rsid w:val="00A201E3"/>
    <w:rsid w:val="00A20A82"/>
    <w:rsid w:val="00A25F06"/>
    <w:rsid w:val="00A25FFC"/>
    <w:rsid w:val="00A27ED9"/>
    <w:rsid w:val="00A32818"/>
    <w:rsid w:val="00A34791"/>
    <w:rsid w:val="00A34F5E"/>
    <w:rsid w:val="00A350F1"/>
    <w:rsid w:val="00A43BD2"/>
    <w:rsid w:val="00A45A6D"/>
    <w:rsid w:val="00A50818"/>
    <w:rsid w:val="00A511E4"/>
    <w:rsid w:val="00A55359"/>
    <w:rsid w:val="00A60099"/>
    <w:rsid w:val="00A612EB"/>
    <w:rsid w:val="00A626ED"/>
    <w:rsid w:val="00A62F4D"/>
    <w:rsid w:val="00A63E8E"/>
    <w:rsid w:val="00A65A0C"/>
    <w:rsid w:val="00A6645D"/>
    <w:rsid w:val="00A76737"/>
    <w:rsid w:val="00A82740"/>
    <w:rsid w:val="00A82996"/>
    <w:rsid w:val="00A8506F"/>
    <w:rsid w:val="00A85A8B"/>
    <w:rsid w:val="00A861DA"/>
    <w:rsid w:val="00A86232"/>
    <w:rsid w:val="00A91860"/>
    <w:rsid w:val="00A93676"/>
    <w:rsid w:val="00A93FCB"/>
    <w:rsid w:val="00A94640"/>
    <w:rsid w:val="00A95510"/>
    <w:rsid w:val="00A97FCC"/>
    <w:rsid w:val="00AA3078"/>
    <w:rsid w:val="00AA35B2"/>
    <w:rsid w:val="00AA53E2"/>
    <w:rsid w:val="00AA5752"/>
    <w:rsid w:val="00AB0890"/>
    <w:rsid w:val="00AB0B96"/>
    <w:rsid w:val="00AB17A5"/>
    <w:rsid w:val="00AB41FC"/>
    <w:rsid w:val="00AB45E3"/>
    <w:rsid w:val="00AB4AC7"/>
    <w:rsid w:val="00AB4F7F"/>
    <w:rsid w:val="00AC16C2"/>
    <w:rsid w:val="00AC3823"/>
    <w:rsid w:val="00AC6714"/>
    <w:rsid w:val="00AD01A1"/>
    <w:rsid w:val="00AD052B"/>
    <w:rsid w:val="00AD14E4"/>
    <w:rsid w:val="00AD3C05"/>
    <w:rsid w:val="00AD4B90"/>
    <w:rsid w:val="00AD58A5"/>
    <w:rsid w:val="00AD5B6C"/>
    <w:rsid w:val="00AD6219"/>
    <w:rsid w:val="00AD7A56"/>
    <w:rsid w:val="00AE0069"/>
    <w:rsid w:val="00AE2696"/>
    <w:rsid w:val="00AE2B17"/>
    <w:rsid w:val="00AE5A5D"/>
    <w:rsid w:val="00AE7017"/>
    <w:rsid w:val="00AF292D"/>
    <w:rsid w:val="00AF38AA"/>
    <w:rsid w:val="00AF704E"/>
    <w:rsid w:val="00AF7772"/>
    <w:rsid w:val="00B0099A"/>
    <w:rsid w:val="00B07FAE"/>
    <w:rsid w:val="00B10333"/>
    <w:rsid w:val="00B10437"/>
    <w:rsid w:val="00B12241"/>
    <w:rsid w:val="00B12834"/>
    <w:rsid w:val="00B15D36"/>
    <w:rsid w:val="00B2793C"/>
    <w:rsid w:val="00B373FF"/>
    <w:rsid w:val="00B42474"/>
    <w:rsid w:val="00B4687C"/>
    <w:rsid w:val="00B51106"/>
    <w:rsid w:val="00B51400"/>
    <w:rsid w:val="00B5406D"/>
    <w:rsid w:val="00B64334"/>
    <w:rsid w:val="00B71EA2"/>
    <w:rsid w:val="00B7217E"/>
    <w:rsid w:val="00B725F3"/>
    <w:rsid w:val="00B73685"/>
    <w:rsid w:val="00B75F8C"/>
    <w:rsid w:val="00B81225"/>
    <w:rsid w:val="00B82764"/>
    <w:rsid w:val="00B85FC9"/>
    <w:rsid w:val="00B86ACA"/>
    <w:rsid w:val="00B90DB5"/>
    <w:rsid w:val="00B92267"/>
    <w:rsid w:val="00B92B65"/>
    <w:rsid w:val="00B96A82"/>
    <w:rsid w:val="00B96DEB"/>
    <w:rsid w:val="00B9732A"/>
    <w:rsid w:val="00BA092F"/>
    <w:rsid w:val="00BA1245"/>
    <w:rsid w:val="00BA314E"/>
    <w:rsid w:val="00BA3688"/>
    <w:rsid w:val="00BA578C"/>
    <w:rsid w:val="00BB1467"/>
    <w:rsid w:val="00BB1525"/>
    <w:rsid w:val="00BB2AA8"/>
    <w:rsid w:val="00BB323E"/>
    <w:rsid w:val="00BB43C8"/>
    <w:rsid w:val="00BB45E3"/>
    <w:rsid w:val="00BB6155"/>
    <w:rsid w:val="00BB67EB"/>
    <w:rsid w:val="00BB7990"/>
    <w:rsid w:val="00BC3E60"/>
    <w:rsid w:val="00BC4A94"/>
    <w:rsid w:val="00BC54DC"/>
    <w:rsid w:val="00BC72C1"/>
    <w:rsid w:val="00BC7F7B"/>
    <w:rsid w:val="00BD302F"/>
    <w:rsid w:val="00BD3301"/>
    <w:rsid w:val="00BD4CD9"/>
    <w:rsid w:val="00BD5719"/>
    <w:rsid w:val="00BE1FDB"/>
    <w:rsid w:val="00BF04FE"/>
    <w:rsid w:val="00BF05C7"/>
    <w:rsid w:val="00BF0D26"/>
    <w:rsid w:val="00BF1206"/>
    <w:rsid w:val="00BF1F5A"/>
    <w:rsid w:val="00BF3951"/>
    <w:rsid w:val="00BF3E9E"/>
    <w:rsid w:val="00BF4AE6"/>
    <w:rsid w:val="00BF4B1E"/>
    <w:rsid w:val="00BF568B"/>
    <w:rsid w:val="00BF70CE"/>
    <w:rsid w:val="00C00098"/>
    <w:rsid w:val="00C02598"/>
    <w:rsid w:val="00C05015"/>
    <w:rsid w:val="00C07022"/>
    <w:rsid w:val="00C0735C"/>
    <w:rsid w:val="00C07BE5"/>
    <w:rsid w:val="00C10C75"/>
    <w:rsid w:val="00C130FF"/>
    <w:rsid w:val="00C2026A"/>
    <w:rsid w:val="00C21B82"/>
    <w:rsid w:val="00C31252"/>
    <w:rsid w:val="00C330C5"/>
    <w:rsid w:val="00C368FE"/>
    <w:rsid w:val="00C40805"/>
    <w:rsid w:val="00C417B6"/>
    <w:rsid w:val="00C426A8"/>
    <w:rsid w:val="00C434EF"/>
    <w:rsid w:val="00C439AA"/>
    <w:rsid w:val="00C46FB2"/>
    <w:rsid w:val="00C4732C"/>
    <w:rsid w:val="00C53294"/>
    <w:rsid w:val="00C568E0"/>
    <w:rsid w:val="00C61D04"/>
    <w:rsid w:val="00C61E3B"/>
    <w:rsid w:val="00C64299"/>
    <w:rsid w:val="00C645D9"/>
    <w:rsid w:val="00C65E88"/>
    <w:rsid w:val="00C70679"/>
    <w:rsid w:val="00C70A89"/>
    <w:rsid w:val="00C721A3"/>
    <w:rsid w:val="00C72796"/>
    <w:rsid w:val="00C75972"/>
    <w:rsid w:val="00C75B48"/>
    <w:rsid w:val="00C80ADD"/>
    <w:rsid w:val="00C937DB"/>
    <w:rsid w:val="00C95E4F"/>
    <w:rsid w:val="00C966A9"/>
    <w:rsid w:val="00CA090A"/>
    <w:rsid w:val="00CA0912"/>
    <w:rsid w:val="00CA50FD"/>
    <w:rsid w:val="00CA7016"/>
    <w:rsid w:val="00CB1BDC"/>
    <w:rsid w:val="00CB311F"/>
    <w:rsid w:val="00CB7E17"/>
    <w:rsid w:val="00CB7E1A"/>
    <w:rsid w:val="00CC236F"/>
    <w:rsid w:val="00CC48C6"/>
    <w:rsid w:val="00CD32D1"/>
    <w:rsid w:val="00CD4645"/>
    <w:rsid w:val="00CD57F2"/>
    <w:rsid w:val="00CD6019"/>
    <w:rsid w:val="00CE5A43"/>
    <w:rsid w:val="00CE7046"/>
    <w:rsid w:val="00CF042F"/>
    <w:rsid w:val="00CF1115"/>
    <w:rsid w:val="00CF422E"/>
    <w:rsid w:val="00CF54FC"/>
    <w:rsid w:val="00D015A2"/>
    <w:rsid w:val="00D04E64"/>
    <w:rsid w:val="00D059B9"/>
    <w:rsid w:val="00D0707F"/>
    <w:rsid w:val="00D1491D"/>
    <w:rsid w:val="00D16439"/>
    <w:rsid w:val="00D16CBB"/>
    <w:rsid w:val="00D174F6"/>
    <w:rsid w:val="00D2020D"/>
    <w:rsid w:val="00D2176C"/>
    <w:rsid w:val="00D265A5"/>
    <w:rsid w:val="00D30FF2"/>
    <w:rsid w:val="00D31FC1"/>
    <w:rsid w:val="00D35479"/>
    <w:rsid w:val="00D355A0"/>
    <w:rsid w:val="00D36DC8"/>
    <w:rsid w:val="00D43207"/>
    <w:rsid w:val="00D43D40"/>
    <w:rsid w:val="00D45DD4"/>
    <w:rsid w:val="00D467C0"/>
    <w:rsid w:val="00D46E89"/>
    <w:rsid w:val="00D47CEB"/>
    <w:rsid w:val="00D50B03"/>
    <w:rsid w:val="00D51EAF"/>
    <w:rsid w:val="00D533FC"/>
    <w:rsid w:val="00D540B6"/>
    <w:rsid w:val="00D5514F"/>
    <w:rsid w:val="00D56649"/>
    <w:rsid w:val="00D56A3E"/>
    <w:rsid w:val="00D61271"/>
    <w:rsid w:val="00D613BF"/>
    <w:rsid w:val="00D63C34"/>
    <w:rsid w:val="00D64379"/>
    <w:rsid w:val="00D6515C"/>
    <w:rsid w:val="00D665D8"/>
    <w:rsid w:val="00D67166"/>
    <w:rsid w:val="00D7179D"/>
    <w:rsid w:val="00D7341C"/>
    <w:rsid w:val="00D75639"/>
    <w:rsid w:val="00D75882"/>
    <w:rsid w:val="00D80799"/>
    <w:rsid w:val="00D82EF0"/>
    <w:rsid w:val="00D83BA4"/>
    <w:rsid w:val="00D915FA"/>
    <w:rsid w:val="00D93B4C"/>
    <w:rsid w:val="00D96CBE"/>
    <w:rsid w:val="00DA189C"/>
    <w:rsid w:val="00DA1B16"/>
    <w:rsid w:val="00DA2A54"/>
    <w:rsid w:val="00DA6D8F"/>
    <w:rsid w:val="00DB5FCF"/>
    <w:rsid w:val="00DB6157"/>
    <w:rsid w:val="00DB6EE4"/>
    <w:rsid w:val="00DB71E5"/>
    <w:rsid w:val="00DC390F"/>
    <w:rsid w:val="00DD0548"/>
    <w:rsid w:val="00DD1D70"/>
    <w:rsid w:val="00DD1F0C"/>
    <w:rsid w:val="00DD35EF"/>
    <w:rsid w:val="00DD4221"/>
    <w:rsid w:val="00DE7A16"/>
    <w:rsid w:val="00DF18E8"/>
    <w:rsid w:val="00DF3316"/>
    <w:rsid w:val="00DF451A"/>
    <w:rsid w:val="00DF5552"/>
    <w:rsid w:val="00DF5B5F"/>
    <w:rsid w:val="00DF6230"/>
    <w:rsid w:val="00E01E51"/>
    <w:rsid w:val="00E034E6"/>
    <w:rsid w:val="00E04351"/>
    <w:rsid w:val="00E07AB9"/>
    <w:rsid w:val="00E10EA3"/>
    <w:rsid w:val="00E13BEA"/>
    <w:rsid w:val="00E14D1D"/>
    <w:rsid w:val="00E17E39"/>
    <w:rsid w:val="00E20B7C"/>
    <w:rsid w:val="00E22E3A"/>
    <w:rsid w:val="00E31AA8"/>
    <w:rsid w:val="00E3623F"/>
    <w:rsid w:val="00E377D5"/>
    <w:rsid w:val="00E43C7D"/>
    <w:rsid w:val="00E4552F"/>
    <w:rsid w:val="00E517DD"/>
    <w:rsid w:val="00E546F1"/>
    <w:rsid w:val="00E54B6F"/>
    <w:rsid w:val="00E54BDB"/>
    <w:rsid w:val="00E57319"/>
    <w:rsid w:val="00E60A42"/>
    <w:rsid w:val="00E60E53"/>
    <w:rsid w:val="00E66CB7"/>
    <w:rsid w:val="00E80BB4"/>
    <w:rsid w:val="00E81F84"/>
    <w:rsid w:val="00E84F37"/>
    <w:rsid w:val="00E875E9"/>
    <w:rsid w:val="00E95081"/>
    <w:rsid w:val="00E95264"/>
    <w:rsid w:val="00E95325"/>
    <w:rsid w:val="00E96007"/>
    <w:rsid w:val="00E96562"/>
    <w:rsid w:val="00E97933"/>
    <w:rsid w:val="00E97C75"/>
    <w:rsid w:val="00EA08B8"/>
    <w:rsid w:val="00EA7E0B"/>
    <w:rsid w:val="00EB1DAD"/>
    <w:rsid w:val="00EB324B"/>
    <w:rsid w:val="00EB3E5D"/>
    <w:rsid w:val="00EB56E4"/>
    <w:rsid w:val="00EB6529"/>
    <w:rsid w:val="00EC0952"/>
    <w:rsid w:val="00EC6B71"/>
    <w:rsid w:val="00ED12A5"/>
    <w:rsid w:val="00ED252C"/>
    <w:rsid w:val="00ED271D"/>
    <w:rsid w:val="00ED57FC"/>
    <w:rsid w:val="00ED6CE0"/>
    <w:rsid w:val="00ED7677"/>
    <w:rsid w:val="00EE1741"/>
    <w:rsid w:val="00EE22B8"/>
    <w:rsid w:val="00EE2839"/>
    <w:rsid w:val="00EE6332"/>
    <w:rsid w:val="00EE7439"/>
    <w:rsid w:val="00EF1676"/>
    <w:rsid w:val="00EF18C0"/>
    <w:rsid w:val="00EF311F"/>
    <w:rsid w:val="00EF5F21"/>
    <w:rsid w:val="00EF601A"/>
    <w:rsid w:val="00F069EB"/>
    <w:rsid w:val="00F071B7"/>
    <w:rsid w:val="00F124EF"/>
    <w:rsid w:val="00F12EB8"/>
    <w:rsid w:val="00F13926"/>
    <w:rsid w:val="00F14F3B"/>
    <w:rsid w:val="00F15294"/>
    <w:rsid w:val="00F16A55"/>
    <w:rsid w:val="00F23906"/>
    <w:rsid w:val="00F23ED5"/>
    <w:rsid w:val="00F25AF7"/>
    <w:rsid w:val="00F340A1"/>
    <w:rsid w:val="00F44C38"/>
    <w:rsid w:val="00F47193"/>
    <w:rsid w:val="00F47B91"/>
    <w:rsid w:val="00F5131C"/>
    <w:rsid w:val="00F5165D"/>
    <w:rsid w:val="00F54CAC"/>
    <w:rsid w:val="00F56B29"/>
    <w:rsid w:val="00F60548"/>
    <w:rsid w:val="00F61DA9"/>
    <w:rsid w:val="00F62C9B"/>
    <w:rsid w:val="00F62D30"/>
    <w:rsid w:val="00F62FE5"/>
    <w:rsid w:val="00F63939"/>
    <w:rsid w:val="00F65293"/>
    <w:rsid w:val="00F66EBA"/>
    <w:rsid w:val="00F67ABD"/>
    <w:rsid w:val="00F70DA5"/>
    <w:rsid w:val="00F71AD7"/>
    <w:rsid w:val="00F74497"/>
    <w:rsid w:val="00F74919"/>
    <w:rsid w:val="00F7697B"/>
    <w:rsid w:val="00F77FA7"/>
    <w:rsid w:val="00F8171D"/>
    <w:rsid w:val="00F91A72"/>
    <w:rsid w:val="00F93C10"/>
    <w:rsid w:val="00F95CA2"/>
    <w:rsid w:val="00F96396"/>
    <w:rsid w:val="00FA1C2C"/>
    <w:rsid w:val="00FA5198"/>
    <w:rsid w:val="00FA7031"/>
    <w:rsid w:val="00FA747E"/>
    <w:rsid w:val="00FA7BF6"/>
    <w:rsid w:val="00FB1F90"/>
    <w:rsid w:val="00FB2A22"/>
    <w:rsid w:val="00FC10E9"/>
    <w:rsid w:val="00FC3589"/>
    <w:rsid w:val="00FC3B8C"/>
    <w:rsid w:val="00FC40AC"/>
    <w:rsid w:val="00FC4293"/>
    <w:rsid w:val="00FC4462"/>
    <w:rsid w:val="00FC46FA"/>
    <w:rsid w:val="00FC6FE2"/>
    <w:rsid w:val="00FC792B"/>
    <w:rsid w:val="00FD12C6"/>
    <w:rsid w:val="00FD2AF8"/>
    <w:rsid w:val="00FD3F38"/>
    <w:rsid w:val="00FD4FE7"/>
    <w:rsid w:val="00FD568B"/>
    <w:rsid w:val="00FD56B9"/>
    <w:rsid w:val="00FD67A4"/>
    <w:rsid w:val="00FD6EBF"/>
    <w:rsid w:val="00FD74F5"/>
    <w:rsid w:val="00FE1170"/>
    <w:rsid w:val="00FE170E"/>
    <w:rsid w:val="00FE5525"/>
    <w:rsid w:val="00FF04E2"/>
    <w:rsid w:val="00FF3B60"/>
    <w:rsid w:val="00FF424F"/>
    <w:rsid w:val="01022035"/>
    <w:rsid w:val="02287521"/>
    <w:rsid w:val="023512AC"/>
    <w:rsid w:val="02624152"/>
    <w:rsid w:val="0270061D"/>
    <w:rsid w:val="02962D99"/>
    <w:rsid w:val="035E4919"/>
    <w:rsid w:val="04212DFA"/>
    <w:rsid w:val="042A22B1"/>
    <w:rsid w:val="046201A6"/>
    <w:rsid w:val="04926B8C"/>
    <w:rsid w:val="056212C6"/>
    <w:rsid w:val="057213DF"/>
    <w:rsid w:val="058654AC"/>
    <w:rsid w:val="05965971"/>
    <w:rsid w:val="05FA0A21"/>
    <w:rsid w:val="06532730"/>
    <w:rsid w:val="0658181F"/>
    <w:rsid w:val="067370A2"/>
    <w:rsid w:val="0687696B"/>
    <w:rsid w:val="06D47F85"/>
    <w:rsid w:val="0731093E"/>
    <w:rsid w:val="073B10E6"/>
    <w:rsid w:val="073B516C"/>
    <w:rsid w:val="07614F64"/>
    <w:rsid w:val="07895FA0"/>
    <w:rsid w:val="07BF5211"/>
    <w:rsid w:val="082D79A0"/>
    <w:rsid w:val="083B2EDA"/>
    <w:rsid w:val="087319E5"/>
    <w:rsid w:val="08765D39"/>
    <w:rsid w:val="08E9552D"/>
    <w:rsid w:val="09207477"/>
    <w:rsid w:val="096E5E5D"/>
    <w:rsid w:val="097F7CCD"/>
    <w:rsid w:val="09965645"/>
    <w:rsid w:val="09AD60D4"/>
    <w:rsid w:val="0A7D30D8"/>
    <w:rsid w:val="0AA7455D"/>
    <w:rsid w:val="0B3B3792"/>
    <w:rsid w:val="0B755EDB"/>
    <w:rsid w:val="0B8734B5"/>
    <w:rsid w:val="0BA9152D"/>
    <w:rsid w:val="0CD7414E"/>
    <w:rsid w:val="0D6A409F"/>
    <w:rsid w:val="0D9C676A"/>
    <w:rsid w:val="0DD621C2"/>
    <w:rsid w:val="0E2261C6"/>
    <w:rsid w:val="0E584241"/>
    <w:rsid w:val="0EA9732E"/>
    <w:rsid w:val="0EDE1042"/>
    <w:rsid w:val="0EF40828"/>
    <w:rsid w:val="0F1526F9"/>
    <w:rsid w:val="0F6F44E2"/>
    <w:rsid w:val="0FA91612"/>
    <w:rsid w:val="0FCF7D7E"/>
    <w:rsid w:val="0FE47A65"/>
    <w:rsid w:val="101575C4"/>
    <w:rsid w:val="10345524"/>
    <w:rsid w:val="11673533"/>
    <w:rsid w:val="11A15D7E"/>
    <w:rsid w:val="12270D4F"/>
    <w:rsid w:val="123B29E4"/>
    <w:rsid w:val="12581B67"/>
    <w:rsid w:val="1295356A"/>
    <w:rsid w:val="12BE7183"/>
    <w:rsid w:val="13043C7D"/>
    <w:rsid w:val="131A28DE"/>
    <w:rsid w:val="136566A4"/>
    <w:rsid w:val="13853312"/>
    <w:rsid w:val="13E45327"/>
    <w:rsid w:val="14397409"/>
    <w:rsid w:val="14787805"/>
    <w:rsid w:val="15206937"/>
    <w:rsid w:val="1546693A"/>
    <w:rsid w:val="155804D7"/>
    <w:rsid w:val="157939CB"/>
    <w:rsid w:val="15794A47"/>
    <w:rsid w:val="159B470D"/>
    <w:rsid w:val="1614333A"/>
    <w:rsid w:val="162D6610"/>
    <w:rsid w:val="16303767"/>
    <w:rsid w:val="163A4F5E"/>
    <w:rsid w:val="164067DD"/>
    <w:rsid w:val="17525077"/>
    <w:rsid w:val="176853F5"/>
    <w:rsid w:val="17FA0B61"/>
    <w:rsid w:val="180A5076"/>
    <w:rsid w:val="180D2B4D"/>
    <w:rsid w:val="18826D24"/>
    <w:rsid w:val="19011DE9"/>
    <w:rsid w:val="190909D0"/>
    <w:rsid w:val="193F5E49"/>
    <w:rsid w:val="19707CBC"/>
    <w:rsid w:val="19A123A2"/>
    <w:rsid w:val="19A8694B"/>
    <w:rsid w:val="19E826BA"/>
    <w:rsid w:val="1A053738"/>
    <w:rsid w:val="1A1E6446"/>
    <w:rsid w:val="1A537EC8"/>
    <w:rsid w:val="1A911621"/>
    <w:rsid w:val="1AE72E39"/>
    <w:rsid w:val="1B5A0AC0"/>
    <w:rsid w:val="1BA43ED6"/>
    <w:rsid w:val="1BCE5649"/>
    <w:rsid w:val="1C321457"/>
    <w:rsid w:val="1C377C09"/>
    <w:rsid w:val="1CAD289B"/>
    <w:rsid w:val="1CFD0A67"/>
    <w:rsid w:val="1D04257E"/>
    <w:rsid w:val="1D691539"/>
    <w:rsid w:val="1D7768AC"/>
    <w:rsid w:val="1D9B47AB"/>
    <w:rsid w:val="1DC738B3"/>
    <w:rsid w:val="1DC77A60"/>
    <w:rsid w:val="1DC82614"/>
    <w:rsid w:val="1DF83378"/>
    <w:rsid w:val="1E3F5B84"/>
    <w:rsid w:val="1E695FED"/>
    <w:rsid w:val="1EA63B58"/>
    <w:rsid w:val="1EB0283F"/>
    <w:rsid w:val="1EB06BFB"/>
    <w:rsid w:val="1EED3670"/>
    <w:rsid w:val="1F043922"/>
    <w:rsid w:val="1F3F789D"/>
    <w:rsid w:val="1F435A8D"/>
    <w:rsid w:val="1F460E15"/>
    <w:rsid w:val="1F7F5EEC"/>
    <w:rsid w:val="1F863DF9"/>
    <w:rsid w:val="1FCA16D1"/>
    <w:rsid w:val="203F473B"/>
    <w:rsid w:val="2049701E"/>
    <w:rsid w:val="209B0B03"/>
    <w:rsid w:val="20B71657"/>
    <w:rsid w:val="212163FE"/>
    <w:rsid w:val="21645F5A"/>
    <w:rsid w:val="21836286"/>
    <w:rsid w:val="21A25EC1"/>
    <w:rsid w:val="229972C4"/>
    <w:rsid w:val="22A64FC5"/>
    <w:rsid w:val="22CF679B"/>
    <w:rsid w:val="22E81FAE"/>
    <w:rsid w:val="23241235"/>
    <w:rsid w:val="23B873C2"/>
    <w:rsid w:val="24340889"/>
    <w:rsid w:val="24463A48"/>
    <w:rsid w:val="250F6BB2"/>
    <w:rsid w:val="25283D1B"/>
    <w:rsid w:val="25381017"/>
    <w:rsid w:val="253D0ED3"/>
    <w:rsid w:val="25B94550"/>
    <w:rsid w:val="25D90FE1"/>
    <w:rsid w:val="264334D7"/>
    <w:rsid w:val="27112725"/>
    <w:rsid w:val="276521AF"/>
    <w:rsid w:val="284E51ED"/>
    <w:rsid w:val="28AF7842"/>
    <w:rsid w:val="28C433F0"/>
    <w:rsid w:val="295561A8"/>
    <w:rsid w:val="295977AD"/>
    <w:rsid w:val="29C5203A"/>
    <w:rsid w:val="29C71D19"/>
    <w:rsid w:val="29F6324E"/>
    <w:rsid w:val="2A7E3E13"/>
    <w:rsid w:val="2A8638C3"/>
    <w:rsid w:val="2A9F7442"/>
    <w:rsid w:val="2AEC7179"/>
    <w:rsid w:val="2B232D5C"/>
    <w:rsid w:val="2B68045E"/>
    <w:rsid w:val="2BBC23FC"/>
    <w:rsid w:val="2CD37E1B"/>
    <w:rsid w:val="2D32459D"/>
    <w:rsid w:val="2DDA5463"/>
    <w:rsid w:val="2E141EF5"/>
    <w:rsid w:val="2E8D5F30"/>
    <w:rsid w:val="2F2965ED"/>
    <w:rsid w:val="2F2D326E"/>
    <w:rsid w:val="2F2F348A"/>
    <w:rsid w:val="2F3E64AA"/>
    <w:rsid w:val="2F4F682D"/>
    <w:rsid w:val="2FB674D6"/>
    <w:rsid w:val="2FF676D8"/>
    <w:rsid w:val="30746475"/>
    <w:rsid w:val="307B6426"/>
    <w:rsid w:val="30E32878"/>
    <w:rsid w:val="31664C4D"/>
    <w:rsid w:val="31CB5550"/>
    <w:rsid w:val="31F7433A"/>
    <w:rsid w:val="3249776B"/>
    <w:rsid w:val="324A0104"/>
    <w:rsid w:val="327864CE"/>
    <w:rsid w:val="333A66AB"/>
    <w:rsid w:val="337C4353"/>
    <w:rsid w:val="33822A0F"/>
    <w:rsid w:val="33897E1B"/>
    <w:rsid w:val="34151083"/>
    <w:rsid w:val="342B43AF"/>
    <w:rsid w:val="34956991"/>
    <w:rsid w:val="34D005E4"/>
    <w:rsid w:val="34D523DE"/>
    <w:rsid w:val="34E1555E"/>
    <w:rsid w:val="35A43FA1"/>
    <w:rsid w:val="360D204B"/>
    <w:rsid w:val="362A5E2D"/>
    <w:rsid w:val="363072E7"/>
    <w:rsid w:val="36AC41C0"/>
    <w:rsid w:val="36AD1667"/>
    <w:rsid w:val="36E3211C"/>
    <w:rsid w:val="377B38C9"/>
    <w:rsid w:val="37847DD8"/>
    <w:rsid w:val="37C94D44"/>
    <w:rsid w:val="37D01583"/>
    <w:rsid w:val="37F054B7"/>
    <w:rsid w:val="383F2D7A"/>
    <w:rsid w:val="38481B38"/>
    <w:rsid w:val="38A25EEC"/>
    <w:rsid w:val="38DC28FD"/>
    <w:rsid w:val="3983796A"/>
    <w:rsid w:val="39BA3CAC"/>
    <w:rsid w:val="39F37853"/>
    <w:rsid w:val="3A190FBF"/>
    <w:rsid w:val="3A52627F"/>
    <w:rsid w:val="3A5B1E81"/>
    <w:rsid w:val="3AD71050"/>
    <w:rsid w:val="3B583D69"/>
    <w:rsid w:val="3B7F4054"/>
    <w:rsid w:val="3BE23F08"/>
    <w:rsid w:val="3C07763C"/>
    <w:rsid w:val="3C333042"/>
    <w:rsid w:val="3C8B1ACD"/>
    <w:rsid w:val="3CD26CA1"/>
    <w:rsid w:val="3CEA4F7F"/>
    <w:rsid w:val="3D5642D8"/>
    <w:rsid w:val="3DF8141D"/>
    <w:rsid w:val="3E072546"/>
    <w:rsid w:val="3E095D3D"/>
    <w:rsid w:val="3E5B195E"/>
    <w:rsid w:val="3F372608"/>
    <w:rsid w:val="3F591E5E"/>
    <w:rsid w:val="3FBD063E"/>
    <w:rsid w:val="3FD17C46"/>
    <w:rsid w:val="3FD218C5"/>
    <w:rsid w:val="3FFC1D9C"/>
    <w:rsid w:val="4003666B"/>
    <w:rsid w:val="40A05FB8"/>
    <w:rsid w:val="40D53766"/>
    <w:rsid w:val="41015C65"/>
    <w:rsid w:val="41CA2B9F"/>
    <w:rsid w:val="4235270E"/>
    <w:rsid w:val="423C1CEE"/>
    <w:rsid w:val="4243375C"/>
    <w:rsid w:val="427C2111"/>
    <w:rsid w:val="427D2F55"/>
    <w:rsid w:val="4343312E"/>
    <w:rsid w:val="43663054"/>
    <w:rsid w:val="43AF64F0"/>
    <w:rsid w:val="43EA39CC"/>
    <w:rsid w:val="44075328"/>
    <w:rsid w:val="441B3B85"/>
    <w:rsid w:val="443A3251"/>
    <w:rsid w:val="44E36C8A"/>
    <w:rsid w:val="453E5D7D"/>
    <w:rsid w:val="457D73BC"/>
    <w:rsid w:val="45B95404"/>
    <w:rsid w:val="46282A86"/>
    <w:rsid w:val="46CE293F"/>
    <w:rsid w:val="46DE1856"/>
    <w:rsid w:val="476B7BE1"/>
    <w:rsid w:val="48AA5EB9"/>
    <w:rsid w:val="49B16FB4"/>
    <w:rsid w:val="49D15412"/>
    <w:rsid w:val="4A1D07F5"/>
    <w:rsid w:val="4A3B0ADD"/>
    <w:rsid w:val="4AE215FE"/>
    <w:rsid w:val="4AE3085C"/>
    <w:rsid w:val="4AEC5B6B"/>
    <w:rsid w:val="4B610AB6"/>
    <w:rsid w:val="4BD5771E"/>
    <w:rsid w:val="4C063B13"/>
    <w:rsid w:val="4C4E0BF5"/>
    <w:rsid w:val="4C6836E0"/>
    <w:rsid w:val="4CB43E5E"/>
    <w:rsid w:val="4D336325"/>
    <w:rsid w:val="4D5679DC"/>
    <w:rsid w:val="4DAC6AC3"/>
    <w:rsid w:val="4DDB797C"/>
    <w:rsid w:val="4DF73DFA"/>
    <w:rsid w:val="4E0B46D3"/>
    <w:rsid w:val="4E181019"/>
    <w:rsid w:val="4E3866B7"/>
    <w:rsid w:val="4EA66F51"/>
    <w:rsid w:val="4EB94ABD"/>
    <w:rsid w:val="4F3B061B"/>
    <w:rsid w:val="4F783B5C"/>
    <w:rsid w:val="4FE63A9B"/>
    <w:rsid w:val="500A2F67"/>
    <w:rsid w:val="5026673A"/>
    <w:rsid w:val="504B3BB6"/>
    <w:rsid w:val="50812A10"/>
    <w:rsid w:val="51021035"/>
    <w:rsid w:val="52DC7DB4"/>
    <w:rsid w:val="534D2BDA"/>
    <w:rsid w:val="54BE2A37"/>
    <w:rsid w:val="54C067AF"/>
    <w:rsid w:val="54C618EB"/>
    <w:rsid w:val="54F94081"/>
    <w:rsid w:val="551828FB"/>
    <w:rsid w:val="55280FC5"/>
    <w:rsid w:val="552A50E3"/>
    <w:rsid w:val="55707E34"/>
    <w:rsid w:val="5581320F"/>
    <w:rsid w:val="559F0338"/>
    <w:rsid w:val="55B96AD9"/>
    <w:rsid w:val="56496330"/>
    <w:rsid w:val="566B3F3F"/>
    <w:rsid w:val="56D136AC"/>
    <w:rsid w:val="56F349C6"/>
    <w:rsid w:val="56FF2E0B"/>
    <w:rsid w:val="576B045F"/>
    <w:rsid w:val="57F16C7F"/>
    <w:rsid w:val="57F944E3"/>
    <w:rsid w:val="581A7886"/>
    <w:rsid w:val="586924F3"/>
    <w:rsid w:val="58A55113"/>
    <w:rsid w:val="58C40D3E"/>
    <w:rsid w:val="58D15408"/>
    <w:rsid w:val="58DB1253"/>
    <w:rsid w:val="58EB08C9"/>
    <w:rsid w:val="5977030B"/>
    <w:rsid w:val="59922F80"/>
    <w:rsid w:val="599D2D9A"/>
    <w:rsid w:val="59C808E2"/>
    <w:rsid w:val="5A0C0648"/>
    <w:rsid w:val="5A7E3E82"/>
    <w:rsid w:val="5ABD109B"/>
    <w:rsid w:val="5B243750"/>
    <w:rsid w:val="5B57329D"/>
    <w:rsid w:val="5BC26C69"/>
    <w:rsid w:val="5BE22850"/>
    <w:rsid w:val="5CAD76DA"/>
    <w:rsid w:val="5CBD6A32"/>
    <w:rsid w:val="5D4D2BAA"/>
    <w:rsid w:val="5D8329FF"/>
    <w:rsid w:val="5D8714F7"/>
    <w:rsid w:val="5D8E49E7"/>
    <w:rsid w:val="5D97510A"/>
    <w:rsid w:val="5DDB1B42"/>
    <w:rsid w:val="5E004414"/>
    <w:rsid w:val="5E7C63AB"/>
    <w:rsid w:val="5EA22A81"/>
    <w:rsid w:val="5F4236BC"/>
    <w:rsid w:val="5F5E78C9"/>
    <w:rsid w:val="5FC53D5C"/>
    <w:rsid w:val="5FC8632D"/>
    <w:rsid w:val="5FDE68D8"/>
    <w:rsid w:val="5FF52853"/>
    <w:rsid w:val="604A7E95"/>
    <w:rsid w:val="60832FC6"/>
    <w:rsid w:val="60911000"/>
    <w:rsid w:val="609A6C8B"/>
    <w:rsid w:val="60CF1724"/>
    <w:rsid w:val="6184468A"/>
    <w:rsid w:val="61C34F67"/>
    <w:rsid w:val="62093867"/>
    <w:rsid w:val="626C0814"/>
    <w:rsid w:val="62DD702B"/>
    <w:rsid w:val="62F247D7"/>
    <w:rsid w:val="62FF4946"/>
    <w:rsid w:val="63517077"/>
    <w:rsid w:val="636F425E"/>
    <w:rsid w:val="637C47C5"/>
    <w:rsid w:val="63BE035D"/>
    <w:rsid w:val="63CF2D93"/>
    <w:rsid w:val="641E1BCD"/>
    <w:rsid w:val="64C309A5"/>
    <w:rsid w:val="64D74FB5"/>
    <w:rsid w:val="64ED39EC"/>
    <w:rsid w:val="65302F12"/>
    <w:rsid w:val="65672542"/>
    <w:rsid w:val="658E700A"/>
    <w:rsid w:val="65AE7F5E"/>
    <w:rsid w:val="65FC6F1B"/>
    <w:rsid w:val="660340BB"/>
    <w:rsid w:val="660C4F39"/>
    <w:rsid w:val="663C65F2"/>
    <w:rsid w:val="67072B18"/>
    <w:rsid w:val="67110EA9"/>
    <w:rsid w:val="6728304C"/>
    <w:rsid w:val="677D408C"/>
    <w:rsid w:val="67B04461"/>
    <w:rsid w:val="682D5AB2"/>
    <w:rsid w:val="6865617D"/>
    <w:rsid w:val="686F135E"/>
    <w:rsid w:val="69360310"/>
    <w:rsid w:val="69430DBD"/>
    <w:rsid w:val="69B61AD7"/>
    <w:rsid w:val="69E23B4F"/>
    <w:rsid w:val="6A0A6CE5"/>
    <w:rsid w:val="6A0C687B"/>
    <w:rsid w:val="6A434CE8"/>
    <w:rsid w:val="6A7327B4"/>
    <w:rsid w:val="6A9522E0"/>
    <w:rsid w:val="6AE23D31"/>
    <w:rsid w:val="6B0D3978"/>
    <w:rsid w:val="6B2A1E2D"/>
    <w:rsid w:val="6C7D4B28"/>
    <w:rsid w:val="6C882305"/>
    <w:rsid w:val="6C90660F"/>
    <w:rsid w:val="6C9C3206"/>
    <w:rsid w:val="6D6B509F"/>
    <w:rsid w:val="6D6F2986"/>
    <w:rsid w:val="6D82220B"/>
    <w:rsid w:val="6DD75352"/>
    <w:rsid w:val="6DDA3DCA"/>
    <w:rsid w:val="6DEE183F"/>
    <w:rsid w:val="6E3B660C"/>
    <w:rsid w:val="6E6670AF"/>
    <w:rsid w:val="6E6C4629"/>
    <w:rsid w:val="6FC84312"/>
    <w:rsid w:val="6FD809F9"/>
    <w:rsid w:val="70253512"/>
    <w:rsid w:val="70411FBB"/>
    <w:rsid w:val="704F058F"/>
    <w:rsid w:val="70D61419"/>
    <w:rsid w:val="71060A7F"/>
    <w:rsid w:val="71383E94"/>
    <w:rsid w:val="713940BB"/>
    <w:rsid w:val="718D01A1"/>
    <w:rsid w:val="721A4B78"/>
    <w:rsid w:val="723423EA"/>
    <w:rsid w:val="723D413A"/>
    <w:rsid w:val="72514A93"/>
    <w:rsid w:val="725C35AF"/>
    <w:rsid w:val="72766C52"/>
    <w:rsid w:val="72CB1E47"/>
    <w:rsid w:val="72D04804"/>
    <w:rsid w:val="72E61BF7"/>
    <w:rsid w:val="72F66DE0"/>
    <w:rsid w:val="7347011F"/>
    <w:rsid w:val="737775B8"/>
    <w:rsid w:val="73B433C4"/>
    <w:rsid w:val="740857E9"/>
    <w:rsid w:val="74361F9F"/>
    <w:rsid w:val="7445245D"/>
    <w:rsid w:val="74AE64EB"/>
    <w:rsid w:val="750477ED"/>
    <w:rsid w:val="759F3DD1"/>
    <w:rsid w:val="75D166E3"/>
    <w:rsid w:val="75E937ED"/>
    <w:rsid w:val="763C2917"/>
    <w:rsid w:val="76465F91"/>
    <w:rsid w:val="77000D49"/>
    <w:rsid w:val="7730641D"/>
    <w:rsid w:val="77471FC0"/>
    <w:rsid w:val="77C866E7"/>
    <w:rsid w:val="78233A45"/>
    <w:rsid w:val="783B0E0E"/>
    <w:rsid w:val="7888653E"/>
    <w:rsid w:val="79535D21"/>
    <w:rsid w:val="798651DE"/>
    <w:rsid w:val="7998758B"/>
    <w:rsid w:val="79AC0F4F"/>
    <w:rsid w:val="79C24E54"/>
    <w:rsid w:val="79EC0E51"/>
    <w:rsid w:val="7A78287F"/>
    <w:rsid w:val="7B9A5BD4"/>
    <w:rsid w:val="7BDA2241"/>
    <w:rsid w:val="7BE057B0"/>
    <w:rsid w:val="7CB124D1"/>
    <w:rsid w:val="7CD868E1"/>
    <w:rsid w:val="7D276926"/>
    <w:rsid w:val="7D6623BF"/>
    <w:rsid w:val="7DA55C93"/>
    <w:rsid w:val="7DBB40B8"/>
    <w:rsid w:val="7DC11138"/>
    <w:rsid w:val="7EAE4CFC"/>
    <w:rsid w:val="7ED95BF4"/>
    <w:rsid w:val="7F6F6BBE"/>
    <w:rsid w:val="7FFB2C86"/>
    <w:rsid w:val="8AFE3C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qFormat="1"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9"/>
    <w:pPr>
      <w:keepNext/>
      <w:keepLines/>
      <w:spacing w:before="260" w:after="260" w:line="416" w:lineRule="auto"/>
      <w:outlineLvl w:val="1"/>
    </w:pPr>
    <w:rPr>
      <w:rFonts w:ascii="Arial" w:hAnsi="Arial" w:eastAsia="黑体" w:cs="Arial"/>
      <w:b/>
      <w:bCs/>
      <w:kern w:val="0"/>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0"/>
    <w:pPr>
      <w:ind w:firstLine="420" w:firstLineChars="200"/>
    </w:pPr>
  </w:style>
  <w:style w:type="paragraph" w:styleId="5">
    <w:name w:val="caption"/>
    <w:basedOn w:val="1"/>
    <w:next w:val="1"/>
    <w:unhideWhenUsed/>
    <w:qFormat/>
    <w:uiPriority w:val="0"/>
    <w:rPr>
      <w:rFonts w:eastAsia="黑体" w:asciiTheme="majorHAnsi" w:hAnsiTheme="majorHAnsi" w:cstheme="majorBidi"/>
      <w:sz w:val="20"/>
      <w:szCs w:val="20"/>
    </w:rPr>
  </w:style>
  <w:style w:type="paragraph" w:styleId="6">
    <w:name w:val="annotation text"/>
    <w:basedOn w:val="1"/>
    <w:link w:val="23"/>
    <w:qFormat/>
    <w:uiPriority w:val="0"/>
    <w:pPr>
      <w:jc w:val="left"/>
    </w:pPr>
  </w:style>
  <w:style w:type="paragraph" w:styleId="7">
    <w:name w:val="Body Text Indent"/>
    <w:basedOn w:val="1"/>
    <w:unhideWhenUsed/>
    <w:qFormat/>
    <w:locked/>
    <w:uiPriority w:val="0"/>
    <w:pPr>
      <w:spacing w:after="120"/>
      <w:ind w:left="420" w:leftChars="200"/>
    </w:pPr>
  </w:style>
  <w:style w:type="paragraph" w:styleId="8">
    <w:name w:val="Plain Text"/>
    <w:basedOn w:val="1"/>
    <w:link w:val="25"/>
    <w:qFormat/>
    <w:uiPriority w:val="0"/>
    <w:rPr>
      <w:rFonts w:ascii="宋体" w:hAnsi="Courier New" w:cs="宋体"/>
      <w:kern w:val="0"/>
    </w:rPr>
  </w:style>
  <w:style w:type="paragraph" w:styleId="9">
    <w:name w:val="Balloon Text"/>
    <w:basedOn w:val="1"/>
    <w:link w:val="26"/>
    <w:semiHidden/>
    <w:qFormat/>
    <w:uiPriority w:val="99"/>
    <w:rPr>
      <w:kern w:val="0"/>
      <w:sz w:val="18"/>
      <w:szCs w:val="18"/>
    </w:rPr>
  </w:style>
  <w:style w:type="paragraph" w:styleId="10">
    <w:name w:val="footer"/>
    <w:basedOn w:val="1"/>
    <w:link w:val="27"/>
    <w:qFormat/>
    <w:uiPriority w:val="99"/>
    <w:pPr>
      <w:tabs>
        <w:tab w:val="center" w:pos="4153"/>
        <w:tab w:val="right" w:pos="8306"/>
      </w:tabs>
      <w:snapToGrid w:val="0"/>
      <w:jc w:val="left"/>
    </w:pPr>
    <w:rPr>
      <w:kern w:val="0"/>
      <w:sz w:val="18"/>
      <w:szCs w:val="18"/>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29"/>
    <w:qFormat/>
    <w:uiPriority w:val="99"/>
    <w:pPr>
      <w:spacing w:before="240" w:after="60"/>
      <w:jc w:val="center"/>
      <w:outlineLvl w:val="0"/>
    </w:pPr>
    <w:rPr>
      <w:rFonts w:ascii="Cambria" w:hAnsi="Cambria" w:cs="Cambria"/>
      <w:b/>
      <w:bCs/>
      <w:kern w:val="0"/>
      <w:sz w:val="32"/>
      <w:szCs w:val="32"/>
    </w:rPr>
  </w:style>
  <w:style w:type="paragraph" w:styleId="14">
    <w:name w:val="annotation subject"/>
    <w:basedOn w:val="6"/>
    <w:next w:val="6"/>
    <w:link w:val="24"/>
    <w:semiHidden/>
    <w:qFormat/>
    <w:uiPriority w:val="99"/>
    <w:rPr>
      <w:b/>
      <w:bCs/>
      <w:kern w:val="0"/>
      <w:sz w:val="20"/>
      <w:szCs w:val="20"/>
    </w:rPr>
  </w:style>
  <w:style w:type="paragraph" w:styleId="15">
    <w:name w:val="Body Text First Indent 2"/>
    <w:basedOn w:val="7"/>
    <w:qFormat/>
    <w:locked/>
    <w:uiPriority w:val="0"/>
    <w:pPr>
      <w:ind w:firstLine="420" w:firstLineChars="200"/>
    </w:pPr>
  </w:style>
  <w:style w:type="table" w:styleId="17">
    <w:name w:val="Table Grid"/>
    <w:basedOn w:val="1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annotation reference"/>
    <w:basedOn w:val="18"/>
    <w:qFormat/>
    <w:uiPriority w:val="0"/>
    <w:rPr>
      <w:sz w:val="21"/>
      <w:szCs w:val="21"/>
    </w:rPr>
  </w:style>
  <w:style w:type="character" w:customStyle="1" w:styleId="21">
    <w:name w:val="标题 1 字符"/>
    <w:basedOn w:val="18"/>
    <w:link w:val="2"/>
    <w:qFormat/>
    <w:locked/>
    <w:uiPriority w:val="99"/>
    <w:rPr>
      <w:rFonts w:ascii="Calibri" w:hAnsi="Calibri" w:eastAsia="宋体" w:cs="Calibri"/>
      <w:b/>
      <w:bCs/>
      <w:kern w:val="44"/>
      <w:sz w:val="44"/>
      <w:szCs w:val="44"/>
    </w:rPr>
  </w:style>
  <w:style w:type="character" w:customStyle="1" w:styleId="22">
    <w:name w:val="标题 2 字符"/>
    <w:basedOn w:val="18"/>
    <w:link w:val="3"/>
    <w:qFormat/>
    <w:locked/>
    <w:uiPriority w:val="9"/>
    <w:rPr>
      <w:rFonts w:ascii="Arial" w:hAnsi="Arial" w:eastAsia="黑体" w:cs="Arial"/>
      <w:b/>
      <w:bCs/>
      <w:sz w:val="32"/>
      <w:szCs w:val="32"/>
    </w:rPr>
  </w:style>
  <w:style w:type="character" w:customStyle="1" w:styleId="23">
    <w:name w:val="批注文字 字符"/>
    <w:basedOn w:val="18"/>
    <w:link w:val="6"/>
    <w:qFormat/>
    <w:locked/>
    <w:uiPriority w:val="0"/>
  </w:style>
  <w:style w:type="character" w:customStyle="1" w:styleId="24">
    <w:name w:val="批注主题 字符"/>
    <w:basedOn w:val="23"/>
    <w:link w:val="14"/>
    <w:semiHidden/>
    <w:qFormat/>
    <w:locked/>
    <w:uiPriority w:val="99"/>
    <w:rPr>
      <w:b/>
      <w:bCs/>
    </w:rPr>
  </w:style>
  <w:style w:type="character" w:customStyle="1" w:styleId="25">
    <w:name w:val="纯文本 字符"/>
    <w:basedOn w:val="18"/>
    <w:link w:val="8"/>
    <w:qFormat/>
    <w:locked/>
    <w:uiPriority w:val="0"/>
    <w:rPr>
      <w:rFonts w:ascii="宋体" w:hAnsi="Courier New" w:eastAsia="宋体" w:cs="宋体"/>
      <w:kern w:val="0"/>
      <w:sz w:val="21"/>
      <w:szCs w:val="21"/>
    </w:rPr>
  </w:style>
  <w:style w:type="character" w:customStyle="1" w:styleId="26">
    <w:name w:val="批注框文本 字符"/>
    <w:basedOn w:val="18"/>
    <w:link w:val="9"/>
    <w:semiHidden/>
    <w:qFormat/>
    <w:locked/>
    <w:uiPriority w:val="99"/>
    <w:rPr>
      <w:sz w:val="18"/>
      <w:szCs w:val="18"/>
    </w:rPr>
  </w:style>
  <w:style w:type="character" w:customStyle="1" w:styleId="27">
    <w:name w:val="页脚 字符"/>
    <w:basedOn w:val="18"/>
    <w:link w:val="10"/>
    <w:qFormat/>
    <w:locked/>
    <w:uiPriority w:val="99"/>
    <w:rPr>
      <w:sz w:val="18"/>
      <w:szCs w:val="18"/>
    </w:rPr>
  </w:style>
  <w:style w:type="character" w:customStyle="1" w:styleId="28">
    <w:name w:val="页眉 字符"/>
    <w:basedOn w:val="18"/>
    <w:link w:val="11"/>
    <w:qFormat/>
    <w:locked/>
    <w:uiPriority w:val="99"/>
    <w:rPr>
      <w:sz w:val="18"/>
      <w:szCs w:val="18"/>
    </w:rPr>
  </w:style>
  <w:style w:type="character" w:customStyle="1" w:styleId="29">
    <w:name w:val="标题 字符"/>
    <w:basedOn w:val="18"/>
    <w:link w:val="13"/>
    <w:qFormat/>
    <w:locked/>
    <w:uiPriority w:val="99"/>
    <w:rPr>
      <w:rFonts w:ascii="Cambria" w:hAnsi="Cambria" w:eastAsia="宋体" w:cs="Cambria"/>
      <w:b/>
      <w:bCs/>
      <w:sz w:val="32"/>
      <w:szCs w:val="32"/>
    </w:rPr>
  </w:style>
  <w:style w:type="paragraph" w:customStyle="1" w:styleId="30">
    <w:name w:val="列出段落1"/>
    <w:basedOn w:val="1"/>
    <w:link w:val="32"/>
    <w:qFormat/>
    <w:uiPriority w:val="99"/>
    <w:pPr>
      <w:ind w:firstLine="420" w:firstLineChars="200"/>
    </w:pPr>
  </w:style>
  <w:style w:type="paragraph" w:customStyle="1" w:styleId="31">
    <w:name w:val="图"/>
    <w:basedOn w:val="1"/>
    <w:qFormat/>
    <w:uiPriority w:val="0"/>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character" w:customStyle="1" w:styleId="32">
    <w:name w:val="列出段落 Char"/>
    <w:link w:val="30"/>
    <w:qFormat/>
    <w:locked/>
    <w:uiPriority w:val="34"/>
  </w:style>
  <w:style w:type="paragraph" w:customStyle="1" w:styleId="33">
    <w:name w:val="样式4"/>
    <w:basedOn w:val="1"/>
    <w:qFormat/>
    <w:uiPriority w:val="99"/>
    <w:pPr>
      <w:numPr>
        <w:ilvl w:val="3"/>
        <w:numId w:val="1"/>
      </w:numPr>
      <w:tabs>
        <w:tab w:val="left" w:pos="425"/>
        <w:tab w:val="left" w:pos="1984"/>
      </w:tabs>
    </w:pPr>
    <w:rPr>
      <w:rFonts w:ascii="Times New Roman" w:hAnsi="Times New Roman" w:cs="Times New Roman"/>
    </w:rPr>
  </w:style>
  <w:style w:type="paragraph" w:customStyle="1" w:styleId="34">
    <w:name w:val="列出段落11"/>
    <w:basedOn w:val="1"/>
    <w:link w:val="35"/>
    <w:qFormat/>
    <w:uiPriority w:val="99"/>
    <w:pPr>
      <w:ind w:firstLine="420" w:firstLineChars="200"/>
    </w:pPr>
    <w:rPr>
      <w:rFonts w:ascii="Times New Roman" w:hAnsi="Times New Roman" w:cs="Times New Roman"/>
      <w:kern w:val="0"/>
    </w:rPr>
  </w:style>
  <w:style w:type="character" w:customStyle="1" w:styleId="35">
    <w:name w:val="List Paragraph Char"/>
    <w:link w:val="34"/>
    <w:qFormat/>
    <w:locked/>
    <w:uiPriority w:val="99"/>
    <w:rPr>
      <w:rFonts w:ascii="Times New Roman" w:hAnsi="Times New Roman" w:eastAsia="宋体" w:cs="Times New Roman"/>
      <w:sz w:val="21"/>
      <w:szCs w:val="21"/>
    </w:rPr>
  </w:style>
  <w:style w:type="character" w:customStyle="1" w:styleId="36">
    <w:name w:val="font31"/>
    <w:qFormat/>
    <w:uiPriority w:val="0"/>
    <w:rPr>
      <w:rFonts w:ascii="宋体" w:hAnsi="宋体" w:eastAsia="宋体" w:cs="宋体"/>
      <w:color w:val="000000"/>
      <w:sz w:val="24"/>
      <w:szCs w:val="24"/>
      <w:u w:val="none"/>
    </w:rPr>
  </w:style>
  <w:style w:type="character" w:customStyle="1" w:styleId="37">
    <w:name w:val="font11"/>
    <w:qFormat/>
    <w:uiPriority w:val="0"/>
    <w:rPr>
      <w:rFonts w:ascii="宋体" w:hAnsi="宋体" w:eastAsia="宋体" w:cs="宋体"/>
      <w:color w:val="000000"/>
      <w:sz w:val="21"/>
      <w:szCs w:val="21"/>
      <w:u w:val="none"/>
    </w:rPr>
  </w:style>
  <w:style w:type="character" w:customStyle="1" w:styleId="38">
    <w:name w:val="font01"/>
    <w:qFormat/>
    <w:uiPriority w:val="0"/>
    <w:rPr>
      <w:rFonts w:ascii="Times New Roman" w:hAnsi="Times New Roman" w:cs="Times New Roman"/>
      <w:color w:val="000000"/>
      <w:sz w:val="21"/>
      <w:szCs w:val="21"/>
      <w:u w:val="none"/>
    </w:rPr>
  </w:style>
  <w:style w:type="paragraph" w:customStyle="1" w:styleId="39">
    <w:name w:val="列表段落1"/>
    <w:basedOn w:val="1"/>
    <w:link w:val="40"/>
    <w:qFormat/>
    <w:uiPriority w:val="99"/>
    <w:pPr>
      <w:ind w:firstLine="420" w:firstLineChars="200"/>
    </w:pPr>
  </w:style>
  <w:style w:type="character" w:customStyle="1" w:styleId="40">
    <w:name w:val="列表段落 字符"/>
    <w:link w:val="39"/>
    <w:qFormat/>
    <w:locked/>
    <w:uiPriority w:val="34"/>
    <w:rPr>
      <w:rFonts w:cs="Calibri"/>
      <w:kern w:val="2"/>
      <w:sz w:val="21"/>
      <w:szCs w:val="21"/>
    </w:rPr>
  </w:style>
  <w:style w:type="paragraph" w:customStyle="1" w:styleId="41">
    <w:name w:val="标题6"/>
    <w:basedOn w:val="1"/>
    <w:qFormat/>
    <w:uiPriority w:val="0"/>
    <w:pPr>
      <w:keepNext/>
      <w:widowControl/>
      <w:tabs>
        <w:tab w:val="left" w:pos="0"/>
      </w:tabs>
      <w:spacing w:before="260" w:after="260"/>
      <w:ind w:left="840" w:right="84" w:rightChars="84" w:hanging="420"/>
      <w:jc w:val="left"/>
      <w:outlineLvl w:val="1"/>
    </w:pPr>
    <w:rPr>
      <w:rFonts w:ascii="黑体" w:hAnsi="Times New Roman" w:eastAsia="黑体" w:cs="宋体"/>
      <w:sz w:val="30"/>
      <w:szCs w:val="30"/>
    </w:rPr>
  </w:style>
  <w:style w:type="character" w:customStyle="1" w:styleId="42">
    <w:name w:val="font41"/>
    <w:basedOn w:val="18"/>
    <w:qFormat/>
    <w:uiPriority w:val="0"/>
    <w:rPr>
      <w:rFonts w:hint="eastAsia" w:ascii="宋体" w:hAnsi="宋体" w:eastAsia="宋体" w:cs="宋体"/>
      <w:color w:val="000000"/>
      <w:sz w:val="20"/>
      <w:szCs w:val="20"/>
      <w:u w:val="none"/>
    </w:rPr>
  </w:style>
  <w:style w:type="character" w:customStyle="1" w:styleId="43">
    <w:name w:val="font51"/>
    <w:basedOn w:val="18"/>
    <w:qFormat/>
    <w:uiPriority w:val="0"/>
    <w:rPr>
      <w:rFonts w:hint="eastAsia" w:ascii="宋体" w:hAnsi="宋体" w:eastAsia="宋体" w:cs="宋体"/>
      <w:color w:val="000000"/>
      <w:sz w:val="24"/>
      <w:szCs w:val="24"/>
      <w:u w:val="none"/>
    </w:rPr>
  </w:style>
  <w:style w:type="paragraph" w:customStyle="1" w:styleId="44">
    <w:name w:val="列表段落2"/>
    <w:basedOn w:val="1"/>
    <w:qFormat/>
    <w:uiPriority w:val="99"/>
    <w:pPr>
      <w:ind w:firstLine="420" w:firstLineChars="200"/>
    </w:pPr>
  </w:style>
  <w:style w:type="paragraph" w:customStyle="1" w:styleId="45">
    <w:name w:val="alltable4"/>
    <w:basedOn w:val="1"/>
    <w:qFormat/>
    <w:uiPriority w:val="0"/>
    <w:pPr>
      <w:widowControl/>
      <w:spacing w:before="100" w:beforeAutospacing="1" w:after="100" w:afterAutospacing="1" w:line="450" w:lineRule="atLeast"/>
      <w:jc w:val="center"/>
    </w:pPr>
    <w:rPr>
      <w:rFonts w:ascii="MicrosoftYaHei" w:hAnsi="MicrosoftYaHei" w:cs="宋体"/>
      <w:kern w:val="0"/>
    </w:rPr>
  </w:style>
  <w:style w:type="paragraph" w:customStyle="1" w:styleId="46">
    <w:name w:val="列表段落3"/>
    <w:basedOn w:val="1"/>
    <w:qFormat/>
    <w:uiPriority w:val="99"/>
    <w:pPr>
      <w:ind w:firstLine="420" w:firstLineChars="200"/>
    </w:pPr>
  </w:style>
  <w:style w:type="paragraph" w:customStyle="1" w:styleId="47">
    <w:name w:val="列表段落4"/>
    <w:basedOn w:val="1"/>
    <w:qFormat/>
    <w:uiPriority w:val="99"/>
    <w:pPr>
      <w:ind w:firstLine="420" w:firstLineChars="200"/>
    </w:pPr>
  </w:style>
  <w:style w:type="paragraph" w:customStyle="1" w:styleId="48">
    <w:name w:val="列表段落5"/>
    <w:basedOn w:val="1"/>
    <w:qFormat/>
    <w:uiPriority w:val="99"/>
    <w:pPr>
      <w:ind w:firstLine="420" w:firstLineChars="200"/>
    </w:pPr>
  </w:style>
  <w:style w:type="paragraph" w:customStyle="1" w:styleId="49">
    <w:name w:val="列表段落6"/>
    <w:basedOn w:val="1"/>
    <w:qFormat/>
    <w:uiPriority w:val="99"/>
    <w:pPr>
      <w:ind w:firstLine="420" w:firstLineChars="200"/>
    </w:pPr>
  </w:style>
  <w:style w:type="paragraph" w:customStyle="1" w:styleId="50">
    <w:name w:val="列表段落7"/>
    <w:basedOn w:val="1"/>
    <w:qFormat/>
    <w:uiPriority w:val="99"/>
    <w:pPr>
      <w:ind w:firstLine="420" w:firstLineChars="200"/>
    </w:pPr>
  </w:style>
  <w:style w:type="paragraph" w:customStyle="1" w:styleId="51">
    <w:name w:val="列表段落8"/>
    <w:basedOn w:val="1"/>
    <w:qFormat/>
    <w:uiPriority w:val="99"/>
    <w:pPr>
      <w:ind w:firstLine="420" w:firstLineChars="200"/>
    </w:pPr>
  </w:style>
  <w:style w:type="paragraph" w:customStyle="1" w:styleId="52">
    <w:name w:val="列表段落9"/>
    <w:basedOn w:val="1"/>
    <w:qFormat/>
    <w:uiPriority w:val="99"/>
    <w:pPr>
      <w:ind w:firstLine="420" w:firstLineChars="200"/>
    </w:pPr>
  </w:style>
  <w:style w:type="character" w:customStyle="1" w:styleId="53">
    <w:name w:val="纯文本 Char1"/>
    <w:qFormat/>
    <w:uiPriority w:val="0"/>
    <w:rPr>
      <w:rFonts w:ascii="宋体" w:hAnsi="Courier New" w:eastAsia="宋体" w:cs="Times New Roman"/>
      <w:kern w:val="0"/>
      <w:sz w:val="20"/>
      <w:szCs w:val="21"/>
    </w:rPr>
  </w:style>
  <w:style w:type="paragraph" w:styleId="54">
    <w:name w:val="List Paragraph"/>
    <w:basedOn w:val="1"/>
    <w:link w:val="65"/>
    <w:qFormat/>
    <w:uiPriority w:val="34"/>
    <w:pPr>
      <w:ind w:firstLine="420" w:firstLineChars="200"/>
    </w:pPr>
  </w:style>
  <w:style w:type="paragraph" w:customStyle="1" w:styleId="5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_Style 116"/>
    <w:basedOn w:val="1"/>
    <w:next w:val="54"/>
    <w:qFormat/>
    <w:uiPriority w:val="0"/>
    <w:pPr>
      <w:ind w:firstLine="420" w:firstLineChars="200"/>
    </w:pPr>
    <w:rPr>
      <w:rFonts w:ascii="Times New Roman" w:hAnsi="Times New Roman" w:cs="Times New Roman"/>
      <w:kern w:val="0"/>
      <w:sz w:val="20"/>
      <w:szCs w:val="20"/>
    </w:rPr>
  </w:style>
  <w:style w:type="character" w:customStyle="1" w:styleId="65">
    <w:name w:val="列表段落 字符1"/>
    <w:link w:val="54"/>
    <w:qFormat/>
    <w:uiPriority w:val="34"/>
    <w:rPr>
      <w:rFonts w:ascii="Calibri" w:hAnsi="Calibri" w:cs="Calibri"/>
      <w:kern w:val="2"/>
      <w:sz w:val="21"/>
      <w:szCs w:val="21"/>
    </w:rPr>
  </w:style>
  <w:style w:type="paragraph" w:customStyle="1" w:styleId="66">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修订1"/>
    <w:hidden/>
    <w:semiHidden/>
    <w:qFormat/>
    <w:uiPriority w:val="99"/>
    <w:rPr>
      <w:rFonts w:ascii="Calibri" w:hAnsi="Calibri" w:eastAsia="宋体" w:cs="Calibri"/>
      <w:kern w:val="2"/>
      <w:sz w:val="21"/>
      <w:szCs w:val="21"/>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列出段落2"/>
    <w:basedOn w:val="75"/>
    <w:qFormat/>
    <w:uiPriority w:val="0"/>
    <w:pPr>
      <w:ind w:firstLine="420" w:firstLineChars="200"/>
    </w:pPr>
  </w:style>
  <w:style w:type="paragraph" w:customStyle="1" w:styleId="75">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Pages>
  <Words>7585</Words>
  <Characters>7930</Characters>
  <Lines>74</Lines>
  <Paragraphs>20</Paragraphs>
  <TotalTime>38</TotalTime>
  <ScaleCrop>false</ScaleCrop>
  <LinksUpToDate>false</LinksUpToDate>
  <CharactersWithSpaces>8114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2023-11-02T11:14:00Z</dcterms:created>
  <dc:creator>dreamsummit</dc:creator>
  <cp:lastModifiedBy>代理机构</cp:lastModifiedBy>
  <cp:lastPrinted>2019-08-26T12:14:00Z</cp:lastPrinted>
  <dcterms:modified xsi:type="dcterms:W3CDTF">2025-07-11T03:56:12Z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3C879205E6E6445CB2357791D046E0EA_13</vt:lpwstr>
  </property>
  <property fmtid="{D5CDD505-2E9C-101B-9397-08002B2CF9AE}" pid="4" name="KSOTemplateDocerSaveRecord">
    <vt:lpwstr>eyJoZGlkIjoiMjBiMzM3MzE3ZjRkN2VmNDQ5NmMzZDdjMmIwMDZkZGIiLCJ1c2VySWQiOiI0MDkwNDAzNDUifQ==</vt:lpwstr>
  </property>
</Properties>
</file>