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8319605">
      <w:pPr>
        <w:snapToGrid w:val="0"/>
        <w:spacing w:before="156" w:beforeLines="50"/>
        <w:rPr>
          <w:rFonts w:ascii="宋体" w:hAnsi="宋体"/>
          <w:b/>
          <w:color w:val="auto"/>
          <w:sz w:val="84"/>
          <w:szCs w:val="84"/>
          <w:highlight w:val="none"/>
        </w:rPr>
      </w:pPr>
      <w:bookmarkStart w:id="0" w:name="PO_t_封面"/>
      <w:bookmarkEnd w:id="0"/>
      <w:bookmarkStart w:id="1" w:name="_Toc502845064"/>
      <w:bookmarkStart w:id="2" w:name="_Toc512613206"/>
    </w:p>
    <w:p w14:paraId="4488FFE3">
      <w:pPr>
        <w:snapToGrid w:val="0"/>
        <w:spacing w:before="156" w:beforeLines="50"/>
        <w:jc w:val="center"/>
        <w:rPr>
          <w:rFonts w:ascii="宋体" w:hAnsi="宋体"/>
          <w:b/>
          <w:bCs/>
          <w:color w:val="auto"/>
          <w:sz w:val="84"/>
          <w:szCs w:val="84"/>
          <w:highlight w:val="none"/>
        </w:rPr>
      </w:pPr>
      <w:r>
        <w:rPr>
          <w:rFonts w:hint="eastAsia" w:asciiTheme="minorEastAsia" w:hAnsiTheme="minorEastAsia"/>
          <w:b/>
          <w:color w:val="auto"/>
          <w:sz w:val="84"/>
          <w:szCs w:val="84"/>
          <w:highlight w:val="none"/>
        </w:rPr>
        <w:t>零散采购</w:t>
      </w:r>
      <w:r>
        <w:rPr>
          <w:rFonts w:hint="eastAsia" w:ascii="宋体" w:hAnsi="宋体"/>
          <w:b/>
          <w:color w:val="auto"/>
          <w:sz w:val="84"/>
          <w:szCs w:val="84"/>
          <w:highlight w:val="none"/>
        </w:rPr>
        <w:t>文件</w:t>
      </w:r>
    </w:p>
    <w:p w14:paraId="4D14EBFC">
      <w:pPr>
        <w:spacing w:line="360" w:lineRule="auto"/>
        <w:jc w:val="center"/>
        <w:rPr>
          <w:rFonts w:ascii="宋体" w:hAnsi="宋体"/>
          <w:b/>
          <w:bCs/>
          <w:color w:val="auto"/>
          <w:sz w:val="24"/>
          <w:szCs w:val="24"/>
          <w:highlight w:val="none"/>
        </w:rPr>
      </w:pPr>
    </w:p>
    <w:p w14:paraId="4EF330C0">
      <w:pPr>
        <w:spacing w:line="360" w:lineRule="auto"/>
        <w:rPr>
          <w:rFonts w:ascii="宋体" w:hAnsi="宋体"/>
          <w:color w:val="auto"/>
          <w:sz w:val="28"/>
          <w:szCs w:val="28"/>
          <w:highlight w:val="none"/>
        </w:rPr>
      </w:pPr>
    </w:p>
    <w:p w14:paraId="46336AA2">
      <w:pPr>
        <w:spacing w:line="360" w:lineRule="auto"/>
        <w:rPr>
          <w:rFonts w:ascii="宋体" w:hAnsi="宋体"/>
          <w:color w:val="auto"/>
          <w:sz w:val="30"/>
          <w:szCs w:val="30"/>
          <w:highlight w:val="none"/>
        </w:rPr>
      </w:pPr>
    </w:p>
    <w:p w14:paraId="38D37816">
      <w:pPr>
        <w:spacing w:line="360" w:lineRule="auto"/>
        <w:rPr>
          <w:rFonts w:ascii="宋体" w:hAnsi="宋体"/>
          <w:color w:val="auto"/>
          <w:sz w:val="30"/>
          <w:szCs w:val="30"/>
          <w:highlight w:val="none"/>
        </w:rPr>
      </w:pPr>
    </w:p>
    <w:p w14:paraId="030BC16F">
      <w:pPr>
        <w:spacing w:line="360" w:lineRule="auto"/>
        <w:rPr>
          <w:rFonts w:ascii="宋体" w:hAnsi="宋体"/>
          <w:b/>
          <w:bCs/>
          <w:color w:val="auto"/>
          <w:sz w:val="28"/>
          <w:szCs w:val="32"/>
          <w:highlight w:val="none"/>
        </w:rPr>
      </w:pPr>
      <w:r>
        <w:rPr>
          <w:rFonts w:ascii="宋体" w:hAnsi="宋体"/>
          <w:b/>
          <w:bCs/>
          <w:color w:val="auto"/>
          <w:sz w:val="28"/>
          <w:szCs w:val="32"/>
          <w:highlight w:val="none"/>
        </w:rPr>
        <w:t>采购方式：</w:t>
      </w:r>
      <w:r>
        <w:rPr>
          <w:rFonts w:hint="eastAsia" w:ascii="宋体" w:hAnsi="宋体"/>
          <w:b/>
          <w:bCs/>
          <w:color w:val="auto"/>
          <w:sz w:val="28"/>
          <w:szCs w:val="32"/>
          <w:highlight w:val="none"/>
        </w:rPr>
        <w:t>线上竞价</w:t>
      </w:r>
    </w:p>
    <w:p w14:paraId="7E3721CA">
      <w:pPr>
        <w:spacing w:line="360" w:lineRule="auto"/>
        <w:rPr>
          <w:rFonts w:hint="eastAsia" w:ascii="宋体" w:hAnsi="宋体" w:eastAsia="宋体"/>
          <w:b/>
          <w:bCs/>
          <w:color w:val="auto"/>
          <w:sz w:val="28"/>
          <w:szCs w:val="32"/>
          <w:highlight w:val="none"/>
          <w:lang w:eastAsia="zh-CN"/>
        </w:rPr>
      </w:pPr>
      <w:r>
        <w:rPr>
          <w:rFonts w:ascii="宋体" w:hAnsi="宋体"/>
          <w:b/>
          <w:bCs/>
          <w:color w:val="auto"/>
          <w:sz w:val="28"/>
          <w:szCs w:val="32"/>
          <w:highlight w:val="none"/>
        </w:rPr>
        <w:t>项目</w:t>
      </w:r>
      <w:r>
        <w:rPr>
          <w:rFonts w:hint="eastAsia" w:ascii="宋体" w:hAnsi="宋体"/>
          <w:b/>
          <w:bCs/>
          <w:color w:val="auto"/>
          <w:sz w:val="28"/>
          <w:szCs w:val="32"/>
          <w:highlight w:val="none"/>
        </w:rPr>
        <w:t>名称</w:t>
      </w:r>
      <w:r>
        <w:rPr>
          <w:rFonts w:hint="eastAsia" w:ascii="宋体" w:hAnsi="宋体"/>
          <w:b/>
          <w:bCs/>
          <w:color w:val="auto"/>
          <w:sz w:val="28"/>
          <w:szCs w:val="32"/>
          <w:highlight w:val="none"/>
          <w:lang w:eastAsia="zh-CN"/>
        </w:rPr>
        <w:t>：广东省广裕集团韶关北江实业有限责任公司2025年定制办公室展示柜、茶水柜和墙体改造项目</w:t>
      </w:r>
    </w:p>
    <w:p w14:paraId="4AAC8B6C">
      <w:pPr>
        <w:snapToGrid w:val="0"/>
        <w:spacing w:before="156" w:beforeLines="50" w:after="156" w:afterLines="50" w:line="360" w:lineRule="auto"/>
        <w:jc w:val="center"/>
        <w:rPr>
          <w:rFonts w:ascii="宋体" w:hAnsi="宋体" w:cs="华文中宋"/>
          <w:color w:val="auto"/>
          <w:sz w:val="30"/>
          <w:szCs w:val="30"/>
          <w:highlight w:val="none"/>
        </w:rPr>
      </w:pPr>
    </w:p>
    <w:p w14:paraId="02892231">
      <w:pPr>
        <w:autoSpaceDE w:val="0"/>
        <w:autoSpaceDN w:val="0"/>
        <w:adjustRightInd w:val="0"/>
        <w:snapToGrid w:val="0"/>
        <w:spacing w:before="156" w:beforeLines="50" w:after="156" w:afterLines="50" w:line="360" w:lineRule="auto"/>
        <w:jc w:val="center"/>
        <w:rPr>
          <w:rFonts w:ascii="宋体" w:hAnsi="宋体" w:cs="华文中宋"/>
          <w:color w:val="auto"/>
          <w:kern w:val="0"/>
          <w:sz w:val="30"/>
          <w:szCs w:val="30"/>
          <w:highlight w:val="none"/>
        </w:rPr>
      </w:pPr>
    </w:p>
    <w:p w14:paraId="6353B541">
      <w:pPr>
        <w:autoSpaceDE w:val="0"/>
        <w:autoSpaceDN w:val="0"/>
        <w:adjustRightInd w:val="0"/>
        <w:snapToGrid w:val="0"/>
        <w:spacing w:before="156" w:beforeLines="50" w:after="156" w:afterLines="50" w:line="360" w:lineRule="auto"/>
        <w:jc w:val="center"/>
        <w:rPr>
          <w:rFonts w:ascii="宋体" w:hAnsi="宋体" w:cs="华文中宋"/>
          <w:color w:val="auto"/>
          <w:kern w:val="0"/>
          <w:sz w:val="30"/>
          <w:szCs w:val="30"/>
          <w:highlight w:val="none"/>
        </w:rPr>
      </w:pPr>
    </w:p>
    <w:p w14:paraId="24476C58">
      <w:pPr>
        <w:autoSpaceDE w:val="0"/>
        <w:autoSpaceDN w:val="0"/>
        <w:adjustRightInd w:val="0"/>
        <w:snapToGrid w:val="0"/>
        <w:spacing w:before="156" w:beforeLines="50" w:after="156" w:afterLines="50" w:line="360" w:lineRule="auto"/>
        <w:jc w:val="center"/>
        <w:rPr>
          <w:rFonts w:ascii="宋体" w:hAnsi="宋体" w:cs="华文中宋"/>
          <w:color w:val="auto"/>
          <w:kern w:val="0"/>
          <w:sz w:val="30"/>
          <w:szCs w:val="30"/>
          <w:highlight w:val="none"/>
        </w:rPr>
      </w:pPr>
    </w:p>
    <w:p w14:paraId="09742191">
      <w:pPr>
        <w:autoSpaceDE w:val="0"/>
        <w:autoSpaceDN w:val="0"/>
        <w:adjustRightInd w:val="0"/>
        <w:snapToGrid w:val="0"/>
        <w:spacing w:before="156" w:beforeLines="50" w:after="156" w:afterLines="50" w:line="360" w:lineRule="auto"/>
        <w:jc w:val="center"/>
        <w:rPr>
          <w:rFonts w:ascii="宋体" w:hAnsi="宋体" w:cs="华文中宋"/>
          <w:color w:val="auto"/>
          <w:kern w:val="0"/>
          <w:sz w:val="30"/>
          <w:szCs w:val="30"/>
          <w:highlight w:val="none"/>
        </w:rPr>
      </w:pPr>
    </w:p>
    <w:p w14:paraId="21B3A5EA">
      <w:pPr>
        <w:autoSpaceDE w:val="0"/>
        <w:autoSpaceDN w:val="0"/>
        <w:adjustRightInd w:val="0"/>
        <w:snapToGrid w:val="0"/>
        <w:spacing w:before="156" w:beforeLines="50" w:after="156" w:afterLines="50" w:line="360" w:lineRule="auto"/>
        <w:jc w:val="left"/>
        <w:rPr>
          <w:rFonts w:ascii="宋体" w:hAnsi="宋体" w:cs="华文中宋"/>
          <w:color w:val="auto"/>
          <w:kern w:val="0"/>
          <w:sz w:val="30"/>
          <w:szCs w:val="30"/>
          <w:highlight w:val="none"/>
        </w:rPr>
      </w:pPr>
    </w:p>
    <w:p w14:paraId="2124CB86">
      <w:pPr>
        <w:autoSpaceDE w:val="0"/>
        <w:autoSpaceDN w:val="0"/>
        <w:adjustRightInd w:val="0"/>
        <w:snapToGrid w:val="0"/>
        <w:spacing w:line="360" w:lineRule="auto"/>
        <w:jc w:val="center"/>
        <w:rPr>
          <w:b/>
          <w:bCs/>
          <w:color w:val="auto"/>
          <w:sz w:val="30"/>
          <w:highlight w:val="none"/>
        </w:rPr>
      </w:pPr>
      <w:bookmarkStart w:id="3" w:name="PO_te_采购单位_3_1"/>
      <w:r>
        <w:rPr>
          <w:rFonts w:hint="eastAsia"/>
          <w:b/>
          <w:bCs/>
          <w:color w:val="auto"/>
          <w:sz w:val="30"/>
          <w:highlight w:val="none"/>
          <w:lang w:eastAsia="zh-CN"/>
        </w:rPr>
        <w:t>广东省广裕集团北江实业有限</w:t>
      </w:r>
      <w:r>
        <w:rPr>
          <w:rFonts w:hint="eastAsia"/>
          <w:b/>
          <w:bCs/>
          <w:color w:val="auto"/>
          <w:sz w:val="30"/>
          <w:highlight w:val="none"/>
          <w:lang w:val="en-US" w:eastAsia="zh-CN"/>
        </w:rPr>
        <w:t>责任</w:t>
      </w:r>
      <w:r>
        <w:rPr>
          <w:rFonts w:hint="eastAsia"/>
          <w:b/>
          <w:bCs/>
          <w:color w:val="auto"/>
          <w:sz w:val="30"/>
          <w:highlight w:val="none"/>
          <w:lang w:eastAsia="zh-CN"/>
        </w:rPr>
        <w:t>公司</w:t>
      </w:r>
      <w:bookmarkEnd w:id="3"/>
    </w:p>
    <w:p w14:paraId="5B899880">
      <w:pPr>
        <w:autoSpaceDE w:val="0"/>
        <w:autoSpaceDN w:val="0"/>
        <w:adjustRightInd w:val="0"/>
        <w:snapToGrid w:val="0"/>
        <w:spacing w:line="360" w:lineRule="auto"/>
        <w:jc w:val="center"/>
        <w:rPr>
          <w:b/>
          <w:bCs/>
          <w:color w:val="auto"/>
          <w:sz w:val="30"/>
          <w:highlight w:val="none"/>
        </w:rPr>
      </w:pPr>
      <w:bookmarkStart w:id="4" w:name="PO_te_代理机构_4_1"/>
      <w:r>
        <w:rPr>
          <w:rFonts w:hint="eastAsia"/>
          <w:b/>
          <w:bCs/>
          <w:color w:val="auto"/>
          <w:sz w:val="30"/>
          <w:highlight w:val="none"/>
          <w:lang w:eastAsia="zh-CN"/>
        </w:rPr>
        <w:t>云采链（广州）信息科技有限公司</w:t>
      </w:r>
      <w:bookmarkEnd w:id="4"/>
    </w:p>
    <w:p w14:paraId="7D6C42C5">
      <w:pPr>
        <w:autoSpaceDE w:val="0"/>
        <w:autoSpaceDN w:val="0"/>
        <w:adjustRightInd w:val="0"/>
        <w:snapToGrid w:val="0"/>
        <w:spacing w:line="360" w:lineRule="auto"/>
        <w:jc w:val="center"/>
        <w:rPr>
          <w:rFonts w:ascii="宋体" w:hAnsi="宋体"/>
          <w:b/>
          <w:bCs/>
          <w:color w:val="auto"/>
          <w:sz w:val="28"/>
          <w:highlight w:val="none"/>
        </w:rPr>
      </w:pPr>
      <w:bookmarkStart w:id="5" w:name="PO_te_文件编制时间_5_1"/>
      <w:r>
        <w:rPr>
          <w:rFonts w:hint="eastAsia" w:ascii="宋体" w:hAnsi="宋体"/>
          <w:b/>
          <w:bCs/>
          <w:color w:val="auto"/>
          <w:sz w:val="28"/>
          <w:highlight w:val="none"/>
          <w:lang w:eastAsia="zh-CN"/>
        </w:rPr>
        <w:t>二</w:t>
      </w:r>
      <w:r>
        <w:rPr>
          <w:rFonts w:hint="eastAsia" w:ascii="宋体" w:hAnsi="宋体"/>
          <w:b/>
          <w:bCs/>
          <w:color w:val="auto"/>
          <w:sz w:val="28"/>
          <w:highlight w:val="none"/>
          <w:lang w:val="en-US" w:eastAsia="zh-CN"/>
        </w:rPr>
        <w:t>〇</w:t>
      </w:r>
      <w:r>
        <w:rPr>
          <w:rFonts w:hint="eastAsia" w:ascii="宋体" w:hAnsi="宋体"/>
          <w:b/>
          <w:bCs/>
          <w:color w:val="auto"/>
          <w:sz w:val="28"/>
          <w:highlight w:val="none"/>
          <w:lang w:eastAsia="zh-CN"/>
        </w:rPr>
        <w:t>二</w:t>
      </w:r>
      <w:r>
        <w:rPr>
          <w:rFonts w:hint="eastAsia" w:ascii="宋体" w:hAnsi="宋体"/>
          <w:b/>
          <w:bCs/>
          <w:color w:val="auto"/>
          <w:sz w:val="28"/>
          <w:highlight w:val="none"/>
          <w:lang w:val="en-US" w:eastAsia="zh-CN"/>
        </w:rPr>
        <w:t>五</w:t>
      </w:r>
      <w:r>
        <w:rPr>
          <w:rFonts w:hint="eastAsia" w:ascii="宋体" w:hAnsi="宋体"/>
          <w:b/>
          <w:bCs/>
          <w:color w:val="auto"/>
          <w:sz w:val="28"/>
          <w:highlight w:val="none"/>
          <w:lang w:eastAsia="zh-CN"/>
        </w:rPr>
        <w:t>年</w:t>
      </w:r>
      <w:r>
        <w:rPr>
          <w:rFonts w:hint="eastAsia" w:ascii="宋体" w:hAnsi="宋体"/>
          <w:b/>
          <w:bCs/>
          <w:color w:val="auto"/>
          <w:sz w:val="28"/>
          <w:highlight w:val="none"/>
          <w:lang w:val="en-US" w:eastAsia="zh-CN"/>
        </w:rPr>
        <w:t>三</w:t>
      </w:r>
      <w:r>
        <w:rPr>
          <w:rFonts w:hint="eastAsia" w:ascii="宋体" w:hAnsi="宋体"/>
          <w:b/>
          <w:bCs/>
          <w:color w:val="auto"/>
          <w:sz w:val="28"/>
          <w:highlight w:val="none"/>
          <w:lang w:eastAsia="zh-CN"/>
        </w:rPr>
        <w:t>月</w:t>
      </w:r>
      <w:bookmarkEnd w:id="5"/>
    </w:p>
    <w:p w14:paraId="75BB7989">
      <w:pPr>
        <w:jc w:val="center"/>
        <w:outlineLvl w:val="0"/>
        <w:rPr>
          <w:rFonts w:hint="eastAsia" w:ascii="宋体" w:hAnsi="宋体" w:cs="宋体"/>
          <w:b/>
          <w:bCs/>
          <w:color w:val="auto"/>
          <w:kern w:val="0"/>
          <w:sz w:val="32"/>
          <w:szCs w:val="32"/>
          <w:highlight w:val="none"/>
        </w:rPr>
        <w:sectPr>
          <w:headerReference r:id="rId3" w:type="default"/>
          <w:pgSz w:w="11906" w:h="16838"/>
          <w:pgMar w:top="1440" w:right="1532" w:bottom="1440" w:left="1134" w:header="851" w:footer="992" w:gutter="0"/>
          <w:pgBorders>
            <w:top w:val="none" w:sz="0" w:space="0"/>
            <w:left w:val="none" w:sz="0" w:space="0"/>
            <w:bottom w:val="none" w:sz="0" w:space="0"/>
            <w:right w:val="none" w:sz="0" w:space="0"/>
          </w:pgBorders>
          <w:pgNumType w:start="1"/>
          <w:cols w:space="425" w:num="1"/>
          <w:docGrid w:type="lines" w:linePitch="312" w:charSpace="0"/>
        </w:sectPr>
      </w:pPr>
    </w:p>
    <w:p w14:paraId="75E2BCE1">
      <w:pPr>
        <w:jc w:val="center"/>
        <w:outlineLvl w:val="0"/>
        <w:rPr>
          <w:rFonts w:ascii="宋体" w:hAnsi="宋体"/>
          <w:b/>
          <w:bCs/>
          <w:color w:val="auto"/>
          <w:kern w:val="0"/>
          <w:sz w:val="32"/>
          <w:szCs w:val="32"/>
          <w:highlight w:val="none"/>
        </w:rPr>
      </w:pPr>
      <w:r>
        <w:rPr>
          <w:rFonts w:hint="eastAsia" w:ascii="宋体" w:hAnsi="宋体" w:cs="宋体"/>
          <w:b/>
          <w:bCs/>
          <w:color w:val="auto"/>
          <w:kern w:val="0"/>
          <w:sz w:val="32"/>
          <w:szCs w:val="32"/>
          <w:highlight w:val="none"/>
        </w:rPr>
        <w:t>第一章 零散采购须知</w:t>
      </w:r>
    </w:p>
    <w:p w14:paraId="25DB79C5">
      <w:pPr>
        <w:pStyle w:val="43"/>
        <w:numPr>
          <w:ilvl w:val="0"/>
          <w:numId w:val="2"/>
        </w:numPr>
        <w:spacing w:line="360" w:lineRule="auto"/>
        <w:ind w:left="420" w:leftChars="0" w:hanging="420" w:firstLineChars="0"/>
        <w:rPr>
          <w:rFonts w:ascii="宋体" w:hAnsi="宋体" w:cs="宋体"/>
          <w:color w:val="auto"/>
          <w:highlight w:val="none"/>
        </w:rPr>
      </w:pPr>
      <w:r>
        <w:rPr>
          <w:rFonts w:hint="eastAsia" w:ascii="宋体" w:hAnsi="宋体" w:cs="宋体"/>
          <w:color w:val="auto"/>
          <w:highlight w:val="none"/>
        </w:rPr>
        <w:t>本项目通过云采链线上采购一体化平台</w:t>
      </w:r>
      <w:r>
        <w:rPr>
          <w:rFonts w:hint="eastAsia" w:ascii="宋体" w:hAnsi="宋体" w:cs="宋体"/>
          <w:color w:val="auto"/>
          <w:highlight w:val="none"/>
          <w:lang w:eastAsia="zh-CN"/>
        </w:rPr>
        <w:t>（https://www.choicelink.cn/）</w:t>
      </w:r>
      <w:r>
        <w:rPr>
          <w:rFonts w:hint="eastAsia" w:ascii="宋体" w:hAnsi="宋体" w:cs="宋体"/>
          <w:color w:val="auto"/>
          <w:highlight w:val="none"/>
        </w:rPr>
        <w:t>进行</w:t>
      </w:r>
      <w:r>
        <w:rPr>
          <w:rFonts w:hint="eastAsia" w:ascii="宋体" w:hAnsi="宋体" w:cs="宋体"/>
          <w:b w:val="0"/>
          <w:bCs w:val="0"/>
          <w:color w:val="auto"/>
          <w:kern w:val="0"/>
          <w:sz w:val="21"/>
          <w:szCs w:val="21"/>
          <w:highlight w:val="none"/>
        </w:rPr>
        <w:t>零散采购</w:t>
      </w:r>
      <w:r>
        <w:rPr>
          <w:rFonts w:hint="eastAsia" w:ascii="宋体" w:hAnsi="宋体" w:cs="宋体"/>
          <w:color w:val="auto"/>
          <w:highlight w:val="none"/>
        </w:rPr>
        <w:t>，参与</w:t>
      </w:r>
      <w:r>
        <w:rPr>
          <w:rFonts w:hint="eastAsia" w:ascii="宋体" w:hAnsi="宋体" w:cs="宋体"/>
          <w:color w:val="auto"/>
          <w:highlight w:val="none"/>
          <w:lang w:val="en-US" w:eastAsia="zh-CN"/>
        </w:rPr>
        <w:t>项目</w:t>
      </w:r>
      <w:r>
        <w:rPr>
          <w:rFonts w:hint="eastAsia" w:ascii="宋体" w:hAnsi="宋体" w:cs="宋体"/>
          <w:color w:val="auto"/>
          <w:highlight w:val="none"/>
        </w:rPr>
        <w:t>的供应商必须登录平台进行注册，注册成功后方可参与项目</w:t>
      </w:r>
      <w:r>
        <w:rPr>
          <w:rFonts w:hint="eastAsia" w:ascii="宋体" w:hAnsi="宋体" w:cs="宋体"/>
          <w:color w:val="auto"/>
          <w:highlight w:val="none"/>
          <w:lang w:eastAsia="zh-CN"/>
        </w:rPr>
        <w:t>。</w:t>
      </w:r>
    </w:p>
    <w:p w14:paraId="1590CF30">
      <w:pPr>
        <w:widowControl/>
        <w:numPr>
          <w:ilvl w:val="0"/>
          <w:numId w:val="2"/>
        </w:numPr>
        <w:spacing w:line="360" w:lineRule="auto"/>
        <w:ind w:left="420" w:leftChars="0" w:hanging="420" w:firstLineChars="0"/>
        <w:jc w:val="left"/>
        <w:rPr>
          <w:rFonts w:ascii="宋体" w:hAnsi="宋体" w:cs="宋体"/>
          <w:color w:val="auto"/>
          <w:highlight w:val="none"/>
        </w:rPr>
      </w:pPr>
      <w:r>
        <w:rPr>
          <w:rFonts w:hint="eastAsia" w:ascii="宋体" w:hAnsi="宋体" w:cs="宋体"/>
          <w:color w:val="auto"/>
          <w:highlight w:val="none"/>
        </w:rPr>
        <w:t>语言要求</w:t>
      </w:r>
    </w:p>
    <w:p w14:paraId="5635DD3B">
      <w:pPr>
        <w:widowControl/>
        <w:spacing w:line="360" w:lineRule="auto"/>
        <w:ind w:left="420"/>
        <w:jc w:val="left"/>
        <w:rPr>
          <w:rFonts w:ascii="宋体" w:hAnsi="宋体"/>
          <w:color w:val="auto"/>
          <w:highlight w:val="none"/>
        </w:rPr>
      </w:pPr>
      <w:r>
        <w:rPr>
          <w:rFonts w:hint="eastAsia" w:ascii="宋体" w:hAnsi="宋体" w:cs="宋体"/>
          <w:color w:val="auto"/>
          <w:highlight w:val="none"/>
        </w:rPr>
        <w:t>供应商提交的响应文件以及供应商与采购人或平台就有关项目的所有来往函电均应使用中文书写。供应商提交的文件或资料可以用另一种语言，但相应内容应附有中文翻译本，由翻译机构盖章或者翻译人员签名。两种语言不一致时以中文翻译本为准。</w:t>
      </w:r>
    </w:p>
    <w:p w14:paraId="2C68C106">
      <w:pPr>
        <w:widowControl/>
        <w:numPr>
          <w:ilvl w:val="0"/>
          <w:numId w:val="2"/>
        </w:numPr>
        <w:spacing w:line="360" w:lineRule="auto"/>
        <w:ind w:left="420" w:leftChars="0" w:hanging="420" w:firstLineChars="0"/>
        <w:jc w:val="left"/>
        <w:rPr>
          <w:rFonts w:ascii="宋体" w:hAnsi="宋体"/>
          <w:b/>
          <w:bCs/>
          <w:color w:val="auto"/>
          <w:highlight w:val="none"/>
        </w:rPr>
      </w:pPr>
      <w:r>
        <w:rPr>
          <w:rFonts w:hint="eastAsia" w:ascii="宋体" w:hAnsi="宋体" w:cs="宋体"/>
          <w:b/>
          <w:bCs/>
          <w:color w:val="auto"/>
          <w:highlight w:val="none"/>
        </w:rPr>
        <w:t xml:space="preserve">在云采链平台参与零散采购项目后放弃成交资格超过三次（含三次）的供应商连同该供应商同一法人名下所有公司将被列入平台黑名单，永久不得参与平台的零散采购项目。   </w:t>
      </w:r>
    </w:p>
    <w:p w14:paraId="75BE1111">
      <w:pPr>
        <w:widowControl/>
        <w:numPr>
          <w:ilvl w:val="0"/>
          <w:numId w:val="2"/>
        </w:numPr>
        <w:spacing w:line="360" w:lineRule="auto"/>
        <w:ind w:left="420" w:leftChars="0" w:hanging="420" w:firstLineChars="0"/>
        <w:jc w:val="left"/>
        <w:rPr>
          <w:rFonts w:ascii="宋体" w:hAnsi="宋体"/>
          <w:color w:val="auto"/>
          <w:highlight w:val="none"/>
        </w:rPr>
      </w:pPr>
      <w:r>
        <w:rPr>
          <w:rFonts w:hint="eastAsia" w:ascii="宋体" w:hAnsi="宋体" w:cs="宋体"/>
          <w:color w:val="auto"/>
          <w:highlight w:val="none"/>
        </w:rPr>
        <w:t>零散采购须知</w:t>
      </w:r>
    </w:p>
    <w:p w14:paraId="6486C201">
      <w:pPr>
        <w:widowControl/>
        <w:numPr>
          <w:ilvl w:val="0"/>
          <w:numId w:val="3"/>
        </w:numPr>
        <w:spacing w:line="360" w:lineRule="auto"/>
        <w:jc w:val="left"/>
        <w:rPr>
          <w:rFonts w:ascii="宋体" w:hAnsi="宋体"/>
          <w:b/>
          <w:bCs/>
          <w:color w:val="auto"/>
          <w:highlight w:val="none"/>
        </w:rPr>
      </w:pPr>
      <w:r>
        <w:rPr>
          <w:rFonts w:hint="eastAsia" w:ascii="宋体" w:hAnsi="宋体" w:cs="宋体"/>
          <w:b/>
          <w:bCs/>
          <w:color w:val="auto"/>
          <w:highlight w:val="none"/>
        </w:rPr>
        <w:t>零散采购说明</w:t>
      </w:r>
    </w:p>
    <w:p w14:paraId="1C56A5A6">
      <w:pPr>
        <w:widowControl/>
        <w:numPr>
          <w:ilvl w:val="0"/>
          <w:numId w:val="4"/>
        </w:numPr>
        <w:spacing w:line="360" w:lineRule="auto"/>
        <w:jc w:val="left"/>
        <w:rPr>
          <w:rFonts w:ascii="宋体" w:hAnsi="宋体"/>
          <w:color w:val="auto"/>
          <w:highlight w:val="none"/>
        </w:rPr>
      </w:pPr>
      <w:r>
        <w:rPr>
          <w:rFonts w:hint="eastAsia" w:ascii="宋体" w:hAnsi="宋体" w:cs="宋体"/>
          <w:color w:val="auto"/>
          <w:highlight w:val="none"/>
        </w:rPr>
        <w:t>参与</w:t>
      </w:r>
      <w:r>
        <w:rPr>
          <w:rFonts w:hint="eastAsia" w:ascii="宋体" w:hAnsi="宋体" w:cs="宋体"/>
          <w:color w:val="auto"/>
          <w:highlight w:val="none"/>
          <w:lang w:eastAsia="zh-CN"/>
        </w:rPr>
        <w:t>项目</w:t>
      </w:r>
      <w:r>
        <w:rPr>
          <w:rFonts w:hint="eastAsia" w:ascii="宋体" w:hAnsi="宋体" w:cs="宋体"/>
          <w:color w:val="auto"/>
          <w:highlight w:val="none"/>
        </w:rPr>
        <w:t>的供应商应承担所有与准备和参加</w:t>
      </w:r>
      <w:r>
        <w:rPr>
          <w:rFonts w:hint="eastAsia" w:ascii="宋体" w:hAnsi="宋体" w:cs="宋体"/>
          <w:color w:val="auto"/>
          <w:highlight w:val="none"/>
          <w:lang w:eastAsia="zh-CN"/>
        </w:rPr>
        <w:t>项目</w:t>
      </w:r>
      <w:r>
        <w:rPr>
          <w:rFonts w:hint="eastAsia" w:ascii="宋体" w:hAnsi="宋体" w:cs="宋体"/>
          <w:color w:val="auto"/>
          <w:highlight w:val="none"/>
        </w:rPr>
        <w:t>有关的费用，不</w:t>
      </w:r>
      <w:r>
        <w:rPr>
          <w:rFonts w:hint="eastAsia" w:ascii="宋体" w:hAnsi="宋体" w:cs="宋体"/>
          <w:color w:val="auto"/>
          <w:highlight w:val="none"/>
          <w:lang w:eastAsia="zh-TW"/>
        </w:rPr>
        <w:t>论</w:t>
      </w:r>
      <w:r>
        <w:rPr>
          <w:rFonts w:hint="eastAsia" w:ascii="宋体" w:hAnsi="宋体" w:cs="宋体"/>
          <w:color w:val="auto"/>
          <w:highlight w:val="none"/>
          <w:lang w:eastAsia="zh-CN"/>
        </w:rPr>
        <w:t>项目</w:t>
      </w:r>
      <w:r>
        <w:rPr>
          <w:rFonts w:hint="eastAsia" w:ascii="宋体" w:hAnsi="宋体" w:cs="宋体"/>
          <w:color w:val="auto"/>
          <w:highlight w:val="none"/>
          <w:lang w:eastAsia="zh-TW"/>
        </w:rPr>
        <w:t>的结果如何</w:t>
      </w:r>
      <w:r>
        <w:rPr>
          <w:rFonts w:hint="eastAsia" w:ascii="宋体" w:hAnsi="宋体" w:cs="宋体"/>
          <w:color w:val="auto"/>
          <w:highlight w:val="none"/>
        </w:rPr>
        <w:t>，采购</w:t>
      </w:r>
      <w:r>
        <w:rPr>
          <w:rFonts w:hint="eastAsia" w:ascii="宋体" w:hAnsi="宋体" w:cs="宋体"/>
          <w:color w:val="auto"/>
          <w:highlight w:val="none"/>
          <w:lang w:eastAsia="zh-TW"/>
        </w:rPr>
        <w:t>人</w:t>
      </w:r>
      <w:r>
        <w:rPr>
          <w:rFonts w:hint="eastAsia" w:ascii="宋体" w:hAnsi="宋体" w:cs="宋体"/>
          <w:color w:val="auto"/>
          <w:highlight w:val="none"/>
        </w:rPr>
        <w:t>和</w:t>
      </w:r>
    </w:p>
    <w:p w14:paraId="20DD2C71">
      <w:pPr>
        <w:widowControl/>
        <w:numPr>
          <w:ilvl w:val="0"/>
          <w:numId w:val="0"/>
        </w:numPr>
        <w:spacing w:line="360" w:lineRule="auto"/>
        <w:ind w:left="420" w:leftChars="0" w:firstLine="212" w:firstLineChars="100"/>
        <w:jc w:val="left"/>
        <w:rPr>
          <w:rFonts w:ascii="宋体" w:hAnsi="宋体"/>
          <w:color w:val="auto"/>
          <w:highlight w:val="none"/>
        </w:rPr>
      </w:pPr>
      <w:r>
        <w:rPr>
          <w:rFonts w:hint="eastAsia" w:ascii="宋体" w:hAnsi="宋体" w:cs="宋体"/>
          <w:color w:val="auto"/>
          <w:highlight w:val="none"/>
          <w:lang w:eastAsia="zh-TW"/>
        </w:rPr>
        <w:t>代理机构均无义务和责任承担这些费用</w:t>
      </w:r>
      <w:r>
        <w:rPr>
          <w:rFonts w:hint="eastAsia" w:ascii="宋体" w:hAnsi="宋体" w:cs="宋体"/>
          <w:color w:val="auto"/>
          <w:highlight w:val="none"/>
        </w:rPr>
        <w:t>。</w:t>
      </w:r>
    </w:p>
    <w:p w14:paraId="4911F670">
      <w:pPr>
        <w:widowControl/>
        <w:numPr>
          <w:ilvl w:val="0"/>
          <w:numId w:val="4"/>
        </w:numPr>
        <w:spacing w:line="360" w:lineRule="auto"/>
        <w:jc w:val="left"/>
        <w:rPr>
          <w:rFonts w:ascii="宋体" w:hAnsi="宋体"/>
          <w:color w:val="auto"/>
          <w:highlight w:val="none"/>
        </w:rPr>
      </w:pPr>
      <w:r>
        <w:rPr>
          <w:rFonts w:hint="eastAsia" w:ascii="宋体" w:hAnsi="宋体" w:cs="宋体"/>
          <w:color w:val="auto"/>
          <w:highlight w:val="none"/>
        </w:rPr>
        <w:t>参与</w:t>
      </w:r>
      <w:r>
        <w:rPr>
          <w:rFonts w:hint="eastAsia" w:ascii="宋体" w:hAnsi="宋体" w:cs="宋体"/>
          <w:color w:val="auto"/>
          <w:highlight w:val="none"/>
          <w:lang w:eastAsia="zh-CN"/>
        </w:rPr>
        <w:t>项目</w:t>
      </w:r>
      <w:r>
        <w:rPr>
          <w:rFonts w:hint="eastAsia" w:ascii="宋体" w:hAnsi="宋体" w:cs="宋体"/>
          <w:color w:val="auto"/>
          <w:highlight w:val="none"/>
        </w:rPr>
        <w:t>的供应商必须按</w:t>
      </w:r>
      <w:r>
        <w:rPr>
          <w:rFonts w:hint="eastAsia" w:ascii="宋体" w:hAnsi="宋体" w:cs="宋体"/>
          <w:color w:val="auto"/>
          <w:highlight w:val="none"/>
          <w:lang w:eastAsia="zh-CN"/>
        </w:rPr>
        <w:t>项目</w:t>
      </w:r>
      <w:r>
        <w:rPr>
          <w:rFonts w:hint="eastAsia" w:ascii="宋体" w:hAnsi="宋体" w:cs="宋体"/>
          <w:color w:val="auto"/>
          <w:highlight w:val="none"/>
        </w:rPr>
        <w:t>附件的格式填写，不得增加或删除表格内容。除单价、金额或项</w:t>
      </w:r>
    </w:p>
    <w:p w14:paraId="6E61E5B5">
      <w:pPr>
        <w:widowControl/>
        <w:numPr>
          <w:ilvl w:val="0"/>
          <w:numId w:val="0"/>
        </w:numPr>
        <w:spacing w:line="360" w:lineRule="auto"/>
        <w:ind w:left="636" w:leftChars="300" w:firstLine="0" w:firstLineChars="0"/>
        <w:jc w:val="left"/>
        <w:rPr>
          <w:rFonts w:ascii="宋体" w:hAnsi="宋体"/>
          <w:color w:val="auto"/>
          <w:highlight w:val="none"/>
        </w:rPr>
      </w:pPr>
      <w:r>
        <w:rPr>
          <w:rFonts w:hint="eastAsia" w:ascii="宋体" w:hAnsi="宋体" w:cs="宋体"/>
          <w:color w:val="auto"/>
          <w:highlight w:val="none"/>
        </w:rPr>
        <w:t>目要求填写的内容外，不得擅自改动</w:t>
      </w:r>
      <w:r>
        <w:rPr>
          <w:rFonts w:hint="eastAsia" w:ascii="宋体" w:hAnsi="宋体" w:cs="宋体"/>
          <w:color w:val="auto"/>
          <w:highlight w:val="none"/>
          <w:lang w:eastAsia="zh-CN"/>
        </w:rPr>
        <w:t>项目</w:t>
      </w:r>
      <w:r>
        <w:rPr>
          <w:rFonts w:hint="eastAsia" w:ascii="宋体" w:hAnsi="宋体" w:cs="宋体"/>
          <w:color w:val="auto"/>
          <w:highlight w:val="none"/>
        </w:rPr>
        <w:t>附件内容，否则将有可能影响成交结果，不推荐为成交候选人。</w:t>
      </w:r>
    </w:p>
    <w:p w14:paraId="23990689">
      <w:pPr>
        <w:widowControl/>
        <w:numPr>
          <w:ilvl w:val="0"/>
          <w:numId w:val="4"/>
        </w:numPr>
        <w:spacing w:line="360" w:lineRule="auto"/>
        <w:jc w:val="left"/>
        <w:rPr>
          <w:rFonts w:ascii="宋体" w:hAnsi="宋体"/>
          <w:color w:val="auto"/>
          <w:highlight w:val="none"/>
        </w:rPr>
      </w:pPr>
      <w:r>
        <w:rPr>
          <w:rFonts w:hint="eastAsia" w:ascii="宋体" w:hAnsi="宋体" w:cs="宋体"/>
          <w:color w:val="auto"/>
          <w:highlight w:val="none"/>
        </w:rPr>
        <w:t>参与</w:t>
      </w:r>
      <w:r>
        <w:rPr>
          <w:rFonts w:hint="eastAsia" w:ascii="宋体" w:hAnsi="宋体" w:cs="宋体"/>
          <w:color w:val="auto"/>
          <w:highlight w:val="none"/>
          <w:lang w:eastAsia="zh-CN"/>
        </w:rPr>
        <w:t>项目</w:t>
      </w:r>
      <w:r>
        <w:rPr>
          <w:rFonts w:hint="eastAsia" w:ascii="宋体" w:hAnsi="宋体" w:cs="宋体"/>
          <w:color w:val="auto"/>
          <w:highlight w:val="none"/>
        </w:rPr>
        <w:t>的</w:t>
      </w:r>
      <w:r>
        <w:rPr>
          <w:rFonts w:hint="eastAsia" w:ascii="宋体" w:hAnsi="宋体" w:cs="宋体"/>
          <w:color w:val="auto"/>
          <w:highlight w:val="none"/>
          <w:lang w:val="zh-CN"/>
        </w:rPr>
        <w:t>供应商需对用户需求书的所有条款进行整体响应，用户需求书条款若有一条负偏离</w:t>
      </w:r>
    </w:p>
    <w:p w14:paraId="7AAE013A">
      <w:pPr>
        <w:widowControl/>
        <w:numPr>
          <w:ilvl w:val="0"/>
          <w:numId w:val="0"/>
        </w:numPr>
        <w:spacing w:line="360" w:lineRule="auto"/>
        <w:ind w:left="420" w:leftChars="0" w:firstLine="212" w:firstLineChars="100"/>
        <w:jc w:val="left"/>
        <w:rPr>
          <w:rFonts w:ascii="宋体" w:hAnsi="宋体"/>
          <w:color w:val="auto"/>
          <w:highlight w:val="none"/>
        </w:rPr>
      </w:pPr>
      <w:r>
        <w:rPr>
          <w:rFonts w:hint="eastAsia" w:ascii="宋体" w:hAnsi="宋体" w:cs="宋体"/>
          <w:color w:val="auto"/>
          <w:highlight w:val="none"/>
          <w:lang w:val="zh-CN"/>
        </w:rPr>
        <w:t>或不响应，</w:t>
      </w:r>
      <w:r>
        <w:rPr>
          <w:rFonts w:hint="eastAsia" w:ascii="宋体" w:hAnsi="宋体" w:cs="宋体"/>
          <w:color w:val="auto"/>
          <w:highlight w:val="none"/>
        </w:rPr>
        <w:t>不推荐为成交候选人</w:t>
      </w:r>
      <w:r>
        <w:rPr>
          <w:rFonts w:hint="eastAsia" w:ascii="宋体" w:hAnsi="宋体" w:cs="宋体"/>
          <w:color w:val="auto"/>
          <w:highlight w:val="none"/>
          <w:lang w:val="zh-CN"/>
        </w:rPr>
        <w:t>。</w:t>
      </w:r>
    </w:p>
    <w:p w14:paraId="5A99AF73">
      <w:pPr>
        <w:widowControl/>
        <w:numPr>
          <w:ilvl w:val="0"/>
          <w:numId w:val="4"/>
        </w:numPr>
        <w:spacing w:line="360" w:lineRule="auto"/>
        <w:jc w:val="left"/>
        <w:rPr>
          <w:rFonts w:ascii="宋体" w:hAnsi="宋体"/>
          <w:color w:val="auto"/>
          <w:highlight w:val="none"/>
        </w:rPr>
      </w:pPr>
      <w:r>
        <w:rPr>
          <w:rFonts w:hint="eastAsia" w:ascii="宋体" w:hAnsi="宋体" w:cs="宋体"/>
          <w:color w:val="auto"/>
          <w:highlight w:val="none"/>
        </w:rPr>
        <w:t>若成交供应商自身原因无法完成本项目，则采购人有权利保留追究责任。</w:t>
      </w:r>
    </w:p>
    <w:p w14:paraId="06FA42C0">
      <w:pPr>
        <w:widowControl/>
        <w:numPr>
          <w:ilvl w:val="0"/>
          <w:numId w:val="4"/>
        </w:numPr>
        <w:spacing w:line="360" w:lineRule="auto"/>
        <w:jc w:val="left"/>
        <w:rPr>
          <w:rFonts w:ascii="宋体" w:hAnsi="宋体"/>
          <w:color w:val="auto"/>
          <w:highlight w:val="none"/>
        </w:rPr>
      </w:pPr>
      <w:r>
        <w:rPr>
          <w:rFonts w:hint="eastAsia" w:ascii="宋体" w:hAnsi="宋体" w:cs="宋体"/>
          <w:color w:val="auto"/>
          <w:highlight w:val="none"/>
        </w:rPr>
        <w:t>成交供应商因自身原因被取消成交资格，采购人可重新启动采购或按</w:t>
      </w:r>
      <w:r>
        <w:rPr>
          <w:rFonts w:hint="eastAsia" w:ascii="宋体" w:hAnsi="宋体" w:cs="宋体"/>
          <w:color w:val="auto"/>
          <w:highlight w:val="none"/>
          <w:lang w:eastAsia="zh-CN"/>
        </w:rPr>
        <w:t>项目</w:t>
      </w:r>
      <w:r>
        <w:rPr>
          <w:rFonts w:hint="eastAsia" w:ascii="宋体" w:hAnsi="宋体" w:cs="宋体"/>
          <w:color w:val="auto"/>
          <w:highlight w:val="none"/>
        </w:rPr>
        <w:t>公告规定顺延推选符</w:t>
      </w:r>
    </w:p>
    <w:p w14:paraId="651CB61D">
      <w:pPr>
        <w:widowControl/>
        <w:numPr>
          <w:ilvl w:val="0"/>
          <w:numId w:val="0"/>
        </w:numPr>
        <w:spacing w:line="360" w:lineRule="auto"/>
        <w:ind w:left="420" w:leftChars="0" w:firstLine="212" w:firstLineChars="100"/>
        <w:jc w:val="left"/>
        <w:rPr>
          <w:rFonts w:ascii="宋体" w:hAnsi="宋体"/>
          <w:color w:val="auto"/>
          <w:highlight w:val="none"/>
        </w:rPr>
      </w:pPr>
      <w:r>
        <w:rPr>
          <w:rFonts w:hint="eastAsia" w:ascii="宋体" w:hAnsi="宋体" w:cs="宋体"/>
          <w:color w:val="auto"/>
          <w:highlight w:val="none"/>
        </w:rPr>
        <w:t>合要求的供应商作为成交人。</w:t>
      </w:r>
    </w:p>
    <w:p w14:paraId="7F1A99D8">
      <w:pPr>
        <w:widowControl/>
        <w:numPr>
          <w:ilvl w:val="0"/>
          <w:numId w:val="4"/>
        </w:numPr>
        <w:spacing w:line="360" w:lineRule="auto"/>
        <w:jc w:val="left"/>
        <w:rPr>
          <w:rFonts w:ascii="宋体" w:hAnsi="宋体"/>
          <w:color w:val="auto"/>
          <w:highlight w:val="none"/>
        </w:rPr>
      </w:pPr>
      <w:r>
        <w:rPr>
          <w:rFonts w:hint="eastAsia" w:ascii="宋体" w:hAnsi="宋体" w:cs="宋体"/>
          <w:color w:val="auto"/>
          <w:highlight w:val="none"/>
        </w:rPr>
        <w:t>若本项目</w:t>
      </w:r>
      <w:r>
        <w:rPr>
          <w:rFonts w:hint="eastAsia" w:ascii="宋体" w:hAnsi="宋体" w:cs="宋体"/>
          <w:color w:val="auto"/>
          <w:highlight w:val="none"/>
          <w:lang w:eastAsia="zh-CN"/>
        </w:rPr>
        <w:t>项目</w:t>
      </w:r>
      <w:r>
        <w:rPr>
          <w:rFonts w:hint="eastAsia" w:ascii="宋体" w:hAnsi="宋体" w:cs="宋体"/>
          <w:color w:val="auto"/>
          <w:highlight w:val="none"/>
        </w:rPr>
        <w:t>采购失败，采购人将重新采购，届时采购人有权根据项目具体情况，决定重新采</w:t>
      </w:r>
    </w:p>
    <w:p w14:paraId="0F7E7382">
      <w:pPr>
        <w:widowControl/>
        <w:numPr>
          <w:ilvl w:val="0"/>
          <w:numId w:val="0"/>
        </w:numPr>
        <w:spacing w:line="360" w:lineRule="auto"/>
        <w:ind w:left="420" w:leftChars="0" w:firstLine="212" w:firstLineChars="100"/>
        <w:jc w:val="left"/>
        <w:rPr>
          <w:rFonts w:ascii="宋体" w:hAnsi="宋体"/>
          <w:color w:val="auto"/>
          <w:highlight w:val="none"/>
        </w:rPr>
      </w:pPr>
      <w:r>
        <w:rPr>
          <w:rFonts w:hint="eastAsia" w:ascii="宋体" w:hAnsi="宋体" w:cs="宋体"/>
          <w:color w:val="auto"/>
          <w:highlight w:val="none"/>
        </w:rPr>
        <w:t>购项目的采购方式。</w:t>
      </w:r>
    </w:p>
    <w:p w14:paraId="433ABF57">
      <w:pPr>
        <w:widowControl/>
        <w:numPr>
          <w:ilvl w:val="0"/>
          <w:numId w:val="4"/>
        </w:numPr>
        <w:spacing w:line="360" w:lineRule="auto"/>
        <w:jc w:val="left"/>
        <w:rPr>
          <w:rFonts w:ascii="宋体" w:hAnsi="宋体"/>
          <w:color w:val="auto"/>
          <w:highlight w:val="none"/>
        </w:rPr>
      </w:pPr>
      <w:r>
        <w:rPr>
          <w:rFonts w:hint="eastAsia" w:ascii="宋体" w:hAnsi="宋体" w:cs="宋体"/>
          <w:color w:val="auto"/>
          <w:highlight w:val="none"/>
        </w:rPr>
        <w:t>成交供应商若无正当理由恶意放弃成交资格，采购人有权将拒绝其参加本项目重新组织的</w:t>
      </w:r>
      <w:r>
        <w:rPr>
          <w:rFonts w:hint="eastAsia" w:ascii="宋体" w:hAnsi="宋体" w:cs="宋体"/>
          <w:color w:val="auto"/>
          <w:highlight w:val="none"/>
          <w:lang w:eastAsia="zh-CN"/>
        </w:rPr>
        <w:t>项目</w:t>
      </w:r>
    </w:p>
    <w:p w14:paraId="40830F4F">
      <w:pPr>
        <w:widowControl/>
        <w:numPr>
          <w:ilvl w:val="0"/>
          <w:numId w:val="0"/>
        </w:numPr>
        <w:spacing w:line="360" w:lineRule="auto"/>
        <w:ind w:left="420" w:leftChars="0" w:firstLine="212" w:firstLineChars="100"/>
        <w:jc w:val="left"/>
        <w:rPr>
          <w:rFonts w:ascii="宋体" w:hAnsi="宋体"/>
          <w:color w:val="auto"/>
          <w:highlight w:val="none"/>
        </w:rPr>
      </w:pPr>
      <w:r>
        <w:rPr>
          <w:rFonts w:hint="eastAsia" w:ascii="宋体" w:hAnsi="宋体" w:cs="宋体"/>
          <w:color w:val="auto"/>
          <w:highlight w:val="none"/>
        </w:rPr>
        <w:t>采购活动。</w:t>
      </w:r>
    </w:p>
    <w:p w14:paraId="5D79D49B">
      <w:pPr>
        <w:widowControl/>
        <w:numPr>
          <w:ilvl w:val="0"/>
          <w:numId w:val="4"/>
        </w:numPr>
        <w:spacing w:line="360" w:lineRule="auto"/>
        <w:jc w:val="left"/>
        <w:rPr>
          <w:rFonts w:ascii="宋体" w:hAnsi="宋体"/>
          <w:color w:val="auto"/>
          <w:highlight w:val="none"/>
        </w:rPr>
      </w:pPr>
      <w:r>
        <w:rPr>
          <w:rFonts w:hint="eastAsia" w:ascii="宋体" w:hAnsi="宋体"/>
          <w:color w:val="auto"/>
          <w:highlight w:val="none"/>
        </w:rPr>
        <w:t>如采购人或代理机构在审核或复核参与</w:t>
      </w:r>
      <w:r>
        <w:rPr>
          <w:rFonts w:hint="eastAsia" w:ascii="宋体" w:hAnsi="宋体"/>
          <w:color w:val="auto"/>
          <w:highlight w:val="none"/>
          <w:lang w:eastAsia="zh-CN"/>
        </w:rPr>
        <w:t>项目</w:t>
      </w:r>
      <w:r>
        <w:rPr>
          <w:rFonts w:hint="eastAsia" w:ascii="宋体" w:hAnsi="宋体"/>
          <w:color w:val="auto"/>
          <w:highlight w:val="none"/>
        </w:rPr>
        <w:t>的供应商所提交的</w:t>
      </w:r>
      <w:r>
        <w:rPr>
          <w:rFonts w:hint="eastAsia" w:ascii="宋体" w:hAnsi="宋体"/>
          <w:color w:val="auto"/>
          <w:highlight w:val="none"/>
          <w:lang w:eastAsia="zh-CN"/>
        </w:rPr>
        <w:t>项目</w:t>
      </w:r>
      <w:r>
        <w:rPr>
          <w:rFonts w:hint="eastAsia" w:ascii="宋体" w:hAnsi="宋体"/>
          <w:color w:val="auto"/>
          <w:highlight w:val="none"/>
        </w:rPr>
        <w:t>资料时，供应商须无条件配</w:t>
      </w:r>
    </w:p>
    <w:p w14:paraId="49D65582">
      <w:pPr>
        <w:widowControl/>
        <w:numPr>
          <w:ilvl w:val="0"/>
          <w:numId w:val="0"/>
        </w:numPr>
        <w:spacing w:line="360" w:lineRule="auto"/>
        <w:ind w:left="636" w:leftChars="300" w:firstLine="0" w:firstLineChars="0"/>
        <w:jc w:val="left"/>
        <w:rPr>
          <w:rFonts w:ascii="宋体" w:hAnsi="宋体"/>
          <w:color w:val="auto"/>
          <w:highlight w:val="none"/>
        </w:rPr>
      </w:pPr>
      <w:r>
        <w:rPr>
          <w:rFonts w:hint="eastAsia" w:ascii="宋体" w:hAnsi="宋体"/>
          <w:color w:val="auto"/>
          <w:highlight w:val="none"/>
        </w:rPr>
        <w:t>合；期间若发现存在弄虚作假或相关的失信记录或违反国家法律法规等相关的不良情形，采购人可取消其成交资格并保留追究责任的权力。</w:t>
      </w:r>
    </w:p>
    <w:p w14:paraId="58B25D8B">
      <w:pPr>
        <w:widowControl/>
        <w:numPr>
          <w:ilvl w:val="0"/>
          <w:numId w:val="4"/>
        </w:numPr>
        <w:spacing w:line="360" w:lineRule="auto"/>
        <w:jc w:val="left"/>
        <w:rPr>
          <w:rFonts w:hint="eastAsia" w:ascii="宋体" w:hAnsi="宋体" w:eastAsia="宋体"/>
          <w:color w:val="auto"/>
          <w:highlight w:val="none"/>
          <w:lang w:eastAsia="zh-CN"/>
        </w:rPr>
      </w:pPr>
      <w:r>
        <w:rPr>
          <w:rFonts w:hint="eastAsia" w:ascii="宋体" w:hAnsi="宋体" w:cs="宋体"/>
          <w:color w:val="auto"/>
          <w:highlight w:val="none"/>
        </w:rPr>
        <w:t>参与</w:t>
      </w:r>
      <w:r>
        <w:rPr>
          <w:rFonts w:hint="eastAsia" w:ascii="宋体" w:hAnsi="宋体" w:cs="宋体"/>
          <w:color w:val="auto"/>
          <w:highlight w:val="none"/>
          <w:lang w:eastAsia="zh-CN"/>
        </w:rPr>
        <w:t>项目</w:t>
      </w:r>
      <w:r>
        <w:rPr>
          <w:rFonts w:hint="eastAsia" w:ascii="宋体" w:hAnsi="宋体" w:cs="宋体"/>
          <w:color w:val="auto"/>
          <w:highlight w:val="none"/>
        </w:rPr>
        <w:t>的</w:t>
      </w:r>
      <w:r>
        <w:rPr>
          <w:rFonts w:hint="eastAsia" w:ascii="宋体" w:hAnsi="宋体" w:cs="宋体"/>
          <w:color w:val="auto"/>
          <w:highlight w:val="none"/>
          <w:lang w:eastAsia="zh-TW"/>
        </w:rPr>
        <w:t>供应商向我司咨询的有关项目事项，一切以</w:t>
      </w:r>
      <w:r>
        <w:rPr>
          <w:rFonts w:hint="eastAsia" w:ascii="宋体" w:hAnsi="宋体" w:cs="宋体"/>
          <w:color w:val="auto"/>
          <w:highlight w:val="none"/>
          <w:lang w:eastAsia="zh-CN"/>
        </w:rPr>
        <w:t>项目</w:t>
      </w:r>
      <w:r>
        <w:rPr>
          <w:rFonts w:hint="eastAsia" w:ascii="宋体" w:hAnsi="宋体" w:cs="宋体"/>
          <w:color w:val="auto"/>
          <w:highlight w:val="none"/>
        </w:rPr>
        <w:t>文件</w:t>
      </w:r>
      <w:r>
        <w:rPr>
          <w:rFonts w:hint="eastAsia" w:ascii="宋体" w:hAnsi="宋体" w:cs="宋体"/>
          <w:color w:val="auto"/>
          <w:highlight w:val="none"/>
          <w:lang w:eastAsia="zh-TW"/>
        </w:rPr>
        <w:t>规定</w:t>
      </w:r>
      <w:r>
        <w:rPr>
          <w:rFonts w:hint="eastAsia" w:ascii="宋体" w:hAnsi="宋体" w:cs="宋体"/>
          <w:color w:val="auto"/>
          <w:highlight w:val="none"/>
        </w:rPr>
        <w:t>和</w:t>
      </w:r>
      <w:r>
        <w:rPr>
          <w:rFonts w:hint="eastAsia" w:ascii="宋体" w:hAnsi="宋体" w:cs="宋体"/>
          <w:color w:val="auto"/>
          <w:highlight w:val="none"/>
          <w:lang w:eastAsia="zh-CN"/>
        </w:rPr>
        <w:t>项目</w:t>
      </w:r>
      <w:r>
        <w:rPr>
          <w:rFonts w:hint="eastAsia" w:ascii="宋体" w:hAnsi="宋体" w:cs="宋体"/>
          <w:color w:val="auto"/>
          <w:highlight w:val="none"/>
        </w:rPr>
        <w:t>公告规定以及</w:t>
      </w:r>
      <w:r>
        <w:rPr>
          <w:rFonts w:hint="eastAsia" w:ascii="宋体" w:hAnsi="宋体" w:cs="宋体"/>
          <w:color w:val="auto"/>
          <w:highlight w:val="none"/>
          <w:lang w:eastAsia="zh-TW"/>
        </w:rPr>
        <w:t>本公</w:t>
      </w:r>
    </w:p>
    <w:p w14:paraId="19C24D5B">
      <w:pPr>
        <w:widowControl/>
        <w:numPr>
          <w:ilvl w:val="0"/>
          <w:numId w:val="0"/>
        </w:numPr>
        <w:spacing w:line="360" w:lineRule="auto"/>
        <w:ind w:left="420" w:leftChars="0" w:firstLine="212" w:firstLineChars="100"/>
        <w:jc w:val="left"/>
        <w:rPr>
          <w:rFonts w:hint="eastAsia" w:ascii="宋体" w:hAnsi="宋体" w:eastAsia="宋体"/>
          <w:color w:val="auto"/>
          <w:highlight w:val="none"/>
          <w:lang w:eastAsia="zh-CN"/>
        </w:rPr>
      </w:pPr>
      <w:r>
        <w:rPr>
          <w:rFonts w:hint="eastAsia" w:ascii="宋体" w:hAnsi="宋体" w:cs="宋体"/>
          <w:color w:val="auto"/>
          <w:highlight w:val="none"/>
          <w:lang w:eastAsia="zh-TW"/>
        </w:rPr>
        <w:t>司</w:t>
      </w:r>
      <w:r>
        <w:rPr>
          <w:rFonts w:hint="eastAsia" w:ascii="宋体" w:hAnsi="宋体" w:cs="宋体"/>
          <w:color w:val="auto"/>
          <w:highlight w:val="none"/>
        </w:rPr>
        <w:t>的</w:t>
      </w:r>
      <w:r>
        <w:rPr>
          <w:rFonts w:hint="eastAsia" w:ascii="宋体" w:hAnsi="宋体" w:cs="宋体"/>
          <w:color w:val="auto"/>
          <w:highlight w:val="none"/>
          <w:lang w:eastAsia="zh-TW"/>
        </w:rPr>
        <w:t>书面答复为准，其他一切形式均为个人意见，不代表本公司的意见</w:t>
      </w:r>
      <w:r>
        <w:rPr>
          <w:rFonts w:hint="eastAsia" w:ascii="宋体" w:hAnsi="宋体" w:cs="宋体"/>
          <w:color w:val="auto"/>
          <w:highlight w:val="none"/>
          <w:lang w:eastAsia="zh-CN"/>
        </w:rPr>
        <w:t>。</w:t>
      </w:r>
    </w:p>
    <w:p w14:paraId="034AFFC7">
      <w:pPr>
        <w:widowControl/>
        <w:numPr>
          <w:ilvl w:val="0"/>
          <w:numId w:val="4"/>
        </w:numPr>
        <w:spacing w:line="360" w:lineRule="auto"/>
        <w:jc w:val="left"/>
        <w:rPr>
          <w:rFonts w:ascii="宋体" w:hAnsi="宋体"/>
          <w:color w:val="auto"/>
          <w:highlight w:val="none"/>
        </w:rPr>
      </w:pPr>
      <w:r>
        <w:rPr>
          <w:rFonts w:hint="eastAsia" w:ascii="宋体" w:hAnsi="宋体" w:cs="宋体"/>
          <w:color w:val="auto"/>
          <w:highlight w:val="none"/>
        </w:rPr>
        <w:t>参与</w:t>
      </w:r>
      <w:r>
        <w:rPr>
          <w:rFonts w:hint="eastAsia" w:ascii="宋体" w:hAnsi="宋体" w:cs="宋体"/>
          <w:color w:val="auto"/>
          <w:highlight w:val="none"/>
          <w:lang w:eastAsia="zh-CN"/>
        </w:rPr>
        <w:t>项目</w:t>
      </w:r>
      <w:r>
        <w:rPr>
          <w:rFonts w:hint="eastAsia" w:ascii="宋体" w:hAnsi="宋体" w:cs="宋体"/>
          <w:color w:val="auto"/>
          <w:highlight w:val="none"/>
        </w:rPr>
        <w:t>的供应商应认真阅读</w:t>
      </w:r>
      <w:r>
        <w:rPr>
          <w:rFonts w:hint="eastAsia" w:ascii="宋体" w:hAnsi="宋体" w:cs="宋体"/>
          <w:color w:val="auto"/>
          <w:highlight w:val="none"/>
          <w:lang w:eastAsia="zh-TW"/>
        </w:rPr>
        <w:t>、并充分理解</w:t>
      </w:r>
      <w:r>
        <w:rPr>
          <w:rFonts w:hint="eastAsia" w:ascii="宋体" w:hAnsi="宋体" w:cs="宋体"/>
          <w:color w:val="auto"/>
          <w:highlight w:val="none"/>
          <w:lang w:eastAsia="zh-CN"/>
        </w:rPr>
        <w:t>项目</w:t>
      </w:r>
      <w:r>
        <w:rPr>
          <w:rFonts w:hint="eastAsia" w:ascii="宋体" w:hAnsi="宋体" w:cs="宋体"/>
          <w:color w:val="auto"/>
          <w:highlight w:val="none"/>
          <w:lang w:eastAsia="zh-TW"/>
        </w:rPr>
        <w:t>文件的全部内容（包括所有的补充、修改内容重要事项、格式、条款</w:t>
      </w:r>
      <w:r>
        <w:rPr>
          <w:rFonts w:hint="eastAsia" w:ascii="宋体" w:hAnsi="宋体" w:cs="宋体"/>
          <w:color w:val="auto"/>
          <w:highlight w:val="none"/>
        </w:rPr>
        <w:t>、服务要求</w:t>
      </w:r>
      <w:r>
        <w:rPr>
          <w:rFonts w:hint="eastAsia" w:ascii="宋体" w:hAnsi="宋体" w:cs="宋体"/>
          <w:color w:val="auto"/>
          <w:highlight w:val="none"/>
          <w:lang w:eastAsia="zh-TW"/>
        </w:rPr>
        <w:t>和技术规范、参数及要求等）。</w:t>
      </w:r>
      <w:r>
        <w:rPr>
          <w:rFonts w:hint="eastAsia" w:ascii="宋体" w:hAnsi="宋体" w:cs="宋体"/>
          <w:color w:val="auto"/>
          <w:highlight w:val="none"/>
        </w:rPr>
        <w:t>供应商</w:t>
      </w:r>
      <w:r>
        <w:rPr>
          <w:rFonts w:hint="eastAsia" w:ascii="宋体" w:hAnsi="宋体" w:cs="宋体"/>
          <w:color w:val="auto"/>
          <w:highlight w:val="none"/>
          <w:lang w:eastAsia="zh-TW"/>
        </w:rPr>
        <w:t>没有按照</w:t>
      </w:r>
      <w:r>
        <w:rPr>
          <w:rFonts w:hint="eastAsia" w:ascii="宋体" w:hAnsi="宋体" w:cs="宋体"/>
          <w:color w:val="auto"/>
          <w:highlight w:val="none"/>
          <w:lang w:eastAsia="zh-CN"/>
        </w:rPr>
        <w:t>项目</w:t>
      </w:r>
      <w:r>
        <w:rPr>
          <w:rFonts w:hint="eastAsia" w:ascii="宋体" w:hAnsi="宋体" w:cs="宋体"/>
          <w:color w:val="auto"/>
          <w:highlight w:val="none"/>
          <w:lang w:eastAsia="zh-TW"/>
        </w:rPr>
        <w:t>文件要求提交全部资料，或者</w:t>
      </w:r>
      <w:r>
        <w:rPr>
          <w:rFonts w:hint="eastAsia" w:ascii="宋体" w:hAnsi="宋体" w:cs="宋体"/>
          <w:color w:val="auto"/>
          <w:highlight w:val="none"/>
        </w:rPr>
        <w:t>参与</w:t>
      </w:r>
      <w:r>
        <w:rPr>
          <w:rFonts w:hint="eastAsia" w:ascii="宋体" w:hAnsi="宋体" w:cs="宋体"/>
          <w:color w:val="auto"/>
          <w:highlight w:val="none"/>
          <w:lang w:eastAsia="zh-CN"/>
        </w:rPr>
        <w:t>项目</w:t>
      </w:r>
      <w:r>
        <w:rPr>
          <w:rFonts w:hint="eastAsia" w:ascii="宋体" w:hAnsi="宋体" w:cs="宋体"/>
          <w:color w:val="auto"/>
          <w:highlight w:val="none"/>
        </w:rPr>
        <w:t>所上传的</w:t>
      </w:r>
      <w:r>
        <w:rPr>
          <w:rFonts w:hint="eastAsia" w:ascii="宋体" w:hAnsi="宋体" w:cs="宋体"/>
          <w:color w:val="auto"/>
          <w:highlight w:val="none"/>
          <w:lang w:eastAsia="zh-TW"/>
        </w:rPr>
        <w:t>文件没有对</w:t>
      </w:r>
      <w:r>
        <w:rPr>
          <w:rFonts w:hint="eastAsia" w:ascii="宋体" w:hAnsi="宋体" w:cs="宋体"/>
          <w:color w:val="auto"/>
          <w:highlight w:val="none"/>
          <w:lang w:eastAsia="zh-CN"/>
        </w:rPr>
        <w:t>项目</w:t>
      </w:r>
      <w:r>
        <w:rPr>
          <w:rFonts w:hint="eastAsia" w:ascii="宋体" w:hAnsi="宋体" w:cs="宋体"/>
          <w:color w:val="auto"/>
          <w:highlight w:val="none"/>
          <w:lang w:eastAsia="zh-TW"/>
        </w:rPr>
        <w:t>文件在各方面都作出实质性响应是</w:t>
      </w:r>
      <w:r>
        <w:rPr>
          <w:rFonts w:hint="eastAsia" w:ascii="宋体" w:hAnsi="宋体" w:cs="宋体"/>
          <w:color w:val="auto"/>
          <w:highlight w:val="none"/>
        </w:rPr>
        <w:t>供应商</w:t>
      </w:r>
      <w:r>
        <w:rPr>
          <w:rFonts w:hint="eastAsia" w:ascii="宋体" w:hAnsi="宋体" w:cs="宋体"/>
          <w:color w:val="auto"/>
          <w:highlight w:val="none"/>
          <w:lang w:eastAsia="zh-TW"/>
        </w:rPr>
        <w:t>的风险，有可能导致其</w:t>
      </w:r>
      <w:r>
        <w:rPr>
          <w:rFonts w:hint="eastAsia" w:ascii="宋体" w:hAnsi="宋体" w:cs="宋体"/>
          <w:color w:val="auto"/>
          <w:highlight w:val="none"/>
          <w:lang w:val="en-US" w:eastAsia="zh-CN"/>
        </w:rPr>
        <w:t>响应</w:t>
      </w:r>
      <w:r>
        <w:rPr>
          <w:rFonts w:hint="eastAsia" w:ascii="宋体" w:hAnsi="宋体" w:cs="宋体"/>
          <w:color w:val="auto"/>
          <w:highlight w:val="none"/>
          <w:lang w:eastAsia="zh-TW"/>
        </w:rPr>
        <w:t>被拒绝，</w:t>
      </w:r>
      <w:r>
        <w:rPr>
          <w:rFonts w:hint="eastAsia" w:ascii="宋体" w:hAnsi="宋体" w:cs="宋体"/>
          <w:color w:val="auto"/>
          <w:highlight w:val="none"/>
        </w:rPr>
        <w:t>或被认定为无效</w:t>
      </w:r>
      <w:r>
        <w:rPr>
          <w:rFonts w:hint="eastAsia" w:ascii="宋体" w:hAnsi="宋体" w:cs="宋体"/>
          <w:color w:val="auto"/>
          <w:highlight w:val="none"/>
          <w:lang w:val="en-US" w:eastAsia="zh-CN"/>
        </w:rPr>
        <w:t>响应</w:t>
      </w:r>
      <w:r>
        <w:rPr>
          <w:rFonts w:hint="eastAsia" w:ascii="宋体" w:hAnsi="宋体" w:cs="宋体"/>
          <w:color w:val="auto"/>
          <w:highlight w:val="none"/>
        </w:rPr>
        <w:t>。</w:t>
      </w:r>
    </w:p>
    <w:p w14:paraId="22D1A6FF">
      <w:pPr>
        <w:widowControl/>
        <w:numPr>
          <w:ilvl w:val="0"/>
          <w:numId w:val="4"/>
        </w:numPr>
        <w:spacing w:line="360" w:lineRule="auto"/>
        <w:jc w:val="left"/>
        <w:rPr>
          <w:rFonts w:ascii="宋体" w:hAnsi="宋体"/>
          <w:color w:val="auto"/>
          <w:highlight w:val="none"/>
        </w:rPr>
      </w:pPr>
      <w:r>
        <w:rPr>
          <w:rFonts w:hint="eastAsia" w:ascii="宋体" w:hAnsi="宋体" w:cs="宋体"/>
          <w:color w:val="auto"/>
          <w:kern w:val="0"/>
          <w:highlight w:val="none"/>
        </w:rPr>
        <w:t>采购人有权拒绝接受任何不合格的货物或服务，由此产生的费用及相关后果均由成交供应商自行承担</w:t>
      </w:r>
      <w:r>
        <w:rPr>
          <w:rFonts w:hint="eastAsia" w:ascii="宋体" w:hAnsi="宋体" w:cs="宋体"/>
          <w:color w:val="auto"/>
          <w:kern w:val="0"/>
          <w:highlight w:val="none"/>
          <w:lang w:eastAsia="zh-CN"/>
        </w:rPr>
        <w:t>。</w:t>
      </w:r>
    </w:p>
    <w:p w14:paraId="2779576F">
      <w:pPr>
        <w:widowControl/>
        <w:numPr>
          <w:ilvl w:val="0"/>
          <w:numId w:val="4"/>
        </w:numPr>
        <w:spacing w:line="360" w:lineRule="auto"/>
        <w:jc w:val="left"/>
        <w:rPr>
          <w:rFonts w:ascii="宋体" w:hAnsi="宋体"/>
          <w:b/>
          <w:bCs/>
          <w:color w:val="auto"/>
          <w:highlight w:val="none"/>
        </w:rPr>
      </w:pPr>
      <w:r>
        <w:rPr>
          <w:rFonts w:hint="eastAsia" w:ascii="宋体" w:hAnsi="宋体"/>
          <w:b/>
          <w:bCs/>
          <w:color w:val="auto"/>
          <w:highlight w:val="none"/>
        </w:rPr>
        <w:t>成交供应商应在项目结果发布15</w:t>
      </w:r>
      <w:r>
        <w:rPr>
          <w:rFonts w:hint="eastAsia" w:ascii="宋体" w:hAnsi="宋体"/>
          <w:b/>
          <w:bCs/>
          <w:color w:val="auto"/>
          <w:highlight w:val="none"/>
          <w:lang w:val="en-US" w:eastAsia="zh-CN"/>
        </w:rPr>
        <w:t>日历</w:t>
      </w:r>
      <w:r>
        <w:rPr>
          <w:rFonts w:hint="eastAsia" w:ascii="宋体" w:hAnsi="宋体"/>
          <w:b/>
          <w:bCs/>
          <w:color w:val="auto"/>
          <w:highlight w:val="none"/>
        </w:rPr>
        <w:t>天内与采购单位签订书面合同并按合同约定完成成交项目；若采购单位无签订合同的要求，成交供应商应在项目结果发布15</w:t>
      </w:r>
      <w:r>
        <w:rPr>
          <w:rFonts w:hint="eastAsia" w:ascii="宋体" w:hAnsi="宋体"/>
          <w:b/>
          <w:bCs/>
          <w:color w:val="auto"/>
          <w:highlight w:val="none"/>
          <w:lang w:val="en-US" w:eastAsia="zh-CN"/>
        </w:rPr>
        <w:t>日历</w:t>
      </w:r>
      <w:r>
        <w:rPr>
          <w:rFonts w:hint="eastAsia" w:ascii="宋体" w:hAnsi="宋体"/>
          <w:b/>
          <w:bCs/>
          <w:color w:val="auto"/>
          <w:highlight w:val="none"/>
        </w:rPr>
        <w:t>天内与采购单位约定项目执行事宜；否则将有可能被取消成交资格。</w:t>
      </w:r>
    </w:p>
    <w:p w14:paraId="38166D55">
      <w:pPr>
        <w:pStyle w:val="53"/>
        <w:numPr>
          <w:ilvl w:val="0"/>
          <w:numId w:val="4"/>
        </w:numPr>
        <w:spacing w:line="360" w:lineRule="auto"/>
        <w:ind w:firstLineChars="0"/>
        <w:rPr>
          <w:rFonts w:hint="eastAsia" w:asciiTheme="minorEastAsia" w:hAnsiTheme="minorEastAsia"/>
          <w:b/>
          <w:color w:val="auto"/>
          <w:highlight w:val="none"/>
        </w:rPr>
      </w:pPr>
      <w:r>
        <w:rPr>
          <w:rFonts w:hint="eastAsia" w:asciiTheme="minorEastAsia" w:hAnsiTheme="minorEastAsia"/>
          <w:b/>
          <w:color w:val="auto"/>
          <w:highlight w:val="none"/>
        </w:rPr>
        <w:t>若供应商提供的货物存在假冒伪劣等品质问题或提供的服务质量低下或存在拖延影响项目进程等问题，经采购人确认，将列入该采购人黑名单，1年内不得参与该采购人的所有项目且采购人有权利保留追究责任</w:t>
      </w:r>
      <w:r>
        <w:rPr>
          <w:rFonts w:hint="eastAsia" w:asciiTheme="minorEastAsia" w:hAnsiTheme="minorEastAsia"/>
          <w:b/>
          <w:color w:val="auto"/>
          <w:highlight w:val="none"/>
          <w:lang w:eastAsia="zh-CN"/>
        </w:rPr>
        <w:t>。</w:t>
      </w:r>
    </w:p>
    <w:p w14:paraId="2E601A83">
      <w:pPr>
        <w:pStyle w:val="53"/>
        <w:numPr>
          <w:ilvl w:val="0"/>
          <w:numId w:val="4"/>
        </w:numPr>
        <w:spacing w:line="360" w:lineRule="auto"/>
        <w:ind w:firstLineChars="0"/>
        <w:rPr>
          <w:rFonts w:ascii="宋体" w:hAnsi="宋体"/>
          <w:b/>
          <w:bCs/>
          <w:color w:val="auto"/>
          <w:highlight w:val="none"/>
        </w:rPr>
      </w:pPr>
      <w:r>
        <w:rPr>
          <w:rFonts w:hint="eastAsia" w:asciiTheme="minorEastAsia" w:hAnsiTheme="minorEastAsia"/>
          <w:b/>
          <w:color w:val="auto"/>
          <w:highlight w:val="none"/>
        </w:rPr>
        <w:t>参与</w:t>
      </w:r>
      <w:r>
        <w:rPr>
          <w:rFonts w:hint="eastAsia" w:asciiTheme="minorEastAsia" w:hAnsiTheme="minorEastAsia"/>
          <w:b/>
          <w:color w:val="auto"/>
          <w:highlight w:val="none"/>
          <w:lang w:eastAsia="zh-CN"/>
        </w:rPr>
        <w:t>项目</w:t>
      </w:r>
      <w:r>
        <w:rPr>
          <w:rFonts w:hint="eastAsia" w:asciiTheme="minorEastAsia" w:hAnsiTheme="minorEastAsia"/>
          <w:b/>
          <w:color w:val="auto"/>
          <w:highlight w:val="none"/>
        </w:rPr>
        <w:t>的供应商应提供正确、畅通的联系方式，若采购人或代理机构通过供应商所填写的联系方式无法与供应商及时取得联系，相关不利后果由供应商承担，包括但不限于取消响应资格，且由此产生的费用及相关后果均由供应商自行承担。</w:t>
      </w:r>
    </w:p>
    <w:p w14:paraId="564B6A1B">
      <w:pPr>
        <w:widowControl/>
        <w:numPr>
          <w:ilvl w:val="0"/>
          <w:numId w:val="4"/>
        </w:numPr>
        <w:spacing w:line="360" w:lineRule="auto"/>
        <w:jc w:val="left"/>
        <w:rPr>
          <w:rFonts w:ascii="宋体" w:hAnsi="宋体"/>
          <w:color w:val="auto"/>
          <w:highlight w:val="none"/>
        </w:rPr>
      </w:pPr>
      <w:r>
        <w:rPr>
          <w:rFonts w:hint="eastAsia" w:ascii="宋体" w:hAnsi="宋体" w:cs="宋体"/>
          <w:color w:val="auto"/>
          <w:highlight w:val="none"/>
        </w:rPr>
        <w:t>供应商认为</w:t>
      </w:r>
      <w:r>
        <w:rPr>
          <w:rFonts w:hint="eastAsia" w:ascii="宋体" w:hAnsi="宋体" w:cs="宋体"/>
          <w:color w:val="auto"/>
          <w:highlight w:val="none"/>
          <w:lang w:eastAsia="zh-CN"/>
        </w:rPr>
        <w:t>项目</w:t>
      </w:r>
      <w:r>
        <w:rPr>
          <w:rFonts w:hint="eastAsia" w:ascii="宋体" w:hAnsi="宋体" w:cs="宋体"/>
          <w:color w:val="auto"/>
          <w:highlight w:val="none"/>
        </w:rPr>
        <w:t>结果损害其权益的，应按照云采链平台相关指引在规定的时间内向采购人或代理机构提交书面质疑，不提交的视为无异议，逾期提交将不予受理</w:t>
      </w:r>
      <w:r>
        <w:rPr>
          <w:rFonts w:hint="eastAsia" w:ascii="宋体" w:hAnsi="宋体" w:cs="宋体"/>
          <w:color w:val="auto"/>
          <w:highlight w:val="none"/>
          <w:lang w:eastAsia="zh-CN"/>
        </w:rPr>
        <w:t>。</w:t>
      </w:r>
    </w:p>
    <w:p w14:paraId="048491AA">
      <w:pPr>
        <w:widowControl/>
        <w:numPr>
          <w:ilvl w:val="0"/>
          <w:numId w:val="4"/>
        </w:numPr>
        <w:spacing w:line="360" w:lineRule="auto"/>
        <w:jc w:val="left"/>
        <w:rPr>
          <w:rFonts w:ascii="宋体" w:hAnsi="宋体"/>
          <w:color w:val="auto"/>
          <w:highlight w:val="none"/>
        </w:rPr>
      </w:pPr>
      <w:r>
        <w:rPr>
          <w:rFonts w:hint="eastAsia" w:ascii="宋体" w:hAnsi="宋体" w:cs="宋体"/>
          <w:color w:val="auto"/>
          <w:highlight w:val="none"/>
        </w:rPr>
        <w:t>本</w:t>
      </w:r>
      <w:r>
        <w:rPr>
          <w:rFonts w:hint="eastAsia" w:ascii="宋体" w:hAnsi="宋体" w:cs="宋体"/>
          <w:color w:val="auto"/>
          <w:highlight w:val="none"/>
          <w:lang w:eastAsia="zh-CN"/>
        </w:rPr>
        <w:t>项目</w:t>
      </w:r>
      <w:r>
        <w:rPr>
          <w:rFonts w:hint="eastAsia" w:ascii="宋体" w:hAnsi="宋体" w:cs="宋体"/>
          <w:color w:val="auto"/>
          <w:highlight w:val="none"/>
        </w:rPr>
        <w:t>公告和</w:t>
      </w:r>
      <w:r>
        <w:rPr>
          <w:rFonts w:hint="eastAsia" w:ascii="宋体" w:hAnsi="宋体" w:cs="宋体"/>
          <w:color w:val="auto"/>
          <w:highlight w:val="none"/>
          <w:lang w:eastAsia="zh-CN"/>
        </w:rPr>
        <w:t>项目</w:t>
      </w:r>
      <w:r>
        <w:rPr>
          <w:rFonts w:hint="eastAsia" w:ascii="宋体" w:hAnsi="宋体" w:cs="宋体"/>
          <w:color w:val="auto"/>
          <w:highlight w:val="none"/>
        </w:rPr>
        <w:t>文件的解释权归“云采链线上采购一体化平台”所有。</w:t>
      </w:r>
    </w:p>
    <w:p w14:paraId="71755A08">
      <w:pPr>
        <w:widowControl/>
        <w:numPr>
          <w:ilvl w:val="0"/>
          <w:numId w:val="3"/>
        </w:numPr>
        <w:spacing w:line="360" w:lineRule="auto"/>
        <w:jc w:val="left"/>
        <w:rPr>
          <w:rFonts w:ascii="宋体" w:hAnsi="宋体"/>
          <w:color w:val="auto"/>
          <w:highlight w:val="none"/>
        </w:rPr>
      </w:pPr>
      <w:r>
        <w:rPr>
          <w:rFonts w:hint="eastAsia" w:ascii="宋体" w:hAnsi="宋体"/>
          <w:b/>
          <w:color w:val="auto"/>
          <w:highlight w:val="none"/>
          <w:lang w:eastAsia="zh-CN"/>
        </w:rPr>
        <w:t>项目</w:t>
      </w:r>
      <w:r>
        <w:rPr>
          <w:rFonts w:hint="eastAsia" w:ascii="宋体" w:hAnsi="宋体"/>
          <w:b/>
          <w:color w:val="auto"/>
          <w:highlight w:val="none"/>
        </w:rPr>
        <w:t>文件的澄清或修改</w:t>
      </w:r>
    </w:p>
    <w:p w14:paraId="3981A362">
      <w:pPr>
        <w:widowControl/>
        <w:numPr>
          <w:ilvl w:val="1"/>
          <w:numId w:val="5"/>
        </w:numPr>
        <w:spacing w:line="360" w:lineRule="auto"/>
        <w:jc w:val="left"/>
        <w:rPr>
          <w:rFonts w:ascii="宋体" w:hAnsi="宋体"/>
          <w:color w:val="auto"/>
          <w:highlight w:val="none"/>
        </w:rPr>
      </w:pPr>
      <w:r>
        <w:rPr>
          <w:rFonts w:hint="eastAsia" w:ascii="宋体" w:hAnsi="宋体"/>
          <w:color w:val="auto"/>
          <w:highlight w:val="none"/>
        </w:rPr>
        <w:t>采购人或者采购代理机构可以对已发出的</w:t>
      </w:r>
      <w:r>
        <w:rPr>
          <w:rFonts w:hint="eastAsia" w:ascii="宋体" w:hAnsi="宋体"/>
          <w:color w:val="auto"/>
          <w:highlight w:val="none"/>
          <w:lang w:eastAsia="zh-CN"/>
        </w:rPr>
        <w:t>项目</w:t>
      </w:r>
      <w:r>
        <w:rPr>
          <w:rFonts w:hint="eastAsia" w:ascii="宋体" w:hAnsi="宋体"/>
          <w:color w:val="auto"/>
          <w:highlight w:val="none"/>
        </w:rPr>
        <w:t>文件进行必要的澄清或者修改。澄清或者修改的</w:t>
      </w:r>
    </w:p>
    <w:p w14:paraId="569C1CAC">
      <w:pPr>
        <w:widowControl/>
        <w:numPr>
          <w:ilvl w:val="0"/>
          <w:numId w:val="0"/>
        </w:numPr>
        <w:spacing w:line="360" w:lineRule="auto"/>
        <w:ind w:left="420" w:leftChars="0" w:firstLine="212" w:firstLineChars="100"/>
        <w:jc w:val="left"/>
        <w:rPr>
          <w:rFonts w:ascii="宋体" w:hAnsi="宋体"/>
          <w:color w:val="auto"/>
          <w:highlight w:val="none"/>
        </w:rPr>
      </w:pPr>
      <w:r>
        <w:rPr>
          <w:rFonts w:hint="eastAsia" w:ascii="宋体" w:hAnsi="宋体"/>
          <w:color w:val="auto"/>
          <w:highlight w:val="none"/>
        </w:rPr>
        <w:t>内容将在云采链平台上发布澄清（更正/变更）公告。</w:t>
      </w:r>
    </w:p>
    <w:p w14:paraId="0116C749">
      <w:pPr>
        <w:widowControl/>
        <w:numPr>
          <w:ilvl w:val="1"/>
          <w:numId w:val="5"/>
        </w:numPr>
        <w:spacing w:line="360" w:lineRule="auto"/>
        <w:jc w:val="left"/>
        <w:rPr>
          <w:rFonts w:ascii="宋体" w:hAnsi="宋体"/>
          <w:color w:val="auto"/>
          <w:highlight w:val="none"/>
        </w:rPr>
      </w:pPr>
      <w:r>
        <w:rPr>
          <w:rFonts w:hint="eastAsia" w:ascii="宋体" w:hAnsi="宋体"/>
          <w:color w:val="auto"/>
          <w:highlight w:val="none"/>
        </w:rPr>
        <w:t>无论澄清或者修改的内容是否影响</w:t>
      </w:r>
      <w:r>
        <w:rPr>
          <w:rFonts w:hint="eastAsia" w:ascii="宋体" w:hAnsi="宋体"/>
          <w:color w:val="auto"/>
          <w:highlight w:val="none"/>
          <w:lang w:eastAsia="zh-CN"/>
        </w:rPr>
        <w:t>项目</w:t>
      </w:r>
      <w:r>
        <w:rPr>
          <w:rFonts w:hint="eastAsia" w:ascii="宋体" w:hAnsi="宋体"/>
          <w:color w:val="auto"/>
          <w:highlight w:val="none"/>
        </w:rPr>
        <w:t>，平台将以短信形式通知所有的报名供应商；报名供应</w:t>
      </w:r>
    </w:p>
    <w:p w14:paraId="59E7AD28">
      <w:pPr>
        <w:widowControl/>
        <w:numPr>
          <w:ilvl w:val="0"/>
          <w:numId w:val="0"/>
        </w:numPr>
        <w:spacing w:line="360" w:lineRule="auto"/>
        <w:ind w:left="636" w:leftChars="300" w:firstLine="0" w:firstLineChars="0"/>
        <w:jc w:val="left"/>
        <w:rPr>
          <w:rFonts w:ascii="宋体" w:hAnsi="宋体"/>
          <w:color w:val="auto"/>
          <w:highlight w:val="none"/>
        </w:rPr>
      </w:pPr>
      <w:r>
        <w:rPr>
          <w:rFonts w:hint="eastAsia" w:ascii="宋体" w:hAnsi="宋体"/>
          <w:color w:val="auto"/>
          <w:highlight w:val="none"/>
        </w:rPr>
        <w:t>商应按要求履行相应的义务；</w:t>
      </w:r>
      <w:r>
        <w:rPr>
          <w:rFonts w:hint="eastAsia" w:ascii="宋体" w:hAnsi="宋体" w:cs="宋体"/>
          <w:color w:val="auto"/>
          <w:highlight w:val="none"/>
        </w:rPr>
        <w:t>如报名</w:t>
      </w:r>
      <w:r>
        <w:rPr>
          <w:rFonts w:hint="eastAsia" w:ascii="宋体" w:hAnsi="宋体" w:cs="宋体"/>
          <w:color w:val="auto"/>
          <w:highlight w:val="none"/>
          <w:lang w:eastAsia="zh-TW"/>
        </w:rPr>
        <w:t>截止时间</w:t>
      </w:r>
      <w:r>
        <w:rPr>
          <w:rFonts w:hint="eastAsia" w:ascii="宋体" w:hAnsi="宋体" w:cs="宋体"/>
          <w:color w:val="auto"/>
          <w:highlight w:val="none"/>
        </w:rPr>
        <w:t>少于一个工作日的，</w:t>
      </w:r>
      <w:r>
        <w:rPr>
          <w:rFonts w:hint="eastAsia" w:ascii="宋体" w:hAnsi="宋体"/>
          <w:color w:val="auto"/>
          <w:highlight w:val="none"/>
        </w:rPr>
        <w:t>采购人或者采购代理机构应当相应顺延报名的截止时间。</w:t>
      </w:r>
    </w:p>
    <w:p w14:paraId="08B3EDEA">
      <w:pPr>
        <w:widowControl/>
        <w:numPr>
          <w:ilvl w:val="1"/>
          <w:numId w:val="5"/>
        </w:numPr>
        <w:spacing w:line="360" w:lineRule="auto"/>
        <w:jc w:val="left"/>
        <w:rPr>
          <w:rFonts w:ascii="宋体" w:hAnsi="宋体"/>
          <w:color w:val="auto"/>
          <w:highlight w:val="none"/>
        </w:rPr>
      </w:pPr>
      <w:r>
        <w:rPr>
          <w:rFonts w:hint="eastAsia" w:ascii="宋体" w:hAnsi="宋体"/>
          <w:color w:val="auto"/>
          <w:highlight w:val="none"/>
        </w:rPr>
        <w:t>采购人或者采购代理机构发出的澄清或修改（更正/变更）的内容为</w:t>
      </w:r>
      <w:r>
        <w:rPr>
          <w:rFonts w:hint="eastAsia" w:ascii="宋体" w:hAnsi="宋体"/>
          <w:color w:val="auto"/>
          <w:highlight w:val="none"/>
          <w:lang w:eastAsia="zh-CN"/>
        </w:rPr>
        <w:t>项目</w:t>
      </w:r>
      <w:r>
        <w:rPr>
          <w:rFonts w:hint="eastAsia" w:ascii="宋体" w:hAnsi="宋体"/>
          <w:color w:val="auto"/>
          <w:highlight w:val="none"/>
        </w:rPr>
        <w:t>文件的组成部分，并对</w:t>
      </w:r>
    </w:p>
    <w:p w14:paraId="62B005C1">
      <w:pPr>
        <w:widowControl/>
        <w:numPr>
          <w:ilvl w:val="0"/>
          <w:numId w:val="0"/>
        </w:numPr>
        <w:spacing w:line="360" w:lineRule="auto"/>
        <w:ind w:left="420" w:leftChars="0" w:firstLine="212" w:firstLineChars="100"/>
        <w:jc w:val="left"/>
        <w:rPr>
          <w:rFonts w:ascii="宋体" w:hAnsi="宋体"/>
          <w:color w:val="auto"/>
          <w:highlight w:val="none"/>
        </w:rPr>
      </w:pPr>
      <w:r>
        <w:rPr>
          <w:rFonts w:hint="eastAsia" w:ascii="宋体" w:hAnsi="宋体"/>
          <w:color w:val="auto"/>
          <w:highlight w:val="none"/>
        </w:rPr>
        <w:t>供应商具有约束力。</w:t>
      </w:r>
    </w:p>
    <w:p w14:paraId="113AFC4F">
      <w:pPr>
        <w:pStyle w:val="53"/>
        <w:numPr>
          <w:ilvl w:val="0"/>
          <w:numId w:val="3"/>
        </w:numPr>
        <w:spacing w:line="360" w:lineRule="auto"/>
        <w:ind w:firstLineChars="0"/>
        <w:rPr>
          <w:rFonts w:ascii="宋体" w:hAnsi="宋体"/>
          <w:b/>
          <w:color w:val="auto"/>
          <w:highlight w:val="none"/>
        </w:rPr>
      </w:pPr>
      <w:r>
        <w:rPr>
          <w:rFonts w:hint="eastAsia" w:ascii="宋体" w:hAnsi="宋体" w:cs="宋体"/>
          <w:color w:val="auto"/>
          <w:highlight w:val="none"/>
        </w:rPr>
        <w:t>如有要求缴纳</w:t>
      </w:r>
      <w:r>
        <w:rPr>
          <w:rFonts w:hint="eastAsia" w:ascii="宋体" w:hAnsi="宋体" w:cs="宋体"/>
          <w:color w:val="auto"/>
          <w:highlight w:val="none"/>
          <w:lang w:val="en-US" w:eastAsia="zh-CN"/>
        </w:rPr>
        <w:t>平台保障金</w:t>
      </w:r>
      <w:r>
        <w:rPr>
          <w:rFonts w:hint="eastAsia" w:ascii="宋体" w:hAnsi="宋体" w:cs="宋体"/>
          <w:color w:val="auto"/>
          <w:highlight w:val="none"/>
        </w:rPr>
        <w:t>的项目有</w:t>
      </w:r>
      <w:r>
        <w:rPr>
          <w:rFonts w:hint="eastAsia" w:ascii="宋体" w:hAnsi="宋体" w:cs="宋体"/>
          <w:color w:val="auto"/>
          <w:highlight w:val="none"/>
          <w:lang w:eastAsia="zh-TW"/>
        </w:rPr>
        <w:t>下列任一情</w:t>
      </w:r>
      <w:r>
        <w:rPr>
          <w:rFonts w:hint="eastAsia" w:ascii="宋体" w:hAnsi="宋体" w:cs="宋体"/>
          <w:color w:val="auto"/>
          <w:highlight w:val="none"/>
        </w:rPr>
        <w:t>形</w:t>
      </w:r>
      <w:r>
        <w:rPr>
          <w:rFonts w:hint="eastAsia" w:ascii="宋体" w:hAnsi="宋体" w:cs="宋体"/>
          <w:color w:val="auto"/>
          <w:highlight w:val="none"/>
          <w:lang w:eastAsia="zh-TW"/>
        </w:rPr>
        <w:t>发生时</w:t>
      </w:r>
      <w:r>
        <w:rPr>
          <w:rFonts w:hint="eastAsia" w:ascii="宋体" w:hAnsi="宋体" w:cs="宋体"/>
          <w:color w:val="auto"/>
          <w:highlight w:val="none"/>
        </w:rPr>
        <w:t>，</w:t>
      </w:r>
      <w:r>
        <w:rPr>
          <w:rFonts w:hint="eastAsia" w:ascii="宋体" w:hAnsi="宋体" w:cs="宋体"/>
          <w:color w:val="auto"/>
          <w:highlight w:val="none"/>
          <w:lang w:val="en-US" w:eastAsia="zh-CN"/>
        </w:rPr>
        <w:t>平台保障金</w:t>
      </w:r>
      <w:r>
        <w:rPr>
          <w:rFonts w:hint="eastAsia" w:ascii="宋体" w:hAnsi="宋体" w:cs="宋体"/>
          <w:color w:val="auto"/>
          <w:highlight w:val="none"/>
          <w:lang w:eastAsia="zh-TW"/>
        </w:rPr>
        <w:t>将不予退还</w:t>
      </w:r>
      <w:r>
        <w:rPr>
          <w:rFonts w:hint="eastAsia" w:ascii="宋体" w:hAnsi="宋体" w:cs="宋体"/>
          <w:color w:val="auto"/>
          <w:highlight w:val="none"/>
        </w:rPr>
        <w:t>：</w:t>
      </w:r>
    </w:p>
    <w:p w14:paraId="52547317">
      <w:pPr>
        <w:widowControl/>
        <w:numPr>
          <w:ilvl w:val="1"/>
          <w:numId w:val="6"/>
        </w:numPr>
        <w:autoSpaceDE/>
        <w:autoSpaceDN/>
        <w:adjustRightInd/>
        <w:snapToGrid/>
        <w:spacing w:line="360" w:lineRule="auto"/>
        <w:jc w:val="left"/>
        <w:rPr>
          <w:rFonts w:ascii="宋体" w:hAnsi="宋体"/>
          <w:color w:val="auto"/>
          <w:highlight w:val="none"/>
        </w:rPr>
      </w:pPr>
      <w:r>
        <w:rPr>
          <w:rFonts w:hint="eastAsia" w:ascii="宋体" w:hAnsi="宋体" w:cs="Calibri"/>
          <w:color w:val="auto"/>
          <w:highlight w:val="none"/>
        </w:rPr>
        <w:t>供应商</w:t>
      </w:r>
      <w:r>
        <w:rPr>
          <w:rFonts w:hint="eastAsia" w:ascii="宋体" w:hAnsi="宋体" w:cs="Calibri"/>
          <w:color w:val="auto"/>
          <w:highlight w:val="none"/>
          <w:lang w:eastAsia="zh-TW"/>
        </w:rPr>
        <w:t>在</w:t>
      </w:r>
      <w:r>
        <w:rPr>
          <w:rFonts w:hint="eastAsia" w:ascii="宋体" w:hAnsi="宋体" w:cs="Calibri"/>
          <w:color w:val="auto"/>
          <w:highlight w:val="none"/>
        </w:rPr>
        <w:t>项目相关公告以及</w:t>
      </w:r>
      <w:r>
        <w:rPr>
          <w:rFonts w:hint="eastAsia" w:ascii="宋体" w:hAnsi="宋体" w:cs="Calibri"/>
          <w:color w:val="auto"/>
          <w:highlight w:val="none"/>
          <w:lang w:eastAsia="zh-CN"/>
        </w:rPr>
        <w:t>项目</w:t>
      </w:r>
      <w:r>
        <w:rPr>
          <w:rFonts w:hint="eastAsia" w:ascii="宋体" w:hAnsi="宋体" w:cs="Calibri"/>
          <w:color w:val="auto"/>
          <w:highlight w:val="none"/>
        </w:rPr>
        <w:t>文件等相关</w:t>
      </w:r>
      <w:r>
        <w:rPr>
          <w:rFonts w:hint="eastAsia" w:ascii="宋体" w:hAnsi="宋体" w:cs="Calibri"/>
          <w:color w:val="auto"/>
          <w:highlight w:val="none"/>
          <w:lang w:eastAsia="zh-TW"/>
        </w:rPr>
        <w:t>规定的</w:t>
      </w:r>
      <w:r>
        <w:rPr>
          <w:rFonts w:hint="eastAsia" w:ascii="宋体" w:hAnsi="宋体" w:cs="Calibri"/>
          <w:color w:val="auto"/>
          <w:highlight w:val="none"/>
        </w:rPr>
        <w:t>报价</w:t>
      </w:r>
      <w:r>
        <w:rPr>
          <w:rFonts w:hint="eastAsia" w:ascii="宋体" w:hAnsi="宋体" w:cs="Calibri"/>
          <w:color w:val="auto"/>
          <w:highlight w:val="none"/>
          <w:lang w:val="en-US" w:eastAsia="zh-CN"/>
        </w:rPr>
        <w:t>截止后</w:t>
      </w:r>
      <w:r>
        <w:rPr>
          <w:rFonts w:hint="eastAsia" w:ascii="宋体" w:hAnsi="宋体" w:cs="Calibri"/>
          <w:color w:val="auto"/>
          <w:highlight w:val="none"/>
          <w:lang w:eastAsia="zh-TW"/>
        </w:rPr>
        <w:t>撤</w:t>
      </w:r>
      <w:r>
        <w:rPr>
          <w:rFonts w:hint="eastAsia" w:ascii="宋体" w:hAnsi="宋体" w:cs="Calibri"/>
          <w:color w:val="auto"/>
          <w:highlight w:val="none"/>
        </w:rPr>
        <w:t>销</w:t>
      </w:r>
      <w:r>
        <w:rPr>
          <w:rFonts w:hint="eastAsia" w:ascii="宋体" w:hAnsi="宋体" w:cs="Calibri"/>
          <w:color w:val="auto"/>
          <w:highlight w:val="none"/>
          <w:lang w:eastAsia="zh-TW"/>
        </w:rPr>
        <w:t>其</w:t>
      </w:r>
      <w:r>
        <w:rPr>
          <w:rFonts w:hint="eastAsia" w:ascii="宋体" w:hAnsi="宋体" w:cs="Calibri"/>
          <w:color w:val="auto"/>
          <w:highlight w:val="none"/>
        </w:rPr>
        <w:t>报价的；</w:t>
      </w:r>
    </w:p>
    <w:p w14:paraId="5BDF18F3">
      <w:pPr>
        <w:widowControl/>
        <w:numPr>
          <w:ilvl w:val="1"/>
          <w:numId w:val="6"/>
        </w:numPr>
        <w:autoSpaceDE/>
        <w:autoSpaceDN/>
        <w:adjustRightInd/>
        <w:snapToGrid/>
        <w:spacing w:line="360" w:lineRule="auto"/>
        <w:jc w:val="left"/>
        <w:rPr>
          <w:rFonts w:ascii="宋体" w:hAnsi="宋体"/>
          <w:color w:val="auto"/>
          <w:highlight w:val="none"/>
        </w:rPr>
      </w:pPr>
      <w:r>
        <w:rPr>
          <w:rFonts w:hint="eastAsia" w:ascii="宋体" w:hAnsi="宋体" w:cs="Calibri"/>
          <w:color w:val="auto"/>
          <w:highlight w:val="none"/>
        </w:rPr>
        <w:t>获取成交资格</w:t>
      </w:r>
      <w:r>
        <w:rPr>
          <w:rFonts w:hint="eastAsia" w:ascii="宋体" w:hAnsi="宋体" w:cs="Calibri"/>
          <w:color w:val="auto"/>
          <w:highlight w:val="none"/>
          <w:lang w:eastAsia="zh-TW"/>
        </w:rPr>
        <w:t>后无正当理由放弃</w:t>
      </w:r>
      <w:r>
        <w:rPr>
          <w:rFonts w:hint="eastAsia" w:ascii="宋体" w:hAnsi="宋体" w:cs="Calibri"/>
          <w:color w:val="auto"/>
          <w:highlight w:val="none"/>
        </w:rPr>
        <w:t>成交资格</w:t>
      </w:r>
      <w:r>
        <w:rPr>
          <w:rFonts w:hint="eastAsia" w:ascii="宋体" w:hAnsi="宋体" w:cs="Calibri"/>
          <w:color w:val="auto"/>
          <w:highlight w:val="none"/>
          <w:lang w:eastAsia="zh-TW"/>
        </w:rPr>
        <w:t>或</w:t>
      </w:r>
      <w:r>
        <w:rPr>
          <w:rFonts w:hint="eastAsia" w:ascii="宋体" w:hAnsi="宋体" w:cs="Calibri"/>
          <w:color w:val="auto"/>
          <w:highlight w:val="none"/>
        </w:rPr>
        <w:t>成交人</w:t>
      </w:r>
      <w:r>
        <w:rPr>
          <w:rFonts w:hint="eastAsia" w:ascii="宋体" w:hAnsi="宋体" w:cs="Calibri"/>
          <w:color w:val="auto"/>
          <w:highlight w:val="none"/>
          <w:lang w:val="en-US" w:eastAsia="zh-CN"/>
        </w:rPr>
        <w:t>不配合</w:t>
      </w:r>
      <w:r>
        <w:rPr>
          <w:rFonts w:hint="eastAsia" w:ascii="宋体" w:hAnsi="宋体" w:cs="Calibri"/>
          <w:color w:val="auto"/>
          <w:highlight w:val="none"/>
        </w:rPr>
        <w:t>与采购人</w:t>
      </w:r>
      <w:r>
        <w:rPr>
          <w:rFonts w:hint="eastAsia" w:ascii="宋体" w:hAnsi="宋体" w:cs="Calibri"/>
          <w:color w:val="auto"/>
          <w:highlight w:val="none"/>
          <w:lang w:eastAsia="zh-TW"/>
        </w:rPr>
        <w:t>签订合同</w:t>
      </w:r>
      <w:r>
        <w:rPr>
          <w:rFonts w:hint="eastAsia" w:ascii="宋体" w:hAnsi="宋体" w:cs="Calibri"/>
          <w:color w:val="auto"/>
          <w:highlight w:val="none"/>
        </w:rPr>
        <w:t>的；</w:t>
      </w:r>
    </w:p>
    <w:p w14:paraId="79FE10B5">
      <w:pPr>
        <w:widowControl/>
        <w:numPr>
          <w:ilvl w:val="1"/>
          <w:numId w:val="6"/>
        </w:numPr>
        <w:autoSpaceDE/>
        <w:autoSpaceDN/>
        <w:adjustRightInd/>
        <w:snapToGrid/>
        <w:spacing w:line="360" w:lineRule="auto"/>
        <w:jc w:val="left"/>
        <w:rPr>
          <w:rFonts w:hint="eastAsia" w:ascii="宋体" w:hAnsi="宋体" w:cs="Calibri"/>
          <w:b w:val="0"/>
          <w:bCs w:val="0"/>
          <w:color w:val="auto"/>
          <w:highlight w:val="none"/>
          <w:lang w:eastAsia="zh-TW"/>
        </w:rPr>
      </w:pPr>
      <w:r>
        <w:rPr>
          <w:rFonts w:hint="eastAsia" w:ascii="宋体" w:hAnsi="宋体" w:cs="Calibri"/>
          <w:color w:val="auto"/>
          <w:highlight w:val="none"/>
        </w:rPr>
        <w:t>其他因成交人的原因被认定取消成交资格的。</w:t>
      </w:r>
    </w:p>
    <w:p w14:paraId="43A0F85E">
      <w:pPr>
        <w:widowControl/>
        <w:numPr>
          <w:ilvl w:val="0"/>
          <w:numId w:val="3"/>
        </w:numPr>
        <w:spacing w:line="360" w:lineRule="auto"/>
        <w:jc w:val="left"/>
        <w:rPr>
          <w:rFonts w:ascii="宋体" w:hAnsi="宋体"/>
          <w:b/>
          <w:bCs/>
          <w:color w:val="auto"/>
          <w:highlight w:val="none"/>
        </w:rPr>
      </w:pPr>
      <w:r>
        <w:rPr>
          <w:rFonts w:hint="eastAsia" w:ascii="宋体" w:hAnsi="宋体" w:cs="宋体"/>
          <w:b/>
          <w:bCs/>
          <w:color w:val="auto"/>
          <w:highlight w:val="none"/>
        </w:rPr>
        <w:t>报名要求（</w:t>
      </w:r>
      <w:r>
        <w:rPr>
          <w:rFonts w:hint="eastAsia" w:ascii="宋体" w:hAnsi="宋体" w:cs="宋体"/>
          <w:color w:val="auto"/>
          <w:highlight w:val="none"/>
        </w:rPr>
        <w:t>参与</w:t>
      </w:r>
      <w:r>
        <w:rPr>
          <w:rFonts w:hint="eastAsia" w:ascii="宋体" w:hAnsi="宋体" w:cs="宋体"/>
          <w:color w:val="auto"/>
          <w:highlight w:val="none"/>
          <w:lang w:eastAsia="zh-CN"/>
        </w:rPr>
        <w:t>项目</w:t>
      </w:r>
      <w:r>
        <w:rPr>
          <w:rFonts w:hint="eastAsia" w:ascii="宋体" w:hAnsi="宋体" w:cs="宋体"/>
          <w:color w:val="auto"/>
          <w:highlight w:val="none"/>
        </w:rPr>
        <w:t>的</w:t>
      </w:r>
      <w:r>
        <w:rPr>
          <w:rFonts w:hint="eastAsia" w:ascii="宋体" w:hAnsi="宋体" w:cs="宋体"/>
          <w:b/>
          <w:bCs/>
          <w:color w:val="auto"/>
          <w:highlight w:val="none"/>
        </w:rPr>
        <w:t>供应商资质要求</w:t>
      </w:r>
      <w:r>
        <w:rPr>
          <w:rFonts w:ascii="宋体" w:hAnsi="宋体" w:cs="宋体"/>
          <w:b/>
          <w:bCs/>
          <w:color w:val="auto"/>
          <w:highlight w:val="none"/>
        </w:rPr>
        <w:t>:</w:t>
      </w:r>
      <w:r>
        <w:rPr>
          <w:rFonts w:hint="eastAsia" w:ascii="宋体" w:hAnsi="宋体" w:cs="宋体"/>
          <w:color w:val="auto"/>
          <w:highlight w:val="none"/>
        </w:rPr>
        <w:t>报名时需要提供以下盖章资料，</w:t>
      </w:r>
      <w:r>
        <w:rPr>
          <w:rFonts w:hint="eastAsia" w:ascii="宋体" w:hAnsi="宋体" w:cs="宋体"/>
          <w:b/>
          <w:bCs/>
          <w:color w:val="auto"/>
          <w:highlight w:val="none"/>
        </w:rPr>
        <w:t>加盖</w:t>
      </w:r>
      <w:r>
        <w:rPr>
          <w:rFonts w:hint="eastAsia" w:ascii="宋体" w:hAnsi="宋体" w:cs="宋体"/>
          <w:b/>
          <w:bCs/>
          <w:color w:val="auto"/>
          <w:highlight w:val="none"/>
          <w:lang w:val="en-US" w:eastAsia="zh-CN"/>
        </w:rPr>
        <w:t>响应</w:t>
      </w:r>
      <w:r>
        <w:rPr>
          <w:rFonts w:hint="eastAsia" w:ascii="宋体" w:hAnsi="宋体" w:cs="宋体"/>
          <w:b/>
          <w:bCs/>
          <w:color w:val="auto"/>
          <w:highlight w:val="none"/>
        </w:rPr>
        <w:t>供应商公章，</w:t>
      </w:r>
      <w:r>
        <w:rPr>
          <w:rFonts w:hint="eastAsia" w:ascii="宋体" w:hAnsi="宋体" w:cs="宋体"/>
          <w:color w:val="auto"/>
          <w:highlight w:val="none"/>
        </w:rPr>
        <w:t>并对上传的报名文件资料承担责任</w:t>
      </w:r>
      <w:r>
        <w:rPr>
          <w:rFonts w:hint="eastAsia" w:ascii="宋体" w:hAnsi="宋体" w:cs="宋体"/>
          <w:b/>
          <w:bCs/>
          <w:color w:val="auto"/>
          <w:highlight w:val="none"/>
        </w:rPr>
        <w:t>）</w:t>
      </w:r>
    </w:p>
    <w:p w14:paraId="38D81B41">
      <w:pPr>
        <w:widowControl/>
        <w:numPr>
          <w:ilvl w:val="1"/>
          <w:numId w:val="7"/>
        </w:numPr>
        <w:autoSpaceDE/>
        <w:autoSpaceDN/>
        <w:adjustRightInd/>
        <w:snapToGrid/>
        <w:spacing w:line="360" w:lineRule="auto"/>
        <w:jc w:val="left"/>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rPr>
        <w:t>供应商必须是中华人民共和国境内合法注册的法人或其他组织，能独立承担民事责任。提供在</w:t>
      </w:r>
    </w:p>
    <w:p w14:paraId="71036B90">
      <w:pPr>
        <w:widowControl/>
        <w:numPr>
          <w:ilvl w:val="0"/>
          <w:numId w:val="0"/>
        </w:numPr>
        <w:autoSpaceDE/>
        <w:autoSpaceDN/>
        <w:adjustRightInd/>
        <w:snapToGrid/>
        <w:spacing w:line="360" w:lineRule="auto"/>
        <w:ind w:left="636" w:leftChars="300" w:firstLine="0" w:firstLineChars="0"/>
        <w:jc w:val="left"/>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rPr>
        <w:t>中华人民共和国境内注册的法人或其他组织的营业执照或事业单位法人证书或社会团体法人登记证书复印件；如国家另有规定的，则从其规定；如供应商为分公司，须取得具有法人资格的总公司（总所）出具给分公司的授权书，并提供总公司（总所）和分公司的营业执照（执业许可证）复印件。已由总公司（总所）授权的，总公司（总所）取得的相关资质证书对分公司有效，法律法规或者行业另有规定的除外。</w:t>
      </w:r>
    </w:p>
    <w:p w14:paraId="35195F8D">
      <w:pPr>
        <w:widowControl/>
        <w:numPr>
          <w:ilvl w:val="1"/>
          <w:numId w:val="7"/>
        </w:numPr>
        <w:autoSpaceDE/>
        <w:autoSpaceDN/>
        <w:adjustRightInd/>
        <w:snapToGrid/>
        <w:spacing w:line="360" w:lineRule="auto"/>
        <w:jc w:val="left"/>
        <w:rPr>
          <w:rFonts w:hint="eastAsia" w:ascii="宋体" w:hAnsi="宋体" w:eastAsia="宋体" w:cs="宋体"/>
          <w:b/>
          <w:color w:val="auto"/>
          <w:kern w:val="0"/>
          <w:sz w:val="21"/>
          <w:szCs w:val="21"/>
          <w:highlight w:val="none"/>
        </w:rPr>
      </w:pPr>
      <w:r>
        <w:rPr>
          <w:rFonts w:hint="eastAsia" w:ascii="宋体" w:hAnsi="宋体" w:eastAsia="宋体" w:cs="宋体"/>
          <w:bCs/>
          <w:color w:val="auto"/>
          <w:kern w:val="0"/>
          <w:sz w:val="21"/>
          <w:szCs w:val="21"/>
          <w:highlight w:val="none"/>
        </w:rPr>
        <w:t>供应商须具备《政府采购法》第二十二条所规定的条件；供应商必须具备独立完成合同内容的</w:t>
      </w:r>
    </w:p>
    <w:p w14:paraId="42F4BAE2">
      <w:pPr>
        <w:widowControl/>
        <w:numPr>
          <w:ilvl w:val="0"/>
          <w:numId w:val="0"/>
        </w:numPr>
        <w:autoSpaceDE/>
        <w:autoSpaceDN/>
        <w:adjustRightInd/>
        <w:snapToGrid/>
        <w:spacing w:line="360" w:lineRule="auto"/>
        <w:ind w:left="636" w:leftChars="300" w:firstLine="0" w:firstLineChars="0"/>
        <w:jc w:val="left"/>
        <w:rPr>
          <w:rFonts w:hint="eastAsia" w:ascii="宋体" w:hAnsi="宋体" w:eastAsia="宋体" w:cs="宋体"/>
          <w:b/>
          <w:color w:val="auto"/>
          <w:kern w:val="0"/>
          <w:sz w:val="21"/>
          <w:szCs w:val="21"/>
          <w:highlight w:val="none"/>
        </w:rPr>
      </w:pPr>
      <w:r>
        <w:rPr>
          <w:rFonts w:hint="eastAsia" w:ascii="宋体" w:hAnsi="宋体" w:eastAsia="宋体" w:cs="宋体"/>
          <w:bCs/>
          <w:color w:val="auto"/>
          <w:kern w:val="0"/>
          <w:sz w:val="21"/>
          <w:szCs w:val="21"/>
          <w:highlight w:val="none"/>
        </w:rPr>
        <w:t>专业服务能力，不得向第三方转包、分包或拆分合同项目；本项目不接受联合体竞价；</w:t>
      </w:r>
      <w:r>
        <w:rPr>
          <w:rFonts w:hint="eastAsia" w:ascii="宋体" w:hAnsi="宋体" w:eastAsia="宋体" w:cs="宋体"/>
          <w:b/>
          <w:color w:val="auto"/>
          <w:kern w:val="0"/>
          <w:sz w:val="21"/>
          <w:szCs w:val="21"/>
          <w:highlight w:val="none"/>
        </w:rPr>
        <w:t>（提供供应商资格声明函，格式详见附件）。</w:t>
      </w:r>
    </w:p>
    <w:p w14:paraId="33664DCB">
      <w:pPr>
        <w:widowControl/>
        <w:numPr>
          <w:ilvl w:val="1"/>
          <w:numId w:val="7"/>
        </w:numPr>
        <w:autoSpaceDE/>
        <w:autoSpaceDN/>
        <w:adjustRightInd/>
        <w:snapToGrid/>
        <w:spacing w:line="360" w:lineRule="auto"/>
        <w:jc w:val="left"/>
        <w:rPr>
          <w:rFonts w:hint="eastAsia" w:ascii="宋体" w:hAnsi="宋体" w:eastAsia="宋体" w:cs="宋体"/>
          <w:bCs/>
          <w:color w:val="auto"/>
          <w:kern w:val="0"/>
          <w:sz w:val="21"/>
          <w:szCs w:val="21"/>
          <w:highlight w:val="none"/>
        </w:rPr>
      </w:pPr>
      <w:r>
        <w:rPr>
          <w:rFonts w:hint="eastAsia" w:ascii="宋体" w:hAnsi="宋体" w:eastAsia="宋体" w:cs="宋体"/>
          <w:bCs/>
          <w:color w:val="auto"/>
          <w:kern w:val="0"/>
          <w:sz w:val="21"/>
          <w:szCs w:val="21"/>
          <w:highlight w:val="none"/>
        </w:rPr>
        <w:t>供应商完全响应本项目用户需求的条款、内容及要求的；</w:t>
      </w:r>
      <w:r>
        <w:rPr>
          <w:rFonts w:hint="eastAsia" w:ascii="宋体" w:hAnsi="宋体" w:eastAsia="宋体" w:cs="宋体"/>
          <w:b/>
          <w:color w:val="auto"/>
          <w:kern w:val="0"/>
          <w:sz w:val="21"/>
          <w:szCs w:val="21"/>
          <w:highlight w:val="none"/>
        </w:rPr>
        <w:t>（提供用户需求书响应声明函，格式</w:t>
      </w:r>
    </w:p>
    <w:p w14:paraId="16FF9642">
      <w:pPr>
        <w:widowControl/>
        <w:numPr>
          <w:ilvl w:val="0"/>
          <w:numId w:val="0"/>
        </w:numPr>
        <w:autoSpaceDE/>
        <w:autoSpaceDN/>
        <w:adjustRightInd/>
        <w:snapToGrid/>
        <w:spacing w:line="360" w:lineRule="auto"/>
        <w:ind w:left="420" w:leftChars="0" w:firstLine="212" w:firstLineChars="100"/>
        <w:jc w:val="left"/>
        <w:rPr>
          <w:rFonts w:hint="eastAsia" w:ascii="宋体" w:hAnsi="宋体" w:eastAsia="宋体" w:cs="宋体"/>
          <w:bCs/>
          <w:color w:val="auto"/>
          <w:kern w:val="0"/>
          <w:sz w:val="21"/>
          <w:szCs w:val="21"/>
          <w:highlight w:val="none"/>
        </w:rPr>
      </w:pPr>
      <w:r>
        <w:rPr>
          <w:rFonts w:hint="eastAsia" w:ascii="宋体" w:hAnsi="宋体" w:eastAsia="宋体" w:cs="宋体"/>
          <w:b/>
          <w:color w:val="auto"/>
          <w:kern w:val="0"/>
          <w:sz w:val="21"/>
          <w:szCs w:val="21"/>
          <w:highlight w:val="none"/>
        </w:rPr>
        <w:t>详见附件）。</w:t>
      </w:r>
    </w:p>
    <w:p w14:paraId="203675E9">
      <w:pPr>
        <w:pStyle w:val="43"/>
        <w:widowControl/>
        <w:numPr>
          <w:ilvl w:val="0"/>
          <w:numId w:val="3"/>
        </w:numPr>
        <w:spacing w:line="360" w:lineRule="auto"/>
        <w:ind w:firstLineChars="0"/>
        <w:jc w:val="left"/>
        <w:rPr>
          <w:rFonts w:ascii="宋体" w:hAnsi="宋体"/>
          <w:b/>
          <w:bCs/>
          <w:color w:val="auto"/>
          <w:highlight w:val="none"/>
        </w:rPr>
      </w:pPr>
      <w:r>
        <w:rPr>
          <w:rFonts w:hint="eastAsia" w:ascii="宋体" w:hAnsi="宋体" w:cs="宋体"/>
          <w:b/>
          <w:bCs/>
          <w:color w:val="auto"/>
          <w:highlight w:val="none"/>
        </w:rPr>
        <w:t>报价要求（</w:t>
      </w:r>
      <w:r>
        <w:rPr>
          <w:rFonts w:hint="eastAsia" w:ascii="宋体" w:hAnsi="宋体" w:cs="宋体"/>
          <w:color w:val="auto"/>
          <w:highlight w:val="none"/>
        </w:rPr>
        <w:t>报价时需要提供以下盖章资料，</w:t>
      </w:r>
      <w:r>
        <w:rPr>
          <w:rFonts w:hint="eastAsia" w:ascii="宋体" w:hAnsi="宋体" w:cs="宋体"/>
          <w:b/>
          <w:bCs/>
          <w:color w:val="auto"/>
          <w:highlight w:val="none"/>
        </w:rPr>
        <w:t>加盖</w:t>
      </w:r>
      <w:r>
        <w:rPr>
          <w:rFonts w:hint="eastAsia" w:ascii="宋体" w:hAnsi="宋体" w:cs="宋体"/>
          <w:b/>
          <w:bCs/>
          <w:color w:val="auto"/>
          <w:highlight w:val="none"/>
          <w:lang w:val="en-US" w:eastAsia="zh-CN"/>
        </w:rPr>
        <w:t>响应</w:t>
      </w:r>
      <w:r>
        <w:rPr>
          <w:rFonts w:hint="eastAsia" w:ascii="宋体" w:hAnsi="宋体" w:cs="宋体"/>
          <w:b/>
          <w:bCs/>
          <w:color w:val="auto"/>
          <w:highlight w:val="none"/>
        </w:rPr>
        <w:t>供应商公章，</w:t>
      </w:r>
      <w:r>
        <w:rPr>
          <w:rFonts w:hint="eastAsia" w:ascii="宋体" w:hAnsi="宋体" w:cs="宋体"/>
          <w:color w:val="auto"/>
          <w:highlight w:val="none"/>
        </w:rPr>
        <w:t>并对上传的</w:t>
      </w:r>
      <w:r>
        <w:rPr>
          <w:rFonts w:hint="eastAsia" w:ascii="宋体" w:hAnsi="宋体" w:cs="宋体"/>
          <w:color w:val="auto"/>
          <w:highlight w:val="none"/>
          <w:lang w:val="en-US" w:eastAsia="zh-CN"/>
        </w:rPr>
        <w:t>响应</w:t>
      </w:r>
      <w:r>
        <w:rPr>
          <w:rFonts w:hint="eastAsia" w:ascii="宋体" w:hAnsi="宋体" w:cs="宋体"/>
          <w:color w:val="auto"/>
          <w:highlight w:val="none"/>
        </w:rPr>
        <w:t>文件资料承担责任</w:t>
      </w:r>
      <w:r>
        <w:rPr>
          <w:rFonts w:hint="eastAsia" w:ascii="宋体" w:hAnsi="宋体" w:cs="宋体"/>
          <w:b/>
          <w:bCs/>
          <w:color w:val="auto"/>
          <w:highlight w:val="none"/>
        </w:rPr>
        <w:t>）</w:t>
      </w:r>
    </w:p>
    <w:p w14:paraId="6533F4CA">
      <w:pPr>
        <w:widowControl/>
        <w:numPr>
          <w:ilvl w:val="0"/>
          <w:numId w:val="8"/>
        </w:numPr>
        <w:spacing w:line="360" w:lineRule="auto"/>
        <w:jc w:val="left"/>
        <w:rPr>
          <w:rFonts w:ascii="宋体" w:hAnsi="宋体"/>
          <w:color w:val="auto"/>
          <w:highlight w:val="none"/>
        </w:rPr>
      </w:pPr>
      <w:r>
        <w:rPr>
          <w:rFonts w:hint="eastAsia" w:ascii="宋体" w:hAnsi="宋体" w:cs="宋体"/>
          <w:color w:val="auto"/>
          <w:highlight w:val="none"/>
        </w:rPr>
        <w:t>通过报名供应商应根据本公告要求，在</w:t>
      </w:r>
      <w:r>
        <w:rPr>
          <w:rFonts w:hint="eastAsia" w:ascii="宋体" w:hAnsi="宋体" w:cs="宋体"/>
          <w:color w:val="auto"/>
          <w:highlight w:val="none"/>
          <w:lang w:val="en-US" w:eastAsia="zh-CN"/>
        </w:rPr>
        <w:t>项目</w:t>
      </w:r>
      <w:r>
        <w:rPr>
          <w:rFonts w:hint="eastAsia" w:ascii="宋体" w:hAnsi="宋体" w:cs="宋体"/>
          <w:color w:val="auto"/>
          <w:highlight w:val="none"/>
        </w:rPr>
        <w:t>规定的时间内对采购项目进行报价，同时按本公告</w:t>
      </w:r>
    </w:p>
    <w:p w14:paraId="1CBB5A79">
      <w:pPr>
        <w:widowControl/>
        <w:numPr>
          <w:ilvl w:val="0"/>
          <w:numId w:val="0"/>
        </w:numPr>
        <w:spacing w:line="360" w:lineRule="auto"/>
        <w:ind w:left="420" w:leftChars="0" w:firstLine="212" w:firstLineChars="100"/>
        <w:jc w:val="left"/>
        <w:rPr>
          <w:rFonts w:ascii="宋体" w:hAnsi="宋体"/>
          <w:color w:val="auto"/>
          <w:highlight w:val="none"/>
        </w:rPr>
      </w:pPr>
      <w:r>
        <w:rPr>
          <w:rFonts w:hint="eastAsia" w:ascii="宋体" w:hAnsi="宋体" w:cs="宋体"/>
          <w:color w:val="auto"/>
          <w:highlight w:val="none"/>
        </w:rPr>
        <w:t>要求完整</w:t>
      </w:r>
      <w:r>
        <w:rPr>
          <w:rFonts w:hint="eastAsia" w:ascii="宋体" w:hAnsi="宋体" w:cs="宋体"/>
          <w:color w:val="auto"/>
          <w:highlight w:val="none"/>
          <w:lang w:eastAsia="zh-TW"/>
        </w:rPr>
        <w:t>、真实、准确地</w:t>
      </w:r>
      <w:r>
        <w:rPr>
          <w:rFonts w:hint="eastAsia" w:ascii="宋体" w:hAnsi="宋体" w:cs="宋体"/>
          <w:color w:val="auto"/>
          <w:highlight w:val="none"/>
        </w:rPr>
        <w:t>填写并上传相应报价附件（报价表）。</w:t>
      </w:r>
    </w:p>
    <w:p w14:paraId="67B9424C">
      <w:pPr>
        <w:widowControl/>
        <w:numPr>
          <w:ilvl w:val="0"/>
          <w:numId w:val="8"/>
        </w:numPr>
        <w:spacing w:line="360" w:lineRule="auto"/>
        <w:jc w:val="left"/>
        <w:rPr>
          <w:rFonts w:hint="eastAsia" w:ascii="宋体" w:hAnsi="宋体" w:cs="宋体"/>
          <w:b/>
          <w:bCs/>
          <w:color w:val="auto"/>
          <w:highlight w:val="none"/>
        </w:rPr>
      </w:pPr>
      <w:r>
        <w:rPr>
          <w:rFonts w:hint="eastAsia" w:ascii="宋体" w:hAnsi="宋体" w:cs="宋体"/>
          <w:b/>
          <w:bCs/>
          <w:color w:val="auto"/>
          <w:highlight w:val="none"/>
          <w:lang w:val="en-US" w:eastAsia="zh-CN"/>
        </w:rPr>
        <w:t>报价机会仅为1次，</w:t>
      </w:r>
      <w:r>
        <w:rPr>
          <w:rFonts w:hint="eastAsia" w:ascii="宋体" w:hAnsi="宋体" w:cs="宋体"/>
          <w:b/>
          <w:bCs/>
          <w:color w:val="auto"/>
          <w:highlight w:val="none"/>
        </w:rPr>
        <w:t>供应商应谨慎提交报价，由于错传、漏传</w:t>
      </w:r>
      <w:r>
        <w:rPr>
          <w:rFonts w:hint="eastAsia" w:ascii="宋体" w:hAnsi="宋体" w:cs="宋体"/>
          <w:b/>
          <w:bCs/>
          <w:color w:val="auto"/>
          <w:highlight w:val="none"/>
          <w:lang w:eastAsia="zh-CN"/>
        </w:rPr>
        <w:t>、</w:t>
      </w:r>
      <w:r>
        <w:rPr>
          <w:rFonts w:hint="eastAsia" w:ascii="宋体" w:hAnsi="宋体" w:cs="宋体"/>
          <w:b/>
          <w:bCs/>
          <w:color w:val="auto"/>
          <w:highlight w:val="none"/>
          <w:lang w:val="en-US" w:eastAsia="zh-CN"/>
        </w:rPr>
        <w:t>填错</w:t>
      </w:r>
      <w:r>
        <w:rPr>
          <w:rFonts w:hint="eastAsia" w:ascii="宋体" w:hAnsi="宋体" w:cs="宋体"/>
          <w:b/>
          <w:bCs/>
          <w:color w:val="auto"/>
          <w:highlight w:val="none"/>
        </w:rPr>
        <w:t>等原因导致的相关后果均</w:t>
      </w:r>
    </w:p>
    <w:p w14:paraId="25B61E36">
      <w:pPr>
        <w:widowControl/>
        <w:numPr>
          <w:ilvl w:val="0"/>
          <w:numId w:val="0"/>
        </w:numPr>
        <w:spacing w:line="360" w:lineRule="auto"/>
        <w:ind w:left="420" w:leftChars="0" w:firstLine="212" w:firstLineChars="100"/>
        <w:jc w:val="left"/>
        <w:rPr>
          <w:rFonts w:hint="eastAsia" w:ascii="宋体" w:hAnsi="宋体" w:cs="宋体"/>
          <w:b/>
          <w:bCs/>
          <w:color w:val="auto"/>
          <w:highlight w:val="none"/>
        </w:rPr>
      </w:pPr>
      <w:r>
        <w:rPr>
          <w:rFonts w:hint="eastAsia" w:ascii="宋体" w:hAnsi="宋体" w:cs="宋体"/>
          <w:b/>
          <w:bCs/>
          <w:color w:val="auto"/>
          <w:highlight w:val="none"/>
        </w:rPr>
        <w:t>由供应商自行承担。</w:t>
      </w:r>
    </w:p>
    <w:p w14:paraId="682D5D77">
      <w:pPr>
        <w:widowControl/>
        <w:numPr>
          <w:ilvl w:val="0"/>
          <w:numId w:val="3"/>
        </w:numPr>
        <w:spacing w:line="360" w:lineRule="auto"/>
        <w:jc w:val="left"/>
        <w:rPr>
          <w:rFonts w:ascii="宋体" w:hAnsi="宋体"/>
          <w:b/>
          <w:bCs/>
          <w:color w:val="auto"/>
          <w:highlight w:val="none"/>
        </w:rPr>
      </w:pPr>
      <w:r>
        <w:rPr>
          <w:rFonts w:hint="eastAsia" w:ascii="宋体" w:hAnsi="宋体" w:cs="宋体"/>
          <w:b/>
          <w:bCs/>
          <w:color w:val="auto"/>
          <w:highlight w:val="none"/>
        </w:rPr>
        <w:t>确定成交候选人</w:t>
      </w:r>
    </w:p>
    <w:p w14:paraId="7502C471">
      <w:pPr>
        <w:widowControl/>
        <w:numPr>
          <w:ilvl w:val="0"/>
          <w:numId w:val="9"/>
        </w:numPr>
        <w:spacing w:line="360" w:lineRule="auto"/>
        <w:jc w:val="left"/>
        <w:rPr>
          <w:rFonts w:hint="eastAsia" w:ascii="宋体" w:hAnsi="宋体" w:eastAsia="宋体" w:cs="宋体"/>
          <w:b/>
          <w:bCs/>
          <w:color w:val="auto"/>
          <w:highlight w:val="none"/>
          <w:lang w:val="en-US" w:eastAsia="zh-CN"/>
        </w:rPr>
      </w:pPr>
      <w:r>
        <w:rPr>
          <w:rFonts w:hint="eastAsia" w:ascii="宋体" w:hAnsi="宋体" w:eastAsia="宋体" w:cs="宋体"/>
          <w:color w:val="auto"/>
          <w:sz w:val="21"/>
          <w:szCs w:val="21"/>
          <w:highlight w:val="none"/>
        </w:rPr>
        <w:t>本项目以最低价</w:t>
      </w:r>
      <w:r>
        <w:rPr>
          <w:rFonts w:hint="eastAsia" w:ascii="宋体" w:hAnsi="宋体" w:eastAsia="宋体" w:cs="宋体"/>
          <w:color w:val="auto"/>
          <w:sz w:val="21"/>
          <w:szCs w:val="21"/>
          <w:highlight w:val="none"/>
          <w:lang w:val="en-US" w:eastAsia="zh-CN"/>
        </w:rPr>
        <w:t>成交</w:t>
      </w:r>
      <w:r>
        <w:rPr>
          <w:rFonts w:hint="eastAsia" w:ascii="宋体" w:hAnsi="宋体" w:eastAsia="宋体" w:cs="宋体"/>
          <w:color w:val="auto"/>
          <w:sz w:val="21"/>
          <w:szCs w:val="21"/>
          <w:highlight w:val="none"/>
        </w:rPr>
        <w:t>的方式确定成交供应商。报价时间截止后，系统按报价（经价格核准后的</w:t>
      </w:r>
    </w:p>
    <w:p w14:paraId="2430DFBC">
      <w:pPr>
        <w:widowControl/>
        <w:numPr>
          <w:ilvl w:val="0"/>
          <w:numId w:val="0"/>
        </w:numPr>
        <w:spacing w:line="360" w:lineRule="auto"/>
        <w:ind w:left="636" w:leftChars="300" w:firstLine="0" w:firstLineChars="0"/>
        <w:jc w:val="left"/>
        <w:rPr>
          <w:rFonts w:hint="eastAsia" w:ascii="宋体" w:hAnsi="宋体" w:eastAsia="宋体" w:cs="宋体"/>
          <w:b/>
          <w:bCs/>
          <w:color w:val="auto"/>
          <w:highlight w:val="none"/>
          <w:lang w:val="en-US" w:eastAsia="zh-CN"/>
        </w:rPr>
      </w:pPr>
      <w:r>
        <w:rPr>
          <w:rFonts w:hint="eastAsia" w:ascii="宋体" w:hAnsi="宋体" w:eastAsia="宋体" w:cs="宋体"/>
          <w:color w:val="auto"/>
          <w:sz w:val="21"/>
          <w:szCs w:val="21"/>
          <w:highlight w:val="none"/>
        </w:rPr>
        <w:t>价格）由低到高顺序排列，报价最低的为第一成交候选人，报价相同的，按报价时间在前的为第一成交候选人；报价次低的为第二成交候选人，以此类推</w:t>
      </w:r>
      <w:r>
        <w:rPr>
          <w:rFonts w:hint="eastAsia" w:ascii="宋体" w:hAnsi="宋体" w:eastAsia="宋体" w:cs="宋体"/>
          <w:b/>
          <w:bCs/>
          <w:color w:val="auto"/>
          <w:highlight w:val="none"/>
          <w:lang w:val="en-US" w:eastAsia="zh-CN"/>
        </w:rPr>
        <w:t>。</w:t>
      </w:r>
    </w:p>
    <w:p w14:paraId="490EC3DD">
      <w:pPr>
        <w:widowControl/>
        <w:numPr>
          <w:ilvl w:val="0"/>
          <w:numId w:val="3"/>
        </w:numPr>
        <w:spacing w:line="360" w:lineRule="auto"/>
        <w:jc w:val="left"/>
        <w:rPr>
          <w:rFonts w:ascii="宋体" w:hAnsi="宋体"/>
          <w:b/>
          <w:bCs/>
          <w:color w:val="auto"/>
          <w:highlight w:val="none"/>
        </w:rPr>
      </w:pPr>
      <w:r>
        <w:rPr>
          <w:rFonts w:hint="eastAsia" w:ascii="宋体" w:hAnsi="宋体" w:cs="宋体"/>
          <w:b/>
          <w:bCs/>
          <w:color w:val="auto"/>
          <w:highlight w:val="none"/>
        </w:rPr>
        <w:t>无效报价</w:t>
      </w:r>
    </w:p>
    <w:p w14:paraId="26C82EB1">
      <w:pPr>
        <w:widowControl/>
        <w:numPr>
          <w:ilvl w:val="0"/>
          <w:numId w:val="10"/>
        </w:numPr>
        <w:jc w:val="left"/>
        <w:rPr>
          <w:rFonts w:ascii="宋体" w:hAnsi="宋体" w:cs="宋体"/>
          <w:color w:val="auto"/>
          <w:highlight w:val="none"/>
        </w:rPr>
      </w:pPr>
      <w:r>
        <w:rPr>
          <w:rFonts w:hint="eastAsia" w:ascii="宋体" w:hAnsi="宋体" w:eastAsia="宋体" w:cs="宋体"/>
          <w:color w:val="auto"/>
          <w:sz w:val="21"/>
          <w:szCs w:val="21"/>
          <w:highlight w:val="none"/>
        </w:rPr>
        <w:t>参与竞价的供应商报价超过最高限价或超过项目对应产品单项最高限价的视为无效报价</w:t>
      </w:r>
      <w:r>
        <w:rPr>
          <w:rFonts w:hint="eastAsia" w:ascii="宋体" w:hAnsi="宋体" w:cs="宋体"/>
          <w:b/>
          <w:bCs w:val="0"/>
          <w:color w:val="auto"/>
          <w:highlight w:val="none"/>
        </w:rPr>
        <w:t>。</w:t>
      </w:r>
    </w:p>
    <w:p w14:paraId="56C42700">
      <w:pPr>
        <w:widowControl/>
        <w:numPr>
          <w:ilvl w:val="0"/>
          <w:numId w:val="10"/>
        </w:numPr>
        <w:spacing w:line="360" w:lineRule="auto"/>
        <w:jc w:val="left"/>
        <w:rPr>
          <w:rFonts w:hint="eastAsia" w:ascii="宋体" w:hAnsi="宋体" w:eastAsia="宋体"/>
          <w:color w:val="auto"/>
          <w:highlight w:val="none"/>
          <w:lang w:eastAsia="zh-CN"/>
        </w:rPr>
      </w:pPr>
      <w:r>
        <w:rPr>
          <w:rFonts w:hint="eastAsia" w:ascii="宋体" w:hAnsi="宋体" w:cs="宋体"/>
          <w:color w:val="auto"/>
          <w:highlight w:val="none"/>
        </w:rPr>
        <w:t>参与</w:t>
      </w:r>
      <w:r>
        <w:rPr>
          <w:rFonts w:hint="eastAsia" w:ascii="宋体" w:hAnsi="宋体" w:cs="宋体"/>
          <w:color w:val="auto"/>
          <w:highlight w:val="none"/>
          <w:lang w:eastAsia="zh-CN"/>
        </w:rPr>
        <w:t>项目</w:t>
      </w:r>
      <w:r>
        <w:rPr>
          <w:rFonts w:hint="eastAsia" w:ascii="宋体" w:hAnsi="宋体" w:cs="宋体"/>
          <w:color w:val="auto"/>
          <w:highlight w:val="none"/>
        </w:rPr>
        <w:t>的供应商须提供本项目要求的资质文件，如果不按公告规定或</w:t>
      </w:r>
      <w:r>
        <w:rPr>
          <w:rFonts w:hint="eastAsia" w:ascii="宋体" w:hAnsi="宋体" w:cs="宋体"/>
          <w:color w:val="auto"/>
          <w:highlight w:val="none"/>
          <w:lang w:eastAsia="zh-CN"/>
        </w:rPr>
        <w:t>项目</w:t>
      </w:r>
      <w:r>
        <w:rPr>
          <w:rFonts w:hint="eastAsia" w:ascii="宋体" w:hAnsi="宋体" w:cs="宋体"/>
          <w:color w:val="auto"/>
          <w:highlight w:val="none"/>
        </w:rPr>
        <w:t>文件要求等相关规</w:t>
      </w:r>
    </w:p>
    <w:p w14:paraId="7B421E54">
      <w:pPr>
        <w:widowControl/>
        <w:numPr>
          <w:ilvl w:val="0"/>
          <w:numId w:val="0"/>
        </w:numPr>
        <w:spacing w:line="360" w:lineRule="auto"/>
        <w:ind w:left="420" w:leftChars="0" w:firstLine="212" w:firstLineChars="100"/>
        <w:jc w:val="left"/>
        <w:rPr>
          <w:rFonts w:hint="eastAsia" w:ascii="宋体" w:hAnsi="宋体" w:eastAsia="宋体"/>
          <w:color w:val="auto"/>
          <w:highlight w:val="none"/>
          <w:lang w:eastAsia="zh-CN"/>
        </w:rPr>
      </w:pPr>
      <w:r>
        <w:rPr>
          <w:rFonts w:hint="eastAsia" w:ascii="宋体" w:hAnsi="宋体" w:cs="宋体"/>
          <w:color w:val="auto"/>
          <w:highlight w:val="none"/>
        </w:rPr>
        <w:t>定提供符合要求的资质文件，将被视为无效报价</w:t>
      </w:r>
      <w:r>
        <w:rPr>
          <w:rFonts w:hint="eastAsia" w:ascii="宋体" w:hAnsi="宋体" w:cs="宋体"/>
          <w:color w:val="auto"/>
          <w:highlight w:val="none"/>
          <w:lang w:eastAsia="zh-CN"/>
        </w:rPr>
        <w:t>。</w:t>
      </w:r>
    </w:p>
    <w:p w14:paraId="1CE58B50">
      <w:pPr>
        <w:widowControl/>
        <w:numPr>
          <w:ilvl w:val="0"/>
          <w:numId w:val="10"/>
        </w:numPr>
        <w:spacing w:line="360" w:lineRule="auto"/>
        <w:jc w:val="left"/>
        <w:rPr>
          <w:rFonts w:ascii="宋体" w:hAnsi="宋体"/>
          <w:color w:val="auto"/>
          <w:highlight w:val="none"/>
        </w:rPr>
      </w:pPr>
      <w:r>
        <w:rPr>
          <w:rFonts w:hint="eastAsia" w:ascii="宋体" w:hAnsi="宋体" w:cs="宋体"/>
          <w:color w:val="auto"/>
          <w:highlight w:val="none"/>
        </w:rPr>
        <w:t>参与</w:t>
      </w:r>
      <w:r>
        <w:rPr>
          <w:rFonts w:hint="eastAsia" w:ascii="宋体" w:hAnsi="宋体" w:cs="宋体"/>
          <w:color w:val="auto"/>
          <w:highlight w:val="none"/>
          <w:lang w:eastAsia="zh-CN"/>
        </w:rPr>
        <w:t>项目</w:t>
      </w:r>
      <w:r>
        <w:rPr>
          <w:rFonts w:hint="eastAsia" w:ascii="宋体" w:hAnsi="宋体" w:cs="宋体"/>
          <w:color w:val="auto"/>
          <w:highlight w:val="none"/>
        </w:rPr>
        <w:t>的供应商须对本项目采购内容进行整体报价，任何只对其中一部分内容进行的报价都</w:t>
      </w:r>
    </w:p>
    <w:p w14:paraId="11CCD7D9">
      <w:pPr>
        <w:widowControl/>
        <w:numPr>
          <w:ilvl w:val="0"/>
          <w:numId w:val="0"/>
        </w:numPr>
        <w:spacing w:line="360" w:lineRule="auto"/>
        <w:ind w:left="420" w:leftChars="0" w:firstLine="212" w:firstLineChars="100"/>
        <w:jc w:val="left"/>
        <w:rPr>
          <w:rFonts w:ascii="宋体" w:hAnsi="宋体"/>
          <w:color w:val="auto"/>
          <w:highlight w:val="none"/>
        </w:rPr>
      </w:pPr>
      <w:r>
        <w:rPr>
          <w:rFonts w:hint="eastAsia" w:ascii="宋体" w:hAnsi="宋体" w:cs="宋体"/>
          <w:color w:val="auto"/>
          <w:highlight w:val="none"/>
        </w:rPr>
        <w:t>被视为无效报价。</w:t>
      </w:r>
    </w:p>
    <w:p w14:paraId="564B7EA0">
      <w:pPr>
        <w:pStyle w:val="43"/>
        <w:numPr>
          <w:ilvl w:val="0"/>
          <w:numId w:val="10"/>
        </w:numPr>
        <w:spacing w:line="360" w:lineRule="auto"/>
        <w:ind w:firstLineChars="0"/>
        <w:rPr>
          <w:rFonts w:ascii="宋体" w:hAnsi="宋体" w:cs="宋体"/>
          <w:color w:val="auto"/>
          <w:kern w:val="0"/>
          <w:highlight w:val="none"/>
        </w:rPr>
      </w:pPr>
      <w:r>
        <w:rPr>
          <w:rFonts w:hint="eastAsia" w:ascii="宋体" w:hAnsi="宋体" w:cs="宋体"/>
          <w:color w:val="auto"/>
          <w:kern w:val="0"/>
          <w:highlight w:val="none"/>
        </w:rPr>
        <w:t>报价表以及有报价供应商落款的报价文件必须加盖</w:t>
      </w:r>
      <w:r>
        <w:rPr>
          <w:rFonts w:hint="eastAsia" w:ascii="宋体" w:hAnsi="宋体" w:cs="宋体"/>
          <w:color w:val="auto"/>
          <w:kern w:val="0"/>
          <w:highlight w:val="none"/>
          <w:lang w:val="en-US" w:eastAsia="zh-CN"/>
        </w:rPr>
        <w:t>响应</w:t>
      </w:r>
      <w:r>
        <w:rPr>
          <w:rFonts w:hint="eastAsia" w:ascii="宋体" w:hAnsi="宋体" w:cs="宋体"/>
          <w:color w:val="auto"/>
          <w:kern w:val="0"/>
          <w:highlight w:val="none"/>
        </w:rPr>
        <w:t>供应商公章，否则视为无效报价</w:t>
      </w:r>
      <w:r>
        <w:rPr>
          <w:rFonts w:hint="eastAsia" w:ascii="宋体" w:hAnsi="宋体" w:cs="宋体"/>
          <w:color w:val="auto"/>
          <w:kern w:val="0"/>
          <w:highlight w:val="none"/>
          <w:lang w:eastAsia="zh-CN"/>
        </w:rPr>
        <w:t>。</w:t>
      </w:r>
    </w:p>
    <w:p w14:paraId="06381436">
      <w:pPr>
        <w:pStyle w:val="48"/>
        <w:numPr>
          <w:ilvl w:val="0"/>
          <w:numId w:val="10"/>
        </w:numPr>
        <w:spacing w:line="360" w:lineRule="auto"/>
        <w:ind w:firstLineChars="0"/>
        <w:rPr>
          <w:rFonts w:hint="eastAsia" w:ascii="宋体" w:hAnsi="宋体" w:eastAsia="宋体" w:cs="宋体"/>
          <w:color w:val="auto"/>
          <w:kern w:val="0"/>
          <w:highlight w:val="none"/>
          <w:lang w:eastAsia="zh-CN"/>
        </w:rPr>
      </w:pPr>
      <w:r>
        <w:rPr>
          <w:rFonts w:hint="eastAsia" w:ascii="宋体" w:hAnsi="宋体" w:cs="宋体"/>
          <w:color w:val="auto"/>
          <w:kern w:val="0"/>
          <w:highlight w:val="none"/>
        </w:rPr>
        <w:t>大写金额和小写金额不一致的，以大写金额为准；单价金额小数点或者百分比有明显错位的，</w:t>
      </w:r>
    </w:p>
    <w:p w14:paraId="6712C89A">
      <w:pPr>
        <w:pStyle w:val="48"/>
        <w:numPr>
          <w:ilvl w:val="0"/>
          <w:numId w:val="0"/>
        </w:numPr>
        <w:spacing w:line="360" w:lineRule="auto"/>
        <w:ind w:left="636" w:leftChars="300" w:firstLine="0" w:firstLineChars="0"/>
        <w:rPr>
          <w:rFonts w:hint="eastAsia" w:ascii="宋体" w:hAnsi="宋体" w:eastAsia="宋体" w:cs="宋体"/>
          <w:color w:val="auto"/>
          <w:kern w:val="0"/>
          <w:highlight w:val="none"/>
          <w:lang w:eastAsia="zh-CN"/>
        </w:rPr>
      </w:pPr>
      <w:r>
        <w:rPr>
          <w:rFonts w:hint="eastAsia" w:ascii="宋体" w:hAnsi="宋体" w:cs="宋体"/>
          <w:color w:val="auto"/>
          <w:kern w:val="0"/>
          <w:highlight w:val="none"/>
        </w:rPr>
        <w:t>以报价表的总价为准，并修改单价；总价金额与按单价汇总金额不一致的，以单价金额计算结果为准；不接受总价优惠折扣形式的报价，供应商应将对项目的优惠直接在清单报价中体现出来。如果供应商不接受对其错误的更正，其报价将被视为无效报价</w:t>
      </w:r>
      <w:r>
        <w:rPr>
          <w:rFonts w:hint="eastAsia" w:ascii="宋体" w:hAnsi="宋体" w:cs="宋体"/>
          <w:color w:val="auto"/>
          <w:kern w:val="0"/>
          <w:highlight w:val="none"/>
          <w:lang w:eastAsia="zh-CN"/>
        </w:rPr>
        <w:t>。</w:t>
      </w:r>
    </w:p>
    <w:p w14:paraId="1AECF40C">
      <w:pPr>
        <w:pStyle w:val="43"/>
        <w:numPr>
          <w:ilvl w:val="0"/>
          <w:numId w:val="10"/>
        </w:numPr>
        <w:spacing w:line="360" w:lineRule="auto"/>
        <w:ind w:firstLineChars="0"/>
        <w:rPr>
          <w:rFonts w:ascii="宋体" w:hAnsi="宋体" w:cs="宋体"/>
          <w:b w:val="0"/>
          <w:bCs w:val="0"/>
          <w:color w:val="auto"/>
          <w:kern w:val="0"/>
          <w:highlight w:val="none"/>
        </w:rPr>
      </w:pPr>
      <w:r>
        <w:rPr>
          <w:rFonts w:hint="eastAsia" w:ascii="宋体" w:hAnsi="宋体" w:cs="宋体"/>
          <w:b w:val="0"/>
          <w:bCs w:val="0"/>
          <w:color w:val="auto"/>
          <w:kern w:val="0"/>
          <w:highlight w:val="none"/>
        </w:rPr>
        <w:t>按有关法律、法规、规章属于报价无效的。</w:t>
      </w:r>
    </w:p>
    <w:p w14:paraId="56637928">
      <w:pPr>
        <w:widowControl/>
        <w:numPr>
          <w:ilvl w:val="0"/>
          <w:numId w:val="10"/>
        </w:numPr>
        <w:shd w:val="clear" w:color="auto" w:fill="FFFFFF"/>
        <w:spacing w:line="360" w:lineRule="auto"/>
        <w:jc w:val="left"/>
        <w:rPr>
          <w:rFonts w:ascii="宋体" w:hAnsi="宋体"/>
          <w:color w:val="auto"/>
          <w:kern w:val="0"/>
          <w:highlight w:val="none"/>
        </w:rPr>
      </w:pPr>
      <w:r>
        <w:rPr>
          <w:rFonts w:hint="eastAsia" w:ascii="宋体" w:hAnsi="宋体" w:cs="宋体"/>
          <w:b/>
          <w:bCs/>
          <w:color w:val="auto"/>
          <w:kern w:val="0"/>
          <w:highlight w:val="none"/>
        </w:rPr>
        <w:t>有下列情形之一的，视为串通</w:t>
      </w:r>
      <w:r>
        <w:rPr>
          <w:rFonts w:hint="eastAsia" w:ascii="宋体" w:hAnsi="宋体" w:cs="宋体"/>
          <w:b/>
          <w:bCs/>
          <w:color w:val="auto"/>
          <w:kern w:val="0"/>
          <w:highlight w:val="none"/>
          <w:lang w:val="en-US" w:eastAsia="zh-CN"/>
        </w:rPr>
        <w:t>响应</w:t>
      </w:r>
      <w:r>
        <w:rPr>
          <w:rFonts w:hint="eastAsia" w:ascii="宋体" w:hAnsi="宋体" w:cs="宋体"/>
          <w:b/>
          <w:bCs/>
          <w:color w:val="auto"/>
          <w:kern w:val="0"/>
          <w:highlight w:val="none"/>
        </w:rPr>
        <w:t>，其报价无效：</w:t>
      </w:r>
    </w:p>
    <w:p w14:paraId="4DE116CF">
      <w:pPr>
        <w:widowControl/>
        <w:numPr>
          <w:ilvl w:val="2"/>
          <w:numId w:val="11"/>
        </w:numPr>
        <w:spacing w:line="360" w:lineRule="auto"/>
        <w:jc w:val="left"/>
        <w:rPr>
          <w:rFonts w:ascii="宋体" w:hAnsi="宋体"/>
          <w:color w:val="auto"/>
          <w:highlight w:val="none"/>
        </w:rPr>
      </w:pPr>
      <w:r>
        <w:rPr>
          <w:rFonts w:hint="eastAsia" w:ascii="宋体" w:hAnsi="宋体"/>
          <w:color w:val="auto"/>
          <w:highlight w:val="none"/>
        </w:rPr>
        <w:t>存在单位负责人为同一人或存在控股、管理关系的不同单位参与同一项目；</w:t>
      </w:r>
    </w:p>
    <w:p w14:paraId="08993C7C">
      <w:pPr>
        <w:widowControl/>
        <w:numPr>
          <w:ilvl w:val="2"/>
          <w:numId w:val="11"/>
        </w:numPr>
        <w:spacing w:line="360" w:lineRule="auto"/>
        <w:jc w:val="left"/>
        <w:rPr>
          <w:rFonts w:ascii="宋体" w:hAnsi="宋体"/>
          <w:color w:val="auto"/>
          <w:highlight w:val="none"/>
        </w:rPr>
      </w:pPr>
      <w:r>
        <w:rPr>
          <w:rFonts w:hint="eastAsia" w:ascii="宋体" w:hAnsi="宋体" w:cs="宋体"/>
          <w:color w:val="auto"/>
          <w:highlight w:val="none"/>
        </w:rPr>
        <w:t>不同供应商的响应文件由同一单位或者个人编制；</w:t>
      </w:r>
    </w:p>
    <w:p w14:paraId="5F30730D">
      <w:pPr>
        <w:widowControl/>
        <w:numPr>
          <w:ilvl w:val="2"/>
          <w:numId w:val="11"/>
        </w:numPr>
        <w:spacing w:line="360" w:lineRule="auto"/>
        <w:jc w:val="left"/>
        <w:rPr>
          <w:rFonts w:ascii="宋体" w:hAnsi="宋体"/>
          <w:color w:val="auto"/>
          <w:highlight w:val="none"/>
        </w:rPr>
      </w:pPr>
      <w:r>
        <w:rPr>
          <w:rFonts w:hint="eastAsia" w:ascii="宋体" w:hAnsi="宋体" w:cs="宋体"/>
          <w:color w:val="auto"/>
          <w:highlight w:val="none"/>
        </w:rPr>
        <w:t>不同供应商委托同一单位或者个人办理</w:t>
      </w:r>
      <w:r>
        <w:rPr>
          <w:rFonts w:hint="eastAsia" w:ascii="宋体" w:hAnsi="宋体" w:cs="宋体"/>
          <w:color w:val="auto"/>
          <w:highlight w:val="none"/>
          <w:lang w:eastAsia="zh-CN"/>
        </w:rPr>
        <w:t>项目</w:t>
      </w:r>
      <w:r>
        <w:rPr>
          <w:rFonts w:hint="eastAsia" w:ascii="宋体" w:hAnsi="宋体" w:cs="宋体"/>
          <w:color w:val="auto"/>
          <w:highlight w:val="none"/>
        </w:rPr>
        <w:t>事宜；</w:t>
      </w:r>
    </w:p>
    <w:p w14:paraId="6828A759">
      <w:pPr>
        <w:widowControl/>
        <w:numPr>
          <w:ilvl w:val="2"/>
          <w:numId w:val="11"/>
        </w:numPr>
        <w:spacing w:line="360" w:lineRule="auto"/>
        <w:jc w:val="left"/>
        <w:rPr>
          <w:rFonts w:ascii="宋体" w:hAnsi="宋体"/>
          <w:b/>
          <w:bCs/>
          <w:color w:val="auto"/>
          <w:highlight w:val="none"/>
          <w:u w:val="double"/>
        </w:rPr>
      </w:pPr>
      <w:r>
        <w:rPr>
          <w:rFonts w:hint="eastAsia" w:ascii="宋体" w:hAnsi="宋体" w:cs="宋体"/>
          <w:b/>
          <w:bCs/>
          <w:color w:val="auto"/>
          <w:highlight w:val="none"/>
          <w:u w:val="double"/>
        </w:rPr>
        <w:t>不同供应商使用同一</w:t>
      </w:r>
      <w:r>
        <w:rPr>
          <w:rFonts w:ascii="宋体" w:hAnsi="宋体" w:cs="宋体"/>
          <w:b/>
          <w:bCs/>
          <w:color w:val="auto"/>
          <w:highlight w:val="none"/>
          <w:u w:val="double"/>
        </w:rPr>
        <w:t>IP</w:t>
      </w:r>
      <w:r>
        <w:rPr>
          <w:rFonts w:hint="eastAsia" w:ascii="宋体" w:hAnsi="宋体" w:cs="宋体"/>
          <w:b/>
          <w:bCs/>
          <w:color w:val="auto"/>
          <w:highlight w:val="none"/>
          <w:u w:val="double"/>
        </w:rPr>
        <w:t>地址参与</w:t>
      </w:r>
      <w:r>
        <w:rPr>
          <w:rFonts w:hint="eastAsia" w:ascii="宋体" w:hAnsi="宋体" w:cs="宋体"/>
          <w:b/>
          <w:bCs/>
          <w:color w:val="auto"/>
          <w:highlight w:val="none"/>
          <w:u w:val="double"/>
          <w:lang w:eastAsia="zh-CN"/>
        </w:rPr>
        <w:t>项目</w:t>
      </w:r>
      <w:r>
        <w:rPr>
          <w:rFonts w:hint="eastAsia" w:ascii="宋体" w:hAnsi="宋体" w:cs="宋体"/>
          <w:b/>
          <w:bCs/>
          <w:color w:val="auto"/>
          <w:highlight w:val="none"/>
          <w:u w:val="double"/>
        </w:rPr>
        <w:t>；</w:t>
      </w:r>
    </w:p>
    <w:p w14:paraId="260CF517">
      <w:pPr>
        <w:widowControl/>
        <w:numPr>
          <w:ilvl w:val="2"/>
          <w:numId w:val="11"/>
        </w:numPr>
        <w:spacing w:line="360" w:lineRule="auto"/>
        <w:jc w:val="left"/>
        <w:rPr>
          <w:rFonts w:ascii="宋体" w:hAnsi="宋体"/>
          <w:color w:val="auto"/>
          <w:highlight w:val="none"/>
        </w:rPr>
      </w:pPr>
      <w:r>
        <w:rPr>
          <w:rFonts w:hint="eastAsia" w:ascii="宋体" w:hAnsi="宋体" w:cs="宋体"/>
          <w:color w:val="auto"/>
          <w:highlight w:val="none"/>
        </w:rPr>
        <w:t>不同供应商的响应文件载明的项目管理成员或者联系人员为同一人；</w:t>
      </w:r>
    </w:p>
    <w:p w14:paraId="67E67DB5">
      <w:pPr>
        <w:widowControl/>
        <w:numPr>
          <w:ilvl w:val="2"/>
          <w:numId w:val="11"/>
        </w:numPr>
        <w:spacing w:line="360" w:lineRule="auto"/>
        <w:jc w:val="left"/>
        <w:rPr>
          <w:rFonts w:ascii="宋体" w:hAnsi="宋体"/>
          <w:color w:val="auto"/>
          <w:highlight w:val="none"/>
        </w:rPr>
      </w:pPr>
      <w:r>
        <w:rPr>
          <w:rFonts w:hint="eastAsia" w:ascii="宋体" w:hAnsi="宋体" w:cs="宋体"/>
          <w:color w:val="auto"/>
          <w:highlight w:val="none"/>
        </w:rPr>
        <w:t>不同供应商的响应文件异常一致或者报价呈规律性差异；</w:t>
      </w:r>
    </w:p>
    <w:p w14:paraId="034FE794">
      <w:pPr>
        <w:widowControl/>
        <w:numPr>
          <w:ilvl w:val="2"/>
          <w:numId w:val="11"/>
        </w:numPr>
        <w:spacing w:line="360" w:lineRule="auto"/>
        <w:jc w:val="left"/>
        <w:rPr>
          <w:rFonts w:ascii="宋体" w:hAnsi="宋体"/>
          <w:color w:val="auto"/>
          <w:highlight w:val="none"/>
        </w:rPr>
      </w:pPr>
      <w:r>
        <w:rPr>
          <w:rFonts w:hint="eastAsia" w:ascii="宋体" w:hAnsi="宋体" w:cs="宋体"/>
          <w:color w:val="auto"/>
          <w:highlight w:val="none"/>
        </w:rPr>
        <w:t>不同供应商的响应文件相互混淆；</w:t>
      </w:r>
    </w:p>
    <w:p w14:paraId="0CEB8853">
      <w:pPr>
        <w:widowControl/>
        <w:numPr>
          <w:ilvl w:val="2"/>
          <w:numId w:val="11"/>
        </w:numPr>
        <w:spacing w:line="360" w:lineRule="auto"/>
        <w:jc w:val="left"/>
        <w:rPr>
          <w:rFonts w:ascii="宋体" w:hAnsi="宋体"/>
          <w:color w:val="auto"/>
          <w:highlight w:val="none"/>
        </w:rPr>
      </w:pPr>
      <w:r>
        <w:rPr>
          <w:rFonts w:hint="eastAsia" w:ascii="宋体" w:hAnsi="宋体" w:cs="宋体"/>
          <w:color w:val="auto"/>
          <w:highlight w:val="none"/>
        </w:rPr>
        <w:t>不同供应商的</w:t>
      </w:r>
      <w:r>
        <w:rPr>
          <w:rFonts w:hint="eastAsia" w:ascii="宋体" w:hAnsi="宋体" w:cs="宋体"/>
          <w:color w:val="auto"/>
          <w:highlight w:val="none"/>
          <w:lang w:val="en-US" w:eastAsia="zh-CN"/>
        </w:rPr>
        <w:t>保障金/保证金</w:t>
      </w:r>
      <w:r>
        <w:rPr>
          <w:rFonts w:hint="eastAsia" w:ascii="宋体" w:hAnsi="宋体" w:cs="宋体"/>
          <w:color w:val="auto"/>
          <w:highlight w:val="none"/>
        </w:rPr>
        <w:t>从同一单位或者个人的账户转出</w:t>
      </w:r>
      <w:r>
        <w:rPr>
          <w:rFonts w:hint="eastAsia" w:ascii="宋体" w:hAnsi="宋体" w:cs="宋体"/>
          <w:color w:val="auto"/>
          <w:highlight w:val="none"/>
          <w:lang w:eastAsia="zh-CN"/>
        </w:rPr>
        <w:t>。</w:t>
      </w:r>
    </w:p>
    <w:p w14:paraId="2BD7303A">
      <w:pPr>
        <w:widowControl/>
        <w:numPr>
          <w:ilvl w:val="0"/>
          <w:numId w:val="3"/>
        </w:numPr>
        <w:spacing w:line="360" w:lineRule="auto"/>
        <w:jc w:val="left"/>
        <w:rPr>
          <w:rFonts w:ascii="宋体" w:hAnsi="宋体"/>
          <w:color w:val="auto"/>
          <w:highlight w:val="none"/>
        </w:rPr>
      </w:pPr>
      <w:r>
        <w:rPr>
          <w:rFonts w:hint="eastAsia" w:ascii="宋体" w:hAnsi="宋体" w:cs="宋体"/>
          <w:b/>
          <w:bCs/>
          <w:color w:val="auto"/>
          <w:highlight w:val="none"/>
          <w:lang w:eastAsia="zh-CN"/>
        </w:rPr>
        <w:t>项目</w:t>
      </w:r>
      <w:r>
        <w:rPr>
          <w:rFonts w:hint="eastAsia" w:ascii="宋体" w:hAnsi="宋体" w:cs="宋体"/>
          <w:b/>
          <w:bCs/>
          <w:color w:val="auto"/>
          <w:highlight w:val="none"/>
        </w:rPr>
        <w:t>活动失败</w:t>
      </w:r>
    </w:p>
    <w:p w14:paraId="122E3E7D">
      <w:pPr>
        <w:pStyle w:val="46"/>
        <w:numPr>
          <w:ilvl w:val="0"/>
          <w:numId w:val="12"/>
        </w:numPr>
        <w:spacing w:line="360" w:lineRule="auto"/>
        <w:ind w:firstLineChars="0"/>
        <w:rPr>
          <w:rFonts w:ascii="宋体" w:hAnsi="宋体" w:cs="宋体"/>
          <w:color w:val="auto"/>
          <w:highlight w:val="none"/>
        </w:rPr>
      </w:pPr>
      <w:r>
        <w:rPr>
          <w:rFonts w:ascii="宋体" w:hAnsi="宋体" w:cs="宋体"/>
          <w:color w:val="auto"/>
          <w:highlight w:val="none"/>
        </w:rPr>
        <w:t>出现下列情况的，本次</w:t>
      </w:r>
      <w:r>
        <w:rPr>
          <w:rFonts w:hint="eastAsia" w:ascii="宋体" w:hAnsi="宋体" w:cs="宋体"/>
          <w:color w:val="auto"/>
          <w:highlight w:val="none"/>
          <w:lang w:eastAsia="zh-CN"/>
        </w:rPr>
        <w:t>项目</w:t>
      </w:r>
      <w:r>
        <w:rPr>
          <w:rFonts w:ascii="宋体" w:hAnsi="宋体" w:cs="宋体"/>
          <w:color w:val="auto"/>
          <w:highlight w:val="none"/>
        </w:rPr>
        <w:t>活动失败：</w:t>
      </w:r>
    </w:p>
    <w:p w14:paraId="3EA066B9">
      <w:pPr>
        <w:widowControl/>
        <w:numPr>
          <w:ilvl w:val="2"/>
          <w:numId w:val="13"/>
        </w:numPr>
        <w:spacing w:line="360" w:lineRule="auto"/>
        <w:jc w:val="left"/>
        <w:rPr>
          <w:rFonts w:ascii="宋体" w:hAnsi="宋体" w:cs="宋体"/>
          <w:color w:val="auto"/>
          <w:highlight w:val="none"/>
        </w:rPr>
      </w:pPr>
      <w:r>
        <w:rPr>
          <w:rFonts w:ascii="宋体" w:hAnsi="宋体" w:cs="宋体"/>
          <w:color w:val="auto"/>
          <w:highlight w:val="none"/>
        </w:rPr>
        <w:t>报名供应商不足3家；</w:t>
      </w:r>
    </w:p>
    <w:p w14:paraId="16B2EB4F">
      <w:pPr>
        <w:widowControl/>
        <w:numPr>
          <w:ilvl w:val="2"/>
          <w:numId w:val="13"/>
        </w:numPr>
        <w:spacing w:line="360" w:lineRule="auto"/>
        <w:jc w:val="left"/>
        <w:rPr>
          <w:rFonts w:ascii="宋体" w:hAnsi="宋体" w:cs="宋体"/>
          <w:color w:val="auto"/>
          <w:highlight w:val="none"/>
        </w:rPr>
      </w:pPr>
      <w:r>
        <w:rPr>
          <w:rFonts w:hint="eastAsia" w:ascii="宋体" w:hAnsi="宋体" w:cs="宋体"/>
          <w:color w:val="auto"/>
          <w:highlight w:val="none"/>
          <w:lang w:eastAsia="zh-CN"/>
        </w:rPr>
        <w:t>有效</w:t>
      </w:r>
      <w:r>
        <w:rPr>
          <w:rFonts w:ascii="宋体" w:hAnsi="宋体" w:cs="宋体"/>
          <w:color w:val="auto"/>
          <w:highlight w:val="none"/>
        </w:rPr>
        <w:t>报价供应商不足3家；</w:t>
      </w:r>
    </w:p>
    <w:p w14:paraId="14CC3F47">
      <w:pPr>
        <w:pStyle w:val="46"/>
        <w:numPr>
          <w:ilvl w:val="0"/>
          <w:numId w:val="12"/>
        </w:numPr>
        <w:spacing w:line="360" w:lineRule="auto"/>
        <w:ind w:firstLineChars="0"/>
        <w:rPr>
          <w:rFonts w:ascii="宋体" w:hAnsi="宋体" w:cs="宋体"/>
          <w:color w:val="auto"/>
          <w:highlight w:val="none"/>
        </w:rPr>
      </w:pPr>
      <w:r>
        <w:rPr>
          <w:rFonts w:ascii="宋体" w:hAnsi="宋体" w:cs="宋体"/>
          <w:color w:val="auto"/>
          <w:highlight w:val="none"/>
        </w:rPr>
        <w:t>出现影响采购公正的违法、违规行为的</w:t>
      </w:r>
      <w:r>
        <w:rPr>
          <w:rFonts w:hint="eastAsia" w:ascii="宋体" w:hAnsi="宋体" w:cs="宋体"/>
          <w:color w:val="auto"/>
          <w:highlight w:val="none"/>
        </w:rPr>
        <w:t>；</w:t>
      </w:r>
    </w:p>
    <w:p w14:paraId="0C44223F">
      <w:pPr>
        <w:pStyle w:val="46"/>
        <w:numPr>
          <w:ilvl w:val="0"/>
          <w:numId w:val="12"/>
        </w:numPr>
        <w:spacing w:line="360" w:lineRule="auto"/>
        <w:ind w:firstLineChars="0"/>
        <w:rPr>
          <w:rFonts w:ascii="宋体" w:hAnsi="宋体" w:cs="宋体"/>
          <w:color w:val="auto"/>
          <w:highlight w:val="none"/>
        </w:rPr>
      </w:pPr>
      <w:r>
        <w:rPr>
          <w:rFonts w:ascii="宋体" w:hAnsi="宋体" w:cs="宋体"/>
          <w:color w:val="auto"/>
          <w:highlight w:val="none"/>
        </w:rPr>
        <w:t>因重大变故，采购任务取消的</w:t>
      </w:r>
      <w:r>
        <w:rPr>
          <w:rFonts w:hint="eastAsia" w:ascii="宋体" w:hAnsi="宋体" w:cs="宋体"/>
          <w:color w:val="auto"/>
          <w:highlight w:val="none"/>
          <w:lang w:eastAsia="zh-CN"/>
        </w:rPr>
        <w:t>。</w:t>
      </w:r>
    </w:p>
    <w:p w14:paraId="7557B3BD">
      <w:pPr>
        <w:widowControl/>
        <w:numPr>
          <w:ilvl w:val="0"/>
          <w:numId w:val="3"/>
        </w:numPr>
        <w:spacing w:line="360" w:lineRule="auto"/>
        <w:jc w:val="left"/>
        <w:rPr>
          <w:rFonts w:ascii="宋体" w:hAnsi="宋体"/>
          <w:b/>
          <w:bCs/>
          <w:color w:val="auto"/>
          <w:highlight w:val="none"/>
        </w:rPr>
      </w:pPr>
      <w:r>
        <w:rPr>
          <w:rFonts w:hint="eastAsia" w:ascii="宋体" w:hAnsi="宋体" w:cs="宋体"/>
          <w:b/>
          <w:bCs/>
          <w:color w:val="auto"/>
          <w:highlight w:val="none"/>
        </w:rPr>
        <w:t>使用费</w:t>
      </w:r>
    </w:p>
    <w:p w14:paraId="1D7BF526">
      <w:pPr>
        <w:pStyle w:val="43"/>
        <w:numPr>
          <w:ilvl w:val="0"/>
          <w:numId w:val="14"/>
        </w:numPr>
        <w:spacing w:line="360" w:lineRule="auto"/>
        <w:ind w:firstLineChars="0"/>
        <w:rPr>
          <w:rFonts w:ascii="宋体" w:hAnsi="宋体"/>
          <w:color w:val="auto"/>
          <w:kern w:val="0"/>
          <w:highlight w:val="none"/>
        </w:rPr>
      </w:pPr>
      <w:r>
        <w:rPr>
          <w:rFonts w:hint="eastAsia" w:ascii="宋体" w:hAnsi="宋体"/>
          <w:color w:val="auto"/>
          <w:kern w:val="0"/>
          <w:highlight w:val="none"/>
        </w:rPr>
        <w:t>成交供应商须向平台服务商云采链线上采购一体化平台缴纳平台使用费，金额为</w:t>
      </w:r>
      <w:r>
        <w:rPr>
          <w:rFonts w:hint="eastAsia" w:ascii="宋体" w:hAnsi="宋体" w:eastAsia="宋体" w:cs="宋体"/>
          <w:color w:val="auto"/>
          <w:kern w:val="0"/>
          <w:sz w:val="21"/>
          <w:szCs w:val="21"/>
          <w:highlight w:val="none"/>
        </w:rPr>
        <w:t>成交</w:t>
      </w:r>
      <w:r>
        <w:rPr>
          <w:rFonts w:hint="eastAsia" w:ascii="宋体" w:hAnsi="宋体"/>
          <w:color w:val="auto"/>
          <w:kern w:val="0"/>
          <w:highlight w:val="none"/>
        </w:rPr>
        <w:t>金额的</w:t>
      </w:r>
    </w:p>
    <w:p w14:paraId="04D0B684">
      <w:pPr>
        <w:pStyle w:val="43"/>
        <w:numPr>
          <w:ilvl w:val="0"/>
          <w:numId w:val="0"/>
        </w:numPr>
        <w:spacing w:line="360" w:lineRule="auto"/>
        <w:ind w:left="420" w:leftChars="0" w:firstLine="212" w:firstLineChars="100"/>
        <w:rPr>
          <w:rFonts w:ascii="宋体" w:hAnsi="宋体"/>
          <w:color w:val="auto"/>
          <w:kern w:val="0"/>
          <w:highlight w:val="none"/>
        </w:rPr>
      </w:pPr>
      <w:r>
        <w:rPr>
          <w:rFonts w:hint="eastAsia" w:ascii="宋体" w:hAnsi="宋体"/>
          <w:color w:val="auto"/>
          <w:kern w:val="0"/>
          <w:highlight w:val="none"/>
        </w:rPr>
        <w:t>1.5%（四舍五入取整数）。</w:t>
      </w:r>
    </w:p>
    <w:p w14:paraId="17B25291">
      <w:pPr>
        <w:widowControl/>
        <w:numPr>
          <w:ilvl w:val="0"/>
          <w:numId w:val="14"/>
        </w:numPr>
        <w:autoSpaceDE w:val="0"/>
        <w:autoSpaceDN w:val="0"/>
        <w:adjustRightInd w:val="0"/>
        <w:spacing w:line="360" w:lineRule="auto"/>
        <w:jc w:val="left"/>
        <w:rPr>
          <w:rFonts w:ascii="宋体" w:hAnsi="宋体"/>
          <w:color w:val="auto"/>
          <w:kern w:val="0"/>
          <w:highlight w:val="none"/>
        </w:rPr>
      </w:pPr>
      <w:r>
        <w:rPr>
          <w:rFonts w:hint="eastAsia" w:ascii="宋体" w:hAnsi="宋体"/>
          <w:color w:val="auto"/>
          <w:kern w:val="0"/>
          <w:highlight w:val="none"/>
        </w:rPr>
        <w:t>成交供应商无正当理由放弃成交资格的必须按</w:t>
      </w:r>
      <w:r>
        <w:rPr>
          <w:rFonts w:hint="eastAsia" w:ascii="宋体" w:hAnsi="宋体"/>
          <w:color w:val="auto"/>
          <w:kern w:val="0"/>
          <w:highlight w:val="none"/>
          <w:lang w:eastAsia="zh-CN"/>
        </w:rPr>
        <w:t>项目</w:t>
      </w:r>
      <w:r>
        <w:rPr>
          <w:rFonts w:hint="eastAsia" w:ascii="宋体" w:hAnsi="宋体"/>
          <w:color w:val="auto"/>
          <w:kern w:val="0"/>
          <w:highlight w:val="none"/>
        </w:rPr>
        <w:t>公告等相关规定缴纳相应的平台使用费</w:t>
      </w:r>
      <w:r>
        <w:rPr>
          <w:rFonts w:hint="eastAsia" w:ascii="宋体" w:hAnsi="宋体"/>
          <w:color w:val="auto"/>
          <w:kern w:val="0"/>
          <w:highlight w:val="none"/>
          <w:lang w:eastAsia="zh-CN"/>
        </w:rPr>
        <w:t>。</w:t>
      </w:r>
    </w:p>
    <w:p w14:paraId="705652F9">
      <w:pPr>
        <w:widowControl/>
        <w:numPr>
          <w:ilvl w:val="0"/>
          <w:numId w:val="14"/>
        </w:numPr>
        <w:autoSpaceDE w:val="0"/>
        <w:autoSpaceDN w:val="0"/>
        <w:adjustRightInd w:val="0"/>
        <w:spacing w:line="360" w:lineRule="auto"/>
        <w:jc w:val="left"/>
        <w:rPr>
          <w:rFonts w:ascii="宋体" w:hAnsi="宋体"/>
          <w:color w:val="auto"/>
          <w:kern w:val="0"/>
          <w:highlight w:val="none"/>
        </w:rPr>
      </w:pPr>
      <w:r>
        <w:rPr>
          <w:rFonts w:hint="eastAsia" w:ascii="宋体" w:hAnsi="宋体"/>
          <w:color w:val="auto"/>
          <w:kern w:val="0"/>
          <w:highlight w:val="none"/>
        </w:rPr>
        <w:t>如确实因不可抗力放弃成交资格的，应在不可抗力发生后三个工作日内予以通知采购代理机构</w:t>
      </w:r>
    </w:p>
    <w:p w14:paraId="2D17A518">
      <w:pPr>
        <w:widowControl/>
        <w:numPr>
          <w:ilvl w:val="0"/>
          <w:numId w:val="0"/>
        </w:numPr>
        <w:autoSpaceDE w:val="0"/>
        <w:autoSpaceDN w:val="0"/>
        <w:adjustRightInd w:val="0"/>
        <w:spacing w:line="360" w:lineRule="auto"/>
        <w:ind w:left="420" w:leftChars="0" w:firstLine="212" w:firstLineChars="100"/>
        <w:jc w:val="left"/>
        <w:rPr>
          <w:rFonts w:ascii="宋体" w:hAnsi="宋体"/>
          <w:color w:val="auto"/>
          <w:kern w:val="0"/>
          <w:highlight w:val="none"/>
        </w:rPr>
      </w:pPr>
      <w:r>
        <w:rPr>
          <w:rFonts w:hint="eastAsia" w:ascii="宋体" w:hAnsi="宋体"/>
          <w:color w:val="auto"/>
          <w:kern w:val="0"/>
          <w:highlight w:val="none"/>
        </w:rPr>
        <w:t>并提供相关的证明；如逾期，采购代理机构不予退还平台使用费。</w:t>
      </w:r>
    </w:p>
    <w:p w14:paraId="08DC54E3">
      <w:pPr>
        <w:widowControl/>
        <w:numPr>
          <w:ilvl w:val="0"/>
          <w:numId w:val="3"/>
        </w:numPr>
        <w:spacing w:line="360" w:lineRule="auto"/>
        <w:jc w:val="left"/>
        <w:rPr>
          <w:rFonts w:ascii="宋体" w:hAnsi="宋体"/>
          <w:b/>
          <w:bCs/>
          <w:color w:val="auto"/>
          <w:highlight w:val="none"/>
        </w:rPr>
      </w:pPr>
      <w:r>
        <w:rPr>
          <w:rFonts w:hint="eastAsia" w:ascii="宋体" w:hAnsi="宋体" w:cs="宋体"/>
          <w:b/>
          <w:bCs/>
          <w:color w:val="auto"/>
          <w:highlight w:val="none"/>
        </w:rPr>
        <w:t>联系方式</w:t>
      </w:r>
    </w:p>
    <w:p w14:paraId="33514A70">
      <w:pPr>
        <w:widowControl/>
        <w:spacing w:line="360" w:lineRule="auto"/>
        <w:ind w:left="420"/>
        <w:jc w:val="left"/>
        <w:rPr>
          <w:rFonts w:hint="eastAsia" w:ascii="宋体" w:hAnsi="宋体" w:eastAsia="宋体"/>
          <w:color w:val="auto"/>
          <w:highlight w:val="none"/>
          <w:lang w:eastAsia="zh-CN"/>
        </w:rPr>
      </w:pPr>
      <w:r>
        <w:rPr>
          <w:rFonts w:hint="eastAsia" w:ascii="宋体" w:hAnsi="宋体" w:cs="宋体"/>
          <w:color w:val="auto"/>
          <w:highlight w:val="none"/>
        </w:rPr>
        <w:t>扫码关注微信公众号</w:t>
      </w:r>
      <w:r>
        <w:rPr>
          <w:rFonts w:ascii="宋体" w:hAnsi="宋体"/>
          <w:color w:val="auto"/>
          <w:highlight w:val="none"/>
        </w:rPr>
        <w:t>“</w:t>
      </w:r>
      <w:r>
        <w:rPr>
          <w:rFonts w:hint="eastAsia" w:ascii="宋体" w:hAnsi="宋体" w:cs="宋体"/>
          <w:color w:val="auto"/>
          <w:highlight w:val="none"/>
        </w:rPr>
        <w:t>云采链互联服务平台</w:t>
      </w:r>
      <w:r>
        <w:rPr>
          <w:rFonts w:ascii="宋体" w:hAnsi="宋体"/>
          <w:color w:val="auto"/>
          <w:highlight w:val="none"/>
        </w:rPr>
        <w:t>”</w:t>
      </w:r>
      <w:r>
        <w:rPr>
          <w:rFonts w:hint="eastAsia" w:ascii="宋体" w:hAnsi="宋体" w:cs="宋体"/>
          <w:color w:val="auto"/>
          <w:highlight w:val="none"/>
        </w:rPr>
        <w:t>，即可在线咨询相关事项</w:t>
      </w:r>
      <w:r>
        <w:rPr>
          <w:rFonts w:hint="eastAsia" w:ascii="宋体" w:hAnsi="宋体" w:cs="宋体"/>
          <w:color w:val="auto"/>
          <w:highlight w:val="none"/>
          <w:lang w:eastAsia="zh-CN"/>
        </w:rPr>
        <w:t>。</w:t>
      </w:r>
    </w:p>
    <w:p w14:paraId="5042FA70">
      <w:pPr>
        <w:widowControl/>
        <w:spacing w:line="360" w:lineRule="auto"/>
        <w:ind w:left="420"/>
        <w:jc w:val="center"/>
        <w:rPr>
          <w:rFonts w:ascii="宋体" w:hAnsi="宋体" w:cs="宋体"/>
          <w:b/>
          <w:bCs/>
          <w:color w:val="auto"/>
          <w:sz w:val="28"/>
          <w:szCs w:val="28"/>
          <w:highlight w:val="none"/>
        </w:rPr>
      </w:pPr>
      <w:r>
        <w:rPr>
          <w:rFonts w:ascii="宋体" w:hAnsi="宋体"/>
          <w:color w:val="auto"/>
          <w:highlight w:val="none"/>
        </w:rPr>
        <w:drawing>
          <wp:inline distT="0" distB="0" distL="0" distR="0">
            <wp:extent cx="1647825" cy="1647825"/>
            <wp:effectExtent l="0" t="0" r="9525" b="9525"/>
            <wp:docPr id="20"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a:xfrm>
                      <a:off x="0" y="0"/>
                      <a:ext cx="1647825" cy="1647825"/>
                    </a:xfrm>
                    <a:prstGeom prst="rect">
                      <a:avLst/>
                    </a:prstGeom>
                    <a:noFill/>
                    <a:ln>
                      <a:noFill/>
                    </a:ln>
                  </pic:spPr>
                </pic:pic>
              </a:graphicData>
            </a:graphic>
          </wp:inline>
        </w:drawing>
      </w:r>
    </w:p>
    <w:p w14:paraId="31E672BA">
      <w:pPr>
        <w:rPr>
          <w:rFonts w:hint="eastAsia" w:ascii="宋体" w:hAnsi="宋体" w:cs="宋体"/>
          <w:b/>
          <w:bCs/>
          <w:color w:val="auto"/>
          <w:sz w:val="28"/>
          <w:szCs w:val="28"/>
          <w:highlight w:val="none"/>
        </w:rPr>
      </w:pPr>
      <w:bookmarkStart w:id="6" w:name="PO_t_第二章用户需求书_2"/>
      <w:r>
        <w:rPr>
          <w:rFonts w:hint="eastAsia" w:ascii="宋体" w:hAnsi="宋体" w:cs="宋体"/>
          <w:b/>
          <w:bCs/>
          <w:color w:val="auto"/>
          <w:sz w:val="28"/>
          <w:szCs w:val="28"/>
          <w:highlight w:val="none"/>
        </w:rPr>
        <w:br w:type="page"/>
      </w:r>
    </w:p>
    <w:p w14:paraId="07378DCF">
      <w:pPr>
        <w:snapToGrid w:val="0"/>
        <w:spacing w:line="360" w:lineRule="auto"/>
        <w:jc w:val="center"/>
        <w:outlineLvl w:val="0"/>
        <w:rPr>
          <w:rFonts w:ascii="宋体" w:hAnsi="宋体" w:cs="Times New Roman"/>
          <w:color w:val="auto"/>
          <w:sz w:val="28"/>
          <w:szCs w:val="28"/>
          <w:highlight w:val="none"/>
        </w:rPr>
      </w:pPr>
      <w:r>
        <w:rPr>
          <w:rFonts w:hint="eastAsia" w:ascii="宋体" w:hAnsi="宋体" w:cs="宋体"/>
          <w:b/>
          <w:bCs/>
          <w:color w:val="auto"/>
          <w:sz w:val="28"/>
          <w:szCs w:val="28"/>
          <w:highlight w:val="none"/>
        </w:rPr>
        <w:t>第二章</w:t>
      </w:r>
      <w:r>
        <w:rPr>
          <w:rFonts w:ascii="宋体" w:hAnsi="宋体"/>
          <w:b/>
          <w:bCs/>
          <w:color w:val="auto"/>
          <w:sz w:val="28"/>
          <w:szCs w:val="28"/>
          <w:highlight w:val="none"/>
        </w:rPr>
        <w:t xml:space="preserve"> </w:t>
      </w:r>
      <w:r>
        <w:rPr>
          <w:rFonts w:hint="eastAsia" w:ascii="宋体" w:hAnsi="宋体" w:cs="宋体"/>
          <w:b/>
          <w:bCs/>
          <w:color w:val="auto"/>
          <w:sz w:val="28"/>
          <w:szCs w:val="28"/>
          <w:highlight w:val="none"/>
        </w:rPr>
        <w:t>用户需求书</w:t>
      </w:r>
      <w:bookmarkEnd w:id="1"/>
      <w:bookmarkEnd w:id="2"/>
    </w:p>
    <w:bookmarkEnd w:id="6"/>
    <w:p w14:paraId="058A3C0C">
      <w:pPr>
        <w:snapToGrid w:val="0"/>
        <w:spacing w:line="360" w:lineRule="auto"/>
        <w:ind w:left="517" w:hanging="518" w:hangingChars="245"/>
        <w:rPr>
          <w:rFonts w:ascii="宋体" w:hAnsi="宋体" w:cs="Times New Roman"/>
          <w:b/>
          <w:bCs/>
          <w:color w:val="auto"/>
          <w:highlight w:val="none"/>
        </w:rPr>
      </w:pPr>
      <w:r>
        <w:rPr>
          <w:rFonts w:hint="eastAsia" w:ascii="宋体" w:hAnsi="宋体" w:cs="宋体"/>
          <w:b/>
          <w:bCs/>
          <w:color w:val="auto"/>
          <w:highlight w:val="none"/>
        </w:rPr>
        <w:t>说明：</w:t>
      </w:r>
    </w:p>
    <w:p w14:paraId="22301310">
      <w:pPr>
        <w:numPr>
          <w:ilvl w:val="0"/>
          <w:numId w:val="15"/>
        </w:numPr>
        <w:snapToGrid w:val="0"/>
        <w:spacing w:line="360" w:lineRule="auto"/>
        <w:rPr>
          <w:rFonts w:ascii="宋体" w:hAnsi="宋体" w:cs="宋体"/>
          <w:b/>
          <w:bCs/>
          <w:color w:val="auto"/>
          <w:highlight w:val="none"/>
        </w:rPr>
      </w:pPr>
      <w:r>
        <w:rPr>
          <w:rFonts w:hint="eastAsia" w:ascii="宋体" w:hAnsi="宋体" w:cs="宋体"/>
          <w:b/>
          <w:bCs/>
          <w:color w:val="auto"/>
          <w:highlight w:val="none"/>
        </w:rPr>
        <w:t>响应供应商须对本项目进行整体响应，任何只对其中一部分进行的响应都被视为无效响应。</w:t>
      </w:r>
      <w:r>
        <w:rPr>
          <w:rFonts w:ascii="宋体" w:hAnsi="宋体" w:cs="宋体"/>
          <w:b/>
          <w:bCs/>
          <w:color w:val="auto"/>
          <w:highlight w:val="none"/>
        </w:rPr>
        <w:t xml:space="preserve"> </w:t>
      </w:r>
    </w:p>
    <w:p w14:paraId="3ADDD903">
      <w:pPr>
        <w:pStyle w:val="8"/>
        <w:numPr>
          <w:ilvl w:val="0"/>
          <w:numId w:val="16"/>
        </w:numPr>
        <w:tabs>
          <w:tab w:val="left" w:pos="540"/>
        </w:tabs>
        <w:adjustRightInd w:val="0"/>
        <w:snapToGrid w:val="0"/>
        <w:spacing w:line="360" w:lineRule="auto"/>
        <w:rPr>
          <w:rFonts w:hAnsi="宋体" w:cs="Times New Roman"/>
          <w:b/>
          <w:bCs/>
          <w:color w:val="auto"/>
          <w:highlight w:val="none"/>
        </w:rPr>
      </w:pPr>
      <w:bookmarkStart w:id="7" w:name="PO_t_一、项目一览表_3"/>
      <w:r>
        <w:rPr>
          <w:rFonts w:hint="eastAsia" w:hAnsi="宋体"/>
          <w:b/>
          <w:bCs/>
          <w:color w:val="auto"/>
          <w:highlight w:val="none"/>
        </w:rPr>
        <w:t>项目一览表</w:t>
      </w:r>
    </w:p>
    <w:bookmarkEnd w:id="7"/>
    <w:tbl>
      <w:tblPr>
        <w:tblStyle w:val="15"/>
        <w:tblW w:w="85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94"/>
        <w:gridCol w:w="885"/>
        <w:gridCol w:w="2640"/>
        <w:gridCol w:w="2140"/>
      </w:tblGrid>
      <w:tr w14:paraId="5157CA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894" w:type="dxa"/>
            <w:shd w:val="clear" w:color="auto" w:fill="EEECE1"/>
            <w:vAlign w:val="center"/>
          </w:tcPr>
          <w:p w14:paraId="5EBE25BF">
            <w:pPr>
              <w:jc w:val="center"/>
              <w:rPr>
                <w:rFonts w:hint="eastAsia" w:ascii="宋体" w:hAnsi="宋体" w:eastAsia="宋体" w:cs="宋体"/>
                <w:b/>
                <w:color w:val="auto"/>
                <w:sz w:val="21"/>
                <w:szCs w:val="21"/>
                <w:highlight w:val="none"/>
              </w:rPr>
            </w:pPr>
            <w:r>
              <w:rPr>
                <w:rFonts w:hint="eastAsia" w:ascii="宋体" w:hAnsi="宋体" w:eastAsia="宋体" w:cstheme="minorEastAsia"/>
                <w:b/>
                <w:color w:val="auto"/>
                <w:szCs w:val="21"/>
                <w:highlight w:val="none"/>
              </w:rPr>
              <w:t>采购内容</w:t>
            </w:r>
          </w:p>
        </w:tc>
        <w:tc>
          <w:tcPr>
            <w:tcW w:w="885" w:type="dxa"/>
            <w:shd w:val="clear" w:color="auto" w:fill="EEECE1"/>
            <w:vAlign w:val="center"/>
          </w:tcPr>
          <w:p w14:paraId="25C2F25E">
            <w:pPr>
              <w:jc w:val="center"/>
              <w:rPr>
                <w:rFonts w:hint="eastAsia" w:ascii="宋体" w:hAnsi="宋体" w:eastAsia="宋体" w:cs="宋体"/>
                <w:b/>
                <w:color w:val="auto"/>
                <w:sz w:val="21"/>
                <w:szCs w:val="21"/>
                <w:highlight w:val="none"/>
              </w:rPr>
            </w:pPr>
            <w:r>
              <w:rPr>
                <w:rFonts w:hint="eastAsia" w:ascii="宋体" w:hAnsi="宋体" w:eastAsia="宋体" w:cstheme="minorEastAsia"/>
                <w:b/>
                <w:color w:val="auto"/>
                <w:szCs w:val="21"/>
                <w:highlight w:val="none"/>
              </w:rPr>
              <w:t>数量</w:t>
            </w:r>
          </w:p>
        </w:tc>
        <w:tc>
          <w:tcPr>
            <w:tcW w:w="2640" w:type="dxa"/>
            <w:shd w:val="clear" w:color="auto" w:fill="EEECE1"/>
            <w:vAlign w:val="center"/>
          </w:tcPr>
          <w:p w14:paraId="319BB969">
            <w:pPr>
              <w:jc w:val="center"/>
              <w:rPr>
                <w:rFonts w:hint="eastAsia" w:ascii="宋体" w:hAnsi="宋体" w:eastAsia="宋体" w:cs="宋体"/>
                <w:b/>
                <w:color w:val="auto"/>
                <w:sz w:val="21"/>
                <w:szCs w:val="21"/>
                <w:highlight w:val="none"/>
              </w:rPr>
            </w:pPr>
            <w:r>
              <w:rPr>
                <w:rFonts w:hint="eastAsia" w:ascii="宋体" w:hAnsi="宋体" w:eastAsia="宋体" w:cstheme="minorEastAsia"/>
                <w:b/>
                <w:color w:val="auto"/>
                <w:szCs w:val="21"/>
                <w:highlight w:val="none"/>
              </w:rPr>
              <w:t>交货期</w:t>
            </w:r>
          </w:p>
        </w:tc>
        <w:tc>
          <w:tcPr>
            <w:tcW w:w="2140" w:type="dxa"/>
            <w:shd w:val="clear" w:color="auto" w:fill="EEECE1"/>
            <w:vAlign w:val="center"/>
          </w:tcPr>
          <w:p w14:paraId="2B9B8DEF">
            <w:pPr>
              <w:jc w:val="center"/>
              <w:rPr>
                <w:rFonts w:hint="eastAsia" w:ascii="宋体" w:hAnsi="宋体" w:eastAsia="宋体" w:cs="宋体"/>
                <w:b/>
                <w:color w:val="auto"/>
                <w:sz w:val="21"/>
                <w:szCs w:val="21"/>
                <w:highlight w:val="none"/>
                <w:lang w:bidi="ar"/>
              </w:rPr>
            </w:pPr>
            <w:r>
              <w:rPr>
                <w:rFonts w:hint="eastAsia" w:ascii="宋体" w:hAnsi="宋体" w:eastAsia="宋体" w:cstheme="minorEastAsia"/>
                <w:b/>
                <w:color w:val="auto"/>
                <w:szCs w:val="21"/>
                <w:highlight w:val="none"/>
              </w:rPr>
              <w:t>预算金额（含税）</w:t>
            </w:r>
          </w:p>
        </w:tc>
      </w:tr>
      <w:tr w14:paraId="631B5F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894" w:type="dxa"/>
            <w:shd w:val="clear" w:color="auto" w:fill="auto"/>
            <w:vAlign w:val="center"/>
          </w:tcPr>
          <w:p w14:paraId="509CC104">
            <w:pPr>
              <w:jc w:val="center"/>
              <w:rPr>
                <w:rFonts w:hint="eastAsia" w:ascii="宋体" w:hAnsi="宋体" w:eastAsia="宋体" w:cs="宋体"/>
                <w:color w:val="auto"/>
                <w:sz w:val="21"/>
                <w:szCs w:val="21"/>
                <w:highlight w:val="none"/>
              </w:rPr>
            </w:pPr>
            <w:r>
              <w:rPr>
                <w:rFonts w:hint="eastAsia" w:ascii="宋体" w:hAnsi="宋体" w:eastAsia="宋体" w:cstheme="minorEastAsia"/>
                <w:color w:val="auto"/>
                <w:szCs w:val="21"/>
                <w:highlight w:val="none"/>
              </w:rPr>
              <w:t>广东省广裕集团韶关北江实业有限责任公司2025年定制办公室展示柜、茶水柜和墙体改造项目</w:t>
            </w:r>
          </w:p>
        </w:tc>
        <w:tc>
          <w:tcPr>
            <w:tcW w:w="885" w:type="dxa"/>
            <w:shd w:val="clear" w:color="auto" w:fill="auto"/>
            <w:vAlign w:val="center"/>
          </w:tcPr>
          <w:p w14:paraId="3ED37C1F">
            <w:pPr>
              <w:jc w:val="center"/>
              <w:rPr>
                <w:rFonts w:hint="eastAsia" w:ascii="宋体" w:hAnsi="宋体" w:eastAsia="宋体" w:cs="宋体"/>
                <w:color w:val="auto"/>
                <w:sz w:val="21"/>
                <w:szCs w:val="21"/>
                <w:highlight w:val="none"/>
              </w:rPr>
            </w:pPr>
            <w:r>
              <w:rPr>
                <w:rFonts w:hint="eastAsia" w:ascii="宋体" w:hAnsi="宋体" w:eastAsia="宋体" w:cstheme="minorEastAsia"/>
                <w:color w:val="auto"/>
                <w:szCs w:val="21"/>
                <w:highlight w:val="none"/>
              </w:rPr>
              <w:t>1批</w:t>
            </w:r>
          </w:p>
        </w:tc>
        <w:tc>
          <w:tcPr>
            <w:tcW w:w="2640" w:type="dxa"/>
            <w:shd w:val="clear" w:color="auto" w:fill="auto"/>
            <w:vAlign w:val="center"/>
          </w:tcPr>
          <w:p w14:paraId="32FB0210">
            <w:pPr>
              <w:pStyle w:val="30"/>
              <w:spacing w:line="240" w:lineRule="auto"/>
              <w:ind w:right="-82" w:rightChars="-39" w:hanging="54" w:firstLineChars="0"/>
              <w:rPr>
                <w:rFonts w:hint="eastAsia" w:ascii="宋体" w:hAnsi="宋体" w:eastAsia="宋体" w:cs="宋体"/>
                <w:color w:val="auto"/>
                <w:sz w:val="21"/>
                <w:szCs w:val="21"/>
                <w:highlight w:val="none"/>
              </w:rPr>
            </w:pPr>
            <w:r>
              <w:rPr>
                <w:rFonts w:hint="eastAsia" w:ascii="宋体" w:hAnsi="宋体" w:cstheme="minorEastAsia"/>
                <w:snapToGrid/>
                <w:color w:val="auto"/>
                <w:spacing w:val="0"/>
                <w:kern w:val="2"/>
                <w:sz w:val="21"/>
                <w:szCs w:val="21"/>
                <w:highlight w:val="none"/>
              </w:rPr>
              <w:t>自合同签订之日起</w:t>
            </w:r>
            <w:r>
              <w:rPr>
                <w:rFonts w:hint="eastAsia" w:ascii="宋体" w:hAnsi="宋体" w:cstheme="minorEastAsia"/>
                <w:snapToGrid/>
                <w:color w:val="auto"/>
                <w:spacing w:val="0"/>
                <w:kern w:val="2"/>
                <w:sz w:val="21"/>
                <w:szCs w:val="21"/>
                <w:highlight w:val="none"/>
                <w:u w:val="single"/>
                <w:lang w:val="en-US" w:eastAsia="zh-CN"/>
              </w:rPr>
              <w:t>40</w:t>
            </w:r>
            <w:r>
              <w:rPr>
                <w:rFonts w:hint="eastAsia" w:ascii="宋体" w:hAnsi="宋体" w:cstheme="minorEastAsia"/>
                <w:snapToGrid/>
                <w:color w:val="auto"/>
                <w:spacing w:val="0"/>
                <w:kern w:val="2"/>
                <w:sz w:val="21"/>
                <w:szCs w:val="21"/>
                <w:highlight w:val="none"/>
              </w:rPr>
              <w:t>日历天内交货</w:t>
            </w:r>
          </w:p>
        </w:tc>
        <w:tc>
          <w:tcPr>
            <w:tcW w:w="2140" w:type="dxa"/>
            <w:shd w:val="clear" w:color="auto" w:fill="auto"/>
            <w:vAlign w:val="center"/>
          </w:tcPr>
          <w:p w14:paraId="546A7B5A">
            <w:pPr>
              <w:jc w:val="center"/>
              <w:rPr>
                <w:rFonts w:hint="eastAsia" w:ascii="宋体" w:hAnsi="宋体" w:eastAsia="宋体" w:cs="宋体"/>
                <w:color w:val="auto"/>
                <w:sz w:val="21"/>
                <w:szCs w:val="21"/>
                <w:highlight w:val="none"/>
                <w:lang w:bidi="ar"/>
              </w:rPr>
            </w:pPr>
            <w:r>
              <w:rPr>
                <w:rFonts w:hint="eastAsia" w:ascii="宋体" w:hAnsi="宋体" w:eastAsia="宋体" w:cstheme="minorEastAsia"/>
                <w:color w:val="auto"/>
                <w:szCs w:val="21"/>
                <w:highlight w:val="none"/>
              </w:rPr>
              <w:t>人民币</w:t>
            </w:r>
            <w:r>
              <w:rPr>
                <w:rFonts w:hint="eastAsia" w:ascii="宋体" w:hAnsi="宋体" w:eastAsia="宋体" w:cstheme="minorEastAsia"/>
                <w:color w:val="auto"/>
                <w:szCs w:val="21"/>
                <w:highlight w:val="none"/>
                <w:u w:val="single"/>
                <w:lang w:val="en-US" w:eastAsia="zh-CN"/>
              </w:rPr>
              <w:t>1563</w:t>
            </w:r>
            <w:r>
              <w:rPr>
                <w:rFonts w:hint="eastAsia" w:ascii="宋体" w:hAnsi="宋体" w:cstheme="minorEastAsia"/>
                <w:color w:val="auto"/>
                <w:szCs w:val="21"/>
                <w:highlight w:val="none"/>
                <w:u w:val="single"/>
                <w:lang w:val="en-US" w:eastAsia="zh-CN"/>
              </w:rPr>
              <w:t>12.00</w:t>
            </w:r>
            <w:r>
              <w:rPr>
                <w:rFonts w:hint="eastAsia" w:ascii="宋体" w:hAnsi="宋体" w:eastAsia="宋体" w:cstheme="minorEastAsia"/>
                <w:color w:val="auto"/>
                <w:szCs w:val="21"/>
                <w:highlight w:val="none"/>
              </w:rPr>
              <w:t>元</w:t>
            </w:r>
          </w:p>
        </w:tc>
      </w:tr>
    </w:tbl>
    <w:p w14:paraId="2892682D">
      <w:pPr>
        <w:pStyle w:val="8"/>
        <w:numPr>
          <w:ilvl w:val="0"/>
          <w:numId w:val="16"/>
        </w:numPr>
        <w:tabs>
          <w:tab w:val="left" w:pos="540"/>
        </w:tabs>
        <w:adjustRightInd w:val="0"/>
        <w:snapToGrid w:val="0"/>
        <w:spacing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项目采购清单</w:t>
      </w:r>
    </w:p>
    <w:tbl>
      <w:tblPr>
        <w:tblStyle w:val="15"/>
        <w:tblW w:w="9307"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516"/>
        <w:gridCol w:w="1227"/>
        <w:gridCol w:w="583"/>
        <w:gridCol w:w="584"/>
        <w:gridCol w:w="1520"/>
        <w:gridCol w:w="1520"/>
        <w:gridCol w:w="3357"/>
      </w:tblGrid>
      <w:tr w14:paraId="7EA0885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2" w:hRule="atLeast"/>
          <w:jc w:val="center"/>
        </w:trPr>
        <w:tc>
          <w:tcPr>
            <w:tcW w:w="516" w:type="dxa"/>
            <w:tcBorders>
              <w:tl2br w:val="nil"/>
              <w:tr2bl w:val="nil"/>
            </w:tcBorders>
            <w:shd w:val="clear" w:color="auto" w:fill="EEECE1"/>
            <w:vAlign w:val="center"/>
          </w:tcPr>
          <w:p w14:paraId="34874522">
            <w:pPr>
              <w:spacing w:line="240" w:lineRule="auto"/>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序号</w:t>
            </w:r>
          </w:p>
        </w:tc>
        <w:tc>
          <w:tcPr>
            <w:tcW w:w="1227" w:type="dxa"/>
            <w:tcBorders>
              <w:tl2br w:val="nil"/>
              <w:tr2bl w:val="nil"/>
            </w:tcBorders>
            <w:shd w:val="clear" w:color="auto" w:fill="EEECE1"/>
            <w:vAlign w:val="center"/>
          </w:tcPr>
          <w:p w14:paraId="447400CB">
            <w:pPr>
              <w:spacing w:line="240" w:lineRule="auto"/>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名称</w:t>
            </w:r>
          </w:p>
        </w:tc>
        <w:tc>
          <w:tcPr>
            <w:tcW w:w="583" w:type="dxa"/>
            <w:tcBorders>
              <w:tl2br w:val="nil"/>
              <w:tr2bl w:val="nil"/>
            </w:tcBorders>
            <w:shd w:val="clear" w:color="auto" w:fill="EEECE1"/>
            <w:vAlign w:val="center"/>
          </w:tcPr>
          <w:p w14:paraId="314F449D">
            <w:pPr>
              <w:spacing w:line="24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数量</w:t>
            </w:r>
          </w:p>
        </w:tc>
        <w:tc>
          <w:tcPr>
            <w:tcW w:w="584" w:type="dxa"/>
            <w:tcBorders>
              <w:tl2br w:val="nil"/>
              <w:tr2bl w:val="nil"/>
            </w:tcBorders>
            <w:shd w:val="clear" w:color="auto" w:fill="EEECE1"/>
            <w:vAlign w:val="center"/>
          </w:tcPr>
          <w:p w14:paraId="4907FED8">
            <w:pPr>
              <w:spacing w:line="240" w:lineRule="auto"/>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单位</w:t>
            </w:r>
          </w:p>
        </w:tc>
        <w:tc>
          <w:tcPr>
            <w:tcW w:w="1520" w:type="dxa"/>
            <w:tcBorders>
              <w:tl2br w:val="nil"/>
              <w:tr2bl w:val="nil"/>
            </w:tcBorders>
            <w:shd w:val="clear" w:color="auto" w:fill="EEECE1"/>
            <w:vAlign w:val="center"/>
          </w:tcPr>
          <w:p w14:paraId="06BB1978">
            <w:pPr>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Cs w:val="21"/>
                <w:highlight w:val="none"/>
              </w:rPr>
              <w:t>单价最高限价</w:t>
            </w:r>
            <w:r>
              <w:rPr>
                <w:rFonts w:hint="eastAsia" w:ascii="宋体" w:hAnsi="宋体" w:eastAsia="宋体" w:cs="宋体"/>
                <w:b/>
                <w:color w:val="auto"/>
                <w:szCs w:val="21"/>
                <w:highlight w:val="none"/>
              </w:rPr>
              <w:t>（人民币 元）</w:t>
            </w:r>
          </w:p>
        </w:tc>
        <w:tc>
          <w:tcPr>
            <w:tcW w:w="1520" w:type="dxa"/>
            <w:tcBorders>
              <w:tl2br w:val="nil"/>
              <w:tr2bl w:val="nil"/>
            </w:tcBorders>
            <w:shd w:val="clear" w:color="auto" w:fill="EEECE1"/>
            <w:vAlign w:val="center"/>
          </w:tcPr>
          <w:p w14:paraId="726B7FA4">
            <w:pPr>
              <w:spacing w:line="240" w:lineRule="auto"/>
              <w:jc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尺寸、材质</w:t>
            </w:r>
          </w:p>
        </w:tc>
        <w:tc>
          <w:tcPr>
            <w:tcW w:w="3357" w:type="dxa"/>
            <w:tcBorders>
              <w:tl2br w:val="nil"/>
              <w:tr2bl w:val="nil"/>
            </w:tcBorders>
            <w:shd w:val="clear" w:color="auto" w:fill="EEECE1"/>
            <w:vAlign w:val="center"/>
          </w:tcPr>
          <w:p w14:paraId="52C88D11">
            <w:pPr>
              <w:spacing w:line="240" w:lineRule="auto"/>
              <w:jc w:val="center"/>
              <w:rPr>
                <w:rFonts w:hint="eastAsia" w:ascii="宋体" w:hAnsi="宋体" w:eastAsia="宋体" w:cs="宋体"/>
                <w:b/>
                <w:color w:val="auto"/>
                <w:sz w:val="21"/>
                <w:szCs w:val="21"/>
                <w:highlight w:val="none"/>
                <w:lang w:eastAsia="zh-CN"/>
              </w:rPr>
            </w:pPr>
            <w:r>
              <w:rPr>
                <w:rFonts w:hint="eastAsia" w:ascii="宋体" w:hAnsi="宋体" w:eastAsia="宋体" w:cs="宋体"/>
                <w:b/>
                <w:bCs/>
                <w:color w:val="auto"/>
                <w:sz w:val="21"/>
                <w:szCs w:val="21"/>
                <w:highlight w:val="none"/>
                <w:lang w:val="en-US" w:eastAsia="zh-CN"/>
              </w:rPr>
              <w:t>示意图</w:t>
            </w:r>
          </w:p>
        </w:tc>
      </w:tr>
      <w:tr w14:paraId="41FCDD7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83" w:hRule="atLeast"/>
          <w:jc w:val="center"/>
        </w:trPr>
        <w:tc>
          <w:tcPr>
            <w:tcW w:w="516" w:type="dxa"/>
            <w:tcBorders>
              <w:tl2br w:val="nil"/>
              <w:tr2bl w:val="nil"/>
            </w:tcBorders>
            <w:vAlign w:val="center"/>
          </w:tcPr>
          <w:p w14:paraId="6F9C233C">
            <w:pPr>
              <w:pStyle w:val="53"/>
              <w:numPr>
                <w:ilvl w:val="0"/>
                <w:numId w:val="17"/>
              </w:numPr>
              <w:spacing w:line="240" w:lineRule="auto"/>
              <w:ind w:firstLineChars="0"/>
              <w:jc w:val="center"/>
              <w:rPr>
                <w:rFonts w:hint="eastAsia" w:ascii="宋体" w:hAnsi="宋体" w:eastAsia="宋体" w:cs="宋体"/>
                <w:color w:val="auto"/>
                <w:sz w:val="21"/>
                <w:szCs w:val="21"/>
                <w:highlight w:val="none"/>
              </w:rPr>
            </w:pPr>
          </w:p>
        </w:tc>
        <w:tc>
          <w:tcPr>
            <w:tcW w:w="1227" w:type="dxa"/>
            <w:tcBorders>
              <w:tl2br w:val="nil"/>
              <w:tr2bl w:val="nil"/>
            </w:tcBorders>
            <w:vAlign w:val="center"/>
          </w:tcPr>
          <w:p w14:paraId="5400B1B4">
            <w:pPr>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bCs/>
                <w:color w:val="auto"/>
                <w:sz w:val="21"/>
                <w:szCs w:val="21"/>
                <w:highlight w:val="none"/>
              </w:rPr>
              <w:t>定制展示柜</w:t>
            </w:r>
            <w:r>
              <w:rPr>
                <w:rFonts w:hint="eastAsia" w:ascii="宋体" w:hAnsi="宋体" w:eastAsia="宋体" w:cs="宋体"/>
                <w:bCs/>
                <w:color w:val="auto"/>
                <w:sz w:val="21"/>
                <w:szCs w:val="21"/>
                <w:highlight w:val="none"/>
                <w:lang w:val="en-US" w:eastAsia="zh-CN"/>
              </w:rPr>
              <w:t>1</w:t>
            </w:r>
          </w:p>
        </w:tc>
        <w:tc>
          <w:tcPr>
            <w:tcW w:w="583" w:type="dxa"/>
            <w:tcBorders>
              <w:tl2br w:val="nil"/>
              <w:tr2bl w:val="nil"/>
            </w:tcBorders>
            <w:vAlign w:val="center"/>
          </w:tcPr>
          <w:p w14:paraId="39AE1870">
            <w:pPr>
              <w:spacing w:line="24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1</w:t>
            </w:r>
          </w:p>
        </w:tc>
        <w:tc>
          <w:tcPr>
            <w:tcW w:w="584" w:type="dxa"/>
            <w:tcBorders>
              <w:tl2br w:val="nil"/>
              <w:tr2bl w:val="nil"/>
            </w:tcBorders>
            <w:vAlign w:val="center"/>
          </w:tcPr>
          <w:p w14:paraId="66EC568E">
            <w:pPr>
              <w:pStyle w:val="30"/>
              <w:spacing w:line="240" w:lineRule="auto"/>
              <w:ind w:right="-82" w:rightChars="-39" w:hanging="54"/>
              <w:rPr>
                <w:rFonts w:hint="eastAsia" w:ascii="宋体" w:hAnsi="宋体" w:eastAsia="宋体" w:cs="宋体"/>
                <w:snapToGrid/>
                <w:color w:val="auto"/>
                <w:spacing w:val="0"/>
                <w:kern w:val="2"/>
                <w:sz w:val="21"/>
                <w:szCs w:val="21"/>
                <w:highlight w:val="none"/>
              </w:rPr>
            </w:pPr>
            <w:r>
              <w:rPr>
                <w:rFonts w:hint="eastAsia" w:ascii="宋体" w:hAnsi="宋体" w:eastAsia="宋体" w:cs="宋体"/>
                <w:color w:val="auto"/>
                <w:sz w:val="21"/>
                <w:szCs w:val="21"/>
                <w:highlight w:val="none"/>
              </w:rPr>
              <w:t>个</w:t>
            </w:r>
          </w:p>
        </w:tc>
        <w:tc>
          <w:tcPr>
            <w:tcW w:w="1520" w:type="dxa"/>
            <w:tcBorders>
              <w:tl2br w:val="nil"/>
              <w:tr2bl w:val="nil"/>
            </w:tcBorders>
            <w:vAlign w:val="center"/>
          </w:tcPr>
          <w:p w14:paraId="14FDB30A">
            <w:pPr>
              <w:jc w:val="center"/>
              <w:rPr>
                <w:rFonts w:hint="eastAsia" w:ascii="宋体" w:hAnsi="宋体" w:eastAsia="宋体" w:cs="宋体"/>
                <w:color w:val="auto"/>
                <w:sz w:val="21"/>
                <w:szCs w:val="21"/>
                <w:highlight w:val="none"/>
              </w:rPr>
            </w:pPr>
            <w:r>
              <w:rPr>
                <w:rFonts w:hint="eastAsia" w:ascii="宋体" w:hAnsi="宋体" w:eastAsia="宋体" w:cs="宋体"/>
                <w:color w:val="auto"/>
                <w:szCs w:val="21"/>
                <w:highlight w:val="none"/>
                <w:u w:val="none"/>
                <w:lang w:val="en-US" w:eastAsia="zh-CN"/>
              </w:rPr>
              <w:t>23205.00</w:t>
            </w:r>
          </w:p>
        </w:tc>
        <w:tc>
          <w:tcPr>
            <w:tcW w:w="1520" w:type="dxa"/>
            <w:tcBorders>
              <w:tl2br w:val="nil"/>
              <w:tr2bl w:val="nil"/>
            </w:tcBorders>
            <w:vAlign w:val="center"/>
          </w:tcPr>
          <w:p w14:paraId="7CFB68C9">
            <w:pPr>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尺寸：6700×380×3440mm</w:t>
            </w:r>
          </w:p>
          <w:p w14:paraId="7CBF50FF">
            <w:pPr>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材质：</w:t>
            </w:r>
            <w:r>
              <w:rPr>
                <w:rFonts w:hint="eastAsia" w:ascii="宋体" w:hAnsi="宋体" w:cs="宋体"/>
                <w:color w:val="auto"/>
                <w:sz w:val="21"/>
                <w:szCs w:val="21"/>
                <w:highlight w:val="none"/>
                <w:u w:val="single"/>
                <w:lang w:val="en-US" w:eastAsia="zh-CN"/>
              </w:rPr>
              <w:t>1、采用厚18mm以上实木多层板</w:t>
            </w:r>
            <w:r>
              <w:rPr>
                <w:rFonts w:hint="eastAsia" w:ascii="宋体" w:hAnsi="宋体" w:eastAsia="宋体" w:cs="宋体"/>
                <w:color w:val="auto"/>
                <w:sz w:val="21"/>
                <w:szCs w:val="21"/>
                <w:highlight w:val="none"/>
                <w:lang w:val="en-US" w:eastAsia="zh-CN"/>
              </w:rPr>
              <w:t>。</w:t>
            </w:r>
          </w:p>
          <w:p w14:paraId="38FF4750">
            <w:pPr>
              <w:spacing w:line="240" w:lineRule="auto"/>
              <w:jc w:val="center"/>
              <w:rPr>
                <w:rFonts w:hint="eastAsia" w:ascii="宋体" w:hAnsi="宋体" w:cs="宋体"/>
                <w:color w:val="auto"/>
                <w:sz w:val="21"/>
                <w:szCs w:val="21"/>
                <w:highlight w:val="none"/>
                <w:u w:val="single"/>
                <w:lang w:val="en-US" w:eastAsia="zh-CN"/>
              </w:rPr>
            </w:pPr>
            <w:r>
              <w:rPr>
                <w:rFonts w:hint="eastAsia" w:ascii="宋体" w:hAnsi="宋体" w:eastAsia="宋体" w:cs="宋体"/>
                <w:color w:val="auto"/>
                <w:sz w:val="21"/>
                <w:szCs w:val="21"/>
                <w:highlight w:val="none"/>
                <w:u w:val="single"/>
                <w:lang w:val="en-US" w:eastAsia="zh-CN"/>
              </w:rPr>
              <w:t>2、</w:t>
            </w:r>
            <w:r>
              <w:rPr>
                <w:rFonts w:hint="eastAsia" w:ascii="宋体" w:hAnsi="宋体" w:cs="宋体"/>
                <w:color w:val="auto"/>
                <w:sz w:val="21"/>
                <w:szCs w:val="21"/>
                <w:highlight w:val="none"/>
                <w:u w:val="single"/>
                <w:lang w:val="en-US" w:eastAsia="zh-CN"/>
              </w:rPr>
              <w:t>采用优质高</w:t>
            </w:r>
          </w:p>
          <w:p w14:paraId="3AA306AF">
            <w:pPr>
              <w:spacing w:line="240" w:lineRule="auto"/>
              <w:jc w:val="both"/>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u w:val="single"/>
                <w:lang w:val="en-US" w:eastAsia="zh-CN"/>
              </w:rPr>
              <w:t>清玻璃</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 xml:space="preserve">                                                                                      </w:t>
            </w:r>
          </w:p>
          <w:p w14:paraId="2EA41A4F">
            <w:pPr>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 xml:space="preserve">3、五金件：采用优质采用优质五金配件。     </w:t>
            </w:r>
          </w:p>
        </w:tc>
        <w:tc>
          <w:tcPr>
            <w:tcW w:w="3357" w:type="dxa"/>
            <w:tcBorders>
              <w:tl2br w:val="nil"/>
              <w:tr2bl w:val="nil"/>
            </w:tcBorders>
            <w:vAlign w:val="center"/>
          </w:tcPr>
          <w:p w14:paraId="13C16592">
            <w:pPr>
              <w:spacing w:line="24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drawing>
                <wp:inline distT="0" distB="0" distL="114300" distR="114300">
                  <wp:extent cx="1993265" cy="955040"/>
                  <wp:effectExtent l="0" t="0" r="635" b="10160"/>
                  <wp:docPr id="14" name="图片 14" descr="效果图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效果图1"/>
                          <pic:cNvPicPr>
                            <a:picLocks noChangeAspect="1"/>
                          </pic:cNvPicPr>
                        </pic:nvPicPr>
                        <pic:blipFill>
                          <a:blip r:embed="rId8"/>
                          <a:stretch>
                            <a:fillRect/>
                          </a:stretch>
                        </pic:blipFill>
                        <pic:spPr>
                          <a:xfrm>
                            <a:off x="0" y="0"/>
                            <a:ext cx="1993265" cy="955040"/>
                          </a:xfrm>
                          <a:prstGeom prst="rect">
                            <a:avLst/>
                          </a:prstGeom>
                        </pic:spPr>
                      </pic:pic>
                    </a:graphicData>
                  </a:graphic>
                </wp:inline>
              </w:drawing>
            </w:r>
          </w:p>
        </w:tc>
      </w:tr>
      <w:tr w14:paraId="0C1DE40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02" w:hRule="atLeast"/>
          <w:jc w:val="center"/>
        </w:trPr>
        <w:tc>
          <w:tcPr>
            <w:tcW w:w="516" w:type="dxa"/>
            <w:tcBorders>
              <w:tl2br w:val="nil"/>
              <w:tr2bl w:val="nil"/>
            </w:tcBorders>
            <w:vAlign w:val="center"/>
          </w:tcPr>
          <w:p w14:paraId="1CC9F16F">
            <w:pPr>
              <w:pStyle w:val="53"/>
              <w:numPr>
                <w:ilvl w:val="0"/>
                <w:numId w:val="17"/>
              </w:numPr>
              <w:spacing w:line="240" w:lineRule="auto"/>
              <w:ind w:firstLineChars="0"/>
              <w:jc w:val="center"/>
              <w:rPr>
                <w:rFonts w:hint="eastAsia" w:ascii="宋体" w:hAnsi="宋体" w:eastAsia="宋体" w:cs="宋体"/>
                <w:bCs/>
                <w:color w:val="auto"/>
                <w:sz w:val="21"/>
                <w:szCs w:val="21"/>
                <w:highlight w:val="none"/>
              </w:rPr>
            </w:pPr>
          </w:p>
        </w:tc>
        <w:tc>
          <w:tcPr>
            <w:tcW w:w="1227" w:type="dxa"/>
            <w:tcBorders>
              <w:tl2br w:val="nil"/>
              <w:tr2bl w:val="nil"/>
            </w:tcBorders>
            <w:vAlign w:val="center"/>
          </w:tcPr>
          <w:p w14:paraId="0A3FEDD1">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定制展示柜</w:t>
            </w:r>
            <w:r>
              <w:rPr>
                <w:rFonts w:hint="eastAsia" w:ascii="宋体" w:hAnsi="宋体" w:eastAsia="宋体" w:cs="宋体"/>
                <w:bCs/>
                <w:color w:val="auto"/>
                <w:sz w:val="21"/>
                <w:szCs w:val="21"/>
                <w:highlight w:val="none"/>
                <w:lang w:val="en-US" w:eastAsia="zh-CN"/>
              </w:rPr>
              <w:t>2</w:t>
            </w:r>
          </w:p>
        </w:tc>
        <w:tc>
          <w:tcPr>
            <w:tcW w:w="583" w:type="dxa"/>
            <w:tcBorders>
              <w:tl2br w:val="nil"/>
              <w:tr2bl w:val="nil"/>
            </w:tcBorders>
            <w:vAlign w:val="center"/>
          </w:tcPr>
          <w:p w14:paraId="51933122">
            <w:pPr>
              <w:spacing w:line="24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w:t>
            </w:r>
          </w:p>
        </w:tc>
        <w:tc>
          <w:tcPr>
            <w:tcW w:w="584" w:type="dxa"/>
            <w:tcBorders>
              <w:tl2br w:val="nil"/>
              <w:tr2bl w:val="nil"/>
            </w:tcBorders>
            <w:vAlign w:val="center"/>
          </w:tcPr>
          <w:p w14:paraId="16D0C6C3">
            <w:pPr>
              <w:pStyle w:val="30"/>
              <w:spacing w:line="240" w:lineRule="auto"/>
              <w:ind w:right="-82" w:rightChars="-39" w:hanging="54"/>
              <w:rPr>
                <w:rFonts w:hint="eastAsia" w:ascii="宋体" w:hAnsi="宋体" w:eastAsia="宋体" w:cs="宋体"/>
                <w:snapToGrid/>
                <w:color w:val="auto"/>
                <w:spacing w:val="0"/>
                <w:kern w:val="2"/>
                <w:sz w:val="21"/>
                <w:szCs w:val="21"/>
                <w:highlight w:val="none"/>
              </w:rPr>
            </w:pPr>
            <w:r>
              <w:rPr>
                <w:rFonts w:hint="eastAsia" w:ascii="宋体" w:hAnsi="宋体" w:eastAsia="宋体" w:cs="宋体"/>
                <w:color w:val="auto"/>
                <w:sz w:val="21"/>
                <w:szCs w:val="21"/>
                <w:highlight w:val="none"/>
              </w:rPr>
              <w:t>个</w:t>
            </w:r>
          </w:p>
        </w:tc>
        <w:tc>
          <w:tcPr>
            <w:tcW w:w="1520" w:type="dxa"/>
            <w:tcBorders>
              <w:tl2br w:val="nil"/>
              <w:tr2bl w:val="nil"/>
            </w:tcBorders>
            <w:vAlign w:val="center"/>
          </w:tcPr>
          <w:p w14:paraId="641DA80F">
            <w:pPr>
              <w:jc w:val="center"/>
              <w:rPr>
                <w:rFonts w:hint="eastAsia" w:ascii="宋体" w:hAnsi="宋体" w:eastAsia="宋体" w:cs="宋体"/>
                <w:color w:val="auto"/>
                <w:sz w:val="21"/>
                <w:szCs w:val="21"/>
                <w:highlight w:val="none"/>
              </w:rPr>
            </w:pPr>
            <w:r>
              <w:rPr>
                <w:rFonts w:hint="eastAsia" w:ascii="宋体" w:hAnsi="宋体" w:eastAsia="宋体" w:cs="宋体"/>
                <w:iCs/>
                <w:color w:val="auto"/>
                <w:szCs w:val="21"/>
                <w:highlight w:val="none"/>
                <w:u w:val="none"/>
                <w:lang w:val="en-US" w:eastAsia="zh-CN"/>
              </w:rPr>
              <w:t>235</w:t>
            </w:r>
            <w:r>
              <w:rPr>
                <w:rFonts w:hint="eastAsia" w:ascii="宋体" w:hAnsi="宋体" w:cs="宋体"/>
                <w:iCs/>
                <w:color w:val="auto"/>
                <w:szCs w:val="21"/>
                <w:highlight w:val="none"/>
                <w:u w:val="none"/>
                <w:lang w:val="en-US" w:eastAsia="zh-CN"/>
              </w:rPr>
              <w:t>17</w:t>
            </w:r>
            <w:r>
              <w:rPr>
                <w:rFonts w:hint="eastAsia" w:ascii="宋体" w:hAnsi="宋体" w:eastAsia="宋体" w:cs="宋体"/>
                <w:iCs/>
                <w:color w:val="auto"/>
                <w:szCs w:val="21"/>
                <w:highlight w:val="none"/>
                <w:u w:val="none"/>
                <w:lang w:val="en-US" w:eastAsia="zh-CN"/>
              </w:rPr>
              <w:t>.00</w:t>
            </w:r>
          </w:p>
        </w:tc>
        <w:tc>
          <w:tcPr>
            <w:tcW w:w="1520" w:type="dxa"/>
            <w:tcBorders>
              <w:tl2br w:val="nil"/>
              <w:tr2bl w:val="nil"/>
            </w:tcBorders>
            <w:vAlign w:val="center"/>
          </w:tcPr>
          <w:p w14:paraId="353E6AC3">
            <w:pPr>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尺寸：6700×380×3485mm</w:t>
            </w:r>
          </w:p>
          <w:p w14:paraId="5B7453B3">
            <w:pPr>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材质：</w:t>
            </w:r>
            <w:r>
              <w:rPr>
                <w:rFonts w:hint="eastAsia" w:ascii="宋体" w:hAnsi="宋体" w:cs="宋体"/>
                <w:color w:val="auto"/>
                <w:sz w:val="21"/>
                <w:szCs w:val="21"/>
                <w:highlight w:val="none"/>
                <w:u w:val="single"/>
                <w:lang w:val="en-US" w:eastAsia="zh-CN"/>
              </w:rPr>
              <w:t>1、采用厚18mm以上实木多层板</w:t>
            </w:r>
            <w:r>
              <w:rPr>
                <w:rFonts w:hint="eastAsia" w:ascii="宋体" w:hAnsi="宋体" w:eastAsia="宋体" w:cs="宋体"/>
                <w:color w:val="auto"/>
                <w:sz w:val="21"/>
                <w:szCs w:val="21"/>
                <w:highlight w:val="none"/>
                <w:lang w:val="en-US" w:eastAsia="zh-CN"/>
              </w:rPr>
              <w:t>。</w:t>
            </w:r>
          </w:p>
          <w:p w14:paraId="0E3FDBEC">
            <w:pPr>
              <w:numPr>
                <w:ilvl w:val="0"/>
                <w:numId w:val="18"/>
              </w:numPr>
              <w:spacing w:line="240" w:lineRule="auto"/>
              <w:jc w:val="center"/>
              <w:rPr>
                <w:rFonts w:hint="eastAsia" w:ascii="宋体" w:hAnsi="宋体" w:eastAsia="宋体" w:cs="宋体"/>
                <w:color w:val="auto"/>
                <w:sz w:val="21"/>
                <w:szCs w:val="21"/>
                <w:highlight w:val="none"/>
                <w:u w:val="single"/>
                <w:lang w:val="en-US" w:eastAsia="zh-CN"/>
              </w:rPr>
            </w:pPr>
            <w:r>
              <w:rPr>
                <w:rFonts w:hint="eastAsia" w:ascii="宋体" w:hAnsi="宋体" w:cs="宋体"/>
                <w:color w:val="auto"/>
                <w:sz w:val="21"/>
                <w:szCs w:val="21"/>
                <w:highlight w:val="none"/>
                <w:u w:val="single"/>
                <w:lang w:val="en-US" w:eastAsia="zh-CN"/>
              </w:rPr>
              <w:t>采用优质</w:t>
            </w:r>
          </w:p>
          <w:p w14:paraId="775FF4C4">
            <w:pPr>
              <w:numPr>
                <w:numId w:val="0"/>
              </w:numPr>
              <w:spacing w:line="240" w:lineRule="auto"/>
              <w:jc w:val="both"/>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u w:val="single"/>
                <w:lang w:val="en-US" w:eastAsia="zh-CN"/>
              </w:rPr>
              <w:t>高清玻璃</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 xml:space="preserve">                                                                                        </w:t>
            </w:r>
          </w:p>
          <w:p w14:paraId="79BFC45C">
            <w:pPr>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3、五金件：采用优质采用优质五金配件。</w:t>
            </w:r>
          </w:p>
        </w:tc>
        <w:tc>
          <w:tcPr>
            <w:tcW w:w="3357" w:type="dxa"/>
            <w:tcBorders>
              <w:tl2br w:val="nil"/>
              <w:tr2bl w:val="nil"/>
            </w:tcBorders>
            <w:vAlign w:val="center"/>
          </w:tcPr>
          <w:p w14:paraId="5AF476AC">
            <w:pPr>
              <w:spacing w:line="240" w:lineRule="auto"/>
              <w:jc w:val="center"/>
              <w:rPr>
                <w:rFonts w:hint="eastAsia" w:ascii="宋体" w:hAnsi="宋体" w:eastAsia="宋体" w:cs="宋体"/>
                <w:color w:val="auto"/>
                <w:sz w:val="21"/>
                <w:szCs w:val="21"/>
                <w:highlight w:val="none"/>
                <w:lang w:eastAsia="zh-CN"/>
              </w:rPr>
            </w:pPr>
          </w:p>
          <w:p w14:paraId="6265DF69">
            <w:pPr>
              <w:spacing w:line="24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drawing>
                <wp:inline distT="0" distB="0" distL="114300" distR="114300">
                  <wp:extent cx="1993265" cy="955040"/>
                  <wp:effectExtent l="0" t="0" r="635" b="10160"/>
                  <wp:docPr id="15" name="图片 15" descr="效果图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效果图1"/>
                          <pic:cNvPicPr>
                            <a:picLocks noChangeAspect="1"/>
                          </pic:cNvPicPr>
                        </pic:nvPicPr>
                        <pic:blipFill>
                          <a:blip r:embed="rId8"/>
                          <a:stretch>
                            <a:fillRect/>
                          </a:stretch>
                        </pic:blipFill>
                        <pic:spPr>
                          <a:xfrm>
                            <a:off x="0" y="0"/>
                            <a:ext cx="1993265" cy="955040"/>
                          </a:xfrm>
                          <a:prstGeom prst="rect">
                            <a:avLst/>
                          </a:prstGeom>
                        </pic:spPr>
                      </pic:pic>
                    </a:graphicData>
                  </a:graphic>
                </wp:inline>
              </w:drawing>
            </w:r>
          </w:p>
        </w:tc>
      </w:tr>
      <w:tr w14:paraId="24585AC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7" w:hRule="atLeast"/>
          <w:jc w:val="center"/>
        </w:trPr>
        <w:tc>
          <w:tcPr>
            <w:tcW w:w="516" w:type="dxa"/>
            <w:tcBorders>
              <w:tl2br w:val="nil"/>
              <w:tr2bl w:val="nil"/>
            </w:tcBorders>
            <w:vAlign w:val="center"/>
          </w:tcPr>
          <w:p w14:paraId="460BA773">
            <w:pPr>
              <w:pStyle w:val="53"/>
              <w:numPr>
                <w:ilvl w:val="0"/>
                <w:numId w:val="17"/>
              </w:numPr>
              <w:spacing w:line="240" w:lineRule="auto"/>
              <w:ind w:firstLineChars="0"/>
              <w:jc w:val="center"/>
              <w:rPr>
                <w:rFonts w:hint="eastAsia" w:ascii="宋体" w:hAnsi="宋体" w:eastAsia="宋体" w:cs="宋体"/>
                <w:bCs/>
                <w:color w:val="auto"/>
                <w:sz w:val="21"/>
                <w:szCs w:val="21"/>
                <w:highlight w:val="none"/>
              </w:rPr>
            </w:pPr>
          </w:p>
        </w:tc>
        <w:tc>
          <w:tcPr>
            <w:tcW w:w="1227" w:type="dxa"/>
            <w:tcBorders>
              <w:tl2br w:val="nil"/>
              <w:tr2bl w:val="nil"/>
            </w:tcBorders>
            <w:shd w:val="clear" w:color="auto" w:fill="auto"/>
            <w:vAlign w:val="center"/>
          </w:tcPr>
          <w:p w14:paraId="16F46604">
            <w:pPr>
              <w:spacing w:line="24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Cs/>
                <w:color w:val="auto"/>
                <w:sz w:val="21"/>
                <w:szCs w:val="21"/>
                <w:highlight w:val="none"/>
              </w:rPr>
              <w:t>定制展示柜</w:t>
            </w:r>
            <w:r>
              <w:rPr>
                <w:rFonts w:hint="eastAsia" w:ascii="宋体" w:hAnsi="宋体" w:eastAsia="宋体" w:cs="宋体"/>
                <w:bCs/>
                <w:color w:val="auto"/>
                <w:sz w:val="21"/>
                <w:szCs w:val="21"/>
                <w:highlight w:val="none"/>
                <w:lang w:val="en-US" w:eastAsia="zh-CN"/>
              </w:rPr>
              <w:t>3</w:t>
            </w:r>
          </w:p>
        </w:tc>
        <w:tc>
          <w:tcPr>
            <w:tcW w:w="583" w:type="dxa"/>
            <w:tcBorders>
              <w:tl2br w:val="nil"/>
              <w:tr2bl w:val="nil"/>
            </w:tcBorders>
            <w:shd w:val="clear" w:color="auto" w:fill="auto"/>
            <w:vAlign w:val="center"/>
          </w:tcPr>
          <w:p w14:paraId="26948A87">
            <w:pPr>
              <w:spacing w:line="24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1</w:t>
            </w:r>
          </w:p>
        </w:tc>
        <w:tc>
          <w:tcPr>
            <w:tcW w:w="584" w:type="dxa"/>
            <w:tcBorders>
              <w:tl2br w:val="nil"/>
              <w:tr2bl w:val="nil"/>
            </w:tcBorders>
            <w:shd w:val="clear" w:color="auto" w:fill="auto"/>
            <w:vAlign w:val="center"/>
          </w:tcPr>
          <w:p w14:paraId="13C9A7E1">
            <w:pPr>
              <w:pStyle w:val="30"/>
              <w:spacing w:line="240" w:lineRule="auto"/>
              <w:ind w:right="-82" w:rightChars="-39" w:hanging="54" w:firstLineChars="0"/>
              <w:rPr>
                <w:rFonts w:hint="eastAsia" w:ascii="宋体" w:hAnsi="宋体" w:eastAsia="宋体" w:cs="宋体"/>
                <w:snapToGrid/>
                <w:color w:val="auto"/>
                <w:spacing w:val="0"/>
                <w:kern w:val="2"/>
                <w:sz w:val="21"/>
                <w:szCs w:val="21"/>
                <w:highlight w:val="none"/>
                <w:lang w:val="en-US" w:eastAsia="zh-CN" w:bidi="ar-SA"/>
              </w:rPr>
            </w:pPr>
            <w:r>
              <w:rPr>
                <w:rFonts w:hint="eastAsia" w:ascii="宋体" w:hAnsi="宋体" w:eastAsia="宋体" w:cs="宋体"/>
                <w:color w:val="auto"/>
                <w:sz w:val="21"/>
                <w:szCs w:val="21"/>
                <w:highlight w:val="none"/>
              </w:rPr>
              <w:t>个</w:t>
            </w:r>
          </w:p>
        </w:tc>
        <w:tc>
          <w:tcPr>
            <w:tcW w:w="1520" w:type="dxa"/>
            <w:tcBorders>
              <w:tl2br w:val="nil"/>
              <w:tr2bl w:val="nil"/>
            </w:tcBorders>
            <w:shd w:val="clear" w:color="auto" w:fill="auto"/>
            <w:vAlign w:val="center"/>
          </w:tcPr>
          <w:p w14:paraId="693E460B">
            <w:pPr>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iCs/>
                <w:color w:val="auto"/>
                <w:szCs w:val="21"/>
                <w:highlight w:val="none"/>
                <w:u w:val="none"/>
                <w:lang w:val="en-US" w:eastAsia="zh-CN"/>
              </w:rPr>
              <w:t>16497.00</w:t>
            </w:r>
          </w:p>
        </w:tc>
        <w:tc>
          <w:tcPr>
            <w:tcW w:w="1520" w:type="dxa"/>
            <w:tcBorders>
              <w:tl2br w:val="nil"/>
              <w:tr2bl w:val="nil"/>
            </w:tcBorders>
            <w:shd w:val="clear" w:color="auto" w:fill="auto"/>
            <w:vAlign w:val="center"/>
          </w:tcPr>
          <w:p w14:paraId="02542D98">
            <w:pPr>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尺寸：4740×380×3460mm</w:t>
            </w:r>
          </w:p>
          <w:p w14:paraId="54BD4618">
            <w:pPr>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材质：</w:t>
            </w:r>
            <w:r>
              <w:rPr>
                <w:rFonts w:hint="eastAsia" w:ascii="宋体" w:hAnsi="宋体" w:cs="宋体"/>
                <w:color w:val="auto"/>
                <w:sz w:val="21"/>
                <w:szCs w:val="21"/>
                <w:highlight w:val="none"/>
                <w:u w:val="single"/>
                <w:lang w:val="en-US" w:eastAsia="zh-CN"/>
              </w:rPr>
              <w:t>1、采用厚18mm以上实木多层板</w:t>
            </w:r>
            <w:r>
              <w:rPr>
                <w:rFonts w:hint="eastAsia" w:ascii="宋体" w:hAnsi="宋体" w:eastAsia="宋体" w:cs="宋体"/>
                <w:color w:val="auto"/>
                <w:sz w:val="21"/>
                <w:szCs w:val="21"/>
                <w:highlight w:val="none"/>
                <w:lang w:val="en-US" w:eastAsia="zh-CN"/>
              </w:rPr>
              <w:t>。</w:t>
            </w:r>
          </w:p>
          <w:p w14:paraId="6312876F">
            <w:pPr>
              <w:numPr>
                <w:numId w:val="0"/>
              </w:numPr>
              <w:spacing w:line="240" w:lineRule="auto"/>
              <w:ind w:leftChars="0"/>
              <w:jc w:val="both"/>
              <w:rPr>
                <w:rFonts w:hint="eastAsia" w:ascii="宋体" w:hAnsi="宋体" w:eastAsia="宋体" w:cs="宋体"/>
                <w:color w:val="auto"/>
                <w:sz w:val="21"/>
                <w:szCs w:val="21"/>
                <w:highlight w:val="none"/>
                <w:u w:val="single"/>
                <w:lang w:val="en-US" w:eastAsia="zh-CN"/>
              </w:rPr>
            </w:pPr>
            <w:r>
              <w:rPr>
                <w:rFonts w:hint="eastAsia" w:ascii="宋体" w:hAnsi="宋体" w:cs="宋体"/>
                <w:color w:val="auto"/>
                <w:sz w:val="21"/>
                <w:szCs w:val="21"/>
                <w:highlight w:val="none"/>
                <w:u w:val="single"/>
                <w:lang w:val="en-US" w:eastAsia="zh-CN"/>
              </w:rPr>
              <w:t>2、采用优质</w:t>
            </w:r>
          </w:p>
          <w:p w14:paraId="35BB67F6">
            <w:pPr>
              <w:numPr>
                <w:numId w:val="0"/>
              </w:numPr>
              <w:spacing w:line="240" w:lineRule="auto"/>
              <w:ind w:leftChars="0"/>
              <w:jc w:val="both"/>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u w:val="single"/>
                <w:lang w:val="en-US" w:eastAsia="zh-CN"/>
              </w:rPr>
              <w:t>高清玻璃</w:t>
            </w:r>
            <w:r>
              <w:rPr>
                <w:rFonts w:hint="eastAsia" w:ascii="宋体" w:hAnsi="宋体" w:eastAsia="宋体" w:cs="宋体"/>
                <w:color w:val="auto"/>
                <w:sz w:val="21"/>
                <w:szCs w:val="21"/>
                <w:highlight w:val="none"/>
                <w:u w:val="single"/>
                <w:lang w:val="en-US" w:eastAsia="zh-CN"/>
              </w:rPr>
              <w:t>。</w:t>
            </w:r>
            <w:r>
              <w:rPr>
                <w:rFonts w:hint="eastAsia" w:ascii="宋体" w:hAnsi="宋体" w:eastAsia="宋体" w:cs="宋体"/>
                <w:color w:val="auto"/>
                <w:sz w:val="21"/>
                <w:szCs w:val="21"/>
                <w:highlight w:val="none"/>
                <w:lang w:val="en-US" w:eastAsia="zh-CN"/>
              </w:rPr>
              <w:t xml:space="preserve">                                                                                        </w:t>
            </w:r>
          </w:p>
          <w:p w14:paraId="6415B22B">
            <w:pPr>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3、五金件：采用优质采用优质五金配件。</w:t>
            </w:r>
          </w:p>
        </w:tc>
        <w:tc>
          <w:tcPr>
            <w:tcW w:w="3357" w:type="dxa"/>
            <w:tcBorders>
              <w:tl2br w:val="nil"/>
              <w:tr2bl w:val="nil"/>
            </w:tcBorders>
            <w:shd w:val="clear" w:color="auto" w:fill="auto"/>
            <w:vAlign w:val="center"/>
          </w:tcPr>
          <w:p w14:paraId="3AE32832">
            <w:pPr>
              <w:spacing w:line="24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eastAsia="zh-CN"/>
              </w:rPr>
              <w:drawing>
                <wp:inline distT="0" distB="0" distL="114300" distR="114300">
                  <wp:extent cx="1993265" cy="955040"/>
                  <wp:effectExtent l="0" t="0" r="635" b="10160"/>
                  <wp:docPr id="17" name="图片 17" descr="效果图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descr="效果图1"/>
                          <pic:cNvPicPr>
                            <a:picLocks noChangeAspect="1"/>
                          </pic:cNvPicPr>
                        </pic:nvPicPr>
                        <pic:blipFill>
                          <a:blip r:embed="rId8"/>
                          <a:stretch>
                            <a:fillRect/>
                          </a:stretch>
                        </pic:blipFill>
                        <pic:spPr>
                          <a:xfrm>
                            <a:off x="0" y="0"/>
                            <a:ext cx="1993265" cy="955040"/>
                          </a:xfrm>
                          <a:prstGeom prst="rect">
                            <a:avLst/>
                          </a:prstGeom>
                        </pic:spPr>
                      </pic:pic>
                    </a:graphicData>
                  </a:graphic>
                </wp:inline>
              </w:drawing>
            </w:r>
          </w:p>
        </w:tc>
      </w:tr>
      <w:tr w14:paraId="4B5AC7C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02" w:hRule="atLeast"/>
          <w:jc w:val="center"/>
        </w:trPr>
        <w:tc>
          <w:tcPr>
            <w:tcW w:w="516" w:type="dxa"/>
            <w:tcBorders>
              <w:tl2br w:val="nil"/>
              <w:tr2bl w:val="nil"/>
            </w:tcBorders>
            <w:vAlign w:val="center"/>
          </w:tcPr>
          <w:p w14:paraId="727B72BD">
            <w:pPr>
              <w:pStyle w:val="53"/>
              <w:numPr>
                <w:ilvl w:val="0"/>
                <w:numId w:val="17"/>
              </w:numPr>
              <w:spacing w:line="240" w:lineRule="auto"/>
              <w:ind w:firstLineChars="0"/>
              <w:jc w:val="center"/>
              <w:rPr>
                <w:rFonts w:hint="eastAsia" w:ascii="宋体" w:hAnsi="宋体" w:eastAsia="宋体" w:cs="宋体"/>
                <w:bCs/>
                <w:color w:val="auto"/>
                <w:sz w:val="21"/>
                <w:szCs w:val="21"/>
                <w:highlight w:val="none"/>
              </w:rPr>
            </w:pPr>
          </w:p>
        </w:tc>
        <w:tc>
          <w:tcPr>
            <w:tcW w:w="1227" w:type="dxa"/>
            <w:tcBorders>
              <w:tl2br w:val="nil"/>
              <w:tr2bl w:val="nil"/>
            </w:tcBorders>
            <w:shd w:val="clear" w:color="auto" w:fill="auto"/>
            <w:vAlign w:val="center"/>
          </w:tcPr>
          <w:p w14:paraId="622DE33B">
            <w:pPr>
              <w:spacing w:line="24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Cs/>
                <w:color w:val="auto"/>
                <w:sz w:val="21"/>
                <w:szCs w:val="21"/>
                <w:highlight w:val="none"/>
              </w:rPr>
              <w:t>定制展示柜</w:t>
            </w:r>
            <w:r>
              <w:rPr>
                <w:rFonts w:hint="eastAsia" w:ascii="宋体" w:hAnsi="宋体" w:eastAsia="宋体" w:cs="宋体"/>
                <w:bCs/>
                <w:color w:val="auto"/>
                <w:sz w:val="21"/>
                <w:szCs w:val="21"/>
                <w:highlight w:val="none"/>
                <w:lang w:val="en-US" w:eastAsia="zh-CN"/>
              </w:rPr>
              <w:t>4</w:t>
            </w:r>
          </w:p>
        </w:tc>
        <w:tc>
          <w:tcPr>
            <w:tcW w:w="583" w:type="dxa"/>
            <w:tcBorders>
              <w:tl2br w:val="nil"/>
              <w:tr2bl w:val="nil"/>
            </w:tcBorders>
            <w:shd w:val="clear" w:color="auto" w:fill="auto"/>
            <w:vAlign w:val="center"/>
          </w:tcPr>
          <w:p w14:paraId="263B0461">
            <w:pPr>
              <w:spacing w:line="24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1</w:t>
            </w:r>
          </w:p>
        </w:tc>
        <w:tc>
          <w:tcPr>
            <w:tcW w:w="584" w:type="dxa"/>
            <w:tcBorders>
              <w:tl2br w:val="nil"/>
              <w:tr2bl w:val="nil"/>
            </w:tcBorders>
            <w:shd w:val="clear" w:color="auto" w:fill="auto"/>
            <w:vAlign w:val="center"/>
          </w:tcPr>
          <w:p w14:paraId="0E863982">
            <w:pPr>
              <w:pStyle w:val="30"/>
              <w:spacing w:line="240" w:lineRule="auto"/>
              <w:ind w:right="-82" w:rightChars="-39" w:hanging="54" w:firstLineChars="0"/>
              <w:rPr>
                <w:rFonts w:hint="eastAsia" w:ascii="宋体" w:hAnsi="宋体" w:eastAsia="宋体" w:cs="宋体"/>
                <w:snapToGrid/>
                <w:color w:val="auto"/>
                <w:spacing w:val="0"/>
                <w:kern w:val="2"/>
                <w:sz w:val="21"/>
                <w:szCs w:val="21"/>
                <w:highlight w:val="none"/>
                <w:lang w:val="en-US" w:eastAsia="zh-CN" w:bidi="ar-SA"/>
              </w:rPr>
            </w:pPr>
            <w:r>
              <w:rPr>
                <w:rFonts w:hint="eastAsia" w:ascii="宋体" w:hAnsi="宋体" w:eastAsia="宋体" w:cs="宋体"/>
                <w:color w:val="auto"/>
                <w:sz w:val="21"/>
                <w:szCs w:val="21"/>
                <w:highlight w:val="none"/>
              </w:rPr>
              <w:t>个</w:t>
            </w:r>
          </w:p>
        </w:tc>
        <w:tc>
          <w:tcPr>
            <w:tcW w:w="1520" w:type="dxa"/>
            <w:tcBorders>
              <w:tl2br w:val="nil"/>
              <w:tr2bl w:val="nil"/>
            </w:tcBorders>
            <w:shd w:val="clear" w:color="auto" w:fill="auto"/>
            <w:vAlign w:val="center"/>
          </w:tcPr>
          <w:p w14:paraId="2D852E15">
            <w:pPr>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iCs/>
                <w:color w:val="auto"/>
                <w:szCs w:val="21"/>
                <w:highlight w:val="none"/>
                <w:u w:val="none"/>
                <w:lang w:val="en-US" w:eastAsia="zh-CN"/>
              </w:rPr>
              <w:t>21216.00</w:t>
            </w:r>
          </w:p>
        </w:tc>
        <w:tc>
          <w:tcPr>
            <w:tcW w:w="1520" w:type="dxa"/>
            <w:tcBorders>
              <w:tl2br w:val="nil"/>
              <w:tr2bl w:val="nil"/>
            </w:tcBorders>
            <w:shd w:val="clear" w:color="auto" w:fill="auto"/>
            <w:vAlign w:val="center"/>
          </w:tcPr>
          <w:p w14:paraId="774CFE03">
            <w:pPr>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尺寸：6690×380×3020mm</w:t>
            </w:r>
          </w:p>
          <w:p w14:paraId="7C3854DF">
            <w:pPr>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材质：</w:t>
            </w:r>
            <w:r>
              <w:rPr>
                <w:rFonts w:hint="eastAsia" w:ascii="宋体" w:hAnsi="宋体" w:cs="宋体"/>
                <w:color w:val="auto"/>
                <w:sz w:val="21"/>
                <w:szCs w:val="21"/>
                <w:highlight w:val="none"/>
                <w:u w:val="single"/>
                <w:lang w:val="en-US" w:eastAsia="zh-CN"/>
              </w:rPr>
              <w:t>1、采用厚18mm以上实木多层板</w:t>
            </w:r>
            <w:r>
              <w:rPr>
                <w:rFonts w:hint="eastAsia" w:ascii="宋体" w:hAnsi="宋体" w:eastAsia="宋体" w:cs="宋体"/>
                <w:color w:val="auto"/>
                <w:sz w:val="21"/>
                <w:szCs w:val="21"/>
                <w:highlight w:val="none"/>
                <w:lang w:val="en-US" w:eastAsia="zh-CN"/>
              </w:rPr>
              <w:t>。</w:t>
            </w:r>
          </w:p>
          <w:p w14:paraId="4B6B2FFB">
            <w:pPr>
              <w:numPr>
                <w:numId w:val="0"/>
              </w:numPr>
              <w:spacing w:line="240" w:lineRule="auto"/>
              <w:ind w:leftChars="0"/>
              <w:jc w:val="both"/>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u w:val="single"/>
                <w:lang w:val="en-US" w:eastAsia="zh-CN"/>
              </w:rPr>
              <w:t>2、采用优质高清玻璃</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 xml:space="preserve">                                                                                        </w:t>
            </w:r>
          </w:p>
          <w:p w14:paraId="521F4873">
            <w:pPr>
              <w:spacing w:line="240" w:lineRule="auto"/>
              <w:jc w:val="center"/>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3、五金件：采用优质采用优质五金配件。</w:t>
            </w:r>
          </w:p>
        </w:tc>
        <w:tc>
          <w:tcPr>
            <w:tcW w:w="3357" w:type="dxa"/>
            <w:tcBorders>
              <w:tl2br w:val="nil"/>
              <w:tr2bl w:val="nil"/>
            </w:tcBorders>
            <w:shd w:val="clear" w:color="auto" w:fill="auto"/>
            <w:vAlign w:val="center"/>
          </w:tcPr>
          <w:p w14:paraId="0C94FE53">
            <w:pPr>
              <w:spacing w:line="24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eastAsia="zh-CN"/>
              </w:rPr>
              <w:drawing>
                <wp:inline distT="0" distB="0" distL="114300" distR="114300">
                  <wp:extent cx="1993265" cy="955040"/>
                  <wp:effectExtent l="0" t="0" r="635" b="10160"/>
                  <wp:docPr id="18" name="图片 18" descr="效果图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descr="效果图1"/>
                          <pic:cNvPicPr>
                            <a:picLocks noChangeAspect="1"/>
                          </pic:cNvPicPr>
                        </pic:nvPicPr>
                        <pic:blipFill>
                          <a:blip r:embed="rId8"/>
                          <a:stretch>
                            <a:fillRect/>
                          </a:stretch>
                        </pic:blipFill>
                        <pic:spPr>
                          <a:xfrm>
                            <a:off x="0" y="0"/>
                            <a:ext cx="1993265" cy="955040"/>
                          </a:xfrm>
                          <a:prstGeom prst="rect">
                            <a:avLst/>
                          </a:prstGeom>
                        </pic:spPr>
                      </pic:pic>
                    </a:graphicData>
                  </a:graphic>
                </wp:inline>
              </w:drawing>
            </w:r>
          </w:p>
        </w:tc>
      </w:tr>
      <w:tr w14:paraId="2AEF88B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02" w:hRule="atLeast"/>
          <w:jc w:val="center"/>
        </w:trPr>
        <w:tc>
          <w:tcPr>
            <w:tcW w:w="516" w:type="dxa"/>
            <w:tcBorders>
              <w:tl2br w:val="nil"/>
              <w:tr2bl w:val="nil"/>
            </w:tcBorders>
            <w:vAlign w:val="center"/>
          </w:tcPr>
          <w:p w14:paraId="62AFFFCD">
            <w:pPr>
              <w:pStyle w:val="53"/>
              <w:numPr>
                <w:ilvl w:val="0"/>
                <w:numId w:val="17"/>
              </w:numPr>
              <w:spacing w:line="240" w:lineRule="auto"/>
              <w:ind w:firstLineChars="0"/>
              <w:jc w:val="center"/>
              <w:rPr>
                <w:rFonts w:hint="eastAsia" w:ascii="宋体" w:hAnsi="宋体" w:eastAsia="宋体" w:cs="宋体"/>
                <w:bCs/>
                <w:color w:val="auto"/>
                <w:sz w:val="21"/>
                <w:szCs w:val="21"/>
                <w:highlight w:val="none"/>
              </w:rPr>
            </w:pPr>
          </w:p>
        </w:tc>
        <w:tc>
          <w:tcPr>
            <w:tcW w:w="1227" w:type="dxa"/>
            <w:tcBorders>
              <w:tl2br w:val="nil"/>
              <w:tr2bl w:val="nil"/>
            </w:tcBorders>
            <w:shd w:val="clear" w:color="auto" w:fill="auto"/>
            <w:vAlign w:val="center"/>
          </w:tcPr>
          <w:p w14:paraId="6018B396">
            <w:pPr>
              <w:spacing w:line="24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Cs/>
                <w:color w:val="auto"/>
                <w:sz w:val="21"/>
                <w:szCs w:val="21"/>
                <w:highlight w:val="none"/>
              </w:rPr>
              <w:t>定制展示柜</w:t>
            </w:r>
            <w:r>
              <w:rPr>
                <w:rFonts w:hint="eastAsia" w:ascii="宋体" w:hAnsi="宋体" w:eastAsia="宋体" w:cs="宋体"/>
                <w:bCs/>
                <w:color w:val="auto"/>
                <w:sz w:val="21"/>
                <w:szCs w:val="21"/>
                <w:highlight w:val="none"/>
                <w:lang w:val="en-US" w:eastAsia="zh-CN"/>
              </w:rPr>
              <w:t>5</w:t>
            </w:r>
          </w:p>
        </w:tc>
        <w:tc>
          <w:tcPr>
            <w:tcW w:w="583" w:type="dxa"/>
            <w:tcBorders>
              <w:tl2br w:val="nil"/>
              <w:tr2bl w:val="nil"/>
            </w:tcBorders>
            <w:shd w:val="clear" w:color="auto" w:fill="auto"/>
            <w:vAlign w:val="center"/>
          </w:tcPr>
          <w:p w14:paraId="26047B38">
            <w:pPr>
              <w:spacing w:line="24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1</w:t>
            </w:r>
          </w:p>
        </w:tc>
        <w:tc>
          <w:tcPr>
            <w:tcW w:w="584" w:type="dxa"/>
            <w:tcBorders>
              <w:tl2br w:val="nil"/>
              <w:tr2bl w:val="nil"/>
            </w:tcBorders>
            <w:shd w:val="clear" w:color="auto" w:fill="auto"/>
            <w:vAlign w:val="center"/>
          </w:tcPr>
          <w:p w14:paraId="41F227EC">
            <w:pPr>
              <w:pStyle w:val="30"/>
              <w:spacing w:line="240" w:lineRule="auto"/>
              <w:ind w:right="-82" w:rightChars="-39" w:hanging="54" w:firstLineChars="0"/>
              <w:rPr>
                <w:rFonts w:hint="eastAsia" w:ascii="宋体" w:hAnsi="宋体" w:eastAsia="宋体" w:cs="宋体"/>
                <w:snapToGrid/>
                <w:color w:val="auto"/>
                <w:spacing w:val="0"/>
                <w:kern w:val="2"/>
                <w:sz w:val="21"/>
                <w:szCs w:val="21"/>
                <w:highlight w:val="none"/>
                <w:lang w:val="en-US" w:eastAsia="zh-CN" w:bidi="ar-SA"/>
              </w:rPr>
            </w:pPr>
            <w:r>
              <w:rPr>
                <w:rFonts w:hint="eastAsia" w:ascii="宋体" w:hAnsi="宋体" w:eastAsia="宋体" w:cs="宋体"/>
                <w:color w:val="auto"/>
                <w:sz w:val="21"/>
                <w:szCs w:val="21"/>
                <w:highlight w:val="none"/>
              </w:rPr>
              <w:t>个</w:t>
            </w:r>
          </w:p>
        </w:tc>
        <w:tc>
          <w:tcPr>
            <w:tcW w:w="1520" w:type="dxa"/>
            <w:tcBorders>
              <w:tl2br w:val="nil"/>
              <w:tr2bl w:val="nil"/>
            </w:tcBorders>
            <w:shd w:val="clear" w:color="auto" w:fill="auto"/>
            <w:vAlign w:val="center"/>
          </w:tcPr>
          <w:p w14:paraId="6D9D75E1">
            <w:pPr>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iCs/>
                <w:color w:val="auto"/>
                <w:szCs w:val="21"/>
                <w:highlight w:val="none"/>
                <w:u w:val="none"/>
                <w:lang w:val="en-US" w:eastAsia="zh-CN"/>
              </w:rPr>
              <w:t>20202.00</w:t>
            </w:r>
          </w:p>
        </w:tc>
        <w:tc>
          <w:tcPr>
            <w:tcW w:w="1520" w:type="dxa"/>
            <w:tcBorders>
              <w:tl2br w:val="nil"/>
              <w:tr2bl w:val="nil"/>
            </w:tcBorders>
            <w:shd w:val="clear" w:color="auto" w:fill="auto"/>
            <w:vAlign w:val="center"/>
          </w:tcPr>
          <w:p w14:paraId="1EE57750">
            <w:pPr>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尺寸：6700×380×3000mm</w:t>
            </w:r>
          </w:p>
          <w:p w14:paraId="32E9D478">
            <w:pPr>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材质：</w:t>
            </w:r>
            <w:r>
              <w:rPr>
                <w:rFonts w:hint="eastAsia" w:ascii="宋体" w:hAnsi="宋体" w:cs="宋体"/>
                <w:color w:val="auto"/>
                <w:sz w:val="21"/>
                <w:szCs w:val="21"/>
                <w:highlight w:val="none"/>
                <w:u w:val="single"/>
                <w:lang w:val="en-US" w:eastAsia="zh-CN"/>
              </w:rPr>
              <w:t>1、采用厚18mm以上实木多层板</w:t>
            </w:r>
            <w:r>
              <w:rPr>
                <w:rFonts w:hint="eastAsia" w:ascii="宋体" w:hAnsi="宋体" w:eastAsia="宋体" w:cs="宋体"/>
                <w:color w:val="auto"/>
                <w:sz w:val="21"/>
                <w:szCs w:val="21"/>
                <w:highlight w:val="none"/>
                <w:lang w:val="en-US" w:eastAsia="zh-CN"/>
              </w:rPr>
              <w:t>。</w:t>
            </w:r>
          </w:p>
          <w:p w14:paraId="04CBD2B3">
            <w:pPr>
              <w:numPr>
                <w:numId w:val="0"/>
              </w:numPr>
              <w:spacing w:line="240" w:lineRule="auto"/>
              <w:ind w:leftChars="0"/>
              <w:jc w:val="both"/>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u w:val="single"/>
                <w:lang w:val="en-US" w:eastAsia="zh-CN"/>
              </w:rPr>
              <w:t>2、采用优质高清玻璃</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 xml:space="preserve">                                                                                      </w:t>
            </w:r>
          </w:p>
          <w:p w14:paraId="6FE6A65A">
            <w:pPr>
              <w:spacing w:line="240" w:lineRule="auto"/>
              <w:jc w:val="center"/>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3、五金件：采用优质采用优质五金配件。</w:t>
            </w:r>
          </w:p>
        </w:tc>
        <w:tc>
          <w:tcPr>
            <w:tcW w:w="3357" w:type="dxa"/>
            <w:tcBorders>
              <w:tl2br w:val="nil"/>
              <w:tr2bl w:val="nil"/>
            </w:tcBorders>
            <w:shd w:val="clear" w:color="auto" w:fill="auto"/>
            <w:vAlign w:val="center"/>
          </w:tcPr>
          <w:p w14:paraId="4B733424">
            <w:pPr>
              <w:spacing w:line="24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eastAsia="zh-CN"/>
              </w:rPr>
              <w:drawing>
                <wp:inline distT="0" distB="0" distL="114300" distR="114300">
                  <wp:extent cx="1993265" cy="955040"/>
                  <wp:effectExtent l="0" t="0" r="635" b="10160"/>
                  <wp:docPr id="19" name="图片 19" descr="效果图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descr="效果图1"/>
                          <pic:cNvPicPr>
                            <a:picLocks noChangeAspect="1"/>
                          </pic:cNvPicPr>
                        </pic:nvPicPr>
                        <pic:blipFill>
                          <a:blip r:embed="rId8"/>
                          <a:stretch>
                            <a:fillRect/>
                          </a:stretch>
                        </pic:blipFill>
                        <pic:spPr>
                          <a:xfrm>
                            <a:off x="0" y="0"/>
                            <a:ext cx="1993265" cy="955040"/>
                          </a:xfrm>
                          <a:prstGeom prst="rect">
                            <a:avLst/>
                          </a:prstGeom>
                        </pic:spPr>
                      </pic:pic>
                    </a:graphicData>
                  </a:graphic>
                </wp:inline>
              </w:drawing>
            </w:r>
          </w:p>
        </w:tc>
      </w:tr>
      <w:tr w14:paraId="132A0CE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02" w:hRule="atLeast"/>
          <w:jc w:val="center"/>
        </w:trPr>
        <w:tc>
          <w:tcPr>
            <w:tcW w:w="516" w:type="dxa"/>
            <w:tcBorders>
              <w:tl2br w:val="nil"/>
              <w:tr2bl w:val="nil"/>
            </w:tcBorders>
            <w:vAlign w:val="center"/>
          </w:tcPr>
          <w:p w14:paraId="35BE2E6E">
            <w:pPr>
              <w:pStyle w:val="53"/>
              <w:numPr>
                <w:ilvl w:val="0"/>
                <w:numId w:val="17"/>
              </w:numPr>
              <w:spacing w:line="240" w:lineRule="auto"/>
              <w:ind w:firstLineChars="0"/>
              <w:jc w:val="center"/>
              <w:rPr>
                <w:rFonts w:hint="eastAsia" w:ascii="宋体" w:hAnsi="宋体" w:eastAsia="宋体" w:cs="宋体"/>
                <w:bCs/>
                <w:color w:val="auto"/>
                <w:sz w:val="21"/>
                <w:szCs w:val="21"/>
                <w:highlight w:val="none"/>
              </w:rPr>
            </w:pPr>
          </w:p>
        </w:tc>
        <w:tc>
          <w:tcPr>
            <w:tcW w:w="1227" w:type="dxa"/>
            <w:tcBorders>
              <w:tl2br w:val="nil"/>
              <w:tr2bl w:val="nil"/>
            </w:tcBorders>
            <w:shd w:val="clear" w:color="auto" w:fill="auto"/>
            <w:vAlign w:val="center"/>
          </w:tcPr>
          <w:p w14:paraId="3B408582">
            <w:pPr>
              <w:spacing w:line="24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Cs/>
                <w:color w:val="auto"/>
                <w:sz w:val="21"/>
                <w:szCs w:val="21"/>
                <w:highlight w:val="none"/>
              </w:rPr>
              <w:t>定制展示柜</w:t>
            </w:r>
            <w:r>
              <w:rPr>
                <w:rFonts w:hint="eastAsia" w:ascii="宋体" w:hAnsi="宋体" w:eastAsia="宋体" w:cs="宋体"/>
                <w:bCs/>
                <w:color w:val="auto"/>
                <w:sz w:val="21"/>
                <w:szCs w:val="21"/>
                <w:highlight w:val="none"/>
                <w:lang w:val="en-US" w:eastAsia="zh-CN"/>
              </w:rPr>
              <w:t>6</w:t>
            </w:r>
          </w:p>
        </w:tc>
        <w:tc>
          <w:tcPr>
            <w:tcW w:w="583" w:type="dxa"/>
            <w:tcBorders>
              <w:tl2br w:val="nil"/>
              <w:tr2bl w:val="nil"/>
            </w:tcBorders>
            <w:shd w:val="clear" w:color="auto" w:fill="auto"/>
            <w:vAlign w:val="center"/>
          </w:tcPr>
          <w:p w14:paraId="4E9D8CBE">
            <w:pPr>
              <w:spacing w:line="24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1</w:t>
            </w:r>
          </w:p>
        </w:tc>
        <w:tc>
          <w:tcPr>
            <w:tcW w:w="584" w:type="dxa"/>
            <w:tcBorders>
              <w:tl2br w:val="nil"/>
              <w:tr2bl w:val="nil"/>
            </w:tcBorders>
            <w:shd w:val="clear" w:color="auto" w:fill="auto"/>
            <w:vAlign w:val="center"/>
          </w:tcPr>
          <w:p w14:paraId="09D576AC">
            <w:pPr>
              <w:pStyle w:val="30"/>
              <w:spacing w:line="240" w:lineRule="auto"/>
              <w:ind w:right="-82" w:rightChars="-39" w:hanging="54" w:firstLineChars="0"/>
              <w:rPr>
                <w:rFonts w:hint="eastAsia" w:ascii="宋体" w:hAnsi="宋体" w:eastAsia="宋体" w:cs="宋体"/>
                <w:snapToGrid/>
                <w:color w:val="auto"/>
                <w:spacing w:val="0"/>
                <w:kern w:val="2"/>
                <w:sz w:val="21"/>
                <w:szCs w:val="21"/>
                <w:highlight w:val="none"/>
                <w:lang w:val="en-US" w:eastAsia="zh-CN" w:bidi="ar-SA"/>
              </w:rPr>
            </w:pPr>
            <w:r>
              <w:rPr>
                <w:rFonts w:hint="eastAsia" w:ascii="宋体" w:hAnsi="宋体" w:eastAsia="宋体" w:cs="宋体"/>
                <w:color w:val="auto"/>
                <w:sz w:val="21"/>
                <w:szCs w:val="21"/>
                <w:highlight w:val="none"/>
              </w:rPr>
              <w:t>个</w:t>
            </w:r>
          </w:p>
        </w:tc>
        <w:tc>
          <w:tcPr>
            <w:tcW w:w="1520" w:type="dxa"/>
            <w:tcBorders>
              <w:tl2br w:val="nil"/>
              <w:tr2bl w:val="nil"/>
            </w:tcBorders>
            <w:shd w:val="clear" w:color="auto" w:fill="auto"/>
            <w:vAlign w:val="center"/>
          </w:tcPr>
          <w:p w14:paraId="4E3CDB4D">
            <w:pPr>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iCs/>
                <w:color w:val="auto"/>
                <w:szCs w:val="21"/>
                <w:highlight w:val="none"/>
                <w:u w:val="none"/>
                <w:lang w:val="en-US" w:eastAsia="zh-CN"/>
              </w:rPr>
              <w:t>20085.00</w:t>
            </w:r>
          </w:p>
        </w:tc>
        <w:tc>
          <w:tcPr>
            <w:tcW w:w="1520" w:type="dxa"/>
            <w:tcBorders>
              <w:tl2br w:val="nil"/>
              <w:tr2bl w:val="nil"/>
            </w:tcBorders>
            <w:shd w:val="clear" w:color="auto" w:fill="auto"/>
            <w:vAlign w:val="center"/>
          </w:tcPr>
          <w:p w14:paraId="754E97DB">
            <w:pPr>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尺寸：6680×380×2990mm</w:t>
            </w:r>
          </w:p>
          <w:p w14:paraId="61CCBB4E">
            <w:pPr>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材质：</w:t>
            </w:r>
            <w:r>
              <w:rPr>
                <w:rFonts w:hint="eastAsia" w:ascii="宋体" w:hAnsi="宋体" w:cs="宋体"/>
                <w:color w:val="auto"/>
                <w:sz w:val="21"/>
                <w:szCs w:val="21"/>
                <w:highlight w:val="none"/>
                <w:u w:val="single"/>
                <w:lang w:val="en-US" w:eastAsia="zh-CN"/>
              </w:rPr>
              <w:t>1、采用厚18mm以上实木多层板</w:t>
            </w:r>
            <w:r>
              <w:rPr>
                <w:rFonts w:hint="eastAsia" w:ascii="宋体" w:hAnsi="宋体" w:eastAsia="宋体" w:cs="宋体"/>
                <w:color w:val="auto"/>
                <w:sz w:val="21"/>
                <w:szCs w:val="21"/>
                <w:highlight w:val="none"/>
                <w:lang w:val="en-US" w:eastAsia="zh-CN"/>
              </w:rPr>
              <w:t>。</w:t>
            </w:r>
          </w:p>
          <w:p w14:paraId="0B5AA19C">
            <w:pPr>
              <w:numPr>
                <w:numId w:val="0"/>
              </w:numPr>
              <w:spacing w:line="240" w:lineRule="auto"/>
              <w:ind w:leftChars="0"/>
              <w:jc w:val="both"/>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u w:val="single"/>
                <w:lang w:val="en-US" w:eastAsia="zh-CN"/>
              </w:rPr>
              <w:t>2、采用优质高清玻璃</w:t>
            </w:r>
            <w:r>
              <w:rPr>
                <w:rFonts w:hint="eastAsia" w:ascii="宋体" w:hAnsi="宋体" w:eastAsia="宋体" w:cs="宋体"/>
                <w:color w:val="auto"/>
                <w:sz w:val="21"/>
                <w:szCs w:val="21"/>
                <w:highlight w:val="none"/>
                <w:u w:val="single"/>
                <w:lang w:val="en-US" w:eastAsia="zh-CN"/>
              </w:rPr>
              <w:t>。</w:t>
            </w:r>
            <w:bookmarkStart w:id="14" w:name="_GoBack"/>
            <w:bookmarkEnd w:id="14"/>
            <w:r>
              <w:rPr>
                <w:rFonts w:hint="eastAsia" w:ascii="宋体" w:hAnsi="宋体" w:eastAsia="宋体" w:cs="宋体"/>
                <w:color w:val="auto"/>
                <w:sz w:val="21"/>
                <w:szCs w:val="21"/>
                <w:highlight w:val="none"/>
                <w:lang w:val="en-US" w:eastAsia="zh-CN"/>
              </w:rPr>
              <w:t xml:space="preserve">                                                                                       </w:t>
            </w:r>
          </w:p>
          <w:p w14:paraId="4C1E029C">
            <w:pPr>
              <w:spacing w:line="240" w:lineRule="auto"/>
              <w:jc w:val="center"/>
              <w:rPr>
                <w:rFonts w:hint="eastAsia" w:ascii="宋体" w:hAnsi="宋体" w:eastAsia="宋体" w:cs="宋体"/>
                <w:bCs/>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3、五金件：采用优质采用优质五金配件。</w:t>
            </w:r>
          </w:p>
        </w:tc>
        <w:tc>
          <w:tcPr>
            <w:tcW w:w="3357" w:type="dxa"/>
            <w:tcBorders>
              <w:tl2br w:val="nil"/>
              <w:tr2bl w:val="nil"/>
            </w:tcBorders>
            <w:shd w:val="clear" w:color="auto" w:fill="auto"/>
            <w:vAlign w:val="center"/>
          </w:tcPr>
          <w:p w14:paraId="3A5EA092">
            <w:pPr>
              <w:spacing w:line="24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eastAsia="zh-CN"/>
              </w:rPr>
              <w:drawing>
                <wp:inline distT="0" distB="0" distL="114300" distR="114300">
                  <wp:extent cx="1993265" cy="955040"/>
                  <wp:effectExtent l="0" t="0" r="635" b="10160"/>
                  <wp:docPr id="3" name="图片 3" descr="效果图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效果图1"/>
                          <pic:cNvPicPr>
                            <a:picLocks noChangeAspect="1"/>
                          </pic:cNvPicPr>
                        </pic:nvPicPr>
                        <pic:blipFill>
                          <a:blip r:embed="rId8"/>
                          <a:stretch>
                            <a:fillRect/>
                          </a:stretch>
                        </pic:blipFill>
                        <pic:spPr>
                          <a:xfrm>
                            <a:off x="0" y="0"/>
                            <a:ext cx="1993265" cy="955040"/>
                          </a:xfrm>
                          <a:prstGeom prst="rect">
                            <a:avLst/>
                          </a:prstGeom>
                        </pic:spPr>
                      </pic:pic>
                    </a:graphicData>
                  </a:graphic>
                </wp:inline>
              </w:drawing>
            </w:r>
          </w:p>
        </w:tc>
      </w:tr>
      <w:tr w14:paraId="3CFA26C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2" w:hRule="atLeast"/>
          <w:jc w:val="center"/>
        </w:trPr>
        <w:tc>
          <w:tcPr>
            <w:tcW w:w="516" w:type="dxa"/>
            <w:tcBorders>
              <w:tl2br w:val="nil"/>
              <w:tr2bl w:val="nil"/>
            </w:tcBorders>
            <w:vAlign w:val="center"/>
          </w:tcPr>
          <w:p w14:paraId="1F13A2B5">
            <w:pPr>
              <w:pStyle w:val="53"/>
              <w:numPr>
                <w:ilvl w:val="0"/>
                <w:numId w:val="17"/>
              </w:numPr>
              <w:spacing w:line="240" w:lineRule="auto"/>
              <w:ind w:firstLineChars="0"/>
              <w:jc w:val="center"/>
              <w:rPr>
                <w:rFonts w:hint="eastAsia" w:ascii="宋体" w:hAnsi="宋体" w:eastAsia="宋体" w:cs="宋体"/>
                <w:bCs/>
                <w:color w:val="auto"/>
                <w:sz w:val="21"/>
                <w:szCs w:val="21"/>
                <w:highlight w:val="none"/>
              </w:rPr>
            </w:pPr>
          </w:p>
        </w:tc>
        <w:tc>
          <w:tcPr>
            <w:tcW w:w="1227" w:type="dxa"/>
            <w:tcBorders>
              <w:tl2br w:val="nil"/>
              <w:tr2bl w:val="nil"/>
            </w:tcBorders>
            <w:vAlign w:val="center"/>
          </w:tcPr>
          <w:p w14:paraId="2F65CB3B">
            <w:pPr>
              <w:spacing w:line="240" w:lineRule="auto"/>
              <w:jc w:val="center"/>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定制茶水柜</w:t>
            </w:r>
          </w:p>
        </w:tc>
        <w:tc>
          <w:tcPr>
            <w:tcW w:w="583" w:type="dxa"/>
            <w:tcBorders>
              <w:tl2br w:val="nil"/>
              <w:tr2bl w:val="nil"/>
            </w:tcBorders>
            <w:vAlign w:val="center"/>
          </w:tcPr>
          <w:p w14:paraId="6129E35B">
            <w:pPr>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w:t>
            </w:r>
          </w:p>
        </w:tc>
        <w:tc>
          <w:tcPr>
            <w:tcW w:w="584" w:type="dxa"/>
            <w:tcBorders>
              <w:tl2br w:val="nil"/>
              <w:tr2bl w:val="nil"/>
            </w:tcBorders>
            <w:vAlign w:val="center"/>
          </w:tcPr>
          <w:p w14:paraId="12777B30">
            <w:pPr>
              <w:pStyle w:val="30"/>
              <w:spacing w:line="240" w:lineRule="auto"/>
              <w:ind w:right="-82" w:rightChars="-39" w:hanging="54"/>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个</w:t>
            </w:r>
          </w:p>
        </w:tc>
        <w:tc>
          <w:tcPr>
            <w:tcW w:w="1520" w:type="dxa"/>
            <w:tcBorders>
              <w:tl2br w:val="nil"/>
              <w:tr2bl w:val="nil"/>
            </w:tcBorders>
            <w:vAlign w:val="center"/>
          </w:tcPr>
          <w:p w14:paraId="4A4A0DA4">
            <w:pPr>
              <w:jc w:val="center"/>
              <w:rPr>
                <w:rFonts w:hint="eastAsia" w:ascii="宋体" w:hAnsi="宋体" w:eastAsia="宋体" w:cs="宋体"/>
                <w:color w:val="auto"/>
                <w:sz w:val="21"/>
                <w:szCs w:val="21"/>
                <w:highlight w:val="none"/>
              </w:rPr>
            </w:pPr>
            <w:r>
              <w:rPr>
                <w:rFonts w:hint="eastAsia" w:ascii="宋体" w:hAnsi="宋体" w:eastAsia="宋体" w:cs="宋体"/>
                <w:iCs/>
                <w:color w:val="auto"/>
                <w:szCs w:val="21"/>
                <w:highlight w:val="none"/>
                <w:u w:val="none"/>
                <w:lang w:val="en-US" w:eastAsia="zh-CN"/>
              </w:rPr>
              <w:t>2889.00</w:t>
            </w:r>
          </w:p>
        </w:tc>
        <w:tc>
          <w:tcPr>
            <w:tcW w:w="1520" w:type="dxa"/>
            <w:tcBorders>
              <w:tl2br w:val="nil"/>
              <w:tr2bl w:val="nil"/>
            </w:tcBorders>
            <w:vAlign w:val="center"/>
          </w:tcPr>
          <w:p w14:paraId="28C869C7">
            <w:pPr>
              <w:spacing w:line="240" w:lineRule="auto"/>
              <w:jc w:val="center"/>
              <w:rPr>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color w:val="auto"/>
                <w:sz w:val="21"/>
                <w:szCs w:val="21"/>
                <w:highlight w:val="none"/>
                <w:shd w:val="clear" w:color="auto" w:fill="auto"/>
                <w:lang w:val="en-US" w:eastAsia="zh-CN"/>
              </w:rPr>
              <w:t>尺寸：1400×400×900m</w:t>
            </w:r>
          </w:p>
          <w:p w14:paraId="690B90EA">
            <w:pPr>
              <w:spacing w:line="240" w:lineRule="auto"/>
              <w:jc w:val="center"/>
              <w:rPr>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color w:val="auto"/>
                <w:sz w:val="21"/>
                <w:szCs w:val="21"/>
                <w:highlight w:val="none"/>
                <w:shd w:val="clear" w:color="auto" w:fill="auto"/>
                <w:lang w:val="en-US" w:eastAsia="zh-CN"/>
              </w:rPr>
              <w:t>材质：</w:t>
            </w:r>
          </w:p>
          <w:p w14:paraId="69587658">
            <w:pPr>
              <w:numPr>
                <w:ilvl w:val="0"/>
                <w:numId w:val="19"/>
              </w:numPr>
              <w:spacing w:line="240" w:lineRule="auto"/>
              <w:jc w:val="center"/>
              <w:rPr>
                <w:rFonts w:hint="eastAsia" w:ascii="宋体" w:hAnsi="宋体" w:eastAsia="宋体" w:cs="宋体"/>
                <w:color w:val="auto"/>
                <w:sz w:val="21"/>
                <w:szCs w:val="21"/>
                <w:highlight w:val="none"/>
                <w:shd w:val="clear" w:color="auto" w:fill="auto"/>
                <w:lang w:val="en-US" w:eastAsia="zh-CN"/>
              </w:rPr>
            </w:pPr>
            <w:r>
              <w:rPr>
                <w:rFonts w:hint="eastAsia" w:ascii="宋体" w:hAnsi="宋体" w:eastAsia="宋体" w:cs="宋体"/>
                <w:color w:val="auto"/>
                <w:sz w:val="21"/>
                <w:szCs w:val="21"/>
                <w:highlight w:val="none"/>
                <w:u w:val="single"/>
                <w:shd w:val="clear" w:color="auto" w:fill="auto"/>
                <w:lang w:val="en-US" w:eastAsia="zh-CN"/>
              </w:rPr>
              <w:t>桌面采用厚18mm以上天然石英石</w:t>
            </w:r>
            <w:r>
              <w:rPr>
                <w:rFonts w:hint="eastAsia" w:ascii="宋体" w:hAnsi="宋体" w:eastAsia="宋体" w:cs="宋体"/>
                <w:color w:val="auto"/>
                <w:sz w:val="21"/>
                <w:szCs w:val="21"/>
                <w:highlight w:val="none"/>
                <w:shd w:val="clear" w:color="auto" w:fill="auto"/>
                <w:lang w:val="en-US" w:eastAsia="zh-CN"/>
              </w:rPr>
              <w:t>。</w:t>
            </w:r>
          </w:p>
          <w:p w14:paraId="3A85E23A">
            <w:pPr>
              <w:numPr>
                <w:ilvl w:val="0"/>
                <w:numId w:val="0"/>
              </w:numPr>
              <w:spacing w:line="240" w:lineRule="auto"/>
              <w:jc w:val="both"/>
              <w:rPr>
                <w:rFonts w:hint="eastAsia" w:ascii="宋体" w:hAnsi="宋体" w:eastAsia="宋体" w:cs="宋体"/>
                <w:color w:val="auto"/>
                <w:sz w:val="21"/>
                <w:szCs w:val="21"/>
                <w:highlight w:val="none"/>
                <w:u w:val="single"/>
                <w:lang w:val="en-US" w:eastAsia="zh-CN"/>
              </w:rPr>
            </w:pPr>
            <w:r>
              <w:rPr>
                <w:rFonts w:hint="eastAsia" w:ascii="宋体" w:hAnsi="宋体" w:eastAsia="宋体" w:cs="宋体"/>
                <w:color w:val="auto"/>
                <w:sz w:val="21"/>
                <w:szCs w:val="21"/>
                <w:highlight w:val="none"/>
                <w:u w:val="single"/>
                <w:shd w:val="clear" w:color="auto" w:fill="auto"/>
                <w:lang w:val="en-US" w:eastAsia="zh-CN"/>
              </w:rPr>
              <w:t>2</w:t>
            </w:r>
            <w:r>
              <w:rPr>
                <w:rFonts w:hint="eastAsia" w:ascii="宋体" w:hAnsi="宋体" w:eastAsia="宋体" w:cs="宋体"/>
                <w:color w:val="auto"/>
                <w:sz w:val="21"/>
                <w:szCs w:val="21"/>
                <w:highlight w:val="none"/>
                <w:u w:val="single"/>
                <w:lang w:val="en-US" w:eastAsia="zh-CN"/>
              </w:rPr>
              <w:t>、采用厚18mm以上实木多层板。</w:t>
            </w:r>
          </w:p>
          <w:p w14:paraId="1F0FD82C">
            <w:pPr>
              <w:spacing w:line="240" w:lineRule="auto"/>
              <w:jc w:val="center"/>
              <w:rPr>
                <w:rFonts w:hint="eastAsia" w:ascii="宋体" w:hAnsi="宋体" w:cs="宋体"/>
                <w:color w:val="auto"/>
                <w:sz w:val="21"/>
                <w:szCs w:val="21"/>
                <w:highlight w:val="none"/>
                <w:u w:val="single"/>
                <w:lang w:val="en-US" w:eastAsia="zh-CN"/>
              </w:rPr>
            </w:pPr>
            <w:r>
              <w:rPr>
                <w:rFonts w:hint="eastAsia" w:ascii="宋体" w:hAnsi="宋体" w:eastAsia="宋体" w:cs="宋体"/>
                <w:color w:val="auto"/>
                <w:sz w:val="21"/>
                <w:szCs w:val="21"/>
                <w:highlight w:val="none"/>
                <w:u w:val="single"/>
                <w:lang w:val="en-US" w:eastAsia="zh-CN"/>
              </w:rPr>
              <w:t>3、</w:t>
            </w:r>
            <w:r>
              <w:rPr>
                <w:rFonts w:hint="eastAsia" w:ascii="宋体" w:hAnsi="宋体" w:cs="宋体"/>
                <w:color w:val="auto"/>
                <w:sz w:val="21"/>
                <w:szCs w:val="21"/>
                <w:highlight w:val="none"/>
                <w:u w:val="single"/>
                <w:lang w:val="en-US" w:eastAsia="zh-CN"/>
              </w:rPr>
              <w:t>采用优质高</w:t>
            </w:r>
          </w:p>
          <w:p w14:paraId="3F61D488">
            <w:pPr>
              <w:spacing w:line="240" w:lineRule="auto"/>
              <w:jc w:val="both"/>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u w:val="single"/>
                <w:lang w:val="en-US" w:eastAsia="zh-CN"/>
              </w:rPr>
              <w:t>清玻璃</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 xml:space="preserve">                                                                                       </w:t>
            </w:r>
          </w:p>
          <w:p w14:paraId="6A415F73">
            <w:pPr>
              <w:spacing w:line="240" w:lineRule="auto"/>
              <w:jc w:val="center"/>
              <w:rPr>
                <w:rFonts w:hint="eastAsia" w:ascii="宋体" w:hAnsi="宋体" w:eastAsia="宋体" w:cs="宋体"/>
                <w:color w:val="auto"/>
                <w:sz w:val="21"/>
                <w:szCs w:val="21"/>
                <w:highlight w:val="none"/>
                <w:shd w:val="clear" w:color="FFFFFF" w:fill="D9D9D9"/>
                <w:lang w:val="en-US" w:eastAsia="zh-CN"/>
              </w:rPr>
            </w:pPr>
            <w:r>
              <w:rPr>
                <w:rFonts w:hint="eastAsia" w:ascii="宋体" w:hAnsi="宋体" w:eastAsia="宋体" w:cs="宋体"/>
                <w:color w:val="auto"/>
                <w:sz w:val="21"/>
                <w:szCs w:val="21"/>
                <w:highlight w:val="none"/>
                <w:lang w:val="en-US" w:eastAsia="zh-CN"/>
              </w:rPr>
              <w:t>4、五金件：采用优质采用优质五金配件。</w:t>
            </w:r>
          </w:p>
        </w:tc>
        <w:tc>
          <w:tcPr>
            <w:tcW w:w="3357" w:type="dxa"/>
            <w:tcBorders>
              <w:tl2br w:val="nil"/>
              <w:tr2bl w:val="nil"/>
            </w:tcBorders>
            <w:vAlign w:val="center"/>
          </w:tcPr>
          <w:p w14:paraId="5369B56C">
            <w:pPr>
              <w:spacing w:line="240" w:lineRule="auto"/>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drawing>
                <wp:inline distT="0" distB="0" distL="114300" distR="114300">
                  <wp:extent cx="1987550" cy="1395730"/>
                  <wp:effectExtent l="0" t="0" r="6350" b="1270"/>
                  <wp:docPr id="21" name="图片 21" descr="效果图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descr="效果图2"/>
                          <pic:cNvPicPr>
                            <a:picLocks noChangeAspect="1"/>
                          </pic:cNvPicPr>
                        </pic:nvPicPr>
                        <pic:blipFill>
                          <a:blip r:embed="rId9"/>
                          <a:stretch>
                            <a:fillRect/>
                          </a:stretch>
                        </pic:blipFill>
                        <pic:spPr>
                          <a:xfrm>
                            <a:off x="0" y="0"/>
                            <a:ext cx="1987550" cy="1395730"/>
                          </a:xfrm>
                          <a:prstGeom prst="rect">
                            <a:avLst/>
                          </a:prstGeom>
                        </pic:spPr>
                      </pic:pic>
                    </a:graphicData>
                  </a:graphic>
                </wp:inline>
              </w:drawing>
            </w:r>
          </w:p>
        </w:tc>
      </w:tr>
      <w:tr w14:paraId="0FC02E1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02" w:hRule="atLeast"/>
          <w:jc w:val="center"/>
        </w:trPr>
        <w:tc>
          <w:tcPr>
            <w:tcW w:w="516" w:type="dxa"/>
            <w:tcBorders>
              <w:tl2br w:val="nil"/>
              <w:tr2bl w:val="nil"/>
            </w:tcBorders>
            <w:vAlign w:val="center"/>
          </w:tcPr>
          <w:p w14:paraId="5D27B6CC">
            <w:pPr>
              <w:pStyle w:val="53"/>
              <w:numPr>
                <w:ilvl w:val="0"/>
                <w:numId w:val="17"/>
              </w:numPr>
              <w:spacing w:line="240" w:lineRule="auto"/>
              <w:ind w:firstLineChars="0"/>
              <w:jc w:val="center"/>
              <w:rPr>
                <w:rFonts w:hint="eastAsia" w:ascii="宋体" w:hAnsi="宋体" w:eastAsia="宋体" w:cs="宋体"/>
                <w:bCs/>
                <w:color w:val="auto"/>
                <w:sz w:val="21"/>
                <w:szCs w:val="21"/>
                <w:highlight w:val="none"/>
              </w:rPr>
            </w:pPr>
          </w:p>
        </w:tc>
        <w:tc>
          <w:tcPr>
            <w:tcW w:w="1227" w:type="dxa"/>
            <w:tcBorders>
              <w:tl2br w:val="nil"/>
              <w:tr2bl w:val="nil"/>
            </w:tcBorders>
            <w:vAlign w:val="center"/>
          </w:tcPr>
          <w:p w14:paraId="35F302B3">
            <w:pPr>
              <w:spacing w:line="240" w:lineRule="auto"/>
              <w:jc w:val="center"/>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墙体改造1</w:t>
            </w:r>
          </w:p>
          <w:p w14:paraId="4BAB1F2A">
            <w:pPr>
              <w:spacing w:line="240" w:lineRule="auto"/>
              <w:jc w:val="center"/>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（四间办公室）</w:t>
            </w:r>
          </w:p>
        </w:tc>
        <w:tc>
          <w:tcPr>
            <w:tcW w:w="583" w:type="dxa"/>
            <w:tcBorders>
              <w:tl2br w:val="nil"/>
              <w:tr2bl w:val="nil"/>
            </w:tcBorders>
            <w:vAlign w:val="center"/>
          </w:tcPr>
          <w:p w14:paraId="102D4176">
            <w:pPr>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p>
        </w:tc>
        <w:tc>
          <w:tcPr>
            <w:tcW w:w="584" w:type="dxa"/>
            <w:tcBorders>
              <w:tl2br w:val="nil"/>
              <w:tr2bl w:val="nil"/>
            </w:tcBorders>
            <w:vAlign w:val="center"/>
          </w:tcPr>
          <w:p w14:paraId="4EDB5F0A">
            <w:pPr>
              <w:pStyle w:val="30"/>
              <w:spacing w:line="240" w:lineRule="auto"/>
              <w:ind w:right="-82" w:rightChars="-39" w:hanging="54"/>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项</w:t>
            </w:r>
          </w:p>
        </w:tc>
        <w:tc>
          <w:tcPr>
            <w:tcW w:w="1520" w:type="dxa"/>
            <w:tcBorders>
              <w:tl2br w:val="nil"/>
              <w:tr2bl w:val="nil"/>
            </w:tcBorders>
            <w:vAlign w:val="center"/>
          </w:tcPr>
          <w:p w14:paraId="4CAEB2D4">
            <w:pPr>
              <w:jc w:val="center"/>
              <w:rPr>
                <w:rFonts w:hint="eastAsia" w:ascii="宋体" w:hAnsi="宋体" w:eastAsia="宋体" w:cs="宋体"/>
                <w:color w:val="auto"/>
                <w:sz w:val="21"/>
                <w:szCs w:val="21"/>
                <w:highlight w:val="none"/>
                <w:lang w:val="en-US" w:eastAsia="zh-CN"/>
              </w:rPr>
            </w:pPr>
            <w:r>
              <w:rPr>
                <w:rFonts w:hint="eastAsia" w:ascii="宋体" w:hAnsi="宋体" w:eastAsia="宋体" w:cs="宋体"/>
                <w:iCs/>
                <w:color w:val="auto"/>
                <w:szCs w:val="21"/>
                <w:highlight w:val="none"/>
                <w:u w:val="none"/>
                <w:lang w:val="en-US" w:eastAsia="zh-CN"/>
              </w:rPr>
              <w:t>6528.00</w:t>
            </w:r>
          </w:p>
        </w:tc>
        <w:tc>
          <w:tcPr>
            <w:tcW w:w="1520" w:type="dxa"/>
            <w:tcBorders>
              <w:tl2br w:val="nil"/>
              <w:tr2bl w:val="nil"/>
            </w:tcBorders>
            <w:vAlign w:val="center"/>
          </w:tcPr>
          <w:p w14:paraId="0740FB17">
            <w:pPr>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需打拆四处墙体，上部分为铝框玻璃窗，下部分为砖墙。</w:t>
            </w:r>
          </w:p>
          <w:p w14:paraId="11D871C8">
            <w:pPr>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砖墙面积共23.2平方米，框架窗面积共58.4平方米。</w:t>
            </w:r>
          </w:p>
        </w:tc>
        <w:tc>
          <w:tcPr>
            <w:tcW w:w="3357" w:type="dxa"/>
            <w:tcBorders>
              <w:tl2br w:val="nil"/>
              <w:tr2bl w:val="nil"/>
            </w:tcBorders>
            <w:vAlign w:val="center"/>
          </w:tcPr>
          <w:p w14:paraId="73DE50B7">
            <w:pPr>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w:t>
            </w:r>
          </w:p>
        </w:tc>
      </w:tr>
      <w:tr w14:paraId="31BB15A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02" w:hRule="atLeast"/>
          <w:jc w:val="center"/>
        </w:trPr>
        <w:tc>
          <w:tcPr>
            <w:tcW w:w="516" w:type="dxa"/>
            <w:tcBorders>
              <w:tl2br w:val="nil"/>
              <w:tr2bl w:val="nil"/>
            </w:tcBorders>
            <w:vAlign w:val="center"/>
          </w:tcPr>
          <w:p w14:paraId="1978CBFA">
            <w:pPr>
              <w:pStyle w:val="53"/>
              <w:numPr>
                <w:ilvl w:val="0"/>
                <w:numId w:val="17"/>
              </w:numPr>
              <w:spacing w:line="240" w:lineRule="auto"/>
              <w:ind w:firstLineChars="0"/>
              <w:jc w:val="center"/>
              <w:rPr>
                <w:rFonts w:hint="eastAsia" w:ascii="宋体" w:hAnsi="宋体" w:eastAsia="宋体" w:cs="宋体"/>
                <w:bCs/>
                <w:color w:val="auto"/>
                <w:sz w:val="21"/>
                <w:szCs w:val="21"/>
                <w:highlight w:val="none"/>
              </w:rPr>
            </w:pPr>
          </w:p>
        </w:tc>
        <w:tc>
          <w:tcPr>
            <w:tcW w:w="1227" w:type="dxa"/>
            <w:tcBorders>
              <w:tl2br w:val="nil"/>
              <w:tr2bl w:val="nil"/>
            </w:tcBorders>
            <w:vAlign w:val="center"/>
          </w:tcPr>
          <w:p w14:paraId="31B61511">
            <w:pPr>
              <w:spacing w:line="240" w:lineRule="auto"/>
              <w:jc w:val="center"/>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墙体改造2</w:t>
            </w:r>
          </w:p>
        </w:tc>
        <w:tc>
          <w:tcPr>
            <w:tcW w:w="583" w:type="dxa"/>
            <w:tcBorders>
              <w:tl2br w:val="nil"/>
              <w:tr2bl w:val="nil"/>
            </w:tcBorders>
            <w:vAlign w:val="center"/>
          </w:tcPr>
          <w:p w14:paraId="4AEBB448">
            <w:pPr>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p>
        </w:tc>
        <w:tc>
          <w:tcPr>
            <w:tcW w:w="584" w:type="dxa"/>
            <w:tcBorders>
              <w:tl2br w:val="nil"/>
              <w:tr2bl w:val="nil"/>
            </w:tcBorders>
            <w:vAlign w:val="center"/>
          </w:tcPr>
          <w:p w14:paraId="76D7594F">
            <w:pPr>
              <w:pStyle w:val="30"/>
              <w:spacing w:line="240" w:lineRule="auto"/>
              <w:ind w:right="-82" w:rightChars="-39" w:hanging="54"/>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项</w:t>
            </w:r>
          </w:p>
        </w:tc>
        <w:tc>
          <w:tcPr>
            <w:tcW w:w="1520" w:type="dxa"/>
            <w:tcBorders>
              <w:tl2br w:val="nil"/>
              <w:tr2bl w:val="nil"/>
            </w:tcBorders>
            <w:vAlign w:val="center"/>
          </w:tcPr>
          <w:p w14:paraId="058495F3">
            <w:pPr>
              <w:jc w:val="center"/>
              <w:rPr>
                <w:rFonts w:hint="eastAsia" w:ascii="宋体" w:hAnsi="宋体" w:eastAsia="宋体" w:cs="宋体"/>
                <w:color w:val="auto"/>
                <w:sz w:val="21"/>
                <w:szCs w:val="21"/>
                <w:highlight w:val="none"/>
              </w:rPr>
            </w:pPr>
            <w:r>
              <w:rPr>
                <w:rFonts w:hint="eastAsia" w:ascii="宋体" w:hAnsi="宋体" w:eastAsia="宋体" w:cs="宋体"/>
                <w:iCs/>
                <w:color w:val="auto"/>
                <w:szCs w:val="21"/>
                <w:highlight w:val="none"/>
                <w:u w:val="none"/>
                <w:lang w:val="en-US" w:eastAsia="zh-CN"/>
              </w:rPr>
              <w:t>7728.00</w:t>
            </w:r>
          </w:p>
        </w:tc>
        <w:tc>
          <w:tcPr>
            <w:tcW w:w="1520" w:type="dxa"/>
            <w:tcBorders>
              <w:tl2br w:val="nil"/>
              <w:tr2bl w:val="nil"/>
            </w:tcBorders>
            <w:vAlign w:val="center"/>
          </w:tcPr>
          <w:p w14:paraId="38F21C5A">
            <w:pPr>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1、打拆砖墙（18.72平方米)。</w:t>
            </w:r>
          </w:p>
          <w:p w14:paraId="1DAB3A3E">
            <w:pPr>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2、门洞砌砖批灰刮塑刷漆（1个门洞）。</w:t>
            </w:r>
          </w:p>
          <w:p w14:paraId="683D0BD7">
            <w:pPr>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3、地砖拆、重铺（约10</w:t>
            </w:r>
            <w:r>
              <w:rPr>
                <w:rFonts w:hint="eastAsia" w:ascii="宋体" w:hAnsi="宋体" w:cs="宋体"/>
                <w:color w:val="auto"/>
                <w:sz w:val="21"/>
                <w:szCs w:val="21"/>
                <w:highlight w:val="none"/>
                <w:lang w:val="en-US" w:eastAsia="zh-CN"/>
              </w:rPr>
              <w:t>平方米</w:t>
            </w:r>
            <w:r>
              <w:rPr>
                <w:rFonts w:hint="eastAsia" w:ascii="宋体" w:hAnsi="宋体" w:eastAsia="宋体" w:cs="宋体"/>
                <w:color w:val="auto"/>
                <w:sz w:val="21"/>
                <w:szCs w:val="21"/>
                <w:highlight w:val="none"/>
                <w:lang w:val="en-US" w:eastAsia="zh-CN"/>
              </w:rPr>
              <w:t>）</w:t>
            </w:r>
          </w:p>
          <w:p w14:paraId="1E7A94DD">
            <w:pPr>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4、天花板拆装（约10</w:t>
            </w:r>
            <w:r>
              <w:rPr>
                <w:rFonts w:hint="eastAsia" w:ascii="宋体" w:hAnsi="宋体" w:cs="宋体"/>
                <w:color w:val="auto"/>
                <w:sz w:val="21"/>
                <w:szCs w:val="21"/>
                <w:highlight w:val="none"/>
                <w:lang w:val="en-US" w:eastAsia="zh-CN"/>
              </w:rPr>
              <w:t>平方米</w:t>
            </w:r>
            <w:r>
              <w:rPr>
                <w:rFonts w:hint="eastAsia" w:ascii="宋体" w:hAnsi="宋体" w:eastAsia="宋体" w:cs="宋体"/>
                <w:color w:val="auto"/>
                <w:sz w:val="21"/>
                <w:szCs w:val="21"/>
                <w:highlight w:val="none"/>
                <w:lang w:val="en-US" w:eastAsia="zh-CN"/>
              </w:rPr>
              <w:t>）。</w:t>
            </w:r>
          </w:p>
        </w:tc>
        <w:tc>
          <w:tcPr>
            <w:tcW w:w="3357" w:type="dxa"/>
            <w:tcBorders>
              <w:tl2br w:val="nil"/>
              <w:tr2bl w:val="nil"/>
            </w:tcBorders>
            <w:vAlign w:val="center"/>
          </w:tcPr>
          <w:p w14:paraId="559DA735">
            <w:pPr>
              <w:spacing w:line="240"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w:t>
            </w:r>
          </w:p>
        </w:tc>
      </w:tr>
    </w:tbl>
    <w:p w14:paraId="2505BABB">
      <w:pPr>
        <w:pStyle w:val="8"/>
        <w:numPr>
          <w:ilvl w:val="0"/>
          <w:numId w:val="16"/>
        </w:numPr>
        <w:tabs>
          <w:tab w:val="left" w:pos="540"/>
        </w:tabs>
        <w:adjustRightInd w:val="0"/>
        <w:snapToGrid w:val="0"/>
        <w:spacing w:line="360" w:lineRule="auto"/>
        <w:rPr>
          <w:rFonts w:hint="eastAsia" w:ascii="宋体" w:hAnsi="宋体" w:eastAsia="宋体" w:cs="宋体"/>
          <w:bCs/>
          <w:color w:val="auto"/>
          <w:kern w:val="2"/>
          <w:sz w:val="21"/>
          <w:szCs w:val="21"/>
          <w:highlight w:val="none"/>
        </w:rPr>
      </w:pPr>
      <w:r>
        <w:rPr>
          <w:rFonts w:hint="eastAsia" w:ascii="宋体" w:hAnsi="宋体" w:eastAsia="宋体" w:cs="宋体"/>
          <w:b/>
          <w:color w:val="auto"/>
          <w:sz w:val="21"/>
          <w:szCs w:val="21"/>
          <w:highlight w:val="none"/>
        </w:rPr>
        <w:t>材质及相关要求</w:t>
      </w:r>
    </w:p>
    <w:p w14:paraId="6A2D9541">
      <w:pPr>
        <w:pStyle w:val="8"/>
        <w:numPr>
          <w:ilvl w:val="0"/>
          <w:numId w:val="20"/>
        </w:numPr>
        <w:tabs>
          <w:tab w:val="left" w:pos="420"/>
          <w:tab w:val="left" w:pos="540"/>
        </w:tabs>
        <w:adjustRightInd w:val="0"/>
        <w:snapToGrid w:val="0"/>
        <w:spacing w:line="360" w:lineRule="auto"/>
        <w:rPr>
          <w:rFonts w:hint="eastAsia" w:ascii="宋体" w:hAnsi="宋体" w:eastAsia="宋体" w:cs="宋体"/>
          <w:b/>
          <w:bCs w:val="0"/>
          <w:color w:val="auto"/>
          <w:kern w:val="2"/>
          <w:sz w:val="21"/>
          <w:szCs w:val="21"/>
          <w:highlight w:val="none"/>
          <w:u w:val="single"/>
        </w:rPr>
      </w:pPr>
      <w:r>
        <w:rPr>
          <w:rFonts w:hint="eastAsia" w:ascii="宋体" w:hAnsi="宋体" w:eastAsia="宋体" w:cs="宋体"/>
          <w:b/>
          <w:bCs w:val="0"/>
          <w:color w:val="auto"/>
          <w:kern w:val="2"/>
          <w:sz w:val="21"/>
          <w:szCs w:val="21"/>
          <w:highlight w:val="none"/>
          <w:u w:val="single"/>
          <w:lang w:val="en-US" w:eastAsia="zh-CN"/>
        </w:rPr>
        <w:t>所有定制展示柜、茶水柜需要采用厚度18mm以上实木多层板，尺寸为整体尺寸，层板、隔板含在</w:t>
      </w:r>
    </w:p>
    <w:p w14:paraId="3E5420B8">
      <w:pPr>
        <w:pStyle w:val="8"/>
        <w:numPr>
          <w:ilvl w:val="0"/>
          <w:numId w:val="0"/>
        </w:numPr>
        <w:tabs>
          <w:tab w:val="left" w:pos="420"/>
          <w:tab w:val="left" w:pos="540"/>
        </w:tabs>
        <w:adjustRightInd w:val="0"/>
        <w:snapToGrid w:val="0"/>
        <w:spacing w:line="360" w:lineRule="auto"/>
        <w:ind w:leftChars="0" w:firstLine="212" w:firstLineChars="100"/>
        <w:rPr>
          <w:rFonts w:hint="eastAsia" w:ascii="宋体" w:hAnsi="宋体" w:eastAsia="宋体" w:cs="宋体"/>
          <w:b/>
          <w:bCs w:val="0"/>
          <w:color w:val="auto"/>
          <w:kern w:val="2"/>
          <w:sz w:val="21"/>
          <w:szCs w:val="21"/>
          <w:highlight w:val="none"/>
          <w:u w:val="single"/>
        </w:rPr>
      </w:pPr>
      <w:r>
        <w:rPr>
          <w:rFonts w:hint="eastAsia" w:ascii="宋体" w:hAnsi="宋体" w:eastAsia="宋体" w:cs="宋体"/>
          <w:b/>
          <w:bCs w:val="0"/>
          <w:color w:val="auto"/>
          <w:kern w:val="2"/>
          <w:sz w:val="21"/>
          <w:szCs w:val="21"/>
          <w:highlight w:val="none"/>
          <w:u w:val="single"/>
          <w:lang w:val="en-US" w:eastAsia="zh-CN"/>
        </w:rPr>
        <w:t>报价以内。</w:t>
      </w:r>
    </w:p>
    <w:p w14:paraId="54AB6B62">
      <w:pPr>
        <w:pStyle w:val="8"/>
        <w:numPr>
          <w:ilvl w:val="0"/>
          <w:numId w:val="20"/>
        </w:numPr>
        <w:tabs>
          <w:tab w:val="left" w:pos="420"/>
          <w:tab w:val="left" w:pos="540"/>
        </w:tabs>
        <w:adjustRightInd w:val="0"/>
        <w:snapToGrid w:val="0"/>
        <w:spacing w:line="360" w:lineRule="auto"/>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rPr>
        <w:t>所有</w:t>
      </w:r>
      <w:r>
        <w:rPr>
          <w:rFonts w:hint="eastAsia" w:ascii="宋体" w:hAnsi="宋体" w:eastAsia="宋体" w:cs="宋体"/>
          <w:bCs/>
          <w:color w:val="auto"/>
          <w:kern w:val="2"/>
          <w:sz w:val="21"/>
          <w:szCs w:val="21"/>
          <w:highlight w:val="none"/>
          <w:lang w:val="en-US" w:eastAsia="zh-CN"/>
        </w:rPr>
        <w:t>定制展示柜需固定靠墙，供应商应根据现场及采购人需求进行设计。</w:t>
      </w:r>
    </w:p>
    <w:p w14:paraId="428651E8">
      <w:pPr>
        <w:pStyle w:val="8"/>
        <w:numPr>
          <w:ilvl w:val="0"/>
          <w:numId w:val="20"/>
        </w:numPr>
        <w:tabs>
          <w:tab w:val="left" w:pos="420"/>
          <w:tab w:val="left" w:pos="540"/>
        </w:tabs>
        <w:adjustRightInd w:val="0"/>
        <w:snapToGrid w:val="0"/>
        <w:spacing w:line="360" w:lineRule="auto"/>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lang w:val="en-US" w:eastAsia="zh-CN"/>
        </w:rPr>
        <w:t>由于办公室面积限制，在安装定制柜前，需进行墙体改造，墙体改造项目包括设计费、人工费、材</w:t>
      </w:r>
    </w:p>
    <w:p w14:paraId="7E9C58DA">
      <w:pPr>
        <w:pStyle w:val="8"/>
        <w:numPr>
          <w:ilvl w:val="0"/>
          <w:numId w:val="0"/>
        </w:numPr>
        <w:tabs>
          <w:tab w:val="left" w:pos="420"/>
          <w:tab w:val="left" w:pos="540"/>
        </w:tabs>
        <w:adjustRightInd w:val="0"/>
        <w:snapToGrid w:val="0"/>
        <w:spacing w:line="360" w:lineRule="auto"/>
        <w:ind w:leftChars="0" w:firstLine="212" w:firstLineChars="100"/>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lang w:val="en-US" w:eastAsia="zh-CN"/>
        </w:rPr>
        <w:t>料费、辅材费、垃圾清运费等或其它不可预见费用。</w:t>
      </w:r>
    </w:p>
    <w:p w14:paraId="348EC438">
      <w:pPr>
        <w:pStyle w:val="8"/>
        <w:numPr>
          <w:ilvl w:val="0"/>
          <w:numId w:val="20"/>
        </w:numPr>
        <w:tabs>
          <w:tab w:val="left" w:pos="420"/>
          <w:tab w:val="left" w:pos="540"/>
        </w:tabs>
        <w:adjustRightInd w:val="0"/>
        <w:snapToGrid w:val="0"/>
        <w:spacing w:line="360" w:lineRule="auto"/>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lang w:val="en-US" w:eastAsia="zh-CN"/>
        </w:rPr>
        <w:t>安装施工时间：根据现场场地要求，施工安装时间为工作日上午9:00-11:30，下午14:15-17:30，</w:t>
      </w:r>
    </w:p>
    <w:p w14:paraId="50366242">
      <w:pPr>
        <w:pStyle w:val="8"/>
        <w:numPr>
          <w:ilvl w:val="0"/>
          <w:numId w:val="0"/>
        </w:numPr>
        <w:tabs>
          <w:tab w:val="left" w:pos="420"/>
          <w:tab w:val="left" w:pos="540"/>
        </w:tabs>
        <w:adjustRightInd w:val="0"/>
        <w:snapToGrid w:val="0"/>
        <w:spacing w:line="360" w:lineRule="auto"/>
        <w:ind w:leftChars="0" w:firstLine="212" w:firstLineChars="100"/>
        <w:rPr>
          <w:rFonts w:hint="eastAsia" w:ascii="宋体" w:hAnsi="宋体" w:eastAsia="宋体" w:cs="宋体"/>
          <w:bCs/>
          <w:color w:val="auto"/>
          <w:kern w:val="2"/>
          <w:sz w:val="21"/>
          <w:szCs w:val="21"/>
          <w:highlight w:val="none"/>
        </w:rPr>
      </w:pPr>
      <w:r>
        <w:rPr>
          <w:rFonts w:hint="eastAsia" w:ascii="宋体" w:hAnsi="宋体" w:eastAsia="宋体" w:cs="宋体"/>
          <w:bCs/>
          <w:color w:val="auto"/>
          <w:kern w:val="2"/>
          <w:sz w:val="21"/>
          <w:szCs w:val="21"/>
          <w:highlight w:val="none"/>
          <w:lang w:val="en-US" w:eastAsia="zh-CN"/>
        </w:rPr>
        <w:t>垃圾清运则需提前半小时。</w:t>
      </w:r>
    </w:p>
    <w:p w14:paraId="577077EF">
      <w:pPr>
        <w:pStyle w:val="8"/>
        <w:numPr>
          <w:ilvl w:val="0"/>
          <w:numId w:val="16"/>
        </w:numPr>
        <w:tabs>
          <w:tab w:val="left" w:pos="540"/>
        </w:tabs>
        <w:adjustRightInd w:val="0"/>
        <w:snapToGrid w:val="0"/>
        <w:spacing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商务要求</w:t>
      </w:r>
    </w:p>
    <w:p w14:paraId="6FE0C662">
      <w:pPr>
        <w:pStyle w:val="7"/>
        <w:numPr>
          <w:ilvl w:val="0"/>
          <w:numId w:val="21"/>
        </w:numPr>
        <w:spacing w:after="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成交供应商提供的物品的品质材料，需达到采购人的技术和要求，并在采购人的约定的时间内完成供货，否则造成一切的损失由成交供应商承担，并且按规定扣除履约保证金。</w:t>
      </w:r>
    </w:p>
    <w:p w14:paraId="1D279364">
      <w:pPr>
        <w:pStyle w:val="7"/>
        <w:numPr>
          <w:ilvl w:val="0"/>
          <w:numId w:val="21"/>
        </w:numPr>
        <w:spacing w:after="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质量保证期（简称“质保期”）为1年，质保期内成交供应商对所供货物实行包修、包换、包退。</w:t>
      </w:r>
    </w:p>
    <w:p w14:paraId="124E2B7D">
      <w:pPr>
        <w:pStyle w:val="7"/>
        <w:numPr>
          <w:ilvl w:val="0"/>
          <w:numId w:val="21"/>
        </w:numPr>
        <w:spacing w:after="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质保期内，如货物因非人为因素出现故障而造成短期停用时，则质保期和免费维修期相应顺延。如停用时间累计超过60天则质保期重新计算。</w:t>
      </w:r>
    </w:p>
    <w:p w14:paraId="5BE70AD0">
      <w:pPr>
        <w:pStyle w:val="7"/>
        <w:numPr>
          <w:ilvl w:val="0"/>
          <w:numId w:val="21"/>
        </w:numPr>
        <w:spacing w:after="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对采购人的服务通知，成交供应商在接报后2小时内响应，24小时内到达现场，48小时内处理完毕。若48小时内未能有效解决，成交供应商须免费提供同档次的货物采购人临时使用。</w:t>
      </w:r>
    </w:p>
    <w:p w14:paraId="4996B470">
      <w:pPr>
        <w:pStyle w:val="7"/>
        <w:numPr>
          <w:ilvl w:val="0"/>
          <w:numId w:val="21"/>
        </w:numPr>
        <w:spacing w:after="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货物至采购人指定的使用现场的包装、保险及发运等环节和费用均由成交供应商负责。</w:t>
      </w:r>
    </w:p>
    <w:p w14:paraId="35951597">
      <w:pPr>
        <w:pStyle w:val="7"/>
        <w:numPr>
          <w:ilvl w:val="0"/>
          <w:numId w:val="21"/>
        </w:numPr>
        <w:spacing w:after="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交货地点：广东省韶关市十里亭镇北郊黄岗。</w:t>
      </w:r>
    </w:p>
    <w:p w14:paraId="48853305">
      <w:pPr>
        <w:pStyle w:val="7"/>
        <w:numPr>
          <w:ilvl w:val="0"/>
          <w:numId w:val="21"/>
        </w:numPr>
        <w:spacing w:after="0"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目报价包含全部产品价格、服务价格、安装、应向中华人民共和国政府缴纳的增值税和其它税等全部税费、运输、保险、伴随维护服务、人工、备品备件以及履行合同所需的费用、所有风险、责任等其他一切隐含及不可预见的费用。</w:t>
      </w:r>
    </w:p>
    <w:p w14:paraId="3F5A6D32">
      <w:pPr>
        <w:pStyle w:val="8"/>
        <w:numPr>
          <w:ilvl w:val="0"/>
          <w:numId w:val="16"/>
        </w:numPr>
        <w:tabs>
          <w:tab w:val="left" w:pos="540"/>
        </w:tabs>
        <w:adjustRightInd w:val="0"/>
        <w:snapToGrid w:val="0"/>
        <w:spacing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付款方式</w:t>
      </w:r>
    </w:p>
    <w:p w14:paraId="0B1BE551">
      <w:pPr>
        <w:snapToGrid w:val="0"/>
        <w:spacing w:line="360" w:lineRule="auto"/>
        <w:ind w:firstLine="424"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由采购人按下列程序付款：</w:t>
      </w:r>
    </w:p>
    <w:p w14:paraId="3C3E1E1B">
      <w:pPr>
        <w:widowControl/>
        <w:numPr>
          <w:ilvl w:val="0"/>
          <w:numId w:val="22"/>
        </w:numPr>
        <w:spacing w:line="360" w:lineRule="auto"/>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验收合格后10个工作日内支付合同金额的100%，成交供应商向采购人缴纳合同总额5%作为履约保证金（银行转账方式缴纳），履约保证金自项目验收合格之日起一年后，由采购人确认成交供应商合同主要义务（包括产品质量和售后服务等）履行完毕并经审批后15个工作日内向成交供应商一次性无息退还。</w:t>
      </w:r>
    </w:p>
    <w:p w14:paraId="3DC52EF7">
      <w:pPr>
        <w:widowControl/>
        <w:numPr>
          <w:ilvl w:val="0"/>
          <w:numId w:val="22"/>
        </w:numPr>
        <w:spacing w:line="360" w:lineRule="auto"/>
        <w:jc w:val="left"/>
        <w:rPr>
          <w:rFonts w:hint="eastAsia" w:ascii="宋体" w:hAnsi="宋体" w:eastAsia="宋体" w:cs="宋体"/>
          <w:color w:val="auto"/>
          <w:szCs w:val="21"/>
          <w:highlight w:val="none"/>
        </w:rPr>
      </w:pPr>
      <w:r>
        <w:rPr>
          <w:rFonts w:hint="eastAsia" w:ascii="宋体" w:hAnsi="宋体" w:eastAsia="宋体" w:cs="宋体"/>
          <w:color w:val="auto"/>
          <w:sz w:val="21"/>
          <w:szCs w:val="21"/>
          <w:highlight w:val="none"/>
        </w:rPr>
        <w:t>供应商须开具增值税专用发票。</w:t>
      </w:r>
    </w:p>
    <w:p w14:paraId="1418BA64">
      <w:pPr>
        <w:widowControl/>
        <w:numPr>
          <w:ilvl w:val="0"/>
          <w:numId w:val="0"/>
        </w:numPr>
        <w:spacing w:line="360" w:lineRule="auto"/>
        <w:ind w:leftChars="0"/>
        <w:jc w:val="left"/>
        <w:rPr>
          <w:rFonts w:asciiTheme="minorEastAsia" w:hAnsiTheme="minorEastAsia"/>
          <w:color w:val="auto"/>
          <w:highlight w:val="none"/>
        </w:rPr>
      </w:pPr>
    </w:p>
    <w:p w14:paraId="3AC03694">
      <w:pPr>
        <w:widowControl/>
        <w:numPr>
          <w:ilvl w:val="0"/>
          <w:numId w:val="0"/>
        </w:numPr>
        <w:spacing w:line="360" w:lineRule="auto"/>
        <w:ind w:leftChars="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附件：1、定制柜样品图</w:t>
      </w:r>
    </w:p>
    <w:p w14:paraId="56C0535E">
      <w:pPr>
        <w:widowControl/>
        <w:numPr>
          <w:ilvl w:val="0"/>
          <w:numId w:val="0"/>
        </w:numPr>
        <w:spacing w:line="360" w:lineRule="auto"/>
        <w:ind w:leftChars="0" w:firstLine="636" w:firstLineChars="300"/>
        <w:jc w:val="left"/>
        <w:rPr>
          <w:rFonts w:hint="eastAsia" w:ascii="宋体" w:hAnsi="宋体" w:eastAsia="宋体" w:cs="宋体"/>
          <w:color w:val="auto"/>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墙体改造实景图</w:t>
      </w:r>
      <w:r>
        <w:rPr>
          <w:rFonts w:asciiTheme="minorEastAsia" w:hAnsiTheme="minorEastAsia"/>
          <w:color w:val="auto"/>
          <w:highlight w:val="none"/>
        </w:rPr>
        <w:br w:type="page"/>
      </w:r>
    </w:p>
    <w:p w14:paraId="2F2A0628">
      <w:pPr>
        <w:snapToGrid w:val="0"/>
        <w:spacing w:line="360" w:lineRule="auto"/>
        <w:jc w:val="center"/>
        <w:outlineLvl w:val="0"/>
        <w:rPr>
          <w:rFonts w:hint="eastAsia" w:ascii="宋体" w:hAnsi="宋体" w:cs="Times New Roman"/>
          <w:b/>
          <w:bCs/>
          <w:color w:val="auto"/>
          <w:sz w:val="32"/>
          <w:szCs w:val="32"/>
          <w:highlight w:val="none"/>
        </w:rPr>
        <w:sectPr>
          <w:footerReference r:id="rId4" w:type="default"/>
          <w:pgSz w:w="11906" w:h="16838"/>
          <w:pgMar w:top="1276" w:right="1276" w:bottom="1276" w:left="1276" w:header="567" w:footer="567" w:gutter="0"/>
          <w:pgNumType w:fmt="decimal" w:start="1"/>
          <w:cols w:space="720" w:num="1"/>
          <w:rtlGutter w:val="0"/>
          <w:docGrid w:type="linesAndChars" w:linePitch="322" w:charSpace="530"/>
        </w:sectPr>
      </w:pPr>
      <w:bookmarkStart w:id="8" w:name="PO_t_第三章零散采购附件_7"/>
    </w:p>
    <w:p w14:paraId="5D488248">
      <w:pPr>
        <w:snapToGrid w:val="0"/>
        <w:spacing w:line="360" w:lineRule="auto"/>
        <w:jc w:val="center"/>
        <w:outlineLvl w:val="0"/>
        <w:rPr>
          <w:rFonts w:ascii="宋体" w:hAnsi="宋体" w:cs="Times New Roman"/>
          <w:b/>
          <w:bCs/>
          <w:color w:val="auto"/>
          <w:sz w:val="32"/>
          <w:szCs w:val="32"/>
          <w:highlight w:val="none"/>
        </w:rPr>
      </w:pPr>
      <w:r>
        <w:rPr>
          <w:rFonts w:hint="eastAsia" w:ascii="宋体" w:hAnsi="宋体" w:cs="Times New Roman"/>
          <w:b/>
          <w:bCs/>
          <w:color w:val="auto"/>
          <w:sz w:val="32"/>
          <w:szCs w:val="32"/>
          <w:highlight w:val="none"/>
        </w:rPr>
        <w:t>第三章 零散采购附件</w:t>
      </w:r>
    </w:p>
    <w:bookmarkEnd w:id="8"/>
    <w:p w14:paraId="52A81AAD">
      <w:pPr>
        <w:keepNext/>
        <w:keepLines/>
        <w:spacing w:line="416" w:lineRule="auto"/>
        <w:jc w:val="center"/>
        <w:outlineLvl w:val="1"/>
        <w:rPr>
          <w:rFonts w:hint="eastAsia" w:ascii="宋体" w:hAnsi="宋体" w:cs="Times New Roman"/>
          <w:b/>
          <w:bCs/>
          <w:color w:val="auto"/>
          <w:kern w:val="0"/>
          <w:sz w:val="32"/>
          <w:szCs w:val="32"/>
          <w:highlight w:val="none"/>
          <w:lang w:val="zh-CN"/>
        </w:rPr>
      </w:pPr>
      <w:bookmarkStart w:id="9" w:name="PO_t_报价表_8"/>
      <w:r>
        <w:rPr>
          <w:rFonts w:hint="eastAsia" w:ascii="宋体" w:hAnsi="宋体" w:cs="Times New Roman"/>
          <w:b/>
          <w:bCs/>
          <w:color w:val="auto"/>
          <w:kern w:val="0"/>
          <w:sz w:val="32"/>
          <w:szCs w:val="32"/>
          <w:highlight w:val="none"/>
          <w:lang w:val="zh-CN"/>
        </w:rPr>
        <w:t>报价表</w:t>
      </w:r>
    </w:p>
    <w:tbl>
      <w:tblPr>
        <w:tblStyle w:val="15"/>
        <w:tblW w:w="94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3"/>
        <w:gridCol w:w="1448"/>
        <w:gridCol w:w="697"/>
        <w:gridCol w:w="741"/>
        <w:gridCol w:w="1605"/>
        <w:gridCol w:w="1631"/>
        <w:gridCol w:w="1631"/>
        <w:gridCol w:w="1065"/>
      </w:tblGrid>
      <w:tr w14:paraId="36240F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53" w:type="dxa"/>
            <w:vAlign w:val="center"/>
          </w:tcPr>
          <w:p w14:paraId="66E0818B">
            <w:pPr>
              <w:jc w:val="center"/>
              <w:rPr>
                <w:rFonts w:hint="eastAsia" w:asciiTheme="minorEastAsia" w:hAnsiTheme="minorEastAsia" w:cstheme="minorEastAsia"/>
                <w:b/>
                <w:color w:val="auto"/>
                <w:szCs w:val="21"/>
                <w:highlight w:val="none"/>
              </w:rPr>
            </w:pPr>
            <w:r>
              <w:rPr>
                <w:rFonts w:hint="eastAsia" w:asciiTheme="minorEastAsia" w:hAnsiTheme="minorEastAsia" w:cstheme="minorEastAsia"/>
                <w:b/>
                <w:color w:val="auto"/>
                <w:szCs w:val="21"/>
                <w:highlight w:val="none"/>
              </w:rPr>
              <w:t>序号</w:t>
            </w:r>
          </w:p>
        </w:tc>
        <w:tc>
          <w:tcPr>
            <w:tcW w:w="1448" w:type="dxa"/>
            <w:vAlign w:val="center"/>
          </w:tcPr>
          <w:p w14:paraId="4DD6AEA0">
            <w:pPr>
              <w:jc w:val="center"/>
              <w:rPr>
                <w:rFonts w:hint="eastAsia" w:asciiTheme="minorEastAsia" w:hAnsiTheme="minorEastAsia" w:cstheme="minorEastAsia"/>
                <w:b/>
                <w:color w:val="auto"/>
                <w:szCs w:val="21"/>
                <w:highlight w:val="none"/>
              </w:rPr>
            </w:pPr>
            <w:r>
              <w:rPr>
                <w:rFonts w:hint="eastAsia" w:asciiTheme="minorEastAsia" w:hAnsiTheme="minorEastAsia" w:cstheme="minorEastAsia"/>
                <w:b/>
                <w:color w:val="auto"/>
                <w:szCs w:val="21"/>
                <w:highlight w:val="none"/>
              </w:rPr>
              <w:t>采购内容</w:t>
            </w:r>
          </w:p>
        </w:tc>
        <w:tc>
          <w:tcPr>
            <w:tcW w:w="697" w:type="dxa"/>
            <w:vAlign w:val="center"/>
          </w:tcPr>
          <w:p w14:paraId="3FF61700">
            <w:pPr>
              <w:jc w:val="center"/>
              <w:rPr>
                <w:rFonts w:hint="eastAsia" w:asciiTheme="minorEastAsia" w:hAnsiTheme="minorEastAsia" w:cstheme="minorEastAsia"/>
                <w:b/>
                <w:color w:val="auto"/>
                <w:szCs w:val="21"/>
                <w:highlight w:val="none"/>
              </w:rPr>
            </w:pPr>
            <w:r>
              <w:rPr>
                <w:rFonts w:hint="eastAsia" w:asciiTheme="minorEastAsia" w:hAnsiTheme="minorEastAsia" w:cstheme="minorEastAsia"/>
                <w:b/>
                <w:color w:val="auto"/>
                <w:szCs w:val="21"/>
                <w:highlight w:val="none"/>
              </w:rPr>
              <w:t>单位</w:t>
            </w:r>
          </w:p>
        </w:tc>
        <w:tc>
          <w:tcPr>
            <w:tcW w:w="741" w:type="dxa"/>
            <w:vAlign w:val="center"/>
          </w:tcPr>
          <w:p w14:paraId="5EDD43E6">
            <w:pPr>
              <w:jc w:val="center"/>
              <w:rPr>
                <w:rFonts w:hint="eastAsia" w:asciiTheme="minorEastAsia" w:hAnsiTheme="minorEastAsia" w:cstheme="minorEastAsia"/>
                <w:b/>
                <w:color w:val="auto"/>
                <w:szCs w:val="21"/>
                <w:highlight w:val="none"/>
              </w:rPr>
            </w:pPr>
            <w:r>
              <w:rPr>
                <w:rFonts w:hint="eastAsia" w:asciiTheme="minorEastAsia" w:hAnsiTheme="minorEastAsia" w:cstheme="minorEastAsia"/>
                <w:b/>
                <w:color w:val="auto"/>
                <w:szCs w:val="21"/>
                <w:highlight w:val="none"/>
              </w:rPr>
              <w:t>数量</w:t>
            </w:r>
          </w:p>
        </w:tc>
        <w:tc>
          <w:tcPr>
            <w:tcW w:w="1605" w:type="dxa"/>
            <w:vAlign w:val="center"/>
          </w:tcPr>
          <w:p w14:paraId="373FA149">
            <w:pPr>
              <w:jc w:val="center"/>
              <w:rPr>
                <w:rFonts w:hint="eastAsia" w:eastAsia="宋体" w:asciiTheme="minorEastAsia" w:hAnsiTheme="minorEastAsia" w:cstheme="minorEastAsia"/>
                <w:b/>
                <w:color w:val="auto"/>
                <w:szCs w:val="21"/>
                <w:highlight w:val="none"/>
                <w:lang w:eastAsia="zh-CN"/>
              </w:rPr>
            </w:pPr>
            <w:r>
              <w:rPr>
                <w:rFonts w:hint="eastAsia" w:ascii="宋体" w:hAnsi="宋体" w:eastAsia="宋体" w:cstheme="minorEastAsia"/>
                <w:b/>
                <w:bCs/>
                <w:color w:val="auto"/>
                <w:szCs w:val="21"/>
                <w:highlight w:val="none"/>
              </w:rPr>
              <w:t>单价最高限价</w:t>
            </w:r>
            <w:r>
              <w:rPr>
                <w:rFonts w:hint="eastAsia" w:asciiTheme="minorEastAsia" w:hAnsiTheme="minorEastAsia" w:cstheme="minorEastAsia"/>
                <w:b/>
                <w:color w:val="auto"/>
                <w:szCs w:val="21"/>
                <w:highlight w:val="none"/>
              </w:rPr>
              <w:t>（人民币 元）</w:t>
            </w:r>
          </w:p>
        </w:tc>
        <w:tc>
          <w:tcPr>
            <w:tcW w:w="1631" w:type="dxa"/>
            <w:vAlign w:val="center"/>
          </w:tcPr>
          <w:p w14:paraId="45819DE5">
            <w:pPr>
              <w:jc w:val="center"/>
              <w:rPr>
                <w:rFonts w:asciiTheme="minorEastAsia" w:hAnsiTheme="minorEastAsia"/>
                <w:b/>
                <w:color w:val="auto"/>
                <w:szCs w:val="21"/>
                <w:highlight w:val="none"/>
              </w:rPr>
            </w:pPr>
            <w:r>
              <w:rPr>
                <w:rFonts w:hint="eastAsia" w:asciiTheme="minorEastAsia" w:hAnsiTheme="minorEastAsia"/>
                <w:b/>
                <w:color w:val="auto"/>
                <w:szCs w:val="21"/>
                <w:highlight w:val="none"/>
              </w:rPr>
              <w:t>单价报价</w:t>
            </w:r>
          </w:p>
          <w:p w14:paraId="12B689A0">
            <w:pPr>
              <w:jc w:val="center"/>
              <w:rPr>
                <w:rFonts w:hint="eastAsia" w:ascii="宋体" w:hAnsi="宋体" w:eastAsia="宋体" w:cstheme="minorEastAsia"/>
                <w:b/>
                <w:bCs/>
                <w:color w:val="auto"/>
                <w:szCs w:val="21"/>
                <w:highlight w:val="none"/>
              </w:rPr>
            </w:pPr>
            <w:r>
              <w:rPr>
                <w:rFonts w:hint="eastAsia" w:asciiTheme="minorEastAsia" w:hAnsiTheme="minorEastAsia"/>
                <w:b/>
                <w:color w:val="auto"/>
                <w:szCs w:val="21"/>
                <w:highlight w:val="none"/>
              </w:rPr>
              <w:t>（人民币 元）</w:t>
            </w:r>
          </w:p>
        </w:tc>
        <w:tc>
          <w:tcPr>
            <w:tcW w:w="1631" w:type="dxa"/>
            <w:vAlign w:val="center"/>
          </w:tcPr>
          <w:p w14:paraId="51C36640">
            <w:pPr>
              <w:jc w:val="center"/>
              <w:rPr>
                <w:rFonts w:asciiTheme="minorEastAsia" w:hAnsiTheme="minorEastAsia"/>
                <w:b/>
                <w:color w:val="auto"/>
                <w:szCs w:val="21"/>
                <w:highlight w:val="none"/>
              </w:rPr>
            </w:pPr>
            <w:r>
              <w:rPr>
                <w:rFonts w:hint="eastAsia" w:asciiTheme="minorEastAsia" w:hAnsiTheme="minorEastAsia"/>
                <w:b/>
                <w:color w:val="auto"/>
                <w:szCs w:val="21"/>
                <w:highlight w:val="none"/>
              </w:rPr>
              <w:t>小计</w:t>
            </w:r>
          </w:p>
          <w:p w14:paraId="6EAC6CD2">
            <w:pPr>
              <w:jc w:val="center"/>
              <w:rPr>
                <w:rFonts w:asciiTheme="minorEastAsia" w:hAnsiTheme="minorEastAsia"/>
                <w:b/>
                <w:color w:val="auto"/>
                <w:szCs w:val="21"/>
                <w:highlight w:val="none"/>
              </w:rPr>
            </w:pPr>
            <w:r>
              <w:rPr>
                <w:rFonts w:hint="eastAsia" w:asciiTheme="minorEastAsia" w:hAnsiTheme="minorEastAsia"/>
                <w:b/>
                <w:color w:val="auto"/>
                <w:szCs w:val="21"/>
                <w:highlight w:val="none"/>
              </w:rPr>
              <w:t>（单价*数量）</w:t>
            </w:r>
          </w:p>
          <w:p w14:paraId="5CEBD31C">
            <w:pPr>
              <w:jc w:val="center"/>
              <w:rPr>
                <w:rFonts w:hint="eastAsia" w:asciiTheme="minorEastAsia" w:hAnsiTheme="minorEastAsia" w:cstheme="minorEastAsia"/>
                <w:b/>
                <w:color w:val="auto"/>
                <w:szCs w:val="21"/>
                <w:highlight w:val="none"/>
              </w:rPr>
            </w:pPr>
            <w:r>
              <w:rPr>
                <w:rFonts w:hint="eastAsia" w:asciiTheme="minorEastAsia" w:hAnsiTheme="minorEastAsia"/>
                <w:b/>
                <w:color w:val="auto"/>
                <w:szCs w:val="21"/>
                <w:highlight w:val="none"/>
              </w:rPr>
              <w:t>（人民币 元）</w:t>
            </w:r>
          </w:p>
        </w:tc>
        <w:tc>
          <w:tcPr>
            <w:tcW w:w="1065" w:type="dxa"/>
            <w:vAlign w:val="center"/>
          </w:tcPr>
          <w:p w14:paraId="32B71EC4">
            <w:pPr>
              <w:jc w:val="center"/>
              <w:rPr>
                <w:rFonts w:hint="eastAsia" w:asciiTheme="minorEastAsia" w:hAnsiTheme="minorEastAsia" w:cstheme="minorEastAsia"/>
                <w:b/>
                <w:color w:val="auto"/>
                <w:szCs w:val="21"/>
                <w:highlight w:val="none"/>
              </w:rPr>
            </w:pPr>
            <w:r>
              <w:rPr>
                <w:rFonts w:hint="eastAsia" w:asciiTheme="minorEastAsia" w:hAnsiTheme="minorEastAsia" w:cstheme="minorEastAsia"/>
                <w:b/>
                <w:color w:val="auto"/>
                <w:szCs w:val="21"/>
                <w:highlight w:val="none"/>
              </w:rPr>
              <w:t>备注</w:t>
            </w:r>
          </w:p>
        </w:tc>
      </w:tr>
      <w:tr w14:paraId="67603A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6" w:hRule="atLeast"/>
          <w:jc w:val="center"/>
        </w:trPr>
        <w:tc>
          <w:tcPr>
            <w:tcW w:w="653" w:type="dxa"/>
            <w:vAlign w:val="center"/>
          </w:tcPr>
          <w:p w14:paraId="206C15D4">
            <w:pPr>
              <w:jc w:val="center"/>
              <w:rPr>
                <w:rFonts w:hint="eastAsia" w:asciiTheme="minorEastAsia" w:hAnsiTheme="minorEastAsia" w:cstheme="minorEastAsia"/>
                <w:bCs/>
                <w:color w:val="auto"/>
                <w:szCs w:val="21"/>
                <w:highlight w:val="none"/>
              </w:rPr>
            </w:pPr>
            <w:r>
              <w:rPr>
                <w:rFonts w:hint="eastAsia" w:asciiTheme="minorEastAsia" w:hAnsiTheme="minorEastAsia" w:cstheme="minorEastAsia"/>
                <w:bCs/>
                <w:color w:val="auto"/>
                <w:szCs w:val="21"/>
                <w:highlight w:val="none"/>
              </w:rPr>
              <w:t>1</w:t>
            </w:r>
          </w:p>
        </w:tc>
        <w:tc>
          <w:tcPr>
            <w:tcW w:w="1448" w:type="dxa"/>
            <w:shd w:val="clear" w:color="auto" w:fill="auto"/>
            <w:vAlign w:val="center"/>
          </w:tcPr>
          <w:p w14:paraId="6D8E2E78">
            <w:pPr>
              <w:spacing w:line="240" w:lineRule="auto"/>
              <w:jc w:val="center"/>
              <w:rPr>
                <w:rFonts w:hint="eastAsia" w:ascii="宋体" w:hAnsi="宋体" w:eastAsia="宋体" w:cstheme="minorEastAsia"/>
                <w:color w:val="auto"/>
                <w:kern w:val="2"/>
                <w:sz w:val="21"/>
                <w:szCs w:val="21"/>
                <w:highlight w:val="none"/>
                <w:lang w:val="en-US" w:eastAsia="zh-CN" w:bidi="ar-SA"/>
              </w:rPr>
            </w:pPr>
            <w:r>
              <w:rPr>
                <w:rFonts w:hint="eastAsia" w:ascii="宋体" w:hAnsi="宋体" w:eastAsia="宋体" w:cs="宋体"/>
                <w:bCs/>
                <w:color w:val="auto"/>
                <w:sz w:val="21"/>
                <w:szCs w:val="21"/>
                <w:highlight w:val="none"/>
              </w:rPr>
              <w:t>定制展示柜</w:t>
            </w:r>
            <w:r>
              <w:rPr>
                <w:rFonts w:hint="eastAsia" w:ascii="宋体" w:hAnsi="宋体" w:eastAsia="宋体" w:cs="宋体"/>
                <w:bCs/>
                <w:color w:val="auto"/>
                <w:sz w:val="21"/>
                <w:szCs w:val="21"/>
                <w:highlight w:val="none"/>
                <w:lang w:val="en-US" w:eastAsia="zh-CN"/>
              </w:rPr>
              <w:t>1</w:t>
            </w:r>
          </w:p>
        </w:tc>
        <w:tc>
          <w:tcPr>
            <w:tcW w:w="697" w:type="dxa"/>
            <w:shd w:val="clear" w:color="auto" w:fill="auto"/>
            <w:vAlign w:val="center"/>
          </w:tcPr>
          <w:p w14:paraId="0299A43D">
            <w:pPr>
              <w:spacing w:line="240" w:lineRule="auto"/>
              <w:jc w:val="center"/>
              <w:rPr>
                <w:rFonts w:hint="eastAsia" w:ascii="宋体" w:hAnsi="宋体" w:eastAsia="宋体" w:cstheme="minorEastAsia"/>
                <w:snapToGrid/>
                <w:color w:val="auto"/>
                <w:spacing w:val="0"/>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1</w:t>
            </w:r>
          </w:p>
        </w:tc>
        <w:tc>
          <w:tcPr>
            <w:tcW w:w="741" w:type="dxa"/>
            <w:vAlign w:val="center"/>
          </w:tcPr>
          <w:p w14:paraId="5B3E6856">
            <w:pPr>
              <w:pStyle w:val="30"/>
              <w:spacing w:line="240" w:lineRule="auto"/>
              <w:ind w:right="-82" w:rightChars="-39" w:hanging="54" w:firstLineChars="0"/>
              <w:rPr>
                <w:rFonts w:hint="eastAsia" w:asciiTheme="minorEastAsia" w:hAnsiTheme="minorEastAsia" w:eastAsiaTheme="minorEastAsia" w:cstheme="minorEastAsia"/>
                <w:bCs/>
                <w:color w:val="auto"/>
                <w:szCs w:val="21"/>
                <w:highlight w:val="none"/>
                <w:lang w:eastAsia="zh-CN"/>
              </w:rPr>
            </w:pPr>
            <w:r>
              <w:rPr>
                <w:rFonts w:hint="eastAsia" w:ascii="宋体" w:hAnsi="宋体" w:eastAsia="宋体" w:cs="宋体"/>
                <w:color w:val="auto"/>
                <w:sz w:val="21"/>
                <w:szCs w:val="21"/>
                <w:highlight w:val="none"/>
              </w:rPr>
              <w:t>个</w:t>
            </w:r>
          </w:p>
        </w:tc>
        <w:tc>
          <w:tcPr>
            <w:tcW w:w="1605" w:type="dxa"/>
            <w:shd w:val="clear" w:color="auto" w:fill="auto"/>
            <w:vAlign w:val="center"/>
          </w:tcPr>
          <w:p w14:paraId="465C26E1">
            <w:pPr>
              <w:jc w:val="center"/>
              <w:rPr>
                <w:rFonts w:hint="default" w:ascii="宋体" w:hAnsi="宋体" w:eastAsia="宋体" w:cstheme="minorBidi"/>
                <w:color w:val="auto"/>
                <w:kern w:val="2"/>
                <w:sz w:val="21"/>
                <w:szCs w:val="21"/>
                <w:highlight w:val="none"/>
                <w:u w:val="none"/>
                <w:lang w:val="en-US" w:eastAsia="zh-CN" w:bidi="ar-SA"/>
              </w:rPr>
            </w:pPr>
            <w:r>
              <w:rPr>
                <w:rFonts w:hint="eastAsia" w:ascii="宋体" w:hAnsi="宋体" w:eastAsia="宋体" w:cs="宋体"/>
                <w:color w:val="auto"/>
                <w:szCs w:val="21"/>
                <w:highlight w:val="none"/>
                <w:u w:val="none"/>
                <w:lang w:val="en-US" w:eastAsia="zh-CN"/>
              </w:rPr>
              <w:t>23205.00</w:t>
            </w:r>
          </w:p>
        </w:tc>
        <w:tc>
          <w:tcPr>
            <w:tcW w:w="1631" w:type="dxa"/>
            <w:vAlign w:val="center"/>
          </w:tcPr>
          <w:p w14:paraId="53B41CF1">
            <w:pPr>
              <w:jc w:val="center"/>
              <w:rPr>
                <w:rFonts w:hint="eastAsia" w:ascii="宋体" w:hAnsi="宋体" w:eastAsia="宋体" w:cstheme="minorEastAsia"/>
                <w:color w:val="auto"/>
                <w:szCs w:val="21"/>
                <w:highlight w:val="none"/>
              </w:rPr>
            </w:pPr>
          </w:p>
        </w:tc>
        <w:tc>
          <w:tcPr>
            <w:tcW w:w="1631" w:type="dxa"/>
            <w:vAlign w:val="center"/>
          </w:tcPr>
          <w:p w14:paraId="480FB18A">
            <w:pPr>
              <w:jc w:val="center"/>
              <w:rPr>
                <w:rFonts w:hint="eastAsia" w:asciiTheme="minorEastAsia" w:hAnsiTheme="minorEastAsia" w:cstheme="minorEastAsia"/>
                <w:bCs/>
                <w:color w:val="auto"/>
                <w:szCs w:val="21"/>
                <w:highlight w:val="none"/>
              </w:rPr>
            </w:pPr>
          </w:p>
        </w:tc>
        <w:tc>
          <w:tcPr>
            <w:tcW w:w="1065" w:type="dxa"/>
            <w:vAlign w:val="center"/>
          </w:tcPr>
          <w:p w14:paraId="3BEBFD46">
            <w:pPr>
              <w:jc w:val="center"/>
              <w:rPr>
                <w:rFonts w:hint="eastAsia" w:asciiTheme="minorEastAsia" w:hAnsiTheme="minorEastAsia" w:eastAsiaTheme="minorEastAsia" w:cstheme="minorEastAsia"/>
                <w:bCs/>
                <w:color w:val="auto"/>
                <w:szCs w:val="21"/>
                <w:highlight w:val="none"/>
                <w:lang w:val="en-US" w:eastAsia="zh-CN"/>
              </w:rPr>
            </w:pPr>
            <w:r>
              <w:rPr>
                <w:rFonts w:hint="eastAsia" w:asciiTheme="minorEastAsia" w:hAnsiTheme="minorEastAsia" w:cstheme="minorEastAsia"/>
                <w:bCs/>
                <w:color w:val="auto"/>
                <w:szCs w:val="21"/>
                <w:highlight w:val="none"/>
                <w:lang w:val="en-US" w:eastAsia="zh-CN"/>
              </w:rPr>
              <w:t>定制</w:t>
            </w:r>
          </w:p>
        </w:tc>
      </w:tr>
      <w:tr w14:paraId="759C1A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7" w:hRule="atLeast"/>
          <w:jc w:val="center"/>
        </w:trPr>
        <w:tc>
          <w:tcPr>
            <w:tcW w:w="653" w:type="dxa"/>
            <w:vAlign w:val="center"/>
          </w:tcPr>
          <w:p w14:paraId="60ECFC7C">
            <w:pPr>
              <w:jc w:val="center"/>
              <w:rPr>
                <w:rFonts w:hint="eastAsia" w:asciiTheme="minorEastAsia" w:hAnsiTheme="minorEastAsia" w:cstheme="minorEastAsia"/>
                <w:bCs/>
                <w:color w:val="auto"/>
                <w:szCs w:val="21"/>
                <w:highlight w:val="none"/>
              </w:rPr>
            </w:pPr>
            <w:r>
              <w:rPr>
                <w:rFonts w:hint="eastAsia" w:asciiTheme="minorEastAsia" w:hAnsiTheme="minorEastAsia" w:cstheme="minorEastAsia"/>
                <w:bCs/>
                <w:color w:val="auto"/>
                <w:szCs w:val="21"/>
                <w:highlight w:val="none"/>
              </w:rPr>
              <w:t>2</w:t>
            </w:r>
          </w:p>
        </w:tc>
        <w:tc>
          <w:tcPr>
            <w:tcW w:w="1448" w:type="dxa"/>
            <w:shd w:val="clear" w:color="auto" w:fill="auto"/>
            <w:vAlign w:val="center"/>
          </w:tcPr>
          <w:p w14:paraId="7E9F1E53">
            <w:pPr>
              <w:spacing w:line="240" w:lineRule="auto"/>
              <w:jc w:val="center"/>
              <w:rPr>
                <w:rFonts w:hint="eastAsia" w:ascii="宋体" w:hAnsi="宋体" w:eastAsia="宋体" w:cstheme="minorEastAsia"/>
                <w:color w:val="auto"/>
                <w:kern w:val="2"/>
                <w:sz w:val="21"/>
                <w:szCs w:val="21"/>
                <w:highlight w:val="none"/>
                <w:lang w:val="en-US" w:eastAsia="zh-CN" w:bidi="ar-SA"/>
              </w:rPr>
            </w:pPr>
            <w:r>
              <w:rPr>
                <w:rFonts w:hint="eastAsia" w:ascii="宋体" w:hAnsi="宋体" w:eastAsia="宋体" w:cs="宋体"/>
                <w:bCs/>
                <w:color w:val="auto"/>
                <w:sz w:val="21"/>
                <w:szCs w:val="21"/>
                <w:highlight w:val="none"/>
              </w:rPr>
              <w:t>定制展示柜</w:t>
            </w:r>
            <w:r>
              <w:rPr>
                <w:rFonts w:hint="eastAsia" w:ascii="宋体" w:hAnsi="宋体" w:eastAsia="宋体" w:cs="宋体"/>
                <w:bCs/>
                <w:color w:val="auto"/>
                <w:sz w:val="21"/>
                <w:szCs w:val="21"/>
                <w:highlight w:val="none"/>
                <w:lang w:val="en-US" w:eastAsia="zh-CN"/>
              </w:rPr>
              <w:t>2</w:t>
            </w:r>
          </w:p>
        </w:tc>
        <w:tc>
          <w:tcPr>
            <w:tcW w:w="697" w:type="dxa"/>
            <w:shd w:val="clear" w:color="auto" w:fill="auto"/>
            <w:vAlign w:val="center"/>
          </w:tcPr>
          <w:p w14:paraId="395B4AF7">
            <w:pPr>
              <w:spacing w:line="240" w:lineRule="auto"/>
              <w:jc w:val="center"/>
              <w:rPr>
                <w:rFonts w:hint="eastAsia" w:ascii="宋体" w:hAnsi="宋体" w:eastAsia="宋体" w:cstheme="minorEastAsia"/>
                <w:snapToGrid/>
                <w:color w:val="auto"/>
                <w:spacing w:val="0"/>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1</w:t>
            </w:r>
          </w:p>
        </w:tc>
        <w:tc>
          <w:tcPr>
            <w:tcW w:w="741" w:type="dxa"/>
            <w:vAlign w:val="center"/>
          </w:tcPr>
          <w:p w14:paraId="7E57C676">
            <w:pPr>
              <w:pStyle w:val="30"/>
              <w:spacing w:line="240" w:lineRule="auto"/>
              <w:ind w:right="-82" w:rightChars="-39" w:hanging="54" w:firstLineChars="0"/>
              <w:rPr>
                <w:rFonts w:hint="eastAsia" w:asciiTheme="minorEastAsia" w:hAnsiTheme="minorEastAsia" w:eastAsiaTheme="minorEastAsia" w:cstheme="minorEastAsia"/>
                <w:bCs/>
                <w:color w:val="auto"/>
                <w:szCs w:val="21"/>
                <w:highlight w:val="none"/>
                <w:lang w:eastAsia="zh-CN"/>
              </w:rPr>
            </w:pPr>
            <w:r>
              <w:rPr>
                <w:rFonts w:hint="eastAsia" w:ascii="宋体" w:hAnsi="宋体" w:eastAsia="宋体" w:cs="宋体"/>
                <w:color w:val="auto"/>
                <w:sz w:val="21"/>
                <w:szCs w:val="21"/>
                <w:highlight w:val="none"/>
              </w:rPr>
              <w:t>个</w:t>
            </w:r>
          </w:p>
        </w:tc>
        <w:tc>
          <w:tcPr>
            <w:tcW w:w="1605" w:type="dxa"/>
            <w:shd w:val="clear" w:color="auto" w:fill="auto"/>
            <w:vAlign w:val="center"/>
          </w:tcPr>
          <w:p w14:paraId="2AD78C69">
            <w:pPr>
              <w:jc w:val="center"/>
              <w:rPr>
                <w:rFonts w:hint="default" w:ascii="宋体" w:hAnsi="宋体" w:eastAsia="宋体" w:cstheme="minorBidi"/>
                <w:color w:val="auto"/>
                <w:kern w:val="2"/>
                <w:sz w:val="21"/>
                <w:szCs w:val="21"/>
                <w:highlight w:val="none"/>
                <w:u w:val="none"/>
                <w:lang w:val="en-US" w:eastAsia="zh-CN" w:bidi="ar-SA"/>
              </w:rPr>
            </w:pPr>
            <w:r>
              <w:rPr>
                <w:rFonts w:hint="eastAsia" w:ascii="宋体" w:hAnsi="宋体" w:eastAsia="宋体" w:cs="宋体"/>
                <w:iCs/>
                <w:color w:val="auto"/>
                <w:szCs w:val="21"/>
                <w:highlight w:val="none"/>
                <w:u w:val="none"/>
                <w:lang w:val="en-US" w:eastAsia="zh-CN"/>
              </w:rPr>
              <w:t>235</w:t>
            </w:r>
            <w:r>
              <w:rPr>
                <w:rFonts w:hint="eastAsia" w:ascii="宋体" w:hAnsi="宋体" w:cs="宋体"/>
                <w:iCs/>
                <w:color w:val="auto"/>
                <w:szCs w:val="21"/>
                <w:highlight w:val="none"/>
                <w:u w:val="none"/>
                <w:lang w:val="en-US" w:eastAsia="zh-CN"/>
              </w:rPr>
              <w:t>17</w:t>
            </w:r>
            <w:r>
              <w:rPr>
                <w:rFonts w:hint="eastAsia" w:ascii="宋体" w:hAnsi="宋体" w:eastAsia="宋体" w:cs="宋体"/>
                <w:iCs/>
                <w:color w:val="auto"/>
                <w:szCs w:val="21"/>
                <w:highlight w:val="none"/>
                <w:u w:val="none"/>
                <w:lang w:val="en-US" w:eastAsia="zh-CN"/>
              </w:rPr>
              <w:t>.00</w:t>
            </w:r>
          </w:p>
        </w:tc>
        <w:tc>
          <w:tcPr>
            <w:tcW w:w="1631" w:type="dxa"/>
            <w:vAlign w:val="center"/>
          </w:tcPr>
          <w:p w14:paraId="0D789936">
            <w:pPr>
              <w:jc w:val="center"/>
              <w:rPr>
                <w:rFonts w:hint="eastAsia" w:ascii="宋体" w:hAnsi="宋体" w:eastAsia="宋体" w:cstheme="minorEastAsia"/>
                <w:color w:val="auto"/>
                <w:szCs w:val="21"/>
                <w:highlight w:val="none"/>
              </w:rPr>
            </w:pPr>
          </w:p>
        </w:tc>
        <w:tc>
          <w:tcPr>
            <w:tcW w:w="1631" w:type="dxa"/>
            <w:vAlign w:val="center"/>
          </w:tcPr>
          <w:p w14:paraId="1DCBC607">
            <w:pPr>
              <w:jc w:val="center"/>
              <w:rPr>
                <w:rFonts w:hint="eastAsia" w:asciiTheme="minorEastAsia" w:hAnsiTheme="minorEastAsia" w:cstheme="minorEastAsia"/>
                <w:bCs/>
                <w:color w:val="auto"/>
                <w:szCs w:val="21"/>
                <w:highlight w:val="none"/>
              </w:rPr>
            </w:pPr>
          </w:p>
        </w:tc>
        <w:tc>
          <w:tcPr>
            <w:tcW w:w="1065" w:type="dxa"/>
            <w:vAlign w:val="center"/>
          </w:tcPr>
          <w:p w14:paraId="17DC32F8">
            <w:pPr>
              <w:jc w:val="center"/>
              <w:rPr>
                <w:rFonts w:hint="eastAsia" w:asciiTheme="minorEastAsia" w:hAnsiTheme="minorEastAsia" w:cstheme="minorEastAsia"/>
                <w:bCs/>
                <w:color w:val="auto"/>
                <w:szCs w:val="21"/>
                <w:highlight w:val="none"/>
              </w:rPr>
            </w:pPr>
            <w:r>
              <w:rPr>
                <w:rFonts w:hint="eastAsia" w:asciiTheme="minorEastAsia" w:hAnsiTheme="minorEastAsia" w:cstheme="minorEastAsia"/>
                <w:bCs/>
                <w:color w:val="auto"/>
                <w:szCs w:val="21"/>
                <w:highlight w:val="none"/>
                <w:lang w:val="en-US" w:eastAsia="zh-CN"/>
              </w:rPr>
              <w:t>定制</w:t>
            </w:r>
          </w:p>
        </w:tc>
      </w:tr>
      <w:tr w14:paraId="549EE1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7" w:hRule="atLeast"/>
          <w:jc w:val="center"/>
        </w:trPr>
        <w:tc>
          <w:tcPr>
            <w:tcW w:w="653" w:type="dxa"/>
            <w:vAlign w:val="center"/>
          </w:tcPr>
          <w:p w14:paraId="30B36012">
            <w:pPr>
              <w:jc w:val="center"/>
              <w:rPr>
                <w:rFonts w:hint="eastAsia" w:asciiTheme="minorEastAsia" w:hAnsiTheme="minorEastAsia" w:eastAsiaTheme="minorEastAsia" w:cstheme="minorEastAsia"/>
                <w:bCs/>
                <w:color w:val="auto"/>
                <w:szCs w:val="21"/>
                <w:highlight w:val="none"/>
                <w:lang w:val="en-US" w:eastAsia="zh-CN"/>
              </w:rPr>
            </w:pPr>
            <w:r>
              <w:rPr>
                <w:rFonts w:hint="eastAsia" w:asciiTheme="minorEastAsia" w:hAnsiTheme="minorEastAsia" w:cstheme="minorEastAsia"/>
                <w:bCs/>
                <w:color w:val="auto"/>
                <w:szCs w:val="21"/>
                <w:highlight w:val="none"/>
                <w:lang w:val="en-US" w:eastAsia="zh-CN"/>
              </w:rPr>
              <w:t>3</w:t>
            </w:r>
          </w:p>
        </w:tc>
        <w:tc>
          <w:tcPr>
            <w:tcW w:w="1448" w:type="dxa"/>
            <w:shd w:val="clear" w:color="auto" w:fill="auto"/>
            <w:vAlign w:val="center"/>
          </w:tcPr>
          <w:p w14:paraId="6F13F96D">
            <w:pPr>
              <w:spacing w:line="240" w:lineRule="auto"/>
              <w:jc w:val="center"/>
              <w:rPr>
                <w:rFonts w:hint="eastAsia" w:ascii="宋体" w:hAnsi="宋体" w:eastAsia="宋体" w:cstheme="minorEastAsia"/>
                <w:color w:val="auto"/>
                <w:kern w:val="2"/>
                <w:sz w:val="21"/>
                <w:szCs w:val="21"/>
                <w:highlight w:val="none"/>
                <w:lang w:val="en-US" w:eastAsia="zh-CN" w:bidi="ar-SA"/>
              </w:rPr>
            </w:pPr>
            <w:r>
              <w:rPr>
                <w:rFonts w:hint="eastAsia" w:ascii="宋体" w:hAnsi="宋体" w:eastAsia="宋体" w:cs="宋体"/>
                <w:bCs/>
                <w:color w:val="auto"/>
                <w:sz w:val="21"/>
                <w:szCs w:val="21"/>
                <w:highlight w:val="none"/>
              </w:rPr>
              <w:t>定制展示柜</w:t>
            </w:r>
            <w:r>
              <w:rPr>
                <w:rFonts w:hint="eastAsia" w:ascii="宋体" w:hAnsi="宋体" w:eastAsia="宋体" w:cs="宋体"/>
                <w:bCs/>
                <w:color w:val="auto"/>
                <w:sz w:val="21"/>
                <w:szCs w:val="21"/>
                <w:highlight w:val="none"/>
                <w:lang w:val="en-US" w:eastAsia="zh-CN"/>
              </w:rPr>
              <w:t>3</w:t>
            </w:r>
          </w:p>
        </w:tc>
        <w:tc>
          <w:tcPr>
            <w:tcW w:w="697" w:type="dxa"/>
            <w:shd w:val="clear" w:color="auto" w:fill="auto"/>
            <w:vAlign w:val="center"/>
          </w:tcPr>
          <w:p w14:paraId="1D361D20">
            <w:pPr>
              <w:spacing w:line="240" w:lineRule="auto"/>
              <w:jc w:val="center"/>
              <w:rPr>
                <w:rFonts w:hint="eastAsia" w:ascii="宋体" w:hAnsi="宋体" w:eastAsia="宋体" w:cstheme="minorEastAsia"/>
                <w:snapToGrid/>
                <w:color w:val="auto"/>
                <w:spacing w:val="0"/>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1</w:t>
            </w:r>
          </w:p>
        </w:tc>
        <w:tc>
          <w:tcPr>
            <w:tcW w:w="741" w:type="dxa"/>
            <w:vAlign w:val="center"/>
          </w:tcPr>
          <w:p w14:paraId="5BA8C90C">
            <w:pPr>
              <w:pStyle w:val="30"/>
              <w:spacing w:line="240" w:lineRule="auto"/>
              <w:ind w:right="-82" w:rightChars="-39" w:hanging="54" w:firstLineChars="0"/>
              <w:rPr>
                <w:rFonts w:hint="eastAsia" w:ascii="宋体" w:hAnsi="宋体" w:eastAsia="宋体" w:cstheme="minorEastAsia"/>
                <w:color w:val="auto"/>
                <w:szCs w:val="21"/>
                <w:highlight w:val="none"/>
                <w:lang w:val="en-US" w:eastAsia="zh-CN"/>
              </w:rPr>
            </w:pPr>
            <w:r>
              <w:rPr>
                <w:rFonts w:hint="eastAsia" w:ascii="宋体" w:hAnsi="宋体" w:eastAsia="宋体" w:cs="宋体"/>
                <w:color w:val="auto"/>
                <w:sz w:val="21"/>
                <w:szCs w:val="21"/>
                <w:highlight w:val="none"/>
              </w:rPr>
              <w:t>个</w:t>
            </w:r>
          </w:p>
        </w:tc>
        <w:tc>
          <w:tcPr>
            <w:tcW w:w="1605" w:type="dxa"/>
            <w:shd w:val="clear" w:color="auto" w:fill="auto"/>
            <w:vAlign w:val="center"/>
          </w:tcPr>
          <w:p w14:paraId="7317DD0C">
            <w:pPr>
              <w:jc w:val="center"/>
              <w:rPr>
                <w:rFonts w:hint="default" w:ascii="宋体" w:hAnsi="宋体" w:eastAsia="宋体" w:cstheme="minorBidi"/>
                <w:color w:val="auto"/>
                <w:kern w:val="2"/>
                <w:sz w:val="21"/>
                <w:szCs w:val="21"/>
                <w:highlight w:val="none"/>
                <w:u w:val="none"/>
                <w:lang w:val="en-US" w:eastAsia="zh-CN" w:bidi="ar-SA"/>
              </w:rPr>
            </w:pPr>
            <w:r>
              <w:rPr>
                <w:rFonts w:hint="eastAsia" w:ascii="宋体" w:hAnsi="宋体" w:eastAsia="宋体" w:cs="宋体"/>
                <w:iCs/>
                <w:color w:val="auto"/>
                <w:szCs w:val="21"/>
                <w:highlight w:val="none"/>
                <w:u w:val="none"/>
                <w:lang w:val="en-US" w:eastAsia="zh-CN"/>
              </w:rPr>
              <w:t>16497.00</w:t>
            </w:r>
          </w:p>
        </w:tc>
        <w:tc>
          <w:tcPr>
            <w:tcW w:w="1631" w:type="dxa"/>
            <w:vAlign w:val="center"/>
          </w:tcPr>
          <w:p w14:paraId="48FF630E">
            <w:pPr>
              <w:jc w:val="center"/>
              <w:rPr>
                <w:rFonts w:hint="eastAsia" w:ascii="宋体" w:hAnsi="宋体" w:eastAsia="宋体" w:cstheme="minorEastAsia"/>
                <w:color w:val="auto"/>
                <w:szCs w:val="21"/>
                <w:highlight w:val="none"/>
              </w:rPr>
            </w:pPr>
          </w:p>
        </w:tc>
        <w:tc>
          <w:tcPr>
            <w:tcW w:w="1631" w:type="dxa"/>
            <w:vAlign w:val="center"/>
          </w:tcPr>
          <w:p w14:paraId="347781F1">
            <w:pPr>
              <w:jc w:val="center"/>
              <w:rPr>
                <w:rFonts w:hint="eastAsia" w:asciiTheme="minorEastAsia" w:hAnsiTheme="minorEastAsia" w:cstheme="minorEastAsia"/>
                <w:bCs/>
                <w:color w:val="auto"/>
                <w:szCs w:val="21"/>
                <w:highlight w:val="none"/>
              </w:rPr>
            </w:pPr>
          </w:p>
        </w:tc>
        <w:tc>
          <w:tcPr>
            <w:tcW w:w="1065" w:type="dxa"/>
            <w:shd w:val="clear" w:color="auto" w:fill="auto"/>
            <w:vAlign w:val="center"/>
          </w:tcPr>
          <w:p w14:paraId="4A58C96E">
            <w:pPr>
              <w:jc w:val="center"/>
              <w:rPr>
                <w:rFonts w:hint="eastAsia" w:asciiTheme="minorEastAsia" w:hAnsiTheme="minorEastAsia" w:eastAsiaTheme="minorEastAsia" w:cstheme="minorEastAsia"/>
                <w:bCs/>
                <w:color w:val="auto"/>
                <w:kern w:val="2"/>
                <w:sz w:val="21"/>
                <w:szCs w:val="21"/>
                <w:highlight w:val="none"/>
                <w:lang w:val="en-US" w:eastAsia="zh-CN" w:bidi="ar-SA"/>
              </w:rPr>
            </w:pPr>
            <w:r>
              <w:rPr>
                <w:rFonts w:hint="eastAsia" w:asciiTheme="minorEastAsia" w:hAnsiTheme="minorEastAsia" w:cstheme="minorEastAsia"/>
                <w:bCs/>
                <w:color w:val="auto"/>
                <w:szCs w:val="21"/>
                <w:highlight w:val="none"/>
                <w:lang w:val="en-US" w:eastAsia="zh-CN"/>
              </w:rPr>
              <w:t>定制</w:t>
            </w:r>
          </w:p>
        </w:tc>
      </w:tr>
      <w:tr w14:paraId="5BDDF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7" w:hRule="atLeast"/>
          <w:jc w:val="center"/>
        </w:trPr>
        <w:tc>
          <w:tcPr>
            <w:tcW w:w="653" w:type="dxa"/>
            <w:vAlign w:val="center"/>
          </w:tcPr>
          <w:p w14:paraId="4977EAAC">
            <w:pPr>
              <w:jc w:val="center"/>
              <w:rPr>
                <w:rFonts w:hint="eastAsia" w:asciiTheme="minorEastAsia" w:hAnsiTheme="minorEastAsia" w:eastAsiaTheme="minorEastAsia" w:cstheme="minorEastAsia"/>
                <w:bCs/>
                <w:color w:val="auto"/>
                <w:szCs w:val="21"/>
                <w:highlight w:val="none"/>
                <w:lang w:val="en-US" w:eastAsia="zh-CN"/>
              </w:rPr>
            </w:pPr>
            <w:r>
              <w:rPr>
                <w:rFonts w:hint="eastAsia" w:asciiTheme="minorEastAsia" w:hAnsiTheme="minorEastAsia" w:cstheme="minorEastAsia"/>
                <w:bCs/>
                <w:color w:val="auto"/>
                <w:szCs w:val="21"/>
                <w:highlight w:val="none"/>
                <w:lang w:val="en-US" w:eastAsia="zh-CN"/>
              </w:rPr>
              <w:t>4</w:t>
            </w:r>
          </w:p>
        </w:tc>
        <w:tc>
          <w:tcPr>
            <w:tcW w:w="1448" w:type="dxa"/>
            <w:shd w:val="clear" w:color="auto" w:fill="auto"/>
            <w:vAlign w:val="center"/>
          </w:tcPr>
          <w:p w14:paraId="0AFA06E0">
            <w:pPr>
              <w:spacing w:line="240" w:lineRule="auto"/>
              <w:jc w:val="center"/>
              <w:rPr>
                <w:rFonts w:hint="eastAsia" w:ascii="宋体" w:hAnsi="宋体" w:eastAsia="宋体" w:cstheme="minorEastAsia"/>
                <w:color w:val="auto"/>
                <w:kern w:val="2"/>
                <w:sz w:val="21"/>
                <w:szCs w:val="21"/>
                <w:highlight w:val="none"/>
                <w:lang w:val="en-US" w:eastAsia="zh-CN" w:bidi="ar-SA"/>
              </w:rPr>
            </w:pPr>
            <w:r>
              <w:rPr>
                <w:rFonts w:hint="eastAsia" w:ascii="宋体" w:hAnsi="宋体" w:eastAsia="宋体" w:cs="宋体"/>
                <w:bCs/>
                <w:color w:val="auto"/>
                <w:sz w:val="21"/>
                <w:szCs w:val="21"/>
                <w:highlight w:val="none"/>
              </w:rPr>
              <w:t>定制展示柜</w:t>
            </w:r>
            <w:r>
              <w:rPr>
                <w:rFonts w:hint="eastAsia" w:ascii="宋体" w:hAnsi="宋体" w:eastAsia="宋体" w:cs="宋体"/>
                <w:bCs/>
                <w:color w:val="auto"/>
                <w:sz w:val="21"/>
                <w:szCs w:val="21"/>
                <w:highlight w:val="none"/>
                <w:lang w:val="en-US" w:eastAsia="zh-CN"/>
              </w:rPr>
              <w:t>4</w:t>
            </w:r>
          </w:p>
        </w:tc>
        <w:tc>
          <w:tcPr>
            <w:tcW w:w="697" w:type="dxa"/>
            <w:shd w:val="clear" w:color="auto" w:fill="auto"/>
            <w:vAlign w:val="center"/>
          </w:tcPr>
          <w:p w14:paraId="4E974B1C">
            <w:pPr>
              <w:spacing w:line="240" w:lineRule="auto"/>
              <w:jc w:val="center"/>
              <w:rPr>
                <w:rFonts w:hint="eastAsia" w:ascii="宋体" w:hAnsi="宋体" w:eastAsia="宋体" w:cstheme="minorEastAsia"/>
                <w:snapToGrid/>
                <w:color w:val="auto"/>
                <w:spacing w:val="0"/>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1</w:t>
            </w:r>
          </w:p>
        </w:tc>
        <w:tc>
          <w:tcPr>
            <w:tcW w:w="741" w:type="dxa"/>
            <w:vAlign w:val="center"/>
          </w:tcPr>
          <w:p w14:paraId="0F89AD1A">
            <w:pPr>
              <w:pStyle w:val="30"/>
              <w:spacing w:line="240" w:lineRule="auto"/>
              <w:ind w:right="-82" w:rightChars="-39" w:hanging="54" w:firstLineChars="0"/>
              <w:rPr>
                <w:rFonts w:hint="eastAsia" w:ascii="宋体" w:hAnsi="宋体" w:eastAsia="宋体" w:cstheme="minorEastAsia"/>
                <w:color w:val="auto"/>
                <w:szCs w:val="21"/>
                <w:highlight w:val="none"/>
                <w:lang w:val="en-US" w:eastAsia="zh-CN"/>
              </w:rPr>
            </w:pPr>
            <w:r>
              <w:rPr>
                <w:rFonts w:hint="eastAsia" w:ascii="宋体" w:hAnsi="宋体" w:eastAsia="宋体" w:cs="宋体"/>
                <w:color w:val="auto"/>
                <w:sz w:val="21"/>
                <w:szCs w:val="21"/>
                <w:highlight w:val="none"/>
              </w:rPr>
              <w:t>个</w:t>
            </w:r>
          </w:p>
        </w:tc>
        <w:tc>
          <w:tcPr>
            <w:tcW w:w="1605" w:type="dxa"/>
            <w:shd w:val="clear" w:color="auto" w:fill="auto"/>
            <w:vAlign w:val="center"/>
          </w:tcPr>
          <w:p w14:paraId="476058FE">
            <w:pPr>
              <w:jc w:val="center"/>
              <w:rPr>
                <w:rFonts w:hint="default" w:ascii="宋体" w:hAnsi="宋体" w:eastAsia="宋体" w:cstheme="minorBidi"/>
                <w:color w:val="auto"/>
                <w:kern w:val="2"/>
                <w:sz w:val="21"/>
                <w:szCs w:val="21"/>
                <w:highlight w:val="none"/>
                <w:u w:val="none"/>
                <w:lang w:val="en-US" w:eastAsia="zh-CN" w:bidi="ar-SA"/>
              </w:rPr>
            </w:pPr>
            <w:r>
              <w:rPr>
                <w:rFonts w:hint="eastAsia" w:ascii="宋体" w:hAnsi="宋体" w:eastAsia="宋体" w:cs="宋体"/>
                <w:iCs/>
                <w:color w:val="auto"/>
                <w:szCs w:val="21"/>
                <w:highlight w:val="none"/>
                <w:u w:val="none"/>
                <w:lang w:val="en-US" w:eastAsia="zh-CN"/>
              </w:rPr>
              <w:t>21216.00</w:t>
            </w:r>
          </w:p>
        </w:tc>
        <w:tc>
          <w:tcPr>
            <w:tcW w:w="1631" w:type="dxa"/>
            <w:vAlign w:val="center"/>
          </w:tcPr>
          <w:p w14:paraId="4F2F06BA">
            <w:pPr>
              <w:jc w:val="center"/>
              <w:rPr>
                <w:rFonts w:hint="eastAsia" w:ascii="宋体" w:hAnsi="宋体" w:eastAsia="宋体" w:cstheme="minorEastAsia"/>
                <w:color w:val="auto"/>
                <w:szCs w:val="21"/>
                <w:highlight w:val="none"/>
              </w:rPr>
            </w:pPr>
          </w:p>
        </w:tc>
        <w:tc>
          <w:tcPr>
            <w:tcW w:w="1631" w:type="dxa"/>
            <w:vAlign w:val="center"/>
          </w:tcPr>
          <w:p w14:paraId="3B3F1132">
            <w:pPr>
              <w:jc w:val="center"/>
              <w:rPr>
                <w:rFonts w:hint="eastAsia" w:asciiTheme="minorEastAsia" w:hAnsiTheme="minorEastAsia" w:cstheme="minorEastAsia"/>
                <w:bCs/>
                <w:color w:val="auto"/>
                <w:szCs w:val="21"/>
                <w:highlight w:val="none"/>
              </w:rPr>
            </w:pPr>
          </w:p>
        </w:tc>
        <w:tc>
          <w:tcPr>
            <w:tcW w:w="1065" w:type="dxa"/>
            <w:shd w:val="clear" w:color="auto" w:fill="auto"/>
            <w:vAlign w:val="center"/>
          </w:tcPr>
          <w:p w14:paraId="6CD65F9C">
            <w:pPr>
              <w:jc w:val="center"/>
              <w:rPr>
                <w:rFonts w:hint="eastAsia" w:asciiTheme="minorEastAsia" w:hAnsiTheme="minorEastAsia" w:eastAsiaTheme="minorEastAsia" w:cstheme="minorEastAsia"/>
                <w:bCs/>
                <w:color w:val="auto"/>
                <w:kern w:val="2"/>
                <w:sz w:val="21"/>
                <w:szCs w:val="21"/>
                <w:highlight w:val="none"/>
                <w:lang w:val="en-US" w:eastAsia="zh-CN" w:bidi="ar-SA"/>
              </w:rPr>
            </w:pPr>
            <w:r>
              <w:rPr>
                <w:rFonts w:hint="eastAsia" w:asciiTheme="minorEastAsia" w:hAnsiTheme="minorEastAsia" w:cstheme="minorEastAsia"/>
                <w:bCs/>
                <w:color w:val="auto"/>
                <w:szCs w:val="21"/>
                <w:highlight w:val="none"/>
                <w:lang w:val="en-US" w:eastAsia="zh-CN"/>
              </w:rPr>
              <w:t>定制</w:t>
            </w:r>
          </w:p>
        </w:tc>
      </w:tr>
      <w:tr w14:paraId="30CFDB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7" w:hRule="atLeast"/>
          <w:jc w:val="center"/>
        </w:trPr>
        <w:tc>
          <w:tcPr>
            <w:tcW w:w="653" w:type="dxa"/>
            <w:vAlign w:val="center"/>
          </w:tcPr>
          <w:p w14:paraId="0861B078">
            <w:pPr>
              <w:jc w:val="center"/>
              <w:rPr>
                <w:rFonts w:hint="eastAsia" w:asciiTheme="minorEastAsia" w:hAnsiTheme="minorEastAsia" w:eastAsiaTheme="minorEastAsia" w:cstheme="minorEastAsia"/>
                <w:bCs/>
                <w:color w:val="auto"/>
                <w:szCs w:val="21"/>
                <w:highlight w:val="none"/>
                <w:lang w:val="en-US" w:eastAsia="zh-CN"/>
              </w:rPr>
            </w:pPr>
            <w:r>
              <w:rPr>
                <w:rFonts w:hint="eastAsia" w:asciiTheme="minorEastAsia" w:hAnsiTheme="minorEastAsia" w:cstheme="minorEastAsia"/>
                <w:bCs/>
                <w:color w:val="auto"/>
                <w:szCs w:val="21"/>
                <w:highlight w:val="none"/>
                <w:lang w:val="en-US" w:eastAsia="zh-CN"/>
              </w:rPr>
              <w:t>5</w:t>
            </w:r>
          </w:p>
        </w:tc>
        <w:tc>
          <w:tcPr>
            <w:tcW w:w="1448" w:type="dxa"/>
            <w:shd w:val="clear" w:color="auto" w:fill="auto"/>
            <w:vAlign w:val="center"/>
          </w:tcPr>
          <w:p w14:paraId="382D0DD9">
            <w:pPr>
              <w:spacing w:line="240" w:lineRule="auto"/>
              <w:jc w:val="center"/>
              <w:rPr>
                <w:rFonts w:hint="eastAsia" w:ascii="宋体" w:hAnsi="宋体" w:eastAsia="宋体" w:cstheme="minorEastAsia"/>
                <w:color w:val="auto"/>
                <w:kern w:val="2"/>
                <w:sz w:val="21"/>
                <w:szCs w:val="21"/>
                <w:highlight w:val="none"/>
                <w:lang w:val="en-US" w:eastAsia="zh-CN" w:bidi="ar-SA"/>
              </w:rPr>
            </w:pPr>
            <w:r>
              <w:rPr>
                <w:rFonts w:hint="eastAsia" w:ascii="宋体" w:hAnsi="宋体" w:eastAsia="宋体" w:cs="宋体"/>
                <w:bCs/>
                <w:color w:val="auto"/>
                <w:sz w:val="21"/>
                <w:szCs w:val="21"/>
                <w:highlight w:val="none"/>
              </w:rPr>
              <w:t>定制展示柜</w:t>
            </w:r>
            <w:r>
              <w:rPr>
                <w:rFonts w:hint="eastAsia" w:ascii="宋体" w:hAnsi="宋体" w:eastAsia="宋体" w:cs="宋体"/>
                <w:bCs/>
                <w:color w:val="auto"/>
                <w:sz w:val="21"/>
                <w:szCs w:val="21"/>
                <w:highlight w:val="none"/>
                <w:lang w:val="en-US" w:eastAsia="zh-CN"/>
              </w:rPr>
              <w:t>5</w:t>
            </w:r>
          </w:p>
        </w:tc>
        <w:tc>
          <w:tcPr>
            <w:tcW w:w="697" w:type="dxa"/>
            <w:shd w:val="clear" w:color="auto" w:fill="auto"/>
            <w:vAlign w:val="center"/>
          </w:tcPr>
          <w:p w14:paraId="535817D0">
            <w:pPr>
              <w:spacing w:line="240" w:lineRule="auto"/>
              <w:jc w:val="center"/>
              <w:rPr>
                <w:rFonts w:hint="eastAsia" w:ascii="宋体" w:hAnsi="宋体" w:eastAsia="宋体" w:cstheme="minorEastAsia"/>
                <w:snapToGrid/>
                <w:color w:val="auto"/>
                <w:spacing w:val="0"/>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1</w:t>
            </w:r>
          </w:p>
        </w:tc>
        <w:tc>
          <w:tcPr>
            <w:tcW w:w="741" w:type="dxa"/>
            <w:vAlign w:val="center"/>
          </w:tcPr>
          <w:p w14:paraId="0FD0445B">
            <w:pPr>
              <w:pStyle w:val="30"/>
              <w:spacing w:line="240" w:lineRule="auto"/>
              <w:ind w:right="-82" w:rightChars="-39" w:hanging="54" w:firstLineChars="0"/>
              <w:rPr>
                <w:rFonts w:hint="eastAsia" w:ascii="宋体" w:hAnsi="宋体" w:eastAsia="宋体" w:cstheme="minorEastAsia"/>
                <w:color w:val="auto"/>
                <w:szCs w:val="21"/>
                <w:highlight w:val="none"/>
                <w:lang w:val="en-US" w:eastAsia="zh-CN"/>
              </w:rPr>
            </w:pPr>
            <w:r>
              <w:rPr>
                <w:rFonts w:hint="eastAsia" w:ascii="宋体" w:hAnsi="宋体" w:eastAsia="宋体" w:cs="宋体"/>
                <w:color w:val="auto"/>
                <w:sz w:val="21"/>
                <w:szCs w:val="21"/>
                <w:highlight w:val="none"/>
              </w:rPr>
              <w:t>个</w:t>
            </w:r>
          </w:p>
        </w:tc>
        <w:tc>
          <w:tcPr>
            <w:tcW w:w="1605" w:type="dxa"/>
            <w:shd w:val="clear" w:color="auto" w:fill="auto"/>
            <w:vAlign w:val="center"/>
          </w:tcPr>
          <w:p w14:paraId="2EF7C6F1">
            <w:pPr>
              <w:jc w:val="center"/>
              <w:rPr>
                <w:rFonts w:hint="default" w:ascii="宋体" w:hAnsi="宋体" w:eastAsia="宋体" w:cstheme="minorBidi"/>
                <w:color w:val="auto"/>
                <w:kern w:val="2"/>
                <w:sz w:val="21"/>
                <w:szCs w:val="21"/>
                <w:highlight w:val="none"/>
                <w:u w:val="none"/>
                <w:lang w:val="en-US" w:eastAsia="zh-CN" w:bidi="ar-SA"/>
              </w:rPr>
            </w:pPr>
            <w:r>
              <w:rPr>
                <w:rFonts w:hint="eastAsia" w:ascii="宋体" w:hAnsi="宋体" w:eastAsia="宋体" w:cs="宋体"/>
                <w:iCs/>
                <w:color w:val="auto"/>
                <w:szCs w:val="21"/>
                <w:highlight w:val="none"/>
                <w:u w:val="none"/>
                <w:lang w:val="en-US" w:eastAsia="zh-CN"/>
              </w:rPr>
              <w:t>20202.00</w:t>
            </w:r>
          </w:p>
        </w:tc>
        <w:tc>
          <w:tcPr>
            <w:tcW w:w="1631" w:type="dxa"/>
            <w:vAlign w:val="center"/>
          </w:tcPr>
          <w:p w14:paraId="7FAFB88C">
            <w:pPr>
              <w:jc w:val="center"/>
              <w:rPr>
                <w:rFonts w:hint="eastAsia" w:ascii="宋体" w:hAnsi="宋体" w:eastAsia="宋体" w:cstheme="minorEastAsia"/>
                <w:color w:val="auto"/>
                <w:szCs w:val="21"/>
                <w:highlight w:val="none"/>
              </w:rPr>
            </w:pPr>
          </w:p>
        </w:tc>
        <w:tc>
          <w:tcPr>
            <w:tcW w:w="1631" w:type="dxa"/>
            <w:vAlign w:val="center"/>
          </w:tcPr>
          <w:p w14:paraId="0D69544D">
            <w:pPr>
              <w:jc w:val="center"/>
              <w:rPr>
                <w:rFonts w:hint="eastAsia" w:asciiTheme="minorEastAsia" w:hAnsiTheme="minorEastAsia" w:cstheme="minorEastAsia"/>
                <w:bCs/>
                <w:color w:val="auto"/>
                <w:szCs w:val="21"/>
                <w:highlight w:val="none"/>
              </w:rPr>
            </w:pPr>
          </w:p>
        </w:tc>
        <w:tc>
          <w:tcPr>
            <w:tcW w:w="1065" w:type="dxa"/>
            <w:shd w:val="clear" w:color="auto" w:fill="auto"/>
            <w:vAlign w:val="center"/>
          </w:tcPr>
          <w:p w14:paraId="59558C96">
            <w:pPr>
              <w:jc w:val="center"/>
              <w:rPr>
                <w:rFonts w:hint="eastAsia" w:asciiTheme="minorEastAsia" w:hAnsiTheme="minorEastAsia" w:eastAsiaTheme="minorEastAsia" w:cstheme="minorEastAsia"/>
                <w:bCs/>
                <w:color w:val="auto"/>
                <w:kern w:val="2"/>
                <w:sz w:val="21"/>
                <w:szCs w:val="21"/>
                <w:highlight w:val="none"/>
                <w:lang w:val="en-US" w:eastAsia="zh-CN" w:bidi="ar-SA"/>
              </w:rPr>
            </w:pPr>
            <w:r>
              <w:rPr>
                <w:rFonts w:hint="eastAsia" w:asciiTheme="minorEastAsia" w:hAnsiTheme="minorEastAsia" w:cstheme="minorEastAsia"/>
                <w:bCs/>
                <w:color w:val="auto"/>
                <w:szCs w:val="21"/>
                <w:highlight w:val="none"/>
                <w:lang w:val="en-US" w:eastAsia="zh-CN"/>
              </w:rPr>
              <w:t>定制</w:t>
            </w:r>
          </w:p>
        </w:tc>
      </w:tr>
      <w:tr w14:paraId="6C0D6B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7" w:hRule="atLeast"/>
          <w:jc w:val="center"/>
        </w:trPr>
        <w:tc>
          <w:tcPr>
            <w:tcW w:w="653" w:type="dxa"/>
            <w:vAlign w:val="center"/>
          </w:tcPr>
          <w:p w14:paraId="0E73A3CF">
            <w:pPr>
              <w:jc w:val="center"/>
              <w:rPr>
                <w:rFonts w:hint="eastAsia" w:asciiTheme="minorEastAsia" w:hAnsiTheme="minorEastAsia" w:eastAsiaTheme="minorEastAsia" w:cstheme="minorEastAsia"/>
                <w:bCs/>
                <w:color w:val="auto"/>
                <w:szCs w:val="21"/>
                <w:highlight w:val="none"/>
                <w:lang w:val="en-US" w:eastAsia="zh-CN"/>
              </w:rPr>
            </w:pPr>
            <w:r>
              <w:rPr>
                <w:rFonts w:hint="eastAsia" w:asciiTheme="minorEastAsia" w:hAnsiTheme="minorEastAsia" w:cstheme="minorEastAsia"/>
                <w:bCs/>
                <w:color w:val="auto"/>
                <w:szCs w:val="21"/>
                <w:highlight w:val="none"/>
                <w:lang w:val="en-US" w:eastAsia="zh-CN"/>
              </w:rPr>
              <w:t>6</w:t>
            </w:r>
          </w:p>
        </w:tc>
        <w:tc>
          <w:tcPr>
            <w:tcW w:w="1448" w:type="dxa"/>
            <w:shd w:val="clear" w:color="auto" w:fill="auto"/>
            <w:vAlign w:val="center"/>
          </w:tcPr>
          <w:p w14:paraId="1DAA9CC0">
            <w:pPr>
              <w:spacing w:line="240" w:lineRule="auto"/>
              <w:jc w:val="center"/>
              <w:rPr>
                <w:rFonts w:hint="eastAsia" w:ascii="宋体" w:hAnsi="宋体" w:eastAsia="宋体" w:cstheme="minorEastAsia"/>
                <w:color w:val="auto"/>
                <w:kern w:val="2"/>
                <w:sz w:val="21"/>
                <w:szCs w:val="21"/>
                <w:highlight w:val="none"/>
                <w:lang w:val="en-US" w:eastAsia="zh-CN" w:bidi="ar-SA"/>
              </w:rPr>
            </w:pPr>
            <w:r>
              <w:rPr>
                <w:rFonts w:hint="eastAsia" w:ascii="宋体" w:hAnsi="宋体" w:eastAsia="宋体" w:cs="宋体"/>
                <w:bCs/>
                <w:color w:val="auto"/>
                <w:sz w:val="21"/>
                <w:szCs w:val="21"/>
                <w:highlight w:val="none"/>
              </w:rPr>
              <w:t>定制展示柜</w:t>
            </w:r>
            <w:r>
              <w:rPr>
                <w:rFonts w:hint="eastAsia" w:ascii="宋体" w:hAnsi="宋体" w:eastAsia="宋体" w:cs="宋体"/>
                <w:bCs/>
                <w:color w:val="auto"/>
                <w:sz w:val="21"/>
                <w:szCs w:val="21"/>
                <w:highlight w:val="none"/>
                <w:lang w:val="en-US" w:eastAsia="zh-CN"/>
              </w:rPr>
              <w:t>6</w:t>
            </w:r>
          </w:p>
        </w:tc>
        <w:tc>
          <w:tcPr>
            <w:tcW w:w="697" w:type="dxa"/>
            <w:shd w:val="clear" w:color="auto" w:fill="auto"/>
            <w:vAlign w:val="center"/>
          </w:tcPr>
          <w:p w14:paraId="15190BE8">
            <w:pPr>
              <w:spacing w:line="240" w:lineRule="auto"/>
              <w:jc w:val="center"/>
              <w:rPr>
                <w:rFonts w:hint="eastAsia" w:ascii="宋体" w:hAnsi="宋体" w:eastAsia="宋体" w:cstheme="minorEastAsia"/>
                <w:snapToGrid/>
                <w:color w:val="auto"/>
                <w:spacing w:val="0"/>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1</w:t>
            </w:r>
          </w:p>
        </w:tc>
        <w:tc>
          <w:tcPr>
            <w:tcW w:w="741" w:type="dxa"/>
            <w:vAlign w:val="center"/>
          </w:tcPr>
          <w:p w14:paraId="67AE8917">
            <w:pPr>
              <w:pStyle w:val="30"/>
              <w:spacing w:line="240" w:lineRule="auto"/>
              <w:ind w:right="-82" w:rightChars="-39" w:hanging="54" w:firstLineChars="0"/>
              <w:rPr>
                <w:rFonts w:hint="eastAsia" w:ascii="宋体" w:hAnsi="宋体" w:eastAsia="宋体" w:cstheme="minorEastAsia"/>
                <w:color w:val="auto"/>
                <w:szCs w:val="21"/>
                <w:highlight w:val="none"/>
                <w:lang w:val="en-US" w:eastAsia="zh-CN"/>
              </w:rPr>
            </w:pPr>
            <w:r>
              <w:rPr>
                <w:rFonts w:hint="eastAsia" w:ascii="宋体" w:hAnsi="宋体" w:eastAsia="宋体" w:cs="宋体"/>
                <w:color w:val="auto"/>
                <w:sz w:val="21"/>
                <w:szCs w:val="21"/>
                <w:highlight w:val="none"/>
              </w:rPr>
              <w:t>个</w:t>
            </w:r>
          </w:p>
        </w:tc>
        <w:tc>
          <w:tcPr>
            <w:tcW w:w="1605" w:type="dxa"/>
            <w:shd w:val="clear" w:color="auto" w:fill="auto"/>
            <w:vAlign w:val="center"/>
          </w:tcPr>
          <w:p w14:paraId="6AE1199C">
            <w:pPr>
              <w:jc w:val="center"/>
              <w:rPr>
                <w:rFonts w:hint="default" w:ascii="宋体" w:hAnsi="宋体" w:eastAsia="宋体" w:cstheme="minorBidi"/>
                <w:color w:val="auto"/>
                <w:kern w:val="2"/>
                <w:sz w:val="21"/>
                <w:szCs w:val="21"/>
                <w:highlight w:val="none"/>
                <w:u w:val="none"/>
                <w:lang w:val="en-US" w:eastAsia="zh-CN" w:bidi="ar-SA"/>
              </w:rPr>
            </w:pPr>
            <w:r>
              <w:rPr>
                <w:rFonts w:hint="eastAsia" w:ascii="宋体" w:hAnsi="宋体" w:eastAsia="宋体" w:cs="宋体"/>
                <w:iCs/>
                <w:color w:val="auto"/>
                <w:szCs w:val="21"/>
                <w:highlight w:val="none"/>
                <w:u w:val="none"/>
                <w:lang w:val="en-US" w:eastAsia="zh-CN"/>
              </w:rPr>
              <w:t>20085.00</w:t>
            </w:r>
          </w:p>
        </w:tc>
        <w:tc>
          <w:tcPr>
            <w:tcW w:w="1631" w:type="dxa"/>
            <w:vAlign w:val="center"/>
          </w:tcPr>
          <w:p w14:paraId="4E3F6D33">
            <w:pPr>
              <w:jc w:val="center"/>
              <w:rPr>
                <w:rFonts w:hint="eastAsia" w:ascii="宋体" w:hAnsi="宋体" w:eastAsia="宋体" w:cstheme="minorEastAsia"/>
                <w:color w:val="auto"/>
                <w:szCs w:val="21"/>
                <w:highlight w:val="none"/>
              </w:rPr>
            </w:pPr>
          </w:p>
        </w:tc>
        <w:tc>
          <w:tcPr>
            <w:tcW w:w="1631" w:type="dxa"/>
            <w:vAlign w:val="center"/>
          </w:tcPr>
          <w:p w14:paraId="0A106D4F">
            <w:pPr>
              <w:jc w:val="center"/>
              <w:rPr>
                <w:rFonts w:hint="eastAsia" w:asciiTheme="minorEastAsia" w:hAnsiTheme="minorEastAsia" w:cstheme="minorEastAsia"/>
                <w:bCs/>
                <w:color w:val="auto"/>
                <w:szCs w:val="21"/>
                <w:highlight w:val="none"/>
              </w:rPr>
            </w:pPr>
          </w:p>
        </w:tc>
        <w:tc>
          <w:tcPr>
            <w:tcW w:w="1065" w:type="dxa"/>
            <w:shd w:val="clear" w:color="auto" w:fill="auto"/>
            <w:vAlign w:val="center"/>
          </w:tcPr>
          <w:p w14:paraId="04062E99">
            <w:pPr>
              <w:jc w:val="center"/>
              <w:rPr>
                <w:rFonts w:hint="eastAsia" w:asciiTheme="minorEastAsia" w:hAnsiTheme="minorEastAsia" w:eastAsiaTheme="minorEastAsia" w:cstheme="minorEastAsia"/>
                <w:bCs/>
                <w:color w:val="auto"/>
                <w:kern w:val="2"/>
                <w:sz w:val="21"/>
                <w:szCs w:val="21"/>
                <w:highlight w:val="none"/>
                <w:lang w:val="en-US" w:eastAsia="zh-CN" w:bidi="ar-SA"/>
              </w:rPr>
            </w:pPr>
            <w:r>
              <w:rPr>
                <w:rFonts w:hint="eastAsia" w:asciiTheme="minorEastAsia" w:hAnsiTheme="minorEastAsia" w:cstheme="minorEastAsia"/>
                <w:bCs/>
                <w:color w:val="auto"/>
                <w:szCs w:val="21"/>
                <w:highlight w:val="none"/>
                <w:lang w:val="en-US" w:eastAsia="zh-CN"/>
              </w:rPr>
              <w:t>定制</w:t>
            </w:r>
          </w:p>
        </w:tc>
      </w:tr>
      <w:tr w14:paraId="425569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067" w:hRule="atLeast"/>
          <w:jc w:val="center"/>
        </w:trPr>
        <w:tc>
          <w:tcPr>
            <w:tcW w:w="653" w:type="dxa"/>
            <w:vAlign w:val="center"/>
          </w:tcPr>
          <w:p w14:paraId="36BC6D3C">
            <w:pPr>
              <w:jc w:val="center"/>
              <w:rPr>
                <w:rFonts w:hint="eastAsia" w:asciiTheme="minorEastAsia" w:hAnsiTheme="minorEastAsia" w:eastAsiaTheme="minorEastAsia" w:cstheme="minorEastAsia"/>
                <w:bCs/>
                <w:color w:val="auto"/>
                <w:szCs w:val="21"/>
                <w:highlight w:val="none"/>
                <w:lang w:val="en-US" w:eastAsia="zh-CN"/>
              </w:rPr>
            </w:pPr>
            <w:r>
              <w:rPr>
                <w:rFonts w:hint="eastAsia" w:asciiTheme="minorEastAsia" w:hAnsiTheme="minorEastAsia" w:cstheme="minorEastAsia"/>
                <w:bCs/>
                <w:color w:val="auto"/>
                <w:szCs w:val="21"/>
                <w:highlight w:val="none"/>
                <w:lang w:val="en-US" w:eastAsia="zh-CN"/>
              </w:rPr>
              <w:t>7</w:t>
            </w:r>
          </w:p>
        </w:tc>
        <w:tc>
          <w:tcPr>
            <w:tcW w:w="1448" w:type="dxa"/>
            <w:shd w:val="clear" w:color="auto" w:fill="auto"/>
            <w:vAlign w:val="center"/>
          </w:tcPr>
          <w:p w14:paraId="7C65150E">
            <w:pPr>
              <w:spacing w:line="240" w:lineRule="auto"/>
              <w:jc w:val="center"/>
              <w:rPr>
                <w:rFonts w:hint="eastAsia" w:ascii="宋体" w:hAnsi="宋体" w:eastAsia="宋体" w:cstheme="minorEastAsia"/>
                <w:bCs/>
                <w:color w:val="auto"/>
                <w:kern w:val="2"/>
                <w:sz w:val="21"/>
                <w:szCs w:val="21"/>
                <w:highlight w:val="none"/>
                <w:lang w:val="en-US" w:eastAsia="zh-CN" w:bidi="ar-SA"/>
              </w:rPr>
            </w:pPr>
            <w:r>
              <w:rPr>
                <w:rFonts w:hint="eastAsia" w:ascii="宋体" w:hAnsi="宋体" w:eastAsia="宋体" w:cs="宋体"/>
                <w:bCs/>
                <w:color w:val="auto"/>
                <w:sz w:val="21"/>
                <w:szCs w:val="21"/>
                <w:highlight w:val="none"/>
                <w:lang w:val="en-US" w:eastAsia="zh-CN"/>
              </w:rPr>
              <w:t>定制茶水柜</w:t>
            </w:r>
          </w:p>
        </w:tc>
        <w:tc>
          <w:tcPr>
            <w:tcW w:w="697" w:type="dxa"/>
            <w:shd w:val="clear" w:color="auto" w:fill="auto"/>
            <w:vAlign w:val="center"/>
          </w:tcPr>
          <w:p w14:paraId="10C07CEC">
            <w:pPr>
              <w:spacing w:line="240" w:lineRule="auto"/>
              <w:jc w:val="center"/>
              <w:rPr>
                <w:rFonts w:hint="eastAsia" w:ascii="宋体" w:hAnsi="宋体" w:eastAsia="宋体" w:cstheme="minorEastAsia"/>
                <w:snapToGrid w:val="0"/>
                <w:color w:val="auto"/>
                <w:spacing w:val="20"/>
                <w:kern w:val="0"/>
                <w:sz w:val="21"/>
                <w:szCs w:val="21"/>
                <w:highlight w:val="none"/>
                <w:lang w:val="en-US" w:eastAsia="zh-CN" w:bidi="ar-SA"/>
              </w:rPr>
            </w:pPr>
            <w:r>
              <w:rPr>
                <w:rFonts w:hint="eastAsia" w:ascii="宋体" w:hAnsi="宋体" w:eastAsia="宋体" w:cs="宋体"/>
                <w:color w:val="auto"/>
                <w:sz w:val="21"/>
                <w:szCs w:val="21"/>
                <w:highlight w:val="none"/>
                <w:lang w:val="en-US" w:eastAsia="zh-CN"/>
              </w:rPr>
              <w:t>6</w:t>
            </w:r>
          </w:p>
        </w:tc>
        <w:tc>
          <w:tcPr>
            <w:tcW w:w="741" w:type="dxa"/>
            <w:vAlign w:val="center"/>
          </w:tcPr>
          <w:p w14:paraId="40DF88B9">
            <w:pPr>
              <w:pStyle w:val="30"/>
              <w:spacing w:line="240" w:lineRule="auto"/>
              <w:ind w:right="-82" w:rightChars="-39" w:hanging="54" w:firstLineChars="0"/>
              <w:rPr>
                <w:rFonts w:hint="eastAsia" w:ascii="宋体" w:hAnsi="宋体" w:eastAsia="宋体" w:cstheme="minorEastAsia"/>
                <w:color w:val="auto"/>
                <w:szCs w:val="21"/>
                <w:highlight w:val="none"/>
                <w:lang w:val="en-US" w:eastAsia="zh-CN"/>
              </w:rPr>
            </w:pPr>
            <w:r>
              <w:rPr>
                <w:rFonts w:hint="eastAsia" w:ascii="宋体" w:hAnsi="宋体" w:eastAsia="宋体" w:cs="宋体"/>
                <w:color w:val="auto"/>
                <w:sz w:val="21"/>
                <w:szCs w:val="21"/>
                <w:highlight w:val="none"/>
                <w:lang w:val="en-US" w:eastAsia="zh-CN"/>
              </w:rPr>
              <w:t>个</w:t>
            </w:r>
          </w:p>
        </w:tc>
        <w:tc>
          <w:tcPr>
            <w:tcW w:w="1605" w:type="dxa"/>
            <w:shd w:val="clear" w:color="auto" w:fill="auto"/>
            <w:vAlign w:val="center"/>
          </w:tcPr>
          <w:p w14:paraId="54525437">
            <w:pPr>
              <w:jc w:val="center"/>
              <w:rPr>
                <w:rFonts w:hint="default" w:ascii="宋体" w:hAnsi="宋体" w:eastAsia="宋体" w:cstheme="minorEastAsia"/>
                <w:color w:val="auto"/>
                <w:kern w:val="2"/>
                <w:sz w:val="21"/>
                <w:szCs w:val="21"/>
                <w:highlight w:val="none"/>
                <w:u w:val="none"/>
                <w:lang w:val="en-US" w:eastAsia="zh-CN" w:bidi="ar-SA"/>
              </w:rPr>
            </w:pPr>
            <w:r>
              <w:rPr>
                <w:rFonts w:hint="eastAsia" w:ascii="宋体" w:hAnsi="宋体" w:eastAsia="宋体" w:cs="宋体"/>
                <w:iCs/>
                <w:color w:val="auto"/>
                <w:szCs w:val="21"/>
                <w:highlight w:val="none"/>
                <w:u w:val="none"/>
                <w:lang w:val="en-US" w:eastAsia="zh-CN"/>
              </w:rPr>
              <w:t>2889.00</w:t>
            </w:r>
          </w:p>
        </w:tc>
        <w:tc>
          <w:tcPr>
            <w:tcW w:w="1631" w:type="dxa"/>
            <w:vAlign w:val="center"/>
          </w:tcPr>
          <w:p w14:paraId="3F9080FE">
            <w:pPr>
              <w:jc w:val="center"/>
              <w:rPr>
                <w:rFonts w:hint="eastAsia" w:ascii="宋体" w:hAnsi="宋体" w:eastAsia="宋体" w:cstheme="minorEastAsia"/>
                <w:color w:val="auto"/>
                <w:szCs w:val="21"/>
                <w:highlight w:val="none"/>
              </w:rPr>
            </w:pPr>
          </w:p>
        </w:tc>
        <w:tc>
          <w:tcPr>
            <w:tcW w:w="1631" w:type="dxa"/>
            <w:vAlign w:val="center"/>
          </w:tcPr>
          <w:p w14:paraId="29C44D60">
            <w:pPr>
              <w:jc w:val="center"/>
              <w:rPr>
                <w:rFonts w:hint="eastAsia" w:asciiTheme="minorEastAsia" w:hAnsiTheme="minorEastAsia" w:cstheme="minorEastAsia"/>
                <w:bCs/>
                <w:color w:val="auto"/>
                <w:szCs w:val="21"/>
                <w:highlight w:val="none"/>
              </w:rPr>
            </w:pPr>
          </w:p>
        </w:tc>
        <w:tc>
          <w:tcPr>
            <w:tcW w:w="1065" w:type="dxa"/>
            <w:shd w:val="clear" w:color="auto" w:fill="auto"/>
            <w:vAlign w:val="center"/>
          </w:tcPr>
          <w:p w14:paraId="6EBED84C">
            <w:pPr>
              <w:jc w:val="center"/>
              <w:rPr>
                <w:rFonts w:hint="eastAsia" w:asciiTheme="minorEastAsia" w:hAnsiTheme="minorEastAsia" w:eastAsiaTheme="minorEastAsia" w:cstheme="minorEastAsia"/>
                <w:bCs/>
                <w:color w:val="auto"/>
                <w:kern w:val="2"/>
                <w:sz w:val="21"/>
                <w:szCs w:val="21"/>
                <w:highlight w:val="none"/>
                <w:lang w:val="en-US" w:eastAsia="zh-CN" w:bidi="ar-SA"/>
              </w:rPr>
            </w:pPr>
            <w:r>
              <w:rPr>
                <w:rFonts w:hint="eastAsia" w:asciiTheme="minorEastAsia" w:hAnsiTheme="minorEastAsia" w:cstheme="minorEastAsia"/>
                <w:bCs/>
                <w:color w:val="auto"/>
                <w:szCs w:val="21"/>
                <w:highlight w:val="none"/>
                <w:lang w:val="en-US" w:eastAsia="zh-CN"/>
              </w:rPr>
              <w:t>定制</w:t>
            </w:r>
          </w:p>
        </w:tc>
      </w:tr>
      <w:tr w14:paraId="7DED54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7" w:hRule="atLeast"/>
          <w:jc w:val="center"/>
        </w:trPr>
        <w:tc>
          <w:tcPr>
            <w:tcW w:w="653" w:type="dxa"/>
            <w:vAlign w:val="center"/>
          </w:tcPr>
          <w:p w14:paraId="656F849B">
            <w:pPr>
              <w:jc w:val="center"/>
              <w:rPr>
                <w:rFonts w:hint="eastAsia" w:asciiTheme="minorEastAsia" w:hAnsiTheme="minorEastAsia" w:eastAsiaTheme="minorEastAsia" w:cstheme="minorEastAsia"/>
                <w:bCs/>
                <w:color w:val="auto"/>
                <w:szCs w:val="21"/>
                <w:highlight w:val="none"/>
                <w:lang w:val="en-US" w:eastAsia="zh-CN"/>
              </w:rPr>
            </w:pPr>
            <w:r>
              <w:rPr>
                <w:rFonts w:hint="eastAsia" w:asciiTheme="minorEastAsia" w:hAnsiTheme="minorEastAsia" w:cstheme="minorEastAsia"/>
                <w:bCs/>
                <w:color w:val="auto"/>
                <w:szCs w:val="21"/>
                <w:highlight w:val="none"/>
                <w:lang w:val="en-US" w:eastAsia="zh-CN"/>
              </w:rPr>
              <w:t>8</w:t>
            </w:r>
          </w:p>
        </w:tc>
        <w:tc>
          <w:tcPr>
            <w:tcW w:w="1448" w:type="dxa"/>
            <w:shd w:val="clear" w:color="auto" w:fill="auto"/>
            <w:vAlign w:val="center"/>
          </w:tcPr>
          <w:p w14:paraId="7B7F715E">
            <w:pPr>
              <w:spacing w:line="240" w:lineRule="auto"/>
              <w:jc w:val="center"/>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墙体改造1</w:t>
            </w:r>
          </w:p>
          <w:p w14:paraId="28509D44">
            <w:pPr>
              <w:spacing w:line="240" w:lineRule="auto"/>
              <w:jc w:val="center"/>
              <w:rPr>
                <w:rFonts w:hint="eastAsia" w:ascii="宋体" w:hAnsi="宋体" w:eastAsia="宋体" w:cstheme="minorEastAsia"/>
                <w:bCs/>
                <w:color w:val="auto"/>
                <w:kern w:val="2"/>
                <w:sz w:val="21"/>
                <w:szCs w:val="21"/>
                <w:highlight w:val="none"/>
                <w:lang w:val="en-US" w:eastAsia="zh-CN" w:bidi="ar-SA"/>
              </w:rPr>
            </w:pPr>
            <w:r>
              <w:rPr>
                <w:rFonts w:hint="eastAsia" w:ascii="宋体" w:hAnsi="宋体" w:eastAsia="宋体" w:cs="宋体"/>
                <w:bCs/>
                <w:color w:val="auto"/>
                <w:sz w:val="21"/>
                <w:szCs w:val="21"/>
                <w:highlight w:val="none"/>
                <w:lang w:val="en-US" w:eastAsia="zh-CN"/>
              </w:rPr>
              <w:t>（四间办公室）</w:t>
            </w:r>
          </w:p>
        </w:tc>
        <w:tc>
          <w:tcPr>
            <w:tcW w:w="697" w:type="dxa"/>
            <w:shd w:val="clear" w:color="auto" w:fill="auto"/>
            <w:vAlign w:val="center"/>
          </w:tcPr>
          <w:p w14:paraId="550B950A">
            <w:pPr>
              <w:spacing w:line="240" w:lineRule="auto"/>
              <w:jc w:val="center"/>
              <w:rPr>
                <w:rFonts w:hint="eastAsia" w:ascii="宋体" w:hAnsi="宋体" w:eastAsia="宋体" w:cstheme="minorEastAsia"/>
                <w:snapToGrid w:val="0"/>
                <w:color w:val="auto"/>
                <w:spacing w:val="20"/>
                <w:kern w:val="0"/>
                <w:sz w:val="21"/>
                <w:szCs w:val="21"/>
                <w:highlight w:val="none"/>
                <w:lang w:val="en-US" w:eastAsia="zh-CN" w:bidi="ar-SA"/>
              </w:rPr>
            </w:pPr>
            <w:r>
              <w:rPr>
                <w:rFonts w:hint="eastAsia" w:ascii="宋体" w:hAnsi="宋体" w:eastAsia="宋体" w:cs="宋体"/>
                <w:color w:val="auto"/>
                <w:sz w:val="21"/>
                <w:szCs w:val="21"/>
                <w:highlight w:val="none"/>
                <w:lang w:val="en-US" w:eastAsia="zh-CN"/>
              </w:rPr>
              <w:t>1</w:t>
            </w:r>
          </w:p>
        </w:tc>
        <w:tc>
          <w:tcPr>
            <w:tcW w:w="741" w:type="dxa"/>
            <w:vAlign w:val="center"/>
          </w:tcPr>
          <w:p w14:paraId="4237DC74">
            <w:pPr>
              <w:pStyle w:val="30"/>
              <w:spacing w:line="240" w:lineRule="auto"/>
              <w:ind w:right="-82" w:rightChars="-39" w:hanging="54" w:firstLineChars="0"/>
              <w:rPr>
                <w:rFonts w:hint="eastAsia" w:ascii="宋体" w:hAnsi="宋体" w:eastAsia="宋体" w:cstheme="minorEastAsia"/>
                <w:color w:val="auto"/>
                <w:szCs w:val="21"/>
                <w:highlight w:val="none"/>
                <w:lang w:val="en-US" w:eastAsia="zh-CN"/>
              </w:rPr>
            </w:pPr>
            <w:r>
              <w:rPr>
                <w:rFonts w:hint="eastAsia" w:ascii="宋体" w:hAnsi="宋体" w:eastAsia="宋体" w:cs="宋体"/>
                <w:color w:val="auto"/>
                <w:sz w:val="21"/>
                <w:szCs w:val="21"/>
                <w:highlight w:val="none"/>
                <w:lang w:val="en-US" w:eastAsia="zh-CN"/>
              </w:rPr>
              <w:t>项</w:t>
            </w:r>
          </w:p>
        </w:tc>
        <w:tc>
          <w:tcPr>
            <w:tcW w:w="1605" w:type="dxa"/>
            <w:shd w:val="clear" w:color="auto" w:fill="auto"/>
            <w:vAlign w:val="center"/>
          </w:tcPr>
          <w:p w14:paraId="782357AD">
            <w:pPr>
              <w:jc w:val="center"/>
              <w:rPr>
                <w:rFonts w:hint="default" w:ascii="宋体" w:hAnsi="宋体" w:eastAsia="宋体" w:cstheme="minorEastAsia"/>
                <w:color w:val="auto"/>
                <w:kern w:val="2"/>
                <w:sz w:val="21"/>
                <w:szCs w:val="21"/>
                <w:highlight w:val="none"/>
                <w:u w:val="none"/>
                <w:lang w:val="en-US" w:eastAsia="zh-CN" w:bidi="ar-SA"/>
              </w:rPr>
            </w:pPr>
            <w:r>
              <w:rPr>
                <w:rFonts w:hint="eastAsia" w:ascii="宋体" w:hAnsi="宋体" w:eastAsia="宋体" w:cs="宋体"/>
                <w:iCs/>
                <w:color w:val="auto"/>
                <w:szCs w:val="21"/>
                <w:highlight w:val="none"/>
                <w:u w:val="none"/>
                <w:lang w:val="en-US" w:eastAsia="zh-CN"/>
              </w:rPr>
              <w:t>6528.00</w:t>
            </w:r>
          </w:p>
        </w:tc>
        <w:tc>
          <w:tcPr>
            <w:tcW w:w="1631" w:type="dxa"/>
            <w:vAlign w:val="center"/>
          </w:tcPr>
          <w:p w14:paraId="02D69648">
            <w:pPr>
              <w:jc w:val="center"/>
              <w:rPr>
                <w:rFonts w:hint="eastAsia" w:ascii="宋体" w:hAnsi="宋体" w:eastAsia="宋体" w:cstheme="minorEastAsia"/>
                <w:color w:val="auto"/>
                <w:szCs w:val="21"/>
                <w:highlight w:val="none"/>
              </w:rPr>
            </w:pPr>
          </w:p>
        </w:tc>
        <w:tc>
          <w:tcPr>
            <w:tcW w:w="1631" w:type="dxa"/>
            <w:vAlign w:val="center"/>
          </w:tcPr>
          <w:p w14:paraId="40298B36">
            <w:pPr>
              <w:jc w:val="center"/>
              <w:rPr>
                <w:rFonts w:hint="eastAsia" w:asciiTheme="minorEastAsia" w:hAnsiTheme="minorEastAsia" w:cstheme="minorEastAsia"/>
                <w:bCs/>
                <w:color w:val="auto"/>
                <w:szCs w:val="21"/>
                <w:highlight w:val="none"/>
              </w:rPr>
            </w:pPr>
          </w:p>
        </w:tc>
        <w:tc>
          <w:tcPr>
            <w:tcW w:w="1065" w:type="dxa"/>
            <w:shd w:val="clear" w:color="auto" w:fill="auto"/>
            <w:vAlign w:val="center"/>
          </w:tcPr>
          <w:p w14:paraId="20A1404B">
            <w:pPr>
              <w:jc w:val="center"/>
              <w:rPr>
                <w:rFonts w:hint="eastAsia" w:asciiTheme="minorEastAsia" w:hAnsiTheme="minorEastAsia" w:eastAsiaTheme="minorEastAsia" w:cstheme="minorEastAsia"/>
                <w:bCs/>
                <w:color w:val="auto"/>
                <w:kern w:val="2"/>
                <w:sz w:val="21"/>
                <w:szCs w:val="21"/>
                <w:highlight w:val="none"/>
                <w:lang w:val="en-US" w:eastAsia="zh-CN" w:bidi="ar-SA"/>
              </w:rPr>
            </w:pPr>
            <w:r>
              <w:rPr>
                <w:rFonts w:hint="eastAsia" w:asciiTheme="minorEastAsia" w:hAnsiTheme="minorEastAsia" w:cstheme="minorEastAsia"/>
                <w:bCs/>
                <w:color w:val="auto"/>
                <w:szCs w:val="21"/>
                <w:highlight w:val="none"/>
                <w:lang w:val="en-US" w:eastAsia="zh-CN"/>
              </w:rPr>
              <w:t>定制</w:t>
            </w:r>
          </w:p>
        </w:tc>
      </w:tr>
      <w:tr w14:paraId="49626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7" w:hRule="atLeast"/>
          <w:jc w:val="center"/>
        </w:trPr>
        <w:tc>
          <w:tcPr>
            <w:tcW w:w="653" w:type="dxa"/>
            <w:vAlign w:val="center"/>
          </w:tcPr>
          <w:p w14:paraId="408BF9F8">
            <w:pPr>
              <w:jc w:val="center"/>
              <w:rPr>
                <w:rFonts w:hint="eastAsia" w:asciiTheme="minorEastAsia" w:hAnsiTheme="minorEastAsia" w:eastAsiaTheme="minorEastAsia" w:cstheme="minorEastAsia"/>
                <w:bCs/>
                <w:color w:val="auto"/>
                <w:szCs w:val="21"/>
                <w:highlight w:val="none"/>
                <w:lang w:val="en-US" w:eastAsia="zh-CN"/>
              </w:rPr>
            </w:pPr>
            <w:r>
              <w:rPr>
                <w:rFonts w:hint="eastAsia" w:asciiTheme="minorEastAsia" w:hAnsiTheme="minorEastAsia" w:cstheme="minorEastAsia"/>
                <w:bCs/>
                <w:color w:val="auto"/>
                <w:szCs w:val="21"/>
                <w:highlight w:val="none"/>
                <w:lang w:val="en-US" w:eastAsia="zh-CN"/>
              </w:rPr>
              <w:t>9</w:t>
            </w:r>
          </w:p>
        </w:tc>
        <w:tc>
          <w:tcPr>
            <w:tcW w:w="1448" w:type="dxa"/>
            <w:shd w:val="clear" w:color="auto" w:fill="auto"/>
            <w:vAlign w:val="center"/>
          </w:tcPr>
          <w:p w14:paraId="7DE0E8DB">
            <w:pPr>
              <w:spacing w:line="240" w:lineRule="auto"/>
              <w:jc w:val="center"/>
              <w:rPr>
                <w:rFonts w:hint="eastAsia" w:ascii="宋体" w:hAnsi="宋体" w:eastAsia="宋体" w:cstheme="minorEastAsia"/>
                <w:bCs/>
                <w:color w:val="auto"/>
                <w:kern w:val="2"/>
                <w:sz w:val="21"/>
                <w:szCs w:val="21"/>
                <w:highlight w:val="none"/>
                <w:lang w:val="en-US" w:eastAsia="zh-CN" w:bidi="ar-SA"/>
              </w:rPr>
            </w:pPr>
            <w:r>
              <w:rPr>
                <w:rFonts w:hint="eastAsia" w:ascii="宋体" w:hAnsi="宋体" w:eastAsia="宋体" w:cs="宋体"/>
                <w:bCs/>
                <w:color w:val="auto"/>
                <w:sz w:val="21"/>
                <w:szCs w:val="21"/>
                <w:highlight w:val="none"/>
                <w:lang w:val="en-US" w:eastAsia="zh-CN"/>
              </w:rPr>
              <w:t>墙体改造2</w:t>
            </w:r>
          </w:p>
        </w:tc>
        <w:tc>
          <w:tcPr>
            <w:tcW w:w="697" w:type="dxa"/>
            <w:shd w:val="clear" w:color="auto" w:fill="auto"/>
            <w:vAlign w:val="center"/>
          </w:tcPr>
          <w:p w14:paraId="2966A43C">
            <w:pPr>
              <w:spacing w:line="240" w:lineRule="auto"/>
              <w:jc w:val="center"/>
              <w:rPr>
                <w:rFonts w:hint="eastAsia" w:ascii="宋体" w:hAnsi="宋体" w:eastAsia="宋体" w:cstheme="minorEastAsia"/>
                <w:snapToGrid w:val="0"/>
                <w:color w:val="auto"/>
                <w:spacing w:val="20"/>
                <w:kern w:val="0"/>
                <w:sz w:val="21"/>
                <w:szCs w:val="21"/>
                <w:highlight w:val="none"/>
                <w:lang w:val="en-US" w:eastAsia="zh-CN" w:bidi="ar-SA"/>
              </w:rPr>
            </w:pPr>
            <w:r>
              <w:rPr>
                <w:rFonts w:hint="eastAsia" w:ascii="宋体" w:hAnsi="宋体" w:eastAsia="宋体" w:cs="宋体"/>
                <w:color w:val="auto"/>
                <w:sz w:val="21"/>
                <w:szCs w:val="21"/>
                <w:highlight w:val="none"/>
                <w:lang w:val="en-US" w:eastAsia="zh-CN"/>
              </w:rPr>
              <w:t>1</w:t>
            </w:r>
          </w:p>
        </w:tc>
        <w:tc>
          <w:tcPr>
            <w:tcW w:w="741" w:type="dxa"/>
            <w:vAlign w:val="center"/>
          </w:tcPr>
          <w:p w14:paraId="157F0B96">
            <w:pPr>
              <w:pStyle w:val="30"/>
              <w:spacing w:line="240" w:lineRule="auto"/>
              <w:ind w:right="-82" w:rightChars="-39" w:hanging="54" w:firstLineChars="0"/>
              <w:rPr>
                <w:rFonts w:hint="eastAsia" w:ascii="宋体" w:hAnsi="宋体" w:eastAsia="宋体" w:cstheme="minorEastAsia"/>
                <w:color w:val="auto"/>
                <w:szCs w:val="21"/>
                <w:highlight w:val="none"/>
                <w:lang w:val="en-US" w:eastAsia="zh-CN"/>
              </w:rPr>
            </w:pPr>
            <w:r>
              <w:rPr>
                <w:rFonts w:hint="eastAsia" w:ascii="宋体" w:hAnsi="宋体" w:eastAsia="宋体" w:cs="宋体"/>
                <w:color w:val="auto"/>
                <w:sz w:val="21"/>
                <w:szCs w:val="21"/>
                <w:highlight w:val="none"/>
                <w:lang w:val="en-US" w:eastAsia="zh-CN"/>
              </w:rPr>
              <w:t>项</w:t>
            </w:r>
          </w:p>
        </w:tc>
        <w:tc>
          <w:tcPr>
            <w:tcW w:w="1605" w:type="dxa"/>
            <w:shd w:val="clear" w:color="auto" w:fill="auto"/>
            <w:vAlign w:val="center"/>
          </w:tcPr>
          <w:p w14:paraId="5CF79A4A">
            <w:pPr>
              <w:jc w:val="center"/>
              <w:rPr>
                <w:rFonts w:hint="default" w:ascii="宋体" w:hAnsi="宋体" w:eastAsia="宋体" w:cstheme="minorEastAsia"/>
                <w:color w:val="auto"/>
                <w:kern w:val="2"/>
                <w:sz w:val="21"/>
                <w:szCs w:val="21"/>
                <w:highlight w:val="none"/>
                <w:u w:val="none"/>
                <w:lang w:val="en-US" w:eastAsia="zh-CN" w:bidi="ar-SA"/>
              </w:rPr>
            </w:pPr>
            <w:r>
              <w:rPr>
                <w:rFonts w:hint="eastAsia" w:ascii="宋体" w:hAnsi="宋体" w:eastAsia="宋体" w:cs="宋体"/>
                <w:iCs/>
                <w:color w:val="auto"/>
                <w:szCs w:val="21"/>
                <w:highlight w:val="none"/>
                <w:u w:val="none"/>
                <w:lang w:val="en-US" w:eastAsia="zh-CN"/>
              </w:rPr>
              <w:t>7728.00</w:t>
            </w:r>
          </w:p>
        </w:tc>
        <w:tc>
          <w:tcPr>
            <w:tcW w:w="1631" w:type="dxa"/>
            <w:vAlign w:val="center"/>
          </w:tcPr>
          <w:p w14:paraId="5ADA8EAD">
            <w:pPr>
              <w:jc w:val="center"/>
              <w:rPr>
                <w:rFonts w:hint="eastAsia" w:ascii="宋体" w:hAnsi="宋体" w:eastAsia="宋体" w:cstheme="minorEastAsia"/>
                <w:color w:val="auto"/>
                <w:szCs w:val="21"/>
                <w:highlight w:val="none"/>
              </w:rPr>
            </w:pPr>
          </w:p>
        </w:tc>
        <w:tc>
          <w:tcPr>
            <w:tcW w:w="1631" w:type="dxa"/>
            <w:vAlign w:val="center"/>
          </w:tcPr>
          <w:p w14:paraId="03A39FC7">
            <w:pPr>
              <w:jc w:val="center"/>
              <w:rPr>
                <w:rFonts w:hint="eastAsia" w:asciiTheme="minorEastAsia" w:hAnsiTheme="minorEastAsia" w:cstheme="minorEastAsia"/>
                <w:bCs/>
                <w:color w:val="auto"/>
                <w:szCs w:val="21"/>
                <w:highlight w:val="none"/>
              </w:rPr>
            </w:pPr>
          </w:p>
        </w:tc>
        <w:tc>
          <w:tcPr>
            <w:tcW w:w="1065" w:type="dxa"/>
            <w:vAlign w:val="center"/>
          </w:tcPr>
          <w:p w14:paraId="467DDEF9">
            <w:pPr>
              <w:jc w:val="center"/>
              <w:rPr>
                <w:rFonts w:hint="eastAsia" w:asciiTheme="minorEastAsia" w:hAnsiTheme="minorEastAsia" w:cstheme="minorEastAsia"/>
                <w:bCs/>
                <w:color w:val="auto"/>
                <w:szCs w:val="21"/>
                <w:highlight w:val="none"/>
                <w:lang w:val="en-US" w:eastAsia="zh-CN"/>
              </w:rPr>
            </w:pPr>
            <w:r>
              <w:rPr>
                <w:rFonts w:hint="eastAsia" w:asciiTheme="minorEastAsia" w:hAnsiTheme="minorEastAsia" w:cstheme="minorEastAsia"/>
                <w:bCs/>
                <w:color w:val="auto"/>
                <w:szCs w:val="21"/>
                <w:highlight w:val="none"/>
                <w:lang w:val="en-US" w:eastAsia="zh-CN"/>
              </w:rPr>
              <w:t>定制</w:t>
            </w:r>
          </w:p>
        </w:tc>
      </w:tr>
      <w:tr w14:paraId="74714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jc w:val="center"/>
        </w:trPr>
        <w:tc>
          <w:tcPr>
            <w:tcW w:w="9471" w:type="dxa"/>
            <w:gridSpan w:val="8"/>
            <w:vAlign w:val="center"/>
          </w:tcPr>
          <w:p w14:paraId="7B6DD647">
            <w:pPr>
              <w:jc w:val="center"/>
              <w:rPr>
                <w:rFonts w:hint="eastAsia" w:asciiTheme="minorEastAsia" w:hAnsiTheme="minorEastAsia"/>
                <w:b/>
                <w:color w:val="auto"/>
                <w:highlight w:val="none"/>
              </w:rPr>
            </w:pPr>
            <w:r>
              <w:rPr>
                <w:rFonts w:hint="eastAsia" w:asciiTheme="minorEastAsia" w:hAnsiTheme="minorEastAsia"/>
                <w:b/>
                <w:color w:val="auto"/>
                <w:highlight w:val="none"/>
              </w:rPr>
              <w:t>合计（每项小计之和）：人民币</w:t>
            </w:r>
            <w:r>
              <w:rPr>
                <w:rFonts w:hint="eastAsia" w:asciiTheme="minorEastAsia" w:hAnsiTheme="minorEastAsia"/>
                <w:b/>
                <w:color w:val="auto"/>
                <w:highlight w:val="none"/>
                <w:u w:val="single"/>
              </w:rPr>
              <w:t xml:space="preserve">          </w:t>
            </w:r>
            <w:r>
              <w:rPr>
                <w:rFonts w:hint="eastAsia" w:asciiTheme="minorEastAsia" w:hAnsiTheme="minorEastAsia"/>
                <w:b/>
                <w:color w:val="auto"/>
                <w:highlight w:val="none"/>
              </w:rPr>
              <w:t>元</w:t>
            </w:r>
          </w:p>
        </w:tc>
      </w:tr>
      <w:bookmarkEnd w:id="9"/>
    </w:tbl>
    <w:p w14:paraId="34D95E84">
      <w:pPr>
        <w:spacing w:line="360" w:lineRule="auto"/>
        <w:rPr>
          <w:rFonts w:hint="eastAsia" w:ascii="宋体" w:hAnsi="宋体" w:eastAsia="宋体" w:cs="宋体"/>
          <w:b/>
          <w:bCs/>
          <w:color w:val="auto"/>
          <w:spacing w:val="4"/>
          <w:sz w:val="21"/>
          <w:szCs w:val="21"/>
          <w:highlight w:val="none"/>
        </w:rPr>
      </w:pPr>
      <w:r>
        <w:rPr>
          <w:rFonts w:hint="eastAsia" w:ascii="宋体" w:hAnsi="宋体" w:eastAsia="宋体" w:cs="宋体"/>
          <w:b/>
          <w:bCs/>
          <w:color w:val="auto"/>
          <w:spacing w:val="4"/>
          <w:sz w:val="21"/>
          <w:szCs w:val="21"/>
          <w:highlight w:val="none"/>
        </w:rPr>
        <w:t>注：</w:t>
      </w:r>
    </w:p>
    <w:p w14:paraId="0791704E">
      <w:pPr>
        <w:widowControl/>
        <w:numPr>
          <w:ilvl w:val="0"/>
          <w:numId w:val="23"/>
        </w:numPr>
        <w:spacing w:line="360" w:lineRule="auto"/>
        <w:jc w:val="left"/>
        <w:rPr>
          <w:rFonts w:hint="eastAsia" w:ascii="宋体" w:hAnsi="宋体" w:eastAsia="宋体" w:cs="宋体"/>
          <w:b/>
          <w:bCs/>
          <w:color w:val="auto"/>
          <w:kern w:val="0"/>
          <w:sz w:val="21"/>
          <w:szCs w:val="21"/>
          <w:highlight w:val="none"/>
          <w:u w:val="single"/>
          <w:lang w:eastAsia="zh-CN"/>
        </w:rPr>
      </w:pPr>
      <w:r>
        <w:rPr>
          <w:rFonts w:hint="eastAsia" w:ascii="宋体" w:hAnsi="宋体" w:eastAsia="宋体" w:cs="宋体"/>
          <w:b/>
          <w:bCs/>
          <w:color w:val="auto"/>
          <w:kern w:val="0"/>
          <w:sz w:val="21"/>
          <w:szCs w:val="21"/>
          <w:highlight w:val="none"/>
          <w:u w:val="single"/>
        </w:rPr>
        <w:t>供应商必须按报价表的格式填写，不得增加或删除表格内容。除要求填写的内容外，不得擅自改动报价表内容，</w:t>
      </w:r>
      <w:r>
        <w:rPr>
          <w:rFonts w:hint="eastAsia" w:ascii="宋体" w:hAnsi="宋体" w:eastAsia="宋体" w:cs="宋体"/>
          <w:b/>
          <w:bCs/>
          <w:color w:val="auto"/>
          <w:kern w:val="0"/>
          <w:sz w:val="21"/>
          <w:szCs w:val="21"/>
          <w:highlight w:val="none"/>
        </w:rPr>
        <w:t>否则将有可能影响成交结果，不推荐为</w:t>
      </w:r>
    </w:p>
    <w:p w14:paraId="16E4A570">
      <w:pPr>
        <w:widowControl/>
        <w:numPr>
          <w:ilvl w:val="0"/>
          <w:numId w:val="0"/>
        </w:numPr>
        <w:spacing w:line="360" w:lineRule="auto"/>
        <w:ind w:leftChars="0" w:firstLine="212" w:firstLineChars="100"/>
        <w:jc w:val="left"/>
        <w:rPr>
          <w:rFonts w:hint="eastAsia" w:ascii="宋体" w:hAnsi="宋体" w:eastAsia="宋体" w:cs="宋体"/>
          <w:b/>
          <w:bCs/>
          <w:color w:val="auto"/>
          <w:kern w:val="0"/>
          <w:sz w:val="21"/>
          <w:szCs w:val="21"/>
          <w:highlight w:val="none"/>
          <w:u w:val="single"/>
          <w:lang w:eastAsia="zh-CN"/>
        </w:rPr>
      </w:pPr>
      <w:r>
        <w:rPr>
          <w:rFonts w:hint="eastAsia" w:ascii="宋体" w:hAnsi="宋体" w:eastAsia="宋体" w:cs="宋体"/>
          <w:b/>
          <w:bCs/>
          <w:color w:val="auto"/>
          <w:kern w:val="0"/>
          <w:sz w:val="21"/>
          <w:szCs w:val="21"/>
          <w:highlight w:val="none"/>
        </w:rPr>
        <w:t>成交候选人</w:t>
      </w:r>
      <w:r>
        <w:rPr>
          <w:rFonts w:hint="eastAsia" w:ascii="宋体" w:hAnsi="宋体" w:eastAsia="宋体" w:cs="宋体"/>
          <w:b/>
          <w:bCs/>
          <w:color w:val="auto"/>
          <w:kern w:val="0"/>
          <w:sz w:val="21"/>
          <w:szCs w:val="21"/>
          <w:highlight w:val="none"/>
          <w:lang w:eastAsia="zh-CN"/>
        </w:rPr>
        <w:t>。</w:t>
      </w:r>
    </w:p>
    <w:p w14:paraId="0F23EF64">
      <w:pPr>
        <w:widowControl/>
        <w:numPr>
          <w:ilvl w:val="0"/>
          <w:numId w:val="23"/>
        </w:numPr>
        <w:spacing w:line="360" w:lineRule="auto"/>
        <w:jc w:val="left"/>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所有价格均系用人民币表示，单位为元，均为含税价</w:t>
      </w:r>
      <w:r>
        <w:rPr>
          <w:rFonts w:hint="eastAsia" w:ascii="宋体" w:hAnsi="宋体" w:eastAsia="宋体" w:cs="宋体"/>
          <w:b/>
          <w:bCs/>
          <w:color w:val="auto"/>
          <w:kern w:val="0"/>
          <w:sz w:val="21"/>
          <w:szCs w:val="21"/>
          <w:highlight w:val="none"/>
          <w:lang w:eastAsia="zh-CN"/>
        </w:rPr>
        <w:t>。</w:t>
      </w:r>
    </w:p>
    <w:p w14:paraId="465DE37F">
      <w:pPr>
        <w:widowControl/>
        <w:numPr>
          <w:ilvl w:val="0"/>
          <w:numId w:val="23"/>
        </w:numPr>
        <w:spacing w:line="360" w:lineRule="auto"/>
        <w:jc w:val="left"/>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平台</w:t>
      </w:r>
      <w:r>
        <w:rPr>
          <w:rFonts w:hint="eastAsia" w:ascii="宋体" w:hAnsi="宋体" w:cs="宋体"/>
          <w:b/>
          <w:bCs/>
          <w:color w:val="auto"/>
          <w:kern w:val="0"/>
          <w:sz w:val="21"/>
          <w:szCs w:val="21"/>
          <w:highlight w:val="none"/>
          <w:lang w:val="en-US" w:eastAsia="zh-CN"/>
        </w:rPr>
        <w:t>填报合计金额，平台</w:t>
      </w:r>
      <w:r>
        <w:rPr>
          <w:rFonts w:hint="eastAsia" w:ascii="宋体" w:hAnsi="宋体" w:eastAsia="宋体" w:cs="宋体"/>
          <w:b/>
          <w:bCs/>
          <w:color w:val="auto"/>
          <w:kern w:val="0"/>
          <w:sz w:val="21"/>
          <w:szCs w:val="21"/>
          <w:highlight w:val="none"/>
        </w:rPr>
        <w:t>报价与报价表</w:t>
      </w:r>
      <w:r>
        <w:rPr>
          <w:rFonts w:hint="eastAsia" w:ascii="宋体" w:hAnsi="宋体" w:cs="宋体"/>
          <w:b/>
          <w:bCs/>
          <w:color w:val="auto"/>
          <w:kern w:val="0"/>
          <w:sz w:val="21"/>
          <w:szCs w:val="21"/>
          <w:highlight w:val="none"/>
          <w:lang w:val="en-US" w:eastAsia="zh-CN"/>
        </w:rPr>
        <w:t>合计</w:t>
      </w:r>
      <w:r>
        <w:rPr>
          <w:rFonts w:hint="eastAsia" w:ascii="宋体" w:hAnsi="宋体" w:eastAsia="宋体" w:cs="宋体"/>
          <w:b/>
          <w:bCs/>
          <w:color w:val="auto"/>
          <w:kern w:val="0"/>
          <w:sz w:val="21"/>
          <w:szCs w:val="21"/>
          <w:highlight w:val="none"/>
        </w:rPr>
        <w:t>不一致的，以报价表</w:t>
      </w:r>
      <w:r>
        <w:rPr>
          <w:rFonts w:hint="eastAsia" w:ascii="宋体" w:hAnsi="宋体" w:cs="宋体"/>
          <w:b/>
          <w:bCs/>
          <w:color w:val="auto"/>
          <w:kern w:val="0"/>
          <w:sz w:val="21"/>
          <w:szCs w:val="21"/>
          <w:highlight w:val="none"/>
          <w:lang w:val="en-US" w:eastAsia="zh-CN"/>
        </w:rPr>
        <w:t>合计</w:t>
      </w:r>
      <w:r>
        <w:rPr>
          <w:rFonts w:hint="eastAsia" w:ascii="宋体" w:hAnsi="宋体" w:eastAsia="宋体" w:cs="宋体"/>
          <w:b/>
          <w:bCs/>
          <w:color w:val="auto"/>
          <w:kern w:val="0"/>
          <w:sz w:val="21"/>
          <w:szCs w:val="21"/>
          <w:highlight w:val="none"/>
        </w:rPr>
        <w:t>（经价格核准后的价格）为准。</w:t>
      </w:r>
    </w:p>
    <w:p w14:paraId="7702DCC0">
      <w:pPr>
        <w:widowControl/>
        <w:numPr>
          <w:ilvl w:val="0"/>
          <w:numId w:val="23"/>
        </w:numPr>
        <w:spacing w:line="360" w:lineRule="auto"/>
        <w:jc w:val="left"/>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报价表必须加盖单位公章，否则视为无效报价。</w:t>
      </w:r>
    </w:p>
    <w:p w14:paraId="17CE6152">
      <w:pPr>
        <w:spacing w:line="360" w:lineRule="auto"/>
        <w:rPr>
          <w:rFonts w:hint="eastAsia" w:ascii="宋体" w:hAnsi="宋体" w:eastAsia="宋体" w:cs="宋体"/>
          <w:color w:val="auto"/>
          <w:sz w:val="21"/>
          <w:szCs w:val="21"/>
          <w:highlight w:val="none"/>
          <w:u w:val="single"/>
        </w:rPr>
      </w:pPr>
      <w:r>
        <w:rPr>
          <w:rFonts w:hint="eastAsia" w:ascii="宋体" w:hAnsi="宋体" w:eastAsia="宋体" w:cs="宋体"/>
          <w:color w:val="auto"/>
          <w:spacing w:val="4"/>
          <w:sz w:val="21"/>
          <w:szCs w:val="21"/>
          <w:highlight w:val="none"/>
        </w:rPr>
        <w:t>供应商名称（</w:t>
      </w:r>
      <w:r>
        <w:rPr>
          <w:rFonts w:hint="eastAsia" w:ascii="宋体" w:hAnsi="宋体" w:eastAsia="宋体" w:cs="宋体"/>
          <w:color w:val="auto"/>
          <w:sz w:val="21"/>
          <w:szCs w:val="21"/>
          <w:highlight w:val="none"/>
        </w:rPr>
        <w:t>单位盖</w:t>
      </w:r>
      <w:r>
        <w:rPr>
          <w:rFonts w:hint="eastAsia" w:ascii="宋体" w:hAnsi="宋体" w:eastAsia="宋体" w:cs="宋体"/>
          <w:color w:val="auto"/>
          <w:spacing w:val="4"/>
          <w:sz w:val="21"/>
          <w:szCs w:val="21"/>
          <w:highlight w:val="none"/>
        </w:rPr>
        <w:t>公章）：</w:t>
      </w:r>
      <w:r>
        <w:rPr>
          <w:rFonts w:hint="eastAsia" w:ascii="宋体" w:hAnsi="宋体" w:eastAsia="宋体" w:cs="宋体"/>
          <w:color w:val="auto"/>
          <w:spacing w:val="4"/>
          <w:sz w:val="21"/>
          <w:szCs w:val="21"/>
          <w:highlight w:val="none"/>
          <w:u w:val="single"/>
        </w:rPr>
        <w:t xml:space="preserve">                     </w:t>
      </w:r>
    </w:p>
    <w:p w14:paraId="16765CA8">
      <w:pPr>
        <w:spacing w:line="360" w:lineRule="auto"/>
        <w:rPr>
          <w:rFonts w:hint="eastAsia" w:ascii="宋体" w:hAnsi="宋体" w:eastAsia="宋体" w:cs="宋体"/>
          <w:color w:val="auto"/>
          <w:spacing w:val="4"/>
          <w:sz w:val="21"/>
          <w:szCs w:val="21"/>
          <w:highlight w:val="none"/>
          <w:u w:val="single"/>
        </w:rPr>
        <w:sectPr>
          <w:pgSz w:w="16838" w:h="11906" w:orient="landscape"/>
          <w:pgMar w:top="1276" w:right="1276" w:bottom="1276" w:left="1276" w:header="567" w:footer="567" w:gutter="0"/>
          <w:pgNumType w:fmt="decimal"/>
          <w:cols w:space="0" w:num="1"/>
          <w:rtlGutter w:val="0"/>
          <w:docGrid w:type="linesAndChars" w:linePitch="322" w:charSpace="614"/>
        </w:sectPr>
      </w:pPr>
      <w:r>
        <w:rPr>
          <w:rFonts w:hint="eastAsia" w:ascii="宋体" w:hAnsi="宋体" w:eastAsia="宋体" w:cs="宋体"/>
          <w:color w:val="auto"/>
          <w:spacing w:val="4"/>
          <w:sz w:val="21"/>
          <w:szCs w:val="21"/>
          <w:highlight w:val="none"/>
        </w:rPr>
        <w:t>日期：</w:t>
      </w:r>
      <w:r>
        <w:rPr>
          <w:rFonts w:hint="eastAsia" w:ascii="宋体" w:hAnsi="宋体" w:eastAsia="宋体" w:cs="宋体"/>
          <w:color w:val="auto"/>
          <w:spacing w:val="4"/>
          <w:sz w:val="21"/>
          <w:szCs w:val="21"/>
          <w:highlight w:val="none"/>
          <w:u w:val="single"/>
        </w:rPr>
        <w:t xml:space="preserve">                  </w:t>
      </w:r>
    </w:p>
    <w:p w14:paraId="2B5C5470">
      <w:pPr>
        <w:keepNext/>
        <w:spacing w:after="240" w:line="360" w:lineRule="auto"/>
        <w:ind w:left="720" w:hanging="360"/>
        <w:jc w:val="center"/>
        <w:outlineLvl w:val="1"/>
        <w:rPr>
          <w:rFonts w:ascii="宋体" w:hAnsi="宋体" w:cs="Times New Roman"/>
          <w:b/>
          <w:bCs/>
          <w:color w:val="auto"/>
          <w:kern w:val="0"/>
          <w:sz w:val="32"/>
          <w:szCs w:val="32"/>
          <w:highlight w:val="none"/>
        </w:rPr>
      </w:pPr>
      <w:bookmarkStart w:id="10" w:name="PO_t_用户需求书响应声明函_11"/>
      <w:r>
        <w:rPr>
          <w:rFonts w:hint="eastAsia" w:ascii="宋体" w:hAnsi="宋体" w:cs="Times New Roman"/>
          <w:b/>
          <w:bCs/>
          <w:color w:val="auto"/>
          <w:kern w:val="0"/>
          <w:sz w:val="32"/>
          <w:szCs w:val="32"/>
          <w:highlight w:val="none"/>
        </w:rPr>
        <w:t>用户需求书响应声明函</w:t>
      </w:r>
    </w:p>
    <w:bookmarkEnd w:id="10"/>
    <w:p w14:paraId="02447E3A">
      <w:pPr>
        <w:spacing w:line="360" w:lineRule="auto"/>
        <w:ind w:firstLine="434" w:firstLineChars="200"/>
        <w:rPr>
          <w:rFonts w:ascii="宋体" w:hAnsi="宋体" w:cs="Times New Roman"/>
          <w:b/>
          <w:color w:val="auto"/>
          <w:highlight w:val="none"/>
        </w:rPr>
      </w:pPr>
      <w:r>
        <w:rPr>
          <w:rFonts w:hint="eastAsia" w:ascii="宋体" w:hAnsi="宋体" w:cs="Times New Roman"/>
          <w:b/>
          <w:color w:val="auto"/>
          <w:highlight w:val="none"/>
        </w:rPr>
        <w:t>致：</w:t>
      </w:r>
      <w:r>
        <w:rPr>
          <w:rFonts w:hint="eastAsia" w:ascii="宋体" w:hAnsi="宋体" w:cs="Times New Roman"/>
          <w:b/>
          <w:color w:val="auto"/>
          <w:highlight w:val="none"/>
          <w:lang w:eastAsia="zh-CN"/>
        </w:rPr>
        <w:t>广东省广裕集团北江实业有限责任公司</w:t>
      </w:r>
      <w:r>
        <w:rPr>
          <w:rFonts w:hint="eastAsia" w:ascii="宋体" w:hAnsi="宋体" w:cs="Times New Roman"/>
          <w:b/>
          <w:color w:val="auto"/>
          <w:highlight w:val="none"/>
        </w:rPr>
        <w:t>、</w:t>
      </w:r>
      <w:bookmarkStart w:id="11" w:name="PO_te_代理机构_4_2"/>
      <w:r>
        <w:rPr>
          <w:rFonts w:hint="eastAsia" w:ascii="宋体" w:hAnsi="宋体" w:cs="Times New Roman"/>
          <w:b/>
          <w:color w:val="auto"/>
          <w:highlight w:val="none"/>
          <w:lang w:eastAsia="zh-CN"/>
        </w:rPr>
        <w:t>云采链（广州）信息科技有限公司</w:t>
      </w:r>
      <w:bookmarkEnd w:id="11"/>
    </w:p>
    <w:p w14:paraId="595CCB25">
      <w:pPr>
        <w:spacing w:line="360" w:lineRule="auto"/>
        <w:ind w:firstLine="434" w:firstLineChars="200"/>
        <w:rPr>
          <w:rFonts w:ascii="宋体" w:hAnsi="宋体" w:cs="Times New Roman"/>
          <w:color w:val="auto"/>
          <w:szCs w:val="22"/>
          <w:highlight w:val="none"/>
          <w:lang w:val="zh-CN"/>
        </w:rPr>
      </w:pPr>
    </w:p>
    <w:p w14:paraId="5D1D5159">
      <w:pPr>
        <w:snapToGrid w:val="0"/>
        <w:spacing w:line="360" w:lineRule="auto"/>
        <w:ind w:firstLine="434" w:firstLineChars="200"/>
        <w:rPr>
          <w:rFonts w:ascii="宋体" w:hAnsi="宋体" w:cs="Times New Roman"/>
          <w:color w:val="auto"/>
          <w:highlight w:val="none"/>
        </w:rPr>
      </w:pPr>
      <w:r>
        <w:rPr>
          <w:rFonts w:hint="eastAsia" w:ascii="宋体" w:hAnsi="宋体" w:cs="Times New Roman"/>
          <w:color w:val="auto"/>
          <w:highlight w:val="none"/>
        </w:rPr>
        <w:t>关于贵单位、贵司发布</w:t>
      </w:r>
      <w:r>
        <w:rPr>
          <w:rFonts w:hint="eastAsia" w:ascii="宋体" w:hAnsi="宋体" w:cs="Times New Roman"/>
          <w:b/>
          <w:color w:val="auto"/>
          <w:highlight w:val="none"/>
          <w:u w:val="single"/>
          <w:lang w:eastAsia="zh-CN"/>
        </w:rPr>
        <w:t>广东省广裕集团韶关北江实业有限责任公司2025年定制办公室展示柜、茶水柜和墙体改造项目</w:t>
      </w:r>
      <w:r>
        <w:rPr>
          <w:rFonts w:hint="eastAsia" w:ascii="宋体" w:hAnsi="宋体" w:cs="Times New Roman"/>
          <w:color w:val="auto"/>
          <w:highlight w:val="none"/>
        </w:rPr>
        <w:t>的零散采购公告，本公司（企业）愿意参加采购活动，并作出如下声明：</w:t>
      </w:r>
    </w:p>
    <w:p w14:paraId="1E53C559">
      <w:pPr>
        <w:tabs>
          <w:tab w:val="left" w:pos="426"/>
        </w:tabs>
        <w:snapToGrid w:val="0"/>
        <w:spacing w:line="360" w:lineRule="auto"/>
        <w:ind w:firstLine="434" w:firstLineChars="200"/>
        <w:rPr>
          <w:rFonts w:ascii="宋体" w:hAnsi="宋体" w:cs="Times New Roman"/>
          <w:color w:val="auto"/>
          <w:kern w:val="0"/>
          <w:highlight w:val="none"/>
        </w:rPr>
      </w:pPr>
      <w:r>
        <w:rPr>
          <w:rFonts w:hint="eastAsia" w:ascii="宋体" w:hAnsi="宋体" w:cs="Times New Roman"/>
          <w:color w:val="auto"/>
          <w:kern w:val="0"/>
          <w:highlight w:val="none"/>
        </w:rPr>
        <w:t>本公司（企业）承诺在报名时已对于用户需求书中的各项条款、内容及要求给予充分考虑，明确承诺对于本项目的用户需求中的各项条款、内容及要求均为完全响应，不存在任意一条负偏离或不响应的情况。本公司（企业）清楚，若对于用户需求书各项条款存在任意一条负偏离或不响应的情况，不被推荐为成交候选人的要求。</w:t>
      </w:r>
    </w:p>
    <w:p w14:paraId="580C275B">
      <w:pPr>
        <w:tabs>
          <w:tab w:val="left" w:pos="426"/>
        </w:tabs>
        <w:snapToGrid w:val="0"/>
        <w:spacing w:line="360" w:lineRule="auto"/>
        <w:ind w:firstLine="434" w:firstLineChars="200"/>
        <w:rPr>
          <w:rFonts w:ascii="宋体" w:hAnsi="宋体" w:cs="宋体"/>
          <w:color w:val="auto"/>
          <w:kern w:val="0"/>
          <w:highlight w:val="none"/>
        </w:rPr>
      </w:pPr>
      <w:r>
        <w:rPr>
          <w:rFonts w:hint="eastAsia" w:ascii="宋体" w:hAnsi="宋体" w:cs="宋体"/>
          <w:color w:val="auto"/>
          <w:kern w:val="0"/>
          <w:highlight w:val="none"/>
        </w:rPr>
        <w:t>本公司（企业）承诺在本次采购活动中，如有违法、违规、弄虚作假行为，所造成的损失、不良后果及法律责任，一律由</w:t>
      </w:r>
      <w:r>
        <w:rPr>
          <w:rFonts w:hint="eastAsia" w:ascii="宋体" w:hAnsi="宋体"/>
          <w:color w:val="auto"/>
          <w:highlight w:val="none"/>
        </w:rPr>
        <w:t>本</w:t>
      </w:r>
      <w:r>
        <w:rPr>
          <w:rFonts w:hint="eastAsia" w:ascii="宋体" w:hAnsi="宋体" w:cs="宋体"/>
          <w:color w:val="auto"/>
          <w:kern w:val="0"/>
          <w:highlight w:val="none"/>
        </w:rPr>
        <w:t>公司（企业）承担。</w:t>
      </w:r>
    </w:p>
    <w:p w14:paraId="0A51F6F3">
      <w:pPr>
        <w:autoSpaceDE w:val="0"/>
        <w:autoSpaceDN w:val="0"/>
        <w:adjustRightInd w:val="0"/>
        <w:spacing w:line="360" w:lineRule="auto"/>
        <w:ind w:firstLine="434" w:firstLineChars="200"/>
        <w:rPr>
          <w:rFonts w:ascii="宋体" w:hAnsi="宋体" w:cs="Times New Roman"/>
          <w:b/>
          <w:color w:val="auto"/>
          <w:szCs w:val="22"/>
          <w:highlight w:val="none"/>
        </w:rPr>
      </w:pPr>
      <w:r>
        <w:rPr>
          <w:rFonts w:hint="eastAsia" w:ascii="宋体" w:hAnsi="宋体" w:cs="Times New Roman"/>
          <w:b/>
          <w:color w:val="auto"/>
          <w:szCs w:val="22"/>
          <w:highlight w:val="none"/>
        </w:rPr>
        <w:t>备注：</w:t>
      </w:r>
    </w:p>
    <w:p w14:paraId="6767A0B5">
      <w:pPr>
        <w:widowControl/>
        <w:numPr>
          <w:ilvl w:val="0"/>
          <w:numId w:val="24"/>
        </w:numPr>
        <w:autoSpaceDE w:val="0"/>
        <w:autoSpaceDN w:val="0"/>
        <w:adjustRightInd w:val="0"/>
        <w:spacing w:line="360" w:lineRule="auto"/>
        <w:ind w:left="0" w:firstLine="434" w:firstLineChars="200"/>
        <w:jc w:val="left"/>
        <w:rPr>
          <w:rFonts w:ascii="宋体" w:hAnsi="宋体" w:cs="Times New Roman"/>
          <w:color w:val="auto"/>
          <w:szCs w:val="22"/>
          <w:highlight w:val="none"/>
        </w:rPr>
      </w:pPr>
      <w:r>
        <w:rPr>
          <w:rFonts w:hint="eastAsia" w:ascii="宋体" w:hAnsi="宋体" w:cs="Times New Roman"/>
          <w:color w:val="auto"/>
          <w:szCs w:val="22"/>
          <w:highlight w:val="none"/>
        </w:rPr>
        <w:t>本声明函必须提供且内容不得擅自删改，否则视为响应无效。</w:t>
      </w:r>
    </w:p>
    <w:p w14:paraId="114ABD43">
      <w:pPr>
        <w:widowControl/>
        <w:numPr>
          <w:ilvl w:val="0"/>
          <w:numId w:val="24"/>
        </w:numPr>
        <w:snapToGrid w:val="0"/>
        <w:spacing w:line="360" w:lineRule="auto"/>
        <w:ind w:left="0" w:firstLine="434" w:firstLineChars="200"/>
        <w:jc w:val="left"/>
        <w:rPr>
          <w:rFonts w:ascii="宋体" w:hAnsi="宋体" w:cs="Times New Roman"/>
          <w:color w:val="auto"/>
          <w:highlight w:val="none"/>
        </w:rPr>
      </w:pPr>
      <w:r>
        <w:rPr>
          <w:rFonts w:hint="eastAsia" w:ascii="宋体" w:hAnsi="宋体" w:cs="Times New Roman"/>
          <w:color w:val="auto"/>
          <w:highlight w:val="none"/>
        </w:rPr>
        <w:t>本声明函如有虚假或与事实不符的，作无效报价处理。</w:t>
      </w:r>
    </w:p>
    <w:p w14:paraId="2A6D8D11">
      <w:pPr>
        <w:widowControl/>
        <w:spacing w:line="360" w:lineRule="auto"/>
        <w:ind w:firstLine="654" w:firstLineChars="200"/>
        <w:jc w:val="left"/>
        <w:rPr>
          <w:rFonts w:ascii="宋体" w:hAnsi="宋体" w:cs="Times New Roman"/>
          <w:b/>
          <w:bCs/>
          <w:color w:val="auto"/>
          <w:kern w:val="0"/>
          <w:sz w:val="32"/>
          <w:szCs w:val="32"/>
          <w:highlight w:val="none"/>
        </w:rPr>
      </w:pPr>
    </w:p>
    <w:p w14:paraId="5BA0B1BB">
      <w:pPr>
        <w:spacing w:line="360" w:lineRule="auto"/>
        <w:ind w:firstLine="450" w:firstLineChars="200"/>
        <w:jc w:val="right"/>
        <w:rPr>
          <w:rFonts w:ascii="宋体" w:hAnsi="宋体" w:cs="Times New Roman"/>
          <w:color w:val="auto"/>
          <w:highlight w:val="none"/>
          <w:u w:val="single"/>
        </w:rPr>
      </w:pPr>
      <w:r>
        <w:rPr>
          <w:rFonts w:hint="eastAsia" w:ascii="宋体" w:hAnsi="宋体" w:cs="Times New Roman"/>
          <w:color w:val="auto"/>
          <w:spacing w:val="4"/>
          <w:highlight w:val="none"/>
        </w:rPr>
        <w:t>供应商名称（</w:t>
      </w:r>
      <w:r>
        <w:rPr>
          <w:rFonts w:hint="eastAsia" w:ascii="宋体" w:hAnsi="宋体" w:cs="Times New Roman"/>
          <w:color w:val="auto"/>
          <w:highlight w:val="none"/>
        </w:rPr>
        <w:t>单位盖</w:t>
      </w:r>
      <w:r>
        <w:rPr>
          <w:rFonts w:hint="eastAsia" w:ascii="宋体" w:hAnsi="宋体" w:cs="Times New Roman"/>
          <w:color w:val="auto"/>
          <w:spacing w:val="4"/>
          <w:highlight w:val="none"/>
        </w:rPr>
        <w:t>公章）：</w:t>
      </w:r>
    </w:p>
    <w:p w14:paraId="6CC92494">
      <w:pPr>
        <w:spacing w:line="360" w:lineRule="auto"/>
        <w:ind w:firstLine="434" w:firstLineChars="200"/>
        <w:jc w:val="right"/>
        <w:rPr>
          <w:rFonts w:ascii="宋体" w:hAnsi="宋体" w:cs="Times New Roman"/>
          <w:color w:val="auto"/>
          <w:szCs w:val="22"/>
          <w:highlight w:val="none"/>
        </w:rPr>
      </w:pPr>
    </w:p>
    <w:p w14:paraId="7956A51A">
      <w:pPr>
        <w:spacing w:line="360" w:lineRule="auto"/>
        <w:ind w:firstLine="450" w:firstLineChars="200"/>
        <w:jc w:val="right"/>
        <w:rPr>
          <w:rFonts w:ascii="宋体" w:hAnsi="宋体"/>
          <w:color w:val="auto"/>
          <w:highlight w:val="none"/>
        </w:rPr>
      </w:pPr>
      <w:r>
        <w:rPr>
          <w:rFonts w:hint="eastAsia" w:ascii="宋体" w:hAnsi="宋体" w:cs="Times New Roman"/>
          <w:color w:val="auto"/>
          <w:spacing w:val="4"/>
          <w:highlight w:val="none"/>
        </w:rPr>
        <w:t>日期：</w:t>
      </w:r>
    </w:p>
    <w:p w14:paraId="2A8E6E01">
      <w:pPr>
        <w:rPr>
          <w:rFonts w:ascii="宋体" w:hAnsi="宋体"/>
          <w:color w:val="auto"/>
          <w:highlight w:val="none"/>
        </w:rPr>
      </w:pPr>
      <w:r>
        <w:rPr>
          <w:rFonts w:hint="eastAsia" w:ascii="宋体" w:hAnsi="宋体"/>
          <w:color w:val="auto"/>
          <w:highlight w:val="none"/>
        </w:rPr>
        <w:br w:type="page"/>
      </w:r>
    </w:p>
    <w:p w14:paraId="24864166">
      <w:pPr>
        <w:pStyle w:val="3"/>
        <w:keepLines w:val="0"/>
        <w:spacing w:before="0" w:after="0" w:line="360" w:lineRule="auto"/>
        <w:ind w:firstLine="654" w:firstLineChars="200"/>
        <w:jc w:val="center"/>
        <w:rPr>
          <w:rFonts w:ascii="宋体" w:hAnsi="宋体" w:eastAsia="宋体"/>
          <w:color w:val="auto"/>
          <w:highlight w:val="none"/>
        </w:rPr>
      </w:pPr>
      <w:bookmarkStart w:id="12" w:name="PO_t_供应商资格声明函_12"/>
      <w:r>
        <w:rPr>
          <w:rFonts w:hint="eastAsia" w:ascii="宋体" w:hAnsi="宋体" w:eastAsia="宋体"/>
          <w:color w:val="auto"/>
          <w:highlight w:val="none"/>
        </w:rPr>
        <w:t>供应商资格声明函</w:t>
      </w:r>
      <w:bookmarkEnd w:id="12"/>
    </w:p>
    <w:p w14:paraId="581F3AC4">
      <w:pPr>
        <w:spacing w:line="360" w:lineRule="auto"/>
        <w:ind w:firstLine="434" w:firstLineChars="200"/>
        <w:rPr>
          <w:rFonts w:ascii="宋体" w:hAnsi="宋体"/>
          <w:b/>
          <w:color w:val="auto"/>
          <w:highlight w:val="none"/>
        </w:rPr>
      </w:pPr>
      <w:r>
        <w:rPr>
          <w:rFonts w:hint="eastAsia" w:ascii="宋体" w:hAnsi="宋体"/>
          <w:b/>
          <w:color w:val="auto"/>
          <w:highlight w:val="none"/>
        </w:rPr>
        <w:t>致：</w:t>
      </w:r>
      <w:r>
        <w:rPr>
          <w:rFonts w:hint="eastAsia" w:ascii="宋体" w:hAnsi="宋体"/>
          <w:b/>
          <w:color w:val="auto"/>
          <w:highlight w:val="none"/>
          <w:lang w:eastAsia="zh-CN"/>
        </w:rPr>
        <w:t>广东省广裕集团北江实业有限责任公司</w:t>
      </w:r>
      <w:r>
        <w:rPr>
          <w:rFonts w:hint="eastAsia" w:ascii="宋体" w:hAnsi="宋体"/>
          <w:b/>
          <w:color w:val="auto"/>
          <w:highlight w:val="none"/>
        </w:rPr>
        <w:t>、</w:t>
      </w:r>
      <w:bookmarkStart w:id="13" w:name="PO_te_代理机构_4_3"/>
      <w:r>
        <w:rPr>
          <w:rFonts w:hint="eastAsia" w:ascii="宋体" w:hAnsi="宋体"/>
          <w:b/>
          <w:color w:val="auto"/>
          <w:highlight w:val="none"/>
          <w:lang w:eastAsia="zh-CN"/>
        </w:rPr>
        <w:t>云采链（广州）信息科技有限公司</w:t>
      </w:r>
      <w:bookmarkEnd w:id="13"/>
    </w:p>
    <w:p w14:paraId="3572F72C">
      <w:pPr>
        <w:spacing w:line="360" w:lineRule="auto"/>
        <w:ind w:firstLine="434" w:firstLineChars="200"/>
        <w:rPr>
          <w:rFonts w:ascii="宋体" w:hAnsi="宋体"/>
          <w:b/>
          <w:color w:val="auto"/>
          <w:highlight w:val="none"/>
        </w:rPr>
      </w:pPr>
    </w:p>
    <w:p w14:paraId="62C5D193">
      <w:pPr>
        <w:spacing w:line="360" w:lineRule="auto"/>
        <w:ind w:firstLine="434" w:firstLineChars="200"/>
        <w:rPr>
          <w:rFonts w:ascii="宋体" w:hAnsi="宋体"/>
          <w:color w:val="auto"/>
          <w:highlight w:val="none"/>
        </w:rPr>
      </w:pPr>
      <w:r>
        <w:rPr>
          <w:rFonts w:hint="eastAsia" w:ascii="宋体" w:hAnsi="宋体"/>
          <w:color w:val="auto"/>
          <w:highlight w:val="none"/>
        </w:rPr>
        <w:t>关于贵单位、贵司发布</w:t>
      </w:r>
      <w:r>
        <w:rPr>
          <w:rFonts w:hint="eastAsia" w:ascii="宋体" w:hAnsi="宋体" w:cs="Times New Roman"/>
          <w:b/>
          <w:color w:val="auto"/>
          <w:highlight w:val="none"/>
          <w:u w:val="single"/>
          <w:lang w:eastAsia="zh-CN"/>
        </w:rPr>
        <w:t>广东省广裕集团韶关北江实业有限责任公司2025年定制办公室展示柜、茶水柜和墙体改造项目</w:t>
      </w:r>
      <w:r>
        <w:rPr>
          <w:rFonts w:hint="eastAsia" w:ascii="宋体" w:hAnsi="宋体"/>
          <w:color w:val="auto"/>
          <w:highlight w:val="none"/>
        </w:rPr>
        <w:t>的零散采购公告，本公司（企业）愿意参加采购活动，并声明：</w:t>
      </w:r>
    </w:p>
    <w:p w14:paraId="1E824B5F">
      <w:pPr>
        <w:spacing w:line="360" w:lineRule="auto"/>
        <w:ind w:firstLine="434" w:firstLineChars="200"/>
        <w:rPr>
          <w:rFonts w:ascii="宋体" w:hAnsi="宋体"/>
          <w:color w:val="auto"/>
          <w:highlight w:val="none"/>
        </w:rPr>
      </w:pPr>
      <w:r>
        <w:rPr>
          <w:rFonts w:hint="eastAsia" w:ascii="宋体" w:hAnsi="宋体"/>
          <w:color w:val="auto"/>
          <w:highlight w:val="none"/>
        </w:rPr>
        <w:t>一、本公司（企业）具备《中华人民共和国政府采购法》第二十二条规定的条件：</w:t>
      </w:r>
    </w:p>
    <w:p w14:paraId="237DB44B">
      <w:pPr>
        <w:spacing w:line="360" w:lineRule="auto"/>
        <w:ind w:firstLine="434" w:firstLineChars="200"/>
        <w:rPr>
          <w:rFonts w:ascii="宋体" w:hAnsi="宋体"/>
          <w:color w:val="auto"/>
          <w:highlight w:val="none"/>
        </w:rPr>
      </w:pPr>
      <w:r>
        <w:rPr>
          <w:rFonts w:hint="eastAsia" w:ascii="宋体" w:hAnsi="宋体"/>
          <w:color w:val="auto"/>
          <w:highlight w:val="none"/>
        </w:rPr>
        <w:t>（一）具有独立承担民事责任的能力；</w:t>
      </w:r>
    </w:p>
    <w:p w14:paraId="268AF8D4">
      <w:pPr>
        <w:spacing w:line="360" w:lineRule="auto"/>
        <w:ind w:firstLine="434" w:firstLineChars="200"/>
        <w:rPr>
          <w:rFonts w:ascii="宋体" w:hAnsi="宋体"/>
          <w:color w:val="auto"/>
          <w:highlight w:val="none"/>
        </w:rPr>
      </w:pPr>
      <w:r>
        <w:rPr>
          <w:rFonts w:hint="eastAsia" w:ascii="宋体" w:hAnsi="宋体"/>
          <w:color w:val="auto"/>
          <w:highlight w:val="none"/>
        </w:rPr>
        <w:t xml:space="preserve">（二）具有良好的商业信誉和健全的财务会计制度； </w:t>
      </w:r>
    </w:p>
    <w:p w14:paraId="0464039A">
      <w:pPr>
        <w:spacing w:line="360" w:lineRule="auto"/>
        <w:ind w:firstLine="434" w:firstLineChars="200"/>
        <w:rPr>
          <w:rFonts w:ascii="宋体" w:hAnsi="宋体"/>
          <w:color w:val="auto"/>
          <w:highlight w:val="none"/>
        </w:rPr>
      </w:pPr>
      <w:r>
        <w:rPr>
          <w:rFonts w:hint="eastAsia" w:ascii="宋体" w:hAnsi="宋体"/>
          <w:color w:val="auto"/>
          <w:highlight w:val="none"/>
        </w:rPr>
        <w:t>（三）具有履行合同所必需的设备和专业技术能力；</w:t>
      </w:r>
    </w:p>
    <w:p w14:paraId="10ED0E27">
      <w:pPr>
        <w:spacing w:line="360" w:lineRule="auto"/>
        <w:ind w:firstLine="434" w:firstLineChars="200"/>
        <w:rPr>
          <w:rFonts w:ascii="宋体" w:hAnsi="宋体"/>
          <w:color w:val="auto"/>
          <w:highlight w:val="none"/>
        </w:rPr>
      </w:pPr>
      <w:r>
        <w:rPr>
          <w:rFonts w:hint="eastAsia" w:ascii="宋体" w:hAnsi="宋体"/>
          <w:color w:val="auto"/>
          <w:highlight w:val="none"/>
        </w:rPr>
        <w:t>（四）有依法缴纳税收和社会保障资金的良好记录；</w:t>
      </w:r>
    </w:p>
    <w:p w14:paraId="07D384E1">
      <w:pPr>
        <w:spacing w:line="360" w:lineRule="auto"/>
        <w:ind w:firstLine="434" w:firstLineChars="200"/>
        <w:rPr>
          <w:rFonts w:ascii="宋体" w:hAnsi="宋体"/>
          <w:color w:val="auto"/>
          <w:highlight w:val="none"/>
        </w:rPr>
      </w:pPr>
      <w:r>
        <w:rPr>
          <w:rFonts w:hint="eastAsia" w:ascii="宋体" w:hAnsi="宋体"/>
          <w:color w:val="auto"/>
          <w:highlight w:val="none"/>
        </w:rPr>
        <w:t>（五）参加政府采购活动前三年内，在经营活动中没有重大违法记录；</w:t>
      </w:r>
    </w:p>
    <w:p w14:paraId="1C4C40E5">
      <w:pPr>
        <w:spacing w:line="360" w:lineRule="auto"/>
        <w:ind w:firstLine="434" w:firstLineChars="200"/>
        <w:rPr>
          <w:rFonts w:ascii="宋体" w:hAnsi="宋体"/>
          <w:color w:val="auto"/>
          <w:highlight w:val="none"/>
        </w:rPr>
      </w:pPr>
      <w:r>
        <w:rPr>
          <w:rFonts w:hint="eastAsia" w:ascii="宋体" w:hAnsi="宋体"/>
          <w:color w:val="auto"/>
          <w:highlight w:val="none"/>
        </w:rPr>
        <w:t>（六）法律、行政法规规定的其他条件。</w:t>
      </w:r>
    </w:p>
    <w:p w14:paraId="7FF2EC56">
      <w:pPr>
        <w:spacing w:line="360" w:lineRule="auto"/>
        <w:ind w:firstLine="434" w:firstLineChars="200"/>
        <w:rPr>
          <w:rFonts w:ascii="宋体" w:hAnsi="宋体"/>
          <w:color w:val="auto"/>
          <w:highlight w:val="none"/>
        </w:rPr>
      </w:pPr>
      <w:r>
        <w:rPr>
          <w:rFonts w:hint="eastAsia" w:ascii="宋体" w:hAnsi="宋体"/>
          <w:color w:val="auto"/>
          <w:highlight w:val="none"/>
        </w:rPr>
        <w:t>二、本公司具有本次采购项目服务能力。</w:t>
      </w:r>
    </w:p>
    <w:p w14:paraId="45922819">
      <w:pPr>
        <w:spacing w:line="360" w:lineRule="auto"/>
        <w:ind w:firstLine="434" w:firstLineChars="200"/>
        <w:rPr>
          <w:rFonts w:ascii="宋体" w:hAnsi="宋体"/>
          <w:color w:val="auto"/>
          <w:highlight w:val="none"/>
        </w:rPr>
      </w:pPr>
      <w:r>
        <w:rPr>
          <w:rFonts w:hint="eastAsia" w:ascii="宋体" w:hAnsi="宋体"/>
          <w:color w:val="auto"/>
          <w:highlight w:val="none"/>
        </w:rPr>
        <w:t>三、本公司有固定的经营场所，信誉良好、售后维护服务好，并且在经营活动中无严重违法记录。</w:t>
      </w:r>
    </w:p>
    <w:p w14:paraId="59280000">
      <w:pPr>
        <w:spacing w:line="360" w:lineRule="auto"/>
        <w:ind w:firstLine="424"/>
        <w:rPr>
          <w:rFonts w:ascii="宋体" w:hAnsi="宋体"/>
          <w:color w:val="auto"/>
          <w:highlight w:val="none"/>
        </w:rPr>
      </w:pPr>
      <w:r>
        <w:rPr>
          <w:rFonts w:hint="eastAsia" w:ascii="宋体" w:hAnsi="宋体"/>
          <w:color w:val="auto"/>
          <w:highlight w:val="none"/>
          <w:lang w:val="zh-TW" w:eastAsia="zh-TW"/>
        </w:rPr>
        <w:t>四、本公司在本项目中不转包分包且不联合参与</w:t>
      </w:r>
      <w:r>
        <w:rPr>
          <w:rFonts w:hint="eastAsia" w:ascii="宋体" w:hAnsi="宋体"/>
          <w:color w:val="auto"/>
          <w:highlight w:val="none"/>
          <w:lang w:val="zh-TW"/>
        </w:rPr>
        <w:t>零散采购</w:t>
      </w:r>
      <w:r>
        <w:rPr>
          <w:rFonts w:hint="eastAsia" w:ascii="宋体" w:hAnsi="宋体"/>
          <w:color w:val="auto"/>
          <w:highlight w:val="none"/>
          <w:lang w:val="zh-TW" w:eastAsia="zh-TW"/>
        </w:rPr>
        <w:t>。</w:t>
      </w:r>
    </w:p>
    <w:p w14:paraId="129C71BE">
      <w:pPr>
        <w:spacing w:line="360" w:lineRule="auto"/>
        <w:ind w:firstLine="434" w:firstLineChars="200"/>
        <w:rPr>
          <w:rFonts w:ascii="宋体" w:hAnsi="宋体"/>
          <w:color w:val="auto"/>
          <w:highlight w:val="none"/>
        </w:rPr>
      </w:pPr>
      <w:r>
        <w:rPr>
          <w:rFonts w:hint="eastAsia" w:ascii="宋体" w:hAnsi="宋体"/>
          <w:color w:val="auto"/>
          <w:highlight w:val="none"/>
        </w:rPr>
        <w:t>本公司（企业）承诺在本次采购活动中，如有违法、违规、弄虚作假行为，所造成的损失、不良后果及法律责任，一律由本公司（企业）承担。</w:t>
      </w:r>
    </w:p>
    <w:p w14:paraId="6D7585B8">
      <w:pPr>
        <w:spacing w:line="360" w:lineRule="auto"/>
        <w:ind w:firstLine="434" w:firstLineChars="200"/>
        <w:rPr>
          <w:rFonts w:ascii="宋体" w:hAnsi="宋体"/>
          <w:color w:val="auto"/>
          <w:highlight w:val="none"/>
        </w:rPr>
      </w:pPr>
      <w:r>
        <w:rPr>
          <w:rFonts w:hint="eastAsia" w:ascii="宋体" w:hAnsi="宋体"/>
          <w:color w:val="auto"/>
          <w:highlight w:val="none"/>
        </w:rPr>
        <w:t>特此声明！</w:t>
      </w:r>
    </w:p>
    <w:p w14:paraId="5740C3E0">
      <w:pPr>
        <w:spacing w:line="360" w:lineRule="auto"/>
        <w:ind w:firstLine="434" w:firstLineChars="200"/>
        <w:rPr>
          <w:rFonts w:ascii="宋体" w:hAnsi="宋体"/>
          <w:color w:val="auto"/>
          <w:highlight w:val="none"/>
        </w:rPr>
      </w:pPr>
      <w:r>
        <w:rPr>
          <w:rFonts w:hint="eastAsia" w:ascii="宋体" w:hAnsi="宋体"/>
          <w:color w:val="auto"/>
          <w:highlight w:val="none"/>
        </w:rPr>
        <w:t>备注：</w:t>
      </w:r>
    </w:p>
    <w:p w14:paraId="53B57040">
      <w:pPr>
        <w:pStyle w:val="53"/>
        <w:numPr>
          <w:ilvl w:val="0"/>
          <w:numId w:val="25"/>
        </w:numPr>
        <w:spacing w:line="360" w:lineRule="auto"/>
        <w:ind w:firstLineChars="0"/>
        <w:rPr>
          <w:rFonts w:ascii="宋体" w:hAnsi="宋体"/>
          <w:color w:val="auto"/>
          <w:highlight w:val="none"/>
        </w:rPr>
      </w:pPr>
      <w:r>
        <w:rPr>
          <w:rFonts w:hint="eastAsia" w:ascii="宋体" w:hAnsi="宋体"/>
          <w:color w:val="auto"/>
          <w:highlight w:val="none"/>
        </w:rPr>
        <w:t>本声明函必须提供且内容不得擅自删改，否则视为响应无效。</w:t>
      </w:r>
    </w:p>
    <w:p w14:paraId="08A3E90B">
      <w:pPr>
        <w:pStyle w:val="53"/>
        <w:numPr>
          <w:ilvl w:val="0"/>
          <w:numId w:val="25"/>
        </w:numPr>
        <w:spacing w:line="360" w:lineRule="auto"/>
        <w:ind w:firstLineChars="0"/>
        <w:rPr>
          <w:rFonts w:ascii="宋体" w:hAnsi="宋体"/>
          <w:color w:val="auto"/>
          <w:highlight w:val="none"/>
        </w:rPr>
      </w:pPr>
      <w:r>
        <w:rPr>
          <w:rFonts w:hint="eastAsia" w:ascii="宋体" w:hAnsi="宋体"/>
          <w:color w:val="auto"/>
          <w:highlight w:val="none"/>
        </w:rPr>
        <w:t>本声明函如有虚假或与事实不符的，作无效报价处理。</w:t>
      </w:r>
    </w:p>
    <w:p w14:paraId="454FC058">
      <w:pPr>
        <w:spacing w:line="360" w:lineRule="auto"/>
        <w:ind w:firstLine="434" w:firstLineChars="200"/>
        <w:rPr>
          <w:rFonts w:ascii="宋体" w:hAnsi="宋体"/>
          <w:color w:val="auto"/>
          <w:highlight w:val="none"/>
        </w:rPr>
      </w:pPr>
    </w:p>
    <w:p w14:paraId="5E4580B0">
      <w:pPr>
        <w:spacing w:line="360" w:lineRule="auto"/>
        <w:ind w:firstLine="450" w:firstLineChars="200"/>
        <w:jc w:val="right"/>
        <w:rPr>
          <w:rFonts w:ascii="宋体" w:hAnsi="宋体" w:cs="Times New Roman"/>
          <w:color w:val="auto"/>
          <w:spacing w:val="4"/>
          <w:highlight w:val="none"/>
        </w:rPr>
      </w:pPr>
      <w:r>
        <w:rPr>
          <w:rFonts w:hint="eastAsia" w:ascii="宋体" w:hAnsi="宋体" w:cs="Times New Roman"/>
          <w:color w:val="auto"/>
          <w:spacing w:val="4"/>
          <w:highlight w:val="none"/>
        </w:rPr>
        <w:t>供应商名称（单位盖公章）：</w:t>
      </w:r>
    </w:p>
    <w:p w14:paraId="0D992AD0">
      <w:pPr>
        <w:spacing w:line="360" w:lineRule="auto"/>
        <w:ind w:firstLine="450" w:firstLineChars="200"/>
        <w:jc w:val="right"/>
        <w:rPr>
          <w:rFonts w:ascii="宋体" w:hAnsi="宋体"/>
          <w:color w:val="auto"/>
          <w:highlight w:val="none"/>
        </w:rPr>
      </w:pPr>
      <w:r>
        <w:rPr>
          <w:rFonts w:hint="eastAsia" w:ascii="宋体" w:hAnsi="宋体" w:cs="Times New Roman"/>
          <w:color w:val="auto"/>
          <w:spacing w:val="4"/>
          <w:highlight w:val="none"/>
        </w:rPr>
        <w:t>日期：</w:t>
      </w:r>
    </w:p>
    <w:sectPr>
      <w:footerReference r:id="rId5" w:type="default"/>
      <w:pgSz w:w="11906" w:h="16838"/>
      <w:pgMar w:top="1276" w:right="1276" w:bottom="1276" w:left="1276" w:header="567" w:footer="567" w:gutter="0"/>
      <w:pgBorders>
        <w:top w:val="none" w:sz="0" w:space="0"/>
        <w:left w:val="none" w:sz="0" w:space="0"/>
        <w:bottom w:val="none" w:sz="0" w:space="0"/>
        <w:right w:val="none" w:sz="0" w:space="0"/>
      </w:pgBorders>
      <w:pgNumType w:fmt="decimal"/>
      <w:cols w:space="0" w:num="1"/>
      <w:rtlGutter w:val="0"/>
      <w:docGrid w:type="linesAndChars" w:linePitch="322" w:charSpace="154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MicrosoftYaHei">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2248DD">
    <w:pPr>
      <w:pStyle w:val="1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711D0DF">
                          <w:pPr>
                            <w:pStyle w:val="1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1711D0DF">
                    <w:pPr>
                      <w:pStyle w:val="1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AA7A9B">
    <w:pPr>
      <w:pStyle w:val="1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F2E4DA1">
                          <w:pPr>
                            <w:pStyle w:val="10"/>
                          </w:pPr>
                          <w:r>
                            <w:fldChar w:fldCharType="begin"/>
                          </w:r>
                          <w:r>
                            <w:instrText xml:space="preserve"> PAGE  \* MERGEFORMAT </w:instrText>
                          </w:r>
                          <w:r>
                            <w:fldChar w:fldCharType="separate"/>
                          </w:r>
                          <w:r>
                            <w:t>12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3F2E4DA1">
                    <w:pPr>
                      <w:pStyle w:val="10"/>
                    </w:pPr>
                    <w:r>
                      <w:fldChar w:fldCharType="begin"/>
                    </w:r>
                    <w:r>
                      <w:instrText xml:space="preserve"> PAGE  \* MERGEFORMAT </w:instrText>
                    </w:r>
                    <w:r>
                      <w:fldChar w:fldCharType="separate"/>
                    </w:r>
                    <w:r>
                      <w:t>12</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8D253E">
    <w:pPr>
      <w:pStyle w:val="11"/>
      <w:pBdr>
        <w:top w:val="none" w:color="auto" w:sz="0" w:space="0"/>
        <w:left w:val="none" w:color="auto" w:sz="0" w:space="0"/>
        <w:bottom w:val="none" w:color="auto" w:sz="0" w:space="1"/>
        <w:right w:val="none" w:color="auto" w:sz="0" w:space="0"/>
        <w:between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252919"/>
    <w:multiLevelType w:val="multilevel"/>
    <w:tmpl w:val="88252919"/>
    <w:lvl w:ilvl="0" w:tentative="0">
      <w:start w:val="1"/>
      <w:numFmt w:val="decimal"/>
      <w:lvlText w:val="%1."/>
      <w:lvlJc w:val="left"/>
      <w:pPr>
        <w:ind w:left="420" w:hanging="420"/>
      </w:pPr>
      <w:rPr>
        <w:rFonts w:hint="eastAsia"/>
      </w:rPr>
    </w:lvl>
    <w:lvl w:ilvl="1" w:tentative="0">
      <w:start w:val="1"/>
      <w:numFmt w:val="decimal"/>
      <w:suff w:val="nothing"/>
      <w:lvlText w:val="%2."/>
      <w:lvlJc w:val="left"/>
      <w:pPr>
        <w:ind w:left="840" w:hanging="420"/>
      </w:pPr>
      <w:rPr>
        <w:rFonts w:hint="default" w:ascii="宋体" w:hAnsi="宋体" w:eastAsia="宋体" w:cs="宋体"/>
        <w:b w:val="0"/>
        <w:bCs w:val="0"/>
        <w:sz w:val="21"/>
        <w:szCs w:val="21"/>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
    <w:nsid w:val="9F380808"/>
    <w:multiLevelType w:val="multilevel"/>
    <w:tmpl w:val="9F380808"/>
    <w:lvl w:ilvl="0" w:tentative="0">
      <w:start w:val="1"/>
      <w:numFmt w:val="decimal"/>
      <w:lvlText w:val="%1."/>
      <w:lvlJc w:val="left"/>
      <w:pPr>
        <w:ind w:left="420" w:hanging="420"/>
      </w:pPr>
      <w:rPr>
        <w:rFonts w:hint="eastAsia"/>
      </w:rPr>
    </w:lvl>
    <w:lvl w:ilvl="1" w:tentative="0">
      <w:start w:val="1"/>
      <w:numFmt w:val="decimal"/>
      <w:suff w:val="nothing"/>
      <w:lvlText w:val="%2."/>
      <w:lvlJc w:val="left"/>
      <w:pPr>
        <w:ind w:left="840" w:hanging="420"/>
      </w:pPr>
      <w:rPr>
        <w:rFonts w:hint="default" w:ascii="宋体" w:hAnsi="宋体" w:eastAsia="宋体" w:cs="宋体"/>
        <w:b w:val="0"/>
        <w:bCs w:val="0"/>
        <w:sz w:val="21"/>
        <w:szCs w:val="21"/>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2">
    <w:nsid w:val="B05C16E6"/>
    <w:multiLevelType w:val="multilevel"/>
    <w:tmpl w:val="B05C16E6"/>
    <w:lvl w:ilvl="0" w:tentative="0">
      <w:start w:val="1"/>
      <w:numFmt w:val="japaneseCounting"/>
      <w:suff w:val="nothing"/>
      <w:lvlText w:val="%1、"/>
      <w:lvlJc w:val="left"/>
      <w:pPr>
        <w:ind w:left="420" w:hanging="420"/>
      </w:pPr>
      <w:rPr>
        <w:rFonts w:hint="eastAsia"/>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3">
    <w:nsid w:val="DDE6AE0A"/>
    <w:multiLevelType w:val="singleLevel"/>
    <w:tmpl w:val="DDE6AE0A"/>
    <w:lvl w:ilvl="0" w:tentative="0">
      <w:start w:val="1"/>
      <w:numFmt w:val="decimal"/>
      <w:lvlText w:val="%1."/>
      <w:lvlJc w:val="left"/>
      <w:pPr>
        <w:ind w:left="425" w:hanging="425"/>
      </w:pPr>
      <w:rPr>
        <w:rFonts w:hint="default"/>
      </w:rPr>
    </w:lvl>
  </w:abstractNum>
  <w:abstractNum w:abstractNumId="4">
    <w:nsid w:val="00000010"/>
    <w:multiLevelType w:val="multilevel"/>
    <w:tmpl w:val="00000010"/>
    <w:lvl w:ilvl="0" w:tentative="0">
      <w:start w:val="1"/>
      <w:numFmt w:val="decimal"/>
      <w:lvlText w:val="%1."/>
      <w:lvlJc w:val="left"/>
      <w:pPr>
        <w:tabs>
          <w:tab w:val="left" w:pos="425"/>
        </w:tabs>
        <w:ind w:left="425" w:hanging="425"/>
      </w:pPr>
      <w:rPr>
        <w:rFonts w:hint="eastAsia"/>
      </w:rPr>
    </w:lvl>
    <w:lvl w:ilvl="1" w:tentative="0">
      <w:start w:val="1"/>
      <w:numFmt w:val="decimal"/>
      <w:lvlText w:val="%1.%2"/>
      <w:lvlJc w:val="left"/>
      <w:pPr>
        <w:tabs>
          <w:tab w:val="left" w:pos="567"/>
        </w:tabs>
        <w:ind w:left="567" w:hanging="567"/>
      </w:pPr>
      <w:rPr>
        <w:rFonts w:hint="default" w:ascii="宋体" w:hAnsi="宋体" w:eastAsia="宋体"/>
        <w:b w:val="0"/>
        <w:bCs w:val="0"/>
        <w:dstrike w:val="0"/>
      </w:rPr>
    </w:lvl>
    <w:lvl w:ilvl="2" w:tentative="0">
      <w:start w:val="1"/>
      <w:numFmt w:val="decimal"/>
      <w:lvlText w:val="%1.%2.%3"/>
      <w:lvlJc w:val="left"/>
      <w:pPr>
        <w:tabs>
          <w:tab w:val="left" w:pos="1703"/>
        </w:tabs>
        <w:ind w:left="1703" w:hanging="851"/>
      </w:pPr>
      <w:rPr>
        <w:rFonts w:hint="default" w:ascii="宋体" w:hAnsi="宋体" w:eastAsia="宋体"/>
        <w:b w:val="0"/>
        <w:bCs w:val="0"/>
        <w:color w:val="auto"/>
        <w:sz w:val="21"/>
        <w:szCs w:val="21"/>
      </w:rPr>
    </w:lvl>
    <w:lvl w:ilvl="3" w:tentative="0">
      <w:start w:val="1"/>
      <w:numFmt w:val="decimal"/>
      <w:pStyle w:val="32"/>
      <w:lvlText w:val="%1.%2.%3.%4"/>
      <w:lvlJc w:val="left"/>
      <w:pPr>
        <w:tabs>
          <w:tab w:val="left" w:pos="851"/>
        </w:tabs>
        <w:ind w:left="851" w:hanging="851"/>
      </w:pPr>
      <w:rPr>
        <w:rFonts w:hint="eastAsia"/>
        <w:dstrike w:val="0"/>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5">
    <w:nsid w:val="118D06D1"/>
    <w:multiLevelType w:val="multilevel"/>
    <w:tmpl w:val="118D06D1"/>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6">
    <w:nsid w:val="125214F2"/>
    <w:multiLevelType w:val="multilevel"/>
    <w:tmpl w:val="125214F2"/>
    <w:lvl w:ilvl="0" w:tentative="0">
      <w:start w:val="1"/>
      <w:numFmt w:val="decimal"/>
      <w:suff w:val="nothing"/>
      <w:lvlText w:val="%1."/>
      <w:lvlJc w:val="left"/>
      <w:pPr>
        <w:ind w:left="840" w:hanging="420"/>
      </w:pPr>
      <w:rPr>
        <w:rFonts w:hint="default" w:ascii="宋体" w:hAnsi="宋体" w:eastAsia="宋体" w:cs="宋体"/>
        <w:sz w:val="21"/>
        <w:szCs w:val="21"/>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7">
    <w:nsid w:val="19463E6C"/>
    <w:multiLevelType w:val="multilevel"/>
    <w:tmpl w:val="19463E6C"/>
    <w:lvl w:ilvl="0" w:tentative="0">
      <w:start w:val="1"/>
      <w:numFmt w:val="decimal"/>
      <w:suff w:val="nothing"/>
      <w:lvlText w:val="%1."/>
      <w:lvlJc w:val="left"/>
      <w:pPr>
        <w:ind w:left="840" w:hanging="420"/>
      </w:pPr>
      <w:rPr>
        <w:rFonts w:hint="default" w:ascii="宋体" w:hAnsi="宋体" w:eastAsia="宋体" w:cs="宋体"/>
        <w:sz w:val="21"/>
        <w:szCs w:val="21"/>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8">
    <w:nsid w:val="1F582BD3"/>
    <w:multiLevelType w:val="multilevel"/>
    <w:tmpl w:val="1F582BD3"/>
    <w:lvl w:ilvl="0" w:tentative="0">
      <w:start w:val="1"/>
      <w:numFmt w:val="decimal"/>
      <w:lvlText w:val="%1"/>
      <w:lvlJc w:val="left"/>
      <w:pPr>
        <w:ind w:left="425" w:hanging="425"/>
      </w:pPr>
      <w:rPr>
        <w:rFonts w:hint="eastAsia"/>
      </w:rPr>
    </w:lvl>
    <w:lvl w:ilvl="1" w:tentative="0">
      <w:start w:val="1"/>
      <w:numFmt w:val="decimal"/>
      <w:lvlText w:val="%1.%2"/>
      <w:lvlJc w:val="left"/>
      <w:pPr>
        <w:ind w:left="992" w:hanging="567"/>
      </w:pPr>
      <w:rPr>
        <w:rFonts w:hint="eastAsia"/>
      </w:rPr>
    </w:lvl>
    <w:lvl w:ilvl="2" w:tentative="0">
      <w:start w:val="1"/>
      <w:numFmt w:val="decimal"/>
      <w:suff w:val="nothing"/>
      <w:lvlText w:val="（%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9">
    <w:nsid w:val="215C76AC"/>
    <w:multiLevelType w:val="multilevel"/>
    <w:tmpl w:val="215C76AC"/>
    <w:lvl w:ilvl="0" w:tentative="0">
      <w:start w:val="1"/>
      <w:numFmt w:val="decimal"/>
      <w:lvlText w:val="%1."/>
      <w:lvlJc w:val="left"/>
      <w:pPr>
        <w:ind w:left="420" w:hanging="420"/>
      </w:pPr>
      <w:rPr>
        <w:rFonts w:hint="eastAsia"/>
      </w:rPr>
    </w:lvl>
    <w:lvl w:ilvl="1" w:tentative="0">
      <w:start w:val="1"/>
      <w:numFmt w:val="decimal"/>
      <w:suff w:val="nothing"/>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0">
    <w:nsid w:val="227D41A0"/>
    <w:multiLevelType w:val="multilevel"/>
    <w:tmpl w:val="227D41A0"/>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11">
    <w:nsid w:val="25AC778E"/>
    <w:multiLevelType w:val="multilevel"/>
    <w:tmpl w:val="25AC778E"/>
    <w:lvl w:ilvl="0" w:tentative="0">
      <w:start w:val="1"/>
      <w:numFmt w:val="chineseCountingThousand"/>
      <w:suff w:val="nothing"/>
      <w:lvlText w:val="%1、"/>
      <w:lvlJc w:val="left"/>
      <w:pPr>
        <w:ind w:left="420" w:hanging="420"/>
      </w:pPr>
      <w:rPr>
        <w:rFonts w:hint="eastAsia" w:ascii="宋体" w:hAnsi="宋体" w:eastAsia="宋体" w:cs="宋体"/>
        <w:b/>
        <w:bCs/>
        <w:sz w:val="21"/>
        <w:szCs w:val="21"/>
      </w:rPr>
    </w:lvl>
    <w:lvl w:ilvl="1" w:tentative="0">
      <w:start w:val="1"/>
      <w:numFmt w:val="lowerLetter"/>
      <w:lvlText w:val="%2)"/>
      <w:lvlJc w:val="left"/>
      <w:pPr>
        <w:tabs>
          <w:tab w:val="left" w:pos="840"/>
        </w:tabs>
        <w:ind w:left="840" w:hanging="420"/>
      </w:pPr>
      <w:rPr>
        <w:rFonts w:hint="eastAsia"/>
      </w:rPr>
    </w:lvl>
    <w:lvl w:ilvl="2" w:tentative="0">
      <w:start w:val="1"/>
      <w:numFmt w:val="lowerRoman"/>
      <w:lvlText w:val="%3."/>
      <w:lvlJc w:val="right"/>
      <w:pPr>
        <w:tabs>
          <w:tab w:val="left" w:pos="1260"/>
        </w:tabs>
        <w:ind w:left="1260" w:hanging="420"/>
      </w:pPr>
      <w:rPr>
        <w:rFonts w:hint="eastAsia"/>
      </w:rPr>
    </w:lvl>
    <w:lvl w:ilvl="3" w:tentative="0">
      <w:start w:val="1"/>
      <w:numFmt w:val="decimal"/>
      <w:lvlText w:val="%4."/>
      <w:lvlJc w:val="left"/>
      <w:pPr>
        <w:tabs>
          <w:tab w:val="left" w:pos="1680"/>
        </w:tabs>
        <w:ind w:left="1680" w:hanging="420"/>
      </w:pPr>
      <w:rPr>
        <w:rFonts w:hint="eastAsia"/>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12">
    <w:nsid w:val="2F0E7B2B"/>
    <w:multiLevelType w:val="multilevel"/>
    <w:tmpl w:val="2F0E7B2B"/>
    <w:lvl w:ilvl="0" w:tentative="0">
      <w:start w:val="1"/>
      <w:numFmt w:val="decimal"/>
      <w:suff w:val="nothing"/>
      <w:lvlText w:val="(%1)"/>
      <w:lvlJc w:val="left"/>
      <w:pPr>
        <w:ind w:left="1200" w:hanging="360"/>
      </w:pPr>
      <w:rPr>
        <w:rFonts w:hint="default"/>
      </w:rPr>
    </w:lvl>
    <w:lvl w:ilvl="1" w:tentative="0">
      <w:start w:val="1"/>
      <w:numFmt w:val="decimal"/>
      <w:lvlText w:val="%2．"/>
      <w:lvlJc w:val="left"/>
      <w:pPr>
        <w:tabs>
          <w:tab w:val="left" w:pos="1620"/>
        </w:tabs>
        <w:ind w:left="1620" w:hanging="360"/>
      </w:pPr>
      <w:rPr>
        <w:rFonts w:hint="default" w:ascii="宋体" w:hAnsi="宋体" w:eastAsia="宋体"/>
      </w:rPr>
    </w:lvl>
    <w:lvl w:ilvl="2" w:tentative="0">
      <w:start w:val="1"/>
      <w:numFmt w:val="lowerRoman"/>
      <w:lvlText w:val="%3."/>
      <w:lvlJc w:val="right"/>
      <w:pPr>
        <w:tabs>
          <w:tab w:val="left" w:pos="2100"/>
        </w:tabs>
        <w:ind w:left="2100" w:hanging="420"/>
      </w:pPr>
      <w:rPr>
        <w:rFonts w:hint="eastAsia"/>
      </w:rPr>
    </w:lvl>
    <w:lvl w:ilvl="3" w:tentative="0">
      <w:start w:val="1"/>
      <w:numFmt w:val="decimal"/>
      <w:lvlText w:val="%4."/>
      <w:lvlJc w:val="left"/>
      <w:pPr>
        <w:tabs>
          <w:tab w:val="left" w:pos="2520"/>
        </w:tabs>
        <w:ind w:left="2520" w:hanging="420"/>
      </w:pPr>
      <w:rPr>
        <w:rFonts w:hint="eastAsia"/>
      </w:rPr>
    </w:lvl>
    <w:lvl w:ilvl="4" w:tentative="0">
      <w:start w:val="1"/>
      <w:numFmt w:val="lowerLetter"/>
      <w:lvlText w:val="%5)"/>
      <w:lvlJc w:val="left"/>
      <w:pPr>
        <w:tabs>
          <w:tab w:val="left" w:pos="2940"/>
        </w:tabs>
        <w:ind w:left="2940" w:hanging="420"/>
      </w:pPr>
      <w:rPr>
        <w:rFonts w:hint="eastAsia"/>
      </w:rPr>
    </w:lvl>
    <w:lvl w:ilvl="5" w:tentative="0">
      <w:start w:val="1"/>
      <w:numFmt w:val="lowerRoman"/>
      <w:lvlText w:val="%6."/>
      <w:lvlJc w:val="right"/>
      <w:pPr>
        <w:tabs>
          <w:tab w:val="left" w:pos="3360"/>
        </w:tabs>
        <w:ind w:left="3360" w:hanging="420"/>
      </w:pPr>
      <w:rPr>
        <w:rFonts w:hint="eastAsia"/>
      </w:rPr>
    </w:lvl>
    <w:lvl w:ilvl="6" w:tentative="0">
      <w:start w:val="1"/>
      <w:numFmt w:val="decimal"/>
      <w:lvlText w:val="%7."/>
      <w:lvlJc w:val="left"/>
      <w:pPr>
        <w:tabs>
          <w:tab w:val="left" w:pos="3780"/>
        </w:tabs>
        <w:ind w:left="3780" w:hanging="420"/>
      </w:pPr>
      <w:rPr>
        <w:rFonts w:hint="eastAsia"/>
      </w:rPr>
    </w:lvl>
    <w:lvl w:ilvl="7" w:tentative="0">
      <w:start w:val="1"/>
      <w:numFmt w:val="lowerLetter"/>
      <w:lvlText w:val="%8)"/>
      <w:lvlJc w:val="left"/>
      <w:pPr>
        <w:tabs>
          <w:tab w:val="left" w:pos="4200"/>
        </w:tabs>
        <w:ind w:left="4200" w:hanging="420"/>
      </w:pPr>
      <w:rPr>
        <w:rFonts w:hint="eastAsia"/>
      </w:rPr>
    </w:lvl>
    <w:lvl w:ilvl="8" w:tentative="0">
      <w:start w:val="1"/>
      <w:numFmt w:val="lowerRoman"/>
      <w:lvlText w:val="%9."/>
      <w:lvlJc w:val="right"/>
      <w:pPr>
        <w:tabs>
          <w:tab w:val="left" w:pos="4620"/>
        </w:tabs>
        <w:ind w:left="4620" w:hanging="420"/>
      </w:pPr>
      <w:rPr>
        <w:rFonts w:hint="eastAsia"/>
      </w:rPr>
    </w:lvl>
  </w:abstractNum>
  <w:abstractNum w:abstractNumId="13">
    <w:nsid w:val="30BF4C98"/>
    <w:multiLevelType w:val="multilevel"/>
    <w:tmpl w:val="30BF4C98"/>
    <w:lvl w:ilvl="0" w:tentative="0">
      <w:start w:val="1"/>
      <w:numFmt w:val="decimal"/>
      <w:suff w:val="nothing"/>
      <w:lvlText w:val="%1."/>
      <w:lvlJc w:val="left"/>
      <w:pPr>
        <w:ind w:left="440" w:hanging="440"/>
      </w:pPr>
      <w:rPr>
        <w:rFonts w:hint="eastAsia"/>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14">
    <w:nsid w:val="34433F59"/>
    <w:multiLevelType w:val="multilevel"/>
    <w:tmpl w:val="34433F59"/>
    <w:lvl w:ilvl="0" w:tentative="0">
      <w:start w:val="1"/>
      <w:numFmt w:val="chineseCountingThousand"/>
      <w:suff w:val="nothing"/>
      <w:lvlText w:val="(%1)"/>
      <w:lvlJc w:val="left"/>
      <w:pPr>
        <w:ind w:left="420" w:hanging="420"/>
      </w:pPr>
      <w:rPr>
        <w:rFonts w:hint="eastAsia"/>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5">
    <w:nsid w:val="3C2E709B"/>
    <w:multiLevelType w:val="multilevel"/>
    <w:tmpl w:val="3C2E709B"/>
    <w:lvl w:ilvl="0" w:tentative="0">
      <w:start w:val="1"/>
      <w:numFmt w:val="decimal"/>
      <w:suff w:val="nothing"/>
      <w:lvlText w:val="%1."/>
      <w:lvlJc w:val="left"/>
      <w:pPr>
        <w:ind w:left="840" w:hanging="420"/>
      </w:pPr>
      <w:rPr>
        <w:rFonts w:hint="default" w:ascii="宋体" w:hAnsi="宋体" w:eastAsia="宋体" w:cs="宋体"/>
        <w:sz w:val="21"/>
        <w:szCs w:val="21"/>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16">
    <w:nsid w:val="3CAE1E72"/>
    <w:multiLevelType w:val="multilevel"/>
    <w:tmpl w:val="3CAE1E72"/>
    <w:lvl w:ilvl="0" w:tentative="0">
      <w:start w:val="1"/>
      <w:numFmt w:val="decimal"/>
      <w:lvlText w:val="%1."/>
      <w:lvlJc w:val="left"/>
      <w:pPr>
        <w:ind w:left="440" w:hanging="440"/>
      </w:p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17">
    <w:nsid w:val="3CE44964"/>
    <w:multiLevelType w:val="multilevel"/>
    <w:tmpl w:val="3CE44964"/>
    <w:lvl w:ilvl="0" w:tentative="0">
      <w:start w:val="1"/>
      <w:numFmt w:val="decimal"/>
      <w:suff w:val="nothing"/>
      <w:lvlText w:val="%1."/>
      <w:lvlJc w:val="left"/>
      <w:pPr>
        <w:ind w:left="840" w:hanging="420"/>
      </w:pPr>
      <w:rPr>
        <w:rFonts w:hint="default" w:ascii="宋体" w:hAnsi="宋体" w:eastAsia="宋体" w:cs="宋体"/>
        <w:sz w:val="21"/>
        <w:szCs w:val="21"/>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18">
    <w:nsid w:val="3E7E35BD"/>
    <w:multiLevelType w:val="multilevel"/>
    <w:tmpl w:val="3E7E35BD"/>
    <w:lvl w:ilvl="0" w:tentative="0">
      <w:start w:val="1"/>
      <w:numFmt w:val="decimal"/>
      <w:lvlText w:val="%1"/>
      <w:lvlJc w:val="left"/>
      <w:pPr>
        <w:ind w:left="425" w:hanging="425"/>
      </w:pPr>
      <w:rPr>
        <w:rFonts w:hint="eastAsia"/>
      </w:rPr>
    </w:lvl>
    <w:lvl w:ilvl="1" w:tentative="0">
      <w:start w:val="1"/>
      <w:numFmt w:val="decimal"/>
      <w:lvlText w:val="%1.%2"/>
      <w:lvlJc w:val="left"/>
      <w:pPr>
        <w:ind w:left="992" w:hanging="567"/>
      </w:pPr>
      <w:rPr>
        <w:rFonts w:hint="eastAsia"/>
      </w:rPr>
    </w:lvl>
    <w:lvl w:ilvl="2" w:tentative="0">
      <w:start w:val="1"/>
      <w:numFmt w:val="decimal"/>
      <w:suff w:val="nothing"/>
      <w:lvlText w:val="（%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19">
    <w:nsid w:val="3EF4AB1E"/>
    <w:multiLevelType w:val="singleLevel"/>
    <w:tmpl w:val="3EF4AB1E"/>
    <w:lvl w:ilvl="0" w:tentative="0">
      <w:start w:val="1"/>
      <w:numFmt w:val="decimal"/>
      <w:suff w:val="nothing"/>
      <w:lvlText w:val="%1、"/>
      <w:lvlJc w:val="left"/>
    </w:lvl>
  </w:abstractNum>
  <w:abstractNum w:abstractNumId="20">
    <w:nsid w:val="44227F17"/>
    <w:multiLevelType w:val="multilevel"/>
    <w:tmpl w:val="44227F17"/>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21">
    <w:nsid w:val="4501719F"/>
    <w:multiLevelType w:val="multilevel"/>
    <w:tmpl w:val="4501719F"/>
    <w:lvl w:ilvl="0" w:tentative="0">
      <w:start w:val="1"/>
      <w:numFmt w:val="decimal"/>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2">
    <w:nsid w:val="56BEDD77"/>
    <w:multiLevelType w:val="singleLevel"/>
    <w:tmpl w:val="56BEDD77"/>
    <w:lvl w:ilvl="0" w:tentative="0">
      <w:start w:val="2"/>
      <w:numFmt w:val="decimal"/>
      <w:suff w:val="nothing"/>
      <w:lvlText w:val="%1、"/>
      <w:lvlJc w:val="left"/>
    </w:lvl>
  </w:abstractNum>
  <w:abstractNum w:abstractNumId="23">
    <w:nsid w:val="60530D22"/>
    <w:multiLevelType w:val="multilevel"/>
    <w:tmpl w:val="60530D22"/>
    <w:lvl w:ilvl="0" w:tentative="0">
      <w:start w:val="1"/>
      <w:numFmt w:val="decimal"/>
      <w:suff w:val="nothing"/>
      <w:lvlText w:val="%1."/>
      <w:lvlJc w:val="left"/>
      <w:pPr>
        <w:ind w:left="440" w:hanging="440"/>
      </w:pPr>
      <w:rPr>
        <w:rFonts w:hint="eastAsia"/>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24">
    <w:nsid w:val="6E19083E"/>
    <w:multiLevelType w:val="multilevel"/>
    <w:tmpl w:val="6E19083E"/>
    <w:lvl w:ilvl="0" w:tentative="0">
      <w:start w:val="1"/>
      <w:numFmt w:val="decimal"/>
      <w:suff w:val="nothing"/>
      <w:lvlText w:val="%1."/>
      <w:lvlJc w:val="left"/>
      <w:pPr>
        <w:ind w:left="420" w:hanging="420"/>
      </w:pPr>
      <w:rPr>
        <w:rFonts w:hint="eastAsia"/>
      </w:rPr>
    </w:lvl>
    <w:lvl w:ilvl="1" w:tentative="0">
      <w:start w:val="1"/>
      <w:numFmt w:val="decimal"/>
      <w:lvlText w:val="(%2)"/>
      <w:lvlJc w:val="left"/>
      <w:pPr>
        <w:ind w:left="780" w:hanging="360"/>
      </w:pPr>
      <w:rPr>
        <w:rFonts w:hint="default"/>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num w:numId="1">
    <w:abstractNumId w:val="4"/>
  </w:num>
  <w:num w:numId="2">
    <w:abstractNumId w:val="2"/>
  </w:num>
  <w:num w:numId="3">
    <w:abstractNumId w:val="14"/>
  </w:num>
  <w:num w:numId="4">
    <w:abstractNumId w:val="17"/>
  </w:num>
  <w:num w:numId="5">
    <w:abstractNumId w:val="9"/>
  </w:num>
  <w:num w:numId="6">
    <w:abstractNumId w:val="0"/>
  </w:num>
  <w:num w:numId="7">
    <w:abstractNumId w:val="1"/>
  </w:num>
  <w:num w:numId="8">
    <w:abstractNumId w:val="15"/>
  </w:num>
  <w:num w:numId="9">
    <w:abstractNumId w:val="7"/>
  </w:num>
  <w:num w:numId="10">
    <w:abstractNumId w:val="6"/>
  </w:num>
  <w:num w:numId="11">
    <w:abstractNumId w:val="18"/>
  </w:num>
  <w:num w:numId="12">
    <w:abstractNumId w:val="5"/>
  </w:num>
  <w:num w:numId="13">
    <w:abstractNumId w:val="8"/>
  </w:num>
  <w:num w:numId="14">
    <w:abstractNumId w:val="10"/>
  </w:num>
  <w:num w:numId="15">
    <w:abstractNumId w:val="21"/>
  </w:num>
  <w:num w:numId="16">
    <w:abstractNumId w:val="11"/>
  </w:num>
  <w:num w:numId="17">
    <w:abstractNumId w:val="23"/>
  </w:num>
  <w:num w:numId="18">
    <w:abstractNumId w:val="22"/>
  </w:num>
  <w:num w:numId="19">
    <w:abstractNumId w:val="19"/>
  </w:num>
  <w:num w:numId="20">
    <w:abstractNumId w:val="13"/>
  </w:num>
  <w:num w:numId="21">
    <w:abstractNumId w:val="16"/>
  </w:num>
  <w:num w:numId="22">
    <w:abstractNumId w:val="3"/>
  </w:num>
  <w:num w:numId="23">
    <w:abstractNumId w:val="24"/>
  </w:num>
  <w:num w:numId="24">
    <w:abstractNumId w:val="12"/>
  </w:num>
  <w:num w:numId="25">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oNotHyphenateCaps/>
  <w:drawingGridHorizontalSpacing w:val="109"/>
  <w:drawingGridVerticalSpacing w:val="161"/>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BiMzM3MzE3ZjRkN2VmNDQ5NmMzZDdjMmIwMDZkZGIifQ=="/>
    <w:docVar w:name="KSO_WPS_MARK_KEY" w:val="f4fbfb36-eb61-4d8e-8302-2b1c24c55499"/>
  </w:docVars>
  <w:rsids>
    <w:rsidRoot w:val="00603670"/>
    <w:rsid w:val="0000173D"/>
    <w:rsid w:val="000026E7"/>
    <w:rsid w:val="0000298A"/>
    <w:rsid w:val="00002C53"/>
    <w:rsid w:val="00003BFA"/>
    <w:rsid w:val="000109C2"/>
    <w:rsid w:val="00012EE1"/>
    <w:rsid w:val="00015F7C"/>
    <w:rsid w:val="000173C0"/>
    <w:rsid w:val="00020027"/>
    <w:rsid w:val="00020DA6"/>
    <w:rsid w:val="00024581"/>
    <w:rsid w:val="00025481"/>
    <w:rsid w:val="00025500"/>
    <w:rsid w:val="0002621E"/>
    <w:rsid w:val="0003055E"/>
    <w:rsid w:val="00035A97"/>
    <w:rsid w:val="00036D0C"/>
    <w:rsid w:val="00040BA4"/>
    <w:rsid w:val="00042B6B"/>
    <w:rsid w:val="00044C03"/>
    <w:rsid w:val="00050534"/>
    <w:rsid w:val="000522E7"/>
    <w:rsid w:val="00053978"/>
    <w:rsid w:val="000565F1"/>
    <w:rsid w:val="0005690F"/>
    <w:rsid w:val="00057397"/>
    <w:rsid w:val="000643CC"/>
    <w:rsid w:val="000669FC"/>
    <w:rsid w:val="00066E19"/>
    <w:rsid w:val="00072D57"/>
    <w:rsid w:val="00073B62"/>
    <w:rsid w:val="000741FD"/>
    <w:rsid w:val="000749F8"/>
    <w:rsid w:val="00074BA9"/>
    <w:rsid w:val="00075391"/>
    <w:rsid w:val="00077E1D"/>
    <w:rsid w:val="00080A00"/>
    <w:rsid w:val="000819B4"/>
    <w:rsid w:val="00082247"/>
    <w:rsid w:val="00082CDE"/>
    <w:rsid w:val="00086760"/>
    <w:rsid w:val="00090DF0"/>
    <w:rsid w:val="00091093"/>
    <w:rsid w:val="00091924"/>
    <w:rsid w:val="000937AC"/>
    <w:rsid w:val="00093C9D"/>
    <w:rsid w:val="00094CC4"/>
    <w:rsid w:val="000A04A1"/>
    <w:rsid w:val="000A4439"/>
    <w:rsid w:val="000A5F0B"/>
    <w:rsid w:val="000B040C"/>
    <w:rsid w:val="000B0FAE"/>
    <w:rsid w:val="000B1003"/>
    <w:rsid w:val="000B3F59"/>
    <w:rsid w:val="000B4025"/>
    <w:rsid w:val="000B4922"/>
    <w:rsid w:val="000B5DD3"/>
    <w:rsid w:val="000B62B3"/>
    <w:rsid w:val="000C034B"/>
    <w:rsid w:val="000C1A55"/>
    <w:rsid w:val="000C55BF"/>
    <w:rsid w:val="000D01EB"/>
    <w:rsid w:val="000D0D81"/>
    <w:rsid w:val="000D178D"/>
    <w:rsid w:val="000E1199"/>
    <w:rsid w:val="000E20EF"/>
    <w:rsid w:val="000E38AA"/>
    <w:rsid w:val="000E3B66"/>
    <w:rsid w:val="000E593A"/>
    <w:rsid w:val="000F7DD3"/>
    <w:rsid w:val="00104C8A"/>
    <w:rsid w:val="00106CE5"/>
    <w:rsid w:val="00107E2D"/>
    <w:rsid w:val="001151BE"/>
    <w:rsid w:val="0011556A"/>
    <w:rsid w:val="00116738"/>
    <w:rsid w:val="00116EDF"/>
    <w:rsid w:val="001171EC"/>
    <w:rsid w:val="001209B3"/>
    <w:rsid w:val="00123BEA"/>
    <w:rsid w:val="00123DA0"/>
    <w:rsid w:val="00124D24"/>
    <w:rsid w:val="001304CF"/>
    <w:rsid w:val="001315D7"/>
    <w:rsid w:val="001322A9"/>
    <w:rsid w:val="001344F9"/>
    <w:rsid w:val="00140AD2"/>
    <w:rsid w:val="001424AA"/>
    <w:rsid w:val="001429F9"/>
    <w:rsid w:val="00143035"/>
    <w:rsid w:val="00152036"/>
    <w:rsid w:val="0016171E"/>
    <w:rsid w:val="0016188F"/>
    <w:rsid w:val="00161B82"/>
    <w:rsid w:val="0017290E"/>
    <w:rsid w:val="00175180"/>
    <w:rsid w:val="00175ECB"/>
    <w:rsid w:val="00181F59"/>
    <w:rsid w:val="00182BE9"/>
    <w:rsid w:val="0018325A"/>
    <w:rsid w:val="00190335"/>
    <w:rsid w:val="00190C0C"/>
    <w:rsid w:val="00192FA8"/>
    <w:rsid w:val="0019450B"/>
    <w:rsid w:val="001966B1"/>
    <w:rsid w:val="001A54F6"/>
    <w:rsid w:val="001A6716"/>
    <w:rsid w:val="001A6F15"/>
    <w:rsid w:val="001A769F"/>
    <w:rsid w:val="001B0A70"/>
    <w:rsid w:val="001B23F3"/>
    <w:rsid w:val="001B37A6"/>
    <w:rsid w:val="001B5692"/>
    <w:rsid w:val="001B6FD6"/>
    <w:rsid w:val="001B74DB"/>
    <w:rsid w:val="001C0C2A"/>
    <w:rsid w:val="001C19ED"/>
    <w:rsid w:val="001C2951"/>
    <w:rsid w:val="001C471D"/>
    <w:rsid w:val="001C6BE3"/>
    <w:rsid w:val="001D1026"/>
    <w:rsid w:val="001D25E2"/>
    <w:rsid w:val="001D2ABB"/>
    <w:rsid w:val="001D33E6"/>
    <w:rsid w:val="001D3E4F"/>
    <w:rsid w:val="001E3090"/>
    <w:rsid w:val="001E48AC"/>
    <w:rsid w:val="001E5C33"/>
    <w:rsid w:val="001E6462"/>
    <w:rsid w:val="001F2C3E"/>
    <w:rsid w:val="001F3F8C"/>
    <w:rsid w:val="001F5676"/>
    <w:rsid w:val="001F653D"/>
    <w:rsid w:val="001F68B9"/>
    <w:rsid w:val="00201E8E"/>
    <w:rsid w:val="00202E0F"/>
    <w:rsid w:val="002056C6"/>
    <w:rsid w:val="002107B4"/>
    <w:rsid w:val="00211642"/>
    <w:rsid w:val="002129DA"/>
    <w:rsid w:val="00213015"/>
    <w:rsid w:val="00213ADC"/>
    <w:rsid w:val="002150A7"/>
    <w:rsid w:val="00220589"/>
    <w:rsid w:val="002227FC"/>
    <w:rsid w:val="002229D9"/>
    <w:rsid w:val="00234315"/>
    <w:rsid w:val="002356F3"/>
    <w:rsid w:val="0024390D"/>
    <w:rsid w:val="00244A3A"/>
    <w:rsid w:val="00250405"/>
    <w:rsid w:val="00252567"/>
    <w:rsid w:val="00253352"/>
    <w:rsid w:val="002536B1"/>
    <w:rsid w:val="00256932"/>
    <w:rsid w:val="00257FD7"/>
    <w:rsid w:val="00262155"/>
    <w:rsid w:val="00262A86"/>
    <w:rsid w:val="00262DAA"/>
    <w:rsid w:val="0026325B"/>
    <w:rsid w:val="002643B5"/>
    <w:rsid w:val="00270E13"/>
    <w:rsid w:val="00275473"/>
    <w:rsid w:val="002776C8"/>
    <w:rsid w:val="00277F34"/>
    <w:rsid w:val="00283853"/>
    <w:rsid w:val="002913DF"/>
    <w:rsid w:val="002A1931"/>
    <w:rsid w:val="002A1FE5"/>
    <w:rsid w:val="002A2E15"/>
    <w:rsid w:val="002A36C6"/>
    <w:rsid w:val="002A4ADB"/>
    <w:rsid w:val="002A5D31"/>
    <w:rsid w:val="002B36FE"/>
    <w:rsid w:val="002B671C"/>
    <w:rsid w:val="002B6D88"/>
    <w:rsid w:val="002C3B5B"/>
    <w:rsid w:val="002C7CC8"/>
    <w:rsid w:val="002D232F"/>
    <w:rsid w:val="002D292C"/>
    <w:rsid w:val="002D4EBD"/>
    <w:rsid w:val="002D5AA5"/>
    <w:rsid w:val="002D5CF0"/>
    <w:rsid w:val="002E0263"/>
    <w:rsid w:val="002E0357"/>
    <w:rsid w:val="002E42F0"/>
    <w:rsid w:val="002E61D3"/>
    <w:rsid w:val="002E6A01"/>
    <w:rsid w:val="002F196C"/>
    <w:rsid w:val="002F352E"/>
    <w:rsid w:val="002F3AB2"/>
    <w:rsid w:val="00300B49"/>
    <w:rsid w:val="00303BFD"/>
    <w:rsid w:val="00304616"/>
    <w:rsid w:val="0030489F"/>
    <w:rsid w:val="00305689"/>
    <w:rsid w:val="003063C0"/>
    <w:rsid w:val="0031286E"/>
    <w:rsid w:val="00312DA9"/>
    <w:rsid w:val="00312EA8"/>
    <w:rsid w:val="00312EF4"/>
    <w:rsid w:val="00313637"/>
    <w:rsid w:val="003149EB"/>
    <w:rsid w:val="00314EA9"/>
    <w:rsid w:val="003157D5"/>
    <w:rsid w:val="00320154"/>
    <w:rsid w:val="003262E4"/>
    <w:rsid w:val="00327C22"/>
    <w:rsid w:val="003303D8"/>
    <w:rsid w:val="00331153"/>
    <w:rsid w:val="0033697C"/>
    <w:rsid w:val="00340407"/>
    <w:rsid w:val="00343161"/>
    <w:rsid w:val="003434D8"/>
    <w:rsid w:val="00344FC9"/>
    <w:rsid w:val="003503F7"/>
    <w:rsid w:val="00355F34"/>
    <w:rsid w:val="00360952"/>
    <w:rsid w:val="003646BB"/>
    <w:rsid w:val="00366067"/>
    <w:rsid w:val="00366EF7"/>
    <w:rsid w:val="00367444"/>
    <w:rsid w:val="003735AB"/>
    <w:rsid w:val="00375081"/>
    <w:rsid w:val="00375198"/>
    <w:rsid w:val="00380B6F"/>
    <w:rsid w:val="003813D0"/>
    <w:rsid w:val="003818F2"/>
    <w:rsid w:val="00383905"/>
    <w:rsid w:val="003846B9"/>
    <w:rsid w:val="00392847"/>
    <w:rsid w:val="00393D24"/>
    <w:rsid w:val="00394537"/>
    <w:rsid w:val="00395926"/>
    <w:rsid w:val="00395A64"/>
    <w:rsid w:val="00396F2C"/>
    <w:rsid w:val="003A5D56"/>
    <w:rsid w:val="003B2806"/>
    <w:rsid w:val="003B48C0"/>
    <w:rsid w:val="003C0C41"/>
    <w:rsid w:val="003C3882"/>
    <w:rsid w:val="003D1362"/>
    <w:rsid w:val="003D2F92"/>
    <w:rsid w:val="003D46B8"/>
    <w:rsid w:val="003D77D4"/>
    <w:rsid w:val="003E1DAD"/>
    <w:rsid w:val="003E273C"/>
    <w:rsid w:val="003E3C0A"/>
    <w:rsid w:val="003E635F"/>
    <w:rsid w:val="003F2C95"/>
    <w:rsid w:val="003F38D5"/>
    <w:rsid w:val="003F5571"/>
    <w:rsid w:val="004024B8"/>
    <w:rsid w:val="00403AB2"/>
    <w:rsid w:val="00406E3C"/>
    <w:rsid w:val="00413D0F"/>
    <w:rsid w:val="004151EC"/>
    <w:rsid w:val="0042001E"/>
    <w:rsid w:val="00423267"/>
    <w:rsid w:val="004268B3"/>
    <w:rsid w:val="00431DBE"/>
    <w:rsid w:val="004331A7"/>
    <w:rsid w:val="004419BB"/>
    <w:rsid w:val="00442D50"/>
    <w:rsid w:val="004453E8"/>
    <w:rsid w:val="00451ECA"/>
    <w:rsid w:val="0045548E"/>
    <w:rsid w:val="0045552E"/>
    <w:rsid w:val="0045760A"/>
    <w:rsid w:val="004610D7"/>
    <w:rsid w:val="004613B9"/>
    <w:rsid w:val="004643B2"/>
    <w:rsid w:val="00465A81"/>
    <w:rsid w:val="00466D51"/>
    <w:rsid w:val="0047081D"/>
    <w:rsid w:val="004717FC"/>
    <w:rsid w:val="00472B65"/>
    <w:rsid w:val="004765F8"/>
    <w:rsid w:val="004766FA"/>
    <w:rsid w:val="00476745"/>
    <w:rsid w:val="00477A6A"/>
    <w:rsid w:val="004801C1"/>
    <w:rsid w:val="00481194"/>
    <w:rsid w:val="00483A10"/>
    <w:rsid w:val="00487286"/>
    <w:rsid w:val="00487F11"/>
    <w:rsid w:val="00492779"/>
    <w:rsid w:val="00492B35"/>
    <w:rsid w:val="00493336"/>
    <w:rsid w:val="0049490E"/>
    <w:rsid w:val="00496883"/>
    <w:rsid w:val="004974FD"/>
    <w:rsid w:val="004A3274"/>
    <w:rsid w:val="004A36A8"/>
    <w:rsid w:val="004A693B"/>
    <w:rsid w:val="004B04D4"/>
    <w:rsid w:val="004B4136"/>
    <w:rsid w:val="004B4556"/>
    <w:rsid w:val="004B5EE3"/>
    <w:rsid w:val="004B7182"/>
    <w:rsid w:val="004B7DA7"/>
    <w:rsid w:val="004C096C"/>
    <w:rsid w:val="004C3EC2"/>
    <w:rsid w:val="004C75E2"/>
    <w:rsid w:val="004D2165"/>
    <w:rsid w:val="004D24AA"/>
    <w:rsid w:val="004D2A3E"/>
    <w:rsid w:val="004D576A"/>
    <w:rsid w:val="004D5F93"/>
    <w:rsid w:val="004D6D34"/>
    <w:rsid w:val="004E0119"/>
    <w:rsid w:val="004E1A50"/>
    <w:rsid w:val="004E3790"/>
    <w:rsid w:val="004E3E1E"/>
    <w:rsid w:val="004E5AC5"/>
    <w:rsid w:val="004F040F"/>
    <w:rsid w:val="004F21DE"/>
    <w:rsid w:val="0050047B"/>
    <w:rsid w:val="005017FB"/>
    <w:rsid w:val="005021AB"/>
    <w:rsid w:val="00502745"/>
    <w:rsid w:val="00505529"/>
    <w:rsid w:val="00520C8C"/>
    <w:rsid w:val="00522280"/>
    <w:rsid w:val="00523519"/>
    <w:rsid w:val="005238E0"/>
    <w:rsid w:val="00523DDA"/>
    <w:rsid w:val="005240C6"/>
    <w:rsid w:val="00527226"/>
    <w:rsid w:val="005306F5"/>
    <w:rsid w:val="005316BD"/>
    <w:rsid w:val="005325E8"/>
    <w:rsid w:val="00532AFE"/>
    <w:rsid w:val="00532DEA"/>
    <w:rsid w:val="005333A1"/>
    <w:rsid w:val="00534783"/>
    <w:rsid w:val="0053518A"/>
    <w:rsid w:val="00535EEC"/>
    <w:rsid w:val="005363A8"/>
    <w:rsid w:val="00536B3A"/>
    <w:rsid w:val="00540113"/>
    <w:rsid w:val="005406BE"/>
    <w:rsid w:val="00540726"/>
    <w:rsid w:val="00542288"/>
    <w:rsid w:val="00542669"/>
    <w:rsid w:val="00542CE2"/>
    <w:rsid w:val="005446B2"/>
    <w:rsid w:val="00544CCC"/>
    <w:rsid w:val="00545708"/>
    <w:rsid w:val="00547053"/>
    <w:rsid w:val="00547288"/>
    <w:rsid w:val="005521A5"/>
    <w:rsid w:val="005524B9"/>
    <w:rsid w:val="005535AD"/>
    <w:rsid w:val="00555174"/>
    <w:rsid w:val="00555B34"/>
    <w:rsid w:val="00560729"/>
    <w:rsid w:val="00563A80"/>
    <w:rsid w:val="00563B22"/>
    <w:rsid w:val="005656FE"/>
    <w:rsid w:val="00567FFB"/>
    <w:rsid w:val="00576CE4"/>
    <w:rsid w:val="00577F69"/>
    <w:rsid w:val="00580CC2"/>
    <w:rsid w:val="00587240"/>
    <w:rsid w:val="005875A6"/>
    <w:rsid w:val="005A03A1"/>
    <w:rsid w:val="005B130F"/>
    <w:rsid w:val="005B37EC"/>
    <w:rsid w:val="005B3D62"/>
    <w:rsid w:val="005B502C"/>
    <w:rsid w:val="005C064C"/>
    <w:rsid w:val="005C3A40"/>
    <w:rsid w:val="005C41FB"/>
    <w:rsid w:val="005D2BDE"/>
    <w:rsid w:val="005D570F"/>
    <w:rsid w:val="005D5C7B"/>
    <w:rsid w:val="005D796C"/>
    <w:rsid w:val="005E1EBA"/>
    <w:rsid w:val="005E35F7"/>
    <w:rsid w:val="005E4015"/>
    <w:rsid w:val="005E45AC"/>
    <w:rsid w:val="005E515B"/>
    <w:rsid w:val="005E748F"/>
    <w:rsid w:val="005E7CA9"/>
    <w:rsid w:val="005F5A79"/>
    <w:rsid w:val="005F6D53"/>
    <w:rsid w:val="00603670"/>
    <w:rsid w:val="00603D44"/>
    <w:rsid w:val="00612726"/>
    <w:rsid w:val="006178D3"/>
    <w:rsid w:val="00620D3D"/>
    <w:rsid w:val="006264A4"/>
    <w:rsid w:val="00627C49"/>
    <w:rsid w:val="00627F1C"/>
    <w:rsid w:val="00632F1D"/>
    <w:rsid w:val="006341F0"/>
    <w:rsid w:val="00637FD3"/>
    <w:rsid w:val="006407A7"/>
    <w:rsid w:val="0064216C"/>
    <w:rsid w:val="00643725"/>
    <w:rsid w:val="0064715C"/>
    <w:rsid w:val="00647742"/>
    <w:rsid w:val="00650908"/>
    <w:rsid w:val="00653156"/>
    <w:rsid w:val="006550B4"/>
    <w:rsid w:val="00657568"/>
    <w:rsid w:val="00657B8A"/>
    <w:rsid w:val="00657C88"/>
    <w:rsid w:val="00661323"/>
    <w:rsid w:val="00664017"/>
    <w:rsid w:val="00664FF6"/>
    <w:rsid w:val="00666D7C"/>
    <w:rsid w:val="006677D2"/>
    <w:rsid w:val="00667BB9"/>
    <w:rsid w:val="006739BF"/>
    <w:rsid w:val="006739F3"/>
    <w:rsid w:val="00674318"/>
    <w:rsid w:val="00680244"/>
    <w:rsid w:val="00681647"/>
    <w:rsid w:val="006850B3"/>
    <w:rsid w:val="0069022C"/>
    <w:rsid w:val="00696267"/>
    <w:rsid w:val="006A0AB6"/>
    <w:rsid w:val="006A5541"/>
    <w:rsid w:val="006A61C8"/>
    <w:rsid w:val="006B07B5"/>
    <w:rsid w:val="006B764E"/>
    <w:rsid w:val="006C125D"/>
    <w:rsid w:val="006C1517"/>
    <w:rsid w:val="006C1EB2"/>
    <w:rsid w:val="006C5E15"/>
    <w:rsid w:val="006C670E"/>
    <w:rsid w:val="006C6833"/>
    <w:rsid w:val="006D5FAA"/>
    <w:rsid w:val="006D64A5"/>
    <w:rsid w:val="006D6D63"/>
    <w:rsid w:val="006D7E04"/>
    <w:rsid w:val="006E152F"/>
    <w:rsid w:val="006E29E4"/>
    <w:rsid w:val="006E36FC"/>
    <w:rsid w:val="006E4BDB"/>
    <w:rsid w:val="006F6F41"/>
    <w:rsid w:val="00700C51"/>
    <w:rsid w:val="0070113E"/>
    <w:rsid w:val="007022A2"/>
    <w:rsid w:val="00702BB7"/>
    <w:rsid w:val="00704031"/>
    <w:rsid w:val="00705501"/>
    <w:rsid w:val="007056A1"/>
    <w:rsid w:val="00705852"/>
    <w:rsid w:val="00706E16"/>
    <w:rsid w:val="0071097B"/>
    <w:rsid w:val="00711D45"/>
    <w:rsid w:val="007128C2"/>
    <w:rsid w:val="007132CF"/>
    <w:rsid w:val="00713BF5"/>
    <w:rsid w:val="00713D5A"/>
    <w:rsid w:val="007155E6"/>
    <w:rsid w:val="00716318"/>
    <w:rsid w:val="00717A00"/>
    <w:rsid w:val="00717BB3"/>
    <w:rsid w:val="00721BD2"/>
    <w:rsid w:val="0072249E"/>
    <w:rsid w:val="00724E13"/>
    <w:rsid w:val="0072584D"/>
    <w:rsid w:val="00726009"/>
    <w:rsid w:val="0072793A"/>
    <w:rsid w:val="007342B9"/>
    <w:rsid w:val="007363E5"/>
    <w:rsid w:val="00743134"/>
    <w:rsid w:val="0075183E"/>
    <w:rsid w:val="00751969"/>
    <w:rsid w:val="00752E97"/>
    <w:rsid w:val="007553B0"/>
    <w:rsid w:val="00760A6A"/>
    <w:rsid w:val="00766BD6"/>
    <w:rsid w:val="00767420"/>
    <w:rsid w:val="00774AC7"/>
    <w:rsid w:val="007806E1"/>
    <w:rsid w:val="00781957"/>
    <w:rsid w:val="00783B9B"/>
    <w:rsid w:val="00786DF7"/>
    <w:rsid w:val="00793F3F"/>
    <w:rsid w:val="007953FE"/>
    <w:rsid w:val="007977C0"/>
    <w:rsid w:val="007A7788"/>
    <w:rsid w:val="007B0EA7"/>
    <w:rsid w:val="007B30EE"/>
    <w:rsid w:val="007C04ED"/>
    <w:rsid w:val="007C1183"/>
    <w:rsid w:val="007C2386"/>
    <w:rsid w:val="007C29F3"/>
    <w:rsid w:val="007C3DDC"/>
    <w:rsid w:val="007C43E1"/>
    <w:rsid w:val="007D1DC7"/>
    <w:rsid w:val="007D4994"/>
    <w:rsid w:val="007D6A98"/>
    <w:rsid w:val="007D7CD9"/>
    <w:rsid w:val="007E26FA"/>
    <w:rsid w:val="007E3EDE"/>
    <w:rsid w:val="007E7D20"/>
    <w:rsid w:val="007F26F4"/>
    <w:rsid w:val="007F4345"/>
    <w:rsid w:val="007F5177"/>
    <w:rsid w:val="007F595A"/>
    <w:rsid w:val="0080065E"/>
    <w:rsid w:val="008034FC"/>
    <w:rsid w:val="00810473"/>
    <w:rsid w:val="00811985"/>
    <w:rsid w:val="00812470"/>
    <w:rsid w:val="008124C1"/>
    <w:rsid w:val="0081440B"/>
    <w:rsid w:val="00814FF3"/>
    <w:rsid w:val="008165E2"/>
    <w:rsid w:val="00820ACA"/>
    <w:rsid w:val="00820C94"/>
    <w:rsid w:val="00823ABA"/>
    <w:rsid w:val="00825FF0"/>
    <w:rsid w:val="00825FF7"/>
    <w:rsid w:val="00827187"/>
    <w:rsid w:val="00834509"/>
    <w:rsid w:val="0083528F"/>
    <w:rsid w:val="008357B1"/>
    <w:rsid w:val="0083639A"/>
    <w:rsid w:val="008365E7"/>
    <w:rsid w:val="00836619"/>
    <w:rsid w:val="00840566"/>
    <w:rsid w:val="00840722"/>
    <w:rsid w:val="008438B5"/>
    <w:rsid w:val="00850D96"/>
    <w:rsid w:val="008525F3"/>
    <w:rsid w:val="008537C7"/>
    <w:rsid w:val="00854185"/>
    <w:rsid w:val="00856F2F"/>
    <w:rsid w:val="00864A3E"/>
    <w:rsid w:val="00867651"/>
    <w:rsid w:val="00870646"/>
    <w:rsid w:val="00870749"/>
    <w:rsid w:val="00872056"/>
    <w:rsid w:val="00872335"/>
    <w:rsid w:val="00873559"/>
    <w:rsid w:val="00874902"/>
    <w:rsid w:val="00874F1F"/>
    <w:rsid w:val="00875023"/>
    <w:rsid w:val="008764D6"/>
    <w:rsid w:val="0088028C"/>
    <w:rsid w:val="00884F04"/>
    <w:rsid w:val="008969BE"/>
    <w:rsid w:val="008A0677"/>
    <w:rsid w:val="008A22CE"/>
    <w:rsid w:val="008A3814"/>
    <w:rsid w:val="008A5110"/>
    <w:rsid w:val="008A59EB"/>
    <w:rsid w:val="008A69F9"/>
    <w:rsid w:val="008A6A5B"/>
    <w:rsid w:val="008A7093"/>
    <w:rsid w:val="008A75A4"/>
    <w:rsid w:val="008A7D74"/>
    <w:rsid w:val="008B055B"/>
    <w:rsid w:val="008B0B57"/>
    <w:rsid w:val="008B0F4C"/>
    <w:rsid w:val="008B3175"/>
    <w:rsid w:val="008B3EA2"/>
    <w:rsid w:val="008B6370"/>
    <w:rsid w:val="008B6418"/>
    <w:rsid w:val="008B72A2"/>
    <w:rsid w:val="008B7BAC"/>
    <w:rsid w:val="008B7C71"/>
    <w:rsid w:val="008C2AB1"/>
    <w:rsid w:val="008C357A"/>
    <w:rsid w:val="008C3917"/>
    <w:rsid w:val="008C441B"/>
    <w:rsid w:val="008C58C0"/>
    <w:rsid w:val="008C6912"/>
    <w:rsid w:val="008D1FA4"/>
    <w:rsid w:val="008D5496"/>
    <w:rsid w:val="008E035D"/>
    <w:rsid w:val="008E0D9A"/>
    <w:rsid w:val="008E26B9"/>
    <w:rsid w:val="008E3CD8"/>
    <w:rsid w:val="008E49E5"/>
    <w:rsid w:val="008E5317"/>
    <w:rsid w:val="008E624D"/>
    <w:rsid w:val="008E6EDC"/>
    <w:rsid w:val="008E73FA"/>
    <w:rsid w:val="008F3F79"/>
    <w:rsid w:val="008F4C64"/>
    <w:rsid w:val="008F5CB7"/>
    <w:rsid w:val="008F5E00"/>
    <w:rsid w:val="0090135D"/>
    <w:rsid w:val="009020F8"/>
    <w:rsid w:val="0090258B"/>
    <w:rsid w:val="00904D13"/>
    <w:rsid w:val="00906091"/>
    <w:rsid w:val="00907934"/>
    <w:rsid w:val="00910B92"/>
    <w:rsid w:val="0091658A"/>
    <w:rsid w:val="0092039C"/>
    <w:rsid w:val="009209FE"/>
    <w:rsid w:val="009227C3"/>
    <w:rsid w:val="00922D06"/>
    <w:rsid w:val="0092421F"/>
    <w:rsid w:val="00924AA7"/>
    <w:rsid w:val="00931248"/>
    <w:rsid w:val="009374DA"/>
    <w:rsid w:val="00937529"/>
    <w:rsid w:val="009401C1"/>
    <w:rsid w:val="0094226F"/>
    <w:rsid w:val="00942A55"/>
    <w:rsid w:val="009456DD"/>
    <w:rsid w:val="00945FC8"/>
    <w:rsid w:val="009462D1"/>
    <w:rsid w:val="0094716C"/>
    <w:rsid w:val="009500CB"/>
    <w:rsid w:val="00952DDF"/>
    <w:rsid w:val="00956FC6"/>
    <w:rsid w:val="00960B34"/>
    <w:rsid w:val="00960B82"/>
    <w:rsid w:val="00961023"/>
    <w:rsid w:val="00966193"/>
    <w:rsid w:val="00970C08"/>
    <w:rsid w:val="0097510C"/>
    <w:rsid w:val="00980902"/>
    <w:rsid w:val="00981FCF"/>
    <w:rsid w:val="00982BD1"/>
    <w:rsid w:val="0098456B"/>
    <w:rsid w:val="009868C8"/>
    <w:rsid w:val="009870E5"/>
    <w:rsid w:val="009877F1"/>
    <w:rsid w:val="00990253"/>
    <w:rsid w:val="009907E0"/>
    <w:rsid w:val="00992B6F"/>
    <w:rsid w:val="00993F28"/>
    <w:rsid w:val="00995CA4"/>
    <w:rsid w:val="009A0230"/>
    <w:rsid w:val="009A0B22"/>
    <w:rsid w:val="009A12DA"/>
    <w:rsid w:val="009A21C0"/>
    <w:rsid w:val="009A46B7"/>
    <w:rsid w:val="009A5543"/>
    <w:rsid w:val="009B2499"/>
    <w:rsid w:val="009B2FA7"/>
    <w:rsid w:val="009B3268"/>
    <w:rsid w:val="009B4D41"/>
    <w:rsid w:val="009C07F5"/>
    <w:rsid w:val="009C328F"/>
    <w:rsid w:val="009C7D0B"/>
    <w:rsid w:val="009C7D0C"/>
    <w:rsid w:val="009D11AD"/>
    <w:rsid w:val="009D1CD8"/>
    <w:rsid w:val="009D24BB"/>
    <w:rsid w:val="009D4FC9"/>
    <w:rsid w:val="009D60C1"/>
    <w:rsid w:val="009D787A"/>
    <w:rsid w:val="009E0B6E"/>
    <w:rsid w:val="009E3F52"/>
    <w:rsid w:val="009E5075"/>
    <w:rsid w:val="009E5E21"/>
    <w:rsid w:val="009E5F7B"/>
    <w:rsid w:val="009E72E2"/>
    <w:rsid w:val="009E7CD6"/>
    <w:rsid w:val="009E7D74"/>
    <w:rsid w:val="009F0DB8"/>
    <w:rsid w:val="00A012CD"/>
    <w:rsid w:val="00A042E3"/>
    <w:rsid w:val="00A0651E"/>
    <w:rsid w:val="00A0685D"/>
    <w:rsid w:val="00A076C4"/>
    <w:rsid w:val="00A10B7A"/>
    <w:rsid w:val="00A11E8E"/>
    <w:rsid w:val="00A13934"/>
    <w:rsid w:val="00A16824"/>
    <w:rsid w:val="00A16C1A"/>
    <w:rsid w:val="00A201E3"/>
    <w:rsid w:val="00A20A82"/>
    <w:rsid w:val="00A25F06"/>
    <w:rsid w:val="00A25FFC"/>
    <w:rsid w:val="00A27ED9"/>
    <w:rsid w:val="00A32818"/>
    <w:rsid w:val="00A34791"/>
    <w:rsid w:val="00A34F5E"/>
    <w:rsid w:val="00A350F1"/>
    <w:rsid w:val="00A43BD2"/>
    <w:rsid w:val="00A45A6D"/>
    <w:rsid w:val="00A50818"/>
    <w:rsid w:val="00A511E4"/>
    <w:rsid w:val="00A55359"/>
    <w:rsid w:val="00A60099"/>
    <w:rsid w:val="00A612EB"/>
    <w:rsid w:val="00A626ED"/>
    <w:rsid w:val="00A62F4D"/>
    <w:rsid w:val="00A63E8E"/>
    <w:rsid w:val="00A65A0C"/>
    <w:rsid w:val="00A6645D"/>
    <w:rsid w:val="00A76737"/>
    <w:rsid w:val="00A82740"/>
    <w:rsid w:val="00A82996"/>
    <w:rsid w:val="00A8506F"/>
    <w:rsid w:val="00A85A8B"/>
    <w:rsid w:val="00A861DA"/>
    <w:rsid w:val="00A86232"/>
    <w:rsid w:val="00A91860"/>
    <w:rsid w:val="00A93676"/>
    <w:rsid w:val="00A93FCB"/>
    <w:rsid w:val="00A94640"/>
    <w:rsid w:val="00A95510"/>
    <w:rsid w:val="00A97FCC"/>
    <w:rsid w:val="00AA3078"/>
    <w:rsid w:val="00AA53E2"/>
    <w:rsid w:val="00AA5752"/>
    <w:rsid w:val="00AB0890"/>
    <w:rsid w:val="00AB0B96"/>
    <w:rsid w:val="00AB41FC"/>
    <w:rsid w:val="00AB45E3"/>
    <w:rsid w:val="00AB4AC7"/>
    <w:rsid w:val="00AB4F7F"/>
    <w:rsid w:val="00AC16C2"/>
    <w:rsid w:val="00AC3823"/>
    <w:rsid w:val="00AC6714"/>
    <w:rsid w:val="00AD01A1"/>
    <w:rsid w:val="00AD14E4"/>
    <w:rsid w:val="00AD3C05"/>
    <w:rsid w:val="00AD4B90"/>
    <w:rsid w:val="00AD58A5"/>
    <w:rsid w:val="00AD5B6C"/>
    <w:rsid w:val="00AD6219"/>
    <w:rsid w:val="00AD7A56"/>
    <w:rsid w:val="00AE0069"/>
    <w:rsid w:val="00AE2696"/>
    <w:rsid w:val="00AE2B17"/>
    <w:rsid w:val="00AE5A5D"/>
    <w:rsid w:val="00AE7017"/>
    <w:rsid w:val="00AF292D"/>
    <w:rsid w:val="00AF38AA"/>
    <w:rsid w:val="00AF704E"/>
    <w:rsid w:val="00AF7772"/>
    <w:rsid w:val="00B0099A"/>
    <w:rsid w:val="00B07FAE"/>
    <w:rsid w:val="00B10333"/>
    <w:rsid w:val="00B10437"/>
    <w:rsid w:val="00B12241"/>
    <w:rsid w:val="00B12834"/>
    <w:rsid w:val="00B15D36"/>
    <w:rsid w:val="00B2793C"/>
    <w:rsid w:val="00B373FF"/>
    <w:rsid w:val="00B42474"/>
    <w:rsid w:val="00B4687C"/>
    <w:rsid w:val="00B51106"/>
    <w:rsid w:val="00B51400"/>
    <w:rsid w:val="00B5406D"/>
    <w:rsid w:val="00B64334"/>
    <w:rsid w:val="00B71EA2"/>
    <w:rsid w:val="00B7217E"/>
    <w:rsid w:val="00B725F3"/>
    <w:rsid w:val="00B73685"/>
    <w:rsid w:val="00B75F8C"/>
    <w:rsid w:val="00B81225"/>
    <w:rsid w:val="00B82764"/>
    <w:rsid w:val="00B85FC9"/>
    <w:rsid w:val="00B86ACA"/>
    <w:rsid w:val="00B90DB5"/>
    <w:rsid w:val="00B92267"/>
    <w:rsid w:val="00B92B65"/>
    <w:rsid w:val="00B96A82"/>
    <w:rsid w:val="00B96DEB"/>
    <w:rsid w:val="00B9732A"/>
    <w:rsid w:val="00BA1245"/>
    <w:rsid w:val="00BA314E"/>
    <w:rsid w:val="00BA3688"/>
    <w:rsid w:val="00BA578C"/>
    <w:rsid w:val="00BB1467"/>
    <w:rsid w:val="00BB1525"/>
    <w:rsid w:val="00BB2AA8"/>
    <w:rsid w:val="00BB323E"/>
    <w:rsid w:val="00BB43C8"/>
    <w:rsid w:val="00BB45E3"/>
    <w:rsid w:val="00BB6155"/>
    <w:rsid w:val="00BB67EB"/>
    <w:rsid w:val="00BB7990"/>
    <w:rsid w:val="00BC3E60"/>
    <w:rsid w:val="00BC4A94"/>
    <w:rsid w:val="00BC54DC"/>
    <w:rsid w:val="00BC72C1"/>
    <w:rsid w:val="00BC7F7B"/>
    <w:rsid w:val="00BD302F"/>
    <w:rsid w:val="00BD3301"/>
    <w:rsid w:val="00BD4CD9"/>
    <w:rsid w:val="00BD5719"/>
    <w:rsid w:val="00BE1FDB"/>
    <w:rsid w:val="00BF04FE"/>
    <w:rsid w:val="00BF05C7"/>
    <w:rsid w:val="00BF0D26"/>
    <w:rsid w:val="00BF1206"/>
    <w:rsid w:val="00BF1F5A"/>
    <w:rsid w:val="00BF3951"/>
    <w:rsid w:val="00BF3E9E"/>
    <w:rsid w:val="00BF4AE6"/>
    <w:rsid w:val="00BF4B1E"/>
    <w:rsid w:val="00BF568B"/>
    <w:rsid w:val="00BF70CE"/>
    <w:rsid w:val="00C00098"/>
    <w:rsid w:val="00C02598"/>
    <w:rsid w:val="00C05015"/>
    <w:rsid w:val="00C07022"/>
    <w:rsid w:val="00C0735C"/>
    <w:rsid w:val="00C07BE5"/>
    <w:rsid w:val="00C10C75"/>
    <w:rsid w:val="00C130FF"/>
    <w:rsid w:val="00C2026A"/>
    <w:rsid w:val="00C21B82"/>
    <w:rsid w:val="00C31252"/>
    <w:rsid w:val="00C330C5"/>
    <w:rsid w:val="00C368FE"/>
    <w:rsid w:val="00C40805"/>
    <w:rsid w:val="00C417B6"/>
    <w:rsid w:val="00C426A8"/>
    <w:rsid w:val="00C434EF"/>
    <w:rsid w:val="00C439AA"/>
    <w:rsid w:val="00C46FB2"/>
    <w:rsid w:val="00C4732C"/>
    <w:rsid w:val="00C53294"/>
    <w:rsid w:val="00C568E0"/>
    <w:rsid w:val="00C61D04"/>
    <w:rsid w:val="00C61E3B"/>
    <w:rsid w:val="00C64299"/>
    <w:rsid w:val="00C645D9"/>
    <w:rsid w:val="00C65E88"/>
    <w:rsid w:val="00C70679"/>
    <w:rsid w:val="00C70A89"/>
    <w:rsid w:val="00C721A3"/>
    <w:rsid w:val="00C72796"/>
    <w:rsid w:val="00C75972"/>
    <w:rsid w:val="00C75B48"/>
    <w:rsid w:val="00C937DB"/>
    <w:rsid w:val="00C95E4F"/>
    <w:rsid w:val="00C966A9"/>
    <w:rsid w:val="00CA090A"/>
    <w:rsid w:val="00CA0912"/>
    <w:rsid w:val="00CA50FD"/>
    <w:rsid w:val="00CA7016"/>
    <w:rsid w:val="00CB1BDC"/>
    <w:rsid w:val="00CB311F"/>
    <w:rsid w:val="00CB7E17"/>
    <w:rsid w:val="00CB7E1A"/>
    <w:rsid w:val="00CC236F"/>
    <w:rsid w:val="00CC48C6"/>
    <w:rsid w:val="00CD32D1"/>
    <w:rsid w:val="00CD4645"/>
    <w:rsid w:val="00CD57F2"/>
    <w:rsid w:val="00CD6019"/>
    <w:rsid w:val="00CE5A43"/>
    <w:rsid w:val="00CE7046"/>
    <w:rsid w:val="00CF042F"/>
    <w:rsid w:val="00CF1115"/>
    <w:rsid w:val="00CF422E"/>
    <w:rsid w:val="00CF54FC"/>
    <w:rsid w:val="00D015A2"/>
    <w:rsid w:val="00D04E64"/>
    <w:rsid w:val="00D059B9"/>
    <w:rsid w:val="00D1491D"/>
    <w:rsid w:val="00D16439"/>
    <w:rsid w:val="00D16CBB"/>
    <w:rsid w:val="00D174F6"/>
    <w:rsid w:val="00D2020D"/>
    <w:rsid w:val="00D2176C"/>
    <w:rsid w:val="00D265A5"/>
    <w:rsid w:val="00D30FF2"/>
    <w:rsid w:val="00D31FC1"/>
    <w:rsid w:val="00D35479"/>
    <w:rsid w:val="00D355A0"/>
    <w:rsid w:val="00D36DC8"/>
    <w:rsid w:val="00D43207"/>
    <w:rsid w:val="00D43D40"/>
    <w:rsid w:val="00D45DD4"/>
    <w:rsid w:val="00D467C0"/>
    <w:rsid w:val="00D46E89"/>
    <w:rsid w:val="00D47CEB"/>
    <w:rsid w:val="00D50B03"/>
    <w:rsid w:val="00D51EAF"/>
    <w:rsid w:val="00D533FC"/>
    <w:rsid w:val="00D540B6"/>
    <w:rsid w:val="00D5514F"/>
    <w:rsid w:val="00D56649"/>
    <w:rsid w:val="00D56A3E"/>
    <w:rsid w:val="00D61271"/>
    <w:rsid w:val="00D613BF"/>
    <w:rsid w:val="00D63C34"/>
    <w:rsid w:val="00D64379"/>
    <w:rsid w:val="00D6515C"/>
    <w:rsid w:val="00D665D8"/>
    <w:rsid w:val="00D7179D"/>
    <w:rsid w:val="00D7341C"/>
    <w:rsid w:val="00D75639"/>
    <w:rsid w:val="00D80799"/>
    <w:rsid w:val="00D82EF0"/>
    <w:rsid w:val="00D83BA4"/>
    <w:rsid w:val="00D915FA"/>
    <w:rsid w:val="00D93B4C"/>
    <w:rsid w:val="00D96CBE"/>
    <w:rsid w:val="00DA189C"/>
    <w:rsid w:val="00DA2A54"/>
    <w:rsid w:val="00DA6D8F"/>
    <w:rsid w:val="00DB5FCF"/>
    <w:rsid w:val="00DB6157"/>
    <w:rsid w:val="00DB6EE4"/>
    <w:rsid w:val="00DB71E5"/>
    <w:rsid w:val="00DC390F"/>
    <w:rsid w:val="00DD0548"/>
    <w:rsid w:val="00DD1D70"/>
    <w:rsid w:val="00DD1F0C"/>
    <w:rsid w:val="00DD35EF"/>
    <w:rsid w:val="00DD4221"/>
    <w:rsid w:val="00DE7A16"/>
    <w:rsid w:val="00DF18E8"/>
    <w:rsid w:val="00DF3316"/>
    <w:rsid w:val="00DF451A"/>
    <w:rsid w:val="00DF5552"/>
    <w:rsid w:val="00DF5B5F"/>
    <w:rsid w:val="00DF6230"/>
    <w:rsid w:val="00E01E51"/>
    <w:rsid w:val="00E04351"/>
    <w:rsid w:val="00E07AB9"/>
    <w:rsid w:val="00E10EA3"/>
    <w:rsid w:val="00E13BEA"/>
    <w:rsid w:val="00E14D1D"/>
    <w:rsid w:val="00E17E39"/>
    <w:rsid w:val="00E20B7C"/>
    <w:rsid w:val="00E22E3A"/>
    <w:rsid w:val="00E31AA8"/>
    <w:rsid w:val="00E3623F"/>
    <w:rsid w:val="00E377D5"/>
    <w:rsid w:val="00E43C7D"/>
    <w:rsid w:val="00E4552F"/>
    <w:rsid w:val="00E517DD"/>
    <w:rsid w:val="00E546F1"/>
    <w:rsid w:val="00E54B6F"/>
    <w:rsid w:val="00E54BDB"/>
    <w:rsid w:val="00E57319"/>
    <w:rsid w:val="00E60A42"/>
    <w:rsid w:val="00E60E53"/>
    <w:rsid w:val="00E66CB7"/>
    <w:rsid w:val="00E80BB4"/>
    <w:rsid w:val="00E81F84"/>
    <w:rsid w:val="00E84F37"/>
    <w:rsid w:val="00E875E9"/>
    <w:rsid w:val="00E95081"/>
    <w:rsid w:val="00E95264"/>
    <w:rsid w:val="00E95325"/>
    <w:rsid w:val="00E96007"/>
    <w:rsid w:val="00E96562"/>
    <w:rsid w:val="00E97933"/>
    <w:rsid w:val="00E97C75"/>
    <w:rsid w:val="00EA08B8"/>
    <w:rsid w:val="00EA7E0B"/>
    <w:rsid w:val="00EB1DAD"/>
    <w:rsid w:val="00EB324B"/>
    <w:rsid w:val="00EB3E5D"/>
    <w:rsid w:val="00EB56E4"/>
    <w:rsid w:val="00EB6529"/>
    <w:rsid w:val="00EC0952"/>
    <w:rsid w:val="00EC6B71"/>
    <w:rsid w:val="00ED12A5"/>
    <w:rsid w:val="00ED252C"/>
    <w:rsid w:val="00ED271D"/>
    <w:rsid w:val="00ED57FC"/>
    <w:rsid w:val="00ED6CE0"/>
    <w:rsid w:val="00EE1741"/>
    <w:rsid w:val="00EE22B8"/>
    <w:rsid w:val="00EE2839"/>
    <w:rsid w:val="00EE6332"/>
    <w:rsid w:val="00EE7439"/>
    <w:rsid w:val="00EF1676"/>
    <w:rsid w:val="00EF18C0"/>
    <w:rsid w:val="00EF311F"/>
    <w:rsid w:val="00EF5F21"/>
    <w:rsid w:val="00EF601A"/>
    <w:rsid w:val="00F069EB"/>
    <w:rsid w:val="00F071B7"/>
    <w:rsid w:val="00F124EF"/>
    <w:rsid w:val="00F12EB8"/>
    <w:rsid w:val="00F13926"/>
    <w:rsid w:val="00F14F3B"/>
    <w:rsid w:val="00F15294"/>
    <w:rsid w:val="00F16A55"/>
    <w:rsid w:val="00F23906"/>
    <w:rsid w:val="00F23ED5"/>
    <w:rsid w:val="00F25AF7"/>
    <w:rsid w:val="00F340A1"/>
    <w:rsid w:val="00F44C38"/>
    <w:rsid w:val="00F47193"/>
    <w:rsid w:val="00F47B91"/>
    <w:rsid w:val="00F5131C"/>
    <w:rsid w:val="00F5165D"/>
    <w:rsid w:val="00F54CAC"/>
    <w:rsid w:val="00F56B29"/>
    <w:rsid w:val="00F60548"/>
    <w:rsid w:val="00F61DA9"/>
    <w:rsid w:val="00F62C9B"/>
    <w:rsid w:val="00F62D30"/>
    <w:rsid w:val="00F62FE5"/>
    <w:rsid w:val="00F63939"/>
    <w:rsid w:val="00F65293"/>
    <w:rsid w:val="00F66EBA"/>
    <w:rsid w:val="00F67ABD"/>
    <w:rsid w:val="00F70DA5"/>
    <w:rsid w:val="00F71AD7"/>
    <w:rsid w:val="00F74497"/>
    <w:rsid w:val="00F74919"/>
    <w:rsid w:val="00F7697B"/>
    <w:rsid w:val="00F77FA7"/>
    <w:rsid w:val="00F8171D"/>
    <w:rsid w:val="00F91A72"/>
    <w:rsid w:val="00F93C10"/>
    <w:rsid w:val="00F95CA2"/>
    <w:rsid w:val="00F96396"/>
    <w:rsid w:val="00FA1C2C"/>
    <w:rsid w:val="00FA5198"/>
    <w:rsid w:val="00FA7031"/>
    <w:rsid w:val="00FA747E"/>
    <w:rsid w:val="00FA7BF6"/>
    <w:rsid w:val="00FB1F90"/>
    <w:rsid w:val="00FB2A22"/>
    <w:rsid w:val="00FC10E9"/>
    <w:rsid w:val="00FC3589"/>
    <w:rsid w:val="00FC3B8C"/>
    <w:rsid w:val="00FC4293"/>
    <w:rsid w:val="00FC4462"/>
    <w:rsid w:val="00FC46FA"/>
    <w:rsid w:val="00FC6FE2"/>
    <w:rsid w:val="00FC792B"/>
    <w:rsid w:val="00FD12C6"/>
    <w:rsid w:val="00FD2AF8"/>
    <w:rsid w:val="00FD3F38"/>
    <w:rsid w:val="00FD4FE7"/>
    <w:rsid w:val="00FD568B"/>
    <w:rsid w:val="00FD56B9"/>
    <w:rsid w:val="00FD67A4"/>
    <w:rsid w:val="00FD6EBF"/>
    <w:rsid w:val="00FD74F5"/>
    <w:rsid w:val="00FE1170"/>
    <w:rsid w:val="00FE170E"/>
    <w:rsid w:val="00FE5525"/>
    <w:rsid w:val="00FF04E2"/>
    <w:rsid w:val="00FF3B60"/>
    <w:rsid w:val="00FF424F"/>
    <w:rsid w:val="01022035"/>
    <w:rsid w:val="02287521"/>
    <w:rsid w:val="02962D99"/>
    <w:rsid w:val="02CC0525"/>
    <w:rsid w:val="034A70C0"/>
    <w:rsid w:val="038D6C57"/>
    <w:rsid w:val="04212DFA"/>
    <w:rsid w:val="042A22B1"/>
    <w:rsid w:val="04926B8C"/>
    <w:rsid w:val="04DC4690"/>
    <w:rsid w:val="04F632B0"/>
    <w:rsid w:val="056212C6"/>
    <w:rsid w:val="058654AC"/>
    <w:rsid w:val="05965971"/>
    <w:rsid w:val="05FA0A21"/>
    <w:rsid w:val="0687696B"/>
    <w:rsid w:val="06B225CD"/>
    <w:rsid w:val="06C1551D"/>
    <w:rsid w:val="06D47F85"/>
    <w:rsid w:val="072F2CD8"/>
    <w:rsid w:val="0731093E"/>
    <w:rsid w:val="073B516C"/>
    <w:rsid w:val="07614F64"/>
    <w:rsid w:val="07895FA0"/>
    <w:rsid w:val="07965F00"/>
    <w:rsid w:val="080B3940"/>
    <w:rsid w:val="082D79A0"/>
    <w:rsid w:val="083B2EDA"/>
    <w:rsid w:val="084E78AD"/>
    <w:rsid w:val="0862434F"/>
    <w:rsid w:val="087319E5"/>
    <w:rsid w:val="08765D39"/>
    <w:rsid w:val="09207477"/>
    <w:rsid w:val="094F6556"/>
    <w:rsid w:val="096E5E5D"/>
    <w:rsid w:val="096F1009"/>
    <w:rsid w:val="097F7CCD"/>
    <w:rsid w:val="09AD60D4"/>
    <w:rsid w:val="09F25D5F"/>
    <w:rsid w:val="0A7D30D8"/>
    <w:rsid w:val="0AA23B8D"/>
    <w:rsid w:val="0AA7455D"/>
    <w:rsid w:val="0B1E071E"/>
    <w:rsid w:val="0B304DED"/>
    <w:rsid w:val="0B755EDB"/>
    <w:rsid w:val="0B8734B5"/>
    <w:rsid w:val="0B8D5306"/>
    <w:rsid w:val="0C717078"/>
    <w:rsid w:val="0C8A677F"/>
    <w:rsid w:val="0CC95508"/>
    <w:rsid w:val="0CD7414E"/>
    <w:rsid w:val="0CDB6D52"/>
    <w:rsid w:val="0D0C3638"/>
    <w:rsid w:val="0D1F778C"/>
    <w:rsid w:val="0D35493D"/>
    <w:rsid w:val="0E16243F"/>
    <w:rsid w:val="0E2261C6"/>
    <w:rsid w:val="0E584241"/>
    <w:rsid w:val="0EA9732E"/>
    <w:rsid w:val="0F1526F9"/>
    <w:rsid w:val="0FCF7D7E"/>
    <w:rsid w:val="0FF521BC"/>
    <w:rsid w:val="0FF705D0"/>
    <w:rsid w:val="101575C4"/>
    <w:rsid w:val="10BD1C05"/>
    <w:rsid w:val="11A15D7E"/>
    <w:rsid w:val="11CC783A"/>
    <w:rsid w:val="1224655D"/>
    <w:rsid w:val="12270D4F"/>
    <w:rsid w:val="123B29E4"/>
    <w:rsid w:val="12581B67"/>
    <w:rsid w:val="1295356A"/>
    <w:rsid w:val="12B72298"/>
    <w:rsid w:val="12C000D1"/>
    <w:rsid w:val="13043C7D"/>
    <w:rsid w:val="131A28DE"/>
    <w:rsid w:val="132632F9"/>
    <w:rsid w:val="134E6759"/>
    <w:rsid w:val="136566A4"/>
    <w:rsid w:val="13765CAF"/>
    <w:rsid w:val="13880FD5"/>
    <w:rsid w:val="138C6520"/>
    <w:rsid w:val="13B40342"/>
    <w:rsid w:val="13CA6005"/>
    <w:rsid w:val="13D84582"/>
    <w:rsid w:val="13E45327"/>
    <w:rsid w:val="13F332BC"/>
    <w:rsid w:val="13F51386"/>
    <w:rsid w:val="14472AFD"/>
    <w:rsid w:val="14F850DF"/>
    <w:rsid w:val="15095C93"/>
    <w:rsid w:val="15206937"/>
    <w:rsid w:val="1546693A"/>
    <w:rsid w:val="155804D7"/>
    <w:rsid w:val="157939CB"/>
    <w:rsid w:val="159B470D"/>
    <w:rsid w:val="15E10FC5"/>
    <w:rsid w:val="1614333A"/>
    <w:rsid w:val="16303767"/>
    <w:rsid w:val="163A4F5E"/>
    <w:rsid w:val="164067DD"/>
    <w:rsid w:val="16A96677"/>
    <w:rsid w:val="17525077"/>
    <w:rsid w:val="176667F0"/>
    <w:rsid w:val="176853F5"/>
    <w:rsid w:val="17725E86"/>
    <w:rsid w:val="17E52EB1"/>
    <w:rsid w:val="17FA0B61"/>
    <w:rsid w:val="181C4BBA"/>
    <w:rsid w:val="18847640"/>
    <w:rsid w:val="188B62E7"/>
    <w:rsid w:val="19011DE9"/>
    <w:rsid w:val="193F5E49"/>
    <w:rsid w:val="19707CBC"/>
    <w:rsid w:val="19786206"/>
    <w:rsid w:val="19A8694B"/>
    <w:rsid w:val="19C80990"/>
    <w:rsid w:val="19E826BA"/>
    <w:rsid w:val="1A053738"/>
    <w:rsid w:val="1A0F29BA"/>
    <w:rsid w:val="1A1E6446"/>
    <w:rsid w:val="1A537EC8"/>
    <w:rsid w:val="1A69031C"/>
    <w:rsid w:val="1AE72E39"/>
    <w:rsid w:val="1B09565B"/>
    <w:rsid w:val="1B9376CF"/>
    <w:rsid w:val="1BCE5649"/>
    <w:rsid w:val="1BFB4FF6"/>
    <w:rsid w:val="1CB50350"/>
    <w:rsid w:val="1CF62F4A"/>
    <w:rsid w:val="1CFD0A67"/>
    <w:rsid w:val="1D0748D5"/>
    <w:rsid w:val="1D3F7C0B"/>
    <w:rsid w:val="1DC77A60"/>
    <w:rsid w:val="1DC82614"/>
    <w:rsid w:val="1E29229C"/>
    <w:rsid w:val="1E3F5B84"/>
    <w:rsid w:val="1E5054CA"/>
    <w:rsid w:val="1E537319"/>
    <w:rsid w:val="1EA63B58"/>
    <w:rsid w:val="1EB0283F"/>
    <w:rsid w:val="1EB06BFB"/>
    <w:rsid w:val="1EED3670"/>
    <w:rsid w:val="1F043922"/>
    <w:rsid w:val="1F435A8D"/>
    <w:rsid w:val="1F5F584A"/>
    <w:rsid w:val="1F826B41"/>
    <w:rsid w:val="1F863DF9"/>
    <w:rsid w:val="1FCA16D1"/>
    <w:rsid w:val="200B57A0"/>
    <w:rsid w:val="2046506A"/>
    <w:rsid w:val="2049701E"/>
    <w:rsid w:val="20653161"/>
    <w:rsid w:val="20786659"/>
    <w:rsid w:val="20A53730"/>
    <w:rsid w:val="20B71657"/>
    <w:rsid w:val="20D83E36"/>
    <w:rsid w:val="21156B08"/>
    <w:rsid w:val="21645F5A"/>
    <w:rsid w:val="22393715"/>
    <w:rsid w:val="22CF679B"/>
    <w:rsid w:val="22E81FAE"/>
    <w:rsid w:val="22F95FB5"/>
    <w:rsid w:val="23241235"/>
    <w:rsid w:val="238B30B1"/>
    <w:rsid w:val="23E6478B"/>
    <w:rsid w:val="24463A48"/>
    <w:rsid w:val="250E1156"/>
    <w:rsid w:val="250F6BB2"/>
    <w:rsid w:val="253D0ED3"/>
    <w:rsid w:val="254B6F9C"/>
    <w:rsid w:val="25B94550"/>
    <w:rsid w:val="25D90FE1"/>
    <w:rsid w:val="26085AF6"/>
    <w:rsid w:val="264334D7"/>
    <w:rsid w:val="267F67D1"/>
    <w:rsid w:val="27112725"/>
    <w:rsid w:val="274A13ED"/>
    <w:rsid w:val="27766813"/>
    <w:rsid w:val="284101E2"/>
    <w:rsid w:val="284E51ED"/>
    <w:rsid w:val="28C433F0"/>
    <w:rsid w:val="29167977"/>
    <w:rsid w:val="29C71D19"/>
    <w:rsid w:val="2A8638C3"/>
    <w:rsid w:val="2AB53BA0"/>
    <w:rsid w:val="2B232D5C"/>
    <w:rsid w:val="2BBC23FC"/>
    <w:rsid w:val="2C2E7758"/>
    <w:rsid w:val="2C8F5E2C"/>
    <w:rsid w:val="2CD37E1B"/>
    <w:rsid w:val="2D376E83"/>
    <w:rsid w:val="2D92328E"/>
    <w:rsid w:val="2DC31699"/>
    <w:rsid w:val="2DDA5463"/>
    <w:rsid w:val="2F3E64AA"/>
    <w:rsid w:val="2F40024A"/>
    <w:rsid w:val="2FC67770"/>
    <w:rsid w:val="30D7574D"/>
    <w:rsid w:val="30DC14B6"/>
    <w:rsid w:val="31570E00"/>
    <w:rsid w:val="31664C4D"/>
    <w:rsid w:val="31CB5550"/>
    <w:rsid w:val="31E07961"/>
    <w:rsid w:val="32300AE3"/>
    <w:rsid w:val="3249776B"/>
    <w:rsid w:val="324A0104"/>
    <w:rsid w:val="324E1E79"/>
    <w:rsid w:val="32AF1248"/>
    <w:rsid w:val="333A66AB"/>
    <w:rsid w:val="337C4353"/>
    <w:rsid w:val="33A739C5"/>
    <w:rsid w:val="33CB12A8"/>
    <w:rsid w:val="34151083"/>
    <w:rsid w:val="34956991"/>
    <w:rsid w:val="34E1555E"/>
    <w:rsid w:val="357D1A87"/>
    <w:rsid w:val="35A43FA1"/>
    <w:rsid w:val="35D73F34"/>
    <w:rsid w:val="362664E5"/>
    <w:rsid w:val="363072E7"/>
    <w:rsid w:val="365302AE"/>
    <w:rsid w:val="368C634D"/>
    <w:rsid w:val="36A31332"/>
    <w:rsid w:val="36AD1667"/>
    <w:rsid w:val="36E3211C"/>
    <w:rsid w:val="3709455A"/>
    <w:rsid w:val="377B38C9"/>
    <w:rsid w:val="37847DD8"/>
    <w:rsid w:val="37F054B7"/>
    <w:rsid w:val="38227225"/>
    <w:rsid w:val="3834566E"/>
    <w:rsid w:val="383F2D7A"/>
    <w:rsid w:val="38481B38"/>
    <w:rsid w:val="38641968"/>
    <w:rsid w:val="388D5D54"/>
    <w:rsid w:val="38BD5339"/>
    <w:rsid w:val="39F37853"/>
    <w:rsid w:val="3A5B1E81"/>
    <w:rsid w:val="3AF17846"/>
    <w:rsid w:val="3B7F4054"/>
    <w:rsid w:val="3BD17677"/>
    <w:rsid w:val="3BE23F08"/>
    <w:rsid w:val="3BFB434D"/>
    <w:rsid w:val="3C07763C"/>
    <w:rsid w:val="3C333042"/>
    <w:rsid w:val="3C8B1ACD"/>
    <w:rsid w:val="3C8F2735"/>
    <w:rsid w:val="3CCD3451"/>
    <w:rsid w:val="3CD26CA1"/>
    <w:rsid w:val="3D1C4922"/>
    <w:rsid w:val="3DE628F6"/>
    <w:rsid w:val="3DF8141D"/>
    <w:rsid w:val="3E072546"/>
    <w:rsid w:val="3E095D3D"/>
    <w:rsid w:val="3E30750E"/>
    <w:rsid w:val="3E887EE8"/>
    <w:rsid w:val="3EBC661A"/>
    <w:rsid w:val="3F052CF0"/>
    <w:rsid w:val="3F141D55"/>
    <w:rsid w:val="3F372608"/>
    <w:rsid w:val="3FBD063E"/>
    <w:rsid w:val="3FD218C5"/>
    <w:rsid w:val="3FFC1D9C"/>
    <w:rsid w:val="4003666B"/>
    <w:rsid w:val="40225A46"/>
    <w:rsid w:val="40A05FB8"/>
    <w:rsid w:val="40C43051"/>
    <w:rsid w:val="41015C65"/>
    <w:rsid w:val="41CD3503"/>
    <w:rsid w:val="421F5221"/>
    <w:rsid w:val="4233672B"/>
    <w:rsid w:val="4243375C"/>
    <w:rsid w:val="42650D34"/>
    <w:rsid w:val="42707BEA"/>
    <w:rsid w:val="427D2F55"/>
    <w:rsid w:val="429A1953"/>
    <w:rsid w:val="43036C52"/>
    <w:rsid w:val="4343312E"/>
    <w:rsid w:val="43663054"/>
    <w:rsid w:val="443A3251"/>
    <w:rsid w:val="44627714"/>
    <w:rsid w:val="44CA7258"/>
    <w:rsid w:val="44CC2378"/>
    <w:rsid w:val="44E36C8A"/>
    <w:rsid w:val="44E93C84"/>
    <w:rsid w:val="4545625B"/>
    <w:rsid w:val="457D73BC"/>
    <w:rsid w:val="45AD56DD"/>
    <w:rsid w:val="45D44615"/>
    <w:rsid w:val="46282A86"/>
    <w:rsid w:val="46CE293F"/>
    <w:rsid w:val="46DE1856"/>
    <w:rsid w:val="476B7BE1"/>
    <w:rsid w:val="478A130B"/>
    <w:rsid w:val="478A360C"/>
    <w:rsid w:val="484B1829"/>
    <w:rsid w:val="487344BE"/>
    <w:rsid w:val="4888388C"/>
    <w:rsid w:val="48DC1F15"/>
    <w:rsid w:val="48E26B1E"/>
    <w:rsid w:val="49B16FB4"/>
    <w:rsid w:val="4A1D07F5"/>
    <w:rsid w:val="4A280725"/>
    <w:rsid w:val="4A2E5242"/>
    <w:rsid w:val="4A874EEF"/>
    <w:rsid w:val="4AAA0275"/>
    <w:rsid w:val="4AE3085C"/>
    <w:rsid w:val="4AEC5B6B"/>
    <w:rsid w:val="4B5D5934"/>
    <w:rsid w:val="4BA655D2"/>
    <w:rsid w:val="4BD5771E"/>
    <w:rsid w:val="4C063B13"/>
    <w:rsid w:val="4C4E0BF5"/>
    <w:rsid w:val="4CB43E5E"/>
    <w:rsid w:val="4D336325"/>
    <w:rsid w:val="4DAC6AC3"/>
    <w:rsid w:val="4DF73DFA"/>
    <w:rsid w:val="4E181019"/>
    <w:rsid w:val="4E2A6D4B"/>
    <w:rsid w:val="4E3866B7"/>
    <w:rsid w:val="4EB94ABD"/>
    <w:rsid w:val="4F337FD5"/>
    <w:rsid w:val="4F3B061B"/>
    <w:rsid w:val="4F783B5C"/>
    <w:rsid w:val="500A2F67"/>
    <w:rsid w:val="50100316"/>
    <w:rsid w:val="501E0C85"/>
    <w:rsid w:val="5026673A"/>
    <w:rsid w:val="504B3BB6"/>
    <w:rsid w:val="511365F6"/>
    <w:rsid w:val="5153670D"/>
    <w:rsid w:val="524E0664"/>
    <w:rsid w:val="52B75DE8"/>
    <w:rsid w:val="52F047D2"/>
    <w:rsid w:val="534D2BDA"/>
    <w:rsid w:val="536A5F90"/>
    <w:rsid w:val="549E0B9F"/>
    <w:rsid w:val="54C92123"/>
    <w:rsid w:val="55280FC5"/>
    <w:rsid w:val="552A50E3"/>
    <w:rsid w:val="555A3408"/>
    <w:rsid w:val="555C788B"/>
    <w:rsid w:val="55707E34"/>
    <w:rsid w:val="5581320F"/>
    <w:rsid w:val="559979F0"/>
    <w:rsid w:val="559F0338"/>
    <w:rsid w:val="55B96AD9"/>
    <w:rsid w:val="560C332E"/>
    <w:rsid w:val="566B3F3F"/>
    <w:rsid w:val="56B24D95"/>
    <w:rsid w:val="56D136AC"/>
    <w:rsid w:val="56DC178D"/>
    <w:rsid w:val="56F05B65"/>
    <w:rsid w:val="56F349C6"/>
    <w:rsid w:val="56FF2E0B"/>
    <w:rsid w:val="581A7886"/>
    <w:rsid w:val="586924F3"/>
    <w:rsid w:val="58892F66"/>
    <w:rsid w:val="58A55113"/>
    <w:rsid w:val="58BE3005"/>
    <w:rsid w:val="58C40D3E"/>
    <w:rsid w:val="58D15408"/>
    <w:rsid w:val="58EB08C9"/>
    <w:rsid w:val="590F1AB3"/>
    <w:rsid w:val="59540F1D"/>
    <w:rsid w:val="5977030B"/>
    <w:rsid w:val="599D2D9A"/>
    <w:rsid w:val="59B30F36"/>
    <w:rsid w:val="59BA4144"/>
    <w:rsid w:val="59C808E2"/>
    <w:rsid w:val="5A0C0648"/>
    <w:rsid w:val="5A7E3E82"/>
    <w:rsid w:val="5B1A7B94"/>
    <w:rsid w:val="5B243750"/>
    <w:rsid w:val="5BC26C69"/>
    <w:rsid w:val="5BE22850"/>
    <w:rsid w:val="5C4E0C1B"/>
    <w:rsid w:val="5CAE321D"/>
    <w:rsid w:val="5D014829"/>
    <w:rsid w:val="5D8E49E7"/>
    <w:rsid w:val="5DA54794"/>
    <w:rsid w:val="5DAE616B"/>
    <w:rsid w:val="5DDB1B42"/>
    <w:rsid w:val="5E004414"/>
    <w:rsid w:val="5F196187"/>
    <w:rsid w:val="5F4236BC"/>
    <w:rsid w:val="5F5E78C9"/>
    <w:rsid w:val="5FC8632D"/>
    <w:rsid w:val="5FC86933"/>
    <w:rsid w:val="5FDE68D8"/>
    <w:rsid w:val="608060E1"/>
    <w:rsid w:val="60832FC6"/>
    <w:rsid w:val="60CF1724"/>
    <w:rsid w:val="6184468A"/>
    <w:rsid w:val="62093867"/>
    <w:rsid w:val="626C0814"/>
    <w:rsid w:val="62DD702B"/>
    <w:rsid w:val="62E66850"/>
    <w:rsid w:val="62EA2C49"/>
    <w:rsid w:val="62EC0759"/>
    <w:rsid w:val="63517077"/>
    <w:rsid w:val="636F425E"/>
    <w:rsid w:val="63A31776"/>
    <w:rsid w:val="63B24C9F"/>
    <w:rsid w:val="641E1BCD"/>
    <w:rsid w:val="64C2705A"/>
    <w:rsid w:val="64C309A5"/>
    <w:rsid w:val="64D74FB5"/>
    <w:rsid w:val="64ED39EC"/>
    <w:rsid w:val="65302769"/>
    <w:rsid w:val="654B153D"/>
    <w:rsid w:val="65672542"/>
    <w:rsid w:val="6579460B"/>
    <w:rsid w:val="658E700A"/>
    <w:rsid w:val="65905D2A"/>
    <w:rsid w:val="65B14764"/>
    <w:rsid w:val="660340BB"/>
    <w:rsid w:val="660C4F39"/>
    <w:rsid w:val="663C65F2"/>
    <w:rsid w:val="668D6CDE"/>
    <w:rsid w:val="67110EA9"/>
    <w:rsid w:val="676D24BC"/>
    <w:rsid w:val="68161650"/>
    <w:rsid w:val="686F135E"/>
    <w:rsid w:val="68FC6CDB"/>
    <w:rsid w:val="69360310"/>
    <w:rsid w:val="693D1D24"/>
    <w:rsid w:val="69430DBD"/>
    <w:rsid w:val="69E23B4F"/>
    <w:rsid w:val="6A0A6CE5"/>
    <w:rsid w:val="6A0C687B"/>
    <w:rsid w:val="6A1567FD"/>
    <w:rsid w:val="6A9522E0"/>
    <w:rsid w:val="6AB37D1A"/>
    <w:rsid w:val="6AE23D31"/>
    <w:rsid w:val="6B1235B7"/>
    <w:rsid w:val="6B3D425E"/>
    <w:rsid w:val="6C120F5B"/>
    <w:rsid w:val="6C7D4B28"/>
    <w:rsid w:val="6D4425D2"/>
    <w:rsid w:val="6D6F2986"/>
    <w:rsid w:val="6DD410A5"/>
    <w:rsid w:val="6DD75352"/>
    <w:rsid w:val="6DDA3DCA"/>
    <w:rsid w:val="6E33349B"/>
    <w:rsid w:val="6E3B660C"/>
    <w:rsid w:val="6E5024FA"/>
    <w:rsid w:val="6E6670AF"/>
    <w:rsid w:val="6E6C4629"/>
    <w:rsid w:val="6F275FEB"/>
    <w:rsid w:val="6FA952BF"/>
    <w:rsid w:val="70645DE9"/>
    <w:rsid w:val="70871AD7"/>
    <w:rsid w:val="70C745CA"/>
    <w:rsid w:val="70D61419"/>
    <w:rsid w:val="710D7B51"/>
    <w:rsid w:val="71136DEE"/>
    <w:rsid w:val="711C51A1"/>
    <w:rsid w:val="71383E94"/>
    <w:rsid w:val="713940BB"/>
    <w:rsid w:val="718D01A1"/>
    <w:rsid w:val="71C92258"/>
    <w:rsid w:val="720500E2"/>
    <w:rsid w:val="721A4B78"/>
    <w:rsid w:val="723C4FF7"/>
    <w:rsid w:val="723D413A"/>
    <w:rsid w:val="72766C52"/>
    <w:rsid w:val="72D04804"/>
    <w:rsid w:val="72E61BF7"/>
    <w:rsid w:val="73221F8B"/>
    <w:rsid w:val="7347011F"/>
    <w:rsid w:val="736714E2"/>
    <w:rsid w:val="737775B8"/>
    <w:rsid w:val="73B433C4"/>
    <w:rsid w:val="74361F9F"/>
    <w:rsid w:val="7445245D"/>
    <w:rsid w:val="74674908"/>
    <w:rsid w:val="7491354E"/>
    <w:rsid w:val="74DF70F6"/>
    <w:rsid w:val="75127647"/>
    <w:rsid w:val="75197346"/>
    <w:rsid w:val="757758AD"/>
    <w:rsid w:val="759F3DD1"/>
    <w:rsid w:val="75C96ACE"/>
    <w:rsid w:val="75E937ED"/>
    <w:rsid w:val="75F96FD3"/>
    <w:rsid w:val="760011A7"/>
    <w:rsid w:val="76926517"/>
    <w:rsid w:val="7730641D"/>
    <w:rsid w:val="77630DBE"/>
    <w:rsid w:val="77874B48"/>
    <w:rsid w:val="77C866E7"/>
    <w:rsid w:val="781B279B"/>
    <w:rsid w:val="78233A45"/>
    <w:rsid w:val="783B0E0E"/>
    <w:rsid w:val="7888653E"/>
    <w:rsid w:val="78BD1F82"/>
    <w:rsid w:val="78C31CB7"/>
    <w:rsid w:val="794168E7"/>
    <w:rsid w:val="79535D21"/>
    <w:rsid w:val="797D7F1B"/>
    <w:rsid w:val="7998758B"/>
    <w:rsid w:val="79AC0F4F"/>
    <w:rsid w:val="79C24E54"/>
    <w:rsid w:val="7A78287F"/>
    <w:rsid w:val="7B9A5BD4"/>
    <w:rsid w:val="7BCB31C0"/>
    <w:rsid w:val="7BDA2241"/>
    <w:rsid w:val="7C050B07"/>
    <w:rsid w:val="7C3F197D"/>
    <w:rsid w:val="7C8F51E8"/>
    <w:rsid w:val="7C9B7036"/>
    <w:rsid w:val="7CB124D1"/>
    <w:rsid w:val="7D432465"/>
    <w:rsid w:val="7D6623BF"/>
    <w:rsid w:val="7DBB40B8"/>
    <w:rsid w:val="7DC11138"/>
    <w:rsid w:val="7E026C41"/>
    <w:rsid w:val="7EAE4CFC"/>
    <w:rsid w:val="7EFC5B0D"/>
    <w:rsid w:val="7F1603B7"/>
    <w:rsid w:val="7F6F6BBE"/>
    <w:rsid w:val="7FBA5A25"/>
    <w:rsid w:val="7FF62770"/>
    <w:rsid w:val="7FFB2C86"/>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iPriority="0" w:semiHidden="0" w:name="toc 1"/>
    <w:lsdException w:uiPriority="0" w:semiHidden="0" w:name="toc 2"/>
    <w:lsdException w:uiPriority="0" w:semiHidden="0" w:name="toc 3"/>
    <w:lsdException w:uiPriority="0" w:semiHidden="0" w:name="toc 4"/>
    <w:lsdException w:uiPriority="0" w:semiHidden="0" w:name="toc 5"/>
    <w:lsdException w:uiPriority="0" w:semiHidden="0" w:name="toc 6"/>
    <w:lsdException w:uiPriority="0" w:semiHidden="0" w:name="toc 7"/>
    <w:lsdException w:uiPriority="0" w:semiHidden="0" w:name="toc 8"/>
    <w:lsdException w:uiPriority="0" w:semiHidden="0" w:name="toc 9"/>
    <w:lsdException w:qFormat="1" w:unhideWhenUsed="0" w:uiPriority="0" w:semiHidden="0" w:name="Normal Indent" w:locked="1"/>
    <w:lsdException w:uiPriority="99" w:name="footnote text" w:locked="1"/>
    <w:lsdException w:qFormat="1" w:unhideWhenUsed="0" w:uiPriority="0" w:semiHidden="0" w:name="annotation text"/>
    <w:lsdException w:qFormat="1" w:unhideWhenUsed="0" w:uiPriority="99" w:semiHidden="0" w:name="header"/>
    <w:lsdException w:qFormat="1" w:unhideWhenUsed="0" w:uiPriority="99" w:semiHidden="0" w:name="footer"/>
    <w:lsdException w:uiPriority="99" w:name="index heading" w:locked="1"/>
    <w:lsdException w:qFormat="1" w:uiPriority="0" w:semiHidden="0" w:name="caption"/>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0" w:semiHidden="0" w:name="annotation reference"/>
    <w:lsdException w:uiPriority="99" w:name="line number" w:locked="1"/>
    <w:lsdException w:uiPriority="99"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99" w:semiHidden="0" w:name="Title"/>
    <w:lsdException w:uiPriority="99" w:name="Closing" w:locked="1"/>
    <w:lsdException w:uiPriority="99" w:name="Signature" w:locked="1"/>
    <w:lsdException w:qFormat="1" w:uiPriority="1" w:name="Default Paragraph Font"/>
    <w:lsdException w:qFormat="1" w:unhideWhenUsed="0" w:uiPriority="0" w:semiHidden="0" w:name="Body Text" w:locked="1"/>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uiPriority="99" w:name="Hyperlink" w:locked="1"/>
    <w:lsdException w:uiPriority="99" w:name="FollowedHyperlink" w:locked="1"/>
    <w:lsdException w:qFormat="1" w:unhideWhenUsed="0" w:uiPriority="0" w:semiHidden="0" w:name="Strong"/>
    <w:lsdException w:qFormat="1" w:unhideWhenUsed="0" w:uiPriority="0" w:semiHidden="0" w:name="Emphasis"/>
    <w:lsdException w:uiPriority="99" w:name="Document Map" w:locked="1"/>
    <w:lsdException w:qFormat="1" w:unhideWhenUsed="0" w:uiPriority="0"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qFormat="1" w:unhideWhenUsed="0" w:uiPriority="99"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qFormat="1" w:uiPriority="0"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Calibri"/>
      <w:kern w:val="2"/>
      <w:sz w:val="21"/>
      <w:szCs w:val="21"/>
      <w:lang w:val="en-US" w:eastAsia="zh-CN" w:bidi="ar-SA"/>
    </w:rPr>
  </w:style>
  <w:style w:type="paragraph" w:styleId="2">
    <w:name w:val="heading 1"/>
    <w:basedOn w:val="1"/>
    <w:next w:val="1"/>
    <w:link w:val="20"/>
    <w:qFormat/>
    <w:uiPriority w:val="99"/>
    <w:pPr>
      <w:keepNext/>
      <w:keepLines/>
      <w:spacing w:before="340" w:after="330" w:line="578" w:lineRule="auto"/>
      <w:outlineLvl w:val="0"/>
    </w:pPr>
    <w:rPr>
      <w:b/>
      <w:bCs/>
      <w:kern w:val="44"/>
      <w:sz w:val="44"/>
      <w:szCs w:val="44"/>
    </w:rPr>
  </w:style>
  <w:style w:type="paragraph" w:styleId="3">
    <w:name w:val="heading 2"/>
    <w:basedOn w:val="1"/>
    <w:next w:val="1"/>
    <w:link w:val="21"/>
    <w:qFormat/>
    <w:uiPriority w:val="9"/>
    <w:pPr>
      <w:keepNext/>
      <w:keepLines/>
      <w:spacing w:before="260" w:after="260" w:line="416" w:lineRule="auto"/>
      <w:outlineLvl w:val="1"/>
    </w:pPr>
    <w:rPr>
      <w:rFonts w:ascii="Arial" w:hAnsi="Arial" w:eastAsia="黑体" w:cs="Arial"/>
      <w:b/>
      <w:bCs/>
      <w:kern w:val="0"/>
      <w:sz w:val="32"/>
      <w:szCs w:val="32"/>
    </w:rPr>
  </w:style>
  <w:style w:type="character" w:default="1" w:styleId="17">
    <w:name w:val="Default Paragraph Font"/>
    <w:semiHidden/>
    <w:unhideWhenUsed/>
    <w:qFormat/>
    <w:uiPriority w:val="1"/>
  </w:style>
  <w:style w:type="table" w:default="1" w:styleId="15">
    <w:name w:val="Normal Table"/>
    <w:semiHidden/>
    <w:unhideWhenUsed/>
    <w:qFormat/>
    <w:uiPriority w:val="99"/>
    <w:tblPr>
      <w:tblCellMar>
        <w:top w:w="0" w:type="dxa"/>
        <w:left w:w="108" w:type="dxa"/>
        <w:bottom w:w="0" w:type="dxa"/>
        <w:right w:w="108" w:type="dxa"/>
      </w:tblCellMar>
    </w:tblPr>
  </w:style>
  <w:style w:type="paragraph" w:styleId="4">
    <w:name w:val="Normal Indent"/>
    <w:basedOn w:val="1"/>
    <w:qFormat/>
    <w:locked/>
    <w:uiPriority w:val="0"/>
    <w:pPr>
      <w:ind w:firstLine="420" w:firstLineChars="200"/>
    </w:pPr>
  </w:style>
  <w:style w:type="paragraph" w:styleId="5">
    <w:name w:val="caption"/>
    <w:basedOn w:val="1"/>
    <w:next w:val="1"/>
    <w:unhideWhenUsed/>
    <w:qFormat/>
    <w:uiPriority w:val="0"/>
    <w:rPr>
      <w:rFonts w:eastAsia="黑体" w:asciiTheme="majorHAnsi" w:hAnsiTheme="majorHAnsi" w:cstheme="majorBidi"/>
      <w:sz w:val="20"/>
      <w:szCs w:val="20"/>
    </w:rPr>
  </w:style>
  <w:style w:type="paragraph" w:styleId="6">
    <w:name w:val="annotation text"/>
    <w:basedOn w:val="1"/>
    <w:link w:val="22"/>
    <w:qFormat/>
    <w:uiPriority w:val="0"/>
    <w:pPr>
      <w:jc w:val="left"/>
    </w:pPr>
  </w:style>
  <w:style w:type="paragraph" w:styleId="7">
    <w:name w:val="Body Text"/>
    <w:basedOn w:val="1"/>
    <w:qFormat/>
    <w:locked/>
    <w:uiPriority w:val="0"/>
    <w:pPr>
      <w:spacing w:after="120"/>
    </w:pPr>
  </w:style>
  <w:style w:type="paragraph" w:styleId="8">
    <w:name w:val="Plain Text"/>
    <w:basedOn w:val="1"/>
    <w:link w:val="24"/>
    <w:qFormat/>
    <w:uiPriority w:val="0"/>
    <w:rPr>
      <w:rFonts w:ascii="宋体" w:hAnsi="Courier New" w:cs="宋体"/>
      <w:kern w:val="0"/>
    </w:rPr>
  </w:style>
  <w:style w:type="paragraph" w:styleId="9">
    <w:name w:val="Balloon Text"/>
    <w:basedOn w:val="1"/>
    <w:link w:val="25"/>
    <w:semiHidden/>
    <w:qFormat/>
    <w:uiPriority w:val="99"/>
    <w:rPr>
      <w:kern w:val="0"/>
      <w:sz w:val="18"/>
      <w:szCs w:val="18"/>
    </w:rPr>
  </w:style>
  <w:style w:type="paragraph" w:styleId="10">
    <w:name w:val="footer"/>
    <w:basedOn w:val="1"/>
    <w:link w:val="26"/>
    <w:qFormat/>
    <w:uiPriority w:val="99"/>
    <w:pPr>
      <w:tabs>
        <w:tab w:val="center" w:pos="4153"/>
        <w:tab w:val="right" w:pos="8306"/>
      </w:tabs>
      <w:snapToGrid w:val="0"/>
      <w:jc w:val="left"/>
    </w:pPr>
    <w:rPr>
      <w:kern w:val="0"/>
      <w:sz w:val="18"/>
      <w:szCs w:val="18"/>
    </w:rPr>
  </w:style>
  <w:style w:type="paragraph" w:styleId="11">
    <w:name w:val="header"/>
    <w:basedOn w:val="1"/>
    <w:link w:val="27"/>
    <w:qFormat/>
    <w:uiPriority w:val="99"/>
    <w:pPr>
      <w:pBdr>
        <w:bottom w:val="single" w:color="auto" w:sz="6" w:space="1"/>
      </w:pBdr>
      <w:tabs>
        <w:tab w:val="center" w:pos="4153"/>
        <w:tab w:val="right" w:pos="8306"/>
      </w:tabs>
      <w:snapToGrid w:val="0"/>
      <w:jc w:val="center"/>
    </w:pPr>
    <w:rPr>
      <w:kern w:val="0"/>
      <w:sz w:val="18"/>
      <w:szCs w:val="18"/>
    </w:rPr>
  </w:style>
  <w:style w:type="paragraph" w:styleId="12">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paragraph" w:styleId="13">
    <w:name w:val="Title"/>
    <w:basedOn w:val="1"/>
    <w:next w:val="1"/>
    <w:link w:val="28"/>
    <w:qFormat/>
    <w:uiPriority w:val="99"/>
    <w:pPr>
      <w:spacing w:before="240" w:after="60"/>
      <w:jc w:val="center"/>
      <w:outlineLvl w:val="0"/>
    </w:pPr>
    <w:rPr>
      <w:rFonts w:ascii="Cambria" w:hAnsi="Cambria" w:cs="Cambria"/>
      <w:b/>
      <w:bCs/>
      <w:kern w:val="0"/>
      <w:sz w:val="32"/>
      <w:szCs w:val="32"/>
    </w:rPr>
  </w:style>
  <w:style w:type="paragraph" w:styleId="14">
    <w:name w:val="annotation subject"/>
    <w:basedOn w:val="6"/>
    <w:next w:val="6"/>
    <w:link w:val="23"/>
    <w:semiHidden/>
    <w:qFormat/>
    <w:uiPriority w:val="99"/>
    <w:rPr>
      <w:b/>
      <w:bCs/>
      <w:kern w:val="0"/>
      <w:sz w:val="20"/>
      <w:szCs w:val="20"/>
    </w:rPr>
  </w:style>
  <w:style w:type="table" w:styleId="16">
    <w:name w:val="Table Grid"/>
    <w:basedOn w:val="15"/>
    <w:unhideWhenUsed/>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8">
    <w:name w:val="Strong"/>
    <w:basedOn w:val="17"/>
    <w:qFormat/>
    <w:uiPriority w:val="0"/>
    <w:rPr>
      <w:b/>
      <w:bCs/>
    </w:rPr>
  </w:style>
  <w:style w:type="character" w:styleId="19">
    <w:name w:val="annotation reference"/>
    <w:basedOn w:val="17"/>
    <w:qFormat/>
    <w:uiPriority w:val="0"/>
    <w:rPr>
      <w:sz w:val="21"/>
      <w:szCs w:val="21"/>
    </w:rPr>
  </w:style>
  <w:style w:type="character" w:customStyle="1" w:styleId="20">
    <w:name w:val="标题 1 Char"/>
    <w:basedOn w:val="17"/>
    <w:link w:val="2"/>
    <w:qFormat/>
    <w:locked/>
    <w:uiPriority w:val="99"/>
    <w:rPr>
      <w:rFonts w:ascii="Calibri" w:hAnsi="Calibri" w:eastAsia="宋体" w:cs="Calibri"/>
      <w:b/>
      <w:bCs/>
      <w:kern w:val="44"/>
      <w:sz w:val="44"/>
      <w:szCs w:val="44"/>
    </w:rPr>
  </w:style>
  <w:style w:type="character" w:customStyle="1" w:styleId="21">
    <w:name w:val="标题 2 Char"/>
    <w:basedOn w:val="17"/>
    <w:link w:val="3"/>
    <w:qFormat/>
    <w:locked/>
    <w:uiPriority w:val="9"/>
    <w:rPr>
      <w:rFonts w:ascii="Arial" w:hAnsi="Arial" w:eastAsia="黑体" w:cs="Arial"/>
      <w:b/>
      <w:bCs/>
      <w:sz w:val="32"/>
      <w:szCs w:val="32"/>
    </w:rPr>
  </w:style>
  <w:style w:type="character" w:customStyle="1" w:styleId="22">
    <w:name w:val="批注文字 Char"/>
    <w:basedOn w:val="17"/>
    <w:link w:val="6"/>
    <w:qFormat/>
    <w:locked/>
    <w:uiPriority w:val="0"/>
  </w:style>
  <w:style w:type="character" w:customStyle="1" w:styleId="23">
    <w:name w:val="批注主题 Char"/>
    <w:basedOn w:val="22"/>
    <w:link w:val="14"/>
    <w:semiHidden/>
    <w:qFormat/>
    <w:locked/>
    <w:uiPriority w:val="99"/>
    <w:rPr>
      <w:b/>
      <w:bCs/>
    </w:rPr>
  </w:style>
  <w:style w:type="character" w:customStyle="1" w:styleId="24">
    <w:name w:val="纯文本 Char"/>
    <w:basedOn w:val="17"/>
    <w:link w:val="8"/>
    <w:qFormat/>
    <w:locked/>
    <w:uiPriority w:val="0"/>
    <w:rPr>
      <w:rFonts w:ascii="宋体" w:hAnsi="Courier New" w:eastAsia="宋体" w:cs="宋体"/>
      <w:kern w:val="0"/>
      <w:sz w:val="21"/>
      <w:szCs w:val="21"/>
    </w:rPr>
  </w:style>
  <w:style w:type="character" w:customStyle="1" w:styleId="25">
    <w:name w:val="批注框文本 Char"/>
    <w:basedOn w:val="17"/>
    <w:link w:val="9"/>
    <w:semiHidden/>
    <w:qFormat/>
    <w:locked/>
    <w:uiPriority w:val="99"/>
    <w:rPr>
      <w:sz w:val="18"/>
      <w:szCs w:val="18"/>
    </w:rPr>
  </w:style>
  <w:style w:type="character" w:customStyle="1" w:styleId="26">
    <w:name w:val="页脚 Char"/>
    <w:basedOn w:val="17"/>
    <w:link w:val="10"/>
    <w:qFormat/>
    <w:locked/>
    <w:uiPriority w:val="99"/>
    <w:rPr>
      <w:sz w:val="18"/>
      <w:szCs w:val="18"/>
    </w:rPr>
  </w:style>
  <w:style w:type="character" w:customStyle="1" w:styleId="27">
    <w:name w:val="页眉 Char"/>
    <w:basedOn w:val="17"/>
    <w:link w:val="11"/>
    <w:qFormat/>
    <w:locked/>
    <w:uiPriority w:val="99"/>
    <w:rPr>
      <w:sz w:val="18"/>
      <w:szCs w:val="18"/>
    </w:rPr>
  </w:style>
  <w:style w:type="character" w:customStyle="1" w:styleId="28">
    <w:name w:val="标题 Char"/>
    <w:basedOn w:val="17"/>
    <w:link w:val="13"/>
    <w:qFormat/>
    <w:locked/>
    <w:uiPriority w:val="99"/>
    <w:rPr>
      <w:rFonts w:ascii="Cambria" w:hAnsi="Cambria" w:eastAsia="宋体" w:cs="Cambria"/>
      <w:b/>
      <w:bCs/>
      <w:sz w:val="32"/>
      <w:szCs w:val="32"/>
    </w:rPr>
  </w:style>
  <w:style w:type="paragraph" w:customStyle="1" w:styleId="29">
    <w:name w:val="列出段落1"/>
    <w:basedOn w:val="1"/>
    <w:link w:val="31"/>
    <w:qFormat/>
    <w:uiPriority w:val="99"/>
    <w:pPr>
      <w:ind w:firstLine="420" w:firstLineChars="200"/>
    </w:pPr>
  </w:style>
  <w:style w:type="paragraph" w:customStyle="1" w:styleId="30">
    <w:name w:val="图"/>
    <w:basedOn w:val="1"/>
    <w:qFormat/>
    <w:uiPriority w:val="0"/>
    <w:pPr>
      <w:keepNext/>
      <w:adjustRightInd w:val="0"/>
      <w:spacing w:before="60" w:after="60" w:line="300" w:lineRule="auto"/>
      <w:jc w:val="center"/>
      <w:textAlignment w:val="center"/>
    </w:pPr>
    <w:rPr>
      <w:rFonts w:ascii="Times New Roman" w:hAnsi="Times New Roman" w:cs="Times New Roman"/>
      <w:spacing w:val="20"/>
      <w:kern w:val="0"/>
      <w:sz w:val="24"/>
      <w:szCs w:val="24"/>
    </w:rPr>
  </w:style>
  <w:style w:type="character" w:customStyle="1" w:styleId="31">
    <w:name w:val="列出段落 Char"/>
    <w:link w:val="29"/>
    <w:qFormat/>
    <w:locked/>
    <w:uiPriority w:val="34"/>
  </w:style>
  <w:style w:type="paragraph" w:customStyle="1" w:styleId="32">
    <w:name w:val="样式4"/>
    <w:basedOn w:val="1"/>
    <w:qFormat/>
    <w:uiPriority w:val="99"/>
    <w:pPr>
      <w:numPr>
        <w:ilvl w:val="3"/>
        <w:numId w:val="1"/>
      </w:numPr>
      <w:tabs>
        <w:tab w:val="left" w:pos="425"/>
        <w:tab w:val="left" w:pos="1984"/>
      </w:tabs>
    </w:pPr>
    <w:rPr>
      <w:rFonts w:ascii="Times New Roman" w:hAnsi="Times New Roman" w:cs="Times New Roman"/>
    </w:rPr>
  </w:style>
  <w:style w:type="paragraph" w:customStyle="1" w:styleId="33">
    <w:name w:val="列出段落11"/>
    <w:basedOn w:val="1"/>
    <w:link w:val="34"/>
    <w:qFormat/>
    <w:uiPriority w:val="99"/>
    <w:pPr>
      <w:ind w:firstLine="420" w:firstLineChars="200"/>
    </w:pPr>
    <w:rPr>
      <w:rFonts w:ascii="Times New Roman" w:hAnsi="Times New Roman" w:cs="Times New Roman"/>
      <w:kern w:val="0"/>
    </w:rPr>
  </w:style>
  <w:style w:type="character" w:customStyle="1" w:styleId="34">
    <w:name w:val="List Paragraph Char"/>
    <w:link w:val="33"/>
    <w:qFormat/>
    <w:locked/>
    <w:uiPriority w:val="99"/>
    <w:rPr>
      <w:rFonts w:ascii="Times New Roman" w:hAnsi="Times New Roman" w:eastAsia="宋体" w:cs="Times New Roman"/>
      <w:sz w:val="21"/>
      <w:szCs w:val="21"/>
    </w:rPr>
  </w:style>
  <w:style w:type="character" w:customStyle="1" w:styleId="35">
    <w:name w:val="font31"/>
    <w:qFormat/>
    <w:uiPriority w:val="0"/>
    <w:rPr>
      <w:rFonts w:ascii="宋体" w:hAnsi="宋体" w:eastAsia="宋体" w:cs="宋体"/>
      <w:color w:val="000000"/>
      <w:sz w:val="24"/>
      <w:szCs w:val="24"/>
      <w:u w:val="none"/>
    </w:rPr>
  </w:style>
  <w:style w:type="character" w:customStyle="1" w:styleId="36">
    <w:name w:val="font11"/>
    <w:qFormat/>
    <w:uiPriority w:val="0"/>
    <w:rPr>
      <w:rFonts w:ascii="宋体" w:hAnsi="宋体" w:eastAsia="宋体" w:cs="宋体"/>
      <w:color w:val="000000"/>
      <w:sz w:val="21"/>
      <w:szCs w:val="21"/>
      <w:u w:val="none"/>
    </w:rPr>
  </w:style>
  <w:style w:type="character" w:customStyle="1" w:styleId="37">
    <w:name w:val="font01"/>
    <w:qFormat/>
    <w:uiPriority w:val="0"/>
    <w:rPr>
      <w:rFonts w:ascii="Times New Roman" w:hAnsi="Times New Roman" w:cs="Times New Roman"/>
      <w:color w:val="000000"/>
      <w:sz w:val="21"/>
      <w:szCs w:val="21"/>
      <w:u w:val="none"/>
    </w:rPr>
  </w:style>
  <w:style w:type="paragraph" w:customStyle="1" w:styleId="38">
    <w:name w:val="列表段落1"/>
    <w:basedOn w:val="1"/>
    <w:link w:val="39"/>
    <w:qFormat/>
    <w:uiPriority w:val="99"/>
    <w:pPr>
      <w:ind w:firstLine="420" w:firstLineChars="200"/>
    </w:pPr>
  </w:style>
  <w:style w:type="character" w:customStyle="1" w:styleId="39">
    <w:name w:val="列表段落 字符"/>
    <w:link w:val="38"/>
    <w:qFormat/>
    <w:locked/>
    <w:uiPriority w:val="34"/>
    <w:rPr>
      <w:rFonts w:cs="Calibri"/>
      <w:kern w:val="2"/>
      <w:sz w:val="21"/>
      <w:szCs w:val="21"/>
    </w:rPr>
  </w:style>
  <w:style w:type="paragraph" w:customStyle="1" w:styleId="40">
    <w:name w:val="标题6"/>
    <w:basedOn w:val="1"/>
    <w:qFormat/>
    <w:uiPriority w:val="0"/>
    <w:pPr>
      <w:keepNext/>
      <w:widowControl/>
      <w:tabs>
        <w:tab w:val="left" w:pos="0"/>
      </w:tabs>
      <w:spacing w:before="260" w:after="260"/>
      <w:ind w:left="840" w:right="84" w:rightChars="84" w:hanging="420"/>
      <w:jc w:val="left"/>
      <w:outlineLvl w:val="1"/>
    </w:pPr>
    <w:rPr>
      <w:rFonts w:ascii="黑体" w:hAnsi="Times New Roman" w:eastAsia="黑体" w:cs="宋体"/>
      <w:sz w:val="30"/>
      <w:szCs w:val="30"/>
    </w:rPr>
  </w:style>
  <w:style w:type="character" w:customStyle="1" w:styleId="41">
    <w:name w:val="font41"/>
    <w:basedOn w:val="17"/>
    <w:qFormat/>
    <w:uiPriority w:val="0"/>
    <w:rPr>
      <w:rFonts w:hint="eastAsia" w:ascii="宋体" w:hAnsi="宋体" w:eastAsia="宋体" w:cs="宋体"/>
      <w:color w:val="000000"/>
      <w:sz w:val="20"/>
      <w:szCs w:val="20"/>
      <w:u w:val="none"/>
    </w:rPr>
  </w:style>
  <w:style w:type="character" w:customStyle="1" w:styleId="42">
    <w:name w:val="font51"/>
    <w:basedOn w:val="17"/>
    <w:qFormat/>
    <w:uiPriority w:val="0"/>
    <w:rPr>
      <w:rFonts w:hint="eastAsia" w:ascii="宋体" w:hAnsi="宋体" w:eastAsia="宋体" w:cs="宋体"/>
      <w:color w:val="000000"/>
      <w:sz w:val="24"/>
      <w:szCs w:val="24"/>
      <w:u w:val="none"/>
    </w:rPr>
  </w:style>
  <w:style w:type="paragraph" w:customStyle="1" w:styleId="43">
    <w:name w:val="列表段落2"/>
    <w:basedOn w:val="1"/>
    <w:qFormat/>
    <w:uiPriority w:val="99"/>
    <w:pPr>
      <w:ind w:firstLine="420" w:firstLineChars="200"/>
    </w:pPr>
  </w:style>
  <w:style w:type="paragraph" w:customStyle="1" w:styleId="44">
    <w:name w:val="alltable4"/>
    <w:basedOn w:val="1"/>
    <w:qFormat/>
    <w:uiPriority w:val="0"/>
    <w:pPr>
      <w:widowControl/>
      <w:spacing w:before="100" w:beforeAutospacing="1" w:after="100" w:afterAutospacing="1" w:line="450" w:lineRule="atLeast"/>
      <w:jc w:val="center"/>
    </w:pPr>
    <w:rPr>
      <w:rFonts w:ascii="MicrosoftYaHei" w:hAnsi="MicrosoftYaHei" w:cs="宋体"/>
      <w:kern w:val="0"/>
    </w:rPr>
  </w:style>
  <w:style w:type="paragraph" w:customStyle="1" w:styleId="45">
    <w:name w:val="列表段落3"/>
    <w:basedOn w:val="1"/>
    <w:qFormat/>
    <w:uiPriority w:val="99"/>
    <w:pPr>
      <w:ind w:firstLine="420" w:firstLineChars="200"/>
    </w:pPr>
  </w:style>
  <w:style w:type="paragraph" w:customStyle="1" w:styleId="46">
    <w:name w:val="列表段落4"/>
    <w:basedOn w:val="1"/>
    <w:qFormat/>
    <w:uiPriority w:val="99"/>
    <w:pPr>
      <w:ind w:firstLine="420" w:firstLineChars="200"/>
    </w:pPr>
  </w:style>
  <w:style w:type="paragraph" w:customStyle="1" w:styleId="47">
    <w:name w:val="列表段落5"/>
    <w:basedOn w:val="1"/>
    <w:qFormat/>
    <w:uiPriority w:val="99"/>
    <w:pPr>
      <w:ind w:firstLine="420" w:firstLineChars="200"/>
    </w:pPr>
  </w:style>
  <w:style w:type="paragraph" w:customStyle="1" w:styleId="48">
    <w:name w:val="列表段落6"/>
    <w:basedOn w:val="1"/>
    <w:qFormat/>
    <w:uiPriority w:val="99"/>
    <w:pPr>
      <w:ind w:firstLine="420" w:firstLineChars="200"/>
    </w:pPr>
  </w:style>
  <w:style w:type="paragraph" w:customStyle="1" w:styleId="49">
    <w:name w:val="列表段落7"/>
    <w:basedOn w:val="1"/>
    <w:qFormat/>
    <w:uiPriority w:val="99"/>
    <w:pPr>
      <w:ind w:firstLine="420" w:firstLineChars="200"/>
    </w:pPr>
  </w:style>
  <w:style w:type="paragraph" w:customStyle="1" w:styleId="50">
    <w:name w:val="列表段落8"/>
    <w:basedOn w:val="1"/>
    <w:qFormat/>
    <w:uiPriority w:val="99"/>
    <w:pPr>
      <w:ind w:firstLine="420" w:firstLineChars="200"/>
    </w:pPr>
  </w:style>
  <w:style w:type="paragraph" w:customStyle="1" w:styleId="51">
    <w:name w:val="列表段落9"/>
    <w:basedOn w:val="1"/>
    <w:qFormat/>
    <w:uiPriority w:val="99"/>
    <w:pPr>
      <w:ind w:firstLine="420" w:firstLineChars="200"/>
    </w:pPr>
  </w:style>
  <w:style w:type="character" w:customStyle="1" w:styleId="52">
    <w:name w:val="纯文本 Char1"/>
    <w:qFormat/>
    <w:uiPriority w:val="0"/>
    <w:rPr>
      <w:rFonts w:ascii="宋体" w:hAnsi="Courier New" w:eastAsia="宋体" w:cs="Times New Roman"/>
      <w:kern w:val="0"/>
      <w:sz w:val="20"/>
      <w:szCs w:val="21"/>
    </w:rPr>
  </w:style>
  <w:style w:type="paragraph" w:styleId="53">
    <w:name w:val="List Paragraph"/>
    <w:basedOn w:val="1"/>
    <w:link w:val="64"/>
    <w:qFormat/>
    <w:uiPriority w:val="34"/>
    <w:pPr>
      <w:ind w:firstLine="420" w:firstLineChars="200"/>
    </w:pPr>
  </w:style>
  <w:style w:type="paragraph" w:customStyle="1" w:styleId="54">
    <w:name w:val="正文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55">
    <w:name w:val="正文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6">
    <w:name w:val="正文 New New New New New New New New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57">
    <w:name w:val="正文 New New New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58">
    <w:name w:val="正文 New New New New New New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59">
    <w:name w:val="正文 New New New New New New New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0">
    <w:name w:val="正文 New New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1">
    <w:name w:val="正文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2">
    <w:name w:val="正文 New New New New New New New New New New New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3">
    <w:name w:val="_Style 116"/>
    <w:basedOn w:val="1"/>
    <w:next w:val="53"/>
    <w:qFormat/>
    <w:uiPriority w:val="0"/>
    <w:pPr>
      <w:ind w:firstLine="420" w:firstLineChars="200"/>
    </w:pPr>
    <w:rPr>
      <w:rFonts w:ascii="Times New Roman" w:hAnsi="Times New Roman" w:cs="Times New Roman"/>
      <w:kern w:val="0"/>
      <w:sz w:val="20"/>
      <w:szCs w:val="20"/>
    </w:rPr>
  </w:style>
  <w:style w:type="character" w:customStyle="1" w:styleId="64">
    <w:name w:val="列出段落 Char1"/>
    <w:link w:val="53"/>
    <w:qFormat/>
    <w:uiPriority w:val="34"/>
    <w:rPr>
      <w:rFonts w:ascii="Calibri" w:hAnsi="Calibri" w:cs="Calibri"/>
      <w:kern w:val="2"/>
      <w:sz w:val="21"/>
      <w:szCs w:val="21"/>
    </w:rPr>
  </w:style>
  <w:style w:type="paragraph" w:customStyle="1" w:styleId="65">
    <w:name w:val="正文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6">
    <w:name w:val="正文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7">
    <w:name w:val="正文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8">
    <w:name w:val="正文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9">
    <w:name w:val="正文 New New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70">
    <w:name w:val="正文 New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71">
    <w:name w:val="修订1"/>
    <w:hidden/>
    <w:semiHidden/>
    <w:qFormat/>
    <w:uiPriority w:val="99"/>
    <w:rPr>
      <w:rFonts w:ascii="Calibri" w:hAnsi="Calibri" w:eastAsia="宋体" w:cs="Calibri"/>
      <w:kern w:val="2"/>
      <w:sz w:val="21"/>
      <w:szCs w:val="21"/>
      <w:lang w:val="en-US" w:eastAsia="zh-CN" w:bidi="ar-SA"/>
    </w:rPr>
  </w:style>
  <w:style w:type="paragraph" w:customStyle="1" w:styleId="72">
    <w:name w:val="正文 New New New New New New New New New New New New New New New New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73">
    <w:name w:val="列出段落2"/>
    <w:basedOn w:val="74"/>
    <w:qFormat/>
    <w:uiPriority w:val="0"/>
    <w:pPr>
      <w:ind w:firstLine="420" w:firstLineChars="200"/>
    </w:pPr>
  </w:style>
  <w:style w:type="paragraph" w:customStyle="1" w:styleId="74">
    <w:name w:val="正文 New New New New New New New New New New New New New New New New New New New New New New New New New New New New New New New New New New New New New New New New New New New New New New New New New New New"/>
    <w:qFormat/>
    <w:uiPriority w:val="0"/>
    <w:pPr>
      <w:widowControl w:val="0"/>
      <w:jc w:val="both"/>
    </w:pPr>
    <w:rPr>
      <w:rFonts w:ascii="Calibri" w:hAnsi="Calibri" w:eastAsia="宋体" w:cs="Times New Roman"/>
      <w:kern w:val="2"/>
      <w:sz w:val="21"/>
      <w:szCs w:val="24"/>
      <w:lang w:val="en-US" w:eastAsia="zh-CN" w:bidi="ar-SA"/>
    </w:rPr>
  </w:style>
  <w:style w:type="paragraph" w:customStyle="1" w:styleId="75">
    <w:name w:val="正文 New New New New New New New New New New New New New New New New New New New New New New New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76">
    <w:name w:val="正文 New New New New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77">
    <w:name w:val="正文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8">
    <w:name w:val="封面2"/>
    <w:basedOn w:val="1"/>
    <w:qFormat/>
    <w:uiPriority w:val="0"/>
    <w:pPr>
      <w:spacing w:line="360" w:lineRule="auto"/>
      <w:jc w:val="center"/>
    </w:pPr>
    <w:rPr>
      <w:rFonts w:hint="eastAsia" w:ascii="黑体" w:hAnsi="宋体" w:eastAsia="黑体"/>
      <w:b/>
      <w:spacing w:val="-30"/>
      <w:sz w:val="96"/>
    </w:rPr>
  </w:style>
</w:styles>
</file>

<file path=word/_rels/document.xml.rels><?xml version="1.0" encoding="UTF-8" standalone="yes"?>
<Relationships xmlns="http://schemas.openxmlformats.org/package/2006/relationships"><Relationship Id="rId9" Type="http://schemas.openxmlformats.org/officeDocument/2006/relationships/image" Target="media/image3.jpeg"/><Relationship Id="rId8" Type="http://schemas.openxmlformats.org/officeDocument/2006/relationships/image" Target="media/image2.jpeg"/><Relationship Id="rId7" Type="http://schemas.openxmlformats.org/officeDocument/2006/relationships/image" Target="media/image1.jpe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14</Pages>
  <Words>5125</Words>
  <Characters>5395</Characters>
  <Lines>43</Lines>
  <Paragraphs>12</Paragraphs>
  <TotalTime>15</TotalTime>
  <ScaleCrop>false</ScaleCrop>
  <LinksUpToDate>false</LinksUpToDate>
  <CharactersWithSpaces>6033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2023-11-02T03:14:00Z</dcterms:created>
  <dc:creator>dreamsummit</dc:creator>
  <cp:lastModifiedBy>Lw</cp:lastModifiedBy>
  <cp:lastPrinted>2019-08-26T04:14:00Z</cp:lastPrinted>
  <dcterms:modified xsi:type="dcterms:W3CDTF">2025-03-26T09:35:33Z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FA60CA23552F42B8B342AF35795795B1_13</vt:lpwstr>
  </property>
  <property fmtid="{D5CDD505-2E9C-101B-9397-08002B2CF9AE}" pid="4" name="KSOTemplateDocerSaveRecord">
    <vt:lpwstr>eyJoZGlkIjoiMjBiMzM3MzE3ZjRkN2VmNDQ5NmMzZDdjMmIwMDZkZGIiLCJ1c2VySWQiOiI0MDkwNDAzNDUifQ==</vt:lpwstr>
  </property>
</Properties>
</file>