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广东省东莞监狱2024年办公用品、日用品采购项目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供应商应符合《中华人民共和国政府采购法》第二十二条规定；供应商应有固定的经营场所，</w:t>
      </w:r>
      <w:r>
        <w:rPr>
          <w:rFonts w:hint="eastAsia" w:ascii="宋体" w:hAnsi="宋体" w:cs="宋体"/>
          <w:color w:val="000000" w:themeColor="text1"/>
          <w:szCs w:val="21"/>
          <w14:textFill>
            <w14:solidFill>
              <w14:schemeClr w14:val="tx1"/>
            </w14:solidFill>
          </w14:textFill>
        </w:rPr>
        <w:t>资金雄厚、</w:t>
      </w:r>
      <w:r>
        <w:rPr>
          <w:rFonts w:hint="eastAsia" w:ascii="宋体" w:hAnsi="宋体" w:cs="宋体"/>
          <w:color w:val="000000" w:themeColor="text1"/>
          <w:kern w:val="0"/>
          <w:szCs w:val="21"/>
          <w14:textFill>
            <w14:solidFill>
              <w14:schemeClr w14:val="tx1"/>
            </w14:solidFill>
          </w14:textFill>
        </w:rPr>
        <w:t>信誉良好、售后维护服务好，并且在经营活动中无严重违法记录；本项目不允许联合体参加竞价</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成交供应商不得分包或转包；存在隶属关系或同属一母公司或法人的企业，仅能由一家企业参与竞价；</w:t>
      </w:r>
      <w:r>
        <w:rPr>
          <w:rFonts w:hint="eastAsia" w:ascii="宋体" w:hAnsi="宋体" w:cs="宋体"/>
          <w:b/>
          <w:bCs/>
          <w:color w:val="000000" w:themeColor="text1"/>
          <w:kern w:val="0"/>
          <w:szCs w:val="21"/>
          <w14:textFill>
            <w14:solidFill>
              <w14:schemeClr w14:val="tx1"/>
            </w14:solidFill>
          </w14:textFill>
        </w:rPr>
        <w:t>提供供应商资格声明函，格式见附件</w:t>
      </w:r>
      <w:r>
        <w:rPr>
          <w:rFonts w:hint="eastAsia" w:ascii="宋体" w:hAnsi="宋体" w:cs="宋体"/>
          <w:color w:val="000000" w:themeColor="text1"/>
          <w:kern w:val="0"/>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本项目以下浮率形式进行报价，如项目存在最高限价或单价最高限价，成交总金额（单价）=最高限价（单价最高限价）×（1-下浮率）。报价时间截止后，系统按下浮率由高到低顺序排列</w:t>
      </w:r>
      <w:r>
        <w:rPr>
          <w:rFonts w:hint="eastAsia" w:ascii="宋体" w:hAnsi="宋体" w:eastAsia="宋体" w:cs="宋体"/>
          <w:b/>
          <w:bCs/>
          <w:color w:val="000000" w:themeColor="text1"/>
          <w14:textFill>
            <w14:solidFill>
              <w14:schemeClr w14:val="tx1"/>
            </w14:solidFill>
          </w14:textFill>
        </w:rPr>
        <w:t>，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20元/桶，某供应商报下浮率为10%，则成交单价=20元/桶*（1-10%）=18元/桶）。</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eastAsia="宋体" w:cs="宋体"/>
          <w:b/>
          <w:bCs/>
          <w:color w:val="000000"/>
          <w:szCs w:val="21"/>
          <w:u w:val="single"/>
        </w:rPr>
        <w:t>下浮率报价没有大于或等于100%，也没有为负数，且是固定唯一值的，否则为无效报价；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w:t>
      </w:r>
      <w:r>
        <w:rPr>
          <w:rFonts w:hint="eastAsia" w:ascii="宋体" w:hAnsi="宋体" w:cs="宋体"/>
          <w:color w:val="000000"/>
          <w:sz w:val="21"/>
          <w:szCs w:val="21"/>
          <w:lang w:val="en-US" w:eastAsia="zh-CN"/>
        </w:rPr>
        <w:t>预算</w:t>
      </w:r>
      <w:r>
        <w:rPr>
          <w:rFonts w:ascii="宋体" w:hAnsi="宋体" w:eastAsia="宋体" w:cs="宋体"/>
          <w:color w:val="000000"/>
          <w:sz w:val="21"/>
          <w:szCs w:val="21"/>
        </w:rPr>
        <w:t>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default" w:ascii="宋体" w:hAnsi="宋体"/>
                <w:b/>
                <w:bCs/>
                <w:color w:val="000000" w:themeColor="text1"/>
                <w:szCs w:val="21"/>
                <w14:textFill>
                  <w14:solidFill>
                    <w14:schemeClr w14:val="tx1"/>
                  </w14:solidFill>
                </w14:textFill>
              </w:rPr>
            </w:pPr>
            <w:r>
              <w:rPr>
                <w:rFonts w:hint="eastAsia" w:ascii="宋体" w:hAnsi="宋体" w:eastAsia="宋体" w:cs="宋体"/>
                <w:b/>
                <w:bCs/>
                <w:color w:val="000000"/>
                <w:szCs w:val="21"/>
                <w:lang w:val="en-US" w:eastAsia="zh-CN"/>
              </w:rPr>
              <w:t>交货期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广东省东莞监狱2024年办公用品、日用品采购项目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1批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 xml:space="preserve">供货期为 1年，具体项目终止时间以达到合同金额或截止日期两者先到为准  ，每次供货时间为5个工作日内；应急物资须在接到采购方通知后1小时内响应，4小时内完成送货 </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300000</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zh-CN"/>
          <w14:textFill>
            <w14:solidFill>
              <w14:schemeClr w14:val="tx1"/>
            </w14:solidFill>
          </w14:textFill>
        </w:rPr>
        <w:t>项目概述</w:t>
      </w:r>
    </w:p>
    <w:p>
      <w:pPr>
        <w:spacing w:line="360" w:lineRule="auto"/>
        <w:ind w:firstLine="422" w:firstLineChars="200"/>
        <w:rPr>
          <w:rFonts w:hint="eastAsia" w:ascii="宋体" w:hAnsi="宋体" w:eastAsia="宋体" w:cs="宋体"/>
          <w:sz w:val="21"/>
          <w:szCs w:val="21"/>
          <w:u w:val="single"/>
          <w:lang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项目名称：</w:t>
      </w:r>
      <w:r>
        <w:rPr>
          <w:rFonts w:hint="eastAsia" w:ascii="宋体" w:hAnsi="宋体" w:eastAsia="宋体" w:cs="宋体"/>
          <w:bCs/>
          <w:color w:val="000000"/>
          <w:szCs w:val="21"/>
        </w:rPr>
        <w:t>广东省东莞监狱2024年办公用品、日用品采购项目</w:t>
      </w:r>
      <w:r>
        <w:rPr>
          <w:rFonts w:hint="eastAsia" w:ascii="宋体" w:hAnsi="宋体" w:cs="宋体"/>
          <w:sz w:val="21"/>
          <w:szCs w:val="21"/>
          <w:lang w:eastAsia="zh-CN"/>
        </w:rPr>
        <w:t>。</w:t>
      </w:r>
    </w:p>
    <w:p>
      <w:pPr>
        <w:spacing w:line="360" w:lineRule="auto"/>
        <w:ind w:left="0" w:leftChars="0" w:firstLine="434" w:firstLineChars="206"/>
        <w:rPr>
          <w:rFonts w:hint="eastAsia" w:ascii="宋体" w:hAnsi="宋体" w:eastAsia="宋体" w:cs="宋体"/>
          <w:sz w:val="21"/>
          <w:szCs w:val="21"/>
          <w:lang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）预计全年采购金额为</w:t>
      </w:r>
      <w:r>
        <w:rPr>
          <w:rFonts w:hint="eastAsia" w:ascii="宋体" w:hAnsi="宋体" w:eastAsia="宋体" w:cs="宋体"/>
          <w:b/>
          <w:sz w:val="21"/>
          <w:szCs w:val="21"/>
        </w:rPr>
        <w:t>：</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300000</w:t>
      </w:r>
      <w:r>
        <w:rPr>
          <w:rFonts w:hint="eastAsia" w:ascii="宋体" w:hAnsi="宋体" w:eastAsia="宋体" w:cs="宋体"/>
          <w:sz w:val="21"/>
          <w:szCs w:val="21"/>
        </w:rPr>
        <w:t>元（大写人民币</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叁拾万元整</w:t>
      </w:r>
      <w:r>
        <w:rPr>
          <w:rFonts w:hint="eastAsia" w:ascii="宋体" w:hAnsi="宋体" w:eastAsia="宋体" w:cs="宋体"/>
          <w:sz w:val="21"/>
          <w:szCs w:val="21"/>
        </w:rPr>
        <w:t>，含税）</w:t>
      </w:r>
      <w:r>
        <w:rPr>
          <w:rFonts w:hint="eastAsia" w:ascii="宋体" w:hAnsi="宋体" w:eastAsia="宋体" w:cs="宋体"/>
          <w:sz w:val="21"/>
          <w:szCs w:val="21"/>
          <w:lang w:eastAsia="zh-CN"/>
        </w:rPr>
        <w:t>，预计</w:t>
      </w:r>
      <w:r>
        <w:rPr>
          <w:rFonts w:hint="eastAsia" w:ascii="宋体" w:hAnsi="宋体" w:eastAsia="宋体" w:cs="宋体"/>
          <w:sz w:val="21"/>
          <w:szCs w:val="21"/>
          <w:lang w:val="en-US" w:eastAsia="zh-CN"/>
        </w:rPr>
        <w:t>采购</w:t>
      </w:r>
      <w:r>
        <w:rPr>
          <w:rFonts w:hint="eastAsia" w:ascii="宋体" w:hAnsi="宋体" w:eastAsia="宋体" w:cs="宋体"/>
          <w:sz w:val="21"/>
          <w:szCs w:val="21"/>
          <w:lang w:eastAsia="zh-CN"/>
        </w:rPr>
        <w:t>金额仅作为需求量的一个参考值，具体以实际</w:t>
      </w:r>
      <w:r>
        <w:rPr>
          <w:rFonts w:hint="eastAsia" w:ascii="宋体" w:hAnsi="宋体" w:eastAsia="宋体" w:cs="宋体"/>
          <w:sz w:val="21"/>
          <w:szCs w:val="21"/>
          <w:lang w:val="en-US" w:eastAsia="zh-CN"/>
        </w:rPr>
        <w:t>采购量进行结算</w:t>
      </w:r>
      <w:r>
        <w:rPr>
          <w:rFonts w:hint="eastAsia" w:ascii="宋体" w:hAnsi="宋体" w:eastAsia="宋体" w:cs="宋体"/>
          <w:sz w:val="21"/>
          <w:szCs w:val="21"/>
          <w:lang w:eastAsia="zh-CN"/>
        </w:rPr>
        <w:t>。</w:t>
      </w:r>
    </w:p>
    <w:p>
      <w:pPr>
        <w:numPr>
          <w:ilvl w:val="0"/>
          <w:numId w:val="0"/>
        </w:numPr>
        <w:spacing w:line="360" w:lineRule="auto"/>
        <w:ind w:firstLine="422" w:firstLineChars="200"/>
        <w:rPr>
          <w:rFonts w:hint="eastAsia" w:ascii="宋体" w:hAnsi="宋体" w:eastAsia="宋体" w:cs="宋体"/>
          <w:b w:val="0"/>
          <w:bCs/>
          <w:i w:val="0"/>
          <w:iCs w:val="0"/>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供货期及供货地点：</w:t>
      </w:r>
      <w:r>
        <w:rPr>
          <w:rFonts w:hint="eastAsia" w:ascii="宋体" w:hAnsi="宋体" w:eastAsia="宋体" w:cs="宋体"/>
          <w:b w:val="0"/>
          <w:bCs/>
          <w:i w:val="0"/>
          <w:iCs w:val="0"/>
          <w:sz w:val="21"/>
          <w:szCs w:val="21"/>
          <w:u w:val="none"/>
          <w:lang w:val="en-US" w:eastAsia="zh-CN"/>
        </w:rPr>
        <w:t>供货期为</w:t>
      </w:r>
      <w:r>
        <w:rPr>
          <w:rFonts w:hint="eastAsia" w:ascii="宋体" w:hAnsi="宋体" w:eastAsia="宋体" w:cs="宋体"/>
          <w:b w:val="0"/>
          <w:bCs/>
          <w:i w:val="0"/>
          <w:iCs w:val="0"/>
          <w:sz w:val="21"/>
          <w:szCs w:val="21"/>
          <w:u w:val="none"/>
        </w:rPr>
        <w:t xml:space="preserve"> </w:t>
      </w:r>
      <w:r>
        <w:rPr>
          <w:rFonts w:hint="eastAsia" w:ascii="宋体" w:hAnsi="宋体" w:eastAsia="宋体" w:cs="宋体"/>
          <w:b w:val="0"/>
          <w:bCs/>
          <w:i w:val="0"/>
          <w:iCs w:val="0"/>
          <w:sz w:val="21"/>
          <w:szCs w:val="21"/>
          <w:u w:val="none"/>
          <w:lang w:val="en-US" w:eastAsia="zh-CN"/>
        </w:rPr>
        <w:t>1年，具体项目终止时间以达到合同金额或截止日期两者先到为准</w:t>
      </w:r>
      <w:r>
        <w:rPr>
          <w:rFonts w:hint="eastAsia" w:ascii="宋体" w:hAnsi="宋体" w:eastAsia="宋体" w:cs="宋体"/>
          <w:b w:val="0"/>
          <w:bCs/>
          <w:i w:val="0"/>
          <w:iCs w:val="0"/>
          <w:sz w:val="21"/>
          <w:szCs w:val="21"/>
          <w:u w:val="none"/>
        </w:rPr>
        <w:t xml:space="preserve"> </w:t>
      </w:r>
      <w:r>
        <w:rPr>
          <w:rFonts w:hint="eastAsia" w:ascii="宋体" w:hAnsi="宋体" w:eastAsia="宋体" w:cs="宋体"/>
          <w:b w:val="0"/>
          <w:bCs/>
          <w:i w:val="0"/>
          <w:iCs w:val="0"/>
          <w:sz w:val="21"/>
          <w:szCs w:val="21"/>
          <w:u w:val="none"/>
          <w:lang w:eastAsia="zh-CN"/>
        </w:rPr>
        <w:t>，</w:t>
      </w:r>
      <w:r>
        <w:rPr>
          <w:rFonts w:hint="eastAsia" w:ascii="宋体" w:hAnsi="宋体" w:eastAsia="宋体" w:cs="宋体"/>
          <w:b w:val="0"/>
          <w:bCs/>
          <w:i w:val="0"/>
          <w:iCs w:val="0"/>
          <w:sz w:val="21"/>
          <w:szCs w:val="21"/>
          <w:u w:val="none"/>
          <w:lang w:val="en-US" w:eastAsia="zh-CN"/>
        </w:rPr>
        <w:t xml:space="preserve">每次供货时间为5个工作日内；应急物资须在接到采购方通知后1小时内响应，4小时内完成送货；供货地点：广东省东莞监狱。 </w:t>
      </w:r>
    </w:p>
    <w:p>
      <w:pPr>
        <w:numPr>
          <w:ilvl w:val="0"/>
          <w:numId w:val="0"/>
        </w:numPr>
        <w:spacing w:line="360" w:lineRule="auto"/>
        <w:ind w:firstLine="422" w:firstLineChars="200"/>
        <w:rPr>
          <w:rFonts w:hint="eastAsia" w:ascii="宋体" w:hAnsi="宋体" w:eastAsia="宋体" w:cs="宋体"/>
          <w:b w:val="0"/>
          <w:bCs/>
          <w:sz w:val="21"/>
          <w:szCs w:val="21"/>
          <w:lang w:val="en-US" w:eastAsia="zh-CN"/>
        </w:rPr>
      </w:pPr>
      <w:r>
        <w:rPr>
          <w:rFonts w:hint="eastAsia" w:ascii="宋体" w:hAnsi="宋体" w:cs="宋体"/>
          <w:b/>
          <w:sz w:val="21"/>
          <w:szCs w:val="21"/>
          <w:lang w:val="en-US" w:eastAsia="zh-CN"/>
        </w:rPr>
        <w:t>（四）</w:t>
      </w:r>
      <w:r>
        <w:rPr>
          <w:rFonts w:hint="eastAsia" w:ascii="宋体" w:hAnsi="宋体" w:eastAsia="宋体" w:cs="宋体"/>
          <w:b/>
          <w:sz w:val="21"/>
          <w:szCs w:val="21"/>
          <w:lang w:val="en-US" w:eastAsia="zh-CN"/>
        </w:rPr>
        <w:t>报价方式</w:t>
      </w:r>
      <w:r>
        <w:rPr>
          <w:rFonts w:hint="eastAsia" w:ascii="宋体" w:hAnsi="宋体" w:cs="宋体"/>
          <w:b/>
          <w:sz w:val="21"/>
          <w:szCs w:val="21"/>
          <w:lang w:val="en-US" w:eastAsia="zh-CN"/>
        </w:rPr>
        <w:t>：</w:t>
      </w:r>
      <w:r>
        <w:rPr>
          <w:rFonts w:hint="eastAsia" w:ascii="宋体" w:hAnsi="宋体" w:eastAsia="宋体" w:cs="宋体"/>
          <w:b w:val="0"/>
          <w:bCs/>
          <w:sz w:val="21"/>
          <w:szCs w:val="21"/>
          <w:lang w:val="en-US" w:eastAsia="zh-CN"/>
        </w:rPr>
        <w:t>采用“整体下浮率（%）”的方式，结算单价=最高限价×（1-成交下浮率）。特别说明：所报下浮率适用清单中的所有项，请查看附件《</w:t>
      </w:r>
      <w:r>
        <w:rPr>
          <w:rFonts w:hint="eastAsia" w:ascii="宋体" w:hAnsi="宋体" w:eastAsia="宋体" w:cs="宋体"/>
          <w:b w:val="0"/>
          <w:bCs/>
          <w:color w:val="000000"/>
          <w:szCs w:val="21"/>
        </w:rPr>
        <w:t>广东省东莞监狱2024年办公用品、日用品采购项目</w:t>
      </w:r>
      <w:r>
        <w:rPr>
          <w:rFonts w:hint="eastAsia" w:ascii="宋体" w:hAnsi="宋体" w:eastAsia="宋体" w:cs="宋体"/>
          <w:b w:val="0"/>
          <w:bCs/>
          <w:sz w:val="21"/>
          <w:szCs w:val="21"/>
          <w:lang w:val="en-US" w:eastAsia="zh-CN"/>
        </w:rPr>
        <w:t>采购清单以及最高限价》</w:t>
      </w:r>
    </w:p>
    <w:p>
      <w:pPr>
        <w:numPr>
          <w:ilvl w:val="0"/>
          <w:numId w:val="0"/>
        </w:numPr>
        <w:spacing w:line="360" w:lineRule="auto"/>
        <w:ind w:firstLine="422" w:firstLineChars="200"/>
        <w:rPr>
          <w:rFonts w:hint="eastAsia" w:ascii="宋体" w:hAnsi="宋体" w:eastAsia="宋体" w:cs="宋体"/>
          <w:kern w:val="0"/>
          <w:sz w:val="21"/>
          <w:szCs w:val="21"/>
          <w:lang w:val="en-US" w:eastAsia="zh-CN" w:bidi="ar-SA"/>
        </w:rPr>
      </w:pPr>
      <w:r>
        <w:rPr>
          <w:rFonts w:hint="eastAsia" w:ascii="宋体" w:hAnsi="宋体" w:cs="宋体"/>
          <w:b/>
          <w:sz w:val="21"/>
          <w:szCs w:val="21"/>
          <w:lang w:val="en-US" w:eastAsia="zh-CN"/>
        </w:rPr>
        <w:t>（四）采购内容：</w:t>
      </w:r>
      <w:r>
        <w:rPr>
          <w:rFonts w:hint="eastAsia" w:ascii="宋体" w:hAnsi="宋体" w:eastAsia="宋体" w:cs="宋体"/>
          <w:kern w:val="0"/>
          <w:sz w:val="21"/>
          <w:szCs w:val="21"/>
          <w:lang w:val="en-US" w:eastAsia="zh-CN" w:bidi="ar-SA"/>
        </w:rPr>
        <w:t>采购监狱日常办公用品，办公用品按月份供货，应急物资按实际需求供货，采购清单目录详见附件《广东省东莞监狱2024年办公用品、日用品采购项目目录表及最高限价》</w:t>
      </w: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eastAsia" w:ascii="宋体" w:hAnsi="宋体" w:eastAsia="宋体" w:cs="宋体"/>
          <w:sz w:val="21"/>
          <w:szCs w:val="21"/>
        </w:rPr>
      </w:pPr>
      <w:r>
        <w:rPr>
          <w:rFonts w:hint="eastAsia" w:cs="宋体"/>
          <w:sz w:val="21"/>
          <w:szCs w:val="21"/>
          <w:lang w:val="en-US" w:eastAsia="zh-CN"/>
        </w:rPr>
        <w:t>供应商</w:t>
      </w:r>
      <w:r>
        <w:rPr>
          <w:rFonts w:hint="eastAsia" w:ascii="宋体" w:hAnsi="宋体" w:eastAsia="宋体" w:cs="宋体"/>
          <w:sz w:val="21"/>
          <w:szCs w:val="21"/>
        </w:rPr>
        <w:t>必须承诺，完全满足</w:t>
      </w:r>
      <w:r>
        <w:rPr>
          <w:rFonts w:hint="eastAsia" w:ascii="宋体" w:hAnsi="宋体" w:eastAsia="宋体" w:cs="宋体"/>
          <w:sz w:val="21"/>
          <w:szCs w:val="21"/>
          <w:lang w:val="en-US" w:eastAsia="zh-CN"/>
        </w:rPr>
        <w:t>采购</w:t>
      </w:r>
      <w:r>
        <w:rPr>
          <w:rFonts w:hint="eastAsia" w:ascii="宋体" w:hAnsi="宋体" w:eastAsia="宋体" w:cs="宋体"/>
          <w:sz w:val="21"/>
          <w:szCs w:val="21"/>
        </w:rPr>
        <w:t>过程发出所有文件的要求</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必须具备履行本项目的能力</w:t>
      </w:r>
      <w:r>
        <w:rPr>
          <w:rFonts w:hint="eastAsia" w:ascii="宋体" w:hAnsi="宋体" w:eastAsia="宋体" w:cs="宋体"/>
          <w:sz w:val="21"/>
          <w:szCs w:val="21"/>
        </w:rPr>
        <w:t>。如在实施过程中，采购人发现有不符合要求的地方，采购人有权</w:t>
      </w:r>
      <w:r>
        <w:rPr>
          <w:rFonts w:hint="eastAsia" w:ascii="宋体" w:hAnsi="宋体" w:eastAsia="宋体" w:cs="宋体"/>
          <w:sz w:val="21"/>
          <w:szCs w:val="21"/>
          <w:lang w:val="en-US" w:eastAsia="zh-CN"/>
        </w:rPr>
        <w:t>终止</w:t>
      </w:r>
      <w:r>
        <w:rPr>
          <w:rFonts w:hint="eastAsia" w:ascii="宋体" w:hAnsi="宋体" w:eastAsia="宋体" w:cs="宋体"/>
          <w:sz w:val="21"/>
          <w:szCs w:val="21"/>
        </w:rPr>
        <w:t>合同，一切费用由</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承担，履约保证金不予退还。</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cs="宋体"/>
          <w:b/>
          <w:bCs/>
          <w:color w:val="000000" w:themeColor="text1"/>
          <w:szCs w:val="21"/>
          <w:lang w:val="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商务</w:t>
      </w:r>
      <w:r>
        <w:rPr>
          <w:rFonts w:hint="eastAsia" w:ascii="宋体" w:hAnsi="宋体" w:cs="宋体"/>
          <w:b/>
          <w:bCs/>
          <w:color w:val="000000" w:themeColor="text1"/>
          <w:szCs w:val="21"/>
          <w:lang w:val="zh-CN"/>
          <w14:textFill>
            <w14:solidFill>
              <w14:schemeClr w14:val="tx1"/>
            </w14:solidFill>
          </w14:textFill>
        </w:rPr>
        <w:t>要求</w:t>
      </w:r>
    </w:p>
    <w:p>
      <w:pPr>
        <w:keepNext w:val="0"/>
        <w:keepLines w:val="0"/>
        <w:widowControl/>
        <w:suppressLineNumbers w:val="0"/>
        <w:spacing w:line="360" w:lineRule="auto"/>
        <w:ind w:firstLine="422" w:firstLineChars="200"/>
        <w:jc w:val="left"/>
        <w:rPr>
          <w:rFonts w:hint="eastAsia" w:ascii="宋体" w:hAnsi="宋体" w:eastAsia="宋体" w:cs="宋体"/>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质量要求：</w:t>
      </w:r>
      <w:r>
        <w:rPr>
          <w:rFonts w:hint="eastAsia" w:ascii="宋体" w:hAnsi="宋体" w:eastAsia="宋体" w:cs="宋体"/>
          <w:sz w:val="21"/>
          <w:szCs w:val="21"/>
        </w:rPr>
        <w:t>所供应的器材、辅料必须正规渠道进货，产品质量达到国家标准；货物牌标识内容清晰、有出厂合格证。</w:t>
      </w:r>
      <w:r>
        <w:rPr>
          <w:rFonts w:hint="eastAsia" w:ascii="宋体" w:hAnsi="宋体" w:eastAsia="宋体" w:cs="宋体"/>
          <w:sz w:val="21"/>
          <w:szCs w:val="21"/>
          <w:lang w:val="en-US" w:eastAsia="zh-CN"/>
        </w:rPr>
        <w:t>产品质量应符合中华人民共和国国家安全质量标准、环保标准、行业标准货货物来源国官方标准；凡属于《中华人民共和国实施强制性产品认证的产品目录》的产品，须在交货时提供该产品的《中国强制认证》（CCC认证）。</w:t>
      </w:r>
    </w:p>
    <w:p>
      <w:pPr>
        <w:keepNext w:val="0"/>
        <w:keepLines w:val="0"/>
        <w:widowControl/>
        <w:suppressLineNumbers w:val="0"/>
        <w:spacing w:line="360" w:lineRule="auto"/>
        <w:ind w:firstLine="422" w:firstLineChars="200"/>
        <w:jc w:val="left"/>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（二）包装：</w:t>
      </w:r>
      <w:r>
        <w:rPr>
          <w:rFonts w:hint="eastAsia" w:ascii="宋体" w:hAnsi="宋体" w:eastAsia="宋体" w:cs="宋体"/>
          <w:sz w:val="21"/>
          <w:szCs w:val="21"/>
          <w:lang w:val="en-US" w:eastAsia="zh-CN"/>
        </w:rPr>
        <w:t>全部产品均应有良好的防湿、防锈、防潮、防雨、防腐及防碰撞的措施。凡由于包装不良造成的损失和由此产生的费用均由供应商承担。</w:t>
      </w:r>
    </w:p>
    <w:p>
      <w:pPr>
        <w:keepNext w:val="0"/>
        <w:keepLines w:val="0"/>
        <w:widowControl/>
        <w:suppressLineNumbers w:val="0"/>
        <w:spacing w:line="360" w:lineRule="auto"/>
        <w:ind w:firstLine="422" w:firstLineChars="200"/>
        <w:jc w:val="left"/>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（三）供货时效</w:t>
      </w:r>
      <w:r>
        <w:rPr>
          <w:rFonts w:hint="eastAsia" w:ascii="宋体" w:hAnsi="宋体" w:eastAsia="宋体" w:cs="宋体"/>
          <w:sz w:val="21"/>
          <w:szCs w:val="21"/>
          <w:lang w:val="en-US" w:eastAsia="zh-CN"/>
        </w:rPr>
        <w:t>：成交供应商在提供办公用品时，应及时进行物资供应，保证在5个工作日内能送货；提供应急物资时，应在收到采购方通知后1小时内响应，4小时内完成送货。</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（四）</w:t>
      </w:r>
      <w:r>
        <w:rPr>
          <w:rFonts w:hint="eastAsia" w:ascii="宋体" w:hAnsi="宋体" w:eastAsia="宋体" w:cs="宋体"/>
          <w:b/>
          <w:sz w:val="21"/>
          <w:szCs w:val="21"/>
        </w:rPr>
        <w:t>监狱管理要求：</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lang w:val="en-US" w:eastAsia="zh-CN"/>
        </w:rPr>
        <w:t>成交供应商</w:t>
      </w:r>
      <w:r>
        <w:rPr>
          <w:rFonts w:hint="eastAsia" w:ascii="宋体" w:hAnsi="宋体" w:eastAsia="宋体" w:cs="宋体"/>
          <w:sz w:val="21"/>
          <w:szCs w:val="21"/>
        </w:rPr>
        <w:t>及送货人员必须严格遵守监狱保密及相关管理规定，不得有监狱内建筑、场地、事项等进行拍照、录视频等行为，如发现供应商有违反监狱管理，</w:t>
      </w:r>
      <w:r>
        <w:rPr>
          <w:rFonts w:hint="eastAsia" w:ascii="宋体" w:hAnsi="宋体" w:eastAsia="宋体" w:cs="宋体"/>
          <w:sz w:val="21"/>
          <w:szCs w:val="21"/>
          <w:highlight w:val="none"/>
          <w:u w:val="single"/>
        </w:rPr>
        <w:t>采购人有权</w:t>
      </w:r>
      <w:r>
        <w:rPr>
          <w:rFonts w:hint="eastAsia" w:ascii="宋体" w:hAnsi="宋体" w:eastAsia="宋体" w:cs="宋体"/>
          <w:sz w:val="21"/>
          <w:szCs w:val="21"/>
          <w:highlight w:val="none"/>
          <w:u w:val="single"/>
          <w:lang w:val="en-US" w:eastAsia="zh-CN"/>
        </w:rPr>
        <w:t>终止</w:t>
      </w:r>
      <w:r>
        <w:rPr>
          <w:rFonts w:hint="eastAsia" w:ascii="宋体" w:hAnsi="宋体" w:eastAsia="宋体" w:cs="宋体"/>
          <w:sz w:val="21"/>
          <w:szCs w:val="21"/>
          <w:highlight w:val="none"/>
          <w:u w:val="single"/>
          <w:lang w:eastAsia="zh-CN"/>
        </w:rPr>
        <w:t>合同，</w:t>
      </w:r>
      <w:r>
        <w:rPr>
          <w:rFonts w:hint="eastAsia" w:ascii="宋体" w:hAnsi="宋体" w:eastAsia="宋体" w:cs="宋体"/>
          <w:sz w:val="21"/>
          <w:szCs w:val="21"/>
          <w:highlight w:val="none"/>
          <w:u w:val="single"/>
        </w:rPr>
        <w:t>重新选定</w:t>
      </w:r>
      <w:r>
        <w:rPr>
          <w:rFonts w:hint="eastAsia" w:ascii="宋体" w:hAnsi="宋体" w:eastAsia="宋体" w:cs="宋体"/>
          <w:sz w:val="21"/>
          <w:szCs w:val="21"/>
          <w:highlight w:val="none"/>
          <w:u w:val="single"/>
          <w:lang w:eastAsia="zh-CN"/>
        </w:rPr>
        <w:t>成交供应商</w:t>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u w:val="single"/>
          <w:lang w:eastAsia="zh-CN"/>
        </w:rPr>
        <w:t>履约保证金不予退回，</w:t>
      </w:r>
      <w:r>
        <w:rPr>
          <w:rFonts w:hint="eastAsia" w:ascii="宋体" w:hAnsi="宋体" w:eastAsia="宋体" w:cs="宋体"/>
          <w:sz w:val="21"/>
          <w:szCs w:val="21"/>
          <w:highlight w:val="none"/>
          <w:u w:val="single"/>
        </w:rPr>
        <w:t>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cs="宋体"/>
          <w:b/>
          <w:bCs/>
          <w:color w:val="000000" w:themeColor="text1"/>
          <w:szCs w:val="21"/>
          <w:lang w:val="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保修</w:t>
      </w:r>
      <w:r>
        <w:rPr>
          <w:rFonts w:hint="eastAsia" w:ascii="宋体" w:hAnsi="宋体" w:cs="宋体"/>
          <w:b/>
          <w:bCs/>
          <w:color w:val="000000" w:themeColor="text1"/>
          <w:szCs w:val="21"/>
          <w:lang w:val="zh-CN"/>
          <w14:textFill>
            <w14:solidFill>
              <w14:schemeClr w14:val="tx1"/>
            </w14:solidFill>
          </w14:textFill>
        </w:rPr>
        <w:t>售后</w:t>
      </w:r>
      <w:r>
        <w:rPr>
          <w:rFonts w:hint="eastAsia" w:ascii="宋体" w:hAnsi="宋体" w:cs="宋体"/>
          <w:b/>
          <w:bCs/>
          <w:color w:val="000000" w:themeColor="text1"/>
          <w:szCs w:val="21"/>
          <w:lang w:val="en-US" w:eastAsia="zh-CN"/>
          <w14:textFill>
            <w14:solidFill>
              <w14:schemeClr w14:val="tx1"/>
            </w14:solidFill>
          </w14:textFill>
        </w:rPr>
        <w:t>及违约责任</w:t>
      </w:r>
      <w:r>
        <w:rPr>
          <w:rFonts w:hint="eastAsia" w:ascii="宋体" w:hAnsi="宋体" w:cs="宋体"/>
          <w:b/>
          <w:bCs/>
          <w:color w:val="000000" w:themeColor="text1"/>
          <w:szCs w:val="21"/>
          <w:lang w:val="zh-CN"/>
          <w14:textFill>
            <w14:solidFill>
              <w14:schemeClr w14:val="tx1"/>
            </w14:solidFill>
          </w14:textFill>
        </w:rPr>
        <w:t xml:space="preserve"> </w:t>
      </w:r>
    </w:p>
    <w:p>
      <w:pPr>
        <w:spacing w:line="360" w:lineRule="auto"/>
        <w:ind w:firstLine="422" w:firstLineChars="200"/>
        <w:rPr>
          <w:rFonts w:hint="eastAsia" w:ascii="宋体" w:hAnsi="宋体" w:eastAsia="宋体" w:cs="宋体"/>
          <w:sz w:val="21"/>
          <w:szCs w:val="21"/>
          <w:highlight w:val="yellow"/>
          <w:lang w:val="en-US"/>
        </w:rPr>
      </w:pPr>
      <w:r>
        <w:rPr>
          <w:rFonts w:hint="eastAsia" w:ascii="宋体" w:hAnsi="宋体" w:eastAsia="宋体" w:cs="宋体"/>
          <w:b/>
          <w:bCs/>
          <w:sz w:val="21"/>
          <w:szCs w:val="21"/>
          <w:lang w:val="en-US" w:eastAsia="zh-CN"/>
        </w:rPr>
        <w:t>（一）免费保修期限</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eastAsia="zh-CN"/>
        </w:rPr>
        <w:t>1年。</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（二）免费保修期内售后服务要求</w:t>
      </w:r>
    </w:p>
    <w:p>
      <w:pPr>
        <w:numPr>
          <w:ilvl w:val="0"/>
          <w:numId w:val="15"/>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lang w:val="en-US" w:eastAsia="zh-CN"/>
        </w:rPr>
        <w:t>成交供应商负责对其提供的产品进行维修、更换，不再向采购人收取任何费用。</w:t>
      </w:r>
    </w:p>
    <w:p>
      <w:pPr>
        <w:numPr>
          <w:ilvl w:val="0"/>
          <w:numId w:val="15"/>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lang w:val="en-US" w:eastAsia="zh-CN"/>
        </w:rPr>
        <w:t>保修期内，产品故障报修的响应时间：提供24小时×7技术支持热线，每天8：00-18：00期间为2小时响应，其余时间为4小时响应。报修24小时内不能修好的须提供相同品牌型号或高于原配的性能型号配件和设备代用。设备维修超过一个月的，按原型号或升级型号进行更换。</w:t>
      </w:r>
    </w:p>
    <w:p>
      <w:pPr>
        <w:numPr>
          <w:ilvl w:val="0"/>
          <w:numId w:val="15"/>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修期内，成交供应商对所供的货物实行上门包修、包换、包退、包维护保养，如成交供应商未在采购方通知后24小时内处理，采购方有权聘请第三人维修更换等，由此产生费用由成交供应商全部承担，采购方可从履约保证金扣除相关费用。</w:t>
      </w:r>
    </w:p>
    <w:p>
      <w:pPr>
        <w:numPr>
          <w:ilvl w:val="0"/>
          <w:numId w:val="15"/>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成交供应商免费质保的范围包括供货的全部设备和材料。</w:t>
      </w:r>
    </w:p>
    <w:p>
      <w:pPr>
        <w:spacing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供应商违约责任</w:t>
      </w:r>
    </w:p>
    <w:p>
      <w:pPr>
        <w:numPr>
          <w:ilvl w:val="0"/>
          <w:numId w:val="16"/>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成交供应商必须根据采购人供货期要求，科学合理拟定送货计划，确保按时供货完成验收（出现不可抗力因素情形时，经双方共同认可，供货期可以顺延）。</w:t>
      </w:r>
    </w:p>
    <w:p>
      <w:pPr>
        <w:numPr>
          <w:ilvl w:val="0"/>
          <w:numId w:val="16"/>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在提供办公用品时，应及时进行物资供应，保证在5个工作日内能送货；提供应急物资时，应在收到采购方通知后1小时内响应，4小时内完成送货。成交供应商如未能按规定的交货时间送货，逾期一次由采购方发函提醒；逾期累计2次，成交供应商按合同总价款的0.5%向采购方支付违约金；逾期累计3次按合同总价款的1%向采购方支付违约金；逾期累计3次以上的，采购方有权终止合作关系，由此造成的采购方经济损失由成交供应商承担。</w:t>
      </w:r>
    </w:p>
    <w:p>
      <w:pPr>
        <w:spacing w:line="360" w:lineRule="auto"/>
        <w:ind w:firstLine="422" w:firstLineChars="200"/>
        <w:rPr>
          <w:rFonts w:hint="eastAsia" w:ascii="宋体" w:hAnsi="宋体" w:eastAsia="宋体" w:cs="宋体"/>
          <w:b/>
          <w:sz w:val="21"/>
          <w:szCs w:val="21"/>
          <w:lang w:val="en-US" w:eastAsia="zh-CN" w:bidi="ar-SA"/>
        </w:rPr>
      </w:pPr>
      <w:r>
        <w:rPr>
          <w:rFonts w:hint="eastAsia" w:ascii="宋体" w:hAnsi="宋体" w:eastAsia="宋体" w:cs="宋体"/>
          <w:b/>
          <w:sz w:val="21"/>
          <w:szCs w:val="21"/>
          <w:lang w:val="en-US" w:eastAsia="zh-CN" w:bidi="ar-SA"/>
        </w:rPr>
        <w:t>（四）履约保证金条款</w:t>
      </w:r>
    </w:p>
    <w:p>
      <w:pPr>
        <w:numPr>
          <w:ilvl w:val="0"/>
          <w:numId w:val="17"/>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合同签订前，成交供应商需缴纳</w:t>
      </w:r>
      <w:r>
        <w:rPr>
          <w:rFonts w:hint="eastAsia" w:ascii="宋体" w:hAnsi="宋体" w:cs="宋体"/>
          <w:sz w:val="21"/>
          <w:szCs w:val="21"/>
          <w:lang w:val="en-US" w:eastAsia="zh-CN"/>
        </w:rPr>
        <w:t>预算</w:t>
      </w:r>
      <w:r>
        <w:rPr>
          <w:rFonts w:hint="eastAsia" w:ascii="宋体" w:hAnsi="宋体" w:eastAsia="宋体" w:cs="宋体"/>
          <w:sz w:val="21"/>
          <w:szCs w:val="21"/>
          <w:lang w:val="en-US" w:eastAsia="zh-CN"/>
        </w:rPr>
        <w:t>价的5%作为履约保证金。</w:t>
      </w:r>
    </w:p>
    <w:p>
      <w:pPr>
        <w:numPr>
          <w:ilvl w:val="0"/>
          <w:numId w:val="17"/>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成交供应商须在监狱确定成交供应商之日起十五日内签订合同。履约保证金以银行转账形式提交。如成交供应商不按时签订合同或弃标的，履约保证金不予退回（不可抗力原因除外）。</w:t>
      </w:r>
    </w:p>
    <w:p>
      <w:pPr>
        <w:numPr>
          <w:ilvl w:val="0"/>
          <w:numId w:val="17"/>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采购人有权根据供应商的违约责任所造成的损失，从履约保证金中扣除相关费用。如履约保证金不能抵扣费用的，成交供应商应全额赔偿采购方损失。</w:t>
      </w:r>
    </w:p>
    <w:p>
      <w:pPr>
        <w:numPr>
          <w:ilvl w:val="0"/>
          <w:numId w:val="0"/>
        </w:numPr>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考核扣罚标准：</w:t>
      </w:r>
    </w:p>
    <w:p>
      <w:pPr>
        <w:numPr>
          <w:ilvl w:val="0"/>
          <w:numId w:val="0"/>
        </w:num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rPr>
        <w:t>发生以下情形，经调查属实的，扣</w:t>
      </w:r>
      <w:r>
        <w:rPr>
          <w:rFonts w:hint="eastAsia" w:ascii="宋体" w:hAnsi="宋体" w:eastAsia="宋体" w:cs="宋体"/>
          <w:b/>
          <w:bCs/>
          <w:sz w:val="21"/>
          <w:szCs w:val="21"/>
          <w:highlight w:val="none"/>
        </w:rPr>
        <w:t>除</w:t>
      </w:r>
      <w:r>
        <w:rPr>
          <w:rFonts w:hint="eastAsia" w:ascii="宋体" w:hAnsi="宋体" w:eastAsia="宋体" w:cs="宋体"/>
          <w:b/>
          <w:bCs/>
          <w:sz w:val="21"/>
          <w:szCs w:val="21"/>
          <w:highlight w:val="none"/>
          <w:lang w:val="en-US" w:eastAsia="zh-CN"/>
        </w:rPr>
        <w:t>20</w:t>
      </w:r>
      <w:r>
        <w:rPr>
          <w:rFonts w:hint="eastAsia" w:ascii="宋体" w:hAnsi="宋体" w:eastAsia="宋体" w:cs="宋体"/>
          <w:b/>
          <w:bCs/>
          <w:sz w:val="21"/>
          <w:szCs w:val="21"/>
          <w:highlight w:val="none"/>
        </w:rPr>
        <w:t>%</w:t>
      </w:r>
      <w:r>
        <w:rPr>
          <w:rFonts w:hint="eastAsia" w:ascii="宋体" w:hAnsi="宋体" w:eastAsia="宋体" w:cs="宋体"/>
          <w:b/>
          <w:bCs/>
          <w:sz w:val="21"/>
          <w:szCs w:val="21"/>
        </w:rPr>
        <w:t>履约保证金：</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未按要求随货提供相关票证；</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一个货物品种质量验收不合格，</w:t>
      </w:r>
      <w:r>
        <w:rPr>
          <w:rFonts w:hint="eastAsia" w:ascii="宋体" w:hAnsi="宋体" w:eastAsia="宋体" w:cs="宋体"/>
          <w:sz w:val="21"/>
          <w:szCs w:val="21"/>
          <w:highlight w:val="none"/>
          <w:lang w:val="en-US" w:eastAsia="zh-CN"/>
        </w:rPr>
        <w:t>退货数量达到10%以上、</w:t>
      </w:r>
      <w:r>
        <w:rPr>
          <w:rFonts w:hint="eastAsia" w:ascii="宋体" w:hAnsi="宋体" w:eastAsia="宋体" w:cs="宋体"/>
          <w:sz w:val="21"/>
          <w:szCs w:val="21"/>
          <w:highlight w:val="none"/>
        </w:rPr>
        <w:t>未超过50%（不含本数）的</w:t>
      </w:r>
      <w:r>
        <w:rPr>
          <w:rFonts w:hint="eastAsia" w:ascii="宋体" w:hAnsi="宋体" w:eastAsia="宋体" w:cs="宋体"/>
          <w:sz w:val="21"/>
          <w:szCs w:val="21"/>
        </w:rPr>
        <w:t>；</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未按监狱采购计划的时间供货（提前</w:t>
      </w:r>
      <w:r>
        <w:rPr>
          <w:rFonts w:hint="eastAsia" w:ascii="宋体" w:hAnsi="宋体" w:eastAsia="宋体" w:cs="宋体"/>
          <w:sz w:val="21"/>
          <w:szCs w:val="21"/>
          <w:lang w:val="en-US" w:eastAsia="zh-CN"/>
        </w:rPr>
        <w:t>三</w:t>
      </w:r>
      <w:r>
        <w:rPr>
          <w:rFonts w:hint="eastAsia" w:ascii="宋体" w:hAnsi="宋体" w:eastAsia="宋体" w:cs="宋体"/>
          <w:sz w:val="21"/>
          <w:szCs w:val="21"/>
        </w:rPr>
        <w:t>天与监狱协商，且未影响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的除外）；</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供货数量仅为监狱采购计划数量的80%-90%（不含本数），且未影响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；（供应数大于计划数的，可退回给供应商或验收合格后入库，不扣除履约保证金）</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未按监狱指定秩序卸货；</w:t>
      </w:r>
    </w:p>
    <w:p>
      <w:pPr>
        <w:numPr>
          <w:ilvl w:val="0"/>
          <w:numId w:val="18"/>
        </w:numPr>
        <w:spacing w:line="360" w:lineRule="auto"/>
        <w:ind w:left="0" w:leftChars="0" w:firstLine="400" w:firstLineChars="0"/>
        <w:rPr>
          <w:rFonts w:hint="eastAsia" w:ascii="宋体" w:hAnsi="宋体" w:eastAsia="宋体" w:cs="宋体"/>
          <w:sz w:val="21"/>
          <w:szCs w:val="21"/>
          <w:lang w:eastAsia="zh-CN"/>
        </w:rPr>
      </w:pPr>
      <w:r>
        <w:rPr>
          <w:rFonts w:hint="eastAsia" w:ascii="宋体" w:hAnsi="宋体" w:eastAsia="宋体" w:cs="宋体"/>
          <w:sz w:val="21"/>
          <w:szCs w:val="21"/>
        </w:rPr>
        <w:t>货物出现质量问题，供应商不积极配合查找原因，不及时反馈处理结果</w:t>
      </w:r>
      <w:r>
        <w:rPr>
          <w:rFonts w:hint="eastAsia" w:ascii="宋体" w:hAnsi="宋体" w:eastAsia="宋体" w:cs="宋体"/>
          <w:sz w:val="21"/>
          <w:szCs w:val="21"/>
          <w:lang w:eastAsia="zh-CN"/>
        </w:rPr>
        <w:t>。</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rPr>
        <w:t>发生以下情形，经调查属实的，扣</w:t>
      </w:r>
      <w:r>
        <w:rPr>
          <w:rFonts w:hint="eastAsia" w:ascii="宋体" w:hAnsi="宋体" w:eastAsia="宋体" w:cs="宋体"/>
          <w:b/>
          <w:bCs/>
          <w:sz w:val="21"/>
          <w:szCs w:val="21"/>
          <w:highlight w:val="none"/>
        </w:rPr>
        <w:t>除</w:t>
      </w:r>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rPr>
        <w:t>0%</w:t>
      </w:r>
      <w:r>
        <w:rPr>
          <w:rFonts w:hint="eastAsia" w:ascii="宋体" w:hAnsi="宋体" w:eastAsia="宋体" w:cs="宋体"/>
          <w:b/>
          <w:bCs/>
          <w:sz w:val="21"/>
          <w:szCs w:val="21"/>
        </w:rPr>
        <w:t>履约保证金：</w:t>
      </w:r>
      <w:r>
        <w:rPr>
          <w:rFonts w:hint="eastAsia" w:ascii="宋体" w:hAnsi="宋体" w:eastAsia="宋体" w:cs="宋体"/>
          <w:b/>
          <w:bCs/>
          <w:sz w:val="21"/>
          <w:szCs w:val="21"/>
          <w:lang w:eastAsia="zh-CN"/>
        </w:rPr>
        <w:t>并有权解除合同</w:t>
      </w:r>
      <w:r>
        <w:rPr>
          <w:rFonts w:hint="eastAsia" w:ascii="宋体" w:hAnsi="宋体" w:eastAsia="宋体" w:cs="宋体"/>
          <w:b/>
          <w:bCs/>
          <w:sz w:val="21"/>
          <w:szCs w:val="21"/>
        </w:rPr>
        <w:t>：</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供应货物品种、品牌、规格或质量等级与合同不符；</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一个货物品种质量验收不合格，退货数量超过50%（含本数）的；</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提供虚假检验报告等相关票证；</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因退货或未按监狱采购计划数量、时间供应，造成</w:t>
      </w:r>
      <w:r>
        <w:rPr>
          <w:rFonts w:hint="eastAsia" w:ascii="宋体" w:hAnsi="宋体" w:eastAsia="宋体" w:cs="宋体"/>
          <w:sz w:val="21"/>
          <w:szCs w:val="21"/>
          <w:lang w:val="en-US" w:eastAsia="zh-CN"/>
        </w:rPr>
        <w:t>监狱工作</w:t>
      </w:r>
      <w:r>
        <w:rPr>
          <w:rFonts w:hint="eastAsia" w:ascii="宋体" w:hAnsi="宋体" w:eastAsia="宋体" w:cs="宋体"/>
          <w:sz w:val="21"/>
          <w:szCs w:val="21"/>
        </w:rPr>
        <w:t>无法按时</w:t>
      </w:r>
      <w:r>
        <w:rPr>
          <w:rFonts w:hint="eastAsia" w:ascii="宋体" w:hAnsi="宋体" w:eastAsia="宋体" w:cs="宋体"/>
          <w:sz w:val="21"/>
          <w:szCs w:val="21"/>
          <w:lang w:val="en-US" w:eastAsia="zh-CN"/>
        </w:rPr>
        <w:t>开展</w:t>
      </w:r>
      <w:r>
        <w:rPr>
          <w:rFonts w:hint="eastAsia" w:ascii="宋体" w:hAnsi="宋体" w:eastAsia="宋体" w:cs="宋体"/>
          <w:sz w:val="21"/>
          <w:szCs w:val="21"/>
        </w:rPr>
        <w:t>；</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供货数量低于监狱采购计划数量的80%（含本数）；</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同一品种货物连续两次验收发现质量不合格产品并退货；</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把监狱验收不合格退货的货物重新配送给监狱；</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在包装、运输、装卸等环节不符合</w:t>
      </w:r>
      <w:r>
        <w:rPr>
          <w:rFonts w:hint="eastAsia" w:ascii="宋体" w:hAnsi="宋体" w:eastAsia="宋体" w:cs="宋体"/>
          <w:sz w:val="21"/>
          <w:szCs w:val="21"/>
          <w:lang w:val="en-US" w:eastAsia="zh-CN"/>
        </w:rPr>
        <w:t>产品</w:t>
      </w:r>
      <w:r>
        <w:rPr>
          <w:rFonts w:hint="eastAsia" w:ascii="宋体" w:hAnsi="宋体" w:eastAsia="宋体" w:cs="宋体"/>
          <w:sz w:val="21"/>
          <w:szCs w:val="21"/>
        </w:rPr>
        <w:t>安全要求；</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组织机构发生调整，或经营场所、联系人、联系方式变更，未及时通知监狱业务部门，造成无法及时联系；</w:t>
      </w:r>
    </w:p>
    <w:p>
      <w:pPr>
        <w:numPr>
          <w:ilvl w:val="0"/>
          <w:numId w:val="19"/>
        </w:numPr>
        <w:spacing w:line="360" w:lineRule="auto"/>
        <w:ind w:left="0" w:leftChars="0" w:firstLine="400" w:firstLineChars="0"/>
        <w:rPr>
          <w:rFonts w:hint="eastAsia" w:ascii="宋体" w:hAnsi="宋体" w:eastAsia="宋体" w:cs="宋体"/>
          <w:sz w:val="21"/>
          <w:szCs w:val="21"/>
          <w:highlight w:val="none"/>
          <w:lang w:eastAsia="zh-CN"/>
        </w:rPr>
      </w:pPr>
      <w:r>
        <w:rPr>
          <w:rFonts w:hint="eastAsia" w:ascii="宋体" w:hAnsi="宋体" w:eastAsia="宋体" w:cs="宋体"/>
          <w:sz w:val="21"/>
          <w:szCs w:val="21"/>
          <w:lang w:val="en-US" w:eastAsia="zh-CN"/>
        </w:rPr>
        <w:t>产品</w:t>
      </w:r>
      <w:r>
        <w:rPr>
          <w:rFonts w:hint="eastAsia" w:ascii="宋体" w:hAnsi="宋体" w:eastAsia="宋体" w:cs="宋体"/>
          <w:sz w:val="21"/>
          <w:szCs w:val="21"/>
        </w:rPr>
        <w:t>溯源管理制度不落实，进货查验</w:t>
      </w:r>
      <w:r>
        <w:rPr>
          <w:rFonts w:hint="eastAsia" w:ascii="宋体" w:hAnsi="宋体" w:eastAsia="宋体" w:cs="宋体"/>
          <w:sz w:val="21"/>
          <w:szCs w:val="21"/>
          <w:highlight w:val="none"/>
        </w:rPr>
        <w:t>记录不全</w:t>
      </w:r>
      <w:r>
        <w:rPr>
          <w:rFonts w:hint="eastAsia" w:ascii="宋体" w:hAnsi="宋体" w:eastAsia="宋体" w:cs="宋体"/>
          <w:sz w:val="21"/>
          <w:szCs w:val="21"/>
          <w:highlight w:val="none"/>
          <w:lang w:eastAsia="zh-CN"/>
        </w:rPr>
        <w:t>。</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发生以下情形，经调查属实的，扣除</w:t>
      </w:r>
      <w:r>
        <w:rPr>
          <w:rFonts w:hint="eastAsia" w:ascii="宋体" w:hAnsi="宋体" w:eastAsia="宋体" w:cs="宋体"/>
          <w:b/>
          <w:bCs/>
          <w:sz w:val="21"/>
          <w:szCs w:val="21"/>
          <w:highlight w:val="none"/>
          <w:lang w:val="en-US" w:eastAsia="zh-CN"/>
        </w:rPr>
        <w:t>100</w:t>
      </w:r>
      <w:r>
        <w:rPr>
          <w:rFonts w:hint="eastAsia" w:ascii="宋体" w:hAnsi="宋体" w:eastAsia="宋体" w:cs="宋体"/>
          <w:b/>
          <w:bCs/>
          <w:sz w:val="21"/>
          <w:szCs w:val="21"/>
          <w:highlight w:val="none"/>
        </w:rPr>
        <w:t>%履</w:t>
      </w:r>
      <w:r>
        <w:rPr>
          <w:rFonts w:hint="eastAsia" w:ascii="宋体" w:hAnsi="宋体" w:eastAsia="宋体" w:cs="宋体"/>
          <w:b/>
          <w:bCs/>
          <w:sz w:val="21"/>
          <w:szCs w:val="21"/>
        </w:rPr>
        <w:t>约保证金</w:t>
      </w:r>
      <w:r>
        <w:rPr>
          <w:rFonts w:hint="eastAsia" w:ascii="宋体" w:hAnsi="宋体" w:eastAsia="宋体" w:cs="宋体"/>
          <w:b/>
          <w:bCs/>
          <w:sz w:val="21"/>
          <w:szCs w:val="21"/>
          <w:lang w:eastAsia="zh-CN"/>
        </w:rPr>
        <w:t>，并解除合同</w:t>
      </w:r>
      <w:r>
        <w:rPr>
          <w:rFonts w:hint="eastAsia" w:ascii="宋体" w:hAnsi="宋体" w:eastAsia="宋体" w:cs="宋体"/>
          <w:b/>
          <w:bCs/>
          <w:sz w:val="21"/>
          <w:szCs w:val="21"/>
        </w:rPr>
        <w:t>：</w:t>
      </w:r>
    </w:p>
    <w:p>
      <w:pPr>
        <w:numPr>
          <w:ilvl w:val="0"/>
          <w:numId w:val="20"/>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工作人员不遵守《外来人员进出监管区</w:t>
      </w:r>
      <w:r>
        <w:rPr>
          <w:rFonts w:hint="eastAsia" w:ascii="宋体" w:hAnsi="宋体" w:eastAsia="宋体" w:cs="宋体"/>
          <w:sz w:val="21"/>
          <w:szCs w:val="21"/>
          <w:lang w:val="en-US" w:eastAsia="zh-CN"/>
        </w:rPr>
        <w:t>要求</w:t>
      </w:r>
      <w:r>
        <w:rPr>
          <w:rFonts w:hint="eastAsia" w:ascii="宋体" w:hAnsi="宋体" w:eastAsia="宋体" w:cs="宋体"/>
          <w:sz w:val="21"/>
          <w:szCs w:val="21"/>
        </w:rPr>
        <w:t>》第十项所列事项的</w:t>
      </w:r>
      <w:r>
        <w:rPr>
          <w:rFonts w:hint="eastAsia" w:ascii="宋体" w:hAnsi="宋体" w:eastAsia="宋体" w:cs="宋体"/>
          <w:sz w:val="21"/>
          <w:szCs w:val="21"/>
          <w:lang w:eastAsia="zh-CN"/>
        </w:rPr>
        <w:t>；</w:t>
      </w:r>
    </w:p>
    <w:p>
      <w:pPr>
        <w:numPr>
          <w:ilvl w:val="0"/>
          <w:numId w:val="20"/>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工作人员为监狱服刑人员传带物品的；</w:t>
      </w:r>
    </w:p>
    <w:p>
      <w:pPr>
        <w:numPr>
          <w:ilvl w:val="0"/>
          <w:numId w:val="20"/>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对货物检查把关不严，造成现金、绳索、利器等危险品、违禁品、违规品流入狱内，影响监管安全的；</w:t>
      </w:r>
    </w:p>
    <w:p>
      <w:pPr>
        <w:numPr>
          <w:ilvl w:val="0"/>
          <w:numId w:val="21"/>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若同时出现上述履约保证金扣除情形，则按扣除数额最大</w:t>
      </w:r>
      <w:r>
        <w:rPr>
          <w:rFonts w:hint="eastAsia" w:ascii="宋体" w:hAnsi="宋体" w:eastAsia="宋体" w:cs="宋体"/>
          <w:sz w:val="21"/>
          <w:szCs w:val="21"/>
          <w:highlight w:val="none"/>
        </w:rPr>
        <w:t>的情形执行，同时出现</w:t>
      </w:r>
      <w:r>
        <w:rPr>
          <w:rFonts w:hint="eastAsia" w:ascii="宋体" w:hAnsi="宋体" w:eastAsia="宋体" w:cs="宋体"/>
          <w:sz w:val="21"/>
          <w:szCs w:val="21"/>
          <w:highlight w:val="none"/>
          <w:lang w:val="en-US" w:eastAsia="zh-CN"/>
        </w:rPr>
        <w:t>多种扣除</w:t>
      </w:r>
      <w:r>
        <w:rPr>
          <w:rFonts w:hint="eastAsia" w:ascii="宋体" w:hAnsi="宋体" w:eastAsia="宋体" w:cs="宋体"/>
          <w:sz w:val="21"/>
          <w:szCs w:val="21"/>
          <w:highlight w:val="none"/>
        </w:rPr>
        <w:t>情形</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rPr>
        <w:t>累计扣除履约保证金。</w:t>
      </w:r>
    </w:p>
    <w:p>
      <w:pPr>
        <w:numPr>
          <w:ilvl w:val="0"/>
          <w:numId w:val="21"/>
        </w:numPr>
        <w:spacing w:line="360" w:lineRule="auto"/>
        <w:ind w:firstLine="420" w:firstLineChars="200"/>
        <w:rPr>
          <w:rFonts w:hint="eastAsia" w:ascii="宋体" w:hAnsi="宋体" w:eastAsia="宋体" w:cs="宋体"/>
          <w:sz w:val="21"/>
          <w:szCs w:val="21"/>
          <w:highlight w:val="none"/>
        </w:rPr>
      </w:pPr>
      <w:bookmarkStart w:id="0" w:name="_GoBack"/>
      <w:bookmarkEnd w:id="0"/>
      <w:r>
        <w:rPr>
          <w:rFonts w:hint="eastAsia" w:ascii="宋体" w:hAnsi="宋体" w:eastAsia="宋体" w:cs="宋体"/>
          <w:sz w:val="21"/>
          <w:szCs w:val="21"/>
          <w:highlight w:val="none"/>
          <w:lang w:val="en-US" w:eastAsia="zh-CN"/>
        </w:rPr>
        <w:t>每批次货物验收后，如发现质量问题，成交供应商不按要求落实质保承诺，采购人可委托第三方进行维修，费用由成交供应商承担，采购人有权在履约保证金扣除相关费用，如不够扣除，采购人有权要求赔偿损失。</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3.项目</w:t>
      </w:r>
      <w:r>
        <w:rPr>
          <w:rFonts w:hint="eastAsia" w:ascii="宋体" w:hAnsi="宋体" w:eastAsia="宋体" w:cs="宋体"/>
          <w:color w:val="000000" w:themeColor="text1"/>
          <w:sz w:val="21"/>
          <w:szCs w:val="21"/>
          <w14:textFill>
            <w14:solidFill>
              <w14:schemeClr w14:val="tx1"/>
            </w14:solidFill>
          </w14:textFill>
        </w:rPr>
        <w:t>验收合格，</w:t>
      </w:r>
      <w:r>
        <w:rPr>
          <w:rFonts w:hint="eastAsia" w:ascii="宋体" w:hAnsi="宋体" w:eastAsia="宋体" w:cs="宋体"/>
          <w:color w:val="000000" w:themeColor="text1"/>
          <w:sz w:val="21"/>
          <w:szCs w:val="21"/>
          <w:lang w:val="en-US" w:eastAsia="zh-CN"/>
          <w14:textFill>
            <w14:solidFill>
              <w14:schemeClr w14:val="tx1"/>
            </w14:solidFill>
          </w14:textFill>
        </w:rPr>
        <w:t>质保</w:t>
      </w:r>
      <w:r>
        <w:rPr>
          <w:rFonts w:hint="eastAsia" w:ascii="宋体" w:hAnsi="宋体" w:eastAsia="宋体" w:cs="宋体"/>
          <w:color w:val="000000" w:themeColor="text1"/>
          <w:sz w:val="21"/>
          <w:szCs w:val="21"/>
          <w14:textFill>
            <w14:solidFill>
              <w14:schemeClr w14:val="tx1"/>
            </w14:solidFill>
          </w14:textFill>
        </w:rPr>
        <w:t>期满</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如无发生扣款情形的，</w:t>
      </w:r>
      <w:r>
        <w:rPr>
          <w:rFonts w:hint="eastAsia" w:ascii="宋体" w:hAnsi="宋体" w:eastAsia="宋体" w:cs="宋体"/>
          <w:color w:val="000000" w:themeColor="text1"/>
          <w:sz w:val="21"/>
          <w:szCs w:val="21"/>
          <w:lang w:val="en-US" w:eastAsia="zh-CN"/>
          <w14:textFill>
            <w14:solidFill>
              <w14:schemeClr w14:val="tx1"/>
            </w14:solidFill>
          </w14:textFill>
        </w:rPr>
        <w:t>履约保证金</w:t>
      </w:r>
      <w:r>
        <w:rPr>
          <w:rFonts w:hint="eastAsia" w:ascii="宋体" w:hAnsi="宋体" w:eastAsia="宋体" w:cs="宋体"/>
          <w:color w:val="000000" w:themeColor="text1"/>
          <w:sz w:val="21"/>
          <w:szCs w:val="21"/>
          <w14:textFill>
            <w14:solidFill>
              <w14:schemeClr w14:val="tx1"/>
            </w14:solidFill>
          </w14:textFill>
        </w:rPr>
        <w:t>无息退回。</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如在合同执行期间因</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违约导致履约保证金部分扣除，</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需在五个工作日内将扣除的履约保证金补齐。</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如</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在合同执行过程需终止执行合同的，需提前</w:t>
      </w:r>
      <w:r>
        <w:rPr>
          <w:rFonts w:hint="eastAsia" w:ascii="宋体" w:hAnsi="宋体" w:eastAsia="宋体" w:cs="宋体"/>
          <w:sz w:val="21"/>
          <w:szCs w:val="21"/>
          <w:lang w:val="en-US" w:eastAsia="zh-CN"/>
        </w:rPr>
        <w:t>十五</w:t>
      </w:r>
      <w:r>
        <w:rPr>
          <w:rFonts w:hint="eastAsia" w:ascii="宋体" w:hAnsi="宋体" w:eastAsia="宋体" w:cs="宋体"/>
          <w:sz w:val="21"/>
          <w:szCs w:val="21"/>
        </w:rPr>
        <w:t>天以书面形式告知监狱，否则按单方面终止执行合同处理，履约保证金不退还。</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cs="宋体"/>
          <w:b/>
          <w:bCs/>
          <w:color w:val="000000" w:themeColor="text1"/>
          <w:szCs w:val="21"/>
          <w:lang w:val="zh-CN"/>
          <w14:textFill>
            <w14:solidFill>
              <w14:schemeClr w14:val="tx1"/>
            </w14:solidFill>
          </w14:textFill>
        </w:rPr>
      </w:pPr>
      <w:r>
        <w:rPr>
          <w:rFonts w:hint="eastAsia" w:ascii="宋体" w:hAnsi="宋体" w:cs="宋体"/>
          <w:b/>
          <w:bCs/>
          <w:color w:val="000000" w:themeColor="text1"/>
          <w:szCs w:val="21"/>
          <w:lang w:val="zh-CN"/>
          <w14:textFill>
            <w14:solidFill>
              <w14:schemeClr w14:val="tx1"/>
            </w14:solidFill>
          </w14:textFill>
        </w:rPr>
        <w:t>验收支付</w:t>
      </w:r>
    </w:p>
    <w:p>
      <w:pPr>
        <w:numPr>
          <w:ilvl w:val="0"/>
          <w:numId w:val="22"/>
        </w:numPr>
        <w:spacing w:line="360" w:lineRule="auto"/>
        <w:ind w:left="0" w:leftChars="0" w:firstLine="420" w:firstLineChars="0"/>
        <w:rPr>
          <w:rFonts w:hint="eastAsia" w:ascii="宋体" w:hAnsi="宋体" w:eastAsia="宋体" w:cs="宋体"/>
          <w:sz w:val="21"/>
          <w:szCs w:val="21"/>
        </w:rPr>
      </w:pPr>
      <w:r>
        <w:rPr>
          <w:rFonts w:hint="eastAsia" w:ascii="宋体" w:hAnsi="宋体" w:eastAsia="宋体" w:cs="宋体"/>
          <w:b/>
          <w:sz w:val="21"/>
          <w:szCs w:val="21"/>
        </w:rPr>
        <w:t>验收要求</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验收按监狱有关的规定、规范进行。验收时如发现所交付的产品有短装、次品、损坏或其它不符合本合同规定的情况，采购人现场进行详尽记录，或由采购人和供应商双方签署备忘录。此现场记录或备忘录可用作补充、缺失和更换损坏部件的有效证据。成交供应商须无条件退换货，并在2个工作日内完成换货。由此产生的有关费用由成交供应商承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2.如果合同产品运输和安装过程中因事故造成货物短缺、损坏，供应商应及时安排换货，并保证2个工作日内完成换货。换货的相关费用由供应商承担。</w:t>
      </w:r>
    </w:p>
    <w:p>
      <w:pPr>
        <w:numPr>
          <w:ilvl w:val="0"/>
          <w:numId w:val="22"/>
        </w:numPr>
        <w:spacing w:line="360" w:lineRule="auto"/>
        <w:ind w:left="0" w:leftChars="0" w:firstLine="420" w:firstLineChars="0"/>
        <w:rPr>
          <w:rFonts w:hint="eastAsia" w:ascii="宋体" w:hAnsi="宋体" w:eastAsia="宋体" w:cs="宋体"/>
          <w:b/>
          <w:sz w:val="21"/>
          <w:szCs w:val="21"/>
          <w:lang w:eastAsia="zh-CN"/>
        </w:rPr>
      </w:pPr>
      <w:r>
        <w:rPr>
          <w:rFonts w:hint="eastAsia" w:ascii="宋体" w:hAnsi="宋体" w:eastAsia="宋体" w:cs="宋体"/>
          <w:b/>
          <w:sz w:val="21"/>
          <w:szCs w:val="21"/>
        </w:rPr>
        <w:t>检测要求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在进行货物验收时，有权随机抽取部分货物到第三方正规机构进行相关检测，如检测结果合格，则由采购人负责检测费用；如检测不合格，检测费用由供应商负责，且必须无条件更换达标货物，并扣除供应商50%履约保证金。如连续两次检测均不合格，则扣除供应商全部履约保证金，且采购人有权解除合同，采购人因此产生的成本或损失，由供应商负责。</w:t>
      </w:r>
    </w:p>
    <w:p>
      <w:pPr>
        <w:numPr>
          <w:ilvl w:val="0"/>
          <w:numId w:val="22"/>
        </w:numPr>
        <w:spacing w:line="360" w:lineRule="auto"/>
        <w:ind w:left="0" w:leftChars="0" w:firstLine="420" w:firstLineChars="0"/>
        <w:rPr>
          <w:rFonts w:hint="eastAsia" w:asciiTheme="minorEastAsia" w:hAnsiTheme="minorEastAsia" w:eastAsiaTheme="minorEastAsia"/>
          <w:sz w:val="21"/>
          <w:szCs w:val="21"/>
          <w:lang w:eastAsia="zh-CN"/>
        </w:rPr>
      </w:pPr>
      <w:r>
        <w:rPr>
          <w:rFonts w:hint="eastAsia" w:ascii="宋体" w:hAnsi="宋体" w:eastAsia="宋体" w:cs="宋体"/>
          <w:b/>
          <w:sz w:val="21"/>
          <w:szCs w:val="21"/>
        </w:rPr>
        <w:t>支付条款</w:t>
      </w:r>
    </w:p>
    <w:p>
      <w:pPr>
        <w:numPr>
          <w:ilvl w:val="0"/>
          <w:numId w:val="0"/>
        </w:numPr>
        <w:spacing w:line="360" w:lineRule="auto"/>
        <w:ind w:left="420" w:leftChars="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每月按实际发生费用进行结算，供应商需提交等额的</w:t>
      </w:r>
      <w:r>
        <w:rPr>
          <w:rFonts w:hint="eastAsia" w:asciiTheme="minorEastAsia" w:hAnsiTheme="minorEastAsia" w:eastAsiaTheme="minorEastAsia"/>
          <w:sz w:val="21"/>
          <w:szCs w:val="21"/>
          <w:lang w:val="en-US" w:eastAsia="zh-CN"/>
        </w:rPr>
        <w:t>增值税普通</w:t>
      </w:r>
      <w:r>
        <w:rPr>
          <w:rFonts w:hint="eastAsia" w:asciiTheme="minorEastAsia" w:hAnsiTheme="minorEastAsia" w:eastAsiaTheme="minorEastAsia"/>
          <w:sz w:val="21"/>
          <w:szCs w:val="21"/>
          <w:lang w:eastAsia="zh-CN"/>
        </w:rPr>
        <w:t>发票，</w:t>
      </w:r>
      <w:r>
        <w:rPr>
          <w:rFonts w:hint="eastAsia" w:asciiTheme="minorEastAsia" w:hAnsiTheme="minorEastAsia" w:eastAsiaTheme="minorEastAsia"/>
          <w:sz w:val="21"/>
          <w:szCs w:val="21"/>
          <w:lang w:val="en-US" w:eastAsia="zh-CN"/>
        </w:rPr>
        <w:t>具体条款以</w:t>
      </w:r>
      <w:r>
        <w:rPr>
          <w:rFonts w:hint="eastAsia" w:asciiTheme="minorEastAsia" w:hAnsiTheme="minorEastAsia" w:eastAsiaTheme="minorEastAsia"/>
          <w:sz w:val="21"/>
          <w:szCs w:val="21"/>
        </w:rPr>
        <w:t>合同约定为准。</w:t>
      </w:r>
      <w:r>
        <w:rPr>
          <w:rFonts w:hint="eastAsia" w:asciiTheme="minorEastAsia" w:hAnsiTheme="minorEastAsia" w:eastAsiaTheme="minorEastAsia"/>
          <w:sz w:val="21"/>
          <w:szCs w:val="21"/>
          <w:lang w:val="en-US" w:eastAsia="zh-CN"/>
        </w:rPr>
        <w:t>结算价=最高限价×（1-成交下浮率）×实际供货数量</w:t>
      </w:r>
      <w:r>
        <w:rPr>
          <w:rFonts w:hint="eastAsia" w:asciiTheme="minorEastAsia" w:hAnsiTheme="minorEastAsia" w:eastAsiaTheme="minorEastAsia"/>
          <w:sz w:val="21"/>
          <w:szCs w:val="21"/>
          <w:lang w:eastAsia="zh-CN"/>
        </w:rPr>
        <w:t>。</w:t>
      </w:r>
    </w:p>
    <w:p>
      <w:pPr>
        <w:numPr>
          <w:ilvl w:val="0"/>
          <w:numId w:val="22"/>
        </w:numPr>
        <w:spacing w:line="360" w:lineRule="auto"/>
        <w:ind w:left="0" w:leftChars="0" w:firstLine="420" w:firstLineChars="0"/>
        <w:rPr>
          <w:rFonts w:ascii="宋体" w:hAnsi="宋体"/>
          <w:kern w:val="21"/>
          <w:szCs w:val="21"/>
        </w:rPr>
      </w:pPr>
      <w:r>
        <w:rPr>
          <w:rFonts w:hint="eastAsia" w:ascii="宋体" w:hAnsi="宋体"/>
          <w:kern w:val="21"/>
          <w:szCs w:val="21"/>
        </w:rPr>
        <w:t>成交供应商凭以下有效文件与采购人结算：</w:t>
      </w:r>
    </w:p>
    <w:p>
      <w:pPr>
        <w:keepNext w:val="0"/>
        <w:keepLines w:val="0"/>
        <w:pageBreakBefore w:val="0"/>
        <w:widowControl w:val="0"/>
        <w:numPr>
          <w:ilvl w:val="0"/>
          <w:numId w:val="23"/>
        </w:numPr>
        <w:kinsoku/>
        <w:wordWrap/>
        <w:overflowPunct/>
        <w:topLinePunct w:val="0"/>
        <w:bidi w:val="0"/>
        <w:adjustRightInd w:val="0"/>
        <w:snapToGrid w:val="0"/>
        <w:spacing w:line="360" w:lineRule="auto"/>
        <w:textAlignment w:val="auto"/>
        <w:rPr>
          <w:rFonts w:ascii="宋体" w:hAnsi="宋体"/>
          <w:szCs w:val="21"/>
        </w:rPr>
      </w:pPr>
      <w:r>
        <w:rPr>
          <w:rFonts w:ascii="宋体" w:hAnsi="宋体"/>
          <w:szCs w:val="21"/>
        </w:rPr>
        <w:t>合同；</w:t>
      </w:r>
    </w:p>
    <w:p>
      <w:pPr>
        <w:keepNext w:val="0"/>
        <w:keepLines w:val="0"/>
        <w:pageBreakBefore w:val="0"/>
        <w:widowControl w:val="0"/>
        <w:numPr>
          <w:ilvl w:val="0"/>
          <w:numId w:val="23"/>
        </w:numPr>
        <w:kinsoku/>
        <w:wordWrap/>
        <w:overflowPunct/>
        <w:topLinePunct w:val="0"/>
        <w:bidi w:val="0"/>
        <w:adjustRightInd w:val="0"/>
        <w:snapToGrid w:val="0"/>
        <w:spacing w:line="360" w:lineRule="auto"/>
        <w:textAlignment w:val="auto"/>
        <w:rPr>
          <w:rFonts w:ascii="宋体" w:hAnsi="宋体"/>
          <w:szCs w:val="21"/>
        </w:rPr>
      </w:pPr>
      <w:r>
        <w:rPr>
          <w:rFonts w:hint="eastAsia" w:ascii="宋体" w:hAnsi="宋体"/>
          <w:szCs w:val="21"/>
        </w:rPr>
        <w:t>成交供应商</w:t>
      </w:r>
      <w:r>
        <w:rPr>
          <w:rFonts w:ascii="宋体" w:hAnsi="宋体"/>
          <w:szCs w:val="21"/>
        </w:rPr>
        <w:t>开具的</w:t>
      </w:r>
      <w:r>
        <w:rPr>
          <w:rFonts w:hint="eastAsia" w:ascii="宋体" w:hAnsi="宋体" w:cs="宋体"/>
          <w:b/>
          <w:bCs/>
          <w:kern w:val="0"/>
          <w:szCs w:val="21"/>
          <w:lang w:bidi="ar"/>
        </w:rPr>
        <w:t>增值税</w:t>
      </w:r>
      <w:r>
        <w:rPr>
          <w:rFonts w:hint="eastAsia" w:ascii="宋体" w:hAnsi="宋体" w:cs="宋体"/>
          <w:b/>
          <w:bCs/>
          <w:kern w:val="0"/>
          <w:szCs w:val="21"/>
          <w:lang w:val="en-US" w:eastAsia="zh-CN" w:bidi="ar"/>
        </w:rPr>
        <w:t>普通</w:t>
      </w:r>
      <w:r>
        <w:rPr>
          <w:rFonts w:hint="eastAsia" w:ascii="宋体" w:hAnsi="宋体" w:cs="宋体"/>
          <w:b/>
          <w:bCs/>
          <w:kern w:val="0"/>
          <w:szCs w:val="21"/>
          <w:lang w:bidi="ar"/>
        </w:rPr>
        <w:t>发票</w:t>
      </w:r>
      <w:r>
        <w:rPr>
          <w:rFonts w:ascii="宋体" w:hAnsi="宋体"/>
          <w:szCs w:val="21"/>
        </w:rPr>
        <w:t>；</w:t>
      </w:r>
    </w:p>
    <w:p>
      <w:pPr>
        <w:keepNext w:val="0"/>
        <w:keepLines w:val="0"/>
        <w:pageBreakBefore w:val="0"/>
        <w:widowControl w:val="0"/>
        <w:numPr>
          <w:ilvl w:val="0"/>
          <w:numId w:val="23"/>
        </w:numPr>
        <w:kinsoku/>
        <w:wordWrap/>
        <w:overflowPunct/>
        <w:topLinePunct w:val="0"/>
        <w:bidi w:val="0"/>
        <w:adjustRightInd w:val="0"/>
        <w:snapToGrid w:val="0"/>
        <w:spacing w:line="360" w:lineRule="auto"/>
        <w:textAlignment w:val="auto"/>
        <w:rPr>
          <w:rFonts w:hint="eastAsia" w:ascii="宋体" w:hAnsi="宋体" w:eastAsia="宋体" w:cs="宋体"/>
          <w:sz w:val="21"/>
          <w:szCs w:val="21"/>
          <w:lang w:eastAsia="zh-CN"/>
        </w:rPr>
      </w:pPr>
      <w:r>
        <w:rPr>
          <w:rFonts w:hint="eastAsia" w:ascii="宋体" w:hAnsi="宋体"/>
          <w:szCs w:val="21"/>
        </w:rPr>
        <w:t>成交</w:t>
      </w:r>
      <w:r>
        <w:rPr>
          <w:rFonts w:ascii="宋体" w:hAnsi="宋体"/>
          <w:szCs w:val="21"/>
        </w:rPr>
        <w:t>通知书</w:t>
      </w:r>
      <w:r>
        <w:rPr>
          <w:rFonts w:hint="eastAsia" w:ascii="宋体" w:hAnsi="宋体"/>
          <w:szCs w:val="21"/>
          <w:lang w:eastAsia="zh-CN"/>
        </w:rPr>
        <w:t>。</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5"/>
        <w:gridCol w:w="1127"/>
        <w:gridCol w:w="1947"/>
        <w:gridCol w:w="19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项目名称</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数量</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交货期</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报价（</w:t>
            </w:r>
            <w:r>
              <w:rPr>
                <w:rFonts w:hint="eastAsia" w:ascii="宋体" w:hAnsi="宋体" w:eastAsia="宋体" w:cs="宋体"/>
                <w:b/>
                <w:color w:val="000000"/>
                <w:szCs w:val="21"/>
                <w:lang w:bidi="ar"/>
              </w:rPr>
              <w:t>下浮率 %</w:t>
            </w:r>
            <w:r>
              <w:rPr>
                <w:rFonts w:hint="eastAsia" w:ascii="宋体" w:hAnsi="宋体" w:eastAsia="宋体" w:cs="宋体"/>
                <w:b/>
                <w:szCs w:val="24"/>
                <w:shd w:val="clear" w:color="auto" w:fill="FFFFFF"/>
                <w:lang w:bidi="ar"/>
              </w:rPr>
              <w:t>）</w:t>
            </w: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lang w:bidi="ar"/>
              </w:rPr>
              <w:t>广东省东莞监狱2024年办公用品、日用品采购项目</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rPr>
              <w:t>1批</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szCs w:val="24"/>
                <w:shd w:val="clear" w:color="auto" w:fill="FFFFFF"/>
                <w:lang w:val="en-US" w:eastAsia="zh-CN"/>
              </w:rPr>
            </w:pPr>
            <w:r>
              <w:rPr>
                <w:rFonts w:hint="eastAsia" w:ascii="宋体" w:hAnsi="宋体" w:eastAsia="宋体" w:cs="宋体"/>
                <w:szCs w:val="24"/>
                <w:shd w:val="clear" w:color="auto" w:fill="FFFFFF"/>
                <w:lang w:val="en-US" w:eastAsia="zh-CN"/>
              </w:rPr>
              <w:t xml:space="preserve"> </w:t>
            </w:r>
            <w:r>
              <w:rPr>
                <w:rFonts w:hint="eastAsia" w:ascii="宋体" w:hAnsi="宋体" w:eastAsia="宋体" w:cs="宋体"/>
                <w:bCs/>
                <w:color w:val="000000"/>
                <w:szCs w:val="21"/>
                <w:lang w:val="en-US" w:eastAsia="zh-CN"/>
              </w:rPr>
              <w:t>供货期为 1年，具体项目终止时间以达到合同金额或截止日期两者先到为准  ，每次供货时间为5个工作日内；应急物资须在接到采购方通知后1小时内响应，4小时内完成送货</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r>
    </w:tbl>
    <w:p>
      <w:pPr>
        <w:pStyle w:val="4"/>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24"/>
        </w:numPr>
        <w:shd w:val="clear" w:color="auto" w:fill="FFFFFF"/>
        <w:spacing w:line="360" w:lineRule="auto"/>
        <w:jc w:val="left"/>
        <w:rPr>
          <w:rFonts w:hint="eastAsia" w:ascii="宋体" w:hAnsi="宋体" w:eastAsia="宋体" w:cs="宋体"/>
          <w:b/>
          <w:bCs/>
          <w:color w:val="000000"/>
        </w:rPr>
      </w:pPr>
      <w:r>
        <w:rPr>
          <w:rFonts w:hint="eastAsia" w:ascii="宋体" w:hAnsi="宋体" w:eastAsia="宋体" w:cs="宋体"/>
          <w:b/>
          <w:bCs/>
          <w:color w:val="000000"/>
        </w:rPr>
        <w:t>下浮率报价没有大于或等于100%，也没有为负数，且是固定唯一值的，否则为无效报价；下浮率高的为成交供应商。在本项目合同服务履行期间，该下浮率不作另行调整；</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eastAsia="宋体" w:cs="宋体"/>
          <w:b/>
          <w:bCs/>
          <w:color w:val="000000"/>
        </w:rPr>
        <w:t>本项目不接受有选择性的投标报价，只允许报一个下浮率，且所报的下浮率应当适用于该类别所有产品单品。</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广东省东莞监狱2024年办公用品、日用品采购项目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5"/>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5"/>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广东省东莞监狱2024年办公用品、日用品采购项目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本公司提供的商品和服务必须符合国家和行业的有关技术及安全标准，信誉良好、质优价廉、送货上门。</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7"/>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7"/>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p>
    <w:p>
      <w:pPr>
        <w:keepNext/>
        <w:keepLines/>
        <w:spacing w:line="416" w:lineRule="auto"/>
        <w:jc w:val="center"/>
        <w:outlineLvl w:val="1"/>
        <w:rPr>
          <w:rFonts w:hint="eastAsia"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广东省东莞监狱2024年办公用品、日用品采购项目</w:t>
      </w:r>
      <w:r>
        <w:rPr>
          <w:rFonts w:hint="eastAsia" w:ascii="宋体" w:hAnsi="宋体"/>
          <w:b/>
          <w:bCs/>
          <w:color w:val="000000" w:themeColor="text1"/>
          <w:kern w:val="0"/>
          <w:sz w:val="32"/>
          <w:szCs w:val="32"/>
          <w:lang w:val="en-US" w:eastAsia="zh-CN"/>
          <w14:textFill>
            <w14:solidFill>
              <w14:schemeClr w14:val="tx1"/>
            </w14:solidFill>
          </w14:textFill>
        </w:rPr>
        <w:t>采购清单以及最高限价</w:t>
      </w: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p>
    <w:tbl>
      <w:tblPr>
        <w:tblStyle w:val="14"/>
        <w:tblW w:w="945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1"/>
        <w:gridCol w:w="2836"/>
        <w:gridCol w:w="3084"/>
        <w:gridCol w:w="1104"/>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2024年单价最高限价（元）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白雪PVR-155直液式中性笔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 12支/盒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晨光Q7中性笔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晨光Q7中性笔芯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晨光GP-0097短中性笔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晨光GP-0097短中性笔芯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0.5mm/0.7mm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晨光K-35中性笔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按动 0.5mm/0.7mm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晨光K-35中性笔芯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晨光K-39中性笔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晨光K-39中性笔芯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晨光GP-1151中性笔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晨光GP-1151中性笔芯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晨光GP-1008中性笔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晨光GP-1008中性笔芯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晨光MG2180会议中性笔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0.5mm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晨光MG-6128中性笔芯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晨光GP-1212中性笔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0.38mm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晨光针管中性笔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AGPB6901 0.5mm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晨光大笔画签字笔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AGP13604 1.0mm 12支/盒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晨光中性笔芯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AGP13604 1.0mm 20支/盒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晨光四色圆珠笔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BP-8030 0.7mm  12支/盒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宝珠墨水笔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斑马牌必备笔 10支/盒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晨光台笔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AGPY3901 0.5mm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英雄牌 旋帽老式 856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派克钢笔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威雅XL经典系列</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派克墨水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原装 EST：1888 57ml 黑色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中柏秀丽笔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中柏 SB60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东洋 10支/盒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东洋</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荧光笔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东洋SP28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No.6881 10支/盒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油性笔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No.6881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中华铅笔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2B铅笔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毛笔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英雄（HERO）单支狼毫</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圆珠笔</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自由马 HO-808 24支/盒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圆珠笔芯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自由马 HO-808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英雄墨水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英雄（HERO）钢笔墨水 50ml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一得阁墨汁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计算机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CASIO DS-5500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计算机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双电源电脑按键 DL-2136 12位大屏</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重型订书机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得力0394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No.0371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No.0467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得力0326 带起钉器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订书订</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24/6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订书订</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得力 23/13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订书订</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10#  NO.0010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不锈钢订书钉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厚层24/6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不锈钢订书钉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厚层23/10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不锈钢订书钉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厚层23/13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不锈钢订书钉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厚层23/17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打孔机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得力0138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回形针3#</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NO.0018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大头针</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珠针大头针</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天顺 白色 40根</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盘</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得力2B 小号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得力2B 12块/盒 小号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米菲 2B  12块/盒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晨光 米菲 2B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涂改液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12ml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笔筒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天顺 四层 168茶色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笔筒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9200金属网格</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圆形笔筒 </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得力 No.9172 φ91mm*H98mm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得力大剪刀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No.6009  180mm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得力小剪刀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No.6034  160mm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美工刀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18mm 大号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刀片</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得力 18mm刀片</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卷笔刀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东洋SP210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手摇式大笔刨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得力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起钉器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得力0231  12#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标准有机胶尺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钢卷尺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鲁班尺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No.RA-5019  5米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游标卡尺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得力高精度电子数显 0-200mm 国标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橡皮筋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30g/袋   10袋/包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博宝5020 12支/盒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502胶水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晨光 3g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固体胶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得力7102  21g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点钞蜡</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奥匹替OPTI 10g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浆糊</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晨光10ml  AYZ97508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原子印油 9873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光敏印油 9879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原子印油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利百代 明色朱液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利百代 朱肉 50号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利百代 朱肉60号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立早名家 方形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得力9892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加长</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印台（圆）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9870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公章盒（圆）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原子章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卓达</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字的框长0.8CM，高1CM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印章</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5号 单个外壳尺寸：宽5mm,高9mm,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字母26个/数字0-9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印章</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6号 单个外壳尺寸：宽4mm,高8mm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字母26个/数字0-9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1.2cm透明胶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长约27.3m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1.8cm透明胶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长约27.3m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2.4cm透明胶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长约27.3m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2.5寸封箱胶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宽约6cm 长约60m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1.2双面胶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长约10m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1.5双面胶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长约10m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2.5双面胶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长约10m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美纹胶纸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宽2.5CM 白色 15M/卷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海绵胶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地板胶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4CM 黄色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包装绳</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大便条纸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NO.7601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小便条纸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NO.7600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本 </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便利贴（黄）</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76*87mm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便利贴（黄）</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3*3 76*76mm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三分便利贴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76*25mm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四分便利贴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76*19mm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透明百事贴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No.7154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标签贴纸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得力 红框 23*33mm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标签纸（红边）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蝴蝶贴纸</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标签纸（红色）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蝴蝶贴纸</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标签纸（白色）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劲牌 1*2CM 15张/包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标签纸（白色）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劲牌 2*3CM 15张/包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标签纸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劲牌 6*6 16包/箱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黑色长尾夹1#</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晨光 50mm 12个/盒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黑色长尾夹2#</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晨光41mm 12个/盒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黑色长尾夹3#</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32mm 12个/盒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黑色长尾夹4#</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晨光25mm 12个/盒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黑色长尾夹5#</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晨光19mm 12个/盒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黑色长尾夹6#</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晨光15mm 12个/盒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60MM钢夹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70MM钢夹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120MM钢夹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140MM钢夹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150MM钢夹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160CM钢夹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大装订线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千百代</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装订线锥子</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勾针锥</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得力过塑机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2130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得力过塑机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3893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A4过胶膜 </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易德利 6C 100张/包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相片纸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EPSON 原装 20张/包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归零自动号码机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新元昌New-YC 3位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自动号码机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6位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号码机专用油墨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40ML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封箱器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2.5寸</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不锈钢剪刀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大号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钢制切纸刀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钢质面板A3 460*380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大装订机（穿线）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云广 168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胶圈装订机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得力 3873型号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装订夹条</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10mm 100支</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装订夹条</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20mm 100支</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装订铆管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NO.3853 5.2mm*L500mm 100支/盒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A4硬胶套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A4文件夹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汕贤加厚双夹</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文件风琴夹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A4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A4活页文件夹/资料册</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裕丰 40页</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A4皮面签约本文件夹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A4皮面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大文件盒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华杰  330mm*245mm*68mm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小文件盒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华杰 330mm*245mm*48mm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A4三联打印纸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锐标 彩色撕边 1000页</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A4四联打印纸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锐标 彩色撕边 1000页</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复写纸222</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100张 18.5*25.5cm 16K</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抄写板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A4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复写纸垫板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A5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复写纸垫板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晨光 A4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印章垫（方）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荣誉证书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A4内页 12K</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荣誉证书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A4内页 6K</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聘书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A4内页 12K</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聘书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A4内页 6K</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得力 16K 20张/本 单线 265*190mm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220*110mm 牛皮纸 5号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229*162mm 牛皮纸 7号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A4信封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229*324mm 牛皮纸 9号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档案袋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A4 175g 侧宽4cm 牛皮纸</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收据</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二联单栏</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收据</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三联单栏</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收据</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四联 单栏80页</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牛皮纸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80G  100张/包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牛皮纸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80G  100张/包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牛皮纸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150G  100张/包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牛皮纸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150G  100张/包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手提文件袋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普通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手提帆布公文袋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必能 360mm*30mm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手提帆布拉链袋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加厚款5590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A4网袋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必能897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A5网袋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必能895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钮扣袋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必能 209-18C</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长票据袋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必能 894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短票据袋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必能 893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进销账本</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立信加厚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入库单</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维尔 三联</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出库单</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维尔 三联</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78*100CM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大笔记本</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硬面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 皮面记事本</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160张</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A5 40页软抄</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A5 80页软抄</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A5 皮面记事本</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法拉蒙活页笔记本</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A5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本</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199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拉杆夹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抽杆侧宽：10mm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大拉杆夹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抽杆侧宽：25mm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书立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6寸 高15cm 黑色 金属材质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书立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7寸 高17.5cm 黑色 金属材质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书立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8.5寸 高21cm 黑色 金属材质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三格文件栏</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蓝色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四格文件栏</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蓝色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三层文件架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9209 蓝色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高级收银纸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100卷/箱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哑银标签纸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55*40mm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A4不干胶纸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A4哑面、亮面、喷墨 50张</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碳带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全树脂：QDL31 60*300mm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鼠标垫</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罗技</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放大镜</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100*60CM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铁底白板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100*80CM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100*150CM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100*150CM 配移动架子</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白板擦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磁铁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装得快 RD-004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219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U型磁铁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大号 80*65*20mm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A4磁力贴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A3磁力贴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钮扣电池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金霸王 GP A76  1.5V</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5#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南孚电池9V</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南孚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金霸王电池9V</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229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金霸王充电电池7#</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锌锰干电池（555）</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GB/T8897.2  1.5V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纽扣电池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南孚 3V CR2016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高伏碱性电池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超霸 23A 12V</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钮扣电池</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金霸王 LR44 1.5V</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电话机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中诺 W520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电话机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飞利浦 普通座机 CORD040 白色/红色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电话机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步步高 HCD213 星辉白</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步步高子母机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步步高</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部</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飞利浦子母机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飞利浦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部</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239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飞利浦子母机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一拖二</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部</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录音电话</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飞利浦 CORD165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12寸挂钟</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北极星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北极星双历挂钟</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北极星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电子闹钟</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方形 数显 得力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公牛606插座</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4插 3米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公牛315插座</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5插 3米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公牛插座</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5插 5米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公牛插座</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5插 10米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公牛无线转换插座</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一转四插座</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手电筒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可调光</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强光手电筒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Uitra Fire LED铝合金</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LED可充式手电筒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康铭 KM-8800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玻璃纸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45cm*200cm 磨砂</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玻璃纸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60cm*200cm 磨砂</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玻璃纸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10M*60CM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A3镜框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金隆兴</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A4镜框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金隆兴</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镜子</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40CM*60CM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仪容镜</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60*170CM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警容镜</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60*170CM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洗漱镜</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50*70CM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得力党旗</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4号涤纶防水                         长144cm宽96cm旗套直径3cm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国旗2#</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160cm*240cm 纯涤纶</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2号旗套杆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长度160CM 不锈钢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红旗4#</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144*96CM 纳米防水</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面</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工作证套（竖）</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7.5*11.5CM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工作证套（横）</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10*8.8CM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收纳箱</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43.3*29*27.2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收纳箱</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25L 47*37*20.5cm 直角加厚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269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便携式马扎式折叠小板凳</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佳适宝 塑料加厚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90*60cm 承重600斤以上</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120*70cm，承重1200斤以上</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电蚊拍</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久量 充电式</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东方红胶手套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200双/件</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东方红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劳工手套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棉纱手套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点胶</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12双/包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防水鞋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回力</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279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肥皂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  220g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肥皂盒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折叠式信封纸杯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500个/盒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盒 </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折叠式信封纸杯取杯器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亚克力112*76*146mm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一次性PE手套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厚的检查手套 50双/包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一次性PE手套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10盒/箱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一次性PVC手套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加厚 50对/盒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保鲜袋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大号 加厚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A4收纳筐</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优质PP  蓝色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一次性洗漱套装</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牙刷、牙膏、毛巾</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289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一次性雨衣</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PE 防风防雨 均码</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简约挂钩</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制限荷重 2.0kg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茶花挂钩</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2909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超级纳米挂钩</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百利旺 12KG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美莱洁海绵</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钢丝球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妙丰</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百洁布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洁丽雅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抹布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方块</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抹布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长条</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抹布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12层棉纱 吸水30*30cm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299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方海棉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海棉滚轮胶棉拖</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好媳妇 27CM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海棉滚轮胶棉拖头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好媳妇 27CM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带轮拖地桶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加厚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脚踏垃圾桶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金隆兴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不锈钢垃圾桶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25cm*60cm 不锈钢翻盖 带内桶</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自动旋转拖把杆拖把桶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超级旋风拖</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免手洗平板拖（带桶）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1厚桶+2强杆+4块布</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壁挂式大盘纸巾盒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壁挂式擦手纸巾盒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壁挂式纸巾盒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抽纸、卷纸两用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浴室置物架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三层方形篮</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衣架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扎</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不锈钢衣叉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不锈钢衣架带夹</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胶夹子</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茶花 20只/包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茶水桶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带茶渣过滤 3L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茶水桶（大）</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带茶渣过滤网 6L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大红桶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中水桶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13L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319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小水桶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洗面盆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20公分</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洗面盆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25公分</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洗面盆</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35公分</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塑料凳</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胶垃圾斗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垃圾篓</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厕所刷</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地板刷</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垃圾袋（厚）</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46*54cm 50个/扎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扎</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大垃圾袋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100*120cm 50个/扎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扎</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大垃圾袋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100*120cm 500个</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大垃圾袋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80*90cm 500个</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中垃圾袋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60*85cm 500个</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小垃圾袋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46*54cm 60扎</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小垃圾袋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35*40CM 60扎</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扫把</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双神</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扫把</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软扫</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拖把</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宝丽洁 圆头</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不锈钢棉线圆头拖把</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阿斯卡利 杆长125cm，全长160cm拖把头直径11.5cm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拖把</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美家生活 宽头 30CM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拖把</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美家生活 宽头 40CM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爱格牌70CM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爱格牌90CM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地拖铁柄</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加厚</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30公分礼堂拖</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爱格牌</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60公分礼堂拖</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爱格牌</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90公分礼堂拖</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爱格牌</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理发剪</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飞科FC5908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塑胶凳</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PP材质 5号 珠江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349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大白桶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珠江 100L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架式纤维尺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100米 双面刻度</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洗洁精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 金桔1.12KG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洗洁精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 清新柠檬1KG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洗洁精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 新金桔 500G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洗洁精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 金桔 500G 24瓶/箱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洗洁精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劳工牌2.2KG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洗洁精（加强型）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劳工牌 20千克/桶</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洁厕精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万丽500G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洁厕精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万丽500G 28瓶/箱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359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漂渍液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天丽600ML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漂渍液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天丽 600G 20瓶/箱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漂白水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天丽600ML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洗手液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蓝月亮500G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洗手液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蓝月亮5L*3桶</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洗手液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舒肤佳500G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洗衣消毒液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滴露1L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消毒液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蓝月亮 84消毒液 1.3kg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消毒粉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南鹰牌 400g 20g*20包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袋</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立白450G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369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立白245G*20包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立白1.37KG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立白1.18KG*6包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立白5Kg 天然亮白</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汰渍1.65KG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蓝月亮 薰衣草 1L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瓶 </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蓝月亮亮白 薰衣草 3Kg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瓶 </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斧头牌去污粉</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500克</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柠檬酸除垢剂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绿伞 280g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洗衣机槽清洁剂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绿伞 125g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袋</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379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竹炭包</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绿之源 6000g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黑旋风杀虫剂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清香型 700ml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雷达驱蚊液（喷雾）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75%酒精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榄菊杀虫剂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 600ml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空气清新剂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优美世界 360ml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绿水清洁剂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金宝钟 3.75KG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玻璃水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采威 500G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静电牵尘剂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Nilfisk 3.8L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黑旋风蟑螂屋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389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防虫防霉药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档案专用 30包/盒</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榄菊电蚊香片</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榄菊电蚊香片加热器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榄菊电蚊香液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榄菊电蚊香液加热器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榄菊牌蚊香</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60盒/箱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榄菊牌蚊香</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蚊香盒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粘鼠胶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榄菊 加强版</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洗发水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潘婷 氨基酸水润滋养 400ml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洗发水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潘婷 丝质顺滑去屑 400ml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洗发水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潘婷丝质顺滑去屑 750ml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洗发水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潘婷水润滋养 750ml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沐浴露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舒肤佳  柠檬清新滋养型 200ml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沐浴露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舒肤佳400ml 柠檬清新滋养型</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沐浴露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舒肤佳400ml 芦荟水润</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瓶 </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沐浴露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舒肤佳1L 柠檬清新滋养型</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沐浴露</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舒肤佳720ml 金银花菊花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瓶 </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牙刷</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刷牙杯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409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牙膏</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黑人 40G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牙膏</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高露洁 90G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毛巾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洁丽雅 纯棉</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浴巾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洁丽雅 纯棉 大</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牙签 </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10条/包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维达纸巾200g</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4层 200g*10卷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维达软抽</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3层*150抽*3包 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提</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维达软抽</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6包/提*8提/箱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维达盒纸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5盒/提</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提</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清风盒纸120抽</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5盒/提</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419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大盘纸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维达850g 四层  12卷/箱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大盘纸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维达805g 三层  12卷/箱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大盘纸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五月花 750g 3层 12卷/箱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擦手纸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清风B915A 单层225*230mm 200张20包/箱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擦手纸</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维达L码单层208*226mm 200抽20包/箱</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纸巾盒钥匙</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瑞沃</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纸巾筒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电风筒</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飞科FH6618 1200W</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塑料水勺</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珠江 大</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水果刀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美厨 MCD035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喷壶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500ml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水管</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水枪</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凯德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蜘蛛扫</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鸡毛掸子</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不锈钢挂钩（6头）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新德利</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不锈钢挂钩（8头）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新德利</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手机放置支架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卫生间用 304不锈钢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冷水壶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富光 2L 玻璃 耐热</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保温暖水壶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美厨 2L 304不锈钢 MCH-478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439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保温壶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华帝 VATTI 2L 304不锈钢内胆</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1.5L烧水壶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304不锈钢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1.7L烧水壶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304不锈钢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2.0L烧水壶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304不锈钢</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自动加水器</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P-01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大玲珑壶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TP-200 1000ml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中玲珑壶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TP-160 500ml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小玲珑壶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TP-140 300ml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玻璃茶壶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金灶A-07 60ML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不锈钢茶盘</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 36*27*2cm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449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不锈钢茶盘</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不锈钢30*50CM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不锈钢茶盘</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不锈钢40*60CM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茶盘</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实木 43*28cm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带盖软管</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原装进水管</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带吸球软管</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不锈钢茶漏</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功道杯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功夫茶杯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茶托</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盖碗</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459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普洱茶刀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黑檀</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托盘</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茶巾布</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金灶 茶道专用 吸水</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抽水泵</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不锈钢锁头</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钥匙牌</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50个/筒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筒</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手提24位锁匙扣</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32位钥匙箱</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金隆兴 铝合金</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48位钥匙箱</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金隆兴 铝合金</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U型锁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469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万能角铁货架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四层 2M*2M*50CM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可移动报纸架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得力 七层铝合金 高1.08米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雨衣</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套装</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防剪挂锁</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全包型 273A 60MM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密码固定便携式防盗钢丝链条锁</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永久（FOREVER) 1.2米 黑色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绸缎120# 撑开直径80cm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绸缎150# 撑开直径1米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大灯笼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绸缎180# 撑开直径1.2米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植绒 10#加厚款 直径8cm，高8cm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植绒 12# 加厚款 直径11cm，高8.9cm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植绒 14# 加厚款 直径11.5cm，            高10cm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植绒 8# 加厚款 直径7cm，三连串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植绒10# 加厚款 直径9cm，三连串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植绒 12# 加厚款 直径10cm，三连串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蜂窝塑纸 20# 加厚款 直径15cm，          高12cm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蜂窝塑纸 25# 加厚款 直径20cm，         高15cm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蜂窝塑纸 20# 加厚款 直径15cm，         高12cm，三连串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小灯笼</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蜂窝塑纸 20# 加厚款 直径20cm，           高15cm，三连串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串</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横幅</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0.8米*10米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横幅</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0.8米*11.8米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489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横幅</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1.2米*10米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横幅</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0.7米*6米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条</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丝圈 加厚1.8米*9米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地垫</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丝圈 1.2米*7米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地垫</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丝圈 50*80cm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地胶垫（迎宾）</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100*100cm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PVC 丝圈200*700cm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110*200cm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150*160cm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60*90cm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499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加厚8A 1.8*8.5m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平方</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地垫</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加厚 欢迎光临1.8*1.2M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丝圈胶垫</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8A 1.8*3.8米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防滑胶垫</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宽160CM*4.5MM厚 15M/卷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蚊帐（上下床）</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 梅花加密蚊帐90*190cm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张</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除胶剂</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3M 除胶剂 230g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一次性纸杯</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100个/包 200ml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拖鞋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男士拖鞋 防滑</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对</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剃须刀</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吉列威锋3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508</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晾衣架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不锈钢加厚 伸缩范围120-160cm 高度128cm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509</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雨伞</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30寸</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510</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雨伞架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18头 带钥匙锁</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511</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雨伞架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24头 带钥匙锁</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512</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麻包袋</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带拉链 90*60*30cm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513</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隔离带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100m/卷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雪糕桶</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65cm 2.5kg</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515</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伸缩隔离带</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2米带 不锈钢柱子</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516</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帐篷</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加厚 2*2m 带围布</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517</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帐篷</w:t>
            </w: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加厚 3*3m 带围布</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518</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电热大容量烧水壶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美的MK-Y12Q 1.5L 玻璃材质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519</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低功率烧水壶</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格来德 HD1010 800W 1L</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520</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投票箱</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中号半透明带锁 360*200*380mm</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94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numPr>
                <w:ilvl w:val="0"/>
                <w:numId w:val="28"/>
              </w:numPr>
              <w:suppressLineNumbers w:val="0"/>
              <w:spacing w:before="156" w:beforeLines="50" w:beforeAutospacing="0" w:after="0" w:afterAutospacing="0" w:line="360" w:lineRule="auto"/>
              <w:ind w:left="425" w:leftChars="0" w:right="0" w:rightChars="0" w:hanging="425"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报价为含税价，包含完成项目所有相关费用（包括但不限于设计、制作、运输、安装、维保等费用）</w:t>
            </w:r>
          </w:p>
          <w:p>
            <w:pPr>
              <w:keepNext w:val="0"/>
              <w:keepLines w:val="0"/>
              <w:numPr>
                <w:ilvl w:val="0"/>
                <w:numId w:val="28"/>
              </w:numPr>
              <w:suppressLineNumbers w:val="0"/>
              <w:spacing w:before="156" w:beforeLines="50" w:beforeAutospacing="0" w:after="0" w:afterAutospacing="0" w:line="360" w:lineRule="auto"/>
              <w:ind w:left="425" w:leftChars="0" w:right="0" w:rightChars="0" w:hanging="425"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供货时间：每次供货时间为5个工作日内；提供应急物资时须在收到采购方通知后1小时内响应，并按采购方要求时间范围供货；</w:t>
            </w:r>
          </w:p>
          <w:p>
            <w:pPr>
              <w:keepNext w:val="0"/>
              <w:keepLines w:val="0"/>
              <w:numPr>
                <w:ilvl w:val="0"/>
                <w:numId w:val="28"/>
              </w:numPr>
              <w:suppressLineNumbers w:val="0"/>
              <w:spacing w:before="156" w:beforeLines="50" w:beforeAutospacing="0" w:after="0" w:afterAutospacing="0" w:line="360" w:lineRule="auto"/>
              <w:ind w:left="425" w:leftChars="0" w:right="0" w:rightChars="0" w:hanging="425"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货物、服务相关要求：（1）采购单位需采购所需的办公用品，供货期为1年，办公用品按月供货，应急物资按实际需求供货；（2）所供货物必须符合国家标准和行业标准，质保期为1年，所提供的售后服务实行“退货、更换、维修”三包要求</w:t>
            </w:r>
            <w:r>
              <w:rPr>
                <w:rFonts w:hint="eastAsia" w:ascii="宋体" w:hAnsi="宋体" w:cs="宋体"/>
                <w:bCs/>
                <w:color w:val="000000"/>
                <w:szCs w:val="21"/>
                <w:lang w:val="en-US" w:eastAsia="zh-CN"/>
              </w:rPr>
              <w:t>。</w:t>
            </w:r>
          </w:p>
        </w:tc>
      </w:tr>
    </w:tbl>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7585D"/>
    <w:multiLevelType w:val="singleLevel"/>
    <w:tmpl w:val="9497585D"/>
    <w:lvl w:ilvl="0" w:tentative="0">
      <w:start w:val="1"/>
      <w:numFmt w:val="decimalEnclosedCircleChinese"/>
      <w:suff w:val="nothing"/>
      <w:lvlText w:val="%1　"/>
      <w:lvlJc w:val="left"/>
      <w:pPr>
        <w:ind w:left="0" w:firstLine="400"/>
      </w:pPr>
      <w:rPr>
        <w:rFonts w:hint="eastAsia"/>
      </w:rPr>
    </w:lvl>
  </w:abstractNum>
  <w:abstractNum w:abstractNumId="1">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2">
    <w:nsid w:val="BCE16E17"/>
    <w:multiLevelType w:val="singleLevel"/>
    <w:tmpl w:val="BCE16E17"/>
    <w:lvl w:ilvl="0" w:tentative="0">
      <w:start w:val="1"/>
      <w:numFmt w:val="decimal"/>
      <w:lvlText w:val="(%1)"/>
      <w:lvlJc w:val="left"/>
      <w:pPr>
        <w:ind w:left="635" w:hanging="425"/>
      </w:pPr>
      <w:rPr>
        <w:rFonts w:hint="default" w:ascii="宋体" w:hAnsi="宋体" w:eastAsia="宋体" w:cs="宋体"/>
        <w:sz w:val="21"/>
        <w:szCs w:val="21"/>
      </w:rPr>
    </w:lvl>
  </w:abstractNum>
  <w:abstractNum w:abstractNumId="3">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4">
    <w:nsid w:val="C42D9EAC"/>
    <w:multiLevelType w:val="singleLevel"/>
    <w:tmpl w:val="C42D9EAC"/>
    <w:lvl w:ilvl="0" w:tentative="0">
      <w:start w:val="1"/>
      <w:numFmt w:val="decimalEnclosedCircleChinese"/>
      <w:suff w:val="nothing"/>
      <w:lvlText w:val="%1　"/>
      <w:lvlJc w:val="left"/>
      <w:pPr>
        <w:ind w:left="0" w:firstLine="400"/>
      </w:pPr>
      <w:rPr>
        <w:rFonts w:hint="eastAsia"/>
      </w:rPr>
    </w:lvl>
  </w:abstractNum>
  <w:abstractNum w:abstractNumId="5">
    <w:nsid w:val="DFEB77AE"/>
    <w:multiLevelType w:val="singleLevel"/>
    <w:tmpl w:val="DFEB77AE"/>
    <w:lvl w:ilvl="0" w:tentative="0">
      <w:start w:val="1"/>
      <w:numFmt w:val="chineseCounting"/>
      <w:suff w:val="nothing"/>
      <w:lvlText w:val="（%1）"/>
      <w:lvlJc w:val="left"/>
      <w:pPr>
        <w:ind w:left="0" w:firstLine="420"/>
      </w:pPr>
      <w:rPr>
        <w:rFonts w:hint="eastAsia"/>
        <w:b/>
        <w:bCs/>
      </w:rPr>
    </w:lvl>
  </w:abstractNum>
  <w:abstractNum w:abstractNumId="6">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7">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9">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2">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3">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5">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03DD27BA"/>
    <w:multiLevelType w:val="singleLevel"/>
    <w:tmpl w:val="03DD27BA"/>
    <w:lvl w:ilvl="0" w:tentative="0">
      <w:start w:val="1"/>
      <w:numFmt w:val="decimal"/>
      <w:lvlText w:val="%1."/>
      <w:lvlJc w:val="left"/>
      <w:pPr>
        <w:ind w:left="425" w:hanging="425"/>
      </w:pPr>
      <w:rPr>
        <w:rFonts w:hint="default"/>
      </w:rPr>
    </w:lvl>
  </w:abstractNum>
  <w:abstractNum w:abstractNumId="18">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9">
    <w:nsid w:val="0ACDE999"/>
    <w:multiLevelType w:val="singleLevel"/>
    <w:tmpl w:val="0ACDE999"/>
    <w:lvl w:ilvl="0" w:tentative="0">
      <w:start w:val="1"/>
      <w:numFmt w:val="decimal"/>
      <w:lvlText w:val="%1."/>
      <w:lvlJc w:val="left"/>
      <w:pPr>
        <w:ind w:left="425" w:hanging="425"/>
      </w:pPr>
      <w:rPr>
        <w:rFonts w:hint="default"/>
      </w:rPr>
    </w:lvl>
  </w:abstractNum>
  <w:abstractNum w:abstractNumId="20">
    <w:nsid w:val="19E9F777"/>
    <w:multiLevelType w:val="singleLevel"/>
    <w:tmpl w:val="19E9F777"/>
    <w:lvl w:ilvl="0" w:tentative="0">
      <w:start w:val="1"/>
      <w:numFmt w:val="decimalEnclosedCircleChinese"/>
      <w:suff w:val="nothing"/>
      <w:lvlText w:val="%1　"/>
      <w:lvlJc w:val="left"/>
      <w:pPr>
        <w:ind w:left="0" w:firstLine="400"/>
      </w:pPr>
      <w:rPr>
        <w:rFonts w:hint="eastAsia"/>
      </w:rPr>
    </w:lvl>
  </w:abstractNum>
  <w:abstractNum w:abstractNumId="21">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529EF5A"/>
    <w:multiLevelType w:val="singleLevel"/>
    <w:tmpl w:val="2529EF5A"/>
    <w:lvl w:ilvl="0" w:tentative="0">
      <w:start w:val="4"/>
      <w:numFmt w:val="decimal"/>
      <w:suff w:val="nothing"/>
      <w:lvlText w:val="（%1）"/>
      <w:lvlJc w:val="left"/>
    </w:lvl>
  </w:abstractNum>
  <w:abstractNum w:abstractNumId="23">
    <w:nsid w:val="28D15CCD"/>
    <w:multiLevelType w:val="singleLevel"/>
    <w:tmpl w:val="28D15CCD"/>
    <w:lvl w:ilvl="0" w:tentative="0">
      <w:start w:val="1"/>
      <w:numFmt w:val="decimal"/>
      <w:lvlText w:val="%1."/>
      <w:lvlJc w:val="left"/>
      <w:pPr>
        <w:ind w:left="425" w:hanging="425"/>
      </w:pPr>
      <w:rPr>
        <w:rFonts w:hint="default"/>
      </w:rPr>
    </w:lvl>
  </w:abstractNum>
  <w:abstractNum w:abstractNumId="24">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5">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C3192CD"/>
    <w:multiLevelType w:val="singleLevel"/>
    <w:tmpl w:val="6C3192CD"/>
    <w:lvl w:ilvl="0" w:tentative="0">
      <w:start w:val="1"/>
      <w:numFmt w:val="decimal"/>
      <w:lvlText w:val="%1."/>
      <w:lvlJc w:val="left"/>
      <w:pPr>
        <w:ind w:left="425" w:hanging="425"/>
      </w:pPr>
      <w:rPr>
        <w:rFonts w:hint="default"/>
      </w:rPr>
    </w:lvl>
  </w:abstractNum>
  <w:abstractNum w:abstractNumId="27">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27"/>
  </w:num>
  <w:num w:numId="3">
    <w:abstractNumId w:val="11"/>
  </w:num>
  <w:num w:numId="4">
    <w:abstractNumId w:val="25"/>
  </w:num>
  <w:num w:numId="5">
    <w:abstractNumId w:val="12"/>
  </w:num>
  <w:num w:numId="6">
    <w:abstractNumId w:val="21"/>
  </w:num>
  <w:num w:numId="7">
    <w:abstractNumId w:val="10"/>
  </w:num>
  <w:num w:numId="8">
    <w:abstractNumId w:val="8"/>
  </w:num>
  <w:num w:numId="9">
    <w:abstractNumId w:val="24"/>
  </w:num>
  <w:num w:numId="10">
    <w:abstractNumId w:val="14"/>
  </w:num>
  <w:num w:numId="11">
    <w:abstractNumId w:val="16"/>
  </w:num>
  <w:num w:numId="12">
    <w:abstractNumId w:val="18"/>
  </w:num>
  <w:num w:numId="13">
    <w:abstractNumId w:val="15"/>
  </w:num>
  <w:num w:numId="14">
    <w:abstractNumId w:val="1"/>
  </w:num>
  <w:num w:numId="15">
    <w:abstractNumId w:val="23"/>
  </w:num>
  <w:num w:numId="16">
    <w:abstractNumId w:val="26"/>
  </w:num>
  <w:num w:numId="17">
    <w:abstractNumId w:val="19"/>
  </w:num>
  <w:num w:numId="18">
    <w:abstractNumId w:val="4"/>
  </w:num>
  <w:num w:numId="19">
    <w:abstractNumId w:val="0"/>
  </w:num>
  <w:num w:numId="20">
    <w:abstractNumId w:val="20"/>
  </w:num>
  <w:num w:numId="21">
    <w:abstractNumId w:val="22"/>
  </w:num>
  <w:num w:numId="22">
    <w:abstractNumId w:val="5"/>
  </w:num>
  <w:num w:numId="23">
    <w:abstractNumId w:val="2"/>
  </w:num>
  <w:num w:numId="24">
    <w:abstractNumId w:val="9"/>
  </w:num>
  <w:num w:numId="25">
    <w:abstractNumId w:val="6"/>
  </w:num>
  <w:num w:numId="26">
    <w:abstractNumId w:val="3"/>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A560A40"/>
    <w:rsid w:val="115C6A77"/>
    <w:rsid w:val="12F55722"/>
    <w:rsid w:val="14442001"/>
    <w:rsid w:val="151F62A1"/>
    <w:rsid w:val="183A6D72"/>
    <w:rsid w:val="1A165567"/>
    <w:rsid w:val="25956469"/>
    <w:rsid w:val="276969B7"/>
    <w:rsid w:val="2891360D"/>
    <w:rsid w:val="2AC61E4D"/>
    <w:rsid w:val="2BFB3D26"/>
    <w:rsid w:val="2DD97383"/>
    <w:rsid w:val="2FBE6265"/>
    <w:rsid w:val="336E21A1"/>
    <w:rsid w:val="343969A2"/>
    <w:rsid w:val="382E6C2E"/>
    <w:rsid w:val="3C7E335B"/>
    <w:rsid w:val="3D7751D8"/>
    <w:rsid w:val="3E682B08"/>
    <w:rsid w:val="3E7404CD"/>
    <w:rsid w:val="42104915"/>
    <w:rsid w:val="437711A8"/>
    <w:rsid w:val="4627234D"/>
    <w:rsid w:val="47C36A0E"/>
    <w:rsid w:val="4A130F71"/>
    <w:rsid w:val="4B7778F3"/>
    <w:rsid w:val="4D0F2744"/>
    <w:rsid w:val="4E9D66F5"/>
    <w:rsid w:val="4ED44770"/>
    <w:rsid w:val="536873AD"/>
    <w:rsid w:val="59CA7788"/>
    <w:rsid w:val="5AE55038"/>
    <w:rsid w:val="5C6260A9"/>
    <w:rsid w:val="605F5E18"/>
    <w:rsid w:val="627500D5"/>
    <w:rsid w:val="634D65F7"/>
    <w:rsid w:val="672B0CE6"/>
    <w:rsid w:val="6E4678CD"/>
    <w:rsid w:val="6FBB4290"/>
    <w:rsid w:val="718443CB"/>
    <w:rsid w:val="71BE59C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4">
    <w:name w:val="Normal Indent"/>
    <w:basedOn w:val="1"/>
    <w:autoRedefine/>
    <w:qFormat/>
    <w:uiPriority w:val="0"/>
    <w:pPr>
      <w:ind w:firstLine="420" w:firstLineChars="200"/>
    </w:pPr>
    <w:rPr>
      <w:szCs w:val="21"/>
    </w:rPr>
  </w:style>
  <w:style w:type="paragraph" w:styleId="5">
    <w:name w:val="annotation text"/>
    <w:basedOn w:val="1"/>
    <w:link w:val="28"/>
    <w:autoRedefine/>
    <w:qFormat/>
    <w:uiPriority w:val="99"/>
    <w:pPr>
      <w:jc w:val="left"/>
    </w:pPr>
  </w:style>
  <w:style w:type="paragraph" w:styleId="6">
    <w:name w:val="Body Text"/>
    <w:basedOn w:val="1"/>
    <w:link w:val="61"/>
    <w:autoRedefine/>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autoRedefine/>
    <w:qFormat/>
    <w:uiPriority w:val="99"/>
    <w:pPr>
      <w:spacing w:line="240" w:lineRule="auto"/>
      <w:ind w:firstLine="0"/>
    </w:pPr>
    <w:rPr>
      <w:rFonts w:ascii="宋体" w:hAnsi="Courier New"/>
      <w:kern w:val="0"/>
      <w:sz w:val="20"/>
      <w:szCs w:val="21"/>
    </w:rPr>
  </w:style>
  <w:style w:type="paragraph" w:styleId="8">
    <w:name w:val="Balloon Text"/>
    <w:basedOn w:val="1"/>
    <w:link w:val="36"/>
    <w:autoRedefine/>
    <w:qFormat/>
    <w:uiPriority w:val="0"/>
    <w:pPr>
      <w:spacing w:line="240" w:lineRule="auto"/>
    </w:pPr>
    <w:rPr>
      <w:sz w:val="18"/>
      <w:szCs w:val="18"/>
    </w:rPr>
  </w:style>
  <w:style w:type="paragraph" w:styleId="9">
    <w:name w:val="footer"/>
    <w:basedOn w:val="1"/>
    <w:link w:val="56"/>
    <w:autoRedefine/>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qFormat/>
    <w:uiPriority w:val="99"/>
    <w:rPr>
      <w:b/>
      <w:bCs/>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99"/>
    <w:rPr>
      <w:sz w:val="21"/>
      <w:szCs w:val="21"/>
    </w:rPr>
  </w:style>
  <w:style w:type="paragraph" w:customStyle="1" w:styleId="21">
    <w:name w:val="列出段落1"/>
    <w:basedOn w:val="1"/>
    <w:link w:val="31"/>
    <w:autoRedefine/>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autoRedefine/>
    <w:qFormat/>
    <w:uiPriority w:val="99"/>
    <w:rPr>
      <w:kern w:val="2"/>
      <w:sz w:val="21"/>
      <w:szCs w:val="24"/>
    </w:rPr>
  </w:style>
  <w:style w:type="character" w:customStyle="1" w:styleId="29">
    <w:name w:val="批注主题 字符"/>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autoRedefine/>
    <w:qFormat/>
    <w:uiPriority w:val="0"/>
    <w:rPr>
      <w:kern w:val="2"/>
      <w:sz w:val="18"/>
      <w:szCs w:val="18"/>
    </w:rPr>
  </w:style>
  <w:style w:type="paragraph" w:customStyle="1" w:styleId="37">
    <w:name w:val="列表段落1"/>
    <w:basedOn w:val="1"/>
    <w:autoRedefine/>
    <w:qFormat/>
    <w:uiPriority w:val="0"/>
    <w:pPr>
      <w:spacing w:line="240" w:lineRule="auto"/>
      <w:ind w:firstLine="420" w:firstLineChars="200"/>
    </w:pPr>
    <w:rPr>
      <w:rFonts w:ascii="Calibri" w:hAnsi="Calibri"/>
    </w:rPr>
  </w:style>
  <w:style w:type="character" w:customStyle="1" w:styleId="38">
    <w:name w:val="列表段落 字符2"/>
    <w:autoRedefine/>
    <w:qFormat/>
    <w:uiPriority w:val="99"/>
  </w:style>
  <w:style w:type="table" w:customStyle="1" w:styleId="39">
    <w:name w:val="网格型1"/>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autoRedefine/>
    <w:qFormat/>
    <w:uiPriority w:val="34"/>
    <w:pPr>
      <w:spacing w:line="240" w:lineRule="auto"/>
      <w:ind w:firstLine="420" w:firstLineChars="200"/>
    </w:pPr>
  </w:style>
  <w:style w:type="character" w:customStyle="1" w:styleId="41">
    <w:name w:val="font61"/>
    <w:basedOn w:val="16"/>
    <w:autoRedefine/>
    <w:qFormat/>
    <w:uiPriority w:val="0"/>
    <w:rPr>
      <w:rFonts w:hint="eastAsia" w:ascii="宋体" w:hAnsi="宋体" w:eastAsia="宋体" w:cs="宋体"/>
      <w:color w:val="000000"/>
      <w:sz w:val="20"/>
      <w:szCs w:val="20"/>
      <w:u w:val="none"/>
    </w:rPr>
  </w:style>
  <w:style w:type="character" w:customStyle="1" w:styleId="42">
    <w:name w:val="纯文本 Char1"/>
    <w:autoRedefine/>
    <w:qFormat/>
    <w:uiPriority w:val="0"/>
    <w:rPr>
      <w:rFonts w:ascii="宋体" w:hAnsi="Courier New" w:eastAsia="宋体" w:cs="Courier New"/>
      <w:szCs w:val="21"/>
    </w:rPr>
  </w:style>
  <w:style w:type="paragraph" w:customStyle="1" w:styleId="43">
    <w:name w:val="_Style 41"/>
    <w:basedOn w:val="1"/>
    <w:next w:val="1"/>
    <w:autoRedefine/>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autoRedefine/>
    <w:qFormat/>
    <w:uiPriority w:val="0"/>
    <w:rPr>
      <w:rFonts w:ascii="Cambria" w:hAnsi="Cambria"/>
      <w:b/>
      <w:bCs/>
      <w:sz w:val="32"/>
      <w:szCs w:val="32"/>
    </w:rPr>
  </w:style>
  <w:style w:type="paragraph" w:customStyle="1" w:styleId="48">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autoRedefine/>
    <w:qFormat/>
    <w:uiPriority w:val="99"/>
    <w:rPr>
      <w:rFonts w:ascii="宋体" w:hAnsi="Courier New" w:eastAsia="宋体" w:cs="Times New Roman"/>
      <w:kern w:val="0"/>
      <w:sz w:val="20"/>
      <w:szCs w:val="21"/>
    </w:rPr>
  </w:style>
  <w:style w:type="paragraph" w:customStyle="1" w:styleId="50">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autoRedefine/>
    <w:qFormat/>
    <w:uiPriority w:val="0"/>
    <w:rPr>
      <w:color w:val="FF0000"/>
    </w:rPr>
  </w:style>
  <w:style w:type="paragraph" w:styleId="53">
    <w:name w:val="List Paragraph"/>
    <w:basedOn w:val="1"/>
    <w:autoRedefine/>
    <w:qFormat/>
    <w:uiPriority w:val="99"/>
    <w:pPr>
      <w:ind w:firstLine="420" w:firstLineChars="200"/>
    </w:pPr>
    <w:rPr>
      <w:lang w:val="zh-CN"/>
    </w:rPr>
  </w:style>
  <w:style w:type="paragraph" w:customStyle="1" w:styleId="54">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autoRedefine/>
    <w:qFormat/>
    <w:uiPriority w:val="34"/>
    <w:pPr>
      <w:spacing w:line="240" w:lineRule="auto"/>
      <w:ind w:firstLine="420" w:firstLineChars="200"/>
    </w:pPr>
    <w:rPr>
      <w:rFonts w:ascii="Calibri" w:hAnsi="Calibri"/>
      <w:szCs w:val="22"/>
    </w:rPr>
  </w:style>
  <w:style w:type="character" w:customStyle="1" w:styleId="56">
    <w:name w:val="页脚 字符"/>
    <w:basedOn w:val="16"/>
    <w:link w:val="9"/>
    <w:autoRedefine/>
    <w:qFormat/>
    <w:uiPriority w:val="99"/>
    <w:rPr>
      <w:kern w:val="2"/>
      <w:sz w:val="18"/>
      <w:szCs w:val="18"/>
    </w:rPr>
  </w:style>
  <w:style w:type="paragraph" w:customStyle="1" w:styleId="57">
    <w:name w:val="列出段落"/>
    <w:basedOn w:val="1"/>
    <w:autoRedefine/>
    <w:qFormat/>
    <w:uiPriority w:val="0"/>
    <w:pPr>
      <w:ind w:firstLine="420" w:firstLineChars="200"/>
    </w:pPr>
    <w:rPr>
      <w:szCs w:val="21"/>
    </w:rPr>
  </w:style>
  <w:style w:type="character" w:customStyle="1" w:styleId="58">
    <w:name w:val="font21"/>
    <w:basedOn w:val="16"/>
    <w:autoRedefine/>
    <w:qFormat/>
    <w:uiPriority w:val="0"/>
    <w:rPr>
      <w:rFonts w:ascii="Arial" w:hAnsi="Arial" w:cs="Arial"/>
      <w:color w:val="000000"/>
      <w:sz w:val="18"/>
      <w:szCs w:val="18"/>
      <w:u w:val="none"/>
    </w:rPr>
  </w:style>
  <w:style w:type="paragraph" w:customStyle="1" w:styleId="59">
    <w:name w:val="List Paragraph1"/>
    <w:basedOn w:val="1"/>
    <w:autoRedefine/>
    <w:qFormat/>
    <w:uiPriority w:val="0"/>
    <w:pPr>
      <w:spacing w:line="240" w:lineRule="auto"/>
      <w:ind w:firstLine="420" w:firstLineChars="200"/>
    </w:pPr>
    <w:rPr>
      <w:rFonts w:ascii="Calibri" w:hAnsi="Calibri"/>
      <w:szCs w:val="21"/>
    </w:rPr>
  </w:style>
  <w:style w:type="character" w:customStyle="1" w:styleId="60">
    <w:name w:val="15"/>
    <w:basedOn w:val="16"/>
    <w:autoRedefine/>
    <w:qFormat/>
    <w:uiPriority w:val="0"/>
    <w:rPr>
      <w:rFonts w:hint="default" w:ascii="Times New Roman" w:hAnsi="Times New Roman" w:cs="Times New Roman"/>
      <w:b/>
      <w:bCs/>
    </w:rPr>
  </w:style>
  <w:style w:type="character" w:customStyle="1" w:styleId="61">
    <w:name w:val="正文文本 字符"/>
    <w:basedOn w:val="16"/>
    <w:link w:val="6"/>
    <w:autoRedefine/>
    <w:qFormat/>
    <w:uiPriority w:val="0"/>
    <w:rPr>
      <w:kern w:val="2"/>
      <w:sz w:val="21"/>
      <w:szCs w:val="24"/>
    </w:rPr>
  </w:style>
  <w:style w:type="paragraph" w:customStyle="1" w:styleId="62">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autoRedefine/>
    <w:qFormat/>
    <w:uiPriority w:val="0"/>
    <w:rPr>
      <w:kern w:val="2"/>
      <w:sz w:val="21"/>
      <w:szCs w:val="24"/>
    </w:rPr>
  </w:style>
  <w:style w:type="character" w:customStyle="1" w:styleId="64">
    <w:name w:val="font41"/>
    <w:basedOn w:val="16"/>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41</Pages>
  <Words>1356</Words>
  <Characters>7734</Characters>
  <Lines>64</Lines>
  <Paragraphs>18</Paragraphs>
  <TotalTime>8</TotalTime>
  <ScaleCrop>false</ScaleCrop>
  <LinksUpToDate>false</LinksUpToDate>
  <CharactersWithSpaces>9072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代理机构</cp:lastModifiedBy>
  <dcterms:modified xsi:type="dcterms:W3CDTF">2024-04-16T01:49:34Z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3193CB68EC7F4725ACD2E37A73094F3F_13</vt:lpwstr>
  </property>
</Properties>
</file>