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16354">
      <w:pPr>
        <w:snapToGrid w:val="0"/>
        <w:spacing w:before="156" w:beforeLines="50"/>
        <w:rPr>
          <w:rFonts w:ascii="宋体" w:hAnsi="宋体"/>
          <w:b/>
          <w:color w:val="auto"/>
          <w:sz w:val="84"/>
          <w:szCs w:val="84"/>
          <w:highlight w:val="none"/>
        </w:rPr>
      </w:pPr>
      <w:bookmarkStart w:id="0" w:name="PO_t_封面"/>
      <w:bookmarkEnd w:id="0"/>
      <w:bookmarkStart w:id="1" w:name="_Toc502845064"/>
      <w:bookmarkStart w:id="2" w:name="_Toc512613206"/>
    </w:p>
    <w:p w14:paraId="3A497AB8">
      <w:pPr>
        <w:snapToGrid w:val="0"/>
        <w:spacing w:before="156" w:beforeLines="50"/>
        <w:jc w:val="center"/>
        <w:rPr>
          <w:rFonts w:ascii="宋体" w:hAnsi="宋体"/>
          <w:b/>
          <w:bCs/>
          <w:color w:val="auto"/>
          <w:sz w:val="84"/>
          <w:szCs w:val="84"/>
          <w:highlight w:val="none"/>
        </w:rPr>
      </w:pPr>
      <w:r>
        <w:rPr>
          <w:rFonts w:hint="eastAsia" w:asciiTheme="minorEastAsia" w:hAnsiTheme="minorEastAsia"/>
          <w:b/>
          <w:color w:val="auto"/>
          <w:sz w:val="84"/>
          <w:szCs w:val="84"/>
          <w:highlight w:val="none"/>
        </w:rPr>
        <w:t>零散采购</w:t>
      </w:r>
      <w:r>
        <w:rPr>
          <w:rFonts w:hint="eastAsia" w:ascii="宋体" w:hAnsi="宋体"/>
          <w:b/>
          <w:color w:val="auto"/>
          <w:sz w:val="84"/>
          <w:szCs w:val="84"/>
          <w:highlight w:val="none"/>
        </w:rPr>
        <w:t>文件</w:t>
      </w:r>
    </w:p>
    <w:p w14:paraId="350309B4">
      <w:pPr>
        <w:spacing w:line="360" w:lineRule="auto"/>
        <w:jc w:val="center"/>
        <w:rPr>
          <w:rFonts w:ascii="宋体" w:hAnsi="宋体"/>
          <w:b/>
          <w:bCs/>
          <w:color w:val="auto"/>
          <w:sz w:val="24"/>
          <w:szCs w:val="24"/>
          <w:highlight w:val="none"/>
        </w:rPr>
      </w:pPr>
    </w:p>
    <w:p w14:paraId="0D1C8431">
      <w:pPr>
        <w:spacing w:line="360" w:lineRule="auto"/>
        <w:rPr>
          <w:rFonts w:ascii="宋体" w:hAnsi="宋体"/>
          <w:color w:val="auto"/>
          <w:sz w:val="28"/>
          <w:szCs w:val="28"/>
          <w:highlight w:val="none"/>
        </w:rPr>
      </w:pPr>
    </w:p>
    <w:p w14:paraId="7B4DACAC">
      <w:pPr>
        <w:spacing w:line="360" w:lineRule="auto"/>
        <w:rPr>
          <w:rFonts w:ascii="宋体" w:hAnsi="宋体"/>
          <w:color w:val="auto"/>
          <w:sz w:val="30"/>
          <w:szCs w:val="30"/>
          <w:highlight w:val="none"/>
        </w:rPr>
      </w:pPr>
    </w:p>
    <w:p w14:paraId="621ED959">
      <w:pPr>
        <w:spacing w:line="360" w:lineRule="auto"/>
        <w:rPr>
          <w:rFonts w:ascii="宋体" w:hAnsi="宋体"/>
          <w:color w:val="auto"/>
          <w:sz w:val="30"/>
          <w:szCs w:val="30"/>
          <w:highlight w:val="none"/>
        </w:rPr>
      </w:pPr>
    </w:p>
    <w:p w14:paraId="145D7109">
      <w:pPr>
        <w:spacing w:line="360" w:lineRule="auto"/>
        <w:rPr>
          <w:rFonts w:ascii="宋体" w:hAnsi="宋体"/>
          <w:b/>
          <w:bCs/>
          <w:color w:val="auto"/>
          <w:sz w:val="28"/>
          <w:szCs w:val="32"/>
          <w:highlight w:val="none"/>
        </w:rPr>
      </w:pPr>
      <w:r>
        <w:rPr>
          <w:rFonts w:ascii="宋体" w:hAnsi="宋体"/>
          <w:b/>
          <w:bCs/>
          <w:color w:val="auto"/>
          <w:sz w:val="28"/>
          <w:szCs w:val="32"/>
          <w:highlight w:val="none"/>
        </w:rPr>
        <w:t>采购方式：</w:t>
      </w:r>
      <w:r>
        <w:rPr>
          <w:rFonts w:hint="eastAsia" w:ascii="宋体" w:hAnsi="宋体"/>
          <w:b/>
          <w:bCs/>
          <w:color w:val="auto"/>
          <w:sz w:val="28"/>
          <w:szCs w:val="32"/>
          <w:highlight w:val="none"/>
        </w:rPr>
        <w:t>线上竞价</w:t>
      </w:r>
    </w:p>
    <w:p w14:paraId="2BCDE737">
      <w:pPr>
        <w:spacing w:line="360" w:lineRule="auto"/>
        <w:ind w:left="1521" w:hanging="1521" w:hangingChars="541"/>
        <w:rPr>
          <w:rFonts w:hint="eastAsia" w:ascii="宋体" w:hAnsi="宋体" w:eastAsia="宋体"/>
          <w:b/>
          <w:bCs/>
          <w:color w:val="auto"/>
          <w:sz w:val="28"/>
          <w:szCs w:val="32"/>
          <w:highlight w:val="none"/>
          <w:lang w:eastAsia="zh-CN"/>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bookmarkStart w:id="3" w:name="PO_te_项目名称_1_1"/>
      <w:r>
        <w:rPr>
          <w:rFonts w:hint="eastAsia"/>
          <w:b/>
          <w:bCs/>
          <w:color w:val="auto"/>
          <w:sz w:val="30"/>
          <w:highlight w:val="none"/>
          <w:lang w:eastAsia="zh-CN"/>
        </w:rPr>
        <w:t>港珠澳大桥海事局机关食堂购买服务项目</w:t>
      </w:r>
      <w:bookmarkEnd w:id="3"/>
    </w:p>
    <w:p w14:paraId="1A0E47AD">
      <w:pPr>
        <w:snapToGrid w:val="0"/>
        <w:spacing w:before="156" w:beforeLines="50" w:after="156" w:afterLines="50" w:line="360" w:lineRule="auto"/>
        <w:jc w:val="center"/>
        <w:rPr>
          <w:rFonts w:ascii="宋体" w:hAnsi="宋体" w:cs="华文中宋"/>
          <w:color w:val="auto"/>
          <w:sz w:val="30"/>
          <w:szCs w:val="30"/>
          <w:highlight w:val="none"/>
        </w:rPr>
      </w:pPr>
    </w:p>
    <w:p w14:paraId="17DD0929">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17D5A551">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318C5567">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4726CFC9">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08A10311">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highlight w:val="none"/>
        </w:rPr>
      </w:pPr>
    </w:p>
    <w:p w14:paraId="0C1B94CC">
      <w:pPr>
        <w:autoSpaceDE w:val="0"/>
        <w:autoSpaceDN w:val="0"/>
        <w:adjustRightInd w:val="0"/>
        <w:snapToGrid w:val="0"/>
        <w:spacing w:line="360" w:lineRule="auto"/>
        <w:jc w:val="center"/>
        <w:rPr>
          <w:b/>
          <w:bCs/>
          <w:color w:val="auto"/>
          <w:sz w:val="30"/>
          <w:highlight w:val="none"/>
        </w:rPr>
      </w:pPr>
      <w:bookmarkStart w:id="4" w:name="PO_te_采购单位_3_1"/>
      <w:r>
        <w:rPr>
          <w:rFonts w:hint="eastAsia"/>
          <w:b/>
          <w:bCs/>
          <w:color w:val="auto"/>
          <w:sz w:val="30"/>
          <w:highlight w:val="none"/>
          <w:lang w:eastAsia="zh-CN"/>
        </w:rPr>
        <w:t>中华人民共和国港珠澳大桥海事局</w:t>
      </w:r>
      <w:bookmarkEnd w:id="4"/>
    </w:p>
    <w:p w14:paraId="42F47D5D">
      <w:pPr>
        <w:autoSpaceDE w:val="0"/>
        <w:autoSpaceDN w:val="0"/>
        <w:adjustRightInd w:val="0"/>
        <w:snapToGrid w:val="0"/>
        <w:spacing w:line="360" w:lineRule="auto"/>
        <w:jc w:val="center"/>
        <w:rPr>
          <w:b/>
          <w:bCs/>
          <w:color w:val="auto"/>
          <w:sz w:val="30"/>
          <w:highlight w:val="none"/>
        </w:rPr>
      </w:pPr>
      <w:bookmarkStart w:id="5" w:name="PO_te_代理机构_4_1"/>
      <w:r>
        <w:rPr>
          <w:rFonts w:hint="eastAsia"/>
          <w:b/>
          <w:bCs/>
          <w:color w:val="auto"/>
          <w:sz w:val="30"/>
          <w:highlight w:val="none"/>
          <w:lang w:eastAsia="zh-CN"/>
        </w:rPr>
        <w:t>云采链（广州）信息科技有限公司</w:t>
      </w:r>
      <w:bookmarkEnd w:id="5"/>
    </w:p>
    <w:p w14:paraId="19ECA89C">
      <w:pPr>
        <w:autoSpaceDE w:val="0"/>
        <w:autoSpaceDN w:val="0"/>
        <w:adjustRightInd w:val="0"/>
        <w:snapToGrid w:val="0"/>
        <w:spacing w:line="360" w:lineRule="auto"/>
        <w:jc w:val="center"/>
        <w:rPr>
          <w:rFonts w:ascii="宋体" w:hAnsi="宋体"/>
          <w:b/>
          <w:bCs/>
          <w:color w:val="auto"/>
          <w:sz w:val="28"/>
          <w:highlight w:val="none"/>
        </w:rPr>
      </w:pPr>
      <w:bookmarkStart w:id="6" w:name="PO_te_文件编制时间_5_1"/>
      <w:r>
        <w:rPr>
          <w:rFonts w:hint="eastAsia" w:ascii="宋体" w:hAnsi="宋体"/>
          <w:b/>
          <w:bCs/>
          <w:color w:val="auto"/>
          <w:sz w:val="28"/>
          <w:highlight w:val="none"/>
          <w:lang w:eastAsia="zh-CN"/>
        </w:rPr>
        <w:t>二零二五年六月</w:t>
      </w:r>
      <w:bookmarkEnd w:id="6"/>
    </w:p>
    <w:p w14:paraId="5CC4AB00">
      <w:pPr>
        <w:numPr>
          <w:ilvl w:val="0"/>
          <w:numId w:val="2"/>
        </w:numPr>
        <w:jc w:val="center"/>
        <w:outlineLvl w:val="0"/>
        <w:rPr>
          <w:rFonts w:hint="eastAsia" w:ascii="宋体" w:hAnsi="宋体" w:cs="宋体"/>
          <w:b/>
          <w:bCs/>
          <w:color w:val="auto"/>
          <w:kern w:val="0"/>
          <w:sz w:val="32"/>
          <w:szCs w:val="32"/>
          <w:highlight w:val="none"/>
        </w:rPr>
        <w:sectPr>
          <w:headerReference r:id="rId3" w:type="firs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bookmarkStart w:id="7" w:name="PO_t_第一章零散采购须知_1"/>
    </w:p>
    <w:p w14:paraId="089B7A54">
      <w:pPr>
        <w:numPr>
          <w:ilvl w:val="0"/>
          <w:numId w:val="2"/>
        </w:numPr>
        <w:jc w:val="center"/>
        <w:outlineLvl w:val="0"/>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零散采购须知</w:t>
      </w:r>
    </w:p>
    <w:bookmarkEnd w:id="7"/>
    <w:p w14:paraId="4760EB17">
      <w:pPr>
        <w:pStyle w:val="44"/>
        <w:numPr>
          <w:ilvl w:val="0"/>
          <w:numId w:val="3"/>
        </w:numPr>
        <w:spacing w:line="360" w:lineRule="auto"/>
        <w:ind w:firstLineChars="0"/>
        <w:rPr>
          <w:rFonts w:ascii="宋体" w:hAnsi="宋体" w:cs="宋体"/>
          <w:color w:val="auto"/>
          <w:highlight w:val="none"/>
        </w:rPr>
      </w:pPr>
      <w:r>
        <w:rPr>
          <w:rFonts w:hint="eastAsia" w:ascii="宋体" w:hAnsi="宋体" w:cs="宋体"/>
          <w:color w:val="auto"/>
          <w:highlight w:val="none"/>
        </w:rPr>
        <w:t>本项目通过云采链线上采购一体化平台进行</w:t>
      </w:r>
      <w:r>
        <w:rPr>
          <w:rFonts w:hint="eastAsia" w:ascii="宋体" w:hAnsi="宋体" w:cs="宋体"/>
          <w:color w:val="auto"/>
          <w:kern w:val="0"/>
          <w:highlight w:val="none"/>
        </w:rPr>
        <w:t>零散采购</w:t>
      </w:r>
      <w:r>
        <w:rPr>
          <w:rFonts w:hint="eastAsia" w:ascii="宋体" w:hAnsi="宋体" w:cs="宋体"/>
          <w:color w:val="auto"/>
          <w:highlight w:val="none"/>
        </w:rPr>
        <w:t>，参与项目的供应商必须登录平台进行注册，注册成功后方可参与项目。</w:t>
      </w:r>
    </w:p>
    <w:p w14:paraId="7C139D7A">
      <w:pPr>
        <w:widowControl/>
        <w:numPr>
          <w:ilvl w:val="0"/>
          <w:numId w:val="3"/>
        </w:numPr>
        <w:spacing w:line="360" w:lineRule="auto"/>
        <w:jc w:val="left"/>
        <w:rPr>
          <w:rFonts w:ascii="宋体" w:hAnsi="宋体" w:cs="宋体"/>
          <w:color w:val="auto"/>
          <w:highlight w:val="none"/>
        </w:rPr>
      </w:pPr>
      <w:r>
        <w:rPr>
          <w:rFonts w:hint="eastAsia" w:ascii="宋体" w:hAnsi="宋体" w:cs="宋体"/>
          <w:color w:val="auto"/>
          <w:highlight w:val="none"/>
        </w:rPr>
        <w:t>语言要求</w:t>
      </w:r>
    </w:p>
    <w:p w14:paraId="3F456652">
      <w:pPr>
        <w:widowControl/>
        <w:spacing w:line="360" w:lineRule="auto"/>
        <w:ind w:left="420"/>
        <w:jc w:val="left"/>
        <w:rPr>
          <w:rFonts w:ascii="宋体" w:hAnsi="宋体"/>
          <w:color w:val="auto"/>
          <w:highlight w:val="none"/>
        </w:rPr>
      </w:pPr>
      <w:r>
        <w:rPr>
          <w:rFonts w:hint="eastAsia" w:ascii="宋体" w:hAnsi="宋体" w:cs="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3EED8430">
      <w:pPr>
        <w:widowControl/>
        <w:numPr>
          <w:ilvl w:val="0"/>
          <w:numId w:val="3"/>
        </w:numPr>
        <w:spacing w:line="360" w:lineRule="auto"/>
        <w:jc w:val="left"/>
        <w:rPr>
          <w:rFonts w:ascii="宋体" w:hAnsi="宋体"/>
          <w:color w:val="auto"/>
          <w:highlight w:val="none"/>
        </w:rPr>
      </w:pPr>
      <w:r>
        <w:rPr>
          <w:rFonts w:hint="eastAsia" w:ascii="宋体" w:hAnsi="宋体" w:cs="宋体"/>
          <w:color w:val="auto"/>
          <w:highlight w:val="none"/>
        </w:rPr>
        <w:t xml:space="preserve">在云采链平台参与零散采购项目后放弃成交资格超过三次（含三次）的供应商连同该供应商同一法人名下所有公司将被列入平台黑名单，永久不得参与平台的零散采购项目。   </w:t>
      </w:r>
    </w:p>
    <w:p w14:paraId="4EFE14CE">
      <w:pPr>
        <w:widowControl/>
        <w:numPr>
          <w:ilvl w:val="0"/>
          <w:numId w:val="3"/>
        </w:numPr>
        <w:spacing w:line="360" w:lineRule="auto"/>
        <w:jc w:val="left"/>
        <w:rPr>
          <w:rFonts w:ascii="宋体" w:hAnsi="宋体"/>
          <w:color w:val="auto"/>
          <w:highlight w:val="none"/>
        </w:rPr>
      </w:pPr>
      <w:r>
        <w:rPr>
          <w:rFonts w:hint="eastAsia" w:ascii="宋体" w:hAnsi="宋体" w:cs="宋体"/>
          <w:color w:val="auto"/>
          <w:highlight w:val="none"/>
        </w:rPr>
        <w:t>零散采购须知</w:t>
      </w:r>
    </w:p>
    <w:p w14:paraId="3386C610">
      <w:pPr>
        <w:widowControl/>
        <w:numPr>
          <w:ilvl w:val="0"/>
          <w:numId w:val="4"/>
        </w:numPr>
        <w:spacing w:line="360" w:lineRule="auto"/>
        <w:jc w:val="left"/>
        <w:rPr>
          <w:rFonts w:ascii="宋体" w:hAnsi="宋体"/>
          <w:b/>
          <w:bCs/>
          <w:color w:val="auto"/>
          <w:highlight w:val="none"/>
        </w:rPr>
      </w:pPr>
      <w:r>
        <w:rPr>
          <w:rFonts w:hint="eastAsia" w:ascii="宋体" w:hAnsi="宋体" w:cs="宋体"/>
          <w:b/>
          <w:bCs/>
          <w:color w:val="auto"/>
          <w:highlight w:val="none"/>
        </w:rPr>
        <w:t>零散采购说明</w:t>
      </w:r>
    </w:p>
    <w:p w14:paraId="4E0F0491">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参与项目的供应商应承担所有与准备和参加项目有关的费用，不</w:t>
      </w:r>
      <w:r>
        <w:rPr>
          <w:rFonts w:hint="eastAsia" w:ascii="宋体" w:hAnsi="宋体" w:cs="宋体"/>
          <w:color w:val="auto"/>
          <w:highlight w:val="none"/>
          <w:lang w:eastAsia="zh-TW"/>
        </w:rPr>
        <w:t>论</w:t>
      </w:r>
      <w:r>
        <w:rPr>
          <w:rFonts w:hint="eastAsia" w:ascii="宋体" w:hAnsi="宋体" w:cs="宋体"/>
          <w:color w:val="auto"/>
          <w:highlight w:val="none"/>
        </w:rPr>
        <w:t>项目</w:t>
      </w:r>
      <w:r>
        <w:rPr>
          <w:rFonts w:hint="eastAsia" w:ascii="宋体" w:hAnsi="宋体" w:cs="宋体"/>
          <w:color w:val="auto"/>
          <w:highlight w:val="none"/>
          <w:lang w:eastAsia="zh-TW"/>
        </w:rPr>
        <w:t>的结果如何</w:t>
      </w:r>
      <w:r>
        <w:rPr>
          <w:rFonts w:hint="eastAsia" w:ascii="宋体" w:hAnsi="宋体" w:cs="宋体"/>
          <w:color w:val="auto"/>
          <w:highlight w:val="none"/>
        </w:rPr>
        <w:t>，</w:t>
      </w:r>
    </w:p>
    <w:p w14:paraId="46AD8AB1">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采购</w:t>
      </w:r>
      <w:r>
        <w:rPr>
          <w:rFonts w:hint="eastAsia" w:ascii="宋体" w:hAnsi="宋体" w:cs="宋体"/>
          <w:color w:val="auto"/>
          <w:highlight w:val="none"/>
          <w:lang w:eastAsia="zh-TW"/>
        </w:rPr>
        <w:t>人</w:t>
      </w:r>
      <w:r>
        <w:rPr>
          <w:rFonts w:hint="eastAsia" w:ascii="宋体" w:hAnsi="宋体" w:cs="宋体"/>
          <w:color w:val="auto"/>
          <w:highlight w:val="none"/>
        </w:rPr>
        <w:t>和</w:t>
      </w:r>
      <w:r>
        <w:rPr>
          <w:rFonts w:hint="eastAsia" w:ascii="宋体" w:hAnsi="宋体" w:cs="宋体"/>
          <w:color w:val="auto"/>
          <w:highlight w:val="none"/>
          <w:lang w:eastAsia="zh-TW"/>
        </w:rPr>
        <w:t>代理机构均无义务和责任承担这些费用</w:t>
      </w:r>
      <w:r>
        <w:rPr>
          <w:rFonts w:hint="eastAsia" w:ascii="宋体" w:hAnsi="宋体" w:cs="宋体"/>
          <w:color w:val="auto"/>
          <w:highlight w:val="none"/>
        </w:rPr>
        <w:t>。</w:t>
      </w:r>
    </w:p>
    <w:p w14:paraId="5AFA7C28">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参与项目的供应商必须按项目附件的格式填写，不得增加或删除表格内容。除单价、</w:t>
      </w:r>
    </w:p>
    <w:p w14:paraId="69A490FF">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宋体" w:hAnsi="宋体" w:cs="宋体"/>
          <w:color w:val="auto"/>
          <w:highlight w:val="none"/>
        </w:rPr>
        <w:t>金额或项目要求填写的内容外，不得擅自改动项目附件内容，否则将有可能影响成交结果，不推荐为成交候选人。</w:t>
      </w:r>
    </w:p>
    <w:p w14:paraId="5EEE79CC">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参与项目的</w:t>
      </w:r>
      <w:r>
        <w:rPr>
          <w:rFonts w:hint="eastAsia" w:ascii="宋体" w:hAnsi="宋体" w:cs="宋体"/>
          <w:color w:val="auto"/>
          <w:highlight w:val="none"/>
          <w:lang w:val="zh-CN"/>
        </w:rPr>
        <w:t>供应商需对用户需求书的所有条款进行整体响应，用户需求书条款若有一</w:t>
      </w:r>
    </w:p>
    <w:p w14:paraId="7A3C904E">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lang w:val="zh-CN"/>
        </w:rPr>
        <w:t>条负偏离或不响应，</w:t>
      </w:r>
      <w:r>
        <w:rPr>
          <w:rFonts w:hint="eastAsia" w:ascii="宋体" w:hAnsi="宋体" w:cs="宋体"/>
          <w:color w:val="auto"/>
          <w:highlight w:val="none"/>
        </w:rPr>
        <w:t>不推荐为成交候选人</w:t>
      </w:r>
      <w:r>
        <w:rPr>
          <w:rFonts w:hint="eastAsia" w:ascii="宋体" w:hAnsi="宋体" w:cs="宋体"/>
          <w:color w:val="auto"/>
          <w:highlight w:val="none"/>
          <w:lang w:val="zh-CN"/>
        </w:rPr>
        <w:t>。</w:t>
      </w:r>
    </w:p>
    <w:p w14:paraId="00011685">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若成交供应商自身原因无法完成本项目，则采购人有权利保留追究责任。</w:t>
      </w:r>
    </w:p>
    <w:p w14:paraId="39EB04E4">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成交供应商因自身原因被取消成交资格，采购人可重新启动采购或按项目公告规定顺</w:t>
      </w:r>
    </w:p>
    <w:p w14:paraId="65475184">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延推选符合要求的供应商作为成交人。</w:t>
      </w:r>
    </w:p>
    <w:p w14:paraId="4F25C293">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若本项目采购失败，采购人将重新采购，届时采购人有权根据项目具体情况，决定重</w:t>
      </w:r>
    </w:p>
    <w:p w14:paraId="6E5F26C0">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新采购项目的采购方式。</w:t>
      </w:r>
    </w:p>
    <w:p w14:paraId="3985770B">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成交供应商若无正当理由恶意放弃成交资格，采购人有权将拒绝其参加本项目重新组</w:t>
      </w:r>
    </w:p>
    <w:p w14:paraId="3B29AB13">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织的采购活动。</w:t>
      </w:r>
    </w:p>
    <w:p w14:paraId="2DE1F927">
      <w:pPr>
        <w:widowControl/>
        <w:numPr>
          <w:ilvl w:val="0"/>
          <w:numId w:val="5"/>
        </w:numPr>
        <w:spacing w:line="360" w:lineRule="auto"/>
        <w:jc w:val="left"/>
        <w:rPr>
          <w:rFonts w:ascii="宋体" w:hAnsi="宋体"/>
          <w:color w:val="auto"/>
          <w:highlight w:val="none"/>
        </w:rPr>
      </w:pPr>
      <w:r>
        <w:rPr>
          <w:rFonts w:hint="eastAsia" w:ascii="宋体" w:hAnsi="宋体"/>
          <w:color w:val="auto"/>
          <w:highlight w:val="none"/>
        </w:rPr>
        <w:t>如采购人或代理机构在审核或复核参与项目的供应商所提交的项目资料时，供应商须</w:t>
      </w:r>
    </w:p>
    <w:p w14:paraId="6D79463B">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宋体" w:hAnsi="宋体"/>
          <w:color w:val="auto"/>
          <w:highlight w:val="none"/>
        </w:rPr>
        <w:t>无条件配合</w:t>
      </w:r>
      <w:r>
        <w:rPr>
          <w:rFonts w:hint="eastAsia" w:ascii="宋体" w:hAnsi="宋体"/>
          <w:color w:val="auto"/>
          <w:highlight w:val="none"/>
          <w:lang w:eastAsia="zh-CN"/>
        </w:rPr>
        <w:t>。</w:t>
      </w:r>
      <w:r>
        <w:rPr>
          <w:rFonts w:hint="eastAsia" w:ascii="宋体" w:hAnsi="宋体"/>
          <w:color w:val="auto"/>
          <w:highlight w:val="none"/>
        </w:rPr>
        <w:t>期间若发现存在弄虚作假或相关的失信记录或违反国家法律法规等相关的不良情形，采购人可取消其成交资格并保留追究责任的权力。</w:t>
      </w:r>
    </w:p>
    <w:p w14:paraId="52F4D6A7">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参与项目的</w:t>
      </w:r>
      <w:r>
        <w:rPr>
          <w:rFonts w:hint="eastAsia" w:ascii="宋体" w:hAnsi="宋体" w:cs="宋体"/>
          <w:color w:val="auto"/>
          <w:highlight w:val="none"/>
          <w:lang w:eastAsia="zh-TW"/>
        </w:rPr>
        <w:t>供应商向我司咨询的有关项目事项，一切以</w:t>
      </w:r>
      <w:r>
        <w:rPr>
          <w:rFonts w:hint="eastAsia" w:ascii="宋体" w:hAnsi="宋体" w:cs="宋体"/>
          <w:color w:val="auto"/>
          <w:highlight w:val="none"/>
        </w:rPr>
        <w:t>项目文件</w:t>
      </w:r>
      <w:r>
        <w:rPr>
          <w:rFonts w:hint="eastAsia" w:ascii="宋体" w:hAnsi="宋体" w:cs="宋体"/>
          <w:color w:val="auto"/>
          <w:highlight w:val="none"/>
          <w:lang w:eastAsia="zh-TW"/>
        </w:rPr>
        <w:t>规定</w:t>
      </w:r>
      <w:r>
        <w:rPr>
          <w:rFonts w:hint="eastAsia" w:ascii="宋体" w:hAnsi="宋体" w:cs="宋体"/>
          <w:color w:val="auto"/>
          <w:highlight w:val="none"/>
        </w:rPr>
        <w:t>和项目公告规定</w:t>
      </w:r>
    </w:p>
    <w:p w14:paraId="7084501F">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以及</w:t>
      </w:r>
      <w:r>
        <w:rPr>
          <w:rFonts w:hint="eastAsia" w:ascii="宋体" w:hAnsi="宋体" w:cs="宋体"/>
          <w:color w:val="auto"/>
          <w:highlight w:val="none"/>
          <w:lang w:eastAsia="zh-TW"/>
        </w:rPr>
        <w:t>本公司</w:t>
      </w:r>
      <w:r>
        <w:rPr>
          <w:rFonts w:hint="eastAsia" w:ascii="宋体" w:hAnsi="宋体" w:cs="宋体"/>
          <w:color w:val="auto"/>
          <w:highlight w:val="none"/>
        </w:rPr>
        <w:t>的</w:t>
      </w:r>
      <w:r>
        <w:rPr>
          <w:rFonts w:hint="eastAsia" w:ascii="宋体" w:hAnsi="宋体" w:cs="宋体"/>
          <w:color w:val="auto"/>
          <w:highlight w:val="none"/>
          <w:lang w:eastAsia="zh-TW"/>
        </w:rPr>
        <w:t>书面答复为准，其他一切形式均为个人意见，不代表本公司的意见</w:t>
      </w:r>
      <w:r>
        <w:rPr>
          <w:rFonts w:hint="eastAsia" w:ascii="宋体" w:hAnsi="宋体" w:cs="宋体"/>
          <w:color w:val="auto"/>
          <w:highlight w:val="none"/>
          <w:lang w:eastAsia="zh-CN"/>
        </w:rPr>
        <w:t>。</w:t>
      </w:r>
    </w:p>
    <w:p w14:paraId="262BB823">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参与项目的供应商应认真阅读</w:t>
      </w:r>
      <w:r>
        <w:rPr>
          <w:rFonts w:hint="eastAsia" w:ascii="宋体" w:hAnsi="宋体" w:cs="宋体"/>
          <w:color w:val="auto"/>
          <w:highlight w:val="none"/>
          <w:lang w:eastAsia="zh-TW"/>
        </w:rPr>
        <w:t>、并充分理解</w:t>
      </w:r>
      <w:r>
        <w:rPr>
          <w:rFonts w:hint="eastAsia" w:ascii="宋体" w:hAnsi="宋体" w:cs="宋体"/>
          <w:color w:val="auto"/>
          <w:highlight w:val="none"/>
        </w:rPr>
        <w:t>项目</w:t>
      </w:r>
      <w:r>
        <w:rPr>
          <w:rFonts w:hint="eastAsia" w:ascii="宋体" w:hAnsi="宋体" w:cs="宋体"/>
          <w:color w:val="auto"/>
          <w:highlight w:val="none"/>
          <w:lang w:eastAsia="zh-TW"/>
        </w:rPr>
        <w:t>文件的全部内容（包括所有的补充、</w:t>
      </w:r>
    </w:p>
    <w:p w14:paraId="5DF8CC4F">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宋体" w:hAnsi="宋体" w:cs="宋体"/>
          <w:color w:val="auto"/>
          <w:highlight w:val="none"/>
          <w:lang w:eastAsia="zh-TW"/>
        </w:rPr>
        <w:t>修改内容重要事项、格式、条款</w:t>
      </w:r>
      <w:r>
        <w:rPr>
          <w:rFonts w:hint="eastAsia" w:ascii="宋体" w:hAnsi="宋体" w:cs="宋体"/>
          <w:color w:val="auto"/>
          <w:highlight w:val="none"/>
        </w:rPr>
        <w:t>、服务要求</w:t>
      </w:r>
      <w:r>
        <w:rPr>
          <w:rFonts w:hint="eastAsia" w:ascii="宋体" w:hAnsi="宋体" w:cs="宋体"/>
          <w:color w:val="auto"/>
          <w:highlight w:val="none"/>
          <w:lang w:eastAsia="zh-TW"/>
        </w:rPr>
        <w:t>和技术规范、参数及要求等）。</w:t>
      </w:r>
      <w:r>
        <w:rPr>
          <w:rFonts w:hint="eastAsia" w:ascii="宋体" w:hAnsi="宋体" w:cs="宋体"/>
          <w:color w:val="auto"/>
          <w:highlight w:val="none"/>
        </w:rPr>
        <w:t>供应商</w:t>
      </w:r>
      <w:r>
        <w:rPr>
          <w:rFonts w:hint="eastAsia" w:ascii="宋体" w:hAnsi="宋体" w:cs="宋体"/>
          <w:color w:val="auto"/>
          <w:highlight w:val="none"/>
          <w:lang w:eastAsia="zh-TW"/>
        </w:rPr>
        <w:t>没有按照</w:t>
      </w:r>
      <w:r>
        <w:rPr>
          <w:rFonts w:hint="eastAsia" w:ascii="宋体" w:hAnsi="宋体" w:cs="宋体"/>
          <w:color w:val="auto"/>
          <w:highlight w:val="none"/>
        </w:rPr>
        <w:t>项目</w:t>
      </w:r>
      <w:r>
        <w:rPr>
          <w:rFonts w:hint="eastAsia" w:ascii="宋体" w:hAnsi="宋体" w:cs="宋体"/>
          <w:color w:val="auto"/>
          <w:highlight w:val="none"/>
          <w:lang w:eastAsia="zh-TW"/>
        </w:rPr>
        <w:t>文件要求提交全部资料，或者</w:t>
      </w:r>
      <w:r>
        <w:rPr>
          <w:rFonts w:hint="eastAsia" w:ascii="宋体" w:hAnsi="宋体" w:cs="宋体"/>
          <w:color w:val="auto"/>
          <w:highlight w:val="none"/>
        </w:rPr>
        <w:t>参与项目所上传的</w:t>
      </w:r>
      <w:r>
        <w:rPr>
          <w:rFonts w:hint="eastAsia" w:ascii="宋体" w:hAnsi="宋体" w:cs="宋体"/>
          <w:color w:val="auto"/>
          <w:highlight w:val="none"/>
          <w:lang w:eastAsia="zh-TW"/>
        </w:rPr>
        <w:t>文件没有对</w:t>
      </w:r>
      <w:r>
        <w:rPr>
          <w:rFonts w:hint="eastAsia" w:ascii="宋体" w:hAnsi="宋体" w:cs="宋体"/>
          <w:color w:val="auto"/>
          <w:highlight w:val="none"/>
        </w:rPr>
        <w:t>项目</w:t>
      </w:r>
      <w:r>
        <w:rPr>
          <w:rFonts w:hint="eastAsia" w:ascii="宋体" w:hAnsi="宋体" w:cs="宋体"/>
          <w:color w:val="auto"/>
          <w:highlight w:val="none"/>
          <w:lang w:eastAsia="zh-TW"/>
        </w:rPr>
        <w:t>文件在各方面都作出实质性响应是</w:t>
      </w:r>
      <w:r>
        <w:rPr>
          <w:rFonts w:hint="eastAsia" w:ascii="宋体" w:hAnsi="宋体" w:cs="宋体"/>
          <w:color w:val="auto"/>
          <w:highlight w:val="none"/>
        </w:rPr>
        <w:t>供应商</w:t>
      </w:r>
      <w:r>
        <w:rPr>
          <w:rFonts w:hint="eastAsia" w:ascii="宋体" w:hAnsi="宋体" w:cs="宋体"/>
          <w:color w:val="auto"/>
          <w:highlight w:val="none"/>
          <w:lang w:eastAsia="zh-TW"/>
        </w:rPr>
        <w:t>的风险，有可能导致其</w:t>
      </w:r>
      <w:r>
        <w:rPr>
          <w:rFonts w:hint="eastAsia" w:ascii="宋体" w:hAnsi="宋体" w:cs="宋体"/>
          <w:color w:val="auto"/>
          <w:highlight w:val="none"/>
        </w:rPr>
        <w:t>响应</w:t>
      </w:r>
      <w:r>
        <w:rPr>
          <w:rFonts w:hint="eastAsia" w:ascii="宋体" w:hAnsi="宋体" w:cs="宋体"/>
          <w:color w:val="auto"/>
          <w:highlight w:val="none"/>
          <w:lang w:eastAsia="zh-TW"/>
        </w:rPr>
        <w:t>被拒绝，</w:t>
      </w:r>
      <w:r>
        <w:rPr>
          <w:rFonts w:hint="eastAsia" w:ascii="宋体" w:hAnsi="宋体" w:cs="宋体"/>
          <w:color w:val="auto"/>
          <w:highlight w:val="none"/>
        </w:rPr>
        <w:t>或被认定为无效响应。</w:t>
      </w:r>
    </w:p>
    <w:p w14:paraId="3C6878D9">
      <w:pPr>
        <w:widowControl/>
        <w:numPr>
          <w:ilvl w:val="0"/>
          <w:numId w:val="5"/>
        </w:numPr>
        <w:spacing w:line="360" w:lineRule="auto"/>
        <w:jc w:val="left"/>
        <w:rPr>
          <w:rFonts w:ascii="宋体" w:hAnsi="宋体"/>
          <w:color w:val="auto"/>
          <w:highlight w:val="none"/>
        </w:rPr>
      </w:pPr>
      <w:r>
        <w:rPr>
          <w:rFonts w:hint="eastAsia" w:ascii="宋体" w:hAnsi="宋体" w:cs="宋体"/>
          <w:color w:val="auto"/>
          <w:kern w:val="0"/>
          <w:highlight w:val="none"/>
        </w:rPr>
        <w:t>采购人有权拒绝接受任何不合格的货物或服务，由此产生的费用及相关后果均由成交供应商自行承担。</w:t>
      </w:r>
    </w:p>
    <w:p w14:paraId="24B1B650">
      <w:pPr>
        <w:widowControl/>
        <w:numPr>
          <w:ilvl w:val="0"/>
          <w:numId w:val="5"/>
        </w:numPr>
        <w:spacing w:line="360" w:lineRule="auto"/>
        <w:jc w:val="left"/>
        <w:rPr>
          <w:rFonts w:ascii="宋体" w:hAnsi="宋体"/>
          <w:b/>
          <w:bCs/>
          <w:color w:val="auto"/>
          <w:highlight w:val="none"/>
        </w:rPr>
      </w:pPr>
      <w:r>
        <w:rPr>
          <w:rFonts w:hint="eastAsia" w:ascii="宋体" w:hAnsi="宋体"/>
          <w:b/>
          <w:bCs/>
          <w:color w:val="auto"/>
          <w:highlight w:val="none"/>
        </w:rPr>
        <w:t>成交供应商应在项目结果发布15</w:t>
      </w:r>
      <w:r>
        <w:rPr>
          <w:rFonts w:hint="eastAsia" w:ascii="宋体" w:hAnsi="宋体"/>
          <w:b/>
          <w:bCs/>
          <w:color w:val="auto"/>
          <w:highlight w:val="none"/>
          <w:lang w:val="en-US" w:eastAsia="zh-CN"/>
        </w:rPr>
        <w:t>日历</w:t>
      </w:r>
      <w:r>
        <w:rPr>
          <w:rFonts w:hint="eastAsia" w:ascii="宋体" w:hAnsi="宋体"/>
          <w:b/>
          <w:bCs/>
          <w:color w:val="auto"/>
          <w:highlight w:val="none"/>
        </w:rPr>
        <w:t>天内与采购单位签订书面合同并按合同约定完成成交项目；若采购单位无签订合同的要求，成交供应商应在项目结果发布15</w:t>
      </w:r>
      <w:r>
        <w:rPr>
          <w:rFonts w:hint="eastAsia" w:ascii="宋体" w:hAnsi="宋体"/>
          <w:b/>
          <w:bCs/>
          <w:color w:val="auto"/>
          <w:highlight w:val="none"/>
          <w:lang w:val="en-US" w:eastAsia="zh-CN"/>
        </w:rPr>
        <w:t>日历</w:t>
      </w:r>
      <w:r>
        <w:rPr>
          <w:rFonts w:hint="eastAsia" w:ascii="宋体" w:hAnsi="宋体"/>
          <w:b/>
          <w:bCs/>
          <w:color w:val="auto"/>
          <w:highlight w:val="none"/>
        </w:rPr>
        <w:t>天内与采购单位约定项目执行事宜；否则将有可能被取消成交资格。</w:t>
      </w:r>
    </w:p>
    <w:p w14:paraId="15E42110">
      <w:pPr>
        <w:pStyle w:val="54"/>
        <w:numPr>
          <w:ilvl w:val="0"/>
          <w:numId w:val="5"/>
        </w:numPr>
        <w:spacing w:line="360" w:lineRule="auto"/>
        <w:ind w:firstLineChars="0"/>
        <w:rPr>
          <w:rFonts w:asciiTheme="minorEastAsia" w:hAnsiTheme="minorEastAsia"/>
          <w:b/>
          <w:color w:val="auto"/>
          <w:highlight w:val="none"/>
        </w:rPr>
      </w:pPr>
      <w:r>
        <w:rPr>
          <w:rFonts w:hint="eastAsia" w:asciiTheme="minorEastAsia" w:hAnsiTheme="minorEastAsia"/>
          <w:b/>
          <w:color w:val="auto"/>
          <w:highlight w:val="none"/>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r>
        <w:rPr>
          <w:rFonts w:hint="eastAsia" w:asciiTheme="minorEastAsia" w:hAnsiTheme="minorEastAsia"/>
          <w:b/>
          <w:color w:val="auto"/>
          <w:highlight w:val="none"/>
          <w:lang w:eastAsia="zh-CN"/>
        </w:rPr>
        <w:t>。</w:t>
      </w:r>
    </w:p>
    <w:p w14:paraId="6AB4A0F5">
      <w:pPr>
        <w:pStyle w:val="54"/>
        <w:numPr>
          <w:ilvl w:val="0"/>
          <w:numId w:val="5"/>
        </w:numPr>
        <w:spacing w:line="360" w:lineRule="auto"/>
        <w:ind w:firstLineChars="0"/>
        <w:rPr>
          <w:rFonts w:ascii="宋体" w:hAnsi="宋体"/>
          <w:b/>
          <w:bCs/>
          <w:color w:val="auto"/>
          <w:highlight w:val="none"/>
        </w:rPr>
      </w:pPr>
      <w:r>
        <w:rPr>
          <w:rFonts w:hint="eastAsia" w:asciiTheme="minorEastAsia" w:hAnsiTheme="minorEastAsia"/>
          <w:b/>
          <w:color w:val="auto"/>
          <w:highlight w:val="none"/>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6B08F9A1">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供应商认为项目结果损害其权益的，应按照云采链平台相关指引在规定的时间内向采购人或代理机构提交书面质疑，不提交的视为无异议，逾期提交将不予受理</w:t>
      </w:r>
      <w:r>
        <w:rPr>
          <w:rFonts w:hint="eastAsia" w:ascii="宋体" w:hAnsi="宋体" w:cs="宋体"/>
          <w:color w:val="auto"/>
          <w:highlight w:val="none"/>
          <w:lang w:eastAsia="zh-CN"/>
        </w:rPr>
        <w:t>。</w:t>
      </w:r>
    </w:p>
    <w:p w14:paraId="06F3EA34">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本项目公告和项目文件的解释权归“云采链线上采购一体化平台”所有。</w:t>
      </w:r>
    </w:p>
    <w:p w14:paraId="4923A785">
      <w:pPr>
        <w:widowControl/>
        <w:numPr>
          <w:ilvl w:val="0"/>
          <w:numId w:val="4"/>
        </w:numPr>
        <w:spacing w:line="360" w:lineRule="auto"/>
        <w:jc w:val="left"/>
        <w:rPr>
          <w:rFonts w:ascii="宋体" w:hAnsi="宋体"/>
          <w:color w:val="auto"/>
          <w:highlight w:val="none"/>
        </w:rPr>
      </w:pPr>
      <w:r>
        <w:rPr>
          <w:rFonts w:hint="eastAsia" w:ascii="宋体" w:hAnsi="宋体"/>
          <w:b/>
          <w:color w:val="auto"/>
          <w:highlight w:val="none"/>
        </w:rPr>
        <w:t>项目文件的澄清或修改</w:t>
      </w:r>
    </w:p>
    <w:p w14:paraId="0EBF2828">
      <w:pPr>
        <w:widowControl/>
        <w:numPr>
          <w:ilvl w:val="1"/>
          <w:numId w:val="6"/>
        </w:numPr>
        <w:spacing w:line="360" w:lineRule="auto"/>
        <w:jc w:val="left"/>
        <w:rPr>
          <w:rFonts w:ascii="宋体" w:hAnsi="宋体"/>
          <w:color w:val="auto"/>
          <w:highlight w:val="none"/>
        </w:rPr>
      </w:pPr>
      <w:r>
        <w:rPr>
          <w:rFonts w:hint="eastAsia" w:ascii="宋体" w:hAnsi="宋体"/>
          <w:color w:val="auto"/>
          <w:highlight w:val="none"/>
        </w:rPr>
        <w:t>采购人或者采购代理机构可以对已发出的项目文件进行必要的澄清或者修改。澄清或</w:t>
      </w:r>
    </w:p>
    <w:p w14:paraId="2811618F">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olor w:val="auto"/>
          <w:highlight w:val="none"/>
        </w:rPr>
        <w:t>者修改的内容将在云采链平台上发布澄清（更正/变更）公告。</w:t>
      </w:r>
    </w:p>
    <w:p w14:paraId="25E8063E">
      <w:pPr>
        <w:widowControl/>
        <w:numPr>
          <w:ilvl w:val="1"/>
          <w:numId w:val="6"/>
        </w:numPr>
        <w:spacing w:line="360" w:lineRule="auto"/>
        <w:jc w:val="left"/>
        <w:rPr>
          <w:rFonts w:ascii="宋体" w:hAnsi="宋体"/>
          <w:color w:val="auto"/>
          <w:highlight w:val="none"/>
        </w:rPr>
      </w:pPr>
      <w:r>
        <w:rPr>
          <w:rFonts w:hint="eastAsia" w:ascii="宋体" w:hAnsi="宋体"/>
          <w:color w:val="auto"/>
          <w:highlight w:val="none"/>
        </w:rPr>
        <w:t>无论澄清或者修改的内容是否影响项目，平台将以短信形式通知所有的报名供应商；</w:t>
      </w:r>
    </w:p>
    <w:p w14:paraId="33AD1773">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宋体" w:hAnsi="宋体"/>
          <w:color w:val="auto"/>
          <w:highlight w:val="none"/>
        </w:rPr>
        <w:t>报名供应商应按要求履行相应的义务；</w:t>
      </w:r>
      <w:r>
        <w:rPr>
          <w:rFonts w:hint="eastAsia" w:ascii="宋体" w:hAnsi="宋体" w:cs="宋体"/>
          <w:color w:val="auto"/>
          <w:highlight w:val="none"/>
        </w:rPr>
        <w:t>如报名</w:t>
      </w:r>
      <w:r>
        <w:rPr>
          <w:rFonts w:hint="eastAsia" w:ascii="宋体" w:hAnsi="宋体" w:cs="宋体"/>
          <w:color w:val="auto"/>
          <w:highlight w:val="none"/>
          <w:lang w:eastAsia="zh-TW"/>
        </w:rPr>
        <w:t>截止时间</w:t>
      </w:r>
      <w:r>
        <w:rPr>
          <w:rFonts w:hint="eastAsia" w:ascii="宋体" w:hAnsi="宋体" w:cs="宋体"/>
          <w:color w:val="auto"/>
          <w:highlight w:val="none"/>
        </w:rPr>
        <w:t>少于一个工作日的，</w:t>
      </w:r>
      <w:r>
        <w:rPr>
          <w:rFonts w:hint="eastAsia" w:ascii="宋体" w:hAnsi="宋体"/>
          <w:color w:val="auto"/>
          <w:highlight w:val="none"/>
        </w:rPr>
        <w:t>采购人或者采购代理机构应当相应顺延报名的截止时间。</w:t>
      </w:r>
    </w:p>
    <w:p w14:paraId="074CC148">
      <w:pPr>
        <w:widowControl/>
        <w:numPr>
          <w:ilvl w:val="1"/>
          <w:numId w:val="6"/>
        </w:numPr>
        <w:spacing w:line="360" w:lineRule="auto"/>
        <w:jc w:val="left"/>
        <w:rPr>
          <w:rFonts w:ascii="宋体" w:hAnsi="宋体"/>
          <w:color w:val="auto"/>
          <w:highlight w:val="none"/>
        </w:rPr>
      </w:pPr>
      <w:r>
        <w:rPr>
          <w:rFonts w:hint="eastAsia" w:ascii="宋体" w:hAnsi="宋体"/>
          <w:color w:val="auto"/>
          <w:highlight w:val="none"/>
        </w:rPr>
        <w:t>采购人或者采购代理机构发出的澄清或修改（更正/变更）的内容为项目文件的组成</w:t>
      </w:r>
    </w:p>
    <w:p w14:paraId="2D9A2E54">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olor w:val="auto"/>
          <w:highlight w:val="none"/>
        </w:rPr>
        <w:t>部分，并对供应商具有约束力。</w:t>
      </w:r>
    </w:p>
    <w:p w14:paraId="77B59C59">
      <w:pPr>
        <w:pStyle w:val="54"/>
        <w:numPr>
          <w:ilvl w:val="0"/>
          <w:numId w:val="4"/>
        </w:numPr>
        <w:spacing w:line="360" w:lineRule="auto"/>
        <w:ind w:firstLineChars="0"/>
        <w:rPr>
          <w:rFonts w:ascii="宋体" w:hAnsi="宋体"/>
          <w:b/>
          <w:color w:val="auto"/>
          <w:highlight w:val="none"/>
        </w:rPr>
      </w:pPr>
      <w:r>
        <w:rPr>
          <w:rFonts w:hint="eastAsia" w:ascii="宋体" w:hAnsi="宋体" w:cs="宋体"/>
          <w:color w:val="auto"/>
          <w:highlight w:val="none"/>
        </w:rPr>
        <w:t>如有要求缴纳平台保障金的项目有</w:t>
      </w:r>
      <w:r>
        <w:rPr>
          <w:rFonts w:hint="eastAsia" w:ascii="宋体" w:hAnsi="宋体" w:cs="宋体"/>
          <w:color w:val="auto"/>
          <w:highlight w:val="none"/>
          <w:lang w:eastAsia="zh-TW"/>
        </w:rPr>
        <w:t>下列任一情</w:t>
      </w:r>
      <w:r>
        <w:rPr>
          <w:rFonts w:hint="eastAsia" w:ascii="宋体" w:hAnsi="宋体" w:cs="宋体"/>
          <w:color w:val="auto"/>
          <w:highlight w:val="none"/>
        </w:rPr>
        <w:t>形</w:t>
      </w:r>
      <w:r>
        <w:rPr>
          <w:rFonts w:hint="eastAsia" w:ascii="宋体" w:hAnsi="宋体" w:cs="宋体"/>
          <w:color w:val="auto"/>
          <w:highlight w:val="none"/>
          <w:lang w:eastAsia="zh-TW"/>
        </w:rPr>
        <w:t>发生时</w:t>
      </w:r>
      <w:r>
        <w:rPr>
          <w:rFonts w:hint="eastAsia" w:ascii="宋体" w:hAnsi="宋体" w:cs="宋体"/>
          <w:color w:val="auto"/>
          <w:highlight w:val="none"/>
        </w:rPr>
        <w:t>，平台保障金</w:t>
      </w:r>
      <w:r>
        <w:rPr>
          <w:rFonts w:hint="eastAsia" w:ascii="宋体" w:hAnsi="宋体" w:cs="宋体"/>
          <w:color w:val="auto"/>
          <w:highlight w:val="none"/>
          <w:lang w:eastAsia="zh-TW"/>
        </w:rPr>
        <w:t>将不予退还</w:t>
      </w:r>
      <w:r>
        <w:rPr>
          <w:rFonts w:hint="eastAsia" w:ascii="宋体" w:hAnsi="宋体" w:cs="宋体"/>
          <w:color w:val="auto"/>
          <w:highlight w:val="none"/>
        </w:rPr>
        <w:t>：</w:t>
      </w:r>
    </w:p>
    <w:p w14:paraId="2FAC0025">
      <w:pPr>
        <w:numPr>
          <w:ilvl w:val="2"/>
          <w:numId w:val="7"/>
        </w:numPr>
        <w:tabs>
          <w:tab w:val="left" w:pos="851"/>
        </w:tabs>
        <w:autoSpaceDE w:val="0"/>
        <w:autoSpaceDN w:val="0"/>
        <w:adjustRightInd w:val="0"/>
        <w:snapToGrid w:val="0"/>
        <w:spacing w:line="360" w:lineRule="auto"/>
        <w:rPr>
          <w:rFonts w:ascii="宋体" w:hAnsi="宋体"/>
          <w:color w:val="auto"/>
          <w:highlight w:val="none"/>
        </w:rPr>
      </w:pPr>
      <w:r>
        <w:rPr>
          <w:rFonts w:hint="eastAsia" w:ascii="宋体" w:hAnsi="宋体" w:cs="宋体"/>
          <w:color w:val="auto"/>
          <w:highlight w:val="none"/>
        </w:rPr>
        <w:t>供应商</w:t>
      </w:r>
      <w:r>
        <w:rPr>
          <w:rFonts w:hint="eastAsia" w:ascii="宋体" w:hAnsi="宋体" w:cs="宋体"/>
          <w:color w:val="auto"/>
          <w:highlight w:val="none"/>
          <w:lang w:eastAsia="zh-TW"/>
        </w:rPr>
        <w:t>在</w:t>
      </w:r>
      <w:r>
        <w:rPr>
          <w:rFonts w:hint="eastAsia" w:ascii="宋体" w:hAnsi="宋体" w:cs="宋体"/>
          <w:color w:val="auto"/>
          <w:highlight w:val="none"/>
        </w:rPr>
        <w:t>项目相关公告以及项目文件等相关</w:t>
      </w:r>
      <w:r>
        <w:rPr>
          <w:rFonts w:hint="eastAsia" w:ascii="宋体" w:hAnsi="宋体" w:cs="宋体"/>
          <w:color w:val="auto"/>
          <w:highlight w:val="none"/>
          <w:lang w:eastAsia="zh-TW"/>
        </w:rPr>
        <w:t>规定的</w:t>
      </w:r>
      <w:r>
        <w:rPr>
          <w:rFonts w:hint="eastAsia" w:ascii="宋体" w:hAnsi="宋体" w:cs="宋体"/>
          <w:color w:val="auto"/>
          <w:highlight w:val="none"/>
        </w:rPr>
        <w:t>报价截止后</w:t>
      </w:r>
      <w:r>
        <w:rPr>
          <w:rFonts w:hint="eastAsia" w:ascii="宋体" w:hAnsi="宋体" w:cs="宋体"/>
          <w:color w:val="auto"/>
          <w:highlight w:val="none"/>
          <w:lang w:eastAsia="zh-TW"/>
        </w:rPr>
        <w:t>撤</w:t>
      </w:r>
      <w:r>
        <w:rPr>
          <w:rFonts w:hint="eastAsia" w:ascii="宋体" w:hAnsi="宋体" w:cs="宋体"/>
          <w:color w:val="auto"/>
          <w:highlight w:val="none"/>
        </w:rPr>
        <w:t>销</w:t>
      </w:r>
      <w:r>
        <w:rPr>
          <w:rFonts w:hint="eastAsia" w:ascii="宋体" w:hAnsi="宋体" w:cs="宋体"/>
          <w:color w:val="auto"/>
          <w:highlight w:val="none"/>
          <w:lang w:eastAsia="zh-TW"/>
        </w:rPr>
        <w:t>其</w:t>
      </w:r>
      <w:r>
        <w:rPr>
          <w:rFonts w:hint="eastAsia" w:ascii="宋体" w:hAnsi="宋体" w:cs="宋体"/>
          <w:color w:val="auto"/>
          <w:highlight w:val="none"/>
        </w:rPr>
        <w:t>报价的；</w:t>
      </w:r>
    </w:p>
    <w:p w14:paraId="0FCB17EE">
      <w:pPr>
        <w:numPr>
          <w:ilvl w:val="2"/>
          <w:numId w:val="7"/>
        </w:numPr>
        <w:tabs>
          <w:tab w:val="left" w:pos="851"/>
        </w:tabs>
        <w:autoSpaceDE w:val="0"/>
        <w:autoSpaceDN w:val="0"/>
        <w:adjustRightInd w:val="0"/>
        <w:snapToGrid w:val="0"/>
        <w:spacing w:line="360" w:lineRule="auto"/>
        <w:rPr>
          <w:rFonts w:ascii="宋体" w:hAnsi="宋体"/>
          <w:color w:val="auto"/>
          <w:highlight w:val="none"/>
        </w:rPr>
      </w:pPr>
      <w:r>
        <w:rPr>
          <w:rFonts w:hint="eastAsia" w:ascii="宋体" w:hAnsi="宋体" w:cs="宋体"/>
          <w:color w:val="auto"/>
          <w:highlight w:val="none"/>
        </w:rPr>
        <w:t>获取成交资格</w:t>
      </w:r>
      <w:r>
        <w:rPr>
          <w:rFonts w:hint="eastAsia" w:ascii="宋体" w:hAnsi="宋体" w:cs="宋体"/>
          <w:color w:val="auto"/>
          <w:highlight w:val="none"/>
          <w:lang w:eastAsia="zh-TW"/>
        </w:rPr>
        <w:t>后无正当理由放弃</w:t>
      </w:r>
      <w:r>
        <w:rPr>
          <w:rFonts w:hint="eastAsia" w:ascii="宋体" w:hAnsi="宋体" w:cs="宋体"/>
          <w:color w:val="auto"/>
          <w:highlight w:val="none"/>
        </w:rPr>
        <w:t>成交资格</w:t>
      </w:r>
      <w:r>
        <w:rPr>
          <w:rFonts w:hint="eastAsia" w:ascii="宋体" w:hAnsi="宋体" w:cs="宋体"/>
          <w:color w:val="auto"/>
          <w:highlight w:val="none"/>
          <w:lang w:eastAsia="zh-TW"/>
        </w:rPr>
        <w:t>或</w:t>
      </w:r>
      <w:r>
        <w:rPr>
          <w:rFonts w:hint="eastAsia" w:ascii="宋体" w:hAnsi="宋体" w:cs="宋体"/>
          <w:color w:val="auto"/>
          <w:highlight w:val="none"/>
        </w:rPr>
        <w:t>成交人不配合与采购人</w:t>
      </w:r>
      <w:r>
        <w:rPr>
          <w:rFonts w:hint="eastAsia" w:ascii="宋体" w:hAnsi="宋体" w:cs="宋体"/>
          <w:color w:val="auto"/>
          <w:highlight w:val="none"/>
          <w:lang w:eastAsia="zh-TW"/>
        </w:rPr>
        <w:t>签订合同</w:t>
      </w:r>
      <w:r>
        <w:rPr>
          <w:rFonts w:hint="eastAsia" w:ascii="宋体" w:hAnsi="宋体" w:cs="宋体"/>
          <w:color w:val="auto"/>
          <w:highlight w:val="none"/>
        </w:rPr>
        <w:t>的；</w:t>
      </w:r>
    </w:p>
    <w:p w14:paraId="044DAFAB">
      <w:pPr>
        <w:numPr>
          <w:ilvl w:val="2"/>
          <w:numId w:val="7"/>
        </w:numPr>
        <w:tabs>
          <w:tab w:val="left" w:pos="851"/>
        </w:tabs>
        <w:autoSpaceDE w:val="0"/>
        <w:autoSpaceDN w:val="0"/>
        <w:adjustRightInd w:val="0"/>
        <w:snapToGrid w:val="0"/>
        <w:spacing w:line="360" w:lineRule="auto"/>
        <w:rPr>
          <w:rStyle w:val="18"/>
          <w:rFonts w:ascii="宋体" w:hAnsi="宋体" w:cs="宋体"/>
          <w:b w:val="0"/>
          <w:bCs w:val="0"/>
          <w:color w:val="auto"/>
          <w:highlight w:val="none"/>
          <w:lang w:eastAsia="zh-TW"/>
        </w:rPr>
      </w:pPr>
      <w:r>
        <w:rPr>
          <w:rFonts w:hint="eastAsia" w:ascii="宋体" w:hAnsi="宋体" w:cs="宋体"/>
          <w:color w:val="auto"/>
          <w:highlight w:val="none"/>
        </w:rPr>
        <w:t>其他因成交人的原因被认定取消成交资格的。</w:t>
      </w:r>
    </w:p>
    <w:p w14:paraId="3B33CD8D">
      <w:pPr>
        <w:widowControl/>
        <w:numPr>
          <w:ilvl w:val="0"/>
          <w:numId w:val="4"/>
        </w:numPr>
        <w:spacing w:line="360" w:lineRule="auto"/>
        <w:jc w:val="left"/>
        <w:rPr>
          <w:rFonts w:ascii="宋体" w:hAnsi="宋体"/>
          <w:b/>
          <w:bCs/>
          <w:color w:val="auto"/>
          <w:highlight w:val="none"/>
        </w:rPr>
      </w:pPr>
      <w:r>
        <w:rPr>
          <w:rFonts w:hint="eastAsia" w:ascii="宋体" w:hAnsi="宋体" w:cs="宋体"/>
          <w:b/>
          <w:bCs/>
          <w:color w:val="auto"/>
          <w:highlight w:val="none"/>
        </w:rPr>
        <w:t>报名要求（</w:t>
      </w:r>
      <w:r>
        <w:rPr>
          <w:rFonts w:hint="eastAsia" w:ascii="宋体" w:hAnsi="宋体" w:cs="宋体"/>
          <w:color w:val="auto"/>
          <w:highlight w:val="none"/>
        </w:rPr>
        <w:t>参与项目的</w:t>
      </w:r>
      <w:r>
        <w:rPr>
          <w:rFonts w:hint="eastAsia" w:ascii="宋体" w:hAnsi="宋体" w:cs="宋体"/>
          <w:b/>
          <w:bCs/>
          <w:color w:val="auto"/>
          <w:highlight w:val="none"/>
        </w:rPr>
        <w:t>供应商资质要求</w:t>
      </w:r>
      <w:r>
        <w:rPr>
          <w:rFonts w:ascii="宋体" w:hAnsi="宋体" w:cs="宋体"/>
          <w:b/>
          <w:bCs/>
          <w:color w:val="auto"/>
          <w:highlight w:val="none"/>
        </w:rPr>
        <w:t>:</w:t>
      </w:r>
      <w:r>
        <w:rPr>
          <w:rFonts w:hint="eastAsia" w:ascii="宋体" w:hAnsi="宋体" w:cs="宋体"/>
          <w:color w:val="auto"/>
          <w:highlight w:val="none"/>
        </w:rPr>
        <w:t>报名时需要提供以下盖章资料，</w:t>
      </w:r>
      <w:r>
        <w:rPr>
          <w:rFonts w:hint="eastAsia" w:ascii="宋体" w:hAnsi="宋体" w:cs="宋体"/>
          <w:b/>
          <w:bCs/>
          <w:color w:val="auto"/>
          <w:highlight w:val="none"/>
        </w:rPr>
        <w:t>加盖响应供应商公章，</w:t>
      </w:r>
      <w:r>
        <w:rPr>
          <w:rFonts w:hint="eastAsia" w:ascii="宋体" w:hAnsi="宋体" w:cs="宋体"/>
          <w:color w:val="auto"/>
          <w:highlight w:val="none"/>
        </w:rPr>
        <w:t>并对上传的报名文件资料承担责任</w:t>
      </w:r>
      <w:r>
        <w:rPr>
          <w:rFonts w:hint="eastAsia" w:ascii="宋体" w:hAnsi="宋体" w:cs="宋体"/>
          <w:b/>
          <w:bCs/>
          <w:color w:val="auto"/>
          <w:highlight w:val="none"/>
        </w:rPr>
        <w:t>）</w:t>
      </w:r>
    </w:p>
    <w:p w14:paraId="19245C23">
      <w:pPr>
        <w:widowControl/>
        <w:numPr>
          <w:ilvl w:val="0"/>
          <w:numId w:val="8"/>
        </w:numPr>
        <w:spacing w:line="360" w:lineRule="auto"/>
        <w:jc w:val="left"/>
        <w:rPr>
          <w:rFonts w:ascii="宋体" w:hAnsi="宋体" w:cs="宋体"/>
          <w:color w:val="auto"/>
          <w:highlight w:val="none"/>
        </w:rPr>
      </w:pPr>
      <w:r>
        <w:rPr>
          <w:rFonts w:hint="eastAsia" w:ascii="宋体" w:hAnsi="宋体" w:cs="宋体"/>
          <w:color w:val="auto"/>
          <w:highlight w:val="none"/>
        </w:rPr>
        <w:t>供应商提供在中华人民共和国境内注册的法人或其他组织的营业执照或事业单位法</w:t>
      </w:r>
    </w:p>
    <w:p w14:paraId="1611D8AA">
      <w:pPr>
        <w:widowControl/>
        <w:numPr>
          <w:ilvl w:val="0"/>
          <w:numId w:val="0"/>
        </w:numPr>
        <w:spacing w:line="360" w:lineRule="auto"/>
        <w:ind w:left="630" w:leftChars="300" w:firstLine="0" w:firstLineChars="0"/>
        <w:jc w:val="left"/>
        <w:rPr>
          <w:rFonts w:ascii="宋体" w:hAnsi="宋体" w:cs="宋体"/>
          <w:color w:val="auto"/>
          <w:highlight w:val="none"/>
        </w:rPr>
      </w:pPr>
      <w:r>
        <w:rPr>
          <w:rFonts w:hint="eastAsia" w:ascii="宋体" w:hAnsi="宋体" w:cs="宋体"/>
          <w:color w:val="auto"/>
          <w:highlight w:val="none"/>
        </w:rPr>
        <w:t>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99030AD">
      <w:pPr>
        <w:widowControl/>
        <w:numPr>
          <w:ilvl w:val="0"/>
          <w:numId w:val="8"/>
        </w:numPr>
        <w:spacing w:line="360" w:lineRule="auto"/>
        <w:jc w:val="left"/>
        <w:rPr>
          <w:rFonts w:hint="eastAsia" w:ascii="宋体" w:hAnsi="宋体" w:eastAsia="宋体" w:cs="宋体"/>
          <w:color w:val="auto"/>
          <w:highlight w:val="none"/>
          <w:lang w:val="en-US" w:eastAsia="zh-CN"/>
        </w:rPr>
      </w:pPr>
      <w:r>
        <w:rPr>
          <w:rFonts w:hint="eastAsia" w:ascii="宋体" w:hAnsi="宋体" w:cs="宋体"/>
          <w:color w:val="auto"/>
          <w:highlight w:val="none"/>
        </w:rPr>
        <w:t>供应商符合《中华人民共和国政府采购法》的第二十二条规定，</w:t>
      </w:r>
      <w:r>
        <w:rPr>
          <w:rFonts w:hint="eastAsia" w:ascii="宋体" w:hAnsi="宋体" w:cs="宋体"/>
          <w:color w:val="auto"/>
          <w:kern w:val="0"/>
          <w:highlight w:val="none"/>
        </w:rPr>
        <w:t>本项目不允许分包，</w:t>
      </w:r>
    </w:p>
    <w:p w14:paraId="5081741D">
      <w:pPr>
        <w:widowControl/>
        <w:numPr>
          <w:ilvl w:val="0"/>
          <w:numId w:val="0"/>
        </w:numPr>
        <w:spacing w:line="360" w:lineRule="auto"/>
        <w:ind w:left="420" w:leftChars="0" w:firstLine="210" w:firstLineChars="100"/>
        <w:jc w:val="left"/>
        <w:rPr>
          <w:rFonts w:hint="eastAsia" w:ascii="宋体" w:hAnsi="宋体" w:eastAsia="宋体" w:cs="宋体"/>
          <w:color w:val="auto"/>
          <w:highlight w:val="none"/>
          <w:lang w:val="en-US" w:eastAsia="zh-CN"/>
        </w:rPr>
      </w:pPr>
      <w:r>
        <w:rPr>
          <w:rFonts w:hint="eastAsia" w:ascii="宋体" w:hAnsi="宋体" w:cs="宋体"/>
          <w:color w:val="auto"/>
          <w:kern w:val="0"/>
          <w:highlight w:val="none"/>
        </w:rPr>
        <w:t>不接受联合参与；</w:t>
      </w:r>
      <w:r>
        <w:rPr>
          <w:rFonts w:hint="eastAsia" w:ascii="宋体" w:hAnsi="宋体" w:cs="宋体"/>
          <w:color w:val="auto"/>
          <w:highlight w:val="none"/>
        </w:rPr>
        <w:t>提供供应商资格声明函，</w:t>
      </w:r>
      <w:r>
        <w:rPr>
          <w:rFonts w:hint="eastAsia" w:ascii="宋体" w:hAnsi="宋体" w:cs="宋体"/>
          <w:b/>
          <w:bCs/>
          <w:color w:val="auto"/>
          <w:highlight w:val="none"/>
        </w:rPr>
        <w:t>格式详见附件</w:t>
      </w:r>
      <w:r>
        <w:rPr>
          <w:rFonts w:hint="eastAsia" w:ascii="宋体" w:hAnsi="宋体" w:cs="宋体"/>
          <w:color w:val="auto"/>
          <w:highlight w:val="none"/>
        </w:rPr>
        <w:t>。</w:t>
      </w:r>
    </w:p>
    <w:p w14:paraId="469279C2">
      <w:pPr>
        <w:widowControl/>
        <w:numPr>
          <w:ilvl w:val="0"/>
          <w:numId w:val="8"/>
        </w:numPr>
        <w:spacing w:line="360" w:lineRule="auto"/>
        <w:jc w:val="left"/>
        <w:rPr>
          <w:rFonts w:ascii="宋体" w:hAnsi="宋体" w:cs="宋体"/>
          <w:b/>
          <w:color w:val="auto"/>
          <w:highlight w:val="none"/>
        </w:rPr>
      </w:pPr>
      <w:r>
        <w:rPr>
          <w:rFonts w:hint="eastAsia" w:ascii="宋体" w:hAnsi="宋体" w:cs="宋体"/>
          <w:color w:val="auto"/>
          <w:highlight w:val="none"/>
        </w:rPr>
        <w:t>供应商完全响应本项目用户需求的条款、内容及要求的，提供用户需求书响应声明函，</w:t>
      </w:r>
    </w:p>
    <w:p w14:paraId="1A7149CA">
      <w:pPr>
        <w:widowControl/>
        <w:numPr>
          <w:ilvl w:val="0"/>
          <w:numId w:val="0"/>
        </w:numPr>
        <w:spacing w:line="360" w:lineRule="auto"/>
        <w:ind w:left="420" w:leftChars="0" w:firstLine="211" w:firstLineChars="100"/>
        <w:jc w:val="left"/>
        <w:rPr>
          <w:rFonts w:ascii="宋体" w:hAnsi="宋体" w:cs="宋体"/>
          <w:b/>
          <w:color w:val="auto"/>
          <w:highlight w:val="none"/>
        </w:rPr>
      </w:pPr>
      <w:r>
        <w:rPr>
          <w:rFonts w:hint="eastAsia" w:ascii="宋体" w:hAnsi="宋体" w:cs="宋体"/>
          <w:b/>
          <w:bCs/>
          <w:color w:val="auto"/>
          <w:highlight w:val="none"/>
        </w:rPr>
        <w:t>格式详见附件</w:t>
      </w:r>
      <w:r>
        <w:rPr>
          <w:rFonts w:hint="eastAsia" w:ascii="宋体" w:hAnsi="宋体" w:cs="宋体"/>
          <w:color w:val="auto"/>
          <w:highlight w:val="none"/>
        </w:rPr>
        <w:t>。</w:t>
      </w:r>
    </w:p>
    <w:p w14:paraId="17730C23">
      <w:pPr>
        <w:pStyle w:val="44"/>
        <w:widowControl/>
        <w:numPr>
          <w:ilvl w:val="0"/>
          <w:numId w:val="4"/>
        </w:numPr>
        <w:spacing w:line="360" w:lineRule="auto"/>
        <w:ind w:firstLineChars="0"/>
        <w:jc w:val="left"/>
        <w:rPr>
          <w:rFonts w:ascii="宋体" w:hAnsi="宋体"/>
          <w:b/>
          <w:bCs/>
          <w:color w:val="auto"/>
          <w:highlight w:val="none"/>
        </w:rPr>
      </w:pPr>
      <w:r>
        <w:rPr>
          <w:rFonts w:hint="eastAsia" w:ascii="宋体" w:hAnsi="宋体" w:cs="宋体"/>
          <w:b/>
          <w:bCs/>
          <w:color w:val="auto"/>
          <w:highlight w:val="none"/>
        </w:rPr>
        <w:t>报价要求（</w:t>
      </w:r>
      <w:r>
        <w:rPr>
          <w:rFonts w:hint="eastAsia" w:ascii="宋体" w:hAnsi="宋体" w:cs="宋体"/>
          <w:color w:val="auto"/>
          <w:highlight w:val="none"/>
        </w:rPr>
        <w:t>报价时需要提供以下盖章资料，</w:t>
      </w:r>
      <w:r>
        <w:rPr>
          <w:rFonts w:hint="eastAsia" w:ascii="宋体" w:hAnsi="宋体" w:cs="宋体"/>
          <w:b/>
          <w:bCs/>
          <w:color w:val="auto"/>
          <w:highlight w:val="none"/>
        </w:rPr>
        <w:t>加盖响应供应商公章，</w:t>
      </w:r>
      <w:r>
        <w:rPr>
          <w:rFonts w:hint="eastAsia" w:ascii="宋体" w:hAnsi="宋体" w:cs="宋体"/>
          <w:color w:val="auto"/>
          <w:highlight w:val="none"/>
        </w:rPr>
        <w:t>并对上传的响应文件资料承担责任</w:t>
      </w:r>
      <w:r>
        <w:rPr>
          <w:rFonts w:hint="eastAsia" w:ascii="宋体" w:hAnsi="宋体" w:cs="宋体"/>
          <w:b/>
          <w:bCs/>
          <w:color w:val="auto"/>
          <w:highlight w:val="none"/>
        </w:rPr>
        <w:t>）</w:t>
      </w:r>
    </w:p>
    <w:p w14:paraId="71974C61">
      <w:pPr>
        <w:widowControl/>
        <w:numPr>
          <w:ilvl w:val="0"/>
          <w:numId w:val="9"/>
        </w:numPr>
        <w:spacing w:line="360" w:lineRule="auto"/>
        <w:jc w:val="left"/>
        <w:rPr>
          <w:rFonts w:ascii="宋体" w:hAnsi="宋体"/>
          <w:color w:val="auto"/>
          <w:highlight w:val="none"/>
        </w:rPr>
      </w:pPr>
      <w:r>
        <w:rPr>
          <w:rFonts w:hint="eastAsia" w:ascii="宋体" w:hAnsi="宋体" w:cs="宋体"/>
          <w:color w:val="auto"/>
          <w:highlight w:val="none"/>
        </w:rPr>
        <w:t>通过报名供应商应根据本公告要求，在项目规定的时间内对采购项目进行报价，同时</w:t>
      </w:r>
    </w:p>
    <w:p w14:paraId="1BB65B35">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宋体" w:hAnsi="宋体" w:cs="宋体"/>
          <w:color w:val="auto"/>
          <w:highlight w:val="none"/>
        </w:rPr>
        <w:t>按本公告要求完整</w:t>
      </w:r>
      <w:r>
        <w:rPr>
          <w:rFonts w:hint="eastAsia" w:ascii="宋体" w:hAnsi="宋体" w:cs="宋体"/>
          <w:color w:val="auto"/>
          <w:highlight w:val="none"/>
          <w:lang w:eastAsia="zh-TW"/>
        </w:rPr>
        <w:t>、真实、准确地</w:t>
      </w:r>
      <w:r>
        <w:rPr>
          <w:rFonts w:hint="eastAsia" w:ascii="宋体" w:hAnsi="宋体" w:cs="宋体"/>
          <w:color w:val="auto"/>
          <w:highlight w:val="none"/>
        </w:rPr>
        <w:t>填写并上传相应报价附件</w:t>
      </w:r>
      <w:r>
        <w:rPr>
          <w:rFonts w:hint="eastAsia" w:ascii="宋体" w:hAnsi="宋体" w:cs="宋体"/>
          <w:b/>
          <w:bCs/>
          <w:color w:val="auto"/>
          <w:highlight w:val="none"/>
          <w:u w:val="double"/>
        </w:rPr>
        <w:t>（</w:t>
      </w:r>
      <w:r>
        <w:rPr>
          <w:rFonts w:hint="eastAsia" w:ascii="宋体" w:hAnsi="宋体" w:cs="宋体"/>
          <w:b/>
          <w:bCs/>
          <w:color w:val="auto"/>
          <w:highlight w:val="none"/>
          <w:u w:val="double"/>
          <w:lang w:val="en-US" w:eastAsia="zh-CN"/>
        </w:rPr>
        <w:t>同时上传</w:t>
      </w:r>
      <w:r>
        <w:rPr>
          <w:rFonts w:hint="eastAsia" w:ascii="宋体" w:hAnsi="宋体" w:cs="宋体"/>
          <w:b/>
          <w:bCs/>
          <w:color w:val="auto"/>
          <w:highlight w:val="none"/>
          <w:u w:val="double"/>
        </w:rPr>
        <w:t>报价表</w:t>
      </w:r>
      <w:r>
        <w:rPr>
          <w:rFonts w:hint="eastAsia" w:ascii="宋体" w:hAnsi="宋体" w:cs="宋体"/>
          <w:b/>
          <w:bCs/>
          <w:color w:val="auto"/>
          <w:highlight w:val="none"/>
          <w:u w:val="double"/>
          <w:lang w:eastAsia="zh-CN"/>
        </w:rPr>
        <w:t>、</w:t>
      </w:r>
      <w:r>
        <w:rPr>
          <w:rFonts w:hint="eastAsia" w:ascii="宋体" w:hAnsi="宋体" w:cs="宋体"/>
          <w:b/>
          <w:bCs/>
          <w:color w:val="auto"/>
          <w:highlight w:val="none"/>
          <w:u w:val="double"/>
          <w:lang w:val="en-US" w:eastAsia="zh-CN"/>
        </w:rPr>
        <w:t>承诺函及</w:t>
      </w:r>
      <w:r>
        <w:rPr>
          <w:rFonts w:hint="eastAsia" w:ascii="宋体" w:hAnsi="宋体" w:cs="宋体"/>
          <w:b/>
          <w:bCs/>
          <w:color w:val="auto"/>
          <w:highlight w:val="none"/>
          <w:u w:val="double"/>
          <w:lang w:val="en-US" w:eastAsia="zh-CN"/>
        </w:rPr>
        <w:fldChar w:fldCharType="begin"/>
      </w:r>
      <w:r>
        <w:rPr>
          <w:rFonts w:hint="eastAsia" w:ascii="宋体" w:hAnsi="宋体" w:cs="宋体"/>
          <w:b/>
          <w:bCs/>
          <w:color w:val="auto"/>
          <w:highlight w:val="none"/>
          <w:u w:val="double"/>
          <w:lang w:val="en-US" w:eastAsia="zh-CN"/>
        </w:rPr>
        <w:instrText xml:space="preserve"> HYPERLINK "https://baike.baidu.com/item/%E4%B8%AD%E5%BC%8F%E7%83%B9%E8%B0%83%E5%B8%88/57017129?fromModule=lemma_inlink" \t "https://baike.baidu.com/item/%E5%8E%A8%E5%B8%88%E8%AF%81/_blank" </w:instrText>
      </w:r>
      <w:r>
        <w:rPr>
          <w:rFonts w:hint="eastAsia" w:ascii="宋体" w:hAnsi="宋体" w:cs="宋体"/>
          <w:b/>
          <w:bCs/>
          <w:color w:val="auto"/>
          <w:highlight w:val="none"/>
          <w:u w:val="double"/>
          <w:lang w:val="en-US" w:eastAsia="zh-CN"/>
        </w:rPr>
        <w:fldChar w:fldCharType="separate"/>
      </w:r>
      <w:r>
        <w:rPr>
          <w:rFonts w:hint="eastAsia" w:ascii="宋体" w:hAnsi="宋体" w:cs="宋体"/>
          <w:b/>
          <w:bCs/>
          <w:color w:val="auto"/>
          <w:highlight w:val="none"/>
          <w:u w:val="double"/>
          <w:lang w:val="en-US" w:eastAsia="zh-CN"/>
        </w:rPr>
        <w:t>中式烹调师</w:t>
      </w:r>
      <w:r>
        <w:rPr>
          <w:rFonts w:hint="eastAsia" w:ascii="宋体" w:hAnsi="宋体" w:cs="宋体"/>
          <w:b/>
          <w:bCs/>
          <w:color w:val="auto"/>
          <w:highlight w:val="none"/>
          <w:u w:val="double"/>
          <w:lang w:val="en-US" w:eastAsia="zh-CN"/>
        </w:rPr>
        <w:fldChar w:fldCharType="end"/>
      </w:r>
      <w:r>
        <w:rPr>
          <w:rFonts w:hint="eastAsia" w:ascii="宋体" w:hAnsi="宋体" w:cs="宋体"/>
          <w:b/>
          <w:bCs/>
          <w:color w:val="auto"/>
          <w:highlight w:val="none"/>
          <w:u w:val="double"/>
          <w:lang w:val="en-US" w:eastAsia="zh-CN"/>
        </w:rPr>
        <w:t>三级（含）以上职业资格证书复印件，均须加盖供应商公章</w:t>
      </w:r>
      <w:r>
        <w:rPr>
          <w:rFonts w:hint="eastAsia" w:ascii="宋体" w:hAnsi="宋体" w:cs="宋体"/>
          <w:b/>
          <w:bCs/>
          <w:color w:val="auto"/>
          <w:highlight w:val="none"/>
          <w:u w:val="double"/>
        </w:rPr>
        <w:t>）</w:t>
      </w:r>
      <w:r>
        <w:rPr>
          <w:rFonts w:hint="eastAsia" w:ascii="宋体" w:hAnsi="宋体" w:cs="宋体"/>
          <w:color w:val="auto"/>
          <w:highlight w:val="none"/>
        </w:rPr>
        <w:t>。</w:t>
      </w:r>
    </w:p>
    <w:p w14:paraId="406241CA">
      <w:pPr>
        <w:widowControl/>
        <w:numPr>
          <w:ilvl w:val="0"/>
          <w:numId w:val="9"/>
        </w:numPr>
        <w:spacing w:line="360" w:lineRule="auto"/>
        <w:jc w:val="left"/>
        <w:rPr>
          <w:rFonts w:ascii="宋体" w:hAnsi="宋体" w:cs="宋体"/>
          <w:b/>
          <w:bCs/>
          <w:color w:val="auto"/>
          <w:highlight w:val="none"/>
        </w:rPr>
      </w:pPr>
      <w:r>
        <w:rPr>
          <w:rFonts w:hint="eastAsia" w:ascii="宋体" w:hAnsi="宋体" w:cs="宋体"/>
          <w:b/>
          <w:bCs/>
          <w:color w:val="auto"/>
          <w:highlight w:val="none"/>
        </w:rPr>
        <w:t>报价机会仅为1次，供应商应谨慎提交报价，由于错传、漏传、填错等原因导致的</w:t>
      </w:r>
    </w:p>
    <w:p w14:paraId="24CAC706">
      <w:pPr>
        <w:widowControl/>
        <w:numPr>
          <w:ilvl w:val="0"/>
          <w:numId w:val="0"/>
        </w:numPr>
        <w:spacing w:line="360" w:lineRule="auto"/>
        <w:ind w:left="420" w:leftChars="0" w:firstLine="211" w:firstLineChars="100"/>
        <w:jc w:val="left"/>
        <w:rPr>
          <w:rFonts w:hint="eastAsia" w:ascii="宋体" w:hAnsi="宋体" w:cs="宋体"/>
          <w:b/>
          <w:bCs/>
          <w:color w:val="auto"/>
          <w:highlight w:val="none"/>
        </w:rPr>
      </w:pPr>
      <w:r>
        <w:rPr>
          <w:rFonts w:hint="eastAsia" w:ascii="宋体" w:hAnsi="宋体" w:cs="宋体"/>
          <w:b/>
          <w:bCs/>
          <w:color w:val="auto"/>
          <w:highlight w:val="none"/>
        </w:rPr>
        <w:t>相关后果均由供应商自行承担。</w:t>
      </w:r>
    </w:p>
    <w:p w14:paraId="28634AC3">
      <w:pPr>
        <w:widowControl/>
        <w:numPr>
          <w:ilvl w:val="0"/>
          <w:numId w:val="4"/>
        </w:numPr>
        <w:spacing w:line="360" w:lineRule="auto"/>
        <w:jc w:val="left"/>
        <w:rPr>
          <w:rFonts w:ascii="宋体" w:hAnsi="宋体"/>
          <w:b/>
          <w:bCs/>
          <w:color w:val="auto"/>
          <w:highlight w:val="none"/>
        </w:rPr>
      </w:pPr>
      <w:r>
        <w:rPr>
          <w:rFonts w:hint="eastAsia" w:ascii="宋体" w:hAnsi="宋体" w:cs="宋体"/>
          <w:b/>
          <w:bCs/>
          <w:color w:val="auto"/>
          <w:highlight w:val="none"/>
        </w:rPr>
        <w:t>确定成交候选人</w:t>
      </w:r>
    </w:p>
    <w:p w14:paraId="60C96EC6">
      <w:pPr>
        <w:widowControl/>
        <w:numPr>
          <w:ilvl w:val="0"/>
          <w:numId w:val="10"/>
        </w:numPr>
        <w:spacing w:line="360" w:lineRule="auto"/>
        <w:jc w:val="left"/>
        <w:rPr>
          <w:rFonts w:ascii="宋体" w:hAnsi="宋体"/>
          <w:color w:val="auto"/>
          <w:highlight w:val="none"/>
        </w:rPr>
      </w:pPr>
      <w:r>
        <w:rPr>
          <w:rFonts w:hint="eastAsia" w:asciiTheme="minorEastAsia" w:hAnsiTheme="minorEastAsia"/>
          <w:color w:val="auto"/>
          <w:szCs w:val="21"/>
          <w:highlight w:val="none"/>
        </w:rPr>
        <w:t>本项目以最低价中标的方式确定成交供应商。报价时间截止后，系统按报价</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lang w:val="en-US" w:eastAsia="zh-CN"/>
        </w:rPr>
        <w:t>两年合</w:t>
      </w:r>
    </w:p>
    <w:p w14:paraId="3D8FBBF6">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Theme="minorEastAsia" w:hAnsiTheme="minorEastAsia"/>
          <w:color w:val="auto"/>
          <w:szCs w:val="21"/>
          <w:highlight w:val="none"/>
          <w:lang w:val="en-US" w:eastAsia="zh-CN"/>
        </w:rPr>
        <w:t>计</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（经价格核准后的价格）由低到高顺序排列，</w:t>
      </w:r>
      <w:r>
        <w:rPr>
          <w:rFonts w:hint="eastAsia" w:asciiTheme="minorEastAsia" w:hAnsiTheme="minorEastAsia"/>
          <w:color w:val="auto"/>
          <w:highlight w:val="none"/>
        </w:rPr>
        <w:t>报价最低的为第一成交候选人，报价相同的，按报价时间在前的为第一成交候选人；</w:t>
      </w:r>
      <w:r>
        <w:rPr>
          <w:rFonts w:hint="eastAsia" w:ascii="宋体" w:hAnsi="宋体"/>
          <w:color w:val="auto"/>
          <w:szCs w:val="21"/>
          <w:highlight w:val="none"/>
        </w:rPr>
        <w:t>报价次低的为第二成交候选人，以此类推</w:t>
      </w:r>
      <w:r>
        <w:rPr>
          <w:rFonts w:hint="eastAsia" w:ascii="宋体" w:hAnsi="宋体" w:cs="宋体"/>
          <w:color w:val="auto"/>
          <w:highlight w:val="none"/>
        </w:rPr>
        <w:t>。</w:t>
      </w:r>
    </w:p>
    <w:p w14:paraId="2CDF886E">
      <w:pPr>
        <w:widowControl/>
        <w:numPr>
          <w:ilvl w:val="0"/>
          <w:numId w:val="4"/>
        </w:numPr>
        <w:spacing w:line="360" w:lineRule="auto"/>
        <w:jc w:val="left"/>
        <w:rPr>
          <w:rFonts w:ascii="宋体" w:hAnsi="宋体"/>
          <w:b/>
          <w:bCs/>
          <w:color w:val="auto"/>
          <w:highlight w:val="none"/>
        </w:rPr>
      </w:pPr>
      <w:r>
        <w:rPr>
          <w:rFonts w:hint="eastAsia" w:ascii="宋体" w:hAnsi="宋体" w:cs="宋体"/>
          <w:b/>
          <w:bCs/>
          <w:color w:val="auto"/>
          <w:highlight w:val="none"/>
        </w:rPr>
        <w:t>无效报价</w:t>
      </w:r>
    </w:p>
    <w:p w14:paraId="6EFC0EA0">
      <w:pPr>
        <w:widowControl/>
        <w:numPr>
          <w:ilvl w:val="0"/>
          <w:numId w:val="11"/>
        </w:numPr>
        <w:spacing w:line="360" w:lineRule="auto"/>
        <w:jc w:val="left"/>
        <w:rPr>
          <w:rFonts w:ascii="宋体" w:hAnsi="宋体" w:cs="宋体"/>
          <w:color w:val="auto"/>
          <w:highlight w:val="none"/>
        </w:rPr>
      </w:pPr>
      <w:r>
        <w:rPr>
          <w:rFonts w:hint="eastAsia" w:ascii="宋体" w:hAnsi="宋体"/>
          <w:color w:val="auto"/>
          <w:szCs w:val="21"/>
          <w:highlight w:val="none"/>
        </w:rPr>
        <w:t>参与竞价的</w:t>
      </w:r>
      <w:r>
        <w:rPr>
          <w:rFonts w:hint="eastAsia" w:asciiTheme="minorEastAsia" w:hAnsiTheme="minorEastAsia"/>
          <w:color w:val="auto"/>
          <w:highlight w:val="none"/>
        </w:rPr>
        <w:t>供应商报价超过最高限价或超过项目对应</w:t>
      </w:r>
      <w:r>
        <w:rPr>
          <w:rFonts w:hint="eastAsia" w:asciiTheme="minorEastAsia" w:hAnsiTheme="minorEastAsia"/>
          <w:color w:val="auto"/>
          <w:highlight w:val="none"/>
          <w:lang w:val="en-US" w:eastAsia="zh-CN"/>
        </w:rPr>
        <w:t>内容</w:t>
      </w:r>
      <w:r>
        <w:rPr>
          <w:rFonts w:hint="eastAsia" w:asciiTheme="minorEastAsia" w:hAnsiTheme="minorEastAsia"/>
          <w:color w:val="auto"/>
          <w:highlight w:val="none"/>
        </w:rPr>
        <w:t>单项最高限价的视为无效</w:t>
      </w:r>
    </w:p>
    <w:p w14:paraId="0D3B8378">
      <w:pPr>
        <w:widowControl/>
        <w:numPr>
          <w:ilvl w:val="0"/>
          <w:numId w:val="0"/>
        </w:numPr>
        <w:spacing w:line="360" w:lineRule="auto"/>
        <w:ind w:left="420" w:leftChars="0" w:firstLine="210" w:firstLineChars="100"/>
        <w:jc w:val="left"/>
        <w:rPr>
          <w:rFonts w:ascii="宋体" w:hAnsi="宋体" w:cs="宋体"/>
          <w:color w:val="auto"/>
          <w:highlight w:val="none"/>
        </w:rPr>
      </w:pPr>
      <w:r>
        <w:rPr>
          <w:rFonts w:hint="eastAsia" w:asciiTheme="minorEastAsia" w:hAnsiTheme="minorEastAsia"/>
          <w:color w:val="auto"/>
          <w:highlight w:val="none"/>
        </w:rPr>
        <w:t>报价</w:t>
      </w:r>
      <w:r>
        <w:rPr>
          <w:rFonts w:hint="eastAsia" w:ascii="宋体" w:hAnsi="宋体" w:cs="宋体"/>
          <w:color w:val="auto"/>
          <w:highlight w:val="none"/>
        </w:rPr>
        <w:t>。</w:t>
      </w:r>
    </w:p>
    <w:p w14:paraId="4407EADF">
      <w:pPr>
        <w:widowControl/>
        <w:numPr>
          <w:ilvl w:val="0"/>
          <w:numId w:val="11"/>
        </w:numPr>
        <w:spacing w:line="360" w:lineRule="auto"/>
        <w:jc w:val="left"/>
        <w:rPr>
          <w:rFonts w:hint="eastAsia" w:ascii="宋体" w:hAnsi="宋体" w:eastAsia="宋体"/>
          <w:color w:val="auto"/>
          <w:highlight w:val="none"/>
          <w:lang w:eastAsia="zh-CN"/>
        </w:rPr>
      </w:pPr>
      <w:r>
        <w:rPr>
          <w:rFonts w:hint="eastAsia" w:ascii="宋体" w:hAnsi="宋体" w:cs="宋体"/>
          <w:color w:val="auto"/>
          <w:highlight w:val="none"/>
        </w:rPr>
        <w:t>参与项目的供应商须提供本项目要求的资质文件，如果不按公告规定或项目文件要求</w:t>
      </w:r>
    </w:p>
    <w:p w14:paraId="57DA45CB">
      <w:pPr>
        <w:widowControl/>
        <w:numPr>
          <w:ilvl w:val="0"/>
          <w:numId w:val="0"/>
        </w:numPr>
        <w:spacing w:line="360" w:lineRule="auto"/>
        <w:ind w:left="420" w:leftChars="0" w:firstLine="210" w:firstLineChars="100"/>
        <w:jc w:val="left"/>
        <w:rPr>
          <w:rFonts w:hint="eastAsia" w:ascii="宋体" w:hAnsi="宋体" w:eastAsia="宋体"/>
          <w:color w:val="auto"/>
          <w:highlight w:val="none"/>
          <w:lang w:eastAsia="zh-CN"/>
        </w:rPr>
      </w:pPr>
      <w:r>
        <w:rPr>
          <w:rFonts w:hint="eastAsia" w:ascii="宋体" w:hAnsi="宋体" w:cs="宋体"/>
          <w:color w:val="auto"/>
          <w:highlight w:val="none"/>
        </w:rPr>
        <w:t>等相关规定提供符合要求的资质文件，将被视为无效报价</w:t>
      </w:r>
      <w:r>
        <w:rPr>
          <w:rFonts w:hint="eastAsia" w:ascii="宋体" w:hAnsi="宋体" w:cs="宋体"/>
          <w:color w:val="auto"/>
          <w:highlight w:val="none"/>
          <w:lang w:eastAsia="zh-CN"/>
        </w:rPr>
        <w:t>。</w:t>
      </w:r>
    </w:p>
    <w:p w14:paraId="7485FE1F">
      <w:pPr>
        <w:widowControl/>
        <w:numPr>
          <w:ilvl w:val="0"/>
          <w:numId w:val="11"/>
        </w:numPr>
        <w:spacing w:line="360" w:lineRule="auto"/>
        <w:jc w:val="left"/>
        <w:rPr>
          <w:rFonts w:ascii="宋体" w:hAnsi="宋体"/>
          <w:color w:val="auto"/>
          <w:highlight w:val="none"/>
        </w:rPr>
      </w:pPr>
      <w:r>
        <w:rPr>
          <w:rFonts w:hint="eastAsia" w:ascii="宋体" w:hAnsi="宋体" w:cs="宋体"/>
          <w:color w:val="auto"/>
          <w:highlight w:val="none"/>
        </w:rPr>
        <w:t>参与项目的供应商须对本项目采购内容进行整体报价，任何只对其中一部分内容进行</w:t>
      </w:r>
    </w:p>
    <w:p w14:paraId="5CF7FC3F">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的报价都被视为无效报价。</w:t>
      </w:r>
    </w:p>
    <w:p w14:paraId="562605DB">
      <w:pPr>
        <w:pStyle w:val="44"/>
        <w:numPr>
          <w:ilvl w:val="0"/>
          <w:numId w:val="11"/>
        </w:numPr>
        <w:spacing w:line="360" w:lineRule="auto"/>
        <w:ind w:firstLineChars="0"/>
        <w:rPr>
          <w:rFonts w:ascii="宋体" w:hAnsi="宋体" w:cs="宋体"/>
          <w:color w:val="auto"/>
          <w:kern w:val="0"/>
          <w:highlight w:val="none"/>
        </w:rPr>
      </w:pPr>
      <w:r>
        <w:rPr>
          <w:rFonts w:hint="eastAsia" w:ascii="宋体" w:hAnsi="宋体" w:cs="宋体"/>
          <w:color w:val="auto"/>
          <w:kern w:val="0"/>
          <w:highlight w:val="none"/>
        </w:rPr>
        <w:t>报价表以及有报价供应商落款的报价文件必须加盖响应供应商公章，否则视为无效报</w:t>
      </w:r>
    </w:p>
    <w:p w14:paraId="2C967164">
      <w:pPr>
        <w:pStyle w:val="44"/>
        <w:numPr>
          <w:ilvl w:val="0"/>
          <w:numId w:val="0"/>
        </w:numPr>
        <w:spacing w:line="360" w:lineRule="auto"/>
        <w:ind w:left="420" w:leftChars="0" w:firstLine="210" w:firstLineChars="100"/>
        <w:rPr>
          <w:rFonts w:ascii="宋体" w:hAnsi="宋体" w:cs="宋体"/>
          <w:color w:val="auto"/>
          <w:kern w:val="0"/>
          <w:highlight w:val="none"/>
        </w:rPr>
      </w:pPr>
      <w:r>
        <w:rPr>
          <w:rFonts w:hint="eastAsia" w:ascii="宋体" w:hAnsi="宋体" w:cs="宋体"/>
          <w:color w:val="auto"/>
          <w:kern w:val="0"/>
          <w:highlight w:val="none"/>
        </w:rPr>
        <w:t>价</w:t>
      </w:r>
      <w:r>
        <w:rPr>
          <w:rFonts w:hint="eastAsia" w:ascii="宋体" w:hAnsi="宋体" w:cs="宋体"/>
          <w:color w:val="auto"/>
          <w:kern w:val="0"/>
          <w:highlight w:val="none"/>
          <w:lang w:eastAsia="zh-CN"/>
        </w:rPr>
        <w:t>。</w:t>
      </w:r>
    </w:p>
    <w:p w14:paraId="5F76AE77">
      <w:pPr>
        <w:pStyle w:val="49"/>
        <w:numPr>
          <w:ilvl w:val="0"/>
          <w:numId w:val="11"/>
        </w:numPr>
        <w:spacing w:line="360" w:lineRule="auto"/>
        <w:ind w:firstLineChars="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大写金额和小写金额不一致的，以大写金额为准；单价金额小数点或者百分比有明显</w:t>
      </w:r>
    </w:p>
    <w:p w14:paraId="32887068">
      <w:pPr>
        <w:pStyle w:val="49"/>
        <w:numPr>
          <w:ilvl w:val="0"/>
          <w:numId w:val="0"/>
        </w:numPr>
        <w:spacing w:line="360" w:lineRule="auto"/>
        <w:ind w:left="630" w:leftChars="300" w:firstLine="0" w:firstLineChars="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r>
        <w:rPr>
          <w:rFonts w:hint="eastAsia" w:ascii="宋体" w:hAnsi="宋体" w:cs="宋体"/>
          <w:color w:val="auto"/>
          <w:kern w:val="0"/>
          <w:highlight w:val="none"/>
          <w:lang w:eastAsia="zh-CN"/>
        </w:rPr>
        <w:t>。</w:t>
      </w:r>
    </w:p>
    <w:p w14:paraId="3376C6FA">
      <w:pPr>
        <w:pStyle w:val="44"/>
        <w:numPr>
          <w:ilvl w:val="0"/>
          <w:numId w:val="11"/>
        </w:numPr>
        <w:spacing w:line="360" w:lineRule="auto"/>
        <w:ind w:firstLineChars="0"/>
        <w:rPr>
          <w:rFonts w:ascii="宋体" w:hAnsi="宋体" w:cs="宋体"/>
          <w:b/>
          <w:bCs/>
          <w:color w:val="auto"/>
          <w:kern w:val="0"/>
          <w:highlight w:val="none"/>
        </w:rPr>
      </w:pPr>
      <w:r>
        <w:rPr>
          <w:rFonts w:hint="eastAsia" w:ascii="宋体" w:hAnsi="宋体" w:cs="宋体"/>
          <w:b/>
          <w:bCs/>
          <w:color w:val="auto"/>
          <w:kern w:val="0"/>
          <w:highlight w:val="none"/>
        </w:rPr>
        <w:t>按有关法律、法规、规章属于报价无效的。</w:t>
      </w:r>
    </w:p>
    <w:p w14:paraId="66110BE4">
      <w:pPr>
        <w:widowControl/>
        <w:numPr>
          <w:ilvl w:val="0"/>
          <w:numId w:val="11"/>
        </w:numPr>
        <w:shd w:val="clear" w:color="auto" w:fill="FFFFFF"/>
        <w:spacing w:line="360" w:lineRule="auto"/>
        <w:jc w:val="left"/>
        <w:rPr>
          <w:rFonts w:ascii="宋体" w:hAnsi="宋体"/>
          <w:color w:val="auto"/>
          <w:kern w:val="0"/>
          <w:highlight w:val="none"/>
        </w:rPr>
      </w:pPr>
      <w:r>
        <w:rPr>
          <w:rFonts w:hint="eastAsia" w:ascii="宋体" w:hAnsi="宋体" w:cs="宋体"/>
          <w:b/>
          <w:bCs/>
          <w:color w:val="auto"/>
          <w:kern w:val="0"/>
          <w:highlight w:val="none"/>
        </w:rPr>
        <w:t>有下列情形之一的，视为串通响应，其报价无效：</w:t>
      </w:r>
    </w:p>
    <w:p w14:paraId="29784C29">
      <w:pPr>
        <w:widowControl/>
        <w:numPr>
          <w:ilvl w:val="2"/>
          <w:numId w:val="12"/>
        </w:numPr>
        <w:spacing w:line="360" w:lineRule="auto"/>
        <w:jc w:val="left"/>
        <w:rPr>
          <w:rFonts w:ascii="宋体" w:hAnsi="宋体"/>
          <w:color w:val="auto"/>
          <w:highlight w:val="none"/>
        </w:rPr>
      </w:pPr>
      <w:r>
        <w:rPr>
          <w:rFonts w:hint="eastAsia" w:ascii="宋体" w:hAnsi="宋体"/>
          <w:color w:val="auto"/>
          <w:highlight w:val="none"/>
        </w:rPr>
        <w:t>存在单位负责人为同一人或存在控股、管理关系的不同单位参与同一项目；</w:t>
      </w:r>
    </w:p>
    <w:p w14:paraId="63C3B148">
      <w:pPr>
        <w:widowControl/>
        <w:numPr>
          <w:ilvl w:val="2"/>
          <w:numId w:val="12"/>
        </w:numPr>
        <w:spacing w:line="360" w:lineRule="auto"/>
        <w:jc w:val="left"/>
        <w:rPr>
          <w:rFonts w:ascii="宋体" w:hAnsi="宋体"/>
          <w:color w:val="auto"/>
          <w:highlight w:val="none"/>
        </w:rPr>
      </w:pPr>
      <w:r>
        <w:rPr>
          <w:rFonts w:hint="eastAsia" w:ascii="宋体" w:hAnsi="宋体" w:cs="宋体"/>
          <w:color w:val="auto"/>
          <w:highlight w:val="none"/>
        </w:rPr>
        <w:t>不同供应商的响应文件由同一单位或者个人编制；</w:t>
      </w:r>
    </w:p>
    <w:p w14:paraId="1277C409">
      <w:pPr>
        <w:widowControl/>
        <w:numPr>
          <w:ilvl w:val="2"/>
          <w:numId w:val="12"/>
        </w:numPr>
        <w:spacing w:line="360" w:lineRule="auto"/>
        <w:jc w:val="left"/>
        <w:rPr>
          <w:rFonts w:ascii="宋体" w:hAnsi="宋体"/>
          <w:color w:val="auto"/>
          <w:highlight w:val="none"/>
        </w:rPr>
      </w:pPr>
      <w:r>
        <w:rPr>
          <w:rFonts w:hint="eastAsia" w:ascii="宋体" w:hAnsi="宋体" w:cs="宋体"/>
          <w:color w:val="auto"/>
          <w:highlight w:val="none"/>
        </w:rPr>
        <w:t>不同供应商委托同一单位或者个人办理项目事宜；</w:t>
      </w:r>
    </w:p>
    <w:p w14:paraId="12D4218F">
      <w:pPr>
        <w:widowControl/>
        <w:numPr>
          <w:ilvl w:val="2"/>
          <w:numId w:val="12"/>
        </w:numPr>
        <w:spacing w:line="360" w:lineRule="auto"/>
        <w:jc w:val="left"/>
        <w:rPr>
          <w:rFonts w:ascii="宋体" w:hAnsi="宋体"/>
          <w:color w:val="auto"/>
          <w:highlight w:val="none"/>
        </w:rPr>
      </w:pPr>
      <w:r>
        <w:rPr>
          <w:rFonts w:hint="eastAsia" w:ascii="宋体" w:hAnsi="宋体" w:cs="宋体"/>
          <w:color w:val="auto"/>
          <w:highlight w:val="none"/>
        </w:rPr>
        <w:t>不同供应商使用同一</w:t>
      </w:r>
      <w:r>
        <w:rPr>
          <w:rFonts w:ascii="宋体" w:hAnsi="宋体" w:cs="宋体"/>
          <w:color w:val="auto"/>
          <w:highlight w:val="none"/>
        </w:rPr>
        <w:t>IP</w:t>
      </w:r>
      <w:r>
        <w:rPr>
          <w:rFonts w:hint="eastAsia" w:ascii="宋体" w:hAnsi="宋体" w:cs="宋体"/>
          <w:color w:val="auto"/>
          <w:highlight w:val="none"/>
        </w:rPr>
        <w:t>地址参与项目；</w:t>
      </w:r>
    </w:p>
    <w:p w14:paraId="38230927">
      <w:pPr>
        <w:widowControl/>
        <w:numPr>
          <w:ilvl w:val="2"/>
          <w:numId w:val="12"/>
        </w:numPr>
        <w:spacing w:line="360" w:lineRule="auto"/>
        <w:jc w:val="left"/>
        <w:rPr>
          <w:rFonts w:ascii="宋体" w:hAnsi="宋体"/>
          <w:color w:val="auto"/>
          <w:highlight w:val="none"/>
        </w:rPr>
      </w:pPr>
      <w:r>
        <w:rPr>
          <w:rFonts w:hint="eastAsia" w:ascii="宋体" w:hAnsi="宋体" w:cs="宋体"/>
          <w:color w:val="auto"/>
          <w:highlight w:val="none"/>
        </w:rPr>
        <w:t>不同供应商的响应文件载明的项目管理成员或者联系人员为同一人；</w:t>
      </w:r>
    </w:p>
    <w:p w14:paraId="684A511F">
      <w:pPr>
        <w:widowControl/>
        <w:numPr>
          <w:ilvl w:val="2"/>
          <w:numId w:val="12"/>
        </w:numPr>
        <w:spacing w:line="360" w:lineRule="auto"/>
        <w:jc w:val="left"/>
        <w:rPr>
          <w:rFonts w:ascii="宋体" w:hAnsi="宋体"/>
          <w:color w:val="auto"/>
          <w:highlight w:val="none"/>
        </w:rPr>
      </w:pPr>
      <w:r>
        <w:rPr>
          <w:rFonts w:hint="eastAsia" w:ascii="宋体" w:hAnsi="宋体" w:cs="宋体"/>
          <w:color w:val="auto"/>
          <w:highlight w:val="none"/>
        </w:rPr>
        <w:t>不同供应商的响应文件异常一致或者报价呈规律性差异；</w:t>
      </w:r>
    </w:p>
    <w:p w14:paraId="569F1631">
      <w:pPr>
        <w:widowControl/>
        <w:numPr>
          <w:ilvl w:val="2"/>
          <w:numId w:val="12"/>
        </w:numPr>
        <w:spacing w:line="360" w:lineRule="auto"/>
        <w:jc w:val="left"/>
        <w:rPr>
          <w:rFonts w:ascii="宋体" w:hAnsi="宋体"/>
          <w:color w:val="auto"/>
          <w:highlight w:val="none"/>
        </w:rPr>
      </w:pPr>
      <w:r>
        <w:rPr>
          <w:rFonts w:hint="eastAsia" w:ascii="宋体" w:hAnsi="宋体" w:cs="宋体"/>
          <w:color w:val="auto"/>
          <w:highlight w:val="none"/>
        </w:rPr>
        <w:t>不同供应商的响应文件相互混淆；</w:t>
      </w:r>
    </w:p>
    <w:p w14:paraId="03E5E488">
      <w:pPr>
        <w:widowControl/>
        <w:numPr>
          <w:ilvl w:val="2"/>
          <w:numId w:val="12"/>
        </w:numPr>
        <w:spacing w:line="360" w:lineRule="auto"/>
        <w:jc w:val="left"/>
        <w:rPr>
          <w:rFonts w:ascii="宋体" w:hAnsi="宋体"/>
          <w:color w:val="auto"/>
          <w:highlight w:val="none"/>
        </w:rPr>
      </w:pPr>
      <w:r>
        <w:rPr>
          <w:rFonts w:hint="eastAsia" w:ascii="宋体" w:hAnsi="宋体" w:cs="宋体"/>
          <w:color w:val="auto"/>
          <w:highlight w:val="none"/>
        </w:rPr>
        <w:t>不同供应商的保障金/保证金从同一单位或者个人的账户转出</w:t>
      </w:r>
      <w:r>
        <w:rPr>
          <w:rFonts w:hint="eastAsia" w:ascii="宋体" w:hAnsi="宋体" w:cs="宋体"/>
          <w:color w:val="auto"/>
          <w:highlight w:val="none"/>
          <w:lang w:eastAsia="zh-CN"/>
        </w:rPr>
        <w:t>。</w:t>
      </w:r>
    </w:p>
    <w:p w14:paraId="2A3DCE83">
      <w:pPr>
        <w:widowControl/>
        <w:numPr>
          <w:ilvl w:val="0"/>
          <w:numId w:val="4"/>
        </w:numPr>
        <w:spacing w:line="360" w:lineRule="auto"/>
        <w:jc w:val="left"/>
        <w:rPr>
          <w:rFonts w:ascii="宋体" w:hAnsi="宋体"/>
          <w:color w:val="auto"/>
          <w:highlight w:val="none"/>
        </w:rPr>
      </w:pPr>
      <w:r>
        <w:rPr>
          <w:rFonts w:hint="eastAsia" w:ascii="宋体" w:hAnsi="宋体" w:cs="宋体"/>
          <w:b/>
          <w:bCs/>
          <w:color w:val="auto"/>
          <w:highlight w:val="none"/>
        </w:rPr>
        <w:t>失败情形</w:t>
      </w:r>
    </w:p>
    <w:p w14:paraId="602DA47A">
      <w:pPr>
        <w:pStyle w:val="47"/>
        <w:numPr>
          <w:ilvl w:val="0"/>
          <w:numId w:val="13"/>
        </w:numPr>
        <w:spacing w:line="360" w:lineRule="auto"/>
        <w:ind w:firstLineChars="0"/>
        <w:rPr>
          <w:rFonts w:ascii="宋体" w:hAnsi="宋体" w:cs="宋体"/>
          <w:color w:val="auto"/>
          <w:highlight w:val="none"/>
        </w:rPr>
      </w:pPr>
      <w:r>
        <w:rPr>
          <w:rFonts w:ascii="宋体" w:hAnsi="宋体" w:cs="宋体"/>
          <w:color w:val="auto"/>
          <w:highlight w:val="none"/>
        </w:rPr>
        <w:t>出现下列情况的，本次</w:t>
      </w:r>
      <w:r>
        <w:rPr>
          <w:rFonts w:hint="eastAsia" w:ascii="宋体" w:hAnsi="宋体" w:cs="宋体"/>
          <w:color w:val="auto"/>
          <w:highlight w:val="none"/>
        </w:rPr>
        <w:t>零散采购</w:t>
      </w:r>
      <w:r>
        <w:rPr>
          <w:rFonts w:ascii="宋体" w:hAnsi="宋体" w:cs="宋体"/>
          <w:color w:val="auto"/>
          <w:highlight w:val="none"/>
        </w:rPr>
        <w:t>活动失败：</w:t>
      </w:r>
    </w:p>
    <w:p w14:paraId="31B93506">
      <w:pPr>
        <w:widowControl/>
        <w:numPr>
          <w:ilvl w:val="2"/>
          <w:numId w:val="14"/>
        </w:numPr>
        <w:spacing w:line="360" w:lineRule="auto"/>
        <w:jc w:val="left"/>
        <w:rPr>
          <w:rFonts w:ascii="宋体" w:hAnsi="宋体" w:cs="宋体"/>
          <w:color w:val="auto"/>
          <w:highlight w:val="none"/>
        </w:rPr>
      </w:pPr>
      <w:r>
        <w:rPr>
          <w:rFonts w:ascii="宋体" w:hAnsi="宋体" w:cs="宋体"/>
          <w:color w:val="auto"/>
          <w:highlight w:val="none"/>
        </w:rPr>
        <w:t>报名供应商不足3家；</w:t>
      </w:r>
    </w:p>
    <w:p w14:paraId="614CA477">
      <w:pPr>
        <w:widowControl/>
        <w:numPr>
          <w:ilvl w:val="2"/>
          <w:numId w:val="14"/>
        </w:numPr>
        <w:spacing w:line="360" w:lineRule="auto"/>
        <w:jc w:val="left"/>
        <w:rPr>
          <w:rFonts w:ascii="宋体" w:hAnsi="宋体" w:cs="宋体"/>
          <w:color w:val="auto"/>
          <w:highlight w:val="none"/>
        </w:rPr>
      </w:pPr>
      <w:r>
        <w:rPr>
          <w:rFonts w:ascii="宋体" w:hAnsi="宋体" w:cs="宋体"/>
          <w:color w:val="auto"/>
          <w:highlight w:val="none"/>
        </w:rPr>
        <w:t>报价供应商不足3家；</w:t>
      </w:r>
    </w:p>
    <w:p w14:paraId="0D1C9E72">
      <w:pPr>
        <w:pStyle w:val="47"/>
        <w:numPr>
          <w:ilvl w:val="0"/>
          <w:numId w:val="13"/>
        </w:numPr>
        <w:spacing w:line="360" w:lineRule="auto"/>
        <w:ind w:firstLineChars="0"/>
        <w:rPr>
          <w:rFonts w:ascii="宋体" w:hAnsi="宋体" w:cs="宋体"/>
          <w:color w:val="auto"/>
          <w:highlight w:val="none"/>
        </w:rPr>
      </w:pPr>
      <w:r>
        <w:rPr>
          <w:rFonts w:ascii="宋体" w:hAnsi="宋体" w:cs="宋体"/>
          <w:color w:val="auto"/>
          <w:highlight w:val="none"/>
        </w:rPr>
        <w:t>出现影响采购公正的违法、违规行为的</w:t>
      </w:r>
      <w:r>
        <w:rPr>
          <w:rFonts w:hint="eastAsia" w:ascii="宋体" w:hAnsi="宋体" w:cs="宋体"/>
          <w:color w:val="auto"/>
          <w:highlight w:val="none"/>
        </w:rPr>
        <w:t>；</w:t>
      </w:r>
    </w:p>
    <w:p w14:paraId="601AA848">
      <w:pPr>
        <w:pStyle w:val="47"/>
        <w:numPr>
          <w:ilvl w:val="0"/>
          <w:numId w:val="13"/>
        </w:numPr>
        <w:spacing w:line="360" w:lineRule="auto"/>
        <w:ind w:firstLineChars="0"/>
        <w:rPr>
          <w:rFonts w:ascii="宋体" w:hAnsi="宋体" w:cs="宋体"/>
          <w:color w:val="auto"/>
          <w:highlight w:val="none"/>
        </w:rPr>
      </w:pPr>
      <w:r>
        <w:rPr>
          <w:rFonts w:ascii="宋体" w:hAnsi="宋体" w:cs="宋体"/>
          <w:color w:val="auto"/>
          <w:highlight w:val="none"/>
        </w:rPr>
        <w:t>因重大变故，采购任务取消的</w:t>
      </w:r>
      <w:r>
        <w:rPr>
          <w:rFonts w:hint="eastAsia" w:ascii="宋体" w:hAnsi="宋体" w:cs="宋体"/>
          <w:color w:val="auto"/>
          <w:highlight w:val="none"/>
        </w:rPr>
        <w:t>；</w:t>
      </w:r>
    </w:p>
    <w:p w14:paraId="48DC5318">
      <w:pPr>
        <w:widowControl/>
        <w:numPr>
          <w:ilvl w:val="0"/>
          <w:numId w:val="4"/>
        </w:numPr>
        <w:spacing w:line="360" w:lineRule="auto"/>
        <w:jc w:val="left"/>
        <w:rPr>
          <w:rFonts w:ascii="宋体" w:hAnsi="宋体"/>
          <w:b/>
          <w:bCs/>
          <w:color w:val="auto"/>
          <w:highlight w:val="none"/>
        </w:rPr>
      </w:pPr>
      <w:r>
        <w:rPr>
          <w:rFonts w:hint="eastAsia" w:ascii="宋体" w:hAnsi="宋体" w:cs="宋体"/>
          <w:b/>
          <w:bCs/>
          <w:color w:val="auto"/>
          <w:highlight w:val="none"/>
        </w:rPr>
        <w:t>平台使用费</w:t>
      </w:r>
    </w:p>
    <w:p w14:paraId="3EE906F4">
      <w:pPr>
        <w:pStyle w:val="44"/>
        <w:numPr>
          <w:ilvl w:val="0"/>
          <w:numId w:val="15"/>
        </w:numPr>
        <w:spacing w:line="360" w:lineRule="auto"/>
        <w:ind w:firstLineChars="0"/>
        <w:rPr>
          <w:rFonts w:ascii="宋体" w:hAnsi="宋体"/>
          <w:color w:val="auto"/>
          <w:kern w:val="0"/>
          <w:highlight w:val="none"/>
        </w:rPr>
      </w:pPr>
      <w:r>
        <w:rPr>
          <w:rFonts w:hint="eastAsia" w:ascii="宋体" w:hAnsi="宋体"/>
          <w:color w:val="auto"/>
          <w:kern w:val="0"/>
          <w:highlight w:val="none"/>
        </w:rPr>
        <w:t>成交供应商须向平台服务商云采链线上采购一体化平台缴纳平台使用费，金额为</w:t>
      </w:r>
      <w:r>
        <w:rPr>
          <w:rFonts w:hint="eastAsia" w:ascii="宋体" w:hAnsi="宋体"/>
          <w:color w:val="auto"/>
          <w:kern w:val="0"/>
          <w:highlight w:val="none"/>
          <w:lang w:val="en-US" w:eastAsia="zh-CN"/>
        </w:rPr>
        <w:t>成交</w:t>
      </w:r>
    </w:p>
    <w:p w14:paraId="70AB2226">
      <w:pPr>
        <w:pStyle w:val="44"/>
        <w:numPr>
          <w:ilvl w:val="0"/>
          <w:numId w:val="0"/>
        </w:numPr>
        <w:spacing w:line="360" w:lineRule="auto"/>
        <w:ind w:left="420" w:leftChars="0" w:firstLine="210" w:firstLineChars="100"/>
        <w:rPr>
          <w:rFonts w:ascii="宋体" w:hAnsi="宋体"/>
          <w:color w:val="auto"/>
          <w:kern w:val="0"/>
          <w:highlight w:val="none"/>
        </w:rPr>
      </w:pPr>
      <w:r>
        <w:rPr>
          <w:rFonts w:hint="eastAsia" w:ascii="宋体" w:hAnsi="宋体"/>
          <w:color w:val="auto"/>
          <w:kern w:val="0"/>
          <w:highlight w:val="none"/>
        </w:rPr>
        <w:t>金额</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两年合计</w:t>
      </w:r>
      <w:r>
        <w:rPr>
          <w:rFonts w:hint="eastAsia" w:ascii="宋体" w:hAnsi="宋体"/>
          <w:color w:val="auto"/>
          <w:kern w:val="0"/>
          <w:highlight w:val="none"/>
          <w:lang w:eastAsia="zh-CN"/>
        </w:rPr>
        <w:t>）</w:t>
      </w:r>
      <w:r>
        <w:rPr>
          <w:rFonts w:hint="eastAsia" w:ascii="宋体" w:hAnsi="宋体"/>
          <w:color w:val="auto"/>
          <w:kern w:val="0"/>
          <w:highlight w:val="none"/>
        </w:rPr>
        <w:t>的1.5%（四舍五入取整数）。</w:t>
      </w:r>
    </w:p>
    <w:p w14:paraId="6D5EE6B1">
      <w:pPr>
        <w:widowControl/>
        <w:numPr>
          <w:ilvl w:val="0"/>
          <w:numId w:val="15"/>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成交供应商无正当理由放弃成交资格的必须按项目公告等相关规定缴纳相应的平台</w:t>
      </w:r>
    </w:p>
    <w:p w14:paraId="32C1910F">
      <w:pPr>
        <w:widowControl/>
        <w:numPr>
          <w:ilvl w:val="0"/>
          <w:numId w:val="0"/>
        </w:numPr>
        <w:autoSpaceDE w:val="0"/>
        <w:autoSpaceDN w:val="0"/>
        <w:adjustRightInd w:val="0"/>
        <w:spacing w:line="360" w:lineRule="auto"/>
        <w:ind w:left="420" w:leftChars="0" w:firstLine="210" w:firstLineChars="100"/>
        <w:jc w:val="left"/>
        <w:rPr>
          <w:rFonts w:ascii="宋体" w:hAnsi="宋体"/>
          <w:color w:val="auto"/>
          <w:kern w:val="0"/>
          <w:highlight w:val="none"/>
        </w:rPr>
      </w:pPr>
      <w:r>
        <w:rPr>
          <w:rFonts w:hint="eastAsia" w:ascii="宋体" w:hAnsi="宋体"/>
          <w:color w:val="auto"/>
          <w:kern w:val="0"/>
          <w:highlight w:val="none"/>
        </w:rPr>
        <w:t>使用费</w:t>
      </w:r>
      <w:r>
        <w:rPr>
          <w:rFonts w:hint="eastAsia" w:ascii="宋体" w:hAnsi="宋体"/>
          <w:color w:val="auto"/>
          <w:kern w:val="0"/>
          <w:highlight w:val="none"/>
          <w:lang w:eastAsia="zh-CN"/>
        </w:rPr>
        <w:t>。</w:t>
      </w:r>
    </w:p>
    <w:p w14:paraId="39125A55">
      <w:pPr>
        <w:widowControl/>
        <w:numPr>
          <w:ilvl w:val="0"/>
          <w:numId w:val="15"/>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如确实因不可抗力放弃成交资格的，应在不可抗力发生后三个工作日内予以通知采购</w:t>
      </w:r>
    </w:p>
    <w:p w14:paraId="737D2B28">
      <w:pPr>
        <w:widowControl/>
        <w:numPr>
          <w:ilvl w:val="0"/>
          <w:numId w:val="0"/>
        </w:numPr>
        <w:autoSpaceDE w:val="0"/>
        <w:autoSpaceDN w:val="0"/>
        <w:adjustRightInd w:val="0"/>
        <w:spacing w:line="360" w:lineRule="auto"/>
        <w:ind w:left="420" w:leftChars="0" w:firstLine="210" w:firstLineChars="100"/>
        <w:jc w:val="left"/>
        <w:rPr>
          <w:rFonts w:ascii="宋体" w:hAnsi="宋体"/>
          <w:color w:val="auto"/>
          <w:kern w:val="0"/>
          <w:highlight w:val="none"/>
        </w:rPr>
      </w:pPr>
      <w:r>
        <w:rPr>
          <w:rFonts w:hint="eastAsia" w:ascii="宋体" w:hAnsi="宋体"/>
          <w:color w:val="auto"/>
          <w:kern w:val="0"/>
          <w:highlight w:val="none"/>
        </w:rPr>
        <w:t>代理机构并提供相关的证明；如逾期，采购代理机构不予退还平台使用费。</w:t>
      </w:r>
    </w:p>
    <w:p w14:paraId="513AA28C">
      <w:pPr>
        <w:widowControl/>
        <w:numPr>
          <w:ilvl w:val="0"/>
          <w:numId w:val="4"/>
        </w:numPr>
        <w:spacing w:line="360" w:lineRule="auto"/>
        <w:jc w:val="left"/>
        <w:rPr>
          <w:rFonts w:ascii="宋体" w:hAnsi="宋体"/>
          <w:b/>
          <w:bCs/>
          <w:color w:val="auto"/>
          <w:highlight w:val="none"/>
        </w:rPr>
      </w:pPr>
      <w:r>
        <w:rPr>
          <w:rFonts w:hint="eastAsia" w:ascii="宋体" w:hAnsi="宋体" w:cs="宋体"/>
          <w:b/>
          <w:bCs/>
          <w:color w:val="auto"/>
          <w:highlight w:val="none"/>
        </w:rPr>
        <w:t>联系方式</w:t>
      </w:r>
    </w:p>
    <w:p w14:paraId="7DCBEB43">
      <w:pPr>
        <w:widowControl/>
        <w:spacing w:line="360" w:lineRule="auto"/>
        <w:ind w:left="420"/>
        <w:jc w:val="left"/>
        <w:rPr>
          <w:rFonts w:hint="eastAsia" w:ascii="宋体" w:hAnsi="宋体" w:eastAsia="宋体"/>
          <w:color w:val="auto"/>
          <w:highlight w:val="none"/>
          <w:lang w:eastAsia="zh-CN"/>
        </w:rPr>
      </w:pPr>
      <w:r>
        <w:rPr>
          <w:rFonts w:hint="eastAsia" w:ascii="宋体" w:hAnsi="宋体" w:cs="宋体"/>
          <w:color w:val="auto"/>
          <w:highlight w:val="none"/>
        </w:rPr>
        <w:t>扫码关注微信公众号</w:t>
      </w:r>
      <w:r>
        <w:rPr>
          <w:rFonts w:ascii="宋体" w:hAnsi="宋体"/>
          <w:color w:val="auto"/>
          <w:highlight w:val="none"/>
        </w:rPr>
        <w:t>“</w:t>
      </w:r>
      <w:r>
        <w:rPr>
          <w:rFonts w:hint="eastAsia" w:ascii="宋体" w:hAnsi="宋体" w:cs="宋体"/>
          <w:color w:val="auto"/>
          <w:highlight w:val="none"/>
        </w:rPr>
        <w:t>云采链互联服务平台</w:t>
      </w:r>
      <w:r>
        <w:rPr>
          <w:rFonts w:ascii="宋体" w:hAnsi="宋体"/>
          <w:color w:val="auto"/>
          <w:highlight w:val="none"/>
        </w:rPr>
        <w:t>”</w:t>
      </w:r>
      <w:r>
        <w:rPr>
          <w:rFonts w:hint="eastAsia" w:ascii="宋体" w:hAnsi="宋体" w:cs="宋体"/>
          <w:color w:val="auto"/>
          <w:highlight w:val="none"/>
        </w:rPr>
        <w:t>，即可在线咨询相关事项</w:t>
      </w:r>
      <w:r>
        <w:rPr>
          <w:rFonts w:hint="eastAsia" w:ascii="宋体" w:hAnsi="宋体" w:cs="宋体"/>
          <w:color w:val="auto"/>
          <w:highlight w:val="none"/>
          <w:lang w:eastAsia="zh-CN"/>
        </w:rPr>
        <w:t>。</w:t>
      </w:r>
    </w:p>
    <w:p w14:paraId="603A1386">
      <w:pPr>
        <w:widowControl/>
        <w:spacing w:line="360" w:lineRule="auto"/>
        <w:ind w:left="420"/>
        <w:jc w:val="center"/>
        <w:rPr>
          <w:rFonts w:ascii="宋体" w:hAnsi="宋体" w:cs="宋体"/>
          <w:b/>
          <w:bCs/>
          <w:color w:val="auto"/>
          <w:sz w:val="28"/>
          <w:szCs w:val="28"/>
          <w:highlight w:val="none"/>
        </w:rPr>
      </w:pPr>
      <w:r>
        <w:rPr>
          <w:rFonts w:ascii="宋体" w:hAnsi="宋体"/>
          <w:color w:val="auto"/>
          <w:highlight w:val="none"/>
        </w:rPr>
        <w:drawing>
          <wp:inline distT="0" distB="0" distL="0" distR="0">
            <wp:extent cx="1647825" cy="1647825"/>
            <wp:effectExtent l="0" t="0" r="9525" b="952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14:paraId="18A7E4B0">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190072D3">
      <w:pPr>
        <w:snapToGrid w:val="0"/>
        <w:spacing w:line="360" w:lineRule="auto"/>
        <w:jc w:val="center"/>
        <w:outlineLvl w:val="0"/>
        <w:rPr>
          <w:rFonts w:ascii="宋体" w:hAnsi="宋体" w:cs="Times New Roman"/>
          <w:color w:val="auto"/>
          <w:sz w:val="28"/>
          <w:szCs w:val="28"/>
          <w:highlight w:val="none"/>
        </w:rPr>
      </w:pPr>
      <w:bookmarkStart w:id="8" w:name="PO_t_第二章用户需求书_2"/>
      <w:r>
        <w:rPr>
          <w:rFonts w:hint="eastAsia" w:ascii="宋体" w:hAnsi="宋体" w:cs="宋体"/>
          <w:b/>
          <w:bCs/>
          <w:color w:val="auto"/>
          <w:sz w:val="28"/>
          <w:szCs w:val="28"/>
          <w:highlight w:val="none"/>
        </w:rPr>
        <w:t>第二章</w:t>
      </w:r>
      <w:r>
        <w:rPr>
          <w:rFonts w:ascii="宋体" w:hAnsi="宋体"/>
          <w:b/>
          <w:bCs/>
          <w:color w:val="auto"/>
          <w:sz w:val="28"/>
          <w:szCs w:val="28"/>
          <w:highlight w:val="none"/>
        </w:rPr>
        <w:t xml:space="preserve"> </w:t>
      </w:r>
      <w:r>
        <w:rPr>
          <w:rFonts w:hint="eastAsia" w:ascii="宋体" w:hAnsi="宋体" w:cs="宋体"/>
          <w:b/>
          <w:bCs/>
          <w:color w:val="auto"/>
          <w:sz w:val="28"/>
          <w:szCs w:val="28"/>
          <w:highlight w:val="none"/>
        </w:rPr>
        <w:t>用户需求书</w:t>
      </w:r>
      <w:bookmarkEnd w:id="1"/>
      <w:bookmarkEnd w:id="2"/>
    </w:p>
    <w:bookmarkEnd w:id="8"/>
    <w:p w14:paraId="42A20210">
      <w:pPr>
        <w:snapToGrid w:val="0"/>
        <w:spacing w:line="360" w:lineRule="auto"/>
        <w:ind w:left="517" w:hanging="517" w:hangingChars="245"/>
        <w:rPr>
          <w:rFonts w:ascii="宋体" w:hAnsi="宋体" w:cs="Times New Roman"/>
          <w:b/>
          <w:bCs/>
          <w:color w:val="auto"/>
          <w:highlight w:val="none"/>
        </w:rPr>
      </w:pPr>
      <w:r>
        <w:rPr>
          <w:rFonts w:hint="eastAsia" w:ascii="宋体" w:hAnsi="宋体" w:cs="宋体"/>
          <w:b/>
          <w:bCs/>
          <w:color w:val="auto"/>
          <w:highlight w:val="none"/>
        </w:rPr>
        <w:t>说明：</w:t>
      </w:r>
    </w:p>
    <w:p w14:paraId="2EEB262A">
      <w:pPr>
        <w:numPr>
          <w:ilvl w:val="0"/>
          <w:numId w:val="16"/>
        </w:numPr>
        <w:snapToGrid w:val="0"/>
        <w:spacing w:line="360" w:lineRule="auto"/>
        <w:rPr>
          <w:rFonts w:ascii="宋体" w:hAnsi="宋体" w:cs="宋体"/>
          <w:b/>
          <w:bCs/>
          <w:color w:val="auto"/>
          <w:highlight w:val="none"/>
        </w:rPr>
      </w:pPr>
      <w:r>
        <w:rPr>
          <w:rFonts w:hint="eastAsia" w:ascii="宋体" w:hAnsi="宋体" w:cs="宋体"/>
          <w:b/>
          <w:bCs/>
          <w:color w:val="auto"/>
          <w:highlight w:val="none"/>
        </w:rPr>
        <w:t>响应供应商须对本项目进行整体响应，任何只对其中一部分进行的响应都被视为无效响应。</w:t>
      </w:r>
      <w:r>
        <w:rPr>
          <w:rFonts w:ascii="宋体" w:hAnsi="宋体" w:cs="宋体"/>
          <w:b/>
          <w:bCs/>
          <w:color w:val="auto"/>
          <w:highlight w:val="none"/>
        </w:rPr>
        <w:t xml:space="preserve"> </w:t>
      </w:r>
    </w:p>
    <w:p w14:paraId="4E306C14">
      <w:pPr>
        <w:pStyle w:val="8"/>
        <w:numPr>
          <w:ilvl w:val="0"/>
          <w:numId w:val="17"/>
        </w:numPr>
        <w:tabs>
          <w:tab w:val="left" w:pos="540"/>
        </w:tabs>
        <w:adjustRightInd w:val="0"/>
        <w:snapToGrid w:val="0"/>
        <w:spacing w:line="360" w:lineRule="auto"/>
        <w:rPr>
          <w:rFonts w:hAnsi="宋体" w:cs="Times New Roman"/>
          <w:b/>
          <w:bCs/>
          <w:color w:val="auto"/>
          <w:highlight w:val="none"/>
        </w:rPr>
      </w:pPr>
      <w:bookmarkStart w:id="9" w:name="PO_t_一、项目一览表_3"/>
      <w:r>
        <w:rPr>
          <w:rFonts w:hint="eastAsia" w:hAnsi="宋体"/>
          <w:b/>
          <w:bCs/>
          <w:color w:val="auto"/>
          <w:highlight w:val="none"/>
        </w:rPr>
        <w:t>项目一览表</w:t>
      </w:r>
    </w:p>
    <w:bookmarkEnd w:id="9"/>
    <w:tbl>
      <w:tblPr>
        <w:tblStyle w:val="15"/>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6"/>
        <w:gridCol w:w="981"/>
        <w:gridCol w:w="2600"/>
        <w:gridCol w:w="2180"/>
      </w:tblGrid>
      <w:tr w14:paraId="344E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24" w:type="pct"/>
            <w:shd w:val="clear" w:color="auto" w:fill="EEECE1"/>
            <w:vAlign w:val="center"/>
          </w:tcPr>
          <w:p w14:paraId="360F2222">
            <w:pPr>
              <w:spacing w:line="240" w:lineRule="auto"/>
              <w:jc w:val="center"/>
              <w:rPr>
                <w:rFonts w:ascii="宋体" w:hAnsi="宋体" w:cs="宋体"/>
                <w:b/>
                <w:color w:val="auto"/>
                <w:highlight w:val="none"/>
              </w:rPr>
            </w:pPr>
            <w:r>
              <w:rPr>
                <w:rFonts w:hint="eastAsia" w:ascii="宋体" w:hAnsi="宋体" w:cs="宋体"/>
                <w:b/>
                <w:color w:val="auto"/>
                <w:highlight w:val="none"/>
              </w:rPr>
              <w:t>采购内容</w:t>
            </w:r>
          </w:p>
        </w:tc>
        <w:tc>
          <w:tcPr>
            <w:tcW w:w="592" w:type="pct"/>
            <w:shd w:val="clear" w:color="auto" w:fill="EEECE1"/>
            <w:vAlign w:val="center"/>
          </w:tcPr>
          <w:p w14:paraId="786029C3">
            <w:pPr>
              <w:spacing w:line="240" w:lineRule="auto"/>
              <w:jc w:val="center"/>
              <w:rPr>
                <w:rFonts w:ascii="宋体" w:hAnsi="宋体" w:cs="宋体"/>
                <w:b/>
                <w:color w:val="auto"/>
                <w:highlight w:val="none"/>
              </w:rPr>
            </w:pPr>
            <w:r>
              <w:rPr>
                <w:rFonts w:hint="eastAsia" w:ascii="宋体" w:hAnsi="宋体" w:cs="宋体"/>
                <w:b/>
                <w:color w:val="auto"/>
                <w:highlight w:val="none"/>
              </w:rPr>
              <w:t>数量</w:t>
            </w:r>
          </w:p>
        </w:tc>
        <w:tc>
          <w:tcPr>
            <w:tcW w:w="1569" w:type="pct"/>
            <w:shd w:val="clear" w:color="auto" w:fill="EEECE1"/>
            <w:vAlign w:val="center"/>
          </w:tcPr>
          <w:p w14:paraId="1C685AE6">
            <w:pPr>
              <w:spacing w:line="240" w:lineRule="auto"/>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服务期</w:t>
            </w:r>
          </w:p>
        </w:tc>
        <w:tc>
          <w:tcPr>
            <w:tcW w:w="1312" w:type="pct"/>
            <w:shd w:val="clear" w:color="auto" w:fill="EEECE1"/>
            <w:vAlign w:val="center"/>
          </w:tcPr>
          <w:p w14:paraId="0C61BEF1">
            <w:pPr>
              <w:spacing w:line="240" w:lineRule="auto"/>
              <w:jc w:val="center"/>
              <w:rPr>
                <w:rFonts w:hint="default" w:ascii="宋体" w:hAnsi="宋体" w:eastAsia="宋体" w:cs="宋体"/>
                <w:color w:val="auto"/>
                <w:highlight w:val="none"/>
                <w:lang w:val="en-US" w:eastAsia="zh-CN"/>
              </w:rPr>
            </w:pPr>
            <w:r>
              <w:rPr>
                <w:rFonts w:hint="eastAsia" w:ascii="宋体" w:hAnsi="宋体" w:cs="宋体"/>
                <w:b/>
                <w:color w:val="auto"/>
                <w:highlight w:val="none"/>
                <w:lang w:val="en-US" w:eastAsia="zh-CN"/>
              </w:rPr>
              <w:t>预算金额</w:t>
            </w:r>
          </w:p>
        </w:tc>
      </w:tr>
      <w:tr w14:paraId="2405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24" w:type="pct"/>
            <w:vAlign w:val="center"/>
          </w:tcPr>
          <w:p w14:paraId="7AED5E5A">
            <w:pPr>
              <w:spacing w:line="240" w:lineRule="auto"/>
              <w:jc w:val="center"/>
              <w:rPr>
                <w:rFonts w:hint="eastAsia" w:ascii="宋体" w:hAnsi="宋体" w:eastAsia="宋体" w:cs="宋体"/>
                <w:color w:val="auto"/>
                <w:highlight w:val="none"/>
                <w:lang w:eastAsia="zh-CN"/>
              </w:rPr>
            </w:pPr>
            <w:bookmarkStart w:id="10" w:name="PO_te_项目名称_1_2"/>
            <w:r>
              <w:rPr>
                <w:rFonts w:hint="eastAsia" w:ascii="宋体" w:hAnsi="宋体" w:eastAsia="宋体" w:cs="宋体"/>
                <w:color w:val="auto"/>
                <w:highlight w:val="none"/>
                <w:lang w:eastAsia="zh-CN"/>
              </w:rPr>
              <w:t>港珠澳大桥海事局机关食堂购买服务项目</w:t>
            </w:r>
            <w:bookmarkEnd w:id="10"/>
          </w:p>
        </w:tc>
        <w:tc>
          <w:tcPr>
            <w:tcW w:w="592" w:type="pct"/>
            <w:vAlign w:val="center"/>
          </w:tcPr>
          <w:p w14:paraId="50718971">
            <w:pPr>
              <w:spacing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项</w:t>
            </w:r>
          </w:p>
        </w:tc>
        <w:tc>
          <w:tcPr>
            <w:tcW w:w="1569" w:type="pct"/>
            <w:vAlign w:val="center"/>
          </w:tcPr>
          <w:p w14:paraId="50F56EB3">
            <w:pPr>
              <w:pStyle w:val="31"/>
              <w:spacing w:line="240" w:lineRule="auto"/>
              <w:ind w:right="-82" w:rightChars="-39" w:hanging="54"/>
              <w:rPr>
                <w:rFonts w:hint="default" w:ascii="宋体" w:hAnsi="宋体" w:eastAsia="宋体" w:cs="宋体"/>
                <w:color w:val="auto"/>
                <w:spacing w:val="0"/>
                <w:kern w:val="2"/>
                <w:sz w:val="21"/>
                <w:szCs w:val="21"/>
                <w:highlight w:val="none"/>
                <w:lang w:val="en-US"/>
              </w:rPr>
            </w:pPr>
            <w:r>
              <w:rPr>
                <w:rFonts w:hint="eastAsia" w:ascii="宋体" w:hAnsi="宋体" w:eastAsia="宋体" w:cs="宋体"/>
                <w:color w:val="auto"/>
                <w:spacing w:val="0"/>
                <w:kern w:val="2"/>
                <w:sz w:val="21"/>
                <w:szCs w:val="21"/>
                <w:highlight w:val="none"/>
              </w:rPr>
              <w:t>自合同签订日起</w:t>
            </w:r>
            <w:r>
              <w:rPr>
                <w:rFonts w:hint="eastAsia" w:ascii="宋体" w:hAnsi="宋体" w:cs="宋体"/>
                <w:color w:val="auto"/>
                <w:spacing w:val="0"/>
                <w:kern w:val="2"/>
                <w:sz w:val="21"/>
                <w:szCs w:val="21"/>
                <w:highlight w:val="none"/>
                <w:lang w:val="en-US" w:eastAsia="zh-CN"/>
              </w:rPr>
              <w:t>24</w:t>
            </w:r>
            <w:r>
              <w:rPr>
                <w:rFonts w:hint="eastAsia" w:ascii="宋体" w:hAnsi="宋体" w:eastAsia="宋体" w:cs="宋体"/>
                <w:color w:val="auto"/>
                <w:spacing w:val="0"/>
                <w:kern w:val="2"/>
                <w:sz w:val="21"/>
                <w:szCs w:val="21"/>
                <w:highlight w:val="none"/>
              </w:rPr>
              <w:t>个</w:t>
            </w:r>
            <w:r>
              <w:rPr>
                <w:rFonts w:hint="eastAsia" w:ascii="宋体" w:hAnsi="宋体" w:cs="宋体"/>
                <w:color w:val="auto"/>
                <w:spacing w:val="0"/>
                <w:kern w:val="2"/>
                <w:sz w:val="21"/>
                <w:szCs w:val="21"/>
                <w:highlight w:val="none"/>
                <w:lang w:val="en-US" w:eastAsia="zh-CN"/>
              </w:rPr>
              <w:t>月,合同一年一签</w:t>
            </w:r>
          </w:p>
        </w:tc>
        <w:tc>
          <w:tcPr>
            <w:tcW w:w="1312" w:type="pct"/>
            <w:vAlign w:val="center"/>
          </w:tcPr>
          <w:p w14:paraId="4B5C8F26">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人民币</w:t>
            </w:r>
            <w:r>
              <w:rPr>
                <w:rFonts w:hint="eastAsia" w:ascii="宋体" w:hAnsi="宋体" w:cs="宋体"/>
                <w:color w:val="auto"/>
                <w:highlight w:val="none"/>
                <w:u w:val="single"/>
                <w:lang w:eastAsia="zh-CN"/>
              </w:rPr>
              <w:t>840000.00</w:t>
            </w:r>
            <w:r>
              <w:rPr>
                <w:rFonts w:hint="eastAsia" w:ascii="宋体" w:hAnsi="宋体" w:eastAsia="宋体" w:cs="宋体"/>
                <w:color w:val="auto"/>
                <w:highlight w:val="none"/>
              </w:rPr>
              <w:t>元</w:t>
            </w:r>
          </w:p>
        </w:tc>
      </w:tr>
      <w:tr w14:paraId="35F6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000" w:type="pct"/>
            <w:gridSpan w:val="4"/>
            <w:vAlign w:val="center"/>
          </w:tcPr>
          <w:p w14:paraId="00695CBF">
            <w:pPr>
              <w:spacing w:line="240" w:lineRule="auto"/>
              <w:rPr>
                <w:rFonts w:hint="eastAsia" w:ascii="宋体" w:hAnsi="宋体" w:eastAsia="宋体" w:cs="宋体"/>
                <w:color w:val="auto"/>
                <w:highlight w:val="none"/>
                <w:lang w:val="en-US" w:eastAsia="zh-CN"/>
              </w:rPr>
            </w:pPr>
            <w:bookmarkStart w:id="11" w:name="PO_t_二、采购清单及要求_4"/>
            <w:r>
              <w:rPr>
                <w:rFonts w:hint="eastAsia" w:ascii="宋体" w:hAnsi="宋体" w:eastAsia="宋体" w:cs="宋体"/>
                <w:b/>
                <w:bCs/>
                <w:color w:val="auto"/>
                <w:sz w:val="21"/>
                <w:szCs w:val="21"/>
                <w:highlight w:val="none"/>
                <w:lang w:val="en-US" w:eastAsia="zh-CN"/>
              </w:rPr>
              <w:t>备注：</w:t>
            </w:r>
            <w:r>
              <w:rPr>
                <w:rFonts w:hint="eastAsia" w:ascii="宋体" w:hAnsi="宋体" w:eastAsia="宋体" w:cs="宋体"/>
                <w:b/>
                <w:bCs/>
                <w:color w:val="auto"/>
                <w:sz w:val="21"/>
                <w:szCs w:val="21"/>
                <w:highlight w:val="none"/>
              </w:rPr>
              <w:t>每年度预算拟安排数：各年度预算拟安排数均为</w:t>
            </w:r>
            <w:r>
              <w:rPr>
                <w:rFonts w:hint="eastAsia" w:ascii="宋体" w:hAnsi="宋体" w:eastAsia="宋体" w:cs="宋体"/>
                <w:b/>
                <w:bCs/>
                <w:color w:val="auto"/>
                <w:sz w:val="21"/>
                <w:szCs w:val="21"/>
                <w:highlight w:val="none"/>
                <w:lang w:val="en-US" w:eastAsia="zh-CN"/>
              </w:rPr>
              <w:t>420000.00</w:t>
            </w:r>
            <w:r>
              <w:rPr>
                <w:rFonts w:hint="eastAsia" w:ascii="宋体" w:hAnsi="宋体" w:eastAsia="宋体" w:cs="宋体"/>
                <w:b/>
                <w:bCs/>
                <w:color w:val="auto"/>
                <w:sz w:val="21"/>
                <w:szCs w:val="21"/>
                <w:highlight w:val="none"/>
              </w:rPr>
              <w:t>元，第二年视当年度区财政采购预算批复情况来确定是否续签合同及确定合同总价。</w:t>
            </w:r>
          </w:p>
        </w:tc>
      </w:tr>
    </w:tbl>
    <w:p w14:paraId="48CDD594">
      <w:pPr>
        <w:pStyle w:val="8"/>
        <w:numPr>
          <w:ilvl w:val="0"/>
          <w:numId w:val="17"/>
        </w:numPr>
        <w:tabs>
          <w:tab w:val="left" w:pos="540"/>
        </w:tabs>
        <w:adjustRightInd w:val="0"/>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服务岗位配置</w:t>
      </w:r>
      <w:r>
        <w:rPr>
          <w:rFonts w:hint="eastAsia" w:ascii="宋体" w:hAnsi="宋体" w:eastAsia="宋体" w:cs="宋体"/>
          <w:b/>
          <w:bCs/>
          <w:color w:val="auto"/>
          <w:highlight w:val="none"/>
          <w:lang w:val="en-US" w:eastAsia="zh-CN"/>
        </w:rPr>
        <w:t>及主要职责</w:t>
      </w:r>
    </w:p>
    <w:bookmarkEnd w:id="11"/>
    <w:tbl>
      <w:tblPr>
        <w:tblStyle w:val="15"/>
        <w:tblW w:w="89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1230"/>
        <w:gridCol w:w="750"/>
        <w:gridCol w:w="3264"/>
        <w:gridCol w:w="705"/>
        <w:gridCol w:w="870"/>
        <w:gridCol w:w="1382"/>
      </w:tblGrid>
      <w:tr w14:paraId="266DD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774" w:type="dxa"/>
            <w:tcBorders>
              <w:top w:val="single" w:color="000000" w:sz="4" w:space="0"/>
              <w:left w:val="single" w:color="000000" w:sz="4" w:space="0"/>
              <w:bottom w:val="nil"/>
              <w:right w:val="single" w:color="000000" w:sz="4" w:space="0"/>
            </w:tcBorders>
            <w:shd w:val="clear" w:color="auto" w:fill="auto"/>
            <w:vAlign w:val="center"/>
          </w:tcPr>
          <w:p w14:paraId="04F13351">
            <w:pPr>
              <w:jc w:val="center"/>
              <w:rPr>
                <w:rFonts w:hint="default" w:ascii="宋体" w:hAnsi="宋体" w:eastAsia="宋体" w:cs="宋体"/>
                <w:b/>
                <w:bCs/>
                <w:color w:val="auto"/>
                <w:sz w:val="21"/>
                <w:szCs w:val="21"/>
                <w:highlight w:val="none"/>
                <w:lang w:val="en-US" w:eastAsia="zh-CN"/>
              </w:rPr>
            </w:pPr>
            <w:bookmarkStart w:id="12" w:name="PO_te_采购清单_15_1"/>
            <w:r>
              <w:rPr>
                <w:rFonts w:hint="eastAsia" w:ascii="宋体" w:hAnsi="宋体" w:cs="宋体"/>
                <w:b/>
                <w:bCs/>
                <w:color w:val="auto"/>
                <w:sz w:val="21"/>
                <w:szCs w:val="21"/>
                <w:highlight w:val="none"/>
                <w:lang w:val="en-US" w:eastAsia="zh-CN"/>
              </w:rPr>
              <w:t>序号</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79F5F7E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工作地点</w:t>
            </w:r>
          </w:p>
        </w:tc>
        <w:tc>
          <w:tcPr>
            <w:tcW w:w="750" w:type="dxa"/>
            <w:tcBorders>
              <w:top w:val="single" w:color="000000" w:sz="4" w:space="0"/>
              <w:left w:val="single" w:color="000000" w:sz="4" w:space="0"/>
              <w:bottom w:val="nil"/>
              <w:right w:val="single" w:color="000000" w:sz="4" w:space="0"/>
            </w:tcBorders>
            <w:shd w:val="clear" w:color="auto" w:fill="auto"/>
            <w:vAlign w:val="center"/>
          </w:tcPr>
          <w:p w14:paraId="36D77D2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岗位</w:t>
            </w:r>
          </w:p>
        </w:tc>
        <w:tc>
          <w:tcPr>
            <w:tcW w:w="3264" w:type="dxa"/>
            <w:tcBorders>
              <w:top w:val="single" w:color="000000" w:sz="4" w:space="0"/>
              <w:left w:val="single" w:color="000000" w:sz="4" w:space="0"/>
              <w:bottom w:val="nil"/>
              <w:right w:val="single" w:color="000000" w:sz="4" w:space="0"/>
            </w:tcBorders>
            <w:shd w:val="clear" w:color="auto" w:fill="auto"/>
            <w:vAlign w:val="center"/>
          </w:tcPr>
          <w:p w14:paraId="4A6B4B1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主要职责</w:t>
            </w:r>
          </w:p>
        </w:tc>
        <w:tc>
          <w:tcPr>
            <w:tcW w:w="705" w:type="dxa"/>
            <w:tcBorders>
              <w:top w:val="single" w:color="000000" w:sz="4" w:space="0"/>
              <w:left w:val="single" w:color="000000" w:sz="4" w:space="0"/>
              <w:bottom w:val="nil"/>
              <w:right w:val="single" w:color="000000" w:sz="4" w:space="0"/>
            </w:tcBorders>
            <w:shd w:val="clear" w:color="auto" w:fill="auto"/>
            <w:noWrap/>
            <w:vAlign w:val="center"/>
          </w:tcPr>
          <w:p w14:paraId="2402325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单位</w:t>
            </w:r>
          </w:p>
        </w:tc>
        <w:tc>
          <w:tcPr>
            <w:tcW w:w="870" w:type="dxa"/>
            <w:tcBorders>
              <w:top w:val="single" w:color="000000" w:sz="4" w:space="0"/>
              <w:left w:val="single" w:color="000000" w:sz="4" w:space="0"/>
              <w:bottom w:val="nil"/>
              <w:right w:val="single" w:color="000000" w:sz="4" w:space="0"/>
            </w:tcBorders>
            <w:shd w:val="clear" w:color="auto" w:fill="auto"/>
            <w:vAlign w:val="center"/>
          </w:tcPr>
          <w:p w14:paraId="56EAEE4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数量</w:t>
            </w:r>
          </w:p>
        </w:tc>
        <w:tc>
          <w:tcPr>
            <w:tcW w:w="1382" w:type="dxa"/>
            <w:tcBorders>
              <w:top w:val="single" w:color="000000" w:sz="4" w:space="0"/>
              <w:left w:val="single" w:color="000000" w:sz="4" w:space="0"/>
              <w:bottom w:val="nil"/>
              <w:right w:val="single" w:color="000000" w:sz="4" w:space="0"/>
            </w:tcBorders>
            <w:shd w:val="clear" w:color="auto" w:fill="auto"/>
            <w:vAlign w:val="center"/>
          </w:tcPr>
          <w:p w14:paraId="18068429">
            <w:pPr>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单价最高限价（人民币 元/月）</w:t>
            </w:r>
          </w:p>
        </w:tc>
      </w:tr>
      <w:tr w14:paraId="34E79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45E9">
            <w:pPr>
              <w:numPr>
                <w:ilvl w:val="0"/>
                <w:numId w:val="18"/>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8CF2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港珠澳大桥海事局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7A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厨师</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2CB5">
            <w:pP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按时供应餐食，根据</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的人员结构和工作特点提供工作日早餐、午餐以及其他时段采购人执行应急工作任务的临时供餐服务。供餐时间：早餐07</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50-08</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30；午餐：11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25-12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30；供餐人数约70人。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F7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D4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5FA6">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11700</w:t>
            </w:r>
          </w:p>
        </w:tc>
      </w:tr>
      <w:tr w14:paraId="58EEF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D3DC">
            <w:pPr>
              <w:numPr>
                <w:ilvl w:val="0"/>
                <w:numId w:val="18"/>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1252B">
            <w:pPr>
              <w:rPr>
                <w:rFonts w:hint="eastAsia" w:ascii="宋体" w:hAnsi="宋体" w:eastAsia="宋体" w:cs="宋体"/>
                <w:color w:val="auto"/>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43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帮厨1</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E8A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协助厨师提供工作日早餐、午餐以及其他时段采购人执行应急工作任务的临时供餐服务。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2D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FD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869B">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6400</w:t>
            </w:r>
          </w:p>
        </w:tc>
      </w:tr>
      <w:tr w14:paraId="4FE18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B77D">
            <w:pPr>
              <w:numPr>
                <w:ilvl w:val="0"/>
                <w:numId w:val="18"/>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3381D">
            <w:pPr>
              <w:rPr>
                <w:rFonts w:hint="eastAsia" w:ascii="宋体" w:hAnsi="宋体" w:eastAsia="宋体" w:cs="宋体"/>
                <w:color w:val="auto"/>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CF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帮厨2</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92A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协助厨师提供工作日早餐、午餐以及其他时段采购人执行应急工作任务的临时供餐服务。负责就餐区域及餐具的清洁消毒工作，餐厨废弃物的处置、收运和管理工作。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E1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00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36A1">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9000</w:t>
            </w:r>
          </w:p>
        </w:tc>
      </w:tr>
      <w:tr w14:paraId="46EA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0CFD">
            <w:pPr>
              <w:numPr>
                <w:ilvl w:val="0"/>
                <w:numId w:val="18"/>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97CCD">
            <w:pPr>
              <w:rPr>
                <w:rFonts w:hint="eastAsia" w:ascii="宋体" w:hAnsi="宋体" w:eastAsia="宋体" w:cs="宋体"/>
                <w:color w:val="auto"/>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E1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保洁</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CFE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负责机关大楼保洁工作，机关大楼约994平方米。每日清扫2次，集中打扫时间为早上8:30前打扫一次，下午17:00前打扫一次，服从配合</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相关工作。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BF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3C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D31A">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7900</w:t>
            </w:r>
          </w:p>
        </w:tc>
      </w:tr>
      <w:bookmarkEnd w:id="12"/>
    </w:tbl>
    <w:p w14:paraId="01A25F52">
      <w:pPr>
        <w:pStyle w:val="8"/>
        <w:numPr>
          <w:ilvl w:val="0"/>
          <w:numId w:val="17"/>
        </w:numPr>
        <w:tabs>
          <w:tab w:val="left" w:pos="540"/>
        </w:tabs>
        <w:adjustRightInd w:val="0"/>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项目服务要求</w:t>
      </w:r>
    </w:p>
    <w:p w14:paraId="46D8A1AA">
      <w:pPr>
        <w:spacing w:line="360" w:lineRule="auto"/>
        <w:rPr>
          <w:rStyle w:val="80"/>
          <w:rFonts w:ascii="宋体" w:hAnsi="宋体"/>
          <w:b/>
          <w:color w:val="auto"/>
          <w:highlight w:val="none"/>
        </w:rPr>
      </w:pPr>
      <w:r>
        <w:rPr>
          <w:rStyle w:val="80"/>
          <w:rFonts w:ascii="宋体" w:hAnsi="宋体"/>
          <w:color w:val="auto"/>
          <w:highlight w:val="none"/>
        </w:rPr>
        <w:t>（</w:t>
      </w:r>
      <w:r>
        <w:rPr>
          <w:rStyle w:val="80"/>
          <w:rFonts w:hint="eastAsia" w:ascii="宋体" w:hAnsi="宋体"/>
          <w:color w:val="auto"/>
          <w:highlight w:val="none"/>
          <w:lang w:val="en-US" w:eastAsia="zh-CN"/>
        </w:rPr>
        <w:t>一</w:t>
      </w:r>
      <w:r>
        <w:rPr>
          <w:rStyle w:val="80"/>
          <w:rFonts w:ascii="宋体" w:hAnsi="宋体"/>
          <w:color w:val="auto"/>
          <w:highlight w:val="none"/>
        </w:rPr>
        <w:t>）服务内容</w:t>
      </w:r>
    </w:p>
    <w:p w14:paraId="67E712CD">
      <w:pPr>
        <w:spacing w:line="360" w:lineRule="auto"/>
        <w:ind w:firstLine="420" w:firstLineChars="200"/>
        <w:rPr>
          <w:rStyle w:val="80"/>
          <w:rFonts w:ascii="宋体" w:hAnsi="宋体"/>
          <w:color w:val="auto"/>
          <w:highlight w:val="none"/>
        </w:rPr>
      </w:pPr>
      <w:r>
        <w:rPr>
          <w:rStyle w:val="80"/>
          <w:rFonts w:ascii="宋体" w:hAnsi="宋体"/>
          <w:color w:val="auto"/>
          <w:highlight w:val="none"/>
        </w:rPr>
        <w:t>1、外包服务管理要求</w:t>
      </w:r>
    </w:p>
    <w:p w14:paraId="54F84DC4">
      <w:pPr>
        <w:spacing w:line="360" w:lineRule="auto"/>
        <w:ind w:firstLine="420" w:firstLineChars="200"/>
        <w:rPr>
          <w:rStyle w:val="80"/>
          <w:rFonts w:ascii="宋体" w:hAnsi="宋体"/>
          <w:color w:val="auto"/>
          <w:szCs w:val="21"/>
          <w:highlight w:val="none"/>
        </w:rPr>
      </w:pPr>
      <w:r>
        <w:rPr>
          <w:rStyle w:val="80"/>
          <w:rFonts w:ascii="宋体" w:hAnsi="宋体"/>
          <w:color w:val="auto"/>
          <w:szCs w:val="21"/>
          <w:highlight w:val="none"/>
        </w:rPr>
        <w:t>（1）成交供应商必须严格执行采购人的各项规章制度，服从采购人监督管理。同时，成交供应商须制订配套的内部管理制度、工作规程及食品安全应急预案。严禁出现任何损害采购人的行为。成交供应商在服务合同期内若不能严格执行服务合同，采购人有权单方面依法终止服务合同，由此产生的一切后果由成交供应商负责。</w:t>
      </w:r>
    </w:p>
    <w:p w14:paraId="6D1AD4A5">
      <w:pPr>
        <w:spacing w:line="360" w:lineRule="auto"/>
        <w:ind w:firstLine="420" w:firstLineChars="200"/>
        <w:rPr>
          <w:rStyle w:val="80"/>
          <w:rFonts w:ascii="宋体" w:hAnsi="宋体"/>
          <w:color w:val="auto"/>
          <w:szCs w:val="21"/>
          <w:highlight w:val="none"/>
        </w:rPr>
      </w:pPr>
      <w:r>
        <w:rPr>
          <w:rStyle w:val="80"/>
          <w:rFonts w:ascii="宋体" w:hAnsi="宋体"/>
          <w:color w:val="auto"/>
          <w:szCs w:val="21"/>
          <w:highlight w:val="none"/>
        </w:rPr>
        <w:t>（2）成交供应商负责服务期间食堂的食品卫生安全工作。采购人严格执行事故责任追究制度，如在服务期间内因厨师因素发生食品安全等重大责任事故，损害就餐人员身体健康，影响采购人声誉，成交供应商必须承担由此造成的一切法律责任和经济赔偿，采购人有权单方面依法终止服务合同。并保留追诉其相关法律责任的权利。</w:t>
      </w:r>
    </w:p>
    <w:p w14:paraId="1E05694B">
      <w:pPr>
        <w:spacing w:line="360" w:lineRule="auto"/>
        <w:ind w:firstLine="420" w:firstLineChars="200"/>
        <w:rPr>
          <w:rStyle w:val="80"/>
          <w:rFonts w:ascii="宋体" w:hAnsi="宋体"/>
          <w:color w:val="auto"/>
          <w:szCs w:val="21"/>
          <w:highlight w:val="none"/>
        </w:rPr>
      </w:pPr>
      <w:r>
        <w:rPr>
          <w:rStyle w:val="80"/>
          <w:rFonts w:ascii="宋体" w:hAnsi="宋体"/>
          <w:color w:val="auto"/>
          <w:szCs w:val="21"/>
          <w:highlight w:val="none"/>
        </w:rPr>
        <w:t>（3）厨师</w:t>
      </w:r>
      <w:r>
        <w:rPr>
          <w:rStyle w:val="80"/>
          <w:rFonts w:hint="eastAsia" w:ascii="宋体" w:hAnsi="宋体"/>
          <w:color w:val="auto"/>
          <w:szCs w:val="21"/>
          <w:highlight w:val="none"/>
          <w:lang w:eastAsia="zh-CN"/>
        </w:rPr>
        <w:t>、</w:t>
      </w:r>
      <w:r>
        <w:rPr>
          <w:rStyle w:val="80"/>
          <w:rFonts w:hint="eastAsia" w:ascii="宋体" w:hAnsi="宋体"/>
          <w:color w:val="auto"/>
          <w:szCs w:val="21"/>
          <w:highlight w:val="none"/>
          <w:lang w:val="en-US" w:eastAsia="zh-CN"/>
        </w:rPr>
        <w:t>帮厨及保洁</w:t>
      </w:r>
      <w:r>
        <w:rPr>
          <w:rStyle w:val="80"/>
          <w:rFonts w:ascii="宋体" w:hAnsi="宋体"/>
          <w:color w:val="auto"/>
          <w:szCs w:val="21"/>
          <w:highlight w:val="none"/>
        </w:rPr>
        <w:t>由成交供应商负责聘请、管理，同时</w:t>
      </w:r>
      <w:r>
        <w:rPr>
          <w:rStyle w:val="80"/>
          <w:rFonts w:hint="eastAsia" w:ascii="宋体" w:hAnsi="宋体"/>
          <w:color w:val="auto"/>
          <w:szCs w:val="21"/>
          <w:highlight w:val="none"/>
          <w:lang w:val="en-US" w:eastAsia="zh-CN"/>
        </w:rPr>
        <w:t>以上人员</w:t>
      </w:r>
      <w:r>
        <w:rPr>
          <w:rStyle w:val="80"/>
          <w:rFonts w:ascii="宋体" w:hAnsi="宋体"/>
          <w:color w:val="auto"/>
          <w:szCs w:val="21"/>
          <w:highlight w:val="none"/>
        </w:rPr>
        <w:t>在工作过程中的安全责任由成交供应商负责。如用电、用水、用气等不注意安全引起生产事故，或发生意外伤亡事故，成交供应商承担全部法律责任和必要的经济赔偿，采购人概不承担任何责任。</w:t>
      </w:r>
    </w:p>
    <w:p w14:paraId="054FE17A">
      <w:pPr>
        <w:spacing w:line="360" w:lineRule="auto"/>
        <w:ind w:firstLine="420" w:firstLineChars="200"/>
        <w:rPr>
          <w:rStyle w:val="80"/>
          <w:rFonts w:ascii="宋体" w:hAnsi="宋体"/>
          <w:color w:val="auto"/>
          <w:szCs w:val="21"/>
          <w:highlight w:val="none"/>
        </w:rPr>
      </w:pPr>
      <w:r>
        <w:rPr>
          <w:rStyle w:val="80"/>
          <w:rFonts w:ascii="宋体" w:hAnsi="宋体"/>
          <w:color w:val="auto"/>
          <w:szCs w:val="21"/>
          <w:highlight w:val="none"/>
        </w:rPr>
        <w:t>（4）食堂内的固定资产（厨房灶台、售菜台、抽油烟机、水池、供水、供电设备（含电线、开关、灯具）、餐桌椅电扇等设施所有权归采购人，成交供应商有使用权。服务合同期内采购人负责所有厨具、设备等的维修、维护及新添置餐具、设备费用及日常维护费用。</w:t>
      </w:r>
    </w:p>
    <w:p w14:paraId="0C6E8F8C">
      <w:pPr>
        <w:spacing w:line="360" w:lineRule="auto"/>
        <w:ind w:firstLine="420" w:firstLineChars="200"/>
        <w:rPr>
          <w:rStyle w:val="80"/>
          <w:rFonts w:ascii="宋体" w:hAnsi="宋体"/>
          <w:color w:val="auto"/>
          <w:szCs w:val="21"/>
          <w:highlight w:val="none"/>
        </w:rPr>
      </w:pPr>
      <w:r>
        <w:rPr>
          <w:rStyle w:val="80"/>
          <w:rFonts w:ascii="宋体" w:hAnsi="宋体"/>
          <w:color w:val="auto"/>
          <w:szCs w:val="21"/>
          <w:highlight w:val="none"/>
        </w:rPr>
        <w:t>（5）成交供应商在服务期间，须严格遵守《食品安全法》，并接受采购人的监督管理。采购人每月对食堂管理进行考评，考评不达标的成交供应商须接受相关处罚，严重不达标或连续三个月不达标的采购人有权单方终止服务合同。</w:t>
      </w:r>
    </w:p>
    <w:p w14:paraId="476956B8">
      <w:pPr>
        <w:spacing w:line="360" w:lineRule="auto"/>
        <w:ind w:firstLine="420" w:firstLineChars="200"/>
        <w:rPr>
          <w:rStyle w:val="80"/>
          <w:rFonts w:ascii="宋体" w:hAnsi="宋体"/>
          <w:color w:val="auto"/>
          <w:szCs w:val="21"/>
          <w:highlight w:val="none"/>
        </w:rPr>
      </w:pPr>
      <w:r>
        <w:rPr>
          <w:rStyle w:val="80"/>
          <w:rFonts w:ascii="宋体" w:hAnsi="宋体"/>
          <w:color w:val="auto"/>
          <w:szCs w:val="21"/>
          <w:highlight w:val="none"/>
        </w:rPr>
        <w:t>（6）食堂所用的水、电、气、费用由采购人承担。</w:t>
      </w:r>
    </w:p>
    <w:p w14:paraId="5F6C7B4D">
      <w:pPr>
        <w:spacing w:line="360" w:lineRule="auto"/>
        <w:ind w:firstLine="420" w:firstLineChars="200"/>
        <w:rPr>
          <w:rStyle w:val="80"/>
          <w:rFonts w:ascii="宋体" w:hAnsi="宋体"/>
          <w:color w:val="auto"/>
          <w:szCs w:val="21"/>
          <w:highlight w:val="none"/>
        </w:rPr>
      </w:pPr>
      <w:r>
        <w:rPr>
          <w:rStyle w:val="80"/>
          <w:rFonts w:ascii="宋体" w:hAnsi="宋体"/>
          <w:color w:val="auto"/>
          <w:szCs w:val="21"/>
          <w:highlight w:val="none"/>
        </w:rPr>
        <w:t>（7）成交供应商不得分包、转包，一旦发现立即终止服务合同，并不作任何赔偿或补偿。</w:t>
      </w:r>
    </w:p>
    <w:p w14:paraId="175BE2D7">
      <w:pPr>
        <w:spacing w:line="360" w:lineRule="auto"/>
        <w:ind w:firstLine="420" w:firstLineChars="200"/>
        <w:rPr>
          <w:rStyle w:val="80"/>
          <w:rFonts w:ascii="宋体" w:hAnsi="宋体"/>
          <w:b/>
          <w:bCs/>
          <w:color w:val="auto"/>
          <w:szCs w:val="21"/>
          <w:highlight w:val="none"/>
        </w:rPr>
      </w:pPr>
      <w:r>
        <w:rPr>
          <w:rStyle w:val="80"/>
          <w:rFonts w:ascii="宋体" w:hAnsi="宋体" w:cs="宋体"/>
          <w:color w:val="auto"/>
          <w:szCs w:val="21"/>
          <w:highlight w:val="none"/>
        </w:rPr>
        <w:t>2、项目服务具体要求</w:t>
      </w:r>
    </w:p>
    <w:p w14:paraId="685785DA">
      <w:pPr>
        <w:spacing w:line="360" w:lineRule="auto"/>
        <w:ind w:firstLine="420" w:firstLineChars="200"/>
        <w:rPr>
          <w:rStyle w:val="80"/>
          <w:rFonts w:ascii="宋体" w:hAnsi="宋体"/>
          <w:color w:val="auto"/>
          <w:szCs w:val="21"/>
          <w:highlight w:val="none"/>
        </w:rPr>
      </w:pPr>
      <w:r>
        <w:rPr>
          <w:rStyle w:val="80"/>
          <w:rFonts w:ascii="宋体" w:hAnsi="宋体"/>
          <w:color w:val="auto"/>
          <w:szCs w:val="21"/>
          <w:highlight w:val="none"/>
        </w:rPr>
        <w:t>（1）由采购人负责就餐食材的采购，成交供应商只派遣厨师</w:t>
      </w:r>
      <w:r>
        <w:rPr>
          <w:rStyle w:val="80"/>
          <w:rFonts w:hint="eastAsia" w:ascii="宋体" w:hAnsi="宋体"/>
          <w:color w:val="auto"/>
          <w:szCs w:val="21"/>
          <w:highlight w:val="none"/>
          <w:lang w:eastAsia="zh-CN"/>
        </w:rPr>
        <w:t>、</w:t>
      </w:r>
      <w:r>
        <w:rPr>
          <w:rStyle w:val="80"/>
          <w:rFonts w:hint="eastAsia" w:ascii="宋体" w:hAnsi="宋体"/>
          <w:color w:val="auto"/>
          <w:szCs w:val="21"/>
          <w:highlight w:val="none"/>
          <w:lang w:val="en-US" w:eastAsia="zh-CN"/>
        </w:rPr>
        <w:t>帮厨</w:t>
      </w:r>
      <w:r>
        <w:rPr>
          <w:rStyle w:val="80"/>
          <w:rFonts w:ascii="宋体" w:hAnsi="宋体"/>
          <w:color w:val="auto"/>
          <w:szCs w:val="21"/>
          <w:highlight w:val="none"/>
        </w:rPr>
        <w:t>到食堂，提供优质的烹饪服务，负责早、中餐以及采购人要求的其他供餐服务（如公务接待服务）；</w:t>
      </w:r>
    </w:p>
    <w:p w14:paraId="62FC2AAC">
      <w:pPr>
        <w:spacing w:line="360" w:lineRule="auto"/>
        <w:ind w:firstLine="420" w:firstLineChars="200"/>
        <w:rPr>
          <w:rStyle w:val="80"/>
          <w:rFonts w:ascii="宋体" w:hAnsi="宋体"/>
          <w:color w:val="auto"/>
          <w:szCs w:val="21"/>
          <w:highlight w:val="none"/>
        </w:rPr>
      </w:pPr>
      <w:r>
        <w:rPr>
          <w:rStyle w:val="80"/>
          <w:rFonts w:ascii="宋体" w:hAnsi="宋体"/>
          <w:color w:val="auto"/>
          <w:szCs w:val="21"/>
          <w:highlight w:val="none"/>
        </w:rPr>
        <w:t>（2）正常供餐时间：（1）</w:t>
      </w:r>
      <w:r>
        <w:rPr>
          <w:rFonts w:hint="eastAsia" w:ascii="宋体" w:hAnsi="宋体" w:eastAsia="宋体" w:cs="宋体"/>
          <w:color w:val="auto"/>
          <w:sz w:val="21"/>
          <w:szCs w:val="21"/>
          <w:highlight w:val="none"/>
          <w:lang w:val="en-US" w:eastAsia="zh-CN"/>
        </w:rPr>
        <w:t>早餐07</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50-08</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30；午餐：11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25-12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30</w:t>
      </w:r>
      <w:r>
        <w:rPr>
          <w:rStyle w:val="80"/>
          <w:rFonts w:ascii="宋体" w:hAnsi="宋体"/>
          <w:color w:val="auto"/>
          <w:szCs w:val="21"/>
          <w:highlight w:val="none"/>
        </w:rPr>
        <w:t>（特殊供餐时间视具体情况确定）。如单位职工因工作延误进餐时间，成交供应商有义务保持饭菜热度以方便延后用餐职工就餐。延误时间不超过1小时。</w:t>
      </w:r>
    </w:p>
    <w:p w14:paraId="4D7B02AA">
      <w:pPr>
        <w:spacing w:line="360" w:lineRule="auto"/>
        <w:ind w:firstLine="420" w:firstLineChars="200"/>
        <w:rPr>
          <w:rStyle w:val="80"/>
          <w:rFonts w:ascii="宋体" w:hAnsi="宋体"/>
          <w:color w:val="auto"/>
          <w:szCs w:val="21"/>
          <w:highlight w:val="none"/>
        </w:rPr>
      </w:pPr>
      <w:r>
        <w:rPr>
          <w:rStyle w:val="80"/>
          <w:rFonts w:ascii="宋体" w:hAnsi="宋体"/>
          <w:color w:val="auto"/>
          <w:szCs w:val="21"/>
          <w:highlight w:val="none"/>
        </w:rPr>
        <w:t>（3）采购人有权根据需求，调整供餐时间和成交供应商服务人员的工作时间，成交供应商应当按照采购人要求予以全力保障。</w:t>
      </w:r>
    </w:p>
    <w:p w14:paraId="3DAAD510">
      <w:pPr>
        <w:spacing w:line="360" w:lineRule="auto"/>
        <w:ind w:firstLine="420" w:firstLineChars="200"/>
        <w:rPr>
          <w:rStyle w:val="80"/>
          <w:rFonts w:ascii="宋体" w:hAnsi="宋体"/>
          <w:color w:val="auto"/>
          <w:szCs w:val="21"/>
          <w:highlight w:val="none"/>
        </w:rPr>
      </w:pPr>
      <w:r>
        <w:rPr>
          <w:rStyle w:val="80"/>
          <w:rFonts w:ascii="宋体" w:hAnsi="宋体"/>
          <w:color w:val="auto"/>
          <w:szCs w:val="21"/>
          <w:highlight w:val="none"/>
        </w:rPr>
        <w:t>（4）成交供应商须安排</w:t>
      </w:r>
      <w:r>
        <w:rPr>
          <w:rStyle w:val="80"/>
          <w:rFonts w:hint="eastAsia" w:ascii="宋体" w:hAnsi="宋体"/>
          <w:color w:val="auto"/>
          <w:szCs w:val="21"/>
          <w:highlight w:val="none"/>
          <w:lang w:val="en-US" w:eastAsia="zh-CN"/>
        </w:rPr>
        <w:t>4</w:t>
      </w:r>
      <w:r>
        <w:rPr>
          <w:rStyle w:val="80"/>
          <w:rFonts w:ascii="宋体" w:hAnsi="宋体"/>
          <w:color w:val="auto"/>
          <w:szCs w:val="21"/>
          <w:highlight w:val="none"/>
        </w:rPr>
        <w:t>名</w:t>
      </w:r>
      <w:r>
        <w:rPr>
          <w:rStyle w:val="80"/>
          <w:rFonts w:hint="eastAsia" w:ascii="宋体" w:hAnsi="宋体"/>
          <w:color w:val="auto"/>
          <w:szCs w:val="21"/>
          <w:highlight w:val="none"/>
          <w:lang w:val="en-US" w:eastAsia="zh-CN"/>
        </w:rPr>
        <w:t>配置表中的服务</w:t>
      </w:r>
      <w:r>
        <w:rPr>
          <w:rStyle w:val="80"/>
          <w:rFonts w:ascii="宋体" w:hAnsi="宋体"/>
          <w:color w:val="auto"/>
          <w:szCs w:val="21"/>
          <w:highlight w:val="none"/>
        </w:rPr>
        <w:t>人员提供劳务服务（遇有国家法定节假日、年休假时须安排相对固定的替班人员），一年不间断地提供优质服务，所派驻的服务人员必须服从采购人的指挥和管理，按采购人要求提供服务；成交供应商选派到采购人的服务人员应当相对固定，不得随意更换服务人员，服务人员有变动时，成交供应商需提前报采购人研究同意；如采购人对成交供应商选派的服务人员不满意提出更换要求的，成交供应商必须无条件更换相同或更高级别的服务人员。</w:t>
      </w:r>
    </w:p>
    <w:p w14:paraId="71CC6CE2">
      <w:pPr>
        <w:spacing w:line="360" w:lineRule="auto"/>
        <w:ind w:firstLine="420" w:firstLineChars="200"/>
        <w:rPr>
          <w:rStyle w:val="80"/>
          <w:rFonts w:ascii="宋体" w:hAnsi="宋体"/>
          <w:color w:val="auto"/>
          <w:szCs w:val="21"/>
          <w:highlight w:val="none"/>
        </w:rPr>
      </w:pPr>
      <w:r>
        <w:rPr>
          <w:rStyle w:val="80"/>
          <w:rFonts w:ascii="宋体" w:hAnsi="宋体"/>
          <w:color w:val="auto"/>
          <w:szCs w:val="21"/>
          <w:highlight w:val="none"/>
        </w:rPr>
        <w:t>（5）服务人员必须严格遵守法律法规及采购人的规章制度，落实文明管理服务措施，提供文明优质的服务，并自觉接受采购人的监督。</w:t>
      </w:r>
    </w:p>
    <w:p w14:paraId="2ADE2796">
      <w:pPr>
        <w:spacing w:line="360" w:lineRule="auto"/>
        <w:ind w:firstLine="420" w:firstLineChars="200"/>
        <w:rPr>
          <w:rStyle w:val="80"/>
          <w:rFonts w:ascii="宋体" w:hAnsi="宋体"/>
          <w:color w:val="auto"/>
          <w:szCs w:val="21"/>
          <w:highlight w:val="none"/>
        </w:rPr>
      </w:pPr>
      <w:r>
        <w:rPr>
          <w:rStyle w:val="80"/>
          <w:rFonts w:ascii="宋体" w:hAnsi="宋体"/>
          <w:color w:val="auto"/>
          <w:szCs w:val="21"/>
          <w:highlight w:val="none"/>
        </w:rPr>
        <w:t>（6）成交供应商应提交由卫生主管部门颁发的健康证，以确保其派遣的服务人员符合履行职责所需达到国家规定的饮食从业人员健康标准</w:t>
      </w:r>
      <w:r>
        <w:rPr>
          <w:rStyle w:val="80"/>
          <w:rFonts w:hint="eastAsia" w:ascii="宋体" w:hAnsi="宋体"/>
          <w:color w:val="auto"/>
          <w:szCs w:val="21"/>
          <w:highlight w:val="none"/>
          <w:lang w:eastAsia="zh-CN"/>
        </w:rPr>
        <w:t>（</w:t>
      </w:r>
      <w:r>
        <w:rPr>
          <w:rStyle w:val="80"/>
          <w:rFonts w:hint="eastAsia" w:ascii="宋体" w:hAnsi="宋体"/>
          <w:color w:val="auto"/>
          <w:szCs w:val="21"/>
          <w:highlight w:val="none"/>
          <w:lang w:val="en-US" w:eastAsia="zh-CN"/>
        </w:rPr>
        <w:t>保洁除外</w:t>
      </w:r>
      <w:r>
        <w:rPr>
          <w:rStyle w:val="80"/>
          <w:rFonts w:hint="eastAsia" w:ascii="宋体" w:hAnsi="宋体"/>
          <w:color w:val="auto"/>
          <w:szCs w:val="21"/>
          <w:highlight w:val="none"/>
          <w:lang w:eastAsia="zh-CN"/>
        </w:rPr>
        <w:t>）</w:t>
      </w:r>
      <w:r>
        <w:rPr>
          <w:rStyle w:val="80"/>
          <w:rFonts w:ascii="宋体" w:hAnsi="宋体"/>
          <w:color w:val="auto"/>
          <w:szCs w:val="21"/>
          <w:highlight w:val="none"/>
        </w:rPr>
        <w:t>。</w:t>
      </w:r>
    </w:p>
    <w:p w14:paraId="7A431A20">
      <w:pPr>
        <w:spacing w:line="360" w:lineRule="auto"/>
        <w:ind w:firstLine="420" w:firstLineChars="200"/>
        <w:rPr>
          <w:rStyle w:val="80"/>
          <w:rFonts w:ascii="宋体" w:hAnsi="宋体"/>
          <w:color w:val="auto"/>
          <w:szCs w:val="21"/>
          <w:highlight w:val="none"/>
        </w:rPr>
      </w:pPr>
      <w:r>
        <w:rPr>
          <w:rStyle w:val="80"/>
          <w:rFonts w:ascii="宋体" w:hAnsi="宋体"/>
          <w:color w:val="auto"/>
          <w:szCs w:val="21"/>
          <w:highlight w:val="none"/>
        </w:rPr>
        <w:t>（7）成交供应商按照明厨亮灶的要求对厨房进行规范操作；服务人员上班时间保持着装整洁、干净，保持良好的仪容仪表、精神面貌，正确使用服务用语，行为举止大方、有礼，工作积极主动、服务耐心周到，讲究服务效率；就餐结束后及时清洁餐厅各项卫生，保持餐厅洁净。</w:t>
      </w:r>
    </w:p>
    <w:p w14:paraId="5ECCC648">
      <w:pPr>
        <w:spacing w:line="360" w:lineRule="auto"/>
        <w:ind w:firstLine="420" w:firstLineChars="200"/>
        <w:rPr>
          <w:rStyle w:val="80"/>
          <w:rFonts w:ascii="宋体" w:hAnsi="宋体"/>
          <w:color w:val="auto"/>
          <w:szCs w:val="21"/>
          <w:highlight w:val="none"/>
        </w:rPr>
      </w:pPr>
      <w:r>
        <w:rPr>
          <w:rStyle w:val="80"/>
          <w:rFonts w:ascii="宋体" w:hAnsi="宋体"/>
          <w:color w:val="auto"/>
          <w:szCs w:val="21"/>
          <w:highlight w:val="none"/>
        </w:rPr>
        <w:t>（8）成交供应商须负责派驻的服务人员的工资、奖金、福利等费用，足额按月支付给服务人员，不得低于</w:t>
      </w:r>
      <w:r>
        <w:rPr>
          <w:rStyle w:val="80"/>
          <w:rFonts w:hint="eastAsia" w:ascii="宋体" w:hAnsi="宋体"/>
          <w:color w:val="auto"/>
          <w:szCs w:val="21"/>
          <w:highlight w:val="none"/>
          <w:lang w:eastAsia="zh-CN"/>
        </w:rPr>
        <w:t>珠海市</w:t>
      </w:r>
      <w:r>
        <w:rPr>
          <w:rStyle w:val="80"/>
          <w:rFonts w:ascii="宋体" w:hAnsi="宋体"/>
          <w:color w:val="auto"/>
          <w:szCs w:val="21"/>
          <w:highlight w:val="none"/>
        </w:rPr>
        <w:t>最低工资标准，不得拖欠，为服务人员提供办理劳动用工手续、结算发放工资、发放经济补偿金、缴纳国家规定的各类保险及公积金、处理保险理赔、人事档案等方面的管理服务；负责处理服务合同服务期内所有劳资纠纷和调解管理纠纷。</w:t>
      </w:r>
    </w:p>
    <w:p w14:paraId="1C8784A9">
      <w:pPr>
        <w:spacing w:line="360" w:lineRule="auto"/>
        <w:ind w:firstLine="420" w:firstLineChars="200"/>
        <w:rPr>
          <w:rStyle w:val="80"/>
          <w:rFonts w:ascii="宋体" w:hAnsi="宋体"/>
          <w:color w:val="auto"/>
          <w:szCs w:val="21"/>
          <w:highlight w:val="none"/>
        </w:rPr>
      </w:pPr>
      <w:r>
        <w:rPr>
          <w:rStyle w:val="80"/>
          <w:rFonts w:ascii="宋体" w:hAnsi="宋体"/>
          <w:color w:val="auto"/>
          <w:szCs w:val="21"/>
          <w:highlight w:val="none"/>
        </w:rPr>
        <w:t>（9）成交供应商的派遣的厨师要遵守餐饮法规以及采购人制定的规章制度，要有良好的服务态度并监督实施，不得与用餐人员发生争吵或冲突。</w:t>
      </w:r>
    </w:p>
    <w:p w14:paraId="34FD7AF4">
      <w:pPr>
        <w:spacing w:line="360" w:lineRule="auto"/>
        <w:ind w:firstLine="420" w:firstLineChars="200"/>
        <w:rPr>
          <w:rStyle w:val="80"/>
          <w:rFonts w:ascii="宋体" w:hAnsi="宋体"/>
          <w:color w:val="auto"/>
          <w:szCs w:val="21"/>
          <w:highlight w:val="none"/>
        </w:rPr>
      </w:pPr>
      <w:r>
        <w:rPr>
          <w:rStyle w:val="80"/>
          <w:rFonts w:ascii="宋体" w:hAnsi="宋体"/>
          <w:color w:val="auto"/>
          <w:szCs w:val="21"/>
          <w:highlight w:val="none"/>
        </w:rPr>
        <w:t>（10）成交供应商需安排派遣到采购人进行劳务服务的厨师</w:t>
      </w:r>
      <w:r>
        <w:rPr>
          <w:rStyle w:val="80"/>
          <w:rFonts w:hint="eastAsia" w:ascii="宋体" w:hAnsi="宋体"/>
          <w:color w:val="auto"/>
          <w:szCs w:val="21"/>
          <w:highlight w:val="none"/>
          <w:lang w:eastAsia="zh-CN"/>
        </w:rPr>
        <w:t>、</w:t>
      </w:r>
      <w:r>
        <w:rPr>
          <w:rStyle w:val="80"/>
          <w:rFonts w:hint="eastAsia" w:ascii="宋体" w:hAnsi="宋体"/>
          <w:color w:val="auto"/>
          <w:szCs w:val="21"/>
          <w:highlight w:val="none"/>
          <w:lang w:val="en-US" w:eastAsia="zh-CN"/>
        </w:rPr>
        <w:t>帮厨</w:t>
      </w:r>
      <w:r>
        <w:rPr>
          <w:rStyle w:val="80"/>
          <w:rFonts w:ascii="宋体" w:hAnsi="宋体"/>
          <w:color w:val="auto"/>
          <w:szCs w:val="21"/>
          <w:highlight w:val="none"/>
        </w:rPr>
        <w:t>进行定期体检，所需费用由成交供应商自理。</w:t>
      </w:r>
    </w:p>
    <w:p w14:paraId="246D73A5">
      <w:pPr>
        <w:spacing w:line="360" w:lineRule="auto"/>
        <w:ind w:firstLine="422" w:firstLineChars="200"/>
        <w:rPr>
          <w:rStyle w:val="80"/>
          <w:rFonts w:hint="eastAsia" w:ascii="宋体" w:hAnsi="宋体" w:eastAsia="宋体" w:cs="Times New Roman"/>
          <w:b/>
          <w:bCs/>
          <w:color w:val="auto"/>
          <w:kern w:val="2"/>
          <w:sz w:val="21"/>
          <w:szCs w:val="21"/>
          <w:highlight w:val="none"/>
          <w:u w:val="double"/>
          <w:lang w:val="en-US" w:eastAsia="zh-CN" w:bidi="ar-SA"/>
        </w:rPr>
      </w:pPr>
      <w:r>
        <w:rPr>
          <w:rStyle w:val="80"/>
          <w:rFonts w:hint="eastAsia" w:ascii="宋体" w:hAnsi="宋体" w:eastAsia="宋体" w:cs="Times New Roman"/>
          <w:b/>
          <w:bCs/>
          <w:color w:val="auto"/>
          <w:kern w:val="2"/>
          <w:sz w:val="21"/>
          <w:szCs w:val="21"/>
          <w:highlight w:val="none"/>
          <w:u w:val="double"/>
          <w:lang w:val="en-US" w:eastAsia="zh-CN" w:bidi="ar-SA"/>
        </w:rPr>
        <w:t>（11）所派遣的厨师具有</w:t>
      </w:r>
      <w:r>
        <w:rPr>
          <w:rStyle w:val="80"/>
          <w:rFonts w:hint="eastAsia" w:ascii="宋体" w:hAnsi="宋体" w:eastAsia="宋体" w:cs="Times New Roman"/>
          <w:b/>
          <w:bCs/>
          <w:color w:val="auto"/>
          <w:kern w:val="2"/>
          <w:sz w:val="21"/>
          <w:szCs w:val="21"/>
          <w:highlight w:val="none"/>
          <w:u w:val="double"/>
          <w:lang w:val="en-US" w:eastAsia="zh-CN" w:bidi="ar-SA"/>
        </w:rPr>
        <w:fldChar w:fldCharType="begin"/>
      </w:r>
      <w:r>
        <w:rPr>
          <w:rStyle w:val="80"/>
          <w:rFonts w:hint="eastAsia" w:ascii="宋体" w:hAnsi="宋体" w:eastAsia="宋体" w:cs="Times New Roman"/>
          <w:b/>
          <w:bCs/>
          <w:color w:val="auto"/>
          <w:kern w:val="2"/>
          <w:sz w:val="21"/>
          <w:szCs w:val="21"/>
          <w:highlight w:val="none"/>
          <w:u w:val="double"/>
          <w:lang w:val="en-US" w:eastAsia="zh-CN" w:bidi="ar-SA"/>
        </w:rPr>
        <w:instrText xml:space="preserve"> HYPERLINK "https://baike.baidu.com/item/%E4%B8%AD%E5%BC%8F%E7%83%B9%E8%B0%83%E5%B8%88/57017129?fromModule=lemma_inlink" \t "https://baike.baidu.com/item/%E5%8E%A8%E5%B8%88%E8%AF%81/_blank" </w:instrText>
      </w:r>
      <w:r>
        <w:rPr>
          <w:rStyle w:val="80"/>
          <w:rFonts w:hint="eastAsia" w:ascii="宋体" w:hAnsi="宋体" w:eastAsia="宋体" w:cs="Times New Roman"/>
          <w:b/>
          <w:bCs/>
          <w:color w:val="auto"/>
          <w:kern w:val="2"/>
          <w:sz w:val="21"/>
          <w:szCs w:val="21"/>
          <w:highlight w:val="none"/>
          <w:u w:val="double"/>
          <w:lang w:val="en-US" w:eastAsia="zh-CN" w:bidi="ar-SA"/>
        </w:rPr>
        <w:fldChar w:fldCharType="separate"/>
      </w:r>
      <w:r>
        <w:rPr>
          <w:rStyle w:val="80"/>
          <w:rFonts w:hint="eastAsia" w:ascii="宋体" w:hAnsi="宋体" w:eastAsia="宋体" w:cs="Times New Roman"/>
          <w:b/>
          <w:bCs/>
          <w:color w:val="auto"/>
          <w:kern w:val="2"/>
          <w:sz w:val="21"/>
          <w:szCs w:val="21"/>
          <w:highlight w:val="none"/>
          <w:u w:val="double"/>
          <w:lang w:val="en-US" w:eastAsia="zh-CN" w:bidi="ar-SA"/>
        </w:rPr>
        <w:t>中式烹调师</w:t>
      </w:r>
      <w:r>
        <w:rPr>
          <w:rStyle w:val="80"/>
          <w:rFonts w:hint="eastAsia" w:ascii="宋体" w:hAnsi="宋体" w:eastAsia="宋体" w:cs="Times New Roman"/>
          <w:b/>
          <w:bCs/>
          <w:color w:val="auto"/>
          <w:kern w:val="2"/>
          <w:sz w:val="21"/>
          <w:szCs w:val="21"/>
          <w:highlight w:val="none"/>
          <w:u w:val="double"/>
          <w:lang w:val="en-US" w:eastAsia="zh-CN" w:bidi="ar-SA"/>
        </w:rPr>
        <w:fldChar w:fldCharType="end"/>
      </w:r>
      <w:r>
        <w:rPr>
          <w:rStyle w:val="80"/>
          <w:rFonts w:hint="eastAsia" w:ascii="宋体" w:hAnsi="宋体" w:eastAsia="宋体" w:cs="Times New Roman"/>
          <w:b/>
          <w:bCs/>
          <w:color w:val="auto"/>
          <w:kern w:val="2"/>
          <w:sz w:val="21"/>
          <w:szCs w:val="21"/>
          <w:highlight w:val="none"/>
          <w:u w:val="double"/>
          <w:lang w:val="en-US" w:eastAsia="zh-CN" w:bidi="ar-SA"/>
        </w:rPr>
        <w:t>三级（含）以上职业资格证书</w:t>
      </w:r>
      <w:r>
        <w:rPr>
          <w:rStyle w:val="80"/>
          <w:rFonts w:hint="eastAsia" w:ascii="宋体" w:eastAsia="宋体" w:cs="Times New Roman"/>
          <w:b/>
          <w:bCs/>
          <w:color w:val="auto"/>
          <w:kern w:val="2"/>
          <w:sz w:val="21"/>
          <w:szCs w:val="21"/>
          <w:highlight w:val="none"/>
          <w:u w:val="double"/>
          <w:lang w:val="en-US" w:eastAsia="zh-CN" w:bidi="ar-SA"/>
        </w:rPr>
        <w:t>，报价时提供对应的职业资格证书复印件并加盖供应商公章，未提交或不符合要求则报价无效。</w:t>
      </w:r>
    </w:p>
    <w:p w14:paraId="31E20CAB">
      <w:pPr>
        <w:spacing w:line="360" w:lineRule="auto"/>
        <w:ind w:firstLine="422" w:firstLineChars="200"/>
        <w:rPr>
          <w:rStyle w:val="80"/>
          <w:rFonts w:hint="eastAsia" w:ascii="宋体" w:hAnsi="宋体" w:eastAsia="宋体" w:cs="Times New Roman"/>
          <w:b/>
          <w:bCs/>
          <w:color w:val="auto"/>
          <w:kern w:val="2"/>
          <w:sz w:val="21"/>
          <w:szCs w:val="21"/>
          <w:highlight w:val="none"/>
          <w:u w:val="double"/>
          <w:lang w:val="en-US" w:eastAsia="zh-CN" w:bidi="ar-SA"/>
        </w:rPr>
      </w:pPr>
      <w:r>
        <w:rPr>
          <w:rStyle w:val="80"/>
          <w:rFonts w:hint="eastAsia" w:ascii="宋体" w:eastAsia="宋体" w:cs="Times New Roman"/>
          <w:b/>
          <w:bCs/>
          <w:color w:val="auto"/>
          <w:kern w:val="2"/>
          <w:sz w:val="21"/>
          <w:szCs w:val="21"/>
          <w:highlight w:val="none"/>
          <w:u w:val="double"/>
          <w:lang w:val="en-US" w:eastAsia="zh-CN" w:bidi="ar-SA"/>
        </w:rPr>
        <w:t>（12）</w:t>
      </w:r>
      <w:r>
        <w:rPr>
          <w:rStyle w:val="80"/>
          <w:rFonts w:hint="eastAsia" w:ascii="宋体" w:eastAsia="宋体" w:cs="Times New Roman"/>
          <w:b/>
          <w:bCs/>
          <w:color w:val="auto"/>
          <w:kern w:val="2"/>
          <w:sz w:val="21"/>
          <w:szCs w:val="21"/>
          <w:highlight w:val="none"/>
          <w:u w:val="double"/>
          <w:lang w:val="en-US" w:eastAsia="zh-CN" w:bidi="ar-SA"/>
        </w:rPr>
        <w:t>所派遣的厨师须</w:t>
      </w:r>
      <w:r>
        <w:rPr>
          <w:rStyle w:val="80"/>
          <w:rFonts w:hint="eastAsia" w:ascii="宋体" w:hAnsi="宋体" w:eastAsia="宋体" w:cs="Times New Roman"/>
          <w:b/>
          <w:bCs/>
          <w:color w:val="auto"/>
          <w:kern w:val="2"/>
          <w:sz w:val="21"/>
          <w:szCs w:val="21"/>
          <w:highlight w:val="none"/>
          <w:u w:val="double"/>
          <w:lang w:val="en-US" w:eastAsia="zh-CN" w:bidi="ar-SA"/>
        </w:rPr>
        <w:t>熟悉各种菜系，</w:t>
      </w:r>
      <w:r>
        <w:rPr>
          <w:rStyle w:val="80"/>
          <w:rFonts w:hint="eastAsia" w:ascii="宋体" w:eastAsia="宋体" w:cs="Times New Roman"/>
          <w:b/>
          <w:bCs/>
          <w:color w:val="auto"/>
          <w:kern w:val="2"/>
          <w:sz w:val="21"/>
          <w:szCs w:val="21"/>
          <w:highlight w:val="none"/>
          <w:u w:val="double"/>
          <w:lang w:val="en-US" w:eastAsia="zh-CN" w:bidi="ar-SA"/>
        </w:rPr>
        <w:t>能</w:t>
      </w:r>
      <w:r>
        <w:rPr>
          <w:rStyle w:val="80"/>
          <w:rFonts w:hint="eastAsia" w:ascii="宋体" w:cs="Times New Roman"/>
          <w:b/>
          <w:bCs/>
          <w:color w:val="auto"/>
          <w:kern w:val="2"/>
          <w:sz w:val="21"/>
          <w:szCs w:val="21"/>
          <w:highlight w:val="none"/>
          <w:u w:val="double"/>
          <w:lang w:val="en-US" w:eastAsia="zh-CN" w:bidi="ar-SA"/>
        </w:rPr>
        <w:t>根据</w:t>
      </w:r>
      <w:r>
        <w:rPr>
          <w:rStyle w:val="80"/>
          <w:rFonts w:hint="eastAsia" w:ascii="宋体" w:hAnsi="宋体" w:eastAsia="宋体" w:cs="Times New Roman"/>
          <w:b/>
          <w:bCs/>
          <w:color w:val="auto"/>
          <w:kern w:val="2"/>
          <w:sz w:val="21"/>
          <w:szCs w:val="21"/>
          <w:highlight w:val="none"/>
          <w:u w:val="double"/>
          <w:lang w:val="en-US" w:eastAsia="zh-CN" w:bidi="ar-SA"/>
        </w:rPr>
        <w:t>采购人需求调整</w:t>
      </w:r>
      <w:r>
        <w:rPr>
          <w:rStyle w:val="80"/>
          <w:rFonts w:hint="eastAsia" w:ascii="宋体" w:eastAsia="宋体" w:cs="Times New Roman"/>
          <w:b/>
          <w:bCs/>
          <w:color w:val="auto"/>
          <w:kern w:val="2"/>
          <w:sz w:val="21"/>
          <w:szCs w:val="21"/>
          <w:highlight w:val="none"/>
          <w:u w:val="double"/>
          <w:lang w:val="en-US" w:eastAsia="zh-CN" w:bidi="ar-SA"/>
        </w:rPr>
        <w:t>菜式，</w:t>
      </w:r>
      <w:r>
        <w:rPr>
          <w:rStyle w:val="80"/>
          <w:rFonts w:hint="eastAsia" w:ascii="宋体" w:eastAsia="宋体" w:cs="Times New Roman"/>
          <w:b/>
          <w:bCs/>
          <w:color w:val="auto"/>
          <w:kern w:val="2"/>
          <w:sz w:val="21"/>
          <w:szCs w:val="21"/>
          <w:highlight w:val="none"/>
          <w:u w:val="double"/>
          <w:lang w:val="en-US" w:eastAsia="zh-CN" w:bidi="ar-SA"/>
        </w:rPr>
        <w:t>报价时提供承诺函（格式详见附件）</w:t>
      </w:r>
      <w:r>
        <w:rPr>
          <w:rStyle w:val="80"/>
          <w:rFonts w:hint="eastAsia" w:ascii="宋体" w:eastAsia="宋体" w:cs="Times New Roman"/>
          <w:b/>
          <w:bCs/>
          <w:color w:val="auto"/>
          <w:kern w:val="2"/>
          <w:sz w:val="21"/>
          <w:szCs w:val="21"/>
          <w:highlight w:val="none"/>
          <w:u w:val="double"/>
          <w:lang w:val="en-US" w:eastAsia="zh-CN" w:bidi="ar-SA"/>
        </w:rPr>
        <w:t>并加盖供应商公章，未提交或不符合要求则报价无效</w:t>
      </w:r>
      <w:r>
        <w:rPr>
          <w:rStyle w:val="80"/>
          <w:rFonts w:hint="eastAsia" w:ascii="宋体" w:hAnsi="宋体" w:eastAsia="宋体" w:cs="Times New Roman"/>
          <w:b/>
          <w:bCs/>
          <w:color w:val="auto"/>
          <w:kern w:val="2"/>
          <w:sz w:val="21"/>
          <w:szCs w:val="21"/>
          <w:highlight w:val="none"/>
          <w:u w:val="double"/>
          <w:lang w:val="en-US" w:eastAsia="zh-CN" w:bidi="ar-SA"/>
        </w:rPr>
        <w:t>。</w:t>
      </w:r>
    </w:p>
    <w:p w14:paraId="2F0151E3">
      <w:pPr>
        <w:spacing w:line="360" w:lineRule="auto"/>
        <w:ind w:firstLine="420" w:firstLineChars="200"/>
        <w:rPr>
          <w:rStyle w:val="80"/>
          <w:rFonts w:ascii="宋体" w:hAnsi="宋体"/>
          <w:color w:val="auto"/>
          <w:szCs w:val="21"/>
          <w:highlight w:val="none"/>
        </w:rPr>
      </w:pPr>
      <w:r>
        <w:rPr>
          <w:rStyle w:val="80"/>
          <w:rFonts w:ascii="宋体" w:hAnsi="宋体" w:cs="宋体"/>
          <w:color w:val="auto"/>
          <w:szCs w:val="21"/>
          <w:highlight w:val="none"/>
        </w:rPr>
        <w:t>3、卫生管理要求</w:t>
      </w:r>
    </w:p>
    <w:p w14:paraId="4620B72B">
      <w:pPr>
        <w:spacing w:line="560" w:lineRule="exact"/>
        <w:ind w:firstLine="420" w:firstLineChars="200"/>
        <w:rPr>
          <w:rStyle w:val="80"/>
          <w:rFonts w:ascii="宋体" w:hAnsi="宋体"/>
          <w:color w:val="auto"/>
          <w:szCs w:val="21"/>
          <w:highlight w:val="none"/>
        </w:rPr>
      </w:pPr>
      <w:r>
        <w:rPr>
          <w:rStyle w:val="80"/>
          <w:rFonts w:ascii="宋体" w:hAnsi="宋体"/>
          <w:color w:val="auto"/>
          <w:szCs w:val="21"/>
          <w:highlight w:val="none"/>
        </w:rPr>
        <w:t>（1）食品卫生安全：成交供应商遵守国家有关食品、饮食业卫生安全的法律法规的规定，烹调的饭菜必须符合餐饮业的卫生管理标准，保证食品的卫生和质量，所有食品加工流程符合卫生防疫标准；必须严格执行食品留样制度，每种菜均留样，并在低温下保留48小时，以便作为卫生问题的追溯依据。</w:t>
      </w:r>
    </w:p>
    <w:p w14:paraId="6368EA8C">
      <w:pPr>
        <w:spacing w:line="560" w:lineRule="exact"/>
        <w:ind w:firstLine="420" w:firstLineChars="200"/>
        <w:rPr>
          <w:rStyle w:val="80"/>
          <w:rFonts w:ascii="宋体" w:hAnsi="宋体"/>
          <w:color w:val="auto"/>
          <w:szCs w:val="21"/>
          <w:highlight w:val="none"/>
        </w:rPr>
      </w:pPr>
      <w:r>
        <w:rPr>
          <w:rStyle w:val="80"/>
          <w:rFonts w:ascii="宋体" w:hAnsi="宋体"/>
          <w:color w:val="auto"/>
          <w:szCs w:val="21"/>
          <w:highlight w:val="none"/>
        </w:rPr>
        <w:t>（2）人员卫生：成交供应商的服务人员进入厨房作业区时，穿着保持整洁干净，做好个人卫生，不留长指甲，工作前或工作中接触脏物后必须洗手，不得对着食物咳嗽、打喷嚏，不能随地吐痰。</w:t>
      </w:r>
    </w:p>
    <w:p w14:paraId="7990C190">
      <w:pPr>
        <w:spacing w:line="560" w:lineRule="exact"/>
        <w:ind w:firstLine="420" w:firstLineChars="200"/>
        <w:rPr>
          <w:rStyle w:val="80"/>
          <w:rFonts w:ascii="宋体" w:hAnsi="宋体"/>
          <w:color w:val="auto"/>
          <w:szCs w:val="21"/>
          <w:highlight w:val="none"/>
        </w:rPr>
      </w:pPr>
      <w:r>
        <w:rPr>
          <w:rStyle w:val="80"/>
          <w:rFonts w:ascii="宋体" w:hAnsi="宋体"/>
          <w:color w:val="auto"/>
          <w:szCs w:val="21"/>
          <w:highlight w:val="none"/>
        </w:rPr>
        <w:t>（3）厨房卫生环境：成交供应商要明确厨房作业分区，标注明晰，物品归类有序；分类分架存放，离墙隔地，防尘防蝇防鼠；加工食品生与熟、成品与半成品、食品与杂物隔离存放；配菜与出菜盘专用，标志明显；生、熟食物的盛用容器、刀具等严格区分，不得混用；刀具无锈，工用具保持清洁、定位存放；每餐后台面地面要及时擦扫干净，厨具每天用专用的消毒剂进行处理，再用高温消毒柜进行全面消毒；保持厨房操作间排水畅通，不积存脏水污物，厨房地面、墙壁、门窗、桌椅清洁无油污，无灰尘，无杂物，干净整齐；餐厨垃圾要按规定及时处理。</w:t>
      </w:r>
    </w:p>
    <w:p w14:paraId="6B305301">
      <w:pPr>
        <w:spacing w:line="560" w:lineRule="exact"/>
        <w:ind w:firstLine="420" w:firstLineChars="200"/>
        <w:rPr>
          <w:rStyle w:val="80"/>
          <w:rFonts w:ascii="宋体" w:hAnsi="宋体"/>
          <w:color w:val="auto"/>
          <w:szCs w:val="21"/>
          <w:highlight w:val="none"/>
        </w:rPr>
      </w:pPr>
      <w:r>
        <w:rPr>
          <w:rStyle w:val="80"/>
          <w:rFonts w:ascii="宋体" w:hAnsi="宋体"/>
          <w:color w:val="auto"/>
          <w:szCs w:val="21"/>
          <w:highlight w:val="none"/>
        </w:rPr>
        <w:t>（4）餐厅卫生环境：成交供应商要保证餐厅桌椅摆放整齐、桌上物品摆放有序；餐厅地面、墙壁无污物；餐具整洁干净，摆放有序，每餐洗净后及时进行消毒，消毒和消杀记录齐全。</w:t>
      </w:r>
    </w:p>
    <w:p w14:paraId="0E61FF9B">
      <w:pPr>
        <w:spacing w:line="560" w:lineRule="exact"/>
        <w:ind w:firstLine="420" w:firstLineChars="200"/>
        <w:rPr>
          <w:rStyle w:val="80"/>
          <w:rFonts w:ascii="宋体" w:hAnsi="宋体"/>
          <w:b/>
          <w:bCs/>
          <w:color w:val="auto"/>
          <w:szCs w:val="21"/>
          <w:highlight w:val="none"/>
        </w:rPr>
      </w:pPr>
      <w:r>
        <w:rPr>
          <w:rStyle w:val="80"/>
          <w:rFonts w:ascii="宋体" w:hAnsi="宋体" w:cs="宋体"/>
          <w:color w:val="auto"/>
          <w:szCs w:val="21"/>
          <w:highlight w:val="none"/>
        </w:rPr>
        <w:t>4、菜式出品要求</w:t>
      </w:r>
    </w:p>
    <w:p w14:paraId="2672CBD6">
      <w:pPr>
        <w:spacing w:line="560" w:lineRule="exact"/>
        <w:ind w:firstLine="420" w:firstLineChars="200"/>
        <w:rPr>
          <w:rStyle w:val="80"/>
          <w:rFonts w:ascii="宋体" w:hAnsi="宋体"/>
          <w:color w:val="auto"/>
          <w:szCs w:val="21"/>
          <w:highlight w:val="none"/>
        </w:rPr>
      </w:pPr>
      <w:r>
        <w:rPr>
          <w:rStyle w:val="80"/>
          <w:rFonts w:ascii="宋体" w:hAnsi="宋体"/>
          <w:color w:val="auto"/>
          <w:szCs w:val="21"/>
          <w:highlight w:val="none"/>
        </w:rPr>
        <w:t>（1）饮食菜谱：由采购人负责采购膳食食材，成交供应商可提合理化的建议，保障食堂供餐的质量和选择需求；成交供应商应对单位就餐人员的口味进行调查，调整菜式口味以满足就餐人员的需求和变化，保障人员用餐满意度。</w:t>
      </w:r>
    </w:p>
    <w:p w14:paraId="1F0AEF5B">
      <w:pPr>
        <w:spacing w:line="560" w:lineRule="exact"/>
        <w:ind w:firstLine="420" w:firstLineChars="200"/>
        <w:rPr>
          <w:rStyle w:val="80"/>
          <w:rFonts w:ascii="宋体" w:hAnsi="宋体"/>
          <w:color w:val="auto"/>
          <w:szCs w:val="21"/>
          <w:highlight w:val="none"/>
        </w:rPr>
      </w:pPr>
      <w:r>
        <w:rPr>
          <w:rStyle w:val="80"/>
          <w:rFonts w:ascii="宋体" w:hAnsi="宋体"/>
          <w:color w:val="auto"/>
          <w:szCs w:val="21"/>
          <w:highlight w:val="none"/>
        </w:rPr>
        <w:t>（2）菜肴质量：成交供应商须全程控制菜肴制作过程的安全卫生，确保无食物中毒或因食物引起的其他不良反应；无过期及腐烂变质的食物；控制油及其他调味品用量，菜肴口味好，咸淡适中，并保证饭菜热度；根据就餐人数情况，合理提供菜肴，杜绝浪费。</w:t>
      </w:r>
    </w:p>
    <w:p w14:paraId="3F4927E5">
      <w:pPr>
        <w:spacing w:line="560" w:lineRule="exact"/>
        <w:ind w:firstLine="420" w:firstLineChars="200"/>
        <w:rPr>
          <w:rStyle w:val="80"/>
          <w:rFonts w:ascii="宋体" w:hAnsi="宋体"/>
          <w:b/>
          <w:bCs/>
          <w:color w:val="auto"/>
          <w:szCs w:val="21"/>
          <w:highlight w:val="none"/>
        </w:rPr>
      </w:pPr>
      <w:r>
        <w:rPr>
          <w:rStyle w:val="80"/>
          <w:rFonts w:ascii="宋体" w:hAnsi="宋体" w:cs="宋体"/>
          <w:color w:val="auto"/>
          <w:szCs w:val="21"/>
          <w:highlight w:val="none"/>
        </w:rPr>
        <w:t>5、安全生产管理要求</w:t>
      </w:r>
    </w:p>
    <w:p w14:paraId="0D545F72">
      <w:pPr>
        <w:spacing w:line="560" w:lineRule="exact"/>
        <w:ind w:firstLine="420" w:firstLineChars="200"/>
        <w:rPr>
          <w:rStyle w:val="80"/>
          <w:rFonts w:ascii="宋体" w:hAnsi="宋体"/>
          <w:color w:val="auto"/>
          <w:szCs w:val="21"/>
          <w:highlight w:val="none"/>
        </w:rPr>
      </w:pPr>
      <w:r>
        <w:rPr>
          <w:rStyle w:val="80"/>
          <w:rFonts w:ascii="宋体" w:hAnsi="宋体"/>
          <w:color w:val="auto"/>
          <w:szCs w:val="21"/>
          <w:highlight w:val="none"/>
        </w:rPr>
        <w:t>（1）成交供应商必须遵循“安全第一、预防为主”的方针，遵守国家有关安全生产的法律、法规，制订切实可行的安全生产管理制度、操作规程和应急预案等，落实食堂安全生产管理主体责任。</w:t>
      </w:r>
    </w:p>
    <w:p w14:paraId="3C1C512F">
      <w:pPr>
        <w:spacing w:line="560" w:lineRule="exact"/>
        <w:ind w:firstLine="420" w:firstLineChars="200"/>
        <w:rPr>
          <w:rStyle w:val="80"/>
          <w:rFonts w:ascii="宋体" w:hAnsi="宋体"/>
          <w:color w:val="auto"/>
          <w:szCs w:val="21"/>
          <w:highlight w:val="none"/>
        </w:rPr>
      </w:pPr>
      <w:r>
        <w:rPr>
          <w:rStyle w:val="80"/>
          <w:rFonts w:ascii="宋体" w:hAnsi="宋体"/>
          <w:color w:val="auto"/>
          <w:szCs w:val="21"/>
          <w:highlight w:val="none"/>
        </w:rPr>
        <w:t>（2）成交供应商要加强用电、明火及燃气的安全管理，做好定期和日常的食堂安全检查，严禁私自乱接乱拉电线、严禁员工在厨房、燃气房内吸烟等不安全行为，对排查出来的安全隐患要及时报告采购人，并负责整改工作。</w:t>
      </w:r>
    </w:p>
    <w:p w14:paraId="651FF73D">
      <w:pPr>
        <w:spacing w:line="560" w:lineRule="exact"/>
        <w:ind w:firstLine="420" w:firstLineChars="200"/>
        <w:rPr>
          <w:rStyle w:val="80"/>
          <w:rFonts w:ascii="宋体" w:hAnsi="宋体"/>
          <w:color w:val="auto"/>
          <w:szCs w:val="21"/>
          <w:highlight w:val="none"/>
        </w:rPr>
      </w:pPr>
      <w:r>
        <w:rPr>
          <w:rStyle w:val="80"/>
          <w:rFonts w:ascii="宋体" w:hAnsi="宋体"/>
          <w:color w:val="auto"/>
          <w:szCs w:val="21"/>
          <w:highlight w:val="none"/>
        </w:rPr>
        <w:t>（3）成交供应商应随时接受采购人、主管卫生安全等政府部门的安全卫生检查，尊重采购人的检查人员，并积极配合，及时改正不完善的地方。</w:t>
      </w:r>
    </w:p>
    <w:p w14:paraId="469FDC54">
      <w:pPr>
        <w:spacing w:line="560" w:lineRule="exact"/>
        <w:ind w:firstLine="420" w:firstLineChars="200"/>
        <w:rPr>
          <w:rStyle w:val="80"/>
          <w:rFonts w:ascii="宋体" w:hAnsi="宋体"/>
          <w:color w:val="auto"/>
          <w:szCs w:val="21"/>
          <w:highlight w:val="none"/>
        </w:rPr>
      </w:pPr>
      <w:r>
        <w:rPr>
          <w:rStyle w:val="80"/>
          <w:rFonts w:ascii="宋体" w:hAnsi="宋体"/>
          <w:color w:val="auto"/>
          <w:szCs w:val="21"/>
          <w:highlight w:val="none"/>
        </w:rPr>
        <w:t>（4）成交供应商应当依法做好从业人员的安全教育培训工作，增强员工的法制观念，提高员工的安全生产意识和自我保护的能力，督促员工自觉遵守安全制度。</w:t>
      </w:r>
    </w:p>
    <w:p w14:paraId="5FA6CE27">
      <w:pPr>
        <w:spacing w:line="560" w:lineRule="exact"/>
        <w:ind w:firstLine="420" w:firstLineChars="200"/>
        <w:rPr>
          <w:rStyle w:val="80"/>
          <w:rFonts w:ascii="宋体" w:hAnsi="宋体"/>
          <w:color w:val="auto"/>
          <w:szCs w:val="21"/>
          <w:highlight w:val="none"/>
        </w:rPr>
      </w:pPr>
      <w:r>
        <w:rPr>
          <w:rStyle w:val="80"/>
          <w:rFonts w:ascii="宋体" w:hAnsi="宋体"/>
          <w:color w:val="auto"/>
          <w:szCs w:val="21"/>
          <w:highlight w:val="none"/>
        </w:rPr>
        <w:t>（5）成交供应商在服务期内，若严重违反安全生产管理制度造成安全事故或在饮食中造成中毒事故且影响恶劣的，采购人有权依法提前解除合约，并追究成交供应商的法律责任及要求相应的经济赔偿。</w:t>
      </w:r>
    </w:p>
    <w:p w14:paraId="684402CC">
      <w:pPr>
        <w:spacing w:line="560" w:lineRule="exact"/>
        <w:ind w:firstLine="420" w:firstLineChars="200"/>
        <w:rPr>
          <w:rStyle w:val="80"/>
          <w:rFonts w:ascii="宋体" w:hAnsi="宋体"/>
          <w:color w:val="auto"/>
          <w:szCs w:val="21"/>
          <w:highlight w:val="none"/>
        </w:rPr>
      </w:pPr>
      <w:r>
        <w:rPr>
          <w:rStyle w:val="80"/>
          <w:rFonts w:ascii="宋体" w:hAnsi="宋体"/>
          <w:color w:val="auto"/>
          <w:szCs w:val="21"/>
          <w:highlight w:val="none"/>
        </w:rPr>
        <w:t>（6）成交供应商应当制定突发事件的应急供餐方案（如遇停水、停电、停气等）。</w:t>
      </w:r>
    </w:p>
    <w:p w14:paraId="359F80E5">
      <w:pPr>
        <w:spacing w:line="560" w:lineRule="exact"/>
        <w:ind w:firstLine="420" w:firstLineChars="200"/>
        <w:rPr>
          <w:rStyle w:val="80"/>
          <w:rFonts w:ascii="宋体" w:hAnsi="宋体"/>
          <w:b/>
          <w:bCs/>
          <w:color w:val="auto"/>
          <w:szCs w:val="21"/>
          <w:highlight w:val="none"/>
        </w:rPr>
      </w:pPr>
      <w:r>
        <w:rPr>
          <w:rStyle w:val="80"/>
          <w:rFonts w:ascii="宋体" w:hAnsi="宋体" w:cs="宋体"/>
          <w:color w:val="auto"/>
          <w:szCs w:val="21"/>
          <w:highlight w:val="none"/>
        </w:rPr>
        <w:t>6、违约责任</w:t>
      </w:r>
    </w:p>
    <w:p w14:paraId="53EEC4BF">
      <w:pPr>
        <w:spacing w:line="560" w:lineRule="exact"/>
        <w:ind w:firstLine="420" w:firstLineChars="200"/>
        <w:rPr>
          <w:rStyle w:val="80"/>
          <w:rFonts w:ascii="宋体" w:hAnsi="宋体"/>
          <w:color w:val="auto"/>
          <w:szCs w:val="21"/>
          <w:highlight w:val="none"/>
        </w:rPr>
      </w:pPr>
      <w:r>
        <w:rPr>
          <w:rStyle w:val="80"/>
          <w:rFonts w:ascii="宋体" w:hAnsi="宋体"/>
          <w:color w:val="auto"/>
          <w:szCs w:val="21"/>
          <w:highlight w:val="none"/>
        </w:rPr>
        <w:t>（1）任何一方有权根据本</w:t>
      </w:r>
      <w:r>
        <w:rPr>
          <w:rStyle w:val="80"/>
          <w:rFonts w:hint="eastAsia" w:ascii="宋体" w:hAnsi="宋体"/>
          <w:color w:val="auto"/>
          <w:szCs w:val="21"/>
          <w:highlight w:val="none"/>
        </w:rPr>
        <w:t>竞价</w:t>
      </w:r>
      <w:r>
        <w:rPr>
          <w:rStyle w:val="80"/>
          <w:rFonts w:ascii="宋体" w:hAnsi="宋体"/>
          <w:color w:val="auto"/>
          <w:szCs w:val="21"/>
          <w:highlight w:val="none"/>
        </w:rPr>
        <w:t>文件约定及法律规定单方解除、终止本项目服务。如双方无故单方面解除服务合同的，均应提前两个月通知对方，并取得对方同意，否则不得无故解除服务合同。</w:t>
      </w:r>
    </w:p>
    <w:p w14:paraId="614177E4">
      <w:pPr>
        <w:spacing w:line="560" w:lineRule="exact"/>
        <w:ind w:firstLine="420" w:firstLineChars="200"/>
        <w:rPr>
          <w:rStyle w:val="80"/>
          <w:rFonts w:ascii="宋体" w:hAnsi="宋体"/>
          <w:color w:val="auto"/>
          <w:szCs w:val="21"/>
          <w:highlight w:val="none"/>
        </w:rPr>
      </w:pPr>
      <w:r>
        <w:rPr>
          <w:rStyle w:val="80"/>
          <w:rFonts w:ascii="宋体" w:hAnsi="宋体"/>
          <w:color w:val="auto"/>
          <w:szCs w:val="21"/>
          <w:highlight w:val="none"/>
        </w:rPr>
        <w:t>（2）任何一方因任何原因解除、终止本服务合同，均应及时办理各种费用结算和财产交接；除非经采购人书面许可，成交供应商不得在采购人完成新一轮</w:t>
      </w:r>
      <w:r>
        <w:rPr>
          <w:rStyle w:val="80"/>
          <w:rFonts w:hint="eastAsia" w:ascii="宋体" w:hAnsi="宋体"/>
          <w:color w:val="auto"/>
          <w:szCs w:val="21"/>
          <w:highlight w:val="none"/>
        </w:rPr>
        <w:t>采购</w:t>
      </w:r>
      <w:r>
        <w:rPr>
          <w:rStyle w:val="80"/>
          <w:rFonts w:ascii="宋体" w:hAnsi="宋体"/>
          <w:color w:val="auto"/>
          <w:szCs w:val="21"/>
          <w:highlight w:val="none"/>
        </w:rPr>
        <w:t>工作及新成交供应商提供厨师劳务服务前停止服务或撤离人员，否则成交供应商应按采购人由此产生费用的双倍金额进行支付，并没收成交供应商保证金。</w:t>
      </w:r>
    </w:p>
    <w:p w14:paraId="0DE13326">
      <w:pPr>
        <w:spacing w:line="560" w:lineRule="exact"/>
        <w:ind w:firstLine="420" w:firstLineChars="200"/>
        <w:rPr>
          <w:rStyle w:val="80"/>
          <w:rFonts w:ascii="宋体" w:hAnsi="宋体"/>
          <w:color w:val="auto"/>
          <w:szCs w:val="21"/>
          <w:highlight w:val="none"/>
        </w:rPr>
      </w:pPr>
      <w:r>
        <w:rPr>
          <w:rStyle w:val="80"/>
          <w:rFonts w:ascii="宋体" w:hAnsi="宋体"/>
          <w:color w:val="auto"/>
          <w:szCs w:val="21"/>
          <w:highlight w:val="none"/>
        </w:rPr>
        <w:t>（3）在本服务合同终止或完成交接之前，成交供应商不得以任何理由停止厨师劳务服务，否则应按采购人由此产生费用的双倍金额进行支付，并没收成交供应商保证金全额。</w:t>
      </w:r>
    </w:p>
    <w:p w14:paraId="5F0F0173">
      <w:pPr>
        <w:spacing w:line="560" w:lineRule="exact"/>
        <w:ind w:firstLine="420" w:firstLineChars="200"/>
        <w:rPr>
          <w:rStyle w:val="80"/>
          <w:rFonts w:ascii="宋体" w:hAnsi="宋体"/>
          <w:color w:val="auto"/>
          <w:szCs w:val="21"/>
          <w:highlight w:val="none"/>
        </w:rPr>
      </w:pPr>
      <w:r>
        <w:rPr>
          <w:rStyle w:val="80"/>
          <w:rFonts w:ascii="宋体" w:hAnsi="宋体"/>
          <w:color w:val="auto"/>
          <w:szCs w:val="21"/>
          <w:highlight w:val="none"/>
        </w:rPr>
        <w:t>（4）成交供应商因违反本服务合同约定造成采购人损失，按照合同规定弥补采购人损失。</w:t>
      </w:r>
    </w:p>
    <w:p w14:paraId="78691EB7">
      <w:pPr>
        <w:pStyle w:val="81"/>
        <w:tabs>
          <w:tab w:val="left" w:pos="420"/>
          <w:tab w:val="left" w:pos="540"/>
        </w:tabs>
        <w:snapToGrid w:val="0"/>
        <w:spacing w:line="560" w:lineRule="exact"/>
        <w:ind w:firstLine="420" w:firstLineChars="200"/>
        <w:rPr>
          <w:rStyle w:val="80"/>
          <w:b/>
          <w:color w:val="auto"/>
          <w:highlight w:val="none"/>
        </w:rPr>
      </w:pPr>
      <w:r>
        <w:rPr>
          <w:rStyle w:val="80"/>
          <w:rFonts w:hAnsi="宋体"/>
          <w:color w:val="auto"/>
          <w:highlight w:val="none"/>
        </w:rPr>
        <w:t>（5）如因人力不可抗拒的原因（采购人搬迁、发生自然灾害等）导致本服务合同无法履行时，则本服务合同自行终止，双方均不负违约责任。</w:t>
      </w:r>
    </w:p>
    <w:p w14:paraId="7E8C29D5">
      <w:pPr>
        <w:pStyle w:val="8"/>
        <w:numPr>
          <w:ilvl w:val="0"/>
          <w:numId w:val="17"/>
        </w:numPr>
        <w:tabs>
          <w:tab w:val="left" w:pos="540"/>
        </w:tabs>
        <w:adjustRightInd w:val="0"/>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商务要求</w:t>
      </w:r>
    </w:p>
    <w:p w14:paraId="6DECB267">
      <w:pPr>
        <w:spacing w:line="560" w:lineRule="exact"/>
        <w:ind w:firstLine="420" w:firstLineChars="200"/>
        <w:rPr>
          <w:rStyle w:val="80"/>
          <w:color w:val="auto"/>
          <w:szCs w:val="21"/>
          <w:highlight w:val="none"/>
        </w:rPr>
      </w:pPr>
      <w:r>
        <w:rPr>
          <w:rStyle w:val="80"/>
          <w:color w:val="auto"/>
          <w:szCs w:val="21"/>
          <w:highlight w:val="none"/>
        </w:rPr>
        <w:t>（一）付款方式：</w:t>
      </w:r>
      <w:r>
        <w:rPr>
          <w:rStyle w:val="80"/>
          <w:rFonts w:ascii="宋体" w:hAnsi="宋体"/>
          <w:color w:val="auto"/>
          <w:szCs w:val="21"/>
          <w:highlight w:val="none"/>
        </w:rPr>
        <w:t>每月25日为结算日，成交供应商提供合规发票后，按照正常的流程进行审核，采购人及时付款，特殊情况下，经双方协商同意，可顺延至下个月付款。</w:t>
      </w:r>
    </w:p>
    <w:p w14:paraId="3D91FCBB">
      <w:pPr>
        <w:spacing w:line="560" w:lineRule="exact"/>
        <w:ind w:firstLine="420" w:firstLineChars="200"/>
        <w:rPr>
          <w:rStyle w:val="80"/>
          <w:rFonts w:ascii="宋体"/>
          <w:color w:val="auto"/>
          <w:szCs w:val="21"/>
          <w:highlight w:val="none"/>
        </w:rPr>
      </w:pPr>
      <w:r>
        <w:rPr>
          <w:rStyle w:val="80"/>
          <w:rFonts w:ascii="宋体" w:hAnsi="宋体"/>
          <w:color w:val="auto"/>
          <w:szCs w:val="21"/>
          <w:highlight w:val="none"/>
        </w:rPr>
        <w:t>（</w:t>
      </w:r>
      <w:r>
        <w:rPr>
          <w:rStyle w:val="80"/>
          <w:rFonts w:hint="eastAsia" w:ascii="宋体" w:hAnsi="宋体"/>
          <w:color w:val="auto"/>
          <w:szCs w:val="21"/>
          <w:highlight w:val="none"/>
          <w:lang w:val="en-US" w:eastAsia="zh-CN"/>
        </w:rPr>
        <w:t>二</w:t>
      </w:r>
      <w:r>
        <w:rPr>
          <w:rStyle w:val="80"/>
          <w:rFonts w:ascii="宋体" w:hAnsi="宋体"/>
          <w:color w:val="auto"/>
          <w:szCs w:val="21"/>
          <w:highlight w:val="none"/>
        </w:rPr>
        <w:t>）售后服务要求</w:t>
      </w:r>
    </w:p>
    <w:p w14:paraId="2A73E003">
      <w:pPr>
        <w:spacing w:line="560" w:lineRule="exact"/>
        <w:ind w:firstLine="420" w:firstLineChars="200"/>
        <w:rPr>
          <w:rFonts w:ascii="宋体"/>
          <w:color w:val="auto"/>
          <w:szCs w:val="21"/>
          <w:highlight w:val="none"/>
        </w:rPr>
      </w:pPr>
      <w:r>
        <w:rPr>
          <w:rStyle w:val="80"/>
          <w:rFonts w:ascii="宋体" w:hAnsi="宋体"/>
          <w:color w:val="auto"/>
          <w:szCs w:val="21"/>
          <w:highlight w:val="none"/>
        </w:rPr>
        <w:t>服务期内发生食品安全等重大责任事故，损害就餐人员身体健康，影响采购人声誉，成交供应商必须承担由此造成的一切法律责任和经济赔偿，采购人有权依法单方面终止服务合同，并视情况扣除当月应付费用。并保留追诉其相关法律责任的权利</w:t>
      </w:r>
      <w:r>
        <w:rPr>
          <w:rFonts w:hint="eastAsia" w:ascii="宋体" w:hAnsi="宋体" w:cs="宋体"/>
          <w:color w:val="auto"/>
          <w:szCs w:val="21"/>
          <w:highlight w:val="none"/>
        </w:rPr>
        <w:t>。</w:t>
      </w:r>
    </w:p>
    <w:p w14:paraId="1A9C69BE">
      <w:pPr>
        <w:pStyle w:val="13"/>
        <w:spacing w:line="360" w:lineRule="auto"/>
        <w:rPr>
          <w:rFonts w:ascii="宋体" w:hAnsi="宋体" w:cs="宋体"/>
          <w:color w:val="auto"/>
          <w:sz w:val="22"/>
          <w:szCs w:val="28"/>
          <w:highlight w:val="none"/>
        </w:rPr>
        <w:sectPr>
          <w:footerReference r:id="rId5" w:type="firs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680DC0B9">
      <w:pPr>
        <w:snapToGrid w:val="0"/>
        <w:spacing w:line="360" w:lineRule="auto"/>
        <w:jc w:val="center"/>
        <w:outlineLvl w:val="0"/>
        <w:rPr>
          <w:rFonts w:ascii="宋体" w:hAnsi="宋体" w:cs="Times New Roman"/>
          <w:b/>
          <w:bCs/>
          <w:color w:val="auto"/>
          <w:sz w:val="32"/>
          <w:szCs w:val="32"/>
          <w:highlight w:val="none"/>
        </w:rPr>
      </w:pPr>
      <w:bookmarkStart w:id="13" w:name="PO_t_第三章零散采购附件_7"/>
      <w:r>
        <w:rPr>
          <w:rFonts w:hint="eastAsia" w:ascii="宋体" w:hAnsi="宋体" w:cs="Times New Roman"/>
          <w:b/>
          <w:bCs/>
          <w:color w:val="auto"/>
          <w:sz w:val="32"/>
          <w:szCs w:val="32"/>
          <w:highlight w:val="none"/>
        </w:rPr>
        <w:t>第三章 零散采购附件</w:t>
      </w:r>
    </w:p>
    <w:bookmarkEnd w:id="13"/>
    <w:p w14:paraId="747A00C2">
      <w:pPr>
        <w:keepNext/>
        <w:keepLines/>
        <w:spacing w:line="416" w:lineRule="auto"/>
        <w:jc w:val="center"/>
        <w:outlineLvl w:val="1"/>
        <w:rPr>
          <w:rFonts w:hint="eastAsia" w:ascii="宋体" w:hAnsi="宋体" w:cs="Times New Roman"/>
          <w:b/>
          <w:bCs/>
          <w:color w:val="auto"/>
          <w:kern w:val="0"/>
          <w:sz w:val="32"/>
          <w:szCs w:val="32"/>
          <w:highlight w:val="none"/>
          <w:lang w:val="zh-CN"/>
        </w:rPr>
      </w:pPr>
      <w:bookmarkStart w:id="14" w:name="PO_t_报价表_8"/>
      <w:r>
        <w:rPr>
          <w:rFonts w:hint="eastAsia" w:ascii="宋体" w:hAnsi="宋体" w:cs="Times New Roman"/>
          <w:b/>
          <w:bCs/>
          <w:color w:val="auto"/>
          <w:kern w:val="0"/>
          <w:sz w:val="32"/>
          <w:szCs w:val="32"/>
          <w:highlight w:val="none"/>
          <w:lang w:val="zh-CN"/>
        </w:rPr>
        <w:t>报价表</w:t>
      </w:r>
      <w:bookmarkEnd w:id="14"/>
    </w:p>
    <w:tbl>
      <w:tblPr>
        <w:tblStyle w:val="15"/>
        <w:tblW w:w="97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842"/>
        <w:gridCol w:w="1320"/>
        <w:gridCol w:w="735"/>
        <w:gridCol w:w="720"/>
        <w:gridCol w:w="1470"/>
        <w:gridCol w:w="1470"/>
        <w:gridCol w:w="1608"/>
        <w:gridCol w:w="855"/>
      </w:tblGrid>
      <w:tr w14:paraId="74A3B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74" w:type="dxa"/>
            <w:tcBorders>
              <w:top w:val="single" w:color="000000" w:sz="4" w:space="0"/>
              <w:left w:val="single" w:color="000000" w:sz="4" w:space="0"/>
              <w:bottom w:val="nil"/>
              <w:right w:val="single" w:color="000000" w:sz="4" w:space="0"/>
            </w:tcBorders>
            <w:shd w:val="clear" w:color="auto" w:fill="auto"/>
            <w:vAlign w:val="center"/>
          </w:tcPr>
          <w:p w14:paraId="41DE204E">
            <w:pPr>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序号</w:t>
            </w:r>
          </w:p>
        </w:tc>
        <w:tc>
          <w:tcPr>
            <w:tcW w:w="842" w:type="dxa"/>
            <w:tcBorders>
              <w:top w:val="single" w:color="000000" w:sz="4" w:space="0"/>
              <w:left w:val="single" w:color="000000" w:sz="4" w:space="0"/>
              <w:bottom w:val="nil"/>
              <w:right w:val="single" w:color="000000" w:sz="4" w:space="0"/>
            </w:tcBorders>
            <w:shd w:val="clear" w:color="auto" w:fill="auto"/>
            <w:vAlign w:val="center"/>
          </w:tcPr>
          <w:p w14:paraId="5B7F66A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岗位</w:t>
            </w:r>
          </w:p>
        </w:tc>
        <w:tc>
          <w:tcPr>
            <w:tcW w:w="1320" w:type="dxa"/>
            <w:tcBorders>
              <w:top w:val="single" w:color="000000" w:sz="4" w:space="0"/>
              <w:left w:val="single" w:color="000000" w:sz="4" w:space="0"/>
              <w:bottom w:val="nil"/>
              <w:right w:val="single" w:color="000000" w:sz="4" w:space="0"/>
            </w:tcBorders>
            <w:shd w:val="clear" w:color="auto" w:fill="auto"/>
            <w:vAlign w:val="center"/>
          </w:tcPr>
          <w:p w14:paraId="38443081">
            <w:pPr>
              <w:jc w:val="center"/>
              <w:rPr>
                <w:rFonts w:hint="default" w:ascii="宋体" w:hAnsi="宋体" w:eastAsia="宋体" w:cs="宋体"/>
                <w:b/>
                <w:bCs/>
                <w:color w:val="auto"/>
                <w:sz w:val="21"/>
                <w:szCs w:val="21"/>
                <w:highlight w:val="none"/>
                <w:lang w:val="en-US"/>
              </w:rPr>
            </w:pPr>
            <w:r>
              <w:rPr>
                <w:rFonts w:hint="eastAsia" w:ascii="宋体" w:hAnsi="宋体" w:cs="宋体"/>
                <w:b/>
                <w:bCs/>
                <w:color w:val="auto"/>
                <w:sz w:val="21"/>
                <w:szCs w:val="21"/>
                <w:highlight w:val="none"/>
                <w:lang w:val="en-US" w:eastAsia="zh-CN"/>
              </w:rPr>
              <w:t>服务期</w:t>
            </w:r>
          </w:p>
        </w:tc>
        <w:tc>
          <w:tcPr>
            <w:tcW w:w="735" w:type="dxa"/>
            <w:tcBorders>
              <w:top w:val="single" w:color="000000" w:sz="4" w:space="0"/>
              <w:left w:val="single" w:color="000000" w:sz="4" w:space="0"/>
              <w:bottom w:val="nil"/>
              <w:right w:val="single" w:color="000000" w:sz="4" w:space="0"/>
            </w:tcBorders>
            <w:shd w:val="clear" w:color="auto" w:fill="auto"/>
            <w:noWrap/>
            <w:vAlign w:val="center"/>
          </w:tcPr>
          <w:p w14:paraId="580F755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单位</w:t>
            </w:r>
          </w:p>
        </w:tc>
        <w:tc>
          <w:tcPr>
            <w:tcW w:w="720" w:type="dxa"/>
            <w:tcBorders>
              <w:top w:val="single" w:color="000000" w:sz="4" w:space="0"/>
              <w:left w:val="single" w:color="000000" w:sz="4" w:space="0"/>
              <w:bottom w:val="nil"/>
              <w:right w:val="single" w:color="000000" w:sz="4" w:space="0"/>
            </w:tcBorders>
            <w:shd w:val="clear" w:color="auto" w:fill="auto"/>
            <w:vAlign w:val="center"/>
          </w:tcPr>
          <w:p w14:paraId="57967DF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数量</w:t>
            </w:r>
          </w:p>
        </w:tc>
        <w:tc>
          <w:tcPr>
            <w:tcW w:w="1470" w:type="dxa"/>
            <w:tcBorders>
              <w:top w:val="single" w:color="000000" w:sz="4" w:space="0"/>
              <w:left w:val="single" w:color="000000" w:sz="4" w:space="0"/>
              <w:bottom w:val="nil"/>
              <w:right w:val="single" w:color="000000" w:sz="4" w:space="0"/>
            </w:tcBorders>
            <w:shd w:val="clear" w:color="auto" w:fill="auto"/>
            <w:vAlign w:val="center"/>
          </w:tcPr>
          <w:p w14:paraId="00E3F7E9">
            <w:pPr>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单价最高限价（人民币 元/月）</w:t>
            </w:r>
          </w:p>
        </w:tc>
        <w:tc>
          <w:tcPr>
            <w:tcW w:w="1470" w:type="dxa"/>
            <w:tcBorders>
              <w:top w:val="single" w:color="000000" w:sz="4" w:space="0"/>
              <w:left w:val="single" w:color="000000" w:sz="4" w:space="0"/>
              <w:bottom w:val="nil"/>
              <w:right w:val="single" w:color="000000" w:sz="4" w:space="0"/>
            </w:tcBorders>
            <w:shd w:val="clear" w:color="auto" w:fill="auto"/>
            <w:vAlign w:val="center"/>
          </w:tcPr>
          <w:p w14:paraId="744620ED">
            <w:pPr>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单价报价（人民币 元/月）</w:t>
            </w:r>
          </w:p>
        </w:tc>
        <w:tc>
          <w:tcPr>
            <w:tcW w:w="1608" w:type="dxa"/>
            <w:tcBorders>
              <w:top w:val="single" w:color="000000" w:sz="4" w:space="0"/>
              <w:left w:val="single" w:color="000000" w:sz="4" w:space="0"/>
              <w:bottom w:val="nil"/>
              <w:right w:val="single" w:color="000000" w:sz="4" w:space="0"/>
            </w:tcBorders>
            <w:shd w:val="clear" w:color="auto" w:fill="auto"/>
            <w:vAlign w:val="center"/>
          </w:tcPr>
          <w:p w14:paraId="763D9984">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小计</w:t>
            </w:r>
          </w:p>
          <w:p w14:paraId="74641189">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（单价*数量*</w:t>
            </w:r>
            <w:r>
              <w:rPr>
                <w:rFonts w:hint="eastAsia" w:asciiTheme="minorEastAsia" w:hAnsiTheme="minorEastAsia"/>
                <w:b/>
                <w:color w:val="auto"/>
                <w:szCs w:val="21"/>
                <w:highlight w:val="none"/>
                <w:lang w:val="en-US" w:eastAsia="zh-CN"/>
              </w:rPr>
              <w:t>服务期</w:t>
            </w:r>
            <w:r>
              <w:rPr>
                <w:rFonts w:hint="eastAsia" w:asciiTheme="minorEastAsia" w:hAnsiTheme="minorEastAsia"/>
                <w:b/>
                <w:color w:val="auto"/>
                <w:szCs w:val="21"/>
                <w:highlight w:val="none"/>
              </w:rPr>
              <w:t>）</w:t>
            </w:r>
          </w:p>
          <w:p w14:paraId="5F77FB0E">
            <w:pPr>
              <w:jc w:val="center"/>
              <w:rPr>
                <w:rFonts w:hint="eastAsia" w:ascii="宋体" w:hAnsi="宋体" w:cs="宋体"/>
                <w:b/>
                <w:bCs/>
                <w:color w:val="auto"/>
                <w:sz w:val="21"/>
                <w:szCs w:val="21"/>
                <w:highlight w:val="none"/>
                <w:lang w:val="en-US" w:eastAsia="zh-CN"/>
              </w:rPr>
            </w:pPr>
            <w:r>
              <w:rPr>
                <w:rFonts w:hint="eastAsia" w:asciiTheme="minorEastAsia" w:hAnsiTheme="minorEastAsia"/>
                <w:b/>
                <w:color w:val="auto"/>
                <w:szCs w:val="21"/>
                <w:highlight w:val="none"/>
              </w:rPr>
              <w:t>（人民币 元）</w:t>
            </w:r>
          </w:p>
        </w:tc>
        <w:tc>
          <w:tcPr>
            <w:tcW w:w="855" w:type="dxa"/>
            <w:tcBorders>
              <w:top w:val="single" w:color="000000" w:sz="4" w:space="0"/>
              <w:left w:val="single" w:color="000000" w:sz="4" w:space="0"/>
              <w:bottom w:val="nil"/>
              <w:right w:val="single" w:color="000000" w:sz="4" w:space="0"/>
            </w:tcBorders>
            <w:shd w:val="clear" w:color="auto" w:fill="auto"/>
            <w:vAlign w:val="center"/>
          </w:tcPr>
          <w:p w14:paraId="4408024E">
            <w:pPr>
              <w:jc w:val="center"/>
              <w:rPr>
                <w:rFonts w:hint="eastAsia" w:ascii="宋体" w:hAnsi="宋体" w:cs="宋体"/>
                <w:b/>
                <w:bCs/>
                <w:color w:val="auto"/>
                <w:sz w:val="21"/>
                <w:szCs w:val="21"/>
                <w:highlight w:val="none"/>
                <w:lang w:val="en-US" w:eastAsia="zh-CN"/>
              </w:rPr>
            </w:pPr>
            <w:r>
              <w:rPr>
                <w:rFonts w:hint="eastAsia" w:asciiTheme="minorEastAsia" w:hAnsiTheme="minorEastAsia"/>
                <w:b/>
                <w:color w:val="auto"/>
                <w:szCs w:val="21"/>
                <w:highlight w:val="none"/>
              </w:rPr>
              <w:t>备注</w:t>
            </w:r>
          </w:p>
        </w:tc>
      </w:tr>
      <w:tr w14:paraId="49FBF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C7F1">
            <w:pPr>
              <w:numPr>
                <w:ilvl w:val="0"/>
                <w:numId w:val="19"/>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7F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厨师</w:t>
            </w:r>
          </w:p>
        </w:tc>
        <w:tc>
          <w:tcPr>
            <w:tcW w:w="1320" w:type="dxa"/>
            <w:vMerge w:val="restart"/>
            <w:tcBorders>
              <w:top w:val="single" w:color="000000" w:sz="4" w:space="0"/>
              <w:left w:val="single" w:color="000000" w:sz="4" w:space="0"/>
              <w:right w:val="single" w:color="000000" w:sz="4" w:space="0"/>
            </w:tcBorders>
            <w:shd w:val="clear" w:color="auto" w:fill="auto"/>
            <w:vAlign w:val="center"/>
          </w:tcPr>
          <w:p w14:paraId="64C2919D">
            <w:pPr>
              <w:jc w:val="center"/>
              <w:rPr>
                <w:rFonts w:hint="eastAsia" w:ascii="宋体" w:hAnsi="宋体" w:eastAsia="宋体" w:cs="宋体"/>
                <w:color w:val="auto"/>
                <w:sz w:val="21"/>
                <w:szCs w:val="21"/>
                <w:highlight w:val="none"/>
              </w:rPr>
            </w:pPr>
            <w:r>
              <w:rPr>
                <w:rFonts w:hint="eastAsia" w:ascii="宋体" w:hAnsi="宋体" w:eastAsia="宋体" w:cs="宋体"/>
                <w:color w:val="auto"/>
                <w:spacing w:val="0"/>
                <w:kern w:val="2"/>
                <w:sz w:val="21"/>
                <w:szCs w:val="21"/>
                <w:highlight w:val="none"/>
              </w:rPr>
              <w:t>自合同签订日起</w:t>
            </w:r>
            <w:r>
              <w:rPr>
                <w:rFonts w:hint="eastAsia" w:ascii="宋体" w:hAnsi="宋体" w:cs="宋体"/>
                <w:color w:val="auto"/>
                <w:spacing w:val="0"/>
                <w:kern w:val="2"/>
                <w:sz w:val="21"/>
                <w:szCs w:val="21"/>
                <w:highlight w:val="none"/>
                <w:lang w:val="en-US" w:eastAsia="zh-CN"/>
              </w:rPr>
              <w:t>24</w:t>
            </w:r>
            <w:r>
              <w:rPr>
                <w:rFonts w:hint="eastAsia" w:ascii="宋体" w:hAnsi="宋体" w:eastAsia="宋体" w:cs="宋体"/>
                <w:color w:val="auto"/>
                <w:spacing w:val="0"/>
                <w:kern w:val="2"/>
                <w:sz w:val="21"/>
                <w:szCs w:val="21"/>
                <w:highlight w:val="none"/>
              </w:rPr>
              <w:t>个</w:t>
            </w:r>
            <w:r>
              <w:rPr>
                <w:rFonts w:hint="eastAsia" w:ascii="宋体" w:hAnsi="宋体" w:cs="宋体"/>
                <w:color w:val="auto"/>
                <w:spacing w:val="0"/>
                <w:kern w:val="2"/>
                <w:sz w:val="21"/>
                <w:szCs w:val="21"/>
                <w:highlight w:val="none"/>
                <w:lang w:val="en-US" w:eastAsia="zh-CN"/>
              </w:rPr>
              <w:t>月,合同一年一签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2D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02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095F">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11700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5BB0">
            <w:pPr>
              <w:jc w:val="center"/>
              <w:rPr>
                <w:rFonts w:hint="eastAsia" w:ascii="宋体" w:hAnsi="宋体" w:cs="宋体"/>
                <w:color w:val="auto"/>
                <w:sz w:val="21"/>
                <w:szCs w:val="21"/>
                <w:highlight w:val="none"/>
                <w:lang w:val="en-US" w:eastAsia="zh-CN"/>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0CCD">
            <w:pPr>
              <w:jc w:val="center"/>
              <w:rPr>
                <w:rFonts w:hint="eastAsia" w:ascii="宋体" w:hAnsi="宋体" w:cs="宋体"/>
                <w:color w:val="auto"/>
                <w:sz w:val="21"/>
                <w:szCs w:val="21"/>
                <w:highlight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E1A0">
            <w:pPr>
              <w:jc w:val="center"/>
              <w:rPr>
                <w:rFonts w:hint="eastAsia" w:ascii="宋体" w:hAnsi="宋体" w:cs="宋体"/>
                <w:color w:val="auto"/>
                <w:sz w:val="21"/>
                <w:szCs w:val="21"/>
                <w:highlight w:val="none"/>
                <w:lang w:val="en-US" w:eastAsia="zh-CN"/>
              </w:rPr>
            </w:pPr>
          </w:p>
        </w:tc>
      </w:tr>
      <w:tr w14:paraId="6906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B6CA">
            <w:pPr>
              <w:numPr>
                <w:ilvl w:val="0"/>
                <w:numId w:val="19"/>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DA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帮厨1</w:t>
            </w:r>
          </w:p>
        </w:tc>
        <w:tc>
          <w:tcPr>
            <w:tcW w:w="1320" w:type="dxa"/>
            <w:vMerge w:val="continue"/>
            <w:tcBorders>
              <w:left w:val="single" w:color="000000" w:sz="4" w:space="0"/>
              <w:right w:val="single" w:color="000000" w:sz="4" w:space="0"/>
            </w:tcBorders>
            <w:shd w:val="clear" w:color="auto" w:fill="auto"/>
            <w:vAlign w:val="center"/>
          </w:tcPr>
          <w:p w14:paraId="04EBB47D">
            <w:pPr>
              <w:rPr>
                <w:rFonts w:hint="eastAsia" w:ascii="宋体" w:hAnsi="宋体" w:eastAsia="宋体" w:cs="宋体"/>
                <w:color w:val="auto"/>
                <w:sz w:val="21"/>
                <w:szCs w:val="21"/>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C6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41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9281">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6400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D340">
            <w:pPr>
              <w:jc w:val="center"/>
              <w:rPr>
                <w:rFonts w:hint="eastAsia" w:ascii="宋体" w:hAnsi="宋体" w:cs="宋体"/>
                <w:color w:val="auto"/>
                <w:sz w:val="21"/>
                <w:szCs w:val="21"/>
                <w:highlight w:val="none"/>
                <w:lang w:val="en-US" w:eastAsia="zh-CN"/>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C244">
            <w:pPr>
              <w:jc w:val="center"/>
              <w:rPr>
                <w:rFonts w:hint="eastAsia" w:ascii="宋体" w:hAnsi="宋体" w:cs="宋体"/>
                <w:color w:val="auto"/>
                <w:sz w:val="21"/>
                <w:szCs w:val="21"/>
                <w:highlight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C711">
            <w:pPr>
              <w:jc w:val="center"/>
              <w:rPr>
                <w:rFonts w:hint="eastAsia" w:ascii="宋体" w:hAnsi="宋体" w:cs="宋体"/>
                <w:color w:val="auto"/>
                <w:sz w:val="21"/>
                <w:szCs w:val="21"/>
                <w:highlight w:val="none"/>
                <w:lang w:val="en-US" w:eastAsia="zh-CN"/>
              </w:rPr>
            </w:pPr>
          </w:p>
        </w:tc>
      </w:tr>
      <w:tr w14:paraId="06E80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EA50">
            <w:pPr>
              <w:numPr>
                <w:ilvl w:val="0"/>
                <w:numId w:val="19"/>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50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帮厨2</w:t>
            </w:r>
          </w:p>
        </w:tc>
        <w:tc>
          <w:tcPr>
            <w:tcW w:w="1320" w:type="dxa"/>
            <w:vMerge w:val="continue"/>
            <w:tcBorders>
              <w:left w:val="single" w:color="000000" w:sz="4" w:space="0"/>
              <w:right w:val="single" w:color="000000" w:sz="4" w:space="0"/>
            </w:tcBorders>
            <w:shd w:val="clear" w:color="auto" w:fill="auto"/>
            <w:vAlign w:val="center"/>
          </w:tcPr>
          <w:p w14:paraId="14F3FA13">
            <w:pPr>
              <w:rPr>
                <w:rFonts w:hint="eastAsia" w:ascii="宋体" w:hAnsi="宋体" w:eastAsia="宋体" w:cs="宋体"/>
                <w:color w:val="auto"/>
                <w:sz w:val="21"/>
                <w:szCs w:val="21"/>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B1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FF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F3A6">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4CF8">
            <w:pPr>
              <w:jc w:val="center"/>
              <w:rPr>
                <w:rFonts w:hint="eastAsia" w:ascii="宋体" w:hAnsi="宋体" w:cs="宋体"/>
                <w:color w:val="auto"/>
                <w:sz w:val="21"/>
                <w:szCs w:val="21"/>
                <w:highlight w:val="none"/>
                <w:lang w:val="en-US" w:eastAsia="zh-CN"/>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6117">
            <w:pPr>
              <w:jc w:val="center"/>
              <w:rPr>
                <w:rFonts w:hint="eastAsia" w:ascii="宋体" w:hAnsi="宋体" w:cs="宋体"/>
                <w:color w:val="auto"/>
                <w:sz w:val="21"/>
                <w:szCs w:val="21"/>
                <w:highlight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EC97">
            <w:pPr>
              <w:jc w:val="center"/>
              <w:rPr>
                <w:rFonts w:hint="eastAsia" w:ascii="宋体" w:hAnsi="宋体" w:cs="宋体"/>
                <w:color w:val="auto"/>
                <w:sz w:val="21"/>
                <w:szCs w:val="21"/>
                <w:highlight w:val="none"/>
                <w:lang w:val="en-US" w:eastAsia="zh-CN"/>
              </w:rPr>
            </w:pPr>
          </w:p>
        </w:tc>
      </w:tr>
      <w:tr w14:paraId="4198E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4106">
            <w:pPr>
              <w:numPr>
                <w:ilvl w:val="0"/>
                <w:numId w:val="19"/>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DF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保洁</w:t>
            </w:r>
          </w:p>
        </w:tc>
        <w:tc>
          <w:tcPr>
            <w:tcW w:w="1320" w:type="dxa"/>
            <w:vMerge w:val="continue"/>
            <w:tcBorders>
              <w:left w:val="single" w:color="000000" w:sz="4" w:space="0"/>
              <w:bottom w:val="single" w:color="000000" w:sz="4" w:space="0"/>
              <w:right w:val="single" w:color="000000" w:sz="4" w:space="0"/>
            </w:tcBorders>
            <w:shd w:val="clear" w:color="auto" w:fill="auto"/>
            <w:vAlign w:val="center"/>
          </w:tcPr>
          <w:p w14:paraId="52062EE5">
            <w:pPr>
              <w:rPr>
                <w:rFonts w:hint="eastAsia" w:ascii="宋体" w:hAnsi="宋体" w:eastAsia="宋体" w:cs="宋体"/>
                <w:color w:val="auto"/>
                <w:sz w:val="21"/>
                <w:szCs w:val="21"/>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51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2B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4160">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7900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95A7">
            <w:pPr>
              <w:jc w:val="center"/>
              <w:rPr>
                <w:rFonts w:hint="eastAsia" w:ascii="宋体" w:hAnsi="宋体" w:cs="宋体"/>
                <w:color w:val="auto"/>
                <w:sz w:val="21"/>
                <w:szCs w:val="21"/>
                <w:highlight w:val="none"/>
                <w:lang w:val="en-US" w:eastAsia="zh-CN"/>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C0CB">
            <w:pPr>
              <w:jc w:val="center"/>
              <w:rPr>
                <w:rFonts w:hint="eastAsia" w:ascii="宋体" w:hAnsi="宋体" w:cs="宋体"/>
                <w:color w:val="auto"/>
                <w:sz w:val="21"/>
                <w:szCs w:val="21"/>
                <w:highlight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ABF5">
            <w:pPr>
              <w:jc w:val="center"/>
              <w:rPr>
                <w:rFonts w:hint="eastAsia" w:ascii="宋体" w:hAnsi="宋体" w:cs="宋体"/>
                <w:color w:val="auto"/>
                <w:sz w:val="21"/>
                <w:szCs w:val="21"/>
                <w:highlight w:val="none"/>
                <w:lang w:val="en-US" w:eastAsia="zh-CN"/>
              </w:rPr>
            </w:pPr>
          </w:p>
        </w:tc>
      </w:tr>
      <w:tr w14:paraId="49097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979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41EAF3">
            <w:pPr>
              <w:jc w:val="center"/>
              <w:rPr>
                <w:rFonts w:hint="eastAsia" w:ascii="宋体" w:hAnsi="宋体" w:cs="宋体"/>
                <w:color w:val="auto"/>
                <w:sz w:val="21"/>
                <w:szCs w:val="21"/>
                <w:highlight w:val="none"/>
                <w:lang w:val="en-US" w:eastAsia="zh-CN"/>
              </w:rPr>
            </w:pPr>
            <w:r>
              <w:rPr>
                <w:rFonts w:hint="eastAsia" w:asciiTheme="minorEastAsia" w:hAnsiTheme="minorEastAsia"/>
                <w:b/>
                <w:color w:val="auto"/>
                <w:highlight w:val="none"/>
                <w:lang w:val="en-US" w:eastAsia="zh-CN"/>
              </w:rPr>
              <w:t>单月</w:t>
            </w:r>
            <w:r>
              <w:rPr>
                <w:rFonts w:hint="eastAsia" w:asciiTheme="minorEastAsia" w:hAnsiTheme="minorEastAsia"/>
                <w:b/>
                <w:color w:val="auto"/>
                <w:highlight w:val="none"/>
              </w:rPr>
              <w:t>合计（每项</w:t>
            </w:r>
            <w:r>
              <w:rPr>
                <w:rFonts w:hint="eastAsia" w:asciiTheme="minorEastAsia" w:hAnsiTheme="minorEastAsia"/>
                <w:b/>
                <w:color w:val="auto"/>
                <w:highlight w:val="none"/>
                <w:lang w:val="en-US" w:eastAsia="zh-CN"/>
              </w:rPr>
              <w:t>单价报价</w:t>
            </w:r>
            <w:r>
              <w:rPr>
                <w:rFonts w:hint="eastAsia" w:asciiTheme="minorEastAsia" w:hAnsiTheme="minorEastAsia"/>
                <w:b/>
                <w:color w:val="auto"/>
                <w:highlight w:val="none"/>
              </w:rPr>
              <w:t>之和）：人民币</w:t>
            </w:r>
            <w:r>
              <w:rPr>
                <w:rFonts w:hint="eastAsia" w:asciiTheme="minorEastAsia" w:hAnsiTheme="minorEastAsia"/>
                <w:b/>
                <w:color w:val="auto"/>
                <w:highlight w:val="none"/>
                <w:u w:val="single"/>
              </w:rPr>
              <w:t xml:space="preserve">          </w:t>
            </w:r>
            <w:r>
              <w:rPr>
                <w:rFonts w:hint="eastAsia" w:asciiTheme="minorEastAsia" w:hAnsiTheme="minorEastAsia"/>
                <w:b/>
                <w:color w:val="auto"/>
                <w:highlight w:val="none"/>
              </w:rPr>
              <w:t>元</w:t>
            </w:r>
          </w:p>
        </w:tc>
      </w:tr>
      <w:tr w14:paraId="77DA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979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0D52AC">
            <w:pPr>
              <w:jc w:val="center"/>
              <w:rPr>
                <w:rFonts w:hint="eastAsia" w:ascii="宋体" w:hAnsi="宋体" w:cs="宋体"/>
                <w:color w:val="auto"/>
                <w:sz w:val="21"/>
                <w:szCs w:val="21"/>
                <w:highlight w:val="none"/>
                <w:lang w:val="en-US" w:eastAsia="zh-CN"/>
              </w:rPr>
            </w:pPr>
            <w:r>
              <w:rPr>
                <w:rFonts w:hint="eastAsia" w:asciiTheme="minorEastAsia" w:hAnsiTheme="minorEastAsia"/>
                <w:b/>
                <w:color w:val="auto"/>
                <w:highlight w:val="none"/>
                <w:lang w:val="en-US" w:eastAsia="zh-CN"/>
              </w:rPr>
              <w:t>两年</w:t>
            </w:r>
            <w:r>
              <w:rPr>
                <w:rFonts w:hint="eastAsia" w:asciiTheme="minorEastAsia" w:hAnsiTheme="minorEastAsia"/>
                <w:b/>
                <w:color w:val="auto"/>
                <w:highlight w:val="none"/>
              </w:rPr>
              <w:t>合计（每项小计之和）：人民币</w:t>
            </w:r>
            <w:r>
              <w:rPr>
                <w:rFonts w:hint="eastAsia" w:asciiTheme="minorEastAsia" w:hAnsiTheme="minorEastAsia"/>
                <w:b/>
                <w:color w:val="auto"/>
                <w:highlight w:val="none"/>
                <w:u w:val="single"/>
              </w:rPr>
              <w:t xml:space="preserve">          </w:t>
            </w:r>
            <w:r>
              <w:rPr>
                <w:rFonts w:hint="eastAsia" w:asciiTheme="minorEastAsia" w:hAnsiTheme="minorEastAsia"/>
                <w:b/>
                <w:color w:val="auto"/>
                <w:highlight w:val="none"/>
              </w:rPr>
              <w:t>元</w:t>
            </w:r>
          </w:p>
        </w:tc>
      </w:tr>
    </w:tbl>
    <w:p w14:paraId="7D35ED46">
      <w:pPr>
        <w:spacing w:line="360" w:lineRule="auto"/>
        <w:rPr>
          <w:rFonts w:ascii="宋体" w:hAnsi="宋体"/>
          <w:b/>
          <w:color w:val="auto"/>
          <w:spacing w:val="4"/>
          <w:highlight w:val="none"/>
        </w:rPr>
      </w:pPr>
      <w:r>
        <w:rPr>
          <w:rFonts w:hint="eastAsia" w:ascii="宋体" w:hAnsi="宋体"/>
          <w:b/>
          <w:color w:val="auto"/>
          <w:spacing w:val="4"/>
          <w:highlight w:val="none"/>
        </w:rPr>
        <w:t>注：</w:t>
      </w:r>
    </w:p>
    <w:p w14:paraId="603F42E3">
      <w:pPr>
        <w:pStyle w:val="12"/>
        <w:numPr>
          <w:ilvl w:val="0"/>
          <w:numId w:val="20"/>
        </w:numPr>
        <w:shd w:val="clear" w:color="auto" w:fill="FFFFFF"/>
        <w:spacing w:before="0" w:beforeAutospacing="0" w:after="0" w:afterAutospacing="0" w:line="360" w:lineRule="auto"/>
        <w:rPr>
          <w:rFonts w:hint="eastAsia"/>
          <w:b/>
          <w:color w:val="auto"/>
          <w:sz w:val="21"/>
          <w:szCs w:val="21"/>
          <w:highlight w:val="none"/>
        </w:rPr>
      </w:pPr>
      <w:r>
        <w:rPr>
          <w:rFonts w:hint="eastAsia"/>
          <w:b/>
          <w:color w:val="auto"/>
          <w:sz w:val="21"/>
          <w:szCs w:val="21"/>
          <w:highlight w:val="none"/>
        </w:rPr>
        <w:t>供应商必须按报价表的格式填写，不得增加或删除表格内容。除单价、金额或项目要求填写的内容外，</w:t>
      </w:r>
    </w:p>
    <w:p w14:paraId="5E2C5DDF">
      <w:pPr>
        <w:pStyle w:val="12"/>
        <w:numPr>
          <w:ilvl w:val="0"/>
          <w:numId w:val="0"/>
        </w:numPr>
        <w:shd w:val="clear" w:color="auto" w:fill="FFFFFF"/>
        <w:spacing w:before="0" w:beforeAutospacing="0" w:after="0" w:afterAutospacing="0" w:line="360" w:lineRule="auto"/>
        <w:ind w:leftChars="0" w:firstLine="211" w:firstLineChars="100"/>
        <w:rPr>
          <w:rFonts w:hint="eastAsia" w:eastAsia="宋体"/>
          <w:b/>
          <w:color w:val="auto"/>
          <w:sz w:val="21"/>
          <w:szCs w:val="21"/>
          <w:highlight w:val="none"/>
          <w:lang w:eastAsia="zh-CN"/>
        </w:rPr>
      </w:pPr>
      <w:r>
        <w:rPr>
          <w:rFonts w:hint="eastAsia"/>
          <w:b/>
          <w:color w:val="auto"/>
          <w:sz w:val="21"/>
          <w:szCs w:val="21"/>
          <w:highlight w:val="none"/>
        </w:rPr>
        <w:t>不得擅自改动报价表内容，否则将有可能影响成交结果，不推荐为成交候选人</w:t>
      </w:r>
      <w:r>
        <w:rPr>
          <w:rFonts w:hint="eastAsia"/>
          <w:b/>
          <w:color w:val="auto"/>
          <w:sz w:val="21"/>
          <w:szCs w:val="21"/>
          <w:highlight w:val="none"/>
          <w:lang w:eastAsia="zh-CN"/>
        </w:rPr>
        <w:t>。</w:t>
      </w:r>
    </w:p>
    <w:p w14:paraId="1399A6CF">
      <w:pPr>
        <w:pStyle w:val="12"/>
        <w:numPr>
          <w:ilvl w:val="0"/>
          <w:numId w:val="20"/>
        </w:numPr>
        <w:shd w:val="clear" w:color="auto" w:fill="FFFFFF"/>
        <w:spacing w:before="0" w:beforeAutospacing="0" w:after="0" w:afterAutospacing="0" w:line="360" w:lineRule="auto"/>
        <w:rPr>
          <w:rFonts w:hint="eastAsia"/>
          <w:b/>
          <w:color w:val="auto"/>
          <w:sz w:val="21"/>
          <w:szCs w:val="21"/>
          <w:highlight w:val="none"/>
        </w:rPr>
      </w:pPr>
      <w:r>
        <w:rPr>
          <w:rFonts w:hint="eastAsia"/>
          <w:b/>
          <w:color w:val="auto"/>
          <w:sz w:val="21"/>
          <w:szCs w:val="21"/>
          <w:highlight w:val="none"/>
        </w:rPr>
        <w:t>所有价格均系用人民币表示，单位为元，均为含税价</w:t>
      </w:r>
      <w:r>
        <w:rPr>
          <w:rFonts w:hint="eastAsia"/>
          <w:b/>
          <w:color w:val="auto"/>
          <w:sz w:val="21"/>
          <w:szCs w:val="21"/>
          <w:highlight w:val="none"/>
          <w:lang w:eastAsia="zh-CN"/>
        </w:rPr>
        <w:t>。</w:t>
      </w:r>
    </w:p>
    <w:p w14:paraId="7A83B1F8">
      <w:pPr>
        <w:pStyle w:val="12"/>
        <w:numPr>
          <w:ilvl w:val="0"/>
          <w:numId w:val="20"/>
        </w:numPr>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平台上</w:t>
      </w:r>
      <w:r>
        <w:rPr>
          <w:rFonts w:hint="eastAsia"/>
          <w:b/>
          <w:color w:val="auto"/>
          <w:sz w:val="21"/>
          <w:szCs w:val="21"/>
          <w:highlight w:val="none"/>
          <w:lang w:val="en-US" w:eastAsia="zh-CN"/>
        </w:rPr>
        <w:t>填报两年合计金额，</w:t>
      </w:r>
      <w:r>
        <w:rPr>
          <w:rFonts w:hint="eastAsia"/>
          <w:b/>
          <w:color w:val="auto"/>
          <w:sz w:val="21"/>
          <w:szCs w:val="21"/>
          <w:highlight w:val="none"/>
        </w:rPr>
        <w:t>报价与报价表</w:t>
      </w:r>
      <w:r>
        <w:rPr>
          <w:rFonts w:hint="eastAsia"/>
          <w:b/>
          <w:color w:val="auto"/>
          <w:sz w:val="21"/>
          <w:szCs w:val="21"/>
          <w:highlight w:val="none"/>
          <w:lang w:val="en-US" w:eastAsia="zh-CN"/>
        </w:rPr>
        <w:t>两年合计</w:t>
      </w:r>
      <w:r>
        <w:rPr>
          <w:rFonts w:hint="eastAsia"/>
          <w:b/>
          <w:color w:val="auto"/>
          <w:sz w:val="21"/>
          <w:szCs w:val="21"/>
          <w:highlight w:val="none"/>
        </w:rPr>
        <w:t>不一致的，以报价表</w:t>
      </w:r>
      <w:r>
        <w:rPr>
          <w:rFonts w:hint="eastAsia"/>
          <w:b/>
          <w:color w:val="auto"/>
          <w:sz w:val="21"/>
          <w:szCs w:val="21"/>
          <w:highlight w:val="none"/>
          <w:lang w:val="en-US" w:eastAsia="zh-CN"/>
        </w:rPr>
        <w:t>两年合计</w:t>
      </w:r>
      <w:r>
        <w:rPr>
          <w:rFonts w:hint="eastAsia"/>
          <w:b/>
          <w:color w:val="auto"/>
          <w:sz w:val="21"/>
          <w:szCs w:val="21"/>
          <w:highlight w:val="none"/>
        </w:rPr>
        <w:t>（经价格核准后的价格）</w:t>
      </w:r>
    </w:p>
    <w:p w14:paraId="0B96D397">
      <w:pPr>
        <w:pStyle w:val="12"/>
        <w:numPr>
          <w:ilvl w:val="0"/>
          <w:numId w:val="0"/>
        </w:numPr>
        <w:shd w:val="clear" w:color="auto" w:fill="FFFFFF"/>
        <w:spacing w:before="0" w:beforeAutospacing="0" w:after="0" w:afterAutospacing="0" w:line="360" w:lineRule="auto"/>
        <w:ind w:leftChars="0" w:firstLine="211" w:firstLineChars="100"/>
        <w:rPr>
          <w:b/>
          <w:color w:val="auto"/>
          <w:sz w:val="21"/>
          <w:szCs w:val="21"/>
          <w:highlight w:val="none"/>
        </w:rPr>
      </w:pPr>
      <w:r>
        <w:rPr>
          <w:rFonts w:hint="eastAsia"/>
          <w:b/>
          <w:color w:val="auto"/>
          <w:sz w:val="21"/>
          <w:szCs w:val="21"/>
          <w:highlight w:val="none"/>
        </w:rPr>
        <w:t>为准。</w:t>
      </w:r>
    </w:p>
    <w:p w14:paraId="61899976">
      <w:pPr>
        <w:widowControl/>
        <w:numPr>
          <w:ilvl w:val="0"/>
          <w:numId w:val="20"/>
        </w:numPr>
        <w:spacing w:line="360" w:lineRule="auto"/>
        <w:rPr>
          <w:rFonts w:ascii="宋体" w:hAnsi="宋体"/>
          <w:b/>
          <w:bCs/>
          <w:color w:val="auto"/>
          <w:kern w:val="0"/>
          <w:highlight w:val="none"/>
        </w:rPr>
      </w:pPr>
      <w:r>
        <w:rPr>
          <w:rFonts w:hint="eastAsia" w:ascii="宋体" w:hAnsi="宋体" w:cs="宋体"/>
          <w:b/>
          <w:bCs/>
          <w:color w:val="auto"/>
          <w:kern w:val="0"/>
          <w:highlight w:val="none"/>
        </w:rPr>
        <w:t>报价表必须加盖单位公章，否则视为无效报价。</w:t>
      </w:r>
    </w:p>
    <w:p w14:paraId="3F5BED78">
      <w:pPr>
        <w:widowControl/>
        <w:numPr>
          <w:ilvl w:val="0"/>
          <w:numId w:val="20"/>
        </w:numPr>
        <w:spacing w:line="360" w:lineRule="auto"/>
        <w:rPr>
          <w:rStyle w:val="80"/>
          <w:rFonts w:hint="eastAsia" w:ascii="宋体" w:hAnsi="宋体" w:eastAsia="宋体" w:cs="Times New Roman"/>
          <w:b/>
          <w:bCs/>
          <w:color w:val="auto"/>
          <w:kern w:val="2"/>
          <w:sz w:val="21"/>
          <w:szCs w:val="21"/>
          <w:highlight w:val="none"/>
          <w:u w:val="double"/>
          <w:lang w:val="en-US" w:eastAsia="zh-CN" w:bidi="ar-SA"/>
        </w:rPr>
      </w:pPr>
      <w:r>
        <w:rPr>
          <w:rStyle w:val="80"/>
          <w:rFonts w:hint="eastAsia" w:ascii="宋体" w:hAnsi="宋体" w:cs="Times New Roman"/>
          <w:b/>
          <w:bCs/>
          <w:color w:val="auto"/>
          <w:kern w:val="2"/>
          <w:sz w:val="21"/>
          <w:szCs w:val="21"/>
          <w:highlight w:val="none"/>
          <w:u w:val="double"/>
          <w:lang w:val="en-US" w:eastAsia="zh-CN" w:bidi="ar-SA"/>
        </w:rPr>
        <w:t>报价时同时提供</w:t>
      </w:r>
      <w:r>
        <w:rPr>
          <w:rStyle w:val="80"/>
          <w:rFonts w:hint="eastAsia" w:ascii="宋体" w:hAnsi="宋体" w:eastAsia="宋体" w:cs="Times New Roman"/>
          <w:b/>
          <w:bCs/>
          <w:color w:val="auto"/>
          <w:kern w:val="2"/>
          <w:sz w:val="21"/>
          <w:szCs w:val="21"/>
          <w:highlight w:val="none"/>
          <w:u w:val="double"/>
          <w:lang w:val="en-US" w:eastAsia="zh-CN" w:bidi="ar-SA"/>
        </w:rPr>
        <w:t>所派遣的厨师具有</w:t>
      </w:r>
      <w:r>
        <w:rPr>
          <w:rStyle w:val="80"/>
          <w:rFonts w:hint="eastAsia" w:ascii="宋体" w:hAnsi="宋体" w:eastAsia="宋体" w:cs="Times New Roman"/>
          <w:b/>
          <w:bCs/>
          <w:color w:val="auto"/>
          <w:kern w:val="2"/>
          <w:sz w:val="21"/>
          <w:szCs w:val="21"/>
          <w:highlight w:val="none"/>
          <w:u w:val="double"/>
          <w:lang w:val="en-US" w:eastAsia="zh-CN" w:bidi="ar-SA"/>
        </w:rPr>
        <w:fldChar w:fldCharType="begin"/>
      </w:r>
      <w:r>
        <w:rPr>
          <w:rStyle w:val="80"/>
          <w:rFonts w:hint="eastAsia" w:ascii="宋体" w:hAnsi="宋体" w:eastAsia="宋体" w:cs="Times New Roman"/>
          <w:b/>
          <w:bCs/>
          <w:color w:val="auto"/>
          <w:kern w:val="2"/>
          <w:sz w:val="21"/>
          <w:szCs w:val="21"/>
          <w:highlight w:val="none"/>
          <w:u w:val="double"/>
          <w:lang w:val="en-US" w:eastAsia="zh-CN" w:bidi="ar-SA"/>
        </w:rPr>
        <w:instrText xml:space="preserve"> HYPERLINK "https://baike.baidu.com/item/%E4%B8%AD%E5%BC%8F%E7%83%B9%E8%B0%83%E5%B8%88/57017129?fromModule=lemma_inlink" \t "https://baike.baidu.com/item/%E5%8E%A8%E5%B8%88%E8%AF%81/_blank" </w:instrText>
      </w:r>
      <w:r>
        <w:rPr>
          <w:rStyle w:val="80"/>
          <w:rFonts w:hint="eastAsia" w:ascii="宋体" w:hAnsi="宋体" w:eastAsia="宋体" w:cs="Times New Roman"/>
          <w:b/>
          <w:bCs/>
          <w:color w:val="auto"/>
          <w:kern w:val="2"/>
          <w:sz w:val="21"/>
          <w:szCs w:val="21"/>
          <w:highlight w:val="none"/>
          <w:u w:val="double"/>
          <w:lang w:val="en-US" w:eastAsia="zh-CN" w:bidi="ar-SA"/>
        </w:rPr>
        <w:fldChar w:fldCharType="separate"/>
      </w:r>
      <w:r>
        <w:rPr>
          <w:rStyle w:val="80"/>
          <w:rFonts w:hint="eastAsia" w:ascii="宋体" w:hAnsi="宋体" w:eastAsia="宋体" w:cs="Times New Roman"/>
          <w:b/>
          <w:bCs/>
          <w:color w:val="auto"/>
          <w:kern w:val="2"/>
          <w:sz w:val="21"/>
          <w:szCs w:val="21"/>
          <w:highlight w:val="none"/>
          <w:u w:val="double"/>
          <w:lang w:val="en-US" w:eastAsia="zh-CN" w:bidi="ar-SA"/>
        </w:rPr>
        <w:t>中式烹调师</w:t>
      </w:r>
      <w:r>
        <w:rPr>
          <w:rStyle w:val="80"/>
          <w:rFonts w:hint="eastAsia" w:ascii="宋体" w:hAnsi="宋体" w:eastAsia="宋体" w:cs="Times New Roman"/>
          <w:b/>
          <w:bCs/>
          <w:color w:val="auto"/>
          <w:kern w:val="2"/>
          <w:sz w:val="21"/>
          <w:szCs w:val="21"/>
          <w:highlight w:val="none"/>
          <w:u w:val="double"/>
          <w:lang w:val="en-US" w:eastAsia="zh-CN" w:bidi="ar-SA"/>
        </w:rPr>
        <w:fldChar w:fldCharType="end"/>
      </w:r>
      <w:r>
        <w:rPr>
          <w:rStyle w:val="80"/>
          <w:rFonts w:hint="eastAsia" w:ascii="宋体" w:hAnsi="宋体" w:eastAsia="宋体" w:cs="Times New Roman"/>
          <w:b/>
          <w:bCs/>
          <w:color w:val="auto"/>
          <w:kern w:val="2"/>
          <w:sz w:val="21"/>
          <w:szCs w:val="21"/>
          <w:highlight w:val="none"/>
          <w:u w:val="double"/>
          <w:lang w:val="en-US" w:eastAsia="zh-CN" w:bidi="ar-SA"/>
        </w:rPr>
        <w:t>三级（含）以上职业资格证书</w:t>
      </w:r>
      <w:r>
        <w:rPr>
          <w:rStyle w:val="80"/>
          <w:rFonts w:hint="eastAsia" w:ascii="宋体" w:cs="Times New Roman"/>
          <w:b/>
          <w:bCs/>
          <w:color w:val="auto"/>
          <w:kern w:val="2"/>
          <w:sz w:val="21"/>
          <w:szCs w:val="21"/>
          <w:highlight w:val="none"/>
          <w:u w:val="double"/>
          <w:lang w:val="en-US" w:eastAsia="zh-CN" w:bidi="ar-SA"/>
        </w:rPr>
        <w:t>复印件并加盖供应商公章，</w:t>
      </w:r>
    </w:p>
    <w:p w14:paraId="42F453C1">
      <w:pPr>
        <w:widowControl/>
        <w:numPr>
          <w:numId w:val="0"/>
        </w:numPr>
        <w:spacing w:line="360" w:lineRule="auto"/>
        <w:ind w:leftChars="0" w:firstLine="211" w:firstLineChars="100"/>
        <w:rPr>
          <w:rStyle w:val="80"/>
          <w:rFonts w:hint="eastAsia" w:ascii="宋体" w:hAnsi="宋体" w:eastAsia="宋体" w:cs="Times New Roman"/>
          <w:b/>
          <w:bCs/>
          <w:color w:val="auto"/>
          <w:kern w:val="2"/>
          <w:sz w:val="21"/>
          <w:szCs w:val="21"/>
          <w:highlight w:val="none"/>
          <w:u w:val="double"/>
          <w:lang w:val="en-US" w:eastAsia="zh-CN" w:bidi="ar-SA"/>
        </w:rPr>
      </w:pPr>
      <w:r>
        <w:rPr>
          <w:rStyle w:val="80"/>
          <w:rFonts w:hint="eastAsia" w:ascii="宋体" w:eastAsia="宋体" w:cs="Times New Roman"/>
          <w:b/>
          <w:bCs/>
          <w:color w:val="auto"/>
          <w:kern w:val="2"/>
          <w:sz w:val="21"/>
          <w:szCs w:val="21"/>
          <w:highlight w:val="none"/>
          <w:u w:val="double"/>
          <w:lang w:val="en-US" w:eastAsia="zh-CN" w:bidi="ar-SA"/>
        </w:rPr>
        <w:t>未提交或不符合要求则报价无效。</w:t>
      </w:r>
    </w:p>
    <w:p w14:paraId="313B99A8">
      <w:pPr>
        <w:widowControl/>
        <w:numPr>
          <w:ilvl w:val="0"/>
          <w:numId w:val="20"/>
        </w:numPr>
        <w:spacing w:line="360" w:lineRule="auto"/>
        <w:rPr>
          <w:rStyle w:val="80"/>
          <w:rFonts w:hint="eastAsia" w:ascii="宋体" w:hAnsi="宋体" w:eastAsia="宋体" w:cs="Times New Roman"/>
          <w:b/>
          <w:bCs/>
          <w:color w:val="auto"/>
          <w:kern w:val="2"/>
          <w:sz w:val="21"/>
          <w:szCs w:val="21"/>
          <w:highlight w:val="none"/>
          <w:u w:val="double"/>
          <w:lang w:val="en-US" w:eastAsia="zh-CN" w:bidi="ar-SA"/>
        </w:rPr>
      </w:pPr>
      <w:r>
        <w:rPr>
          <w:rStyle w:val="80"/>
          <w:rFonts w:hint="eastAsia" w:ascii="宋体" w:eastAsia="宋体" w:cs="Times New Roman"/>
          <w:b/>
          <w:bCs/>
          <w:color w:val="auto"/>
          <w:kern w:val="2"/>
          <w:sz w:val="21"/>
          <w:szCs w:val="21"/>
          <w:highlight w:val="none"/>
          <w:u w:val="double"/>
          <w:lang w:val="en-US" w:eastAsia="zh-CN" w:bidi="ar-SA"/>
        </w:rPr>
        <w:t>所派遣的厨师须</w:t>
      </w:r>
      <w:r>
        <w:rPr>
          <w:rStyle w:val="80"/>
          <w:rFonts w:hint="eastAsia" w:ascii="宋体" w:hAnsi="宋体" w:eastAsia="宋体" w:cs="Times New Roman"/>
          <w:b/>
          <w:bCs/>
          <w:color w:val="auto"/>
          <w:kern w:val="2"/>
          <w:sz w:val="21"/>
          <w:szCs w:val="21"/>
          <w:highlight w:val="none"/>
          <w:u w:val="double"/>
          <w:lang w:val="en-US" w:eastAsia="zh-CN" w:bidi="ar-SA"/>
        </w:rPr>
        <w:t>熟悉各种菜系，</w:t>
      </w:r>
      <w:r>
        <w:rPr>
          <w:rStyle w:val="80"/>
          <w:rFonts w:hint="eastAsia" w:ascii="宋体" w:eastAsia="宋体" w:cs="Times New Roman"/>
          <w:b/>
          <w:bCs/>
          <w:color w:val="auto"/>
          <w:kern w:val="2"/>
          <w:sz w:val="21"/>
          <w:szCs w:val="21"/>
          <w:highlight w:val="none"/>
          <w:u w:val="double"/>
          <w:lang w:val="en-US" w:eastAsia="zh-CN" w:bidi="ar-SA"/>
        </w:rPr>
        <w:t>能</w:t>
      </w:r>
      <w:r>
        <w:rPr>
          <w:rStyle w:val="80"/>
          <w:rFonts w:hint="eastAsia" w:ascii="宋体" w:cs="Times New Roman"/>
          <w:b/>
          <w:bCs/>
          <w:color w:val="auto"/>
          <w:kern w:val="2"/>
          <w:sz w:val="21"/>
          <w:szCs w:val="21"/>
          <w:highlight w:val="none"/>
          <w:u w:val="double"/>
          <w:lang w:val="en-US" w:eastAsia="zh-CN" w:bidi="ar-SA"/>
        </w:rPr>
        <w:t>根据</w:t>
      </w:r>
      <w:r>
        <w:rPr>
          <w:rStyle w:val="80"/>
          <w:rFonts w:hint="eastAsia" w:ascii="宋体" w:hAnsi="宋体" w:eastAsia="宋体" w:cs="Times New Roman"/>
          <w:b/>
          <w:bCs/>
          <w:color w:val="auto"/>
          <w:kern w:val="2"/>
          <w:sz w:val="21"/>
          <w:szCs w:val="21"/>
          <w:highlight w:val="none"/>
          <w:u w:val="double"/>
          <w:lang w:val="en-US" w:eastAsia="zh-CN" w:bidi="ar-SA"/>
        </w:rPr>
        <w:t>采购人需求调整</w:t>
      </w:r>
      <w:r>
        <w:rPr>
          <w:rStyle w:val="80"/>
          <w:rFonts w:hint="eastAsia" w:ascii="宋体" w:eastAsia="宋体" w:cs="Times New Roman"/>
          <w:b/>
          <w:bCs/>
          <w:color w:val="auto"/>
          <w:kern w:val="2"/>
          <w:sz w:val="21"/>
          <w:szCs w:val="21"/>
          <w:highlight w:val="none"/>
          <w:u w:val="double"/>
          <w:lang w:val="en-US" w:eastAsia="zh-CN" w:bidi="ar-SA"/>
        </w:rPr>
        <w:t>菜式，报价时提供承诺函（格式详见附件）</w:t>
      </w:r>
      <w:r>
        <w:rPr>
          <w:rStyle w:val="80"/>
          <w:rFonts w:hint="eastAsia" w:ascii="宋体" w:cs="Times New Roman"/>
          <w:b/>
          <w:bCs/>
          <w:color w:val="auto"/>
          <w:kern w:val="2"/>
          <w:sz w:val="21"/>
          <w:szCs w:val="21"/>
          <w:highlight w:val="none"/>
          <w:u w:val="double"/>
          <w:lang w:val="en-US" w:eastAsia="zh-CN" w:bidi="ar-SA"/>
        </w:rPr>
        <w:t>并加</w:t>
      </w:r>
    </w:p>
    <w:p w14:paraId="26C0EF17">
      <w:pPr>
        <w:widowControl/>
        <w:numPr>
          <w:numId w:val="0"/>
        </w:numPr>
        <w:spacing w:line="360" w:lineRule="auto"/>
        <w:ind w:leftChars="0" w:firstLine="211" w:firstLineChars="100"/>
        <w:rPr>
          <w:rStyle w:val="80"/>
          <w:rFonts w:hint="eastAsia" w:ascii="宋体" w:hAnsi="宋体" w:eastAsia="宋体" w:cs="Times New Roman"/>
          <w:b/>
          <w:bCs/>
          <w:color w:val="auto"/>
          <w:kern w:val="2"/>
          <w:sz w:val="21"/>
          <w:szCs w:val="21"/>
          <w:highlight w:val="none"/>
          <w:u w:val="double"/>
          <w:lang w:val="en-US" w:eastAsia="zh-CN" w:bidi="ar-SA"/>
        </w:rPr>
      </w:pPr>
      <w:r>
        <w:rPr>
          <w:rStyle w:val="80"/>
          <w:rFonts w:hint="eastAsia" w:ascii="宋体" w:cs="Times New Roman"/>
          <w:b/>
          <w:bCs/>
          <w:color w:val="auto"/>
          <w:kern w:val="2"/>
          <w:sz w:val="21"/>
          <w:szCs w:val="21"/>
          <w:highlight w:val="none"/>
          <w:u w:val="double"/>
          <w:lang w:val="en-US" w:eastAsia="zh-CN" w:bidi="ar-SA"/>
        </w:rPr>
        <w:t>盖供应商公章，</w:t>
      </w:r>
      <w:r>
        <w:rPr>
          <w:rStyle w:val="80"/>
          <w:rFonts w:hint="eastAsia" w:ascii="宋体" w:eastAsia="宋体" w:cs="Times New Roman"/>
          <w:b/>
          <w:bCs/>
          <w:color w:val="auto"/>
          <w:kern w:val="2"/>
          <w:sz w:val="21"/>
          <w:szCs w:val="21"/>
          <w:highlight w:val="none"/>
          <w:u w:val="double"/>
          <w:lang w:val="en-US" w:eastAsia="zh-CN" w:bidi="ar-SA"/>
        </w:rPr>
        <w:t>未提交或不符合要求则报价无效</w:t>
      </w:r>
      <w:r>
        <w:rPr>
          <w:rStyle w:val="80"/>
          <w:rFonts w:hint="eastAsia" w:ascii="宋体" w:hAnsi="宋体" w:eastAsia="宋体" w:cs="Times New Roman"/>
          <w:b/>
          <w:bCs/>
          <w:color w:val="auto"/>
          <w:kern w:val="2"/>
          <w:sz w:val="21"/>
          <w:szCs w:val="21"/>
          <w:highlight w:val="none"/>
          <w:u w:val="double"/>
          <w:lang w:val="en-US" w:eastAsia="zh-CN" w:bidi="ar-SA"/>
        </w:rPr>
        <w:t>。</w:t>
      </w:r>
    </w:p>
    <w:p w14:paraId="3E764694">
      <w:pPr>
        <w:spacing w:line="360" w:lineRule="auto"/>
        <w:rPr>
          <w:rFonts w:ascii="宋体" w:hAnsi="宋体"/>
          <w:color w:val="auto"/>
          <w:spacing w:val="4"/>
          <w:highlight w:val="none"/>
        </w:rPr>
      </w:pPr>
    </w:p>
    <w:p w14:paraId="287E7774">
      <w:pPr>
        <w:spacing w:line="360" w:lineRule="auto"/>
        <w:rPr>
          <w:rFonts w:ascii="宋体" w:hAnsi="宋体"/>
          <w:color w:val="auto"/>
          <w:highlight w:val="none"/>
          <w:u w:val="single"/>
        </w:rPr>
      </w:pPr>
      <w:r>
        <w:rPr>
          <w:rFonts w:hint="eastAsia" w:ascii="宋体" w:hAnsi="宋体"/>
          <w:color w:val="auto"/>
          <w:spacing w:val="4"/>
          <w:highlight w:val="none"/>
        </w:rPr>
        <w:t>供应商名称（</w:t>
      </w:r>
      <w:r>
        <w:rPr>
          <w:rFonts w:hint="eastAsia" w:ascii="宋体" w:hAnsi="宋体"/>
          <w:color w:val="auto"/>
          <w:highlight w:val="none"/>
        </w:rPr>
        <w:t>单位盖</w:t>
      </w:r>
      <w:r>
        <w:rPr>
          <w:rFonts w:hint="eastAsia" w:ascii="宋体" w:hAnsi="宋体"/>
          <w:color w:val="auto"/>
          <w:spacing w:val="4"/>
          <w:highlight w:val="none"/>
        </w:rPr>
        <w:t>公章）：</w:t>
      </w:r>
      <w:r>
        <w:rPr>
          <w:rFonts w:ascii="宋体" w:hAnsi="宋体"/>
          <w:color w:val="auto"/>
          <w:spacing w:val="4"/>
          <w:highlight w:val="none"/>
          <w:u w:val="single"/>
        </w:rPr>
        <w:t xml:space="preserve">                     </w:t>
      </w:r>
    </w:p>
    <w:p w14:paraId="1D5447CB">
      <w:pPr>
        <w:spacing w:line="360" w:lineRule="auto"/>
        <w:rPr>
          <w:rFonts w:ascii="宋体" w:hAnsi="宋体"/>
          <w:color w:val="auto"/>
          <w:spacing w:val="4"/>
          <w:highlight w:val="none"/>
          <w:u w:val="single"/>
        </w:rPr>
      </w:pPr>
      <w:r>
        <w:rPr>
          <w:rFonts w:hint="eastAsia" w:ascii="宋体" w:hAnsi="宋体"/>
          <w:color w:val="auto"/>
          <w:spacing w:val="4"/>
          <w:highlight w:val="none"/>
        </w:rPr>
        <w:t>日期：</w:t>
      </w:r>
      <w:r>
        <w:rPr>
          <w:rFonts w:ascii="宋体" w:hAnsi="宋体"/>
          <w:color w:val="auto"/>
          <w:spacing w:val="4"/>
          <w:highlight w:val="none"/>
          <w:u w:val="single"/>
        </w:rPr>
        <w:t xml:space="preserve">                     </w:t>
      </w:r>
      <w:r>
        <w:rPr>
          <w:rFonts w:ascii="宋体" w:hAnsi="宋体"/>
          <w:color w:val="auto"/>
          <w:spacing w:val="4"/>
          <w:highlight w:val="none"/>
          <w:u w:val="single"/>
        </w:rPr>
        <w:br w:type="page"/>
      </w:r>
    </w:p>
    <w:p w14:paraId="68201185">
      <w:pPr>
        <w:keepNext/>
        <w:spacing w:after="240" w:line="360" w:lineRule="auto"/>
        <w:ind w:left="720" w:hanging="360"/>
        <w:jc w:val="center"/>
        <w:outlineLvl w:val="1"/>
        <w:rPr>
          <w:rFonts w:ascii="宋体" w:hAnsi="宋体" w:cs="Times New Roman"/>
          <w:b/>
          <w:bCs/>
          <w:color w:val="auto"/>
          <w:kern w:val="0"/>
          <w:sz w:val="32"/>
          <w:szCs w:val="32"/>
          <w:highlight w:val="none"/>
        </w:rPr>
      </w:pPr>
      <w:bookmarkStart w:id="15" w:name="PO_t_用户需求书响应声明函_11"/>
      <w:r>
        <w:rPr>
          <w:rFonts w:hint="eastAsia" w:ascii="宋体" w:hAnsi="宋体" w:cs="Times New Roman"/>
          <w:b/>
          <w:bCs/>
          <w:color w:val="auto"/>
          <w:kern w:val="0"/>
          <w:sz w:val="32"/>
          <w:szCs w:val="32"/>
          <w:highlight w:val="none"/>
        </w:rPr>
        <w:t>用户需求书响应声明函</w:t>
      </w:r>
    </w:p>
    <w:bookmarkEnd w:id="15"/>
    <w:p w14:paraId="6C187761">
      <w:pPr>
        <w:spacing w:line="360" w:lineRule="auto"/>
        <w:ind w:firstLine="422" w:firstLineChars="200"/>
        <w:rPr>
          <w:rFonts w:ascii="宋体" w:hAnsi="宋体" w:cs="Times New Roman"/>
          <w:b/>
          <w:color w:val="auto"/>
          <w:highlight w:val="none"/>
        </w:rPr>
      </w:pPr>
      <w:r>
        <w:rPr>
          <w:rFonts w:hint="eastAsia" w:ascii="宋体" w:hAnsi="宋体" w:cs="Times New Roman"/>
          <w:b/>
          <w:color w:val="auto"/>
          <w:highlight w:val="none"/>
        </w:rPr>
        <w:t>致：</w:t>
      </w:r>
      <w:bookmarkStart w:id="16" w:name="PO_te_采购单位_3_2"/>
      <w:r>
        <w:rPr>
          <w:rFonts w:hint="eastAsia" w:ascii="宋体" w:hAnsi="宋体" w:cs="Times New Roman"/>
          <w:b/>
          <w:color w:val="auto"/>
          <w:highlight w:val="none"/>
          <w:lang w:eastAsia="zh-CN"/>
        </w:rPr>
        <w:t>中华人民共和国港珠澳大桥海事局</w:t>
      </w:r>
      <w:bookmarkEnd w:id="16"/>
      <w:r>
        <w:rPr>
          <w:rFonts w:hint="eastAsia" w:ascii="宋体" w:hAnsi="宋体" w:cs="Times New Roman"/>
          <w:b/>
          <w:color w:val="auto"/>
          <w:highlight w:val="none"/>
        </w:rPr>
        <w:t>、</w:t>
      </w:r>
      <w:bookmarkStart w:id="17" w:name="PO_te_代理机构_4_2"/>
      <w:r>
        <w:rPr>
          <w:rFonts w:hint="eastAsia" w:ascii="宋体" w:hAnsi="宋体" w:cs="Times New Roman"/>
          <w:b/>
          <w:color w:val="auto"/>
          <w:highlight w:val="none"/>
          <w:lang w:eastAsia="zh-CN"/>
        </w:rPr>
        <w:t>云采链（广州）信息科技有限公司</w:t>
      </w:r>
      <w:bookmarkEnd w:id="17"/>
    </w:p>
    <w:p w14:paraId="759CC1C1">
      <w:pPr>
        <w:spacing w:line="360" w:lineRule="auto"/>
        <w:ind w:firstLine="420" w:firstLineChars="200"/>
        <w:rPr>
          <w:rFonts w:ascii="宋体" w:hAnsi="宋体" w:cs="Times New Roman"/>
          <w:color w:val="auto"/>
          <w:szCs w:val="22"/>
          <w:highlight w:val="none"/>
          <w:lang w:val="zh-CN"/>
        </w:rPr>
      </w:pPr>
    </w:p>
    <w:p w14:paraId="6EA580A2">
      <w:pPr>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关于贵单位、贵司发布</w:t>
      </w:r>
      <w:bookmarkStart w:id="18" w:name="PO_te_项目名称_1_4"/>
      <w:r>
        <w:rPr>
          <w:rFonts w:hint="eastAsia" w:ascii="宋体" w:hAnsi="宋体" w:cs="Times New Roman"/>
          <w:b/>
          <w:color w:val="auto"/>
          <w:highlight w:val="none"/>
          <w:u w:val="single"/>
          <w:lang w:eastAsia="zh-CN"/>
        </w:rPr>
        <w:t>港珠澳大桥海事局机关食堂购买服务项目</w:t>
      </w:r>
      <w:bookmarkEnd w:id="18"/>
      <w:r>
        <w:rPr>
          <w:rFonts w:hint="eastAsia" w:ascii="宋体" w:hAnsi="宋体" w:cs="Times New Roman"/>
          <w:color w:val="auto"/>
          <w:highlight w:val="none"/>
        </w:rPr>
        <w:t>的零散采购公告，本公司（企业）愿意参加采购活动，并作出如下声明：</w:t>
      </w:r>
    </w:p>
    <w:p w14:paraId="7A4C6143">
      <w:pPr>
        <w:tabs>
          <w:tab w:val="left" w:pos="426"/>
        </w:tabs>
        <w:snapToGrid w:val="0"/>
        <w:spacing w:line="360" w:lineRule="auto"/>
        <w:ind w:firstLine="420" w:firstLineChars="200"/>
        <w:rPr>
          <w:rFonts w:ascii="宋体" w:hAnsi="宋体" w:cs="Times New Roman"/>
          <w:color w:val="auto"/>
          <w:kern w:val="0"/>
          <w:highlight w:val="none"/>
        </w:rPr>
      </w:pPr>
      <w:r>
        <w:rPr>
          <w:rFonts w:hint="eastAsia" w:ascii="宋体" w:hAnsi="宋体" w:cs="Times New Roman"/>
          <w:color w:val="auto"/>
          <w:kern w:val="0"/>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0B980A18">
      <w:pPr>
        <w:tabs>
          <w:tab w:val="left" w:pos="426"/>
        </w:tabs>
        <w:snapToGri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本公司（企业）承诺在本次采购活动中，如有违法、违规、弄虚作假行为，所造成的损失、不良后果及法律责任，一律由</w:t>
      </w:r>
      <w:r>
        <w:rPr>
          <w:rFonts w:hint="eastAsia" w:ascii="宋体" w:hAnsi="宋体" w:cs="Times New Roman"/>
          <w:color w:val="auto"/>
          <w:kern w:val="0"/>
          <w:highlight w:val="none"/>
        </w:rPr>
        <w:t>本</w:t>
      </w:r>
      <w:r>
        <w:rPr>
          <w:rFonts w:hint="eastAsia" w:ascii="宋体" w:hAnsi="宋体" w:cs="宋体"/>
          <w:color w:val="auto"/>
          <w:kern w:val="0"/>
          <w:highlight w:val="none"/>
        </w:rPr>
        <w:t>公司（企业）承担。</w:t>
      </w:r>
    </w:p>
    <w:p w14:paraId="386E5F39">
      <w:pPr>
        <w:autoSpaceDE w:val="0"/>
        <w:autoSpaceDN w:val="0"/>
        <w:adjustRightInd w:val="0"/>
        <w:spacing w:line="360" w:lineRule="auto"/>
        <w:ind w:firstLine="422" w:firstLineChars="200"/>
        <w:rPr>
          <w:rFonts w:ascii="宋体" w:hAnsi="宋体" w:cs="Times New Roman"/>
          <w:b/>
          <w:color w:val="auto"/>
          <w:szCs w:val="22"/>
          <w:highlight w:val="none"/>
        </w:rPr>
      </w:pPr>
      <w:r>
        <w:rPr>
          <w:rFonts w:hint="eastAsia" w:ascii="宋体" w:hAnsi="宋体" w:cs="Times New Roman"/>
          <w:b/>
          <w:color w:val="auto"/>
          <w:szCs w:val="22"/>
          <w:highlight w:val="none"/>
        </w:rPr>
        <w:t>备注：</w:t>
      </w:r>
    </w:p>
    <w:p w14:paraId="6C45134F">
      <w:pPr>
        <w:widowControl/>
        <w:numPr>
          <w:ilvl w:val="0"/>
          <w:numId w:val="21"/>
        </w:numPr>
        <w:autoSpaceDE w:val="0"/>
        <w:autoSpaceDN w:val="0"/>
        <w:adjustRightInd w:val="0"/>
        <w:spacing w:line="360" w:lineRule="auto"/>
        <w:ind w:left="0" w:firstLine="420" w:firstLineChars="200"/>
        <w:jc w:val="left"/>
        <w:rPr>
          <w:rFonts w:ascii="宋体" w:hAnsi="宋体" w:cs="Times New Roman"/>
          <w:color w:val="auto"/>
          <w:szCs w:val="22"/>
          <w:highlight w:val="none"/>
        </w:rPr>
      </w:pPr>
      <w:r>
        <w:rPr>
          <w:rFonts w:hint="eastAsia" w:ascii="宋体" w:hAnsi="宋体" w:cs="Times New Roman"/>
          <w:color w:val="auto"/>
          <w:szCs w:val="22"/>
          <w:highlight w:val="none"/>
        </w:rPr>
        <w:t>本声明函必须提供且内容不得擅自删改，否则视为响应无效。</w:t>
      </w:r>
    </w:p>
    <w:p w14:paraId="3BFA0A33">
      <w:pPr>
        <w:widowControl/>
        <w:numPr>
          <w:ilvl w:val="0"/>
          <w:numId w:val="21"/>
        </w:numPr>
        <w:snapToGrid w:val="0"/>
        <w:spacing w:line="360" w:lineRule="auto"/>
        <w:ind w:left="0" w:firstLine="420" w:firstLineChars="200"/>
        <w:jc w:val="left"/>
        <w:rPr>
          <w:rFonts w:ascii="宋体" w:hAnsi="宋体" w:cs="Times New Roman"/>
          <w:color w:val="auto"/>
          <w:highlight w:val="none"/>
        </w:rPr>
      </w:pPr>
      <w:r>
        <w:rPr>
          <w:rFonts w:hint="eastAsia" w:ascii="宋体" w:hAnsi="宋体" w:cs="Times New Roman"/>
          <w:color w:val="auto"/>
          <w:highlight w:val="none"/>
        </w:rPr>
        <w:t>本声明函如有虚假或与事实不符的，作无效报价处理。</w:t>
      </w:r>
    </w:p>
    <w:p w14:paraId="4A073DBA">
      <w:pPr>
        <w:widowControl/>
        <w:spacing w:line="360" w:lineRule="auto"/>
        <w:ind w:firstLine="643" w:firstLineChars="200"/>
        <w:jc w:val="left"/>
        <w:rPr>
          <w:rFonts w:ascii="宋体" w:hAnsi="宋体" w:cs="Times New Roman"/>
          <w:b/>
          <w:bCs/>
          <w:color w:val="auto"/>
          <w:kern w:val="0"/>
          <w:sz w:val="32"/>
          <w:szCs w:val="32"/>
          <w:highlight w:val="none"/>
        </w:rPr>
      </w:pPr>
    </w:p>
    <w:p w14:paraId="4788ADE4">
      <w:pPr>
        <w:spacing w:line="360" w:lineRule="auto"/>
        <w:ind w:firstLine="436" w:firstLineChars="200"/>
        <w:jc w:val="right"/>
        <w:rPr>
          <w:rFonts w:ascii="宋体" w:hAnsi="宋体" w:cs="Times New Roman"/>
          <w:color w:val="auto"/>
          <w:highlight w:val="none"/>
          <w:u w:val="single"/>
        </w:rPr>
      </w:pPr>
      <w:r>
        <w:rPr>
          <w:rFonts w:hint="eastAsia" w:ascii="宋体" w:hAnsi="宋体" w:cs="Times New Roman"/>
          <w:color w:val="auto"/>
          <w:spacing w:val="4"/>
          <w:highlight w:val="none"/>
        </w:rPr>
        <w:t>供应商名称（</w:t>
      </w:r>
      <w:r>
        <w:rPr>
          <w:rFonts w:hint="eastAsia" w:ascii="宋体" w:hAnsi="宋体" w:cs="Times New Roman"/>
          <w:color w:val="auto"/>
          <w:highlight w:val="none"/>
        </w:rPr>
        <w:t>单位盖</w:t>
      </w:r>
      <w:r>
        <w:rPr>
          <w:rFonts w:hint="eastAsia" w:ascii="宋体" w:hAnsi="宋体" w:cs="Times New Roman"/>
          <w:color w:val="auto"/>
          <w:spacing w:val="4"/>
          <w:highlight w:val="none"/>
        </w:rPr>
        <w:t>公章）：</w:t>
      </w:r>
    </w:p>
    <w:p w14:paraId="605F73EB">
      <w:pPr>
        <w:spacing w:line="360" w:lineRule="auto"/>
        <w:ind w:firstLine="420" w:firstLineChars="200"/>
        <w:jc w:val="right"/>
        <w:rPr>
          <w:rFonts w:ascii="宋体" w:hAnsi="宋体" w:cs="Times New Roman"/>
          <w:color w:val="auto"/>
          <w:szCs w:val="22"/>
          <w:highlight w:val="none"/>
        </w:rPr>
      </w:pPr>
    </w:p>
    <w:p w14:paraId="6BB4AB5A">
      <w:pPr>
        <w:spacing w:line="360" w:lineRule="auto"/>
        <w:ind w:firstLine="436" w:firstLineChars="200"/>
        <w:jc w:val="right"/>
        <w:rPr>
          <w:rFonts w:ascii="宋体" w:hAnsi="宋体"/>
          <w:color w:val="auto"/>
          <w:highlight w:val="none"/>
        </w:rPr>
      </w:pPr>
      <w:r>
        <w:rPr>
          <w:rFonts w:hint="eastAsia" w:ascii="宋体" w:hAnsi="宋体" w:cs="Times New Roman"/>
          <w:color w:val="auto"/>
          <w:spacing w:val="4"/>
          <w:highlight w:val="none"/>
        </w:rPr>
        <w:t>日期：</w:t>
      </w:r>
    </w:p>
    <w:p w14:paraId="696F8066">
      <w:pPr>
        <w:rPr>
          <w:rFonts w:ascii="宋体" w:hAnsi="宋体"/>
          <w:color w:val="auto"/>
          <w:highlight w:val="none"/>
        </w:rPr>
      </w:pPr>
      <w:r>
        <w:rPr>
          <w:rFonts w:hint="eastAsia" w:ascii="宋体" w:hAnsi="宋体"/>
          <w:color w:val="auto"/>
          <w:highlight w:val="none"/>
        </w:rPr>
        <w:br w:type="page"/>
      </w:r>
    </w:p>
    <w:p w14:paraId="76399D50">
      <w:pPr>
        <w:pStyle w:val="3"/>
        <w:keepLines w:val="0"/>
        <w:spacing w:before="0" w:after="0" w:line="360" w:lineRule="auto"/>
        <w:ind w:firstLine="643" w:firstLineChars="200"/>
        <w:jc w:val="center"/>
        <w:rPr>
          <w:rFonts w:ascii="宋体" w:hAnsi="宋体" w:eastAsia="宋体"/>
          <w:color w:val="auto"/>
          <w:highlight w:val="none"/>
        </w:rPr>
      </w:pPr>
      <w:bookmarkStart w:id="19" w:name="PO_t_供应商资格声明函_12"/>
      <w:r>
        <w:rPr>
          <w:rFonts w:hint="eastAsia" w:ascii="宋体" w:hAnsi="宋体" w:eastAsia="宋体"/>
          <w:color w:val="auto"/>
          <w:highlight w:val="none"/>
        </w:rPr>
        <w:t>供应商资格声明函</w:t>
      </w:r>
      <w:bookmarkEnd w:id="19"/>
    </w:p>
    <w:p w14:paraId="674DE76A">
      <w:pPr>
        <w:spacing w:line="360" w:lineRule="auto"/>
        <w:ind w:firstLine="422" w:firstLineChars="200"/>
        <w:rPr>
          <w:rFonts w:ascii="宋体" w:hAnsi="宋体"/>
          <w:b/>
          <w:color w:val="auto"/>
          <w:highlight w:val="none"/>
        </w:rPr>
      </w:pPr>
      <w:r>
        <w:rPr>
          <w:rFonts w:hint="eastAsia" w:ascii="宋体" w:hAnsi="宋体"/>
          <w:b/>
          <w:color w:val="auto"/>
          <w:highlight w:val="none"/>
        </w:rPr>
        <w:t>致：</w:t>
      </w:r>
      <w:bookmarkStart w:id="20" w:name="PO_te_采购单位_3_3"/>
      <w:r>
        <w:rPr>
          <w:rFonts w:hint="eastAsia" w:ascii="宋体" w:hAnsi="宋体"/>
          <w:b/>
          <w:color w:val="auto"/>
          <w:highlight w:val="none"/>
          <w:lang w:eastAsia="zh-CN"/>
        </w:rPr>
        <w:t>中华人民共和国港珠澳大桥海事局</w:t>
      </w:r>
      <w:bookmarkEnd w:id="20"/>
      <w:r>
        <w:rPr>
          <w:rFonts w:hint="eastAsia" w:ascii="宋体" w:hAnsi="宋体"/>
          <w:b/>
          <w:color w:val="auto"/>
          <w:highlight w:val="none"/>
        </w:rPr>
        <w:t>、</w:t>
      </w:r>
      <w:bookmarkStart w:id="21" w:name="PO_te_代理机构_4_3"/>
      <w:r>
        <w:rPr>
          <w:rFonts w:hint="eastAsia" w:ascii="宋体" w:hAnsi="宋体"/>
          <w:b/>
          <w:color w:val="auto"/>
          <w:highlight w:val="none"/>
          <w:lang w:eastAsia="zh-CN"/>
        </w:rPr>
        <w:t>云采链（广州）信息科技有限公司</w:t>
      </w:r>
      <w:bookmarkEnd w:id="21"/>
    </w:p>
    <w:p w14:paraId="4E6304FC">
      <w:pPr>
        <w:spacing w:line="360" w:lineRule="auto"/>
        <w:ind w:firstLine="422" w:firstLineChars="200"/>
        <w:rPr>
          <w:rFonts w:ascii="宋体" w:hAnsi="宋体"/>
          <w:b/>
          <w:color w:val="auto"/>
          <w:highlight w:val="none"/>
        </w:rPr>
      </w:pPr>
    </w:p>
    <w:p w14:paraId="511CEAA8">
      <w:pPr>
        <w:spacing w:line="360" w:lineRule="auto"/>
        <w:ind w:firstLine="420" w:firstLineChars="200"/>
        <w:rPr>
          <w:rFonts w:ascii="宋体" w:hAnsi="宋体"/>
          <w:color w:val="auto"/>
          <w:highlight w:val="none"/>
        </w:rPr>
      </w:pPr>
      <w:r>
        <w:rPr>
          <w:rFonts w:hint="eastAsia" w:ascii="宋体" w:hAnsi="宋体"/>
          <w:color w:val="auto"/>
          <w:highlight w:val="none"/>
        </w:rPr>
        <w:t>关于贵单位、贵司发布</w:t>
      </w:r>
      <w:bookmarkStart w:id="22" w:name="PO_te_项目名称_1_5"/>
      <w:r>
        <w:rPr>
          <w:rFonts w:hint="eastAsia" w:ascii="宋体" w:hAnsi="宋体" w:cs="Times New Roman"/>
          <w:b/>
          <w:color w:val="auto"/>
          <w:highlight w:val="none"/>
          <w:u w:val="single"/>
          <w:lang w:eastAsia="zh-CN"/>
        </w:rPr>
        <w:t>港珠澳大桥海事局机关食堂购买服务项目</w:t>
      </w:r>
      <w:bookmarkEnd w:id="22"/>
      <w:r>
        <w:rPr>
          <w:rFonts w:hint="eastAsia" w:ascii="宋体" w:hAnsi="宋体"/>
          <w:color w:val="auto"/>
          <w:highlight w:val="none"/>
        </w:rPr>
        <w:t>的零散采购公告，本公司（企业）愿意参加采购活动，并声明：</w:t>
      </w:r>
    </w:p>
    <w:p w14:paraId="131EC317">
      <w:pPr>
        <w:spacing w:line="360" w:lineRule="auto"/>
        <w:ind w:firstLine="420" w:firstLineChars="200"/>
        <w:rPr>
          <w:rFonts w:ascii="宋体" w:hAnsi="宋体"/>
          <w:color w:val="auto"/>
          <w:highlight w:val="none"/>
        </w:rPr>
      </w:pPr>
      <w:r>
        <w:rPr>
          <w:rFonts w:hint="eastAsia" w:ascii="宋体" w:hAnsi="宋体"/>
          <w:color w:val="auto"/>
          <w:highlight w:val="none"/>
        </w:rPr>
        <w:t>一、本公司（企业）具备《中华人民共和国政府采购法》第二十二条规定的条件：</w:t>
      </w:r>
    </w:p>
    <w:p w14:paraId="3BF1EABD">
      <w:pPr>
        <w:spacing w:line="360" w:lineRule="auto"/>
        <w:ind w:firstLine="420" w:firstLineChars="200"/>
        <w:rPr>
          <w:rFonts w:ascii="宋体" w:hAnsi="宋体"/>
          <w:color w:val="auto"/>
          <w:highlight w:val="none"/>
        </w:rPr>
      </w:pPr>
      <w:r>
        <w:rPr>
          <w:rFonts w:hint="eastAsia" w:ascii="宋体" w:hAnsi="宋体"/>
          <w:color w:val="auto"/>
          <w:highlight w:val="none"/>
        </w:rPr>
        <w:t>（一）具有独立承担民事责任的能力；</w:t>
      </w:r>
    </w:p>
    <w:p w14:paraId="66CEA433">
      <w:pPr>
        <w:spacing w:line="360" w:lineRule="auto"/>
        <w:ind w:firstLine="420" w:firstLineChars="200"/>
        <w:rPr>
          <w:rFonts w:ascii="宋体" w:hAnsi="宋体"/>
          <w:color w:val="auto"/>
          <w:highlight w:val="none"/>
        </w:rPr>
      </w:pPr>
      <w:r>
        <w:rPr>
          <w:rFonts w:hint="eastAsia" w:ascii="宋体" w:hAnsi="宋体"/>
          <w:color w:val="auto"/>
          <w:highlight w:val="none"/>
        </w:rPr>
        <w:t xml:space="preserve">（二）具有良好的商业信誉和健全的财务会计制度； </w:t>
      </w:r>
    </w:p>
    <w:p w14:paraId="02F01629">
      <w:pPr>
        <w:spacing w:line="360" w:lineRule="auto"/>
        <w:ind w:firstLine="420" w:firstLineChars="200"/>
        <w:rPr>
          <w:rFonts w:ascii="宋体" w:hAnsi="宋体"/>
          <w:color w:val="auto"/>
          <w:highlight w:val="none"/>
        </w:rPr>
      </w:pPr>
      <w:r>
        <w:rPr>
          <w:rFonts w:hint="eastAsia" w:ascii="宋体" w:hAnsi="宋体"/>
          <w:color w:val="auto"/>
          <w:highlight w:val="none"/>
        </w:rPr>
        <w:t>（三）具有履行合同所必需的设备和专业技术能力；</w:t>
      </w:r>
    </w:p>
    <w:p w14:paraId="637E24FC">
      <w:pPr>
        <w:spacing w:line="360" w:lineRule="auto"/>
        <w:ind w:firstLine="420" w:firstLineChars="200"/>
        <w:rPr>
          <w:rFonts w:ascii="宋体" w:hAnsi="宋体"/>
          <w:color w:val="auto"/>
          <w:highlight w:val="none"/>
        </w:rPr>
      </w:pPr>
      <w:r>
        <w:rPr>
          <w:rFonts w:hint="eastAsia" w:ascii="宋体" w:hAnsi="宋体"/>
          <w:color w:val="auto"/>
          <w:highlight w:val="none"/>
        </w:rPr>
        <w:t>（四）有依法缴纳税收和社会保障资金的良好记录；</w:t>
      </w:r>
    </w:p>
    <w:p w14:paraId="633E322D">
      <w:pPr>
        <w:spacing w:line="360" w:lineRule="auto"/>
        <w:ind w:firstLine="420" w:firstLineChars="200"/>
        <w:rPr>
          <w:rFonts w:ascii="宋体" w:hAnsi="宋体"/>
          <w:color w:val="auto"/>
          <w:highlight w:val="none"/>
        </w:rPr>
      </w:pPr>
      <w:r>
        <w:rPr>
          <w:rFonts w:hint="eastAsia" w:ascii="宋体" w:hAnsi="宋体"/>
          <w:color w:val="auto"/>
          <w:highlight w:val="none"/>
        </w:rPr>
        <w:t>（五）参加政府采购活动前三年内，在经营活动中没有重大违法记录；</w:t>
      </w:r>
    </w:p>
    <w:p w14:paraId="4E0802E8">
      <w:pPr>
        <w:spacing w:line="360" w:lineRule="auto"/>
        <w:ind w:firstLine="420" w:firstLineChars="200"/>
        <w:rPr>
          <w:rFonts w:ascii="宋体" w:hAnsi="宋体"/>
          <w:color w:val="auto"/>
          <w:highlight w:val="none"/>
        </w:rPr>
      </w:pPr>
      <w:r>
        <w:rPr>
          <w:rFonts w:hint="eastAsia" w:ascii="宋体" w:hAnsi="宋体"/>
          <w:color w:val="auto"/>
          <w:highlight w:val="none"/>
        </w:rPr>
        <w:t>（六）法律、行政法规规定的其他条件。</w:t>
      </w:r>
    </w:p>
    <w:p w14:paraId="6A372F50">
      <w:pPr>
        <w:spacing w:line="360" w:lineRule="auto"/>
        <w:ind w:firstLine="420" w:firstLineChars="200"/>
        <w:rPr>
          <w:rFonts w:ascii="宋体" w:hAnsi="宋体"/>
          <w:color w:val="auto"/>
          <w:highlight w:val="none"/>
        </w:rPr>
      </w:pPr>
      <w:r>
        <w:rPr>
          <w:rFonts w:hint="eastAsia" w:ascii="宋体" w:hAnsi="宋体"/>
          <w:color w:val="auto"/>
          <w:highlight w:val="none"/>
        </w:rPr>
        <w:t>二、本公司具有本次采购项目服务能力。</w:t>
      </w:r>
    </w:p>
    <w:p w14:paraId="4768CB1F">
      <w:pPr>
        <w:spacing w:line="360" w:lineRule="auto"/>
        <w:ind w:firstLine="420" w:firstLineChars="200"/>
        <w:rPr>
          <w:rFonts w:ascii="宋体" w:hAnsi="宋体"/>
          <w:color w:val="auto"/>
          <w:highlight w:val="none"/>
        </w:rPr>
      </w:pPr>
      <w:r>
        <w:rPr>
          <w:rFonts w:hint="eastAsia" w:ascii="宋体" w:hAnsi="宋体"/>
          <w:color w:val="auto"/>
          <w:highlight w:val="none"/>
        </w:rPr>
        <w:t>三、本公司有固定的经营场所，信誉良好、售后维护服务好，并且在经营活动中无严重违法记录。</w:t>
      </w:r>
    </w:p>
    <w:p w14:paraId="4CCADF78">
      <w:pPr>
        <w:spacing w:line="360" w:lineRule="auto"/>
        <w:ind w:firstLine="424"/>
        <w:rPr>
          <w:rFonts w:ascii="宋体" w:hAnsi="宋体"/>
          <w:color w:val="auto"/>
          <w:highlight w:val="none"/>
        </w:rPr>
      </w:pPr>
      <w:r>
        <w:rPr>
          <w:rFonts w:hint="eastAsia" w:ascii="宋体" w:hAnsi="宋体"/>
          <w:color w:val="auto"/>
          <w:highlight w:val="none"/>
          <w:lang w:val="zh-TW" w:eastAsia="zh-TW"/>
        </w:rPr>
        <w:t>四、本公司在本项目中不转包分包且不联合参与</w:t>
      </w:r>
      <w:r>
        <w:rPr>
          <w:rFonts w:hint="eastAsia" w:ascii="宋体" w:hAnsi="宋体"/>
          <w:color w:val="auto"/>
          <w:highlight w:val="none"/>
          <w:lang w:val="zh-TW"/>
        </w:rPr>
        <w:t>零散采购</w:t>
      </w:r>
      <w:r>
        <w:rPr>
          <w:rFonts w:hint="eastAsia" w:ascii="宋体" w:hAnsi="宋体"/>
          <w:color w:val="auto"/>
          <w:highlight w:val="none"/>
          <w:lang w:val="zh-TW" w:eastAsia="zh-TW"/>
        </w:rPr>
        <w:t>。</w:t>
      </w:r>
    </w:p>
    <w:p w14:paraId="54AC0AB0">
      <w:pPr>
        <w:spacing w:line="360" w:lineRule="auto"/>
        <w:ind w:firstLine="420" w:firstLineChars="200"/>
        <w:rPr>
          <w:rFonts w:ascii="宋体" w:hAnsi="宋体"/>
          <w:color w:val="auto"/>
          <w:highlight w:val="none"/>
        </w:rPr>
      </w:pPr>
      <w:r>
        <w:rPr>
          <w:rFonts w:hint="eastAsia" w:ascii="宋体" w:hAnsi="宋体"/>
          <w:color w:val="auto"/>
          <w:highlight w:val="none"/>
        </w:rPr>
        <w:t>本公司（企业）承诺在本次采购活动中，如有违法、违规、弄虚作假行为，所造成的损失、不良后果及法律责任，一律由</w:t>
      </w:r>
      <w:r>
        <w:rPr>
          <w:rFonts w:hint="eastAsia" w:ascii="宋体" w:hAnsi="宋体" w:cs="Times New Roman"/>
          <w:color w:val="auto"/>
          <w:kern w:val="0"/>
          <w:highlight w:val="none"/>
        </w:rPr>
        <w:t>本</w:t>
      </w:r>
      <w:r>
        <w:rPr>
          <w:rFonts w:hint="eastAsia" w:ascii="宋体" w:hAnsi="宋体"/>
          <w:color w:val="auto"/>
          <w:highlight w:val="none"/>
        </w:rPr>
        <w:t>公司（企业）承担。</w:t>
      </w:r>
    </w:p>
    <w:p w14:paraId="0DE5D1F6">
      <w:pPr>
        <w:spacing w:line="360" w:lineRule="auto"/>
        <w:ind w:firstLine="420" w:firstLineChars="200"/>
        <w:rPr>
          <w:rFonts w:ascii="宋体" w:hAnsi="宋体"/>
          <w:color w:val="auto"/>
          <w:highlight w:val="none"/>
        </w:rPr>
      </w:pPr>
      <w:r>
        <w:rPr>
          <w:rFonts w:hint="eastAsia" w:ascii="宋体" w:hAnsi="宋体"/>
          <w:color w:val="auto"/>
          <w:highlight w:val="none"/>
        </w:rPr>
        <w:t>特此声明！</w:t>
      </w:r>
    </w:p>
    <w:p w14:paraId="59DA5512">
      <w:pPr>
        <w:spacing w:line="360" w:lineRule="auto"/>
        <w:ind w:firstLine="420" w:firstLineChars="200"/>
        <w:rPr>
          <w:rFonts w:ascii="宋体" w:hAnsi="宋体"/>
          <w:color w:val="auto"/>
          <w:highlight w:val="none"/>
        </w:rPr>
      </w:pPr>
      <w:r>
        <w:rPr>
          <w:rFonts w:hint="eastAsia" w:ascii="宋体" w:hAnsi="宋体"/>
          <w:color w:val="auto"/>
          <w:highlight w:val="none"/>
        </w:rPr>
        <w:t>备注：</w:t>
      </w:r>
    </w:p>
    <w:p w14:paraId="50DF1CCE">
      <w:pPr>
        <w:pStyle w:val="54"/>
        <w:numPr>
          <w:ilvl w:val="0"/>
          <w:numId w:val="22"/>
        </w:numPr>
        <w:spacing w:line="360" w:lineRule="auto"/>
        <w:ind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14:paraId="55C1E690">
      <w:pPr>
        <w:pStyle w:val="54"/>
        <w:numPr>
          <w:ilvl w:val="0"/>
          <w:numId w:val="22"/>
        </w:numPr>
        <w:spacing w:line="360" w:lineRule="auto"/>
        <w:ind w:firstLineChars="0"/>
        <w:rPr>
          <w:rFonts w:ascii="宋体" w:hAnsi="宋体"/>
          <w:color w:val="auto"/>
          <w:highlight w:val="none"/>
        </w:rPr>
      </w:pPr>
      <w:r>
        <w:rPr>
          <w:rFonts w:hint="eastAsia" w:ascii="宋体" w:hAnsi="宋体"/>
          <w:color w:val="auto"/>
          <w:highlight w:val="none"/>
        </w:rPr>
        <w:t>本声明函如有虚假或与事实不符的，作无效报价处理。</w:t>
      </w:r>
    </w:p>
    <w:p w14:paraId="4EC9060F">
      <w:pPr>
        <w:spacing w:line="360" w:lineRule="auto"/>
        <w:ind w:firstLine="420" w:firstLineChars="200"/>
        <w:rPr>
          <w:rFonts w:ascii="宋体" w:hAnsi="宋体"/>
          <w:color w:val="auto"/>
          <w:highlight w:val="none"/>
        </w:rPr>
      </w:pPr>
    </w:p>
    <w:p w14:paraId="3530DE45">
      <w:pPr>
        <w:spacing w:line="360" w:lineRule="auto"/>
        <w:ind w:firstLine="436" w:firstLineChars="200"/>
        <w:jc w:val="right"/>
        <w:rPr>
          <w:rFonts w:ascii="宋体" w:hAnsi="宋体" w:cs="Times New Roman"/>
          <w:color w:val="auto"/>
          <w:spacing w:val="4"/>
          <w:highlight w:val="none"/>
        </w:rPr>
      </w:pPr>
      <w:r>
        <w:rPr>
          <w:rFonts w:hint="eastAsia" w:ascii="宋体" w:hAnsi="宋体" w:cs="Times New Roman"/>
          <w:color w:val="auto"/>
          <w:spacing w:val="4"/>
          <w:highlight w:val="none"/>
        </w:rPr>
        <w:t>供应商名称（单位盖公章）：</w:t>
      </w:r>
    </w:p>
    <w:p w14:paraId="18899D6D">
      <w:pPr>
        <w:spacing w:line="360" w:lineRule="auto"/>
        <w:ind w:firstLine="436" w:firstLineChars="200"/>
        <w:jc w:val="right"/>
        <w:rPr>
          <w:rFonts w:hint="eastAsia" w:ascii="宋体" w:hAnsi="宋体" w:cs="Times New Roman"/>
          <w:color w:val="auto"/>
          <w:spacing w:val="4"/>
          <w:highlight w:val="none"/>
        </w:rPr>
      </w:pPr>
      <w:r>
        <w:rPr>
          <w:rFonts w:hint="eastAsia" w:ascii="宋体" w:hAnsi="宋体" w:cs="Times New Roman"/>
          <w:color w:val="auto"/>
          <w:spacing w:val="4"/>
          <w:highlight w:val="none"/>
        </w:rPr>
        <w:t>日期：</w:t>
      </w:r>
    </w:p>
    <w:p w14:paraId="6050D7B4">
      <w:r>
        <w:br w:type="page"/>
      </w:r>
    </w:p>
    <w:p w14:paraId="27C8B73D">
      <w:pPr>
        <w:pStyle w:val="3"/>
        <w:keepLines w:val="0"/>
        <w:spacing w:before="0" w:after="0" w:line="360" w:lineRule="auto"/>
        <w:ind w:firstLine="643" w:firstLineChars="200"/>
        <w:jc w:val="center"/>
        <w:rPr>
          <w:rFonts w:hint="eastAsia" w:ascii="宋体" w:hAnsi="宋体" w:eastAsia="宋体"/>
          <w:color w:val="auto"/>
          <w:highlight w:val="none"/>
        </w:rPr>
      </w:pPr>
      <w:r>
        <w:rPr>
          <w:rFonts w:hint="eastAsia" w:ascii="宋体" w:hAnsi="宋体" w:eastAsia="宋体"/>
          <w:color w:val="auto"/>
          <w:highlight w:val="none"/>
        </w:rPr>
        <w:t>承诺函</w:t>
      </w:r>
    </w:p>
    <w:p w14:paraId="10827A94">
      <w:pPr>
        <w:spacing w:line="360" w:lineRule="auto"/>
        <w:ind w:firstLine="422" w:firstLineChars="200"/>
        <w:rPr>
          <w:rFonts w:ascii="宋体" w:hAnsi="宋体"/>
          <w:b/>
          <w:color w:val="auto"/>
          <w:highlight w:val="none"/>
        </w:rPr>
      </w:pPr>
      <w:r>
        <w:rPr>
          <w:rFonts w:hint="eastAsia" w:ascii="宋体" w:hAnsi="宋体"/>
          <w:b/>
          <w:color w:val="auto"/>
          <w:highlight w:val="none"/>
        </w:rPr>
        <w:t>致：</w:t>
      </w:r>
      <w:r>
        <w:rPr>
          <w:rFonts w:hint="eastAsia" w:ascii="宋体" w:hAnsi="宋体"/>
          <w:b/>
          <w:color w:val="auto"/>
          <w:highlight w:val="none"/>
          <w:lang w:eastAsia="zh-CN"/>
        </w:rPr>
        <w:t>中华人民共和国港珠澳大桥海事局</w:t>
      </w:r>
      <w:r>
        <w:rPr>
          <w:rFonts w:hint="eastAsia" w:ascii="宋体" w:hAnsi="宋体"/>
          <w:b/>
          <w:color w:val="auto"/>
          <w:highlight w:val="none"/>
        </w:rPr>
        <w:t>、</w:t>
      </w:r>
      <w:r>
        <w:rPr>
          <w:rFonts w:hint="eastAsia" w:ascii="宋体" w:hAnsi="宋体"/>
          <w:b/>
          <w:color w:val="auto"/>
          <w:highlight w:val="none"/>
          <w:lang w:eastAsia="zh-CN"/>
        </w:rPr>
        <w:t>云采链（广州）信息科技有限公司</w:t>
      </w:r>
    </w:p>
    <w:p w14:paraId="376DEBD5">
      <w:pPr>
        <w:snapToGrid w:val="0"/>
        <w:spacing w:line="360" w:lineRule="auto"/>
        <w:ind w:firstLine="525" w:firstLineChars="250"/>
        <w:rPr>
          <w:rFonts w:hint="eastAsia" w:ascii="宋体" w:hAnsi="宋体"/>
          <w:szCs w:val="21"/>
        </w:rPr>
      </w:pPr>
    </w:p>
    <w:p w14:paraId="132C38F6">
      <w:pPr>
        <w:snapToGrid w:val="0"/>
        <w:spacing w:line="360" w:lineRule="auto"/>
        <w:ind w:firstLine="525" w:firstLineChars="250"/>
        <w:rPr>
          <w:rFonts w:ascii="宋体" w:hAnsi="宋体"/>
          <w:szCs w:val="21"/>
        </w:rPr>
      </w:pPr>
      <w:r>
        <w:rPr>
          <w:rFonts w:hint="eastAsia" w:ascii="宋体" w:hAnsi="宋体"/>
          <w:szCs w:val="21"/>
        </w:rPr>
        <w:t xml:space="preserve">关于贵单位、贵司发布 </w:t>
      </w:r>
      <w:r>
        <w:rPr>
          <w:rFonts w:hint="eastAsia" w:ascii="宋体" w:hAnsi="宋体"/>
          <w:szCs w:val="21"/>
          <w:u w:val="single"/>
        </w:rPr>
        <w:t xml:space="preserve"> </w:t>
      </w:r>
      <w:r>
        <w:rPr>
          <w:rFonts w:hint="eastAsia" w:ascii="宋体" w:hAnsi="宋体" w:cs="Times New Roman"/>
          <w:b/>
          <w:color w:val="auto"/>
          <w:highlight w:val="none"/>
          <w:u w:val="single"/>
          <w:lang w:eastAsia="zh-CN"/>
        </w:rPr>
        <w:t>港珠澳大桥海事局机关食堂购买服务项目</w:t>
      </w:r>
      <w:r>
        <w:rPr>
          <w:rFonts w:hint="eastAsia" w:ascii="宋体" w:hAnsi="宋体" w:cs="Times New Roman"/>
          <w:b/>
          <w:color w:val="auto"/>
          <w:highlight w:val="none"/>
          <w:u w:val="single"/>
          <w:lang w:val="en-US" w:eastAsia="zh-CN"/>
        </w:rPr>
        <w:t xml:space="preserve"> </w:t>
      </w:r>
      <w:r>
        <w:rPr>
          <w:rFonts w:hint="eastAsia" w:ascii="宋体" w:hAnsi="宋体"/>
          <w:szCs w:val="21"/>
        </w:rPr>
        <w:t>的</w:t>
      </w:r>
      <w:r>
        <w:rPr>
          <w:rFonts w:hint="eastAsia" w:ascii="宋体" w:hAnsi="宋体"/>
          <w:color w:val="auto"/>
          <w:highlight w:val="none"/>
        </w:rPr>
        <w:t>零散采购公告</w:t>
      </w:r>
      <w:r>
        <w:rPr>
          <w:rFonts w:hint="eastAsia" w:ascii="宋体" w:hAnsi="宋体"/>
          <w:szCs w:val="21"/>
        </w:rPr>
        <w:t>，本公司（企业）愿意参加</w:t>
      </w:r>
      <w:r>
        <w:rPr>
          <w:rFonts w:hint="eastAsia" w:ascii="宋体" w:hAnsi="宋体"/>
          <w:szCs w:val="21"/>
          <w:lang w:val="en-US" w:eastAsia="zh-CN"/>
        </w:rPr>
        <w:t>采购</w:t>
      </w:r>
      <w:r>
        <w:rPr>
          <w:rFonts w:hint="eastAsia" w:ascii="宋体" w:hAnsi="宋体"/>
          <w:szCs w:val="21"/>
        </w:rPr>
        <w:t>活动，并作出如下承诺：</w:t>
      </w:r>
    </w:p>
    <w:p w14:paraId="7D9288A3">
      <w:pPr>
        <w:snapToGrid w:val="0"/>
        <w:spacing w:line="360" w:lineRule="auto"/>
        <w:ind w:firstLine="525" w:firstLineChars="250"/>
        <w:rPr>
          <w:rFonts w:ascii="宋体" w:hAnsi="宋体"/>
          <w:szCs w:val="21"/>
        </w:rPr>
      </w:pPr>
      <w:r>
        <w:rPr>
          <w:rFonts w:hint="eastAsia" w:ascii="宋体" w:hAnsi="宋体"/>
          <w:szCs w:val="21"/>
        </w:rPr>
        <w:t>本公司（企业）所派遣的厨师须熟悉各种菜系，能根据采购人需求调整菜式</w:t>
      </w:r>
      <w:r>
        <w:rPr>
          <w:rFonts w:hint="eastAsia" w:ascii="宋体" w:hAnsi="宋体"/>
          <w:bCs/>
          <w:szCs w:val="21"/>
        </w:rPr>
        <w:t>；</w:t>
      </w:r>
    </w:p>
    <w:p w14:paraId="7DACF4A1">
      <w:pPr>
        <w:snapToGrid w:val="0"/>
        <w:spacing w:line="360" w:lineRule="auto"/>
        <w:ind w:firstLine="525" w:firstLineChars="250"/>
        <w:rPr>
          <w:rFonts w:ascii="宋体" w:hAnsi="宋体"/>
          <w:szCs w:val="21"/>
        </w:rPr>
      </w:pPr>
      <w:r>
        <w:rPr>
          <w:rFonts w:hint="eastAsia" w:ascii="宋体" w:hAnsi="宋体"/>
          <w:szCs w:val="21"/>
        </w:rPr>
        <w:t>否则，由此所造成的损失、不良后果及法律责任，一律由我公司（企业）承担。</w:t>
      </w:r>
    </w:p>
    <w:p w14:paraId="2CBFDCA7">
      <w:pPr>
        <w:snapToGrid w:val="0"/>
        <w:spacing w:line="360" w:lineRule="auto"/>
        <w:ind w:firstLine="525" w:firstLineChars="250"/>
        <w:rPr>
          <w:rFonts w:hint="eastAsia" w:ascii="宋体" w:hAnsi="宋体"/>
          <w:szCs w:val="21"/>
        </w:rPr>
      </w:pPr>
      <w:r>
        <w:rPr>
          <w:rFonts w:hint="eastAsia" w:ascii="宋体" w:hAnsi="宋体"/>
          <w:szCs w:val="21"/>
        </w:rPr>
        <w:t>特此</w:t>
      </w:r>
      <w:r>
        <w:rPr>
          <w:rFonts w:hint="eastAsia" w:ascii="宋体" w:hAnsi="宋体"/>
          <w:szCs w:val="21"/>
          <w:lang w:val="en-US" w:eastAsia="zh-CN"/>
        </w:rPr>
        <w:t>承诺</w:t>
      </w:r>
      <w:r>
        <w:rPr>
          <w:rFonts w:hint="eastAsia" w:ascii="宋体" w:hAnsi="宋体"/>
          <w:szCs w:val="21"/>
        </w:rPr>
        <w:t>！</w:t>
      </w:r>
    </w:p>
    <w:p w14:paraId="2E1EF180">
      <w:pPr>
        <w:snapToGrid w:val="0"/>
        <w:spacing w:line="360" w:lineRule="auto"/>
        <w:ind w:firstLine="525" w:firstLineChars="250"/>
        <w:rPr>
          <w:rFonts w:ascii="宋体" w:hAnsi="宋体"/>
          <w:color w:val="auto"/>
          <w:highlight w:val="none"/>
        </w:rPr>
      </w:pPr>
      <w:r>
        <w:rPr>
          <w:rFonts w:hint="eastAsia" w:ascii="宋体" w:hAnsi="宋体"/>
          <w:color w:val="auto"/>
          <w:highlight w:val="none"/>
        </w:rPr>
        <w:t>备注：</w:t>
      </w:r>
    </w:p>
    <w:p w14:paraId="4D446B66">
      <w:pPr>
        <w:pStyle w:val="54"/>
        <w:numPr>
          <w:ilvl w:val="0"/>
          <w:numId w:val="23"/>
        </w:numPr>
        <w:spacing w:line="360" w:lineRule="auto"/>
        <w:ind w:firstLineChars="0"/>
        <w:rPr>
          <w:rFonts w:ascii="宋体" w:hAnsi="宋体"/>
          <w:color w:val="auto"/>
          <w:highlight w:val="none"/>
        </w:rPr>
      </w:pPr>
      <w:r>
        <w:rPr>
          <w:rFonts w:hint="eastAsia" w:ascii="宋体" w:hAnsi="宋体"/>
          <w:color w:val="auto"/>
          <w:highlight w:val="none"/>
        </w:rPr>
        <w:t>本</w:t>
      </w:r>
      <w:r>
        <w:rPr>
          <w:rFonts w:hint="eastAsia" w:ascii="宋体" w:hAnsi="宋体"/>
          <w:color w:val="auto"/>
          <w:highlight w:val="none"/>
          <w:lang w:val="en-US" w:eastAsia="zh-CN"/>
        </w:rPr>
        <w:t>承诺函</w:t>
      </w:r>
      <w:r>
        <w:rPr>
          <w:rFonts w:hint="eastAsia" w:ascii="宋体" w:hAnsi="宋体"/>
          <w:color w:val="auto"/>
          <w:highlight w:val="none"/>
        </w:rPr>
        <w:t>必须提供且内容不得擅自删改，否则视为响应无效。</w:t>
      </w:r>
    </w:p>
    <w:p w14:paraId="40BF2A34">
      <w:pPr>
        <w:pStyle w:val="54"/>
        <w:numPr>
          <w:ilvl w:val="0"/>
          <w:numId w:val="23"/>
        </w:numPr>
        <w:spacing w:line="360" w:lineRule="auto"/>
        <w:ind w:firstLineChars="0"/>
        <w:rPr>
          <w:rFonts w:ascii="宋体" w:hAnsi="宋体"/>
          <w:color w:val="auto"/>
          <w:highlight w:val="none"/>
        </w:rPr>
      </w:pPr>
      <w:r>
        <w:rPr>
          <w:rFonts w:hint="eastAsia" w:ascii="宋体" w:hAnsi="宋体"/>
          <w:color w:val="auto"/>
          <w:highlight w:val="none"/>
        </w:rPr>
        <w:t>本</w:t>
      </w:r>
      <w:r>
        <w:rPr>
          <w:rFonts w:hint="eastAsia" w:ascii="宋体" w:hAnsi="宋体"/>
          <w:color w:val="auto"/>
          <w:highlight w:val="none"/>
          <w:lang w:val="en-US" w:eastAsia="zh-CN"/>
        </w:rPr>
        <w:t>承诺函</w:t>
      </w:r>
      <w:r>
        <w:rPr>
          <w:rFonts w:hint="eastAsia" w:ascii="宋体" w:hAnsi="宋体"/>
          <w:color w:val="auto"/>
          <w:highlight w:val="none"/>
        </w:rPr>
        <w:t>如有虚假或与事实不符的，作无效报价处理。</w:t>
      </w:r>
    </w:p>
    <w:p w14:paraId="2FE729FF">
      <w:pPr>
        <w:snapToGrid w:val="0"/>
        <w:spacing w:line="360" w:lineRule="auto"/>
        <w:ind w:firstLine="525" w:firstLineChars="250"/>
        <w:rPr>
          <w:rFonts w:ascii="宋体" w:hAnsi="宋体"/>
          <w:szCs w:val="21"/>
        </w:rPr>
      </w:pPr>
    </w:p>
    <w:p w14:paraId="28C95F37">
      <w:pPr>
        <w:spacing w:line="360" w:lineRule="auto"/>
        <w:ind w:firstLine="436" w:firstLineChars="200"/>
        <w:jc w:val="right"/>
        <w:rPr>
          <w:rFonts w:ascii="宋体" w:hAnsi="宋体" w:cs="Times New Roman"/>
          <w:color w:val="auto"/>
          <w:spacing w:val="4"/>
          <w:highlight w:val="none"/>
        </w:rPr>
      </w:pPr>
      <w:r>
        <w:rPr>
          <w:rFonts w:hint="eastAsia" w:ascii="宋体" w:hAnsi="宋体" w:cs="Times New Roman"/>
          <w:color w:val="auto"/>
          <w:spacing w:val="4"/>
          <w:highlight w:val="none"/>
        </w:rPr>
        <w:t>供应商名称（单位盖公章）：</w:t>
      </w:r>
    </w:p>
    <w:p w14:paraId="2AB189F7">
      <w:pPr>
        <w:spacing w:line="360" w:lineRule="auto"/>
        <w:ind w:firstLine="436" w:firstLineChars="200"/>
        <w:jc w:val="right"/>
        <w:rPr>
          <w:rFonts w:hint="eastAsia" w:ascii="宋体" w:hAnsi="宋体" w:cs="Times New Roman"/>
          <w:color w:val="auto"/>
          <w:spacing w:val="4"/>
          <w:highlight w:val="none"/>
        </w:rPr>
      </w:pPr>
      <w:r>
        <w:rPr>
          <w:rFonts w:hint="eastAsia" w:ascii="宋体" w:hAnsi="宋体" w:cs="Times New Roman"/>
          <w:color w:val="auto"/>
          <w:spacing w:val="4"/>
          <w:highlight w:val="none"/>
        </w:rPr>
        <w:t>日期：</w:t>
      </w:r>
    </w:p>
    <w:p w14:paraId="69279A8B">
      <w:bookmarkStart w:id="23" w:name="_GoBack"/>
      <w:bookmarkEnd w:id="23"/>
    </w:p>
    <w:p w14:paraId="5D462868">
      <w:pPr>
        <w:widowControl/>
        <w:jc w:val="left"/>
        <w:rPr>
          <w:rFonts w:ascii="宋体" w:hAnsi="宋体"/>
          <w:color w:val="auto"/>
          <w:highlight w:val="none"/>
        </w:rPr>
      </w:pPr>
    </w:p>
    <w:sectPr>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E3AF5">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E04A9">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AE04A9">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09D79">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ECBB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52ECBB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C5182">
    <w:pPr>
      <w:pStyle w:val="11"/>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B73DEFE3"/>
    <w:multiLevelType w:val="multilevel"/>
    <w:tmpl w:val="B73DEFE3"/>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BDBAA089"/>
    <w:multiLevelType w:val="singleLevel"/>
    <w:tmpl w:val="BDBAA089"/>
    <w:lvl w:ilvl="0" w:tentative="0">
      <w:start w:val="1"/>
      <w:numFmt w:val="decimal"/>
      <w:lvlText w:val="%1."/>
      <w:lvlJc w:val="left"/>
      <w:pPr>
        <w:ind w:left="425" w:hanging="425"/>
      </w:pPr>
      <w:rPr>
        <w:rFonts w:hint="default"/>
      </w:rPr>
    </w:lvl>
  </w:abstractNum>
  <w:abstractNum w:abstractNumId="3">
    <w:nsid w:val="D67F0FA4"/>
    <w:multiLevelType w:val="singleLevel"/>
    <w:tmpl w:val="D67F0FA4"/>
    <w:lvl w:ilvl="0" w:tentative="0">
      <w:start w:val="1"/>
      <w:numFmt w:val="chineseCounting"/>
      <w:suff w:val="space"/>
      <w:lvlText w:val="第%1章"/>
      <w:lvlJc w:val="left"/>
      <w:rPr>
        <w:rFonts w:hint="eastAsia"/>
      </w:rPr>
    </w:lvl>
  </w:abstractNum>
  <w:abstractNum w:abstractNumId="4">
    <w:nsid w:val="EA83FE33"/>
    <w:multiLevelType w:val="multilevel"/>
    <w:tmpl w:val="EA83FE33"/>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dstrike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3"/>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845" w:hanging="420"/>
      </w:pPr>
      <w:rPr>
        <w:rFonts w:hint="eastAsia"/>
      </w:rPr>
    </w:lvl>
    <w:lvl w:ilvl="3" w:tentative="0">
      <w:start w:val="4"/>
      <w:numFmt w:val="japaneseCounting"/>
      <w:lvlText w:val="%4、"/>
      <w:lvlJc w:val="left"/>
      <w:pPr>
        <w:ind w:left="450" w:hanging="45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25AC778E"/>
    <w:multiLevelType w:val="multilevel"/>
    <w:tmpl w:val="25AC778E"/>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3">
    <w:nsid w:val="34433F59"/>
    <w:multiLevelType w:val="multilevel"/>
    <w:tmpl w:val="34433F5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5">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423BBFAD"/>
    <w:multiLevelType w:val="multilevel"/>
    <w:tmpl w:val="423BBFAD"/>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44227F17"/>
    <w:multiLevelType w:val="multilevel"/>
    <w:tmpl w:val="44227F1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9794862"/>
    <w:multiLevelType w:val="multilevel"/>
    <w:tmpl w:val="59794862"/>
    <w:lvl w:ilvl="0" w:tentative="0">
      <w:start w:val="1"/>
      <w:numFmt w:val="decimal"/>
      <w:suff w:val="nothing"/>
      <w:lvlText w:val="%1."/>
      <w:lvlJc w:val="left"/>
      <w:pPr>
        <w:ind w:left="840" w:hanging="420"/>
      </w:pPr>
      <w:rPr>
        <w:rFonts w:hint="default" w:ascii="宋体" w:hAnsi="宋体" w:eastAsia="宋体" w:cs="宋体"/>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1">
    <w:nsid w:val="6E19083E"/>
    <w:multiLevelType w:val="multilevel"/>
    <w:tmpl w:val="6E19083E"/>
    <w:lvl w:ilvl="0" w:tentative="0">
      <w:start w:val="1"/>
      <w:numFmt w:val="decimal"/>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7718D863"/>
    <w:multiLevelType w:val="singleLevel"/>
    <w:tmpl w:val="7718D863"/>
    <w:lvl w:ilvl="0" w:tentative="0">
      <w:start w:val="1"/>
      <w:numFmt w:val="decimal"/>
      <w:lvlText w:val="%1."/>
      <w:lvlJc w:val="left"/>
      <w:pPr>
        <w:ind w:left="425" w:hanging="425"/>
      </w:pPr>
      <w:rPr>
        <w:rFonts w:hint="default"/>
      </w:rPr>
    </w:lvl>
  </w:abstractNum>
  <w:num w:numId="1">
    <w:abstractNumId w:val="5"/>
  </w:num>
  <w:num w:numId="2">
    <w:abstractNumId w:val="3"/>
  </w:num>
  <w:num w:numId="3">
    <w:abstractNumId w:val="0"/>
  </w:num>
  <w:num w:numId="4">
    <w:abstractNumId w:val="13"/>
  </w:num>
  <w:num w:numId="5">
    <w:abstractNumId w:val="15"/>
  </w:num>
  <w:num w:numId="6">
    <w:abstractNumId w:val="9"/>
  </w:num>
  <w:num w:numId="7">
    <w:abstractNumId w:val="7"/>
  </w:num>
  <w:num w:numId="8">
    <w:abstractNumId w:val="20"/>
  </w:num>
  <w:num w:numId="9">
    <w:abstractNumId w:val="14"/>
  </w:num>
  <w:num w:numId="10">
    <w:abstractNumId w:val="4"/>
  </w:num>
  <w:num w:numId="11">
    <w:abstractNumId w:val="1"/>
  </w:num>
  <w:num w:numId="12">
    <w:abstractNumId w:val="16"/>
  </w:num>
  <w:num w:numId="13">
    <w:abstractNumId w:val="6"/>
  </w:num>
  <w:num w:numId="14">
    <w:abstractNumId w:val="8"/>
  </w:num>
  <w:num w:numId="15">
    <w:abstractNumId w:val="10"/>
  </w:num>
  <w:num w:numId="16">
    <w:abstractNumId w:val="19"/>
  </w:num>
  <w:num w:numId="17">
    <w:abstractNumId w:val="11"/>
  </w:num>
  <w:num w:numId="18">
    <w:abstractNumId w:val="2"/>
  </w:num>
  <w:num w:numId="19">
    <w:abstractNumId w:val="22"/>
  </w:num>
  <w:num w:numId="20">
    <w:abstractNumId w:val="21"/>
  </w:num>
  <w:num w:numId="21">
    <w:abstractNumId w:val="12"/>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YjhmZDRiZWY3ZGJhOWYwN2EzNWRhY2FlYTMyN2EifQ=="/>
    <w:docVar w:name="KSO_WPS_MARK_KEY" w:val="f4fbfb36-eb61-4d8e-8302-2b1c24c55499"/>
  </w:docVars>
  <w:rsids>
    <w:rsidRoot w:val="00603670"/>
    <w:rsid w:val="0000173D"/>
    <w:rsid w:val="000026E7"/>
    <w:rsid w:val="0000298A"/>
    <w:rsid w:val="00002C53"/>
    <w:rsid w:val="00003BFA"/>
    <w:rsid w:val="000109C2"/>
    <w:rsid w:val="00012EE1"/>
    <w:rsid w:val="00015F7C"/>
    <w:rsid w:val="000173C0"/>
    <w:rsid w:val="00020027"/>
    <w:rsid w:val="00020DA6"/>
    <w:rsid w:val="00024581"/>
    <w:rsid w:val="00025481"/>
    <w:rsid w:val="00025500"/>
    <w:rsid w:val="0002621E"/>
    <w:rsid w:val="0003055E"/>
    <w:rsid w:val="00035A97"/>
    <w:rsid w:val="00036D0C"/>
    <w:rsid w:val="00040BA4"/>
    <w:rsid w:val="00042B6B"/>
    <w:rsid w:val="00044C03"/>
    <w:rsid w:val="00050534"/>
    <w:rsid w:val="000522E7"/>
    <w:rsid w:val="00053978"/>
    <w:rsid w:val="000565F1"/>
    <w:rsid w:val="0005690F"/>
    <w:rsid w:val="00057397"/>
    <w:rsid w:val="000643CC"/>
    <w:rsid w:val="000669FC"/>
    <w:rsid w:val="00066E19"/>
    <w:rsid w:val="00072D57"/>
    <w:rsid w:val="00073B62"/>
    <w:rsid w:val="000741FD"/>
    <w:rsid w:val="000749F8"/>
    <w:rsid w:val="00074BA9"/>
    <w:rsid w:val="00075391"/>
    <w:rsid w:val="00077E1D"/>
    <w:rsid w:val="00080A00"/>
    <w:rsid w:val="000819B4"/>
    <w:rsid w:val="00082247"/>
    <w:rsid w:val="00082CDE"/>
    <w:rsid w:val="00086760"/>
    <w:rsid w:val="00090DF0"/>
    <w:rsid w:val="00091093"/>
    <w:rsid w:val="00091924"/>
    <w:rsid w:val="000937AC"/>
    <w:rsid w:val="00093C9D"/>
    <w:rsid w:val="00094CC4"/>
    <w:rsid w:val="000A04A1"/>
    <w:rsid w:val="000A4439"/>
    <w:rsid w:val="000A5F0B"/>
    <w:rsid w:val="000B040C"/>
    <w:rsid w:val="000B0FAE"/>
    <w:rsid w:val="000B1003"/>
    <w:rsid w:val="000B3F59"/>
    <w:rsid w:val="000B4025"/>
    <w:rsid w:val="000B4922"/>
    <w:rsid w:val="000B5DD3"/>
    <w:rsid w:val="000B62B3"/>
    <w:rsid w:val="000C034B"/>
    <w:rsid w:val="000C1A55"/>
    <w:rsid w:val="000C55BF"/>
    <w:rsid w:val="000D01EB"/>
    <w:rsid w:val="000D0D81"/>
    <w:rsid w:val="000D178D"/>
    <w:rsid w:val="000E1199"/>
    <w:rsid w:val="000E20EF"/>
    <w:rsid w:val="000E38AA"/>
    <w:rsid w:val="000E3B66"/>
    <w:rsid w:val="000E593A"/>
    <w:rsid w:val="000F7DD3"/>
    <w:rsid w:val="00104C8A"/>
    <w:rsid w:val="00106CE5"/>
    <w:rsid w:val="00107E2D"/>
    <w:rsid w:val="001151BE"/>
    <w:rsid w:val="0011556A"/>
    <w:rsid w:val="00116738"/>
    <w:rsid w:val="00116EDF"/>
    <w:rsid w:val="001171EC"/>
    <w:rsid w:val="001209B3"/>
    <w:rsid w:val="00123BEA"/>
    <w:rsid w:val="00123DA0"/>
    <w:rsid w:val="00124D24"/>
    <w:rsid w:val="001304CF"/>
    <w:rsid w:val="001315D7"/>
    <w:rsid w:val="001322A9"/>
    <w:rsid w:val="001344F9"/>
    <w:rsid w:val="00140AD2"/>
    <w:rsid w:val="001424AA"/>
    <w:rsid w:val="001429F9"/>
    <w:rsid w:val="00143035"/>
    <w:rsid w:val="00152036"/>
    <w:rsid w:val="0016171E"/>
    <w:rsid w:val="0016188F"/>
    <w:rsid w:val="00161B82"/>
    <w:rsid w:val="0017290E"/>
    <w:rsid w:val="00175180"/>
    <w:rsid w:val="00175ECB"/>
    <w:rsid w:val="00181F59"/>
    <w:rsid w:val="00182BE9"/>
    <w:rsid w:val="0018325A"/>
    <w:rsid w:val="00190335"/>
    <w:rsid w:val="00190C0C"/>
    <w:rsid w:val="00192FA8"/>
    <w:rsid w:val="0019450B"/>
    <w:rsid w:val="001966B1"/>
    <w:rsid w:val="001A54F6"/>
    <w:rsid w:val="001A6716"/>
    <w:rsid w:val="001A6F15"/>
    <w:rsid w:val="001A769F"/>
    <w:rsid w:val="001B0A70"/>
    <w:rsid w:val="001B23F3"/>
    <w:rsid w:val="001B37A6"/>
    <w:rsid w:val="001B5692"/>
    <w:rsid w:val="001B6FD6"/>
    <w:rsid w:val="001B74DB"/>
    <w:rsid w:val="001C0C2A"/>
    <w:rsid w:val="001C19ED"/>
    <w:rsid w:val="001C2951"/>
    <w:rsid w:val="001C471D"/>
    <w:rsid w:val="001C6BE3"/>
    <w:rsid w:val="001D1026"/>
    <w:rsid w:val="001D25E2"/>
    <w:rsid w:val="001D2ABB"/>
    <w:rsid w:val="001D33E6"/>
    <w:rsid w:val="001D3E4F"/>
    <w:rsid w:val="001E3090"/>
    <w:rsid w:val="001E48AC"/>
    <w:rsid w:val="001E5C33"/>
    <w:rsid w:val="001E6462"/>
    <w:rsid w:val="001F2C3E"/>
    <w:rsid w:val="001F3F8C"/>
    <w:rsid w:val="001F5676"/>
    <w:rsid w:val="001F653D"/>
    <w:rsid w:val="001F68B9"/>
    <w:rsid w:val="00201E8E"/>
    <w:rsid w:val="00202E0F"/>
    <w:rsid w:val="002056C6"/>
    <w:rsid w:val="002107B4"/>
    <w:rsid w:val="00211642"/>
    <w:rsid w:val="002129DA"/>
    <w:rsid w:val="00213015"/>
    <w:rsid w:val="00213ADC"/>
    <w:rsid w:val="002150A7"/>
    <w:rsid w:val="00220589"/>
    <w:rsid w:val="002227FC"/>
    <w:rsid w:val="002229D9"/>
    <w:rsid w:val="00234315"/>
    <w:rsid w:val="002356F3"/>
    <w:rsid w:val="0024390D"/>
    <w:rsid w:val="00244A3A"/>
    <w:rsid w:val="00250405"/>
    <w:rsid w:val="00252567"/>
    <w:rsid w:val="00253352"/>
    <w:rsid w:val="002536B1"/>
    <w:rsid w:val="00256932"/>
    <w:rsid w:val="00257FD7"/>
    <w:rsid w:val="00262155"/>
    <w:rsid w:val="00262A86"/>
    <w:rsid w:val="00262DAA"/>
    <w:rsid w:val="0026325B"/>
    <w:rsid w:val="002643B5"/>
    <w:rsid w:val="00270E13"/>
    <w:rsid w:val="00275473"/>
    <w:rsid w:val="002776C8"/>
    <w:rsid w:val="00277F34"/>
    <w:rsid w:val="00283853"/>
    <w:rsid w:val="002913DF"/>
    <w:rsid w:val="002A1931"/>
    <w:rsid w:val="002A1FE5"/>
    <w:rsid w:val="002A2E15"/>
    <w:rsid w:val="002A36C6"/>
    <w:rsid w:val="002A4ADB"/>
    <w:rsid w:val="002A5D31"/>
    <w:rsid w:val="002B36FE"/>
    <w:rsid w:val="002B671C"/>
    <w:rsid w:val="002B6D88"/>
    <w:rsid w:val="002C3B5B"/>
    <w:rsid w:val="002C7CC8"/>
    <w:rsid w:val="002D232F"/>
    <w:rsid w:val="002D292C"/>
    <w:rsid w:val="002D4EBD"/>
    <w:rsid w:val="002D5AA5"/>
    <w:rsid w:val="002D5CF0"/>
    <w:rsid w:val="002E0263"/>
    <w:rsid w:val="002E0357"/>
    <w:rsid w:val="002E42F0"/>
    <w:rsid w:val="002E61D3"/>
    <w:rsid w:val="002E6A01"/>
    <w:rsid w:val="002F196C"/>
    <w:rsid w:val="002F352E"/>
    <w:rsid w:val="002F3AB2"/>
    <w:rsid w:val="00300B49"/>
    <w:rsid w:val="00303BFD"/>
    <w:rsid w:val="00304616"/>
    <w:rsid w:val="0030489F"/>
    <w:rsid w:val="00305689"/>
    <w:rsid w:val="003063C0"/>
    <w:rsid w:val="0031286E"/>
    <w:rsid w:val="00312DA9"/>
    <w:rsid w:val="00312EA8"/>
    <w:rsid w:val="00312EF4"/>
    <w:rsid w:val="00313637"/>
    <w:rsid w:val="003149EB"/>
    <w:rsid w:val="00314EA9"/>
    <w:rsid w:val="003157D5"/>
    <w:rsid w:val="00320154"/>
    <w:rsid w:val="003262E4"/>
    <w:rsid w:val="00327C22"/>
    <w:rsid w:val="003303D8"/>
    <w:rsid w:val="00331153"/>
    <w:rsid w:val="0033697C"/>
    <w:rsid w:val="00340407"/>
    <w:rsid w:val="00343161"/>
    <w:rsid w:val="003434D8"/>
    <w:rsid w:val="00344FC9"/>
    <w:rsid w:val="003503F7"/>
    <w:rsid w:val="00355F34"/>
    <w:rsid w:val="00360952"/>
    <w:rsid w:val="003646BB"/>
    <w:rsid w:val="00366067"/>
    <w:rsid w:val="00366EF7"/>
    <w:rsid w:val="00367444"/>
    <w:rsid w:val="003735AB"/>
    <w:rsid w:val="00375081"/>
    <w:rsid w:val="00375198"/>
    <w:rsid w:val="00380B6F"/>
    <w:rsid w:val="003813D0"/>
    <w:rsid w:val="003818F2"/>
    <w:rsid w:val="00383905"/>
    <w:rsid w:val="003846B9"/>
    <w:rsid w:val="00392847"/>
    <w:rsid w:val="00393D24"/>
    <w:rsid w:val="00394537"/>
    <w:rsid w:val="00395926"/>
    <w:rsid w:val="00395A64"/>
    <w:rsid w:val="00396F2C"/>
    <w:rsid w:val="003A5D56"/>
    <w:rsid w:val="003B2806"/>
    <w:rsid w:val="003B48C0"/>
    <w:rsid w:val="003C0C41"/>
    <w:rsid w:val="003C3882"/>
    <w:rsid w:val="003D1362"/>
    <w:rsid w:val="003D2F92"/>
    <w:rsid w:val="003D46B8"/>
    <w:rsid w:val="003D77D4"/>
    <w:rsid w:val="003E1DAD"/>
    <w:rsid w:val="003E273C"/>
    <w:rsid w:val="003E3C0A"/>
    <w:rsid w:val="003E635F"/>
    <w:rsid w:val="003F2C95"/>
    <w:rsid w:val="003F38D5"/>
    <w:rsid w:val="003F5571"/>
    <w:rsid w:val="004024B8"/>
    <w:rsid w:val="00403AB2"/>
    <w:rsid w:val="00406E3C"/>
    <w:rsid w:val="00413D0F"/>
    <w:rsid w:val="004151EC"/>
    <w:rsid w:val="0042001E"/>
    <w:rsid w:val="00423267"/>
    <w:rsid w:val="004268B3"/>
    <w:rsid w:val="00431DBE"/>
    <w:rsid w:val="004331A7"/>
    <w:rsid w:val="004419BB"/>
    <w:rsid w:val="00442D50"/>
    <w:rsid w:val="004453E8"/>
    <w:rsid w:val="00451ECA"/>
    <w:rsid w:val="0045548E"/>
    <w:rsid w:val="0045552E"/>
    <w:rsid w:val="0045760A"/>
    <w:rsid w:val="004610D7"/>
    <w:rsid w:val="004613B9"/>
    <w:rsid w:val="004643B2"/>
    <w:rsid w:val="00465A81"/>
    <w:rsid w:val="00466D51"/>
    <w:rsid w:val="0047081D"/>
    <w:rsid w:val="004717FC"/>
    <w:rsid w:val="00472B65"/>
    <w:rsid w:val="004765F8"/>
    <w:rsid w:val="004766FA"/>
    <w:rsid w:val="00476745"/>
    <w:rsid w:val="00477A6A"/>
    <w:rsid w:val="004801C1"/>
    <w:rsid w:val="00481194"/>
    <w:rsid w:val="00483A10"/>
    <w:rsid w:val="00487286"/>
    <w:rsid w:val="00487F11"/>
    <w:rsid w:val="00492779"/>
    <w:rsid w:val="00492B35"/>
    <w:rsid w:val="00493336"/>
    <w:rsid w:val="0049490E"/>
    <w:rsid w:val="00496883"/>
    <w:rsid w:val="004974FD"/>
    <w:rsid w:val="004A3274"/>
    <w:rsid w:val="004A36A8"/>
    <w:rsid w:val="004A693B"/>
    <w:rsid w:val="004B04D4"/>
    <w:rsid w:val="004B4136"/>
    <w:rsid w:val="004B4556"/>
    <w:rsid w:val="004B5EE3"/>
    <w:rsid w:val="004B7182"/>
    <w:rsid w:val="004B7DA7"/>
    <w:rsid w:val="004C096C"/>
    <w:rsid w:val="004C3EC2"/>
    <w:rsid w:val="004C75E2"/>
    <w:rsid w:val="004D2165"/>
    <w:rsid w:val="004D24AA"/>
    <w:rsid w:val="004D2A3E"/>
    <w:rsid w:val="004D576A"/>
    <w:rsid w:val="004D5F93"/>
    <w:rsid w:val="004D6D34"/>
    <w:rsid w:val="004E0119"/>
    <w:rsid w:val="004E1A50"/>
    <w:rsid w:val="004E3790"/>
    <w:rsid w:val="004E3E1E"/>
    <w:rsid w:val="004E5AC5"/>
    <w:rsid w:val="004F040F"/>
    <w:rsid w:val="004F21DE"/>
    <w:rsid w:val="0050047B"/>
    <w:rsid w:val="005017FB"/>
    <w:rsid w:val="005021AB"/>
    <w:rsid w:val="00502745"/>
    <w:rsid w:val="00505529"/>
    <w:rsid w:val="00520C8C"/>
    <w:rsid w:val="00522280"/>
    <w:rsid w:val="00523519"/>
    <w:rsid w:val="005238E0"/>
    <w:rsid w:val="00523DDA"/>
    <w:rsid w:val="005240C6"/>
    <w:rsid w:val="00527226"/>
    <w:rsid w:val="005306F5"/>
    <w:rsid w:val="005316BD"/>
    <w:rsid w:val="005325E8"/>
    <w:rsid w:val="00532AFE"/>
    <w:rsid w:val="00532DEA"/>
    <w:rsid w:val="005333A1"/>
    <w:rsid w:val="00534783"/>
    <w:rsid w:val="00535EEC"/>
    <w:rsid w:val="005363A8"/>
    <w:rsid w:val="00536B3A"/>
    <w:rsid w:val="00540113"/>
    <w:rsid w:val="005406BE"/>
    <w:rsid w:val="00540726"/>
    <w:rsid w:val="00542288"/>
    <w:rsid w:val="00542669"/>
    <w:rsid w:val="00542CE2"/>
    <w:rsid w:val="005446B2"/>
    <w:rsid w:val="00544CCC"/>
    <w:rsid w:val="00545708"/>
    <w:rsid w:val="00547053"/>
    <w:rsid w:val="00547288"/>
    <w:rsid w:val="005521A5"/>
    <w:rsid w:val="005524B9"/>
    <w:rsid w:val="005535AD"/>
    <w:rsid w:val="00555174"/>
    <w:rsid w:val="00555B34"/>
    <w:rsid w:val="00560729"/>
    <w:rsid w:val="00563A80"/>
    <w:rsid w:val="00563B22"/>
    <w:rsid w:val="005656FE"/>
    <w:rsid w:val="00567FFB"/>
    <w:rsid w:val="00576CE4"/>
    <w:rsid w:val="00577F69"/>
    <w:rsid w:val="00580CC2"/>
    <w:rsid w:val="00587240"/>
    <w:rsid w:val="005875A6"/>
    <w:rsid w:val="005A03A1"/>
    <w:rsid w:val="005B130F"/>
    <w:rsid w:val="005B37EC"/>
    <w:rsid w:val="005B3D62"/>
    <w:rsid w:val="005B502C"/>
    <w:rsid w:val="005C064C"/>
    <w:rsid w:val="005C3A40"/>
    <w:rsid w:val="005C41FB"/>
    <w:rsid w:val="005D2BDE"/>
    <w:rsid w:val="005D570F"/>
    <w:rsid w:val="005D5C7B"/>
    <w:rsid w:val="005D796C"/>
    <w:rsid w:val="005E1EBA"/>
    <w:rsid w:val="005E35F7"/>
    <w:rsid w:val="005E4015"/>
    <w:rsid w:val="005E45AC"/>
    <w:rsid w:val="005E515B"/>
    <w:rsid w:val="005E748F"/>
    <w:rsid w:val="005E7CA9"/>
    <w:rsid w:val="005F5A79"/>
    <w:rsid w:val="005F6D53"/>
    <w:rsid w:val="00603670"/>
    <w:rsid w:val="00603D44"/>
    <w:rsid w:val="00612726"/>
    <w:rsid w:val="006178D3"/>
    <w:rsid w:val="00620D3D"/>
    <w:rsid w:val="006264A4"/>
    <w:rsid w:val="00627C49"/>
    <w:rsid w:val="00627F1C"/>
    <w:rsid w:val="00632F1D"/>
    <w:rsid w:val="006341F0"/>
    <w:rsid w:val="00637FD3"/>
    <w:rsid w:val="006407A7"/>
    <w:rsid w:val="0064216C"/>
    <w:rsid w:val="00643725"/>
    <w:rsid w:val="0064715C"/>
    <w:rsid w:val="00647742"/>
    <w:rsid w:val="00650908"/>
    <w:rsid w:val="00653156"/>
    <w:rsid w:val="006550B4"/>
    <w:rsid w:val="00657568"/>
    <w:rsid w:val="00657B8A"/>
    <w:rsid w:val="00657C88"/>
    <w:rsid w:val="00661323"/>
    <w:rsid w:val="00664017"/>
    <w:rsid w:val="00664FF6"/>
    <w:rsid w:val="00666D7C"/>
    <w:rsid w:val="00667BB9"/>
    <w:rsid w:val="006739BF"/>
    <w:rsid w:val="006739F3"/>
    <w:rsid w:val="00674318"/>
    <w:rsid w:val="00680244"/>
    <w:rsid w:val="00681647"/>
    <w:rsid w:val="006850B3"/>
    <w:rsid w:val="0069022C"/>
    <w:rsid w:val="00696267"/>
    <w:rsid w:val="006A0AB6"/>
    <w:rsid w:val="006A5541"/>
    <w:rsid w:val="006A61C8"/>
    <w:rsid w:val="006B07B5"/>
    <w:rsid w:val="006B764E"/>
    <w:rsid w:val="006C125D"/>
    <w:rsid w:val="006C1517"/>
    <w:rsid w:val="006C1EB2"/>
    <w:rsid w:val="006C5E15"/>
    <w:rsid w:val="006C670E"/>
    <w:rsid w:val="006C6833"/>
    <w:rsid w:val="006D5FAA"/>
    <w:rsid w:val="006D64A5"/>
    <w:rsid w:val="006D6D63"/>
    <w:rsid w:val="006D7E04"/>
    <w:rsid w:val="006E152F"/>
    <w:rsid w:val="006E29E4"/>
    <w:rsid w:val="006E36FC"/>
    <w:rsid w:val="006E4BDB"/>
    <w:rsid w:val="006F6F41"/>
    <w:rsid w:val="00700C51"/>
    <w:rsid w:val="0070113E"/>
    <w:rsid w:val="007022A2"/>
    <w:rsid w:val="00702BB7"/>
    <w:rsid w:val="00704031"/>
    <w:rsid w:val="00705501"/>
    <w:rsid w:val="007056A1"/>
    <w:rsid w:val="00705852"/>
    <w:rsid w:val="00706E16"/>
    <w:rsid w:val="0071097B"/>
    <w:rsid w:val="00711D45"/>
    <w:rsid w:val="007128C2"/>
    <w:rsid w:val="007132CF"/>
    <w:rsid w:val="00713BF5"/>
    <w:rsid w:val="00713D5A"/>
    <w:rsid w:val="007155E6"/>
    <w:rsid w:val="00716318"/>
    <w:rsid w:val="00717A00"/>
    <w:rsid w:val="00717BB3"/>
    <w:rsid w:val="00721BD2"/>
    <w:rsid w:val="0072249E"/>
    <w:rsid w:val="00724E13"/>
    <w:rsid w:val="0072584D"/>
    <w:rsid w:val="00726009"/>
    <w:rsid w:val="0072793A"/>
    <w:rsid w:val="007342B9"/>
    <w:rsid w:val="007363E5"/>
    <w:rsid w:val="00743134"/>
    <w:rsid w:val="0075183E"/>
    <w:rsid w:val="00751969"/>
    <w:rsid w:val="00752E97"/>
    <w:rsid w:val="007553B0"/>
    <w:rsid w:val="00760A6A"/>
    <w:rsid w:val="00766BD6"/>
    <w:rsid w:val="00767420"/>
    <w:rsid w:val="00774AC7"/>
    <w:rsid w:val="007806E1"/>
    <w:rsid w:val="00781957"/>
    <w:rsid w:val="00783B9B"/>
    <w:rsid w:val="00786DF7"/>
    <w:rsid w:val="00793F3F"/>
    <w:rsid w:val="007953FE"/>
    <w:rsid w:val="007977C0"/>
    <w:rsid w:val="007A7788"/>
    <w:rsid w:val="007B0EA7"/>
    <w:rsid w:val="007B30EE"/>
    <w:rsid w:val="007C04ED"/>
    <w:rsid w:val="007C1183"/>
    <w:rsid w:val="007C2386"/>
    <w:rsid w:val="007C29F3"/>
    <w:rsid w:val="007C3DDC"/>
    <w:rsid w:val="007C43E1"/>
    <w:rsid w:val="007D1DC7"/>
    <w:rsid w:val="007D4994"/>
    <w:rsid w:val="007D6A98"/>
    <w:rsid w:val="007D7CD9"/>
    <w:rsid w:val="007E26FA"/>
    <w:rsid w:val="007E3EDE"/>
    <w:rsid w:val="007E7D20"/>
    <w:rsid w:val="007F26F4"/>
    <w:rsid w:val="007F4345"/>
    <w:rsid w:val="007F5177"/>
    <w:rsid w:val="007F595A"/>
    <w:rsid w:val="0080065E"/>
    <w:rsid w:val="008034FC"/>
    <w:rsid w:val="00810473"/>
    <w:rsid w:val="00811985"/>
    <w:rsid w:val="00812470"/>
    <w:rsid w:val="008124C1"/>
    <w:rsid w:val="0081440B"/>
    <w:rsid w:val="00814FF3"/>
    <w:rsid w:val="008165E2"/>
    <w:rsid w:val="00820ACA"/>
    <w:rsid w:val="00820C94"/>
    <w:rsid w:val="00823ABA"/>
    <w:rsid w:val="00825FF0"/>
    <w:rsid w:val="00825FF7"/>
    <w:rsid w:val="00827187"/>
    <w:rsid w:val="00834509"/>
    <w:rsid w:val="0083528F"/>
    <w:rsid w:val="008357B1"/>
    <w:rsid w:val="0083639A"/>
    <w:rsid w:val="008365E7"/>
    <w:rsid w:val="00836619"/>
    <w:rsid w:val="00840566"/>
    <w:rsid w:val="00840722"/>
    <w:rsid w:val="008438B5"/>
    <w:rsid w:val="00850D96"/>
    <w:rsid w:val="008525F3"/>
    <w:rsid w:val="008537C7"/>
    <w:rsid w:val="00854185"/>
    <w:rsid w:val="00856F2F"/>
    <w:rsid w:val="00864A3E"/>
    <w:rsid w:val="00867651"/>
    <w:rsid w:val="00870646"/>
    <w:rsid w:val="00870749"/>
    <w:rsid w:val="00872056"/>
    <w:rsid w:val="00872335"/>
    <w:rsid w:val="00873559"/>
    <w:rsid w:val="00874902"/>
    <w:rsid w:val="00874F1F"/>
    <w:rsid w:val="00875023"/>
    <w:rsid w:val="008764D6"/>
    <w:rsid w:val="0088028C"/>
    <w:rsid w:val="00884F04"/>
    <w:rsid w:val="008969BE"/>
    <w:rsid w:val="008A0677"/>
    <w:rsid w:val="008A22CE"/>
    <w:rsid w:val="008A3814"/>
    <w:rsid w:val="008A5110"/>
    <w:rsid w:val="008A59EB"/>
    <w:rsid w:val="008A69F9"/>
    <w:rsid w:val="008A6A5B"/>
    <w:rsid w:val="008A7093"/>
    <w:rsid w:val="008A75A4"/>
    <w:rsid w:val="008A7D74"/>
    <w:rsid w:val="008B055B"/>
    <w:rsid w:val="008B0B57"/>
    <w:rsid w:val="008B0F4C"/>
    <w:rsid w:val="008B3175"/>
    <w:rsid w:val="008B3EA2"/>
    <w:rsid w:val="008B6370"/>
    <w:rsid w:val="008B6418"/>
    <w:rsid w:val="008B72A2"/>
    <w:rsid w:val="008B7BAC"/>
    <w:rsid w:val="008B7C71"/>
    <w:rsid w:val="008C2AB1"/>
    <w:rsid w:val="008C357A"/>
    <w:rsid w:val="008C3917"/>
    <w:rsid w:val="008C441B"/>
    <w:rsid w:val="008C58C0"/>
    <w:rsid w:val="008C6912"/>
    <w:rsid w:val="008D1FA4"/>
    <w:rsid w:val="008D5496"/>
    <w:rsid w:val="008E035D"/>
    <w:rsid w:val="008E0D9A"/>
    <w:rsid w:val="008E26B9"/>
    <w:rsid w:val="008E3CD8"/>
    <w:rsid w:val="008E49E5"/>
    <w:rsid w:val="008E5317"/>
    <w:rsid w:val="008E624D"/>
    <w:rsid w:val="008E6EDC"/>
    <w:rsid w:val="008E73FA"/>
    <w:rsid w:val="008F3F79"/>
    <w:rsid w:val="008F4C64"/>
    <w:rsid w:val="008F5CB7"/>
    <w:rsid w:val="008F5E00"/>
    <w:rsid w:val="0090135D"/>
    <w:rsid w:val="009020F8"/>
    <w:rsid w:val="0090258B"/>
    <w:rsid w:val="00904D13"/>
    <w:rsid w:val="00906091"/>
    <w:rsid w:val="00907934"/>
    <w:rsid w:val="00910B92"/>
    <w:rsid w:val="0091658A"/>
    <w:rsid w:val="0092039C"/>
    <w:rsid w:val="009209FE"/>
    <w:rsid w:val="009227C3"/>
    <w:rsid w:val="00922D06"/>
    <w:rsid w:val="0092421F"/>
    <w:rsid w:val="00924AA7"/>
    <w:rsid w:val="00931248"/>
    <w:rsid w:val="009374DA"/>
    <w:rsid w:val="00937529"/>
    <w:rsid w:val="009401C1"/>
    <w:rsid w:val="0094226F"/>
    <w:rsid w:val="00942A55"/>
    <w:rsid w:val="009456DD"/>
    <w:rsid w:val="00945FC8"/>
    <w:rsid w:val="009462D1"/>
    <w:rsid w:val="0094716C"/>
    <w:rsid w:val="009500CB"/>
    <w:rsid w:val="00952DDF"/>
    <w:rsid w:val="00956FC6"/>
    <w:rsid w:val="00960B34"/>
    <w:rsid w:val="00960B82"/>
    <w:rsid w:val="00961023"/>
    <w:rsid w:val="00966193"/>
    <w:rsid w:val="00970C08"/>
    <w:rsid w:val="0097510C"/>
    <w:rsid w:val="00980902"/>
    <w:rsid w:val="00981FCF"/>
    <w:rsid w:val="00982BD1"/>
    <w:rsid w:val="0098456B"/>
    <w:rsid w:val="009868C8"/>
    <w:rsid w:val="009870E5"/>
    <w:rsid w:val="009877F1"/>
    <w:rsid w:val="00990253"/>
    <w:rsid w:val="009907E0"/>
    <w:rsid w:val="00992B6F"/>
    <w:rsid w:val="00993F28"/>
    <w:rsid w:val="00995CA4"/>
    <w:rsid w:val="009A0230"/>
    <w:rsid w:val="009A0B22"/>
    <w:rsid w:val="009A12DA"/>
    <w:rsid w:val="009A21C0"/>
    <w:rsid w:val="009A46B7"/>
    <w:rsid w:val="009A5543"/>
    <w:rsid w:val="009B2499"/>
    <w:rsid w:val="009B2FA7"/>
    <w:rsid w:val="009B3268"/>
    <w:rsid w:val="009B4D41"/>
    <w:rsid w:val="009C07F5"/>
    <w:rsid w:val="009C328F"/>
    <w:rsid w:val="009C7D0B"/>
    <w:rsid w:val="009C7D0C"/>
    <w:rsid w:val="009D11AD"/>
    <w:rsid w:val="009D1CD8"/>
    <w:rsid w:val="009D24BB"/>
    <w:rsid w:val="009D4FC9"/>
    <w:rsid w:val="009D60C1"/>
    <w:rsid w:val="009D787A"/>
    <w:rsid w:val="009E0B6E"/>
    <w:rsid w:val="009E3F52"/>
    <w:rsid w:val="009E5075"/>
    <w:rsid w:val="009E5E21"/>
    <w:rsid w:val="009E5F7B"/>
    <w:rsid w:val="009E72E2"/>
    <w:rsid w:val="009E7CD6"/>
    <w:rsid w:val="009E7D74"/>
    <w:rsid w:val="009F0DB8"/>
    <w:rsid w:val="00A012CD"/>
    <w:rsid w:val="00A042E3"/>
    <w:rsid w:val="00A0651E"/>
    <w:rsid w:val="00A0685D"/>
    <w:rsid w:val="00A076C4"/>
    <w:rsid w:val="00A10B7A"/>
    <w:rsid w:val="00A11E8E"/>
    <w:rsid w:val="00A13934"/>
    <w:rsid w:val="00A16824"/>
    <w:rsid w:val="00A16C1A"/>
    <w:rsid w:val="00A201E3"/>
    <w:rsid w:val="00A20A82"/>
    <w:rsid w:val="00A25F06"/>
    <w:rsid w:val="00A25FFC"/>
    <w:rsid w:val="00A27ED9"/>
    <w:rsid w:val="00A32818"/>
    <w:rsid w:val="00A34791"/>
    <w:rsid w:val="00A34F5E"/>
    <w:rsid w:val="00A350F1"/>
    <w:rsid w:val="00A43BD2"/>
    <w:rsid w:val="00A45A6D"/>
    <w:rsid w:val="00A50818"/>
    <w:rsid w:val="00A511E4"/>
    <w:rsid w:val="00A55359"/>
    <w:rsid w:val="00A60099"/>
    <w:rsid w:val="00A612EB"/>
    <w:rsid w:val="00A626ED"/>
    <w:rsid w:val="00A62F4D"/>
    <w:rsid w:val="00A63E8E"/>
    <w:rsid w:val="00A65A0C"/>
    <w:rsid w:val="00A6645D"/>
    <w:rsid w:val="00A76737"/>
    <w:rsid w:val="00A82740"/>
    <w:rsid w:val="00A82996"/>
    <w:rsid w:val="00A8506F"/>
    <w:rsid w:val="00A85A8B"/>
    <w:rsid w:val="00A861DA"/>
    <w:rsid w:val="00A86232"/>
    <w:rsid w:val="00A91860"/>
    <w:rsid w:val="00A93676"/>
    <w:rsid w:val="00A93FCB"/>
    <w:rsid w:val="00A94640"/>
    <w:rsid w:val="00A95510"/>
    <w:rsid w:val="00A97FCC"/>
    <w:rsid w:val="00AA3078"/>
    <w:rsid w:val="00AA53E2"/>
    <w:rsid w:val="00AA5752"/>
    <w:rsid w:val="00AB0890"/>
    <w:rsid w:val="00AB0B96"/>
    <w:rsid w:val="00AB17A5"/>
    <w:rsid w:val="00AB41FC"/>
    <w:rsid w:val="00AB45E3"/>
    <w:rsid w:val="00AB4AC7"/>
    <w:rsid w:val="00AB4F7F"/>
    <w:rsid w:val="00AC16C2"/>
    <w:rsid w:val="00AC3823"/>
    <w:rsid w:val="00AC6714"/>
    <w:rsid w:val="00AD01A1"/>
    <w:rsid w:val="00AD14E4"/>
    <w:rsid w:val="00AD3C05"/>
    <w:rsid w:val="00AD4B90"/>
    <w:rsid w:val="00AD58A5"/>
    <w:rsid w:val="00AD5B6C"/>
    <w:rsid w:val="00AD6219"/>
    <w:rsid w:val="00AD7A56"/>
    <w:rsid w:val="00AE0069"/>
    <w:rsid w:val="00AE2696"/>
    <w:rsid w:val="00AE2B17"/>
    <w:rsid w:val="00AE5A5D"/>
    <w:rsid w:val="00AE7017"/>
    <w:rsid w:val="00AF292D"/>
    <w:rsid w:val="00AF38AA"/>
    <w:rsid w:val="00AF704E"/>
    <w:rsid w:val="00AF7772"/>
    <w:rsid w:val="00B0099A"/>
    <w:rsid w:val="00B07FAE"/>
    <w:rsid w:val="00B10333"/>
    <w:rsid w:val="00B10437"/>
    <w:rsid w:val="00B12241"/>
    <w:rsid w:val="00B12834"/>
    <w:rsid w:val="00B15D36"/>
    <w:rsid w:val="00B2793C"/>
    <w:rsid w:val="00B373FF"/>
    <w:rsid w:val="00B42474"/>
    <w:rsid w:val="00B4687C"/>
    <w:rsid w:val="00B51106"/>
    <w:rsid w:val="00B51400"/>
    <w:rsid w:val="00B5406D"/>
    <w:rsid w:val="00B64334"/>
    <w:rsid w:val="00B71EA2"/>
    <w:rsid w:val="00B7217E"/>
    <w:rsid w:val="00B725F3"/>
    <w:rsid w:val="00B73685"/>
    <w:rsid w:val="00B75F8C"/>
    <w:rsid w:val="00B81225"/>
    <w:rsid w:val="00B82764"/>
    <w:rsid w:val="00B85FC9"/>
    <w:rsid w:val="00B86ACA"/>
    <w:rsid w:val="00B90DB5"/>
    <w:rsid w:val="00B92267"/>
    <w:rsid w:val="00B92B65"/>
    <w:rsid w:val="00B96A82"/>
    <w:rsid w:val="00B96DEB"/>
    <w:rsid w:val="00B9732A"/>
    <w:rsid w:val="00BA1245"/>
    <w:rsid w:val="00BA314E"/>
    <w:rsid w:val="00BA3688"/>
    <w:rsid w:val="00BA578C"/>
    <w:rsid w:val="00BB1467"/>
    <w:rsid w:val="00BB1525"/>
    <w:rsid w:val="00BB2AA8"/>
    <w:rsid w:val="00BB323E"/>
    <w:rsid w:val="00BB43C8"/>
    <w:rsid w:val="00BB45E3"/>
    <w:rsid w:val="00BB6155"/>
    <w:rsid w:val="00BB67EB"/>
    <w:rsid w:val="00BB7990"/>
    <w:rsid w:val="00BC3E60"/>
    <w:rsid w:val="00BC4A94"/>
    <w:rsid w:val="00BC54DC"/>
    <w:rsid w:val="00BC72C1"/>
    <w:rsid w:val="00BC7F7B"/>
    <w:rsid w:val="00BD302F"/>
    <w:rsid w:val="00BD3301"/>
    <w:rsid w:val="00BD4CD9"/>
    <w:rsid w:val="00BD5719"/>
    <w:rsid w:val="00BE1FDB"/>
    <w:rsid w:val="00BF04FE"/>
    <w:rsid w:val="00BF05C7"/>
    <w:rsid w:val="00BF0D26"/>
    <w:rsid w:val="00BF1206"/>
    <w:rsid w:val="00BF1F5A"/>
    <w:rsid w:val="00BF3951"/>
    <w:rsid w:val="00BF3E9E"/>
    <w:rsid w:val="00BF4AE6"/>
    <w:rsid w:val="00BF4B1E"/>
    <w:rsid w:val="00BF568B"/>
    <w:rsid w:val="00BF70CE"/>
    <w:rsid w:val="00C00098"/>
    <w:rsid w:val="00C02598"/>
    <w:rsid w:val="00C05015"/>
    <w:rsid w:val="00C07022"/>
    <w:rsid w:val="00C0735C"/>
    <w:rsid w:val="00C07BE5"/>
    <w:rsid w:val="00C10C75"/>
    <w:rsid w:val="00C130FF"/>
    <w:rsid w:val="00C2026A"/>
    <w:rsid w:val="00C21B82"/>
    <w:rsid w:val="00C31252"/>
    <w:rsid w:val="00C330C5"/>
    <w:rsid w:val="00C368FE"/>
    <w:rsid w:val="00C40805"/>
    <w:rsid w:val="00C417B6"/>
    <w:rsid w:val="00C426A8"/>
    <w:rsid w:val="00C434EF"/>
    <w:rsid w:val="00C439AA"/>
    <w:rsid w:val="00C46FB2"/>
    <w:rsid w:val="00C4732C"/>
    <w:rsid w:val="00C53294"/>
    <w:rsid w:val="00C568E0"/>
    <w:rsid w:val="00C61D04"/>
    <w:rsid w:val="00C61E3B"/>
    <w:rsid w:val="00C64299"/>
    <w:rsid w:val="00C645D9"/>
    <w:rsid w:val="00C65E88"/>
    <w:rsid w:val="00C70679"/>
    <w:rsid w:val="00C70A89"/>
    <w:rsid w:val="00C721A3"/>
    <w:rsid w:val="00C72796"/>
    <w:rsid w:val="00C75972"/>
    <w:rsid w:val="00C75B48"/>
    <w:rsid w:val="00C937DB"/>
    <w:rsid w:val="00C95E4F"/>
    <w:rsid w:val="00C966A9"/>
    <w:rsid w:val="00CA090A"/>
    <w:rsid w:val="00CA0912"/>
    <w:rsid w:val="00CA50FD"/>
    <w:rsid w:val="00CA7016"/>
    <w:rsid w:val="00CB1BDC"/>
    <w:rsid w:val="00CB311F"/>
    <w:rsid w:val="00CB7E17"/>
    <w:rsid w:val="00CB7E1A"/>
    <w:rsid w:val="00CC236F"/>
    <w:rsid w:val="00CC48C6"/>
    <w:rsid w:val="00CD32D1"/>
    <w:rsid w:val="00CD4645"/>
    <w:rsid w:val="00CD57F2"/>
    <w:rsid w:val="00CD6019"/>
    <w:rsid w:val="00CE5A43"/>
    <w:rsid w:val="00CE7046"/>
    <w:rsid w:val="00CF042F"/>
    <w:rsid w:val="00CF1115"/>
    <w:rsid w:val="00CF422E"/>
    <w:rsid w:val="00CF54FC"/>
    <w:rsid w:val="00D015A2"/>
    <w:rsid w:val="00D04E64"/>
    <w:rsid w:val="00D059B9"/>
    <w:rsid w:val="00D1491D"/>
    <w:rsid w:val="00D16439"/>
    <w:rsid w:val="00D16CBB"/>
    <w:rsid w:val="00D174F6"/>
    <w:rsid w:val="00D2020D"/>
    <w:rsid w:val="00D2176C"/>
    <w:rsid w:val="00D265A5"/>
    <w:rsid w:val="00D30FF2"/>
    <w:rsid w:val="00D31FC1"/>
    <w:rsid w:val="00D35479"/>
    <w:rsid w:val="00D355A0"/>
    <w:rsid w:val="00D36DC8"/>
    <w:rsid w:val="00D43207"/>
    <w:rsid w:val="00D43D40"/>
    <w:rsid w:val="00D45DD4"/>
    <w:rsid w:val="00D467C0"/>
    <w:rsid w:val="00D46E89"/>
    <w:rsid w:val="00D47CEB"/>
    <w:rsid w:val="00D50B03"/>
    <w:rsid w:val="00D51EAF"/>
    <w:rsid w:val="00D533FC"/>
    <w:rsid w:val="00D540B6"/>
    <w:rsid w:val="00D5514F"/>
    <w:rsid w:val="00D56649"/>
    <w:rsid w:val="00D56A3E"/>
    <w:rsid w:val="00D61271"/>
    <w:rsid w:val="00D613BF"/>
    <w:rsid w:val="00D63C34"/>
    <w:rsid w:val="00D64379"/>
    <w:rsid w:val="00D6515C"/>
    <w:rsid w:val="00D665D8"/>
    <w:rsid w:val="00D7179D"/>
    <w:rsid w:val="00D7341C"/>
    <w:rsid w:val="00D75639"/>
    <w:rsid w:val="00D80799"/>
    <w:rsid w:val="00D82EF0"/>
    <w:rsid w:val="00D83BA4"/>
    <w:rsid w:val="00D915FA"/>
    <w:rsid w:val="00D93B4C"/>
    <w:rsid w:val="00D96CBE"/>
    <w:rsid w:val="00DA189C"/>
    <w:rsid w:val="00DA2A54"/>
    <w:rsid w:val="00DA6D8F"/>
    <w:rsid w:val="00DB5FCF"/>
    <w:rsid w:val="00DB6157"/>
    <w:rsid w:val="00DB6EE4"/>
    <w:rsid w:val="00DB71E5"/>
    <w:rsid w:val="00DC390F"/>
    <w:rsid w:val="00DD0548"/>
    <w:rsid w:val="00DD1D70"/>
    <w:rsid w:val="00DD1F0C"/>
    <w:rsid w:val="00DD35EF"/>
    <w:rsid w:val="00DD4221"/>
    <w:rsid w:val="00DE7A16"/>
    <w:rsid w:val="00DF18E8"/>
    <w:rsid w:val="00DF3316"/>
    <w:rsid w:val="00DF451A"/>
    <w:rsid w:val="00DF5552"/>
    <w:rsid w:val="00DF5B5F"/>
    <w:rsid w:val="00DF6230"/>
    <w:rsid w:val="00E01E51"/>
    <w:rsid w:val="00E04351"/>
    <w:rsid w:val="00E07AB9"/>
    <w:rsid w:val="00E10EA3"/>
    <w:rsid w:val="00E13BEA"/>
    <w:rsid w:val="00E14D1D"/>
    <w:rsid w:val="00E17E39"/>
    <w:rsid w:val="00E20B7C"/>
    <w:rsid w:val="00E22E3A"/>
    <w:rsid w:val="00E31AA8"/>
    <w:rsid w:val="00E3623F"/>
    <w:rsid w:val="00E377D5"/>
    <w:rsid w:val="00E43C7D"/>
    <w:rsid w:val="00E4552F"/>
    <w:rsid w:val="00E517DD"/>
    <w:rsid w:val="00E546F1"/>
    <w:rsid w:val="00E54B6F"/>
    <w:rsid w:val="00E54BDB"/>
    <w:rsid w:val="00E57319"/>
    <w:rsid w:val="00E60A42"/>
    <w:rsid w:val="00E60E53"/>
    <w:rsid w:val="00E66CB7"/>
    <w:rsid w:val="00E80BB4"/>
    <w:rsid w:val="00E81F84"/>
    <w:rsid w:val="00E84F37"/>
    <w:rsid w:val="00E875E9"/>
    <w:rsid w:val="00E95081"/>
    <w:rsid w:val="00E95264"/>
    <w:rsid w:val="00E95325"/>
    <w:rsid w:val="00E96007"/>
    <w:rsid w:val="00E96562"/>
    <w:rsid w:val="00E97933"/>
    <w:rsid w:val="00E97C75"/>
    <w:rsid w:val="00EA08B8"/>
    <w:rsid w:val="00EA7E0B"/>
    <w:rsid w:val="00EB1DAD"/>
    <w:rsid w:val="00EB324B"/>
    <w:rsid w:val="00EB3E5D"/>
    <w:rsid w:val="00EB56E4"/>
    <w:rsid w:val="00EB6529"/>
    <w:rsid w:val="00EC0952"/>
    <w:rsid w:val="00EC6B71"/>
    <w:rsid w:val="00ED12A5"/>
    <w:rsid w:val="00ED252C"/>
    <w:rsid w:val="00ED271D"/>
    <w:rsid w:val="00ED57FC"/>
    <w:rsid w:val="00ED6CE0"/>
    <w:rsid w:val="00EE1741"/>
    <w:rsid w:val="00EE22B8"/>
    <w:rsid w:val="00EE2839"/>
    <w:rsid w:val="00EE6332"/>
    <w:rsid w:val="00EE7439"/>
    <w:rsid w:val="00EF1676"/>
    <w:rsid w:val="00EF18C0"/>
    <w:rsid w:val="00EF311F"/>
    <w:rsid w:val="00EF5F21"/>
    <w:rsid w:val="00EF601A"/>
    <w:rsid w:val="00F069EB"/>
    <w:rsid w:val="00F071B7"/>
    <w:rsid w:val="00F124EF"/>
    <w:rsid w:val="00F12EB8"/>
    <w:rsid w:val="00F13926"/>
    <w:rsid w:val="00F14F3B"/>
    <w:rsid w:val="00F15294"/>
    <w:rsid w:val="00F16A55"/>
    <w:rsid w:val="00F23906"/>
    <w:rsid w:val="00F23ED5"/>
    <w:rsid w:val="00F25AF7"/>
    <w:rsid w:val="00F340A1"/>
    <w:rsid w:val="00F44C38"/>
    <w:rsid w:val="00F47193"/>
    <w:rsid w:val="00F47B91"/>
    <w:rsid w:val="00F5131C"/>
    <w:rsid w:val="00F5165D"/>
    <w:rsid w:val="00F54CAC"/>
    <w:rsid w:val="00F56B29"/>
    <w:rsid w:val="00F60548"/>
    <w:rsid w:val="00F61DA9"/>
    <w:rsid w:val="00F62C9B"/>
    <w:rsid w:val="00F62D30"/>
    <w:rsid w:val="00F62FE5"/>
    <w:rsid w:val="00F63939"/>
    <w:rsid w:val="00F65293"/>
    <w:rsid w:val="00F66EBA"/>
    <w:rsid w:val="00F67ABD"/>
    <w:rsid w:val="00F70DA5"/>
    <w:rsid w:val="00F71AD7"/>
    <w:rsid w:val="00F74497"/>
    <w:rsid w:val="00F74919"/>
    <w:rsid w:val="00F7697B"/>
    <w:rsid w:val="00F77FA7"/>
    <w:rsid w:val="00F8171D"/>
    <w:rsid w:val="00F91A72"/>
    <w:rsid w:val="00F93C10"/>
    <w:rsid w:val="00F95CA2"/>
    <w:rsid w:val="00F96396"/>
    <w:rsid w:val="00FA1C2C"/>
    <w:rsid w:val="00FA5198"/>
    <w:rsid w:val="00FA7031"/>
    <w:rsid w:val="00FA747E"/>
    <w:rsid w:val="00FA7BF6"/>
    <w:rsid w:val="00FB1F90"/>
    <w:rsid w:val="00FB2A22"/>
    <w:rsid w:val="00FC10E9"/>
    <w:rsid w:val="00FC3589"/>
    <w:rsid w:val="00FC3B8C"/>
    <w:rsid w:val="00FC4293"/>
    <w:rsid w:val="00FC4462"/>
    <w:rsid w:val="00FC46FA"/>
    <w:rsid w:val="00FC6FE2"/>
    <w:rsid w:val="00FC792B"/>
    <w:rsid w:val="00FD12C6"/>
    <w:rsid w:val="00FD2AF8"/>
    <w:rsid w:val="00FD3F38"/>
    <w:rsid w:val="00FD4FE7"/>
    <w:rsid w:val="00FD568B"/>
    <w:rsid w:val="00FD56B9"/>
    <w:rsid w:val="00FD67A4"/>
    <w:rsid w:val="00FD6EBF"/>
    <w:rsid w:val="00FD74F5"/>
    <w:rsid w:val="00FE1170"/>
    <w:rsid w:val="00FE170E"/>
    <w:rsid w:val="00FE5525"/>
    <w:rsid w:val="00FF04E2"/>
    <w:rsid w:val="00FF3B60"/>
    <w:rsid w:val="00FF424F"/>
    <w:rsid w:val="01022035"/>
    <w:rsid w:val="02287521"/>
    <w:rsid w:val="02962D99"/>
    <w:rsid w:val="02AD1871"/>
    <w:rsid w:val="04212DFA"/>
    <w:rsid w:val="042A22B1"/>
    <w:rsid w:val="046201A6"/>
    <w:rsid w:val="04926B8C"/>
    <w:rsid w:val="04BA64C7"/>
    <w:rsid w:val="04FE4606"/>
    <w:rsid w:val="056212C6"/>
    <w:rsid w:val="057213DF"/>
    <w:rsid w:val="058654AC"/>
    <w:rsid w:val="05965971"/>
    <w:rsid w:val="05FA0A21"/>
    <w:rsid w:val="060D18FC"/>
    <w:rsid w:val="0687696B"/>
    <w:rsid w:val="06D03D80"/>
    <w:rsid w:val="06D47F85"/>
    <w:rsid w:val="0731093E"/>
    <w:rsid w:val="073B516C"/>
    <w:rsid w:val="07614F64"/>
    <w:rsid w:val="07895FA0"/>
    <w:rsid w:val="079074C9"/>
    <w:rsid w:val="082D79A0"/>
    <w:rsid w:val="083B2EDA"/>
    <w:rsid w:val="087319E5"/>
    <w:rsid w:val="08765D39"/>
    <w:rsid w:val="09207477"/>
    <w:rsid w:val="093F49D4"/>
    <w:rsid w:val="095852CB"/>
    <w:rsid w:val="096E5E5D"/>
    <w:rsid w:val="097F7CCD"/>
    <w:rsid w:val="0983332C"/>
    <w:rsid w:val="09AD60D4"/>
    <w:rsid w:val="0A7D30D8"/>
    <w:rsid w:val="0AA7455D"/>
    <w:rsid w:val="0B755EDB"/>
    <w:rsid w:val="0B8734B5"/>
    <w:rsid w:val="0CD7414E"/>
    <w:rsid w:val="0D0D2779"/>
    <w:rsid w:val="0DD621C2"/>
    <w:rsid w:val="0E2261C6"/>
    <w:rsid w:val="0E584241"/>
    <w:rsid w:val="0E604325"/>
    <w:rsid w:val="0EA9732E"/>
    <w:rsid w:val="0F1526F9"/>
    <w:rsid w:val="0FCF7D7E"/>
    <w:rsid w:val="101575C4"/>
    <w:rsid w:val="11632393"/>
    <w:rsid w:val="11A15D7E"/>
    <w:rsid w:val="12270D4F"/>
    <w:rsid w:val="123B29E4"/>
    <w:rsid w:val="12581B67"/>
    <w:rsid w:val="1295356A"/>
    <w:rsid w:val="12F708E7"/>
    <w:rsid w:val="13043C7D"/>
    <w:rsid w:val="131A28DE"/>
    <w:rsid w:val="136566A4"/>
    <w:rsid w:val="13E45327"/>
    <w:rsid w:val="14180B62"/>
    <w:rsid w:val="150C0679"/>
    <w:rsid w:val="151505A6"/>
    <w:rsid w:val="15206937"/>
    <w:rsid w:val="1546693A"/>
    <w:rsid w:val="155804D7"/>
    <w:rsid w:val="157939CB"/>
    <w:rsid w:val="159B470D"/>
    <w:rsid w:val="1614333A"/>
    <w:rsid w:val="16303767"/>
    <w:rsid w:val="163A4F5E"/>
    <w:rsid w:val="164067DD"/>
    <w:rsid w:val="169721C5"/>
    <w:rsid w:val="17525077"/>
    <w:rsid w:val="17556281"/>
    <w:rsid w:val="176853F5"/>
    <w:rsid w:val="177601B4"/>
    <w:rsid w:val="17FA0B61"/>
    <w:rsid w:val="18826D24"/>
    <w:rsid w:val="19011DE9"/>
    <w:rsid w:val="193C213D"/>
    <w:rsid w:val="193F5E49"/>
    <w:rsid w:val="19707CBC"/>
    <w:rsid w:val="19A8694B"/>
    <w:rsid w:val="19E51499"/>
    <w:rsid w:val="19E826BA"/>
    <w:rsid w:val="19ED2D17"/>
    <w:rsid w:val="1A053738"/>
    <w:rsid w:val="1A1E6446"/>
    <w:rsid w:val="1A3D7527"/>
    <w:rsid w:val="1A537EC8"/>
    <w:rsid w:val="1AE72E39"/>
    <w:rsid w:val="1B010554"/>
    <w:rsid w:val="1B5A0AC0"/>
    <w:rsid w:val="1BCE5649"/>
    <w:rsid w:val="1BE32CA3"/>
    <w:rsid w:val="1C377C09"/>
    <w:rsid w:val="1C485D0F"/>
    <w:rsid w:val="1C7836C6"/>
    <w:rsid w:val="1CAD289B"/>
    <w:rsid w:val="1CFD0A67"/>
    <w:rsid w:val="1D9B47AB"/>
    <w:rsid w:val="1DC77A60"/>
    <w:rsid w:val="1DC82614"/>
    <w:rsid w:val="1E3F5B84"/>
    <w:rsid w:val="1E6D5924"/>
    <w:rsid w:val="1EA63B58"/>
    <w:rsid w:val="1EB0283F"/>
    <w:rsid w:val="1EB06BFB"/>
    <w:rsid w:val="1EED3670"/>
    <w:rsid w:val="1F043922"/>
    <w:rsid w:val="1F0D5C9D"/>
    <w:rsid w:val="1F2A5578"/>
    <w:rsid w:val="1F435A8D"/>
    <w:rsid w:val="1F863DF9"/>
    <w:rsid w:val="1FB11C0E"/>
    <w:rsid w:val="1FCA16D1"/>
    <w:rsid w:val="1FCD6C57"/>
    <w:rsid w:val="2049701E"/>
    <w:rsid w:val="20B63B8F"/>
    <w:rsid w:val="20B71657"/>
    <w:rsid w:val="213276BA"/>
    <w:rsid w:val="21645F5A"/>
    <w:rsid w:val="21DB2198"/>
    <w:rsid w:val="226F5ABB"/>
    <w:rsid w:val="22CF679B"/>
    <w:rsid w:val="22E81FAE"/>
    <w:rsid w:val="23241235"/>
    <w:rsid w:val="23B2431C"/>
    <w:rsid w:val="23B873C2"/>
    <w:rsid w:val="24463A48"/>
    <w:rsid w:val="248155AF"/>
    <w:rsid w:val="250F6BB2"/>
    <w:rsid w:val="253D0ED3"/>
    <w:rsid w:val="25B94550"/>
    <w:rsid w:val="25D90FE1"/>
    <w:rsid w:val="264334D7"/>
    <w:rsid w:val="26FD2518"/>
    <w:rsid w:val="27112725"/>
    <w:rsid w:val="28453CE7"/>
    <w:rsid w:val="284C7F3C"/>
    <w:rsid w:val="284E51ED"/>
    <w:rsid w:val="28C433F0"/>
    <w:rsid w:val="28CF2A60"/>
    <w:rsid w:val="28E26223"/>
    <w:rsid w:val="295561A8"/>
    <w:rsid w:val="29C71D19"/>
    <w:rsid w:val="2A8638C3"/>
    <w:rsid w:val="2B232D5C"/>
    <w:rsid w:val="2BBC23FC"/>
    <w:rsid w:val="2CA63E6E"/>
    <w:rsid w:val="2CD37E1B"/>
    <w:rsid w:val="2CE1214B"/>
    <w:rsid w:val="2DDA5463"/>
    <w:rsid w:val="2DE954FC"/>
    <w:rsid w:val="2E9372BE"/>
    <w:rsid w:val="2E9F0027"/>
    <w:rsid w:val="2F2965ED"/>
    <w:rsid w:val="2F3E64AA"/>
    <w:rsid w:val="2FB674D6"/>
    <w:rsid w:val="2FB90FA6"/>
    <w:rsid w:val="31664C4D"/>
    <w:rsid w:val="31CB5550"/>
    <w:rsid w:val="3249776B"/>
    <w:rsid w:val="324A0104"/>
    <w:rsid w:val="328A5CFA"/>
    <w:rsid w:val="333A66AB"/>
    <w:rsid w:val="33490893"/>
    <w:rsid w:val="337C4353"/>
    <w:rsid w:val="33C521FE"/>
    <w:rsid w:val="34151083"/>
    <w:rsid w:val="341744ED"/>
    <w:rsid w:val="347C3FD8"/>
    <w:rsid w:val="347D6A46"/>
    <w:rsid w:val="34956991"/>
    <w:rsid w:val="34D005E4"/>
    <w:rsid w:val="34E1555E"/>
    <w:rsid w:val="35A43FA1"/>
    <w:rsid w:val="363072E7"/>
    <w:rsid w:val="36AD1667"/>
    <w:rsid w:val="36E3211C"/>
    <w:rsid w:val="377B38C9"/>
    <w:rsid w:val="37847DD8"/>
    <w:rsid w:val="37F054B7"/>
    <w:rsid w:val="37FB5255"/>
    <w:rsid w:val="383F2D7A"/>
    <w:rsid w:val="38481B38"/>
    <w:rsid w:val="38F82B3F"/>
    <w:rsid w:val="390D7AD7"/>
    <w:rsid w:val="394B2DDE"/>
    <w:rsid w:val="39A44A75"/>
    <w:rsid w:val="39F37853"/>
    <w:rsid w:val="3A5B1E81"/>
    <w:rsid w:val="3B0B695B"/>
    <w:rsid w:val="3B7F4054"/>
    <w:rsid w:val="3BB4167F"/>
    <w:rsid w:val="3BE23F08"/>
    <w:rsid w:val="3C07763C"/>
    <w:rsid w:val="3C333042"/>
    <w:rsid w:val="3C8B1ACD"/>
    <w:rsid w:val="3CD26CA1"/>
    <w:rsid w:val="3CF81D16"/>
    <w:rsid w:val="3D505308"/>
    <w:rsid w:val="3D6E1622"/>
    <w:rsid w:val="3DF8141D"/>
    <w:rsid w:val="3E072546"/>
    <w:rsid w:val="3E095D3D"/>
    <w:rsid w:val="3E516E18"/>
    <w:rsid w:val="3F372608"/>
    <w:rsid w:val="3FBD063E"/>
    <w:rsid w:val="3FD218C5"/>
    <w:rsid w:val="3FFC1D9C"/>
    <w:rsid w:val="4003666B"/>
    <w:rsid w:val="40A05FB8"/>
    <w:rsid w:val="40EB11DB"/>
    <w:rsid w:val="41015C65"/>
    <w:rsid w:val="4243375C"/>
    <w:rsid w:val="427D2F55"/>
    <w:rsid w:val="4343312E"/>
    <w:rsid w:val="43663054"/>
    <w:rsid w:val="43B27D8E"/>
    <w:rsid w:val="443A3251"/>
    <w:rsid w:val="44E36C8A"/>
    <w:rsid w:val="45284029"/>
    <w:rsid w:val="457D73BC"/>
    <w:rsid w:val="46282A86"/>
    <w:rsid w:val="465E5BC9"/>
    <w:rsid w:val="46CE293F"/>
    <w:rsid w:val="46DE1856"/>
    <w:rsid w:val="476B7BE1"/>
    <w:rsid w:val="47E51B8C"/>
    <w:rsid w:val="498D56B8"/>
    <w:rsid w:val="49B16FB4"/>
    <w:rsid w:val="49C71632"/>
    <w:rsid w:val="4A1D07F5"/>
    <w:rsid w:val="4A955EEB"/>
    <w:rsid w:val="4AE3085C"/>
    <w:rsid w:val="4AEC5B6B"/>
    <w:rsid w:val="4BD5771E"/>
    <w:rsid w:val="4C063B13"/>
    <w:rsid w:val="4C0D0258"/>
    <w:rsid w:val="4C4E0BF5"/>
    <w:rsid w:val="4CB43E5E"/>
    <w:rsid w:val="4D2B4E39"/>
    <w:rsid w:val="4D336325"/>
    <w:rsid w:val="4DAC6AC3"/>
    <w:rsid w:val="4DF73DFA"/>
    <w:rsid w:val="4E181019"/>
    <w:rsid w:val="4E3866B7"/>
    <w:rsid w:val="4EB94ABD"/>
    <w:rsid w:val="4EFE032C"/>
    <w:rsid w:val="4F3B061B"/>
    <w:rsid w:val="4F783B5C"/>
    <w:rsid w:val="4F912F4E"/>
    <w:rsid w:val="500A2F67"/>
    <w:rsid w:val="5026673A"/>
    <w:rsid w:val="504B3BB6"/>
    <w:rsid w:val="505B6325"/>
    <w:rsid w:val="512A5408"/>
    <w:rsid w:val="52D97CF2"/>
    <w:rsid w:val="52E837CD"/>
    <w:rsid w:val="534D2BDA"/>
    <w:rsid w:val="534D6E52"/>
    <w:rsid w:val="53B11E10"/>
    <w:rsid w:val="547C41CC"/>
    <w:rsid w:val="54ED11B6"/>
    <w:rsid w:val="55280FC5"/>
    <w:rsid w:val="552A50E3"/>
    <w:rsid w:val="55707E34"/>
    <w:rsid w:val="5571253B"/>
    <w:rsid w:val="5581320F"/>
    <w:rsid w:val="559F0338"/>
    <w:rsid w:val="55B96AD9"/>
    <w:rsid w:val="566B3F3F"/>
    <w:rsid w:val="56D136AC"/>
    <w:rsid w:val="56F349C6"/>
    <w:rsid w:val="56FF2E0B"/>
    <w:rsid w:val="581A7886"/>
    <w:rsid w:val="583B614D"/>
    <w:rsid w:val="586924F3"/>
    <w:rsid w:val="58A55113"/>
    <w:rsid w:val="58C40D3E"/>
    <w:rsid w:val="58D15408"/>
    <w:rsid w:val="58DB1253"/>
    <w:rsid w:val="58EB08C9"/>
    <w:rsid w:val="5977030B"/>
    <w:rsid w:val="599D2D9A"/>
    <w:rsid w:val="59C808E2"/>
    <w:rsid w:val="5A0C0648"/>
    <w:rsid w:val="5A7E3E82"/>
    <w:rsid w:val="5B243750"/>
    <w:rsid w:val="5B786392"/>
    <w:rsid w:val="5BC26C69"/>
    <w:rsid w:val="5BE22850"/>
    <w:rsid w:val="5BEA7C5C"/>
    <w:rsid w:val="5D8E49E7"/>
    <w:rsid w:val="5DDB1B42"/>
    <w:rsid w:val="5E004414"/>
    <w:rsid w:val="5F2142EE"/>
    <w:rsid w:val="5F4236BC"/>
    <w:rsid w:val="5F5E78C9"/>
    <w:rsid w:val="5FC8632D"/>
    <w:rsid w:val="5FDE68D8"/>
    <w:rsid w:val="60832FC6"/>
    <w:rsid w:val="608E729B"/>
    <w:rsid w:val="60CF1724"/>
    <w:rsid w:val="6184468A"/>
    <w:rsid w:val="6204625D"/>
    <w:rsid w:val="62093867"/>
    <w:rsid w:val="62214B27"/>
    <w:rsid w:val="626C0814"/>
    <w:rsid w:val="629E5C56"/>
    <w:rsid w:val="62DD702B"/>
    <w:rsid w:val="63517077"/>
    <w:rsid w:val="636F425E"/>
    <w:rsid w:val="63A55989"/>
    <w:rsid w:val="63CF2D93"/>
    <w:rsid w:val="64123397"/>
    <w:rsid w:val="641E1BCD"/>
    <w:rsid w:val="64511325"/>
    <w:rsid w:val="64C309A5"/>
    <w:rsid w:val="64D74FB5"/>
    <w:rsid w:val="64ED39EC"/>
    <w:rsid w:val="65672542"/>
    <w:rsid w:val="658E700A"/>
    <w:rsid w:val="660340BB"/>
    <w:rsid w:val="660C4F39"/>
    <w:rsid w:val="663C65F2"/>
    <w:rsid w:val="66B21CD0"/>
    <w:rsid w:val="66BB049A"/>
    <w:rsid w:val="66F259B4"/>
    <w:rsid w:val="67110EA9"/>
    <w:rsid w:val="679A69EC"/>
    <w:rsid w:val="686F135E"/>
    <w:rsid w:val="691B1F15"/>
    <w:rsid w:val="69360310"/>
    <w:rsid w:val="69430DBD"/>
    <w:rsid w:val="69E23B4F"/>
    <w:rsid w:val="6A0A6CE5"/>
    <w:rsid w:val="6A0C687B"/>
    <w:rsid w:val="6A100511"/>
    <w:rsid w:val="6A9522E0"/>
    <w:rsid w:val="6AE23D31"/>
    <w:rsid w:val="6B6555BF"/>
    <w:rsid w:val="6C213774"/>
    <w:rsid w:val="6C5850C7"/>
    <w:rsid w:val="6C7D4B28"/>
    <w:rsid w:val="6CD7423E"/>
    <w:rsid w:val="6D6F2986"/>
    <w:rsid w:val="6D82220B"/>
    <w:rsid w:val="6D853C9A"/>
    <w:rsid w:val="6DA87988"/>
    <w:rsid w:val="6DD75352"/>
    <w:rsid w:val="6DDA3DCA"/>
    <w:rsid w:val="6E3B660C"/>
    <w:rsid w:val="6E6670AF"/>
    <w:rsid w:val="6E6C4629"/>
    <w:rsid w:val="705431DA"/>
    <w:rsid w:val="70D61419"/>
    <w:rsid w:val="71383E94"/>
    <w:rsid w:val="713940BB"/>
    <w:rsid w:val="718D01A1"/>
    <w:rsid w:val="71B26913"/>
    <w:rsid w:val="71B608C6"/>
    <w:rsid w:val="71C805F9"/>
    <w:rsid w:val="721A4B78"/>
    <w:rsid w:val="723423EA"/>
    <w:rsid w:val="723D413A"/>
    <w:rsid w:val="725C35AF"/>
    <w:rsid w:val="72766C52"/>
    <w:rsid w:val="728F70D8"/>
    <w:rsid w:val="72D04804"/>
    <w:rsid w:val="72E61BF7"/>
    <w:rsid w:val="7347011F"/>
    <w:rsid w:val="737775B8"/>
    <w:rsid w:val="73A50FC7"/>
    <w:rsid w:val="73A62BBC"/>
    <w:rsid w:val="73B433C4"/>
    <w:rsid w:val="742D3432"/>
    <w:rsid w:val="74361F9F"/>
    <w:rsid w:val="7445245D"/>
    <w:rsid w:val="759F3DD1"/>
    <w:rsid w:val="75E937ED"/>
    <w:rsid w:val="7730641D"/>
    <w:rsid w:val="77C866E7"/>
    <w:rsid w:val="78233A45"/>
    <w:rsid w:val="78335C43"/>
    <w:rsid w:val="783B0E0E"/>
    <w:rsid w:val="7888653E"/>
    <w:rsid w:val="790B7053"/>
    <w:rsid w:val="79535D21"/>
    <w:rsid w:val="7998758B"/>
    <w:rsid w:val="79AC0F4F"/>
    <w:rsid w:val="79C24E54"/>
    <w:rsid w:val="79D020C1"/>
    <w:rsid w:val="79DF2984"/>
    <w:rsid w:val="7A78287F"/>
    <w:rsid w:val="7B5B0730"/>
    <w:rsid w:val="7B5F5B2A"/>
    <w:rsid w:val="7B9A5BD4"/>
    <w:rsid w:val="7BDA2241"/>
    <w:rsid w:val="7CB124D1"/>
    <w:rsid w:val="7D6623BF"/>
    <w:rsid w:val="7D731D61"/>
    <w:rsid w:val="7DB86548"/>
    <w:rsid w:val="7DBB40B8"/>
    <w:rsid w:val="7DC11138"/>
    <w:rsid w:val="7E0935CE"/>
    <w:rsid w:val="7EAE4CFC"/>
    <w:rsid w:val="7EBA751C"/>
    <w:rsid w:val="7F6F6BBE"/>
    <w:rsid w:val="7FFB2C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9"/>
    <w:pPr>
      <w:keepNext/>
      <w:keepLines/>
      <w:spacing w:before="260" w:after="260" w:line="416" w:lineRule="auto"/>
      <w:outlineLvl w:val="1"/>
    </w:pPr>
    <w:rPr>
      <w:rFonts w:ascii="Arial" w:hAnsi="Arial" w:eastAsia="黑体" w:cs="Arial"/>
      <w:b/>
      <w:bCs/>
      <w:kern w:val="0"/>
      <w:sz w:val="32"/>
      <w:szCs w:val="32"/>
    </w:rPr>
  </w:style>
  <w:style w:type="paragraph" w:styleId="4">
    <w:name w:val="heading 3"/>
    <w:basedOn w:val="1"/>
    <w:next w:val="1"/>
    <w:qFormat/>
    <w:uiPriority w:val="0"/>
    <w:pPr>
      <w:keepNext/>
      <w:outlineLvl w:val="2"/>
    </w:pPr>
    <w:rPr>
      <w:rFonts w:ascii="楷体_GB2312" w:hAnsi="宋体" w:eastAsia="黑体"/>
      <w:b/>
      <w:bCs/>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locked/>
    <w:uiPriority w:val="0"/>
    <w:pPr>
      <w:ind w:firstLine="420" w:firstLineChars="200"/>
    </w:pPr>
  </w:style>
  <w:style w:type="paragraph" w:styleId="6">
    <w:name w:val="caption"/>
    <w:basedOn w:val="1"/>
    <w:next w:val="1"/>
    <w:unhideWhenUsed/>
    <w:qFormat/>
    <w:uiPriority w:val="0"/>
    <w:rPr>
      <w:rFonts w:eastAsia="黑体" w:asciiTheme="majorHAnsi" w:hAnsiTheme="majorHAnsi" w:cstheme="majorBidi"/>
      <w:sz w:val="20"/>
      <w:szCs w:val="20"/>
    </w:rPr>
  </w:style>
  <w:style w:type="paragraph" w:styleId="7">
    <w:name w:val="annotation text"/>
    <w:basedOn w:val="1"/>
    <w:link w:val="23"/>
    <w:qFormat/>
    <w:uiPriority w:val="0"/>
    <w:pPr>
      <w:jc w:val="left"/>
    </w:pPr>
  </w:style>
  <w:style w:type="paragraph" w:styleId="8">
    <w:name w:val="Plain Text"/>
    <w:basedOn w:val="1"/>
    <w:link w:val="25"/>
    <w:qFormat/>
    <w:uiPriority w:val="0"/>
    <w:rPr>
      <w:rFonts w:ascii="宋体" w:hAnsi="Courier New" w:cs="宋体"/>
      <w:kern w:val="0"/>
    </w:rPr>
  </w:style>
  <w:style w:type="paragraph" w:styleId="9">
    <w:name w:val="Balloon Text"/>
    <w:basedOn w:val="1"/>
    <w:link w:val="26"/>
    <w:semiHidden/>
    <w:qFormat/>
    <w:uiPriority w:val="99"/>
    <w:rPr>
      <w:kern w:val="0"/>
      <w:sz w:val="18"/>
      <w:szCs w:val="18"/>
    </w:rPr>
  </w:style>
  <w:style w:type="paragraph" w:styleId="10">
    <w:name w:val="footer"/>
    <w:basedOn w:val="1"/>
    <w:link w:val="27"/>
    <w:qFormat/>
    <w:uiPriority w:val="99"/>
    <w:pPr>
      <w:tabs>
        <w:tab w:val="center" w:pos="4153"/>
        <w:tab w:val="right" w:pos="8306"/>
      </w:tabs>
      <w:snapToGrid w:val="0"/>
      <w:jc w:val="left"/>
    </w:pPr>
    <w:rPr>
      <w:kern w:val="0"/>
      <w:sz w:val="18"/>
      <w:szCs w:val="18"/>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9"/>
    <w:qFormat/>
    <w:uiPriority w:val="99"/>
    <w:pPr>
      <w:spacing w:before="240" w:after="60"/>
      <w:jc w:val="center"/>
      <w:outlineLvl w:val="0"/>
    </w:pPr>
    <w:rPr>
      <w:rFonts w:ascii="Cambria" w:hAnsi="Cambria" w:cs="Cambria"/>
      <w:b/>
      <w:bCs/>
      <w:kern w:val="0"/>
      <w:sz w:val="32"/>
      <w:szCs w:val="32"/>
    </w:rPr>
  </w:style>
  <w:style w:type="paragraph" w:styleId="14">
    <w:name w:val="annotation subject"/>
    <w:basedOn w:val="7"/>
    <w:next w:val="7"/>
    <w:link w:val="24"/>
    <w:semiHidden/>
    <w:qFormat/>
    <w:uiPriority w:val="99"/>
    <w:rPr>
      <w:b/>
      <w:bCs/>
      <w:kern w:val="0"/>
      <w:sz w:val="20"/>
      <w:szCs w:val="20"/>
    </w:rPr>
  </w:style>
  <w:style w:type="table" w:styleId="16">
    <w:name w:val="Table Grid"/>
    <w:basedOn w:val="1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Hyperlink"/>
    <w:basedOn w:val="17"/>
    <w:semiHidden/>
    <w:unhideWhenUsed/>
    <w:locked/>
    <w:uiPriority w:val="99"/>
    <w:rPr>
      <w:color w:val="0000FF"/>
      <w:u w:val="single"/>
    </w:rPr>
  </w:style>
  <w:style w:type="character" w:styleId="20">
    <w:name w:val="annotation reference"/>
    <w:basedOn w:val="17"/>
    <w:qFormat/>
    <w:uiPriority w:val="0"/>
    <w:rPr>
      <w:sz w:val="21"/>
      <w:szCs w:val="21"/>
    </w:rPr>
  </w:style>
  <w:style w:type="character" w:customStyle="1" w:styleId="21">
    <w:name w:val="标题 1 Char"/>
    <w:basedOn w:val="17"/>
    <w:link w:val="2"/>
    <w:qFormat/>
    <w:locked/>
    <w:uiPriority w:val="99"/>
    <w:rPr>
      <w:rFonts w:ascii="Calibri" w:hAnsi="Calibri" w:eastAsia="宋体" w:cs="Calibri"/>
      <w:b/>
      <w:bCs/>
      <w:kern w:val="44"/>
      <w:sz w:val="44"/>
      <w:szCs w:val="44"/>
    </w:rPr>
  </w:style>
  <w:style w:type="character" w:customStyle="1" w:styleId="22">
    <w:name w:val="标题 2 Char"/>
    <w:basedOn w:val="17"/>
    <w:link w:val="3"/>
    <w:qFormat/>
    <w:locked/>
    <w:uiPriority w:val="9"/>
    <w:rPr>
      <w:rFonts w:ascii="Arial" w:hAnsi="Arial" w:eastAsia="黑体" w:cs="Arial"/>
      <w:b/>
      <w:bCs/>
      <w:sz w:val="32"/>
      <w:szCs w:val="32"/>
    </w:rPr>
  </w:style>
  <w:style w:type="character" w:customStyle="1" w:styleId="23">
    <w:name w:val="批注文字 Char"/>
    <w:basedOn w:val="17"/>
    <w:link w:val="7"/>
    <w:qFormat/>
    <w:locked/>
    <w:uiPriority w:val="0"/>
  </w:style>
  <w:style w:type="character" w:customStyle="1" w:styleId="24">
    <w:name w:val="批注主题 Char"/>
    <w:basedOn w:val="23"/>
    <w:link w:val="14"/>
    <w:semiHidden/>
    <w:qFormat/>
    <w:locked/>
    <w:uiPriority w:val="99"/>
    <w:rPr>
      <w:b/>
      <w:bCs/>
    </w:rPr>
  </w:style>
  <w:style w:type="character" w:customStyle="1" w:styleId="25">
    <w:name w:val="纯文本 Char"/>
    <w:basedOn w:val="17"/>
    <w:link w:val="8"/>
    <w:qFormat/>
    <w:locked/>
    <w:uiPriority w:val="0"/>
    <w:rPr>
      <w:rFonts w:ascii="宋体" w:hAnsi="Courier New" w:eastAsia="宋体" w:cs="宋体"/>
      <w:kern w:val="0"/>
      <w:sz w:val="21"/>
      <w:szCs w:val="21"/>
    </w:rPr>
  </w:style>
  <w:style w:type="character" w:customStyle="1" w:styleId="26">
    <w:name w:val="批注框文本 Char"/>
    <w:basedOn w:val="17"/>
    <w:link w:val="9"/>
    <w:semiHidden/>
    <w:qFormat/>
    <w:locked/>
    <w:uiPriority w:val="99"/>
    <w:rPr>
      <w:sz w:val="18"/>
      <w:szCs w:val="18"/>
    </w:rPr>
  </w:style>
  <w:style w:type="character" w:customStyle="1" w:styleId="27">
    <w:name w:val="页脚 Char"/>
    <w:basedOn w:val="17"/>
    <w:link w:val="10"/>
    <w:qFormat/>
    <w:locked/>
    <w:uiPriority w:val="99"/>
    <w:rPr>
      <w:sz w:val="18"/>
      <w:szCs w:val="18"/>
    </w:rPr>
  </w:style>
  <w:style w:type="character" w:customStyle="1" w:styleId="28">
    <w:name w:val="页眉 Char"/>
    <w:basedOn w:val="17"/>
    <w:link w:val="11"/>
    <w:qFormat/>
    <w:locked/>
    <w:uiPriority w:val="99"/>
    <w:rPr>
      <w:sz w:val="18"/>
      <w:szCs w:val="18"/>
    </w:rPr>
  </w:style>
  <w:style w:type="character" w:customStyle="1" w:styleId="29">
    <w:name w:val="标题 Char"/>
    <w:basedOn w:val="17"/>
    <w:link w:val="13"/>
    <w:qFormat/>
    <w:locked/>
    <w:uiPriority w:val="99"/>
    <w:rPr>
      <w:rFonts w:ascii="Cambria" w:hAnsi="Cambria" w:eastAsia="宋体" w:cs="Cambria"/>
      <w:b/>
      <w:bCs/>
      <w:sz w:val="32"/>
      <w:szCs w:val="32"/>
    </w:rPr>
  </w:style>
  <w:style w:type="paragraph" w:customStyle="1" w:styleId="30">
    <w:name w:val="列出段落1"/>
    <w:basedOn w:val="1"/>
    <w:link w:val="32"/>
    <w:qFormat/>
    <w:uiPriority w:val="99"/>
    <w:pPr>
      <w:ind w:firstLine="420" w:firstLineChars="200"/>
    </w:pPr>
  </w:style>
  <w:style w:type="paragraph" w:customStyle="1" w:styleId="31">
    <w:name w:val="图"/>
    <w:basedOn w:val="1"/>
    <w:qFormat/>
    <w:uiPriority w:val="0"/>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32">
    <w:name w:val="列出段落 Char"/>
    <w:link w:val="30"/>
    <w:qFormat/>
    <w:locked/>
    <w:uiPriority w:val="34"/>
  </w:style>
  <w:style w:type="paragraph" w:customStyle="1" w:styleId="33">
    <w:name w:val="样式4"/>
    <w:basedOn w:val="1"/>
    <w:qFormat/>
    <w:uiPriority w:val="99"/>
    <w:pPr>
      <w:numPr>
        <w:ilvl w:val="3"/>
        <w:numId w:val="1"/>
      </w:numPr>
      <w:tabs>
        <w:tab w:val="left" w:pos="425"/>
        <w:tab w:val="left" w:pos="1984"/>
      </w:tabs>
    </w:pPr>
    <w:rPr>
      <w:rFonts w:ascii="Times New Roman" w:hAnsi="Times New Roman" w:cs="Times New Roman"/>
    </w:rPr>
  </w:style>
  <w:style w:type="paragraph" w:customStyle="1" w:styleId="34">
    <w:name w:val="列出段落11"/>
    <w:basedOn w:val="1"/>
    <w:link w:val="35"/>
    <w:qFormat/>
    <w:uiPriority w:val="99"/>
    <w:pPr>
      <w:ind w:firstLine="420" w:firstLineChars="200"/>
    </w:pPr>
    <w:rPr>
      <w:rFonts w:ascii="Times New Roman" w:hAnsi="Times New Roman" w:cs="Times New Roman"/>
      <w:kern w:val="0"/>
    </w:rPr>
  </w:style>
  <w:style w:type="character" w:customStyle="1" w:styleId="35">
    <w:name w:val="List Paragraph Char"/>
    <w:link w:val="34"/>
    <w:qFormat/>
    <w:locked/>
    <w:uiPriority w:val="99"/>
    <w:rPr>
      <w:rFonts w:ascii="Times New Roman" w:hAnsi="Times New Roman" w:eastAsia="宋体" w:cs="Times New Roman"/>
      <w:sz w:val="21"/>
      <w:szCs w:val="21"/>
    </w:rPr>
  </w:style>
  <w:style w:type="character" w:customStyle="1" w:styleId="36">
    <w:name w:val="font31"/>
    <w:qFormat/>
    <w:uiPriority w:val="0"/>
    <w:rPr>
      <w:rFonts w:ascii="宋体" w:hAnsi="宋体" w:eastAsia="宋体" w:cs="宋体"/>
      <w:color w:val="000000"/>
      <w:sz w:val="24"/>
      <w:szCs w:val="24"/>
      <w:u w:val="none"/>
    </w:rPr>
  </w:style>
  <w:style w:type="character" w:customStyle="1" w:styleId="37">
    <w:name w:val="font11"/>
    <w:qFormat/>
    <w:uiPriority w:val="0"/>
    <w:rPr>
      <w:rFonts w:ascii="宋体" w:hAnsi="宋体" w:eastAsia="宋体" w:cs="宋体"/>
      <w:color w:val="000000"/>
      <w:sz w:val="21"/>
      <w:szCs w:val="21"/>
      <w:u w:val="none"/>
    </w:rPr>
  </w:style>
  <w:style w:type="character" w:customStyle="1" w:styleId="38">
    <w:name w:val="font01"/>
    <w:qFormat/>
    <w:uiPriority w:val="0"/>
    <w:rPr>
      <w:rFonts w:ascii="Times New Roman" w:hAnsi="Times New Roman" w:cs="Times New Roman"/>
      <w:color w:val="000000"/>
      <w:sz w:val="21"/>
      <w:szCs w:val="21"/>
      <w:u w:val="none"/>
    </w:rPr>
  </w:style>
  <w:style w:type="paragraph" w:customStyle="1" w:styleId="39">
    <w:name w:val="列表段落1"/>
    <w:basedOn w:val="1"/>
    <w:link w:val="40"/>
    <w:qFormat/>
    <w:uiPriority w:val="99"/>
    <w:pPr>
      <w:ind w:firstLine="420" w:firstLineChars="200"/>
    </w:pPr>
  </w:style>
  <w:style w:type="character" w:customStyle="1" w:styleId="40">
    <w:name w:val="列表段落 字符"/>
    <w:link w:val="39"/>
    <w:qFormat/>
    <w:locked/>
    <w:uiPriority w:val="34"/>
    <w:rPr>
      <w:rFonts w:cs="Calibri"/>
      <w:kern w:val="2"/>
      <w:sz w:val="21"/>
      <w:szCs w:val="21"/>
    </w:rPr>
  </w:style>
  <w:style w:type="paragraph" w:customStyle="1" w:styleId="41">
    <w:name w:val="标题6"/>
    <w:basedOn w:val="1"/>
    <w:qFormat/>
    <w:uiPriority w:val="0"/>
    <w:pPr>
      <w:keepNext/>
      <w:widowControl/>
      <w:tabs>
        <w:tab w:val="left" w:pos="0"/>
      </w:tabs>
      <w:spacing w:before="260" w:after="260"/>
      <w:ind w:left="840" w:right="84" w:rightChars="84" w:hanging="420"/>
      <w:jc w:val="left"/>
      <w:outlineLvl w:val="1"/>
    </w:pPr>
    <w:rPr>
      <w:rFonts w:ascii="黑体" w:hAnsi="Times New Roman" w:eastAsia="黑体" w:cs="宋体"/>
      <w:sz w:val="30"/>
      <w:szCs w:val="30"/>
    </w:rPr>
  </w:style>
  <w:style w:type="character" w:customStyle="1" w:styleId="42">
    <w:name w:val="font41"/>
    <w:basedOn w:val="17"/>
    <w:qFormat/>
    <w:uiPriority w:val="0"/>
    <w:rPr>
      <w:rFonts w:hint="eastAsia" w:ascii="宋体" w:hAnsi="宋体" w:eastAsia="宋体" w:cs="宋体"/>
      <w:color w:val="000000"/>
      <w:sz w:val="20"/>
      <w:szCs w:val="20"/>
      <w:u w:val="none"/>
    </w:rPr>
  </w:style>
  <w:style w:type="character" w:customStyle="1" w:styleId="43">
    <w:name w:val="font51"/>
    <w:basedOn w:val="17"/>
    <w:qFormat/>
    <w:uiPriority w:val="0"/>
    <w:rPr>
      <w:rFonts w:hint="eastAsia" w:ascii="宋体" w:hAnsi="宋体" w:eastAsia="宋体" w:cs="宋体"/>
      <w:color w:val="000000"/>
      <w:sz w:val="24"/>
      <w:szCs w:val="24"/>
      <w:u w:val="none"/>
    </w:rPr>
  </w:style>
  <w:style w:type="paragraph" w:customStyle="1" w:styleId="44">
    <w:name w:val="列表段落2"/>
    <w:basedOn w:val="1"/>
    <w:qFormat/>
    <w:uiPriority w:val="99"/>
    <w:pPr>
      <w:ind w:firstLine="420" w:firstLineChars="200"/>
    </w:pPr>
  </w:style>
  <w:style w:type="paragraph" w:customStyle="1" w:styleId="45">
    <w:name w:val="alltable4"/>
    <w:basedOn w:val="1"/>
    <w:qFormat/>
    <w:uiPriority w:val="0"/>
    <w:pPr>
      <w:widowControl/>
      <w:spacing w:before="100" w:beforeAutospacing="1" w:after="100" w:afterAutospacing="1" w:line="450" w:lineRule="atLeast"/>
      <w:jc w:val="center"/>
    </w:pPr>
    <w:rPr>
      <w:rFonts w:ascii="MicrosoftYaHei" w:hAnsi="MicrosoftYaHei" w:cs="宋体"/>
      <w:kern w:val="0"/>
    </w:rPr>
  </w:style>
  <w:style w:type="paragraph" w:customStyle="1" w:styleId="46">
    <w:name w:val="列表段落3"/>
    <w:basedOn w:val="1"/>
    <w:qFormat/>
    <w:uiPriority w:val="99"/>
    <w:pPr>
      <w:ind w:firstLine="420" w:firstLineChars="200"/>
    </w:pPr>
  </w:style>
  <w:style w:type="paragraph" w:customStyle="1" w:styleId="47">
    <w:name w:val="列表段落4"/>
    <w:basedOn w:val="1"/>
    <w:qFormat/>
    <w:uiPriority w:val="99"/>
    <w:pPr>
      <w:ind w:firstLine="420" w:firstLineChars="200"/>
    </w:pPr>
  </w:style>
  <w:style w:type="paragraph" w:customStyle="1" w:styleId="48">
    <w:name w:val="列表段落5"/>
    <w:basedOn w:val="1"/>
    <w:qFormat/>
    <w:uiPriority w:val="99"/>
    <w:pPr>
      <w:ind w:firstLine="420" w:firstLineChars="200"/>
    </w:pPr>
  </w:style>
  <w:style w:type="paragraph" w:customStyle="1" w:styleId="49">
    <w:name w:val="列表段落6"/>
    <w:basedOn w:val="1"/>
    <w:qFormat/>
    <w:uiPriority w:val="99"/>
    <w:pPr>
      <w:ind w:firstLine="420" w:firstLineChars="200"/>
    </w:pPr>
  </w:style>
  <w:style w:type="paragraph" w:customStyle="1" w:styleId="50">
    <w:name w:val="列表段落7"/>
    <w:basedOn w:val="1"/>
    <w:qFormat/>
    <w:uiPriority w:val="99"/>
    <w:pPr>
      <w:ind w:firstLine="420" w:firstLineChars="200"/>
    </w:pPr>
  </w:style>
  <w:style w:type="paragraph" w:customStyle="1" w:styleId="51">
    <w:name w:val="列表段落8"/>
    <w:basedOn w:val="1"/>
    <w:qFormat/>
    <w:uiPriority w:val="99"/>
    <w:pPr>
      <w:ind w:firstLine="420" w:firstLineChars="200"/>
    </w:pPr>
  </w:style>
  <w:style w:type="paragraph" w:customStyle="1" w:styleId="52">
    <w:name w:val="列表段落9"/>
    <w:basedOn w:val="1"/>
    <w:qFormat/>
    <w:uiPriority w:val="99"/>
    <w:pPr>
      <w:ind w:firstLine="420" w:firstLineChars="200"/>
    </w:pPr>
  </w:style>
  <w:style w:type="character" w:customStyle="1" w:styleId="53">
    <w:name w:val="纯文本 Char1"/>
    <w:qFormat/>
    <w:uiPriority w:val="0"/>
    <w:rPr>
      <w:rFonts w:ascii="宋体" w:hAnsi="Courier New" w:eastAsia="宋体" w:cs="Times New Roman"/>
      <w:kern w:val="0"/>
      <w:sz w:val="20"/>
      <w:szCs w:val="21"/>
    </w:rPr>
  </w:style>
  <w:style w:type="paragraph" w:styleId="54">
    <w:name w:val="List Paragraph"/>
    <w:basedOn w:val="1"/>
    <w:link w:val="65"/>
    <w:qFormat/>
    <w:uiPriority w:val="34"/>
    <w:pPr>
      <w:ind w:firstLine="420" w:firstLineChars="200"/>
    </w:pPr>
  </w:style>
  <w:style w:type="paragraph" w:customStyle="1" w:styleId="5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_Style 116"/>
    <w:basedOn w:val="1"/>
    <w:next w:val="54"/>
    <w:qFormat/>
    <w:uiPriority w:val="0"/>
    <w:pPr>
      <w:ind w:firstLine="420" w:firstLineChars="200"/>
    </w:pPr>
    <w:rPr>
      <w:rFonts w:ascii="Times New Roman" w:hAnsi="Times New Roman" w:cs="Times New Roman"/>
      <w:kern w:val="0"/>
      <w:sz w:val="20"/>
      <w:szCs w:val="20"/>
    </w:rPr>
  </w:style>
  <w:style w:type="character" w:customStyle="1" w:styleId="65">
    <w:name w:val="列出段落 Char1"/>
    <w:link w:val="54"/>
    <w:qFormat/>
    <w:uiPriority w:val="34"/>
    <w:rPr>
      <w:rFonts w:ascii="Calibri" w:hAnsi="Calibri" w:cs="Calibri"/>
      <w:kern w:val="2"/>
      <w:sz w:val="21"/>
      <w:szCs w:val="21"/>
    </w:rPr>
  </w:style>
  <w:style w:type="paragraph" w:customStyle="1" w:styleId="66">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修订1"/>
    <w:hidden/>
    <w:semiHidden/>
    <w:qFormat/>
    <w:uiPriority w:val="99"/>
    <w:rPr>
      <w:rFonts w:ascii="Calibri" w:hAnsi="Calibri" w:eastAsia="宋体" w:cs="Calibri"/>
      <w:kern w:val="2"/>
      <w:sz w:val="21"/>
      <w:szCs w:val="21"/>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列出段落2"/>
    <w:basedOn w:val="75"/>
    <w:qFormat/>
    <w:uiPriority w:val="0"/>
    <w:pPr>
      <w:ind w:firstLine="420" w:firstLineChars="200"/>
    </w:pPr>
  </w:style>
  <w:style w:type="paragraph" w:customStyle="1" w:styleId="75">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Default"/>
    <w:basedOn w:val="1"/>
    <w:qFormat/>
    <w:uiPriority w:val="0"/>
    <w:pPr>
      <w:autoSpaceDE w:val="0"/>
      <w:autoSpaceDN w:val="0"/>
      <w:adjustRightInd w:val="0"/>
      <w:jc w:val="left"/>
    </w:pPr>
    <w:rPr>
      <w:rFonts w:ascii="宋体" w:hAnsi="宋体" w:cs="宋体"/>
      <w:color w:val="000000"/>
      <w:kern w:val="0"/>
      <w:sz w:val="24"/>
      <w:szCs w:val="24"/>
    </w:rPr>
  </w:style>
  <w:style w:type="character" w:customStyle="1" w:styleId="80">
    <w:name w:val="NormalCharacter"/>
    <w:qFormat/>
    <w:uiPriority w:val="0"/>
  </w:style>
  <w:style w:type="paragraph" w:customStyle="1" w:styleId="81">
    <w:name w:val="PlainText"/>
    <w:basedOn w:val="1"/>
    <w:qFormat/>
    <w:uiPriority w:val="0"/>
    <w:pPr>
      <w:widowControl/>
      <w:textAlignment w:val="baseline"/>
    </w:pPr>
    <w:rPr>
      <w:rFonts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8300E3-66BB-4664-8CEE-EA47C6F375A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7268</Words>
  <Characters>7341</Characters>
  <Lines>43</Lines>
  <Paragraphs>12</Paragraphs>
  <TotalTime>0</TotalTime>
  <ScaleCrop>false</ScaleCrop>
  <LinksUpToDate>false</LinksUpToDate>
  <CharactersWithSpaces>7347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2023-11-02T03:14:00Z</dcterms:created>
  <dc:creator>dreamsummit</dc:creator>
  <cp:lastModifiedBy>代理机构</cp:lastModifiedBy>
  <cp:lastPrinted>2019-08-26T04:14:00Z</cp:lastPrinted>
  <dcterms:modified xsi:type="dcterms:W3CDTF">2025-06-16T08:16:14Z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60122686B8BC462BBC07550527EE0EC4_13</vt:lpwstr>
  </property>
  <property fmtid="{D5CDD505-2E9C-101B-9397-08002B2CF9AE}" pid="4" name="KSOTemplateDocerSaveRecord">
    <vt:lpwstr>eyJoZGlkIjoiMjBiMzM3MzE3ZjRkN2VmNDQ5NmMzZDdjMmIwMDZkZGIiLCJ1c2VySWQiOiI0MDkwNDAzNDUifQ==</vt:lpwstr>
  </property>
</Properties>
</file>