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C41F1">
      <w:pPr>
        <w:pStyle w:val="17"/>
        <w:spacing w:before="164"/>
        <w:ind w:firstLine="420" w:firstLineChars="200"/>
        <w:jc w:val="left"/>
        <w:rPr>
          <w:rFonts w:hint="eastAsia" w:ascii="宋体" w:hAnsi="宋体" w:eastAsia="宋体" w:cs="宋体"/>
          <w:color w:val="000000"/>
          <w:kern w:val="2"/>
          <w:sz w:val="21"/>
          <w:szCs w:val="21"/>
          <w:lang w:val="en-US" w:eastAsia="zh-CN" w:bidi="ar-SA"/>
        </w:rPr>
      </w:pPr>
      <w:bookmarkStart w:id="0" w:name="_GoBack"/>
      <w:r>
        <w:rPr>
          <w:rFonts w:hint="eastAsia"/>
          <w:bCs/>
          <w:szCs w:val="21"/>
          <w:lang w:eastAsia="zh-CN"/>
        </w:rPr>
        <w:t>清远市佳新创德矿业有限公司股权转让涉及的股东权益价值资产评估项目</w:t>
      </w:r>
      <w:bookmarkEnd w:id="0"/>
      <w:r>
        <w:rPr>
          <w:rFonts w:hint="eastAsia" w:ascii="宋体" w:hAnsi="宋体" w:eastAsia="宋体" w:cs="宋体"/>
          <w:color w:val="000000"/>
          <w:kern w:val="2"/>
          <w:sz w:val="21"/>
          <w:szCs w:val="21"/>
          <w:lang w:val="en-US" w:eastAsia="zh-CN" w:bidi="ar-SA"/>
        </w:rPr>
        <w:t>，现向社会公开调研及供应商征集：</w:t>
      </w:r>
    </w:p>
    <w:p w14:paraId="455BA7A7">
      <w:pPr>
        <w:pStyle w:val="17"/>
        <w:spacing w:before="164"/>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1、欢迎各潜在供应商提供报价表等。</w:t>
      </w:r>
      <w:r>
        <w:rPr>
          <w:rFonts w:hint="eastAsia" w:ascii="宋体" w:hAnsi="宋体" w:eastAsia="宋体" w:cs="宋体"/>
          <w:color w:val="000000"/>
          <w:kern w:val="2"/>
          <w:sz w:val="21"/>
          <w:szCs w:val="21"/>
          <w:lang w:val="en-US" w:eastAsia="zh-CN" w:bidi="ar-SA"/>
        </w:rPr>
        <w:br w:type="textWrapping"/>
      </w:r>
      <w:r>
        <w:rPr>
          <w:rFonts w:hint="eastAsia" w:ascii="宋体" w:hAnsi="宋体" w:eastAsia="宋体" w:cs="宋体"/>
          <w:color w:val="000000"/>
          <w:kern w:val="2"/>
          <w:sz w:val="21"/>
          <w:szCs w:val="21"/>
          <w:lang w:val="en-US" w:eastAsia="zh-CN" w:bidi="ar-SA"/>
        </w:rPr>
        <w:t>2、请按照附件格式要求提供相关资料。</w:t>
      </w:r>
      <w:r>
        <w:rPr>
          <w:rFonts w:hint="eastAsia" w:ascii="宋体" w:hAnsi="宋体" w:eastAsia="宋体" w:cs="宋体"/>
          <w:color w:val="000000"/>
          <w:kern w:val="2"/>
          <w:sz w:val="21"/>
          <w:szCs w:val="21"/>
          <w:lang w:val="en-US" w:eastAsia="zh-CN" w:bidi="ar-SA"/>
        </w:rPr>
        <w:br w:type="textWrapping"/>
      </w:r>
      <w:r>
        <w:rPr>
          <w:rFonts w:hint="eastAsia" w:ascii="宋体" w:hAnsi="宋体" w:eastAsia="宋体" w:cs="宋体"/>
          <w:color w:val="000000"/>
          <w:kern w:val="2"/>
          <w:sz w:val="21"/>
          <w:szCs w:val="21"/>
          <w:lang w:val="en-US" w:eastAsia="zh-CN" w:bidi="ar-SA"/>
        </w:rPr>
        <w:t>3、本次调研仅作为提供采购方参考的依据，参与本次调研并不代表取得订单。</w:t>
      </w:r>
    </w:p>
    <w:p w14:paraId="00FAA66C">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4、基本要求；</w:t>
      </w:r>
    </w:p>
    <w:tbl>
      <w:tblPr>
        <w:tblStyle w:val="9"/>
        <w:tblW w:w="806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059"/>
        <w:gridCol w:w="3645"/>
        <w:gridCol w:w="1356"/>
      </w:tblGrid>
      <w:tr w14:paraId="0FD0BD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jc w:val="center"/>
        </w:trPr>
        <w:tc>
          <w:tcPr>
            <w:tcW w:w="3059" w:type="dxa"/>
            <w:vMerge w:val="restart"/>
            <w:tcBorders>
              <w:top w:val="single" w:color="000000" w:sz="4" w:space="0"/>
              <w:left w:val="single" w:color="000000" w:sz="4" w:space="0"/>
              <w:bottom w:val="single" w:color="000000" w:sz="4" w:space="0"/>
              <w:right w:val="single" w:color="000000" w:sz="4" w:space="0"/>
            </w:tcBorders>
            <w:vAlign w:val="center"/>
          </w:tcPr>
          <w:p w14:paraId="2F6AEA3D">
            <w:pPr>
              <w:pStyle w:val="17"/>
              <w:spacing w:before="164"/>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项目名称</w:t>
            </w:r>
          </w:p>
        </w:tc>
        <w:tc>
          <w:tcPr>
            <w:tcW w:w="3645" w:type="dxa"/>
            <w:vMerge w:val="restart"/>
            <w:tcBorders>
              <w:top w:val="single" w:color="000000" w:sz="4" w:space="0"/>
              <w:left w:val="single" w:color="000000" w:sz="4" w:space="0"/>
              <w:bottom w:val="single" w:color="000000" w:sz="4" w:space="0"/>
              <w:right w:val="single" w:color="000000" w:sz="4" w:space="0"/>
            </w:tcBorders>
            <w:vAlign w:val="center"/>
          </w:tcPr>
          <w:p w14:paraId="3811030C">
            <w:pPr>
              <w:pStyle w:val="17"/>
              <w:spacing w:before="164"/>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项目特征描述</w:t>
            </w:r>
          </w:p>
        </w:tc>
        <w:tc>
          <w:tcPr>
            <w:tcW w:w="1356" w:type="dxa"/>
            <w:vMerge w:val="restart"/>
            <w:tcBorders>
              <w:top w:val="single" w:color="000000" w:sz="4" w:space="0"/>
              <w:left w:val="single" w:color="000000" w:sz="4" w:space="0"/>
              <w:bottom w:val="single" w:color="000000" w:sz="4" w:space="0"/>
              <w:right w:val="single" w:color="000000" w:sz="4" w:space="0"/>
            </w:tcBorders>
            <w:vAlign w:val="center"/>
          </w:tcPr>
          <w:p w14:paraId="5296C82E">
            <w:pPr>
              <w:pStyle w:val="17"/>
              <w:spacing w:line="182" w:lineRule="auto"/>
              <w:ind w:right="21"/>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计量单位</w:t>
            </w:r>
          </w:p>
        </w:tc>
      </w:tr>
      <w:tr w14:paraId="61D81A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3059" w:type="dxa"/>
            <w:vMerge w:val="continue"/>
            <w:tcBorders>
              <w:top w:val="single" w:color="000000" w:sz="4" w:space="0"/>
              <w:left w:val="single" w:color="000000" w:sz="4" w:space="0"/>
              <w:bottom w:val="single" w:color="000000" w:sz="4" w:space="0"/>
              <w:right w:val="single" w:color="000000" w:sz="4" w:space="0"/>
            </w:tcBorders>
          </w:tcPr>
          <w:p w14:paraId="42E930F0">
            <w:pPr>
              <w:rPr>
                <w:rFonts w:hint="eastAsia" w:ascii="宋体" w:hAnsi="宋体" w:eastAsia="宋体" w:cs="宋体"/>
                <w:color w:val="000000"/>
                <w:kern w:val="2"/>
                <w:sz w:val="21"/>
                <w:szCs w:val="21"/>
                <w:lang w:val="en-US" w:eastAsia="zh-CN" w:bidi="ar-SA"/>
              </w:rPr>
            </w:pPr>
          </w:p>
        </w:tc>
        <w:tc>
          <w:tcPr>
            <w:tcW w:w="3645" w:type="dxa"/>
            <w:vMerge w:val="continue"/>
            <w:tcBorders>
              <w:top w:val="single" w:color="000000" w:sz="4" w:space="0"/>
              <w:left w:val="single" w:color="000000" w:sz="4" w:space="0"/>
              <w:bottom w:val="single" w:color="000000" w:sz="4" w:space="0"/>
              <w:right w:val="single" w:color="000000" w:sz="4" w:space="0"/>
            </w:tcBorders>
          </w:tcPr>
          <w:p w14:paraId="540B9B14">
            <w:pPr>
              <w:rPr>
                <w:rFonts w:hint="eastAsia" w:ascii="宋体" w:hAnsi="宋体" w:eastAsia="宋体" w:cs="宋体"/>
                <w:color w:val="000000"/>
                <w:kern w:val="2"/>
                <w:sz w:val="21"/>
                <w:szCs w:val="21"/>
                <w:lang w:val="en-US" w:eastAsia="zh-CN" w:bidi="ar-SA"/>
              </w:rPr>
            </w:pPr>
          </w:p>
        </w:tc>
        <w:tc>
          <w:tcPr>
            <w:tcW w:w="1356" w:type="dxa"/>
            <w:vMerge w:val="continue"/>
            <w:tcBorders>
              <w:top w:val="single" w:color="000000" w:sz="4" w:space="0"/>
              <w:left w:val="single" w:color="000000" w:sz="4" w:space="0"/>
              <w:bottom w:val="single" w:color="000000" w:sz="4" w:space="0"/>
              <w:right w:val="single" w:color="000000" w:sz="4" w:space="0"/>
            </w:tcBorders>
          </w:tcPr>
          <w:p w14:paraId="48C870B5">
            <w:pPr>
              <w:rPr>
                <w:rFonts w:hint="eastAsia" w:ascii="宋体" w:hAnsi="宋体" w:eastAsia="宋体" w:cs="宋体"/>
                <w:color w:val="000000"/>
                <w:kern w:val="2"/>
                <w:sz w:val="21"/>
                <w:szCs w:val="21"/>
                <w:lang w:val="en-US" w:eastAsia="zh-CN" w:bidi="ar-SA"/>
              </w:rPr>
            </w:pPr>
          </w:p>
        </w:tc>
      </w:tr>
      <w:tr w14:paraId="3B1CA6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jc w:val="center"/>
        </w:trPr>
        <w:tc>
          <w:tcPr>
            <w:tcW w:w="3059" w:type="dxa"/>
            <w:vMerge w:val="continue"/>
            <w:tcBorders>
              <w:top w:val="single" w:color="000000" w:sz="4" w:space="0"/>
              <w:left w:val="single" w:color="000000" w:sz="4" w:space="0"/>
              <w:bottom w:val="single" w:color="000000" w:sz="4" w:space="0"/>
              <w:right w:val="single" w:color="000000" w:sz="4" w:space="0"/>
            </w:tcBorders>
          </w:tcPr>
          <w:p w14:paraId="6192640E">
            <w:pPr>
              <w:rPr>
                <w:rFonts w:hint="eastAsia" w:ascii="宋体" w:hAnsi="宋体" w:eastAsia="宋体" w:cs="宋体"/>
                <w:color w:val="000000"/>
                <w:kern w:val="2"/>
                <w:sz w:val="21"/>
                <w:szCs w:val="21"/>
                <w:lang w:val="en-US" w:eastAsia="zh-CN" w:bidi="ar-SA"/>
              </w:rPr>
            </w:pPr>
          </w:p>
        </w:tc>
        <w:tc>
          <w:tcPr>
            <w:tcW w:w="3645" w:type="dxa"/>
            <w:vMerge w:val="continue"/>
            <w:tcBorders>
              <w:top w:val="single" w:color="000000" w:sz="4" w:space="0"/>
              <w:left w:val="single" w:color="000000" w:sz="4" w:space="0"/>
              <w:bottom w:val="single" w:color="000000" w:sz="4" w:space="0"/>
              <w:right w:val="single" w:color="000000" w:sz="4" w:space="0"/>
            </w:tcBorders>
          </w:tcPr>
          <w:p w14:paraId="5DAFBE32">
            <w:pPr>
              <w:rPr>
                <w:rFonts w:hint="eastAsia" w:ascii="宋体" w:hAnsi="宋体" w:eastAsia="宋体" w:cs="宋体"/>
                <w:color w:val="000000"/>
                <w:kern w:val="2"/>
                <w:sz w:val="21"/>
                <w:szCs w:val="21"/>
                <w:lang w:val="en-US" w:eastAsia="zh-CN" w:bidi="ar-SA"/>
              </w:rPr>
            </w:pPr>
          </w:p>
        </w:tc>
        <w:tc>
          <w:tcPr>
            <w:tcW w:w="1356" w:type="dxa"/>
            <w:vMerge w:val="continue"/>
            <w:tcBorders>
              <w:top w:val="single" w:color="000000" w:sz="4" w:space="0"/>
              <w:left w:val="single" w:color="000000" w:sz="4" w:space="0"/>
              <w:bottom w:val="single" w:color="000000" w:sz="4" w:space="0"/>
              <w:right w:val="single" w:color="000000" w:sz="4" w:space="0"/>
            </w:tcBorders>
          </w:tcPr>
          <w:p w14:paraId="6FC930E5">
            <w:pPr>
              <w:rPr>
                <w:rFonts w:hint="eastAsia" w:ascii="宋体" w:hAnsi="宋体" w:eastAsia="宋体" w:cs="宋体"/>
                <w:color w:val="000000"/>
                <w:kern w:val="2"/>
                <w:sz w:val="21"/>
                <w:szCs w:val="21"/>
                <w:lang w:val="en-US" w:eastAsia="zh-CN" w:bidi="ar-SA"/>
              </w:rPr>
            </w:pPr>
          </w:p>
        </w:tc>
      </w:tr>
      <w:tr w14:paraId="4D5EEE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9" w:hRule="atLeast"/>
          <w:jc w:val="center"/>
        </w:trPr>
        <w:tc>
          <w:tcPr>
            <w:tcW w:w="3059" w:type="dxa"/>
            <w:tcBorders>
              <w:top w:val="single" w:color="000000" w:sz="4" w:space="0"/>
              <w:left w:val="single" w:color="000000" w:sz="4" w:space="0"/>
              <w:right w:val="single" w:color="000000" w:sz="4" w:space="0"/>
            </w:tcBorders>
            <w:vAlign w:val="center"/>
          </w:tcPr>
          <w:p w14:paraId="54E14E58">
            <w:pPr>
              <w:pStyle w:val="17"/>
              <w:spacing w:before="158"/>
              <w:ind w:left="37"/>
              <w:jc w:val="center"/>
              <w:rPr>
                <w:rFonts w:hint="eastAsia" w:ascii="宋体" w:hAnsi="宋体" w:eastAsia="宋体" w:cs="宋体"/>
                <w:color w:val="000000"/>
                <w:kern w:val="2"/>
                <w:sz w:val="21"/>
                <w:szCs w:val="21"/>
                <w:lang w:val="en-US" w:eastAsia="zh-CN" w:bidi="ar-SA"/>
              </w:rPr>
            </w:pPr>
            <w:r>
              <w:rPr>
                <w:rFonts w:hint="eastAsia"/>
                <w:bCs/>
                <w:szCs w:val="21"/>
                <w:lang w:eastAsia="zh-CN"/>
              </w:rPr>
              <w:t>清远市佳新创德矿业有限公司股权转让涉及的股东权益价值资产评估项目</w:t>
            </w:r>
          </w:p>
        </w:tc>
        <w:tc>
          <w:tcPr>
            <w:tcW w:w="3645" w:type="dxa"/>
            <w:tcBorders>
              <w:top w:val="single" w:color="000000" w:sz="4" w:space="0"/>
              <w:left w:val="single" w:color="000000" w:sz="4" w:space="0"/>
              <w:right w:val="single" w:color="000000" w:sz="4" w:space="0"/>
            </w:tcBorders>
            <w:vAlign w:val="center"/>
          </w:tcPr>
          <w:p w14:paraId="353C0133">
            <w:pPr>
              <w:pStyle w:val="17"/>
              <w:spacing w:before="117" w:line="182" w:lineRule="auto"/>
              <w:ind w:left="36" w:right="9"/>
              <w:jc w:val="center"/>
              <w:rPr>
                <w:rFonts w:hint="eastAsia"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清远市佳新创德矿业有限公司股权转让涉及的股东权益价值资产评估项目</w:t>
            </w:r>
          </w:p>
        </w:tc>
        <w:tc>
          <w:tcPr>
            <w:tcW w:w="1356" w:type="dxa"/>
            <w:tcBorders>
              <w:top w:val="single" w:color="000000" w:sz="4" w:space="0"/>
              <w:left w:val="single" w:color="000000" w:sz="4" w:space="0"/>
              <w:right w:val="single" w:color="000000" w:sz="4" w:space="0"/>
            </w:tcBorders>
            <w:vAlign w:val="center"/>
          </w:tcPr>
          <w:p w14:paraId="57E386EE">
            <w:pPr>
              <w:pStyle w:val="17"/>
              <w:spacing w:before="158"/>
              <w:ind w:left="156" w:right="128"/>
              <w:jc w:val="center"/>
              <w:rPr>
                <w:rFonts w:hint="default"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一项</w:t>
            </w:r>
          </w:p>
        </w:tc>
      </w:tr>
    </w:tbl>
    <w:p w14:paraId="1D7B7487">
      <w:pPr>
        <w:rPr>
          <w:rFonts w:hint="eastAsia"/>
        </w:rPr>
      </w:pPr>
    </w:p>
    <w:p w14:paraId="27E6AE62">
      <w:pPr>
        <w:pStyle w:val="5"/>
        <w:numPr>
          <w:ilvl w:val="0"/>
          <w:numId w:val="2"/>
        </w:numPr>
        <w:tabs>
          <w:tab w:val="left" w:pos="420"/>
          <w:tab w:val="left" w:pos="540"/>
        </w:tabs>
        <w:adjustRightInd w:val="0"/>
        <w:snapToGrid w:val="0"/>
        <w:spacing w:line="360" w:lineRule="auto"/>
        <w:rPr>
          <w:rFonts w:hint="eastAsia" w:hAnsi="宋体"/>
          <w:b/>
          <w:sz w:val="21"/>
        </w:rPr>
      </w:pPr>
      <w:r>
        <w:rPr>
          <w:rFonts w:hint="eastAsia" w:hAnsi="宋体"/>
          <w:b/>
          <w:sz w:val="21"/>
        </w:rPr>
        <w:t>采购内容</w:t>
      </w:r>
    </w:p>
    <w:p w14:paraId="7CB8FE5C">
      <w:pPr>
        <w:pStyle w:val="5"/>
        <w:tabs>
          <w:tab w:val="left" w:pos="420"/>
          <w:tab w:val="left" w:pos="540"/>
        </w:tabs>
        <w:adjustRightInd w:val="0"/>
        <w:snapToGrid w:val="0"/>
        <w:spacing w:line="360" w:lineRule="auto"/>
        <w:ind w:firstLine="420" w:firstLineChars="200"/>
        <w:rPr>
          <w:rFonts w:hAnsi="宋体"/>
          <w:sz w:val="21"/>
        </w:rPr>
      </w:pPr>
      <w:r>
        <w:rPr>
          <w:rFonts w:hAnsi="宋体"/>
          <w:sz w:val="21"/>
        </w:rPr>
        <w:t>对转让清远市佳新创德矿业有限公司股权转让事宜所涉及的评估对象进行评估，资产评估结果作为该经济行为计算相关资产价值的参考</w:t>
      </w:r>
      <w:r>
        <w:rPr>
          <w:rFonts w:hint="eastAsia" w:hAnsi="宋体"/>
          <w:sz w:val="21"/>
        </w:rPr>
        <w:t>。</w:t>
      </w:r>
    </w:p>
    <w:p w14:paraId="275D7E1D">
      <w:pPr>
        <w:pStyle w:val="5"/>
        <w:numPr>
          <w:ilvl w:val="0"/>
          <w:numId w:val="2"/>
        </w:numPr>
        <w:tabs>
          <w:tab w:val="left" w:pos="420"/>
          <w:tab w:val="left" w:pos="540"/>
        </w:tabs>
        <w:adjustRightInd w:val="0"/>
        <w:snapToGrid w:val="0"/>
        <w:spacing w:line="360" w:lineRule="auto"/>
        <w:rPr>
          <w:rFonts w:hint="eastAsia" w:hAnsi="宋体"/>
          <w:b/>
          <w:sz w:val="21"/>
        </w:rPr>
      </w:pPr>
      <w:r>
        <w:rPr>
          <w:rFonts w:hint="eastAsia" w:hAnsi="宋体"/>
          <w:b/>
          <w:sz w:val="21"/>
        </w:rPr>
        <w:t>付款方式</w:t>
      </w:r>
    </w:p>
    <w:p w14:paraId="5DAF3A34">
      <w:pPr>
        <w:pStyle w:val="5"/>
        <w:tabs>
          <w:tab w:val="left" w:pos="420"/>
          <w:tab w:val="left" w:pos="540"/>
        </w:tabs>
        <w:adjustRightInd w:val="0"/>
        <w:snapToGrid w:val="0"/>
        <w:spacing w:line="360" w:lineRule="auto"/>
        <w:ind w:left="420"/>
        <w:rPr>
          <w:rFonts w:hint="eastAsia" w:hAnsi="宋体"/>
          <w:sz w:val="21"/>
        </w:rPr>
      </w:pPr>
      <w:r>
        <w:rPr>
          <w:rFonts w:hint="eastAsia" w:hAnsi="宋体"/>
          <w:sz w:val="21"/>
        </w:rPr>
        <w:t>资产评估报告完成验收后一次性支付。</w:t>
      </w:r>
    </w:p>
    <w:p w14:paraId="1321FA69">
      <w:pPr>
        <w:pStyle w:val="5"/>
        <w:numPr>
          <w:ilvl w:val="0"/>
          <w:numId w:val="2"/>
        </w:numPr>
        <w:tabs>
          <w:tab w:val="left" w:pos="420"/>
          <w:tab w:val="left" w:pos="540"/>
        </w:tabs>
        <w:adjustRightInd w:val="0"/>
        <w:snapToGrid w:val="0"/>
        <w:spacing w:line="360" w:lineRule="auto"/>
        <w:rPr>
          <w:rFonts w:hAnsi="宋体"/>
          <w:b/>
          <w:sz w:val="21"/>
        </w:rPr>
      </w:pPr>
      <w:r>
        <w:rPr>
          <w:rFonts w:hint="eastAsia" w:hAnsi="宋体"/>
          <w:b/>
          <w:sz w:val="21"/>
        </w:rPr>
        <w:t>资质要求</w:t>
      </w:r>
    </w:p>
    <w:p w14:paraId="5A60D27F">
      <w:pPr>
        <w:pStyle w:val="5"/>
        <w:numPr>
          <w:ilvl w:val="0"/>
          <w:numId w:val="3"/>
        </w:numPr>
        <w:tabs>
          <w:tab w:val="left" w:pos="420"/>
          <w:tab w:val="left" w:pos="540"/>
        </w:tabs>
        <w:adjustRightInd w:val="0"/>
        <w:snapToGrid w:val="0"/>
        <w:spacing w:line="360" w:lineRule="auto"/>
        <w:rPr>
          <w:rFonts w:hAnsi="宋体"/>
          <w:bCs/>
          <w:kern w:val="2"/>
          <w:sz w:val="21"/>
          <w:szCs w:val="22"/>
        </w:rPr>
      </w:pPr>
      <w:r>
        <w:rPr>
          <w:rFonts w:hAnsi="宋体"/>
          <w:bCs/>
          <w:kern w:val="2"/>
          <w:sz w:val="21"/>
          <w:szCs w:val="22"/>
        </w:rPr>
        <w:t>遵守国家有关法律法规以及资产评估管理相关规定，近3年内无违法违规从业记录</w:t>
      </w:r>
      <w:r>
        <w:rPr>
          <w:rFonts w:hint="eastAsia" w:hAnsi="宋体"/>
          <w:bCs/>
          <w:kern w:val="2"/>
          <w:sz w:val="21"/>
          <w:szCs w:val="22"/>
        </w:rPr>
        <w:t>。</w:t>
      </w:r>
    </w:p>
    <w:p w14:paraId="517DD902">
      <w:pPr>
        <w:pStyle w:val="5"/>
        <w:numPr>
          <w:ilvl w:val="0"/>
          <w:numId w:val="3"/>
        </w:numPr>
        <w:tabs>
          <w:tab w:val="left" w:pos="420"/>
          <w:tab w:val="left" w:pos="540"/>
        </w:tabs>
        <w:adjustRightInd w:val="0"/>
        <w:snapToGrid w:val="0"/>
        <w:spacing w:line="360" w:lineRule="auto"/>
        <w:rPr>
          <w:rFonts w:hAnsi="宋体"/>
          <w:bCs/>
          <w:kern w:val="2"/>
          <w:sz w:val="21"/>
          <w:szCs w:val="22"/>
        </w:rPr>
      </w:pPr>
      <w:r>
        <w:rPr>
          <w:rFonts w:hAnsi="宋体"/>
          <w:bCs/>
          <w:kern w:val="2"/>
          <w:sz w:val="21"/>
          <w:szCs w:val="22"/>
        </w:rPr>
        <w:t>具有与评估项目相适应的资质条件</w:t>
      </w:r>
      <w:r>
        <w:rPr>
          <w:rFonts w:hint="eastAsia" w:hAnsi="宋体"/>
          <w:bCs/>
          <w:kern w:val="2"/>
          <w:sz w:val="21"/>
          <w:szCs w:val="22"/>
        </w:rPr>
        <w:t>。</w:t>
      </w:r>
    </w:p>
    <w:p w14:paraId="4568A6A8">
      <w:pPr>
        <w:pStyle w:val="5"/>
        <w:numPr>
          <w:ilvl w:val="0"/>
          <w:numId w:val="3"/>
        </w:numPr>
        <w:tabs>
          <w:tab w:val="left" w:pos="420"/>
          <w:tab w:val="left" w:pos="540"/>
        </w:tabs>
        <w:adjustRightInd w:val="0"/>
        <w:snapToGrid w:val="0"/>
        <w:spacing w:line="360" w:lineRule="auto"/>
        <w:rPr>
          <w:rFonts w:hint="eastAsia" w:hAnsi="宋体"/>
          <w:bCs/>
          <w:kern w:val="2"/>
          <w:sz w:val="21"/>
          <w:szCs w:val="22"/>
        </w:rPr>
      </w:pPr>
      <w:r>
        <w:rPr>
          <w:rFonts w:hAnsi="宋体"/>
          <w:bCs/>
          <w:kern w:val="2"/>
          <w:sz w:val="21"/>
          <w:szCs w:val="22"/>
        </w:rPr>
        <w:t>具备与评估项目相适用的评估专业人员</w:t>
      </w:r>
      <w:r>
        <w:rPr>
          <w:rFonts w:hint="eastAsia" w:hAnsi="宋体"/>
          <w:bCs/>
          <w:kern w:val="2"/>
          <w:sz w:val="21"/>
          <w:szCs w:val="22"/>
        </w:rPr>
        <w:t>。</w:t>
      </w:r>
    </w:p>
    <w:p w14:paraId="2A8928EC">
      <w:pPr>
        <w:pStyle w:val="21"/>
        <w:numPr>
          <w:ilvl w:val="0"/>
          <w:numId w:val="0"/>
        </w:numPr>
        <w:spacing w:line="360" w:lineRule="auto"/>
        <w:rPr>
          <w:rFonts w:hint="eastAsia" w:ascii="宋体" w:hAnsi="宋体" w:cs="宋体"/>
          <w:bCs/>
          <w:color w:val="000000"/>
          <w:szCs w:val="21"/>
        </w:rPr>
      </w:pPr>
    </w:p>
    <w:p w14:paraId="225C7FF4">
      <w:pPr>
        <w:rPr>
          <w:rFonts w:hint="eastAsia"/>
        </w:rPr>
      </w:pPr>
      <w:r>
        <w:rPr>
          <w:rFonts w:hint="eastAsia"/>
        </w:rPr>
        <w:br w:type="page"/>
      </w:r>
    </w:p>
    <w:p w14:paraId="618C6024">
      <w:pPr>
        <w:rPr>
          <w:rFonts w:hint="eastAsia"/>
        </w:rPr>
      </w:pPr>
    </w:p>
    <w:p w14:paraId="0B115270">
      <w:r>
        <w:rPr>
          <w:rFonts w:hint="eastAsia"/>
        </w:rPr>
        <w:t>附件：</w:t>
      </w:r>
    </w:p>
    <w:p w14:paraId="489F43FD"/>
    <w:p w14:paraId="4E119DA7"/>
    <w:p w14:paraId="646A6DA4"/>
    <w:p w14:paraId="03D1A3CA"/>
    <w:p w14:paraId="0374F128"/>
    <w:p w14:paraId="2D443CA2"/>
    <w:p w14:paraId="57D46A69"/>
    <w:p w14:paraId="2DA023F4">
      <w:pPr>
        <w:jc w:val="center"/>
        <w:rPr>
          <w:rFonts w:ascii="仿宋" w:hAnsi="仿宋" w:eastAsia="仿宋"/>
          <w:b/>
          <w:bCs/>
          <w:sz w:val="96"/>
          <w:szCs w:val="144"/>
        </w:rPr>
      </w:pPr>
      <w:r>
        <w:rPr>
          <w:rFonts w:hint="eastAsia" w:ascii="仿宋" w:hAnsi="仿宋" w:eastAsia="仿宋"/>
          <w:b/>
          <w:bCs/>
          <w:sz w:val="96"/>
          <w:szCs w:val="144"/>
        </w:rPr>
        <w:t>调研资料</w:t>
      </w:r>
    </w:p>
    <w:p w14:paraId="10206205">
      <w:pPr>
        <w:jc w:val="center"/>
        <w:rPr>
          <w:rFonts w:ascii="仿宋" w:hAnsi="仿宋" w:eastAsia="仿宋"/>
          <w:b/>
          <w:bCs/>
          <w:sz w:val="56"/>
          <w:szCs w:val="72"/>
        </w:rPr>
      </w:pPr>
    </w:p>
    <w:p w14:paraId="4B54F4EF">
      <w:pPr>
        <w:jc w:val="center"/>
        <w:rPr>
          <w:rFonts w:ascii="仿宋" w:hAnsi="仿宋" w:eastAsia="仿宋"/>
          <w:b/>
          <w:bCs/>
          <w:sz w:val="56"/>
          <w:szCs w:val="72"/>
        </w:rPr>
      </w:pPr>
    </w:p>
    <w:p w14:paraId="2AB8E1A7">
      <w:pPr>
        <w:jc w:val="center"/>
        <w:rPr>
          <w:rFonts w:ascii="仿宋" w:hAnsi="仿宋" w:eastAsia="仿宋"/>
          <w:b/>
          <w:bCs/>
          <w:sz w:val="56"/>
          <w:szCs w:val="72"/>
        </w:rPr>
      </w:pPr>
    </w:p>
    <w:p w14:paraId="1363A0E9">
      <w:pPr>
        <w:jc w:val="center"/>
        <w:rPr>
          <w:rFonts w:ascii="仿宋" w:hAnsi="仿宋" w:eastAsia="仿宋"/>
          <w:b/>
          <w:bCs/>
          <w:sz w:val="56"/>
          <w:szCs w:val="72"/>
        </w:rPr>
      </w:pPr>
    </w:p>
    <w:p w14:paraId="4B7A9F7A">
      <w:pPr>
        <w:jc w:val="center"/>
        <w:rPr>
          <w:rFonts w:ascii="仿宋" w:hAnsi="仿宋" w:eastAsia="仿宋"/>
          <w:b/>
          <w:bCs/>
          <w:sz w:val="56"/>
          <w:szCs w:val="72"/>
        </w:rPr>
      </w:pPr>
    </w:p>
    <w:p w14:paraId="3A9D79CA">
      <w:pPr>
        <w:jc w:val="center"/>
        <w:rPr>
          <w:rFonts w:ascii="仿宋" w:hAnsi="仿宋" w:eastAsia="仿宋"/>
          <w:b/>
          <w:bCs/>
          <w:sz w:val="56"/>
          <w:szCs w:val="72"/>
        </w:rPr>
      </w:pPr>
    </w:p>
    <w:p w14:paraId="356B055D">
      <w:pPr>
        <w:jc w:val="center"/>
        <w:rPr>
          <w:rFonts w:ascii="仿宋" w:hAnsi="仿宋" w:eastAsia="仿宋"/>
          <w:b/>
          <w:bCs/>
          <w:sz w:val="56"/>
          <w:szCs w:val="72"/>
        </w:rPr>
      </w:pPr>
    </w:p>
    <w:p w14:paraId="465BD83D">
      <w:pPr>
        <w:ind w:left="420" w:leftChars="200"/>
        <w:jc w:val="left"/>
        <w:rPr>
          <w:rFonts w:ascii="仿宋" w:hAnsi="仿宋" w:eastAsia="仿宋"/>
          <w:b/>
          <w:bCs/>
          <w:sz w:val="32"/>
          <w:szCs w:val="36"/>
        </w:rPr>
      </w:pPr>
      <w:r>
        <w:rPr>
          <w:rFonts w:hint="eastAsia" w:ascii="仿宋" w:hAnsi="仿宋" w:eastAsia="仿宋"/>
          <w:b/>
          <w:bCs/>
          <w:sz w:val="32"/>
          <w:szCs w:val="36"/>
        </w:rPr>
        <w:t>单位名称（加盖公章）：</w:t>
      </w:r>
    </w:p>
    <w:p w14:paraId="7DC45EF5">
      <w:pPr>
        <w:ind w:left="420" w:leftChars="200"/>
        <w:jc w:val="left"/>
        <w:rPr>
          <w:rFonts w:ascii="仿宋" w:hAnsi="仿宋" w:eastAsia="仿宋"/>
          <w:b/>
          <w:bCs/>
          <w:sz w:val="32"/>
          <w:szCs w:val="36"/>
        </w:rPr>
      </w:pPr>
      <w:r>
        <w:rPr>
          <w:rFonts w:hint="eastAsia" w:ascii="仿宋" w:hAnsi="仿宋" w:eastAsia="仿宋"/>
          <w:b/>
          <w:bCs/>
          <w:sz w:val="32"/>
          <w:szCs w:val="36"/>
        </w:rPr>
        <w:t>地址：</w:t>
      </w:r>
    </w:p>
    <w:p w14:paraId="08800E20">
      <w:pPr>
        <w:ind w:left="420" w:leftChars="200"/>
        <w:jc w:val="left"/>
        <w:rPr>
          <w:rFonts w:ascii="仿宋" w:hAnsi="仿宋" w:eastAsia="仿宋"/>
          <w:b/>
          <w:bCs/>
          <w:sz w:val="32"/>
          <w:szCs w:val="36"/>
        </w:rPr>
      </w:pPr>
      <w:r>
        <w:rPr>
          <w:rFonts w:hint="eastAsia" w:ascii="仿宋" w:hAnsi="仿宋" w:eastAsia="仿宋"/>
          <w:b/>
          <w:bCs/>
          <w:sz w:val="32"/>
          <w:szCs w:val="36"/>
        </w:rPr>
        <w:t>日期：</w:t>
      </w:r>
    </w:p>
    <w:p w14:paraId="19169F54">
      <w:pPr>
        <w:ind w:left="420" w:leftChars="200"/>
        <w:jc w:val="left"/>
        <w:rPr>
          <w:rFonts w:ascii="仿宋" w:hAnsi="仿宋" w:eastAsia="仿宋"/>
          <w:b/>
          <w:bCs/>
          <w:sz w:val="32"/>
          <w:szCs w:val="36"/>
        </w:rPr>
      </w:pPr>
    </w:p>
    <w:p w14:paraId="11446AC4">
      <w:pPr>
        <w:ind w:left="420" w:leftChars="200"/>
        <w:jc w:val="left"/>
        <w:rPr>
          <w:rFonts w:ascii="仿宋" w:hAnsi="仿宋" w:eastAsia="仿宋"/>
          <w:b/>
          <w:bCs/>
          <w:sz w:val="32"/>
          <w:szCs w:val="36"/>
        </w:rPr>
      </w:pPr>
    </w:p>
    <w:p w14:paraId="745A43CB">
      <w:pPr>
        <w:ind w:left="420" w:leftChars="200"/>
        <w:jc w:val="left"/>
        <w:rPr>
          <w:rFonts w:ascii="仿宋" w:hAnsi="仿宋" w:eastAsia="仿宋"/>
          <w:b/>
          <w:bCs/>
          <w:sz w:val="32"/>
          <w:szCs w:val="36"/>
        </w:rPr>
      </w:pPr>
    </w:p>
    <w:p w14:paraId="1F044D9E">
      <w:pPr>
        <w:pStyle w:val="18"/>
        <w:numPr>
          <w:ilvl w:val="0"/>
          <w:numId w:val="4"/>
        </w:numPr>
        <w:ind w:firstLineChars="0"/>
        <w:jc w:val="center"/>
        <w:rPr>
          <w:rFonts w:ascii="仿宋" w:hAnsi="仿宋" w:eastAsia="仿宋"/>
          <w:b/>
          <w:bCs/>
          <w:color w:val="FF0000"/>
          <w:sz w:val="32"/>
          <w:szCs w:val="36"/>
        </w:rPr>
      </w:pPr>
      <w:r>
        <w:rPr>
          <w:rFonts w:hint="eastAsia" w:ascii="仿宋" w:hAnsi="仿宋" w:eastAsia="仿宋"/>
          <w:b/>
          <w:bCs/>
          <w:color w:val="FF0000"/>
          <w:sz w:val="32"/>
          <w:szCs w:val="36"/>
        </w:rPr>
        <w:t>营业执照副本（含公司介绍）</w:t>
      </w:r>
    </w:p>
    <w:p w14:paraId="18677A3F">
      <w:pPr>
        <w:pStyle w:val="18"/>
        <w:numPr>
          <w:ilvl w:val="0"/>
          <w:numId w:val="4"/>
        </w:numPr>
        <w:ind w:firstLineChars="0"/>
        <w:jc w:val="center"/>
        <w:rPr>
          <w:rFonts w:ascii="仿宋" w:hAnsi="仿宋" w:eastAsia="仿宋"/>
          <w:b/>
          <w:bCs/>
          <w:color w:val="FF0000"/>
          <w:sz w:val="32"/>
          <w:szCs w:val="36"/>
        </w:rPr>
      </w:pPr>
      <w:r>
        <w:rPr>
          <w:rFonts w:hint="eastAsia" w:ascii="仿宋" w:hAnsi="仿宋" w:eastAsia="仿宋"/>
          <w:b/>
          <w:bCs/>
          <w:color w:val="FF0000"/>
          <w:sz w:val="32"/>
          <w:szCs w:val="36"/>
          <w:lang w:val="en-US" w:eastAsia="zh-CN"/>
        </w:rPr>
        <w:t>报价附件</w:t>
      </w:r>
      <w:r>
        <w:rPr>
          <w:rFonts w:hint="eastAsia" w:ascii="仿宋" w:hAnsi="仿宋" w:eastAsia="仿宋"/>
          <w:b/>
          <w:bCs/>
          <w:color w:val="FF0000"/>
          <w:sz w:val="32"/>
          <w:szCs w:val="36"/>
        </w:rPr>
        <w:t>（在此处插入）</w:t>
      </w:r>
    </w:p>
    <w:p w14:paraId="21B6A08E">
      <w:pPr>
        <w:widowControl/>
        <w:jc w:val="left"/>
        <w:rPr>
          <w:rFonts w:ascii="仿宋" w:hAnsi="仿宋" w:eastAsia="仿宋"/>
          <w:b/>
          <w:bCs/>
          <w:sz w:val="32"/>
          <w:szCs w:val="36"/>
        </w:rPr>
      </w:pPr>
      <w:r>
        <w:rPr>
          <w:rFonts w:ascii="仿宋" w:hAnsi="仿宋" w:eastAsia="仿宋"/>
          <w:b/>
          <w:bCs/>
          <w:sz w:val="32"/>
          <w:szCs w:val="36"/>
        </w:rPr>
        <w:br w:type="page"/>
      </w:r>
    </w:p>
    <w:p w14:paraId="1082648D">
      <w:pPr>
        <w:ind w:left="420" w:leftChars="200"/>
        <w:jc w:val="center"/>
        <w:rPr>
          <w:rFonts w:ascii="仿宋" w:hAnsi="仿宋" w:eastAsia="仿宋"/>
          <w:b/>
          <w:bCs/>
          <w:sz w:val="32"/>
          <w:szCs w:val="36"/>
        </w:rPr>
      </w:pPr>
      <w:r>
        <w:rPr>
          <w:rFonts w:ascii="仿宋" w:hAnsi="仿宋" w:eastAsia="仿宋"/>
          <w:b/>
          <w:bCs/>
          <w:sz w:val="32"/>
          <w:szCs w:val="36"/>
        </w:rPr>
        <w:t>2.</w:t>
      </w:r>
      <w:r>
        <w:rPr>
          <w:rFonts w:hint="eastAsia" w:ascii="仿宋" w:hAnsi="仿宋" w:eastAsia="仿宋"/>
          <w:b/>
          <w:bCs/>
          <w:sz w:val="32"/>
          <w:szCs w:val="36"/>
        </w:rPr>
        <w:t>报价单</w:t>
      </w:r>
    </w:p>
    <w:p w14:paraId="5D4536C0">
      <w:pPr>
        <w:ind w:left="420" w:leftChars="200"/>
        <w:jc w:val="center"/>
        <w:rPr>
          <w:rFonts w:ascii="仿宋" w:hAnsi="仿宋" w:eastAsia="仿宋"/>
          <w:b/>
          <w:bCs/>
          <w:sz w:val="32"/>
          <w:szCs w:val="36"/>
        </w:rPr>
      </w:pPr>
    </w:p>
    <w:tbl>
      <w:tblPr>
        <w:tblStyle w:val="9"/>
        <w:tblW w:w="5143"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238"/>
        <w:gridCol w:w="1184"/>
        <w:gridCol w:w="2426"/>
        <w:gridCol w:w="1918"/>
      </w:tblGrid>
      <w:tr w14:paraId="2B181B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atLeast"/>
          <w:jc w:val="center"/>
        </w:trPr>
        <w:tc>
          <w:tcPr>
            <w:tcW w:w="1846" w:type="pct"/>
            <w:tcBorders>
              <w:tl2br w:val="nil"/>
              <w:tr2bl w:val="nil"/>
            </w:tcBorders>
            <w:vAlign w:val="center"/>
          </w:tcPr>
          <w:p w14:paraId="23378473">
            <w:pPr>
              <w:jc w:val="center"/>
              <w:rPr>
                <w:rFonts w:ascii="宋体" w:hAnsi="宋体"/>
                <w:b/>
                <w:bCs/>
                <w:szCs w:val="21"/>
              </w:rPr>
            </w:pPr>
            <w:r>
              <w:rPr>
                <w:rFonts w:hint="eastAsia" w:ascii="宋体" w:hAnsi="宋体"/>
                <w:b/>
                <w:bCs/>
                <w:szCs w:val="21"/>
              </w:rPr>
              <w:t>工程内容</w:t>
            </w:r>
          </w:p>
        </w:tc>
        <w:tc>
          <w:tcPr>
            <w:tcW w:w="675" w:type="pct"/>
            <w:tcBorders>
              <w:tl2br w:val="nil"/>
              <w:tr2bl w:val="nil"/>
            </w:tcBorders>
            <w:vAlign w:val="center"/>
          </w:tcPr>
          <w:p w14:paraId="480B931F">
            <w:pPr>
              <w:jc w:val="center"/>
              <w:rPr>
                <w:rFonts w:ascii="宋体" w:hAnsi="宋体"/>
                <w:b/>
                <w:bCs/>
                <w:szCs w:val="21"/>
              </w:rPr>
            </w:pPr>
            <w:r>
              <w:rPr>
                <w:rFonts w:hint="eastAsia" w:ascii="宋体" w:hAnsi="宋体"/>
                <w:b/>
                <w:bCs/>
                <w:szCs w:val="21"/>
              </w:rPr>
              <w:t>数量</w:t>
            </w:r>
          </w:p>
        </w:tc>
        <w:tc>
          <w:tcPr>
            <w:tcW w:w="1383" w:type="pct"/>
            <w:tcBorders>
              <w:tl2br w:val="nil"/>
              <w:tr2bl w:val="nil"/>
            </w:tcBorders>
            <w:vAlign w:val="center"/>
          </w:tcPr>
          <w:p w14:paraId="055CA22F">
            <w:pPr>
              <w:jc w:val="center"/>
              <w:rPr>
                <w:rFonts w:ascii="宋体" w:hAnsi="宋体"/>
                <w:b/>
                <w:bCs/>
                <w:szCs w:val="21"/>
              </w:rPr>
            </w:pPr>
            <w:r>
              <w:rPr>
                <w:rFonts w:hint="eastAsia" w:ascii="宋体" w:hAnsi="宋体"/>
                <w:b/>
                <w:bCs/>
                <w:szCs w:val="21"/>
              </w:rPr>
              <w:t>报价</w:t>
            </w:r>
          </w:p>
          <w:p w14:paraId="30DE5662">
            <w:pPr>
              <w:jc w:val="center"/>
              <w:rPr>
                <w:rFonts w:ascii="宋体" w:hAnsi="宋体"/>
                <w:b/>
                <w:bCs/>
                <w:szCs w:val="21"/>
              </w:rPr>
            </w:pPr>
            <w:r>
              <w:rPr>
                <w:rFonts w:hint="eastAsia" w:ascii="宋体" w:hAnsi="宋体"/>
                <w:b/>
                <w:bCs/>
                <w:szCs w:val="21"/>
              </w:rPr>
              <w:t>（人民币 元）</w:t>
            </w:r>
          </w:p>
        </w:tc>
        <w:tc>
          <w:tcPr>
            <w:tcW w:w="1093" w:type="pct"/>
            <w:tcBorders>
              <w:tl2br w:val="nil"/>
              <w:tr2bl w:val="nil"/>
            </w:tcBorders>
            <w:vAlign w:val="center"/>
          </w:tcPr>
          <w:p w14:paraId="4E77421A">
            <w:pPr>
              <w:jc w:val="center"/>
              <w:rPr>
                <w:rFonts w:ascii="宋体" w:hAnsi="宋体"/>
                <w:b/>
                <w:bCs/>
                <w:szCs w:val="21"/>
              </w:rPr>
            </w:pPr>
            <w:r>
              <w:rPr>
                <w:rFonts w:hint="eastAsia" w:ascii="宋体" w:hAnsi="宋体"/>
                <w:b/>
                <w:bCs/>
                <w:szCs w:val="21"/>
              </w:rPr>
              <w:t>备注</w:t>
            </w:r>
          </w:p>
        </w:tc>
      </w:tr>
      <w:tr w14:paraId="0CFD2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atLeast"/>
          <w:jc w:val="center"/>
        </w:trPr>
        <w:tc>
          <w:tcPr>
            <w:tcW w:w="1846" w:type="pct"/>
            <w:tcBorders>
              <w:tl2br w:val="nil"/>
              <w:tr2bl w:val="nil"/>
            </w:tcBorders>
            <w:vAlign w:val="center"/>
          </w:tcPr>
          <w:p w14:paraId="205F7F41">
            <w:pPr>
              <w:jc w:val="center"/>
              <w:rPr>
                <w:rFonts w:hint="eastAsia" w:ascii="宋体" w:hAnsi="宋体" w:eastAsia="宋体"/>
                <w:szCs w:val="21"/>
                <w:lang w:eastAsia="zh-CN"/>
              </w:rPr>
            </w:pPr>
            <w:r>
              <w:rPr>
                <w:rFonts w:hint="eastAsia" w:ascii="宋体" w:hAnsi="宋体" w:eastAsia="宋体"/>
                <w:bCs/>
                <w:szCs w:val="21"/>
                <w:lang w:eastAsia="zh-CN"/>
              </w:rPr>
              <w:t>清远市佳新创德矿业有限公司股权转让涉及的股东权益价值资产评估项目</w:t>
            </w:r>
          </w:p>
        </w:tc>
        <w:tc>
          <w:tcPr>
            <w:tcW w:w="675" w:type="pct"/>
            <w:tcBorders>
              <w:tl2br w:val="nil"/>
              <w:tr2bl w:val="nil"/>
            </w:tcBorders>
            <w:vAlign w:val="center"/>
          </w:tcPr>
          <w:p w14:paraId="03C259E4">
            <w:pPr>
              <w:jc w:val="center"/>
              <w:rPr>
                <w:rFonts w:hint="eastAsia" w:ascii="宋体" w:hAnsi="宋体" w:eastAsiaTheme="minorEastAsia"/>
                <w:szCs w:val="21"/>
                <w:lang w:eastAsia="zh-CN"/>
              </w:rPr>
            </w:pPr>
            <w:r>
              <w:rPr>
                <w:rFonts w:hint="eastAsia" w:ascii="宋体" w:hAnsi="宋体"/>
                <w:szCs w:val="21"/>
              </w:rPr>
              <w:t>1</w:t>
            </w:r>
            <w:r>
              <w:rPr>
                <w:rFonts w:hint="eastAsia" w:ascii="宋体" w:hAnsi="宋体"/>
                <w:szCs w:val="21"/>
                <w:lang w:val="en-US" w:eastAsia="zh-CN"/>
              </w:rPr>
              <w:t>项</w:t>
            </w:r>
          </w:p>
        </w:tc>
        <w:tc>
          <w:tcPr>
            <w:tcW w:w="1383" w:type="pct"/>
            <w:tcBorders>
              <w:tl2br w:val="nil"/>
              <w:tr2bl w:val="nil"/>
            </w:tcBorders>
            <w:vAlign w:val="center"/>
          </w:tcPr>
          <w:p w14:paraId="6BFA065D">
            <w:pPr>
              <w:jc w:val="center"/>
              <w:rPr>
                <w:rFonts w:ascii="宋体" w:hAnsi="宋体"/>
                <w:b/>
                <w:bCs/>
                <w:szCs w:val="21"/>
              </w:rPr>
            </w:pPr>
          </w:p>
        </w:tc>
        <w:tc>
          <w:tcPr>
            <w:tcW w:w="1093" w:type="pct"/>
            <w:tcBorders>
              <w:tl2br w:val="nil"/>
              <w:tr2bl w:val="nil"/>
            </w:tcBorders>
            <w:vAlign w:val="center"/>
          </w:tcPr>
          <w:p w14:paraId="674C5A82">
            <w:pPr>
              <w:jc w:val="center"/>
              <w:rPr>
                <w:rFonts w:ascii="宋体" w:hAnsi="宋体"/>
                <w:szCs w:val="21"/>
              </w:rPr>
            </w:pPr>
          </w:p>
        </w:tc>
      </w:tr>
    </w:tbl>
    <w:p w14:paraId="6DA863EE">
      <w:pPr>
        <w:rPr>
          <w:rFonts w:ascii="仿宋" w:hAnsi="仿宋" w:eastAsia="仿宋"/>
          <w:b/>
          <w:bCs/>
          <w:sz w:val="32"/>
          <w:szCs w:val="36"/>
        </w:rPr>
      </w:pPr>
    </w:p>
    <w:p w14:paraId="0A868232">
      <w:pPr>
        <w:rPr>
          <w:rFonts w:ascii="仿宋" w:hAnsi="仿宋" w:eastAsia="仿宋"/>
          <w:b/>
          <w:bCs/>
          <w:sz w:val="32"/>
          <w:szCs w:val="36"/>
        </w:rPr>
      </w:pPr>
      <w:r>
        <w:rPr>
          <w:rFonts w:hint="eastAsia" w:ascii="仿宋" w:hAnsi="仿宋" w:eastAsia="仿宋"/>
          <w:b/>
          <w:bCs/>
          <w:sz w:val="32"/>
          <w:szCs w:val="36"/>
        </w:rPr>
        <w:t>附：产品说明书（如有）、售后服务说明。</w:t>
      </w:r>
    </w:p>
    <w:p w14:paraId="26689DBE">
      <w:pPr>
        <w:rPr>
          <w:rFonts w:ascii="仿宋" w:hAnsi="仿宋" w:eastAsia="仿宋"/>
          <w:b/>
          <w:bCs/>
          <w:sz w:val="32"/>
          <w:szCs w:val="36"/>
        </w:rPr>
      </w:pPr>
    </w:p>
    <w:p w14:paraId="5D842EEF">
      <w:pPr>
        <w:rPr>
          <w:rFonts w:ascii="仿宋" w:hAnsi="仿宋" w:eastAsia="仿宋"/>
          <w:b/>
          <w:bCs/>
          <w:sz w:val="32"/>
          <w:szCs w:val="36"/>
        </w:rPr>
      </w:pPr>
    </w:p>
    <w:p w14:paraId="0595C011">
      <w:pPr>
        <w:spacing w:line="500" w:lineRule="exact"/>
        <w:rPr>
          <w:rFonts w:ascii="宋体" w:hAnsi="宋体"/>
          <w:sz w:val="24"/>
          <w:u w:val="single"/>
        </w:rPr>
      </w:pPr>
      <w:r>
        <w:rPr>
          <w:rFonts w:hint="eastAsia" w:ascii="Times New Roman" w:hAnsi="Times New Roman"/>
          <w:spacing w:val="4"/>
          <w:sz w:val="24"/>
        </w:rPr>
        <w:t>供应商名称（</w:t>
      </w:r>
      <w:r>
        <w:rPr>
          <w:rFonts w:hint="eastAsia" w:ascii="宋体" w:hAnsi="宋体"/>
          <w:sz w:val="24"/>
        </w:rPr>
        <w:t>单位盖</w:t>
      </w:r>
      <w:r>
        <w:rPr>
          <w:rFonts w:hint="eastAsia" w:ascii="Times New Roman" w:hAnsi="Times New Roman"/>
          <w:spacing w:val="4"/>
          <w:sz w:val="24"/>
        </w:rPr>
        <w:t>公章）：</w:t>
      </w:r>
    </w:p>
    <w:p w14:paraId="34FEF15A">
      <w:pPr>
        <w:spacing w:line="520" w:lineRule="exact"/>
        <w:rPr>
          <w:rFonts w:ascii="宋体" w:hAnsi="Times New Roman"/>
          <w:sz w:val="24"/>
        </w:rPr>
      </w:pPr>
      <w:r>
        <w:rPr>
          <w:rFonts w:hint="eastAsia" w:ascii="宋体" w:hAnsi="Times New Roman"/>
          <w:sz w:val="24"/>
        </w:rPr>
        <w:t>联系人：</w:t>
      </w:r>
    </w:p>
    <w:p w14:paraId="11363CC8">
      <w:pPr>
        <w:spacing w:line="520" w:lineRule="exact"/>
        <w:rPr>
          <w:rFonts w:ascii="Times New Roman" w:hAnsi="Times New Roman"/>
          <w:spacing w:val="4"/>
          <w:sz w:val="24"/>
        </w:rPr>
      </w:pPr>
      <w:r>
        <w:rPr>
          <w:rFonts w:hint="eastAsia" w:ascii="宋体" w:hAnsi="Times New Roman"/>
          <w:sz w:val="24"/>
        </w:rPr>
        <w:t>电话：</w:t>
      </w:r>
    </w:p>
    <w:p w14:paraId="3CF6BBCE">
      <w:pPr>
        <w:spacing w:line="520" w:lineRule="exact"/>
        <w:rPr>
          <w:rFonts w:ascii="Times New Roman" w:hAnsi="Times New Roman"/>
          <w:spacing w:val="4"/>
          <w:sz w:val="24"/>
        </w:rPr>
      </w:pPr>
      <w:r>
        <w:rPr>
          <w:rFonts w:hint="eastAsia" w:ascii="Times New Roman" w:hAnsi="Times New Roman"/>
          <w:spacing w:val="4"/>
          <w:sz w:val="24"/>
        </w:rPr>
        <w:t>日期：</w:t>
      </w:r>
    </w:p>
    <w:p w14:paraId="32BCAA16">
      <w:pPr>
        <w:rPr>
          <w:rFonts w:ascii="仿宋" w:hAnsi="仿宋" w:eastAsia="仿宋"/>
          <w:b/>
          <w:bCs/>
          <w:sz w:val="32"/>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214781"/>
    </w:sdtPr>
    <w:sdtContent>
      <w:p w14:paraId="4BA2FA20">
        <w:pPr>
          <w:pStyle w:val="6"/>
          <w:jc w:val="center"/>
        </w:pPr>
        <w:r>
          <w:fldChar w:fldCharType="begin"/>
        </w:r>
        <w:r>
          <w:instrText xml:space="preserve">PAGE   \* MERGEFORMAT</w:instrText>
        </w:r>
        <w:r>
          <w:fldChar w:fldCharType="separate"/>
        </w:r>
        <w:r>
          <w:rPr>
            <w:lang w:val="zh-CN"/>
          </w:rPr>
          <w:t>1</w:t>
        </w:r>
        <w:r>
          <w:fldChar w:fldCharType="end"/>
        </w:r>
      </w:p>
    </w:sdtContent>
  </w:sdt>
  <w:p w14:paraId="009FFCB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A6529"/>
    <w:multiLevelType w:val="multilevel"/>
    <w:tmpl w:val="1C5A6529"/>
    <w:lvl w:ilvl="0" w:tentative="0">
      <w:start w:val="1"/>
      <w:numFmt w:val="decimal"/>
      <w:lvlText w:val="%1."/>
      <w:lvlJc w:val="left"/>
      <w:pPr>
        <w:ind w:left="650" w:hanging="440"/>
      </w:pPr>
      <w:rPr>
        <w:rFonts w:hint="default" w:ascii="宋体" w:hAnsi="宋体" w:eastAsia="宋体" w:cs="宋体"/>
        <w:sz w:val="21"/>
        <w:szCs w:val="21"/>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1">
    <w:nsid w:val="38BE0B56"/>
    <w:multiLevelType w:val="multilevel"/>
    <w:tmpl w:val="38BE0B56"/>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8F6DF3F"/>
    <w:multiLevelType w:val="multilevel"/>
    <w:tmpl w:val="68F6DF3F"/>
    <w:lvl w:ilvl="0" w:tentative="0">
      <w:start w:val="1"/>
      <w:numFmt w:val="chineseCountingThousand"/>
      <w:pStyle w:val="3"/>
      <w:lvlText w:val="%1、 "/>
      <w:lvlJc w:val="left"/>
      <w:pPr>
        <w:ind w:left="0" w:firstLine="0"/>
      </w:pPr>
      <w:rPr>
        <w:rFonts w:hint="eastAsia"/>
      </w:rPr>
    </w:lvl>
    <w:lvl w:ilvl="1" w:tentative="0">
      <w:start w:val="1"/>
      <w:numFmt w:val="decimal"/>
      <w:isLgl/>
      <w:lvlText w:val="%1.%2 "/>
      <w:lvlJc w:val="left"/>
      <w:pPr>
        <w:ind w:left="0" w:firstLine="0"/>
      </w:pPr>
      <w:rPr>
        <w:rFonts w:hint="eastAsia"/>
      </w:rPr>
    </w:lvl>
    <w:lvl w:ilvl="2" w:tentative="0">
      <w:start w:val="1"/>
      <w:numFmt w:val="decimal"/>
      <w:isLgl/>
      <w:lvlText w:val="%1.%2.%3 "/>
      <w:lvlJc w:val="left"/>
      <w:pPr>
        <w:ind w:left="0" w:firstLine="0"/>
      </w:pPr>
      <w:rPr>
        <w:rFonts w:hint="eastAsia"/>
      </w:rPr>
    </w:lvl>
    <w:lvl w:ilvl="3" w:tentative="0">
      <w:start w:val="1"/>
      <w:numFmt w:val="decimal"/>
      <w:isLgl/>
      <w:lvlText w:val="%1.%2.%3.%4 "/>
      <w:lvlJc w:val="left"/>
      <w:pPr>
        <w:ind w:left="0" w:firstLine="0"/>
      </w:pPr>
      <w:rPr>
        <w:rFonts w:hint="eastAsia"/>
      </w:rPr>
    </w:lvl>
    <w:lvl w:ilvl="4" w:tentative="0">
      <w:start w:val="1"/>
      <w:numFmt w:val="decimal"/>
      <w:isLgl/>
      <w:lvlText w:val="%1.%2.%3.%4.%5 "/>
      <w:lvlJc w:val="left"/>
      <w:pPr>
        <w:ind w:left="0" w:firstLine="0"/>
      </w:pPr>
      <w:rPr>
        <w:rFonts w:hint="eastAsia"/>
      </w:rPr>
    </w:lvl>
    <w:lvl w:ilvl="5" w:tentative="0">
      <w:start w:val="1"/>
      <w:numFmt w:val="decimal"/>
      <w:isLgl/>
      <w:lvlText w:val="%1.%2.%3.%4.%5.%6 "/>
      <w:lvlJc w:val="left"/>
      <w:pPr>
        <w:ind w:left="0" w:firstLine="0"/>
      </w:pPr>
      <w:rPr>
        <w:rFonts w:hint="eastAsia"/>
      </w:rPr>
    </w:lvl>
    <w:lvl w:ilvl="6" w:tentative="0">
      <w:start w:val="1"/>
      <w:numFmt w:val="decimal"/>
      <w:isLgl/>
      <w:lvlText w:val="%1.%2.%3.%4.%5.%6.%7 "/>
      <w:lvlJc w:val="left"/>
      <w:pPr>
        <w:ind w:left="0" w:firstLine="0"/>
      </w:pPr>
      <w:rPr>
        <w:rFonts w:hint="eastAsia"/>
      </w:rPr>
    </w:lvl>
    <w:lvl w:ilvl="7" w:tentative="0">
      <w:start w:val="1"/>
      <w:numFmt w:val="decimal"/>
      <w:isLgl/>
      <w:lvlText w:val="%1.%2.%3.%4.%5.%6.%7.%8 "/>
      <w:lvlJc w:val="left"/>
      <w:pPr>
        <w:ind w:left="0" w:firstLine="0"/>
      </w:pPr>
      <w:rPr>
        <w:rFonts w:hint="eastAsia"/>
      </w:rPr>
    </w:lvl>
    <w:lvl w:ilvl="8" w:tentative="0">
      <w:start w:val="1"/>
      <w:numFmt w:val="decimal"/>
      <w:isLgl/>
      <w:lvlText w:val="%1.%2.%3.%4.%5.%6.%7.%8.%9 "/>
      <w:lvlJc w:val="left"/>
      <w:pPr>
        <w:ind w:left="0" w:firstLine="0"/>
      </w:pPr>
      <w:rPr>
        <w:rFonts w:hint="eastAsia"/>
      </w:rPr>
    </w:lvl>
  </w:abstractNum>
  <w:abstractNum w:abstractNumId="3">
    <w:nsid w:val="752725D8"/>
    <w:multiLevelType w:val="multilevel"/>
    <w:tmpl w:val="752725D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zgwYjg4ZGI4NmMxNzE4ZjY2ZGEzYzA3Yjk5NDEifQ=="/>
  </w:docVars>
  <w:rsids>
    <w:rsidRoot w:val="00065B0A"/>
    <w:rsid w:val="00021065"/>
    <w:rsid w:val="0006210E"/>
    <w:rsid w:val="00065B0A"/>
    <w:rsid w:val="000A254B"/>
    <w:rsid w:val="000F0D51"/>
    <w:rsid w:val="001B604C"/>
    <w:rsid w:val="00225CE9"/>
    <w:rsid w:val="00246F71"/>
    <w:rsid w:val="0028250C"/>
    <w:rsid w:val="002E715D"/>
    <w:rsid w:val="003047BF"/>
    <w:rsid w:val="00362CE2"/>
    <w:rsid w:val="004C6DCD"/>
    <w:rsid w:val="00530F40"/>
    <w:rsid w:val="005B71A3"/>
    <w:rsid w:val="005B7AAC"/>
    <w:rsid w:val="006144C8"/>
    <w:rsid w:val="006404B0"/>
    <w:rsid w:val="0074245D"/>
    <w:rsid w:val="00762D74"/>
    <w:rsid w:val="007C7285"/>
    <w:rsid w:val="008B439E"/>
    <w:rsid w:val="009171D6"/>
    <w:rsid w:val="009563D4"/>
    <w:rsid w:val="00993CC1"/>
    <w:rsid w:val="009C2083"/>
    <w:rsid w:val="00A11A29"/>
    <w:rsid w:val="00A230D2"/>
    <w:rsid w:val="00A45D5B"/>
    <w:rsid w:val="00A4620E"/>
    <w:rsid w:val="00AC014A"/>
    <w:rsid w:val="00AC78EF"/>
    <w:rsid w:val="00AD6D82"/>
    <w:rsid w:val="00B16EB7"/>
    <w:rsid w:val="00B66E46"/>
    <w:rsid w:val="00BA5EC1"/>
    <w:rsid w:val="00CA5395"/>
    <w:rsid w:val="00CD6295"/>
    <w:rsid w:val="00CD7737"/>
    <w:rsid w:val="00D245B7"/>
    <w:rsid w:val="00D51A9C"/>
    <w:rsid w:val="00DA469C"/>
    <w:rsid w:val="00DF5A4D"/>
    <w:rsid w:val="00E13919"/>
    <w:rsid w:val="00E23287"/>
    <w:rsid w:val="00E85ED0"/>
    <w:rsid w:val="00F700C4"/>
    <w:rsid w:val="00FD5A17"/>
    <w:rsid w:val="00FD5FAD"/>
    <w:rsid w:val="00FF5D95"/>
    <w:rsid w:val="049B4811"/>
    <w:rsid w:val="06737EC9"/>
    <w:rsid w:val="097879F1"/>
    <w:rsid w:val="0EE20572"/>
    <w:rsid w:val="145F4EAD"/>
    <w:rsid w:val="255B4BFB"/>
    <w:rsid w:val="258A332C"/>
    <w:rsid w:val="30791540"/>
    <w:rsid w:val="3FA42E7B"/>
    <w:rsid w:val="40F66284"/>
    <w:rsid w:val="47606E82"/>
    <w:rsid w:val="47D22B5F"/>
    <w:rsid w:val="4BCE0F5F"/>
    <w:rsid w:val="511B4AD6"/>
    <w:rsid w:val="54091816"/>
    <w:rsid w:val="5A1A64C1"/>
    <w:rsid w:val="5CE94E6C"/>
    <w:rsid w:val="62E42C38"/>
    <w:rsid w:val="62ED6024"/>
    <w:rsid w:val="63F47EEA"/>
    <w:rsid w:val="689843F1"/>
    <w:rsid w:val="73C360F5"/>
    <w:rsid w:val="7E36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9"/>
    <w:pPr>
      <w:keepNext/>
      <w:keepLines/>
      <w:numPr>
        <w:ilvl w:val="0"/>
        <w:numId w:val="1"/>
      </w:numPr>
      <w:spacing w:before="480" w:after="360"/>
      <w:ind w:left="525" w:leftChars="100" w:right="100" w:rightChars="100"/>
      <w:jc w:val="left"/>
      <w:outlineLvl w:val="0"/>
    </w:pPr>
    <w:rPr>
      <w:rFonts w:ascii="等线" w:hAnsi="等线" w:eastAsia="黑体"/>
      <w:b/>
      <w:bCs/>
      <w:kern w:val="44"/>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spacing w:after="120" w:line="360" w:lineRule="atLeast"/>
      <w:textAlignment w:val="baseline"/>
    </w:pPr>
    <w:rPr>
      <w:rFonts w:ascii="Times New Roman" w:hAnsi="Times New Roman"/>
      <w:kern w:val="0"/>
      <w:sz w:val="20"/>
    </w:rPr>
  </w:style>
  <w:style w:type="paragraph" w:styleId="4">
    <w:name w:val="annotation text"/>
    <w:basedOn w:val="1"/>
    <w:link w:val="16"/>
    <w:autoRedefine/>
    <w:qFormat/>
    <w:uiPriority w:val="0"/>
    <w:pPr>
      <w:jc w:val="left"/>
    </w:pPr>
    <w:rPr>
      <w:rFonts w:ascii="Times New Roman" w:hAnsi="Times New Roman" w:eastAsia="宋体" w:cs="Times New Roman"/>
      <w:kern w:val="0"/>
      <w:sz w:val="20"/>
      <w:szCs w:val="24"/>
      <w:lang w:val="zh-CN"/>
    </w:rPr>
  </w:style>
  <w:style w:type="paragraph" w:styleId="5">
    <w:name w:val="Plain Text"/>
    <w:basedOn w:val="1"/>
    <w:link w:val="20"/>
    <w:autoRedefine/>
    <w:qFormat/>
    <w:uiPriority w:val="0"/>
    <w:rPr>
      <w:rFonts w:ascii="宋体" w:hAnsi="Courier New" w:eastAsia="宋体" w:cs="Times New Roman"/>
      <w:kern w:val="0"/>
      <w:sz w:val="20"/>
      <w:szCs w:val="21"/>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autoRedefine/>
    <w:unhideWhenUsed/>
    <w:qFormat/>
    <w:uiPriority w:val="0"/>
    <w:rPr>
      <w:sz w:val="21"/>
      <w:szCs w:val="21"/>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批注文字 字符"/>
    <w:basedOn w:val="11"/>
    <w:autoRedefine/>
    <w:semiHidden/>
    <w:qFormat/>
    <w:uiPriority w:val="99"/>
  </w:style>
  <w:style w:type="character" w:customStyle="1" w:styleId="16">
    <w:name w:val="批注文字 字符1"/>
    <w:link w:val="4"/>
    <w:autoRedefine/>
    <w:qFormat/>
    <w:uiPriority w:val="0"/>
    <w:rPr>
      <w:rFonts w:ascii="Times New Roman" w:hAnsi="Times New Roman" w:eastAsia="宋体" w:cs="Times New Roman"/>
      <w:kern w:val="0"/>
      <w:sz w:val="20"/>
      <w:szCs w:val="24"/>
      <w:lang w:val="zh-CN" w:eastAsia="zh-CN"/>
    </w:rPr>
  </w:style>
  <w:style w:type="paragraph" w:customStyle="1" w:styleId="17">
    <w:name w:val="Table Paragraph"/>
    <w:basedOn w:val="1"/>
    <w:autoRedefine/>
    <w:qFormat/>
    <w:uiPriority w:val="1"/>
    <w:rPr>
      <w:rFonts w:ascii="宋体" w:hAnsi="宋体" w:eastAsia="宋体" w:cs="宋体"/>
    </w:rPr>
  </w:style>
  <w:style w:type="paragraph" w:styleId="18">
    <w:name w:val="List Paragraph"/>
    <w:basedOn w:val="1"/>
    <w:autoRedefine/>
    <w:qFormat/>
    <w:uiPriority w:val="99"/>
    <w:pPr>
      <w:ind w:firstLine="420" w:firstLineChars="200"/>
    </w:pPr>
  </w:style>
  <w:style w:type="table" w:customStyle="1" w:styleId="19">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0">
    <w:name w:val="纯文本 字符"/>
    <w:basedOn w:val="11"/>
    <w:link w:val="5"/>
    <w:autoRedefine/>
    <w:qFormat/>
    <w:uiPriority w:val="0"/>
    <w:rPr>
      <w:rFonts w:ascii="宋体" w:hAnsi="Courier New" w:eastAsia="宋体" w:cs="Times New Roman"/>
      <w:szCs w:val="21"/>
    </w:rPr>
  </w:style>
  <w:style w:type="paragraph" w:customStyle="1" w:styleId="21">
    <w:name w:val="列表段落1"/>
    <w:basedOn w:val="1"/>
    <w:autoRedefine/>
    <w:qFormat/>
    <w:uiPriority w:val="0"/>
    <w:pPr>
      <w:ind w:firstLine="420"/>
    </w:pPr>
    <w:rPr>
      <w:szCs w:val="22"/>
    </w:rPr>
  </w:style>
  <w:style w:type="character" w:customStyle="1" w:styleId="22">
    <w:name w:val="font11"/>
    <w:basedOn w:val="11"/>
    <w:autoRedefine/>
    <w:qFormat/>
    <w:uiPriority w:val="0"/>
    <w:rPr>
      <w:rFonts w:hint="eastAsia" w:ascii="宋体" w:hAnsi="宋体" w:eastAsia="宋体" w:cs="宋体"/>
      <w:color w:val="000000"/>
      <w:sz w:val="20"/>
      <w:szCs w:val="20"/>
      <w:u w:val="none"/>
    </w:rPr>
  </w:style>
  <w:style w:type="character" w:customStyle="1" w:styleId="23">
    <w:name w:val="font21"/>
    <w:basedOn w:val="11"/>
    <w:autoRedefine/>
    <w:qFormat/>
    <w:uiPriority w:val="0"/>
    <w:rPr>
      <w:rFonts w:hint="default" w:ascii="Arial" w:hAnsi="Arial" w:cs="Arial"/>
      <w:color w:val="000000"/>
      <w:sz w:val="20"/>
      <w:szCs w:val="20"/>
      <w:u w:val="none"/>
    </w:rPr>
  </w:style>
  <w:style w:type="character" w:customStyle="1" w:styleId="24">
    <w:name w:val="font112"/>
    <w:basedOn w:val="11"/>
    <w:qFormat/>
    <w:uiPriority w:val="0"/>
    <w:rPr>
      <w:rFonts w:hint="default" w:ascii="PingFangSC-Medium" w:hAnsi="PingFangSC-Medium" w:eastAsia="PingFangSC-Medium" w:cs="PingFangSC-Medium"/>
      <w:color w:val="000000"/>
      <w:sz w:val="18"/>
      <w:szCs w:val="18"/>
      <w:u w:val="none"/>
    </w:rPr>
  </w:style>
  <w:style w:type="paragraph" w:customStyle="1" w:styleId="25">
    <w:name w:val="纯文本1"/>
    <w:basedOn w:val="1"/>
    <w:qFormat/>
    <w:uiPriority w:val="0"/>
    <w:rPr>
      <w:rFonts w:ascii="宋体" w:hAnsi="Courier New" w:eastAsia="宋体" w:cs="Times New Roman"/>
      <w:kern w:val="0"/>
      <w:sz w:val="20"/>
      <w:szCs w:val="21"/>
    </w:rPr>
  </w:style>
  <w:style w:type="character" w:customStyle="1" w:styleId="26">
    <w:name w:val="font141"/>
    <w:basedOn w:val="11"/>
    <w:qFormat/>
    <w:uiPriority w:val="0"/>
    <w:rPr>
      <w:rFonts w:ascii="Calibri" w:hAnsi="Calibri" w:cs="Calibri"/>
      <w:color w:val="000000"/>
      <w:sz w:val="20"/>
      <w:szCs w:val="20"/>
      <w:u w:val="none"/>
    </w:rPr>
  </w:style>
  <w:style w:type="character" w:customStyle="1" w:styleId="27">
    <w:name w:val="font12"/>
    <w:basedOn w:val="11"/>
    <w:qFormat/>
    <w:uiPriority w:val="0"/>
    <w:rPr>
      <w:rFonts w:hint="eastAsia" w:ascii="宋体" w:hAnsi="宋体" w:eastAsia="宋体" w:cs="宋体"/>
      <w:color w:val="000000"/>
      <w:sz w:val="20"/>
      <w:szCs w:val="20"/>
      <w:u w:val="none"/>
    </w:rPr>
  </w:style>
  <w:style w:type="character" w:customStyle="1" w:styleId="28">
    <w:name w:val="font151"/>
    <w:basedOn w:val="11"/>
    <w:qFormat/>
    <w:uiPriority w:val="0"/>
    <w:rPr>
      <w:rFonts w:ascii="PingFangSC-Medium" w:hAnsi="PingFangSC-Medium" w:eastAsia="PingFangSC-Medium" w:cs="PingFangSC-Medium"/>
      <w:color w:val="000000"/>
      <w:sz w:val="21"/>
      <w:szCs w:val="21"/>
      <w:u w:val="none"/>
    </w:rPr>
  </w:style>
  <w:style w:type="character" w:customStyle="1" w:styleId="29">
    <w:name w:val="font161"/>
    <w:basedOn w:val="11"/>
    <w:qFormat/>
    <w:uiPriority w:val="0"/>
    <w:rPr>
      <w:rFonts w:hint="eastAsia" w:ascii="宋体" w:hAnsi="宋体" w:eastAsia="宋体" w:cs="宋体"/>
      <w:color w:val="000000"/>
      <w:sz w:val="21"/>
      <w:szCs w:val="21"/>
      <w:u w:val="none"/>
    </w:rPr>
  </w:style>
  <w:style w:type="character" w:customStyle="1" w:styleId="30">
    <w:name w:val="font171"/>
    <w:basedOn w:val="11"/>
    <w:qFormat/>
    <w:uiPriority w:val="0"/>
    <w:rPr>
      <w:rFonts w:hint="eastAsia" w:ascii="宋体" w:hAnsi="宋体" w:eastAsia="宋体" w:cs="宋体"/>
      <w:color w:val="000000"/>
      <w:sz w:val="18"/>
      <w:szCs w:val="18"/>
      <w:u w:val="none"/>
      <w:vertAlign w:val="superscript"/>
    </w:rPr>
  </w:style>
  <w:style w:type="character" w:customStyle="1" w:styleId="31">
    <w:name w:val="font181"/>
    <w:basedOn w:val="11"/>
    <w:qFormat/>
    <w:uiPriority w:val="0"/>
    <w:rPr>
      <w:rFonts w:hint="default" w:ascii="Arial" w:hAnsi="Arial" w:cs="Arial"/>
      <w:color w:val="000000"/>
      <w:sz w:val="14"/>
      <w:szCs w:val="14"/>
      <w:u w:val="none"/>
    </w:rPr>
  </w:style>
  <w:style w:type="character" w:customStyle="1" w:styleId="32">
    <w:name w:val="font71"/>
    <w:basedOn w:val="11"/>
    <w:qFormat/>
    <w:uiPriority w:val="0"/>
    <w:rPr>
      <w:rFonts w:hint="eastAsia" w:ascii="微软雅黑" w:hAnsi="微软雅黑" w:eastAsia="微软雅黑" w:cs="微软雅黑"/>
      <w:color w:val="000000"/>
      <w:sz w:val="14"/>
      <w:szCs w:val="14"/>
      <w:u w:val="none"/>
    </w:rPr>
  </w:style>
  <w:style w:type="character" w:customStyle="1" w:styleId="33">
    <w:name w:val="font191"/>
    <w:basedOn w:val="11"/>
    <w:qFormat/>
    <w:uiPriority w:val="0"/>
    <w:rPr>
      <w:rFonts w:hint="default" w:ascii="Times New Roman" w:hAnsi="Times New Roman" w:cs="Times New Roman"/>
      <w:color w:val="000000"/>
      <w:sz w:val="22"/>
      <w:szCs w:val="22"/>
      <w:u w:val="none"/>
    </w:rPr>
  </w:style>
  <w:style w:type="character" w:customStyle="1" w:styleId="34">
    <w:name w:val="font81"/>
    <w:basedOn w:val="11"/>
    <w:qFormat/>
    <w:uiPriority w:val="0"/>
    <w:rPr>
      <w:rFonts w:hint="eastAsia" w:ascii="宋体" w:hAnsi="宋体" w:eastAsia="宋体" w:cs="宋体"/>
      <w:color w:val="000000"/>
      <w:sz w:val="22"/>
      <w:szCs w:val="22"/>
      <w:u w:val="none"/>
    </w:rPr>
  </w:style>
  <w:style w:type="character" w:customStyle="1" w:styleId="35">
    <w:name w:val="font201"/>
    <w:basedOn w:val="11"/>
    <w:qFormat/>
    <w:uiPriority w:val="0"/>
    <w:rPr>
      <w:rFonts w:ascii="MS Gothic" w:hAnsi="MS Gothic" w:eastAsia="MS Gothic" w:cs="MS Gothic"/>
      <w:color w:val="000000"/>
      <w:sz w:val="18"/>
      <w:szCs w:val="18"/>
      <w:u w:val="none"/>
    </w:rPr>
  </w:style>
  <w:style w:type="character" w:customStyle="1" w:styleId="36">
    <w:name w:val="font212"/>
    <w:basedOn w:val="11"/>
    <w:uiPriority w:val="0"/>
    <w:rPr>
      <w:rFonts w:ascii="Microsoft JhengHei" w:hAnsi="Microsoft JhengHei" w:eastAsia="Microsoft JhengHei" w:cs="Microsoft JhengHe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2538</Words>
  <Characters>3735</Characters>
  <Lines>7</Lines>
  <Paragraphs>2</Paragraphs>
  <TotalTime>1</TotalTime>
  <ScaleCrop>false</ScaleCrop>
  <LinksUpToDate>false</LinksUpToDate>
  <CharactersWithSpaces>3894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2019-12-05T09:31:00Z</dcterms:created>
  <dc:creator>妮</dc:creator>
  <cp:lastModifiedBy>刘小辉</cp:lastModifiedBy>
  <dcterms:modified xsi:type="dcterms:W3CDTF">2025-02-17T12:59:45Z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BAFC337F927B42DEADF27194298749D5_13</vt:lpwstr>
  </property>
  <property fmtid="{D5CDD505-2E9C-101B-9397-08002B2CF9AE}" pid="4" name="KSOTemplateDocerSaveRecord">
    <vt:lpwstr>eyJoZGlkIjoiMGU0Zjc4NTkwNmQwZjAyMTYxMTM2ZjJiMTI0OGZjZmMiLCJ1c2VySWQiOiI0MTE1Nzc2MDcifQ==</vt:lpwstr>
  </property>
</Properties>
</file>