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line="360" w:lineRule="auto"/>
        <w:jc w:val="center"/>
        <w:rPr>
          <w:rFonts w:ascii="宋体" w:hAnsi="宋体"/>
          <w:b/>
          <w:bCs/>
          <w:color w:val="000000" w:themeColor="text1"/>
          <w:sz w:val="84"/>
          <w:szCs w:val="84"/>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竞价文件</w:t>
      </w:r>
    </w:p>
    <w:p>
      <w:pPr>
        <w:spacing w:line="360" w:lineRule="auto"/>
        <w:jc w:val="center"/>
        <w:rPr>
          <w:rFonts w:ascii="宋体" w:hAnsi="宋体"/>
          <w:b/>
          <w:bCs/>
          <w:color w:val="000000" w:themeColor="text1"/>
          <w:sz w:val="24"/>
          <w:szCs w:val="24"/>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jc w:val="left"/>
        <w:rPr>
          <w:rFonts w:ascii="宋体" w:hAnsi="宋体"/>
          <w:b/>
          <w:bCs/>
          <w:color w:val="000000" w:themeColor="text1"/>
          <w:sz w:val="28"/>
          <w:szCs w:val="32"/>
          <w14:textFill>
            <w14:solidFill>
              <w14:schemeClr w14:val="tx1"/>
            </w14:solidFill>
          </w14:textFill>
        </w:rPr>
      </w:pPr>
      <w:r>
        <w:rPr>
          <w:rFonts w:ascii="宋体" w:hAnsi="宋体"/>
          <w:b/>
          <w:bCs/>
          <w:color w:val="000000" w:themeColor="text1"/>
          <w:sz w:val="28"/>
          <w:szCs w:val="32"/>
          <w14:textFill>
            <w14:solidFill>
              <w14:schemeClr w14:val="tx1"/>
            </w14:solidFill>
          </w14:textFill>
        </w:rPr>
        <w:t>采购方式：</w:t>
      </w:r>
      <w:r>
        <w:rPr>
          <w:rFonts w:hint="eastAsia" w:ascii="宋体" w:hAnsi="宋体"/>
          <w:b/>
          <w:bCs/>
          <w:color w:val="000000" w:themeColor="text1"/>
          <w:sz w:val="28"/>
          <w:szCs w:val="32"/>
          <w14:textFill>
            <w14:solidFill>
              <w14:schemeClr w14:val="tx1"/>
            </w14:solidFill>
          </w14:textFill>
        </w:rPr>
        <w:t>线上</w:t>
      </w:r>
      <w:r>
        <w:rPr>
          <w:rFonts w:ascii="宋体" w:hAnsi="宋体"/>
          <w:b/>
          <w:bCs/>
          <w:color w:val="000000" w:themeColor="text1"/>
          <w:sz w:val="28"/>
          <w:szCs w:val="32"/>
          <w14:textFill>
            <w14:solidFill>
              <w14:schemeClr w14:val="tx1"/>
            </w14:solidFill>
          </w14:textFill>
        </w:rPr>
        <w:t>竞价</w:t>
      </w:r>
    </w:p>
    <w:p>
      <w:pPr>
        <w:spacing w:line="360" w:lineRule="auto"/>
        <w:ind w:left="1124" w:hanging="1124" w:hangingChars="400"/>
        <w:rPr>
          <w:rFonts w:ascii="宋体" w:hAnsi="宋体"/>
          <w:b/>
          <w:bCs/>
          <w:color w:val="000000" w:themeColor="text1"/>
          <w:sz w:val="28"/>
          <w:szCs w:val="32"/>
          <w:u w:val="single"/>
          <w14:textFill>
            <w14:solidFill>
              <w14:schemeClr w14:val="tx1"/>
            </w14:solidFill>
          </w14:textFill>
        </w:rPr>
      </w:pPr>
      <w:r>
        <w:rPr>
          <w:rFonts w:ascii="宋体" w:hAnsi="宋体"/>
          <w:b/>
          <w:bCs/>
          <w:color w:val="000000" w:themeColor="text1"/>
          <w:sz w:val="28"/>
          <w:szCs w:val="32"/>
          <w14:textFill>
            <w14:solidFill>
              <w14:schemeClr w14:val="tx1"/>
            </w14:solidFill>
          </w14:textFill>
        </w:rPr>
        <w:t>项目</w:t>
      </w:r>
      <w:r>
        <w:rPr>
          <w:rFonts w:hint="eastAsia" w:ascii="宋体" w:hAnsi="宋体"/>
          <w:b/>
          <w:bCs/>
          <w:color w:val="000000" w:themeColor="text1"/>
          <w:sz w:val="28"/>
          <w:szCs w:val="32"/>
          <w14:textFill>
            <w14:solidFill>
              <w14:schemeClr w14:val="tx1"/>
            </w14:solidFill>
          </w14:textFill>
        </w:rPr>
        <w:t>名称</w:t>
      </w:r>
      <w:r>
        <w:rPr>
          <w:rFonts w:ascii="宋体" w:hAnsi="宋体"/>
          <w:b/>
          <w:bCs/>
          <w:color w:val="000000" w:themeColor="text1"/>
          <w:sz w:val="28"/>
          <w:szCs w:val="32"/>
          <w14:textFill>
            <w14:solidFill>
              <w14:schemeClr w14:val="tx1"/>
            </w14:solidFill>
          </w14:textFill>
        </w:rPr>
        <w:t>：</w:t>
      </w:r>
      <w:r>
        <w:rPr>
          <w:rFonts w:hint="eastAsia" w:ascii="宋体" w:hAnsi="宋体"/>
          <w:b/>
          <w:bCs/>
          <w:color w:val="000000" w:themeColor="text1"/>
          <w:sz w:val="28"/>
          <w:szCs w:val="32"/>
          <w:u w:val="single"/>
          <w14:textFill>
            <w14:solidFill>
              <w14:schemeClr w14:val="tx1"/>
            </w14:solidFill>
          </w14:textFill>
        </w:rPr>
        <w:t>2024年4月五金耗材采购项目</w:t>
      </w:r>
    </w:p>
    <w:p>
      <w:pPr>
        <w:spacing w:line="360" w:lineRule="auto"/>
        <w:ind w:left="1124" w:hanging="1124" w:hangingChars="400"/>
        <w:rPr>
          <w:rFonts w:ascii="宋体" w:hAnsi="宋体"/>
          <w:b/>
          <w:bCs/>
          <w:color w:val="000000" w:themeColor="text1"/>
          <w:sz w:val="28"/>
          <w:szCs w:val="32"/>
          <w:u w:val="single"/>
          <w14:textFill>
            <w14:solidFill>
              <w14:schemeClr w14:val="tx1"/>
            </w14:solidFill>
          </w14:textFill>
        </w:rPr>
      </w:pPr>
    </w:p>
    <w:p>
      <w:pPr>
        <w:snapToGrid w:val="0"/>
        <w:spacing w:before="156" w:beforeLines="50" w:after="156" w:afterLines="50" w:line="360" w:lineRule="auto"/>
        <w:jc w:val="center"/>
        <w:rPr>
          <w:rFonts w:ascii="宋体" w:hAnsi="宋体" w:cs="华文中宋"/>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cs="华文中宋"/>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cs="华文中宋"/>
          <w:color w:val="000000" w:themeColor="text1"/>
          <w:kern w:val="0"/>
          <w:sz w:val="30"/>
          <w:szCs w:val="30"/>
          <w14:textFill>
            <w14:solidFill>
              <w14:schemeClr w14:val="tx1"/>
            </w14:solidFill>
          </w14:textFill>
        </w:rPr>
      </w:pPr>
    </w:p>
    <w:p>
      <w:pPr>
        <w:autoSpaceDE w:val="0"/>
        <w:autoSpaceDN w:val="0"/>
        <w:adjustRightInd w:val="0"/>
        <w:snapToGrid w:val="0"/>
        <w:spacing w:line="360" w:lineRule="auto"/>
        <w:jc w:val="center"/>
        <w:rPr>
          <w:rFonts w:ascii="宋体" w:hAnsi="宋体"/>
          <w:b/>
          <w:bCs/>
          <w:color w:val="000000" w:themeColor="text1"/>
          <w:sz w:val="28"/>
          <w:szCs w:val="32"/>
          <w14:textFill>
            <w14:solidFill>
              <w14:schemeClr w14:val="tx1"/>
            </w14:solidFill>
          </w14:textFill>
        </w:rPr>
      </w:pPr>
      <w:r>
        <w:rPr>
          <w:rFonts w:hint="eastAsia" w:ascii="宋体" w:hAnsi="宋体"/>
          <w:b/>
          <w:bCs/>
          <w:color w:val="000000" w:themeColor="text1"/>
          <w:sz w:val="28"/>
          <w:szCs w:val="32"/>
          <w14:textFill>
            <w14:solidFill>
              <w14:schemeClr w14:val="tx1"/>
            </w14:solidFill>
          </w14:textFill>
        </w:rPr>
        <w:t>广州市疾病预防控制中心</w:t>
      </w:r>
    </w:p>
    <w:p>
      <w:pPr>
        <w:autoSpaceDE w:val="0"/>
        <w:autoSpaceDN w:val="0"/>
        <w:adjustRightInd w:val="0"/>
        <w:snapToGrid w:val="0"/>
        <w:spacing w:line="360" w:lineRule="auto"/>
        <w:jc w:val="center"/>
        <w:rPr>
          <w:rFonts w:ascii="宋体" w:hAnsi="宋体"/>
          <w:b/>
          <w:bCs/>
          <w:color w:val="000000" w:themeColor="text1"/>
          <w:sz w:val="28"/>
          <w:szCs w:val="32"/>
          <w14:textFill>
            <w14:solidFill>
              <w14:schemeClr w14:val="tx1"/>
            </w14:solidFill>
          </w14:textFill>
        </w:rPr>
      </w:pPr>
      <w:r>
        <w:rPr>
          <w:rFonts w:ascii="宋体" w:hAnsi="宋体"/>
          <w:b/>
          <w:bCs/>
          <w:color w:val="000000" w:themeColor="text1"/>
          <w:sz w:val="28"/>
          <w:szCs w:val="32"/>
          <w14:textFill>
            <w14:solidFill>
              <w14:schemeClr w14:val="tx1"/>
            </w14:solidFill>
          </w14:textFill>
        </w:rPr>
        <w:t>云采链（广州）信息科技有限公司</w:t>
      </w:r>
    </w:p>
    <w:p>
      <w:pPr>
        <w:autoSpaceDE w:val="0"/>
        <w:autoSpaceDN w:val="0"/>
        <w:adjustRightInd w:val="0"/>
        <w:snapToGrid w:val="0"/>
        <w:spacing w:line="360" w:lineRule="auto"/>
        <w:jc w:val="center"/>
        <w:rPr>
          <w:rFonts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二零二四年四</w:t>
      </w:r>
      <w:r>
        <w:rPr>
          <w:rFonts w:ascii="宋体" w:hAnsi="宋体"/>
          <w:b/>
          <w:color w:val="000000" w:themeColor="text1"/>
          <w:sz w:val="28"/>
          <w14:textFill>
            <w14:solidFill>
              <w14:schemeClr w14:val="tx1"/>
            </w14:solidFill>
          </w14:textFill>
        </w:rPr>
        <w:t>月</w:t>
      </w:r>
    </w:p>
    <w:p>
      <w:pPr>
        <w:spacing w:line="360" w:lineRule="auto"/>
        <w:rPr>
          <w:rFonts w:ascii="宋体" w:hAnsi="宋体"/>
          <w:color w:val="000000" w:themeColor="text1"/>
          <w14:textFill>
            <w14:solidFill>
              <w14:schemeClr w14:val="tx1"/>
            </w14:solidFill>
          </w14:textFill>
        </w:rPr>
      </w:pPr>
    </w:p>
    <w:p>
      <w:pPr>
        <w:widowControl/>
        <w:spacing w:line="360" w:lineRule="auto"/>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br w:type="page"/>
      </w:r>
    </w:p>
    <w:p>
      <w:pPr>
        <w:pStyle w:val="9"/>
        <w:spacing w:before="0" w:after="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第一章 竞价须知</w:t>
      </w:r>
    </w:p>
    <w:p>
      <w:pPr>
        <w:spacing w:line="360" w:lineRule="auto"/>
        <w:ind w:left="424" w:hanging="424" w:hangingChars="20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一、本项目通过云采链线上采购一体化平台进行竞价，参与竞价的供应商必须登录平台进行注册，注册成功后方可参与项目竞价。</w:t>
      </w:r>
    </w:p>
    <w:p>
      <w:pPr>
        <w:spacing w:line="360" w:lineRule="auto"/>
        <w:ind w:left="424" w:hanging="424" w:hangingChars="20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w:t>
      </w:r>
      <w:r>
        <w:rPr>
          <w:rFonts w:ascii="宋体" w:hAnsi="宋体"/>
          <w:color w:val="000000" w:themeColor="text1"/>
          <w:szCs w:val="21"/>
          <w14:textFill>
            <w14:solidFill>
              <w14:schemeClr w14:val="tx1"/>
            </w14:solidFill>
          </w14:textFill>
        </w:rPr>
        <w:t>语言要求</w:t>
      </w:r>
    </w:p>
    <w:p>
      <w:pPr>
        <w:pStyle w:val="20"/>
        <w:spacing w:line="360" w:lineRule="auto"/>
        <w:ind w:left="422" w:leftChars="200" w:hanging="2" w:firstLineChars="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供应商提交的响应文件以及供应商与采购人或平台就有关项目的所有来往函电均应使用中文书写。供应商提交的文件或资料可以用另一种语言</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但相应内容应附有中文翻译本</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由翻译机构盖章或者翻译人员签名。两种语言不一致时以中文翻译本为准。</w:t>
      </w:r>
    </w:p>
    <w:p>
      <w:pPr>
        <w:pStyle w:val="20"/>
        <w:spacing w:line="360" w:lineRule="auto"/>
        <w:ind w:left="426" w:hanging="426" w:hangingChars="202"/>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三、在云采链平台参与项目竞价后放弃成交资格超过三次（含三次）的供应商连同该供应商同一法人名下所有公司将被列入平台黑名单，永久不得参与平台的项目竞价。</w:t>
      </w:r>
    </w:p>
    <w:p>
      <w:pPr>
        <w:pStyle w:val="20"/>
        <w:spacing w:line="360" w:lineRule="auto"/>
        <w:ind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四、竞价须知</w:t>
      </w:r>
    </w:p>
    <w:p>
      <w:pPr>
        <w:pStyle w:val="20"/>
        <w:numPr>
          <w:ilvl w:val="0"/>
          <w:numId w:val="1"/>
        </w:numPr>
        <w:spacing w:line="360" w:lineRule="auto"/>
        <w:ind w:firstLineChars="0"/>
        <w:rPr>
          <w:rFonts w:ascii="宋体" w:hAnsi="宋体"/>
          <w:b/>
          <w:color w:val="000000" w:themeColor="text1"/>
          <w:szCs w:val="21"/>
          <w14:textFill>
            <w14:solidFill>
              <w14:schemeClr w14:val="tx1"/>
            </w14:solidFill>
          </w14:textFill>
        </w:rPr>
      </w:pPr>
      <w:r>
        <w:rPr>
          <w:rStyle w:val="14"/>
          <w:rFonts w:hint="eastAsia" w:ascii="宋体" w:hAnsi="宋体"/>
          <w:bCs w:val="0"/>
          <w:color w:val="000000" w:themeColor="text1"/>
          <w:szCs w:val="21"/>
          <w14:textFill>
            <w14:solidFill>
              <w14:schemeClr w14:val="tx1"/>
            </w14:solidFill>
          </w14:textFill>
        </w:rPr>
        <w:t>竞价说明</w:t>
      </w:r>
    </w:p>
    <w:p>
      <w:pPr>
        <w:pStyle w:val="20"/>
        <w:numPr>
          <w:ilvl w:val="0"/>
          <w:numId w:val="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参与竞价的供应商应承担所有与准备和参加竞价有关的费用</w:t>
      </w:r>
      <w:r>
        <w:rPr>
          <w:rFonts w:hint="eastAsia" w:ascii="宋体" w:hAnsi="宋体" w:cs="宋体"/>
          <w:color w:val="000000" w:themeColor="text1"/>
          <w:szCs w:val="21"/>
          <w14:textFill>
            <w14:solidFill>
              <w14:schemeClr w14:val="tx1"/>
            </w14:solidFill>
          </w14:textFill>
        </w:rPr>
        <w:t>，不</w:t>
      </w:r>
      <w:r>
        <w:rPr>
          <w:rFonts w:hint="eastAsia" w:ascii="宋体" w:hAnsi="宋体" w:cs="宋体"/>
          <w:color w:val="000000" w:themeColor="text1"/>
          <w:szCs w:val="21"/>
          <w:lang w:eastAsia="zh-TW"/>
          <w14:textFill>
            <w14:solidFill>
              <w14:schemeClr w14:val="tx1"/>
            </w14:solidFill>
          </w14:textFill>
        </w:rPr>
        <w:t>论</w:t>
      </w:r>
      <w:r>
        <w:rPr>
          <w:rFonts w:hint="eastAsia" w:ascii="宋体" w:hAnsi="宋体" w:cs="宋体"/>
          <w:color w:val="000000" w:themeColor="text1"/>
          <w:szCs w:val="21"/>
          <w14:textFill>
            <w14:solidFill>
              <w14:schemeClr w14:val="tx1"/>
            </w14:solidFill>
          </w14:textFill>
        </w:rPr>
        <w:t>竞价</w:t>
      </w:r>
      <w:r>
        <w:rPr>
          <w:rFonts w:hint="eastAsia" w:ascii="宋体" w:hAnsi="宋体" w:cs="宋体"/>
          <w:color w:val="000000" w:themeColor="text1"/>
          <w:szCs w:val="21"/>
          <w:lang w:eastAsia="zh-TW"/>
          <w14:textFill>
            <w14:solidFill>
              <w14:schemeClr w14:val="tx1"/>
            </w14:solidFill>
          </w14:textFill>
        </w:rPr>
        <w:t>的结果如何</w:t>
      </w:r>
      <w:r>
        <w:rPr>
          <w:rFonts w:hint="eastAsia" w:ascii="宋体" w:hAnsi="宋体" w:cs="宋体"/>
          <w:color w:val="000000" w:themeColor="text1"/>
          <w:szCs w:val="21"/>
          <w14:textFill>
            <w14:solidFill>
              <w14:schemeClr w14:val="tx1"/>
            </w14:solidFill>
          </w14:textFill>
        </w:rPr>
        <w:t>，采购</w:t>
      </w:r>
      <w:r>
        <w:rPr>
          <w:rFonts w:hint="eastAsia" w:ascii="宋体" w:hAnsi="宋体" w:cs="宋体"/>
          <w:color w:val="000000" w:themeColor="text1"/>
          <w:szCs w:val="21"/>
          <w:lang w:eastAsia="zh-TW"/>
          <w14:textFill>
            <w14:solidFill>
              <w14:schemeClr w14:val="tx1"/>
            </w14:solidFill>
          </w14:textFill>
        </w:rPr>
        <w:t>人</w:t>
      </w:r>
      <w:r>
        <w:rPr>
          <w:rFonts w:hint="eastAsia" w:ascii="宋体" w:hAnsi="宋体" w:cs="宋体"/>
          <w:color w:val="000000" w:themeColor="text1"/>
          <w:szCs w:val="21"/>
          <w14:textFill>
            <w14:solidFill>
              <w14:schemeClr w14:val="tx1"/>
            </w14:solidFill>
          </w14:textFill>
        </w:rPr>
        <w:t>和</w:t>
      </w:r>
      <w:r>
        <w:rPr>
          <w:rFonts w:hint="eastAsia" w:ascii="宋体" w:hAnsi="宋体" w:cs="宋体"/>
          <w:color w:val="000000" w:themeColor="text1"/>
          <w:szCs w:val="21"/>
          <w:lang w:eastAsia="zh-TW"/>
          <w14:textFill>
            <w14:solidFill>
              <w14:schemeClr w14:val="tx1"/>
            </w14:solidFill>
          </w14:textFill>
        </w:rPr>
        <w:t>代理机构均无义务和责任承担这些费用</w:t>
      </w:r>
      <w:r>
        <w:rPr>
          <w:rFonts w:hint="eastAsia" w:ascii="宋体" w:hAnsi="宋体" w:cs="宋体"/>
          <w:color w:val="000000" w:themeColor="text1"/>
          <w:szCs w:val="21"/>
          <w14:textFill>
            <w14:solidFill>
              <w14:schemeClr w14:val="tx1"/>
            </w14:solidFill>
          </w14:textFill>
        </w:rPr>
        <w:t>。</w:t>
      </w:r>
    </w:p>
    <w:p>
      <w:pPr>
        <w:pStyle w:val="20"/>
        <w:numPr>
          <w:ilvl w:val="0"/>
          <w:numId w:val="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20"/>
        <w:numPr>
          <w:ilvl w:val="0"/>
          <w:numId w:val="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bCs/>
          <w:color w:val="000000" w:themeColor="text1"/>
          <w:szCs w:val="21"/>
          <w14:textFill>
            <w14:solidFill>
              <w14:schemeClr w14:val="tx1"/>
            </w14:solidFill>
          </w14:textFill>
        </w:rPr>
        <w:t>不推荐为成交候选人</w:t>
      </w:r>
      <w:r>
        <w:rPr>
          <w:rFonts w:hint="eastAsia" w:ascii="宋体" w:hAnsi="宋体"/>
          <w:color w:val="000000" w:themeColor="text1"/>
          <w:szCs w:val="21"/>
          <w:lang w:val="zh-CN"/>
          <w14:textFill>
            <w14:solidFill>
              <w14:schemeClr w14:val="tx1"/>
            </w14:solidFill>
          </w14:textFill>
        </w:rPr>
        <w:t>。</w:t>
      </w:r>
    </w:p>
    <w:p>
      <w:pPr>
        <w:pStyle w:val="20"/>
        <w:numPr>
          <w:ilvl w:val="0"/>
          <w:numId w:val="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若成交供应商自身原因无法完成本项目，则采购人有权利保留追究责任。</w:t>
      </w:r>
    </w:p>
    <w:p>
      <w:pPr>
        <w:pStyle w:val="20"/>
        <w:numPr>
          <w:ilvl w:val="0"/>
          <w:numId w:val="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成交供应商因自身原因被取消成交资格，采购人可重新启动采购或按竞价公告规定顺延推选符合要求的供应商作为成交人。</w:t>
      </w:r>
    </w:p>
    <w:p>
      <w:pPr>
        <w:pStyle w:val="20"/>
        <w:numPr>
          <w:ilvl w:val="0"/>
          <w:numId w:val="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若本项目竞价采购失败，采购人将重新采购，届时采购人有权根据项目具体情况，决定重新采购项目的采购方式。</w:t>
      </w:r>
    </w:p>
    <w:p>
      <w:pPr>
        <w:pStyle w:val="20"/>
        <w:numPr>
          <w:ilvl w:val="0"/>
          <w:numId w:val="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成交供应商若无正当理由恶意放弃成交资格，采购人有权将拒绝其参加本项目重新组织的竞价采购活动。</w:t>
      </w:r>
    </w:p>
    <w:p>
      <w:pPr>
        <w:pStyle w:val="20"/>
        <w:numPr>
          <w:ilvl w:val="0"/>
          <w:numId w:val="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pPr>
        <w:pStyle w:val="20"/>
        <w:numPr>
          <w:ilvl w:val="0"/>
          <w:numId w:val="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参与竞价的</w:t>
      </w:r>
      <w:r>
        <w:rPr>
          <w:rFonts w:hint="eastAsia" w:ascii="宋体" w:hAnsi="宋体" w:cs="宋体"/>
          <w:color w:val="000000" w:themeColor="text1"/>
          <w:szCs w:val="21"/>
          <w:lang w:eastAsia="zh-TW"/>
          <w14:textFill>
            <w14:solidFill>
              <w14:schemeClr w14:val="tx1"/>
            </w14:solidFill>
          </w14:textFill>
        </w:rPr>
        <w:t>供应商向我司咨询的有关项目事项</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eastAsia="zh-TW"/>
          <w14:textFill>
            <w14:solidFill>
              <w14:schemeClr w14:val="tx1"/>
            </w14:solidFill>
          </w14:textFill>
        </w:rPr>
        <w:t>一切以</w:t>
      </w:r>
      <w:r>
        <w:rPr>
          <w:rFonts w:hint="eastAsia" w:ascii="宋体" w:hAnsi="宋体" w:cs="宋体"/>
          <w:color w:val="000000" w:themeColor="text1"/>
          <w:szCs w:val="21"/>
          <w14:textFill>
            <w14:solidFill>
              <w14:schemeClr w14:val="tx1"/>
            </w14:solidFill>
          </w14:textFill>
        </w:rPr>
        <w:t>竞价文件</w:t>
      </w:r>
      <w:r>
        <w:rPr>
          <w:rFonts w:hint="eastAsia" w:ascii="宋体" w:hAnsi="宋体" w:cs="宋体"/>
          <w:color w:val="000000" w:themeColor="text1"/>
          <w:szCs w:val="21"/>
          <w:lang w:eastAsia="zh-TW"/>
          <w14:textFill>
            <w14:solidFill>
              <w14:schemeClr w14:val="tx1"/>
            </w14:solidFill>
          </w14:textFill>
        </w:rPr>
        <w:t>规定</w:t>
      </w:r>
      <w:r>
        <w:rPr>
          <w:rFonts w:hint="eastAsia" w:ascii="宋体" w:hAnsi="宋体" w:cs="宋体"/>
          <w:color w:val="000000" w:themeColor="text1"/>
          <w:szCs w:val="21"/>
          <w14:textFill>
            <w14:solidFill>
              <w14:schemeClr w14:val="tx1"/>
            </w14:solidFill>
          </w14:textFill>
        </w:rPr>
        <w:t>和竞价公告规定以及</w:t>
      </w:r>
      <w:r>
        <w:rPr>
          <w:rFonts w:hint="eastAsia" w:ascii="宋体" w:hAnsi="宋体" w:cs="宋体"/>
          <w:color w:val="000000" w:themeColor="text1"/>
          <w:szCs w:val="21"/>
          <w:lang w:eastAsia="zh-TW"/>
          <w14:textFill>
            <w14:solidFill>
              <w14:schemeClr w14:val="tx1"/>
            </w14:solidFill>
          </w14:textFill>
        </w:rPr>
        <w:t>本公司</w:t>
      </w:r>
      <w:r>
        <w:rPr>
          <w:rFonts w:hint="eastAsia" w:ascii="宋体" w:hAnsi="宋体" w:cs="宋体"/>
          <w:color w:val="000000" w:themeColor="text1"/>
          <w:szCs w:val="21"/>
          <w14:textFill>
            <w14:solidFill>
              <w14:schemeClr w14:val="tx1"/>
            </w14:solidFill>
          </w14:textFill>
        </w:rPr>
        <w:t>的</w:t>
      </w:r>
      <w:r>
        <w:rPr>
          <w:rFonts w:hint="eastAsia" w:ascii="宋体" w:hAnsi="宋体" w:cs="宋体"/>
          <w:color w:val="000000" w:themeColor="text1"/>
          <w:szCs w:val="21"/>
          <w:lang w:eastAsia="zh-TW"/>
          <w14:textFill>
            <w14:solidFill>
              <w14:schemeClr w14:val="tx1"/>
            </w14:solidFill>
          </w14:textFill>
        </w:rPr>
        <w:t>书面答复为准</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eastAsia="zh-TW"/>
          <w14:textFill>
            <w14:solidFill>
              <w14:schemeClr w14:val="tx1"/>
            </w14:solidFill>
          </w14:textFill>
        </w:rPr>
        <w:t>其他一切形式均为个人意见</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eastAsia="zh-TW"/>
          <w14:textFill>
            <w14:solidFill>
              <w14:schemeClr w14:val="tx1"/>
            </w14:solidFill>
          </w14:textFill>
        </w:rPr>
        <w:t>不代表本公司的意见</w:t>
      </w:r>
      <w:r>
        <w:rPr>
          <w:rFonts w:hint="eastAsia" w:ascii="宋体" w:hAnsi="宋体" w:cs="宋体"/>
          <w:color w:val="000000" w:themeColor="text1"/>
          <w:szCs w:val="21"/>
          <w14:textFill>
            <w14:solidFill>
              <w14:schemeClr w14:val="tx1"/>
            </w14:solidFill>
          </w14:textFill>
        </w:rPr>
        <w:t>；</w:t>
      </w:r>
    </w:p>
    <w:p>
      <w:pPr>
        <w:pStyle w:val="20"/>
        <w:numPr>
          <w:ilvl w:val="0"/>
          <w:numId w:val="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参与竞价的供应商应认真阅读</w:t>
      </w:r>
      <w:r>
        <w:rPr>
          <w:rFonts w:hint="eastAsia" w:ascii="宋体" w:hAnsi="宋体" w:cs="宋体"/>
          <w:color w:val="000000" w:themeColor="text1"/>
          <w:szCs w:val="21"/>
          <w:lang w:eastAsia="zh-TW"/>
          <w14:textFill>
            <w14:solidFill>
              <w14:schemeClr w14:val="tx1"/>
            </w14:solidFill>
          </w14:textFill>
        </w:rPr>
        <w:t>、并充分理解</w:t>
      </w:r>
      <w:r>
        <w:rPr>
          <w:rFonts w:hint="eastAsia" w:ascii="宋体" w:hAnsi="宋体" w:cs="宋体"/>
          <w:color w:val="000000" w:themeColor="text1"/>
          <w:szCs w:val="21"/>
          <w14:textFill>
            <w14:solidFill>
              <w14:schemeClr w14:val="tx1"/>
            </w14:solidFill>
          </w14:textFill>
        </w:rPr>
        <w:t>竞价</w:t>
      </w:r>
      <w:r>
        <w:rPr>
          <w:rFonts w:hint="eastAsia" w:ascii="宋体" w:hAnsi="宋体" w:cs="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cs="宋体"/>
          <w:color w:val="000000" w:themeColor="text1"/>
          <w:szCs w:val="21"/>
          <w14:textFill>
            <w14:solidFill>
              <w14:schemeClr w14:val="tx1"/>
            </w14:solidFill>
          </w14:textFill>
        </w:rPr>
        <w:t>、服务要求</w:t>
      </w:r>
      <w:r>
        <w:rPr>
          <w:rFonts w:hint="eastAsia" w:ascii="宋体" w:hAnsi="宋体" w:cs="宋体"/>
          <w:color w:val="000000" w:themeColor="text1"/>
          <w:szCs w:val="21"/>
          <w:lang w:eastAsia="zh-TW"/>
          <w14:textFill>
            <w14:solidFill>
              <w14:schemeClr w14:val="tx1"/>
            </w14:solidFill>
          </w14:textFill>
        </w:rPr>
        <w:t>和技术规范、参数及要求等）。</w:t>
      </w:r>
      <w:r>
        <w:rPr>
          <w:rFonts w:hint="eastAsia" w:ascii="宋体" w:hAnsi="宋体" w:cs="宋体"/>
          <w:color w:val="000000" w:themeColor="text1"/>
          <w:szCs w:val="21"/>
          <w14:textFill>
            <w14:solidFill>
              <w14:schemeClr w14:val="tx1"/>
            </w14:solidFill>
          </w14:textFill>
        </w:rPr>
        <w:t>供应商</w:t>
      </w:r>
      <w:r>
        <w:rPr>
          <w:rFonts w:hint="eastAsia" w:ascii="宋体" w:hAnsi="宋体" w:cs="宋体"/>
          <w:color w:val="000000" w:themeColor="text1"/>
          <w:szCs w:val="21"/>
          <w:lang w:eastAsia="zh-TW"/>
          <w14:textFill>
            <w14:solidFill>
              <w14:schemeClr w14:val="tx1"/>
            </w14:solidFill>
          </w14:textFill>
        </w:rPr>
        <w:t>没有按照</w:t>
      </w:r>
      <w:r>
        <w:rPr>
          <w:rFonts w:hint="eastAsia" w:ascii="宋体" w:hAnsi="宋体" w:cs="宋体"/>
          <w:color w:val="000000" w:themeColor="text1"/>
          <w:szCs w:val="21"/>
          <w14:textFill>
            <w14:solidFill>
              <w14:schemeClr w14:val="tx1"/>
            </w14:solidFill>
          </w14:textFill>
        </w:rPr>
        <w:t>竞价</w:t>
      </w:r>
      <w:r>
        <w:rPr>
          <w:rFonts w:hint="eastAsia" w:ascii="宋体" w:hAnsi="宋体" w:cs="宋体"/>
          <w:color w:val="000000" w:themeColor="text1"/>
          <w:szCs w:val="21"/>
          <w:lang w:eastAsia="zh-TW"/>
          <w14:textFill>
            <w14:solidFill>
              <w14:schemeClr w14:val="tx1"/>
            </w14:solidFill>
          </w14:textFill>
        </w:rPr>
        <w:t>文件要求提交全部资料</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eastAsia="zh-TW"/>
          <w14:textFill>
            <w14:solidFill>
              <w14:schemeClr w14:val="tx1"/>
            </w14:solidFill>
          </w14:textFill>
        </w:rPr>
        <w:t>或者</w:t>
      </w:r>
      <w:r>
        <w:rPr>
          <w:rFonts w:hint="eastAsia" w:ascii="宋体" w:hAnsi="宋体" w:cs="宋体"/>
          <w:color w:val="000000" w:themeColor="text1"/>
          <w:szCs w:val="21"/>
          <w14:textFill>
            <w14:solidFill>
              <w14:schemeClr w14:val="tx1"/>
            </w14:solidFill>
          </w14:textFill>
        </w:rPr>
        <w:t>参与竞价所上传的</w:t>
      </w:r>
      <w:r>
        <w:rPr>
          <w:rFonts w:hint="eastAsia" w:ascii="宋体" w:hAnsi="宋体" w:cs="宋体"/>
          <w:color w:val="000000" w:themeColor="text1"/>
          <w:szCs w:val="21"/>
          <w:lang w:eastAsia="zh-TW"/>
          <w14:textFill>
            <w14:solidFill>
              <w14:schemeClr w14:val="tx1"/>
            </w14:solidFill>
          </w14:textFill>
        </w:rPr>
        <w:t>文件没有对</w:t>
      </w:r>
      <w:r>
        <w:rPr>
          <w:rFonts w:hint="eastAsia" w:ascii="宋体" w:hAnsi="宋体" w:cs="宋体"/>
          <w:color w:val="000000" w:themeColor="text1"/>
          <w:szCs w:val="21"/>
          <w14:textFill>
            <w14:solidFill>
              <w14:schemeClr w14:val="tx1"/>
            </w14:solidFill>
          </w14:textFill>
        </w:rPr>
        <w:t>竞价</w:t>
      </w:r>
      <w:r>
        <w:rPr>
          <w:rFonts w:hint="eastAsia" w:ascii="宋体" w:hAnsi="宋体" w:cs="宋体"/>
          <w:color w:val="000000" w:themeColor="text1"/>
          <w:szCs w:val="21"/>
          <w:lang w:eastAsia="zh-TW"/>
          <w14:textFill>
            <w14:solidFill>
              <w14:schemeClr w14:val="tx1"/>
            </w14:solidFill>
          </w14:textFill>
        </w:rPr>
        <w:t>文件在各方面都作出实质性响应是</w:t>
      </w:r>
      <w:r>
        <w:rPr>
          <w:rFonts w:hint="eastAsia" w:ascii="宋体" w:hAnsi="宋体" w:cs="宋体"/>
          <w:color w:val="000000" w:themeColor="text1"/>
          <w:szCs w:val="21"/>
          <w14:textFill>
            <w14:solidFill>
              <w14:schemeClr w14:val="tx1"/>
            </w14:solidFill>
          </w14:textFill>
        </w:rPr>
        <w:t>供应商</w:t>
      </w:r>
      <w:r>
        <w:rPr>
          <w:rFonts w:hint="eastAsia" w:ascii="宋体" w:hAnsi="宋体" w:cs="宋体"/>
          <w:color w:val="000000" w:themeColor="text1"/>
          <w:szCs w:val="21"/>
          <w:lang w:eastAsia="zh-TW"/>
          <w14:textFill>
            <w14:solidFill>
              <w14:schemeClr w14:val="tx1"/>
            </w14:solidFill>
          </w14:textFill>
        </w:rPr>
        <w:t>的风险</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eastAsia="zh-TW"/>
          <w14:textFill>
            <w14:solidFill>
              <w14:schemeClr w14:val="tx1"/>
            </w14:solidFill>
          </w14:textFill>
        </w:rPr>
        <w:t>有可能导致其</w:t>
      </w:r>
      <w:r>
        <w:rPr>
          <w:rFonts w:hint="eastAsia" w:ascii="宋体" w:hAnsi="宋体" w:cs="宋体"/>
          <w:color w:val="000000" w:themeColor="text1"/>
          <w:szCs w:val="21"/>
          <w14:textFill>
            <w14:solidFill>
              <w14:schemeClr w14:val="tx1"/>
            </w14:solidFill>
          </w14:textFill>
        </w:rPr>
        <w:t>竞价</w:t>
      </w:r>
      <w:r>
        <w:rPr>
          <w:rFonts w:hint="eastAsia" w:ascii="宋体" w:hAnsi="宋体" w:cs="宋体"/>
          <w:color w:val="000000" w:themeColor="text1"/>
          <w:szCs w:val="21"/>
          <w:lang w:eastAsia="zh-TW"/>
          <w14:textFill>
            <w14:solidFill>
              <w14:schemeClr w14:val="tx1"/>
            </w14:solidFill>
          </w14:textFill>
        </w:rPr>
        <w:t>被拒绝</w:t>
      </w:r>
      <w:r>
        <w:rPr>
          <w:rFonts w:hint="eastAsia" w:ascii="宋体" w:hAnsi="宋体" w:cs="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或被认定为无效竞价。</w:t>
      </w:r>
    </w:p>
    <w:p>
      <w:pPr>
        <w:pStyle w:val="20"/>
        <w:numPr>
          <w:ilvl w:val="0"/>
          <w:numId w:val="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采购人有权拒绝接受任何不合格的货物或服务，由此产生的费用及相关后果均由成交供应商自行承担；</w:t>
      </w:r>
    </w:p>
    <w:p>
      <w:pPr>
        <w:pStyle w:val="20"/>
        <w:numPr>
          <w:ilvl w:val="0"/>
          <w:numId w:val="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供应商认为竞价结果损害其权益的，应按照云采链平台相关指引在规定的时间内向采购人或代理机构提交书面质疑，不提交的视为无异议，</w:t>
      </w:r>
      <w:r>
        <w:rPr>
          <w:rFonts w:ascii="宋体" w:hAnsi="宋体"/>
          <w:color w:val="000000" w:themeColor="text1"/>
          <w:szCs w:val="21"/>
          <w14:textFill>
            <w14:solidFill>
              <w14:schemeClr w14:val="tx1"/>
            </w14:solidFill>
          </w14:textFill>
        </w:rPr>
        <w:t>逾期提交将不予受理</w:t>
      </w:r>
      <w:r>
        <w:rPr>
          <w:rFonts w:hint="eastAsia" w:ascii="宋体" w:hAnsi="宋体"/>
          <w:color w:val="000000" w:themeColor="text1"/>
          <w:szCs w:val="21"/>
          <w14:textFill>
            <w14:solidFill>
              <w14:schemeClr w14:val="tx1"/>
            </w14:solidFill>
          </w14:textFill>
        </w:rPr>
        <w:t>。</w:t>
      </w:r>
    </w:p>
    <w:p>
      <w:pPr>
        <w:pStyle w:val="20"/>
        <w:numPr>
          <w:ilvl w:val="0"/>
          <w:numId w:val="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本竞价公告和竞价文件的解释权归</w:t>
      </w:r>
      <w:r>
        <w:rPr>
          <w:rFonts w:hint="eastAsia" w:ascii="宋体" w:hAnsi="宋体" w:cs="宋体"/>
          <w:color w:val="000000" w:themeColor="text1"/>
          <w:szCs w:val="21"/>
          <w:lang w:eastAsia="zh-TW"/>
          <w14:textFill>
            <w14:solidFill>
              <w14:schemeClr w14:val="tx1"/>
            </w14:solidFill>
          </w14:textFill>
        </w:rPr>
        <w:t>“云采链</w:t>
      </w:r>
      <w:r>
        <w:rPr>
          <w:rFonts w:hint="eastAsia" w:ascii="宋体" w:hAnsi="宋体"/>
          <w:color w:val="000000" w:themeColor="text1"/>
          <w:szCs w:val="21"/>
          <w14:textFill>
            <w14:solidFill>
              <w14:schemeClr w14:val="tx1"/>
            </w14:solidFill>
          </w14:textFill>
        </w:rPr>
        <w:t>线上采购一体化平台</w:t>
      </w:r>
      <w:r>
        <w:rPr>
          <w:rFonts w:hint="eastAsia" w:ascii="宋体" w:hAnsi="宋体" w:cs="宋体"/>
          <w:color w:val="000000" w:themeColor="text1"/>
          <w:szCs w:val="21"/>
          <w:lang w:eastAsia="zh-TW"/>
          <w14:textFill>
            <w14:solidFill>
              <w14:schemeClr w14:val="tx1"/>
            </w14:solidFill>
          </w14:textFill>
        </w:rPr>
        <w:t>”所有。</w:t>
      </w:r>
    </w:p>
    <w:p>
      <w:pPr>
        <w:pStyle w:val="20"/>
        <w:numPr>
          <w:ilvl w:val="0"/>
          <w:numId w:val="1"/>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竞价文件的澄清或修改</w:t>
      </w:r>
    </w:p>
    <w:p>
      <w:pPr>
        <w:pStyle w:val="20"/>
        <w:numPr>
          <w:ilvl w:val="1"/>
          <w:numId w:val="3"/>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采购人或者采购代理机构可以对已发</w:t>
      </w:r>
      <w:bookmarkStart w:id="0" w:name="_GoBack"/>
      <w:bookmarkEnd w:id="0"/>
      <w:r>
        <w:rPr>
          <w:rFonts w:hint="eastAsia" w:ascii="宋体" w:hAnsi="宋体"/>
          <w:color w:val="000000" w:themeColor="text1"/>
          <w:szCs w:val="21"/>
          <w14:textFill>
            <w14:solidFill>
              <w14:schemeClr w14:val="tx1"/>
            </w14:solidFill>
          </w14:textFill>
        </w:rPr>
        <w:t>出的竞价文件进行必要的澄清或者修改。澄清或者修改的内容将在云采链平台上发布澄清（更正/变更）公告。</w:t>
      </w:r>
    </w:p>
    <w:p>
      <w:pPr>
        <w:pStyle w:val="20"/>
        <w:numPr>
          <w:ilvl w:val="1"/>
          <w:numId w:val="3"/>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cs="宋体"/>
          <w:color w:val="000000" w:themeColor="text1"/>
          <w:szCs w:val="21"/>
          <w14:textFill>
            <w14:solidFill>
              <w14:schemeClr w14:val="tx1"/>
            </w14:solidFill>
          </w14:textFill>
        </w:rPr>
        <w:t>如报名</w:t>
      </w:r>
      <w:r>
        <w:rPr>
          <w:rFonts w:hint="eastAsia" w:ascii="宋体" w:hAnsi="宋体" w:cs="宋体"/>
          <w:color w:val="000000" w:themeColor="text1"/>
          <w:szCs w:val="21"/>
          <w:lang w:eastAsia="zh-TW"/>
          <w14:textFill>
            <w14:solidFill>
              <w14:schemeClr w14:val="tx1"/>
            </w14:solidFill>
          </w14:textFill>
        </w:rPr>
        <w:t>截止时间</w:t>
      </w:r>
      <w:r>
        <w:rPr>
          <w:rFonts w:hint="eastAsia" w:ascii="宋体" w:hAnsi="宋体" w:cs="宋体"/>
          <w:color w:val="000000" w:themeColor="text1"/>
          <w:szCs w:val="21"/>
          <w14:textFill>
            <w14:solidFill>
              <w14:schemeClr w14:val="tx1"/>
            </w14:solidFill>
          </w14:textFill>
        </w:rPr>
        <w:t>少于一个工作日的，</w:t>
      </w:r>
      <w:r>
        <w:rPr>
          <w:rFonts w:hint="eastAsia" w:ascii="宋体" w:hAnsi="宋体"/>
          <w:color w:val="000000" w:themeColor="text1"/>
          <w:szCs w:val="21"/>
          <w14:textFill>
            <w14:solidFill>
              <w14:schemeClr w14:val="tx1"/>
            </w14:solidFill>
          </w14:textFill>
        </w:rPr>
        <w:t>采购人或者采购代理机构应当相应顺延报名的截止时间。</w:t>
      </w:r>
    </w:p>
    <w:p>
      <w:pPr>
        <w:pStyle w:val="20"/>
        <w:numPr>
          <w:ilvl w:val="1"/>
          <w:numId w:val="3"/>
        </w:numPr>
        <w:spacing w:line="360" w:lineRule="auto"/>
        <w:ind w:firstLineChars="0"/>
        <w:rPr>
          <w:rStyle w:val="14"/>
          <w:rFonts w:ascii="宋体" w:hAnsi="宋体"/>
          <w:b w:val="0"/>
          <w:bCs w:val="0"/>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采购人或者采购代理机构发出的澄清或修改（更正/变更）的内容为竞价文件的组成部分，并对供应商具有约束力。</w:t>
      </w:r>
    </w:p>
    <w:p>
      <w:pPr>
        <w:pStyle w:val="20"/>
        <w:numPr>
          <w:ilvl w:val="0"/>
          <w:numId w:val="1"/>
        </w:numPr>
        <w:spacing w:line="360" w:lineRule="auto"/>
        <w:ind w:firstLineChars="0"/>
        <w:rPr>
          <w:rStyle w:val="14"/>
          <w:rFonts w:ascii="宋体" w:hAnsi="宋体"/>
          <w:bCs w:val="0"/>
          <w:color w:val="000000" w:themeColor="text1"/>
          <w:szCs w:val="21"/>
          <w14:textFill>
            <w14:solidFill>
              <w14:schemeClr w14:val="tx1"/>
            </w14:solidFill>
          </w14:textFill>
        </w:rPr>
      </w:pPr>
      <w:r>
        <w:rPr>
          <w:rStyle w:val="14"/>
          <w:rFonts w:hint="eastAsia" w:ascii="宋体" w:hAnsi="宋体"/>
          <w:bCs w:val="0"/>
          <w:color w:val="000000" w:themeColor="text1"/>
          <w:szCs w:val="21"/>
          <w14:textFill>
            <w14:solidFill>
              <w14:schemeClr w14:val="tx1"/>
            </w14:solidFill>
          </w14:textFill>
        </w:rPr>
        <w:t>报名要求（</w:t>
      </w:r>
      <w:r>
        <w:rPr>
          <w:rFonts w:hint="eastAsia" w:ascii="宋体" w:hAnsi="宋体"/>
          <w:color w:val="000000" w:themeColor="text1"/>
          <w:szCs w:val="21"/>
          <w14:textFill>
            <w14:solidFill>
              <w14:schemeClr w14:val="tx1"/>
            </w14:solidFill>
          </w14:textFill>
        </w:rPr>
        <w:t>参与竞价的</w:t>
      </w:r>
      <w:r>
        <w:rPr>
          <w:rStyle w:val="14"/>
          <w:rFonts w:hint="eastAsia" w:ascii="宋体" w:hAnsi="宋体"/>
          <w:bCs w:val="0"/>
          <w:color w:val="000000" w:themeColor="text1"/>
          <w:szCs w:val="21"/>
          <w14:textFill>
            <w14:solidFill>
              <w14:schemeClr w14:val="tx1"/>
            </w14:solidFill>
          </w14:textFill>
        </w:rPr>
        <w:t>供应商资质要求：</w:t>
      </w:r>
      <w:r>
        <w:rPr>
          <w:rStyle w:val="14"/>
          <w:rFonts w:hint="eastAsia" w:ascii="宋体" w:hAnsi="宋体"/>
          <w:b w:val="0"/>
          <w:color w:val="000000" w:themeColor="text1"/>
          <w:szCs w:val="21"/>
          <w14:textFill>
            <w14:solidFill>
              <w14:schemeClr w14:val="tx1"/>
            </w14:solidFill>
          </w14:textFill>
        </w:rPr>
        <w:t xml:space="preserve"> 报名时需要提供以下</w:t>
      </w:r>
      <w:r>
        <w:rPr>
          <w:rStyle w:val="14"/>
          <w:rFonts w:hint="eastAsia" w:ascii="宋体" w:hAnsi="宋体"/>
          <w:color w:val="000000" w:themeColor="text1"/>
          <w:szCs w:val="21"/>
          <w:u w:val="double"/>
          <w14:textFill>
            <w14:solidFill>
              <w14:schemeClr w14:val="tx1"/>
            </w14:solidFill>
          </w14:textFill>
        </w:rPr>
        <w:t>盖章</w:t>
      </w:r>
      <w:r>
        <w:rPr>
          <w:rStyle w:val="14"/>
          <w:rFonts w:hint="eastAsia" w:ascii="宋体" w:hAnsi="宋体"/>
          <w:b w:val="0"/>
          <w:color w:val="000000" w:themeColor="text1"/>
          <w:szCs w:val="21"/>
          <w14:textFill>
            <w14:solidFill>
              <w14:schemeClr w14:val="tx1"/>
            </w14:solidFill>
          </w14:textFill>
        </w:rPr>
        <w:t>资料，</w:t>
      </w:r>
      <w:r>
        <w:rPr>
          <w:rFonts w:hint="eastAsia" w:ascii="宋体" w:hAnsi="宋体"/>
          <w:color w:val="000000" w:themeColor="text1"/>
          <w:szCs w:val="21"/>
          <w14:textFill>
            <w14:solidFill>
              <w14:schemeClr w14:val="tx1"/>
            </w14:solidFill>
          </w14:textFill>
        </w:rPr>
        <w:t>并对上传的报名文件资料承担责任</w:t>
      </w:r>
      <w:r>
        <w:rPr>
          <w:rStyle w:val="14"/>
          <w:rFonts w:hint="eastAsia" w:ascii="宋体" w:hAnsi="宋体"/>
          <w:bCs w:val="0"/>
          <w:color w:val="000000" w:themeColor="text1"/>
          <w:szCs w:val="21"/>
          <w14:textFill>
            <w14:solidFill>
              <w14:schemeClr w14:val="tx1"/>
            </w14:solidFill>
          </w14:textFill>
        </w:rPr>
        <w:t>）</w:t>
      </w:r>
    </w:p>
    <w:p>
      <w:pPr>
        <w:pStyle w:val="20"/>
        <w:widowControl/>
        <w:numPr>
          <w:ilvl w:val="0"/>
          <w:numId w:val="4"/>
        </w:numPr>
        <w:spacing w:line="360" w:lineRule="auto"/>
        <w:ind w:left="840" w:firstLineChars="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提供在中华人民共和国境内注册的法人或其他组织的营业执照或事业单位法人证书或社会团体法人登记证书复印件，如国家另有规定的，则从其规定；</w:t>
      </w:r>
    </w:p>
    <w:p>
      <w:pPr>
        <w:pStyle w:val="20"/>
        <w:widowControl/>
        <w:numPr>
          <w:ilvl w:val="0"/>
          <w:numId w:val="4"/>
        </w:numPr>
        <w:spacing w:line="360" w:lineRule="auto"/>
        <w:ind w:left="851" w:firstLineChars="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供应商完全响应本项目用户需求的条款、内容及要求的，提供用户需求书响应声明函即可</w:t>
      </w:r>
      <w:r>
        <w:rPr>
          <w:rFonts w:hint="eastAsia" w:ascii="宋体" w:hAnsi="宋体" w:cs="宋体"/>
          <w:b/>
          <w:color w:val="000000" w:themeColor="text1"/>
          <w:kern w:val="0"/>
          <w:szCs w:val="21"/>
          <w14:textFill>
            <w14:solidFill>
              <w14:schemeClr w14:val="tx1"/>
            </w14:solidFill>
          </w14:textFill>
        </w:rPr>
        <w:t>，格式详见附件</w:t>
      </w:r>
      <w:r>
        <w:rPr>
          <w:rFonts w:hint="eastAsia" w:ascii="宋体" w:hAnsi="宋体" w:cs="宋体"/>
          <w:color w:val="000000" w:themeColor="text1"/>
          <w:kern w:val="0"/>
          <w:szCs w:val="21"/>
          <w14:textFill>
            <w14:solidFill>
              <w14:schemeClr w14:val="tx1"/>
            </w14:solidFill>
          </w14:textFill>
        </w:rPr>
        <w:t>；</w:t>
      </w:r>
    </w:p>
    <w:p>
      <w:pPr>
        <w:pStyle w:val="20"/>
        <w:widowControl/>
        <w:numPr>
          <w:ilvl w:val="0"/>
          <w:numId w:val="4"/>
        </w:numPr>
        <w:spacing w:line="360" w:lineRule="auto"/>
        <w:ind w:left="851" w:hanging="425" w:firstLineChars="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符合《中华人民共和国政府采购法》的第二十二条规定，本项目不允许分包，不接受联合竞价；提供供应商资格声明函，</w:t>
      </w:r>
      <w:r>
        <w:rPr>
          <w:rFonts w:hint="eastAsia" w:ascii="宋体" w:hAnsi="宋体" w:cs="宋体"/>
          <w:b/>
          <w:color w:val="000000" w:themeColor="text1"/>
          <w:kern w:val="0"/>
          <w:szCs w:val="21"/>
          <w14:textFill>
            <w14:solidFill>
              <w14:schemeClr w14:val="tx1"/>
            </w14:solidFill>
          </w14:textFill>
        </w:rPr>
        <w:t>格式详见附件；</w:t>
      </w:r>
    </w:p>
    <w:p>
      <w:pPr>
        <w:pStyle w:val="20"/>
        <w:numPr>
          <w:ilvl w:val="0"/>
          <w:numId w:val="1"/>
        </w:numPr>
        <w:spacing w:line="360" w:lineRule="auto"/>
        <w:ind w:firstLineChars="0"/>
        <w:rPr>
          <w:rStyle w:val="14"/>
          <w:rFonts w:ascii="宋体" w:hAnsi="宋体"/>
          <w:bCs w:val="0"/>
          <w:color w:val="000000" w:themeColor="text1"/>
          <w:szCs w:val="21"/>
          <w14:textFill>
            <w14:solidFill>
              <w14:schemeClr w14:val="tx1"/>
            </w14:solidFill>
          </w14:textFill>
        </w:rPr>
      </w:pPr>
      <w:r>
        <w:rPr>
          <w:rStyle w:val="14"/>
          <w:rFonts w:hint="eastAsia" w:ascii="宋体" w:hAnsi="宋体"/>
          <w:bCs w:val="0"/>
          <w:color w:val="000000" w:themeColor="text1"/>
          <w:szCs w:val="21"/>
          <w14:textFill>
            <w14:solidFill>
              <w14:schemeClr w14:val="tx1"/>
            </w14:solidFill>
          </w14:textFill>
        </w:rPr>
        <w:t>报价要求</w:t>
      </w:r>
      <w:r>
        <w:rPr>
          <w:rStyle w:val="14"/>
          <w:rFonts w:hint="eastAsia" w:ascii="宋体" w:hAnsi="宋体"/>
          <w:color w:val="000000" w:themeColor="text1"/>
          <w:szCs w:val="21"/>
          <w14:textFill>
            <w14:solidFill>
              <w14:schemeClr w14:val="tx1"/>
            </w14:solidFill>
          </w14:textFill>
        </w:rPr>
        <w:t>（</w:t>
      </w:r>
      <w:r>
        <w:rPr>
          <w:rStyle w:val="14"/>
          <w:rFonts w:hint="eastAsia" w:ascii="宋体" w:hAnsi="宋体"/>
          <w:b w:val="0"/>
          <w:color w:val="000000" w:themeColor="text1"/>
          <w:szCs w:val="21"/>
          <w14:textFill>
            <w14:solidFill>
              <w14:schemeClr w14:val="tx1"/>
            </w14:solidFill>
          </w14:textFill>
        </w:rPr>
        <w:t>报价时需要提供以下</w:t>
      </w:r>
      <w:r>
        <w:rPr>
          <w:rStyle w:val="14"/>
          <w:rFonts w:hint="eastAsia" w:ascii="宋体" w:hAnsi="宋体"/>
          <w:color w:val="000000" w:themeColor="text1"/>
          <w:szCs w:val="21"/>
          <w:u w:val="double"/>
          <w14:textFill>
            <w14:solidFill>
              <w14:schemeClr w14:val="tx1"/>
            </w14:solidFill>
          </w14:textFill>
        </w:rPr>
        <w:t>盖章</w:t>
      </w:r>
      <w:r>
        <w:rPr>
          <w:rStyle w:val="14"/>
          <w:rFonts w:hint="eastAsia" w:ascii="宋体" w:hAnsi="宋体"/>
          <w:b w:val="0"/>
          <w:color w:val="000000" w:themeColor="text1"/>
          <w:szCs w:val="21"/>
          <w14:textFill>
            <w14:solidFill>
              <w14:schemeClr w14:val="tx1"/>
            </w14:solidFill>
          </w14:textFill>
        </w:rPr>
        <w:t>资料，</w:t>
      </w:r>
      <w:r>
        <w:rPr>
          <w:rFonts w:hint="eastAsia" w:ascii="宋体" w:hAnsi="宋体"/>
          <w:color w:val="000000" w:themeColor="text1"/>
          <w:szCs w:val="21"/>
          <w14:textFill>
            <w14:solidFill>
              <w14:schemeClr w14:val="tx1"/>
            </w14:solidFill>
          </w14:textFill>
        </w:rPr>
        <w:t>并对上传的竞价文件资料承担责任</w:t>
      </w:r>
      <w:r>
        <w:rPr>
          <w:rStyle w:val="14"/>
          <w:rFonts w:hint="eastAsia" w:ascii="宋体" w:hAnsi="宋体"/>
          <w:color w:val="000000" w:themeColor="text1"/>
          <w:szCs w:val="21"/>
          <w14:textFill>
            <w14:solidFill>
              <w14:schemeClr w14:val="tx1"/>
            </w14:solidFill>
          </w14:textFill>
        </w:rPr>
        <w:t>）</w:t>
      </w:r>
    </w:p>
    <w:p>
      <w:pPr>
        <w:pStyle w:val="20"/>
        <w:numPr>
          <w:ilvl w:val="0"/>
          <w:numId w:val="5"/>
        </w:numPr>
        <w:spacing w:line="360" w:lineRule="auto"/>
        <w:ind w:left="851"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通过报名供应商应根据本公告要求，在规定的竞价时间内对采购项目进行报价，同时按本公告要求完整</w:t>
      </w:r>
      <w:r>
        <w:rPr>
          <w:rFonts w:hint="eastAsia" w:ascii="宋体" w:hAnsi="宋体" w:cs="宋体"/>
          <w:color w:val="000000" w:themeColor="text1"/>
          <w:szCs w:val="21"/>
          <w:lang w:eastAsia="zh-TW"/>
          <w14:textFill>
            <w14:solidFill>
              <w14:schemeClr w14:val="tx1"/>
            </w14:solidFill>
          </w14:textFill>
        </w:rPr>
        <w:t>、真实、准确地</w:t>
      </w:r>
      <w:r>
        <w:rPr>
          <w:rFonts w:hint="eastAsia" w:ascii="宋体" w:hAnsi="宋体" w:cs="宋体"/>
          <w:color w:val="000000" w:themeColor="text1"/>
          <w:szCs w:val="21"/>
          <w14:textFill>
            <w14:solidFill>
              <w14:schemeClr w14:val="tx1"/>
            </w14:solidFill>
          </w14:textFill>
        </w:rPr>
        <w:t>填写并</w:t>
      </w:r>
      <w:r>
        <w:rPr>
          <w:rFonts w:hint="eastAsia" w:ascii="宋体" w:hAnsi="宋体"/>
          <w:color w:val="000000" w:themeColor="text1"/>
          <w:szCs w:val="21"/>
          <w14:textFill>
            <w14:solidFill>
              <w14:schemeClr w14:val="tx1"/>
            </w14:solidFill>
          </w14:textFill>
        </w:rPr>
        <w:t>上传相应</w:t>
      </w:r>
      <w:r>
        <w:rPr>
          <w:rFonts w:hint="eastAsia" w:ascii="宋体" w:hAnsi="宋体"/>
          <w:b/>
          <w:bCs/>
          <w:color w:val="000000" w:themeColor="text1"/>
          <w:szCs w:val="21"/>
          <w14:textFill>
            <w14:solidFill>
              <w14:schemeClr w14:val="tx1"/>
            </w14:solidFill>
          </w14:textFill>
        </w:rPr>
        <w:t>报价附件（报价表）</w:t>
      </w:r>
      <w:r>
        <w:rPr>
          <w:rFonts w:hint="eastAsia" w:ascii="宋体" w:hAnsi="宋体"/>
          <w:color w:val="000000" w:themeColor="text1"/>
          <w:szCs w:val="21"/>
          <w14:textFill>
            <w14:solidFill>
              <w14:schemeClr w14:val="tx1"/>
            </w14:solidFill>
          </w14:textFill>
        </w:rPr>
        <w:t>。</w:t>
      </w:r>
    </w:p>
    <w:p>
      <w:pPr>
        <w:pStyle w:val="20"/>
        <w:numPr>
          <w:ilvl w:val="0"/>
          <w:numId w:val="5"/>
        </w:numPr>
        <w:spacing w:line="360" w:lineRule="auto"/>
        <w:ind w:left="851" w:firstLineChars="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u w:val="double"/>
          <w14:textFill>
            <w14:solidFill>
              <w14:schemeClr w14:val="tx1"/>
            </w14:solidFill>
          </w14:textFill>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20"/>
        <w:numPr>
          <w:ilvl w:val="0"/>
          <w:numId w:val="1"/>
        </w:numPr>
        <w:spacing w:line="360" w:lineRule="auto"/>
        <w:ind w:firstLineChars="0"/>
        <w:rPr>
          <w:rStyle w:val="14"/>
          <w:rFonts w:ascii="宋体" w:hAnsi="宋体"/>
          <w:bCs w:val="0"/>
          <w:color w:val="000000" w:themeColor="text1"/>
          <w:szCs w:val="21"/>
          <w14:textFill>
            <w14:solidFill>
              <w14:schemeClr w14:val="tx1"/>
            </w14:solidFill>
          </w14:textFill>
        </w:rPr>
      </w:pPr>
      <w:r>
        <w:rPr>
          <w:rStyle w:val="14"/>
          <w:rFonts w:hint="eastAsia" w:ascii="宋体" w:hAnsi="宋体"/>
          <w:bCs w:val="0"/>
          <w:color w:val="000000" w:themeColor="text1"/>
          <w:szCs w:val="21"/>
          <w14:textFill>
            <w14:solidFill>
              <w14:schemeClr w14:val="tx1"/>
            </w14:solidFill>
          </w14:textFill>
        </w:rPr>
        <w:t>确定成交候选人</w:t>
      </w:r>
    </w:p>
    <w:p>
      <w:pPr>
        <w:pStyle w:val="20"/>
        <w:numPr>
          <w:ilvl w:val="0"/>
          <w:numId w:val="6"/>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以平均价成交的方式确定成交供应商，即以满足竞价要求的所有报价的算术平均值为基准价，最接近算术平均值（即与平均价差额的绝对值最小）为第一成交候选人，如绝对值相同则以低于算术平均值的确定为第一成交候选人，如报价相同则以报价时间在前的确定为第一成交候选人，绝对值次接近算术平均值的为第二成交候选人，以此类推。</w:t>
      </w:r>
    </w:p>
    <w:p>
      <w:pPr>
        <w:pStyle w:val="20"/>
        <w:numPr>
          <w:ilvl w:val="0"/>
          <w:numId w:val="1"/>
        </w:numPr>
        <w:spacing w:line="360" w:lineRule="auto"/>
        <w:ind w:firstLineChars="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无效报价</w:t>
      </w:r>
    </w:p>
    <w:p>
      <w:pPr>
        <w:pStyle w:val="20"/>
        <w:numPr>
          <w:ilvl w:val="0"/>
          <w:numId w:val="7"/>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参与竞价的供应商报价超过最高限价或低于最低限价或超过项目对应产品单项最高限价的视为无效报价。</w:t>
      </w:r>
    </w:p>
    <w:p>
      <w:pPr>
        <w:pStyle w:val="20"/>
        <w:numPr>
          <w:ilvl w:val="0"/>
          <w:numId w:val="7"/>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20"/>
        <w:numPr>
          <w:ilvl w:val="0"/>
          <w:numId w:val="7"/>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供应商须对本项目采购内容进行整体报价，任何只对其中一部分内容进行的报价都被视为无效报价。</w:t>
      </w:r>
    </w:p>
    <w:p>
      <w:pPr>
        <w:pStyle w:val="20"/>
        <w:numPr>
          <w:ilvl w:val="0"/>
          <w:numId w:val="7"/>
        </w:numPr>
        <w:spacing w:line="360" w:lineRule="auto"/>
        <w:ind w:firstLineChars="0"/>
        <w:rPr>
          <w:rFonts w:ascii="宋体" w:hAnsi="宋体"/>
          <w:color w:val="000000" w:themeColor="text1"/>
          <w:szCs w:val="21"/>
          <w14:textFill>
            <w14:solidFill>
              <w14:schemeClr w14:val="tx1"/>
            </w14:solidFill>
          </w14:textFill>
        </w:rPr>
      </w:pPr>
      <w:r>
        <w:rPr>
          <w:rFonts w:ascii="宋体" w:hAnsi="宋体"/>
          <w:color w:val="000000" w:themeColor="text1"/>
          <w:szCs w:val="21"/>
          <w:u w:val="double"/>
          <w14:textFill>
            <w14:solidFill>
              <w14:schemeClr w14:val="tx1"/>
            </w14:solidFill>
          </w14:textFill>
        </w:rPr>
        <w:t>报价表</w:t>
      </w:r>
      <w:r>
        <w:rPr>
          <w:rFonts w:hint="eastAsia" w:ascii="宋体" w:hAnsi="宋体"/>
          <w:color w:val="000000" w:themeColor="text1"/>
          <w:szCs w:val="21"/>
          <w:u w:val="double"/>
          <w14:textFill>
            <w14:solidFill>
              <w14:schemeClr w14:val="tx1"/>
            </w14:solidFill>
          </w14:textFill>
        </w:rPr>
        <w:t>以及有报价供应商落款的报价文件</w:t>
      </w:r>
      <w:r>
        <w:rPr>
          <w:rFonts w:ascii="宋体" w:hAnsi="宋体"/>
          <w:color w:val="000000" w:themeColor="text1"/>
          <w:szCs w:val="21"/>
          <w:u w:val="double"/>
          <w14:textFill>
            <w14:solidFill>
              <w14:schemeClr w14:val="tx1"/>
            </w14:solidFill>
          </w14:textFill>
        </w:rPr>
        <w:t>必须加盖</w:t>
      </w:r>
      <w:r>
        <w:rPr>
          <w:rFonts w:hint="eastAsia" w:ascii="宋体" w:hAnsi="宋体"/>
          <w:color w:val="000000" w:themeColor="text1"/>
          <w:szCs w:val="21"/>
          <w:u w:val="double"/>
          <w14:textFill>
            <w14:solidFill>
              <w14:schemeClr w14:val="tx1"/>
            </w14:solidFill>
          </w14:textFill>
        </w:rPr>
        <w:t>报价供应商</w:t>
      </w:r>
      <w:r>
        <w:rPr>
          <w:rFonts w:ascii="宋体" w:hAnsi="宋体"/>
          <w:color w:val="000000" w:themeColor="text1"/>
          <w:szCs w:val="21"/>
          <w:u w:val="double"/>
          <w14:textFill>
            <w14:solidFill>
              <w14:schemeClr w14:val="tx1"/>
            </w14:solidFill>
          </w14:textFill>
        </w:rPr>
        <w:t>公章</w:t>
      </w:r>
      <w:r>
        <w:rPr>
          <w:rFonts w:hint="eastAsia" w:ascii="宋体" w:hAnsi="宋体"/>
          <w:color w:val="000000" w:themeColor="text1"/>
          <w:szCs w:val="21"/>
          <w:u w:val="double"/>
          <w14:textFill>
            <w14:solidFill>
              <w14:schemeClr w14:val="tx1"/>
            </w14:solidFill>
          </w14:textFill>
        </w:rPr>
        <w:t>，</w:t>
      </w:r>
      <w:r>
        <w:rPr>
          <w:rFonts w:ascii="宋体" w:hAnsi="宋体"/>
          <w:color w:val="000000" w:themeColor="text1"/>
          <w:szCs w:val="21"/>
          <w:u w:val="double"/>
          <w14:textFill>
            <w14:solidFill>
              <w14:schemeClr w14:val="tx1"/>
            </w14:solidFill>
          </w14:textFill>
        </w:rPr>
        <w:t>否则视为无效报价</w:t>
      </w:r>
      <w:r>
        <w:rPr>
          <w:rFonts w:hint="eastAsia" w:ascii="宋体" w:hAnsi="宋体"/>
          <w:color w:val="000000" w:themeColor="text1"/>
          <w:szCs w:val="21"/>
          <w14:textFill>
            <w14:solidFill>
              <w14:schemeClr w14:val="tx1"/>
            </w14:solidFill>
          </w14:textFill>
        </w:rPr>
        <w:t>；</w:t>
      </w:r>
    </w:p>
    <w:p>
      <w:pPr>
        <w:pStyle w:val="8"/>
        <w:numPr>
          <w:ilvl w:val="0"/>
          <w:numId w:val="7"/>
        </w:numPr>
        <w:shd w:val="clear" w:color="auto" w:fill="FFFFFF"/>
        <w:spacing w:before="0" w:beforeAutospacing="0" w:after="0" w:afterAutospacing="0" w:line="360" w:lineRule="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大写金额和小写金额不一致的</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以大写金额为准；单价金额小数点或者百分比有明显错位的</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以报价表的总价为准</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并修改单价；总价金额与按单价汇总金额不一致的</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以单价金额计算结果为准；不接受总价优惠折扣形式的报价</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供应商应将对项目的优惠直接在清单报价中体现出来。如果供应商不接受对其错误的更正</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其报价将被视为无效报价；</w:t>
      </w:r>
    </w:p>
    <w:p>
      <w:pPr>
        <w:pStyle w:val="8"/>
        <w:numPr>
          <w:ilvl w:val="0"/>
          <w:numId w:val="7"/>
        </w:numPr>
        <w:shd w:val="clear" w:color="auto" w:fill="FFFFFF"/>
        <w:spacing w:before="0" w:beforeAutospacing="0" w:after="0" w:afterAutospacing="0" w:line="360" w:lineRule="auto"/>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8"/>
        <w:numPr>
          <w:ilvl w:val="0"/>
          <w:numId w:val="7"/>
        </w:numPr>
        <w:shd w:val="clear" w:color="auto" w:fill="FFFFFF"/>
        <w:spacing w:before="0" w:beforeAutospacing="0" w:after="0" w:afterAutospacing="0" w:line="360" w:lineRule="auto"/>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22"/>
        <w:widowControl/>
        <w:numPr>
          <w:ilvl w:val="2"/>
          <w:numId w:val="8"/>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存在单位负责人为同一人或存在控股、管理关系的不同单位参与同一竞价项目；</w:t>
      </w:r>
    </w:p>
    <w:p>
      <w:pPr>
        <w:pStyle w:val="20"/>
        <w:widowControl/>
        <w:numPr>
          <w:ilvl w:val="2"/>
          <w:numId w:val="8"/>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不同供应商的响应文件由同一单位或者个人编制；</w:t>
      </w:r>
    </w:p>
    <w:p>
      <w:pPr>
        <w:pStyle w:val="20"/>
        <w:widowControl/>
        <w:numPr>
          <w:ilvl w:val="2"/>
          <w:numId w:val="8"/>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不同供应商委托同一单位或者个人办理竞价事宜；</w:t>
      </w:r>
    </w:p>
    <w:p>
      <w:pPr>
        <w:pStyle w:val="20"/>
        <w:widowControl/>
        <w:numPr>
          <w:ilvl w:val="2"/>
          <w:numId w:val="8"/>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不同供应商使用同一IP地址参与竞价；</w:t>
      </w:r>
    </w:p>
    <w:p>
      <w:pPr>
        <w:pStyle w:val="20"/>
        <w:widowControl/>
        <w:numPr>
          <w:ilvl w:val="2"/>
          <w:numId w:val="8"/>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不同供应商的响应文件载明的项目管理成员或者联系人员为同一人；</w:t>
      </w:r>
    </w:p>
    <w:p>
      <w:pPr>
        <w:pStyle w:val="20"/>
        <w:widowControl/>
        <w:numPr>
          <w:ilvl w:val="2"/>
          <w:numId w:val="8"/>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不同供应商的响应文件异常一致或者报价呈规律性差异；</w:t>
      </w:r>
    </w:p>
    <w:p>
      <w:pPr>
        <w:pStyle w:val="20"/>
        <w:widowControl/>
        <w:numPr>
          <w:ilvl w:val="2"/>
          <w:numId w:val="8"/>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不同供应商的响应文件相互混淆；</w:t>
      </w:r>
    </w:p>
    <w:p>
      <w:pPr>
        <w:pStyle w:val="20"/>
        <w:widowControl/>
        <w:numPr>
          <w:ilvl w:val="2"/>
          <w:numId w:val="8"/>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不同供应商的平台使用费从同一单位或者个人的账户转出；</w:t>
      </w:r>
    </w:p>
    <w:p>
      <w:pPr>
        <w:pStyle w:val="8"/>
        <w:numPr>
          <w:ilvl w:val="0"/>
          <w:numId w:val="7"/>
        </w:numPr>
        <w:shd w:val="clear" w:color="auto" w:fill="FFFFFF"/>
        <w:spacing w:before="0" w:beforeAutospacing="0" w:after="0" w:afterAutospacing="0" w:line="360" w:lineRule="auto"/>
        <w:rPr>
          <w:b/>
          <w:sz w:val="21"/>
          <w:szCs w:val="21"/>
          <w:u w:val="single"/>
        </w:rPr>
      </w:pPr>
      <w:r>
        <w:rPr>
          <w:rFonts w:hint="eastAsia"/>
          <w:b/>
          <w:sz w:val="21"/>
          <w:szCs w:val="21"/>
          <w:u w:val="single"/>
        </w:rPr>
        <w:t>供应商报价为“0”视为无效报价。</w:t>
      </w:r>
    </w:p>
    <w:p>
      <w:pPr>
        <w:pStyle w:val="8"/>
        <w:numPr>
          <w:ilvl w:val="0"/>
          <w:numId w:val="7"/>
        </w:numPr>
        <w:shd w:val="clear" w:color="auto" w:fill="FFFFFF"/>
        <w:spacing w:before="0" w:beforeAutospacing="0" w:after="0" w:afterAutospacing="0" w:line="360" w:lineRule="auto"/>
        <w:rPr>
          <w:b/>
          <w:sz w:val="21"/>
          <w:szCs w:val="21"/>
          <w:u w:val="single"/>
        </w:rPr>
      </w:pPr>
      <w:r>
        <w:rPr>
          <w:rFonts w:hint="eastAsia"/>
          <w:b/>
          <w:sz w:val="21"/>
          <w:szCs w:val="21"/>
          <w:u w:val="single"/>
        </w:rPr>
        <w:t>供应商的报价明显低于其他供应商报价，有可能影响项目质量或者不能诚信履约的，在采购单位规定的时间内未能提供书面说明其报价合理性的视为无效报价</w:t>
      </w:r>
      <w:r>
        <w:rPr>
          <w:rFonts w:hint="eastAsia"/>
          <w:b/>
          <w:sz w:val="21"/>
          <w:szCs w:val="21"/>
        </w:rPr>
        <w:t>。</w:t>
      </w:r>
    </w:p>
    <w:p>
      <w:pPr>
        <w:pStyle w:val="20"/>
        <w:numPr>
          <w:ilvl w:val="0"/>
          <w:numId w:val="1"/>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竞价活动失败</w:t>
      </w:r>
    </w:p>
    <w:p>
      <w:pPr>
        <w:pStyle w:val="20"/>
        <w:numPr>
          <w:ilvl w:val="0"/>
          <w:numId w:val="9"/>
        </w:numPr>
        <w:spacing w:line="360" w:lineRule="auto"/>
        <w:ind w:left="851" w:firstLineChars="0"/>
        <w:rPr>
          <w:rFonts w:ascii="宋体" w:hAnsi="宋体"/>
          <w:color w:val="000000" w:themeColor="text1"/>
          <w:szCs w:val="21"/>
          <w14:textFill>
            <w14:solidFill>
              <w14:schemeClr w14:val="tx1"/>
            </w14:solidFill>
          </w14:textFill>
        </w:rPr>
      </w:pPr>
      <w:r>
        <w:rPr>
          <w:rFonts w:ascii="宋体" w:hAnsi="宋体" w:cs="Tahoma"/>
          <w:color w:val="000000" w:themeColor="text1"/>
          <w:szCs w:val="21"/>
          <w14:textFill>
            <w14:solidFill>
              <w14:schemeClr w14:val="tx1"/>
            </w14:solidFill>
          </w14:textFill>
        </w:rPr>
        <w:t>出现下列情况的，本次竞价活动失败：</w:t>
      </w:r>
      <w:r>
        <w:rPr>
          <w:rFonts w:ascii="宋体" w:hAnsi="宋体" w:cs="Tahoma"/>
          <w:color w:val="000000" w:themeColor="text1"/>
          <w:szCs w:val="21"/>
          <w14:textFill>
            <w14:solidFill>
              <w14:schemeClr w14:val="tx1"/>
            </w14:solidFill>
          </w14:textFill>
        </w:rPr>
        <w:br w:type="textWrapping"/>
      </w:r>
      <w:r>
        <w:rPr>
          <w:rFonts w:hint="eastAsia" w:ascii="宋体" w:hAnsi="宋体" w:cs="Tahoma"/>
          <w:color w:val="000000" w:themeColor="text1"/>
          <w:szCs w:val="21"/>
          <w14:textFill>
            <w14:solidFill>
              <w14:schemeClr w14:val="tx1"/>
            </w14:solidFill>
          </w14:textFill>
        </w:rPr>
        <w:t>(</w:t>
      </w:r>
      <w:r>
        <w:rPr>
          <w:rFonts w:ascii="宋体" w:hAnsi="宋体" w:cs="Tahoma"/>
          <w:color w:val="000000" w:themeColor="text1"/>
          <w:szCs w:val="21"/>
          <w14:textFill>
            <w14:solidFill>
              <w14:schemeClr w14:val="tx1"/>
            </w14:solidFill>
          </w14:textFill>
        </w:rPr>
        <w:t>1)报名供应商不足3家；</w:t>
      </w:r>
      <w:r>
        <w:rPr>
          <w:rFonts w:ascii="宋体" w:hAnsi="宋体" w:cs="Tahoma"/>
          <w:color w:val="000000" w:themeColor="text1"/>
          <w:szCs w:val="21"/>
          <w14:textFill>
            <w14:solidFill>
              <w14:schemeClr w14:val="tx1"/>
            </w14:solidFill>
          </w14:textFill>
        </w:rPr>
        <w:br w:type="textWrapping"/>
      </w:r>
      <w:r>
        <w:rPr>
          <w:rFonts w:ascii="宋体" w:hAnsi="宋体" w:cs="Tahoma"/>
          <w:color w:val="000000" w:themeColor="text1"/>
          <w:szCs w:val="21"/>
          <w14:textFill>
            <w14:solidFill>
              <w14:schemeClr w14:val="tx1"/>
            </w14:solidFill>
          </w14:textFill>
        </w:rPr>
        <w:t>(2)报价供应商不足3家；</w:t>
      </w:r>
    </w:p>
    <w:p>
      <w:pPr>
        <w:pStyle w:val="20"/>
        <w:numPr>
          <w:ilvl w:val="0"/>
          <w:numId w:val="9"/>
        </w:numPr>
        <w:spacing w:line="360" w:lineRule="auto"/>
        <w:ind w:left="851" w:firstLineChars="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出现影响采购公正的违法、违规行为的</w:t>
      </w:r>
      <w:r>
        <w:rPr>
          <w:rFonts w:hint="eastAsia" w:ascii="宋体" w:hAnsi="宋体"/>
          <w:color w:val="000000" w:themeColor="text1"/>
          <w:szCs w:val="21"/>
          <w14:textFill>
            <w14:solidFill>
              <w14:schemeClr w14:val="tx1"/>
            </w14:solidFill>
          </w14:textFill>
        </w:rPr>
        <w:t>；</w:t>
      </w:r>
    </w:p>
    <w:p>
      <w:pPr>
        <w:pStyle w:val="20"/>
        <w:numPr>
          <w:ilvl w:val="0"/>
          <w:numId w:val="9"/>
        </w:numPr>
        <w:spacing w:line="360" w:lineRule="auto"/>
        <w:ind w:left="851" w:firstLineChars="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因重大变故</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采购任务取消的</w:t>
      </w:r>
      <w:r>
        <w:rPr>
          <w:rFonts w:hint="eastAsia" w:ascii="宋体" w:hAnsi="宋体"/>
          <w:color w:val="000000" w:themeColor="text1"/>
          <w:szCs w:val="21"/>
          <w14:textFill>
            <w14:solidFill>
              <w14:schemeClr w14:val="tx1"/>
            </w14:solidFill>
          </w14:textFill>
        </w:rPr>
        <w:t>；</w:t>
      </w:r>
    </w:p>
    <w:p>
      <w:pPr>
        <w:pStyle w:val="20"/>
        <w:numPr>
          <w:ilvl w:val="0"/>
          <w:numId w:val="1"/>
        </w:numPr>
        <w:spacing w:line="360" w:lineRule="auto"/>
        <w:ind w:firstLineChars="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使用费</w:t>
      </w:r>
    </w:p>
    <w:p>
      <w:pPr>
        <w:pStyle w:val="20"/>
        <w:numPr>
          <w:ilvl w:val="0"/>
          <w:numId w:val="10"/>
        </w:numPr>
        <w:spacing w:line="360" w:lineRule="auto"/>
        <w:ind w:left="851" w:hanging="425"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成交供应商须向平台服务商</w:t>
      </w:r>
      <w:r>
        <w:rPr>
          <w:rFonts w:hint="eastAsia" w:ascii="宋体" w:hAnsi="宋体" w:cs="宋体"/>
          <w:color w:val="000000" w:themeColor="text1"/>
          <w:szCs w:val="21"/>
          <w:lang w:eastAsia="zh-TW"/>
          <w14:textFill>
            <w14:solidFill>
              <w14:schemeClr w14:val="tx1"/>
            </w14:solidFill>
          </w14:textFill>
        </w:rPr>
        <w:t>云采链</w:t>
      </w:r>
      <w:r>
        <w:rPr>
          <w:rFonts w:hint="eastAsia" w:ascii="宋体" w:hAnsi="宋体"/>
          <w:color w:val="000000" w:themeColor="text1"/>
          <w:szCs w:val="21"/>
          <w14:textFill>
            <w14:solidFill>
              <w14:schemeClr w14:val="tx1"/>
            </w14:solidFill>
          </w14:textFill>
        </w:rPr>
        <w:t>线上采购一体化平台缴纳平台使用费，金额为成交金额的1.5%</w:t>
      </w:r>
      <w:r>
        <w:rPr>
          <w:rFonts w:hint="eastAsia" w:ascii="宋体" w:hAnsi="宋体"/>
          <w:b/>
          <w:color w:val="000000" w:themeColor="text1"/>
          <w:szCs w:val="21"/>
          <w14:textFill>
            <w14:solidFill>
              <w14:schemeClr w14:val="tx1"/>
            </w14:solidFill>
          </w14:textFill>
        </w:rPr>
        <w:t>（小数点后面四舍五入取整数）</w:t>
      </w:r>
      <w:r>
        <w:rPr>
          <w:rFonts w:hint="eastAsia" w:ascii="宋体" w:hAnsi="宋体"/>
          <w:color w:val="000000" w:themeColor="text1"/>
          <w:szCs w:val="21"/>
          <w14:textFill>
            <w14:solidFill>
              <w14:schemeClr w14:val="tx1"/>
            </w14:solidFill>
          </w14:textFill>
        </w:rPr>
        <w:t>；</w:t>
      </w:r>
    </w:p>
    <w:p>
      <w:pPr>
        <w:pStyle w:val="20"/>
        <w:numPr>
          <w:ilvl w:val="0"/>
          <w:numId w:val="10"/>
        </w:numPr>
        <w:spacing w:line="360" w:lineRule="auto"/>
        <w:ind w:left="851" w:hanging="425"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成交供应商无正当理由放弃成交资格的必须按竞价公告等相关规定缴纳相应的平台使用费；</w:t>
      </w:r>
    </w:p>
    <w:p>
      <w:pPr>
        <w:pStyle w:val="20"/>
        <w:numPr>
          <w:ilvl w:val="0"/>
          <w:numId w:val="10"/>
        </w:numPr>
        <w:spacing w:line="360" w:lineRule="auto"/>
        <w:ind w:left="851" w:hanging="425"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如确实因不可抗力放弃成交资格的，应在不可抗力发生后三个工作日内予以通知采购代理机构并提供相关的证明；如逾期，采购代理机构不予退还平台使用费；</w:t>
      </w:r>
    </w:p>
    <w:p>
      <w:pPr>
        <w:pStyle w:val="20"/>
        <w:widowControl/>
        <w:spacing w:line="360" w:lineRule="auto"/>
        <w:ind w:firstLine="0" w:firstLineChars="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五、联系方式</w:t>
      </w:r>
    </w:p>
    <w:p>
      <w:pPr>
        <w:pStyle w:val="20"/>
        <w:widowControl/>
        <w:spacing w:line="360" w:lineRule="auto"/>
        <w:ind w:left="420" w:firstLine="0" w:firstLineChars="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扫码关注微信公众号“云采链互联服务平台”</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即可在线咨询相关事项</w:t>
      </w:r>
      <w:r>
        <w:rPr>
          <w:rFonts w:hint="eastAsia" w:ascii="宋体" w:hAnsi="宋体"/>
          <w:color w:val="000000" w:themeColor="text1"/>
          <w:szCs w:val="21"/>
          <w14:textFill>
            <w14:solidFill>
              <w14:schemeClr w14:val="tx1"/>
            </w14:solidFill>
          </w14:textFill>
        </w:rPr>
        <w:t>。</w:t>
      </w:r>
    </w:p>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drawing>
          <wp:inline distT="0" distB="0" distL="0" distR="0">
            <wp:extent cx="1333500" cy="1333500"/>
            <wp:effectExtent l="0" t="0" r="0" b="0"/>
            <wp:docPr id="1" name="图片 1"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360zip$Temp\360$2\智采公众号8c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335146" cy="1335146"/>
                    </a:xfrm>
                    <a:prstGeom prst="rect">
                      <a:avLst/>
                    </a:prstGeom>
                    <a:noFill/>
                    <a:ln>
                      <a:noFill/>
                    </a:ln>
                  </pic:spPr>
                </pic:pic>
              </a:graphicData>
            </a:graphic>
          </wp:inline>
        </w:drawing>
      </w:r>
      <w:r>
        <w:rPr>
          <w:rFonts w:ascii="宋体" w:hAnsi="宋体"/>
          <w:color w:val="000000" w:themeColor="text1"/>
          <w14:textFill>
            <w14:solidFill>
              <w14:schemeClr w14:val="tx1"/>
            </w14:solidFill>
          </w14:textFill>
        </w:rPr>
        <w:br w:type="page"/>
      </w:r>
    </w:p>
    <w:p>
      <w:pPr>
        <w:pStyle w:val="9"/>
        <w:spacing w:before="0" w:after="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第二章 用户需求书</w:t>
      </w:r>
    </w:p>
    <w:p>
      <w:pPr>
        <w:snapToGrid w:val="0"/>
        <w:spacing w:before="156" w:beforeLines="50" w:line="360" w:lineRule="auto"/>
        <w:ind w:left="517" w:hanging="517" w:hangingChars="245"/>
        <w:rPr>
          <w:rFonts w:ascii="宋体" w:hAns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说明：</w:t>
      </w:r>
    </w:p>
    <w:p>
      <w:pPr>
        <w:numPr>
          <w:ilvl w:val="0"/>
          <w:numId w:val="11"/>
        </w:numPr>
        <w:snapToGrid w:val="0"/>
        <w:spacing w:before="156" w:beforeLines="50" w:line="360" w:lineRule="auto"/>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响应供应商须对本项目进行整体响应，任何只对其中一部分进行的响应都被视为无效响应。</w:t>
      </w:r>
    </w:p>
    <w:p>
      <w:pPr>
        <w:pStyle w:val="4"/>
        <w:numPr>
          <w:ilvl w:val="0"/>
          <w:numId w:val="12"/>
        </w:numPr>
        <w:tabs>
          <w:tab w:val="left" w:pos="420"/>
          <w:tab w:val="left" w:pos="540"/>
        </w:tabs>
        <w:adjustRightInd w:val="0"/>
        <w:snapToGrid w:val="0"/>
        <w:spacing w:line="360" w:lineRule="auto"/>
        <w:rPr>
          <w:rFonts w:hAnsi="宋体"/>
          <w:b/>
          <w:bCs/>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项目一览表</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850"/>
        <w:gridCol w:w="3233"/>
        <w:gridCol w:w="20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1395" w:type="pct"/>
            <w:shd w:val="clear" w:color="auto" w:fill="EEECE1"/>
            <w:vAlign w:val="center"/>
          </w:tcPr>
          <w:p>
            <w:pPr>
              <w:spacing w:before="156" w:beforeLines="50"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项目名称</w:t>
            </w:r>
          </w:p>
        </w:tc>
        <w:tc>
          <w:tcPr>
            <w:tcW w:w="499" w:type="pct"/>
            <w:shd w:val="clear" w:color="auto" w:fill="EEECE1"/>
            <w:vAlign w:val="center"/>
          </w:tcPr>
          <w:p>
            <w:pPr>
              <w:spacing w:before="156" w:beforeLines="50"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数量</w:t>
            </w:r>
          </w:p>
        </w:tc>
        <w:tc>
          <w:tcPr>
            <w:tcW w:w="1897" w:type="pct"/>
            <w:shd w:val="clear" w:color="auto" w:fill="EEECE1"/>
            <w:vAlign w:val="center"/>
          </w:tcPr>
          <w:p>
            <w:pPr>
              <w:spacing w:before="156" w:beforeLines="50"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交货期</w:t>
            </w:r>
          </w:p>
        </w:tc>
        <w:tc>
          <w:tcPr>
            <w:tcW w:w="1210" w:type="pct"/>
            <w:shd w:val="clear" w:color="auto" w:fill="EEECE1"/>
            <w:vAlign w:val="center"/>
          </w:tcPr>
          <w:p>
            <w:pPr>
              <w:spacing w:before="156" w:beforeLines="50" w:line="360" w:lineRule="auto"/>
              <w:jc w:val="center"/>
              <w:rPr>
                <w:rFonts w:ascii="宋体" w:hAnsi="宋体"/>
                <w:b/>
                <w:color w:val="000000" w:themeColor="text1"/>
                <w:szCs w:val="21"/>
                <w14:textFill>
                  <w14:solidFill>
                    <w14:schemeClr w14:val="tx1"/>
                  </w14:solidFill>
                </w14:textFill>
              </w:rPr>
            </w:pPr>
            <w:r>
              <w:rPr>
                <w:rFonts w:hint="eastAsia" w:ascii="宋体" w:hAnsi="宋体" w:cs="微软雅黑"/>
                <w:b/>
                <w:color w:val="000000"/>
                <w:szCs w:val="21"/>
              </w:rPr>
              <w:t>最高限价（含税）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1395" w:type="pct"/>
            <w:vAlign w:val="center"/>
          </w:tcPr>
          <w:p>
            <w:pPr>
              <w:spacing w:before="156" w:beforeLines="50"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2024年4月五金耗材采购项目</w:t>
            </w:r>
          </w:p>
        </w:tc>
        <w:tc>
          <w:tcPr>
            <w:tcW w:w="499" w:type="pct"/>
            <w:vAlign w:val="center"/>
          </w:tcPr>
          <w:p>
            <w:pPr>
              <w:keepNext/>
              <w:adjustRightInd w:val="0"/>
              <w:spacing w:before="156" w:beforeLines="50" w:after="60" w:line="360" w:lineRule="auto"/>
              <w:jc w:val="center"/>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1批</w:t>
            </w:r>
          </w:p>
        </w:tc>
        <w:tc>
          <w:tcPr>
            <w:tcW w:w="1897" w:type="pct"/>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接到采购人送货通知后，送货时间不能超过5个工作日</w:t>
            </w:r>
          </w:p>
        </w:tc>
        <w:tc>
          <w:tcPr>
            <w:tcW w:w="1210" w:type="pct"/>
            <w:vAlign w:val="center"/>
          </w:tcPr>
          <w:p>
            <w:pPr>
              <w:keepNext/>
              <w:adjustRightInd w:val="0"/>
              <w:spacing w:before="156" w:beforeLines="50" w:after="60" w:line="360" w:lineRule="auto"/>
              <w:jc w:val="center"/>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人民币</w:t>
            </w:r>
            <w:r>
              <w:rPr>
                <w:rFonts w:ascii="宋体" w:hAnsi="宋体"/>
                <w:color w:val="000000" w:themeColor="text1"/>
                <w:szCs w:val="21"/>
                <w:u w:val="single"/>
                <w14:textFill>
                  <w14:solidFill>
                    <w14:schemeClr w14:val="tx1"/>
                  </w14:solidFill>
                </w14:textFill>
              </w:rPr>
              <w:t>1</w:t>
            </w:r>
            <w:r>
              <w:rPr>
                <w:rFonts w:hint="eastAsia" w:ascii="宋体" w:hAnsi="宋体"/>
                <w:color w:val="000000" w:themeColor="text1"/>
                <w:szCs w:val="21"/>
                <w:u w:val="single"/>
                <w14:textFill>
                  <w14:solidFill>
                    <w14:schemeClr w14:val="tx1"/>
                  </w14:solidFill>
                </w14:textFill>
              </w:rPr>
              <w:t xml:space="preserve">0070 </w:t>
            </w:r>
            <w:r>
              <w:rPr>
                <w:rFonts w:hint="eastAsia" w:ascii="宋体" w:hAnsi="宋体"/>
                <w:color w:val="000000" w:themeColor="text1"/>
                <w:szCs w:val="21"/>
                <w14:textFill>
                  <w14:solidFill>
                    <w14:schemeClr w14:val="tx1"/>
                  </w14:solidFill>
                </w14:textFill>
              </w:rPr>
              <w:t>元</w:t>
            </w:r>
          </w:p>
        </w:tc>
      </w:tr>
    </w:tbl>
    <w:p>
      <w:pPr>
        <w:pStyle w:val="4"/>
        <w:numPr>
          <w:ilvl w:val="0"/>
          <w:numId w:val="12"/>
        </w:numPr>
        <w:tabs>
          <w:tab w:val="left" w:pos="420"/>
          <w:tab w:val="left" w:pos="540"/>
        </w:tabs>
        <w:adjustRightInd w:val="0"/>
        <w:snapToGrid w:val="0"/>
        <w:spacing w:line="360" w:lineRule="auto"/>
        <w:rPr>
          <w:rFonts w:hAnsi="宋体"/>
          <w:b/>
          <w:bCs/>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项目采购内容</w:t>
      </w:r>
    </w:p>
    <w:tbl>
      <w:tblPr>
        <w:tblStyle w:val="11"/>
        <w:tblW w:w="5000" w:type="pct"/>
        <w:jc w:val="center"/>
        <w:tblLayout w:type="autofit"/>
        <w:tblCellMar>
          <w:top w:w="0" w:type="dxa"/>
          <w:left w:w="108" w:type="dxa"/>
          <w:bottom w:w="0" w:type="dxa"/>
          <w:right w:w="108" w:type="dxa"/>
        </w:tblCellMar>
      </w:tblPr>
      <w:tblGrid>
        <w:gridCol w:w="515"/>
        <w:gridCol w:w="1578"/>
        <w:gridCol w:w="1844"/>
        <w:gridCol w:w="590"/>
        <w:gridCol w:w="999"/>
        <w:gridCol w:w="678"/>
        <w:gridCol w:w="992"/>
        <w:gridCol w:w="1326"/>
      </w:tblGrid>
      <w:tr>
        <w:tblPrEx>
          <w:tblCellMar>
            <w:top w:w="0" w:type="dxa"/>
            <w:left w:w="108" w:type="dxa"/>
            <w:bottom w:w="0" w:type="dxa"/>
            <w:right w:w="108" w:type="dxa"/>
          </w:tblCellMar>
        </w:tblPrEx>
        <w:trPr>
          <w:trHeight w:val="510"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Cs w:val="21"/>
              </w:rPr>
            </w:pPr>
            <w:r>
              <w:rPr>
                <w:rFonts w:ascii="宋体" w:hAnsi="宋体" w:cs="Arial"/>
                <w:b/>
                <w:bCs/>
                <w:color w:val="000000"/>
                <w:kern w:val="0"/>
                <w:szCs w:val="21"/>
              </w:rPr>
              <w:t>序号</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Cs w:val="21"/>
              </w:rPr>
            </w:pPr>
            <w:r>
              <w:rPr>
                <w:rFonts w:ascii="宋体" w:hAnsi="宋体" w:cs="Arial"/>
                <w:b/>
                <w:bCs/>
                <w:color w:val="000000"/>
                <w:kern w:val="0"/>
                <w:szCs w:val="21"/>
              </w:rPr>
              <w:t>物品名称</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Cs w:val="21"/>
              </w:rPr>
            </w:pPr>
            <w:r>
              <w:rPr>
                <w:rFonts w:ascii="宋体" w:hAnsi="宋体" w:cs="Arial"/>
                <w:b/>
                <w:bCs/>
                <w:color w:val="000000"/>
                <w:kern w:val="0"/>
                <w:szCs w:val="21"/>
              </w:rPr>
              <w:t>规格</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Cs w:val="21"/>
              </w:rPr>
            </w:pPr>
            <w:r>
              <w:rPr>
                <w:rFonts w:ascii="宋体" w:hAnsi="宋体" w:cs="Arial"/>
                <w:b/>
                <w:bCs/>
                <w:color w:val="000000"/>
                <w:kern w:val="0"/>
                <w:szCs w:val="21"/>
              </w:rPr>
              <w:t>单位</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Cs w:val="21"/>
              </w:rPr>
            </w:pPr>
            <w:r>
              <w:rPr>
                <w:rFonts w:ascii="宋体" w:hAnsi="宋体" w:cs="Arial"/>
                <w:b/>
                <w:bCs/>
                <w:color w:val="000000"/>
                <w:kern w:val="0"/>
                <w:szCs w:val="21"/>
              </w:rPr>
              <w:t>单价</w:t>
            </w:r>
            <w:r>
              <w:rPr>
                <w:rFonts w:hint="eastAsia" w:ascii="宋体" w:hAnsi="宋体" w:cs="Arial"/>
                <w:b/>
                <w:bCs/>
                <w:color w:val="000000"/>
                <w:kern w:val="0"/>
                <w:szCs w:val="21"/>
              </w:rPr>
              <w:t>最高限价（元）</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Cs w:val="21"/>
              </w:rPr>
            </w:pPr>
            <w:r>
              <w:rPr>
                <w:rFonts w:ascii="宋体" w:hAnsi="宋体" w:cs="Arial"/>
                <w:b/>
                <w:bCs/>
                <w:color w:val="000000"/>
                <w:kern w:val="0"/>
                <w:szCs w:val="21"/>
              </w:rPr>
              <w:t>数量</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Cs w:val="21"/>
              </w:rPr>
            </w:pPr>
            <w:r>
              <w:rPr>
                <w:rFonts w:ascii="宋体" w:hAnsi="宋体" w:cs="Arial"/>
                <w:b/>
                <w:bCs/>
                <w:color w:val="000000"/>
                <w:kern w:val="0"/>
                <w:szCs w:val="21"/>
              </w:rPr>
              <w:t>金额</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Cs w:val="21"/>
              </w:rPr>
            </w:pPr>
            <w:r>
              <w:rPr>
                <w:rFonts w:ascii="宋体" w:hAnsi="宋体" w:cs="Arial"/>
                <w:b/>
                <w:bCs/>
                <w:color w:val="000000"/>
                <w:kern w:val="0"/>
                <w:szCs w:val="21"/>
              </w:rPr>
              <w:t>申领科室</w:t>
            </w:r>
          </w:p>
        </w:tc>
      </w:tr>
      <w:tr>
        <w:tblPrEx>
          <w:tblCellMar>
            <w:top w:w="0" w:type="dxa"/>
            <w:left w:w="108" w:type="dxa"/>
            <w:bottom w:w="0" w:type="dxa"/>
            <w:right w:w="108" w:type="dxa"/>
          </w:tblCellMar>
        </w:tblPrEx>
        <w:trPr>
          <w:trHeight w:val="510"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不锈钢铁链</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4mm</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米</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21</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210</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r>
      <w:tr>
        <w:tblPrEx>
          <w:tblCellMar>
            <w:top w:w="0" w:type="dxa"/>
            <w:left w:w="108" w:type="dxa"/>
            <w:bottom w:w="0" w:type="dxa"/>
            <w:right w:w="108" w:type="dxa"/>
          </w:tblCellMar>
        </w:tblPrEx>
        <w:trPr>
          <w:trHeight w:val="510"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挂锁</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小、</w:t>
            </w:r>
            <w:r>
              <w:rPr>
                <w:rFonts w:ascii="宋体" w:hAnsi="宋体" w:cs="Arial"/>
                <w:color w:val="000000"/>
                <w:kern w:val="0"/>
                <w:szCs w:val="21"/>
              </w:rPr>
              <w:t>40mm</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20</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200</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r>
      <w:tr>
        <w:tblPrEx>
          <w:tblCellMar>
            <w:top w:w="0" w:type="dxa"/>
            <w:left w:w="108" w:type="dxa"/>
            <w:bottom w:w="0" w:type="dxa"/>
            <w:right w:w="108" w:type="dxa"/>
          </w:tblCellMar>
        </w:tblPrEx>
        <w:trPr>
          <w:trHeight w:val="510"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3</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双联开关</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1位</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个</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25</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250</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r>
      <w:tr>
        <w:tblPrEx>
          <w:tblCellMar>
            <w:top w:w="0" w:type="dxa"/>
            <w:left w:w="108" w:type="dxa"/>
            <w:bottom w:w="0" w:type="dxa"/>
            <w:right w:w="108" w:type="dxa"/>
          </w:tblCellMar>
        </w:tblPrEx>
        <w:trPr>
          <w:trHeight w:val="510"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4</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不锈钢防水电箱</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长：</w:t>
            </w:r>
            <w:r>
              <w:rPr>
                <w:rFonts w:ascii="宋体" w:hAnsi="宋体" w:cs="Arial"/>
                <w:color w:val="000000"/>
                <w:kern w:val="0"/>
                <w:szCs w:val="21"/>
              </w:rPr>
              <w:t>270MM 宽：100MM 高：200MM</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个</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55</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55</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r>
      <w:tr>
        <w:tblPrEx>
          <w:tblCellMar>
            <w:top w:w="0" w:type="dxa"/>
            <w:left w:w="108" w:type="dxa"/>
            <w:bottom w:w="0" w:type="dxa"/>
            <w:right w:w="108" w:type="dxa"/>
          </w:tblCellMar>
        </w:tblPrEx>
        <w:trPr>
          <w:trHeight w:val="765"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5</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小便感应器（明装）</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阀体黄铜</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套</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150</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1500</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r>
      <w:tr>
        <w:tblPrEx>
          <w:tblCellMar>
            <w:top w:w="0" w:type="dxa"/>
            <w:left w:w="108" w:type="dxa"/>
            <w:bottom w:w="0" w:type="dxa"/>
            <w:right w:w="108" w:type="dxa"/>
          </w:tblCellMar>
        </w:tblPrEx>
        <w:trPr>
          <w:trHeight w:val="510"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6</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LED方形支架</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40W</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套</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30</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300</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r>
      <w:tr>
        <w:tblPrEx>
          <w:tblCellMar>
            <w:top w:w="0" w:type="dxa"/>
            <w:left w:w="108" w:type="dxa"/>
            <w:bottom w:w="0" w:type="dxa"/>
            <w:right w:w="108" w:type="dxa"/>
          </w:tblCellMar>
        </w:tblPrEx>
        <w:trPr>
          <w:trHeight w:val="765"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7</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10W紫外线杀菌灯管</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支</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35</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350</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r>
      <w:tr>
        <w:tblPrEx>
          <w:tblCellMar>
            <w:top w:w="0" w:type="dxa"/>
            <w:left w:w="108" w:type="dxa"/>
            <w:bottom w:w="0" w:type="dxa"/>
            <w:right w:w="108" w:type="dxa"/>
          </w:tblCellMar>
        </w:tblPrEx>
        <w:trPr>
          <w:trHeight w:val="510"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8</w:t>
            </w:r>
          </w:p>
        </w:tc>
        <w:tc>
          <w:tcPr>
            <w:tcW w:w="9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天花排气扇</w:t>
            </w:r>
          </w:p>
        </w:tc>
        <w:tc>
          <w:tcPr>
            <w:tcW w:w="10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Cs w:val="21"/>
              </w:rPr>
            </w:pPr>
            <w:r>
              <w:rPr>
                <w:rFonts w:ascii="宋体" w:hAnsi="宋体" w:cs="Arial"/>
                <w:color w:val="000000"/>
                <w:kern w:val="0"/>
                <w:szCs w:val="21"/>
              </w:rPr>
              <w:t>BPT15-12-30</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Cs w:val="21"/>
              </w:rPr>
            </w:pPr>
            <w:r>
              <w:rPr>
                <w:rFonts w:ascii="宋体" w:hAnsi="宋体" w:cs="Arial"/>
                <w:color w:val="000000"/>
                <w:kern w:val="0"/>
                <w:szCs w:val="21"/>
              </w:rPr>
              <w:t>台</w:t>
            </w:r>
          </w:p>
        </w:tc>
        <w:tc>
          <w:tcPr>
            <w:tcW w:w="5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Cs w:val="21"/>
              </w:rPr>
            </w:pPr>
            <w:r>
              <w:rPr>
                <w:rFonts w:ascii="宋体" w:hAnsi="宋体" w:cs="Arial"/>
                <w:color w:val="000000"/>
                <w:kern w:val="0"/>
                <w:szCs w:val="21"/>
              </w:rPr>
              <w:t>130</w:t>
            </w:r>
          </w:p>
        </w:tc>
        <w:tc>
          <w:tcPr>
            <w:tcW w:w="3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Cs w:val="21"/>
              </w:rPr>
            </w:pPr>
            <w:r>
              <w:rPr>
                <w:rFonts w:ascii="宋体" w:hAnsi="宋体" w:cs="Arial"/>
                <w:color w:val="000000"/>
                <w:kern w:val="0"/>
                <w:szCs w:val="21"/>
              </w:rPr>
              <w:t>10</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1300</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r>
      <w:tr>
        <w:tblPrEx>
          <w:tblCellMar>
            <w:top w:w="0" w:type="dxa"/>
            <w:left w:w="108" w:type="dxa"/>
            <w:bottom w:w="0" w:type="dxa"/>
            <w:right w:w="108" w:type="dxa"/>
          </w:tblCellMar>
        </w:tblPrEx>
        <w:trPr>
          <w:trHeight w:val="1020"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9</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多股铜芯电线（黄、绿、红、蓝）</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4㎡</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米</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4</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200</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800</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r>
      <w:tr>
        <w:tblPrEx>
          <w:tblCellMar>
            <w:top w:w="0" w:type="dxa"/>
            <w:left w:w="108" w:type="dxa"/>
            <w:bottom w:w="0" w:type="dxa"/>
            <w:right w:w="108" w:type="dxa"/>
          </w:tblCellMar>
        </w:tblPrEx>
        <w:trPr>
          <w:trHeight w:val="510"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分色纸</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美纹纸、</w:t>
            </w:r>
            <w:r>
              <w:rPr>
                <w:rFonts w:ascii="宋体" w:hAnsi="宋体" w:cs="Arial"/>
                <w:color w:val="000000"/>
                <w:kern w:val="0"/>
                <w:szCs w:val="21"/>
              </w:rPr>
              <w:t>20mm*50m</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个</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6</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100</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600</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r>
      <w:tr>
        <w:tblPrEx>
          <w:tblCellMar>
            <w:top w:w="0" w:type="dxa"/>
            <w:left w:w="108" w:type="dxa"/>
            <w:bottom w:w="0" w:type="dxa"/>
            <w:right w:w="108" w:type="dxa"/>
          </w:tblCellMar>
        </w:tblPrEx>
        <w:trPr>
          <w:trHeight w:val="765"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11</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强力老虎夹喉箍</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2.5寸79MM</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个</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6</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20</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120</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r>
      <w:tr>
        <w:tblPrEx>
          <w:tblCellMar>
            <w:top w:w="0" w:type="dxa"/>
            <w:left w:w="108" w:type="dxa"/>
            <w:bottom w:w="0" w:type="dxa"/>
            <w:right w:w="108" w:type="dxa"/>
          </w:tblCellMar>
        </w:tblPrEx>
        <w:trPr>
          <w:trHeight w:val="510"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12</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强力不锈钢喉箍</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20-22</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个</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4</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30</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120</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r>
      <w:tr>
        <w:tblPrEx>
          <w:tblCellMar>
            <w:top w:w="0" w:type="dxa"/>
            <w:left w:w="108" w:type="dxa"/>
            <w:bottom w:w="0" w:type="dxa"/>
            <w:right w:w="108" w:type="dxa"/>
          </w:tblCellMar>
        </w:tblPrEx>
        <w:trPr>
          <w:trHeight w:val="510"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13</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强力老虎夹喉箍</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4寸117MM</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个</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7.5</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75</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r>
      <w:tr>
        <w:tblPrEx>
          <w:tblCellMar>
            <w:top w:w="0" w:type="dxa"/>
            <w:left w:w="108" w:type="dxa"/>
            <w:bottom w:w="0" w:type="dxa"/>
            <w:right w:w="108" w:type="dxa"/>
          </w:tblCellMar>
        </w:tblPrEx>
        <w:trPr>
          <w:trHeight w:val="765"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14</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黑色橡胶软管</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2.5寸64MM7层</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米</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20</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18</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360</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r>
      <w:tr>
        <w:tblPrEx>
          <w:tblCellMar>
            <w:top w:w="0" w:type="dxa"/>
            <w:left w:w="108" w:type="dxa"/>
            <w:bottom w:w="0" w:type="dxa"/>
            <w:right w:w="108" w:type="dxa"/>
          </w:tblCellMar>
        </w:tblPrEx>
        <w:trPr>
          <w:trHeight w:val="510"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15</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黑色橡胶软管</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4寸102MM7层</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米</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30</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18</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540</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r>
      <w:tr>
        <w:tblPrEx>
          <w:tblCellMar>
            <w:top w:w="0" w:type="dxa"/>
            <w:left w:w="108" w:type="dxa"/>
            <w:bottom w:w="0" w:type="dxa"/>
            <w:right w:w="108" w:type="dxa"/>
          </w:tblCellMar>
        </w:tblPrEx>
        <w:trPr>
          <w:trHeight w:val="510"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16</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全塑天花换气扇</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250MM</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台</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50</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500</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r>
      <w:tr>
        <w:tblPrEx>
          <w:tblCellMar>
            <w:top w:w="0" w:type="dxa"/>
            <w:left w:w="108" w:type="dxa"/>
            <w:bottom w:w="0" w:type="dxa"/>
            <w:right w:w="108" w:type="dxa"/>
          </w:tblCellMar>
        </w:tblPrEx>
        <w:trPr>
          <w:trHeight w:val="510"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17</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PVC水管管码</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6分</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个</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11</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50</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550</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r>
      <w:tr>
        <w:tblPrEx>
          <w:tblCellMar>
            <w:top w:w="0" w:type="dxa"/>
            <w:left w:w="108" w:type="dxa"/>
            <w:bottom w:w="0" w:type="dxa"/>
            <w:right w:w="108" w:type="dxa"/>
          </w:tblCellMar>
        </w:tblPrEx>
        <w:trPr>
          <w:trHeight w:val="510"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18</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PVC水管管码</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4分</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个</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50</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500</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r>
      <w:tr>
        <w:tblPrEx>
          <w:tblCellMar>
            <w:top w:w="0" w:type="dxa"/>
            <w:left w:w="108" w:type="dxa"/>
            <w:bottom w:w="0" w:type="dxa"/>
            <w:right w:w="108" w:type="dxa"/>
          </w:tblCellMar>
        </w:tblPrEx>
        <w:trPr>
          <w:trHeight w:val="510"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19</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一灯二三三插</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10A</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个</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15</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50</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750</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r>
      <w:tr>
        <w:tblPrEx>
          <w:tblCellMar>
            <w:top w:w="0" w:type="dxa"/>
            <w:left w:w="108" w:type="dxa"/>
            <w:bottom w:w="0" w:type="dxa"/>
            <w:right w:w="108" w:type="dxa"/>
          </w:tblCellMar>
        </w:tblPrEx>
        <w:trPr>
          <w:trHeight w:val="1530"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20</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电动化工抽液泵</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600W功率，电压220V，流量60-80L/min,扬程6m,出液口口径2.5cm，可抽30%浓度酸碱和腐蚀性液体</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台</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950</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950</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r>
      <w:tr>
        <w:tblPrEx>
          <w:tblCellMar>
            <w:top w:w="0" w:type="dxa"/>
            <w:left w:w="108" w:type="dxa"/>
            <w:bottom w:w="0" w:type="dxa"/>
            <w:right w:w="108" w:type="dxa"/>
          </w:tblCellMar>
        </w:tblPrEx>
        <w:trPr>
          <w:trHeight w:val="510" w:hRule="atLeast"/>
          <w:jc w:val="center"/>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21</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八齿弧形卡槽</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25升堆码桶开桶器</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个</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20</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40</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r>
    </w:tbl>
    <w:p>
      <w:pPr>
        <w:pStyle w:val="4"/>
        <w:tabs>
          <w:tab w:val="left" w:pos="420"/>
          <w:tab w:val="left" w:pos="540"/>
        </w:tabs>
        <w:adjustRightInd w:val="0"/>
        <w:snapToGrid w:val="0"/>
        <w:spacing w:line="360" w:lineRule="auto"/>
        <w:rPr>
          <w:rFonts w:hAnsi="宋体"/>
          <w:b/>
          <w:bCs/>
          <w:color w:val="000000" w:themeColor="text1"/>
          <w:sz w:val="21"/>
          <w14:textFill>
            <w14:solidFill>
              <w14:schemeClr w14:val="tx1"/>
            </w14:solidFill>
          </w14:textFill>
        </w:rPr>
      </w:pPr>
    </w:p>
    <w:p>
      <w:pPr>
        <w:pStyle w:val="4"/>
        <w:tabs>
          <w:tab w:val="left" w:pos="420"/>
          <w:tab w:val="left" w:pos="540"/>
        </w:tabs>
        <w:adjustRightInd w:val="0"/>
        <w:snapToGrid w:val="0"/>
        <w:spacing w:line="360" w:lineRule="auto"/>
        <w:rPr>
          <w:rFonts w:hAnsi="宋体"/>
          <w:b/>
          <w:bCs/>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注：</w:t>
      </w:r>
    </w:p>
    <w:p>
      <w:pPr>
        <w:pStyle w:val="4"/>
        <w:tabs>
          <w:tab w:val="left" w:pos="420"/>
          <w:tab w:val="left" w:pos="540"/>
        </w:tabs>
        <w:adjustRightInd w:val="0"/>
        <w:snapToGrid w:val="0"/>
        <w:spacing w:line="360" w:lineRule="auto"/>
        <w:rPr>
          <w:rFonts w:hAnsi="宋体"/>
          <w:b/>
          <w:bCs/>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1、成交人提供的货物必须为原厂正规产品且与报价单一致；</w:t>
      </w:r>
    </w:p>
    <w:p>
      <w:pPr>
        <w:pStyle w:val="4"/>
        <w:tabs>
          <w:tab w:val="left" w:pos="420"/>
          <w:tab w:val="left" w:pos="540"/>
        </w:tabs>
        <w:adjustRightInd w:val="0"/>
        <w:snapToGrid w:val="0"/>
        <w:spacing w:line="360" w:lineRule="auto"/>
        <w:rPr>
          <w:rFonts w:hAnsi="宋体"/>
          <w:b/>
          <w:bCs/>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2、本项目不接受快递、物流等形式第三方送货，所有产品必须由成交人自行配送到采购人指定地点；</w:t>
      </w:r>
    </w:p>
    <w:p>
      <w:pPr>
        <w:pStyle w:val="4"/>
        <w:tabs>
          <w:tab w:val="left" w:pos="420"/>
          <w:tab w:val="left" w:pos="540"/>
        </w:tabs>
        <w:adjustRightInd w:val="0"/>
        <w:snapToGrid w:val="0"/>
        <w:spacing w:line="360" w:lineRule="auto"/>
        <w:rPr>
          <w:rFonts w:hAnsi="宋体"/>
          <w:b/>
          <w:bCs/>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3、成交人所提供的产品如有质量问题，成交人需无条件配合更换合格产品。</w:t>
      </w:r>
    </w:p>
    <w:p>
      <w:pPr>
        <w:pStyle w:val="4"/>
        <w:numPr>
          <w:ilvl w:val="0"/>
          <w:numId w:val="12"/>
        </w:numPr>
        <w:tabs>
          <w:tab w:val="left" w:pos="420"/>
          <w:tab w:val="left" w:pos="540"/>
        </w:tabs>
        <w:adjustRightInd w:val="0"/>
        <w:snapToGrid w:val="0"/>
        <w:spacing w:line="360" w:lineRule="auto"/>
        <w:rPr>
          <w:rFonts w:hAnsi="宋体"/>
          <w:b/>
          <w:bCs/>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商务要求</w:t>
      </w:r>
    </w:p>
    <w:p>
      <w:pPr>
        <w:pStyle w:val="4"/>
        <w:numPr>
          <w:ilvl w:val="0"/>
          <w:numId w:val="13"/>
        </w:numPr>
        <w:tabs>
          <w:tab w:val="left" w:pos="540"/>
        </w:tabs>
        <w:adjustRightInd w:val="0"/>
        <w:snapToGrid w:val="0"/>
        <w:spacing w:line="360" w:lineRule="auto"/>
        <w:rPr>
          <w:rFonts w:hAnsi="宋体"/>
          <w:b/>
          <w:bCs/>
          <w:color w:val="000000"/>
          <w:sz w:val="21"/>
        </w:rPr>
      </w:pPr>
      <w:r>
        <w:rPr>
          <w:rFonts w:hint="eastAsia" w:hAnsi="宋体"/>
          <w:b/>
          <w:bCs/>
          <w:color w:val="000000"/>
          <w:sz w:val="21"/>
        </w:rPr>
        <w:t>包装、保险及发运、保管要求</w:t>
      </w:r>
    </w:p>
    <w:p>
      <w:pPr>
        <w:numPr>
          <w:ilvl w:val="0"/>
          <w:numId w:val="14"/>
        </w:numPr>
        <w:tabs>
          <w:tab w:val="left" w:pos="851"/>
        </w:tabs>
        <w:adjustRightInd w:val="0"/>
        <w:snapToGrid w:val="0"/>
        <w:spacing w:line="360" w:lineRule="auto"/>
        <w:ind w:left="851"/>
        <w:rPr>
          <w:rFonts w:ascii="宋体" w:hAnsi="宋体"/>
          <w:color w:val="000000"/>
          <w:szCs w:val="21"/>
        </w:rPr>
      </w:pPr>
      <w:r>
        <w:rPr>
          <w:rFonts w:hint="eastAsia" w:ascii="宋体" w:hAnsi="宋体" w:cs="宋体"/>
          <w:color w:val="000000"/>
          <w:szCs w:val="21"/>
        </w:rPr>
        <w:t>材料的包装必须是制造商原厂包装，其包装均应有良好的防湿、防锈、防潮、防雨、防腐及防碰撞的措施。凡由于包装不良造成的损失和由此产生的费用均由供应商承担。</w:t>
      </w:r>
    </w:p>
    <w:p>
      <w:pPr>
        <w:numPr>
          <w:ilvl w:val="0"/>
          <w:numId w:val="14"/>
        </w:numPr>
        <w:tabs>
          <w:tab w:val="left" w:pos="851"/>
        </w:tabs>
        <w:adjustRightInd w:val="0"/>
        <w:snapToGrid w:val="0"/>
        <w:spacing w:line="360" w:lineRule="auto"/>
        <w:ind w:left="851"/>
        <w:rPr>
          <w:rFonts w:ascii="宋体" w:hAnsi="宋体"/>
          <w:color w:val="000000"/>
          <w:szCs w:val="21"/>
        </w:rPr>
      </w:pPr>
      <w:r>
        <w:rPr>
          <w:rFonts w:hint="eastAsia" w:ascii="宋体" w:hAnsi="宋体" w:cs="宋体"/>
          <w:color w:val="000000"/>
          <w:szCs w:val="21"/>
        </w:rPr>
        <w:t>成交人负责将材料货到现场过程中的全部运输，包括装卸车、货物现场的搬运。</w:t>
      </w:r>
    </w:p>
    <w:p>
      <w:pPr>
        <w:numPr>
          <w:ilvl w:val="0"/>
          <w:numId w:val="14"/>
        </w:numPr>
        <w:tabs>
          <w:tab w:val="left" w:pos="851"/>
        </w:tabs>
        <w:adjustRightInd w:val="0"/>
        <w:snapToGrid w:val="0"/>
        <w:spacing w:line="360" w:lineRule="auto"/>
        <w:ind w:left="851"/>
        <w:rPr>
          <w:rFonts w:ascii="宋体" w:hAnsi="宋体"/>
          <w:color w:val="000000"/>
          <w:szCs w:val="21"/>
        </w:rPr>
      </w:pPr>
      <w:r>
        <w:rPr>
          <w:rFonts w:hint="eastAsia" w:ascii="宋体" w:hAnsi="宋体" w:cs="宋体"/>
          <w:color w:val="000000"/>
          <w:szCs w:val="21"/>
        </w:rPr>
        <w:t>各种材料必须提供装箱清单，按装箱清单验收货物。</w:t>
      </w:r>
    </w:p>
    <w:p>
      <w:pPr>
        <w:numPr>
          <w:ilvl w:val="0"/>
          <w:numId w:val="14"/>
        </w:numPr>
        <w:tabs>
          <w:tab w:val="left" w:pos="851"/>
        </w:tabs>
        <w:adjustRightInd w:val="0"/>
        <w:snapToGrid w:val="0"/>
        <w:spacing w:line="360" w:lineRule="auto"/>
        <w:ind w:left="851"/>
        <w:rPr>
          <w:rFonts w:ascii="宋体" w:hAnsi="宋体"/>
          <w:color w:val="000000"/>
          <w:szCs w:val="21"/>
        </w:rPr>
      </w:pPr>
      <w:r>
        <w:rPr>
          <w:rFonts w:hint="eastAsia" w:ascii="宋体" w:hAnsi="宋体" w:cs="宋体"/>
          <w:color w:val="000000"/>
          <w:szCs w:val="21"/>
        </w:rPr>
        <w:t>货物在现场的保管由成交人负责，直至项目安装、验收完毕。</w:t>
      </w:r>
    </w:p>
    <w:p>
      <w:pPr>
        <w:numPr>
          <w:ilvl w:val="0"/>
          <w:numId w:val="14"/>
        </w:numPr>
        <w:tabs>
          <w:tab w:val="left" w:pos="851"/>
        </w:tabs>
        <w:adjustRightInd w:val="0"/>
        <w:snapToGrid w:val="0"/>
        <w:spacing w:line="360" w:lineRule="auto"/>
        <w:ind w:left="851"/>
        <w:rPr>
          <w:rFonts w:ascii="宋体" w:hAnsi="宋体"/>
          <w:color w:val="000000"/>
          <w:szCs w:val="21"/>
        </w:rPr>
      </w:pPr>
      <w:r>
        <w:rPr>
          <w:rFonts w:hint="eastAsia" w:ascii="宋体" w:hAnsi="宋体" w:cs="宋体"/>
          <w:color w:val="000000"/>
          <w:szCs w:val="21"/>
        </w:rPr>
        <w:t>货物至采购人指定的使用现场的包装、保险及发运等环节和费用均由成交人负责。</w:t>
      </w:r>
    </w:p>
    <w:p>
      <w:pPr>
        <w:pStyle w:val="4"/>
        <w:numPr>
          <w:ilvl w:val="0"/>
          <w:numId w:val="13"/>
        </w:numPr>
        <w:tabs>
          <w:tab w:val="left" w:pos="540"/>
        </w:tabs>
        <w:adjustRightInd w:val="0"/>
        <w:snapToGrid w:val="0"/>
        <w:spacing w:line="360" w:lineRule="auto"/>
        <w:rPr>
          <w:rFonts w:hAnsi="宋体"/>
          <w:b/>
          <w:bCs/>
          <w:color w:val="000000"/>
          <w:sz w:val="21"/>
        </w:rPr>
      </w:pPr>
      <w:r>
        <w:rPr>
          <w:rFonts w:hint="eastAsia" w:hAnsi="宋体"/>
          <w:b/>
          <w:bCs/>
          <w:color w:val="000000"/>
          <w:sz w:val="21"/>
        </w:rPr>
        <w:t>验收</w:t>
      </w:r>
    </w:p>
    <w:p>
      <w:pPr>
        <w:pStyle w:val="4"/>
        <w:numPr>
          <w:ilvl w:val="0"/>
          <w:numId w:val="15"/>
        </w:numPr>
        <w:tabs>
          <w:tab w:val="left" w:pos="851"/>
        </w:tabs>
        <w:adjustRightInd w:val="0"/>
        <w:snapToGrid w:val="0"/>
        <w:spacing w:line="360" w:lineRule="auto"/>
        <w:ind w:left="851"/>
        <w:rPr>
          <w:rFonts w:hAnsi="宋体" w:cs="宋体"/>
          <w:color w:val="000000"/>
          <w:sz w:val="21"/>
        </w:rPr>
      </w:pPr>
      <w:r>
        <w:rPr>
          <w:rFonts w:hint="eastAsia" w:hAnsi="宋体"/>
          <w:color w:val="000000"/>
          <w:sz w:val="21"/>
        </w:rPr>
        <w:t>货物若有国家标准按照国家标准验收，若无国家标准按行业标准验收，为原制造商制造的全新产品，无污染，无侵权行为、表面无划损、无任何缺陷隐患，在中国境内可依常规安全合法使用。</w:t>
      </w:r>
    </w:p>
    <w:p>
      <w:pPr>
        <w:numPr>
          <w:ilvl w:val="0"/>
          <w:numId w:val="15"/>
        </w:numPr>
        <w:tabs>
          <w:tab w:val="left" w:pos="851"/>
          <w:tab w:val="left" w:pos="900"/>
        </w:tabs>
        <w:autoSpaceDE w:val="0"/>
        <w:autoSpaceDN w:val="0"/>
        <w:adjustRightInd w:val="0"/>
        <w:snapToGrid w:val="0"/>
        <w:spacing w:line="360" w:lineRule="auto"/>
        <w:ind w:left="851"/>
        <w:rPr>
          <w:rFonts w:ascii="宋体" w:hAnsi="宋体"/>
          <w:color w:val="000000"/>
          <w:szCs w:val="21"/>
        </w:rPr>
      </w:pPr>
      <w:r>
        <w:rPr>
          <w:rFonts w:hint="eastAsia" w:ascii="宋体" w:hAnsi="宋体" w:cs="宋体"/>
          <w:color w:val="000000"/>
          <w:szCs w:val="21"/>
        </w:rPr>
        <w:t>货物为原厂商未启封全新包装，具有出厂合格证，序列号、包装箱号与出厂批号一致，并可追索查阅。</w:t>
      </w:r>
    </w:p>
    <w:p>
      <w:pPr>
        <w:numPr>
          <w:ilvl w:val="0"/>
          <w:numId w:val="15"/>
        </w:numPr>
        <w:tabs>
          <w:tab w:val="left" w:pos="851"/>
          <w:tab w:val="left" w:pos="900"/>
        </w:tabs>
        <w:autoSpaceDE w:val="0"/>
        <w:autoSpaceDN w:val="0"/>
        <w:adjustRightInd w:val="0"/>
        <w:snapToGrid w:val="0"/>
        <w:spacing w:line="360" w:lineRule="auto"/>
        <w:ind w:left="851"/>
        <w:rPr>
          <w:rFonts w:ascii="宋体" w:hAnsi="宋体"/>
          <w:color w:val="000000"/>
          <w:szCs w:val="21"/>
        </w:rPr>
      </w:pPr>
      <w:r>
        <w:rPr>
          <w:rFonts w:hint="eastAsia" w:ascii="宋体" w:hAnsi="宋体" w:cs="宋体"/>
          <w:color w:val="000000"/>
          <w:szCs w:val="21"/>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人承担。</w:t>
      </w:r>
    </w:p>
    <w:p>
      <w:pPr>
        <w:pStyle w:val="4"/>
        <w:numPr>
          <w:ilvl w:val="0"/>
          <w:numId w:val="12"/>
        </w:numPr>
        <w:tabs>
          <w:tab w:val="left" w:pos="420"/>
          <w:tab w:val="left" w:pos="540"/>
        </w:tabs>
        <w:adjustRightInd w:val="0"/>
        <w:snapToGrid w:val="0"/>
        <w:spacing w:line="360" w:lineRule="auto"/>
        <w:rPr>
          <w:rFonts w:hAnsi="宋体"/>
          <w:b/>
          <w:bCs/>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质量要求：</w:t>
      </w:r>
    </w:p>
    <w:p>
      <w:pPr>
        <w:pStyle w:val="20"/>
        <w:numPr>
          <w:ilvl w:val="0"/>
          <w:numId w:val="16"/>
        </w:numPr>
        <w:tabs>
          <w:tab w:val="left" w:pos="851"/>
          <w:tab w:val="left" w:pos="900"/>
        </w:tabs>
        <w:autoSpaceDE w:val="0"/>
        <w:autoSpaceDN w:val="0"/>
        <w:adjustRightInd w:val="0"/>
        <w:snapToGrid w:val="0"/>
        <w:spacing w:line="360" w:lineRule="auto"/>
        <w:ind w:left="426" w:firstLineChars="0"/>
        <w:rPr>
          <w:rFonts w:ascii="宋体" w:hAnsi="宋体"/>
          <w:color w:val="000000"/>
          <w:szCs w:val="21"/>
        </w:rPr>
      </w:pPr>
      <w:r>
        <w:rPr>
          <w:rFonts w:hint="eastAsia" w:ascii="宋体" w:hAnsi="宋体"/>
          <w:color w:val="000000"/>
          <w:szCs w:val="21"/>
        </w:rPr>
        <w:t>成交人必须保证提供的产品为合法销售、渠道正规、全新正品，如果出现假冒伪劣、盗版、产权不明等不合格产品，或供货质量不符合要求的，采购人有权取消合同并追究相关的法律责任。</w:t>
      </w:r>
    </w:p>
    <w:p>
      <w:pPr>
        <w:pStyle w:val="20"/>
        <w:numPr>
          <w:ilvl w:val="0"/>
          <w:numId w:val="16"/>
        </w:numPr>
        <w:tabs>
          <w:tab w:val="left" w:pos="851"/>
          <w:tab w:val="left" w:pos="900"/>
        </w:tabs>
        <w:autoSpaceDE w:val="0"/>
        <w:autoSpaceDN w:val="0"/>
        <w:adjustRightInd w:val="0"/>
        <w:snapToGrid w:val="0"/>
        <w:spacing w:line="360" w:lineRule="auto"/>
        <w:ind w:left="426" w:firstLineChars="0"/>
        <w:rPr>
          <w:rFonts w:ascii="宋体" w:hAnsi="宋体"/>
          <w:color w:val="000000"/>
          <w:szCs w:val="21"/>
        </w:rPr>
      </w:pPr>
      <w:r>
        <w:rPr>
          <w:rFonts w:hint="eastAsia" w:ascii="宋体" w:hAnsi="宋体"/>
          <w:color w:val="000000"/>
          <w:szCs w:val="21"/>
        </w:rPr>
        <w:t>货物在验收、使用等过程中出现故障或质量问题，成交人须在接到采购人通知后2个工作日内派人到现场予以更换。</w:t>
      </w:r>
    </w:p>
    <w:p>
      <w:pPr>
        <w:pStyle w:val="20"/>
        <w:numPr>
          <w:ilvl w:val="0"/>
          <w:numId w:val="16"/>
        </w:numPr>
        <w:tabs>
          <w:tab w:val="left" w:pos="426"/>
        </w:tabs>
        <w:autoSpaceDE w:val="0"/>
        <w:autoSpaceDN w:val="0"/>
        <w:adjustRightInd w:val="0"/>
        <w:snapToGrid w:val="0"/>
        <w:spacing w:line="360" w:lineRule="auto"/>
        <w:ind w:left="426" w:firstLineChars="0"/>
        <w:rPr>
          <w:rFonts w:ascii="宋体" w:hAnsi="宋体"/>
          <w:color w:val="000000"/>
          <w:szCs w:val="21"/>
        </w:rPr>
      </w:pPr>
      <w:r>
        <w:rPr>
          <w:rFonts w:hint="eastAsia" w:ascii="宋体" w:hAnsi="宋体"/>
          <w:color w:val="000000"/>
          <w:szCs w:val="21"/>
        </w:rPr>
        <w:t>从货物送达且验收完成之日起，采购人所购买的产品享有国家三包政策，质保期不少于1年（如二、项目采购内容“规格”中另有规定的除外）。</w:t>
      </w:r>
    </w:p>
    <w:p>
      <w:pPr>
        <w:pStyle w:val="20"/>
        <w:numPr>
          <w:ilvl w:val="0"/>
          <w:numId w:val="16"/>
        </w:numPr>
        <w:tabs>
          <w:tab w:val="left" w:pos="851"/>
          <w:tab w:val="left" w:pos="900"/>
        </w:tabs>
        <w:autoSpaceDE w:val="0"/>
        <w:autoSpaceDN w:val="0"/>
        <w:adjustRightInd w:val="0"/>
        <w:snapToGrid w:val="0"/>
        <w:spacing w:line="360" w:lineRule="auto"/>
        <w:ind w:left="426" w:firstLineChars="0"/>
        <w:rPr>
          <w:rFonts w:ascii="宋体" w:hAnsi="宋体"/>
          <w:color w:val="000000"/>
          <w:szCs w:val="21"/>
        </w:rPr>
      </w:pPr>
      <w:r>
        <w:rPr>
          <w:rFonts w:hint="eastAsia" w:ascii="宋体" w:hAnsi="宋体"/>
          <w:color w:val="000000"/>
          <w:szCs w:val="21"/>
        </w:rPr>
        <w:t>成交人需结合清单中品牌、规格和备注的要求供货。</w:t>
      </w:r>
    </w:p>
    <w:p>
      <w:pPr>
        <w:pStyle w:val="4"/>
        <w:numPr>
          <w:ilvl w:val="0"/>
          <w:numId w:val="12"/>
        </w:numPr>
        <w:tabs>
          <w:tab w:val="left" w:pos="420"/>
          <w:tab w:val="left" w:pos="540"/>
        </w:tabs>
        <w:adjustRightInd w:val="0"/>
        <w:snapToGrid w:val="0"/>
        <w:spacing w:line="360" w:lineRule="auto"/>
        <w:rPr>
          <w:rFonts w:hAnsi="宋体"/>
          <w:b/>
          <w:bCs/>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配送要求：</w:t>
      </w:r>
    </w:p>
    <w:p>
      <w:pPr>
        <w:pStyle w:val="20"/>
        <w:numPr>
          <w:ilvl w:val="0"/>
          <w:numId w:val="17"/>
        </w:numPr>
        <w:tabs>
          <w:tab w:val="left" w:pos="851"/>
          <w:tab w:val="left" w:pos="900"/>
        </w:tabs>
        <w:autoSpaceDE w:val="0"/>
        <w:autoSpaceDN w:val="0"/>
        <w:adjustRightInd w:val="0"/>
        <w:snapToGrid w:val="0"/>
        <w:spacing w:line="360" w:lineRule="auto"/>
        <w:ind w:left="426" w:firstLineChars="0"/>
        <w:rPr>
          <w:rFonts w:ascii="宋体" w:hAnsi="宋体"/>
          <w:color w:val="000000"/>
          <w:szCs w:val="21"/>
        </w:rPr>
      </w:pPr>
      <w:r>
        <w:rPr>
          <w:rFonts w:hint="eastAsia" w:ascii="宋体" w:hAnsi="宋体"/>
          <w:b/>
          <w:color w:val="000000"/>
          <w:szCs w:val="21"/>
        </w:rPr>
        <w:t>所有产品必须由成交人自行配送到采购人指定地点，进行当面交货，不接受快递送货，如遇供应商委托快递送货交接的情况，采购人有权拒收货物</w:t>
      </w:r>
      <w:r>
        <w:rPr>
          <w:rFonts w:hint="eastAsia" w:ascii="宋体" w:hAnsi="宋体"/>
          <w:color w:val="000000"/>
          <w:szCs w:val="21"/>
        </w:rPr>
        <w:t>。</w:t>
      </w:r>
    </w:p>
    <w:p>
      <w:pPr>
        <w:pStyle w:val="20"/>
        <w:numPr>
          <w:ilvl w:val="0"/>
          <w:numId w:val="17"/>
        </w:numPr>
        <w:tabs>
          <w:tab w:val="left" w:pos="426"/>
        </w:tabs>
        <w:autoSpaceDE w:val="0"/>
        <w:autoSpaceDN w:val="0"/>
        <w:adjustRightInd w:val="0"/>
        <w:snapToGrid w:val="0"/>
        <w:spacing w:line="360" w:lineRule="auto"/>
        <w:ind w:left="426" w:firstLineChars="0"/>
        <w:rPr>
          <w:rFonts w:ascii="宋体" w:hAnsi="宋体"/>
          <w:color w:val="000000"/>
          <w:szCs w:val="21"/>
        </w:rPr>
      </w:pPr>
      <w:r>
        <w:rPr>
          <w:rFonts w:hint="eastAsia" w:ascii="宋体" w:hAnsi="宋体"/>
          <w:color w:val="000000"/>
          <w:szCs w:val="21"/>
        </w:rPr>
        <w:t>收货地址：广州市白云区启德路1号广州市疾病预防控制中心1号楼1楼物业，收货人：廖先生，13580552875。</w:t>
      </w:r>
    </w:p>
    <w:p>
      <w:pPr>
        <w:pStyle w:val="4"/>
        <w:numPr>
          <w:ilvl w:val="0"/>
          <w:numId w:val="12"/>
        </w:numPr>
        <w:tabs>
          <w:tab w:val="left" w:pos="420"/>
          <w:tab w:val="left" w:pos="540"/>
        </w:tabs>
        <w:adjustRightInd w:val="0"/>
        <w:snapToGrid w:val="0"/>
        <w:spacing w:line="360" w:lineRule="auto"/>
        <w:rPr>
          <w:rFonts w:hAnsi="宋体"/>
          <w:b/>
          <w:bCs/>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付款方式</w:t>
      </w:r>
    </w:p>
    <w:p>
      <w:pPr>
        <w:widowControl/>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由采购人按下列程序付款：</w:t>
      </w:r>
    </w:p>
    <w:p>
      <w:pPr>
        <w:pStyle w:val="20"/>
        <w:widowControl/>
        <w:numPr>
          <w:ilvl w:val="0"/>
          <w:numId w:val="18"/>
        </w:numPr>
        <w:spacing w:line="360" w:lineRule="auto"/>
        <w:ind w:left="426" w:firstLineChars="0"/>
        <w:rPr>
          <w:rFonts w:ascii="宋体" w:hAnsi="宋体"/>
          <w:color w:val="000000" w:themeColor="text1"/>
          <w:szCs w:val="21"/>
          <w14:textFill>
            <w14:solidFill>
              <w14:schemeClr w14:val="tx1"/>
            </w14:solidFill>
          </w14:textFill>
        </w:rPr>
      </w:pPr>
      <w:r>
        <w:rPr>
          <w:rStyle w:val="16"/>
          <w:rFonts w:hint="eastAsia" w:ascii="宋体" w:hAnsi="宋体"/>
        </w:rPr>
        <w:t>验收合格后，供应商提供发票，采购人根据合同、发票、送货单、银行确认书一次性对公支付。</w:t>
      </w:r>
    </w:p>
    <w:p>
      <w:pPr>
        <w:pStyle w:val="20"/>
        <w:widowControl/>
        <w:numPr>
          <w:ilvl w:val="0"/>
          <w:numId w:val="18"/>
        </w:numPr>
        <w:spacing w:line="360" w:lineRule="auto"/>
        <w:ind w:left="426"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成交人凭以下有效文件与采购人结算：</w:t>
      </w:r>
    </w:p>
    <w:p>
      <w:pPr>
        <w:widowControl/>
        <w:numPr>
          <w:ilvl w:val="3"/>
          <w:numId w:val="19"/>
        </w:numPr>
        <w:spacing w:line="360" w:lineRule="auto"/>
        <w:ind w:left="849" w:leftChars="202" w:hanging="42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已签收送货单；</w:t>
      </w:r>
    </w:p>
    <w:p>
      <w:pPr>
        <w:widowControl/>
        <w:numPr>
          <w:ilvl w:val="3"/>
          <w:numId w:val="19"/>
        </w:numPr>
        <w:spacing w:line="360" w:lineRule="auto"/>
        <w:ind w:left="849" w:leftChars="202" w:hanging="42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成交人开具的正式发票；</w:t>
      </w:r>
    </w:p>
    <w:p>
      <w:pPr>
        <w:pStyle w:val="20"/>
        <w:numPr>
          <w:ilvl w:val="3"/>
          <w:numId w:val="19"/>
        </w:numPr>
        <w:spacing w:line="360" w:lineRule="auto"/>
        <w:ind w:left="849" w:leftChars="202" w:hanging="425"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成交通知书；</w:t>
      </w:r>
    </w:p>
    <w:p>
      <w:pPr>
        <w:pStyle w:val="20"/>
        <w:numPr>
          <w:ilvl w:val="3"/>
          <w:numId w:val="19"/>
        </w:numPr>
        <w:spacing w:line="360" w:lineRule="auto"/>
        <w:ind w:left="849" w:leftChars="202" w:hanging="425"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验收报告（加盖采购人公章）。</w:t>
      </w:r>
    </w:p>
    <w:p>
      <w:pPr>
        <w:pStyle w:val="20"/>
        <w:widowControl/>
        <w:numPr>
          <w:ilvl w:val="0"/>
          <w:numId w:val="18"/>
        </w:numPr>
        <w:spacing w:line="360" w:lineRule="auto"/>
        <w:ind w:left="426"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开票资料</w:t>
      </w:r>
    </w:p>
    <w:p>
      <w:pPr>
        <w:spacing w:line="360" w:lineRule="auto"/>
        <w:ind w:left="420" w:leftChars="200"/>
        <w:rPr>
          <w:rFonts w:ascii="宋体" w:hAnsi="宋体"/>
          <w:color w:val="000000" w:themeColor="text1"/>
          <w:szCs w:val="21"/>
          <w14:textFill>
            <w14:solidFill>
              <w14:schemeClr w14:val="tx1"/>
            </w14:solidFill>
          </w14:textFill>
        </w:rPr>
      </w:pPr>
      <w:r>
        <w:rPr>
          <w:rFonts w:ascii="宋体" w:hAnsi="宋体"/>
        </w:rPr>
        <w:t>单位名称：广州市疾病预防控制中心 </w:t>
      </w:r>
      <w:r>
        <w:rPr>
          <w:rFonts w:ascii="宋体" w:hAnsi="宋体"/>
        </w:rPr>
        <w:br w:type="textWrapping"/>
      </w:r>
      <w:r>
        <w:rPr>
          <w:rFonts w:ascii="宋体" w:hAnsi="宋体"/>
        </w:rPr>
        <w:t>社会信用代码（税号）：12440100737179017T</w:t>
      </w:r>
      <w:r>
        <w:rPr>
          <w:rFonts w:ascii="宋体" w:hAnsi="宋体"/>
        </w:rPr>
        <w:br w:type="textWrapping"/>
      </w:r>
      <w:r>
        <w:rPr>
          <w:rFonts w:ascii="宋体" w:hAnsi="宋体"/>
        </w:rPr>
        <w:t>地址：广州市白云区启德路1号</w:t>
      </w:r>
    </w:p>
    <w:p>
      <w:pPr>
        <w:pStyle w:val="20"/>
        <w:numPr>
          <w:ilvl w:val="3"/>
          <w:numId w:val="19"/>
        </w:numPr>
        <w:spacing w:line="360" w:lineRule="auto"/>
        <w:ind w:left="849" w:leftChars="202" w:hanging="425"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br w:type="page"/>
      </w:r>
    </w:p>
    <w:p>
      <w:pPr>
        <w:pStyle w:val="9"/>
        <w:spacing w:before="0" w:after="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第三章 报价附件</w:t>
      </w:r>
    </w:p>
    <w:p>
      <w:pPr>
        <w:pStyle w:val="2"/>
        <w:spacing w:before="0" w:after="0"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报价表</w:t>
      </w:r>
    </w:p>
    <w:tbl>
      <w:tblPr>
        <w:tblStyle w:val="11"/>
        <w:tblW w:w="5436" w:type="pct"/>
        <w:jc w:val="center"/>
        <w:tblLayout w:type="autofit"/>
        <w:tblCellMar>
          <w:top w:w="0" w:type="dxa"/>
          <w:left w:w="108" w:type="dxa"/>
          <w:bottom w:w="0" w:type="dxa"/>
          <w:right w:w="108" w:type="dxa"/>
        </w:tblCellMar>
      </w:tblPr>
      <w:tblGrid>
        <w:gridCol w:w="430"/>
        <w:gridCol w:w="1128"/>
        <w:gridCol w:w="1371"/>
        <w:gridCol w:w="528"/>
        <w:gridCol w:w="993"/>
        <w:gridCol w:w="565"/>
        <w:gridCol w:w="851"/>
        <w:gridCol w:w="1182"/>
        <w:gridCol w:w="849"/>
        <w:gridCol w:w="849"/>
        <w:gridCol w:w="519"/>
      </w:tblGrid>
      <w:tr>
        <w:tblPrEx>
          <w:tblCellMar>
            <w:top w:w="0" w:type="dxa"/>
            <w:left w:w="108" w:type="dxa"/>
            <w:bottom w:w="0" w:type="dxa"/>
            <w:right w:w="108" w:type="dxa"/>
          </w:tblCellMar>
        </w:tblPrEx>
        <w:trPr>
          <w:trHeight w:val="510" w:hRule="atLeast"/>
          <w:jc w:val="center"/>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Cs w:val="21"/>
              </w:rPr>
            </w:pPr>
            <w:r>
              <w:rPr>
                <w:rFonts w:ascii="宋体" w:hAnsi="宋体" w:cs="Arial"/>
                <w:b/>
                <w:bCs/>
                <w:color w:val="000000"/>
                <w:kern w:val="0"/>
                <w:szCs w:val="21"/>
              </w:rPr>
              <w:t>序号</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Cs w:val="21"/>
              </w:rPr>
            </w:pPr>
            <w:r>
              <w:rPr>
                <w:rFonts w:ascii="宋体" w:hAnsi="宋体" w:cs="Arial"/>
                <w:b/>
                <w:bCs/>
                <w:color w:val="000000"/>
                <w:kern w:val="0"/>
                <w:szCs w:val="21"/>
              </w:rPr>
              <w:t>物品名称</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Cs w:val="21"/>
              </w:rPr>
            </w:pPr>
            <w:r>
              <w:rPr>
                <w:rFonts w:ascii="宋体" w:hAnsi="宋体" w:cs="Arial"/>
                <w:b/>
                <w:bCs/>
                <w:color w:val="000000"/>
                <w:kern w:val="0"/>
                <w:szCs w:val="21"/>
              </w:rPr>
              <w:t>规格</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Cs w:val="21"/>
              </w:rPr>
            </w:pPr>
            <w:r>
              <w:rPr>
                <w:rFonts w:ascii="宋体" w:hAnsi="宋体" w:cs="Arial"/>
                <w:b/>
                <w:bCs/>
                <w:color w:val="000000"/>
                <w:kern w:val="0"/>
                <w:szCs w:val="21"/>
              </w:rPr>
              <w:t>单位</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Cs w:val="21"/>
              </w:rPr>
            </w:pPr>
            <w:r>
              <w:rPr>
                <w:rFonts w:ascii="宋体" w:hAnsi="宋体" w:cs="Arial"/>
                <w:b/>
                <w:bCs/>
                <w:color w:val="000000"/>
                <w:kern w:val="0"/>
                <w:szCs w:val="21"/>
              </w:rPr>
              <w:t>单价</w:t>
            </w:r>
            <w:r>
              <w:rPr>
                <w:rFonts w:hint="eastAsia" w:ascii="宋体" w:hAnsi="宋体" w:cs="Arial"/>
                <w:b/>
                <w:bCs/>
                <w:color w:val="000000"/>
                <w:kern w:val="0"/>
                <w:szCs w:val="21"/>
              </w:rPr>
              <w:t>最高限价（元）</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Cs w:val="21"/>
              </w:rPr>
            </w:pPr>
            <w:r>
              <w:rPr>
                <w:rFonts w:ascii="宋体" w:hAnsi="宋体" w:cs="Arial"/>
                <w:b/>
                <w:bCs/>
                <w:color w:val="000000"/>
                <w:kern w:val="0"/>
                <w:szCs w:val="21"/>
              </w:rPr>
              <w:t>数量</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Cs w:val="21"/>
              </w:rPr>
            </w:pPr>
            <w:r>
              <w:rPr>
                <w:rFonts w:ascii="宋体" w:hAnsi="宋体" w:cs="Arial"/>
                <w:b/>
                <w:bCs/>
                <w:color w:val="000000"/>
                <w:kern w:val="0"/>
                <w:szCs w:val="21"/>
              </w:rPr>
              <w:t>申领科室</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报价品牌或厂家</w:t>
            </w: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单价（元）</w:t>
            </w: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小计（元）</w:t>
            </w:r>
          </w:p>
        </w:tc>
        <w:tc>
          <w:tcPr>
            <w:tcW w:w="28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备注</w:t>
            </w:r>
          </w:p>
        </w:tc>
      </w:tr>
      <w:tr>
        <w:tblPrEx>
          <w:tblCellMar>
            <w:top w:w="0" w:type="dxa"/>
            <w:left w:w="108" w:type="dxa"/>
            <w:bottom w:w="0" w:type="dxa"/>
            <w:right w:w="108" w:type="dxa"/>
          </w:tblCellMar>
        </w:tblPrEx>
        <w:trPr>
          <w:trHeight w:val="510" w:hRule="atLeast"/>
          <w:jc w:val="center"/>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不锈钢铁链</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4mm</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米</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21</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510" w:hRule="atLeast"/>
          <w:jc w:val="center"/>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挂锁</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小、</w:t>
            </w:r>
            <w:r>
              <w:rPr>
                <w:rFonts w:ascii="宋体" w:hAnsi="宋体" w:cs="Arial"/>
                <w:color w:val="000000"/>
                <w:kern w:val="0"/>
                <w:szCs w:val="21"/>
              </w:rPr>
              <w:t>40mm</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把</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510" w:hRule="atLeast"/>
          <w:jc w:val="center"/>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3</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双联开关</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1位</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个</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25</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510" w:hRule="atLeast"/>
          <w:jc w:val="center"/>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4</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不锈钢防水电箱</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长：</w:t>
            </w:r>
            <w:r>
              <w:rPr>
                <w:rFonts w:ascii="宋体" w:hAnsi="宋体" w:cs="Arial"/>
                <w:color w:val="000000"/>
                <w:kern w:val="0"/>
                <w:szCs w:val="21"/>
              </w:rPr>
              <w:t>270MM 宽：100MM 高：200MM</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个</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55</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765" w:hRule="atLeast"/>
          <w:jc w:val="center"/>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5</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小便感应器（明装）</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阀体黄铜</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套</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150</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510" w:hRule="atLeast"/>
          <w:jc w:val="center"/>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6</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LED方形支架</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40W</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套</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30</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765" w:hRule="atLeast"/>
          <w:jc w:val="center"/>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7</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10W紫外线杀菌灯管</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支</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35</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510" w:hRule="atLeast"/>
          <w:jc w:val="center"/>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8</w:t>
            </w:r>
          </w:p>
        </w:tc>
        <w:tc>
          <w:tcPr>
            <w:tcW w:w="6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天花排气扇</w:t>
            </w:r>
          </w:p>
        </w:tc>
        <w:tc>
          <w:tcPr>
            <w:tcW w:w="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Cs w:val="21"/>
              </w:rPr>
            </w:pPr>
            <w:r>
              <w:rPr>
                <w:rFonts w:ascii="宋体" w:hAnsi="宋体" w:cs="Arial"/>
                <w:color w:val="000000"/>
                <w:kern w:val="0"/>
                <w:szCs w:val="21"/>
              </w:rPr>
              <w:t>BPT15-12-30</w:t>
            </w:r>
          </w:p>
        </w:tc>
        <w:tc>
          <w:tcPr>
            <w:tcW w:w="2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Cs w:val="21"/>
              </w:rPr>
            </w:pPr>
            <w:r>
              <w:rPr>
                <w:rFonts w:ascii="宋体" w:hAnsi="宋体" w:cs="Arial"/>
                <w:color w:val="000000"/>
                <w:kern w:val="0"/>
                <w:szCs w:val="21"/>
              </w:rPr>
              <w:t>台</w:t>
            </w:r>
          </w:p>
        </w:tc>
        <w:tc>
          <w:tcPr>
            <w:tcW w:w="5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Cs w:val="21"/>
              </w:rPr>
            </w:pPr>
            <w:r>
              <w:rPr>
                <w:rFonts w:ascii="宋体" w:hAnsi="宋体" w:cs="Arial"/>
                <w:color w:val="000000"/>
                <w:kern w:val="0"/>
                <w:szCs w:val="21"/>
              </w:rPr>
              <w:t>130</w:t>
            </w:r>
          </w:p>
        </w:tc>
        <w:tc>
          <w:tcPr>
            <w:tcW w:w="3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Cs w:val="21"/>
              </w:rPr>
            </w:pPr>
            <w:r>
              <w:rPr>
                <w:rFonts w:ascii="宋体" w:hAnsi="宋体" w:cs="Arial"/>
                <w:color w:val="000000"/>
                <w:kern w:val="0"/>
                <w:szCs w:val="21"/>
              </w:rPr>
              <w:t>10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1020" w:hRule="atLeast"/>
          <w:jc w:val="center"/>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9</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多股铜芯电线（黄、绿、红、蓝）</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4㎡</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米</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4</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200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510" w:hRule="atLeast"/>
          <w:jc w:val="center"/>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分色纸</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美纹纸、</w:t>
            </w:r>
            <w:r>
              <w:rPr>
                <w:rFonts w:ascii="宋体" w:hAnsi="宋体" w:cs="Arial"/>
                <w:color w:val="000000"/>
                <w:kern w:val="0"/>
                <w:szCs w:val="21"/>
              </w:rPr>
              <w:t>20mm*50m</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个</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6</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765" w:hRule="atLeast"/>
          <w:jc w:val="center"/>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11</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强力老虎夹喉箍</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2.5寸79MM</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个</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6</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510" w:hRule="atLeast"/>
          <w:jc w:val="center"/>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12</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强力不锈钢喉箍</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20-22</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个</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4</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30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510" w:hRule="atLeast"/>
          <w:jc w:val="center"/>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13</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强力老虎夹喉箍</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4寸117MM</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个</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7.5</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765" w:hRule="atLeast"/>
          <w:jc w:val="center"/>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14</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黑色橡胶软管</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2.5寸64MM7层</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米</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20</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18</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510" w:hRule="atLeast"/>
          <w:jc w:val="center"/>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15</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黑色橡胶软管</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4寸102MM7层</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米</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30</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18</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510" w:hRule="atLeast"/>
          <w:jc w:val="center"/>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16</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全塑天花换气扇</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250MM</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台</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50</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510" w:hRule="atLeast"/>
          <w:jc w:val="center"/>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17</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PVC水管管码</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6分</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个</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11</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50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510" w:hRule="atLeast"/>
          <w:jc w:val="center"/>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18</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PVC水管管码</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4分</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个</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50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510" w:hRule="atLeast"/>
          <w:jc w:val="center"/>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19</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一灯二三三插</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10A</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个</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15</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50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1530" w:hRule="atLeast"/>
          <w:jc w:val="center"/>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20</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电动化工抽液泵</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600W功率，电压220V，流量60-80L/min,扬程6m,出液口口径2.5cm，可抽30%浓度酸碱和腐蚀性液体</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台</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950</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1</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510" w:hRule="atLeast"/>
          <w:jc w:val="center"/>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21</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八齿弧形卡槽</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25升堆码桶开桶器</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个</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20</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2</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ascii="宋体" w:hAnsi="宋体" w:cs="Arial"/>
                <w:color w:val="000000"/>
                <w:kern w:val="0"/>
                <w:szCs w:val="21"/>
              </w:rPr>
              <w:t>后勤保卫部</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510"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合计（每项小计之和）=人民币</w:t>
            </w:r>
            <w:r>
              <w:rPr>
                <w:rFonts w:hint="eastAsia" w:ascii="宋体" w:hAnsi="宋体" w:cs="Arial"/>
                <w:b/>
                <w:bCs/>
                <w:color w:val="000000"/>
                <w:kern w:val="0"/>
                <w:szCs w:val="21"/>
                <w:u w:val="single"/>
              </w:rPr>
              <w:t xml:space="preserve">    </w:t>
            </w:r>
            <w:r>
              <w:rPr>
                <w:rFonts w:hint="eastAsia" w:ascii="宋体" w:hAnsi="宋体" w:cs="Arial"/>
                <w:b/>
                <w:bCs/>
                <w:color w:val="000000"/>
                <w:kern w:val="0"/>
                <w:szCs w:val="21"/>
              </w:rPr>
              <w:t>元</w:t>
            </w:r>
          </w:p>
        </w:tc>
      </w:tr>
    </w:tbl>
    <w:p>
      <w:pPr>
        <w:rPr>
          <w:rFonts w:ascii="宋体" w:hAnsi="宋体"/>
          <w:color w:val="000000" w:themeColor="text1"/>
          <w14:textFill>
            <w14:solidFill>
              <w14:schemeClr w14:val="tx1"/>
            </w14:solidFill>
          </w14:textFill>
        </w:rPr>
      </w:pPr>
    </w:p>
    <w:p>
      <w:pPr>
        <w:spacing w:line="360" w:lineRule="auto"/>
        <w:rPr>
          <w:rFonts w:ascii="宋体" w:hAnsi="宋体"/>
          <w:b/>
          <w:color w:val="000000" w:themeColor="text1"/>
          <w:spacing w:val="4"/>
          <w:szCs w:val="21"/>
          <w14:textFill>
            <w14:solidFill>
              <w14:schemeClr w14:val="tx1"/>
            </w14:solidFill>
          </w14:textFill>
        </w:rPr>
      </w:pPr>
      <w:r>
        <w:rPr>
          <w:rFonts w:hint="eastAsia" w:ascii="宋体" w:hAnsi="宋体"/>
          <w:b/>
          <w:color w:val="000000" w:themeColor="text1"/>
          <w:spacing w:val="4"/>
          <w:szCs w:val="21"/>
          <w14:textFill>
            <w14:solidFill>
              <w14:schemeClr w14:val="tx1"/>
            </w14:solidFill>
          </w14:textFill>
        </w:rPr>
        <w:t>注：</w:t>
      </w:r>
      <w:r>
        <w:rPr>
          <w:rFonts w:ascii="宋体" w:hAnsi="宋体"/>
          <w:b/>
          <w:color w:val="000000" w:themeColor="text1"/>
          <w:spacing w:val="4"/>
          <w:szCs w:val="21"/>
          <w14:textFill>
            <w14:solidFill>
              <w14:schemeClr w14:val="tx1"/>
            </w14:solidFill>
          </w14:textFill>
        </w:rPr>
        <w:t xml:space="preserve"> </w:t>
      </w:r>
    </w:p>
    <w:p>
      <w:pPr>
        <w:pStyle w:val="8"/>
        <w:numPr>
          <w:ilvl w:val="0"/>
          <w:numId w:val="20"/>
        </w:numPr>
        <w:shd w:val="clear" w:color="auto" w:fill="FFFFFF"/>
        <w:spacing w:before="0" w:beforeAutospacing="0" w:after="0" w:afterAutospacing="0" w:line="360" w:lineRule="auto"/>
        <w:jc w:val="both"/>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供应商必须按报价表的格式填写，不得增加或删除表格内容。除品牌、单价、金额或项目要求填写的内容外，不得擅自改动报价表内容，否则将有可能影响成交结果，不推荐为成交候选人；</w:t>
      </w:r>
    </w:p>
    <w:p>
      <w:pPr>
        <w:widowControl/>
        <w:numPr>
          <w:ilvl w:val="0"/>
          <w:numId w:val="20"/>
        </w:numPr>
        <w:spacing w:line="360" w:lineRule="auto"/>
        <w:rPr>
          <w:rFonts w:ascii="宋体" w:hAnsi="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所有价格均系用人民币表示，单位为元，均为含税价；</w:t>
      </w:r>
    </w:p>
    <w:p>
      <w:pPr>
        <w:widowControl/>
        <w:numPr>
          <w:ilvl w:val="0"/>
          <w:numId w:val="20"/>
        </w:numPr>
        <w:spacing w:line="360" w:lineRule="auto"/>
        <w:rPr>
          <w:rFonts w:ascii="宋体" w:hAnsi="宋体"/>
          <w:b/>
          <w:bCs/>
          <w:color w:val="000000" w:themeColor="text1"/>
          <w:kern w:val="0"/>
          <w14:textFill>
            <w14:solidFill>
              <w14:schemeClr w14:val="tx1"/>
            </w14:solidFill>
          </w14:textFill>
        </w:rPr>
      </w:pPr>
      <w:r>
        <w:rPr>
          <w:rFonts w:ascii="宋体" w:hAnsi="宋体" w:cs="宋体"/>
          <w:b/>
          <w:bCs/>
          <w:color w:val="000000" w:themeColor="text1"/>
          <w:kern w:val="0"/>
          <w14:textFill>
            <w14:solidFill>
              <w14:schemeClr w14:val="tx1"/>
            </w14:solidFill>
          </w14:textFill>
        </w:rPr>
        <w:t>大写金额和小写金额不一致的</w:t>
      </w:r>
      <w:r>
        <w:rPr>
          <w:rFonts w:hint="eastAsia" w:ascii="宋体" w:hAnsi="宋体" w:cs="宋体"/>
          <w:b/>
          <w:bCs/>
          <w:color w:val="000000" w:themeColor="text1"/>
          <w:kern w:val="0"/>
          <w14:textFill>
            <w14:solidFill>
              <w14:schemeClr w14:val="tx1"/>
            </w14:solidFill>
          </w14:textFill>
        </w:rPr>
        <w:t>，</w:t>
      </w:r>
      <w:r>
        <w:rPr>
          <w:rFonts w:ascii="宋体" w:hAnsi="宋体" w:cs="宋体"/>
          <w:b/>
          <w:bCs/>
          <w:color w:val="000000" w:themeColor="text1"/>
          <w:kern w:val="0"/>
          <w14:textFill>
            <w14:solidFill>
              <w14:schemeClr w14:val="tx1"/>
            </w14:solidFill>
          </w14:textFill>
        </w:rPr>
        <w:t>以大写金额为准；单价金额小数点或者百分比有明显错位的</w:t>
      </w:r>
      <w:r>
        <w:rPr>
          <w:rFonts w:hint="eastAsia" w:ascii="宋体" w:hAnsi="宋体" w:cs="宋体"/>
          <w:b/>
          <w:bCs/>
          <w:color w:val="000000" w:themeColor="text1"/>
          <w:kern w:val="0"/>
          <w14:textFill>
            <w14:solidFill>
              <w14:schemeClr w14:val="tx1"/>
            </w14:solidFill>
          </w14:textFill>
        </w:rPr>
        <w:t>，</w:t>
      </w:r>
      <w:r>
        <w:rPr>
          <w:rFonts w:ascii="宋体" w:hAnsi="宋体" w:cs="宋体"/>
          <w:b/>
          <w:bCs/>
          <w:color w:val="000000" w:themeColor="text1"/>
          <w:kern w:val="0"/>
          <w14:textFill>
            <w14:solidFill>
              <w14:schemeClr w14:val="tx1"/>
            </w14:solidFill>
          </w14:textFill>
        </w:rPr>
        <w:t>以报价表的总价为准</w:t>
      </w:r>
      <w:r>
        <w:rPr>
          <w:rFonts w:hint="eastAsia" w:ascii="宋体" w:hAnsi="宋体" w:cs="宋体"/>
          <w:b/>
          <w:bCs/>
          <w:color w:val="000000" w:themeColor="text1"/>
          <w:kern w:val="0"/>
          <w14:textFill>
            <w14:solidFill>
              <w14:schemeClr w14:val="tx1"/>
            </w14:solidFill>
          </w14:textFill>
        </w:rPr>
        <w:t>，</w:t>
      </w:r>
      <w:r>
        <w:rPr>
          <w:rFonts w:ascii="宋体" w:hAnsi="宋体" w:cs="宋体"/>
          <w:b/>
          <w:bCs/>
          <w:color w:val="000000" w:themeColor="text1"/>
          <w:kern w:val="0"/>
          <w14:textFill>
            <w14:solidFill>
              <w14:schemeClr w14:val="tx1"/>
            </w14:solidFill>
          </w14:textFill>
        </w:rPr>
        <w:t>并修改单价；总价金额与按单价汇总金额不一致的</w:t>
      </w:r>
      <w:r>
        <w:rPr>
          <w:rFonts w:hint="eastAsia" w:ascii="宋体" w:hAnsi="宋体" w:cs="宋体"/>
          <w:b/>
          <w:bCs/>
          <w:color w:val="000000" w:themeColor="text1"/>
          <w:kern w:val="0"/>
          <w14:textFill>
            <w14:solidFill>
              <w14:schemeClr w14:val="tx1"/>
            </w14:solidFill>
          </w14:textFill>
        </w:rPr>
        <w:t>，</w:t>
      </w:r>
      <w:r>
        <w:rPr>
          <w:rFonts w:ascii="宋体" w:hAnsi="宋体" w:cs="宋体"/>
          <w:b/>
          <w:bCs/>
          <w:color w:val="000000" w:themeColor="text1"/>
          <w:kern w:val="0"/>
          <w14:textFill>
            <w14:solidFill>
              <w14:schemeClr w14:val="tx1"/>
            </w14:solidFill>
          </w14:textFill>
        </w:rPr>
        <w:t>以单价金额计算结果为准；不接受总价优惠折扣形式的报价</w:t>
      </w:r>
      <w:r>
        <w:rPr>
          <w:rFonts w:hint="eastAsia" w:ascii="宋体" w:hAnsi="宋体" w:cs="宋体"/>
          <w:b/>
          <w:bCs/>
          <w:color w:val="000000" w:themeColor="text1"/>
          <w:kern w:val="0"/>
          <w14:textFill>
            <w14:solidFill>
              <w14:schemeClr w14:val="tx1"/>
            </w14:solidFill>
          </w14:textFill>
        </w:rPr>
        <w:t>，</w:t>
      </w:r>
      <w:r>
        <w:rPr>
          <w:rFonts w:ascii="宋体" w:hAnsi="宋体" w:cs="宋体"/>
          <w:b/>
          <w:bCs/>
          <w:color w:val="000000" w:themeColor="text1"/>
          <w:kern w:val="0"/>
          <w14:textFill>
            <w14:solidFill>
              <w14:schemeClr w14:val="tx1"/>
            </w14:solidFill>
          </w14:textFill>
        </w:rPr>
        <w:t>供应商应将对项目的优惠直接在清单报价中体现出来。如果供应商不接受对其错误的更正</w:t>
      </w:r>
      <w:r>
        <w:rPr>
          <w:rFonts w:hint="eastAsia" w:ascii="宋体" w:hAnsi="宋体" w:cs="宋体"/>
          <w:b/>
          <w:bCs/>
          <w:color w:val="000000" w:themeColor="text1"/>
          <w:kern w:val="0"/>
          <w14:textFill>
            <w14:solidFill>
              <w14:schemeClr w14:val="tx1"/>
            </w14:solidFill>
          </w14:textFill>
        </w:rPr>
        <w:t>，</w:t>
      </w:r>
      <w:r>
        <w:rPr>
          <w:rFonts w:ascii="宋体" w:hAnsi="宋体" w:cs="宋体"/>
          <w:b/>
          <w:bCs/>
          <w:color w:val="000000" w:themeColor="text1"/>
          <w:kern w:val="0"/>
          <w14:textFill>
            <w14:solidFill>
              <w14:schemeClr w14:val="tx1"/>
            </w14:solidFill>
          </w14:textFill>
        </w:rPr>
        <w:t>其报价将被视为无效报价；</w:t>
      </w:r>
    </w:p>
    <w:p>
      <w:pPr>
        <w:pStyle w:val="8"/>
        <w:numPr>
          <w:ilvl w:val="0"/>
          <w:numId w:val="20"/>
        </w:numPr>
        <w:shd w:val="clear" w:color="auto" w:fill="FFFFFF"/>
        <w:spacing w:before="0" w:beforeAutospacing="0" w:after="0" w:afterAutospacing="0" w:line="360" w:lineRule="auto"/>
        <w:jc w:val="both"/>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平台上报价与报价表合计不一致的，以报价表合计（经价格核准后的价格）为准。</w:t>
      </w:r>
    </w:p>
    <w:p>
      <w:pPr>
        <w:spacing w:line="360" w:lineRule="auto"/>
        <w:ind w:firstLine="3924" w:firstLineChars="1800"/>
        <w:rPr>
          <w:rFonts w:ascii="宋体" w:hAnsi="宋体"/>
          <w:color w:val="000000" w:themeColor="text1"/>
          <w:spacing w:val="4"/>
          <w:szCs w:val="21"/>
          <w14:textFill>
            <w14:solidFill>
              <w14:schemeClr w14:val="tx1"/>
            </w14:solidFill>
          </w14:textFill>
        </w:rPr>
      </w:pPr>
    </w:p>
    <w:p>
      <w:pPr>
        <w:spacing w:line="360" w:lineRule="auto"/>
        <w:ind w:firstLine="3924" w:firstLineChars="1800"/>
        <w:rPr>
          <w:rFonts w:ascii="宋体" w:hAnsi="宋体"/>
          <w:color w:val="000000" w:themeColor="text1"/>
          <w:spacing w:val="4"/>
          <w:szCs w:val="21"/>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p>
    <w:p>
      <w:pPr>
        <w:spacing w:line="360" w:lineRule="auto"/>
        <w:ind w:firstLine="3924" w:firstLineChars="1800"/>
        <w:rPr>
          <w:rFonts w:ascii="宋体" w:hAnsi="宋体"/>
          <w:color w:val="000000" w:themeColor="text1"/>
          <w:spacing w:val="4"/>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日期：</w:t>
      </w:r>
      <w:r>
        <w:rPr>
          <w:rFonts w:ascii="宋体" w:hAnsi="宋体"/>
          <w:color w:val="000000" w:themeColor="text1"/>
          <w14:textFill>
            <w14:solidFill>
              <w14:schemeClr w14:val="tx1"/>
            </w14:solidFill>
          </w14:textFill>
        </w:rPr>
        <w:br w:type="page"/>
      </w:r>
    </w:p>
    <w:p>
      <w:pPr>
        <w:pStyle w:val="2"/>
        <w:keepLines w:val="0"/>
        <w:spacing w:before="0" w:after="240"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用户需求书响应声明函</w:t>
      </w:r>
    </w:p>
    <w:p>
      <w:pPr>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致：广州市疾病预防控制中心、</w:t>
      </w:r>
      <w:r>
        <w:rPr>
          <w:rFonts w:ascii="宋体" w:hAnsi="宋体"/>
          <w:b/>
          <w:color w:val="000000" w:themeColor="text1"/>
          <w:szCs w:val="21"/>
          <w14:textFill>
            <w14:solidFill>
              <w14:schemeClr w14:val="tx1"/>
            </w14:solidFill>
          </w14:textFill>
        </w:rPr>
        <w:t>云采链（广州）信息科技有限公司</w:t>
      </w:r>
    </w:p>
    <w:p>
      <w:pPr>
        <w:spacing w:line="360" w:lineRule="auto"/>
        <w:rPr>
          <w:rFonts w:ascii="宋体" w:hAnsi="宋体"/>
          <w:color w:val="000000" w:themeColor="text1"/>
          <w:lang w:val="zh-CN"/>
          <w14:textFill>
            <w14:solidFill>
              <w14:schemeClr w14:val="tx1"/>
            </w14:solidFill>
          </w14:textFill>
        </w:rPr>
      </w:pPr>
    </w:p>
    <w:p>
      <w:pPr>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关于贵单位、贵司发布</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 xml:space="preserve">2024年4月五金耗材采购项目 </w:t>
      </w:r>
      <w:r>
        <w:rPr>
          <w:rFonts w:hint="eastAsia" w:ascii="宋体" w:hAnsi="宋体"/>
          <w:color w:val="000000" w:themeColor="text1"/>
          <w:szCs w:val="21"/>
          <w14:textFill>
            <w14:solidFill>
              <w14:schemeClr w14:val="tx1"/>
            </w14:solidFill>
          </w14:textFill>
        </w:rPr>
        <w:t>的竞价公告，本公司（企业）愿意参加采购活动，并作出如下声明：</w:t>
      </w:r>
    </w:p>
    <w:p>
      <w:pPr>
        <w:pStyle w:val="25"/>
        <w:tabs>
          <w:tab w:val="left" w:pos="426"/>
        </w:tabs>
        <w:snapToGrid w:val="0"/>
        <w:spacing w:line="360" w:lineRule="auto"/>
        <w:ind w:firstLine="409" w:firstLineChars="195"/>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25"/>
        <w:tabs>
          <w:tab w:val="left" w:pos="426"/>
        </w:tabs>
        <w:snapToGrid w:val="0"/>
        <w:spacing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b/>
          <w:color w:val="000000" w:themeColor="text1"/>
          <w14:textFill>
            <w14:solidFill>
              <w14:schemeClr w14:val="tx1"/>
            </w14:solidFill>
          </w14:textFill>
        </w:rPr>
      </w:pPr>
    </w:p>
    <w:p>
      <w:pPr>
        <w:autoSpaceDE w:val="0"/>
        <w:autoSpaceDN w:val="0"/>
        <w:adjustRightInd w:val="0"/>
        <w:spacing w:line="360" w:lineRule="auto"/>
        <w:ind w:firstLine="413" w:firstLineChars="196"/>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备注：</w:t>
      </w:r>
    </w:p>
    <w:p>
      <w:pPr>
        <w:pStyle w:val="20"/>
        <w:numPr>
          <w:ilvl w:val="0"/>
          <w:numId w:val="21"/>
        </w:numPr>
        <w:autoSpaceDE w:val="0"/>
        <w:autoSpaceDN w:val="0"/>
        <w:adjustRightInd w:val="0"/>
        <w:spacing w:line="360" w:lineRule="auto"/>
        <w:ind w:left="1196" w:hanging="357"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本声明函必须提供且内容不得擅自删改，否则视为响应无效。</w:t>
      </w:r>
    </w:p>
    <w:p>
      <w:pPr>
        <w:pStyle w:val="20"/>
        <w:numPr>
          <w:ilvl w:val="0"/>
          <w:numId w:val="21"/>
        </w:numPr>
        <w:snapToGrid w:val="0"/>
        <w:spacing w:line="360" w:lineRule="auto"/>
        <w:ind w:left="1196" w:hanging="357"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本声明函如有虚假或与事实不符的，作无效报价处理。</w:t>
      </w:r>
    </w:p>
    <w:p>
      <w:pPr>
        <w:widowControl/>
        <w:spacing w:line="360" w:lineRule="auto"/>
        <w:jc w:val="left"/>
        <w:rPr>
          <w:rFonts w:ascii="宋体" w:hAnsi="宋体"/>
          <w:b/>
          <w:bCs/>
          <w:color w:val="000000" w:themeColor="text1"/>
          <w:kern w:val="0"/>
          <w:sz w:val="32"/>
          <w:szCs w:val="32"/>
          <w14:textFill>
            <w14:solidFill>
              <w14:schemeClr w14:val="tx1"/>
            </w14:solidFill>
          </w14:textFill>
        </w:rPr>
      </w:pPr>
    </w:p>
    <w:p>
      <w:pPr>
        <w:wordWrap w:val="0"/>
        <w:spacing w:line="360" w:lineRule="auto"/>
        <w:jc w:val="right"/>
        <w:rPr>
          <w:rFonts w:ascii="宋体" w:hAnsi="宋体"/>
          <w:color w:val="000000" w:themeColor="text1"/>
          <w:szCs w:val="21"/>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r>
        <w:rPr>
          <w:rFonts w:ascii="宋体" w:hAnsi="宋体"/>
          <w:color w:val="000000" w:themeColor="text1"/>
          <w:spacing w:val="4"/>
          <w:szCs w:val="21"/>
          <w:u w:val="single"/>
          <w14:textFill>
            <w14:solidFill>
              <w14:schemeClr w14:val="tx1"/>
            </w14:solidFill>
          </w14:textFill>
        </w:rPr>
        <w:tab/>
      </w:r>
      <w:r>
        <w:rPr>
          <w:rFonts w:ascii="宋体" w:hAnsi="宋体"/>
          <w:color w:val="000000" w:themeColor="text1"/>
          <w:spacing w:val="4"/>
          <w:szCs w:val="21"/>
          <w:u w:val="single"/>
          <w14:textFill>
            <w14:solidFill>
              <w14:schemeClr w14:val="tx1"/>
            </w14:solidFill>
          </w14:textFill>
        </w:rPr>
        <w:tab/>
      </w:r>
      <w:r>
        <w:rPr>
          <w:rFonts w:ascii="宋体" w:hAnsi="宋体"/>
          <w:color w:val="000000" w:themeColor="text1"/>
          <w:spacing w:val="4"/>
          <w:szCs w:val="21"/>
          <w:u w:val="single"/>
          <w14:textFill>
            <w14:solidFill>
              <w14:schemeClr w14:val="tx1"/>
            </w14:solidFill>
          </w14:textFill>
        </w:rPr>
        <w:tab/>
      </w:r>
      <w:r>
        <w:rPr>
          <w:rFonts w:ascii="宋体" w:hAnsi="宋体"/>
          <w:color w:val="000000" w:themeColor="text1"/>
          <w:spacing w:val="4"/>
          <w:szCs w:val="21"/>
          <w:u w:val="single"/>
          <w14:textFill>
            <w14:solidFill>
              <w14:schemeClr w14:val="tx1"/>
            </w14:solidFill>
          </w14:textFill>
        </w:rPr>
        <w:tab/>
      </w:r>
    </w:p>
    <w:p>
      <w:pPr>
        <w:spacing w:line="360" w:lineRule="auto"/>
        <w:ind w:firstLine="105" w:firstLineChars="50"/>
        <w:jc w:val="right"/>
        <w:rPr>
          <w:rFonts w:ascii="宋体" w:hAnsi="宋体"/>
          <w:color w:val="000000" w:themeColor="text1"/>
          <w:szCs w:val="21"/>
          <w:u w:val="single"/>
          <w14:textFill>
            <w14:solidFill>
              <w14:schemeClr w14:val="tx1"/>
            </w14:solidFill>
          </w14:textFill>
        </w:rPr>
      </w:pPr>
    </w:p>
    <w:p>
      <w:pPr>
        <w:spacing w:line="360" w:lineRule="auto"/>
        <w:jc w:val="right"/>
        <w:rPr>
          <w:rFonts w:ascii="宋体" w:hAnsi="宋体"/>
          <w:color w:val="000000" w:themeColor="text1"/>
          <w:spacing w:val="4"/>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日期：</w:t>
      </w:r>
      <w:r>
        <w:rPr>
          <w:rFonts w:ascii="宋体" w:hAnsi="宋体"/>
          <w:color w:val="000000" w:themeColor="text1"/>
          <w:spacing w:val="4"/>
          <w:szCs w:val="21"/>
          <w:u w:val="single"/>
          <w14:textFill>
            <w14:solidFill>
              <w14:schemeClr w14:val="tx1"/>
            </w14:solidFill>
          </w14:textFill>
        </w:rPr>
        <w:tab/>
      </w:r>
      <w:r>
        <w:rPr>
          <w:rFonts w:ascii="宋体" w:hAnsi="宋体"/>
          <w:color w:val="000000" w:themeColor="text1"/>
          <w:spacing w:val="4"/>
          <w:szCs w:val="21"/>
          <w:u w:val="single"/>
          <w14:textFill>
            <w14:solidFill>
              <w14:schemeClr w14:val="tx1"/>
            </w14:solidFill>
          </w14:textFill>
        </w:rPr>
        <w:tab/>
      </w:r>
      <w:r>
        <w:rPr>
          <w:rFonts w:ascii="宋体" w:hAnsi="宋体"/>
          <w:color w:val="000000" w:themeColor="text1"/>
          <w:spacing w:val="4"/>
          <w:szCs w:val="21"/>
          <w:u w:val="single"/>
          <w14:textFill>
            <w14:solidFill>
              <w14:schemeClr w14:val="tx1"/>
            </w14:solidFill>
          </w14:textFill>
        </w:rPr>
        <w:tab/>
      </w:r>
      <w:r>
        <w:rPr>
          <w:rFonts w:ascii="宋体" w:hAnsi="宋体"/>
          <w:color w:val="000000" w:themeColor="text1"/>
          <w:spacing w:val="4"/>
          <w:szCs w:val="21"/>
          <w:u w:val="single"/>
          <w14:textFill>
            <w14:solidFill>
              <w14:schemeClr w14:val="tx1"/>
            </w14:solidFill>
          </w14:textFill>
        </w:rPr>
        <w:tab/>
      </w:r>
    </w:p>
    <w:p>
      <w:pPr>
        <w:widowControl/>
        <w:jc w:val="left"/>
        <w:rPr>
          <w:rFonts w:ascii="宋体" w:hAnsi="宋体"/>
          <w:szCs w:val="21"/>
        </w:rPr>
      </w:pPr>
      <w:r>
        <w:rPr>
          <w:rFonts w:ascii="宋体" w:hAnsi="宋体"/>
          <w:szCs w:val="21"/>
        </w:rPr>
        <w:br w:type="page"/>
      </w:r>
    </w:p>
    <w:p>
      <w:pPr>
        <w:keepNext/>
        <w:keepLines/>
        <w:spacing w:before="260" w:after="260" w:line="360" w:lineRule="auto"/>
        <w:jc w:val="center"/>
        <w:outlineLvl w:val="1"/>
        <w:rPr>
          <w:rFonts w:ascii="宋体" w:hAnsi="宋体"/>
          <w:szCs w:val="21"/>
          <w:u w:val="single"/>
        </w:rPr>
      </w:pPr>
      <w:r>
        <w:rPr>
          <w:rFonts w:hint="eastAsia" w:ascii="宋体" w:hAnsi="宋体"/>
          <w:b/>
          <w:bCs/>
          <w:sz w:val="32"/>
          <w:szCs w:val="32"/>
        </w:rPr>
        <w:t>供应商资格声明函</w:t>
      </w:r>
    </w:p>
    <w:p>
      <w:pPr>
        <w:autoSpaceDE w:val="0"/>
        <w:autoSpaceDN w:val="0"/>
        <w:adjustRightInd w:val="0"/>
        <w:spacing w:before="240" w:after="312" w:afterLines="100" w:line="360" w:lineRule="auto"/>
        <w:jc w:val="left"/>
        <w:rPr>
          <w:rFonts w:ascii="宋体" w:hAnsi="宋体"/>
          <w:b/>
          <w:kern w:val="0"/>
          <w:szCs w:val="21"/>
        </w:rPr>
      </w:pPr>
      <w:r>
        <w:rPr>
          <w:rFonts w:hint="eastAsia" w:ascii="宋体" w:hAnsi="宋体"/>
          <w:b/>
          <w:kern w:val="0"/>
          <w:szCs w:val="21"/>
        </w:rPr>
        <w:t>致：</w:t>
      </w:r>
      <w:r>
        <w:rPr>
          <w:rFonts w:hint="eastAsia" w:ascii="宋体" w:hAnsi="宋体"/>
          <w:b/>
          <w:color w:val="000000" w:themeColor="text1"/>
          <w:szCs w:val="21"/>
          <w14:textFill>
            <w14:solidFill>
              <w14:schemeClr w14:val="tx1"/>
            </w14:solidFill>
          </w14:textFill>
        </w:rPr>
        <w:t>广州市疾病预防控制中心</w:t>
      </w:r>
      <w:r>
        <w:rPr>
          <w:rFonts w:hint="eastAsia" w:ascii="宋体" w:hAnsi="宋体"/>
          <w:b/>
          <w:kern w:val="0"/>
          <w:szCs w:val="21"/>
        </w:rPr>
        <w:t>、云采链（广州）信息科技有限公司</w:t>
      </w:r>
    </w:p>
    <w:p>
      <w:pPr>
        <w:snapToGrid w:val="0"/>
        <w:spacing w:line="360" w:lineRule="auto"/>
        <w:ind w:firstLine="424" w:firstLineChars="202"/>
        <w:rPr>
          <w:rFonts w:ascii="宋体" w:hAnsi="宋体"/>
          <w:szCs w:val="21"/>
        </w:rPr>
      </w:pPr>
      <w:r>
        <w:rPr>
          <w:rFonts w:hint="eastAsia" w:ascii="宋体" w:hAnsi="宋体" w:cs="宋体"/>
          <w:szCs w:val="21"/>
        </w:rPr>
        <w:t>关于贵单位、贵司发布</w:t>
      </w:r>
      <w:r>
        <w:rPr>
          <w:rFonts w:hint="eastAsia" w:ascii="宋体" w:hAnsi="宋体" w:cs="宋体"/>
          <w:szCs w:val="21"/>
          <w:u w:val="single"/>
        </w:rPr>
        <w:t xml:space="preserve"> </w:t>
      </w:r>
      <w:r>
        <w:rPr>
          <w:rFonts w:hint="eastAsia" w:ascii="宋体" w:hAnsi="宋体"/>
          <w:b/>
          <w:color w:val="000000" w:themeColor="text1"/>
          <w:szCs w:val="21"/>
          <w:u w:val="single"/>
          <w14:textFill>
            <w14:solidFill>
              <w14:schemeClr w14:val="tx1"/>
            </w14:solidFill>
          </w14:textFill>
        </w:rPr>
        <w:t xml:space="preserve">2024年4月五金耗材采购项目 </w:t>
      </w:r>
      <w:r>
        <w:rPr>
          <w:rFonts w:hint="eastAsia" w:ascii="宋体" w:hAnsi="宋体"/>
          <w:bCs/>
          <w:szCs w:val="21"/>
        </w:rPr>
        <w:t>的</w:t>
      </w:r>
      <w:r>
        <w:rPr>
          <w:rFonts w:hint="eastAsia" w:ascii="宋体" w:hAnsi="宋体"/>
          <w:szCs w:val="21"/>
        </w:rPr>
        <w:t>采购公告，本公司（企业）愿意参加竞价，并声明：</w:t>
      </w:r>
    </w:p>
    <w:p>
      <w:pPr>
        <w:snapToGrid w:val="0"/>
        <w:spacing w:line="360" w:lineRule="auto"/>
        <w:ind w:firstLine="420" w:firstLineChars="200"/>
        <w:rPr>
          <w:rFonts w:ascii="宋体" w:hAnsi="宋体"/>
          <w:bCs/>
          <w:szCs w:val="20"/>
        </w:rPr>
      </w:pPr>
      <w:r>
        <w:rPr>
          <w:rFonts w:hint="eastAsia" w:ascii="宋体" w:hAnsi="宋体"/>
          <w:szCs w:val="24"/>
        </w:rPr>
        <w:t>一、本公司（企业）</w:t>
      </w:r>
      <w:r>
        <w:rPr>
          <w:rFonts w:hint="eastAsia" w:ascii="宋体" w:hAnsi="宋体"/>
          <w:bCs/>
          <w:szCs w:val="20"/>
        </w:rPr>
        <w:t>具备《中华人民共和国政府采购法》第二十二条规定的条件：</w:t>
      </w:r>
    </w:p>
    <w:p>
      <w:pPr>
        <w:widowControl/>
        <w:spacing w:line="360" w:lineRule="auto"/>
        <w:ind w:firstLine="360"/>
        <w:rPr>
          <w:rFonts w:ascii="宋体" w:hAnsi="宋体"/>
          <w:kern w:val="0"/>
          <w:szCs w:val="21"/>
        </w:rPr>
      </w:pPr>
      <w:r>
        <w:rPr>
          <w:rFonts w:hint="eastAsia" w:ascii="宋体" w:hAnsi="宋体"/>
          <w:kern w:val="0"/>
          <w:szCs w:val="21"/>
        </w:rPr>
        <w:t>（一）具有独立承担民事责任的能力；</w:t>
      </w:r>
    </w:p>
    <w:p>
      <w:pPr>
        <w:widowControl/>
        <w:spacing w:line="360" w:lineRule="auto"/>
        <w:ind w:firstLine="360"/>
        <w:rPr>
          <w:rFonts w:ascii="宋体" w:hAnsi="宋体"/>
          <w:kern w:val="0"/>
          <w:szCs w:val="21"/>
        </w:rPr>
      </w:pPr>
      <w:r>
        <w:rPr>
          <w:rFonts w:hint="eastAsia" w:ascii="宋体" w:hAnsi="宋体"/>
          <w:kern w:val="0"/>
          <w:szCs w:val="21"/>
        </w:rPr>
        <w:t>（二）具有良好的商业信誉和健全的财务会计制度；</w:t>
      </w:r>
    </w:p>
    <w:p>
      <w:pPr>
        <w:widowControl/>
        <w:spacing w:line="360" w:lineRule="auto"/>
        <w:ind w:firstLine="360"/>
        <w:rPr>
          <w:rFonts w:ascii="宋体" w:hAnsi="宋体"/>
          <w:kern w:val="0"/>
          <w:szCs w:val="21"/>
        </w:rPr>
      </w:pPr>
      <w:r>
        <w:rPr>
          <w:rFonts w:hint="eastAsia" w:ascii="宋体" w:hAnsi="宋体"/>
          <w:kern w:val="0"/>
          <w:szCs w:val="21"/>
        </w:rPr>
        <w:t>（三）具有履行合同所必需的设备和专业技术能力；</w:t>
      </w:r>
    </w:p>
    <w:p>
      <w:pPr>
        <w:widowControl/>
        <w:spacing w:line="360" w:lineRule="auto"/>
        <w:ind w:firstLine="360"/>
        <w:rPr>
          <w:rFonts w:ascii="宋体" w:hAnsi="宋体"/>
          <w:kern w:val="0"/>
          <w:szCs w:val="21"/>
        </w:rPr>
      </w:pPr>
      <w:r>
        <w:rPr>
          <w:rFonts w:hint="eastAsia" w:ascii="宋体" w:hAnsi="宋体"/>
          <w:kern w:val="0"/>
          <w:szCs w:val="21"/>
        </w:rPr>
        <w:t>（四）有依法缴纳税收和社会保障资金的良好记录；</w:t>
      </w:r>
    </w:p>
    <w:p>
      <w:pPr>
        <w:widowControl/>
        <w:spacing w:line="360" w:lineRule="auto"/>
        <w:ind w:firstLine="360"/>
        <w:rPr>
          <w:rFonts w:ascii="宋体" w:hAnsi="宋体"/>
          <w:kern w:val="0"/>
          <w:szCs w:val="21"/>
        </w:rPr>
      </w:pPr>
      <w:r>
        <w:rPr>
          <w:rFonts w:hint="eastAsia" w:ascii="宋体" w:hAnsi="宋体"/>
          <w:kern w:val="0"/>
          <w:szCs w:val="21"/>
        </w:rPr>
        <w:t>（五）参加政府采购活动前三年内，在经营活动中没有重大违法记录；</w:t>
      </w:r>
    </w:p>
    <w:p>
      <w:pPr>
        <w:widowControl/>
        <w:spacing w:line="360" w:lineRule="auto"/>
        <w:ind w:firstLine="360"/>
        <w:rPr>
          <w:rFonts w:ascii="宋体" w:hAnsi="宋体"/>
          <w:kern w:val="0"/>
          <w:szCs w:val="21"/>
        </w:rPr>
      </w:pPr>
      <w:r>
        <w:rPr>
          <w:rFonts w:hint="eastAsia" w:ascii="宋体" w:hAnsi="宋体"/>
          <w:kern w:val="0"/>
          <w:szCs w:val="21"/>
        </w:rPr>
        <w:t>（六）法律、行政法规规定的其他条件。</w:t>
      </w:r>
    </w:p>
    <w:p>
      <w:pPr>
        <w:snapToGrid w:val="0"/>
        <w:spacing w:line="360" w:lineRule="auto"/>
        <w:ind w:firstLine="424" w:firstLineChars="202"/>
        <w:rPr>
          <w:rFonts w:ascii="宋体" w:hAnsi="宋体"/>
          <w:szCs w:val="24"/>
        </w:rPr>
      </w:pPr>
      <w:r>
        <w:rPr>
          <w:rFonts w:hint="eastAsia" w:ascii="宋体" w:hAnsi="宋体"/>
          <w:szCs w:val="24"/>
        </w:rPr>
        <w:t>二、本公司具有本次采购项目服务能力。</w:t>
      </w:r>
    </w:p>
    <w:p>
      <w:pPr>
        <w:snapToGrid w:val="0"/>
        <w:spacing w:line="360" w:lineRule="auto"/>
        <w:ind w:firstLine="424" w:firstLineChars="202"/>
        <w:rPr>
          <w:rFonts w:ascii="宋体" w:hAnsi="宋体"/>
          <w:szCs w:val="24"/>
        </w:rPr>
      </w:pPr>
      <w:r>
        <w:rPr>
          <w:rFonts w:hint="eastAsia" w:ascii="宋体" w:hAnsi="宋体"/>
          <w:szCs w:val="24"/>
        </w:rPr>
        <w:t>三、本公司有固定的经营场所，信誉良好、售后维护服务好，并且在经营活动中无严重违法记录。</w:t>
      </w:r>
    </w:p>
    <w:p>
      <w:pPr>
        <w:spacing w:line="360" w:lineRule="auto"/>
        <w:ind w:firstLine="424"/>
        <w:rPr>
          <w:rFonts w:ascii="宋体" w:hAnsi="宋体" w:eastAsia="PMingLiU"/>
          <w:lang w:val="zh-TW" w:eastAsia="zh-TW"/>
        </w:rPr>
      </w:pPr>
      <w:r>
        <w:rPr>
          <w:rFonts w:hint="eastAsia" w:ascii="宋体" w:hAnsi="宋体"/>
          <w:lang w:val="zh-TW" w:eastAsia="zh-TW"/>
        </w:rPr>
        <w:t>四、本公司在本项目中不转包分包且不联合参与竞价。</w:t>
      </w:r>
    </w:p>
    <w:p>
      <w:pPr>
        <w:spacing w:line="360" w:lineRule="auto"/>
        <w:ind w:firstLine="424"/>
        <w:rPr>
          <w:rFonts w:ascii="Calibri" w:hAnsi="Calibri" w:eastAsia="PMingLiU"/>
          <w:lang w:val="zh-TW" w:eastAsia="zh-TW"/>
        </w:rPr>
      </w:pPr>
      <w:r>
        <w:rPr>
          <w:rFonts w:hint="eastAsia" w:asciiTheme="minorEastAsia" w:hAnsiTheme="minorEastAsia" w:eastAsiaTheme="minorEastAsia"/>
          <w:lang w:val="zh-TW" w:eastAsia="zh-TW"/>
        </w:rPr>
        <w:t>五、</w:t>
      </w:r>
      <w:r>
        <w:rPr>
          <w:rFonts w:hint="eastAsia" w:ascii="宋体" w:hAnsi="宋体"/>
          <w:szCs w:val="24"/>
        </w:rPr>
        <w:t>参与本项目政府采购活动时不存在被有关部门禁止参与政府采购活动且在有效期内的情况。</w:t>
      </w:r>
    </w:p>
    <w:p>
      <w:pPr>
        <w:snapToGrid w:val="0"/>
        <w:spacing w:line="360" w:lineRule="auto"/>
        <w:ind w:firstLine="424" w:firstLineChars="202"/>
        <w:rPr>
          <w:rFonts w:ascii="宋体" w:hAnsi="宋体"/>
          <w:szCs w:val="24"/>
        </w:rPr>
      </w:pPr>
      <w:r>
        <w:rPr>
          <w:rFonts w:hint="eastAsia" w:ascii="宋体" w:hAnsi="宋体"/>
          <w:szCs w:val="24"/>
        </w:rPr>
        <w:t>本公司（企业）承诺在本次采购活动中，如有违法、违规</w:t>
      </w:r>
      <w:r>
        <w:rPr>
          <w:rFonts w:hint="eastAsia" w:ascii="宋体" w:hAnsi="宋体"/>
          <w:szCs w:val="21"/>
        </w:rPr>
        <w:t>、</w:t>
      </w:r>
      <w:r>
        <w:rPr>
          <w:rFonts w:hint="eastAsia" w:ascii="宋体" w:hAnsi="宋体"/>
          <w:szCs w:val="24"/>
        </w:rPr>
        <w:t>弄虚作假行为，所造成的损失、不良后果及法律责任，一律由我公司（企业）承担。</w:t>
      </w:r>
    </w:p>
    <w:p>
      <w:pPr>
        <w:spacing w:line="360" w:lineRule="auto"/>
        <w:ind w:firstLine="420"/>
        <w:rPr>
          <w:rFonts w:ascii="宋体" w:hAnsi="宋体"/>
          <w:szCs w:val="21"/>
        </w:rPr>
      </w:pPr>
      <w:r>
        <w:rPr>
          <w:rFonts w:hint="eastAsia"/>
          <w:szCs w:val="24"/>
        </w:rPr>
        <w:t>特此声明！</w:t>
      </w:r>
    </w:p>
    <w:p>
      <w:pPr>
        <w:autoSpaceDE w:val="0"/>
        <w:autoSpaceDN w:val="0"/>
        <w:adjustRightInd w:val="0"/>
        <w:spacing w:line="360" w:lineRule="auto"/>
        <w:ind w:firstLine="413" w:firstLineChars="196"/>
        <w:rPr>
          <w:rFonts w:ascii="宋体" w:hAnsi="宋体"/>
          <w:b/>
          <w:szCs w:val="21"/>
        </w:rPr>
      </w:pPr>
      <w:r>
        <w:rPr>
          <w:rFonts w:hint="eastAsia" w:ascii="宋体" w:hAnsi="宋体"/>
          <w:b/>
          <w:szCs w:val="21"/>
        </w:rPr>
        <w:t>备注：</w:t>
      </w:r>
    </w:p>
    <w:p>
      <w:pPr>
        <w:numPr>
          <w:ilvl w:val="0"/>
          <w:numId w:val="22"/>
        </w:numPr>
        <w:tabs>
          <w:tab w:val="left" w:pos="1200"/>
        </w:tabs>
        <w:autoSpaceDE w:val="0"/>
        <w:autoSpaceDN w:val="0"/>
        <w:adjustRightInd w:val="0"/>
        <w:spacing w:line="360" w:lineRule="auto"/>
        <w:rPr>
          <w:rFonts w:ascii="宋体" w:hAnsi="宋体"/>
          <w:szCs w:val="21"/>
        </w:rPr>
      </w:pPr>
      <w:r>
        <w:rPr>
          <w:rFonts w:hint="eastAsia" w:ascii="宋体" w:hAnsi="宋体"/>
          <w:szCs w:val="21"/>
        </w:rPr>
        <w:t>本声明函必须提供且内容不得擅自删改，否则视为响应无效。</w:t>
      </w:r>
    </w:p>
    <w:p>
      <w:pPr>
        <w:numPr>
          <w:ilvl w:val="0"/>
          <w:numId w:val="22"/>
        </w:numPr>
        <w:tabs>
          <w:tab w:val="left" w:pos="1200"/>
        </w:tabs>
        <w:snapToGrid w:val="0"/>
        <w:spacing w:line="360" w:lineRule="auto"/>
        <w:rPr>
          <w:rFonts w:ascii="宋体" w:hAnsi="宋体"/>
          <w:szCs w:val="21"/>
        </w:rPr>
      </w:pPr>
      <w:r>
        <w:rPr>
          <w:rFonts w:hint="eastAsia" w:ascii="宋体" w:hAnsi="宋体"/>
          <w:szCs w:val="21"/>
        </w:rPr>
        <w:t>本声明函如有虚假或与事实不符的，作无效报价处理。</w:t>
      </w:r>
    </w:p>
    <w:p>
      <w:pPr>
        <w:pStyle w:val="20"/>
        <w:spacing w:line="360" w:lineRule="auto"/>
      </w:pPr>
    </w:p>
    <w:p>
      <w:pPr>
        <w:spacing w:line="360" w:lineRule="auto"/>
        <w:jc w:val="right"/>
        <w:rPr>
          <w:rFonts w:ascii="宋体" w:hAnsi="宋体" w:cs="宋体"/>
          <w:spacing w:val="4"/>
          <w:szCs w:val="21"/>
          <w:u w:val="single"/>
        </w:rPr>
      </w:pPr>
      <w:r>
        <w:rPr>
          <w:rFonts w:hint="eastAsia" w:ascii="宋体" w:hAnsi="宋体" w:cs="宋体"/>
          <w:spacing w:val="4"/>
          <w:szCs w:val="21"/>
        </w:rPr>
        <w:t>供应商名称（</w:t>
      </w:r>
      <w:r>
        <w:rPr>
          <w:rFonts w:hint="eastAsia" w:ascii="宋体" w:hAnsi="宋体" w:cs="宋体"/>
          <w:szCs w:val="21"/>
        </w:rPr>
        <w:t>单位盖</w:t>
      </w:r>
      <w:r>
        <w:rPr>
          <w:rFonts w:hint="eastAsia" w:ascii="宋体" w:hAnsi="宋体" w:cs="宋体"/>
          <w:spacing w:val="4"/>
          <w:szCs w:val="21"/>
        </w:rPr>
        <w:t>公章）：</w:t>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p>
    <w:p>
      <w:pPr>
        <w:spacing w:line="360" w:lineRule="auto"/>
        <w:jc w:val="right"/>
        <w:rPr>
          <w:rFonts w:ascii="宋体" w:hAnsi="宋体"/>
          <w:szCs w:val="21"/>
          <w:u w:val="single"/>
        </w:rPr>
      </w:pPr>
    </w:p>
    <w:p>
      <w:pPr>
        <w:widowControl/>
        <w:jc w:val="right"/>
        <w:rPr>
          <w:rFonts w:ascii="宋体" w:hAnsi="宋体"/>
          <w:szCs w:val="21"/>
        </w:rPr>
      </w:pPr>
      <w:r>
        <w:rPr>
          <w:rFonts w:hint="eastAsia" w:ascii="宋体" w:hAnsi="宋体" w:cs="宋体"/>
          <w:spacing w:val="4"/>
          <w:szCs w:val="21"/>
        </w:rPr>
        <w:t>日期：</w:t>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PMingLiU">
    <w:altName w:val="Microsoft JhengHei UI"/>
    <w:panose1 w:val="02010601000101010101"/>
    <w:charset w:val="88"/>
    <w:family w:val="roman"/>
    <w:pitch w:val="default"/>
    <w:sig w:usb0="00000000" w:usb1="0000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80A73"/>
    <w:multiLevelType w:val="multilevel"/>
    <w:tmpl w:val="07480A73"/>
    <w:lvl w:ilvl="0" w:tentative="0">
      <w:start w:val="1"/>
      <w:numFmt w:val="decimal"/>
      <w:lvlText w:val="%1."/>
      <w:lvlJc w:val="left"/>
      <w:pPr>
        <w:ind w:left="840" w:hanging="420"/>
      </w:p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25214F2"/>
    <w:multiLevelType w:val="multilevel"/>
    <w:tmpl w:val="125214F2"/>
    <w:lvl w:ilvl="0" w:tentative="0">
      <w:start w:val="1"/>
      <w:numFmt w:val="decimal"/>
      <w:lvlText w:val="%1."/>
      <w:lvlJc w:val="left"/>
      <w:pPr>
        <w:ind w:left="846" w:hanging="420"/>
      </w:pPr>
      <w:rPr>
        <w:rFonts w:hint="eastAsia"/>
      </w:rPr>
    </w:lvl>
    <w:lvl w:ilvl="1" w:tentative="0">
      <w:start w:val="1"/>
      <w:numFmt w:val="lowerLetter"/>
      <w:lvlText w:val="%2)"/>
      <w:lvlJc w:val="left"/>
      <w:pPr>
        <w:ind w:left="1686" w:hanging="420"/>
      </w:pPr>
      <w:rPr>
        <w:rFonts w:hint="eastAsia"/>
      </w:rPr>
    </w:lvl>
    <w:lvl w:ilvl="2" w:tentative="0">
      <w:start w:val="1"/>
      <w:numFmt w:val="lowerRoman"/>
      <w:lvlText w:val="%3."/>
      <w:lvlJc w:val="right"/>
      <w:pPr>
        <w:ind w:left="2106" w:hanging="420"/>
      </w:pPr>
      <w:rPr>
        <w:rFonts w:hint="eastAsia"/>
      </w:rPr>
    </w:lvl>
    <w:lvl w:ilvl="3" w:tentative="0">
      <w:start w:val="1"/>
      <w:numFmt w:val="decimal"/>
      <w:lvlText w:val="%4."/>
      <w:lvlJc w:val="left"/>
      <w:pPr>
        <w:ind w:left="2526" w:hanging="420"/>
      </w:pPr>
      <w:rPr>
        <w:rFonts w:hint="eastAsia"/>
      </w:rPr>
    </w:lvl>
    <w:lvl w:ilvl="4" w:tentative="0">
      <w:start w:val="1"/>
      <w:numFmt w:val="lowerLetter"/>
      <w:lvlText w:val="%5)"/>
      <w:lvlJc w:val="left"/>
      <w:pPr>
        <w:ind w:left="2946" w:hanging="420"/>
      </w:pPr>
      <w:rPr>
        <w:rFonts w:hint="eastAsia"/>
      </w:rPr>
    </w:lvl>
    <w:lvl w:ilvl="5" w:tentative="0">
      <w:start w:val="1"/>
      <w:numFmt w:val="lowerRoman"/>
      <w:lvlText w:val="%6."/>
      <w:lvlJc w:val="right"/>
      <w:pPr>
        <w:ind w:left="3366" w:hanging="420"/>
      </w:pPr>
      <w:rPr>
        <w:rFonts w:hint="eastAsia"/>
      </w:rPr>
    </w:lvl>
    <w:lvl w:ilvl="6" w:tentative="0">
      <w:start w:val="1"/>
      <w:numFmt w:val="decimal"/>
      <w:lvlText w:val="%7."/>
      <w:lvlJc w:val="left"/>
      <w:pPr>
        <w:ind w:left="3786" w:hanging="420"/>
      </w:pPr>
      <w:rPr>
        <w:rFonts w:hint="eastAsia"/>
      </w:rPr>
    </w:lvl>
    <w:lvl w:ilvl="7" w:tentative="0">
      <w:start w:val="1"/>
      <w:numFmt w:val="lowerLetter"/>
      <w:lvlText w:val="%8)"/>
      <w:lvlJc w:val="left"/>
      <w:pPr>
        <w:ind w:left="4206" w:hanging="420"/>
      </w:pPr>
      <w:rPr>
        <w:rFonts w:hint="eastAsia"/>
      </w:rPr>
    </w:lvl>
    <w:lvl w:ilvl="8" w:tentative="0">
      <w:start w:val="1"/>
      <w:numFmt w:val="lowerRoman"/>
      <w:lvlText w:val="%9."/>
      <w:lvlJc w:val="right"/>
      <w:pPr>
        <w:ind w:left="4626" w:hanging="420"/>
      </w:pPr>
      <w:rPr>
        <w:rFonts w:hint="eastAsia"/>
      </w:rPr>
    </w:lvl>
  </w:abstractNum>
  <w:abstractNum w:abstractNumId="2">
    <w:nsid w:val="1BC45C35"/>
    <w:multiLevelType w:val="multilevel"/>
    <w:tmpl w:val="1BC45C35"/>
    <w:lvl w:ilvl="0" w:tentative="0">
      <w:start w:val="1"/>
      <w:numFmt w:val="chineseCountingThousand"/>
      <w:suff w:val="nothing"/>
      <w:lvlText w:val="(%1)"/>
      <w:lvlJc w:val="left"/>
      <w:pPr>
        <w:ind w:left="168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3">
    <w:nsid w:val="1D7076BA"/>
    <w:multiLevelType w:val="multilevel"/>
    <w:tmpl w:val="1D7076BA"/>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15C76AC"/>
    <w:multiLevelType w:val="multilevel"/>
    <w:tmpl w:val="215C76AC"/>
    <w:lvl w:ilvl="0" w:tentative="0">
      <w:start w:val="1"/>
      <w:numFmt w:val="decimal"/>
      <w:lvlText w:val="%1."/>
      <w:lvlJc w:val="left"/>
      <w:pPr>
        <w:ind w:left="420" w:hanging="420"/>
      </w:pPr>
      <w:rPr>
        <w:rFonts w:hint="eastAsia"/>
      </w:rPr>
    </w:lvl>
    <w:lvl w:ilvl="1" w:tentative="0">
      <w:start w:val="1"/>
      <w:numFmt w:val="decimal"/>
      <w:lvlText w:val="%2."/>
      <w:lvlJc w:val="left"/>
      <w:pPr>
        <w:ind w:left="846" w:hanging="420"/>
      </w:pPr>
      <w:rPr>
        <w:rFonts w:hint="eastAsia"/>
      </w:rPr>
    </w:lvl>
    <w:lvl w:ilvl="2" w:tentative="0">
      <w:start w:val="1"/>
      <w:numFmt w:val="lowerRoman"/>
      <w:lvlText w:val="%3."/>
      <w:lvlJc w:val="right"/>
      <w:pPr>
        <w:ind w:left="1260" w:hanging="420"/>
      </w:pPr>
      <w:rPr>
        <w:rFonts w:hint="eastAsia"/>
      </w:rPr>
    </w:lvl>
    <w:lvl w:ilvl="3" w:tentative="0">
      <w:start w:val="4"/>
      <w:numFmt w:val="japaneseCounting"/>
      <w:lvlText w:val="%4、"/>
      <w:lvlJc w:val="left"/>
      <w:pPr>
        <w:ind w:left="862" w:hanging="720"/>
      </w:pPr>
      <w:rPr>
        <w:rFonts w:hint="default"/>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227D41A0"/>
    <w:multiLevelType w:val="multilevel"/>
    <w:tmpl w:val="227D41A0"/>
    <w:lvl w:ilvl="0" w:tentative="0">
      <w:start w:val="1"/>
      <w:numFmt w:val="decimal"/>
      <w:lvlText w:val="%1."/>
      <w:lvlJc w:val="left"/>
      <w:pPr>
        <w:ind w:left="420" w:hanging="420"/>
      </w:pPr>
      <w:rPr>
        <w:rFonts w:hint="eastAsia"/>
      </w:rPr>
    </w:lvl>
    <w:lvl w:ilvl="1" w:tentative="0">
      <w:start w:val="3"/>
      <w:numFmt w:val="japaneseCounting"/>
      <w:lvlText w:val="%2、"/>
      <w:lvlJc w:val="left"/>
      <w:pPr>
        <w:ind w:left="450" w:hanging="450"/>
      </w:pPr>
      <w:rPr>
        <w:rFonts w:hint="default"/>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6">
    <w:nsid w:val="25AC778E"/>
    <w:multiLevelType w:val="multilevel"/>
    <w:tmpl w:val="25AC778E"/>
    <w:lvl w:ilvl="0" w:tentative="0">
      <w:start w:val="1"/>
      <w:numFmt w:val="chineseCountingThousand"/>
      <w:suff w:val="nothing"/>
      <w:lvlText w:val="%1、"/>
      <w:lvlJc w:val="left"/>
      <w:pPr>
        <w:ind w:left="420" w:hanging="420"/>
      </w:pPr>
      <w:rPr>
        <w:rFonts w:hint="eastAsia"/>
        <w:b/>
      </w:rPr>
    </w:lvl>
    <w:lvl w:ilvl="1" w:tentative="0">
      <w:start w:val="1"/>
      <w:numFmt w:val="chineseCountingThousand"/>
      <w:suff w:val="nothing"/>
      <w:lvlText w:val="(%2)"/>
      <w:lvlJc w:val="left"/>
      <w:pPr>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ind w:left="1272"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7">
    <w:nsid w:val="2E0417A4"/>
    <w:multiLevelType w:val="multilevel"/>
    <w:tmpl w:val="2E0417A4"/>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2106" w:hanging="420"/>
      </w:pPr>
    </w:lvl>
    <w:lvl w:ilvl="2" w:tentative="0">
      <w:start w:val="1"/>
      <w:numFmt w:val="lowerRoman"/>
      <w:lvlText w:val="%3."/>
      <w:lvlJc w:val="right"/>
      <w:pPr>
        <w:ind w:left="2526" w:hanging="420"/>
      </w:pPr>
    </w:lvl>
    <w:lvl w:ilvl="3" w:tentative="0">
      <w:start w:val="1"/>
      <w:numFmt w:val="decimal"/>
      <w:lvlText w:val="%4."/>
      <w:lvlJc w:val="left"/>
      <w:pPr>
        <w:ind w:left="2946" w:hanging="420"/>
      </w:pPr>
    </w:lvl>
    <w:lvl w:ilvl="4" w:tentative="0">
      <w:start w:val="1"/>
      <w:numFmt w:val="lowerLetter"/>
      <w:lvlText w:val="%5)"/>
      <w:lvlJc w:val="left"/>
      <w:pPr>
        <w:ind w:left="3366" w:hanging="420"/>
      </w:pPr>
    </w:lvl>
    <w:lvl w:ilvl="5" w:tentative="0">
      <w:start w:val="1"/>
      <w:numFmt w:val="lowerRoman"/>
      <w:lvlText w:val="%6."/>
      <w:lvlJc w:val="right"/>
      <w:pPr>
        <w:ind w:left="3786" w:hanging="420"/>
      </w:pPr>
    </w:lvl>
    <w:lvl w:ilvl="6" w:tentative="0">
      <w:start w:val="1"/>
      <w:numFmt w:val="decimal"/>
      <w:lvlText w:val="%7."/>
      <w:lvlJc w:val="left"/>
      <w:pPr>
        <w:ind w:left="4206" w:hanging="420"/>
      </w:pPr>
    </w:lvl>
    <w:lvl w:ilvl="7" w:tentative="0">
      <w:start w:val="1"/>
      <w:numFmt w:val="lowerLetter"/>
      <w:lvlText w:val="%8)"/>
      <w:lvlJc w:val="left"/>
      <w:pPr>
        <w:ind w:left="4626" w:hanging="420"/>
      </w:pPr>
    </w:lvl>
    <w:lvl w:ilvl="8" w:tentative="0">
      <w:start w:val="1"/>
      <w:numFmt w:val="lowerRoman"/>
      <w:lvlText w:val="%9."/>
      <w:lvlJc w:val="right"/>
      <w:pPr>
        <w:ind w:left="5046" w:hanging="420"/>
      </w:pPr>
    </w:lvl>
  </w:abstractNum>
  <w:abstractNum w:abstractNumId="8">
    <w:nsid w:val="2F0E7B2B"/>
    <w:multiLevelType w:val="multilevel"/>
    <w:tmpl w:val="2F0E7B2B"/>
    <w:lvl w:ilvl="0" w:tentative="0">
      <w:start w:val="1"/>
      <w:numFmt w:val="decimal"/>
      <w:suff w:val="nothing"/>
      <w:lvlText w:val="(%1)"/>
      <w:lvlJc w:val="left"/>
      <w:pPr>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9">
    <w:nsid w:val="34433F59"/>
    <w:multiLevelType w:val="multilevel"/>
    <w:tmpl w:val="34433F59"/>
    <w:lvl w:ilvl="0" w:tentative="0">
      <w:start w:val="1"/>
      <w:numFmt w:val="chineseCountingThousand"/>
      <w:suff w:val="nothing"/>
      <w:lvlText w:val="(%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3CE44964"/>
    <w:multiLevelType w:val="multilevel"/>
    <w:tmpl w:val="3CE44964"/>
    <w:lvl w:ilvl="0" w:tentative="0">
      <w:start w:val="1"/>
      <w:numFmt w:val="decimal"/>
      <w:lvlText w:val="%1."/>
      <w:lvlJc w:val="left"/>
      <w:pPr>
        <w:ind w:left="704" w:hanging="420"/>
      </w:pPr>
      <w:rPr>
        <w:rFonts w:hint="eastAsia"/>
      </w:rPr>
    </w:lvl>
    <w:lvl w:ilvl="1" w:tentative="0">
      <w:start w:val="1"/>
      <w:numFmt w:val="lowerLetter"/>
      <w:lvlText w:val="%2)"/>
      <w:lvlJc w:val="left"/>
      <w:pPr>
        <w:ind w:left="1544" w:hanging="420"/>
      </w:pPr>
      <w:rPr>
        <w:rFonts w:hint="eastAsia"/>
      </w:rPr>
    </w:lvl>
    <w:lvl w:ilvl="2" w:tentative="0">
      <w:start w:val="1"/>
      <w:numFmt w:val="lowerRoman"/>
      <w:lvlText w:val="%3."/>
      <w:lvlJc w:val="right"/>
      <w:pPr>
        <w:ind w:left="1964" w:hanging="420"/>
      </w:pPr>
      <w:rPr>
        <w:rFonts w:hint="eastAsia"/>
      </w:rPr>
    </w:lvl>
    <w:lvl w:ilvl="3" w:tentative="0">
      <w:start w:val="1"/>
      <w:numFmt w:val="decimal"/>
      <w:lvlText w:val="%4."/>
      <w:lvlJc w:val="left"/>
      <w:pPr>
        <w:ind w:left="2384" w:hanging="420"/>
      </w:pPr>
      <w:rPr>
        <w:rFonts w:hint="eastAsia"/>
      </w:rPr>
    </w:lvl>
    <w:lvl w:ilvl="4" w:tentative="0">
      <w:start w:val="1"/>
      <w:numFmt w:val="lowerLetter"/>
      <w:lvlText w:val="%5)"/>
      <w:lvlJc w:val="left"/>
      <w:pPr>
        <w:ind w:left="2804" w:hanging="420"/>
      </w:pPr>
      <w:rPr>
        <w:rFonts w:hint="eastAsia"/>
      </w:rPr>
    </w:lvl>
    <w:lvl w:ilvl="5" w:tentative="0">
      <w:start w:val="1"/>
      <w:numFmt w:val="lowerRoman"/>
      <w:lvlText w:val="%6."/>
      <w:lvlJc w:val="right"/>
      <w:pPr>
        <w:ind w:left="3224" w:hanging="420"/>
      </w:pPr>
      <w:rPr>
        <w:rFonts w:hint="eastAsia"/>
      </w:rPr>
    </w:lvl>
    <w:lvl w:ilvl="6" w:tentative="0">
      <w:start w:val="1"/>
      <w:numFmt w:val="decimal"/>
      <w:lvlText w:val="%7."/>
      <w:lvlJc w:val="left"/>
      <w:pPr>
        <w:ind w:left="3644" w:hanging="420"/>
      </w:pPr>
      <w:rPr>
        <w:rFonts w:hint="eastAsia"/>
      </w:rPr>
    </w:lvl>
    <w:lvl w:ilvl="7" w:tentative="0">
      <w:start w:val="1"/>
      <w:numFmt w:val="lowerLetter"/>
      <w:lvlText w:val="%8)"/>
      <w:lvlJc w:val="left"/>
      <w:pPr>
        <w:ind w:left="4064" w:hanging="420"/>
      </w:pPr>
      <w:rPr>
        <w:rFonts w:hint="eastAsia"/>
      </w:rPr>
    </w:lvl>
    <w:lvl w:ilvl="8" w:tentative="0">
      <w:start w:val="1"/>
      <w:numFmt w:val="lowerRoman"/>
      <w:lvlText w:val="%9."/>
      <w:lvlJc w:val="right"/>
      <w:pPr>
        <w:ind w:left="4484" w:hanging="420"/>
      </w:pPr>
      <w:rPr>
        <w:rFonts w:hint="eastAsia"/>
      </w:rPr>
    </w:lvl>
  </w:abstractNum>
  <w:abstractNum w:abstractNumId="11">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3F5862CA"/>
    <w:multiLevelType w:val="multilevel"/>
    <w:tmpl w:val="3F5862CA"/>
    <w:lvl w:ilvl="0" w:tentative="0">
      <w:start w:val="1"/>
      <w:numFmt w:val="decimal"/>
      <w:lvlText w:val="%1."/>
      <w:lvlJc w:val="left"/>
      <w:pPr>
        <w:ind w:left="360" w:hanging="360"/>
      </w:pPr>
      <w:rPr>
        <w:rFonts w:hint="eastAsia"/>
        <w:b w:val="0"/>
        <w:bCs w:val="0"/>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3">
    <w:nsid w:val="4501719F"/>
    <w:multiLevelType w:val="multilevel"/>
    <w:tmpl w:val="4501719F"/>
    <w:lvl w:ilvl="0" w:tentative="0">
      <w:start w:val="1"/>
      <w:numFmt w:val="decimal"/>
      <w:suff w:val="nothing"/>
      <w:lvlText w:val="%1."/>
      <w:lvlJc w:val="left"/>
      <w:pPr>
        <w:ind w:left="420" w:hanging="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4">
    <w:nsid w:val="485817B9"/>
    <w:multiLevelType w:val="multilevel"/>
    <w:tmpl w:val="485817B9"/>
    <w:lvl w:ilvl="0" w:tentative="0">
      <w:start w:val="1"/>
      <w:numFmt w:val="decimal"/>
      <w:lvlText w:val="%1."/>
      <w:lvlJc w:val="left"/>
      <w:pPr>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5">
    <w:nsid w:val="4CE23F7C"/>
    <w:multiLevelType w:val="multilevel"/>
    <w:tmpl w:val="4CE23F7C"/>
    <w:lvl w:ilvl="0" w:tentative="0">
      <w:start w:val="1"/>
      <w:numFmt w:val="decimal"/>
      <w:suff w:val="nothing"/>
      <w:lvlText w:val="(%1)"/>
      <w:lvlJc w:val="left"/>
      <w:pPr>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6">
    <w:nsid w:val="59794862"/>
    <w:multiLevelType w:val="multilevel"/>
    <w:tmpl w:val="59794862"/>
    <w:lvl w:ilvl="0" w:tentative="0">
      <w:start w:val="1"/>
      <w:numFmt w:val="decimal"/>
      <w:lvlText w:val="%1."/>
      <w:lvlJc w:val="left"/>
      <w:pPr>
        <w:ind w:left="987" w:hanging="420"/>
      </w:pPr>
      <w:rPr>
        <w:rFonts w:hint="eastAsia"/>
      </w:rPr>
    </w:lvl>
    <w:lvl w:ilvl="1" w:tentative="0">
      <w:start w:val="1"/>
      <w:numFmt w:val="lowerLetter"/>
      <w:lvlText w:val="%2)"/>
      <w:lvlJc w:val="left"/>
      <w:pPr>
        <w:ind w:left="1827" w:hanging="420"/>
      </w:pPr>
      <w:rPr>
        <w:rFonts w:hint="eastAsia"/>
      </w:rPr>
    </w:lvl>
    <w:lvl w:ilvl="2" w:tentative="0">
      <w:start w:val="1"/>
      <w:numFmt w:val="lowerRoman"/>
      <w:lvlText w:val="%3."/>
      <w:lvlJc w:val="right"/>
      <w:pPr>
        <w:ind w:left="2247" w:hanging="420"/>
      </w:pPr>
      <w:rPr>
        <w:rFonts w:hint="eastAsia"/>
      </w:rPr>
    </w:lvl>
    <w:lvl w:ilvl="3" w:tentative="0">
      <w:start w:val="1"/>
      <w:numFmt w:val="decimal"/>
      <w:lvlText w:val="%4."/>
      <w:lvlJc w:val="left"/>
      <w:pPr>
        <w:ind w:left="2667" w:hanging="420"/>
      </w:pPr>
      <w:rPr>
        <w:rFonts w:hint="eastAsia"/>
      </w:rPr>
    </w:lvl>
    <w:lvl w:ilvl="4" w:tentative="0">
      <w:start w:val="1"/>
      <w:numFmt w:val="lowerLetter"/>
      <w:lvlText w:val="%5)"/>
      <w:lvlJc w:val="left"/>
      <w:pPr>
        <w:ind w:left="3087" w:hanging="420"/>
      </w:pPr>
      <w:rPr>
        <w:rFonts w:hint="eastAsia"/>
      </w:rPr>
    </w:lvl>
    <w:lvl w:ilvl="5" w:tentative="0">
      <w:start w:val="1"/>
      <w:numFmt w:val="lowerRoman"/>
      <w:lvlText w:val="%6."/>
      <w:lvlJc w:val="right"/>
      <w:pPr>
        <w:ind w:left="3507" w:hanging="420"/>
      </w:pPr>
      <w:rPr>
        <w:rFonts w:hint="eastAsia"/>
      </w:rPr>
    </w:lvl>
    <w:lvl w:ilvl="6" w:tentative="0">
      <w:start w:val="1"/>
      <w:numFmt w:val="decimal"/>
      <w:lvlText w:val="%7."/>
      <w:lvlJc w:val="left"/>
      <w:pPr>
        <w:ind w:left="3927" w:hanging="420"/>
      </w:pPr>
      <w:rPr>
        <w:rFonts w:hint="eastAsia"/>
      </w:rPr>
    </w:lvl>
    <w:lvl w:ilvl="7" w:tentative="0">
      <w:start w:val="1"/>
      <w:numFmt w:val="lowerLetter"/>
      <w:lvlText w:val="%8)"/>
      <w:lvlJc w:val="left"/>
      <w:pPr>
        <w:ind w:left="4347" w:hanging="420"/>
      </w:pPr>
      <w:rPr>
        <w:rFonts w:hint="eastAsia"/>
      </w:rPr>
    </w:lvl>
    <w:lvl w:ilvl="8" w:tentative="0">
      <w:start w:val="1"/>
      <w:numFmt w:val="lowerRoman"/>
      <w:lvlText w:val="%9."/>
      <w:lvlJc w:val="right"/>
      <w:pPr>
        <w:ind w:left="4767" w:hanging="420"/>
      </w:pPr>
      <w:rPr>
        <w:rFonts w:hint="eastAsia"/>
      </w:rPr>
    </w:lvl>
  </w:abstractNum>
  <w:abstractNum w:abstractNumId="17">
    <w:nsid w:val="5E3E4319"/>
    <w:multiLevelType w:val="multilevel"/>
    <w:tmpl w:val="5E3E4319"/>
    <w:lvl w:ilvl="0" w:tentative="0">
      <w:start w:val="1"/>
      <w:numFmt w:val="chineseCountingThousand"/>
      <w:suff w:val="nothing"/>
      <w:lvlText w:val="(%1)"/>
      <w:lvlJc w:val="left"/>
      <w:pPr>
        <w:ind w:left="16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E19083E"/>
    <w:multiLevelType w:val="multilevel"/>
    <w:tmpl w:val="6E19083E"/>
    <w:lvl w:ilvl="0" w:tentative="0">
      <w:start w:val="1"/>
      <w:numFmt w:val="decimal"/>
      <w:lvlText w:val="%1."/>
      <w:lvlJc w:val="left"/>
      <w:pPr>
        <w:ind w:left="420" w:hanging="420"/>
      </w:pPr>
      <w:rPr>
        <w:rFonts w:hint="eastAsia"/>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
    <w:nsid w:val="72AE5F84"/>
    <w:multiLevelType w:val="multilevel"/>
    <w:tmpl w:val="72AE5F84"/>
    <w:lvl w:ilvl="0" w:tentative="0">
      <w:start w:val="1"/>
      <w:numFmt w:val="chineseCountingThousand"/>
      <w:suff w:val="nothing"/>
      <w:lvlText w:val="(%1)"/>
      <w:lvlJc w:val="left"/>
      <w:pPr>
        <w:ind w:left="286" w:hanging="420"/>
      </w:pPr>
      <w:rPr>
        <w:rFonts w:hint="eastAsia"/>
        <w:b/>
      </w:rPr>
    </w:lvl>
    <w:lvl w:ilvl="1" w:tentative="0">
      <w:start w:val="1"/>
      <w:numFmt w:val="lowerLetter"/>
      <w:lvlText w:val="%2)"/>
      <w:lvlJc w:val="left"/>
      <w:pPr>
        <w:ind w:left="706" w:hanging="420"/>
      </w:pPr>
      <w:rPr>
        <w:rFonts w:hint="eastAsia"/>
      </w:rPr>
    </w:lvl>
    <w:lvl w:ilvl="2" w:tentative="0">
      <w:start w:val="1"/>
      <w:numFmt w:val="lowerRoman"/>
      <w:lvlText w:val="%3."/>
      <w:lvlJc w:val="right"/>
      <w:pPr>
        <w:ind w:left="1126" w:hanging="420"/>
      </w:pPr>
      <w:rPr>
        <w:rFonts w:hint="eastAsia"/>
      </w:rPr>
    </w:lvl>
    <w:lvl w:ilvl="3" w:tentative="0">
      <w:start w:val="1"/>
      <w:numFmt w:val="decimal"/>
      <w:lvlText w:val="%4."/>
      <w:lvlJc w:val="left"/>
      <w:pPr>
        <w:ind w:left="1546" w:hanging="420"/>
      </w:pPr>
      <w:rPr>
        <w:rFonts w:hint="eastAsia"/>
      </w:rPr>
    </w:lvl>
    <w:lvl w:ilvl="4" w:tentative="0">
      <w:start w:val="1"/>
      <w:numFmt w:val="lowerLetter"/>
      <w:lvlText w:val="%5)"/>
      <w:lvlJc w:val="left"/>
      <w:pPr>
        <w:ind w:left="1966" w:hanging="420"/>
      </w:pPr>
      <w:rPr>
        <w:rFonts w:hint="eastAsia"/>
      </w:rPr>
    </w:lvl>
    <w:lvl w:ilvl="5" w:tentative="0">
      <w:start w:val="1"/>
      <w:numFmt w:val="lowerRoman"/>
      <w:lvlText w:val="%6."/>
      <w:lvlJc w:val="right"/>
      <w:pPr>
        <w:ind w:left="2386" w:hanging="420"/>
      </w:pPr>
      <w:rPr>
        <w:rFonts w:hint="eastAsia"/>
      </w:rPr>
    </w:lvl>
    <w:lvl w:ilvl="6" w:tentative="0">
      <w:start w:val="1"/>
      <w:numFmt w:val="decimal"/>
      <w:lvlText w:val="%7."/>
      <w:lvlJc w:val="left"/>
      <w:pPr>
        <w:ind w:left="2806" w:hanging="420"/>
      </w:pPr>
      <w:rPr>
        <w:rFonts w:hint="eastAsia"/>
      </w:rPr>
    </w:lvl>
    <w:lvl w:ilvl="7" w:tentative="0">
      <w:start w:val="1"/>
      <w:numFmt w:val="lowerLetter"/>
      <w:lvlText w:val="%8)"/>
      <w:lvlJc w:val="left"/>
      <w:pPr>
        <w:ind w:left="3226" w:hanging="420"/>
      </w:pPr>
      <w:rPr>
        <w:rFonts w:hint="eastAsia"/>
      </w:rPr>
    </w:lvl>
    <w:lvl w:ilvl="8" w:tentative="0">
      <w:start w:val="1"/>
      <w:numFmt w:val="lowerRoman"/>
      <w:lvlText w:val="%9."/>
      <w:lvlJc w:val="right"/>
      <w:pPr>
        <w:ind w:left="3646" w:hanging="420"/>
      </w:pPr>
      <w:rPr>
        <w:rFonts w:hint="eastAsia"/>
      </w:rPr>
    </w:lvl>
  </w:abstractNum>
  <w:abstractNum w:abstractNumId="20">
    <w:nsid w:val="76E92880"/>
    <w:multiLevelType w:val="multilevel"/>
    <w:tmpl w:val="76E92880"/>
    <w:lvl w:ilvl="0" w:tentative="0">
      <w:start w:val="1"/>
      <w:numFmt w:val="decimal"/>
      <w:lvlText w:val="%1."/>
      <w:lvlJc w:val="left"/>
      <w:pPr>
        <w:ind w:left="987" w:hanging="420"/>
      </w:pPr>
      <w:rPr>
        <w:rFonts w:hint="eastAsia"/>
        <w:color w:val="auto"/>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21">
    <w:nsid w:val="77D15C4F"/>
    <w:multiLevelType w:val="multilevel"/>
    <w:tmpl w:val="77D15C4F"/>
    <w:lvl w:ilvl="0" w:tentative="0">
      <w:start w:val="1"/>
      <w:numFmt w:val="decimal"/>
      <w:lvlText w:val="%1."/>
      <w:lvlJc w:val="left"/>
      <w:pPr>
        <w:ind w:left="426" w:hanging="420"/>
      </w:pPr>
      <w:rPr>
        <w:rFonts w:hint="eastAsia"/>
      </w:rPr>
    </w:lvl>
    <w:lvl w:ilvl="1" w:tentative="0">
      <w:start w:val="1"/>
      <w:numFmt w:val="lowerLetter"/>
      <w:lvlText w:val="%2)"/>
      <w:lvlJc w:val="left"/>
      <w:pPr>
        <w:ind w:left="846" w:hanging="420"/>
      </w:pPr>
      <w:rPr>
        <w:rFonts w:hint="eastAsia"/>
      </w:rPr>
    </w:lvl>
    <w:lvl w:ilvl="2" w:tentative="0">
      <w:start w:val="1"/>
      <w:numFmt w:val="lowerRoman"/>
      <w:lvlText w:val="%3."/>
      <w:lvlJc w:val="right"/>
      <w:pPr>
        <w:ind w:left="1266" w:hanging="420"/>
      </w:pPr>
      <w:rPr>
        <w:rFonts w:hint="eastAsia"/>
      </w:rPr>
    </w:lvl>
    <w:lvl w:ilvl="3" w:tentative="0">
      <w:start w:val="1"/>
      <w:numFmt w:val="decimal"/>
      <w:lvlText w:val="%4."/>
      <w:lvlJc w:val="left"/>
      <w:pPr>
        <w:ind w:left="1686" w:hanging="420"/>
      </w:pPr>
      <w:rPr>
        <w:rFonts w:hint="eastAsia"/>
      </w:rPr>
    </w:lvl>
    <w:lvl w:ilvl="4" w:tentative="0">
      <w:start w:val="1"/>
      <w:numFmt w:val="lowerLetter"/>
      <w:lvlText w:val="%5)"/>
      <w:lvlJc w:val="left"/>
      <w:pPr>
        <w:ind w:left="2106" w:hanging="420"/>
      </w:pPr>
      <w:rPr>
        <w:rFonts w:hint="eastAsia"/>
      </w:rPr>
    </w:lvl>
    <w:lvl w:ilvl="5" w:tentative="0">
      <w:start w:val="1"/>
      <w:numFmt w:val="lowerRoman"/>
      <w:lvlText w:val="%6."/>
      <w:lvlJc w:val="right"/>
      <w:pPr>
        <w:ind w:left="2526" w:hanging="420"/>
      </w:pPr>
      <w:rPr>
        <w:rFonts w:hint="eastAsia"/>
      </w:rPr>
    </w:lvl>
    <w:lvl w:ilvl="6" w:tentative="0">
      <w:start w:val="1"/>
      <w:numFmt w:val="decimal"/>
      <w:lvlText w:val="%7."/>
      <w:lvlJc w:val="left"/>
      <w:pPr>
        <w:ind w:left="2946" w:hanging="420"/>
      </w:pPr>
      <w:rPr>
        <w:rFonts w:hint="eastAsia"/>
      </w:rPr>
    </w:lvl>
    <w:lvl w:ilvl="7" w:tentative="0">
      <w:start w:val="1"/>
      <w:numFmt w:val="lowerLetter"/>
      <w:lvlText w:val="%8)"/>
      <w:lvlJc w:val="left"/>
      <w:pPr>
        <w:ind w:left="3366" w:hanging="420"/>
      </w:pPr>
      <w:rPr>
        <w:rFonts w:hint="eastAsia"/>
      </w:rPr>
    </w:lvl>
    <w:lvl w:ilvl="8" w:tentative="0">
      <w:start w:val="1"/>
      <w:numFmt w:val="lowerRoman"/>
      <w:lvlText w:val="%9."/>
      <w:lvlJc w:val="right"/>
      <w:pPr>
        <w:ind w:left="3786" w:hanging="420"/>
      </w:pPr>
      <w:rPr>
        <w:rFonts w:hint="eastAsia"/>
      </w:rPr>
    </w:lvl>
  </w:abstractNum>
  <w:num w:numId="1">
    <w:abstractNumId w:val="9"/>
  </w:num>
  <w:num w:numId="2">
    <w:abstractNumId w:val="10"/>
  </w:num>
  <w:num w:numId="3">
    <w:abstractNumId w:val="4"/>
  </w:num>
  <w:num w:numId="4">
    <w:abstractNumId w:val="20"/>
  </w:num>
  <w:num w:numId="5">
    <w:abstractNumId w:val="16"/>
  </w:num>
  <w:num w:numId="6">
    <w:abstractNumId w:val="0"/>
  </w:num>
  <w:num w:numId="7">
    <w:abstractNumId w:val="1"/>
  </w:num>
  <w:num w:numId="8">
    <w:abstractNumId w:val="11"/>
  </w:num>
  <w:num w:numId="9">
    <w:abstractNumId w:val="21"/>
  </w:num>
  <w:num w:numId="10">
    <w:abstractNumId w:val="5"/>
  </w:num>
  <w:num w:numId="11">
    <w:abstractNumId w:val="13"/>
  </w:num>
  <w:num w:numId="12">
    <w:abstractNumId w:val="3"/>
  </w:num>
  <w:num w:numId="13">
    <w:abstractNumId w:val="1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17"/>
  </w:num>
  <w:num w:numId="19">
    <w:abstractNumId w:val="6"/>
  </w:num>
  <w:num w:numId="20">
    <w:abstractNumId w:val="18"/>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3YTU3MjE5OTJjMmFhYmFmNDU5YjJiZjY2NWMxYzUifQ=="/>
  </w:docVars>
  <w:rsids>
    <w:rsidRoot w:val="001451BD"/>
    <w:rsid w:val="0000232B"/>
    <w:rsid w:val="000119E9"/>
    <w:rsid w:val="00012037"/>
    <w:rsid w:val="00014CA6"/>
    <w:rsid w:val="00017B18"/>
    <w:rsid w:val="00017C42"/>
    <w:rsid w:val="00021FA9"/>
    <w:rsid w:val="0002516C"/>
    <w:rsid w:val="00044204"/>
    <w:rsid w:val="00044B3E"/>
    <w:rsid w:val="00053A45"/>
    <w:rsid w:val="00054FB6"/>
    <w:rsid w:val="000650AF"/>
    <w:rsid w:val="00065E27"/>
    <w:rsid w:val="00073B97"/>
    <w:rsid w:val="000749E9"/>
    <w:rsid w:val="00086121"/>
    <w:rsid w:val="00096B91"/>
    <w:rsid w:val="000A22DD"/>
    <w:rsid w:val="000A28A1"/>
    <w:rsid w:val="000A746A"/>
    <w:rsid w:val="000B7DC6"/>
    <w:rsid w:val="000D0CE6"/>
    <w:rsid w:val="000D2170"/>
    <w:rsid w:val="000D53DB"/>
    <w:rsid w:val="000D71EE"/>
    <w:rsid w:val="000F1B90"/>
    <w:rsid w:val="000F7BFE"/>
    <w:rsid w:val="000F7DE3"/>
    <w:rsid w:val="0011402B"/>
    <w:rsid w:val="00126E37"/>
    <w:rsid w:val="00137627"/>
    <w:rsid w:val="001428CB"/>
    <w:rsid w:val="00142D9D"/>
    <w:rsid w:val="001431E2"/>
    <w:rsid w:val="001451BD"/>
    <w:rsid w:val="001523AC"/>
    <w:rsid w:val="00156679"/>
    <w:rsid w:val="00157605"/>
    <w:rsid w:val="00160368"/>
    <w:rsid w:val="00163D33"/>
    <w:rsid w:val="001719D2"/>
    <w:rsid w:val="0017495A"/>
    <w:rsid w:val="001757FF"/>
    <w:rsid w:val="00176293"/>
    <w:rsid w:val="00190DE7"/>
    <w:rsid w:val="001912C6"/>
    <w:rsid w:val="00195F1E"/>
    <w:rsid w:val="001A5096"/>
    <w:rsid w:val="001B4D57"/>
    <w:rsid w:val="001D071D"/>
    <w:rsid w:val="001D572C"/>
    <w:rsid w:val="001D7D46"/>
    <w:rsid w:val="001E2E82"/>
    <w:rsid w:val="001E4DDB"/>
    <w:rsid w:val="001F6303"/>
    <w:rsid w:val="00202EC6"/>
    <w:rsid w:val="00204324"/>
    <w:rsid w:val="0021451B"/>
    <w:rsid w:val="002213E6"/>
    <w:rsid w:val="00223F22"/>
    <w:rsid w:val="00230913"/>
    <w:rsid w:val="002404E3"/>
    <w:rsid w:val="00247C54"/>
    <w:rsid w:val="00250327"/>
    <w:rsid w:val="00254758"/>
    <w:rsid w:val="00257B1A"/>
    <w:rsid w:val="00264D40"/>
    <w:rsid w:val="00271A60"/>
    <w:rsid w:val="002818E8"/>
    <w:rsid w:val="00291785"/>
    <w:rsid w:val="002A21BD"/>
    <w:rsid w:val="002B2BCB"/>
    <w:rsid w:val="002B5CA4"/>
    <w:rsid w:val="002B6289"/>
    <w:rsid w:val="002B7BC7"/>
    <w:rsid w:val="002C4561"/>
    <w:rsid w:val="002E593C"/>
    <w:rsid w:val="002E74E9"/>
    <w:rsid w:val="002F1999"/>
    <w:rsid w:val="002F37CE"/>
    <w:rsid w:val="00303981"/>
    <w:rsid w:val="00303CAC"/>
    <w:rsid w:val="00307388"/>
    <w:rsid w:val="00313F92"/>
    <w:rsid w:val="00325D2D"/>
    <w:rsid w:val="00326EE2"/>
    <w:rsid w:val="003271CE"/>
    <w:rsid w:val="003370A2"/>
    <w:rsid w:val="00343DB8"/>
    <w:rsid w:val="00370024"/>
    <w:rsid w:val="003801C7"/>
    <w:rsid w:val="00384B47"/>
    <w:rsid w:val="003856FF"/>
    <w:rsid w:val="00391042"/>
    <w:rsid w:val="003A328A"/>
    <w:rsid w:val="003B1BB7"/>
    <w:rsid w:val="003B7537"/>
    <w:rsid w:val="003C337F"/>
    <w:rsid w:val="003C39C6"/>
    <w:rsid w:val="003C4B00"/>
    <w:rsid w:val="003C6052"/>
    <w:rsid w:val="003D09C0"/>
    <w:rsid w:val="003D79DD"/>
    <w:rsid w:val="003E1E84"/>
    <w:rsid w:val="003E6523"/>
    <w:rsid w:val="003E6B78"/>
    <w:rsid w:val="003E790C"/>
    <w:rsid w:val="003F0598"/>
    <w:rsid w:val="003F6813"/>
    <w:rsid w:val="003F6995"/>
    <w:rsid w:val="00402590"/>
    <w:rsid w:val="00406121"/>
    <w:rsid w:val="00415834"/>
    <w:rsid w:val="0041669B"/>
    <w:rsid w:val="00425B91"/>
    <w:rsid w:val="00431C89"/>
    <w:rsid w:val="00432BD8"/>
    <w:rsid w:val="00435658"/>
    <w:rsid w:val="0044007B"/>
    <w:rsid w:val="00444B7B"/>
    <w:rsid w:val="00447604"/>
    <w:rsid w:val="004534D1"/>
    <w:rsid w:val="004758FA"/>
    <w:rsid w:val="00484BE4"/>
    <w:rsid w:val="004874E5"/>
    <w:rsid w:val="00491AB2"/>
    <w:rsid w:val="00492F27"/>
    <w:rsid w:val="004A2B40"/>
    <w:rsid w:val="004B07C9"/>
    <w:rsid w:val="004B61FC"/>
    <w:rsid w:val="004B6AE7"/>
    <w:rsid w:val="004C2ECA"/>
    <w:rsid w:val="004D0B47"/>
    <w:rsid w:val="004D185E"/>
    <w:rsid w:val="004D4437"/>
    <w:rsid w:val="004D4D04"/>
    <w:rsid w:val="004E026B"/>
    <w:rsid w:val="004E3BF4"/>
    <w:rsid w:val="004F569E"/>
    <w:rsid w:val="004F69EC"/>
    <w:rsid w:val="00502E91"/>
    <w:rsid w:val="00532582"/>
    <w:rsid w:val="005434A9"/>
    <w:rsid w:val="00553AE4"/>
    <w:rsid w:val="00560064"/>
    <w:rsid w:val="0056353F"/>
    <w:rsid w:val="00567D63"/>
    <w:rsid w:val="0057701B"/>
    <w:rsid w:val="005832C8"/>
    <w:rsid w:val="005911A7"/>
    <w:rsid w:val="00591217"/>
    <w:rsid w:val="005966B7"/>
    <w:rsid w:val="005A2106"/>
    <w:rsid w:val="005A26CE"/>
    <w:rsid w:val="005A5605"/>
    <w:rsid w:val="005B1A4A"/>
    <w:rsid w:val="005B1E83"/>
    <w:rsid w:val="005C20AE"/>
    <w:rsid w:val="005C2631"/>
    <w:rsid w:val="005C5BD3"/>
    <w:rsid w:val="005D08B7"/>
    <w:rsid w:val="005D16B4"/>
    <w:rsid w:val="005D5D80"/>
    <w:rsid w:val="005D674E"/>
    <w:rsid w:val="005E1E6C"/>
    <w:rsid w:val="005F0EF0"/>
    <w:rsid w:val="005F203D"/>
    <w:rsid w:val="005F46BC"/>
    <w:rsid w:val="0060070A"/>
    <w:rsid w:val="006018D0"/>
    <w:rsid w:val="0061003A"/>
    <w:rsid w:val="00621886"/>
    <w:rsid w:val="0062238C"/>
    <w:rsid w:val="0062297F"/>
    <w:rsid w:val="0062577C"/>
    <w:rsid w:val="006310C8"/>
    <w:rsid w:val="00637D02"/>
    <w:rsid w:val="00645BF0"/>
    <w:rsid w:val="00655A7C"/>
    <w:rsid w:val="00655CC2"/>
    <w:rsid w:val="0067516A"/>
    <w:rsid w:val="00676217"/>
    <w:rsid w:val="00682CBC"/>
    <w:rsid w:val="006844DF"/>
    <w:rsid w:val="006947F9"/>
    <w:rsid w:val="006A51FF"/>
    <w:rsid w:val="006B63B0"/>
    <w:rsid w:val="006C66FF"/>
    <w:rsid w:val="006D23FB"/>
    <w:rsid w:val="006E219E"/>
    <w:rsid w:val="006E6787"/>
    <w:rsid w:val="006E7DF5"/>
    <w:rsid w:val="007001FD"/>
    <w:rsid w:val="00700DFF"/>
    <w:rsid w:val="007107F4"/>
    <w:rsid w:val="00714A27"/>
    <w:rsid w:val="00721A25"/>
    <w:rsid w:val="00724577"/>
    <w:rsid w:val="00730253"/>
    <w:rsid w:val="007327A7"/>
    <w:rsid w:val="007349EA"/>
    <w:rsid w:val="00737FDA"/>
    <w:rsid w:val="007602B3"/>
    <w:rsid w:val="00767082"/>
    <w:rsid w:val="0077242F"/>
    <w:rsid w:val="00772C7C"/>
    <w:rsid w:val="0077489F"/>
    <w:rsid w:val="007752C0"/>
    <w:rsid w:val="007760CE"/>
    <w:rsid w:val="00786A20"/>
    <w:rsid w:val="00786A52"/>
    <w:rsid w:val="007933A5"/>
    <w:rsid w:val="00793E1E"/>
    <w:rsid w:val="007A2AA3"/>
    <w:rsid w:val="007B16E2"/>
    <w:rsid w:val="007B1ECF"/>
    <w:rsid w:val="007B4945"/>
    <w:rsid w:val="007E5687"/>
    <w:rsid w:val="007E5A66"/>
    <w:rsid w:val="007E7296"/>
    <w:rsid w:val="007E72A3"/>
    <w:rsid w:val="007F0CAC"/>
    <w:rsid w:val="007F6339"/>
    <w:rsid w:val="007F633A"/>
    <w:rsid w:val="00805587"/>
    <w:rsid w:val="00810EAC"/>
    <w:rsid w:val="00813DBA"/>
    <w:rsid w:val="00822433"/>
    <w:rsid w:val="00823EFF"/>
    <w:rsid w:val="008445B1"/>
    <w:rsid w:val="00846CA6"/>
    <w:rsid w:val="00851222"/>
    <w:rsid w:val="0085374E"/>
    <w:rsid w:val="008543B6"/>
    <w:rsid w:val="00856E20"/>
    <w:rsid w:val="00864D74"/>
    <w:rsid w:val="00871260"/>
    <w:rsid w:val="008721A6"/>
    <w:rsid w:val="00881DD0"/>
    <w:rsid w:val="00892799"/>
    <w:rsid w:val="0089499F"/>
    <w:rsid w:val="008A2247"/>
    <w:rsid w:val="008B2F94"/>
    <w:rsid w:val="008B6F6F"/>
    <w:rsid w:val="008B74D7"/>
    <w:rsid w:val="008C6BF1"/>
    <w:rsid w:val="008D053E"/>
    <w:rsid w:val="008D576C"/>
    <w:rsid w:val="008D6AE5"/>
    <w:rsid w:val="008D79EF"/>
    <w:rsid w:val="008E2C9C"/>
    <w:rsid w:val="008E62FA"/>
    <w:rsid w:val="008E7A20"/>
    <w:rsid w:val="008F3E74"/>
    <w:rsid w:val="00903DD2"/>
    <w:rsid w:val="00903F47"/>
    <w:rsid w:val="009077BA"/>
    <w:rsid w:val="00916E84"/>
    <w:rsid w:val="00920839"/>
    <w:rsid w:val="00922C2B"/>
    <w:rsid w:val="0092445F"/>
    <w:rsid w:val="00932212"/>
    <w:rsid w:val="00933B7F"/>
    <w:rsid w:val="00937741"/>
    <w:rsid w:val="00946D9F"/>
    <w:rsid w:val="00953316"/>
    <w:rsid w:val="00964F86"/>
    <w:rsid w:val="009658D6"/>
    <w:rsid w:val="009765DE"/>
    <w:rsid w:val="009815B9"/>
    <w:rsid w:val="00981FB0"/>
    <w:rsid w:val="0098716A"/>
    <w:rsid w:val="0098726A"/>
    <w:rsid w:val="00995570"/>
    <w:rsid w:val="009A59A4"/>
    <w:rsid w:val="009C7A8C"/>
    <w:rsid w:val="009E4432"/>
    <w:rsid w:val="009F09AC"/>
    <w:rsid w:val="00A03F6A"/>
    <w:rsid w:val="00A06883"/>
    <w:rsid w:val="00A17632"/>
    <w:rsid w:val="00A37316"/>
    <w:rsid w:val="00A44C56"/>
    <w:rsid w:val="00A54EA5"/>
    <w:rsid w:val="00A76503"/>
    <w:rsid w:val="00A77179"/>
    <w:rsid w:val="00A87A57"/>
    <w:rsid w:val="00A92C8E"/>
    <w:rsid w:val="00A92D8F"/>
    <w:rsid w:val="00A971F9"/>
    <w:rsid w:val="00AA64DD"/>
    <w:rsid w:val="00AB57FC"/>
    <w:rsid w:val="00AB5A6D"/>
    <w:rsid w:val="00AB79BE"/>
    <w:rsid w:val="00AC0BF0"/>
    <w:rsid w:val="00AC4153"/>
    <w:rsid w:val="00AD1ABC"/>
    <w:rsid w:val="00AF29D8"/>
    <w:rsid w:val="00AF5353"/>
    <w:rsid w:val="00AF5824"/>
    <w:rsid w:val="00B00662"/>
    <w:rsid w:val="00B026F2"/>
    <w:rsid w:val="00B2648D"/>
    <w:rsid w:val="00B271C9"/>
    <w:rsid w:val="00B272F1"/>
    <w:rsid w:val="00B27C86"/>
    <w:rsid w:val="00B4470B"/>
    <w:rsid w:val="00B451E7"/>
    <w:rsid w:val="00B45EC1"/>
    <w:rsid w:val="00B4704D"/>
    <w:rsid w:val="00B4778E"/>
    <w:rsid w:val="00B6180B"/>
    <w:rsid w:val="00B61D44"/>
    <w:rsid w:val="00B64085"/>
    <w:rsid w:val="00B6712F"/>
    <w:rsid w:val="00B73265"/>
    <w:rsid w:val="00B74D94"/>
    <w:rsid w:val="00B75E62"/>
    <w:rsid w:val="00B779C8"/>
    <w:rsid w:val="00B85953"/>
    <w:rsid w:val="00B85AAA"/>
    <w:rsid w:val="00B86515"/>
    <w:rsid w:val="00B91218"/>
    <w:rsid w:val="00BA5F63"/>
    <w:rsid w:val="00BA6172"/>
    <w:rsid w:val="00BA6F12"/>
    <w:rsid w:val="00BA7758"/>
    <w:rsid w:val="00BA7A28"/>
    <w:rsid w:val="00BC46FC"/>
    <w:rsid w:val="00BD4376"/>
    <w:rsid w:val="00BE510C"/>
    <w:rsid w:val="00C12D60"/>
    <w:rsid w:val="00C15222"/>
    <w:rsid w:val="00C239F1"/>
    <w:rsid w:val="00C261B2"/>
    <w:rsid w:val="00C269BE"/>
    <w:rsid w:val="00C31D13"/>
    <w:rsid w:val="00C4368F"/>
    <w:rsid w:val="00C55E12"/>
    <w:rsid w:val="00C60103"/>
    <w:rsid w:val="00C608DE"/>
    <w:rsid w:val="00C71850"/>
    <w:rsid w:val="00C77769"/>
    <w:rsid w:val="00C85BE9"/>
    <w:rsid w:val="00C914A4"/>
    <w:rsid w:val="00C92385"/>
    <w:rsid w:val="00C94D97"/>
    <w:rsid w:val="00CA1328"/>
    <w:rsid w:val="00CA1D60"/>
    <w:rsid w:val="00CA3F48"/>
    <w:rsid w:val="00CB5F39"/>
    <w:rsid w:val="00CB748D"/>
    <w:rsid w:val="00CC4320"/>
    <w:rsid w:val="00CD3C92"/>
    <w:rsid w:val="00CE49C9"/>
    <w:rsid w:val="00CE6298"/>
    <w:rsid w:val="00CF5ABC"/>
    <w:rsid w:val="00CF6755"/>
    <w:rsid w:val="00D01E09"/>
    <w:rsid w:val="00D01F0D"/>
    <w:rsid w:val="00D253A0"/>
    <w:rsid w:val="00D271C3"/>
    <w:rsid w:val="00D3064F"/>
    <w:rsid w:val="00D32444"/>
    <w:rsid w:val="00D3432C"/>
    <w:rsid w:val="00D36719"/>
    <w:rsid w:val="00D40CFD"/>
    <w:rsid w:val="00D42858"/>
    <w:rsid w:val="00D43DF3"/>
    <w:rsid w:val="00D66B29"/>
    <w:rsid w:val="00D734CF"/>
    <w:rsid w:val="00D85A55"/>
    <w:rsid w:val="00D9281A"/>
    <w:rsid w:val="00DA3EA1"/>
    <w:rsid w:val="00DB2D7A"/>
    <w:rsid w:val="00DE662B"/>
    <w:rsid w:val="00DF0605"/>
    <w:rsid w:val="00DF1F03"/>
    <w:rsid w:val="00DF38E8"/>
    <w:rsid w:val="00DF5213"/>
    <w:rsid w:val="00E058BF"/>
    <w:rsid w:val="00E1774A"/>
    <w:rsid w:val="00E211D3"/>
    <w:rsid w:val="00E246E6"/>
    <w:rsid w:val="00E32961"/>
    <w:rsid w:val="00E458F5"/>
    <w:rsid w:val="00E472E9"/>
    <w:rsid w:val="00E56225"/>
    <w:rsid w:val="00E56B92"/>
    <w:rsid w:val="00E636E9"/>
    <w:rsid w:val="00E6669C"/>
    <w:rsid w:val="00E735F0"/>
    <w:rsid w:val="00E73722"/>
    <w:rsid w:val="00E742B7"/>
    <w:rsid w:val="00E761C2"/>
    <w:rsid w:val="00E86919"/>
    <w:rsid w:val="00E91F53"/>
    <w:rsid w:val="00E94541"/>
    <w:rsid w:val="00EA067A"/>
    <w:rsid w:val="00EA1DA8"/>
    <w:rsid w:val="00EA671F"/>
    <w:rsid w:val="00EB2E9B"/>
    <w:rsid w:val="00EC0A75"/>
    <w:rsid w:val="00ED051A"/>
    <w:rsid w:val="00ED214E"/>
    <w:rsid w:val="00ED5F20"/>
    <w:rsid w:val="00EE1205"/>
    <w:rsid w:val="00EE22B5"/>
    <w:rsid w:val="00EF0141"/>
    <w:rsid w:val="00EF6F51"/>
    <w:rsid w:val="00EF7290"/>
    <w:rsid w:val="00F03199"/>
    <w:rsid w:val="00F179E5"/>
    <w:rsid w:val="00F22D0B"/>
    <w:rsid w:val="00F23363"/>
    <w:rsid w:val="00F2336D"/>
    <w:rsid w:val="00F25B0C"/>
    <w:rsid w:val="00F25CB6"/>
    <w:rsid w:val="00F342ED"/>
    <w:rsid w:val="00F3577C"/>
    <w:rsid w:val="00F4531A"/>
    <w:rsid w:val="00F54A43"/>
    <w:rsid w:val="00F55E62"/>
    <w:rsid w:val="00F5606C"/>
    <w:rsid w:val="00F620DE"/>
    <w:rsid w:val="00F723E2"/>
    <w:rsid w:val="00F85C9C"/>
    <w:rsid w:val="00F87243"/>
    <w:rsid w:val="00F9406E"/>
    <w:rsid w:val="00F946CA"/>
    <w:rsid w:val="00F9544F"/>
    <w:rsid w:val="00FA0A70"/>
    <w:rsid w:val="00FB7996"/>
    <w:rsid w:val="00FB7AD1"/>
    <w:rsid w:val="00FC493C"/>
    <w:rsid w:val="00FD0979"/>
    <w:rsid w:val="00FE1681"/>
    <w:rsid w:val="00FE2622"/>
    <w:rsid w:val="00FE3046"/>
    <w:rsid w:val="00FE6F80"/>
    <w:rsid w:val="00FF152C"/>
    <w:rsid w:val="03B13F01"/>
    <w:rsid w:val="0A9D6442"/>
    <w:rsid w:val="0C2A1738"/>
    <w:rsid w:val="10F01E85"/>
    <w:rsid w:val="15352031"/>
    <w:rsid w:val="17D11AE0"/>
    <w:rsid w:val="19783B33"/>
    <w:rsid w:val="1AEB0499"/>
    <w:rsid w:val="20B143CE"/>
    <w:rsid w:val="245315D2"/>
    <w:rsid w:val="28BF2252"/>
    <w:rsid w:val="3208075B"/>
    <w:rsid w:val="341A648A"/>
    <w:rsid w:val="34594685"/>
    <w:rsid w:val="3A24697D"/>
    <w:rsid w:val="3DF9355A"/>
    <w:rsid w:val="42571983"/>
    <w:rsid w:val="457159ED"/>
    <w:rsid w:val="464C6343"/>
    <w:rsid w:val="4A866F80"/>
    <w:rsid w:val="4AD769A4"/>
    <w:rsid w:val="4DF86296"/>
    <w:rsid w:val="4E697938"/>
    <w:rsid w:val="504B7224"/>
    <w:rsid w:val="58EA4FE4"/>
    <w:rsid w:val="616C105F"/>
    <w:rsid w:val="67C242E4"/>
    <w:rsid w:val="6E9B7A40"/>
    <w:rsid w:val="79A25671"/>
    <w:rsid w:val="79C764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link w:val="26"/>
    <w:autoRedefine/>
    <w:qFormat/>
    <w:uiPriority w:val="0"/>
    <w:pPr>
      <w:keepNext/>
      <w:keepLines/>
      <w:spacing w:before="260" w:after="260" w:line="416" w:lineRule="auto"/>
      <w:outlineLvl w:val="1"/>
    </w:pPr>
    <w:rPr>
      <w:rFonts w:ascii="Arial" w:hAnsi="Arial" w:eastAsia="黑体"/>
      <w:b/>
      <w:bCs/>
      <w:kern w:val="0"/>
      <w:sz w:val="32"/>
      <w:szCs w:val="32"/>
      <w:lang w:val="zh-CN"/>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8"/>
    <w:autoRedefine/>
    <w:unhideWhenUsed/>
    <w:qFormat/>
    <w:uiPriority w:val="99"/>
    <w:pPr>
      <w:jc w:val="left"/>
    </w:pPr>
  </w:style>
  <w:style w:type="paragraph" w:styleId="4">
    <w:name w:val="Plain Text"/>
    <w:basedOn w:val="1"/>
    <w:link w:val="24"/>
    <w:autoRedefine/>
    <w:qFormat/>
    <w:uiPriority w:val="99"/>
    <w:rPr>
      <w:rFonts w:ascii="宋体" w:hAnsi="Courier New"/>
      <w:kern w:val="0"/>
      <w:sz w:val="20"/>
      <w:szCs w:val="21"/>
      <w:lang w:val="zh-CN"/>
    </w:rPr>
  </w:style>
  <w:style w:type="paragraph" w:styleId="5">
    <w:name w:val="Balloon Text"/>
    <w:basedOn w:val="1"/>
    <w:link w:val="23"/>
    <w:autoRedefine/>
    <w:semiHidden/>
    <w:unhideWhenUsed/>
    <w:qFormat/>
    <w:uiPriority w:val="99"/>
    <w:rPr>
      <w:sz w:val="18"/>
      <w:szCs w:val="18"/>
    </w:rPr>
  </w:style>
  <w:style w:type="paragraph" w:styleId="6">
    <w:name w:val="footer"/>
    <w:basedOn w:val="1"/>
    <w:link w:val="18"/>
    <w:autoRedefine/>
    <w:unhideWhenUsed/>
    <w:qFormat/>
    <w:uiPriority w:val="99"/>
    <w:pPr>
      <w:tabs>
        <w:tab w:val="center" w:pos="4153"/>
        <w:tab w:val="right" w:pos="8306"/>
      </w:tabs>
      <w:snapToGrid w:val="0"/>
      <w:jc w:val="left"/>
    </w:pPr>
    <w:rPr>
      <w:sz w:val="18"/>
      <w:szCs w:val="18"/>
    </w:rPr>
  </w:style>
  <w:style w:type="paragraph" w:styleId="7">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9">
    <w:name w:val="Title"/>
    <w:basedOn w:val="1"/>
    <w:next w:val="1"/>
    <w:link w:val="19"/>
    <w:autoRedefine/>
    <w:qFormat/>
    <w:uiPriority w:val="10"/>
    <w:pPr>
      <w:spacing w:before="240" w:after="60"/>
      <w:jc w:val="center"/>
      <w:outlineLvl w:val="0"/>
    </w:pPr>
    <w:rPr>
      <w:rFonts w:ascii="Cambria" w:hAnsi="Cambria"/>
      <w:b/>
      <w:bCs/>
      <w:kern w:val="0"/>
      <w:sz w:val="32"/>
      <w:szCs w:val="32"/>
      <w:lang w:val="zh-CN"/>
    </w:rPr>
  </w:style>
  <w:style w:type="paragraph" w:styleId="10">
    <w:name w:val="annotation subject"/>
    <w:basedOn w:val="3"/>
    <w:next w:val="3"/>
    <w:link w:val="29"/>
    <w:autoRedefine/>
    <w:semiHidden/>
    <w:unhideWhenUsed/>
    <w:qFormat/>
    <w:uiPriority w:val="99"/>
    <w:rPr>
      <w:b/>
      <w:bCs/>
    </w:rPr>
  </w:style>
  <w:style w:type="table" w:styleId="12">
    <w:name w:val="Table Grid"/>
    <w:basedOn w:val="1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autoRedefine/>
    <w:qFormat/>
    <w:uiPriority w:val="22"/>
    <w:rPr>
      <w:b/>
      <w:bCs/>
    </w:rPr>
  </w:style>
  <w:style w:type="character" w:styleId="15">
    <w:name w:val="Emphasis"/>
    <w:basedOn w:val="13"/>
    <w:autoRedefine/>
    <w:qFormat/>
    <w:uiPriority w:val="0"/>
    <w:rPr>
      <w:i/>
      <w:iCs/>
    </w:rPr>
  </w:style>
  <w:style w:type="character" w:styleId="16">
    <w:name w:val="annotation reference"/>
    <w:basedOn w:val="13"/>
    <w:autoRedefine/>
    <w:unhideWhenUsed/>
    <w:qFormat/>
    <w:uiPriority w:val="99"/>
    <w:rPr>
      <w:sz w:val="21"/>
      <w:szCs w:val="21"/>
    </w:rPr>
  </w:style>
  <w:style w:type="character" w:customStyle="1" w:styleId="17">
    <w:name w:val="页眉 字符"/>
    <w:basedOn w:val="13"/>
    <w:link w:val="7"/>
    <w:autoRedefine/>
    <w:qFormat/>
    <w:uiPriority w:val="99"/>
    <w:rPr>
      <w:sz w:val="18"/>
      <w:szCs w:val="18"/>
    </w:rPr>
  </w:style>
  <w:style w:type="character" w:customStyle="1" w:styleId="18">
    <w:name w:val="页脚 字符"/>
    <w:basedOn w:val="13"/>
    <w:link w:val="6"/>
    <w:autoRedefine/>
    <w:qFormat/>
    <w:uiPriority w:val="99"/>
    <w:rPr>
      <w:sz w:val="18"/>
      <w:szCs w:val="18"/>
    </w:rPr>
  </w:style>
  <w:style w:type="character" w:customStyle="1" w:styleId="19">
    <w:name w:val="标题 字符"/>
    <w:basedOn w:val="13"/>
    <w:link w:val="9"/>
    <w:autoRedefine/>
    <w:qFormat/>
    <w:uiPriority w:val="10"/>
    <w:rPr>
      <w:rFonts w:ascii="Cambria" w:hAnsi="Cambria" w:eastAsia="宋体" w:cs="Times New Roman"/>
      <w:b/>
      <w:bCs/>
      <w:kern w:val="0"/>
      <w:sz w:val="32"/>
      <w:szCs w:val="32"/>
      <w:lang w:val="zh-CN" w:eastAsia="zh-CN"/>
    </w:rPr>
  </w:style>
  <w:style w:type="paragraph" w:styleId="20">
    <w:name w:val="List Paragraph"/>
    <w:basedOn w:val="1"/>
    <w:link w:val="21"/>
    <w:qFormat/>
    <w:uiPriority w:val="34"/>
    <w:pPr>
      <w:ind w:firstLine="420" w:firstLineChars="200"/>
    </w:pPr>
  </w:style>
  <w:style w:type="character" w:customStyle="1" w:styleId="21">
    <w:name w:val="列表段落 字符1"/>
    <w:link w:val="20"/>
    <w:qFormat/>
    <w:uiPriority w:val="34"/>
    <w:rPr>
      <w:rFonts w:ascii="Times New Roman" w:hAnsi="Times New Roman" w:eastAsia="宋体" w:cs="Times New Roman"/>
    </w:rPr>
  </w:style>
  <w:style w:type="paragraph" w:customStyle="1" w:styleId="22">
    <w:name w:val="_Style 28"/>
    <w:basedOn w:val="1"/>
    <w:next w:val="20"/>
    <w:autoRedefine/>
    <w:qFormat/>
    <w:uiPriority w:val="99"/>
    <w:pPr>
      <w:ind w:firstLine="420" w:firstLineChars="200"/>
    </w:pPr>
  </w:style>
  <w:style w:type="character" w:customStyle="1" w:styleId="23">
    <w:name w:val="批注框文本 字符"/>
    <w:basedOn w:val="13"/>
    <w:link w:val="5"/>
    <w:semiHidden/>
    <w:qFormat/>
    <w:uiPriority w:val="99"/>
    <w:rPr>
      <w:rFonts w:ascii="Times New Roman" w:hAnsi="Times New Roman" w:eastAsia="宋体" w:cs="Times New Roman"/>
      <w:sz w:val="18"/>
      <w:szCs w:val="18"/>
    </w:rPr>
  </w:style>
  <w:style w:type="character" w:customStyle="1" w:styleId="24">
    <w:name w:val="纯文本 字符"/>
    <w:basedOn w:val="13"/>
    <w:link w:val="4"/>
    <w:autoRedefine/>
    <w:qFormat/>
    <w:uiPriority w:val="99"/>
    <w:rPr>
      <w:rFonts w:ascii="宋体" w:hAnsi="Courier New" w:eastAsia="宋体" w:cs="Times New Roman"/>
      <w:kern w:val="0"/>
      <w:sz w:val="20"/>
      <w:szCs w:val="21"/>
      <w:lang w:val="zh-CN" w:eastAsia="zh-CN"/>
    </w:rPr>
  </w:style>
  <w:style w:type="paragraph" w:customStyle="1" w:styleId="25">
    <w:name w:val="列出段落1"/>
    <w:basedOn w:val="1"/>
    <w:link w:val="27"/>
    <w:autoRedefine/>
    <w:qFormat/>
    <w:uiPriority w:val="0"/>
    <w:pPr>
      <w:ind w:firstLine="420" w:firstLineChars="200"/>
    </w:pPr>
    <w:rPr>
      <w:rFonts w:asciiTheme="minorHAnsi" w:hAnsiTheme="minorHAnsi" w:eastAsiaTheme="minorEastAsia" w:cstheme="minorBidi"/>
    </w:rPr>
  </w:style>
  <w:style w:type="character" w:customStyle="1" w:styleId="26">
    <w:name w:val="标题 2 字符"/>
    <w:basedOn w:val="13"/>
    <w:link w:val="2"/>
    <w:autoRedefine/>
    <w:qFormat/>
    <w:uiPriority w:val="0"/>
    <w:rPr>
      <w:rFonts w:ascii="Arial" w:hAnsi="Arial" w:eastAsia="黑体" w:cs="Times New Roman"/>
      <w:b/>
      <w:bCs/>
      <w:kern w:val="0"/>
      <w:sz w:val="32"/>
      <w:szCs w:val="32"/>
      <w:lang w:val="zh-CN" w:eastAsia="zh-CN"/>
    </w:rPr>
  </w:style>
  <w:style w:type="character" w:customStyle="1" w:styleId="27">
    <w:name w:val="List Paragraph Char"/>
    <w:link w:val="25"/>
    <w:autoRedefine/>
    <w:qFormat/>
    <w:locked/>
    <w:uiPriority w:val="0"/>
  </w:style>
  <w:style w:type="character" w:customStyle="1" w:styleId="28">
    <w:name w:val="批注文字 字符1"/>
    <w:basedOn w:val="13"/>
    <w:link w:val="3"/>
    <w:autoRedefine/>
    <w:qFormat/>
    <w:uiPriority w:val="99"/>
    <w:rPr>
      <w:rFonts w:ascii="Times New Roman" w:hAnsi="Times New Roman" w:eastAsia="宋体" w:cs="Times New Roman"/>
    </w:rPr>
  </w:style>
  <w:style w:type="character" w:customStyle="1" w:styleId="29">
    <w:name w:val="批注主题 字符"/>
    <w:basedOn w:val="28"/>
    <w:link w:val="10"/>
    <w:autoRedefine/>
    <w:semiHidden/>
    <w:qFormat/>
    <w:uiPriority w:val="99"/>
    <w:rPr>
      <w:rFonts w:ascii="Times New Roman" w:hAnsi="Times New Roman" w:eastAsia="宋体" w:cs="Times New Roman"/>
      <w:b/>
      <w:bCs/>
    </w:rPr>
  </w:style>
  <w:style w:type="paragraph" w:customStyle="1" w:styleId="30">
    <w:name w:val="_Style 281"/>
    <w:basedOn w:val="1"/>
    <w:next w:val="20"/>
    <w:autoRedefine/>
    <w:qFormat/>
    <w:uiPriority w:val="34"/>
    <w:pPr>
      <w:ind w:firstLine="420" w:firstLineChars="200"/>
    </w:pPr>
    <w:rPr>
      <w:rFonts w:eastAsia="等线"/>
    </w:rPr>
  </w:style>
  <w:style w:type="paragraph" w:customStyle="1" w:styleId="31">
    <w:name w:val="修订1"/>
    <w:autoRedefine/>
    <w:hidden/>
    <w:semiHidden/>
    <w:qFormat/>
    <w:uiPriority w:val="99"/>
    <w:rPr>
      <w:rFonts w:ascii="Times New Roman" w:hAnsi="Times New Roman" w:eastAsia="宋体" w:cs="Times New Roman"/>
      <w:kern w:val="2"/>
      <w:sz w:val="21"/>
      <w:szCs w:val="22"/>
      <w:lang w:val="en-US" w:eastAsia="zh-CN" w:bidi="ar-SA"/>
    </w:rPr>
  </w:style>
  <w:style w:type="paragraph" w:customStyle="1" w:styleId="32">
    <w:name w:val="_Style 30"/>
    <w:basedOn w:val="1"/>
    <w:next w:val="20"/>
    <w:link w:val="33"/>
    <w:autoRedefine/>
    <w:qFormat/>
    <w:uiPriority w:val="34"/>
    <w:pPr>
      <w:ind w:firstLine="420" w:firstLineChars="200"/>
    </w:pPr>
    <w:rPr>
      <w:rFonts w:ascii="Calibri" w:hAnsi="Calibri" w:eastAsiaTheme="minorEastAsia" w:cstheme="minorBidi"/>
    </w:rPr>
  </w:style>
  <w:style w:type="character" w:customStyle="1" w:styleId="33">
    <w:name w:val="列出段落 Char2"/>
    <w:link w:val="32"/>
    <w:autoRedefine/>
    <w:qFormat/>
    <w:uiPriority w:val="34"/>
    <w:rPr>
      <w:rFonts w:ascii="Calibri" w:hAnsi="Calibri"/>
      <w:kern w:val="2"/>
      <w:sz w:val="21"/>
      <w:szCs w:val="22"/>
    </w:rPr>
  </w:style>
  <w:style w:type="character" w:customStyle="1" w:styleId="34">
    <w:name w:val="批注文字 字符"/>
    <w:autoRedefine/>
    <w:qFormat/>
    <w:uiPriority w:val="0"/>
    <w:rPr>
      <w:kern w:val="2"/>
      <w:sz w:val="21"/>
      <w:szCs w:val="24"/>
    </w:rPr>
  </w:style>
  <w:style w:type="paragraph" w:customStyle="1" w:styleId="35">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6">
    <w:name w:val="表格内文字"/>
    <w:basedOn w:val="1"/>
    <w:autoRedefine/>
    <w:qFormat/>
    <w:uiPriority w:val="0"/>
    <w:pPr>
      <w:spacing w:line="300" w:lineRule="atLeast"/>
      <w:ind w:left="60" w:leftChars="-10" w:hanging="81" w:hangingChars="45"/>
      <w:jc w:val="center"/>
    </w:pPr>
    <w:rPr>
      <w:rFonts w:ascii="Arial" w:hAnsi="Arial" w:eastAsia="仿宋_GB2312" w:cs="Arial"/>
      <w:bCs/>
      <w:kern w:val="0"/>
      <w:sz w:val="18"/>
      <w:szCs w:val="18"/>
    </w:rPr>
  </w:style>
  <w:style w:type="paragraph" w:customStyle="1" w:styleId="37">
    <w:name w:val="表头文字"/>
    <w:basedOn w:val="1"/>
    <w:autoRedefine/>
    <w:qFormat/>
    <w:uiPriority w:val="0"/>
    <w:pPr>
      <w:spacing w:line="300" w:lineRule="atLeast"/>
      <w:jc w:val="center"/>
    </w:pPr>
    <w:rPr>
      <w:rFonts w:eastAsia="仿宋_GB2312"/>
      <w:sz w:val="18"/>
      <w:szCs w:val="20"/>
    </w:rPr>
  </w:style>
  <w:style w:type="character" w:customStyle="1" w:styleId="38">
    <w:name w:val="列表段落 字符"/>
    <w:autoRedefine/>
    <w:qFormat/>
    <w:uiPriority w:val="0"/>
    <w:rPr>
      <w:kern w:val="2"/>
      <w:sz w:val="21"/>
      <w:szCs w:val="22"/>
    </w:rPr>
  </w:style>
  <w:style w:type="character" w:customStyle="1" w:styleId="39">
    <w:name w:val="font31"/>
    <w:basedOn w:val="13"/>
    <w:autoRedefine/>
    <w:qFormat/>
    <w:uiPriority w:val="0"/>
    <w:rPr>
      <w:rFonts w:hint="eastAsia" w:ascii="宋体" w:hAnsi="宋体" w:eastAsia="宋体"/>
      <w:color w:val="000000"/>
      <w:sz w:val="20"/>
      <w:szCs w:val="20"/>
      <w:u w:val="none"/>
    </w:rPr>
  </w:style>
  <w:style w:type="character" w:customStyle="1" w:styleId="40">
    <w:name w:val="font41"/>
    <w:basedOn w:val="13"/>
    <w:autoRedefine/>
    <w:qFormat/>
    <w:uiPriority w:val="0"/>
    <w:rPr>
      <w:rFonts w:hint="default" w:ascii="Arial" w:hAnsi="Arial" w:cs="Arial"/>
      <w:color w:val="000000"/>
      <w:sz w:val="20"/>
      <w:szCs w:val="20"/>
      <w:u w:val="none"/>
    </w:rPr>
  </w:style>
  <w:style w:type="paragraph" w:customStyle="1" w:styleId="41">
    <w:name w:val="font0"/>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42">
    <w:name w:val="font1"/>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43">
    <w:name w:val="font2"/>
    <w:basedOn w:val="1"/>
    <w:autoRedefine/>
    <w:qFormat/>
    <w:uiPriority w:val="0"/>
    <w:pPr>
      <w:widowControl/>
      <w:spacing w:before="100" w:beforeAutospacing="1" w:after="100" w:afterAutospacing="1"/>
      <w:jc w:val="left"/>
    </w:pPr>
    <w:rPr>
      <w:rFonts w:ascii="宋体" w:hAnsi="宋体" w:cs="宋体"/>
      <w:b/>
      <w:bCs/>
      <w:color w:val="000000"/>
      <w:kern w:val="0"/>
      <w:sz w:val="24"/>
      <w:szCs w:val="24"/>
    </w:rPr>
  </w:style>
  <w:style w:type="paragraph" w:customStyle="1" w:styleId="44">
    <w:name w:val="font3"/>
    <w:basedOn w:val="1"/>
    <w:autoRedefine/>
    <w:qFormat/>
    <w:uiPriority w:val="0"/>
    <w:pPr>
      <w:widowControl/>
      <w:spacing w:before="100" w:beforeAutospacing="1" w:after="100" w:afterAutospacing="1"/>
      <w:jc w:val="left"/>
    </w:pPr>
    <w:rPr>
      <w:rFonts w:ascii="宋体" w:hAnsi="宋体" w:cs="宋体"/>
      <w:b/>
      <w:bCs/>
      <w:color w:val="FF0000"/>
      <w:kern w:val="0"/>
      <w:sz w:val="24"/>
      <w:szCs w:val="24"/>
    </w:rPr>
  </w:style>
  <w:style w:type="paragraph" w:customStyle="1" w:styleId="45">
    <w:name w:val="font4"/>
    <w:basedOn w:val="1"/>
    <w:autoRedefine/>
    <w:uiPriority w:val="0"/>
    <w:pPr>
      <w:widowControl/>
      <w:spacing w:before="100" w:beforeAutospacing="1" w:after="100" w:afterAutospacing="1"/>
      <w:jc w:val="left"/>
    </w:pPr>
    <w:rPr>
      <w:rFonts w:ascii="宋体" w:hAnsi="宋体" w:cs="宋体"/>
      <w:color w:val="0000FF"/>
      <w:kern w:val="0"/>
      <w:sz w:val="22"/>
      <w:u w:val="single"/>
    </w:rPr>
  </w:style>
  <w:style w:type="paragraph" w:customStyle="1" w:styleId="46">
    <w:name w:val="et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
    <w:name w:val="et4"/>
    <w:basedOn w:val="1"/>
    <w:autoRedefine/>
    <w:qFormat/>
    <w:uiPriority w:val="0"/>
    <w:pPr>
      <w:widowControl/>
      <w:spacing w:before="100" w:beforeAutospacing="1" w:after="100" w:afterAutospacing="1"/>
      <w:jc w:val="left"/>
    </w:pPr>
    <w:rPr>
      <w:rFonts w:ascii="宋体" w:hAnsi="宋体" w:cs="宋体"/>
      <w:b/>
      <w:bCs/>
      <w:kern w:val="0"/>
      <w:sz w:val="24"/>
      <w:szCs w:val="24"/>
    </w:rPr>
  </w:style>
  <w:style w:type="paragraph" w:customStyle="1" w:styleId="48">
    <w:name w:val="et5"/>
    <w:basedOn w:val="1"/>
    <w:autoRedefine/>
    <w:qFormat/>
    <w:uiPriority w:val="0"/>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49">
    <w:name w:val="et6"/>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kern w:val="0"/>
      <w:sz w:val="24"/>
      <w:szCs w:val="24"/>
    </w:rPr>
  </w:style>
  <w:style w:type="paragraph" w:customStyle="1" w:styleId="50">
    <w:name w:val="et7"/>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kern w:val="0"/>
      <w:sz w:val="24"/>
      <w:szCs w:val="24"/>
    </w:rPr>
  </w:style>
  <w:style w:type="paragraph" w:customStyle="1" w:styleId="51">
    <w:name w:val="et10"/>
    <w:basedOn w:val="1"/>
    <w:autoRedefine/>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宋体" w:hAnsi="宋体" w:cs="宋体"/>
      <w:kern w:val="0"/>
      <w:sz w:val="24"/>
      <w:szCs w:val="24"/>
    </w:rPr>
  </w:style>
  <w:style w:type="paragraph" w:customStyle="1" w:styleId="52">
    <w:name w:val="et11"/>
    <w:basedOn w:val="1"/>
    <w:autoRedefine/>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宋体" w:hAnsi="宋体" w:cs="宋体"/>
      <w:kern w:val="0"/>
      <w:sz w:val="24"/>
      <w:szCs w:val="24"/>
    </w:rPr>
  </w:style>
  <w:style w:type="paragraph" w:customStyle="1" w:styleId="53">
    <w:name w:val="et13"/>
    <w:basedOn w:val="1"/>
    <w:autoRedefine/>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cs="宋体"/>
      <w:kern w:val="0"/>
      <w:sz w:val="24"/>
      <w:szCs w:val="24"/>
    </w:rPr>
  </w:style>
  <w:style w:type="paragraph" w:customStyle="1" w:styleId="54">
    <w:name w:val="et14"/>
    <w:basedOn w:val="1"/>
    <w:autoRedefine/>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cs="宋体"/>
      <w:b/>
      <w:bCs/>
      <w:color w:val="FF0000"/>
      <w:kern w:val="0"/>
      <w:sz w:val="24"/>
      <w:szCs w:val="24"/>
    </w:rPr>
  </w:style>
  <w:style w:type="paragraph" w:customStyle="1" w:styleId="55">
    <w:name w:val="et15"/>
    <w:basedOn w:val="1"/>
    <w:autoRedefine/>
    <w:qFormat/>
    <w:uiPriority w:val="0"/>
    <w:pPr>
      <w:widowControl/>
      <w:pBdr>
        <w:left w:val="single" w:color="000000" w:sz="4" w:space="0"/>
        <w:right w:val="single" w:color="000000" w:sz="4" w:space="0"/>
      </w:pBdr>
      <w:spacing w:before="100" w:beforeAutospacing="1" w:after="100" w:afterAutospacing="1"/>
      <w:jc w:val="center"/>
      <w:textAlignment w:val="center"/>
    </w:pPr>
    <w:rPr>
      <w:rFonts w:ascii="宋体" w:hAnsi="宋体" w:cs="宋体"/>
      <w:b/>
      <w:bCs/>
      <w:color w:val="FF0000"/>
      <w:kern w:val="0"/>
      <w:sz w:val="24"/>
      <w:szCs w:val="24"/>
    </w:rPr>
  </w:style>
  <w:style w:type="paragraph" w:customStyle="1" w:styleId="56">
    <w:name w:val="et16"/>
    <w:basedOn w:val="1"/>
    <w:autoRedefine/>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b/>
      <w:bCs/>
      <w:color w:val="FF0000"/>
      <w:kern w:val="0"/>
      <w:sz w:val="24"/>
      <w:szCs w:val="24"/>
    </w:rPr>
  </w:style>
  <w:style w:type="paragraph" w:customStyle="1" w:styleId="57">
    <w:name w:val="et17"/>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b/>
      <w:bCs/>
      <w:color w:val="FF0000"/>
      <w:kern w:val="0"/>
      <w:sz w:val="24"/>
      <w:szCs w:val="24"/>
    </w:rPr>
  </w:style>
  <w:style w:type="paragraph" w:customStyle="1" w:styleId="58">
    <w:name w:val="et18"/>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FF"/>
      <w:kern w:val="0"/>
      <w:sz w:val="22"/>
      <w:u w:val="single"/>
    </w:rPr>
  </w:style>
  <w:style w:type="paragraph" w:customStyle="1" w:styleId="59">
    <w:name w:val="et20"/>
    <w:basedOn w:val="1"/>
    <w:autoRedefine/>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cs="宋体"/>
      <w:kern w:val="0"/>
      <w:sz w:val="24"/>
      <w:szCs w:val="24"/>
    </w:rPr>
  </w:style>
  <w:style w:type="paragraph" w:customStyle="1" w:styleId="60">
    <w:name w:val="et23"/>
    <w:basedOn w:val="1"/>
    <w:autoRedefine/>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cs="宋体"/>
      <w:kern w:val="0"/>
      <w:sz w:val="24"/>
      <w:szCs w:val="24"/>
    </w:rPr>
  </w:style>
  <w:style w:type="paragraph" w:customStyle="1" w:styleId="61">
    <w:name w:val="et24"/>
    <w:basedOn w:val="1"/>
    <w:autoRedefine/>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cs="宋体"/>
      <w:kern w:val="0"/>
      <w:sz w:val="24"/>
      <w:szCs w:val="24"/>
    </w:rPr>
  </w:style>
  <w:style w:type="paragraph" w:customStyle="1" w:styleId="62">
    <w:name w:val="et25"/>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kern w:val="0"/>
      <w:sz w:val="24"/>
      <w:szCs w:val="24"/>
    </w:rPr>
  </w:style>
  <w:style w:type="paragraph" w:customStyle="1" w:styleId="63">
    <w:name w:val="et26"/>
    <w:basedOn w:val="1"/>
    <w:autoRedefine/>
    <w:qFormat/>
    <w:uiPriority w:val="0"/>
    <w:pPr>
      <w:widowControl/>
      <w:spacing w:before="100" w:beforeAutospacing="1" w:after="100" w:afterAutospacing="1"/>
      <w:jc w:val="left"/>
      <w:textAlignment w:val="center"/>
    </w:pPr>
    <w:rPr>
      <w:rFonts w:ascii="宋体" w:hAnsi="宋体" w:cs="宋体"/>
      <w:b/>
      <w:bCs/>
      <w:color w:val="FF0000"/>
      <w:kern w:val="0"/>
      <w:sz w:val="24"/>
      <w:szCs w:val="24"/>
    </w:rPr>
  </w:style>
  <w:style w:type="paragraph" w:customStyle="1" w:styleId="64">
    <w:name w:val="et27"/>
    <w:basedOn w:val="1"/>
    <w:autoRedefine/>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kern w:val="0"/>
      <w:sz w:val="24"/>
      <w:szCs w:val="24"/>
    </w:rPr>
  </w:style>
  <w:style w:type="paragraph" w:customStyle="1" w:styleId="65">
    <w:name w:val="et28"/>
    <w:basedOn w:val="1"/>
    <w:autoRedefine/>
    <w:qFormat/>
    <w:uiPriority w:val="0"/>
    <w:pPr>
      <w:widowControl/>
      <w:shd w:val="clear" w:color="auto" w:fill="FFFFFF"/>
      <w:spacing w:before="100" w:beforeAutospacing="1" w:after="100" w:afterAutospacing="1"/>
      <w:jc w:val="left"/>
    </w:pPr>
    <w:rPr>
      <w:rFonts w:ascii="宋体" w:hAnsi="宋体" w:cs="宋体"/>
      <w:b/>
      <w:bCs/>
      <w:kern w:val="0"/>
      <w:sz w:val="24"/>
      <w:szCs w:val="24"/>
    </w:rPr>
  </w:style>
  <w:style w:type="character" w:customStyle="1" w:styleId="66">
    <w:name w:val="font11"/>
    <w:basedOn w:val="13"/>
    <w:autoRedefine/>
    <w:qFormat/>
    <w:uiPriority w:val="0"/>
    <w:rPr>
      <w:rFonts w:hint="eastAsia" w:ascii="宋体" w:hAnsi="宋体" w:eastAsia="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DA9E0-6753-4BEB-A136-660DD54BACD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1107</Words>
  <Characters>6312</Characters>
  <Lines>52</Lines>
  <Paragraphs>14</Paragraphs>
  <TotalTime>174</TotalTime>
  <ScaleCrop>false</ScaleCrop>
  <LinksUpToDate>false</LinksUpToDate>
  <CharactersWithSpaces>7405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2024-03-21T08:04:00Z</dcterms:created>
  <dc:creator>Administrator</dc:creator>
  <cp:lastModifiedBy>機智姐姐</cp:lastModifiedBy>
  <dcterms:modified xsi:type="dcterms:W3CDTF">2024-04-19T01:52:57Z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8BD7163455FF4C479F399D3BF2EB1DE6_13</vt:lpwstr>
  </property>
</Properties>
</file>