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bCs/>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cs="宋体"/>
          <w:b/>
          <w:bCs/>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采购方式：线上竞价</w:t>
      </w:r>
    </w:p>
    <w:p>
      <w:pPr>
        <w:spacing w:line="360" w:lineRule="auto"/>
        <w:jc w:val="left"/>
        <w:rPr>
          <w:rFonts w:hint="eastAsia" w:ascii="宋体" w:hAnsi="宋体" w:eastAsia="宋体" w:cs="宋体"/>
          <w:b/>
          <w:bCs/>
          <w:color w:val="000000" w:themeColor="text1"/>
          <w:sz w:val="28"/>
          <w:szCs w:val="32"/>
          <w:lang w:eastAsia="zh-CN"/>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项目名称：</w:t>
      </w:r>
      <w:r>
        <w:rPr>
          <w:rFonts w:hint="eastAsia" w:ascii="宋体" w:hAnsi="宋体" w:eastAsia="宋体" w:cs="宋体"/>
          <w:b/>
          <w:bCs/>
          <w:color w:val="000000" w:themeColor="text1"/>
          <w:sz w:val="28"/>
          <w:szCs w:val="32"/>
          <w:u w:val="single"/>
          <w:lang w:eastAsia="zh-CN"/>
          <w14:textFill>
            <w14:solidFill>
              <w14:schemeClr w14:val="tx1"/>
            </w14:solidFill>
          </w14:textFill>
        </w:rPr>
        <w:t>中山市阜沙镇资产经营管理有限公司采购气象站仪器设备项目（第二次）</w:t>
      </w:r>
    </w:p>
    <w:p>
      <w:pPr>
        <w:snapToGrid w:val="0"/>
        <w:spacing w:before="156" w:beforeLines="50" w:after="156" w:afterLines="50" w:line="360" w:lineRule="auto"/>
        <w:jc w:val="center"/>
        <w:rPr>
          <w:rFonts w:ascii="宋体" w:hAnsi="宋体" w:eastAsia="宋体" w:cs="宋体"/>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中山市阜沙镇资产经营管理有限公司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采联国际招标采购集团有限公司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二〇二四年四月</w:t>
      </w:r>
    </w:p>
    <w:p>
      <w:pPr>
        <w:widowControl/>
        <w:jc w:val="left"/>
        <w:rPr>
          <w:rFonts w:ascii="宋体" w:hAnsi="宋体" w:eastAsia="宋体" w:cs="宋体"/>
          <w:color w:val="000000" w:themeColor="text1"/>
          <w:sz w:val="28"/>
          <w14:textFill>
            <w14:solidFill>
              <w14:schemeClr w14:val="tx1"/>
            </w14:solidFill>
          </w14:textFill>
        </w:rPr>
      </w:pPr>
      <w:r>
        <w:rPr>
          <w:rFonts w:ascii="宋体" w:hAnsi="宋体" w:eastAsia="宋体" w:cs="宋体"/>
          <w:color w:val="000000" w:themeColor="text1"/>
          <w:sz w:val="28"/>
          <w14:textFill>
            <w14:solidFill>
              <w14:schemeClr w14:val="tx1"/>
            </w14:solidFill>
          </w14:textFill>
        </w:rPr>
        <w:br w:type="page"/>
      </w:r>
    </w:p>
    <w:p>
      <w:pPr>
        <w:pStyle w:val="19"/>
        <w:spacing w:before="0" w:after="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 竞价须知</w:t>
      </w:r>
    </w:p>
    <w:p>
      <w:pPr>
        <w:pStyle w:val="31"/>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本项目通过云采链线上采购一体化平台（www.choicelink.cn）进行竞价，参与竞价的供应商必须登录平台进行注册，注册成功后方可参与项目竞价。</w:t>
      </w:r>
    </w:p>
    <w:p>
      <w:pPr>
        <w:pStyle w:val="31"/>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语言要求</w:t>
      </w:r>
    </w:p>
    <w:p>
      <w:pPr>
        <w:spacing w:line="360" w:lineRule="auto"/>
        <w:ind w:left="420" w:left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1"/>
        <w:numPr>
          <w:ilvl w:val="0"/>
          <w:numId w:val="2"/>
        </w:numPr>
        <w:spacing w:line="360" w:lineRule="auto"/>
        <w:ind w:firstLineChars="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31"/>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竞价须知</w:t>
      </w:r>
    </w:p>
    <w:p>
      <w:pPr>
        <w:pStyle w:val="31"/>
        <w:numPr>
          <w:ilvl w:val="0"/>
          <w:numId w:val="3"/>
        </w:numPr>
        <w:spacing w:line="360" w:lineRule="auto"/>
        <w:ind w:left="420" w:hanging="420" w:firstLineChars="0"/>
        <w:rPr>
          <w:rFonts w:ascii="宋体" w:hAnsi="宋体" w:eastAsia="宋体" w:cs="宋体"/>
          <w:b/>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竞价说明</w:t>
      </w:r>
    </w:p>
    <w:p>
      <w:pPr>
        <w:pStyle w:val="31"/>
        <w:numPr>
          <w:ilvl w:val="0"/>
          <w:numId w:val="4"/>
        </w:numPr>
        <w:tabs>
          <w:tab w:val="left" w:pos="851"/>
        </w:tabs>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szCs w:val="21"/>
          <w:lang w:eastAsia="zh-TW"/>
          <w14:textFill>
            <w14:solidFill>
              <w14:schemeClr w14:val="tx1"/>
            </w14:solidFill>
          </w14:textFill>
        </w:rPr>
        <w:t>论</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的结果如何</w:t>
      </w:r>
      <w:r>
        <w:rPr>
          <w:rFonts w:hint="eastAsia" w:ascii="宋体" w:hAnsi="宋体" w:eastAsia="宋体" w:cs="宋体"/>
          <w:color w:val="000000" w:themeColor="text1"/>
          <w:szCs w:val="21"/>
          <w14:textFill>
            <w14:solidFill>
              <w14:schemeClr w14:val="tx1"/>
            </w14:solidFill>
          </w14:textFill>
        </w:rPr>
        <w:t>，采购</w:t>
      </w:r>
      <w:r>
        <w:rPr>
          <w:rFonts w:hint="eastAsia" w:ascii="宋体" w:hAnsi="宋体" w:eastAsia="宋体" w:cs="宋体"/>
          <w:color w:val="000000" w:themeColor="text1"/>
          <w:szCs w:val="21"/>
          <w:lang w:eastAsia="zh-TW"/>
          <w14:textFill>
            <w14:solidFill>
              <w14:schemeClr w14:val="tx1"/>
            </w14:solidFill>
          </w14:textFill>
        </w:rPr>
        <w:t>人</w:t>
      </w:r>
      <w:r>
        <w:rPr>
          <w:rFonts w:hint="eastAsia" w:ascii="宋体" w:hAnsi="宋体" w:eastAsia="宋体" w:cs="宋体"/>
          <w:color w:val="000000" w:themeColor="text1"/>
          <w:szCs w:val="21"/>
          <w14:textFill>
            <w14:solidFill>
              <w14:schemeClr w14:val="tx1"/>
            </w14:solidFill>
          </w14:textFill>
        </w:rPr>
        <w:t>和</w:t>
      </w:r>
      <w:r>
        <w:rPr>
          <w:rFonts w:hint="eastAsia" w:ascii="宋体" w:hAnsi="宋体" w:eastAsia="宋体" w:cs="宋体"/>
          <w:color w:val="000000" w:themeColor="text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szCs w:val="21"/>
          <w14:textFill>
            <w14:solidFill>
              <w14:schemeClr w14:val="tx1"/>
            </w14:solidFill>
          </w14:textFill>
        </w:rPr>
        <w:t>。</w:t>
      </w:r>
    </w:p>
    <w:p>
      <w:pPr>
        <w:pStyle w:val="31"/>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31"/>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eastAsia="宋体" w:cs="宋体"/>
          <w:bCs/>
          <w:color w:val="000000" w:themeColor="text1"/>
          <w:szCs w:val="21"/>
          <w14:textFill>
            <w14:solidFill>
              <w14:schemeClr w14:val="tx1"/>
            </w14:solidFill>
          </w14:textFill>
        </w:rPr>
        <w:t>不推荐为成交候选人</w:t>
      </w:r>
      <w:r>
        <w:rPr>
          <w:rFonts w:hint="eastAsia" w:ascii="宋体" w:hAnsi="宋体" w:eastAsia="宋体" w:cs="宋体"/>
          <w:color w:val="000000" w:themeColor="text1"/>
          <w:szCs w:val="21"/>
          <w:lang w:val="zh-CN"/>
          <w14:textFill>
            <w14:solidFill>
              <w14:schemeClr w14:val="tx1"/>
            </w14:solidFill>
          </w14:textFill>
        </w:rPr>
        <w:t>。</w:t>
      </w:r>
    </w:p>
    <w:p>
      <w:pPr>
        <w:pStyle w:val="31"/>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若成交供应商自身原因无法完成本项目，则采购人有权利保留追究责任。</w:t>
      </w:r>
    </w:p>
    <w:p>
      <w:pPr>
        <w:pStyle w:val="31"/>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31"/>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31"/>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31"/>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如采购人或代理机构在审核或复核</w:t>
      </w: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31"/>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szCs w:val="21"/>
          <w14:textFill>
            <w14:solidFill>
              <w14:schemeClr w14:val="tx1"/>
            </w14:solidFill>
          </w14:textFill>
        </w:rPr>
        <w:t>竞价文件</w:t>
      </w:r>
      <w:r>
        <w:rPr>
          <w:rFonts w:hint="eastAsia" w:ascii="宋体" w:hAnsi="宋体" w:eastAsia="宋体" w:cs="宋体"/>
          <w:color w:val="000000" w:themeColor="text1"/>
          <w:szCs w:val="21"/>
          <w:lang w:eastAsia="zh-TW"/>
          <w14:textFill>
            <w14:solidFill>
              <w14:schemeClr w14:val="tx1"/>
            </w14:solidFill>
          </w14:textFill>
        </w:rPr>
        <w:t>规定</w:t>
      </w:r>
      <w:r>
        <w:rPr>
          <w:rFonts w:hint="eastAsia" w:ascii="宋体" w:hAnsi="宋体" w:eastAsia="宋体" w:cs="宋体"/>
          <w:color w:val="000000" w:themeColor="text1"/>
          <w:szCs w:val="21"/>
          <w14:textFill>
            <w14:solidFill>
              <w14:schemeClr w14:val="tx1"/>
            </w14:solidFill>
          </w14:textFill>
        </w:rPr>
        <w:t>和竞价公告规定以及</w:t>
      </w:r>
      <w:r>
        <w:rPr>
          <w:rFonts w:hint="eastAsia" w:ascii="宋体" w:hAnsi="宋体" w:eastAsia="宋体" w:cs="宋体"/>
          <w:color w:val="000000" w:themeColor="text1"/>
          <w:szCs w:val="21"/>
          <w:lang w:eastAsia="zh-TW"/>
          <w14:textFill>
            <w14:solidFill>
              <w14:schemeClr w14:val="tx1"/>
            </w14:solidFill>
          </w14:textFill>
        </w:rPr>
        <w:t>本公司</w:t>
      </w:r>
      <w:r>
        <w:rPr>
          <w:rFonts w:hint="eastAsia" w:ascii="宋体" w:hAnsi="宋体" w:eastAsia="宋体" w:cs="宋体"/>
          <w:color w:val="000000" w:themeColor="text1"/>
          <w:szCs w:val="21"/>
          <w14:textFill>
            <w14:solidFill>
              <w14:schemeClr w14:val="tx1"/>
            </w14:solidFill>
          </w14:textFill>
        </w:rPr>
        <w:t>的</w:t>
      </w:r>
      <w:r>
        <w:rPr>
          <w:rFonts w:hint="eastAsia" w:ascii="宋体" w:hAnsi="宋体" w:eastAsia="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szCs w:val="21"/>
          <w14:textFill>
            <w14:solidFill>
              <w14:schemeClr w14:val="tx1"/>
            </w14:solidFill>
          </w14:textFill>
        </w:rPr>
        <w:t>。</w:t>
      </w:r>
    </w:p>
    <w:p>
      <w:pPr>
        <w:pStyle w:val="31"/>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lang w:eastAsia="zh-TW"/>
          <w14:textFill>
            <w14:solidFill>
              <w14:schemeClr w14:val="tx1"/>
            </w14:solidFill>
          </w14:textFill>
        </w:rPr>
        <w:t>、并充分理解</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szCs w:val="21"/>
          <w14:textFill>
            <w14:solidFill>
              <w14:schemeClr w14:val="tx1"/>
            </w14:solidFill>
          </w14:textFill>
        </w:rPr>
        <w:t>、服务要求</w:t>
      </w:r>
      <w:r>
        <w:rPr>
          <w:rFonts w:hint="eastAsia" w:ascii="宋体" w:hAnsi="宋体" w:eastAsia="宋体" w:cs="宋体"/>
          <w:color w:val="000000" w:themeColor="text1"/>
          <w:szCs w:val="21"/>
          <w:lang w:eastAsia="zh-TW"/>
          <w14:textFill>
            <w14:solidFill>
              <w14:schemeClr w14:val="tx1"/>
            </w14:solidFill>
          </w14:textFill>
        </w:rPr>
        <w:t>和技术规范、参数及要求等）。</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没有按照</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文件要求提交全部资料，或者</w:t>
      </w:r>
      <w:r>
        <w:rPr>
          <w:rFonts w:hint="eastAsia" w:ascii="宋体" w:hAnsi="宋体" w:eastAsia="宋体" w:cs="宋体"/>
          <w:color w:val="000000" w:themeColor="text1"/>
          <w:szCs w:val="21"/>
          <w14:textFill>
            <w14:solidFill>
              <w14:schemeClr w14:val="tx1"/>
            </w14:solidFill>
          </w14:textFill>
        </w:rPr>
        <w:t>参与竞价所上传的</w:t>
      </w:r>
      <w:r>
        <w:rPr>
          <w:rFonts w:hint="eastAsia" w:ascii="宋体" w:hAnsi="宋体" w:eastAsia="宋体" w:cs="宋体"/>
          <w:color w:val="000000" w:themeColor="text1"/>
          <w:szCs w:val="21"/>
          <w:lang w:eastAsia="zh-TW"/>
          <w14:textFill>
            <w14:solidFill>
              <w14:schemeClr w14:val="tx1"/>
            </w14:solidFill>
          </w14:textFill>
        </w:rPr>
        <w:t>文件没有对</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的风险，有可能导致其</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被拒绝，</w:t>
      </w:r>
      <w:r>
        <w:rPr>
          <w:rFonts w:hint="eastAsia" w:ascii="宋体" w:hAnsi="宋体" w:eastAsia="宋体" w:cs="宋体"/>
          <w:color w:val="000000" w:themeColor="text1"/>
          <w:szCs w:val="21"/>
          <w14:textFill>
            <w14:solidFill>
              <w14:schemeClr w14:val="tx1"/>
            </w14:solidFill>
          </w14:textFill>
        </w:rPr>
        <w:t>或被认定为无效竞价。</w:t>
      </w:r>
    </w:p>
    <w:p>
      <w:pPr>
        <w:pStyle w:val="31"/>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31"/>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供应商认为竞价结果损害其权益的，应按照云采链平台相关指引在规定的时间内向采购人或代理机构提交书面质疑，不提交的视为无异议，逾期提交将不予受理。</w:t>
      </w:r>
    </w:p>
    <w:p>
      <w:pPr>
        <w:pStyle w:val="31"/>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lang w:eastAsia="zh-TW"/>
          <w14:textFill>
            <w14:solidFill>
              <w14:schemeClr w14:val="tx1"/>
            </w14:solidFill>
          </w14:textFill>
        </w:rPr>
        <w:t>“云采链</w:t>
      </w:r>
      <w:r>
        <w:rPr>
          <w:rFonts w:hint="eastAsia" w:ascii="宋体" w:hAnsi="宋体" w:eastAsia="宋体" w:cs="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lang w:eastAsia="zh-TW"/>
          <w14:textFill>
            <w14:solidFill>
              <w14:schemeClr w14:val="tx1"/>
            </w14:solidFill>
          </w14:textFill>
        </w:rPr>
        <w:t>”所有。</w:t>
      </w:r>
    </w:p>
    <w:p>
      <w:pPr>
        <w:pStyle w:val="31"/>
        <w:numPr>
          <w:ilvl w:val="0"/>
          <w:numId w:val="3"/>
        </w:numPr>
        <w:spacing w:line="360" w:lineRule="auto"/>
        <w:ind w:left="42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竞价文件的澄清或修改</w:t>
      </w:r>
    </w:p>
    <w:p>
      <w:pPr>
        <w:pStyle w:val="31"/>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31"/>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s="宋体"/>
          <w:color w:val="000000" w:themeColor="text1"/>
          <w14:textFill>
            <w14:solidFill>
              <w14:schemeClr w14:val="tx1"/>
            </w14:solidFill>
          </w14:textFill>
        </w:rPr>
        <w:t>采购人或者采购代理机构应当相应顺延报名的截止时间。</w:t>
      </w:r>
    </w:p>
    <w:p>
      <w:pPr>
        <w:pStyle w:val="31"/>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1"/>
        <w:numPr>
          <w:ilvl w:val="0"/>
          <w:numId w:val="3"/>
        </w:numPr>
        <w:spacing w:line="360" w:lineRule="auto"/>
        <w:ind w:left="420" w:hanging="420" w:firstLineChars="0"/>
        <w:rPr>
          <w:rStyle w:val="26"/>
          <w:rFonts w:ascii="宋体" w:hAnsi="宋体" w:eastAsia="宋体" w:cs="宋体"/>
          <w:bCs w:val="0"/>
        </w:rPr>
      </w:pPr>
      <w:r>
        <w:rPr>
          <w:rStyle w:val="26"/>
          <w:rFonts w:hint="eastAsia" w:ascii="宋体" w:hAnsi="宋体" w:eastAsia="宋体" w:cs="宋体"/>
          <w:bCs w:val="0"/>
        </w:rPr>
        <w:t>报名要求</w:t>
      </w:r>
      <w:r>
        <w:rPr>
          <w:rStyle w:val="26"/>
          <w:rFonts w:hint="eastAsia" w:ascii="宋体" w:hAnsi="宋体" w:eastAsia="宋体" w:cs="宋体"/>
          <w:b w:val="0"/>
        </w:rPr>
        <w:t>（参与竞价的供应商资质要求: 报名时需要提供以下</w:t>
      </w:r>
      <w:r>
        <w:rPr>
          <w:rStyle w:val="26"/>
          <w:rFonts w:hint="eastAsia" w:ascii="宋体" w:hAnsi="宋体" w:eastAsia="宋体" w:cs="宋体"/>
          <w:bCs w:val="0"/>
          <w:u w:val="single"/>
        </w:rPr>
        <w:t>盖章</w:t>
      </w:r>
      <w:r>
        <w:rPr>
          <w:rStyle w:val="26"/>
          <w:rFonts w:hint="eastAsia" w:ascii="宋体" w:hAnsi="宋体" w:eastAsia="宋体" w:cs="宋体"/>
          <w:b w:val="0"/>
        </w:rPr>
        <w:t>资料，并对上传的报名文件资料承担责任）</w:t>
      </w:r>
    </w:p>
    <w:p>
      <w:pPr>
        <w:pStyle w:val="31"/>
        <w:widowControl/>
        <w:numPr>
          <w:ilvl w:val="0"/>
          <w:numId w:val="6"/>
        </w:numPr>
        <w:spacing w:line="360" w:lineRule="auto"/>
        <w:ind w:left="840" w:hanging="420" w:firstLineChars="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提供在中华人民共和国境内注册的法人或其他组织的营业执照或事业单位法人证书或社会团体法人登记证书复印件；如国家另有规定的，则从其规定</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b/>
          <w:bCs/>
          <w:sz w:val="21"/>
          <w:szCs w:val="21"/>
          <w:lang w:eastAsia="zh-CN"/>
        </w:rPr>
        <w:t>需具备气象专用仪器制造及销售的经营范围</w:t>
      </w:r>
      <w:r>
        <w:rPr>
          <w:rFonts w:hint="eastAsia" w:ascii="宋体" w:hAnsi="宋体" w:eastAsia="宋体" w:cs="宋体"/>
          <w:color w:val="000000" w:themeColor="text1"/>
          <w:kern w:val="0"/>
          <w:sz w:val="21"/>
          <w:szCs w:val="21"/>
          <w14:textFill>
            <w14:solidFill>
              <w14:schemeClr w14:val="tx1"/>
            </w14:solidFill>
          </w14:textFill>
        </w:rPr>
        <w:t>；</w:t>
      </w:r>
    </w:p>
    <w:p>
      <w:pPr>
        <w:pStyle w:val="31"/>
        <w:widowControl/>
        <w:numPr>
          <w:ilvl w:val="0"/>
          <w:numId w:val="6"/>
        </w:numPr>
        <w:spacing w:line="360" w:lineRule="auto"/>
        <w:ind w:left="840" w:hanging="420" w:firstLineChars="0"/>
        <w:jc w:val="left"/>
        <w:rPr>
          <w:rFonts w:ascii="宋体" w:hAnsi="宋体" w:eastAsia="宋体" w:cs="宋体"/>
          <w:b/>
          <w:bCs/>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满足《中华人民共和国政府采购法》第二十二条规定；本项目不允许联合竞价；不允许分包转包；为采购项目提供整体设计、规范编制或者项目管理、监理、检测等服务的供应商，不得再参加该采购项目同一合同项下的其他采购活动；法定代表人或单位负责人与所参投的本项目其他供应商的法定代表人或单位负责人不为同一人且与其他供应商之间不存在直接控股、管理关系；</w:t>
      </w:r>
      <w:r>
        <w:rPr>
          <w:rFonts w:hint="eastAsia" w:ascii="宋体" w:hAnsi="宋体" w:eastAsia="宋体" w:cs="宋体"/>
          <w:b/>
          <w:bCs/>
          <w:color w:val="000000" w:themeColor="text1"/>
          <w:kern w:val="0"/>
          <w:szCs w:val="20"/>
          <w14:textFill>
            <w14:solidFill>
              <w14:schemeClr w14:val="tx1"/>
            </w14:solidFill>
          </w14:textFill>
        </w:rPr>
        <w:t>（提供《供应商资格声明函》，格式见附件）；</w:t>
      </w:r>
    </w:p>
    <w:p>
      <w:pPr>
        <w:pStyle w:val="31"/>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eastAsia="宋体" w:cs="宋体"/>
          <w:b/>
          <w:color w:val="000000" w:themeColor="text1"/>
          <w:kern w:val="0"/>
          <w:szCs w:val="21"/>
          <w14:textFill>
            <w14:solidFill>
              <w14:schemeClr w14:val="tx1"/>
            </w14:solidFill>
          </w14:textFill>
        </w:rPr>
        <w:t>，格式详见附件；</w:t>
      </w:r>
    </w:p>
    <w:p>
      <w:pPr>
        <w:pStyle w:val="31"/>
        <w:widowControl/>
        <w:spacing w:line="360" w:lineRule="auto"/>
        <w:ind w:left="420" w:firstLine="0" w:firstLineChars="0"/>
        <w:jc w:val="left"/>
        <w:rPr>
          <w:rFonts w:ascii="宋体" w:hAnsi="宋体" w:cs="宋体"/>
          <w:b/>
          <w:color w:val="000000" w:themeColor="text1"/>
          <w14:textFill>
            <w14:solidFill>
              <w14:schemeClr w14:val="tx1"/>
            </w14:solidFill>
          </w14:textFill>
        </w:rPr>
      </w:pPr>
    </w:p>
    <w:p>
      <w:pPr>
        <w:pStyle w:val="31"/>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报价要求</w:t>
      </w:r>
      <w:r>
        <w:rPr>
          <w:rStyle w:val="26"/>
          <w:rFonts w:hint="eastAsia" w:ascii="宋体" w:hAnsi="宋体" w:eastAsia="宋体" w:cs="宋体"/>
          <w:color w:val="000000" w:themeColor="text1"/>
          <w:szCs w:val="21"/>
          <w14:textFill>
            <w14:solidFill>
              <w14:schemeClr w14:val="tx1"/>
            </w14:solidFill>
          </w14:textFill>
        </w:rPr>
        <w:t>（</w:t>
      </w:r>
      <w:r>
        <w:rPr>
          <w:rStyle w:val="26"/>
          <w:rFonts w:hint="eastAsia" w:ascii="宋体" w:hAnsi="宋体" w:eastAsia="宋体" w:cs="宋体"/>
          <w:b w:val="0"/>
          <w:color w:val="000000" w:themeColor="text1"/>
          <w:szCs w:val="21"/>
          <w14:textFill>
            <w14:solidFill>
              <w14:schemeClr w14:val="tx1"/>
            </w14:solidFill>
          </w14:textFill>
        </w:rPr>
        <w:t>报价时需要提供以下</w:t>
      </w:r>
      <w:r>
        <w:rPr>
          <w:rStyle w:val="26"/>
          <w:rFonts w:hint="eastAsia" w:ascii="宋体" w:hAnsi="宋体" w:eastAsia="宋体" w:cs="宋体"/>
          <w:color w:val="000000" w:themeColor="text1"/>
          <w:szCs w:val="21"/>
          <w:u w:val="double"/>
          <w14:textFill>
            <w14:solidFill>
              <w14:schemeClr w14:val="tx1"/>
            </w14:solidFill>
          </w14:textFill>
        </w:rPr>
        <w:t>盖章</w:t>
      </w:r>
      <w:r>
        <w:rPr>
          <w:rStyle w:val="26"/>
          <w:rFonts w:hint="eastAsia" w:ascii="宋体" w:hAnsi="宋体" w:eastAsia="宋体" w:cs="宋体"/>
          <w:b w:val="0"/>
          <w:color w:val="000000" w:themeColor="text1"/>
          <w:szCs w:val="21"/>
          <w14:textFill>
            <w14:solidFill>
              <w14:schemeClr w14:val="tx1"/>
            </w14:solidFill>
          </w14:textFill>
        </w:rPr>
        <w:t>资料，</w:t>
      </w:r>
      <w:r>
        <w:rPr>
          <w:rFonts w:hint="eastAsia" w:ascii="宋体" w:hAnsi="宋体" w:eastAsia="宋体" w:cs="宋体"/>
          <w:color w:val="000000" w:themeColor="text1"/>
          <w:szCs w:val="21"/>
          <w14:textFill>
            <w14:solidFill>
              <w14:schemeClr w14:val="tx1"/>
            </w14:solidFill>
          </w14:textFill>
        </w:rPr>
        <w:t>并对上传的竞价文件资料承担责任</w:t>
      </w:r>
      <w:r>
        <w:rPr>
          <w:rStyle w:val="26"/>
          <w:rFonts w:hint="eastAsia" w:ascii="宋体" w:hAnsi="宋体" w:eastAsia="宋体" w:cs="宋体"/>
          <w:color w:val="000000" w:themeColor="text1"/>
          <w:szCs w:val="21"/>
          <w14:textFill>
            <w14:solidFill>
              <w14:schemeClr w14:val="tx1"/>
            </w14:solidFill>
          </w14:textFill>
        </w:rPr>
        <w:t>）</w:t>
      </w:r>
    </w:p>
    <w:p>
      <w:pPr>
        <w:pStyle w:val="31"/>
        <w:numPr>
          <w:ilvl w:val="0"/>
          <w:numId w:val="7"/>
        </w:numPr>
        <w:spacing w:line="360" w:lineRule="auto"/>
        <w:ind w:left="840" w:hanging="420" w:firstLineChars="0"/>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szCs w:val="21"/>
          <w:lang w:eastAsia="zh-TW"/>
          <w14:textFill>
            <w14:solidFill>
              <w14:schemeClr w14:val="tx1"/>
            </w14:solidFill>
          </w14:textFill>
        </w:rPr>
        <w:t>、真实、准确地</w:t>
      </w:r>
      <w:r>
        <w:rPr>
          <w:rFonts w:hint="eastAsia" w:ascii="宋体" w:hAnsi="宋体" w:eastAsia="宋体" w:cs="宋体"/>
          <w:color w:val="000000" w:themeColor="text1"/>
          <w:szCs w:val="21"/>
          <w14:textFill>
            <w14:solidFill>
              <w14:schemeClr w14:val="tx1"/>
            </w14:solidFill>
          </w14:textFill>
        </w:rPr>
        <w:t>填写并上传相应报价附件</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szCs w:val="21"/>
          <w:lang w:bidi="ar"/>
        </w:rPr>
        <w:t>上传</w:t>
      </w:r>
      <w:r>
        <w:rPr>
          <w:rFonts w:hint="eastAsia" w:ascii="宋体" w:hAnsi="宋体" w:eastAsia="宋体" w:cs="宋体"/>
          <w:b/>
          <w:bCs/>
          <w:szCs w:val="21"/>
          <w:shd w:val="clear" w:color="auto" w:fill="FFFFFF"/>
          <w:lang w:bidi="ar"/>
        </w:rPr>
        <w:t>报价表）。</w:t>
      </w:r>
    </w:p>
    <w:p>
      <w:pPr>
        <w:pStyle w:val="31"/>
        <w:numPr>
          <w:ilvl w:val="0"/>
          <w:numId w:val="7"/>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31"/>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确定成交候选人</w:t>
      </w:r>
    </w:p>
    <w:p>
      <w:pPr>
        <w:pStyle w:val="31"/>
        <w:numPr>
          <w:ilvl w:val="0"/>
          <w:numId w:val="8"/>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pStyle w:val="31"/>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无效报价</w:t>
      </w:r>
    </w:p>
    <w:p>
      <w:pPr>
        <w:pStyle w:val="31"/>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供应商报价超过最高限价或低于最低限价或超过项目对应产品单项最高限价的视为无效报价。</w:t>
      </w:r>
    </w:p>
    <w:p>
      <w:pPr>
        <w:pStyle w:val="31"/>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31"/>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31"/>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u w:val="double"/>
          <w14:textFill>
            <w14:solidFill>
              <w14:schemeClr w14:val="tx1"/>
            </w14:solidFill>
          </w14:textFill>
        </w:rPr>
        <w:t>报价表以及有报价供应商落款的报价文件必须加盖报价供应商公章，否则视为无效报价。</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9"/>
        </w:numPr>
        <w:shd w:val="clear" w:color="auto" w:fill="FFFFFF"/>
        <w:spacing w:before="0" w:beforeAutospacing="0" w:after="0" w:afterAutospacing="0" w:line="360" w:lineRule="auto"/>
        <w:ind w:left="840" w:hanging="420"/>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31"/>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存在单位负责人为同一人或存在控股、管理关系的不同单位参与同一竞价项目；</w:t>
      </w:r>
    </w:p>
    <w:p>
      <w:pPr>
        <w:pStyle w:val="31"/>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不同供应商的响应文件由同一单位或者个人编制；</w:t>
      </w:r>
    </w:p>
    <w:p>
      <w:pPr>
        <w:pStyle w:val="31"/>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不同供应商委托同一单位或者个人办理竞价事宜；</w:t>
      </w:r>
    </w:p>
    <w:p>
      <w:pPr>
        <w:pStyle w:val="31"/>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不同供应商使用同一IP地址参与竞价；</w:t>
      </w:r>
    </w:p>
    <w:p>
      <w:pPr>
        <w:pStyle w:val="31"/>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不同供应商的响应文件载明的项目管理成员或者联系人员为同一人；</w:t>
      </w:r>
    </w:p>
    <w:p>
      <w:pPr>
        <w:pStyle w:val="31"/>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不同供应商的响应文件异常一致或者报价呈规律性差异；</w:t>
      </w:r>
    </w:p>
    <w:p>
      <w:pPr>
        <w:pStyle w:val="31"/>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不同供应商的响应文件相互混淆；</w:t>
      </w:r>
    </w:p>
    <w:p>
      <w:pPr>
        <w:pStyle w:val="31"/>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不同供应商的平台使用费从同一单位或者个人的账户转出。</w:t>
      </w:r>
    </w:p>
    <w:p>
      <w:pPr>
        <w:pStyle w:val="31"/>
        <w:numPr>
          <w:ilvl w:val="0"/>
          <w:numId w:val="3"/>
        </w:numPr>
        <w:spacing w:line="360" w:lineRule="auto"/>
        <w:ind w:left="42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竞价活动失败</w:t>
      </w:r>
    </w:p>
    <w:p>
      <w:pPr>
        <w:pStyle w:val="31"/>
        <w:numPr>
          <w:ilvl w:val="0"/>
          <w:numId w:val="1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出现影响采购公正的违法、违规行为的；</w:t>
      </w:r>
    </w:p>
    <w:p>
      <w:pPr>
        <w:pStyle w:val="31"/>
        <w:numPr>
          <w:ilvl w:val="0"/>
          <w:numId w:val="1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因重大变故，采购任务取消的；</w:t>
      </w:r>
    </w:p>
    <w:p>
      <w:pPr>
        <w:pStyle w:val="31"/>
        <w:numPr>
          <w:ilvl w:val="0"/>
          <w:numId w:val="1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无符合资格供应商响应报价。</w:t>
      </w:r>
    </w:p>
    <w:p>
      <w:pPr>
        <w:pStyle w:val="31"/>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使用费</w:t>
      </w:r>
    </w:p>
    <w:p>
      <w:pPr>
        <w:spacing w:line="360" w:lineRule="auto"/>
        <w:ind w:left="840" w:hanging="420"/>
        <w:jc w:val="both"/>
      </w:pPr>
      <w:r>
        <w:rPr>
          <w:rFonts w:ascii="宋体" w:hAnsi="宋体" w:eastAsia="宋体" w:cs="宋体"/>
          <w:color w:val="000000"/>
          <w:sz w:val="21"/>
          <w:szCs w:val="21"/>
        </w:rPr>
        <w:t>1．成交供应商须向平台服务商云采链线上采购一体化平台缴纳平台使用费，金额为成交金额的1%（四舍五入取整数）。</w:t>
      </w:r>
    </w:p>
    <w:p>
      <w:pPr>
        <w:pStyle w:val="31"/>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2.成交供应商无正当理由放弃成交资格的必须按竞价公告等相关规定缴纳相应的平台使用费。</w:t>
      </w:r>
    </w:p>
    <w:p>
      <w:pPr>
        <w:pStyle w:val="31"/>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3.如确实因不可抗力放弃成交资格的，应在不可抗力发生后三个工作日内予以通知采购代理机构并提供相关的证明；如逾期，采购代理机构不予退还平台使用费。</w:t>
      </w:r>
    </w:p>
    <w:p>
      <w:pPr>
        <w:pStyle w:val="31"/>
        <w:numPr>
          <w:ilvl w:val="0"/>
          <w:numId w:val="2"/>
        </w:numPr>
        <w:spacing w:line="360" w:lineRule="auto"/>
        <w:ind w:firstLineChars="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联系方式</w:t>
      </w:r>
    </w:p>
    <w:p>
      <w:pPr>
        <w:pStyle w:val="18"/>
        <w:spacing w:before="0" w:beforeAutospacing="0" w:after="0" w:afterAutospacing="0" w:line="360" w:lineRule="auto"/>
        <w:ind w:left="42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扫码关注微信公众号“云采链互联服务平台”，即可在线咨询相关事项。</w:t>
      </w:r>
    </w:p>
    <w:p>
      <w:pPr>
        <w:pStyle w:val="31"/>
        <w:widowControl/>
        <w:spacing w:line="360" w:lineRule="auto"/>
        <w:ind w:left="420"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snapToGrid w:val="0"/>
        <w:spacing w:line="360" w:lineRule="auto"/>
        <w:jc w:val="center"/>
        <w:outlineLvl w:val="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第二章 用户需求书</w:t>
      </w:r>
    </w:p>
    <w:p>
      <w:pPr>
        <w:snapToGrid w:val="0"/>
        <w:spacing w:line="360" w:lineRule="auto"/>
        <w:ind w:left="517" w:hanging="517" w:hangingChars="245"/>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说明：</w:t>
      </w:r>
    </w:p>
    <w:p>
      <w:pPr>
        <w:numPr>
          <w:ilvl w:val="0"/>
          <w:numId w:val="12"/>
        </w:numPr>
        <w:snapToGrid w:val="0"/>
        <w:spacing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响应供应商须对本项目进行整体响应，任何只对其中一部分进行的响应都被视为无效响应。 </w:t>
      </w:r>
    </w:p>
    <w:p>
      <w:pPr>
        <w:pStyle w:val="10"/>
        <w:numPr>
          <w:ilvl w:val="0"/>
          <w:numId w:val="13"/>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项目一览表</w:t>
      </w:r>
    </w:p>
    <w:tbl>
      <w:tblPr>
        <w:tblStyle w:val="23"/>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64"/>
        <w:gridCol w:w="1121"/>
        <w:gridCol w:w="3433"/>
        <w:gridCol w:w="23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采购内容</w:t>
            </w:r>
          </w:p>
        </w:tc>
        <w:tc>
          <w:tcPr>
            <w:tcW w:w="569"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tc>
        <w:tc>
          <w:tcPr>
            <w:tcW w:w="1742"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rPr>
              <w:t>交货期</w:t>
            </w:r>
          </w:p>
        </w:tc>
        <w:tc>
          <w:tcPr>
            <w:tcW w:w="1183"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中山市阜沙镇资产经营管理有限公司采购气象站仪器设备项目（第二次）</w:t>
            </w:r>
          </w:p>
        </w:tc>
        <w:tc>
          <w:tcPr>
            <w:tcW w:w="569"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1批</w:t>
            </w:r>
          </w:p>
        </w:tc>
        <w:tc>
          <w:tcPr>
            <w:tcW w:w="1742" w:type="pct"/>
            <w:tcBorders>
              <w:top w:val="single" w:color="auto" w:sz="2" w:space="0"/>
              <w:bottom w:val="single" w:color="auto" w:sz="2" w:space="0"/>
            </w:tcBorders>
            <w:vAlign w:val="center"/>
          </w:tcPr>
          <w:p>
            <w:pPr>
              <w:pStyle w:val="38"/>
              <w:keepLines w:val="0"/>
              <w:suppressLineNumbers w:val="0"/>
              <w:spacing w:beforeAutospacing="0" w:afterAutospacing="0" w:line="360" w:lineRule="auto"/>
              <w:ind w:left="0" w:right="-82" w:rightChars="-39" w:hanging="54"/>
              <w:rPr>
                <w:rFonts w:hint="default" w:ascii="宋体" w:hAnsi="宋体" w:eastAsia="宋体" w:cs="宋体"/>
                <w:snapToGrid/>
                <w:color w:val="000000" w:themeColor="text1"/>
                <w:spacing w:val="0"/>
                <w:kern w:val="2"/>
                <w:sz w:val="21"/>
                <w:szCs w:val="24"/>
                <w:lang w:val="en-US" w:eastAsia="zh-CN"/>
                <w14:textFill>
                  <w14:solidFill>
                    <w14:schemeClr w14:val="tx1"/>
                  </w14:solidFill>
                </w14:textFill>
              </w:rPr>
            </w:pPr>
            <w:r>
              <w:rPr>
                <w:rFonts w:hint="eastAsia" w:ascii="宋体" w:hAnsi="宋体" w:cs="宋体"/>
                <w:snapToGrid/>
                <w:color w:val="000000" w:themeColor="text1"/>
                <w:spacing w:val="0"/>
                <w:kern w:val="2"/>
                <w:sz w:val="21"/>
                <w:szCs w:val="24"/>
                <w:lang w:val="en-US" w:eastAsia="zh-CN"/>
                <w14:textFill>
                  <w14:solidFill>
                    <w14:schemeClr w14:val="tx1"/>
                  </w14:solidFill>
                </w14:textFill>
              </w:rPr>
              <w:t>以合同签订时间为准</w:t>
            </w:r>
          </w:p>
        </w:tc>
        <w:tc>
          <w:tcPr>
            <w:tcW w:w="1183"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14:textFill>
                  <w14:solidFill>
                    <w14:schemeClr w14:val="tx1"/>
                  </w14:solidFill>
                </w14:textFill>
              </w:rPr>
              <w:t>196600</w:t>
            </w:r>
            <w:r>
              <w:rPr>
                <w:rFonts w:hint="eastAsia" w:ascii="宋体" w:hAnsi="宋体" w:eastAsia="宋体" w:cs="宋体"/>
                <w:color w:val="000000" w:themeColor="text1"/>
                <w:szCs w:val="21"/>
                <w14:textFill>
                  <w14:solidFill>
                    <w14:schemeClr w14:val="tx1"/>
                  </w14:solidFill>
                </w14:textFill>
              </w:rPr>
              <w:t>元</w:t>
            </w:r>
          </w:p>
        </w:tc>
      </w:tr>
    </w:tbl>
    <w:p>
      <w:pPr>
        <w:pStyle w:val="10"/>
        <w:numPr>
          <w:ilvl w:val="0"/>
          <w:numId w:val="13"/>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采购清单</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2977"/>
        <w:gridCol w:w="842"/>
        <w:gridCol w:w="834"/>
        <w:gridCol w:w="2179"/>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26"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ind w:left="0" w:right="0"/>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序号</w:t>
            </w:r>
          </w:p>
        </w:tc>
        <w:tc>
          <w:tcPr>
            <w:tcW w:w="1510"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ind w:left="0" w:right="0"/>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采购内容</w:t>
            </w:r>
          </w:p>
        </w:tc>
        <w:tc>
          <w:tcPr>
            <w:tcW w:w="427"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ind w:left="0" w:right="0"/>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单位</w:t>
            </w:r>
          </w:p>
        </w:tc>
        <w:tc>
          <w:tcPr>
            <w:tcW w:w="423"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ind w:left="0" w:right="0"/>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数量</w:t>
            </w:r>
          </w:p>
        </w:tc>
        <w:tc>
          <w:tcPr>
            <w:tcW w:w="1105"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ind w:left="0" w:right="0"/>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型号规格</w:t>
            </w:r>
          </w:p>
        </w:tc>
        <w:tc>
          <w:tcPr>
            <w:tcW w:w="1105"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ind w:left="0" w:right="0"/>
              <w:jc w:val="center"/>
              <w:rPr>
                <w:rFonts w:hint="eastAsia" w:ascii="宋体" w:hAnsi="宋体" w:eastAsia="宋体" w:cs="宋体"/>
                <w:b w:val="0"/>
                <w:bCs/>
                <w:color w:val="000000"/>
                <w:sz w:val="21"/>
                <w:szCs w:val="21"/>
                <w:lang w:val="en-US" w:eastAsia="zh-CN"/>
              </w:rPr>
            </w:pPr>
            <w:r>
              <w:rPr>
                <w:rFonts w:hint="eastAsia" w:hAnsi="宋体" w:cs="宋体"/>
                <w:b w:val="0"/>
                <w:bCs/>
                <w:color w:val="00000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426"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ind w:left="0" w:right="0"/>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w:t>
            </w:r>
          </w:p>
        </w:tc>
        <w:tc>
          <w:tcPr>
            <w:tcW w:w="1510"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ind w:left="0" w:right="0"/>
              <w:jc w:val="center"/>
              <w:rPr>
                <w:rFonts w:hint="eastAsia" w:ascii="宋体" w:hAnsi="宋体" w:eastAsia="宋体" w:cs="宋体"/>
                <w:b w:val="0"/>
                <w:bCs/>
                <w:color w:val="000000"/>
                <w:sz w:val="21"/>
                <w:szCs w:val="21"/>
              </w:rPr>
            </w:pPr>
            <w:r>
              <w:rPr>
                <w:rFonts w:hint="eastAsia" w:ascii="宋体" w:hAnsi="宋体" w:eastAsia="宋体" w:cs="宋体"/>
                <w:b w:val="0"/>
                <w:bCs/>
                <w:sz w:val="21"/>
                <w:szCs w:val="21"/>
                <w:lang w:val="en-US" w:eastAsia="zh-CN"/>
              </w:rPr>
              <w:t>小型机场基础气象监测站（进改）、航标版能见度检测系统</w:t>
            </w:r>
          </w:p>
        </w:tc>
        <w:tc>
          <w:tcPr>
            <w:tcW w:w="427"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ind w:left="0" w:right="0"/>
              <w:jc w:val="center"/>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台</w:t>
            </w:r>
          </w:p>
        </w:tc>
        <w:tc>
          <w:tcPr>
            <w:tcW w:w="423"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ind w:left="0" w:right="0"/>
              <w:jc w:val="center"/>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w:t>
            </w:r>
          </w:p>
        </w:tc>
        <w:tc>
          <w:tcPr>
            <w:tcW w:w="1105"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ind w:left="0" w:right="0"/>
              <w:jc w:val="center"/>
              <w:rPr>
                <w:rFonts w:hint="eastAsia" w:ascii="宋体" w:hAnsi="宋体" w:eastAsia="宋体" w:cs="宋体"/>
                <w:b w:val="0"/>
                <w:bCs/>
                <w:color w:val="000000"/>
                <w:sz w:val="21"/>
                <w:szCs w:val="21"/>
              </w:rPr>
            </w:pPr>
            <w:r>
              <w:rPr>
                <w:rFonts w:hint="eastAsia" w:ascii="宋体" w:hAnsi="宋体" w:eastAsia="宋体" w:cs="宋体"/>
                <w:b w:val="0"/>
                <w:bCs/>
                <w:sz w:val="21"/>
                <w:szCs w:val="21"/>
                <w:lang w:val="en-US" w:eastAsia="zh-CN"/>
              </w:rPr>
              <w:t>SYJC-6、SYNJHK-50</w:t>
            </w:r>
          </w:p>
        </w:tc>
        <w:tc>
          <w:tcPr>
            <w:tcW w:w="1105" w:type="pct"/>
            <w:vAlign w:val="center"/>
          </w:tcPr>
          <w:p>
            <w:pPr>
              <w:pStyle w:val="10"/>
              <w:keepNext w:val="0"/>
              <w:keepLines w:val="0"/>
              <w:suppressLineNumbers w:val="0"/>
              <w:tabs>
                <w:tab w:val="left" w:pos="420"/>
                <w:tab w:val="left" w:pos="540"/>
              </w:tabs>
              <w:adjustRightInd w:val="0"/>
              <w:snapToGrid w:val="0"/>
              <w:spacing w:before="0" w:beforeAutospacing="0" w:after="0" w:afterAutospacing="0"/>
              <w:ind w:left="0" w:right="0"/>
              <w:jc w:val="center"/>
              <w:rPr>
                <w:rFonts w:hint="eastAsia" w:ascii="宋体" w:hAnsi="宋体" w:eastAsia="宋体" w:cs="宋体"/>
                <w:b w:val="0"/>
                <w:bCs/>
                <w:sz w:val="21"/>
                <w:szCs w:val="21"/>
                <w:lang w:val="en-US" w:eastAsia="zh-CN"/>
              </w:rPr>
            </w:pPr>
            <w:r>
              <w:rPr>
                <w:rFonts w:hint="eastAsia" w:ascii="仿宋" w:hAnsi="仿宋" w:eastAsia="仿宋" w:cs="仿宋"/>
                <w:snapToGrid/>
                <w:spacing w:val="0"/>
                <w:kern w:val="2"/>
                <w:sz w:val="21"/>
                <w:szCs w:val="21"/>
                <w:lang w:val="en-US" w:eastAsia="zh-CN"/>
              </w:rPr>
              <w:t>50公里能见度</w:t>
            </w:r>
          </w:p>
        </w:tc>
      </w:tr>
    </w:tbl>
    <w:p>
      <w:pPr>
        <w:pStyle w:val="10"/>
        <w:tabs>
          <w:tab w:val="left" w:pos="540"/>
        </w:tabs>
        <w:adjustRightInd w:val="0"/>
        <w:snapToGrid w:val="0"/>
        <w:spacing w:line="360" w:lineRule="auto"/>
        <w:rPr>
          <w:rFonts w:hAnsi="宋体" w:cs="宋体"/>
          <w:b/>
          <w:bCs/>
          <w:color w:val="000000"/>
          <w:sz w:val="21"/>
        </w:rPr>
      </w:pPr>
    </w:p>
    <w:p>
      <w:pPr>
        <w:pStyle w:val="10"/>
        <w:numPr>
          <w:ilvl w:val="0"/>
          <w:numId w:val="13"/>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商务要求：</w:t>
      </w:r>
    </w:p>
    <w:p>
      <w:pPr>
        <w:pStyle w:val="10"/>
        <w:numPr>
          <w:ilvl w:val="0"/>
          <w:numId w:val="14"/>
        </w:numPr>
        <w:tabs>
          <w:tab w:val="left" w:pos="540"/>
        </w:tabs>
        <w:adjustRightInd w:val="0"/>
        <w:snapToGrid w:val="0"/>
        <w:spacing w:line="360" w:lineRule="auto"/>
        <w:rPr>
          <w:rFonts w:hint="eastAsia" w:ascii="宋体" w:hAnsi="宋体" w:eastAsia="宋体" w:cs="宋体"/>
          <w:b/>
          <w:bCs/>
          <w:sz w:val="21"/>
          <w:szCs w:val="21"/>
          <w:lang w:eastAsia="zh-CN"/>
        </w:rPr>
      </w:pPr>
      <w:r>
        <w:rPr>
          <w:rFonts w:hint="eastAsia" w:hAnsi="宋体" w:cs="宋体"/>
          <w:b/>
          <w:bCs/>
          <w:sz w:val="21"/>
          <w:szCs w:val="21"/>
          <w:lang w:eastAsia="zh-CN"/>
        </w:rPr>
        <w:t>成交供应商</w:t>
      </w:r>
      <w:r>
        <w:rPr>
          <w:rFonts w:hint="eastAsia" w:ascii="宋体" w:hAnsi="宋体" w:eastAsia="宋体" w:cs="宋体"/>
          <w:b/>
          <w:bCs/>
          <w:sz w:val="21"/>
          <w:szCs w:val="21"/>
          <w:lang w:eastAsia="zh-CN"/>
        </w:rPr>
        <w:t>对质量负责的条件及期限：</w:t>
      </w:r>
    </w:p>
    <w:p>
      <w:pPr>
        <w:keepNext w:val="0"/>
        <w:keepLines w:val="0"/>
        <w:pageBreakBefore w:val="0"/>
        <w:widowControl w:val="0"/>
        <w:numPr>
          <w:ilvl w:val="0"/>
          <w:numId w:val="15"/>
        </w:numPr>
        <w:kinsoku/>
        <w:wordWrap/>
        <w:overflowPunct/>
        <w:topLinePunct w:val="0"/>
        <w:autoSpaceDE/>
        <w:autoSpaceDN/>
        <w:bidi w:val="0"/>
        <w:adjustRightInd w:val="0"/>
        <w:spacing w:line="360" w:lineRule="auto"/>
        <w:ind w:left="425" w:leftChars="0" w:hanging="425" w:firstLineChars="0"/>
        <w:contextualSpacing/>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成交供应商供应的货物应符合《中华人民共和国产品质量法》、《中华人民共和国标准化法》及行业现行有效标准和企业产品标准的要求或为供购双方约定确认的要求，若前述标准要求发生冲突时，以供购双方约定确认的要求为准；</w:t>
      </w:r>
    </w:p>
    <w:p>
      <w:pPr>
        <w:keepNext w:val="0"/>
        <w:keepLines w:val="0"/>
        <w:pageBreakBefore w:val="0"/>
        <w:widowControl w:val="0"/>
        <w:numPr>
          <w:ilvl w:val="0"/>
          <w:numId w:val="15"/>
        </w:numPr>
        <w:kinsoku/>
        <w:wordWrap/>
        <w:overflowPunct/>
        <w:topLinePunct w:val="0"/>
        <w:autoSpaceDE/>
        <w:autoSpaceDN/>
        <w:bidi w:val="0"/>
        <w:adjustRightInd w:val="0"/>
        <w:spacing w:line="360" w:lineRule="auto"/>
        <w:ind w:left="425" w:leftChars="0" w:hanging="425" w:firstLineChars="0"/>
        <w:contextualSpacing/>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成交供应商保证其所供应的货物是全新的、未使用过的，同时不存在质量上的瑕疵或缺陷；</w:t>
      </w:r>
    </w:p>
    <w:p>
      <w:pPr>
        <w:keepNext w:val="0"/>
        <w:keepLines w:val="0"/>
        <w:pageBreakBefore w:val="0"/>
        <w:widowControl w:val="0"/>
        <w:numPr>
          <w:ilvl w:val="0"/>
          <w:numId w:val="15"/>
        </w:numPr>
        <w:kinsoku/>
        <w:wordWrap/>
        <w:overflowPunct/>
        <w:topLinePunct w:val="0"/>
        <w:autoSpaceDE/>
        <w:autoSpaceDN/>
        <w:bidi w:val="0"/>
        <w:adjustRightInd w:val="0"/>
        <w:spacing w:line="360" w:lineRule="auto"/>
        <w:ind w:left="425" w:leftChars="0" w:hanging="425" w:firstLineChars="0"/>
        <w:contextualSpacing/>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在保修期内产品出现非人为造成的质量问题的，成交供应商应按采购方要求实行维修质保服务，并承担因换货和维修而发生的运费等费用，同时提供备用仪器进行监测；</w:t>
      </w:r>
    </w:p>
    <w:p>
      <w:pPr>
        <w:keepNext w:val="0"/>
        <w:keepLines w:val="0"/>
        <w:pageBreakBefore w:val="0"/>
        <w:widowControl w:val="0"/>
        <w:numPr>
          <w:ilvl w:val="0"/>
          <w:numId w:val="15"/>
        </w:numPr>
        <w:kinsoku/>
        <w:wordWrap/>
        <w:overflowPunct/>
        <w:topLinePunct w:val="0"/>
        <w:autoSpaceDE/>
        <w:autoSpaceDN/>
        <w:bidi w:val="0"/>
        <w:adjustRightInd w:val="0"/>
        <w:spacing w:line="360" w:lineRule="auto"/>
        <w:ind w:left="425" w:leftChars="0" w:hanging="425" w:firstLineChars="0"/>
        <w:contextualSpacing/>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自</w:t>
      </w:r>
      <w:r>
        <w:rPr>
          <w:rFonts w:hint="eastAsia" w:ascii="宋体" w:hAnsi="宋体" w:eastAsia="宋体" w:cs="宋体"/>
          <w:b w:val="0"/>
          <w:bCs w:val="0"/>
          <w:sz w:val="21"/>
          <w:szCs w:val="21"/>
          <w:lang w:eastAsia="zh-CN"/>
        </w:rPr>
        <w:t>成交供应商</w:t>
      </w:r>
      <w:r>
        <w:rPr>
          <w:rFonts w:hint="eastAsia" w:ascii="宋体" w:hAnsi="宋体" w:eastAsia="宋体" w:cs="宋体"/>
          <w:b w:val="0"/>
          <w:bCs w:val="0"/>
          <w:sz w:val="21"/>
          <w:szCs w:val="21"/>
        </w:rPr>
        <w:t>发货日起，合同中的仪器类产品保修期为60个月</w:t>
      </w:r>
      <w:r>
        <w:rPr>
          <w:rFonts w:hint="eastAsia" w:ascii="宋体" w:hAnsi="宋体" w:eastAsia="宋体" w:cs="宋体"/>
          <w:b w:val="0"/>
          <w:bCs w:val="0"/>
          <w:sz w:val="21"/>
          <w:szCs w:val="21"/>
          <w:lang w:eastAsia="zh-CN"/>
        </w:rPr>
        <w:t>，如出现设备故障，供货方需在</w:t>
      </w:r>
      <w:r>
        <w:rPr>
          <w:rFonts w:hint="eastAsia" w:ascii="宋体" w:hAnsi="宋体" w:eastAsia="宋体" w:cs="宋体"/>
          <w:b w:val="0"/>
          <w:bCs w:val="0"/>
          <w:sz w:val="21"/>
          <w:szCs w:val="21"/>
          <w:lang w:val="en-US" w:eastAsia="zh-CN"/>
        </w:rPr>
        <w:t>4小时内到达现场进行维修</w:t>
      </w:r>
      <w:r>
        <w:rPr>
          <w:rFonts w:hint="eastAsia" w:ascii="宋体" w:hAnsi="宋体" w:eastAsia="宋体" w:cs="宋体"/>
          <w:b w:val="0"/>
          <w:bCs w:val="0"/>
          <w:sz w:val="21"/>
          <w:szCs w:val="21"/>
          <w:lang w:eastAsia="zh-CN"/>
        </w:rPr>
        <w:t>；</w:t>
      </w:r>
    </w:p>
    <w:p>
      <w:pPr>
        <w:keepNext w:val="0"/>
        <w:keepLines w:val="0"/>
        <w:pageBreakBefore w:val="0"/>
        <w:widowControl w:val="0"/>
        <w:numPr>
          <w:ilvl w:val="0"/>
          <w:numId w:val="15"/>
        </w:numPr>
        <w:kinsoku/>
        <w:wordWrap/>
        <w:overflowPunct/>
        <w:topLinePunct w:val="0"/>
        <w:autoSpaceDE/>
        <w:autoSpaceDN/>
        <w:bidi w:val="0"/>
        <w:adjustRightInd w:val="0"/>
        <w:spacing w:line="360" w:lineRule="auto"/>
        <w:ind w:left="425" w:leftChars="0" w:hanging="425" w:firstLineChars="0"/>
        <w:contextualSpacing/>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成交供应商需承诺在保修期内可提供一次免费迁移拆装服务，其中所涉及费用由成交供应商负责，具体迁移拆装时间以采购方通知为准。</w:t>
      </w:r>
    </w:p>
    <w:p>
      <w:pPr>
        <w:pStyle w:val="10"/>
        <w:numPr>
          <w:ilvl w:val="0"/>
          <w:numId w:val="14"/>
        </w:numPr>
        <w:tabs>
          <w:tab w:val="left" w:pos="540"/>
        </w:tabs>
        <w:adjustRightInd w:val="0"/>
        <w:snapToGrid w:val="0"/>
        <w:spacing w:line="36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运输方式和费用负担：</w:t>
      </w:r>
    </w:p>
    <w:p>
      <w:pPr>
        <w:keepNext w:val="0"/>
        <w:keepLines w:val="0"/>
        <w:pageBreakBefore w:val="0"/>
        <w:widowControl w:val="0"/>
        <w:numPr>
          <w:ilvl w:val="0"/>
          <w:numId w:val="16"/>
        </w:numPr>
        <w:kinsoku/>
        <w:wordWrap/>
        <w:overflowPunct/>
        <w:topLinePunct w:val="0"/>
        <w:autoSpaceDE/>
        <w:autoSpaceDN/>
        <w:bidi w:val="0"/>
        <w:adjustRightInd w:val="0"/>
        <w:spacing w:line="360" w:lineRule="auto"/>
        <w:ind w:left="425" w:leftChars="0" w:hanging="425" w:firstLineChars="0"/>
        <w:contextualSpacing/>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成交供应商需将设备运送至采购方指定地址；</w:t>
      </w:r>
    </w:p>
    <w:p>
      <w:pPr>
        <w:keepNext w:val="0"/>
        <w:keepLines w:val="0"/>
        <w:pageBreakBefore w:val="0"/>
        <w:widowControl w:val="0"/>
        <w:numPr>
          <w:ilvl w:val="0"/>
          <w:numId w:val="16"/>
        </w:numPr>
        <w:kinsoku/>
        <w:wordWrap/>
        <w:overflowPunct/>
        <w:topLinePunct w:val="0"/>
        <w:autoSpaceDE/>
        <w:autoSpaceDN/>
        <w:bidi w:val="0"/>
        <w:adjustRightInd w:val="0"/>
        <w:spacing w:line="360" w:lineRule="auto"/>
        <w:ind w:left="425" w:leftChars="0" w:hanging="425" w:firstLineChars="0"/>
        <w:contextualSpacing/>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成交供应商采取适于安全、准时完成本合同项下义务的运输措施，运输过程中所产生的费用由成交供应商承担。</w:t>
      </w:r>
    </w:p>
    <w:p>
      <w:pPr>
        <w:keepNext w:val="0"/>
        <w:keepLines w:val="0"/>
        <w:pageBreakBefore w:val="0"/>
        <w:widowControl w:val="0"/>
        <w:numPr>
          <w:ilvl w:val="0"/>
          <w:numId w:val="16"/>
        </w:numPr>
        <w:kinsoku/>
        <w:wordWrap/>
        <w:overflowPunct/>
        <w:topLinePunct w:val="0"/>
        <w:autoSpaceDE/>
        <w:autoSpaceDN/>
        <w:bidi w:val="0"/>
        <w:adjustRightInd w:val="0"/>
        <w:spacing w:line="360" w:lineRule="auto"/>
        <w:ind w:left="425" w:leftChars="0" w:hanging="425" w:firstLineChars="0"/>
        <w:contextualSpacing/>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成交供应商逾期完成交货的，若成交供应商逾期交货超过10个工作日采购方有权解除合同，成交供应商应返还采购方已支付货款，并每延迟一日承担合同金额货款的万分之五违约金。合同生效后因采购方提出其它要求导致成交供应商逾期交货的，成交供应商不承担任何责任。</w:t>
      </w:r>
    </w:p>
    <w:p>
      <w:pPr>
        <w:pStyle w:val="10"/>
        <w:numPr>
          <w:ilvl w:val="0"/>
          <w:numId w:val="14"/>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安装、调试与验收</w:t>
      </w:r>
    </w:p>
    <w:p>
      <w:pPr>
        <w:pStyle w:val="10"/>
        <w:numPr>
          <w:ilvl w:val="0"/>
          <w:numId w:val="17"/>
        </w:numPr>
        <w:tabs>
          <w:tab w:val="left" w:pos="540"/>
        </w:tabs>
        <w:adjustRightInd w:val="0"/>
        <w:snapToGrid w:val="0"/>
        <w:spacing w:line="360" w:lineRule="auto"/>
        <w:ind w:left="425" w:hanging="425"/>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成交供应商必须依照采购文件的要求和响应文件的承诺，将设备、系统安装并调试至正常运行的最佳状态。</w:t>
      </w:r>
    </w:p>
    <w:p>
      <w:pPr>
        <w:pStyle w:val="10"/>
        <w:numPr>
          <w:ilvl w:val="0"/>
          <w:numId w:val="17"/>
        </w:numPr>
        <w:tabs>
          <w:tab w:val="left" w:pos="540"/>
        </w:tabs>
        <w:adjustRightInd w:val="0"/>
        <w:snapToGrid w:val="0"/>
        <w:spacing w:line="360" w:lineRule="auto"/>
        <w:ind w:left="425" w:hanging="425"/>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17"/>
        </w:numPr>
        <w:tabs>
          <w:tab w:val="left" w:pos="900"/>
        </w:tabs>
        <w:autoSpaceDE w:val="0"/>
        <w:autoSpaceDN w:val="0"/>
        <w:adjustRightInd w:val="0"/>
        <w:snapToGrid w:val="0"/>
        <w:spacing w:line="360" w:lineRule="auto"/>
        <w:ind w:left="425" w:hanging="42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货物为原厂商未启封全新包装，具出厂合格证，序列号、包装箱号与出厂批号一致，并可追索查阅。所有随设备的附件必须齐全。</w:t>
      </w:r>
    </w:p>
    <w:p>
      <w:pPr>
        <w:numPr>
          <w:ilvl w:val="0"/>
          <w:numId w:val="17"/>
        </w:numPr>
        <w:tabs>
          <w:tab w:val="left" w:pos="900"/>
        </w:tabs>
        <w:autoSpaceDE w:val="0"/>
        <w:autoSpaceDN w:val="0"/>
        <w:adjustRightInd w:val="0"/>
        <w:snapToGrid w:val="0"/>
        <w:spacing w:line="360" w:lineRule="auto"/>
        <w:ind w:left="425" w:hanging="42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应将关键主机设备的用户手册、保修手册、有关单证资料及配备件、随机工具等交付给采购人，使用操作及安全须知等重要资料应附有中文说明。</w:t>
      </w:r>
    </w:p>
    <w:p>
      <w:pPr>
        <w:numPr>
          <w:ilvl w:val="0"/>
          <w:numId w:val="17"/>
        </w:numPr>
        <w:tabs>
          <w:tab w:val="left" w:pos="900"/>
        </w:tabs>
        <w:autoSpaceDE w:val="0"/>
        <w:autoSpaceDN w:val="0"/>
        <w:adjustRightInd w:val="0"/>
        <w:snapToGrid w:val="0"/>
        <w:spacing w:line="360" w:lineRule="auto"/>
        <w:ind w:left="425" w:hanging="425"/>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w:t>
      </w:r>
      <w:r>
        <w:rPr>
          <w:rFonts w:hint="eastAsia" w:ascii="宋体" w:hAnsi="宋体" w:eastAsia="宋体" w:cs="宋体"/>
          <w:iCs/>
          <w:szCs w:val="21"/>
          <w:lang w:bidi="ar"/>
        </w:rPr>
        <w:t>供应商</w:t>
      </w:r>
      <w:r>
        <w:rPr>
          <w:rFonts w:hint="eastAsia" w:ascii="宋体" w:hAnsi="宋体" w:eastAsia="宋体" w:cs="宋体"/>
          <w:color w:val="000000" w:themeColor="text1"/>
          <w:szCs w:val="21"/>
          <w14:textFill>
            <w14:solidFill>
              <w14:schemeClr w14:val="tx1"/>
            </w14:solidFill>
          </w14:textFill>
        </w:rPr>
        <w:t>承担。</w:t>
      </w:r>
    </w:p>
    <w:p>
      <w:pPr>
        <w:pStyle w:val="10"/>
        <w:numPr>
          <w:ilvl w:val="0"/>
          <w:numId w:val="14"/>
        </w:numPr>
        <w:tabs>
          <w:tab w:val="left" w:pos="540"/>
        </w:tabs>
        <w:adjustRightIn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付款方式</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由采购人按下列程序付款：</w:t>
      </w:r>
    </w:p>
    <w:p>
      <w:pPr>
        <w:numPr>
          <w:ilvl w:val="0"/>
          <w:numId w:val="18"/>
        </w:numPr>
        <w:autoSpaceDE w:val="0"/>
        <w:autoSpaceDN w:val="0"/>
        <w:adjustRightInd w:val="0"/>
        <w:snapToGrid w:val="0"/>
        <w:spacing w:line="360" w:lineRule="auto"/>
        <w:rPr>
          <w:rFonts w:hint="eastAsia" w:ascii="宋体" w:hAnsi="宋体" w:cs="宋体"/>
          <w:szCs w:val="21"/>
        </w:rPr>
      </w:pPr>
      <w:r>
        <w:rPr>
          <w:rFonts w:hint="eastAsia" w:ascii="宋体" w:hAnsi="宋体" w:cs="宋体"/>
          <w:szCs w:val="21"/>
        </w:rPr>
        <w:t>付款的方式是转账付款。（以合同约定为准）</w:t>
      </w:r>
    </w:p>
    <w:p>
      <w:pPr>
        <w:numPr>
          <w:ilvl w:val="0"/>
          <w:numId w:val="18"/>
        </w:numPr>
        <w:autoSpaceDE w:val="0"/>
        <w:autoSpaceDN w:val="0"/>
        <w:adjustRightInd w:val="0"/>
        <w:snapToGrid w:val="0"/>
        <w:spacing w:line="360" w:lineRule="auto"/>
        <w:jc w:val="left"/>
        <w:rPr>
          <w:rFonts w:ascii="宋体" w:hAnsi="宋体"/>
          <w:kern w:val="21"/>
          <w:szCs w:val="21"/>
        </w:rPr>
      </w:pPr>
      <w:r>
        <w:rPr>
          <w:rFonts w:hint="eastAsia" w:ascii="宋体" w:hAnsi="宋体"/>
          <w:kern w:val="21"/>
          <w:szCs w:val="21"/>
          <w:lang w:eastAsia="zh-CN"/>
        </w:rPr>
        <w:t>成交供应商</w:t>
      </w:r>
      <w:r>
        <w:rPr>
          <w:rFonts w:hint="eastAsia" w:ascii="宋体" w:hAnsi="宋体"/>
          <w:kern w:val="21"/>
          <w:szCs w:val="21"/>
        </w:rPr>
        <w:t>凭以下有效文件与采购人结算：</w:t>
      </w:r>
    </w:p>
    <w:p>
      <w:pPr>
        <w:adjustRightInd w:val="0"/>
        <w:snapToGrid w:val="0"/>
        <w:spacing w:line="360" w:lineRule="auto"/>
        <w:ind w:firstLine="315" w:firstLineChars="150"/>
        <w:rPr>
          <w:rFonts w:ascii="宋体" w:hAnsi="宋体"/>
          <w:szCs w:val="21"/>
        </w:rPr>
      </w:pPr>
      <w:r>
        <w:rPr>
          <w:rFonts w:hint="eastAsia" w:ascii="宋体" w:hAnsi="宋体"/>
          <w:szCs w:val="21"/>
        </w:rPr>
        <w:t>（1）</w:t>
      </w:r>
      <w:r>
        <w:rPr>
          <w:rFonts w:ascii="宋体" w:hAnsi="宋体"/>
          <w:szCs w:val="21"/>
        </w:rPr>
        <w:t>合同；</w:t>
      </w:r>
    </w:p>
    <w:p>
      <w:pPr>
        <w:adjustRightInd w:val="0"/>
        <w:snapToGrid w:val="0"/>
        <w:spacing w:line="360" w:lineRule="auto"/>
        <w:ind w:firstLine="315" w:firstLineChars="150"/>
        <w:rPr>
          <w:rFonts w:ascii="宋体" w:hAnsi="宋体"/>
          <w:szCs w:val="21"/>
        </w:rPr>
      </w:pPr>
      <w:r>
        <w:rPr>
          <w:rFonts w:hint="eastAsia" w:ascii="宋体" w:hAnsi="宋体"/>
          <w:szCs w:val="21"/>
        </w:rPr>
        <w:t>（2）</w:t>
      </w:r>
      <w:r>
        <w:rPr>
          <w:rFonts w:hint="eastAsia" w:ascii="宋体" w:hAnsi="宋体"/>
          <w:szCs w:val="21"/>
          <w:lang w:eastAsia="zh-CN"/>
        </w:rPr>
        <w:t>成交供应商</w:t>
      </w:r>
      <w:r>
        <w:rPr>
          <w:rFonts w:ascii="宋体" w:hAnsi="宋体"/>
          <w:szCs w:val="21"/>
        </w:rPr>
        <w:t>开具的正式发票；</w:t>
      </w:r>
    </w:p>
    <w:p>
      <w:pPr>
        <w:adjustRightInd w:val="0"/>
        <w:snapToGrid w:val="0"/>
        <w:spacing w:line="360" w:lineRule="auto"/>
        <w:ind w:firstLine="315" w:firstLineChars="150"/>
        <w:rPr>
          <w:rFonts w:hint="eastAsia" w:ascii="宋体" w:hAnsi="宋体"/>
          <w:b/>
          <w:szCs w:val="21"/>
        </w:rPr>
      </w:pPr>
      <w:r>
        <w:rPr>
          <w:rFonts w:hint="eastAsia" w:ascii="宋体" w:hAnsi="宋体"/>
          <w:szCs w:val="21"/>
        </w:rPr>
        <w:t>（3）</w:t>
      </w:r>
      <w:r>
        <w:rPr>
          <w:rFonts w:hint="eastAsia" w:ascii="宋体" w:hAnsi="宋体"/>
          <w:szCs w:val="21"/>
          <w:lang w:val="en-US" w:eastAsia="zh-CN"/>
        </w:rPr>
        <w:t>成交</w:t>
      </w:r>
      <w:r>
        <w:rPr>
          <w:rFonts w:ascii="宋体" w:hAnsi="宋体"/>
          <w:szCs w:val="21"/>
        </w:rPr>
        <w:t>通知书。</w:t>
      </w:r>
      <w:r>
        <w:rPr>
          <w:rFonts w:ascii="宋体" w:hAnsi="宋体"/>
          <w:b/>
          <w:szCs w:val="21"/>
        </w:rPr>
        <w:tab/>
      </w:r>
    </w:p>
    <w:p>
      <w:pPr>
        <w:numPr>
          <w:ilvl w:val="0"/>
          <w:numId w:val="18"/>
        </w:numPr>
        <w:autoSpaceDE w:val="0"/>
        <w:autoSpaceDN w:val="0"/>
        <w:adjustRightInd w:val="0"/>
        <w:snapToGrid w:val="0"/>
        <w:spacing w:line="360" w:lineRule="auto"/>
        <w:jc w:val="left"/>
        <w:rPr>
          <w:rFonts w:ascii="宋体" w:hAnsi="宋体"/>
          <w:b/>
          <w:bCs/>
          <w:sz w:val="28"/>
        </w:rPr>
        <w:sectPr>
          <w:headerReference r:id="rId3" w:type="default"/>
          <w:footerReference r:id="rId4" w:type="default"/>
          <w:type w:val="continuous"/>
          <w:pgSz w:w="11906" w:h="16838"/>
          <w:pgMar w:top="1134" w:right="1134" w:bottom="1134" w:left="1134" w:header="643" w:footer="1018" w:gutter="0"/>
          <w:cols w:space="720" w:num="1"/>
          <w:docGrid w:type="lines" w:linePitch="312" w:charSpace="0"/>
        </w:sectPr>
      </w:pPr>
      <w:r>
        <w:rPr>
          <w:rFonts w:hint="eastAsia" w:ascii="宋体" w:hAnsi="宋体" w:cs="宋体"/>
          <w:szCs w:val="21"/>
        </w:rPr>
        <w:t>因采购人使用的是财政资金，采购人</w:t>
      </w:r>
      <w:r>
        <w:rPr>
          <w:rFonts w:hint="eastAsia" w:ascii="宋体" w:hAnsi="宋体" w:cs="宋体"/>
          <w:szCs w:val="21"/>
          <w:lang w:val="en-US" w:eastAsia="zh-CN"/>
        </w:rPr>
        <w:t>的</w:t>
      </w:r>
      <w:r>
        <w:rPr>
          <w:rFonts w:hint="eastAsia" w:ascii="宋体" w:hAnsi="宋体" w:cs="宋体"/>
          <w:szCs w:val="21"/>
        </w:rPr>
        <w:t>付款时间为向政府采购支付部门提出办理财政支付申请手续的时间（不含政府财政支付部门审核的时间），在规定时间内提出支付申请手续后即视为采购人已经按期支付。</w:t>
      </w:r>
    </w:p>
    <w:p>
      <w:pPr>
        <w:spacing w:line="360" w:lineRule="auto"/>
        <w:jc w:val="both"/>
      </w:pPr>
    </w:p>
    <w:p>
      <w:p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br w:type="page"/>
      </w:r>
    </w:p>
    <w:p>
      <w:pPr>
        <w:pStyle w:val="19"/>
        <w:spacing w:before="0" w:after="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第三章 报价附件</w:t>
      </w:r>
    </w:p>
    <w:p>
      <w:pPr>
        <w:pStyle w:val="3"/>
        <w:spacing w:before="0" w:after="0"/>
        <w:jc w:val="center"/>
        <w:rPr>
          <w:rFonts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报 价 表</w:t>
      </w:r>
    </w:p>
    <w:tbl>
      <w:tblPr>
        <w:tblStyle w:val="23"/>
        <w:tblW w:w="909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158"/>
        <w:gridCol w:w="1065"/>
        <w:gridCol w:w="2300"/>
        <w:gridCol w:w="1877"/>
        <w:gridCol w:w="169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2" w:hRule="atLeast"/>
          <w:jc w:val="center"/>
        </w:trPr>
        <w:tc>
          <w:tcPr>
            <w:tcW w:w="2158"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rPr>
              <w:t>采购内容</w:t>
            </w:r>
          </w:p>
        </w:tc>
        <w:tc>
          <w:tcPr>
            <w:tcW w:w="1065"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lang w:bidi="ar"/>
              </w:rPr>
            </w:pPr>
            <w:r>
              <w:rPr>
                <w:rFonts w:hint="eastAsia" w:ascii="宋体" w:hAnsi="宋体" w:eastAsia="宋体" w:cs="宋体"/>
                <w:b/>
                <w:szCs w:val="24"/>
                <w:shd w:val="clear" w:color="auto" w:fill="FFFFFF"/>
                <w:lang w:bidi="ar"/>
              </w:rPr>
              <w:t>数量</w:t>
            </w:r>
          </w:p>
        </w:tc>
        <w:tc>
          <w:tcPr>
            <w:tcW w:w="2300"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lang w:bidi="ar"/>
              </w:rPr>
            </w:pPr>
            <w:r>
              <w:rPr>
                <w:rFonts w:hint="eastAsia" w:ascii="宋体" w:hAnsi="宋体" w:eastAsia="宋体" w:cs="宋体"/>
                <w:b/>
                <w:szCs w:val="24"/>
                <w:shd w:val="clear" w:color="auto" w:fill="FFFFFF"/>
                <w:lang w:bidi="ar"/>
              </w:rPr>
              <w:t>交货期</w:t>
            </w:r>
          </w:p>
        </w:tc>
        <w:tc>
          <w:tcPr>
            <w:tcW w:w="1877"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lang w:bidi="ar"/>
              </w:rPr>
              <w:t>报价（人民币 元）</w:t>
            </w:r>
          </w:p>
        </w:tc>
        <w:tc>
          <w:tcPr>
            <w:tcW w:w="1692"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lang w:bidi="ar"/>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28" w:hRule="atLeast"/>
          <w:jc w:val="center"/>
        </w:trPr>
        <w:tc>
          <w:tcPr>
            <w:tcW w:w="2158"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eastAsia" w:ascii="宋体" w:hAnsi="宋体" w:eastAsia="宋体" w:cs="宋体"/>
                <w:szCs w:val="24"/>
                <w:shd w:val="clear" w:color="auto" w:fill="FFFFFF"/>
                <w:lang w:eastAsia="zh-CN"/>
              </w:rPr>
            </w:pPr>
            <w:r>
              <w:rPr>
                <w:rFonts w:hint="eastAsia" w:ascii="宋体" w:hAnsi="宋体" w:eastAsia="宋体" w:cs="宋体"/>
                <w:szCs w:val="24"/>
                <w:shd w:val="clear" w:color="auto" w:fill="FFFFFF"/>
                <w:lang w:eastAsia="zh-CN" w:bidi="ar"/>
              </w:rPr>
              <w:t>中山市阜沙镇资产经营管理有限公司采购气象站仪器设备项目（第二次）</w:t>
            </w:r>
          </w:p>
        </w:tc>
        <w:tc>
          <w:tcPr>
            <w:tcW w:w="1065"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eastAsia" w:ascii="宋体" w:hAnsi="宋体" w:eastAsia="宋体" w:cs="宋体"/>
                <w:szCs w:val="24"/>
                <w:shd w:val="clear" w:color="auto" w:fill="FFFFFF"/>
                <w:lang w:val="en-US" w:eastAsia="zh-CN"/>
              </w:rPr>
            </w:pPr>
            <w:r>
              <w:rPr>
                <w:rFonts w:hint="eastAsia" w:ascii="宋体" w:hAnsi="宋体" w:eastAsia="宋体" w:cs="宋体"/>
                <w:szCs w:val="24"/>
                <w:shd w:val="clear" w:color="auto" w:fill="FFFFFF"/>
              </w:rPr>
              <w:t>1</w:t>
            </w:r>
            <w:r>
              <w:rPr>
                <w:rFonts w:hint="eastAsia" w:ascii="宋体" w:hAnsi="宋体" w:eastAsia="宋体" w:cs="宋体"/>
                <w:szCs w:val="24"/>
                <w:shd w:val="clear" w:color="auto" w:fill="FFFFFF"/>
                <w:lang w:val="en-US" w:eastAsia="zh-CN"/>
              </w:rPr>
              <w:t>台</w:t>
            </w:r>
            <w:bookmarkStart w:id="0" w:name="_GoBack"/>
            <w:bookmarkEnd w:id="0"/>
          </w:p>
        </w:tc>
        <w:tc>
          <w:tcPr>
            <w:tcW w:w="2300"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r>
              <w:rPr>
                <w:rFonts w:hint="eastAsia" w:ascii="宋体" w:hAnsi="宋体" w:cs="宋体"/>
                <w:snapToGrid/>
                <w:color w:val="000000" w:themeColor="text1"/>
                <w:spacing w:val="0"/>
                <w:kern w:val="2"/>
                <w:sz w:val="21"/>
                <w:szCs w:val="24"/>
                <w:lang w:val="en-US" w:eastAsia="zh-CN"/>
                <w14:textFill>
                  <w14:solidFill>
                    <w14:schemeClr w14:val="tx1"/>
                  </w14:solidFill>
                </w14:textFill>
              </w:rPr>
              <w:t>以合同签订时间为准</w:t>
            </w:r>
          </w:p>
        </w:tc>
        <w:tc>
          <w:tcPr>
            <w:tcW w:w="1877"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p>
        </w:tc>
        <w:tc>
          <w:tcPr>
            <w:tcW w:w="1692"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eastAsia" w:ascii="宋体" w:hAnsi="宋体" w:eastAsia="宋体" w:cs="宋体"/>
                <w:szCs w:val="24"/>
                <w:shd w:val="clear" w:color="auto" w:fill="FFFFFF"/>
                <w:lang w:val="en-US" w:eastAsia="zh-CN"/>
              </w:rPr>
            </w:pPr>
          </w:p>
        </w:tc>
      </w:tr>
    </w:tbl>
    <w:p>
      <w:pPr>
        <w:tabs>
          <w:tab w:val="left" w:pos="7740"/>
        </w:tabs>
        <w:adjustRightInd w:val="0"/>
        <w:snapToGrid w:val="0"/>
        <w:spacing w:line="360" w:lineRule="auto"/>
        <w:rPr>
          <w:rFonts w:ascii="宋体" w:hAnsi="宋体" w:eastAsia="宋体" w:cs="宋体"/>
          <w:b/>
          <w:color w:val="000000" w:themeColor="text1"/>
          <w:spacing w:val="4"/>
          <w:szCs w:val="21"/>
          <w14:textFill>
            <w14:solidFill>
              <w14:schemeClr w14:val="tx1"/>
            </w14:solidFill>
          </w14:textFill>
        </w:rPr>
      </w:pPr>
      <w:r>
        <w:rPr>
          <w:rFonts w:hint="eastAsia" w:ascii="宋体" w:hAnsi="宋体" w:eastAsia="宋体" w:cs="宋体"/>
          <w:b/>
          <w:color w:val="000000" w:themeColor="text1"/>
          <w:spacing w:val="4"/>
          <w:szCs w:val="21"/>
          <w14:textFill>
            <w14:solidFill>
              <w14:schemeClr w14:val="tx1"/>
            </w14:solidFill>
          </w14:textFill>
        </w:rPr>
        <w:t>注：</w:t>
      </w:r>
    </w:p>
    <w:p>
      <w:pPr>
        <w:pStyle w:val="18"/>
        <w:numPr>
          <w:ilvl w:val="0"/>
          <w:numId w:val="19"/>
        </w:numPr>
        <w:shd w:val="clear" w:color="auto" w:fill="FFFFFF"/>
        <w:spacing w:before="0" w:beforeAutospacing="0" w:after="0" w:afterAutospacing="0" w:line="360"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single"/>
          <w14:textFill>
            <w14:solidFill>
              <w14:schemeClr w14:val="tx1"/>
            </w14:solidFill>
          </w14:textFill>
        </w:rPr>
        <w:t>；</w:t>
      </w:r>
    </w:p>
    <w:p>
      <w:pPr>
        <w:pStyle w:val="18"/>
        <w:numPr>
          <w:ilvl w:val="0"/>
          <w:numId w:val="19"/>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均为含税价</w:t>
      </w:r>
      <w:r>
        <w:rPr>
          <w:rFonts w:hint="eastAsia"/>
          <w:b/>
          <w:color w:val="000000" w:themeColor="text1"/>
          <w:sz w:val="21"/>
          <w:szCs w:val="21"/>
          <w14:textFill>
            <w14:solidFill>
              <w14:schemeClr w14:val="tx1"/>
            </w14:solidFill>
          </w14:textFill>
        </w:rPr>
        <w:t>；</w:t>
      </w:r>
    </w:p>
    <w:p>
      <w:pPr>
        <w:pStyle w:val="18"/>
        <w:numPr>
          <w:ilvl w:val="0"/>
          <w:numId w:val="19"/>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19"/>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pStyle w:val="18"/>
        <w:numPr>
          <w:ilvl w:val="0"/>
          <w:numId w:val="19"/>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供应商报价表必须加盖公章，否则视作无效报价。</w:t>
      </w: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jc w:val="center"/>
        <w:rPr>
          <w:rFonts w:ascii="宋体" w:hAnsi="宋体" w:eastAsia="宋体" w:cs="宋体"/>
          <w:color w:val="000000" w:themeColor="text1"/>
          <w:spacing w:val="4"/>
          <w:szCs w:val="21"/>
          <w:u w:val="single"/>
          <w14:textFill>
            <w14:solidFill>
              <w14:schemeClr w14:val="tx1"/>
            </w14:solidFill>
          </w14:textFill>
        </w:rPr>
      </w:pPr>
    </w:p>
    <w:p>
      <w: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用户需求书响应声明函</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致：中山市阜沙镇资产经营管理有限公司、</w:t>
      </w:r>
      <w:r>
        <w:rPr>
          <w:rFonts w:hint="eastAsia" w:ascii="宋体" w:hAnsi="宋体" w:eastAsia="宋体" w:cs="宋体"/>
          <w:b/>
          <w:color w:val="000000" w:themeColor="text1"/>
          <w14:textFill>
            <w14:solidFill>
              <w14:schemeClr w14:val="tx1"/>
            </w14:solidFill>
          </w14:textFill>
        </w:rPr>
        <w:t>采联国际招标采购集团有限公司</w:t>
      </w:r>
    </w:p>
    <w:p>
      <w:pPr>
        <w:spacing w:line="360" w:lineRule="auto"/>
        <w:rPr>
          <w:rFonts w:ascii="宋体" w:hAnsi="宋体" w:eastAsia="宋体" w:cs="宋体"/>
          <w:color w:val="000000" w:themeColor="text1"/>
          <w:lang w:val="zh-CN"/>
          <w14:textFill>
            <w14:solidFill>
              <w14:schemeClr w14:val="tx1"/>
            </w14:solidFill>
          </w14:textFill>
        </w:rPr>
      </w:pPr>
    </w:p>
    <w:p>
      <w:pPr>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关于贵单位、贵司发布</w:t>
      </w:r>
      <w:r>
        <w:rPr>
          <w:rFonts w:hint="eastAsia" w:ascii="宋体" w:hAnsi="宋体" w:eastAsia="宋体" w:cs="宋体"/>
          <w:b/>
          <w:bCs/>
          <w:color w:val="000000" w:themeColor="text1"/>
          <w:szCs w:val="32"/>
          <w:u w:val="single"/>
          <w:lang w:eastAsia="zh-CN"/>
          <w14:textFill>
            <w14:solidFill>
              <w14:schemeClr w14:val="tx1"/>
            </w14:solidFill>
          </w14:textFill>
        </w:rPr>
        <w:t>中山市阜沙镇资产经营管理有限公司采购气象站仪器设备项目（第二次）</w:t>
      </w:r>
      <w:r>
        <w:rPr>
          <w:rFonts w:hint="eastAsia" w:ascii="宋体" w:hAnsi="宋体" w:eastAsia="宋体" w:cs="宋体"/>
          <w:color w:val="000000" w:themeColor="text1"/>
          <w:szCs w:val="21"/>
          <w14:textFill>
            <w14:solidFill>
              <w14:schemeClr w14:val="tx1"/>
            </w14:solidFill>
          </w14:textFill>
        </w:rPr>
        <w:t>的竞价公告，本公司（企业）愿意参加竞价活动，并作出如下声明：</w:t>
      </w:r>
    </w:p>
    <w:p>
      <w:pPr>
        <w:pStyle w:val="41"/>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41"/>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1"/>
        <w:numPr>
          <w:ilvl w:val="0"/>
          <w:numId w:val="20"/>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1"/>
        <w:numPr>
          <w:ilvl w:val="0"/>
          <w:numId w:val="20"/>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eastAsia="宋体" w:cs="宋体"/>
          <w:b/>
          <w:bCs/>
          <w:color w:val="000000" w:themeColor="text1"/>
          <w:kern w:val="0"/>
          <w:sz w:val="32"/>
          <w:szCs w:val="32"/>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firstLine="105" w:firstLineChars="50"/>
        <w:jc w:val="right"/>
        <w:rPr>
          <w:rFonts w:ascii="宋体" w:hAnsi="宋体" w:eastAsia="宋体" w:cs="宋体"/>
          <w:color w:val="000000" w:themeColor="text1"/>
          <w:szCs w:val="21"/>
          <w:u w:val="single"/>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widowControl/>
        <w:spacing w:line="360" w:lineRule="auto"/>
        <w:jc w:val="right"/>
        <w:rPr>
          <w:rFonts w:ascii="宋体" w:hAnsi="宋体" w:eastAsia="宋体" w:cs="宋体"/>
          <w:b/>
          <w:bCs/>
          <w:color w:val="000000" w:themeColor="text1"/>
          <w:kern w:val="0"/>
          <w:sz w:val="32"/>
          <w:szCs w:val="32"/>
          <w:lang w:val="zh-CN"/>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32"/>
          <w:szCs w:val="32"/>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供应商资格声明函</w:t>
      </w:r>
    </w:p>
    <w:p>
      <w:pPr>
        <w:rPr>
          <w:rFonts w:ascii="宋体" w:hAnsi="宋体" w:eastAsia="宋体" w:cs="宋体"/>
          <w:b/>
          <w:color w:val="000000" w:themeColor="text1"/>
          <w:szCs w:val="24"/>
          <w14:textFill>
            <w14:solidFill>
              <w14:schemeClr w14:val="tx1"/>
            </w14:solidFill>
          </w14:textFill>
        </w:rPr>
      </w:pPr>
    </w:p>
    <w:p>
      <w:pPr>
        <w:rPr>
          <w:rFonts w:ascii="宋体" w:hAnsi="宋体" w:eastAsia="宋体" w:cs="宋体"/>
          <w:b/>
          <w:color w:val="000000" w:themeColor="text1"/>
          <w:szCs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b/>
          <w:color w:val="000000" w:themeColor="text1"/>
          <w:szCs w:val="24"/>
          <w14:textFill>
            <w14:solidFill>
              <w14:schemeClr w14:val="tx1"/>
            </w14:solidFill>
          </w14:textFill>
        </w:rPr>
        <w:t>中山市阜沙镇资产经营管理有限公司、</w:t>
      </w:r>
      <w:r>
        <w:rPr>
          <w:rFonts w:hint="eastAsia" w:ascii="宋体" w:hAnsi="宋体" w:eastAsia="宋体" w:cs="宋体"/>
          <w:b/>
          <w:color w:val="000000" w:themeColor="text1"/>
          <w14:textFill>
            <w14:solidFill>
              <w14:schemeClr w14:val="tx1"/>
            </w14:solidFill>
          </w14:textFill>
        </w:rPr>
        <w:t>采联国际招标采购集团有限公司</w:t>
      </w:r>
      <w:r>
        <w:rPr>
          <w:rFonts w:hint="eastAsia" w:ascii="宋体" w:hAnsi="宋体" w:eastAsia="宋体" w:cs="宋体"/>
          <w:b/>
          <w:color w:val="000000" w:themeColor="text1"/>
          <w:szCs w:val="24"/>
          <w14:textFill>
            <w14:solidFill>
              <w14:schemeClr w14:val="tx1"/>
            </w14:solidFill>
          </w14:textFill>
        </w:rPr>
        <w:t>：</w:t>
      </w:r>
    </w:p>
    <w:p>
      <w:pPr>
        <w:rPr>
          <w:rFonts w:ascii="宋体" w:hAnsi="宋体" w:eastAsia="宋体" w:cs="宋体"/>
          <w:b/>
          <w:color w:val="000000" w:themeColor="text1"/>
          <w:szCs w:val="24"/>
          <w14:textFill>
            <w14:solidFill>
              <w14:schemeClr w14:val="tx1"/>
            </w14:solidFill>
          </w14:textFill>
        </w:rPr>
      </w:pP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关于贵单位、贵司发布</w:t>
      </w:r>
      <w:r>
        <w:rPr>
          <w:rFonts w:hint="eastAsia" w:ascii="宋体" w:hAnsi="宋体" w:eastAsia="宋体" w:cs="宋体"/>
          <w:b/>
          <w:bCs/>
          <w:color w:val="000000" w:themeColor="text1"/>
          <w:szCs w:val="32"/>
          <w:u w:val="single"/>
          <w:lang w:eastAsia="zh-CN"/>
          <w14:textFill>
            <w14:solidFill>
              <w14:schemeClr w14:val="tx1"/>
            </w14:solidFill>
          </w14:textFill>
        </w:rPr>
        <w:t>中山市阜沙镇资产经营管理有限公司采购气象站仪器设备项目（第二次）</w:t>
      </w:r>
      <w:r>
        <w:rPr>
          <w:rFonts w:hint="eastAsia" w:ascii="宋体" w:hAnsi="宋体" w:eastAsia="宋体" w:cs="宋体"/>
          <w:color w:val="000000" w:themeColor="text1"/>
          <w:szCs w:val="24"/>
          <w14:textFill>
            <w14:solidFill>
              <w14:schemeClr w14:val="tx1"/>
            </w14:solidFill>
          </w14:textFill>
        </w:rPr>
        <w:t>的竞价公告，本公司（企业）愿意参加竞价活动，并作出如下声明：</w:t>
      </w:r>
    </w:p>
    <w:p>
      <w:pPr>
        <w:numPr>
          <w:ilvl w:val="0"/>
          <w:numId w:val="21"/>
        </w:numPr>
        <w:snapToGrid w:val="0"/>
        <w:spacing w:line="360" w:lineRule="auto"/>
        <w:rPr>
          <w:rFonts w:ascii="宋体" w:hAnsi="宋体" w:eastAsia="宋体" w:cs="宋体"/>
          <w:bCs/>
          <w:color w:val="000000" w:themeColor="text1"/>
          <w:szCs w:val="20"/>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w:t>
      </w:r>
      <w:r>
        <w:rPr>
          <w:rFonts w:hint="eastAsia" w:ascii="宋体" w:hAnsi="宋体" w:eastAsia="宋体" w:cs="宋体"/>
          <w:bCs/>
          <w:color w:val="000000" w:themeColor="text1"/>
          <w:szCs w:val="20"/>
          <w14:textFill>
            <w14:solidFill>
              <w14:schemeClr w14:val="tx1"/>
            </w14:solidFill>
          </w14:textFill>
        </w:rPr>
        <w:t>具备《中华人民共和国政府采购法》第二十二条规定的条件：</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（二）具有良好的商业信誉和健全的财务会计制度； </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（六）法律、行政法规规定的其他条件。</w:t>
      </w:r>
    </w:p>
    <w:p>
      <w:pPr>
        <w:numPr>
          <w:ilvl w:val="0"/>
          <w:numId w:val="21"/>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本公司（企业）具有本次采购项目供货及服务能力。</w:t>
      </w:r>
    </w:p>
    <w:p>
      <w:pPr>
        <w:numPr>
          <w:ilvl w:val="0"/>
          <w:numId w:val="21"/>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本公司（企业）有固定的经营场所，信誉良好、售后维护服务好，并且在经营活动中无严重违法记录。</w:t>
      </w:r>
    </w:p>
    <w:p>
      <w:pPr>
        <w:numPr>
          <w:ilvl w:val="0"/>
          <w:numId w:val="21"/>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本公司（企业）没有为采购项目同一合同项下提供整体设计、规范编制或者项目管理、监理、检测等服务。</w:t>
      </w:r>
    </w:p>
    <w:p>
      <w:pPr>
        <w:numPr>
          <w:ilvl w:val="0"/>
          <w:numId w:val="21"/>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本公司（企业）的法定代表人或单位负责人与所参投的本项目其他供应商的法定代表人或单位负责人不为同一人且与其他供应商之间不存在直接控股、管理关系。</w:t>
      </w:r>
    </w:p>
    <w:p>
      <w:pPr>
        <w:numPr>
          <w:ilvl w:val="0"/>
          <w:numId w:val="21"/>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本公司（企业）在本项目中不分包、转包且不联合参与竞价。</w:t>
      </w: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本公司（企业）承诺在本次采购活动中，如有违法、违规</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1"/>
        <w:numPr>
          <w:ilvl w:val="0"/>
          <w:numId w:val="22"/>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1"/>
        <w:numPr>
          <w:ilvl w:val="0"/>
          <w:numId w:val="22"/>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pStyle w:val="31"/>
        <w:wordWrap w:val="0"/>
        <w:spacing w:line="360" w:lineRule="auto"/>
        <w:ind w:left="1200" w:right="218" w:firstLine="0" w:firstLineChars="0"/>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31"/>
        <w:wordWrap w:val="0"/>
        <w:spacing w:line="360" w:lineRule="auto"/>
        <w:ind w:left="1200" w:right="218" w:firstLine="0" w:firstLineChars="0"/>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rPr>
          <w:rFonts w:ascii="宋体" w:hAnsi="宋体" w:eastAsia="宋体" w:cs="宋体"/>
          <w:color w:val="000000"/>
          <w:szCs w:val="21"/>
          <w:lang w:val="zh-CN" w:bidi="ar"/>
        </w:rPr>
      </w:pPr>
    </w:p>
    <w:sectPr>
      <w:headerReference r:id="rId6" w:type="first"/>
      <w:headerReference r:id="rId5" w:type="default"/>
      <w:type w:val="continuous"/>
      <w:pgSz w:w="11906" w:h="16838"/>
      <w:pgMar w:top="1417" w:right="1800" w:bottom="1417" w:left="1800" w:header="720" w:footer="7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http://www.choicelink.cn/        第</w:t>
    </w:r>
    <w:r>
      <w:fldChar w:fldCharType="begin"/>
    </w:r>
    <w:r>
      <w:rPr>
        <w:rStyle w:val="27"/>
      </w:rPr>
      <w:instrText xml:space="preserve"> PAGE </w:instrText>
    </w:r>
    <w:r>
      <w:fldChar w:fldCharType="separate"/>
    </w:r>
    <w:r>
      <w:rPr>
        <w:rStyle w:val="27"/>
      </w:rPr>
      <w:t>1</w:t>
    </w:r>
    <w:r>
      <w:fldChar w:fldCharType="end"/>
    </w:r>
    <w:r>
      <w:rPr>
        <w:rFonts w:hint="eastAsia"/>
      </w:rPr>
      <w:t>页，共</w:t>
    </w:r>
    <w:r>
      <w:fldChar w:fldCharType="begin"/>
    </w:r>
    <w:r>
      <w:rPr>
        <w:rStyle w:val="27"/>
      </w:rPr>
      <w:instrText xml:space="preserve"> NUMPAGES </w:instrText>
    </w:r>
    <w:r>
      <w:fldChar w:fldCharType="separate"/>
    </w:r>
    <w:r>
      <w:rPr>
        <w:rStyle w:val="27"/>
      </w:rPr>
      <w:t>3</w:t>
    </w:r>
    <w:r>
      <w:fldChar w:fldCharType="end"/>
    </w:r>
    <w:r>
      <w:rPr>
        <w:rFonts w:hint="eastAsia"/>
      </w:rPr>
      <w:t>页     云采链（广州）信息科技有限公司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宋体" w:hAnsi="宋体"/>
      </w:rPr>
    </w:pPr>
    <w:r>
      <w:rPr>
        <w:rFonts w:ascii="宋体" w:hAnsi="宋体" w:cs="宋体"/>
        <w:sz w:val="24"/>
        <w:szCs w:val="24"/>
      </w:rPr>
      <w:fldChar w:fldCharType="begin"/>
    </w:r>
    <w:r>
      <w:rPr>
        <w:rFonts w:ascii="宋体" w:hAnsi="宋体" w:cs="宋体"/>
        <w:sz w:val="24"/>
        <w:szCs w:val="24"/>
      </w:rPr>
      <w:instrText xml:space="preserve">INCLUDEPICTURE \d "http://www.choicelink.cn/img/logo.png" \* MERGEFORMATINET </w:instrText>
    </w:r>
    <w:r>
      <w:rPr>
        <w:rFonts w:ascii="宋体" w:hAnsi="宋体" w:cs="宋体"/>
        <w:sz w:val="24"/>
        <w:szCs w:val="24"/>
      </w:rPr>
      <w:fldChar w:fldCharType="separate"/>
    </w:r>
    <w:r>
      <w:rPr>
        <w:rFonts w:ascii="宋体" w:hAnsi="宋体" w:cs="宋体"/>
        <w:sz w:val="24"/>
        <w:szCs w:val="24"/>
      </w:rPr>
      <w:drawing>
        <wp:inline distT="0" distB="0" distL="114300" distR="114300">
          <wp:extent cx="642620" cy="229235"/>
          <wp:effectExtent l="0" t="0" r="12700" b="146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642620" cy="229235"/>
                  </a:xfrm>
                  <a:prstGeom prst="rect">
                    <a:avLst/>
                  </a:prstGeom>
                  <a:noFill/>
                  <a:ln>
                    <a:noFill/>
                  </a:ln>
                </pic:spPr>
              </pic:pic>
            </a:graphicData>
          </a:graphic>
        </wp:inline>
      </w:drawing>
    </w:r>
    <w:r>
      <w:rPr>
        <w:rFonts w:ascii="宋体" w:hAnsi="宋体" w:cs="宋体"/>
        <w:sz w:val="24"/>
        <w:szCs w:val="24"/>
      </w:rPr>
      <w:fldChar w:fldCharType="end"/>
    </w:r>
    <w:r>
      <w:rPr>
        <w:rFonts w:hint="eastAsia" w:ascii="宋体" w:hAnsi="宋体"/>
      </w:rPr>
      <w:t xml:space="preserve"> ︱让︱您︱的︱选︱择︱更︱专︱业︱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1">
    <w:nsid w:val="D7010DB7"/>
    <w:multiLevelType w:val="singleLevel"/>
    <w:tmpl w:val="D7010DB7"/>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2">
    <w:nsid w:val="E91EF292"/>
    <w:multiLevelType w:val="multilevel"/>
    <w:tmpl w:val="E91EF292"/>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3">
    <w:nsid w:val="F09CFC33"/>
    <w:multiLevelType w:val="singleLevel"/>
    <w:tmpl w:val="F09CFC33"/>
    <w:lvl w:ilvl="0" w:tentative="0">
      <w:start w:val="1"/>
      <w:numFmt w:val="decimal"/>
      <w:lvlText w:val="(%1)"/>
      <w:lvlJc w:val="left"/>
      <w:pPr>
        <w:ind w:left="425" w:hanging="425"/>
      </w:pPr>
      <w:rPr>
        <w:rFonts w:hint="default" w:ascii="宋体" w:hAnsi="宋体" w:eastAsia="宋体" w:cs="宋体"/>
        <w:sz w:val="21"/>
        <w:szCs w:val="21"/>
      </w:rPr>
    </w:lvl>
  </w:abstractNum>
  <w:abstractNum w:abstractNumId="4">
    <w:nsid w:val="F47A0796"/>
    <w:multiLevelType w:val="singleLevel"/>
    <w:tmpl w:val="F47A0796"/>
    <w:lvl w:ilvl="0" w:tentative="0">
      <w:start w:val="1"/>
      <w:numFmt w:val="chineseCounting"/>
      <w:suff w:val="nothing"/>
      <w:lvlText w:val="（%1）"/>
      <w:lvlJc w:val="left"/>
      <w:pPr>
        <w:ind w:left="0" w:firstLine="420"/>
      </w:pPr>
      <w:rPr>
        <w:rFonts w:hint="eastAsia"/>
        <w:b/>
        <w:bCs/>
      </w:rPr>
    </w:lvl>
  </w:abstractNum>
  <w:abstractNum w:abstractNumId="5">
    <w:nsid w:val="F4E25012"/>
    <w:multiLevelType w:val="multilevel"/>
    <w:tmpl w:val="F4E25012"/>
    <w:lvl w:ilvl="0" w:tentative="0">
      <w:start w:val="1"/>
      <w:numFmt w:val="chineseCountingThousand"/>
      <w:lvlText w:val="%1、"/>
      <w:lvlJc w:val="left"/>
      <w:pPr>
        <w:tabs>
          <w:tab w:val="left" w:pos="420"/>
        </w:tabs>
        <w:ind w:left="420" w:hanging="420"/>
      </w:pPr>
      <w:rPr>
        <w:rFonts w:hint="eastAsia" w:ascii="宋体" w:hAnsi="宋体" w:eastAsia="宋体" w:cs="宋体"/>
        <w:b/>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40"/>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304B097"/>
    <w:multiLevelType w:val="singleLevel"/>
    <w:tmpl w:val="0304B097"/>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8">
    <w:nsid w:val="140A6B21"/>
    <w:multiLevelType w:val="multilevel"/>
    <w:tmpl w:val="140A6B2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1579B33C"/>
    <w:multiLevelType w:val="singleLevel"/>
    <w:tmpl w:val="1579B33C"/>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0">
    <w:nsid w:val="1C0F739A"/>
    <w:multiLevelType w:val="singleLevel"/>
    <w:tmpl w:val="1C0F739A"/>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1">
    <w:nsid w:val="288C32E4"/>
    <w:multiLevelType w:val="multilevel"/>
    <w:tmpl w:val="288C32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8DFED06"/>
    <w:multiLevelType w:val="singleLevel"/>
    <w:tmpl w:val="28DFED06"/>
    <w:lvl w:ilvl="0" w:tentative="0">
      <w:start w:val="1"/>
      <w:numFmt w:val="decimal"/>
      <w:suff w:val="nothing"/>
      <w:lvlText w:val="%1．"/>
      <w:lvlJc w:val="left"/>
      <w:pPr>
        <w:ind w:left="0" w:firstLine="400"/>
      </w:pPr>
      <w:rPr>
        <w:rFonts w:hint="default"/>
      </w:rPr>
    </w:lvl>
  </w:abstractNum>
  <w:abstractNum w:abstractNumId="13">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4">
    <w:nsid w:val="4CCCCDC4"/>
    <w:multiLevelType w:val="singleLevel"/>
    <w:tmpl w:val="4CCCCDC4"/>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5">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6">
    <w:nsid w:val="5674D9E4"/>
    <w:multiLevelType w:val="singleLevel"/>
    <w:tmpl w:val="5674D9E4"/>
    <w:lvl w:ilvl="0" w:tentative="0">
      <w:start w:val="1"/>
      <w:numFmt w:val="decimal"/>
      <w:lvlText w:val="(%1)"/>
      <w:lvlJc w:val="left"/>
      <w:pPr>
        <w:ind w:left="425" w:hanging="425"/>
      </w:pPr>
      <w:rPr>
        <w:rFonts w:hint="default"/>
      </w:rPr>
    </w:lvl>
  </w:abstractNum>
  <w:abstractNum w:abstractNumId="17">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8">
    <w:nsid w:val="61387087"/>
    <w:multiLevelType w:val="multilevel"/>
    <w:tmpl w:val="61387087"/>
    <w:lvl w:ilvl="0" w:tentative="0">
      <w:start w:val="1"/>
      <w:numFmt w:val="decimal"/>
      <w:lvlText w:val="%1."/>
      <w:lvlJc w:val="left"/>
      <w:pPr>
        <w:tabs>
          <w:tab w:val="left" w:pos="425"/>
        </w:tabs>
        <w:ind w:left="425" w:hanging="425"/>
      </w:pPr>
      <w:rPr>
        <w:b w:val="0"/>
        <w:sz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9">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E19083E"/>
    <w:multiLevelType w:val="multilevel"/>
    <w:tmpl w:val="6E19083E"/>
    <w:lvl w:ilvl="0" w:tentative="0">
      <w:start w:val="1"/>
      <w:numFmt w:val="decimal"/>
      <w:lvlText w:val="%1."/>
      <w:lvlJc w:val="left"/>
      <w:pPr>
        <w:ind w:left="420" w:hanging="420"/>
      </w:pPr>
      <w:rPr>
        <w:rFonts w:hint="default"/>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38C4847"/>
    <w:multiLevelType w:val="singleLevel"/>
    <w:tmpl w:val="738C4847"/>
    <w:lvl w:ilvl="0" w:tentative="0">
      <w:start w:val="1"/>
      <w:numFmt w:val="decimal"/>
      <w:lvlText w:val="(%1)"/>
      <w:lvlJc w:val="left"/>
      <w:pPr>
        <w:ind w:left="425" w:hanging="425"/>
      </w:pPr>
      <w:rPr>
        <w:rFonts w:hint="default"/>
      </w:rPr>
    </w:lvl>
  </w:abstractNum>
  <w:num w:numId="1">
    <w:abstractNumId w:val="6"/>
  </w:num>
  <w:num w:numId="2">
    <w:abstractNumId w:val="19"/>
  </w:num>
  <w:num w:numId="3">
    <w:abstractNumId w:val="4"/>
  </w:num>
  <w:num w:numId="4">
    <w:abstractNumId w:val="14"/>
  </w:num>
  <w:num w:numId="5">
    <w:abstractNumId w:val="1"/>
  </w:num>
  <w:num w:numId="6">
    <w:abstractNumId w:val="7"/>
  </w:num>
  <w:num w:numId="7">
    <w:abstractNumId w:val="9"/>
  </w:num>
  <w:num w:numId="8">
    <w:abstractNumId w:val="17"/>
  </w:num>
  <w:num w:numId="9">
    <w:abstractNumId w:val="10"/>
  </w:num>
  <w:num w:numId="10">
    <w:abstractNumId w:val="3"/>
  </w:num>
  <w:num w:numId="11">
    <w:abstractNumId w:val="8"/>
  </w:num>
  <w:num w:numId="12">
    <w:abstractNumId w:val="11"/>
  </w:num>
  <w:num w:numId="13">
    <w:abstractNumId w:val="5"/>
  </w:num>
  <w:num w:numId="14">
    <w:abstractNumId w:val="2"/>
  </w:num>
  <w:num w:numId="15">
    <w:abstractNumId w:val="16"/>
  </w:num>
  <w:num w:numId="16">
    <w:abstractNumId w:val="21"/>
  </w:num>
  <w:num w:numId="17">
    <w:abstractNumId w:val="12"/>
  </w:num>
  <w:num w:numId="18">
    <w:abstractNumId w:val="18"/>
  </w:num>
  <w:num w:numId="19">
    <w:abstractNumId w:val="20"/>
  </w:num>
  <w:num w:numId="20">
    <w:abstractNumId w:val="13"/>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603670"/>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E1199"/>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2E19"/>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603670"/>
    <w:rsid w:val="006037D5"/>
    <w:rsid w:val="00616532"/>
    <w:rsid w:val="00616AE3"/>
    <w:rsid w:val="00620F2C"/>
    <w:rsid w:val="00627F1C"/>
    <w:rsid w:val="0064715C"/>
    <w:rsid w:val="00653613"/>
    <w:rsid w:val="00655177"/>
    <w:rsid w:val="0066018A"/>
    <w:rsid w:val="00662408"/>
    <w:rsid w:val="00673379"/>
    <w:rsid w:val="006779F7"/>
    <w:rsid w:val="00680244"/>
    <w:rsid w:val="006817FD"/>
    <w:rsid w:val="006923B3"/>
    <w:rsid w:val="006948F2"/>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B645B"/>
    <w:rsid w:val="007C5792"/>
    <w:rsid w:val="007E26FA"/>
    <w:rsid w:val="007E3EDE"/>
    <w:rsid w:val="007F26F4"/>
    <w:rsid w:val="007F6B25"/>
    <w:rsid w:val="0080065E"/>
    <w:rsid w:val="008034FC"/>
    <w:rsid w:val="00803518"/>
    <w:rsid w:val="00811E08"/>
    <w:rsid w:val="00812470"/>
    <w:rsid w:val="008124C1"/>
    <w:rsid w:val="0082229E"/>
    <w:rsid w:val="00825FF0"/>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4D41"/>
    <w:rsid w:val="009C2904"/>
    <w:rsid w:val="009C2D78"/>
    <w:rsid w:val="009C51EA"/>
    <w:rsid w:val="009D0859"/>
    <w:rsid w:val="009D4FC9"/>
    <w:rsid w:val="009E5075"/>
    <w:rsid w:val="009E5F7B"/>
    <w:rsid w:val="009F22AA"/>
    <w:rsid w:val="00A042E3"/>
    <w:rsid w:val="00A0472A"/>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F1D6C"/>
    <w:rsid w:val="00AF4372"/>
    <w:rsid w:val="00B0099A"/>
    <w:rsid w:val="00B06AE0"/>
    <w:rsid w:val="00B141DC"/>
    <w:rsid w:val="00B16927"/>
    <w:rsid w:val="00B4687C"/>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41C5"/>
    <w:rsid w:val="00C56A1C"/>
    <w:rsid w:val="00C65789"/>
    <w:rsid w:val="00C776A4"/>
    <w:rsid w:val="00C83E6E"/>
    <w:rsid w:val="00C90DA1"/>
    <w:rsid w:val="00CA090A"/>
    <w:rsid w:val="00CA0CCB"/>
    <w:rsid w:val="00CA0FD7"/>
    <w:rsid w:val="00CC17D4"/>
    <w:rsid w:val="00CD143C"/>
    <w:rsid w:val="00CD57F2"/>
    <w:rsid w:val="00CE71FC"/>
    <w:rsid w:val="00CF2666"/>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A5D03"/>
    <w:rsid w:val="00FC353C"/>
    <w:rsid w:val="00FD12C6"/>
    <w:rsid w:val="00FD56B9"/>
    <w:rsid w:val="00FE1170"/>
    <w:rsid w:val="00FE3A2F"/>
    <w:rsid w:val="00FF04E2"/>
    <w:rsid w:val="00FF0ED7"/>
    <w:rsid w:val="00FF424F"/>
    <w:rsid w:val="016A6C79"/>
    <w:rsid w:val="01702465"/>
    <w:rsid w:val="02181129"/>
    <w:rsid w:val="02CE4282"/>
    <w:rsid w:val="02E42FCA"/>
    <w:rsid w:val="033112BB"/>
    <w:rsid w:val="03316E9F"/>
    <w:rsid w:val="03F3121B"/>
    <w:rsid w:val="04375C44"/>
    <w:rsid w:val="052B2EF5"/>
    <w:rsid w:val="05ED15B8"/>
    <w:rsid w:val="05FB2573"/>
    <w:rsid w:val="062251E4"/>
    <w:rsid w:val="06327957"/>
    <w:rsid w:val="067C1BC2"/>
    <w:rsid w:val="06A03941"/>
    <w:rsid w:val="06B56F6B"/>
    <w:rsid w:val="06BA455D"/>
    <w:rsid w:val="06FD3346"/>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18536E"/>
    <w:rsid w:val="0D5D1325"/>
    <w:rsid w:val="0D8A1656"/>
    <w:rsid w:val="0DC1448E"/>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D0019E"/>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2D6BB6"/>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6FF2829"/>
    <w:rsid w:val="27151420"/>
    <w:rsid w:val="27614470"/>
    <w:rsid w:val="27760C10"/>
    <w:rsid w:val="27E37183"/>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360838"/>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4EC4B58"/>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E2467A"/>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224A4"/>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097E38"/>
    <w:rsid w:val="7C491C89"/>
    <w:rsid w:val="7C9469C9"/>
    <w:rsid w:val="7CED21F4"/>
    <w:rsid w:val="7CEF62FD"/>
    <w:rsid w:val="7D0761B8"/>
    <w:rsid w:val="7D31799A"/>
    <w:rsid w:val="7D420FD0"/>
    <w:rsid w:val="7D78565E"/>
    <w:rsid w:val="7DBF3442"/>
    <w:rsid w:val="7DC23320"/>
    <w:rsid w:val="7DFD6003"/>
    <w:rsid w:val="7EAB113D"/>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6"/>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86"/>
    <w:autoRedefine/>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62"/>
    <w:semiHidden/>
    <w:unhideWhenUsed/>
    <w:qFormat/>
    <w:uiPriority w:val="9"/>
    <w:pPr>
      <w:keepNext/>
      <w:keepLines/>
      <w:spacing w:before="260" w:after="260" w:line="413" w:lineRule="auto"/>
      <w:outlineLvl w:val="2"/>
    </w:pPr>
    <w:rPr>
      <w:b/>
      <w:sz w:val="32"/>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autoRedefine/>
    <w:semiHidden/>
    <w:unhideWhenUsed/>
    <w:qFormat/>
    <w:uiPriority w:val="99"/>
    <w:pPr>
      <w:spacing w:line="60" w:lineRule="auto"/>
      <w:ind w:firstLine="420" w:firstLineChars="200"/>
    </w:pPr>
    <w:rPr>
      <w:rFonts w:ascii="Times New Roman" w:hAnsi="Times New Roman" w:eastAsia="宋体" w:cs="Times New Roman"/>
      <w:szCs w:val="24"/>
    </w:rPr>
  </w:style>
  <w:style w:type="paragraph" w:styleId="6">
    <w:name w:val="annotation text"/>
    <w:basedOn w:val="1"/>
    <w:link w:val="87"/>
    <w:autoRedefine/>
    <w:unhideWhenUsed/>
    <w:qFormat/>
    <w:uiPriority w:val="0"/>
    <w:pPr>
      <w:jc w:val="left"/>
    </w:pPr>
    <w:rPr>
      <w:rFonts w:ascii="Times New Roman" w:hAnsi="Times New Roman" w:eastAsia="宋体" w:cs="Times New Roman"/>
      <w:szCs w:val="24"/>
    </w:rPr>
  </w:style>
  <w:style w:type="paragraph" w:styleId="7">
    <w:name w:val="Body Text"/>
    <w:basedOn w:val="1"/>
    <w:link w:val="92"/>
    <w:autoRedefine/>
    <w:semiHidden/>
    <w:unhideWhenUsed/>
    <w:qFormat/>
    <w:uiPriority w:val="99"/>
    <w:pPr>
      <w:spacing w:after="120"/>
    </w:pPr>
  </w:style>
  <w:style w:type="paragraph" w:styleId="8">
    <w:name w:val="Body Text Indent"/>
    <w:basedOn w:val="1"/>
    <w:next w:val="9"/>
    <w:link w:val="89"/>
    <w:autoRedefine/>
    <w:semiHidden/>
    <w:unhideWhenUsed/>
    <w:qFormat/>
    <w:uiPriority w:val="99"/>
    <w:pPr>
      <w:spacing w:after="120"/>
      <w:ind w:left="420" w:leftChars="200"/>
    </w:pPr>
  </w:style>
  <w:style w:type="paragraph" w:styleId="9">
    <w:name w:val="envelope return"/>
    <w:basedOn w:val="1"/>
    <w:autoRedefine/>
    <w:qFormat/>
    <w:uiPriority w:val="0"/>
    <w:pPr>
      <w:snapToGrid w:val="0"/>
    </w:pPr>
    <w:rPr>
      <w:rFonts w:ascii="Arial" w:hAnsi="Arial"/>
    </w:rPr>
  </w:style>
  <w:style w:type="paragraph" w:styleId="10">
    <w:name w:val="Plain Text"/>
    <w:basedOn w:val="1"/>
    <w:link w:val="61"/>
    <w:autoRedefine/>
    <w:qFormat/>
    <w:uiPriority w:val="0"/>
    <w:rPr>
      <w:rFonts w:ascii="宋体" w:hAnsi="Courier New" w:eastAsia="宋体" w:cs="Times New Roman"/>
      <w:kern w:val="0"/>
      <w:sz w:val="20"/>
      <w:szCs w:val="21"/>
    </w:rPr>
  </w:style>
  <w:style w:type="paragraph" w:styleId="11">
    <w:name w:val="Balloon Text"/>
    <w:basedOn w:val="1"/>
    <w:link w:val="33"/>
    <w:autoRedefine/>
    <w:semiHidden/>
    <w:unhideWhenUsed/>
    <w:qFormat/>
    <w:uiPriority w:val="99"/>
    <w:rPr>
      <w:sz w:val="18"/>
      <w:szCs w:val="18"/>
    </w:rPr>
  </w:style>
  <w:style w:type="paragraph" w:styleId="12">
    <w:name w:val="footer"/>
    <w:basedOn w:val="1"/>
    <w:link w:val="57"/>
    <w:autoRedefine/>
    <w:unhideWhenUsed/>
    <w:qFormat/>
    <w:uiPriority w:val="99"/>
    <w:pPr>
      <w:tabs>
        <w:tab w:val="center" w:pos="4153"/>
        <w:tab w:val="right" w:pos="8306"/>
      </w:tabs>
      <w:snapToGrid w:val="0"/>
      <w:jc w:val="left"/>
    </w:pPr>
    <w:rPr>
      <w:sz w:val="18"/>
      <w:szCs w:val="18"/>
    </w:rPr>
  </w:style>
  <w:style w:type="paragraph" w:styleId="13">
    <w:name w:val="header"/>
    <w:basedOn w:val="1"/>
    <w:link w:val="10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semiHidden/>
    <w:unhideWhenUsed/>
    <w:qFormat/>
    <w:uiPriority w:val="39"/>
    <w:pPr>
      <w:spacing w:line="400" w:lineRule="exact"/>
      <w:jc w:val="center"/>
    </w:pPr>
    <w:rPr>
      <w:rFonts w:hint="eastAsia" w:ascii="宋体" w:hAnsi="宋体" w:eastAsia="宋体" w:cs="Times New Roman"/>
      <w:b/>
      <w:bCs/>
    </w:rPr>
  </w:style>
  <w:style w:type="paragraph" w:styleId="15">
    <w:name w:val="footnote text"/>
    <w:basedOn w:val="1"/>
    <w:link w:val="74"/>
    <w:autoRedefine/>
    <w:semiHidden/>
    <w:unhideWhenUsed/>
    <w:qFormat/>
    <w:uiPriority w:val="99"/>
    <w:pPr>
      <w:snapToGrid w:val="0"/>
      <w:jc w:val="left"/>
    </w:pPr>
    <w:rPr>
      <w:sz w:val="18"/>
    </w:rPr>
  </w:style>
  <w:style w:type="paragraph" w:styleId="16">
    <w:name w:val="Body Text Indent 3"/>
    <w:basedOn w:val="1"/>
    <w:link w:val="94"/>
    <w:autoRedefine/>
    <w:semiHidden/>
    <w:unhideWhenUsed/>
    <w:qFormat/>
    <w:uiPriority w:val="99"/>
    <w:pPr>
      <w:spacing w:after="120"/>
      <w:ind w:left="420" w:leftChars="200"/>
    </w:pPr>
    <w:rPr>
      <w:rFonts w:hint="eastAsia" w:ascii="等线" w:hAnsi="等线" w:eastAsia="等线" w:cs="Times New Roman"/>
      <w:sz w:val="16"/>
      <w:szCs w:val="16"/>
    </w:rPr>
  </w:style>
  <w:style w:type="paragraph" w:styleId="17">
    <w:name w:val="toc 2"/>
    <w:basedOn w:val="1"/>
    <w:next w:val="1"/>
    <w:autoRedefine/>
    <w:semiHidden/>
    <w:unhideWhenUsed/>
    <w:qFormat/>
    <w:uiPriority w:val="39"/>
    <w:pPr>
      <w:tabs>
        <w:tab w:val="left" w:pos="1080"/>
        <w:tab w:val="right" w:leader="dot" w:pos="9540"/>
        <w:tab w:val="right" w:leader="dot" w:pos="9628"/>
      </w:tabs>
      <w:ind w:left="150" w:leftChars="150" w:right="-34" w:rightChars="-34"/>
      <w:jc w:val="left"/>
    </w:pPr>
    <w:rPr>
      <w:rFonts w:ascii="Times New Roman" w:hAnsi="Times New Roman" w:eastAsia="宋体" w:cs="Times New Roman"/>
      <w:smallCaps/>
      <w:sz w:val="20"/>
    </w:rPr>
  </w:style>
  <w:style w:type="paragraph" w:styleId="18">
    <w:name w:val="Normal (Web)"/>
    <w:basedOn w:val="1"/>
    <w:link w:val="88"/>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73"/>
    <w:autoRedefine/>
    <w:qFormat/>
    <w:uiPriority w:val="0"/>
    <w:pPr>
      <w:spacing w:before="240" w:after="60"/>
      <w:jc w:val="center"/>
      <w:outlineLvl w:val="0"/>
    </w:pPr>
    <w:rPr>
      <w:rFonts w:eastAsia="宋体" w:asciiTheme="majorHAnsi" w:hAnsiTheme="majorHAnsi" w:cstheme="majorBidi"/>
      <w:b/>
      <w:bCs/>
      <w:sz w:val="32"/>
      <w:szCs w:val="32"/>
    </w:rPr>
  </w:style>
  <w:style w:type="paragraph" w:styleId="20">
    <w:name w:val="annotation subject"/>
    <w:basedOn w:val="6"/>
    <w:next w:val="6"/>
    <w:link w:val="34"/>
    <w:autoRedefine/>
    <w:semiHidden/>
    <w:unhideWhenUsed/>
    <w:qFormat/>
    <w:uiPriority w:val="99"/>
    <w:rPr>
      <w:b/>
      <w:bCs/>
    </w:rPr>
  </w:style>
  <w:style w:type="paragraph" w:styleId="21">
    <w:name w:val="Body Text First Indent"/>
    <w:basedOn w:val="7"/>
    <w:link w:val="95"/>
    <w:autoRedefine/>
    <w:semiHidden/>
    <w:unhideWhenUsed/>
    <w:qFormat/>
    <w:uiPriority w:val="99"/>
    <w:pPr>
      <w:ind w:firstLine="420" w:firstLineChars="100"/>
    </w:pPr>
    <w:rPr>
      <w:rFonts w:ascii="Calibri" w:hAnsi="Calibri" w:eastAsia="宋体" w:cs="Times New Roman"/>
    </w:rPr>
  </w:style>
  <w:style w:type="paragraph" w:styleId="22">
    <w:name w:val="Body Text First Indent 2"/>
    <w:basedOn w:val="8"/>
    <w:next w:val="1"/>
    <w:link w:val="48"/>
    <w:autoRedefine/>
    <w:semiHidden/>
    <w:unhideWhenUsed/>
    <w:qFormat/>
    <w:uiPriority w:val="99"/>
    <w:pPr>
      <w:ind w:firstLine="420" w:firstLineChars="200"/>
    </w:pPr>
  </w:style>
  <w:style w:type="table" w:styleId="24">
    <w:name w:val="Table Grid"/>
    <w:basedOn w:val="2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autoRedefine/>
    <w:qFormat/>
    <w:uiPriority w:val="22"/>
    <w:rPr>
      <w:b/>
      <w:bCs/>
    </w:rPr>
  </w:style>
  <w:style w:type="character" w:styleId="27">
    <w:name w:val="page number"/>
    <w:basedOn w:val="25"/>
    <w:autoRedefine/>
    <w:qFormat/>
    <w:uiPriority w:val="0"/>
  </w:style>
  <w:style w:type="character" w:styleId="28">
    <w:name w:val="annotation reference"/>
    <w:basedOn w:val="25"/>
    <w:autoRedefine/>
    <w:unhideWhenUsed/>
    <w:qFormat/>
    <w:uiPriority w:val="0"/>
    <w:rPr>
      <w:sz w:val="21"/>
      <w:szCs w:val="21"/>
    </w:rPr>
  </w:style>
  <w:style w:type="character" w:customStyle="1" w:styleId="29">
    <w:name w:val="页眉 字符"/>
    <w:basedOn w:val="25"/>
    <w:autoRedefine/>
    <w:qFormat/>
    <w:uiPriority w:val="99"/>
    <w:rPr>
      <w:sz w:val="18"/>
      <w:szCs w:val="18"/>
    </w:rPr>
  </w:style>
  <w:style w:type="character" w:customStyle="1" w:styleId="30">
    <w:name w:val="页脚 字符"/>
    <w:basedOn w:val="25"/>
    <w:autoRedefine/>
    <w:qFormat/>
    <w:uiPriority w:val="99"/>
    <w:rPr>
      <w:sz w:val="18"/>
      <w:szCs w:val="18"/>
    </w:rPr>
  </w:style>
  <w:style w:type="paragraph" w:styleId="31">
    <w:name w:val="List Paragraph"/>
    <w:basedOn w:val="1"/>
    <w:link w:val="39"/>
    <w:autoRedefine/>
    <w:qFormat/>
    <w:uiPriority w:val="34"/>
    <w:pPr>
      <w:ind w:firstLine="420" w:firstLineChars="200"/>
    </w:pPr>
  </w:style>
  <w:style w:type="character" w:customStyle="1" w:styleId="32">
    <w:name w:val="批注文字 字符"/>
    <w:basedOn w:val="25"/>
    <w:autoRedefine/>
    <w:qFormat/>
    <w:uiPriority w:val="0"/>
  </w:style>
  <w:style w:type="character" w:customStyle="1" w:styleId="33">
    <w:name w:val="批注框文本 字符"/>
    <w:basedOn w:val="25"/>
    <w:link w:val="11"/>
    <w:autoRedefine/>
    <w:semiHidden/>
    <w:qFormat/>
    <w:uiPriority w:val="99"/>
    <w:rPr>
      <w:sz w:val="18"/>
      <w:szCs w:val="18"/>
    </w:rPr>
  </w:style>
  <w:style w:type="character" w:customStyle="1" w:styleId="34">
    <w:name w:val="批注主题 字符"/>
    <w:basedOn w:val="32"/>
    <w:link w:val="20"/>
    <w:autoRedefine/>
    <w:semiHidden/>
    <w:qFormat/>
    <w:uiPriority w:val="99"/>
    <w:rPr>
      <w:b/>
      <w:bCs/>
    </w:rPr>
  </w:style>
  <w:style w:type="character" w:customStyle="1" w:styleId="35">
    <w:name w:val="标题 Char"/>
    <w:basedOn w:val="25"/>
    <w:autoRedefine/>
    <w:qFormat/>
    <w:uiPriority w:val="0"/>
    <w:rPr>
      <w:rFonts w:eastAsia="宋体" w:asciiTheme="majorHAnsi" w:hAnsiTheme="majorHAnsi" w:cstheme="majorBidi"/>
      <w:b/>
      <w:bCs/>
      <w:sz w:val="32"/>
      <w:szCs w:val="32"/>
    </w:rPr>
  </w:style>
  <w:style w:type="character" w:customStyle="1" w:styleId="36">
    <w:name w:val="标题 2 字符"/>
    <w:basedOn w:val="25"/>
    <w:autoRedefine/>
    <w:qFormat/>
    <w:uiPriority w:val="0"/>
    <w:rPr>
      <w:rFonts w:ascii="Arial" w:hAnsi="Arial" w:eastAsia="黑体" w:cs="Times New Roman"/>
      <w:b/>
      <w:bCs/>
      <w:sz w:val="32"/>
      <w:szCs w:val="32"/>
    </w:rPr>
  </w:style>
  <w:style w:type="character" w:customStyle="1" w:styleId="37">
    <w:name w:val="纯文本 字符"/>
    <w:basedOn w:val="25"/>
    <w:autoRedefine/>
    <w:qFormat/>
    <w:uiPriority w:val="0"/>
    <w:rPr>
      <w:rFonts w:ascii="宋体" w:hAnsi="Courier New" w:eastAsia="宋体" w:cs="Times New Roman"/>
      <w:kern w:val="0"/>
      <w:sz w:val="20"/>
      <w:szCs w:val="21"/>
    </w:rPr>
  </w:style>
  <w:style w:type="paragraph" w:customStyle="1" w:styleId="38">
    <w:name w:val="图"/>
    <w:basedOn w:val="1"/>
    <w:autoRedefine/>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9">
    <w:name w:val="列表段落 字符4"/>
    <w:link w:val="31"/>
    <w:autoRedefine/>
    <w:qFormat/>
    <w:uiPriority w:val="99"/>
  </w:style>
  <w:style w:type="paragraph" w:customStyle="1" w:styleId="40">
    <w:name w:val="样式4"/>
    <w:basedOn w:val="1"/>
    <w:autoRedefine/>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41">
    <w:name w:val="列出段落1"/>
    <w:basedOn w:val="1"/>
    <w:link w:val="42"/>
    <w:autoRedefine/>
    <w:qFormat/>
    <w:uiPriority w:val="99"/>
    <w:pPr>
      <w:ind w:firstLine="420" w:firstLineChars="200"/>
    </w:pPr>
    <w:rPr>
      <w:rFonts w:ascii="Times New Roman" w:hAnsi="Times New Roman" w:eastAsia="宋体" w:cs="Times New Roman"/>
      <w:szCs w:val="21"/>
    </w:rPr>
  </w:style>
  <w:style w:type="character" w:customStyle="1" w:styleId="42">
    <w:name w:val="List Paragraph Char"/>
    <w:link w:val="41"/>
    <w:autoRedefine/>
    <w:qFormat/>
    <w:locked/>
    <w:uiPriority w:val="99"/>
    <w:rPr>
      <w:rFonts w:ascii="Times New Roman" w:hAnsi="Times New Roman" w:eastAsia="宋体" w:cs="Times New Roman"/>
      <w:szCs w:val="21"/>
    </w:rPr>
  </w:style>
  <w:style w:type="paragraph" w:customStyle="1" w:styleId="43">
    <w:name w:val="_Style 121"/>
    <w:basedOn w:val="1"/>
    <w:next w:val="31"/>
    <w:autoRedefine/>
    <w:qFormat/>
    <w:uiPriority w:val="34"/>
    <w:pPr>
      <w:ind w:firstLine="420" w:firstLineChars="200"/>
    </w:pPr>
    <w:rPr>
      <w:rFonts w:ascii="Calibri" w:hAnsi="Calibri" w:eastAsia="宋体" w:cs="Times New Roman"/>
    </w:rPr>
  </w:style>
  <w:style w:type="paragraph" w:customStyle="1" w:styleId="44">
    <w:name w:val="start-font-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
    <w:name w:val="start-font-3"/>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6">
    <w:name w:val="纯文本 Char1"/>
    <w:autoRedefine/>
    <w:qFormat/>
    <w:uiPriority w:val="0"/>
    <w:rPr>
      <w:rFonts w:ascii="宋体" w:hAnsi="Courier New" w:eastAsia="宋体" w:cs="Times New Roman"/>
      <w:kern w:val="0"/>
      <w:sz w:val="20"/>
      <w:szCs w:val="21"/>
    </w:rPr>
  </w:style>
  <w:style w:type="character" w:customStyle="1" w:styleId="47">
    <w:name w:val="正文文本缩进 字符"/>
    <w:basedOn w:val="25"/>
    <w:autoRedefine/>
    <w:qFormat/>
    <w:uiPriority w:val="0"/>
    <w:rPr>
      <w:kern w:val="2"/>
      <w:sz w:val="21"/>
      <w:szCs w:val="24"/>
    </w:rPr>
  </w:style>
  <w:style w:type="character" w:customStyle="1" w:styleId="48">
    <w:name w:val="正文文本首行缩进 2 字符"/>
    <w:basedOn w:val="47"/>
    <w:link w:val="22"/>
    <w:autoRedefine/>
    <w:qFormat/>
    <w:uiPriority w:val="0"/>
    <w:rPr>
      <w:kern w:val="2"/>
      <w:sz w:val="21"/>
      <w:szCs w:val="24"/>
    </w:rPr>
  </w:style>
  <w:style w:type="paragraph" w:customStyle="1" w:styleId="49">
    <w:name w:val="msolistparagraph"/>
    <w:basedOn w:val="1"/>
    <w:autoRedefine/>
    <w:qFormat/>
    <w:uiPriority w:val="0"/>
    <w:pPr>
      <w:ind w:firstLine="420" w:firstLineChars="200"/>
    </w:pPr>
    <w:rPr>
      <w:rFonts w:ascii="Times New Roman" w:hAnsi="Times New Roman" w:eastAsia="宋体" w:cs="Times New Roman"/>
    </w:rPr>
  </w:style>
  <w:style w:type="character" w:customStyle="1" w:styleId="50">
    <w:name w:val="列出段落 Char"/>
    <w:basedOn w:val="25"/>
    <w:autoRedefine/>
    <w:qFormat/>
    <w:uiPriority w:val="0"/>
    <w:rPr>
      <w:kern w:val="2"/>
      <w:sz w:val="21"/>
      <w:szCs w:val="22"/>
    </w:rPr>
  </w:style>
  <w:style w:type="character" w:customStyle="1" w:styleId="51">
    <w:name w:val="正文文本 字符"/>
    <w:basedOn w:val="25"/>
    <w:autoRedefine/>
    <w:qFormat/>
    <w:uiPriority w:val="0"/>
    <w:rPr>
      <w:rFonts w:hint="default" w:ascii="Calibri" w:hAnsi="Calibri" w:eastAsia="宋体" w:cs="Times New Roman"/>
      <w:kern w:val="2"/>
      <w:sz w:val="21"/>
      <w:szCs w:val="22"/>
    </w:rPr>
  </w:style>
  <w:style w:type="character" w:customStyle="1" w:styleId="52">
    <w:name w:val="纯文本 Char"/>
    <w:basedOn w:val="25"/>
    <w:autoRedefine/>
    <w:qFormat/>
    <w:uiPriority w:val="0"/>
    <w:rPr>
      <w:rFonts w:hint="eastAsia" w:ascii="宋体" w:hAnsi="Courier New" w:eastAsia="宋体" w:cs="宋体"/>
      <w:szCs w:val="21"/>
    </w:rPr>
  </w:style>
  <w:style w:type="paragraph" w:customStyle="1" w:styleId="53">
    <w:name w:val="_Style 116"/>
    <w:basedOn w:val="1"/>
    <w:next w:val="31"/>
    <w:autoRedefine/>
    <w:qFormat/>
    <w:uiPriority w:val="99"/>
    <w:pPr>
      <w:ind w:firstLine="420" w:firstLineChars="200"/>
    </w:pPr>
    <w:rPr>
      <w:kern w:val="0"/>
      <w:sz w:val="20"/>
      <w:szCs w:val="20"/>
    </w:rPr>
  </w:style>
  <w:style w:type="character" w:customStyle="1" w:styleId="54">
    <w:name w:val="普通(网站) 字符"/>
    <w:basedOn w:val="25"/>
    <w:autoRedefine/>
    <w:qFormat/>
    <w:uiPriority w:val="0"/>
    <w:rPr>
      <w:rFonts w:hint="eastAsia" w:ascii="宋体" w:hAnsi="宋体" w:eastAsia="宋体" w:cs="宋体"/>
      <w:sz w:val="24"/>
      <w:szCs w:val="24"/>
    </w:rPr>
  </w:style>
  <w:style w:type="character" w:customStyle="1" w:styleId="55">
    <w:name w:val="批注文字 Char"/>
    <w:basedOn w:val="25"/>
    <w:autoRedefine/>
    <w:qFormat/>
    <w:uiPriority w:val="0"/>
    <w:rPr>
      <w:kern w:val="2"/>
      <w:sz w:val="21"/>
      <w:szCs w:val="24"/>
    </w:rPr>
  </w:style>
  <w:style w:type="character" w:customStyle="1" w:styleId="56">
    <w:name w:val="标题 1 字符"/>
    <w:basedOn w:val="25"/>
    <w:link w:val="2"/>
    <w:autoRedefine/>
    <w:qFormat/>
    <w:uiPriority w:val="0"/>
    <w:rPr>
      <w:b/>
      <w:bCs/>
      <w:kern w:val="44"/>
      <w:sz w:val="44"/>
      <w:szCs w:val="44"/>
    </w:rPr>
  </w:style>
  <w:style w:type="character" w:customStyle="1" w:styleId="57">
    <w:name w:val="页脚 字符1"/>
    <w:basedOn w:val="25"/>
    <w:link w:val="12"/>
    <w:autoRedefine/>
    <w:qFormat/>
    <w:uiPriority w:val="0"/>
    <w:rPr>
      <w:kern w:val="2"/>
      <w:sz w:val="18"/>
      <w:szCs w:val="18"/>
    </w:rPr>
  </w:style>
  <w:style w:type="character" w:customStyle="1" w:styleId="58">
    <w:name w:val="页眉 字符1"/>
    <w:basedOn w:val="25"/>
    <w:autoRedefine/>
    <w:qFormat/>
    <w:uiPriority w:val="0"/>
    <w:rPr>
      <w:kern w:val="2"/>
      <w:sz w:val="18"/>
      <w:szCs w:val="18"/>
    </w:rPr>
  </w:style>
  <w:style w:type="character" w:customStyle="1" w:styleId="59">
    <w:name w:val="标题 2 字符1"/>
    <w:basedOn w:val="25"/>
    <w:autoRedefine/>
    <w:qFormat/>
    <w:uiPriority w:val="0"/>
    <w:rPr>
      <w:rFonts w:hint="default" w:ascii="Cambria" w:hAnsi="Cambria" w:eastAsia="Cambria" w:cs="Cambria"/>
      <w:b/>
      <w:bCs/>
      <w:kern w:val="2"/>
      <w:sz w:val="32"/>
      <w:szCs w:val="32"/>
    </w:rPr>
  </w:style>
  <w:style w:type="character" w:customStyle="1" w:styleId="60">
    <w:name w:val="列出段落 Char1"/>
    <w:basedOn w:val="25"/>
    <w:autoRedefine/>
    <w:qFormat/>
    <w:uiPriority w:val="0"/>
    <w:rPr>
      <w:rFonts w:hint="default" w:ascii="Calibri" w:hAnsi="Calibri" w:cs="Calibri"/>
      <w:kern w:val="2"/>
      <w:sz w:val="21"/>
      <w:szCs w:val="22"/>
    </w:rPr>
  </w:style>
  <w:style w:type="character" w:customStyle="1" w:styleId="61">
    <w:name w:val="纯文本 字符2"/>
    <w:basedOn w:val="25"/>
    <w:link w:val="10"/>
    <w:autoRedefine/>
    <w:qFormat/>
    <w:uiPriority w:val="0"/>
    <w:rPr>
      <w:rFonts w:hint="eastAsia" w:ascii="宋体" w:hAnsi="Courier New" w:eastAsia="宋体" w:cs="宋体"/>
      <w:szCs w:val="21"/>
      <w:lang w:val="zh-CN"/>
    </w:rPr>
  </w:style>
  <w:style w:type="character" w:customStyle="1" w:styleId="62">
    <w:name w:val="标题 3 字符"/>
    <w:basedOn w:val="25"/>
    <w:link w:val="4"/>
    <w:autoRedefine/>
    <w:qFormat/>
    <w:uiPriority w:val="0"/>
    <w:rPr>
      <w:b/>
      <w:bCs/>
      <w:kern w:val="2"/>
      <w:sz w:val="32"/>
      <w:szCs w:val="32"/>
    </w:rPr>
  </w:style>
  <w:style w:type="paragraph" w:customStyle="1" w:styleId="63">
    <w:name w:val="列表段落2"/>
    <w:basedOn w:val="1"/>
    <w:autoRedefine/>
    <w:qFormat/>
    <w:uiPriority w:val="0"/>
    <w:pPr>
      <w:ind w:firstLine="420" w:firstLineChars="200"/>
    </w:pPr>
    <w:rPr>
      <w:rFonts w:ascii="Times New Roman" w:hAnsi="Times New Roman" w:eastAsia="宋体" w:cs="Times New Roman"/>
      <w:szCs w:val="24"/>
    </w:rPr>
  </w:style>
  <w:style w:type="character" w:customStyle="1" w:styleId="64">
    <w:name w:val="正文文本首行缩进 字符"/>
    <w:autoRedefine/>
    <w:qFormat/>
    <w:uiPriority w:val="0"/>
    <w:rPr>
      <w:rFonts w:hint="default" w:ascii="Calibri" w:hAnsi="Calibri" w:eastAsia="宋体" w:cs="Times New Roman"/>
      <w:kern w:val="2"/>
      <w:sz w:val="21"/>
      <w:szCs w:val="22"/>
    </w:rPr>
  </w:style>
  <w:style w:type="paragraph" w:customStyle="1" w:styleId="65">
    <w:name w:val="p0"/>
    <w:basedOn w:val="1"/>
    <w:autoRedefine/>
    <w:qFormat/>
    <w:uiPriority w:val="0"/>
    <w:pPr>
      <w:widowControl/>
    </w:pPr>
    <w:rPr>
      <w:rFonts w:ascii="Calibri" w:hAnsi="Calibri" w:eastAsia="宋体" w:cs="Times New Roman"/>
      <w:kern w:val="0"/>
      <w:szCs w:val="21"/>
    </w:rPr>
  </w:style>
  <w:style w:type="character" w:customStyle="1" w:styleId="66">
    <w:name w:val="font51"/>
    <w:basedOn w:val="25"/>
    <w:autoRedefine/>
    <w:qFormat/>
    <w:uiPriority w:val="0"/>
    <w:rPr>
      <w:rFonts w:hint="eastAsia" w:ascii="宋体" w:hAnsi="宋体" w:eastAsia="宋体" w:cs="宋体"/>
      <w:color w:val="000000"/>
      <w:sz w:val="21"/>
      <w:szCs w:val="21"/>
      <w:u w:val="none"/>
    </w:rPr>
  </w:style>
  <w:style w:type="character" w:customStyle="1" w:styleId="67">
    <w:name w:val="列表段落 字符2"/>
    <w:basedOn w:val="25"/>
    <w:autoRedefine/>
    <w:qFormat/>
    <w:uiPriority w:val="0"/>
  </w:style>
  <w:style w:type="character" w:customStyle="1" w:styleId="68">
    <w:name w:val="NormalCharacter"/>
    <w:basedOn w:val="25"/>
    <w:autoRedefine/>
    <w:qFormat/>
    <w:uiPriority w:val="0"/>
  </w:style>
  <w:style w:type="character" w:customStyle="1" w:styleId="69">
    <w:name w:val="font31"/>
    <w:basedOn w:val="25"/>
    <w:autoRedefine/>
    <w:qFormat/>
    <w:uiPriority w:val="0"/>
    <w:rPr>
      <w:rFonts w:hint="default" w:ascii="Times New Roman" w:hAnsi="Times New Roman" w:cs="Times New Roman"/>
      <w:color w:val="000000"/>
      <w:sz w:val="21"/>
      <w:szCs w:val="21"/>
      <w:u w:val="none"/>
    </w:rPr>
  </w:style>
  <w:style w:type="character" w:customStyle="1" w:styleId="70">
    <w:name w:val="font21"/>
    <w:basedOn w:val="25"/>
    <w:autoRedefine/>
    <w:qFormat/>
    <w:uiPriority w:val="0"/>
    <w:rPr>
      <w:rFonts w:hint="eastAsia" w:ascii="宋体" w:hAnsi="宋体" w:eastAsia="宋体" w:cs="宋体"/>
      <w:color w:val="000000"/>
      <w:sz w:val="24"/>
      <w:szCs w:val="24"/>
      <w:u w:val="none"/>
    </w:rPr>
  </w:style>
  <w:style w:type="character" w:customStyle="1" w:styleId="71">
    <w:name w:val="font11"/>
    <w:basedOn w:val="25"/>
    <w:autoRedefine/>
    <w:qFormat/>
    <w:uiPriority w:val="0"/>
    <w:rPr>
      <w:rFonts w:hint="eastAsia" w:ascii="宋体" w:hAnsi="宋体" w:eastAsia="宋体" w:cs="宋体"/>
      <w:color w:val="000000"/>
      <w:sz w:val="21"/>
      <w:szCs w:val="21"/>
      <w:u w:val="none"/>
    </w:rPr>
  </w:style>
  <w:style w:type="character" w:customStyle="1" w:styleId="72">
    <w:name w:val="纯文本 字符1"/>
    <w:basedOn w:val="25"/>
    <w:autoRedefine/>
    <w:qFormat/>
    <w:uiPriority w:val="0"/>
    <w:rPr>
      <w:rFonts w:hint="eastAsia" w:ascii="宋体" w:hAnsi="Courier New" w:eastAsia="宋体" w:cs="宋体"/>
      <w:szCs w:val="21"/>
    </w:rPr>
  </w:style>
  <w:style w:type="character" w:customStyle="1" w:styleId="73">
    <w:name w:val="标题 字符"/>
    <w:basedOn w:val="25"/>
    <w:link w:val="19"/>
    <w:autoRedefine/>
    <w:qFormat/>
    <w:uiPriority w:val="0"/>
    <w:rPr>
      <w:rFonts w:hint="default" w:ascii="Cambria" w:hAnsi="Cambria" w:eastAsia="Cambria" w:cs="Times New Roman"/>
      <w:b/>
      <w:bCs/>
      <w:kern w:val="2"/>
      <w:sz w:val="32"/>
      <w:szCs w:val="32"/>
    </w:rPr>
  </w:style>
  <w:style w:type="character" w:customStyle="1" w:styleId="74">
    <w:name w:val="脚注文本 字符"/>
    <w:basedOn w:val="25"/>
    <w:link w:val="15"/>
    <w:autoRedefine/>
    <w:qFormat/>
    <w:uiPriority w:val="0"/>
    <w:rPr>
      <w:rFonts w:hint="eastAsia" w:ascii="宋体" w:hAnsi="宋体" w:eastAsia="宋体" w:cs="Times New Roman"/>
      <w:kern w:val="2"/>
      <w:sz w:val="24"/>
      <w:szCs w:val="18"/>
    </w:rPr>
  </w:style>
  <w:style w:type="character" w:customStyle="1" w:styleId="75">
    <w:name w:val="脚注文本 Char1"/>
    <w:basedOn w:val="25"/>
    <w:autoRedefine/>
    <w:qFormat/>
    <w:uiPriority w:val="0"/>
    <w:rPr>
      <w:rFonts w:hint="default" w:ascii="Calibri" w:hAnsi="Calibri" w:eastAsia="宋体" w:cs="Times New Roman"/>
      <w:kern w:val="2"/>
      <w:sz w:val="18"/>
      <w:szCs w:val="18"/>
    </w:rPr>
  </w:style>
  <w:style w:type="character" w:customStyle="1" w:styleId="76">
    <w:name w:val="列表段落 字符1"/>
    <w:basedOn w:val="25"/>
    <w:autoRedefine/>
    <w:qFormat/>
    <w:uiPriority w:val="0"/>
  </w:style>
  <w:style w:type="paragraph" w:customStyle="1" w:styleId="77">
    <w:name w:val="Table Paragraph"/>
    <w:basedOn w:val="1"/>
    <w:autoRedefine/>
    <w:qFormat/>
    <w:uiPriority w:val="0"/>
    <w:rPr>
      <w:rFonts w:hint="eastAsia" w:ascii="宋体" w:hAnsi="宋体" w:eastAsia="宋体" w:cs="Times New Roman"/>
      <w:szCs w:val="24"/>
    </w:rPr>
  </w:style>
  <w:style w:type="character" w:customStyle="1" w:styleId="78">
    <w:name w:val="font41"/>
    <w:basedOn w:val="25"/>
    <w:autoRedefine/>
    <w:qFormat/>
    <w:uiPriority w:val="0"/>
    <w:rPr>
      <w:rFonts w:hint="eastAsia" w:ascii="宋体" w:hAnsi="宋体" w:eastAsia="宋体" w:cs="宋体"/>
      <w:color w:val="FF0000"/>
      <w:sz w:val="24"/>
      <w:szCs w:val="24"/>
      <w:u w:val="none"/>
    </w:rPr>
  </w:style>
  <w:style w:type="character" w:customStyle="1" w:styleId="79">
    <w:name w:val="font91"/>
    <w:basedOn w:val="25"/>
    <w:autoRedefine/>
    <w:qFormat/>
    <w:uiPriority w:val="0"/>
    <w:rPr>
      <w:rFonts w:hint="default" w:ascii="Times New Roman" w:hAnsi="Times New Roman" w:cs="Times New Roman"/>
      <w:color w:val="000000"/>
      <w:sz w:val="21"/>
      <w:szCs w:val="21"/>
      <w:u w:val="none"/>
    </w:rPr>
  </w:style>
  <w:style w:type="paragraph" w:customStyle="1" w:styleId="80">
    <w:name w:val="正文_0_0"/>
    <w:basedOn w:val="1"/>
    <w:autoRedefine/>
    <w:qFormat/>
    <w:uiPriority w:val="0"/>
    <w:rPr>
      <w:rFonts w:ascii="Calibri" w:hAnsi="Calibri" w:eastAsia="宋体" w:cs="Times New Roman"/>
    </w:rPr>
  </w:style>
  <w:style w:type="character" w:customStyle="1" w:styleId="81">
    <w:name w:val="批注文字 字符1"/>
    <w:basedOn w:val="25"/>
    <w:autoRedefine/>
    <w:qFormat/>
    <w:uiPriority w:val="0"/>
    <w:rPr>
      <w:szCs w:val="24"/>
    </w:rPr>
  </w:style>
  <w:style w:type="character" w:customStyle="1" w:styleId="82">
    <w:name w:val="列表段落 字符"/>
    <w:basedOn w:val="25"/>
    <w:autoRedefine/>
    <w:qFormat/>
    <w:uiPriority w:val="0"/>
    <w:rPr>
      <w:rFonts w:hint="default" w:ascii="Calibri" w:hAnsi="Calibri" w:cs="Calibri"/>
      <w:kern w:val="2"/>
      <w:sz w:val="21"/>
      <w:szCs w:val="22"/>
    </w:rPr>
  </w:style>
  <w:style w:type="paragraph" w:customStyle="1" w:styleId="83">
    <w:name w:val="_Style 24"/>
    <w:basedOn w:val="1"/>
    <w:autoRedefine/>
    <w:qFormat/>
    <w:uiPriority w:val="0"/>
    <w:pPr>
      <w:ind w:firstLine="420" w:firstLineChars="200"/>
    </w:pPr>
    <w:rPr>
      <w:rFonts w:ascii="Calibri" w:hAnsi="Calibri" w:eastAsia="宋体" w:cs="Times New Roman"/>
    </w:rPr>
  </w:style>
  <w:style w:type="character" w:customStyle="1" w:styleId="84">
    <w:name w:val="列表段落 字符3"/>
    <w:basedOn w:val="25"/>
    <w:autoRedefine/>
    <w:qFormat/>
    <w:uiPriority w:val="0"/>
    <w:rPr>
      <w:rFonts w:hint="default" w:ascii="Calibri" w:hAnsi="Calibri" w:eastAsia="宋体" w:cs="Times New Roman"/>
      <w:kern w:val="2"/>
      <w:sz w:val="21"/>
      <w:szCs w:val="22"/>
    </w:rPr>
  </w:style>
  <w:style w:type="character" w:customStyle="1" w:styleId="85">
    <w:name w:val="列出段落 Char2"/>
    <w:basedOn w:val="25"/>
    <w:autoRedefine/>
    <w:qFormat/>
    <w:uiPriority w:val="0"/>
    <w:rPr>
      <w:rFonts w:hint="default" w:ascii="Calibri" w:hAnsi="Calibri" w:eastAsia="宋体" w:cs="Times New Roman"/>
      <w:kern w:val="2"/>
      <w:sz w:val="21"/>
      <w:szCs w:val="22"/>
    </w:rPr>
  </w:style>
  <w:style w:type="character" w:customStyle="1" w:styleId="86">
    <w:name w:val="标题 2 字符2"/>
    <w:basedOn w:val="25"/>
    <w:link w:val="3"/>
    <w:autoRedefine/>
    <w:qFormat/>
    <w:uiPriority w:val="0"/>
    <w:rPr>
      <w:rFonts w:hint="default" w:ascii="Arial" w:hAnsi="Arial" w:eastAsia="黑体" w:cs="Arial"/>
      <w:b/>
      <w:bCs/>
      <w:kern w:val="2"/>
      <w:sz w:val="32"/>
      <w:szCs w:val="32"/>
    </w:rPr>
  </w:style>
  <w:style w:type="character" w:customStyle="1" w:styleId="87">
    <w:name w:val="批注文字 字符2"/>
    <w:basedOn w:val="25"/>
    <w:link w:val="6"/>
    <w:autoRedefine/>
    <w:qFormat/>
    <w:uiPriority w:val="0"/>
    <w:rPr>
      <w:kern w:val="2"/>
      <w:sz w:val="21"/>
      <w:szCs w:val="24"/>
    </w:rPr>
  </w:style>
  <w:style w:type="character" w:customStyle="1" w:styleId="88">
    <w:name w:val="普通(网站) 字符1"/>
    <w:basedOn w:val="25"/>
    <w:link w:val="18"/>
    <w:autoRedefine/>
    <w:qFormat/>
    <w:uiPriority w:val="0"/>
    <w:rPr>
      <w:rFonts w:hint="eastAsia" w:ascii="宋体" w:hAnsi="宋体" w:eastAsia="宋体" w:cs="宋体"/>
      <w:sz w:val="24"/>
      <w:szCs w:val="24"/>
    </w:rPr>
  </w:style>
  <w:style w:type="character" w:customStyle="1" w:styleId="89">
    <w:name w:val="正文文本缩进 字符1"/>
    <w:basedOn w:val="25"/>
    <w:link w:val="8"/>
    <w:autoRedefine/>
    <w:qFormat/>
    <w:uiPriority w:val="0"/>
    <w:rPr>
      <w:kern w:val="2"/>
      <w:sz w:val="21"/>
      <w:szCs w:val="22"/>
    </w:rPr>
  </w:style>
  <w:style w:type="paragraph" w:customStyle="1" w:styleId="90">
    <w:name w:val="正文文本首行缩进 21"/>
    <w:basedOn w:val="8"/>
    <w:autoRedefine/>
    <w:qFormat/>
    <w:uiPriority w:val="0"/>
    <w:pPr>
      <w:ind w:firstLine="420" w:firstLineChars="200"/>
    </w:pPr>
    <w:rPr>
      <w:rFonts w:ascii="Times New Roman" w:hAnsi="Times New Roman" w:eastAsia="宋体" w:cs="Times New Roman"/>
      <w:kern w:val="0"/>
      <w:sz w:val="20"/>
      <w:szCs w:val="20"/>
    </w:rPr>
  </w:style>
  <w:style w:type="paragraph" w:customStyle="1" w:styleId="91">
    <w:name w:val="_Style 5"/>
    <w:basedOn w:val="1"/>
    <w:next w:val="1"/>
    <w:autoRedefine/>
    <w:qFormat/>
    <w:uiPriority w:val="0"/>
    <w:pPr>
      <w:ind w:firstLine="420" w:firstLineChars="200"/>
    </w:pPr>
    <w:rPr>
      <w:rFonts w:ascii="Times New Roman" w:hAnsi="Times New Roman" w:eastAsia="宋体" w:cs="Times New Roman"/>
    </w:rPr>
  </w:style>
  <w:style w:type="character" w:customStyle="1" w:styleId="92">
    <w:name w:val="正文文本 字符1"/>
    <w:basedOn w:val="25"/>
    <w:link w:val="7"/>
    <w:autoRedefine/>
    <w:qFormat/>
    <w:uiPriority w:val="0"/>
    <w:rPr>
      <w:rFonts w:hint="default" w:ascii="Calibri" w:hAnsi="Calibri" w:eastAsia="宋体" w:cs="Times New Roman"/>
      <w:kern w:val="2"/>
      <w:sz w:val="21"/>
      <w:szCs w:val="22"/>
    </w:rPr>
  </w:style>
  <w:style w:type="paragraph" w:customStyle="1" w:styleId="93">
    <w:name w:val="列表段落1"/>
    <w:basedOn w:val="1"/>
    <w:autoRedefine/>
    <w:qFormat/>
    <w:uiPriority w:val="0"/>
    <w:pPr>
      <w:ind w:firstLine="420" w:firstLineChars="200"/>
    </w:pPr>
    <w:rPr>
      <w:rFonts w:hint="eastAsia" w:ascii="等线" w:hAnsi="等线" w:eastAsia="等线" w:cs="Times New Roman"/>
    </w:rPr>
  </w:style>
  <w:style w:type="character" w:customStyle="1" w:styleId="94">
    <w:name w:val="正文文本缩进 3 字符"/>
    <w:basedOn w:val="25"/>
    <w:link w:val="16"/>
    <w:autoRedefine/>
    <w:qFormat/>
    <w:uiPriority w:val="0"/>
    <w:rPr>
      <w:rFonts w:hint="eastAsia" w:ascii="等线" w:hAnsi="等线" w:eastAsia="等线" w:cs="等线"/>
      <w:kern w:val="2"/>
      <w:sz w:val="16"/>
      <w:szCs w:val="16"/>
    </w:rPr>
  </w:style>
  <w:style w:type="character" w:customStyle="1" w:styleId="95">
    <w:name w:val="正文文本首行缩进 字符1"/>
    <w:link w:val="21"/>
    <w:autoRedefine/>
    <w:qFormat/>
    <w:uiPriority w:val="0"/>
    <w:rPr>
      <w:rFonts w:hint="default" w:ascii="Calibri" w:hAnsi="Calibri" w:eastAsia="楷体_GB2312" w:cs="Calibri"/>
      <w:kern w:val="2"/>
      <w:sz w:val="32"/>
      <w:szCs w:val="22"/>
    </w:rPr>
  </w:style>
  <w:style w:type="character" w:customStyle="1" w:styleId="96">
    <w:name w:val="表格文字 Char"/>
    <w:basedOn w:val="25"/>
    <w:link w:val="97"/>
    <w:autoRedefine/>
    <w:qFormat/>
    <w:uiPriority w:val="0"/>
    <w:rPr>
      <w:bCs/>
      <w:spacing w:val="10"/>
      <w:sz w:val="24"/>
    </w:rPr>
  </w:style>
  <w:style w:type="paragraph" w:customStyle="1" w:styleId="97">
    <w:name w:val="表格文字"/>
    <w:basedOn w:val="1"/>
    <w:link w:val="96"/>
    <w:autoRedefine/>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98">
    <w:name w:val="_Style 3"/>
    <w:basedOn w:val="1"/>
    <w:autoRedefine/>
    <w:qFormat/>
    <w:uiPriority w:val="0"/>
    <w:rPr>
      <w:rFonts w:ascii="Times New Roman" w:hAnsi="Times New Roman" w:eastAsia="宋体" w:cs="Times New Roman"/>
    </w:rPr>
  </w:style>
  <w:style w:type="paragraph" w:customStyle="1" w:styleId="99">
    <w:name w:val="列表段落3"/>
    <w:basedOn w:val="1"/>
    <w:autoRedefine/>
    <w:qFormat/>
    <w:uiPriority w:val="0"/>
    <w:pPr>
      <w:ind w:firstLine="420" w:firstLineChars="200"/>
    </w:pPr>
    <w:rPr>
      <w:rFonts w:ascii="Calibri" w:hAnsi="Calibri" w:eastAsia="宋体" w:cs="Times New Roman"/>
    </w:rPr>
  </w:style>
  <w:style w:type="character" w:customStyle="1" w:styleId="100">
    <w:name w:val="15"/>
    <w:basedOn w:val="25"/>
    <w:autoRedefine/>
    <w:qFormat/>
    <w:uiPriority w:val="0"/>
    <w:rPr>
      <w:rFonts w:hint="default" w:ascii="Times New Roman" w:hAnsi="Times New Roman" w:cs="Times New Roman"/>
      <w:b/>
      <w:bCs/>
    </w:rPr>
  </w:style>
  <w:style w:type="character" w:customStyle="1" w:styleId="101">
    <w:name w:val="正文首行缩进 2 Char1"/>
    <w:basedOn w:val="25"/>
    <w:autoRedefine/>
    <w:qFormat/>
    <w:uiPriority w:val="0"/>
  </w:style>
  <w:style w:type="character" w:customStyle="1" w:styleId="102">
    <w:name w:val="页眉 字符2"/>
    <w:basedOn w:val="25"/>
    <w:link w:val="13"/>
    <w:autoRedefine/>
    <w:qFormat/>
    <w:uiPriority w:val="0"/>
    <w:rPr>
      <w:sz w:val="18"/>
      <w:szCs w:val="18"/>
    </w:rPr>
  </w:style>
  <w:style w:type="character" w:customStyle="1" w:styleId="103">
    <w:name w:val="页眉 Char1"/>
    <w:autoRedefine/>
    <w:qFormat/>
    <w:uiPriority w:val="99"/>
    <w:rPr>
      <w:sz w:val="18"/>
      <w:szCs w:val="18"/>
      <w:lang w:val="zh-CN" w:eastAsia="zh-CN"/>
    </w:rPr>
  </w:style>
  <w:style w:type="character" w:customStyle="1" w:styleId="104">
    <w:name w:val="标题 2 Char"/>
    <w:basedOn w:val="25"/>
    <w:autoRedefine/>
    <w:qFormat/>
    <w:uiPriority w:val="0"/>
    <w:rPr>
      <w:rFonts w:ascii="Arial" w:hAnsi="Arial" w:eastAsia="黑体" w:cs="Times New Roman"/>
      <w:b/>
      <w:bCs/>
      <w:sz w:val="32"/>
      <w:szCs w:val="32"/>
    </w:rPr>
  </w:style>
  <w:style w:type="character" w:customStyle="1" w:styleId="105">
    <w:name w:val="列出段落 Char3"/>
    <w:basedOn w:val="25"/>
    <w:autoRedefine/>
    <w:qFormat/>
    <w:uiPriority w:val="0"/>
    <w:rPr>
      <w:rFonts w:hint="default"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10</Pages>
  <Words>19170</Words>
  <Characters>109275</Characters>
  <Lines>1</Lines>
  <Paragraphs>1</Paragraphs>
  <TotalTime>0</TotalTime>
  <ScaleCrop>false</ScaleCrop>
  <LinksUpToDate>false</LinksUpToDate>
  <CharactersWithSpaces>128189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2023-05-23T09:07:00Z</dcterms:created>
  <dc:creator>dreamsummit</dc:creator>
  <cp:lastModifiedBy>代理机构</cp:lastModifiedBy>
  <cp:lastPrinted>2018-10-16T04:01:00Z</cp:lastPrinted>
  <dcterms:modified xsi:type="dcterms:W3CDTF">2024-04-24T01:43:42Z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BE353DE776EA44E7BE9A052527AF4223_13</vt:lpwstr>
  </property>
</Properties>
</file>