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eastAsia="宋体"/>
          <w:b/>
          <w:color w:val="auto"/>
          <w:szCs w:val="21"/>
          <w:highlight w:val="none"/>
        </w:rPr>
      </w:pPr>
      <w:bookmarkStart w:id="3" w:name="_GoBack"/>
      <w:r>
        <w:rPr>
          <w:rFonts w:hint="eastAsia" w:ascii="宋体" w:hAnsi="宋体" w:eastAsia="宋体"/>
          <w:b/>
          <w:color w:val="auto"/>
          <w:szCs w:val="21"/>
          <w:highlight w:val="none"/>
        </w:rPr>
        <w:t xml:space="preserve"> </w:t>
      </w:r>
    </w:p>
    <w:p>
      <w:pPr>
        <w:adjustRightInd w:val="0"/>
        <w:snapToGrid w:val="0"/>
        <w:spacing w:line="360" w:lineRule="auto"/>
        <w:jc w:val="center"/>
        <w:rPr>
          <w:rFonts w:ascii="宋体" w:hAnsi="宋体" w:eastAsia="宋体"/>
          <w:b/>
          <w:color w:val="auto"/>
          <w:szCs w:val="21"/>
          <w:highlight w:val="none"/>
        </w:rPr>
      </w:pPr>
    </w:p>
    <w:p>
      <w:pPr>
        <w:pStyle w:val="9"/>
        <w:rPr>
          <w:color w:val="auto"/>
          <w:highlight w:val="none"/>
        </w:rPr>
      </w:pPr>
    </w:p>
    <w:p>
      <w:pPr>
        <w:rPr>
          <w:color w:val="auto"/>
          <w:highlight w:val="none"/>
        </w:rPr>
      </w:pPr>
    </w:p>
    <w:p>
      <w:pPr>
        <w:rPr>
          <w:color w:val="auto"/>
          <w:highlight w:val="none"/>
        </w:rPr>
      </w:pPr>
    </w:p>
    <w:p>
      <w:pPr>
        <w:pStyle w:val="9"/>
        <w:rPr>
          <w:color w:val="auto"/>
          <w:highlight w:val="none"/>
        </w:rPr>
      </w:pPr>
    </w:p>
    <w:p>
      <w:pPr>
        <w:adjustRightInd w:val="0"/>
        <w:snapToGrid w:val="0"/>
        <w:spacing w:line="360" w:lineRule="auto"/>
        <w:jc w:val="center"/>
        <w:rPr>
          <w:rFonts w:ascii="宋体" w:hAnsi="宋体" w:eastAsia="宋体"/>
          <w:b/>
          <w:bCs/>
          <w:color w:val="auto"/>
          <w:sz w:val="84"/>
          <w:szCs w:val="84"/>
          <w:highlight w:val="none"/>
        </w:rPr>
      </w:pPr>
      <w:r>
        <w:rPr>
          <w:rFonts w:hint="eastAsia" w:ascii="宋体" w:hAnsi="宋体" w:eastAsia="宋体"/>
          <w:b/>
          <w:color w:val="auto"/>
          <w:sz w:val="84"/>
          <w:szCs w:val="84"/>
          <w:highlight w:val="none"/>
        </w:rPr>
        <w:t>竞价文件</w:t>
      </w:r>
    </w:p>
    <w:p>
      <w:pPr>
        <w:adjustRightInd w:val="0"/>
        <w:snapToGrid w:val="0"/>
        <w:spacing w:line="360" w:lineRule="auto"/>
        <w:jc w:val="center"/>
        <w:rPr>
          <w:rFonts w:ascii="宋体" w:hAnsi="宋体" w:eastAsia="宋体"/>
          <w:b/>
          <w:bCs/>
          <w:color w:val="auto"/>
          <w:szCs w:val="21"/>
          <w:highlight w:val="none"/>
        </w:rPr>
      </w:pPr>
    </w:p>
    <w:p>
      <w:pPr>
        <w:adjustRightInd w:val="0"/>
        <w:snapToGrid w:val="0"/>
        <w:spacing w:line="360" w:lineRule="auto"/>
        <w:rPr>
          <w:rFonts w:ascii="宋体" w:hAnsi="宋体" w:eastAsia="宋体"/>
          <w:color w:val="auto"/>
          <w:szCs w:val="21"/>
          <w:highlight w:val="none"/>
        </w:rPr>
      </w:pPr>
    </w:p>
    <w:p>
      <w:pPr>
        <w:pStyle w:val="9"/>
        <w:rPr>
          <w:color w:val="auto"/>
          <w:highlight w:val="none"/>
        </w:rPr>
      </w:pPr>
    </w:p>
    <w:p>
      <w:pPr>
        <w:pStyle w:val="9"/>
        <w:rPr>
          <w:color w:val="auto"/>
          <w:highlight w:val="none"/>
        </w:rPr>
      </w:pPr>
    </w:p>
    <w:p>
      <w:pPr>
        <w:rPr>
          <w:color w:val="auto"/>
          <w:highlight w:val="none"/>
        </w:rPr>
      </w:pPr>
    </w:p>
    <w:p>
      <w:pPr>
        <w:pStyle w:val="9"/>
        <w:rPr>
          <w:color w:val="auto"/>
          <w:highlight w:val="none"/>
        </w:rPr>
      </w:pPr>
    </w:p>
    <w:p>
      <w:pPr>
        <w:adjustRightInd w:val="0"/>
        <w:snapToGrid w:val="0"/>
        <w:spacing w:line="360" w:lineRule="auto"/>
        <w:rPr>
          <w:rFonts w:ascii="宋体" w:hAnsi="宋体" w:eastAsia="宋体"/>
          <w:color w:val="auto"/>
          <w:szCs w:val="21"/>
          <w:highlight w:val="none"/>
        </w:rPr>
      </w:pPr>
    </w:p>
    <w:p>
      <w:pPr>
        <w:adjustRightInd w:val="0"/>
        <w:snapToGrid w:val="0"/>
        <w:spacing w:line="360" w:lineRule="auto"/>
        <w:jc w:val="left"/>
        <w:rPr>
          <w:rFonts w:ascii="宋体" w:hAnsi="宋体" w:eastAsia="宋体"/>
          <w:b/>
          <w:bCs/>
          <w:color w:val="auto"/>
          <w:sz w:val="28"/>
          <w:szCs w:val="28"/>
          <w:highlight w:val="none"/>
        </w:rPr>
      </w:pPr>
      <w:r>
        <w:rPr>
          <w:rFonts w:ascii="宋体" w:hAnsi="宋体" w:eastAsia="宋体"/>
          <w:b/>
          <w:bCs/>
          <w:color w:val="auto"/>
          <w:sz w:val="28"/>
          <w:szCs w:val="28"/>
          <w:highlight w:val="none"/>
        </w:rPr>
        <w:t>采购方式：线上竞价</w:t>
      </w:r>
    </w:p>
    <w:p>
      <w:pPr>
        <w:adjustRightInd w:val="0"/>
        <w:snapToGrid w:val="0"/>
        <w:spacing w:line="360" w:lineRule="auto"/>
        <w:ind w:left="1405" w:hanging="1405" w:hangingChars="500"/>
        <w:jc w:val="left"/>
        <w:rPr>
          <w:rFonts w:hint="eastAsia" w:ascii="宋体" w:hAnsi="宋体" w:eastAsia="宋体"/>
          <w:b/>
          <w:bCs/>
          <w:color w:val="auto"/>
          <w:sz w:val="28"/>
          <w:szCs w:val="28"/>
          <w:highlight w:val="none"/>
          <w:lang w:eastAsia="zh-CN"/>
        </w:rPr>
      </w:pPr>
      <w:r>
        <w:rPr>
          <w:rFonts w:ascii="宋体" w:hAnsi="宋体" w:eastAsia="宋体"/>
          <w:b/>
          <w:bCs/>
          <w:color w:val="auto"/>
          <w:sz w:val="28"/>
          <w:szCs w:val="28"/>
          <w:highlight w:val="none"/>
        </w:rPr>
        <w:t>项目</w:t>
      </w:r>
      <w:r>
        <w:rPr>
          <w:rFonts w:hint="eastAsia" w:ascii="宋体" w:hAnsi="宋体" w:eastAsia="宋体"/>
          <w:b/>
          <w:bCs/>
          <w:color w:val="auto"/>
          <w:sz w:val="28"/>
          <w:szCs w:val="28"/>
          <w:highlight w:val="none"/>
        </w:rPr>
        <w:t>名称</w:t>
      </w:r>
      <w:r>
        <w:rPr>
          <w:rFonts w:ascii="宋体" w:hAnsi="宋体" w:eastAsia="宋体"/>
          <w:b/>
          <w:bCs/>
          <w:color w:val="auto"/>
          <w:sz w:val="28"/>
          <w:szCs w:val="28"/>
          <w:highlight w:val="none"/>
        </w:rPr>
        <w:t>：</w:t>
      </w:r>
      <w:r>
        <w:rPr>
          <w:rFonts w:hint="eastAsia" w:ascii="宋体" w:hAnsi="宋体" w:eastAsia="宋体"/>
          <w:b/>
          <w:bCs/>
          <w:color w:val="auto"/>
          <w:sz w:val="28"/>
          <w:szCs w:val="28"/>
          <w:highlight w:val="none"/>
          <w:lang w:val="en-US" w:eastAsia="zh-CN"/>
        </w:rPr>
        <w:t>广州市裕源实业有限公司2024年度</w:t>
      </w:r>
      <w:r>
        <w:rPr>
          <w:rFonts w:hint="eastAsia" w:ascii="宋体" w:hAnsi="宋体" w:eastAsia="宋体"/>
          <w:b/>
          <w:bCs/>
          <w:color w:val="auto"/>
          <w:sz w:val="28"/>
          <w:szCs w:val="28"/>
          <w:highlight w:val="none"/>
          <w:lang w:eastAsia="zh-CN"/>
        </w:rPr>
        <w:t>车间垃圾清运，车卫生间疏通、化粪池清理服务项目</w:t>
      </w:r>
    </w:p>
    <w:p>
      <w:pPr>
        <w:adjustRightInd w:val="0"/>
        <w:snapToGrid w:val="0"/>
        <w:spacing w:line="360" w:lineRule="auto"/>
        <w:jc w:val="center"/>
        <w:rPr>
          <w:rFonts w:ascii="宋体" w:hAnsi="宋体" w:eastAsia="宋体" w:cs="华文中宋"/>
          <w:color w:val="auto"/>
          <w:szCs w:val="21"/>
          <w:highlight w:val="none"/>
        </w:rPr>
      </w:pPr>
    </w:p>
    <w:p>
      <w:pPr>
        <w:autoSpaceDE w:val="0"/>
        <w:autoSpaceDN w:val="0"/>
        <w:adjustRightInd w:val="0"/>
        <w:snapToGrid w:val="0"/>
        <w:spacing w:line="360" w:lineRule="auto"/>
        <w:jc w:val="center"/>
        <w:rPr>
          <w:rFonts w:ascii="宋体" w:hAnsi="宋体" w:eastAsia="宋体" w:cs="华文中宋"/>
          <w:color w:val="auto"/>
          <w:kern w:val="0"/>
          <w:szCs w:val="21"/>
          <w:highlight w:val="none"/>
        </w:rPr>
      </w:pPr>
    </w:p>
    <w:p>
      <w:pPr>
        <w:pStyle w:val="9"/>
        <w:rPr>
          <w:color w:val="auto"/>
          <w:highlight w:val="none"/>
        </w:rPr>
      </w:pPr>
    </w:p>
    <w:p>
      <w:pPr>
        <w:pStyle w:val="9"/>
        <w:rPr>
          <w:color w:val="auto"/>
          <w:highlight w:val="none"/>
        </w:rPr>
      </w:pPr>
    </w:p>
    <w:p>
      <w:pPr>
        <w:rPr>
          <w:color w:val="auto"/>
          <w:highlight w:val="none"/>
        </w:rPr>
      </w:pPr>
    </w:p>
    <w:p>
      <w:pPr>
        <w:autoSpaceDE w:val="0"/>
        <w:autoSpaceDN w:val="0"/>
        <w:adjustRightInd w:val="0"/>
        <w:snapToGrid w:val="0"/>
        <w:spacing w:line="360" w:lineRule="auto"/>
        <w:jc w:val="left"/>
        <w:rPr>
          <w:rFonts w:ascii="宋体" w:hAnsi="宋体" w:eastAsia="宋体" w:cs="华文中宋"/>
          <w:color w:val="auto"/>
          <w:kern w:val="0"/>
          <w:szCs w:val="21"/>
          <w:highlight w:val="none"/>
        </w:rPr>
      </w:pPr>
    </w:p>
    <w:p>
      <w:pPr>
        <w:autoSpaceDE w:val="0"/>
        <w:autoSpaceDN w:val="0"/>
        <w:adjustRightInd w:val="0"/>
        <w:snapToGrid w:val="0"/>
        <w:spacing w:line="360" w:lineRule="auto"/>
        <w:ind w:left="420" w:firstLine="420"/>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广州市裕源实业有限公司</w:t>
      </w:r>
    </w:p>
    <w:p>
      <w:pPr>
        <w:autoSpaceDE w:val="0"/>
        <w:autoSpaceDN w:val="0"/>
        <w:adjustRightInd w:val="0"/>
        <w:snapToGrid w:val="0"/>
        <w:spacing w:line="360" w:lineRule="auto"/>
        <w:ind w:left="420" w:firstLine="420"/>
        <w:jc w:val="center"/>
        <w:rPr>
          <w:rFonts w:ascii="宋体" w:hAnsi="宋体" w:eastAsia="宋体"/>
          <w:b/>
          <w:color w:val="auto"/>
          <w:sz w:val="28"/>
          <w:szCs w:val="28"/>
          <w:highlight w:val="none"/>
        </w:rPr>
      </w:pPr>
      <w:r>
        <w:rPr>
          <w:rFonts w:ascii="宋体" w:hAnsi="宋体" w:eastAsia="宋体"/>
          <w:b/>
          <w:color w:val="auto"/>
          <w:sz w:val="28"/>
          <w:szCs w:val="28"/>
          <w:highlight w:val="none"/>
        </w:rPr>
        <w:t>云采链（广州）信息科技有限公司</w:t>
      </w:r>
    </w:p>
    <w:p>
      <w:pPr>
        <w:autoSpaceDE w:val="0"/>
        <w:autoSpaceDN w:val="0"/>
        <w:adjustRightInd w:val="0"/>
        <w:snapToGrid w:val="0"/>
        <w:spacing w:line="360" w:lineRule="auto"/>
        <w:ind w:left="420" w:firstLine="420"/>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二〇二</w:t>
      </w:r>
      <w:r>
        <w:rPr>
          <w:rFonts w:hint="eastAsia" w:ascii="宋体" w:hAnsi="宋体" w:eastAsia="宋体"/>
          <w:b/>
          <w:color w:val="auto"/>
          <w:sz w:val="28"/>
          <w:szCs w:val="28"/>
          <w:highlight w:val="none"/>
          <w:lang w:val="en-US" w:eastAsia="zh-CN"/>
        </w:rPr>
        <w:t>四</w:t>
      </w:r>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lang w:val="en-US" w:eastAsia="zh-CN"/>
        </w:rPr>
        <w:t>三</w:t>
      </w:r>
      <w:r>
        <w:rPr>
          <w:rFonts w:ascii="宋体" w:hAnsi="宋体" w:eastAsia="宋体"/>
          <w:b/>
          <w:color w:val="auto"/>
          <w:sz w:val="28"/>
          <w:szCs w:val="28"/>
          <w:highlight w:val="none"/>
        </w:rPr>
        <w:t>月</w:t>
      </w:r>
    </w:p>
    <w:p>
      <w:pPr>
        <w:autoSpaceDE w:val="0"/>
        <w:autoSpaceDN w:val="0"/>
        <w:adjustRightInd w:val="0"/>
        <w:snapToGrid w:val="0"/>
        <w:spacing w:line="360" w:lineRule="auto"/>
        <w:ind w:left="420" w:firstLine="420"/>
        <w:jc w:val="center"/>
        <w:rPr>
          <w:rFonts w:ascii="宋体" w:hAnsi="宋体" w:eastAsia="宋体"/>
          <w:color w:val="auto"/>
          <w:szCs w:val="21"/>
          <w:highlight w:val="none"/>
        </w:rPr>
      </w:pPr>
    </w:p>
    <w:p>
      <w:pPr>
        <w:autoSpaceDE w:val="0"/>
        <w:autoSpaceDN w:val="0"/>
        <w:adjustRightInd w:val="0"/>
        <w:snapToGrid w:val="0"/>
        <w:spacing w:line="360" w:lineRule="auto"/>
        <w:ind w:left="420" w:firstLine="420"/>
        <w:jc w:val="center"/>
        <w:rPr>
          <w:rFonts w:ascii="宋体" w:hAnsi="宋体" w:eastAsia="宋体"/>
          <w:b/>
          <w:bCs/>
          <w:color w:val="auto"/>
          <w:szCs w:val="21"/>
          <w:highlight w:val="none"/>
        </w:rPr>
        <w:sectPr>
          <w:headerReference r:id="rId3" w:type="default"/>
          <w:pgSz w:w="11906" w:h="16838"/>
          <w:pgMar w:top="1440" w:right="1800" w:bottom="1440" w:left="1800" w:header="851" w:footer="992" w:gutter="0"/>
          <w:pgNumType w:fmt="decimal"/>
          <w:cols w:space="720" w:num="1"/>
          <w:docGrid w:type="lines" w:linePitch="312" w:charSpace="0"/>
        </w:sectPr>
      </w:pPr>
    </w:p>
    <w:p>
      <w:pPr>
        <w:pStyle w:val="11"/>
        <w:spacing w:before="0" w:after="0" w:line="360" w:lineRule="auto"/>
        <w:rPr>
          <w:color w:val="auto"/>
          <w:highlight w:val="none"/>
        </w:rPr>
      </w:pPr>
      <w:r>
        <w:rPr>
          <w:rFonts w:hint="eastAsia"/>
          <w:color w:val="auto"/>
          <w:highlight w:val="none"/>
        </w:rPr>
        <w:t>第一章 竞价须知</w:t>
      </w:r>
    </w:p>
    <w:p>
      <w:pPr>
        <w:pStyle w:val="28"/>
        <w:numPr>
          <w:ilvl w:val="0"/>
          <w:numId w:val="2"/>
        </w:numPr>
        <w:spacing w:line="360" w:lineRule="auto"/>
        <w:ind w:firstLineChars="0"/>
        <w:rPr>
          <w:rFonts w:asciiTheme="minorEastAsia" w:hAnsiTheme="minorEastAsia"/>
          <w:color w:val="auto"/>
          <w:highlight w:val="none"/>
        </w:rPr>
      </w:pPr>
      <w:r>
        <w:rPr>
          <w:rFonts w:hint="eastAsia" w:asciiTheme="minorEastAsia" w:hAnsiTheme="minorEastAsia"/>
          <w:color w:val="auto"/>
          <w:szCs w:val="21"/>
          <w:highlight w:val="none"/>
        </w:rPr>
        <w:t>本项目通过云采链线上采购一体化平台进行</w:t>
      </w:r>
      <w:r>
        <w:rPr>
          <w:rFonts w:hint="eastAsia" w:asciiTheme="minorEastAsia" w:hAnsiTheme="minorEastAsia"/>
          <w:color w:val="auto"/>
          <w:szCs w:val="21"/>
          <w:highlight w:val="none"/>
          <w:lang w:val="en-US" w:eastAsia="zh-CN"/>
        </w:rPr>
        <w:t>公开</w:t>
      </w:r>
      <w:r>
        <w:rPr>
          <w:rFonts w:hint="eastAsia" w:asciiTheme="minorEastAsia" w:hAnsiTheme="minorEastAsia"/>
          <w:color w:val="auto"/>
          <w:szCs w:val="21"/>
          <w:highlight w:val="none"/>
        </w:rPr>
        <w:t>竞价，</w:t>
      </w:r>
      <w:r>
        <w:rPr>
          <w:rFonts w:hint="eastAsia" w:ascii="宋体" w:hAnsi="宋体"/>
          <w:color w:val="auto"/>
          <w:szCs w:val="21"/>
          <w:highlight w:val="none"/>
        </w:rPr>
        <w:t>参与竞价的</w:t>
      </w:r>
      <w:r>
        <w:rPr>
          <w:rFonts w:hint="eastAsia" w:asciiTheme="minorEastAsia" w:hAnsiTheme="minorEastAsia"/>
          <w:color w:val="auto"/>
          <w:szCs w:val="21"/>
          <w:highlight w:val="none"/>
        </w:rPr>
        <w:t>供应商必须登录平台进行注册，注册成功后方可参与项目竞价。</w:t>
      </w:r>
    </w:p>
    <w:p>
      <w:pPr>
        <w:pStyle w:val="28"/>
        <w:numPr>
          <w:ilvl w:val="0"/>
          <w:numId w:val="2"/>
        </w:numPr>
        <w:spacing w:line="360" w:lineRule="auto"/>
        <w:ind w:firstLineChars="0"/>
        <w:rPr>
          <w:rFonts w:asciiTheme="minorEastAsia" w:hAnsiTheme="minorEastAsia"/>
          <w:color w:val="auto"/>
          <w:highlight w:val="none"/>
        </w:rPr>
      </w:pPr>
      <w:r>
        <w:rPr>
          <w:color w:val="auto"/>
          <w:highlight w:val="none"/>
        </w:rPr>
        <w:t>语言要求</w:t>
      </w:r>
    </w:p>
    <w:p>
      <w:pPr>
        <w:pStyle w:val="28"/>
        <w:spacing w:line="360" w:lineRule="auto"/>
        <w:rPr>
          <w:color w:val="auto"/>
          <w:highlight w:val="none"/>
        </w:rPr>
      </w:pPr>
      <w:r>
        <w:rPr>
          <w:color w:val="auto"/>
          <w:highlight w:val="none"/>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28"/>
        <w:numPr>
          <w:ilvl w:val="0"/>
          <w:numId w:val="2"/>
        </w:numPr>
        <w:spacing w:line="360" w:lineRule="auto"/>
        <w:ind w:firstLineChars="0"/>
        <w:rPr>
          <w:b/>
          <w:color w:val="auto"/>
          <w:highlight w:val="none"/>
        </w:rPr>
      </w:pPr>
      <w:r>
        <w:rPr>
          <w:rFonts w:hint="eastAsia"/>
          <w:b/>
          <w:color w:val="auto"/>
          <w:highlight w:val="none"/>
        </w:rPr>
        <w:t>在云采链平台参与项目竞价后放弃成交资格超过三次（含三次）的供应商连同该供应商同一法人名下所有公司将被列入平台黑名单，永久不得参与平台的项目竞价。</w:t>
      </w:r>
      <w:r>
        <w:rPr>
          <w:b/>
          <w:color w:val="auto"/>
          <w:highlight w:val="none"/>
        </w:rPr>
        <w:t xml:space="preserve">                                                                                                                                                                                                                                                                                                                                                                                                                                    </w:t>
      </w:r>
    </w:p>
    <w:p>
      <w:pPr>
        <w:pStyle w:val="28"/>
        <w:numPr>
          <w:ilvl w:val="0"/>
          <w:numId w:val="2"/>
        </w:numPr>
        <w:spacing w:line="360" w:lineRule="auto"/>
        <w:ind w:firstLineChars="0"/>
        <w:rPr>
          <w:color w:val="auto"/>
          <w:highlight w:val="none"/>
        </w:rPr>
      </w:pPr>
      <w:r>
        <w:rPr>
          <w:rFonts w:hint="eastAsia"/>
          <w:color w:val="auto"/>
          <w:highlight w:val="none"/>
        </w:rPr>
        <w:t>竞价须知</w:t>
      </w:r>
    </w:p>
    <w:p>
      <w:pPr>
        <w:pStyle w:val="28"/>
        <w:numPr>
          <w:ilvl w:val="0"/>
          <w:numId w:val="3"/>
        </w:numPr>
        <w:spacing w:line="360" w:lineRule="auto"/>
        <w:ind w:left="420" w:firstLineChars="0"/>
        <w:rPr>
          <w:rFonts w:asciiTheme="minorEastAsia" w:hAnsiTheme="minorEastAsia"/>
          <w:b/>
          <w:color w:val="auto"/>
          <w:highlight w:val="none"/>
        </w:rPr>
      </w:pPr>
      <w:r>
        <w:rPr>
          <w:rStyle w:val="17"/>
          <w:rFonts w:hint="eastAsia" w:asciiTheme="minorEastAsia" w:hAnsiTheme="minorEastAsia"/>
          <w:color w:val="auto"/>
          <w:highlight w:val="none"/>
        </w:rPr>
        <w:t>竞价说明</w:t>
      </w:r>
    </w:p>
    <w:p>
      <w:pPr>
        <w:pStyle w:val="28"/>
        <w:numPr>
          <w:ilvl w:val="0"/>
          <w:numId w:val="4"/>
        </w:numPr>
        <w:tabs>
          <w:tab w:val="left" w:pos="709"/>
          <w:tab w:val="clear" w:pos="851"/>
        </w:tabs>
        <w:spacing w:line="360" w:lineRule="auto"/>
        <w:ind w:left="851" w:hanging="431" w:firstLineChars="0"/>
        <w:rPr>
          <w:rFonts w:asciiTheme="minorEastAsia" w:hAnsiTheme="minorEastAsia"/>
          <w:color w:val="auto"/>
          <w:highlight w:val="none"/>
        </w:rPr>
      </w:pPr>
      <w:r>
        <w:rPr>
          <w:rFonts w:hint="eastAsia" w:ascii="宋体" w:hAnsi="宋体"/>
          <w:color w:val="auto"/>
          <w:szCs w:val="21"/>
          <w:highlight w:val="none"/>
        </w:rPr>
        <w:t xml:space="preserve"> 参与竞价的供应商应承担所有与准备和参加竞价有关的费用</w:t>
      </w:r>
      <w:r>
        <w:rPr>
          <w:rFonts w:hint="eastAsia" w:ascii="宋体" w:hAnsi="宋体" w:cs="宋体"/>
          <w:color w:val="auto"/>
          <w:szCs w:val="21"/>
          <w:highlight w:val="none"/>
        </w:rPr>
        <w:t>，不</w:t>
      </w:r>
      <w:r>
        <w:rPr>
          <w:rFonts w:hint="eastAsia" w:ascii="宋体" w:hAnsi="宋体" w:cs="宋体"/>
          <w:color w:val="auto"/>
          <w:szCs w:val="21"/>
          <w:highlight w:val="none"/>
          <w:lang w:eastAsia="zh-TW"/>
        </w:rPr>
        <w:t>论</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的结果如何</w:t>
      </w:r>
      <w:r>
        <w:rPr>
          <w:rFonts w:hint="eastAsia" w:ascii="宋体" w:hAnsi="宋体" w:cs="宋体"/>
          <w:color w:val="auto"/>
          <w:szCs w:val="21"/>
          <w:highlight w:val="none"/>
        </w:rPr>
        <w:t>，采购</w:t>
      </w:r>
      <w:r>
        <w:rPr>
          <w:rFonts w:hint="eastAsia" w:ascii="宋体" w:hAnsi="宋体" w:cs="宋体"/>
          <w:color w:val="auto"/>
          <w:szCs w:val="21"/>
          <w:highlight w:val="none"/>
          <w:lang w:eastAsia="zh-TW"/>
        </w:rPr>
        <w:t>人</w:t>
      </w:r>
      <w:r>
        <w:rPr>
          <w:rFonts w:hint="eastAsia" w:ascii="宋体" w:hAnsi="宋体" w:cs="宋体"/>
          <w:color w:val="auto"/>
          <w:szCs w:val="21"/>
          <w:highlight w:val="none"/>
        </w:rPr>
        <w:t>和</w:t>
      </w:r>
      <w:r>
        <w:rPr>
          <w:rFonts w:hint="eastAsia" w:ascii="宋体" w:hAnsi="宋体" w:cs="宋体"/>
          <w:color w:val="auto"/>
          <w:szCs w:val="21"/>
          <w:highlight w:val="none"/>
          <w:lang w:eastAsia="zh-TW"/>
        </w:rPr>
        <w:t>代理机构均无义务和责任承担这些费用</w:t>
      </w:r>
      <w:r>
        <w:rPr>
          <w:rFonts w:hint="eastAsia" w:ascii="宋体" w:hAnsi="宋体" w:cs="宋体"/>
          <w:color w:val="auto"/>
          <w:szCs w:val="21"/>
          <w:highlight w:val="none"/>
        </w:rPr>
        <w:t>。</w:t>
      </w:r>
    </w:p>
    <w:p>
      <w:pPr>
        <w:pStyle w:val="28"/>
        <w:numPr>
          <w:ilvl w:val="0"/>
          <w:numId w:val="4"/>
        </w:numPr>
        <w:tabs>
          <w:tab w:val="left" w:pos="567"/>
        </w:tabs>
        <w:spacing w:line="360" w:lineRule="auto"/>
        <w:ind w:left="851" w:hanging="431" w:firstLineChars="0"/>
        <w:rPr>
          <w:rFonts w:asciiTheme="minorEastAsia" w:hAnsiTheme="minorEastAsia"/>
          <w:color w:val="auto"/>
          <w:highlight w:val="none"/>
        </w:rPr>
      </w:pPr>
      <w:r>
        <w:rPr>
          <w:rFonts w:hint="eastAsia" w:ascii="宋体" w:hAnsi="宋体"/>
          <w:color w:val="auto"/>
          <w:szCs w:val="21"/>
          <w:highlight w:val="none"/>
        </w:rPr>
        <w:t>参与竞价的</w:t>
      </w:r>
      <w:r>
        <w:rPr>
          <w:rFonts w:hint="eastAsia" w:asciiTheme="minorEastAsia" w:hAnsiTheme="minorEastAsia"/>
          <w:bCs/>
          <w:color w:val="auto"/>
          <w:szCs w:val="21"/>
          <w:highlight w:val="none"/>
        </w:rPr>
        <w:t>供应商必须按竞价附件的格式填写，不得随意增加或删除表格内容。除单价、金额或项目要求填写的内容外，不得擅自改动竞价附件内容，否则将有可能影响成交结果，不推荐为成交候选人。</w:t>
      </w:r>
    </w:p>
    <w:p>
      <w:pPr>
        <w:pStyle w:val="28"/>
        <w:numPr>
          <w:ilvl w:val="0"/>
          <w:numId w:val="4"/>
        </w:numPr>
        <w:tabs>
          <w:tab w:val="left" w:pos="567"/>
        </w:tabs>
        <w:spacing w:line="360" w:lineRule="auto"/>
        <w:ind w:left="851" w:hanging="431" w:firstLineChars="0"/>
        <w:rPr>
          <w:rFonts w:asciiTheme="minorEastAsia" w:hAnsiTheme="minorEastAsia"/>
          <w:color w:val="auto"/>
          <w:highlight w:val="none"/>
        </w:rPr>
      </w:pPr>
      <w:r>
        <w:rPr>
          <w:rFonts w:hint="eastAsia" w:ascii="宋体" w:hAnsi="宋体"/>
          <w:color w:val="auto"/>
          <w:szCs w:val="21"/>
          <w:highlight w:val="none"/>
        </w:rPr>
        <w:t>参与竞价的</w:t>
      </w:r>
      <w:r>
        <w:rPr>
          <w:rFonts w:hint="eastAsia" w:asciiTheme="minorEastAsia" w:hAnsiTheme="minorEastAsia"/>
          <w:color w:val="auto"/>
          <w:szCs w:val="21"/>
          <w:highlight w:val="none"/>
          <w:lang w:val="zh-CN"/>
        </w:rPr>
        <w:t>供应商需对用户需求书的所有条款进行整体响应，用户需求书条款若有一条负偏离或不响应，</w:t>
      </w:r>
      <w:r>
        <w:rPr>
          <w:rFonts w:hint="eastAsia" w:asciiTheme="minorEastAsia" w:hAnsiTheme="minorEastAsia"/>
          <w:bCs/>
          <w:color w:val="auto"/>
          <w:szCs w:val="21"/>
          <w:highlight w:val="none"/>
        </w:rPr>
        <w:t>不推荐为成交候选人</w:t>
      </w:r>
      <w:r>
        <w:rPr>
          <w:rFonts w:hint="eastAsia" w:asciiTheme="minorEastAsia" w:hAnsiTheme="minorEastAsia"/>
          <w:color w:val="auto"/>
          <w:szCs w:val="21"/>
          <w:highlight w:val="none"/>
          <w:lang w:val="zh-CN"/>
        </w:rPr>
        <w:t>。</w:t>
      </w:r>
    </w:p>
    <w:p>
      <w:pPr>
        <w:pStyle w:val="28"/>
        <w:numPr>
          <w:ilvl w:val="0"/>
          <w:numId w:val="4"/>
        </w:numPr>
        <w:tabs>
          <w:tab w:val="left" w:pos="709"/>
        </w:tabs>
        <w:spacing w:line="360" w:lineRule="auto"/>
        <w:ind w:left="851" w:hanging="431" w:firstLineChars="0"/>
        <w:rPr>
          <w:rFonts w:asciiTheme="minorEastAsia" w:hAnsiTheme="minorEastAsia"/>
          <w:color w:val="auto"/>
          <w:highlight w:val="none"/>
        </w:rPr>
      </w:pPr>
      <w:r>
        <w:rPr>
          <w:rFonts w:hint="eastAsia" w:asciiTheme="minorEastAsia" w:hAnsiTheme="minorEastAsia"/>
          <w:color w:val="auto"/>
          <w:szCs w:val="21"/>
          <w:highlight w:val="none"/>
        </w:rPr>
        <w:t xml:space="preserve"> 若成交供应商自身原因无法完成本项目，则采购人有权利保留追究责任。</w:t>
      </w:r>
    </w:p>
    <w:p>
      <w:pPr>
        <w:pStyle w:val="28"/>
        <w:numPr>
          <w:ilvl w:val="0"/>
          <w:numId w:val="4"/>
        </w:numPr>
        <w:tabs>
          <w:tab w:val="left" w:pos="709"/>
        </w:tabs>
        <w:spacing w:line="360" w:lineRule="auto"/>
        <w:ind w:left="851" w:hanging="431" w:firstLineChars="0"/>
        <w:rPr>
          <w:rFonts w:asciiTheme="minorEastAsia" w:hAnsiTheme="minorEastAsia"/>
          <w:color w:val="auto"/>
          <w:highlight w:val="none"/>
        </w:rPr>
      </w:pPr>
      <w:r>
        <w:rPr>
          <w:rFonts w:hint="eastAsia" w:asciiTheme="minorEastAsia" w:hAnsiTheme="minorEastAsia"/>
          <w:color w:val="auto"/>
          <w:highlight w:val="none"/>
        </w:rPr>
        <w:t xml:space="preserve"> 成交供应商因自身原因被取消成交资格，采购人可重新启动采购或按竞价公告规定顺延推选符合要求的供应商作为成交供应商。</w:t>
      </w:r>
    </w:p>
    <w:p>
      <w:pPr>
        <w:pStyle w:val="28"/>
        <w:numPr>
          <w:ilvl w:val="0"/>
          <w:numId w:val="4"/>
        </w:numPr>
        <w:tabs>
          <w:tab w:val="left" w:pos="709"/>
        </w:tabs>
        <w:spacing w:line="360" w:lineRule="auto"/>
        <w:ind w:left="851" w:hanging="431" w:firstLineChars="0"/>
        <w:rPr>
          <w:rFonts w:asciiTheme="minorEastAsia" w:hAnsiTheme="minorEastAsia"/>
          <w:color w:val="auto"/>
          <w:highlight w:val="none"/>
        </w:rPr>
      </w:pPr>
      <w:r>
        <w:rPr>
          <w:rFonts w:hint="eastAsia" w:asciiTheme="minorEastAsia" w:hAnsiTheme="minorEastAsia"/>
          <w:color w:val="auto"/>
          <w:highlight w:val="none"/>
        </w:rPr>
        <w:t xml:space="preserve"> 若本项目竞价采购失败，采购人将重新采购，届时采购人有权根据项目具体情况，决定重新采购项目的采购方式。</w:t>
      </w:r>
    </w:p>
    <w:p>
      <w:pPr>
        <w:pStyle w:val="28"/>
        <w:numPr>
          <w:ilvl w:val="0"/>
          <w:numId w:val="4"/>
        </w:numPr>
        <w:spacing w:line="360" w:lineRule="auto"/>
        <w:ind w:left="851" w:hanging="431" w:firstLineChars="0"/>
        <w:rPr>
          <w:rFonts w:asciiTheme="minorEastAsia" w:hAnsiTheme="minorEastAsia"/>
          <w:color w:val="auto"/>
          <w:highlight w:val="none"/>
        </w:rPr>
      </w:pPr>
      <w:r>
        <w:rPr>
          <w:rFonts w:hint="eastAsia" w:asciiTheme="minorEastAsia" w:hAnsiTheme="minorEastAsia"/>
          <w:color w:val="auto"/>
          <w:highlight w:val="none"/>
        </w:rPr>
        <w:t>成交供应商若无正当理由恶意放弃成交资格，采购人有权将拒绝其参加本项目重新组织的竞价采购活动。</w:t>
      </w:r>
    </w:p>
    <w:p>
      <w:pPr>
        <w:pStyle w:val="28"/>
        <w:numPr>
          <w:ilvl w:val="0"/>
          <w:numId w:val="4"/>
        </w:numPr>
        <w:spacing w:line="360" w:lineRule="auto"/>
        <w:ind w:left="851" w:hanging="431" w:firstLineChars="0"/>
        <w:rPr>
          <w:rFonts w:asciiTheme="minorEastAsia" w:hAnsiTheme="minorEastAsia"/>
          <w:color w:val="auto"/>
          <w:highlight w:val="none"/>
        </w:rPr>
      </w:pPr>
      <w:r>
        <w:rPr>
          <w:rFonts w:hint="eastAsia" w:asciiTheme="minorEastAsia" w:hAnsiTheme="minorEastAsia"/>
          <w:color w:val="auto"/>
          <w:highlight w:val="none"/>
        </w:rPr>
        <w:t>如采购人或代理机构在审核或复核</w:t>
      </w:r>
      <w:r>
        <w:rPr>
          <w:rFonts w:hint="eastAsia" w:ascii="宋体" w:hAnsi="宋体"/>
          <w:color w:val="auto"/>
          <w:szCs w:val="21"/>
          <w:highlight w:val="none"/>
        </w:rPr>
        <w:t>参与竞价的</w:t>
      </w:r>
      <w:r>
        <w:rPr>
          <w:rFonts w:hint="eastAsia" w:asciiTheme="minorEastAsia" w:hAnsiTheme="minorEastAsia"/>
          <w:color w:val="auto"/>
          <w:highlight w:val="none"/>
        </w:rPr>
        <w:t>供应商所提交的竞价资料时，供应商须无条件配合；期间若发现存在弄虚作假或相关的失信记录或违反国家法律法规等相关的不良情形，采购人可取消其成交资格并保留追究责任的权力。</w:t>
      </w:r>
    </w:p>
    <w:p>
      <w:pPr>
        <w:pStyle w:val="28"/>
        <w:numPr>
          <w:ilvl w:val="0"/>
          <w:numId w:val="4"/>
        </w:numPr>
        <w:spacing w:line="360" w:lineRule="auto"/>
        <w:ind w:left="851" w:hanging="431" w:firstLineChars="0"/>
        <w:rPr>
          <w:rFonts w:asciiTheme="minorEastAsia" w:hAnsiTheme="minorEastAsia"/>
          <w:color w:val="auto"/>
          <w:highlight w:val="none"/>
        </w:rPr>
      </w:pPr>
      <w:r>
        <w:rPr>
          <w:rFonts w:hint="eastAsia" w:ascii="宋体" w:hAnsi="宋体" w:cs="宋体"/>
          <w:color w:val="auto"/>
          <w:szCs w:val="21"/>
          <w:highlight w:val="none"/>
        </w:rPr>
        <w:t>参与竞价的</w:t>
      </w:r>
      <w:r>
        <w:rPr>
          <w:rFonts w:hint="eastAsia" w:ascii="宋体" w:hAnsi="宋体" w:cs="宋体"/>
          <w:color w:val="auto"/>
          <w:szCs w:val="21"/>
          <w:highlight w:val="none"/>
          <w:lang w:eastAsia="zh-TW"/>
        </w:rPr>
        <w:t>供应商向我司咨询的有关项目事项，一切以</w:t>
      </w:r>
      <w:r>
        <w:rPr>
          <w:rFonts w:hint="eastAsia" w:ascii="宋体" w:hAnsi="宋体" w:cs="宋体"/>
          <w:color w:val="auto"/>
          <w:szCs w:val="21"/>
          <w:highlight w:val="none"/>
        </w:rPr>
        <w:t>竞价文件</w:t>
      </w:r>
      <w:r>
        <w:rPr>
          <w:rFonts w:hint="eastAsia" w:ascii="宋体" w:hAnsi="宋体" w:cs="宋体"/>
          <w:color w:val="auto"/>
          <w:szCs w:val="21"/>
          <w:highlight w:val="none"/>
          <w:lang w:eastAsia="zh-TW"/>
        </w:rPr>
        <w:t>规定</w:t>
      </w:r>
      <w:r>
        <w:rPr>
          <w:rFonts w:hint="eastAsia" w:ascii="宋体" w:hAnsi="宋体" w:cs="宋体"/>
          <w:color w:val="auto"/>
          <w:szCs w:val="21"/>
          <w:highlight w:val="none"/>
        </w:rPr>
        <w:t>和竞价公告规定以及</w:t>
      </w:r>
      <w:r>
        <w:rPr>
          <w:rFonts w:hint="eastAsia" w:ascii="宋体" w:hAnsi="宋体" w:cs="宋体"/>
          <w:color w:val="auto"/>
          <w:szCs w:val="21"/>
          <w:highlight w:val="none"/>
          <w:lang w:eastAsia="zh-TW"/>
        </w:rPr>
        <w:t>本公司</w:t>
      </w:r>
      <w:r>
        <w:rPr>
          <w:rFonts w:hint="eastAsia" w:ascii="宋体" w:hAnsi="宋体" w:cs="宋体"/>
          <w:color w:val="auto"/>
          <w:szCs w:val="21"/>
          <w:highlight w:val="none"/>
        </w:rPr>
        <w:t>的</w:t>
      </w:r>
      <w:r>
        <w:rPr>
          <w:rFonts w:hint="eastAsia" w:ascii="宋体" w:hAnsi="宋体" w:cs="宋体"/>
          <w:color w:val="auto"/>
          <w:szCs w:val="21"/>
          <w:highlight w:val="none"/>
          <w:lang w:eastAsia="zh-TW"/>
        </w:rPr>
        <w:t>书面答复为准，其他一切形式均为个人意见，不代表本公司的意见</w:t>
      </w:r>
      <w:r>
        <w:rPr>
          <w:rFonts w:hint="eastAsia" w:ascii="宋体" w:hAnsi="宋体" w:cs="宋体"/>
          <w:color w:val="auto"/>
          <w:szCs w:val="21"/>
          <w:highlight w:val="none"/>
        </w:rPr>
        <w:t>。</w:t>
      </w:r>
    </w:p>
    <w:p>
      <w:pPr>
        <w:pStyle w:val="28"/>
        <w:numPr>
          <w:ilvl w:val="0"/>
          <w:numId w:val="4"/>
        </w:numPr>
        <w:tabs>
          <w:tab w:val="left" w:pos="709"/>
        </w:tabs>
        <w:spacing w:line="360" w:lineRule="auto"/>
        <w:ind w:firstLineChars="0"/>
        <w:rPr>
          <w:rFonts w:asciiTheme="minorEastAsia" w:hAnsiTheme="minorEastAsia"/>
          <w:color w:val="auto"/>
          <w:highlight w:val="none"/>
        </w:rPr>
      </w:pPr>
      <w:r>
        <w:rPr>
          <w:rFonts w:hint="eastAsia" w:ascii="宋体" w:hAnsi="宋体"/>
          <w:color w:val="auto"/>
          <w:szCs w:val="21"/>
          <w:highlight w:val="none"/>
        </w:rPr>
        <w:t>参与竞价的供应商应认真阅读</w:t>
      </w:r>
      <w:r>
        <w:rPr>
          <w:rFonts w:hint="eastAsia" w:ascii="宋体" w:hAnsi="宋体" w:cs="宋体"/>
          <w:color w:val="auto"/>
          <w:szCs w:val="21"/>
          <w:highlight w:val="none"/>
          <w:lang w:eastAsia="zh-TW"/>
        </w:rPr>
        <w:t>、并充分理解</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文件的全部内容（包括所有的补充、修改内容重要事项、格式、条款</w:t>
      </w:r>
      <w:r>
        <w:rPr>
          <w:rFonts w:hint="eastAsia" w:ascii="宋体" w:hAnsi="宋体" w:cs="宋体"/>
          <w:color w:val="auto"/>
          <w:szCs w:val="21"/>
          <w:highlight w:val="none"/>
        </w:rPr>
        <w:t>、服务要求</w:t>
      </w:r>
      <w:r>
        <w:rPr>
          <w:rFonts w:hint="eastAsia" w:ascii="宋体" w:hAnsi="宋体" w:cs="宋体"/>
          <w:color w:val="auto"/>
          <w:szCs w:val="21"/>
          <w:highlight w:val="none"/>
          <w:lang w:eastAsia="zh-TW"/>
        </w:rPr>
        <w:t>和技术规范、参数及要求等）。</w:t>
      </w: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没有按照</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文件要求提交全部资料，或者</w:t>
      </w:r>
      <w:r>
        <w:rPr>
          <w:rFonts w:hint="eastAsia" w:ascii="宋体" w:hAnsi="宋体" w:cs="宋体"/>
          <w:color w:val="auto"/>
          <w:szCs w:val="21"/>
          <w:highlight w:val="none"/>
        </w:rPr>
        <w:t>参与竞价所上传的</w:t>
      </w:r>
      <w:r>
        <w:rPr>
          <w:rFonts w:hint="eastAsia" w:ascii="宋体" w:hAnsi="宋体" w:cs="宋体"/>
          <w:color w:val="auto"/>
          <w:szCs w:val="21"/>
          <w:highlight w:val="none"/>
          <w:lang w:eastAsia="zh-TW"/>
        </w:rPr>
        <w:t>文件没有对</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文件在各方面都作出实质性响应是</w:t>
      </w: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的风险，有可能导致其</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被拒绝，</w:t>
      </w:r>
      <w:r>
        <w:rPr>
          <w:rFonts w:hint="eastAsia" w:ascii="宋体" w:hAnsi="宋体"/>
          <w:color w:val="auto"/>
          <w:szCs w:val="21"/>
          <w:highlight w:val="none"/>
        </w:rPr>
        <w:t>或被认定为无效竞价。</w:t>
      </w:r>
    </w:p>
    <w:p>
      <w:pPr>
        <w:pStyle w:val="28"/>
        <w:numPr>
          <w:ilvl w:val="0"/>
          <w:numId w:val="4"/>
        </w:numPr>
        <w:tabs>
          <w:tab w:val="left" w:pos="709"/>
        </w:tabs>
        <w:spacing w:line="360" w:lineRule="auto"/>
        <w:ind w:firstLineChars="0"/>
        <w:rPr>
          <w:rFonts w:asciiTheme="minorEastAsia" w:hAnsiTheme="minorEastAsia"/>
          <w:color w:val="auto"/>
          <w:highlight w:val="none"/>
        </w:rPr>
      </w:pPr>
      <w:r>
        <w:rPr>
          <w:rFonts w:hint="eastAsia" w:ascii="宋体" w:hAnsi="宋体"/>
          <w:color w:val="auto"/>
          <w:kern w:val="0"/>
          <w:szCs w:val="21"/>
          <w:highlight w:val="none"/>
        </w:rPr>
        <w:t>采购人有权拒绝接受任何不合格的货物或服务，由此产生的费用及相关后果均由成交供应商自行承担。</w:t>
      </w:r>
    </w:p>
    <w:p>
      <w:pPr>
        <w:pStyle w:val="28"/>
        <w:numPr>
          <w:ilvl w:val="0"/>
          <w:numId w:val="4"/>
        </w:numPr>
        <w:tabs>
          <w:tab w:val="left" w:pos="709"/>
        </w:tabs>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供应商认为竞价结果损害其权益的，应按照云采链平台相关指引在规定的时间内向采购人或代理机构提交书面质疑，不提交的视为无异议，</w:t>
      </w:r>
      <w:r>
        <w:rPr>
          <w:color w:val="auto"/>
          <w:highlight w:val="none"/>
        </w:rPr>
        <w:t>逾期提交将不予受理</w:t>
      </w:r>
      <w:r>
        <w:rPr>
          <w:rFonts w:hint="eastAsia" w:asciiTheme="minorEastAsia" w:hAnsiTheme="minorEastAsia"/>
          <w:color w:val="auto"/>
          <w:highlight w:val="none"/>
        </w:rPr>
        <w:t>。</w:t>
      </w:r>
    </w:p>
    <w:p>
      <w:pPr>
        <w:pStyle w:val="28"/>
        <w:numPr>
          <w:ilvl w:val="0"/>
          <w:numId w:val="4"/>
        </w:numPr>
        <w:tabs>
          <w:tab w:val="left" w:pos="709"/>
        </w:tabs>
        <w:spacing w:line="360" w:lineRule="auto"/>
        <w:ind w:firstLineChars="0"/>
        <w:rPr>
          <w:rFonts w:asciiTheme="minorEastAsia" w:hAnsiTheme="minorEastAsia"/>
          <w:color w:val="auto"/>
          <w:highlight w:val="none"/>
        </w:rPr>
      </w:pPr>
      <w:r>
        <w:rPr>
          <w:rFonts w:hint="eastAsia" w:ascii="宋体" w:hAnsi="宋体"/>
          <w:color w:val="auto"/>
          <w:szCs w:val="21"/>
          <w:highlight w:val="none"/>
        </w:rPr>
        <w:t>本竞价公告和竞价文件的解释权归</w:t>
      </w:r>
      <w:r>
        <w:rPr>
          <w:rFonts w:hint="eastAsia" w:ascii="宋体" w:hAnsi="宋体" w:cs="宋体"/>
          <w:color w:val="auto"/>
          <w:szCs w:val="21"/>
          <w:highlight w:val="none"/>
          <w:lang w:eastAsia="zh-TW"/>
        </w:rPr>
        <w:t>“</w:t>
      </w:r>
      <w:r>
        <w:rPr>
          <w:rFonts w:hint="eastAsia" w:asciiTheme="minorEastAsia" w:hAnsiTheme="minorEastAsia"/>
          <w:color w:val="auto"/>
          <w:szCs w:val="21"/>
          <w:highlight w:val="none"/>
        </w:rPr>
        <w:t>云采链线上采购一体化平台</w:t>
      </w:r>
      <w:r>
        <w:rPr>
          <w:rFonts w:hint="eastAsia" w:ascii="宋体" w:hAnsi="宋体" w:cs="宋体"/>
          <w:color w:val="auto"/>
          <w:szCs w:val="21"/>
          <w:highlight w:val="none"/>
          <w:lang w:eastAsia="zh-TW"/>
        </w:rPr>
        <w:t>”所有。</w:t>
      </w:r>
    </w:p>
    <w:p>
      <w:pPr>
        <w:pStyle w:val="28"/>
        <w:numPr>
          <w:ilvl w:val="0"/>
          <w:numId w:val="3"/>
        </w:numPr>
        <w:spacing w:line="360" w:lineRule="auto"/>
        <w:ind w:left="420" w:firstLineChars="0"/>
        <w:rPr>
          <w:rFonts w:asciiTheme="minorEastAsia" w:hAnsiTheme="minorEastAsia"/>
          <w:color w:val="auto"/>
          <w:highlight w:val="none"/>
        </w:rPr>
      </w:pPr>
      <w:r>
        <w:rPr>
          <w:rFonts w:hint="eastAsia" w:asciiTheme="minorEastAsia" w:hAnsiTheme="minorEastAsia"/>
          <w:b/>
          <w:color w:val="auto"/>
          <w:highlight w:val="none"/>
        </w:rPr>
        <w:t>竞价文件的澄清或修改</w:t>
      </w:r>
    </w:p>
    <w:p>
      <w:pPr>
        <w:pStyle w:val="28"/>
        <w:numPr>
          <w:ilvl w:val="0"/>
          <w:numId w:val="5"/>
        </w:numPr>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采购人或者采购代理机构可以对已发出的竞价文件进行必要的澄清或者修改。澄清或者修改的内容将在云采链平台上发布澄清（更正/变更）公告。</w:t>
      </w:r>
    </w:p>
    <w:p>
      <w:pPr>
        <w:pStyle w:val="28"/>
        <w:numPr>
          <w:ilvl w:val="0"/>
          <w:numId w:val="5"/>
        </w:numPr>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无论澄清或者修改的内容是否影响竞价，平台将以短信形式通知所有的报名供应商；报名供应商应按要求履行相应的义务；</w:t>
      </w:r>
      <w:r>
        <w:rPr>
          <w:rFonts w:hint="eastAsia" w:ascii="宋体" w:hAnsi="宋体" w:cs="宋体"/>
          <w:color w:val="auto"/>
          <w:szCs w:val="21"/>
          <w:highlight w:val="none"/>
        </w:rPr>
        <w:t>如报名</w:t>
      </w:r>
      <w:r>
        <w:rPr>
          <w:rFonts w:hint="eastAsia" w:ascii="宋体" w:hAnsi="宋体" w:cs="宋体"/>
          <w:color w:val="auto"/>
          <w:szCs w:val="21"/>
          <w:highlight w:val="none"/>
          <w:lang w:eastAsia="zh-TW"/>
        </w:rPr>
        <w:t>截止时间</w:t>
      </w:r>
      <w:r>
        <w:rPr>
          <w:rFonts w:hint="eastAsia" w:ascii="宋体" w:hAnsi="宋体" w:cs="宋体"/>
          <w:color w:val="auto"/>
          <w:szCs w:val="21"/>
          <w:highlight w:val="none"/>
        </w:rPr>
        <w:t>少于一个工作日的，</w:t>
      </w:r>
      <w:r>
        <w:rPr>
          <w:rFonts w:hint="eastAsia" w:asciiTheme="minorEastAsia" w:hAnsiTheme="minorEastAsia"/>
          <w:color w:val="auto"/>
          <w:highlight w:val="none"/>
        </w:rPr>
        <w:t>采购人或者采购代理机构应当相应顺延报名的截止时间。</w:t>
      </w:r>
    </w:p>
    <w:p>
      <w:pPr>
        <w:pStyle w:val="28"/>
        <w:numPr>
          <w:ilvl w:val="0"/>
          <w:numId w:val="5"/>
        </w:numPr>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采购人或者采购代理机构发出的澄清或修改（更正/变更）的内容为竞价文件的组成部分，并对供应商具有约束力。</w:t>
      </w:r>
    </w:p>
    <w:p>
      <w:pPr>
        <w:pStyle w:val="28"/>
        <w:numPr>
          <w:ilvl w:val="0"/>
          <w:numId w:val="3"/>
        </w:numPr>
        <w:spacing w:line="360" w:lineRule="auto"/>
        <w:ind w:left="422" w:hanging="424" w:hangingChars="200"/>
        <w:rPr>
          <w:rStyle w:val="17"/>
          <w:rFonts w:asciiTheme="minorEastAsia" w:hAnsiTheme="minorEastAsia"/>
          <w:bCs w:val="0"/>
          <w:color w:val="auto"/>
          <w:highlight w:val="none"/>
        </w:rPr>
      </w:pPr>
      <w:r>
        <w:rPr>
          <w:rStyle w:val="17"/>
          <w:rFonts w:hint="eastAsia" w:asciiTheme="minorEastAsia" w:hAnsiTheme="minorEastAsia"/>
          <w:color w:val="auto"/>
          <w:highlight w:val="none"/>
        </w:rPr>
        <w:t>报名要求（</w:t>
      </w:r>
      <w:r>
        <w:rPr>
          <w:rFonts w:hint="eastAsia" w:ascii="宋体" w:hAnsi="宋体"/>
          <w:color w:val="auto"/>
          <w:szCs w:val="21"/>
          <w:highlight w:val="none"/>
        </w:rPr>
        <w:t>参与竞价的</w:t>
      </w:r>
      <w:r>
        <w:rPr>
          <w:rStyle w:val="17"/>
          <w:rFonts w:hint="eastAsia" w:asciiTheme="minorEastAsia" w:hAnsiTheme="minorEastAsia"/>
          <w:color w:val="auto"/>
          <w:highlight w:val="none"/>
        </w:rPr>
        <w:t>供应商资质要求:</w:t>
      </w:r>
      <w:r>
        <w:rPr>
          <w:rStyle w:val="17"/>
          <w:rFonts w:hint="eastAsia" w:asciiTheme="minorEastAsia" w:hAnsiTheme="minorEastAsia"/>
          <w:color w:val="auto"/>
          <w:szCs w:val="21"/>
          <w:highlight w:val="none"/>
        </w:rPr>
        <w:t xml:space="preserve"> 报名时需要提供以下</w:t>
      </w:r>
      <w:r>
        <w:rPr>
          <w:rStyle w:val="17"/>
          <w:rFonts w:hint="eastAsia" w:asciiTheme="minorEastAsia" w:hAnsiTheme="minorEastAsia"/>
          <w:color w:val="auto"/>
          <w:szCs w:val="21"/>
          <w:highlight w:val="none"/>
          <w:u w:val="double"/>
        </w:rPr>
        <w:t>盖章</w:t>
      </w:r>
      <w:r>
        <w:rPr>
          <w:rStyle w:val="17"/>
          <w:rFonts w:hint="eastAsia" w:asciiTheme="minorEastAsia" w:hAnsiTheme="minorEastAsia"/>
          <w:color w:val="auto"/>
          <w:szCs w:val="21"/>
          <w:highlight w:val="none"/>
        </w:rPr>
        <w:t>资料，</w:t>
      </w:r>
      <w:r>
        <w:rPr>
          <w:rFonts w:hint="eastAsia" w:asciiTheme="minorEastAsia" w:hAnsiTheme="minorEastAsia"/>
          <w:color w:val="auto"/>
          <w:szCs w:val="21"/>
          <w:highlight w:val="none"/>
        </w:rPr>
        <w:t>并对上传的报名文件资料承担责任</w:t>
      </w:r>
      <w:r>
        <w:rPr>
          <w:rStyle w:val="17"/>
          <w:rFonts w:hint="eastAsia" w:asciiTheme="minorEastAsia" w:hAnsiTheme="minorEastAsia"/>
          <w:color w:val="auto"/>
          <w:highlight w:val="none"/>
        </w:rPr>
        <w:t>）</w:t>
      </w:r>
    </w:p>
    <w:p>
      <w:pPr>
        <w:pStyle w:val="37"/>
        <w:widowControl/>
        <w:numPr>
          <w:ilvl w:val="0"/>
          <w:numId w:val="6"/>
        </w:numPr>
        <w:tabs>
          <w:tab w:val="left" w:pos="851"/>
        </w:tabs>
        <w:spacing w:line="360" w:lineRule="auto"/>
        <w:ind w:left="851" w:firstLineChars="0"/>
        <w:jc w:val="left"/>
        <w:rPr>
          <w:rFonts w:ascii="宋体" w:hAnsi="宋体" w:cs="宋体"/>
          <w:bCs/>
          <w:color w:val="auto"/>
          <w:sz w:val="21"/>
          <w:szCs w:val="21"/>
          <w:highlight w:val="none"/>
        </w:rPr>
      </w:pPr>
      <w:r>
        <w:rPr>
          <w:rFonts w:hint="eastAsia" w:ascii="宋体" w:hAnsi="宋体" w:cs="宋体"/>
          <w:bCs/>
          <w:color w:val="auto"/>
          <w:sz w:val="21"/>
          <w:szCs w:val="21"/>
          <w:highlight w:val="none"/>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7"/>
        <w:widowControl/>
        <w:numPr>
          <w:ilvl w:val="0"/>
          <w:numId w:val="6"/>
        </w:numPr>
        <w:tabs>
          <w:tab w:val="left" w:pos="851"/>
        </w:tabs>
        <w:spacing w:line="360" w:lineRule="auto"/>
        <w:ind w:left="851" w:firstLineChars="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供应商完全响应本项目用户需求的条款、内容及要求的，提供用户需求书响应声明</w:t>
      </w:r>
    </w:p>
    <w:p>
      <w:pPr>
        <w:pStyle w:val="37"/>
        <w:widowControl/>
        <w:numPr>
          <w:ilvl w:val="0"/>
          <w:numId w:val="0"/>
        </w:numPr>
        <w:tabs>
          <w:tab w:val="left" w:pos="851"/>
        </w:tabs>
        <w:spacing w:line="360" w:lineRule="auto"/>
        <w:ind w:left="431" w:leftChars="0" w:firstLine="424" w:firstLineChars="20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函，格式详见附件</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 xml:space="preserve"> </w:t>
      </w:r>
    </w:p>
    <w:p>
      <w:pPr>
        <w:pStyle w:val="28"/>
        <w:numPr>
          <w:ilvl w:val="0"/>
          <w:numId w:val="6"/>
        </w:numPr>
        <w:spacing w:line="360" w:lineRule="auto"/>
        <w:ind w:left="851" w:leftChars="0" w:hanging="42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供应商须具备《中华人民共和国政府采购法》第二十二条所规定的条件；供应商必须具备独立完成合同内容的专业服务能力，不接受联合体参与，不得向第三方转包、分包或拆分合同项目，且存在隶属关系或同属一母公司或法人的企业，仅能由一家企业参与响应；（提供供应商资格声明函，格式详见附件）。</w:t>
      </w:r>
    </w:p>
    <w:p>
      <w:pPr>
        <w:pStyle w:val="28"/>
        <w:numPr>
          <w:ilvl w:val="0"/>
          <w:numId w:val="6"/>
        </w:numPr>
        <w:spacing w:line="360" w:lineRule="auto"/>
        <w:ind w:left="851" w:leftChars="0" w:hanging="42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供应商</w:t>
      </w:r>
      <w:r>
        <w:rPr>
          <w:rFonts w:hint="eastAsia" w:ascii="宋体" w:hAnsi="宋体" w:cs="宋体"/>
          <w:bCs/>
          <w:color w:val="auto"/>
          <w:sz w:val="21"/>
          <w:szCs w:val="21"/>
          <w:highlight w:val="none"/>
        </w:rPr>
        <w:t>具有《中华人民共和国市政管道疏通</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化粪池污水清理服务企业资质等级证书</w:t>
      </w:r>
      <w:r>
        <w:rPr>
          <w:rFonts w:hint="eastAsia" w:ascii="宋体" w:hAnsi="宋体" w:cs="宋体"/>
          <w:bCs/>
          <w:color w:val="auto"/>
          <w:sz w:val="21"/>
          <w:szCs w:val="21"/>
          <w:highlight w:val="none"/>
        </w:rPr>
        <w:t>》。（备注：①</w:t>
      </w:r>
      <w:r>
        <w:rPr>
          <w:rFonts w:hint="eastAsia" w:ascii="宋体" w:hAnsi="宋体" w:cs="宋体"/>
          <w:bCs/>
          <w:color w:val="auto"/>
          <w:sz w:val="21"/>
          <w:szCs w:val="21"/>
          <w:highlight w:val="none"/>
          <w:lang w:val="en-US" w:eastAsia="zh-CN"/>
        </w:rPr>
        <w:t>资质等级甲级；</w:t>
      </w:r>
      <w:r>
        <w:rPr>
          <w:rFonts w:hint="eastAsia" w:ascii="宋体" w:hAnsi="宋体" w:cs="宋体"/>
          <w:bCs/>
          <w:color w:val="auto"/>
          <w:sz w:val="21"/>
          <w:szCs w:val="21"/>
          <w:highlight w:val="none"/>
        </w:rPr>
        <w:t>②</w:t>
      </w:r>
      <w:r>
        <w:rPr>
          <w:rFonts w:hint="eastAsia" w:ascii="宋体" w:hAnsi="宋体" w:cs="宋体"/>
          <w:bCs/>
          <w:color w:val="auto"/>
          <w:sz w:val="21"/>
          <w:szCs w:val="21"/>
          <w:highlight w:val="none"/>
          <w:lang w:val="en-US" w:eastAsia="zh-CN"/>
        </w:rPr>
        <w:t>证书</w:t>
      </w:r>
      <w:r>
        <w:rPr>
          <w:rFonts w:hint="eastAsia" w:ascii="宋体" w:hAnsi="宋体" w:cs="宋体"/>
          <w:bCs/>
          <w:color w:val="auto"/>
          <w:sz w:val="21"/>
          <w:szCs w:val="21"/>
          <w:highlight w:val="none"/>
        </w:rPr>
        <w:t>在有</w:t>
      </w:r>
      <w:r>
        <w:rPr>
          <w:rFonts w:hint="eastAsia" w:ascii="宋体" w:hAnsi="宋体" w:cs="宋体"/>
          <w:bCs/>
          <w:color w:val="auto"/>
          <w:sz w:val="21"/>
          <w:szCs w:val="21"/>
          <w:highlight w:val="none"/>
          <w:lang w:val="en-US" w:eastAsia="zh-CN"/>
        </w:rPr>
        <w:t>效</w:t>
      </w:r>
      <w:r>
        <w:rPr>
          <w:rFonts w:hint="eastAsia" w:ascii="宋体" w:hAnsi="宋体" w:cs="宋体"/>
          <w:bCs/>
          <w:color w:val="auto"/>
          <w:sz w:val="21"/>
          <w:szCs w:val="21"/>
          <w:highlight w:val="none"/>
        </w:rPr>
        <w:t>期内；③报名时上传证件原件图片或上传</w:t>
      </w:r>
      <w:r>
        <w:rPr>
          <w:rFonts w:hint="eastAsia" w:ascii="宋体" w:hAnsi="宋体" w:cs="宋体"/>
          <w:bCs/>
          <w:color w:val="auto"/>
          <w:sz w:val="21"/>
          <w:szCs w:val="21"/>
          <w:highlight w:val="none"/>
          <w:lang w:val="en-US" w:eastAsia="zh-CN"/>
        </w:rPr>
        <w:t>加盖供应商公章的</w:t>
      </w:r>
      <w:r>
        <w:rPr>
          <w:rFonts w:hint="eastAsia" w:ascii="宋体" w:hAnsi="宋体" w:cs="宋体"/>
          <w:bCs/>
          <w:color w:val="auto"/>
          <w:sz w:val="21"/>
          <w:szCs w:val="21"/>
          <w:highlight w:val="none"/>
        </w:rPr>
        <w:t>资质证书扫描件。）。</w:t>
      </w:r>
    </w:p>
    <w:p>
      <w:pPr>
        <w:pStyle w:val="28"/>
        <w:numPr>
          <w:ilvl w:val="0"/>
          <w:numId w:val="6"/>
        </w:numPr>
        <w:spacing w:line="360" w:lineRule="auto"/>
        <w:ind w:left="851" w:leftChars="0" w:hanging="42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供应商具有《安全生产许可证》</w:t>
      </w:r>
      <w:r>
        <w:rPr>
          <w:rFonts w:hint="eastAsia" w:ascii="宋体" w:hAnsi="宋体" w:cs="宋体"/>
          <w:bCs/>
          <w:color w:val="auto"/>
          <w:sz w:val="21"/>
          <w:szCs w:val="21"/>
          <w:highlight w:val="none"/>
        </w:rPr>
        <w:t>（备注：①</w:t>
      </w:r>
      <w:r>
        <w:rPr>
          <w:rFonts w:hint="eastAsia" w:ascii="宋体" w:hAnsi="宋体" w:cs="宋体"/>
          <w:bCs/>
          <w:color w:val="auto"/>
          <w:sz w:val="21"/>
          <w:szCs w:val="21"/>
          <w:highlight w:val="none"/>
          <w:lang w:val="en-US" w:eastAsia="zh-CN"/>
        </w:rPr>
        <w:t>证书</w:t>
      </w:r>
      <w:r>
        <w:rPr>
          <w:rFonts w:hint="eastAsia" w:ascii="宋体" w:hAnsi="宋体" w:cs="宋体"/>
          <w:bCs/>
          <w:color w:val="auto"/>
          <w:sz w:val="21"/>
          <w:szCs w:val="21"/>
          <w:highlight w:val="none"/>
        </w:rPr>
        <w:t>在有限期内；②报名时上传证件原件图片或上传</w:t>
      </w:r>
      <w:r>
        <w:rPr>
          <w:rFonts w:hint="eastAsia" w:ascii="宋体" w:hAnsi="宋体" w:cs="宋体"/>
          <w:bCs/>
          <w:color w:val="auto"/>
          <w:sz w:val="21"/>
          <w:szCs w:val="21"/>
          <w:highlight w:val="none"/>
          <w:lang w:val="en-US" w:eastAsia="zh-CN"/>
        </w:rPr>
        <w:t>加盖供应商公章的</w:t>
      </w:r>
      <w:r>
        <w:rPr>
          <w:rFonts w:hint="eastAsia" w:ascii="宋体" w:hAnsi="宋体" w:cs="宋体"/>
          <w:bCs/>
          <w:color w:val="auto"/>
          <w:sz w:val="21"/>
          <w:szCs w:val="21"/>
          <w:highlight w:val="none"/>
        </w:rPr>
        <w:t>资质证书扫描件。）</w:t>
      </w:r>
      <w:r>
        <w:rPr>
          <w:rFonts w:hint="eastAsia" w:ascii="宋体" w:hAnsi="宋体" w:cs="宋体"/>
          <w:bCs/>
          <w:color w:val="auto"/>
          <w:sz w:val="21"/>
          <w:szCs w:val="21"/>
          <w:highlight w:val="none"/>
          <w:lang w:val="en-US" w:eastAsia="zh-CN"/>
        </w:rPr>
        <w:t>。</w:t>
      </w:r>
    </w:p>
    <w:p>
      <w:pPr>
        <w:pStyle w:val="28"/>
        <w:numPr>
          <w:ilvl w:val="0"/>
          <w:numId w:val="0"/>
        </w:numPr>
        <w:spacing w:line="360" w:lineRule="auto"/>
        <w:ind w:left="431" w:leftChars="0"/>
        <w:rPr>
          <w:rStyle w:val="17"/>
          <w:rFonts w:asciiTheme="minorEastAsia" w:hAnsiTheme="minorEastAsia"/>
          <w:bCs w:val="0"/>
          <w:color w:val="auto"/>
          <w:highlight w:val="none"/>
        </w:rPr>
      </w:pPr>
      <w:r>
        <w:rPr>
          <w:rStyle w:val="17"/>
          <w:rFonts w:hint="eastAsia" w:asciiTheme="minorEastAsia" w:hAnsiTheme="minorEastAsia"/>
          <w:color w:val="auto"/>
          <w:highlight w:val="none"/>
          <w:lang w:val="en-US" w:eastAsia="zh-CN"/>
        </w:rPr>
        <w:t>(三）</w:t>
      </w:r>
      <w:r>
        <w:rPr>
          <w:rStyle w:val="17"/>
          <w:rFonts w:hint="eastAsia" w:asciiTheme="minorEastAsia" w:hAnsiTheme="minorEastAsia"/>
          <w:color w:val="auto"/>
          <w:highlight w:val="none"/>
        </w:rPr>
        <w:t>报价要求</w:t>
      </w:r>
      <w:r>
        <w:rPr>
          <w:rStyle w:val="17"/>
          <w:rFonts w:hint="eastAsia" w:ascii="宋体" w:hAnsi="宋体"/>
          <w:color w:val="auto"/>
          <w:szCs w:val="21"/>
          <w:highlight w:val="none"/>
        </w:rPr>
        <w:t>（</w:t>
      </w:r>
      <w:r>
        <w:rPr>
          <w:rStyle w:val="17"/>
          <w:rFonts w:hint="eastAsia" w:asciiTheme="minorEastAsia" w:hAnsiTheme="minorEastAsia"/>
          <w:color w:val="auto"/>
          <w:szCs w:val="21"/>
          <w:highlight w:val="none"/>
        </w:rPr>
        <w:t>报价时需要提供以下</w:t>
      </w:r>
      <w:r>
        <w:rPr>
          <w:rStyle w:val="17"/>
          <w:rFonts w:hint="eastAsia" w:asciiTheme="minorEastAsia" w:hAnsiTheme="minorEastAsia"/>
          <w:color w:val="auto"/>
          <w:szCs w:val="21"/>
          <w:highlight w:val="none"/>
          <w:u w:val="double"/>
        </w:rPr>
        <w:t>盖章</w:t>
      </w:r>
      <w:r>
        <w:rPr>
          <w:rStyle w:val="17"/>
          <w:rFonts w:hint="eastAsia" w:asciiTheme="minorEastAsia" w:hAnsiTheme="minorEastAsia"/>
          <w:color w:val="auto"/>
          <w:szCs w:val="21"/>
          <w:highlight w:val="none"/>
        </w:rPr>
        <w:t>资料，</w:t>
      </w:r>
      <w:r>
        <w:rPr>
          <w:rFonts w:hint="eastAsia" w:asciiTheme="minorEastAsia" w:hAnsiTheme="minorEastAsia"/>
          <w:color w:val="auto"/>
          <w:szCs w:val="21"/>
          <w:highlight w:val="none"/>
        </w:rPr>
        <w:t>并对上传的竞价文件资料承担责任</w:t>
      </w:r>
      <w:r>
        <w:rPr>
          <w:rStyle w:val="17"/>
          <w:rFonts w:hint="eastAsia" w:ascii="宋体" w:hAnsi="宋体"/>
          <w:color w:val="auto"/>
          <w:szCs w:val="21"/>
          <w:highlight w:val="none"/>
        </w:rPr>
        <w:t>）</w:t>
      </w:r>
    </w:p>
    <w:p>
      <w:pPr>
        <w:pStyle w:val="28"/>
        <w:numPr>
          <w:ilvl w:val="0"/>
          <w:numId w:val="7"/>
        </w:numPr>
        <w:spacing w:line="360" w:lineRule="auto"/>
        <w:ind w:firstLineChars="0"/>
        <w:rPr>
          <w:rFonts w:asciiTheme="minorEastAsia" w:hAnsiTheme="minorEastAsia"/>
          <w:color w:val="auto"/>
          <w:highlight w:val="none"/>
        </w:rPr>
      </w:pPr>
      <w:r>
        <w:rPr>
          <w:rFonts w:hint="eastAsia" w:asciiTheme="minorEastAsia" w:hAnsiTheme="minorEastAsia"/>
          <w:color w:val="auto"/>
          <w:szCs w:val="21"/>
          <w:highlight w:val="none"/>
        </w:rPr>
        <w:t>通过报名供应商应根据本公告要求，在规定的竞价时间内对采购项目进行报价，同时按本公告要求</w:t>
      </w:r>
      <w:r>
        <w:rPr>
          <w:rFonts w:hint="eastAsia" w:ascii="宋体" w:hAnsi="宋体"/>
          <w:color w:val="auto"/>
          <w:szCs w:val="21"/>
          <w:highlight w:val="none"/>
        </w:rPr>
        <w:t>完整</w:t>
      </w:r>
      <w:r>
        <w:rPr>
          <w:rFonts w:hint="eastAsia" w:ascii="宋体" w:hAnsi="宋体" w:cs="宋体"/>
          <w:color w:val="auto"/>
          <w:szCs w:val="21"/>
          <w:highlight w:val="none"/>
          <w:lang w:eastAsia="zh-TW"/>
        </w:rPr>
        <w:t>、真实、准确地</w:t>
      </w:r>
      <w:r>
        <w:rPr>
          <w:rFonts w:hint="eastAsia" w:ascii="宋体" w:hAnsi="宋体" w:cs="宋体"/>
          <w:color w:val="auto"/>
          <w:szCs w:val="21"/>
          <w:highlight w:val="none"/>
        </w:rPr>
        <w:t>填写并</w:t>
      </w:r>
      <w:r>
        <w:rPr>
          <w:rFonts w:hint="eastAsia" w:asciiTheme="minorEastAsia" w:hAnsiTheme="minorEastAsia"/>
          <w:color w:val="auto"/>
          <w:szCs w:val="21"/>
          <w:highlight w:val="none"/>
        </w:rPr>
        <w:t>上传相应</w:t>
      </w:r>
      <w:r>
        <w:rPr>
          <w:rFonts w:hint="eastAsia" w:asciiTheme="minorEastAsia" w:hAnsiTheme="minorEastAsia"/>
          <w:b/>
          <w:color w:val="auto"/>
          <w:szCs w:val="21"/>
          <w:highlight w:val="none"/>
        </w:rPr>
        <w:t>报价附件（</w:t>
      </w:r>
      <w:r>
        <w:rPr>
          <w:rFonts w:hint="eastAsia" w:ascii="宋体" w:hAnsi="宋体"/>
          <w:b/>
          <w:bCs/>
          <w:color w:val="auto"/>
          <w:kern w:val="0"/>
          <w:highlight w:val="none"/>
          <w:u w:val="none"/>
        </w:rPr>
        <w:t>报价表</w:t>
      </w:r>
      <w:r>
        <w:rPr>
          <w:rFonts w:hint="eastAsia" w:asciiTheme="minorEastAsia" w:hAnsiTheme="minorEastAsia"/>
          <w:b/>
          <w:color w:val="auto"/>
          <w:szCs w:val="21"/>
          <w:highlight w:val="none"/>
          <w:u w:val="none"/>
        </w:rPr>
        <w:t>）</w:t>
      </w:r>
      <w:r>
        <w:rPr>
          <w:rFonts w:hint="eastAsia" w:asciiTheme="minorEastAsia" w:hAnsiTheme="minorEastAsia"/>
          <w:color w:val="auto"/>
          <w:szCs w:val="21"/>
          <w:highlight w:val="none"/>
        </w:rPr>
        <w:t>。</w:t>
      </w:r>
    </w:p>
    <w:p>
      <w:pPr>
        <w:pStyle w:val="28"/>
        <w:numPr>
          <w:ilvl w:val="0"/>
          <w:numId w:val="7"/>
        </w:numPr>
        <w:spacing w:line="360" w:lineRule="auto"/>
        <w:ind w:firstLineChars="0"/>
        <w:rPr>
          <w:rFonts w:asciiTheme="minorEastAsia" w:hAnsiTheme="minorEastAsia"/>
          <w:b/>
          <w:color w:val="auto"/>
          <w:highlight w:val="none"/>
          <w:u w:val="none"/>
        </w:rPr>
      </w:pPr>
      <w:r>
        <w:rPr>
          <w:rFonts w:hint="eastAsia" w:asciiTheme="minorEastAsia" w:hAnsiTheme="minorEastAsia"/>
          <w:b/>
          <w:color w:val="auto"/>
          <w:szCs w:val="21"/>
          <w:highlight w:val="none"/>
          <w:u w:val="non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28"/>
        <w:numPr>
          <w:ilvl w:val="0"/>
          <w:numId w:val="3"/>
        </w:numPr>
        <w:spacing w:line="360" w:lineRule="auto"/>
        <w:ind w:left="420" w:firstLineChars="0"/>
        <w:rPr>
          <w:rStyle w:val="17"/>
          <w:rFonts w:asciiTheme="minorEastAsia" w:hAnsiTheme="minorEastAsia"/>
          <w:bCs w:val="0"/>
          <w:color w:val="auto"/>
          <w:highlight w:val="none"/>
        </w:rPr>
      </w:pPr>
      <w:r>
        <w:rPr>
          <w:rStyle w:val="17"/>
          <w:rFonts w:hint="eastAsia" w:asciiTheme="minorEastAsia" w:hAnsiTheme="minorEastAsia"/>
          <w:color w:val="auto"/>
          <w:highlight w:val="none"/>
        </w:rPr>
        <w:t>确定成交候选人</w:t>
      </w:r>
    </w:p>
    <w:p>
      <w:pPr>
        <w:pStyle w:val="28"/>
        <w:numPr>
          <w:ilvl w:val="0"/>
          <w:numId w:val="8"/>
        </w:numPr>
        <w:spacing w:line="360" w:lineRule="auto"/>
        <w:ind w:firstLineChars="0"/>
        <w:rPr>
          <w:rFonts w:asciiTheme="minorEastAsia" w:hAnsiTheme="minorEastAsia"/>
          <w:color w:val="auto"/>
          <w:highlight w:val="none"/>
        </w:rPr>
      </w:pPr>
      <w:r>
        <w:rPr>
          <w:rFonts w:hint="eastAsia" w:asciiTheme="minorEastAsia" w:hAnsiTheme="minorEastAsia"/>
          <w:color w:val="auto"/>
          <w:szCs w:val="21"/>
          <w:highlight w:val="none"/>
        </w:rPr>
        <w:t>本项目以最低价中标的方式确定成交供应商。报价时间截止后，系统按报价（经价格核准后的价格）由低到高顺序排列，</w:t>
      </w:r>
      <w:r>
        <w:rPr>
          <w:rFonts w:hint="eastAsia" w:asciiTheme="minorEastAsia" w:hAnsiTheme="minorEastAsia"/>
          <w:color w:val="auto"/>
          <w:highlight w:val="none"/>
        </w:rPr>
        <w:t>报价最低的为第一成交候选人，报价相同的，按报价时间在前的为第一成交候选人；</w:t>
      </w:r>
      <w:r>
        <w:rPr>
          <w:rFonts w:hint="eastAsia" w:ascii="宋体" w:hAnsi="宋体"/>
          <w:color w:val="auto"/>
          <w:szCs w:val="21"/>
          <w:highlight w:val="none"/>
        </w:rPr>
        <w:t>报价次低的为第二成交候选人，以此类推</w:t>
      </w:r>
      <w:r>
        <w:rPr>
          <w:rFonts w:hint="eastAsia" w:asciiTheme="minorEastAsia" w:hAnsiTheme="minorEastAsia"/>
          <w:color w:val="auto"/>
          <w:szCs w:val="21"/>
          <w:highlight w:val="none"/>
        </w:rPr>
        <w:t>。</w:t>
      </w:r>
      <w:r>
        <w:rPr>
          <w:rFonts w:asciiTheme="minorEastAsia" w:hAnsiTheme="minorEastAsia"/>
          <w:color w:val="auto"/>
          <w:highlight w:val="none"/>
        </w:rPr>
        <w:t xml:space="preserve"> </w:t>
      </w:r>
    </w:p>
    <w:p>
      <w:pPr>
        <w:pStyle w:val="28"/>
        <w:numPr>
          <w:ilvl w:val="0"/>
          <w:numId w:val="3"/>
        </w:numPr>
        <w:spacing w:line="360" w:lineRule="auto"/>
        <w:ind w:left="420" w:firstLineChars="0"/>
        <w:rPr>
          <w:rFonts w:asciiTheme="minorEastAsia" w:hAnsiTheme="minorEastAsia"/>
          <w:b/>
          <w:color w:val="auto"/>
          <w:szCs w:val="21"/>
          <w:highlight w:val="none"/>
        </w:rPr>
      </w:pPr>
      <w:r>
        <w:rPr>
          <w:rFonts w:hint="eastAsia" w:asciiTheme="minorEastAsia" w:hAnsiTheme="minorEastAsia"/>
          <w:b/>
          <w:color w:val="auto"/>
          <w:szCs w:val="21"/>
          <w:highlight w:val="none"/>
        </w:rPr>
        <w:t>无效报价</w:t>
      </w:r>
    </w:p>
    <w:p>
      <w:pPr>
        <w:pStyle w:val="28"/>
        <w:numPr>
          <w:ilvl w:val="0"/>
          <w:numId w:val="9"/>
        </w:numPr>
        <w:spacing w:line="360" w:lineRule="auto"/>
        <w:ind w:firstLineChars="0"/>
        <w:rPr>
          <w:rFonts w:asciiTheme="minorEastAsia" w:hAnsiTheme="minorEastAsia"/>
          <w:color w:val="auto"/>
          <w:szCs w:val="21"/>
          <w:highlight w:val="none"/>
        </w:rPr>
      </w:pPr>
      <w:r>
        <w:rPr>
          <w:rFonts w:hint="eastAsia" w:ascii="宋体" w:hAnsi="宋体"/>
          <w:color w:val="auto"/>
          <w:szCs w:val="21"/>
          <w:highlight w:val="none"/>
        </w:rPr>
        <w:t>参与竞价的</w:t>
      </w:r>
      <w:r>
        <w:rPr>
          <w:rFonts w:hint="eastAsia" w:asciiTheme="minorEastAsia" w:hAnsiTheme="minorEastAsia"/>
          <w:color w:val="auto"/>
          <w:highlight w:val="none"/>
        </w:rPr>
        <w:t>供应商报价超过最高限价或超过项目对应产品单项最高限价的视为无效报价。</w:t>
      </w:r>
    </w:p>
    <w:p>
      <w:pPr>
        <w:pStyle w:val="28"/>
        <w:numPr>
          <w:ilvl w:val="0"/>
          <w:numId w:val="9"/>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Theme="minorEastAsia" w:hAnsiTheme="minorEastAsia"/>
          <w:bCs/>
          <w:color w:val="auto"/>
          <w:szCs w:val="21"/>
          <w:highlight w:val="none"/>
        </w:rPr>
        <w:t>供应商须提供本项目要求的资质文件，如果不按公告规定或竞价文件要求等相关规定提供符合要求的资质文件，将被视为无效报价；</w:t>
      </w:r>
    </w:p>
    <w:p>
      <w:pPr>
        <w:pStyle w:val="28"/>
        <w:numPr>
          <w:ilvl w:val="0"/>
          <w:numId w:val="9"/>
        </w:numPr>
        <w:spacing w:line="360" w:lineRule="auto"/>
        <w:ind w:firstLineChars="0"/>
        <w:rPr>
          <w:rFonts w:asciiTheme="minorEastAsia" w:hAnsiTheme="minorEastAsia"/>
          <w:color w:val="auto"/>
          <w:szCs w:val="21"/>
          <w:highlight w:val="none"/>
        </w:rPr>
      </w:pPr>
      <w:r>
        <w:rPr>
          <w:rFonts w:hint="eastAsia" w:ascii="宋体" w:hAnsi="宋体"/>
          <w:color w:val="auto"/>
          <w:szCs w:val="21"/>
          <w:highlight w:val="none"/>
        </w:rPr>
        <w:t>参与竞价的</w:t>
      </w:r>
      <w:r>
        <w:rPr>
          <w:rFonts w:hint="eastAsia" w:asciiTheme="minorEastAsia" w:hAnsiTheme="minorEastAsia"/>
          <w:bCs/>
          <w:color w:val="auto"/>
          <w:szCs w:val="21"/>
          <w:highlight w:val="none"/>
        </w:rPr>
        <w:t>供应商须对本项目采购内容进行整体报价，任何只对其中一部分内容进行的报价都被视为无效报价。</w:t>
      </w:r>
    </w:p>
    <w:p>
      <w:pPr>
        <w:pStyle w:val="28"/>
        <w:numPr>
          <w:ilvl w:val="0"/>
          <w:numId w:val="9"/>
        </w:numPr>
        <w:spacing w:line="360" w:lineRule="auto"/>
        <w:ind w:firstLineChars="0"/>
        <w:rPr>
          <w:rFonts w:asciiTheme="minorEastAsia" w:hAnsiTheme="minorEastAsia"/>
          <w:color w:val="auto"/>
          <w:szCs w:val="21"/>
          <w:highlight w:val="none"/>
        </w:rPr>
      </w:pPr>
      <w:r>
        <w:rPr>
          <w:color w:val="auto"/>
          <w:highlight w:val="none"/>
          <w:u w:val="double"/>
        </w:rPr>
        <w:t>报价表</w:t>
      </w:r>
      <w:r>
        <w:rPr>
          <w:rFonts w:hint="eastAsia"/>
          <w:color w:val="auto"/>
          <w:highlight w:val="none"/>
          <w:u w:val="double"/>
        </w:rPr>
        <w:t>以及有报价供应商落款的报价文件</w:t>
      </w:r>
      <w:r>
        <w:rPr>
          <w:color w:val="auto"/>
          <w:highlight w:val="none"/>
          <w:u w:val="double"/>
        </w:rPr>
        <w:t>必须加盖</w:t>
      </w:r>
      <w:r>
        <w:rPr>
          <w:rFonts w:hint="eastAsia"/>
          <w:color w:val="auto"/>
          <w:highlight w:val="none"/>
          <w:u w:val="double"/>
        </w:rPr>
        <w:t>报价供应商</w:t>
      </w:r>
      <w:r>
        <w:rPr>
          <w:color w:val="auto"/>
          <w:highlight w:val="none"/>
          <w:u w:val="double"/>
        </w:rPr>
        <w:t>公章，否则视为无效报价</w:t>
      </w:r>
      <w:r>
        <w:rPr>
          <w:rFonts w:hint="eastAsia"/>
          <w:color w:val="auto"/>
          <w:highlight w:val="none"/>
        </w:rPr>
        <w:t>；</w:t>
      </w:r>
    </w:p>
    <w:p>
      <w:pPr>
        <w:pStyle w:val="10"/>
        <w:numPr>
          <w:ilvl w:val="0"/>
          <w:numId w:val="9"/>
        </w:numPr>
        <w:shd w:val="clear" w:color="auto" w:fill="FFFFFF"/>
        <w:spacing w:before="0" w:beforeAutospacing="0" w:after="0" w:afterAutospacing="0" w:line="360" w:lineRule="auto"/>
        <w:jc w:val="both"/>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b/>
          <w:color w:val="auto"/>
          <w:sz w:val="21"/>
          <w:szCs w:val="21"/>
          <w:highlight w:val="none"/>
        </w:rPr>
        <w:t>不接受总价优惠折扣形式的报价，供应商应将对项目的优惠直接在清单报价中体现出来。</w:t>
      </w:r>
      <w:r>
        <w:rPr>
          <w:rFonts w:hint="eastAsia"/>
          <w:color w:val="auto"/>
          <w:sz w:val="21"/>
          <w:szCs w:val="21"/>
          <w:highlight w:val="none"/>
        </w:rPr>
        <w:t>如果供应商不接受对其错误的更正，其报价将被视为无效报价；</w:t>
      </w:r>
    </w:p>
    <w:p>
      <w:pPr>
        <w:pStyle w:val="10"/>
        <w:numPr>
          <w:ilvl w:val="0"/>
          <w:numId w:val="9"/>
        </w:numPr>
        <w:shd w:val="clear" w:color="auto" w:fill="FFFFFF"/>
        <w:spacing w:before="0" w:beforeAutospacing="0" w:after="0" w:afterAutospacing="0" w:line="360" w:lineRule="auto"/>
        <w:jc w:val="both"/>
        <w:rPr>
          <w:rFonts w:asciiTheme="minorEastAsia" w:hAnsiTheme="minorEastAsia" w:eastAsiaTheme="minorEastAsia"/>
          <w:b w:val="0"/>
          <w:bCs w:val="0"/>
          <w:color w:val="auto"/>
          <w:sz w:val="21"/>
          <w:szCs w:val="21"/>
          <w:highlight w:val="none"/>
          <w:u w:val="none"/>
        </w:rPr>
      </w:pPr>
      <w:r>
        <w:rPr>
          <w:rFonts w:hint="eastAsia" w:asciiTheme="minorEastAsia" w:hAnsiTheme="minorEastAsia" w:eastAsiaTheme="minorEastAsia"/>
          <w:b w:val="0"/>
          <w:bCs w:val="0"/>
          <w:color w:val="auto"/>
          <w:sz w:val="21"/>
          <w:szCs w:val="21"/>
          <w:highlight w:val="none"/>
          <w:u w:val="none"/>
        </w:rPr>
        <w:t>按有关法律、法规、规章属于报价无效的。</w:t>
      </w:r>
    </w:p>
    <w:p>
      <w:pPr>
        <w:pStyle w:val="10"/>
        <w:numPr>
          <w:ilvl w:val="0"/>
          <w:numId w:val="9"/>
        </w:numPr>
        <w:shd w:val="clear" w:color="auto" w:fill="FFFFFF"/>
        <w:spacing w:before="0" w:beforeAutospacing="0" w:after="0" w:afterAutospacing="0" w:line="360" w:lineRule="auto"/>
        <w:jc w:val="both"/>
        <w:rPr>
          <w:rFonts w:asciiTheme="minorEastAsia" w:hAnsiTheme="minorEastAsia" w:eastAsiaTheme="minorEastAsia"/>
          <w:color w:val="auto"/>
          <w:sz w:val="21"/>
          <w:szCs w:val="21"/>
          <w:highlight w:val="none"/>
        </w:rPr>
      </w:pPr>
      <w:r>
        <w:rPr>
          <w:rFonts w:hint="eastAsia"/>
          <w:b/>
          <w:color w:val="auto"/>
          <w:sz w:val="21"/>
          <w:szCs w:val="21"/>
          <w:highlight w:val="none"/>
        </w:rPr>
        <w:t>有下列情形之一的，视为串通竞价，其报价无效：</w:t>
      </w:r>
    </w:p>
    <w:p>
      <w:pPr>
        <w:pStyle w:val="28"/>
        <w:widowControl/>
        <w:numPr>
          <w:ilvl w:val="2"/>
          <w:numId w:val="10"/>
        </w:numPr>
        <w:tabs>
          <w:tab w:val="left" w:pos="1134"/>
        </w:tabs>
        <w:spacing w:line="360" w:lineRule="auto"/>
        <w:ind w:firstLineChars="0"/>
        <w:rPr>
          <w:rFonts w:ascii="宋体" w:hAnsi="宋体"/>
          <w:color w:val="auto"/>
          <w:szCs w:val="21"/>
          <w:highlight w:val="none"/>
        </w:rPr>
      </w:pPr>
      <w:r>
        <w:rPr>
          <w:rFonts w:hint="eastAsia" w:ascii="宋体" w:hAnsi="宋体"/>
          <w:color w:val="auto"/>
          <w:szCs w:val="21"/>
          <w:highlight w:val="none"/>
        </w:rPr>
        <w:t>存在单位负责人为同一人或存在控股、管理关系的不同单位参与同一竞价项目；</w:t>
      </w:r>
    </w:p>
    <w:p>
      <w:pPr>
        <w:pStyle w:val="28"/>
        <w:widowControl/>
        <w:numPr>
          <w:ilvl w:val="2"/>
          <w:numId w:val="10"/>
        </w:numPr>
        <w:tabs>
          <w:tab w:val="left" w:pos="1134"/>
        </w:tabs>
        <w:spacing w:line="360" w:lineRule="auto"/>
        <w:ind w:firstLineChars="0"/>
        <w:rPr>
          <w:rFonts w:ascii="宋体" w:hAnsi="宋体"/>
          <w:color w:val="auto"/>
          <w:szCs w:val="21"/>
          <w:highlight w:val="none"/>
        </w:rPr>
      </w:pPr>
      <w:r>
        <w:rPr>
          <w:rFonts w:hint="eastAsia" w:ascii="宋体" w:hAnsi="宋体"/>
          <w:color w:val="auto"/>
          <w:szCs w:val="21"/>
          <w:highlight w:val="none"/>
        </w:rPr>
        <w:t>不同供应商的响应文件由同一单位或者个人编制；</w:t>
      </w:r>
    </w:p>
    <w:p>
      <w:pPr>
        <w:pStyle w:val="28"/>
        <w:widowControl/>
        <w:numPr>
          <w:ilvl w:val="2"/>
          <w:numId w:val="10"/>
        </w:numPr>
        <w:tabs>
          <w:tab w:val="left" w:pos="1134"/>
        </w:tabs>
        <w:spacing w:line="360" w:lineRule="auto"/>
        <w:ind w:firstLineChars="0"/>
        <w:rPr>
          <w:rFonts w:ascii="宋体" w:hAnsi="宋体"/>
          <w:color w:val="auto"/>
          <w:szCs w:val="21"/>
          <w:highlight w:val="none"/>
        </w:rPr>
      </w:pPr>
      <w:r>
        <w:rPr>
          <w:rFonts w:hint="eastAsia" w:ascii="宋体" w:hAnsi="宋体"/>
          <w:color w:val="auto"/>
          <w:szCs w:val="21"/>
          <w:highlight w:val="none"/>
        </w:rPr>
        <w:t>不同供应商委托同一单位或者个人办理竞价事宜；</w:t>
      </w:r>
    </w:p>
    <w:p>
      <w:pPr>
        <w:pStyle w:val="28"/>
        <w:widowControl/>
        <w:numPr>
          <w:ilvl w:val="2"/>
          <w:numId w:val="10"/>
        </w:numPr>
        <w:tabs>
          <w:tab w:val="left" w:pos="1134"/>
        </w:tabs>
        <w:spacing w:line="360" w:lineRule="auto"/>
        <w:ind w:firstLineChars="0"/>
        <w:rPr>
          <w:rFonts w:ascii="宋体" w:hAnsi="宋体"/>
          <w:b/>
          <w:color w:val="auto"/>
          <w:szCs w:val="21"/>
          <w:highlight w:val="none"/>
          <w:u w:val="double"/>
        </w:rPr>
      </w:pPr>
      <w:r>
        <w:rPr>
          <w:rFonts w:hint="eastAsia" w:ascii="宋体" w:hAnsi="宋体"/>
          <w:b/>
          <w:color w:val="auto"/>
          <w:szCs w:val="21"/>
          <w:highlight w:val="none"/>
          <w:u w:val="double"/>
        </w:rPr>
        <w:t>不同供应商使用同一IP地址参与竞价；</w:t>
      </w:r>
    </w:p>
    <w:p>
      <w:pPr>
        <w:pStyle w:val="28"/>
        <w:widowControl/>
        <w:numPr>
          <w:ilvl w:val="2"/>
          <w:numId w:val="10"/>
        </w:numPr>
        <w:tabs>
          <w:tab w:val="left" w:pos="1134"/>
        </w:tabs>
        <w:spacing w:line="360" w:lineRule="auto"/>
        <w:ind w:firstLineChars="0"/>
        <w:rPr>
          <w:rFonts w:ascii="宋体" w:hAnsi="宋体"/>
          <w:color w:val="auto"/>
          <w:szCs w:val="21"/>
          <w:highlight w:val="none"/>
        </w:rPr>
      </w:pPr>
      <w:r>
        <w:rPr>
          <w:rFonts w:hint="eastAsia" w:ascii="宋体" w:hAnsi="宋体"/>
          <w:color w:val="auto"/>
          <w:szCs w:val="21"/>
          <w:highlight w:val="none"/>
        </w:rPr>
        <w:t>不同供应商的响应文件载明的项目管理成员或者联系人员为同一人；</w:t>
      </w:r>
    </w:p>
    <w:p>
      <w:pPr>
        <w:pStyle w:val="28"/>
        <w:widowControl/>
        <w:numPr>
          <w:ilvl w:val="2"/>
          <w:numId w:val="10"/>
        </w:numPr>
        <w:tabs>
          <w:tab w:val="left" w:pos="1134"/>
        </w:tabs>
        <w:spacing w:line="360" w:lineRule="auto"/>
        <w:ind w:firstLineChars="0"/>
        <w:rPr>
          <w:rFonts w:ascii="宋体" w:hAnsi="宋体"/>
          <w:color w:val="auto"/>
          <w:szCs w:val="21"/>
          <w:highlight w:val="none"/>
        </w:rPr>
      </w:pPr>
      <w:r>
        <w:rPr>
          <w:rFonts w:hint="eastAsia" w:ascii="宋体" w:hAnsi="宋体"/>
          <w:color w:val="auto"/>
          <w:szCs w:val="21"/>
          <w:highlight w:val="none"/>
        </w:rPr>
        <w:t>不同供应商的响应文件异常一致或者报价呈规律性差异；</w:t>
      </w:r>
    </w:p>
    <w:p>
      <w:pPr>
        <w:pStyle w:val="28"/>
        <w:widowControl/>
        <w:numPr>
          <w:ilvl w:val="2"/>
          <w:numId w:val="10"/>
        </w:numPr>
        <w:tabs>
          <w:tab w:val="left" w:pos="1134"/>
        </w:tabs>
        <w:spacing w:line="360" w:lineRule="auto"/>
        <w:ind w:firstLineChars="0"/>
        <w:rPr>
          <w:rFonts w:ascii="宋体" w:hAnsi="宋体"/>
          <w:color w:val="auto"/>
          <w:szCs w:val="21"/>
          <w:highlight w:val="none"/>
        </w:rPr>
      </w:pPr>
      <w:r>
        <w:rPr>
          <w:rFonts w:hint="eastAsia" w:ascii="宋体" w:hAnsi="宋体"/>
          <w:color w:val="auto"/>
          <w:szCs w:val="21"/>
          <w:highlight w:val="none"/>
        </w:rPr>
        <w:t>不同供应商的响应文件相互混淆；</w:t>
      </w:r>
    </w:p>
    <w:p>
      <w:pPr>
        <w:pStyle w:val="28"/>
        <w:widowControl/>
        <w:numPr>
          <w:ilvl w:val="2"/>
          <w:numId w:val="10"/>
        </w:numPr>
        <w:tabs>
          <w:tab w:val="left" w:pos="1134"/>
        </w:tabs>
        <w:spacing w:line="360" w:lineRule="auto"/>
        <w:ind w:firstLineChars="0"/>
        <w:rPr>
          <w:rFonts w:ascii="宋体" w:hAnsi="宋体"/>
          <w:color w:val="auto"/>
          <w:szCs w:val="21"/>
          <w:highlight w:val="none"/>
        </w:rPr>
      </w:pPr>
      <w:r>
        <w:rPr>
          <w:rFonts w:hint="eastAsia" w:ascii="宋体" w:hAnsi="宋体"/>
          <w:color w:val="auto"/>
          <w:szCs w:val="21"/>
          <w:highlight w:val="none"/>
        </w:rPr>
        <w:t>不同供应商的平台使用费从同一单位或者个人的账户转出；</w:t>
      </w:r>
    </w:p>
    <w:p>
      <w:pPr>
        <w:pStyle w:val="28"/>
        <w:numPr>
          <w:ilvl w:val="0"/>
          <w:numId w:val="3"/>
        </w:numPr>
        <w:spacing w:line="360" w:lineRule="auto"/>
        <w:ind w:left="420" w:firstLineChars="0"/>
        <w:rPr>
          <w:rFonts w:asciiTheme="minorEastAsia" w:hAnsiTheme="minorEastAsia"/>
          <w:color w:val="auto"/>
          <w:szCs w:val="21"/>
          <w:highlight w:val="none"/>
        </w:rPr>
      </w:pPr>
      <w:r>
        <w:rPr>
          <w:rFonts w:hint="eastAsia" w:asciiTheme="minorEastAsia" w:hAnsiTheme="minorEastAsia"/>
          <w:b/>
          <w:color w:val="auto"/>
          <w:szCs w:val="21"/>
          <w:highlight w:val="none"/>
        </w:rPr>
        <w:t>竞价活动失败</w:t>
      </w:r>
    </w:p>
    <w:p>
      <w:pPr>
        <w:pStyle w:val="28"/>
        <w:numPr>
          <w:ilvl w:val="0"/>
          <w:numId w:val="11"/>
        </w:numPr>
        <w:spacing w:line="360" w:lineRule="auto"/>
        <w:ind w:left="424" w:leftChars="200" w:firstLineChars="0"/>
        <w:rPr>
          <w:rFonts w:asciiTheme="minorEastAsia" w:hAnsiTheme="minorEastAsia"/>
          <w:color w:val="auto"/>
          <w:highlight w:val="none"/>
        </w:rPr>
      </w:pPr>
      <w:r>
        <w:rPr>
          <w:rFonts w:hint="eastAsia" w:asciiTheme="minorEastAsia" w:hAnsiTheme="minorEastAsia"/>
          <w:color w:val="auto"/>
          <w:szCs w:val="21"/>
          <w:highlight w:val="none"/>
        </w:rPr>
        <w:t>出现下列情况的，本次竞价活动失败：</w:t>
      </w:r>
    </w:p>
    <w:p>
      <w:pPr>
        <w:pStyle w:val="28"/>
        <w:numPr>
          <w:ilvl w:val="0"/>
          <w:numId w:val="12"/>
        </w:numPr>
        <w:tabs>
          <w:tab w:val="left" w:pos="1418"/>
        </w:tabs>
        <w:spacing w:line="360" w:lineRule="auto"/>
        <w:ind w:left="1425" w:leftChars="405" w:hanging="567" w:firstLineChars="0"/>
        <w:rPr>
          <w:rFonts w:asciiTheme="minorEastAsia" w:hAnsiTheme="minorEastAsia"/>
          <w:color w:val="auto"/>
          <w:highlight w:val="none"/>
        </w:rPr>
      </w:pPr>
      <w:r>
        <w:rPr>
          <w:rFonts w:hint="eastAsia" w:asciiTheme="minorEastAsia" w:hAnsiTheme="minorEastAsia"/>
          <w:color w:val="auto"/>
          <w:highlight w:val="none"/>
        </w:rPr>
        <w:t>有效报名供应商不足3家；</w:t>
      </w:r>
    </w:p>
    <w:p>
      <w:pPr>
        <w:pStyle w:val="28"/>
        <w:numPr>
          <w:ilvl w:val="0"/>
          <w:numId w:val="12"/>
        </w:numPr>
        <w:tabs>
          <w:tab w:val="left" w:pos="1418"/>
        </w:tabs>
        <w:spacing w:line="360" w:lineRule="auto"/>
        <w:ind w:left="1425" w:leftChars="405" w:hanging="567" w:firstLineChars="0"/>
        <w:rPr>
          <w:rFonts w:asciiTheme="minorEastAsia" w:hAnsiTheme="minorEastAsia"/>
          <w:color w:val="auto"/>
          <w:szCs w:val="21"/>
          <w:highlight w:val="none"/>
        </w:rPr>
      </w:pPr>
      <w:r>
        <w:rPr>
          <w:rFonts w:hint="eastAsia" w:asciiTheme="minorEastAsia" w:hAnsiTheme="minorEastAsia"/>
          <w:color w:val="auto"/>
          <w:highlight w:val="none"/>
        </w:rPr>
        <w:t>有效报价供应商不足3家。</w:t>
      </w:r>
    </w:p>
    <w:p>
      <w:pPr>
        <w:pStyle w:val="28"/>
        <w:numPr>
          <w:ilvl w:val="0"/>
          <w:numId w:val="11"/>
        </w:numPr>
        <w:spacing w:line="360" w:lineRule="auto"/>
        <w:ind w:left="424" w:leftChars="200" w:firstLineChars="0"/>
        <w:rPr>
          <w:rFonts w:asciiTheme="minorEastAsia" w:hAnsiTheme="minorEastAsia"/>
          <w:color w:val="auto"/>
          <w:szCs w:val="21"/>
          <w:highlight w:val="none"/>
        </w:rPr>
      </w:pPr>
      <w:r>
        <w:rPr>
          <w:rFonts w:ascii="宋体" w:hAnsi="宋体"/>
          <w:color w:val="auto"/>
          <w:szCs w:val="21"/>
          <w:highlight w:val="none"/>
        </w:rPr>
        <w:t>出现影响采购公正的违法、违规行为的</w:t>
      </w:r>
      <w:r>
        <w:rPr>
          <w:rFonts w:hint="eastAsia" w:ascii="宋体" w:hAnsi="宋体"/>
          <w:color w:val="auto"/>
          <w:szCs w:val="21"/>
          <w:highlight w:val="none"/>
        </w:rPr>
        <w:t>；</w:t>
      </w:r>
    </w:p>
    <w:p>
      <w:pPr>
        <w:pStyle w:val="28"/>
        <w:numPr>
          <w:ilvl w:val="0"/>
          <w:numId w:val="11"/>
        </w:numPr>
        <w:spacing w:line="360" w:lineRule="auto"/>
        <w:ind w:left="424" w:leftChars="200" w:firstLineChars="0"/>
        <w:rPr>
          <w:rFonts w:asciiTheme="minorEastAsia" w:hAnsiTheme="minorEastAsia"/>
          <w:color w:val="auto"/>
          <w:szCs w:val="21"/>
          <w:highlight w:val="none"/>
        </w:rPr>
      </w:pPr>
      <w:r>
        <w:rPr>
          <w:rFonts w:ascii="宋体" w:hAnsi="宋体"/>
          <w:color w:val="auto"/>
          <w:szCs w:val="21"/>
          <w:highlight w:val="none"/>
        </w:rPr>
        <w:t>因重大变故，采购任务取消的</w:t>
      </w:r>
      <w:r>
        <w:rPr>
          <w:rFonts w:hint="eastAsia" w:ascii="宋体" w:hAnsi="宋体"/>
          <w:color w:val="auto"/>
          <w:szCs w:val="21"/>
          <w:highlight w:val="none"/>
        </w:rPr>
        <w:t>；</w:t>
      </w:r>
    </w:p>
    <w:p>
      <w:pPr>
        <w:pStyle w:val="28"/>
        <w:numPr>
          <w:ilvl w:val="0"/>
          <w:numId w:val="3"/>
        </w:numPr>
        <w:spacing w:line="360" w:lineRule="auto"/>
        <w:ind w:left="420" w:firstLineChars="0"/>
        <w:rPr>
          <w:rFonts w:asciiTheme="minorEastAsia" w:hAnsiTheme="minorEastAsia"/>
          <w:b/>
          <w:color w:val="auto"/>
          <w:szCs w:val="21"/>
          <w:highlight w:val="none"/>
        </w:rPr>
      </w:pPr>
      <w:r>
        <w:rPr>
          <w:rFonts w:hint="eastAsia" w:asciiTheme="minorEastAsia" w:hAnsiTheme="minorEastAsia"/>
          <w:b/>
          <w:color w:val="auto"/>
          <w:szCs w:val="21"/>
          <w:highlight w:val="none"/>
        </w:rPr>
        <w:t>使用费</w:t>
      </w:r>
    </w:p>
    <w:p>
      <w:pPr>
        <w:pStyle w:val="28"/>
        <w:numPr>
          <w:ilvl w:val="0"/>
          <w:numId w:val="13"/>
        </w:numPr>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成交供应商须向平台服务商</w:t>
      </w:r>
      <w:r>
        <w:rPr>
          <w:rFonts w:hint="eastAsia"/>
          <w:color w:val="auto"/>
          <w:highlight w:val="none"/>
        </w:rPr>
        <w:t>云采链线上采购一体化平台</w:t>
      </w:r>
      <w:r>
        <w:rPr>
          <w:rFonts w:hint="eastAsia" w:asciiTheme="minorEastAsia" w:hAnsiTheme="minorEastAsia"/>
          <w:color w:val="auto"/>
          <w:highlight w:val="none"/>
        </w:rPr>
        <w:t>缴纳平台使用费，金额为</w:t>
      </w:r>
      <w:r>
        <w:rPr>
          <w:rFonts w:hint="eastAsia" w:asciiTheme="minorEastAsia" w:hAnsiTheme="minorEastAsia"/>
          <w:color w:val="auto"/>
          <w:highlight w:val="none"/>
          <w:lang w:val="en-US" w:eastAsia="zh-CN"/>
        </w:rPr>
        <w:t>成交</w:t>
      </w:r>
      <w:r>
        <w:rPr>
          <w:rFonts w:hint="eastAsia" w:asciiTheme="minorEastAsia" w:hAnsiTheme="minorEastAsia"/>
          <w:color w:val="auto"/>
          <w:highlight w:val="none"/>
        </w:rPr>
        <w:t>金额的1.5%</w:t>
      </w:r>
      <w:r>
        <w:rPr>
          <w:rFonts w:hint="eastAsia" w:asciiTheme="minorEastAsia" w:hAnsiTheme="minorEastAsia"/>
          <w:b/>
          <w:color w:val="auto"/>
          <w:highlight w:val="none"/>
        </w:rPr>
        <w:t>（小数点后面四舍五入取整数）</w:t>
      </w:r>
      <w:r>
        <w:rPr>
          <w:rFonts w:hint="eastAsia" w:asciiTheme="minorEastAsia" w:hAnsiTheme="minorEastAsia"/>
          <w:color w:val="auto"/>
          <w:highlight w:val="none"/>
        </w:rPr>
        <w:t>。</w:t>
      </w:r>
    </w:p>
    <w:p>
      <w:pPr>
        <w:pStyle w:val="28"/>
        <w:numPr>
          <w:ilvl w:val="0"/>
          <w:numId w:val="13"/>
        </w:numPr>
        <w:spacing w:line="360" w:lineRule="auto"/>
        <w:ind w:firstLineChars="0"/>
        <w:rPr>
          <w:rFonts w:asciiTheme="minorEastAsia" w:hAnsiTheme="minorEastAsia"/>
          <w:color w:val="auto"/>
          <w:highlight w:val="none"/>
        </w:rPr>
      </w:pPr>
      <w:r>
        <w:rPr>
          <w:rFonts w:hint="eastAsia" w:asciiTheme="minorEastAsia" w:hAnsiTheme="minorEastAsia"/>
          <w:color w:val="auto"/>
          <w:highlight w:val="none"/>
        </w:rPr>
        <w:t>成交供应商无正当理由放弃成交资格的必须按竞价公告等相关规定缴纳相应的平台使用费；</w:t>
      </w:r>
    </w:p>
    <w:p>
      <w:pPr>
        <w:pStyle w:val="28"/>
        <w:numPr>
          <w:ilvl w:val="0"/>
          <w:numId w:val="13"/>
        </w:numPr>
        <w:spacing w:line="360" w:lineRule="auto"/>
        <w:ind w:firstLineChars="0"/>
        <w:rPr>
          <w:rFonts w:asciiTheme="minorEastAsia" w:hAnsiTheme="minorEastAsia"/>
          <w:color w:val="auto"/>
          <w:highlight w:val="none"/>
        </w:rPr>
      </w:pPr>
      <w:r>
        <w:rPr>
          <w:rFonts w:hint="eastAsia" w:asciiTheme="minorEastAsia" w:hAnsiTheme="minorEastAsia"/>
          <w:color w:val="auto"/>
          <w:szCs w:val="21"/>
          <w:highlight w:val="none"/>
        </w:rPr>
        <w:t>如确实因不可抗力放弃成交资格的，应在不可抗力发生后三个工作日内予以通知采购代理机构并提供相关的证明；如逾期，采购代理机构不予退还平台使用费。</w:t>
      </w:r>
    </w:p>
    <w:p>
      <w:pPr>
        <w:pStyle w:val="28"/>
        <w:widowControl/>
        <w:numPr>
          <w:ilvl w:val="0"/>
          <w:numId w:val="3"/>
        </w:numPr>
        <w:spacing w:line="360" w:lineRule="auto"/>
        <w:ind w:left="420" w:firstLineChars="0"/>
        <w:rPr>
          <w:rFonts w:asciiTheme="minorEastAsia" w:hAnsiTheme="minorEastAsia"/>
          <w:b/>
          <w:color w:val="auto"/>
          <w:highlight w:val="none"/>
        </w:rPr>
      </w:pPr>
      <w:r>
        <w:rPr>
          <w:rFonts w:hint="eastAsia" w:asciiTheme="minorEastAsia" w:hAnsiTheme="minorEastAsia"/>
          <w:b/>
          <w:color w:val="auto"/>
          <w:highlight w:val="none"/>
        </w:rPr>
        <w:t>联系方式</w:t>
      </w:r>
    </w:p>
    <w:p>
      <w:pPr>
        <w:adjustRightInd w:val="0"/>
        <w:snapToGrid w:val="0"/>
        <w:spacing w:line="360" w:lineRule="auto"/>
        <w:ind w:firstLine="424" w:firstLineChars="200"/>
        <w:rPr>
          <w:rFonts w:ascii="宋体" w:hAnsi="宋体" w:eastAsia="宋体"/>
          <w:color w:val="auto"/>
          <w:szCs w:val="21"/>
          <w:highlight w:val="none"/>
        </w:rPr>
      </w:pPr>
      <w:r>
        <w:rPr>
          <w:color w:val="auto"/>
          <w:highlight w:val="none"/>
        </w:rPr>
        <w:t>扫码关注微信公众号“云采链互联服务平台”，即可在线咨询相关事项</w:t>
      </w:r>
      <w:r>
        <w:rPr>
          <w:rFonts w:hint="eastAsia" w:asciiTheme="minorEastAsia" w:hAnsiTheme="minorEastAsia"/>
          <w:color w:val="auto"/>
          <w:highlight w:val="none"/>
        </w:rPr>
        <w:t>。</w:t>
      </w:r>
    </w:p>
    <w:p>
      <w:pPr>
        <w:jc w:val="center"/>
        <w:rPr>
          <w:color w:val="auto"/>
          <w:highlight w:val="none"/>
        </w:rPr>
      </w:pPr>
      <w:r>
        <w:rPr>
          <w:rFonts w:hint="eastAsia"/>
          <w:color w:val="auto"/>
          <w:highlight w:val="none"/>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color w:val="auto"/>
          <w:highlight w:val="none"/>
        </w:rPr>
      </w:pPr>
      <w:r>
        <w:rPr>
          <w:color w:val="auto"/>
          <w:highlight w:val="none"/>
        </w:rPr>
        <w:br w:type="page"/>
      </w:r>
    </w:p>
    <w:p>
      <w:pPr>
        <w:adjustRightInd w:val="0"/>
        <w:snapToGrid w:val="0"/>
        <w:spacing w:line="360" w:lineRule="auto"/>
        <w:jc w:val="center"/>
        <w:outlineLvl w:val="0"/>
        <w:rPr>
          <w:rFonts w:ascii="宋体" w:hAnsi="宋体" w:eastAsia="宋体"/>
          <w:color w:val="auto"/>
          <w:sz w:val="32"/>
          <w:szCs w:val="32"/>
          <w:highlight w:val="none"/>
        </w:rPr>
      </w:pPr>
      <w:bookmarkStart w:id="0" w:name="_Toc512613206"/>
      <w:bookmarkStart w:id="1" w:name="_Toc502845064"/>
      <w:r>
        <w:rPr>
          <w:rFonts w:hint="eastAsia" w:ascii="宋体" w:hAnsi="宋体" w:eastAsia="宋体"/>
          <w:b/>
          <w:bCs/>
          <w:color w:val="auto"/>
          <w:sz w:val="32"/>
          <w:szCs w:val="32"/>
          <w:highlight w:val="none"/>
        </w:rPr>
        <w:t>第二章  用户需求书</w:t>
      </w:r>
      <w:bookmarkEnd w:id="0"/>
      <w:bookmarkEnd w:id="1"/>
    </w:p>
    <w:p>
      <w:pPr>
        <w:adjustRightInd w:val="0"/>
        <w:snapToGrid w:val="0"/>
        <w:spacing w:line="360" w:lineRule="auto"/>
        <w:ind w:left="517" w:hanging="518" w:hangingChars="245"/>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tabs>
          <w:tab w:val="left" w:pos="420"/>
        </w:tabs>
        <w:adjustRightInd w:val="0"/>
        <w:snapToGrid w:val="0"/>
        <w:spacing w:line="360" w:lineRule="auto"/>
        <w:rPr>
          <w:rFonts w:ascii="宋体" w:hAnsi="宋体" w:eastAsia="宋体"/>
          <w:b/>
          <w:bCs/>
          <w:color w:val="auto"/>
          <w:szCs w:val="21"/>
          <w:highlight w:val="none"/>
        </w:rPr>
      </w:pPr>
      <w:r>
        <w:rPr>
          <w:rFonts w:hint="eastAsia" w:ascii="宋体" w:hAnsi="宋体" w:eastAsia="宋体"/>
          <w:b/>
          <w:bCs/>
          <w:color w:val="auto"/>
          <w:szCs w:val="21"/>
          <w:highlight w:val="none"/>
        </w:rPr>
        <w:t xml:space="preserve">响应供应商须对本项目进行整体响应，任何只对其中一部分进行的响应都被视为无效响应。 </w:t>
      </w:r>
    </w:p>
    <w:p>
      <w:pPr>
        <w:numPr>
          <w:ilvl w:val="0"/>
          <w:numId w:val="14"/>
        </w:numPr>
        <w:tabs>
          <w:tab w:val="left" w:pos="142"/>
          <w:tab w:val="left" w:pos="220"/>
          <w:tab w:val="left" w:pos="630"/>
        </w:tabs>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项目一览表</w:t>
      </w:r>
    </w:p>
    <w:tbl>
      <w:tblPr>
        <w:tblStyle w:val="14"/>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861"/>
        <w:gridCol w:w="268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34" w:type="dxa"/>
            <w:shd w:val="clear" w:color="auto" w:fill="D9D9D9"/>
            <w:vAlign w:val="center"/>
          </w:tcPr>
          <w:p>
            <w:pPr>
              <w:spacing w:line="24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采购内容</w:t>
            </w:r>
          </w:p>
        </w:tc>
        <w:tc>
          <w:tcPr>
            <w:tcW w:w="861" w:type="dxa"/>
            <w:shd w:val="clear" w:color="auto" w:fill="D9D9D9"/>
            <w:vAlign w:val="center"/>
          </w:tcPr>
          <w:p>
            <w:pPr>
              <w:spacing w:line="24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2681" w:type="dxa"/>
            <w:shd w:val="clear" w:color="auto" w:fill="D9D9D9"/>
            <w:vAlign w:val="center"/>
          </w:tcPr>
          <w:p>
            <w:pPr>
              <w:jc w:val="center"/>
              <w:textAlignment w:val="baseline"/>
              <w:rPr>
                <w:rFonts w:hint="eastAsia" w:ascii="宋体" w:hAnsi="宋体" w:eastAsia="宋体" w:cs="宋体"/>
                <w:b/>
                <w:color w:val="auto"/>
                <w:sz w:val="21"/>
                <w:szCs w:val="21"/>
                <w:highlight w:val="none"/>
              </w:rPr>
            </w:pPr>
            <w:r>
              <w:rPr>
                <w:rFonts w:hint="eastAsia" w:ascii="宋体" w:hAnsi="宋体" w:eastAsia="宋体"/>
                <w:b/>
                <w:color w:val="auto"/>
                <w:szCs w:val="21"/>
                <w:highlight w:val="none"/>
              </w:rPr>
              <w:t>服务期</w:t>
            </w:r>
          </w:p>
        </w:tc>
        <w:tc>
          <w:tcPr>
            <w:tcW w:w="2096" w:type="dxa"/>
            <w:shd w:val="clear" w:color="auto" w:fill="D9D9D9"/>
            <w:vAlign w:val="center"/>
          </w:tcPr>
          <w:p>
            <w:pPr>
              <w:jc w:val="center"/>
              <w:textAlignment w:val="baseline"/>
              <w:rPr>
                <w:rFonts w:hint="eastAsia" w:ascii="宋体" w:hAnsi="宋体" w:eastAsia="宋体" w:cs="宋体"/>
                <w:b/>
                <w:color w:val="auto"/>
                <w:sz w:val="21"/>
                <w:szCs w:val="21"/>
                <w:highlight w:val="none"/>
              </w:rPr>
            </w:pPr>
            <w:r>
              <w:rPr>
                <w:rFonts w:hint="eastAsia" w:ascii="宋体" w:hAnsi="宋体" w:eastAsia="宋体"/>
                <w:b/>
                <w:bCs/>
                <w:color w:val="auto"/>
                <w:szCs w:val="21"/>
                <w:highlight w:val="none"/>
              </w:rPr>
              <w:t>总预算金额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34" w:type="dxa"/>
            <w:vAlign w:val="center"/>
          </w:tcPr>
          <w:p>
            <w:pPr>
              <w:spacing w:line="240" w:lineRule="auto"/>
              <w:jc w:val="center"/>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车间垃圾清运，车卫生间疏通、化粪池清理服务</w:t>
            </w:r>
          </w:p>
        </w:tc>
        <w:tc>
          <w:tcPr>
            <w:tcW w:w="861" w:type="dxa"/>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bCs/>
                <w:color w:val="auto"/>
                <w:highlight w:val="none"/>
                <w:lang w:val="en-US" w:eastAsia="zh-CN"/>
              </w:rPr>
              <w:t>1项</w:t>
            </w:r>
          </w:p>
        </w:tc>
        <w:tc>
          <w:tcPr>
            <w:tcW w:w="2681" w:type="dxa"/>
            <w:vAlign w:val="center"/>
          </w:tcPr>
          <w:p>
            <w:pPr>
              <w:pStyle w:val="30"/>
              <w:spacing w:line="240" w:lineRule="auto"/>
              <w:ind w:hanging="67" w:firstLineChars="0"/>
              <w:rPr>
                <w:rFonts w:hint="eastAsia" w:ascii="宋体" w:hAnsi="宋体" w:eastAsia="宋体" w:cs="宋体"/>
                <w:color w:val="auto"/>
                <w:spacing w:val="0"/>
                <w:kern w:val="2"/>
                <w:sz w:val="21"/>
                <w:szCs w:val="21"/>
                <w:highlight w:val="none"/>
                <w:lang w:val="en-US" w:eastAsia="zh-CN"/>
              </w:rPr>
            </w:pPr>
            <w:r>
              <w:rPr>
                <w:rFonts w:hint="eastAsia" w:ascii="宋体" w:hAnsi="宋体"/>
                <w:color w:val="auto"/>
                <w:spacing w:val="0"/>
                <w:kern w:val="2"/>
                <w:sz w:val="21"/>
                <w:szCs w:val="21"/>
                <w:highlight w:val="none"/>
              </w:rPr>
              <w:t>项目合同期为一年，自合同签订之日起</w:t>
            </w:r>
          </w:p>
        </w:tc>
        <w:tc>
          <w:tcPr>
            <w:tcW w:w="2096" w:type="dxa"/>
            <w:vAlign w:val="center"/>
          </w:tcPr>
          <w:p>
            <w:pPr>
              <w:pStyle w:val="30"/>
              <w:spacing w:line="240" w:lineRule="auto"/>
              <w:ind w:firstLine="120" w:firstLineChars="0"/>
              <w:rPr>
                <w:rFonts w:hint="eastAsia" w:ascii="宋体" w:hAnsi="宋体" w:eastAsia="宋体" w:cs="宋体"/>
                <w:color w:val="auto"/>
                <w:spacing w:val="0"/>
                <w:kern w:val="2"/>
                <w:sz w:val="21"/>
                <w:szCs w:val="21"/>
                <w:highlight w:val="none"/>
              </w:rPr>
            </w:pPr>
            <w:r>
              <w:rPr>
                <w:rFonts w:hint="eastAsia" w:ascii="宋体" w:hAnsi="宋体"/>
                <w:color w:val="auto"/>
                <w:spacing w:val="0"/>
                <w:kern w:val="2"/>
                <w:sz w:val="21"/>
                <w:szCs w:val="21"/>
                <w:highlight w:val="none"/>
              </w:rPr>
              <w:t>人民币</w:t>
            </w:r>
            <w:r>
              <w:rPr>
                <w:rFonts w:hint="eastAsia" w:ascii="宋体" w:hAnsi="宋体"/>
                <w:color w:val="auto"/>
                <w:spacing w:val="0"/>
                <w:kern w:val="2"/>
                <w:sz w:val="21"/>
                <w:szCs w:val="21"/>
                <w:highlight w:val="none"/>
                <w:lang w:val="en-US" w:eastAsia="zh-CN"/>
              </w:rPr>
              <w:t>49000</w:t>
            </w:r>
            <w:r>
              <w:rPr>
                <w:rFonts w:hint="eastAsia" w:ascii="宋体" w:hAnsi="宋体"/>
                <w:color w:val="auto"/>
                <w:spacing w:val="0"/>
                <w:kern w:val="2"/>
                <w:sz w:val="21"/>
                <w:szCs w:val="21"/>
                <w:highlight w:val="none"/>
              </w:rPr>
              <w:t>.00元</w:t>
            </w:r>
          </w:p>
        </w:tc>
      </w:tr>
    </w:tbl>
    <w:p>
      <w:pPr>
        <w:numPr>
          <w:ilvl w:val="0"/>
          <w:numId w:val="14"/>
        </w:numPr>
        <w:tabs>
          <w:tab w:val="left" w:pos="142"/>
          <w:tab w:val="left" w:pos="220"/>
          <w:tab w:val="left" w:pos="630"/>
        </w:tabs>
        <w:snapToGrid w:val="0"/>
        <w:spacing w:line="360" w:lineRule="auto"/>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项目技术要求</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（一）采购项目内容</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本公司有6个车间；车间</w:t>
      </w:r>
      <w:r>
        <w:rPr>
          <w:rFonts w:hint="eastAsia" w:ascii="宋体" w:hAnsi="宋体" w:eastAsia="宋体" w:cs="宋体"/>
          <w:color w:val="auto"/>
          <w:szCs w:val="21"/>
          <w:highlight w:val="none"/>
        </w:rPr>
        <w:t>设立垃圾堆积点</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个，成交供应商免费提供500升塑料桶（塑料桶损坏由成交供应商免费更换）共约</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个，使用按照国家、省、市垃圾有关处理规定进行清运服务。</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2、本项目需提供狱内</w:t>
      </w:r>
      <w:r>
        <w:rPr>
          <w:rFonts w:hint="eastAsia" w:ascii="宋体" w:hAnsi="宋体" w:eastAsia="宋体" w:cs="宋体"/>
          <w:color w:val="auto"/>
          <w:szCs w:val="21"/>
          <w:highlight w:val="none"/>
          <w:lang w:val="en-US" w:eastAsia="zh-CN"/>
        </w:rPr>
        <w:t>各车间的生产物料垃圾及生活垃圾清运；</w:t>
      </w:r>
      <w:r>
        <w:rPr>
          <w:rFonts w:hint="eastAsia" w:ascii="宋体" w:hAnsi="宋体" w:eastAsia="宋体" w:cs="宋体"/>
          <w:color w:val="auto"/>
          <w:szCs w:val="21"/>
          <w:highlight w:val="none"/>
        </w:rPr>
        <w:t>化粪池、雨污管道和厕所疏通清理服务。</w:t>
      </w:r>
    </w:p>
    <w:p>
      <w:pPr>
        <w:spacing w:before="25" w:after="25" w:line="360" w:lineRule="auto"/>
        <w:jc w:val="left"/>
        <w:rPr>
          <w:rFonts w:hint="eastAsia" w:ascii="宋体" w:hAnsi="宋体" w:eastAsia="宋体" w:cs="宋体"/>
          <w:b/>
          <w:color w:val="auto"/>
          <w:spacing w:val="10"/>
          <w:kern w:val="0"/>
          <w:szCs w:val="21"/>
          <w:highlight w:val="none"/>
        </w:rPr>
      </w:pPr>
      <w:r>
        <w:rPr>
          <w:rFonts w:hint="eastAsia" w:ascii="宋体" w:hAnsi="宋体" w:eastAsia="宋体" w:cs="宋体"/>
          <w:b/>
          <w:color w:val="auto"/>
          <w:spacing w:val="10"/>
          <w:kern w:val="0"/>
          <w:szCs w:val="21"/>
          <w:highlight w:val="none"/>
        </w:rPr>
        <w:t>（二）项目地点：</w:t>
      </w:r>
      <w:r>
        <w:rPr>
          <w:rFonts w:hint="eastAsia" w:ascii="宋体" w:hAnsi="宋体" w:eastAsia="宋体" w:cs="宋体"/>
          <w:b/>
          <w:color w:val="auto"/>
          <w:spacing w:val="10"/>
          <w:kern w:val="0"/>
          <w:szCs w:val="21"/>
          <w:highlight w:val="none"/>
          <w:lang w:val="en-US" w:eastAsia="zh-CN"/>
        </w:rPr>
        <w:t>广州市花都区炭步镇布头大路1号</w:t>
      </w:r>
      <w:r>
        <w:rPr>
          <w:rFonts w:hint="eastAsia" w:ascii="宋体" w:hAnsi="宋体" w:eastAsia="宋体" w:cs="宋体"/>
          <w:b/>
          <w:color w:val="auto"/>
          <w:spacing w:val="10"/>
          <w:kern w:val="0"/>
          <w:szCs w:val="21"/>
          <w:highlight w:val="none"/>
        </w:rPr>
        <w:t>。</w:t>
      </w:r>
    </w:p>
    <w:p>
      <w:pPr>
        <w:spacing w:before="25" w:after="25" w:line="360" w:lineRule="auto"/>
        <w:jc w:val="left"/>
        <w:rPr>
          <w:rFonts w:hint="eastAsia" w:ascii="宋体" w:hAnsi="宋体" w:eastAsia="宋体" w:cs="宋体"/>
          <w:b/>
          <w:color w:val="auto"/>
          <w:spacing w:val="10"/>
          <w:kern w:val="0"/>
          <w:szCs w:val="21"/>
          <w:highlight w:val="none"/>
        </w:rPr>
      </w:pPr>
      <w:r>
        <w:rPr>
          <w:rFonts w:hint="eastAsia" w:ascii="宋体" w:hAnsi="宋体" w:eastAsia="宋体" w:cs="宋体"/>
          <w:b/>
          <w:color w:val="auto"/>
          <w:spacing w:val="10"/>
          <w:kern w:val="0"/>
          <w:szCs w:val="21"/>
          <w:highlight w:val="none"/>
        </w:rPr>
        <w:t>（三）采购项目要求</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1、采购人提供垃圾堆放点</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个，成交供应商至少提供</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个500升塑料桶。</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2、成交供应商每天在规定的时间内负责清运采购人</w:t>
      </w:r>
      <w:r>
        <w:rPr>
          <w:rFonts w:hint="eastAsia" w:ascii="宋体" w:hAnsi="宋体" w:eastAsia="宋体" w:cs="宋体"/>
          <w:color w:val="auto"/>
          <w:szCs w:val="21"/>
          <w:highlight w:val="none"/>
          <w:lang w:val="en-US" w:eastAsia="zh-CN"/>
        </w:rPr>
        <w:t>车间</w:t>
      </w:r>
      <w:r>
        <w:rPr>
          <w:rFonts w:hint="eastAsia" w:ascii="宋体" w:hAnsi="宋体" w:eastAsia="宋体" w:cs="宋体"/>
          <w:color w:val="auto"/>
          <w:szCs w:val="21"/>
          <w:highlight w:val="none"/>
        </w:rPr>
        <w:t>的垃圾（上午9:00,节假日照常进行,如有需要由采购人另行通知）。</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3、成交供应商必须在规定的时间内负责清运垃圾，直至把所有承包区域</w:t>
      </w:r>
      <w:r>
        <w:rPr>
          <w:rFonts w:hint="eastAsia" w:ascii="宋体" w:hAnsi="宋体" w:eastAsia="宋体" w:cs="宋体"/>
          <w:color w:val="auto"/>
          <w:szCs w:val="21"/>
          <w:highlight w:val="none"/>
          <w:lang w:val="en-US" w:eastAsia="zh-CN"/>
        </w:rPr>
        <w:t>车间的生产物料以及</w:t>
      </w:r>
      <w:r>
        <w:rPr>
          <w:rFonts w:hint="eastAsia" w:ascii="宋体" w:hAnsi="宋体" w:eastAsia="宋体" w:cs="宋体"/>
          <w:color w:val="auto"/>
          <w:szCs w:val="21"/>
          <w:highlight w:val="none"/>
        </w:rPr>
        <w:t>生活垃圾清运服务干净（含垃圾堆放点的地面清扫，确保垃圾堆放点清洁干净）。</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4、成交供应商现场清运过程中不得出现“满桶、漏桶、落渣、漏渣”等不符合</w:t>
      </w:r>
      <w:r>
        <w:rPr>
          <w:rFonts w:hint="eastAsia" w:ascii="宋体" w:hAnsi="宋体" w:eastAsia="宋体" w:cs="宋体"/>
          <w:color w:val="auto"/>
          <w:szCs w:val="21"/>
          <w:highlight w:val="none"/>
          <w:lang w:val="en-US" w:eastAsia="zh-CN"/>
        </w:rPr>
        <w:t>车间生产物料以及</w:t>
      </w:r>
      <w:r>
        <w:rPr>
          <w:rFonts w:hint="eastAsia" w:ascii="宋体" w:hAnsi="宋体" w:eastAsia="宋体" w:cs="宋体"/>
          <w:color w:val="auto"/>
          <w:szCs w:val="21"/>
          <w:highlight w:val="none"/>
        </w:rPr>
        <w:t>生活垃圾清运服务质量的现象。</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5、成交供应商要自觉接受</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有关部门的检查与监督。</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6、垃圾处理要严格按国家、省、市垃圾有关处理规定进行处理，严禁随意倾倒、抛撒、焚烧垃圾，成交供应商不按规定处理所产生的一切后果成交供应商负责。</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7、对</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指定区域的化粪池进行全面清理</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次/年，每</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个月全面施工1次（不含池底沉沙清理）。合同期内保证</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指定区域所有化粪池不出现堵塞（基建原因导致的堵塞除外）。</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8、如</w:t>
      </w:r>
      <w:r>
        <w:rPr>
          <w:rFonts w:hint="eastAsia" w:ascii="宋体" w:hAnsi="宋体" w:eastAsia="宋体" w:cs="宋体"/>
          <w:color w:val="auto"/>
          <w:szCs w:val="21"/>
          <w:highlight w:val="none"/>
          <w:lang w:val="en-US" w:eastAsia="zh-CN"/>
        </w:rPr>
        <w:t>采购人车间</w:t>
      </w:r>
      <w:r>
        <w:rPr>
          <w:rFonts w:hint="eastAsia" w:ascii="宋体" w:hAnsi="宋体" w:eastAsia="宋体" w:cs="宋体"/>
          <w:color w:val="auto"/>
          <w:szCs w:val="21"/>
          <w:highlight w:val="none"/>
        </w:rPr>
        <w:t>内有厕所堵塞，简单的堵塞（一般小型疏通机能疏通的）由成交供应商负责疏通，如需大型高压疏通车疏通的或是土建开挖和更换管道的，可根据现场堵塞情况另行收费。</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9、服务期内出现突发紧急堵塞情况，成交供应商需及时安排人员到达现场解决（化粪池堵塞12小时内响应，厕所堵塞12小时内响应，24小时内需到场处理）。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服务期内如因基建原因造成堵塞，成交供应商提供有偿服务（费用双方再另行协商）。</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11、采购方合同区域内沙井盖如有损坏，成交供应商负责免费更换（需土建开挖的除外）。</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成交供应商免费为采购方提供厕所疏通工具一套（一炮通一台，吸水机一台），以备紧急情况应急处理，并派专业师傅对疏通工具的使用免费培训，厕所疏通工具如需维修由成交供应商提供免费维修服务。 </w:t>
      </w:r>
    </w:p>
    <w:p>
      <w:pPr>
        <w:widowControl/>
        <w:spacing w:line="360" w:lineRule="auto"/>
        <w:ind w:firstLine="212" w:firstLineChars="1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（四）服务质量</w:t>
      </w:r>
    </w:p>
    <w:p>
      <w:pPr>
        <w:spacing w:line="360" w:lineRule="auto"/>
        <w:ind w:firstLine="424"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1、总体要求</w:t>
      </w:r>
    </w:p>
    <w:p>
      <w:pPr>
        <w:spacing w:line="360" w:lineRule="auto"/>
        <w:ind w:firstLine="318"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（1）清运要求: 垃圾运输车(含压缩车) 涂装标识合规，整体外观整洁，功能完善，性能可靠，做到”三无” 要求: 无垃圾外露、无残余物外挂、无污水滴漏；遵守交通规则，不得超速超载行驶，遵守填埋场管理规定，文明礼貌，要求每天对车辆进行清洗和车况检查, 保持车容车貌整洁干净。</w:t>
      </w:r>
    </w:p>
    <w:p>
      <w:pPr>
        <w:spacing w:line="360" w:lineRule="auto"/>
        <w:ind w:right="40" w:firstLine="318"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（2）人员要求: 驾驶员须有相应有效的准驾车型的驾驶证，操作人员经培训有相应的资格证，并有安全培训，具备相应的安全知识，作业时做好安全警示标志，防止发生意外，作业时穿着统一款式的工作服，保持衣冠整洁, 佩戴工号牌，有明显所属单位标志。按规定配戴劳保用品作业，使用文明礼貌用语, 能听会说普通话。</w:t>
      </w:r>
    </w:p>
    <w:p>
      <w:pPr>
        <w:spacing w:line="360" w:lineRule="auto"/>
        <w:ind w:firstLine="318"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（3）针对本项目制定完善可行的安全生产管理制度，并严格执行。</w:t>
      </w:r>
    </w:p>
    <w:p>
      <w:pPr>
        <w:spacing w:line="360" w:lineRule="auto"/>
        <w:ind w:firstLine="424"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2、安全要求</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总则：施工过程中无违章操作现象，无安全事故。做到但不限于以下各项的安全保证措施：</w:t>
      </w:r>
    </w:p>
    <w:p>
      <w:pPr>
        <w:spacing w:line="360" w:lineRule="auto"/>
        <w:ind w:firstLine="318"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（1）针对本项目制定完善可行的安全生产管理制度，并严格执行。</w:t>
      </w:r>
    </w:p>
    <w:p>
      <w:pPr>
        <w:spacing w:line="360" w:lineRule="auto"/>
        <w:ind w:firstLine="318"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（2）凡台风、暴雨期间均不得进行作业。</w:t>
      </w:r>
    </w:p>
    <w:p>
      <w:pPr>
        <w:spacing w:line="360" w:lineRule="auto"/>
        <w:ind w:left="318" w:left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（3）在高压线或高压电箱附近作业时，需注意安全，以防触电，如有需要时及时联系供电部门配</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w:t>
      </w:r>
    </w:p>
    <w:p>
      <w:pPr>
        <w:spacing w:line="360" w:lineRule="auto"/>
        <w:ind w:left="318" w:left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（4）成交供应商应遵守国家的有关法律、法规及当地政府的有关规定，合同期内，发生治安、交</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安全生产事故、城管等政府有关部门处罚、火灾等安全案件或违反社保政策及劳动纠纷等，出现人伤亡和车辆财物损失，均由成交供应商负全责，并负责支付由此产生的一切费用，不得以任何理由向采购人追偿。</w:t>
      </w:r>
    </w:p>
    <w:p>
      <w:pPr>
        <w:widowControl/>
        <w:spacing w:line="360" w:lineRule="auto"/>
        <w:ind w:firstLine="212" w:firstLineChars="1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（五）采购人的责任和义务</w:t>
      </w:r>
    </w:p>
    <w:p>
      <w:pPr>
        <w:widowControl/>
        <w:spacing w:line="360" w:lineRule="auto"/>
        <w:ind w:firstLine="42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1、向成交供应商提供</w:t>
      </w:r>
      <w:r>
        <w:rPr>
          <w:rFonts w:hint="eastAsia" w:ascii="宋体" w:hAnsi="宋体" w:eastAsia="宋体" w:cs="宋体"/>
          <w:color w:val="auto"/>
          <w:szCs w:val="21"/>
          <w:highlight w:val="none"/>
          <w:lang w:val="en-US" w:eastAsia="zh-CN"/>
        </w:rPr>
        <w:t>车间生产物料清理、</w:t>
      </w:r>
      <w:r>
        <w:rPr>
          <w:rFonts w:hint="eastAsia" w:ascii="宋体" w:hAnsi="宋体" w:eastAsia="宋体" w:cs="宋体"/>
          <w:color w:val="auto"/>
          <w:szCs w:val="21"/>
          <w:highlight w:val="none"/>
        </w:rPr>
        <w:t>生活垃圾清运</w:t>
      </w:r>
      <w:r>
        <w:rPr>
          <w:rFonts w:hint="eastAsia" w:ascii="宋体" w:hAnsi="宋体" w:eastAsia="宋体" w:cs="宋体"/>
          <w:bCs/>
          <w:color w:val="auto"/>
          <w:szCs w:val="21"/>
          <w:highlight w:val="none"/>
        </w:rPr>
        <w:t>及</w:t>
      </w:r>
      <w:r>
        <w:rPr>
          <w:rFonts w:hint="eastAsia" w:ascii="宋体" w:hAnsi="宋体" w:eastAsia="宋体" w:cs="宋体"/>
          <w:color w:val="auto"/>
          <w:szCs w:val="21"/>
          <w:highlight w:val="none"/>
          <w:lang w:val="en-US" w:eastAsia="zh-CN"/>
        </w:rPr>
        <w:t>卫</w:t>
      </w:r>
      <w:r>
        <w:rPr>
          <w:rFonts w:hint="eastAsia" w:ascii="宋体" w:hAnsi="宋体" w:eastAsia="宋体" w:cs="宋体"/>
          <w:color w:val="auto"/>
          <w:szCs w:val="21"/>
          <w:highlight w:val="none"/>
        </w:rPr>
        <w:t>生间疏通、化粪池清理服务</w:t>
      </w:r>
      <w:r>
        <w:rPr>
          <w:rFonts w:hint="eastAsia" w:ascii="宋体" w:hAnsi="宋体" w:eastAsia="宋体" w:cs="宋体"/>
          <w:bCs/>
          <w:color w:val="auto"/>
          <w:szCs w:val="21"/>
          <w:highlight w:val="none"/>
        </w:rPr>
        <w:t>项目</w:t>
      </w:r>
      <w:r>
        <w:rPr>
          <w:rFonts w:hint="eastAsia" w:ascii="宋体" w:hAnsi="宋体" w:eastAsia="宋体" w:cs="宋体"/>
          <w:color w:val="auto"/>
          <w:szCs w:val="21"/>
          <w:highlight w:val="none"/>
        </w:rPr>
        <w:t xml:space="preserve">质量标准。 </w:t>
      </w:r>
    </w:p>
    <w:p>
      <w:pPr>
        <w:widowControl/>
        <w:spacing w:line="360" w:lineRule="auto"/>
        <w:ind w:firstLine="42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2、依据合同的规定对成交供应商的承包项目进行检查。 </w:t>
      </w:r>
    </w:p>
    <w:p>
      <w:pPr>
        <w:widowControl/>
        <w:spacing w:line="360" w:lineRule="auto"/>
        <w:ind w:firstLine="42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3、成交供应商完成合同约定的服务项目后，按约定支付成交供应商服务费用。 </w:t>
      </w:r>
    </w:p>
    <w:p>
      <w:pPr>
        <w:widowControl/>
        <w:spacing w:line="360" w:lineRule="auto"/>
        <w:ind w:firstLine="42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4、向成交供应商提供采购人的管理制度，为成交供应商员工提供出入现场的证件，若成交供应商派出的人员出现违反合同事项并难以协调的，采购人有权要求成交供应商更换有关人员，重新安排新的员工。 </w:t>
      </w:r>
    </w:p>
    <w:p>
      <w:pPr>
        <w:widowControl/>
        <w:spacing w:line="360" w:lineRule="auto"/>
        <w:ind w:firstLine="42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5、采购人每月对本项目的内容进行验收。 </w:t>
      </w:r>
    </w:p>
    <w:p>
      <w:pPr>
        <w:spacing w:before="25" w:after="25" w:line="360" w:lineRule="auto"/>
        <w:jc w:val="left"/>
        <w:rPr>
          <w:rFonts w:hint="eastAsia" w:ascii="宋体" w:hAnsi="宋体" w:eastAsia="宋体" w:cs="宋体"/>
          <w:b/>
          <w:color w:val="auto"/>
          <w:spacing w:val="10"/>
          <w:kern w:val="0"/>
          <w:szCs w:val="21"/>
          <w:highlight w:val="none"/>
        </w:rPr>
      </w:pPr>
      <w:r>
        <w:rPr>
          <w:rFonts w:hint="eastAsia" w:ascii="宋体" w:hAnsi="宋体" w:eastAsia="宋体" w:cs="宋体"/>
          <w:b/>
          <w:color w:val="auto"/>
          <w:spacing w:val="10"/>
          <w:kern w:val="0"/>
          <w:szCs w:val="21"/>
          <w:highlight w:val="none"/>
        </w:rPr>
        <w:t>（六）成交供应商的责任和义务</w:t>
      </w:r>
    </w:p>
    <w:p>
      <w:pPr>
        <w:widowControl/>
        <w:spacing w:line="360" w:lineRule="auto"/>
        <w:ind w:firstLine="42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1、严格按照合同内容进行工作，依照</w:t>
      </w:r>
      <w:r>
        <w:rPr>
          <w:rFonts w:hint="eastAsia" w:ascii="宋体" w:hAnsi="宋体" w:eastAsia="宋体" w:cs="宋体"/>
          <w:color w:val="auto"/>
          <w:szCs w:val="21"/>
          <w:highlight w:val="none"/>
          <w:lang w:val="en-US" w:eastAsia="zh-CN"/>
        </w:rPr>
        <w:t>车间生产物料垃圾、</w:t>
      </w:r>
      <w:r>
        <w:rPr>
          <w:rFonts w:hint="eastAsia" w:ascii="宋体" w:hAnsi="宋体" w:eastAsia="宋体" w:cs="宋体"/>
          <w:color w:val="auto"/>
          <w:szCs w:val="21"/>
          <w:highlight w:val="none"/>
        </w:rPr>
        <w:t>生活垃圾清运</w:t>
      </w:r>
      <w:r>
        <w:rPr>
          <w:rFonts w:hint="eastAsia" w:ascii="宋体" w:hAnsi="宋体" w:eastAsia="宋体" w:cs="宋体"/>
          <w:bCs/>
          <w:color w:val="auto"/>
          <w:szCs w:val="21"/>
          <w:highlight w:val="none"/>
        </w:rPr>
        <w:t>及</w:t>
      </w:r>
      <w:r>
        <w:rPr>
          <w:rFonts w:hint="eastAsia" w:ascii="宋体" w:hAnsi="宋体" w:eastAsia="宋体" w:cs="宋体"/>
          <w:color w:val="auto"/>
          <w:szCs w:val="21"/>
          <w:highlight w:val="none"/>
          <w:lang w:val="en-US" w:eastAsia="zh-CN"/>
        </w:rPr>
        <w:t>卫</w:t>
      </w:r>
      <w:r>
        <w:rPr>
          <w:rFonts w:hint="eastAsia" w:ascii="宋体" w:hAnsi="宋体" w:eastAsia="宋体" w:cs="宋体"/>
          <w:color w:val="auto"/>
          <w:szCs w:val="21"/>
          <w:highlight w:val="none"/>
        </w:rPr>
        <w:t>生间疏通、化粪池清理</w:t>
      </w:r>
      <w:r>
        <w:rPr>
          <w:rFonts w:hint="eastAsia" w:ascii="宋体" w:hAnsi="宋体" w:eastAsia="宋体" w:cs="宋体"/>
          <w:bCs/>
          <w:color w:val="auto"/>
          <w:szCs w:val="21"/>
          <w:highlight w:val="none"/>
        </w:rPr>
        <w:t>服务</w:t>
      </w:r>
      <w:r>
        <w:rPr>
          <w:rFonts w:hint="eastAsia" w:ascii="宋体" w:hAnsi="宋体" w:eastAsia="宋体" w:cs="宋体"/>
          <w:color w:val="auto"/>
          <w:szCs w:val="21"/>
          <w:highlight w:val="none"/>
        </w:rPr>
        <w:t xml:space="preserve">标准，保证服务工作的质量，并按期完工。 </w:t>
      </w:r>
    </w:p>
    <w:p>
      <w:pPr>
        <w:widowControl/>
        <w:spacing w:line="360" w:lineRule="auto"/>
        <w:ind w:firstLine="42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2、负责提供</w:t>
      </w:r>
      <w:r>
        <w:rPr>
          <w:rFonts w:hint="eastAsia" w:ascii="宋体" w:hAnsi="宋体" w:eastAsia="宋体" w:cs="宋体"/>
          <w:color w:val="auto"/>
          <w:szCs w:val="21"/>
          <w:highlight w:val="none"/>
          <w:lang w:val="en-US" w:eastAsia="zh-CN"/>
        </w:rPr>
        <w:t>采购人生产物料垃圾、</w:t>
      </w:r>
      <w:r>
        <w:rPr>
          <w:rFonts w:hint="eastAsia" w:ascii="宋体" w:hAnsi="宋体" w:eastAsia="宋体" w:cs="宋体"/>
          <w:color w:val="auto"/>
          <w:szCs w:val="21"/>
          <w:highlight w:val="none"/>
        </w:rPr>
        <w:t>生活垃圾清运</w:t>
      </w:r>
      <w:r>
        <w:rPr>
          <w:rFonts w:hint="eastAsia" w:ascii="宋体" w:hAnsi="宋体" w:eastAsia="宋体" w:cs="宋体"/>
          <w:bCs/>
          <w:color w:val="auto"/>
          <w:szCs w:val="21"/>
          <w:highlight w:val="none"/>
        </w:rPr>
        <w:t>及</w:t>
      </w:r>
      <w:r>
        <w:rPr>
          <w:rFonts w:hint="eastAsia" w:ascii="宋体" w:hAnsi="宋体" w:eastAsia="宋体" w:cs="宋体"/>
          <w:color w:val="auto"/>
          <w:szCs w:val="21"/>
          <w:highlight w:val="none"/>
          <w:lang w:val="en-US" w:eastAsia="zh-CN"/>
        </w:rPr>
        <w:t>卫</w:t>
      </w:r>
      <w:r>
        <w:rPr>
          <w:rFonts w:hint="eastAsia" w:ascii="宋体" w:hAnsi="宋体" w:eastAsia="宋体" w:cs="宋体"/>
          <w:color w:val="auto"/>
          <w:szCs w:val="21"/>
          <w:highlight w:val="none"/>
        </w:rPr>
        <w:t>生间疏通、化粪池清理工作必要的运输车辆、</w:t>
      </w:r>
      <w:r>
        <w:rPr>
          <w:rFonts w:hint="eastAsia" w:ascii="宋体" w:hAnsi="宋体" w:eastAsia="宋体" w:cs="宋体"/>
          <w:color w:val="auto"/>
          <w:szCs w:val="21"/>
          <w:highlight w:val="none"/>
          <w:lang w:val="en-US" w:eastAsia="zh-CN"/>
        </w:rPr>
        <w:t>车间</w:t>
      </w:r>
      <w:r>
        <w:rPr>
          <w:rFonts w:hint="eastAsia" w:ascii="宋体" w:hAnsi="宋体" w:eastAsia="宋体" w:cs="宋体"/>
          <w:color w:val="auto"/>
          <w:szCs w:val="21"/>
          <w:highlight w:val="none"/>
        </w:rPr>
        <w:t>垃圾堆放点的垃圾存储箱。对合同</w:t>
      </w:r>
      <w:r>
        <w:rPr>
          <w:rFonts w:hint="eastAsia" w:ascii="宋体" w:hAnsi="宋体" w:eastAsia="宋体" w:cs="宋体"/>
          <w:color w:val="auto"/>
          <w:szCs w:val="21"/>
          <w:highlight w:val="none"/>
          <w:lang w:val="en-US" w:eastAsia="zh-CN"/>
        </w:rPr>
        <w:t>采购人生产物料、</w:t>
      </w:r>
      <w:r>
        <w:rPr>
          <w:rFonts w:hint="eastAsia" w:ascii="宋体" w:hAnsi="宋体" w:eastAsia="宋体" w:cs="宋体"/>
          <w:color w:val="auto"/>
          <w:szCs w:val="21"/>
          <w:highlight w:val="none"/>
        </w:rPr>
        <w:t>生活垃圾清运</w:t>
      </w:r>
      <w:r>
        <w:rPr>
          <w:rFonts w:hint="eastAsia" w:ascii="宋体" w:hAnsi="宋体" w:eastAsia="宋体" w:cs="宋体"/>
          <w:bCs/>
          <w:color w:val="auto"/>
          <w:szCs w:val="21"/>
          <w:highlight w:val="none"/>
        </w:rPr>
        <w:t>及</w:t>
      </w:r>
      <w:r>
        <w:rPr>
          <w:rFonts w:hint="eastAsia" w:ascii="宋体" w:hAnsi="宋体" w:eastAsia="宋体" w:cs="宋体"/>
          <w:color w:val="auto"/>
          <w:szCs w:val="21"/>
          <w:highlight w:val="none"/>
          <w:lang w:val="en-US" w:eastAsia="zh-CN"/>
        </w:rPr>
        <w:t>卫</w:t>
      </w:r>
      <w:r>
        <w:rPr>
          <w:rFonts w:hint="eastAsia" w:ascii="宋体" w:hAnsi="宋体" w:eastAsia="宋体" w:cs="宋体"/>
          <w:color w:val="auto"/>
          <w:szCs w:val="21"/>
          <w:highlight w:val="none"/>
        </w:rPr>
        <w:t>生间疏通、化粪池清理</w:t>
      </w:r>
      <w:r>
        <w:rPr>
          <w:rFonts w:hint="eastAsia" w:ascii="宋体" w:hAnsi="宋体" w:eastAsia="宋体" w:cs="宋体"/>
          <w:bCs/>
          <w:color w:val="auto"/>
          <w:szCs w:val="21"/>
          <w:highlight w:val="none"/>
        </w:rPr>
        <w:t>服务</w:t>
      </w:r>
      <w:r>
        <w:rPr>
          <w:rFonts w:hint="eastAsia" w:ascii="宋体" w:hAnsi="宋体" w:eastAsia="宋体" w:cs="宋体"/>
          <w:color w:val="auto"/>
          <w:szCs w:val="21"/>
          <w:highlight w:val="none"/>
        </w:rPr>
        <w:t>实施的管理及使用的一切劳动力、材料设备和服务由成交供应商自行组织，由此产生的一切费用由成交供应商负责。</w:t>
      </w:r>
    </w:p>
    <w:p>
      <w:pPr>
        <w:widowControl/>
        <w:spacing w:line="360" w:lineRule="auto"/>
        <w:ind w:firstLine="42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3、成交供应商教育员工遵守采购人的各项管理制度，接受采购人管理人员的指示和监督。 </w:t>
      </w:r>
    </w:p>
    <w:p>
      <w:pPr>
        <w:widowControl/>
        <w:spacing w:line="360" w:lineRule="auto"/>
        <w:ind w:firstLine="42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所有参与采购人服务工作的员工由成交供应商直接聘用，并对员工及服务工作作出完善的管理，配备统一工作制服，合同期间，成交供应商聘用的员工由于操作不当造成安全责任事故的，由成交供应商承担一切责任和损失。 </w:t>
      </w:r>
    </w:p>
    <w:p>
      <w:pPr>
        <w:widowControl/>
        <w:spacing w:line="360" w:lineRule="auto"/>
        <w:ind w:firstLine="42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5、成交供应商应每月配合采购人对本项目的内容进行验收。 </w:t>
      </w:r>
    </w:p>
    <w:p>
      <w:pPr>
        <w:widowControl/>
        <w:spacing w:line="360" w:lineRule="auto"/>
        <w:ind w:firstLine="42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6、成交供应商必须与垃圾处理单位签订垃圾处置协议或合同或相关文件。</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7、成交供应商需保持垃圾车车貌整洁，车辆使用费用、运行责任及各项保险、规费等均由成交供应商承担，采购人不承担任何责任。</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 成交供应商不得转包或分包项目内容，成交供应商转包或分包项目内容的，采购人有权解除合同。</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 施工过程中违反法规、规章的行为，有责任告知采购人处理。</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10、外来人员进入监管区，需遵守监狱疫情防控相关规定，自费做核酸检测，并需提交核酸检测报告阴性及已接种新冠疫苗记录。如监狱疫情防控需要，需实施专车专用。</w:t>
      </w:r>
    </w:p>
    <w:p>
      <w:pPr>
        <w:numPr>
          <w:ilvl w:val="0"/>
          <w:numId w:val="14"/>
        </w:numPr>
        <w:tabs>
          <w:tab w:val="left" w:pos="142"/>
          <w:tab w:val="left" w:pos="220"/>
          <w:tab w:val="left" w:pos="630"/>
        </w:tabs>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项目商务要求</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pacing w:val="10"/>
          <w:kern w:val="0"/>
          <w:szCs w:val="21"/>
          <w:highlight w:val="none"/>
        </w:rPr>
        <w:t>（一）</w:t>
      </w:r>
      <w:r>
        <w:rPr>
          <w:rFonts w:hint="eastAsia" w:ascii="宋体" w:hAnsi="宋体" w:eastAsia="宋体" w:cs="宋体"/>
          <w:b/>
          <w:bCs/>
          <w:color w:val="auto"/>
          <w:szCs w:val="21"/>
          <w:highlight w:val="none"/>
        </w:rPr>
        <w:t>报价要求：</w:t>
      </w:r>
      <w:r>
        <w:rPr>
          <w:rFonts w:hint="eastAsia" w:ascii="宋体" w:hAnsi="宋体" w:eastAsia="宋体" w:cs="宋体"/>
          <w:color w:val="auto"/>
          <w:szCs w:val="21"/>
          <w:highlight w:val="none"/>
        </w:rPr>
        <w:t>供应商负责</w:t>
      </w:r>
      <w:r>
        <w:rPr>
          <w:rFonts w:hint="eastAsia" w:ascii="宋体" w:hAnsi="宋体" w:eastAsia="宋体" w:cs="宋体"/>
          <w:bCs/>
          <w:color w:val="auto"/>
          <w:kern w:val="28"/>
          <w:szCs w:val="21"/>
          <w:highlight w:val="none"/>
          <w:lang w:val="en-US" w:eastAsia="zh-CN"/>
        </w:rPr>
        <w:t>采购人车间生产物料垃圾、</w:t>
      </w:r>
      <w:r>
        <w:rPr>
          <w:rFonts w:hint="eastAsia" w:ascii="宋体" w:hAnsi="宋体" w:eastAsia="宋体" w:cs="宋体"/>
          <w:bCs/>
          <w:color w:val="auto"/>
          <w:kern w:val="28"/>
          <w:szCs w:val="21"/>
          <w:highlight w:val="none"/>
        </w:rPr>
        <w:t>生活垃圾清运</w:t>
      </w:r>
      <w:r>
        <w:rPr>
          <w:rFonts w:hint="eastAsia" w:ascii="宋体" w:hAnsi="宋体" w:eastAsia="宋体" w:cs="宋体"/>
          <w:bCs/>
          <w:color w:val="auto"/>
          <w:szCs w:val="21"/>
          <w:highlight w:val="none"/>
        </w:rPr>
        <w:t>及</w:t>
      </w:r>
      <w:r>
        <w:rPr>
          <w:rFonts w:hint="eastAsia" w:ascii="宋体" w:hAnsi="宋体" w:eastAsia="宋体" w:cs="宋体"/>
          <w:color w:val="auto"/>
          <w:szCs w:val="21"/>
          <w:highlight w:val="none"/>
          <w:lang w:val="en-US" w:eastAsia="zh-CN"/>
        </w:rPr>
        <w:t>卫</w:t>
      </w:r>
      <w:r>
        <w:rPr>
          <w:rFonts w:hint="eastAsia" w:ascii="宋体" w:hAnsi="宋体" w:eastAsia="宋体" w:cs="宋体"/>
          <w:color w:val="auto"/>
          <w:szCs w:val="21"/>
          <w:highlight w:val="none"/>
        </w:rPr>
        <w:t>生间疏通、化粪池清理的所有费用，包括运输费、人工费、卫生费、填埋费及不按环保规定进行处理的罚款等等因垃圾清运产生的所有费用。如违反</w:t>
      </w:r>
      <w:r>
        <w:rPr>
          <w:rFonts w:hint="eastAsia" w:ascii="宋体" w:hAnsi="宋体" w:eastAsia="宋体" w:cs="宋体"/>
          <w:color w:val="auto"/>
          <w:szCs w:val="21"/>
          <w:highlight w:val="none"/>
          <w:lang w:val="en-US" w:eastAsia="zh-CN"/>
        </w:rPr>
        <w:t>广州</w:t>
      </w:r>
      <w:r>
        <w:rPr>
          <w:rFonts w:hint="eastAsia" w:ascii="宋体" w:hAnsi="宋体" w:eastAsia="宋体" w:cs="宋体"/>
          <w:color w:val="auto"/>
          <w:szCs w:val="21"/>
          <w:highlight w:val="none"/>
        </w:rPr>
        <w:t>市环卫环保部门规定乱倒放垃圾的所产生的一切后果（包括法律后果、纠纷后果等）由供应商负责。</w:t>
      </w:r>
    </w:p>
    <w:p>
      <w:pPr>
        <w:spacing w:before="25" w:after="25" w:line="360" w:lineRule="auto"/>
        <w:jc w:val="left"/>
        <w:rPr>
          <w:rFonts w:hint="eastAsia" w:ascii="宋体" w:hAnsi="宋体" w:eastAsia="宋体" w:cs="宋体"/>
          <w:bCs/>
          <w:color w:val="auto"/>
          <w:spacing w:val="10"/>
          <w:kern w:val="0"/>
          <w:szCs w:val="21"/>
          <w:highlight w:val="none"/>
        </w:rPr>
      </w:pPr>
      <w:r>
        <w:rPr>
          <w:rFonts w:hint="eastAsia" w:ascii="宋体" w:hAnsi="宋体" w:eastAsia="宋体" w:cs="宋体"/>
          <w:b/>
          <w:color w:val="auto"/>
          <w:spacing w:val="10"/>
          <w:kern w:val="0"/>
          <w:szCs w:val="21"/>
          <w:highlight w:val="none"/>
        </w:rPr>
        <w:t>（</w:t>
      </w:r>
      <w:r>
        <w:rPr>
          <w:rFonts w:hint="eastAsia" w:ascii="宋体" w:hAnsi="宋体" w:eastAsia="宋体" w:cs="宋体"/>
          <w:b/>
          <w:color w:val="auto"/>
          <w:spacing w:val="10"/>
          <w:kern w:val="0"/>
          <w:szCs w:val="21"/>
          <w:highlight w:val="none"/>
          <w:lang w:val="en-US" w:eastAsia="zh-CN"/>
        </w:rPr>
        <w:t>二</w:t>
      </w:r>
      <w:r>
        <w:rPr>
          <w:rFonts w:hint="eastAsia" w:ascii="宋体" w:hAnsi="宋体" w:eastAsia="宋体" w:cs="宋体"/>
          <w:b/>
          <w:color w:val="auto"/>
          <w:spacing w:val="10"/>
          <w:kern w:val="0"/>
          <w:szCs w:val="21"/>
          <w:highlight w:val="none"/>
        </w:rPr>
        <w:t>）服务期限：</w:t>
      </w:r>
      <w:r>
        <w:rPr>
          <w:rFonts w:hint="eastAsia" w:ascii="宋体" w:hAnsi="宋体" w:eastAsia="宋体" w:cs="宋体"/>
          <w:bCs/>
          <w:color w:val="auto"/>
          <w:spacing w:val="10"/>
          <w:kern w:val="0"/>
          <w:szCs w:val="21"/>
          <w:highlight w:val="none"/>
        </w:rPr>
        <w:t>项目合同期为一年，自合同签订之日起。</w:t>
      </w:r>
    </w:p>
    <w:p>
      <w:pPr>
        <w:spacing w:before="25" w:after="25" w:line="360" w:lineRule="auto"/>
        <w:jc w:val="left"/>
        <w:rPr>
          <w:rFonts w:hint="eastAsia" w:ascii="宋体" w:hAnsi="宋体" w:eastAsia="宋体" w:cs="宋体"/>
          <w:b/>
          <w:color w:val="auto"/>
          <w:spacing w:val="10"/>
          <w:kern w:val="0"/>
          <w:szCs w:val="21"/>
          <w:highlight w:val="none"/>
        </w:rPr>
      </w:pPr>
      <w:bookmarkStart w:id="2" w:name="_Hlk64977169"/>
      <w:r>
        <w:rPr>
          <w:rFonts w:hint="eastAsia" w:ascii="宋体" w:hAnsi="宋体" w:eastAsia="宋体" w:cs="宋体"/>
          <w:b/>
          <w:color w:val="auto"/>
          <w:spacing w:val="10"/>
          <w:kern w:val="0"/>
          <w:szCs w:val="21"/>
          <w:highlight w:val="none"/>
        </w:rPr>
        <w:t>（</w:t>
      </w:r>
      <w:r>
        <w:rPr>
          <w:rFonts w:hint="eastAsia" w:ascii="宋体" w:hAnsi="宋体" w:eastAsia="宋体" w:cs="宋体"/>
          <w:b/>
          <w:color w:val="auto"/>
          <w:spacing w:val="10"/>
          <w:kern w:val="0"/>
          <w:szCs w:val="21"/>
          <w:highlight w:val="none"/>
          <w:lang w:val="en-US" w:eastAsia="zh-CN"/>
        </w:rPr>
        <w:t>三</w:t>
      </w:r>
      <w:r>
        <w:rPr>
          <w:rFonts w:hint="eastAsia" w:ascii="宋体" w:hAnsi="宋体" w:eastAsia="宋体" w:cs="宋体"/>
          <w:b/>
          <w:color w:val="auto"/>
          <w:spacing w:val="10"/>
          <w:kern w:val="0"/>
          <w:szCs w:val="21"/>
          <w:highlight w:val="none"/>
        </w:rPr>
        <w:t>）付款方式</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1、以3个月清运费进行合计结算，每三个月结算一次，由成交供应商开具正式发票送达采购人之日起15日内。</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2、成交供应商凭以下有效证明文件向采购人申请结算费用：</w:t>
      </w:r>
    </w:p>
    <w:p>
      <w:pPr>
        <w:adjustRightInd w:val="0"/>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成交供应商</w:t>
      </w:r>
      <w:r>
        <w:rPr>
          <w:rFonts w:hint="eastAsia" w:ascii="宋体" w:hAnsi="宋体" w:eastAsia="宋体" w:cs="宋体"/>
          <w:bCs/>
          <w:color w:val="auto"/>
          <w:szCs w:val="21"/>
          <w:highlight w:val="none"/>
        </w:rPr>
        <w:t>开具的正式发票；</w:t>
      </w:r>
    </w:p>
    <w:p>
      <w:pPr>
        <w:adjustRightInd w:val="0"/>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（2）成交通知书；</w:t>
      </w:r>
    </w:p>
    <w:p>
      <w:pPr>
        <w:adjustRightInd w:val="0"/>
        <w:snapToGrid w:val="0"/>
        <w:spacing w:line="360" w:lineRule="auto"/>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合同。</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）违规处理</w:t>
      </w:r>
    </w:p>
    <w:p>
      <w:pPr>
        <w:spacing w:before="25" w:after="25" w:line="360" w:lineRule="auto"/>
        <w:ind w:firstLine="464" w:firstLineChars="200"/>
        <w:jc w:val="left"/>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1、如成交供应商通过非法途径处理减量的废弃物，相关责任和处罚由成交供应商承担，与采购人无关，且采购人有权不支付该部分减量清运费用，并在当月服务费中扣除由于被追责和处罚而产生的一切费用。</w:t>
      </w:r>
    </w:p>
    <w:p>
      <w:pPr>
        <w:spacing w:before="25" w:after="25" w:line="360" w:lineRule="auto"/>
        <w:ind w:firstLine="464" w:firstLineChars="200"/>
        <w:jc w:val="left"/>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2、如因成交供应商减量处理和清运废弃物不及时，造成采购人在检查中受到上级领导的处罚款项及其它全部由成交供应商无条件承担，采购人有权在当月的清运费用中直接扣减。</w:t>
      </w:r>
    </w:p>
    <w:p>
      <w:pPr>
        <w:spacing w:before="25" w:after="25" w:line="360" w:lineRule="auto"/>
        <w:ind w:firstLine="464" w:firstLineChars="200"/>
        <w:jc w:val="left"/>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3、成交供应商应保持通讯联系渠道畅通。成交供应商日常在接到采购人通知后，一般情况要求在 12 小时内到达现场进行清理完毕，如遇特殊情况或上级部门紧急督办的事项必须在 1 个小时内到达现场处理。如因成交供应商原因未能联系到成交供应商或已通知成交供应商但逾期未到，采购人有权通过拍摄照片作为依据，每次扣除履约保证金的10%。一个月内超过 3 次因成交供应商原因未能联系到或已通知成交供应商，但成交供应商逾期未到进行清理的，采购人通过拍摄照片作为依据，有权终止与成交供应商的合同。</w:t>
      </w:r>
    </w:p>
    <w:p>
      <w:pPr>
        <w:spacing w:before="25" w:after="25" w:line="360" w:lineRule="auto"/>
        <w:ind w:firstLine="464" w:firstLineChars="200"/>
        <w:jc w:val="left"/>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lang w:val="en-US" w:eastAsia="zh-CN"/>
        </w:rPr>
        <w:t>4</w:t>
      </w:r>
      <w:r>
        <w:rPr>
          <w:rFonts w:hint="eastAsia" w:ascii="宋体" w:hAnsi="宋体" w:eastAsia="宋体" w:cs="宋体"/>
          <w:bCs/>
          <w:color w:val="auto"/>
          <w:spacing w:val="10"/>
          <w:kern w:val="0"/>
          <w:szCs w:val="21"/>
          <w:highlight w:val="none"/>
        </w:rPr>
        <w:t>、成交供应商作业清理不符合合同要求标准的，采购人通知成交供应商进行再次清理，再次清理还不符合质量标准，采购人通过拍摄照片作为依据，有权另找其他公司清理，所产生的费用从成交供应商当月服务费中扣除，且采购人有权不支付该部分服务费用。</w:t>
      </w:r>
    </w:p>
    <w:p>
      <w:pPr>
        <w:spacing w:before="25" w:after="25" w:line="360" w:lineRule="auto"/>
        <w:ind w:firstLine="464" w:firstLineChars="200"/>
        <w:jc w:val="left"/>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lang w:val="en-US" w:eastAsia="zh-CN"/>
        </w:rPr>
        <w:t>5</w:t>
      </w:r>
      <w:r>
        <w:rPr>
          <w:rFonts w:hint="eastAsia" w:ascii="宋体" w:hAnsi="宋体" w:eastAsia="宋体" w:cs="宋体"/>
          <w:bCs/>
          <w:color w:val="auto"/>
          <w:spacing w:val="10"/>
          <w:kern w:val="0"/>
          <w:szCs w:val="21"/>
          <w:highlight w:val="none"/>
        </w:rPr>
        <w:t>、成交供应商非文明作业，收运途中有超载、超速、漏撒和明显扬尘现象；分类作业中有吵杂声、干扰居民、二次污染现象，被群众投诉，经查属实的，每宗从当月服务费中扣减由此产生的处理和补偿费用。</w:t>
      </w:r>
    </w:p>
    <w:p>
      <w:pPr>
        <w:spacing w:before="25" w:after="25" w:line="360" w:lineRule="auto"/>
        <w:ind w:firstLine="464" w:firstLineChars="200"/>
        <w:jc w:val="left"/>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lang w:val="en-US" w:eastAsia="zh-CN"/>
        </w:rPr>
        <w:t>6</w:t>
      </w:r>
      <w:r>
        <w:rPr>
          <w:rFonts w:hint="eastAsia" w:ascii="宋体" w:hAnsi="宋体" w:eastAsia="宋体" w:cs="宋体"/>
          <w:bCs/>
          <w:color w:val="auto"/>
          <w:spacing w:val="10"/>
          <w:kern w:val="0"/>
          <w:szCs w:val="21"/>
          <w:highlight w:val="none"/>
        </w:rPr>
        <w:t>、成交供应商非法经营，偷倒、乱倒废弃物，产生二次污染、破坏环境，经查属实的，每宗从当月服务费中扣减由此产生的处理和补偿费用，造成严重影响的，采购人有权单方终止与成交供应商的承包合同。</w:t>
      </w:r>
    </w:p>
    <w:bookmarkEnd w:id="2"/>
    <w:p>
      <w:pPr>
        <w:snapToGrid w:val="0"/>
        <w:spacing w:line="360" w:lineRule="auto"/>
        <w:ind w:left="-212" w:left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）外来人员进出监管区须知</w:t>
      </w:r>
    </w:p>
    <w:p>
      <w:pPr>
        <w:adjustRightInd w:val="0"/>
        <w:snapToGrid w:val="0"/>
        <w:spacing w:line="360" w:lineRule="auto"/>
        <w:ind w:firstLine="212" w:firstLineChars="1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由于</w:t>
      </w:r>
      <w:r>
        <w:rPr>
          <w:rFonts w:hint="eastAsia" w:ascii="宋体" w:hAnsi="宋体" w:eastAsia="宋体" w:cs="宋体"/>
          <w:bCs/>
          <w:color w:val="auto"/>
          <w:szCs w:val="21"/>
          <w:highlight w:val="none"/>
          <w:lang w:val="en-US" w:eastAsia="zh-CN"/>
        </w:rPr>
        <w:t>采购人属</w:t>
      </w:r>
      <w:r>
        <w:rPr>
          <w:rFonts w:hint="eastAsia" w:ascii="宋体" w:hAnsi="宋体" w:eastAsia="宋体" w:cs="宋体"/>
          <w:bCs/>
          <w:color w:val="auto"/>
          <w:szCs w:val="21"/>
          <w:highlight w:val="none"/>
        </w:rPr>
        <w:t>监狱</w:t>
      </w:r>
      <w:r>
        <w:rPr>
          <w:rFonts w:hint="eastAsia" w:ascii="宋体" w:hAnsi="宋体" w:eastAsia="宋体" w:cs="宋体"/>
          <w:bCs/>
          <w:color w:val="auto"/>
          <w:szCs w:val="21"/>
          <w:highlight w:val="none"/>
          <w:lang w:val="en-US" w:eastAsia="zh-CN"/>
        </w:rPr>
        <w:t>企业，单位性质</w:t>
      </w:r>
      <w:r>
        <w:rPr>
          <w:rFonts w:hint="eastAsia" w:ascii="宋体" w:hAnsi="宋体" w:eastAsia="宋体" w:cs="宋体"/>
          <w:bCs/>
          <w:color w:val="auto"/>
          <w:szCs w:val="21"/>
          <w:highlight w:val="none"/>
        </w:rPr>
        <w:t>的特殊性，成交供应商应认真教育本单位工作人员严格遵守监狱的相关管理规定。</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1、外来人员必须遵守法律法规，不得假借监狱企业名义从事有损监狱形象的行为。</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2、外来人员进入监管区应提高警惕，注意人身安全保护，加强自我防范意识；自觉与服刑人员划清界线，防止被服刑人员利用。</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3、外来人员进入监管区必须衣着整齐，举止文明。</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4、凡需进入监管区的外来人员必须由合作方开具委派证明和身份证明原件，向</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rPr>
        <w:t>方提出申请，经核准后办理相关手续。</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5、外来车辆应凭审批手续并由监狱警察带领或监狱指定人员驾驶，方可进出监管区大门。</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6、所有进出监管区大门的人员、车辆和物品应接受监门警察和</w:t>
      </w:r>
      <w:r>
        <w:rPr>
          <w:rFonts w:hint="eastAsia" w:ascii="宋体" w:hAnsi="宋体" w:eastAsia="宋体" w:cs="宋体"/>
          <w:bCs/>
          <w:color w:val="auto"/>
          <w:szCs w:val="21"/>
          <w:highlight w:val="none"/>
          <w:lang w:val="en-US" w:eastAsia="zh-CN"/>
        </w:rPr>
        <w:t>AB门岗干警</w:t>
      </w:r>
      <w:r>
        <w:rPr>
          <w:rFonts w:hint="eastAsia" w:ascii="宋体" w:hAnsi="宋体" w:eastAsia="宋体" w:cs="宋体"/>
          <w:bCs/>
          <w:color w:val="auto"/>
          <w:szCs w:val="21"/>
          <w:highlight w:val="none"/>
        </w:rPr>
        <w:t>的检查，凭通行证件或经监狱审批的手续，人证相符、手续齐全方可进出监管区大门。</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7、外来人员进出监管区大门必须遵守《广东省监狱监管区大门管理规定（试行）》</w:t>
      </w:r>
      <w:r>
        <w:rPr>
          <w:rFonts w:hint="eastAsia" w:ascii="宋体" w:hAnsi="宋体" w:eastAsia="宋体" w:cs="宋体"/>
          <w:bCs/>
          <w:color w:val="auto"/>
          <w:szCs w:val="21"/>
          <w:highlight w:val="none"/>
          <w:lang w:val="en-US" w:eastAsia="zh-CN"/>
        </w:rPr>
        <w:t>和广东省广州女子监狱相关管理规定</w:t>
      </w:r>
      <w:r>
        <w:rPr>
          <w:rFonts w:hint="eastAsia" w:ascii="宋体" w:hAnsi="宋体" w:eastAsia="宋体" w:cs="宋体"/>
          <w:bCs/>
          <w:color w:val="auto"/>
          <w:szCs w:val="21"/>
          <w:highlight w:val="none"/>
        </w:rPr>
        <w:t>。凭有效身份证件办理《外来人员通行证》或《外来人员临时通行证》，由监狱相关部门警察带入带出，并接受</w:t>
      </w:r>
      <w:r>
        <w:rPr>
          <w:rFonts w:hint="eastAsia" w:ascii="宋体" w:hAnsi="宋体" w:eastAsia="宋体" w:cs="宋体"/>
          <w:bCs/>
          <w:color w:val="auto"/>
          <w:szCs w:val="21"/>
          <w:highlight w:val="none"/>
          <w:lang w:val="en-US" w:eastAsia="zh-CN"/>
        </w:rPr>
        <w:t>AB门岗干警</w:t>
      </w:r>
      <w:r>
        <w:rPr>
          <w:rFonts w:hint="eastAsia" w:ascii="宋体" w:hAnsi="宋体" w:eastAsia="宋体" w:cs="宋体"/>
          <w:bCs/>
          <w:color w:val="auto"/>
          <w:szCs w:val="21"/>
          <w:highlight w:val="none"/>
        </w:rPr>
        <w:t>和值班警察的检查管理。</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8、外来人员不得携带违禁品、违规品、危险品等可能影响监管安全的物品进入监管区，进入监管区时必须按规定将移动电话等物品保管在贮物箱。</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违禁品是指枪支弹药、通讯设备、现金、刀具、毒品、麻醉及精神药品、军警制服、便服、假发、反动、淫秽宣传制品等物品；</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违规品是指含有酒精的饮品、火种及可用作点火的可燃物品、身份类证件、绳索及可用作绳索的生产原材料、半成品、成品、玻璃陶瓷类制品及含有玻璃制品的物品、绝缘物品、燃料炊具和电炊具等物品；</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危险品是指钝器、攀高物、易燃易爆、剧毒、放射、腐蚀性等物品。</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9、外来人员进入监管区大门后，必须将《外来人员通行证》或《外来人员临时通行证》挂于胸前，并妥善保管。</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10、外来人员在监管区内必须遵守监狱的下列规定：</w:t>
      </w:r>
    </w:p>
    <w:p>
      <w:pPr>
        <w:adjustRightInd w:val="0"/>
        <w:snapToGrid w:val="0"/>
        <w:spacing w:line="360" w:lineRule="auto"/>
        <w:ind w:firstLine="212" w:firstLineChars="1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①不得擅自与服刑人员接触，与服刑人员认老乡、攀亲结友；</w:t>
      </w:r>
    </w:p>
    <w:p>
      <w:pPr>
        <w:adjustRightInd w:val="0"/>
        <w:snapToGrid w:val="0"/>
        <w:spacing w:line="360" w:lineRule="auto"/>
        <w:ind w:firstLine="212" w:firstLineChars="1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②不得为服刑人员传带、保管任何物品；</w:t>
      </w:r>
    </w:p>
    <w:p>
      <w:pPr>
        <w:adjustRightInd w:val="0"/>
        <w:snapToGrid w:val="0"/>
        <w:spacing w:line="360" w:lineRule="auto"/>
        <w:ind w:firstLine="212" w:firstLineChars="1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③不得为服刑人员邮寄信件、捎口信或替服刑人员打电话；</w:t>
      </w:r>
    </w:p>
    <w:p>
      <w:pPr>
        <w:adjustRightInd w:val="0"/>
        <w:snapToGrid w:val="0"/>
        <w:spacing w:line="360" w:lineRule="auto"/>
        <w:ind w:firstLine="212" w:firstLineChars="1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④不得在监管区拍照、摄像或录音；</w:t>
      </w:r>
    </w:p>
    <w:p>
      <w:pPr>
        <w:adjustRightInd w:val="0"/>
        <w:snapToGrid w:val="0"/>
        <w:spacing w:line="360" w:lineRule="auto"/>
        <w:ind w:firstLine="212" w:firstLineChars="1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⑤不得在监管区内随意走动，非经许可不得进入监舍区；</w:t>
      </w:r>
    </w:p>
    <w:p>
      <w:pPr>
        <w:adjustRightInd w:val="0"/>
        <w:snapToGrid w:val="0"/>
        <w:spacing w:line="360" w:lineRule="auto"/>
        <w:ind w:firstLine="212" w:firstLineChars="1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⑥不得与服刑人员交谈业务以外的内容；</w:t>
      </w:r>
    </w:p>
    <w:p>
      <w:pPr>
        <w:adjustRightInd w:val="0"/>
        <w:snapToGrid w:val="0"/>
        <w:spacing w:line="360" w:lineRule="auto"/>
        <w:ind w:firstLine="212" w:firstLineChars="1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⑦不得散布不利于服刑人员改造的言论；</w:t>
      </w:r>
    </w:p>
    <w:p>
      <w:pPr>
        <w:adjustRightInd w:val="0"/>
        <w:snapToGrid w:val="0"/>
        <w:spacing w:line="360" w:lineRule="auto"/>
        <w:ind w:firstLine="212" w:firstLineChars="1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⑧不得干涉、干扰监狱对服刑人员的执法活动；</w:t>
      </w:r>
    </w:p>
    <w:p>
      <w:pPr>
        <w:adjustRightInd w:val="0"/>
        <w:snapToGrid w:val="0"/>
        <w:spacing w:line="360" w:lineRule="auto"/>
        <w:ind w:firstLine="212" w:firstLineChars="1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⑨不得破坏监狱设施；</w:t>
      </w:r>
    </w:p>
    <w:p>
      <w:pPr>
        <w:adjustRightInd w:val="0"/>
        <w:snapToGrid w:val="0"/>
        <w:spacing w:line="360" w:lineRule="auto"/>
        <w:ind w:firstLine="212" w:firstLineChars="1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⑩患有传染性疾病的外来人员严禁进入监管区；</w:t>
      </w:r>
    </w:p>
    <w:p>
      <w:pPr>
        <w:adjustRightInd w:val="0"/>
        <w:snapToGrid w:val="0"/>
        <w:spacing w:line="360" w:lineRule="auto"/>
        <w:ind w:firstLine="212" w:firstLineChars="1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⑪不得向无关人员谈及监狱工作秘密，或从事其它有碍监管安全的行为。</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11、外来车辆应按指定位置停放并熄火，拔下钥匙，锁紧车门窗。所有车辆在当天21时前应驶离监管区。</w:t>
      </w:r>
    </w:p>
    <w:p>
      <w:pPr>
        <w:adjustRightInd w:val="0"/>
        <w:snapToGrid w:val="0"/>
        <w:spacing w:line="360" w:lineRule="auto"/>
        <w:ind w:firstLine="42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12、外来人员若违反本管理规定，监狱将责成成交供应商将其解聘、辞退或调离，严禁其再次进入监管区，有违法行为的送司法机关处理。</w:t>
      </w:r>
    </w:p>
    <w:p>
      <w:pPr>
        <w:numPr>
          <w:ilvl w:val="0"/>
          <w:numId w:val="14"/>
        </w:numPr>
        <w:tabs>
          <w:tab w:val="left" w:pos="142"/>
          <w:tab w:val="left" w:pos="220"/>
          <w:tab w:val="left" w:pos="630"/>
        </w:tabs>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w:t>
      </w:r>
    </w:p>
    <w:p>
      <w:pPr>
        <w:autoSpaceDE w:val="0"/>
        <w:autoSpaceDN w:val="0"/>
        <w:adjustRightInd w:val="0"/>
        <w:snapToGrid w:val="0"/>
        <w:spacing w:line="360" w:lineRule="auto"/>
        <w:ind w:firstLine="42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成交供应商与</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在结果公告发布之日起三十日内签订合同。</w:t>
      </w:r>
    </w:p>
    <w:p>
      <w:pPr>
        <w:pStyle w:val="9"/>
        <w:rPr>
          <w:rFonts w:hint="default"/>
          <w:color w:val="auto"/>
          <w:highlight w:val="none"/>
          <w:lang w:val="en-US"/>
        </w:rPr>
      </w:pPr>
    </w:p>
    <w:p>
      <w:pPr>
        <w:pStyle w:val="28"/>
        <w:numPr>
          <w:ilvl w:val="0"/>
          <w:numId w:val="15"/>
        </w:numPr>
        <w:spacing w:line="360" w:lineRule="auto"/>
        <w:ind w:firstLineChars="0"/>
        <w:rPr>
          <w:rFonts w:ascii="宋体" w:hAnsi="宋体" w:cs="宋体"/>
          <w:color w:val="auto"/>
          <w:kern w:val="0"/>
          <w:szCs w:val="21"/>
          <w:highlight w:val="none"/>
        </w:rPr>
      </w:pPr>
      <w:r>
        <w:rPr>
          <w:rFonts w:ascii="宋体" w:hAnsi="宋体" w:eastAsia="宋体"/>
          <w:color w:val="auto"/>
          <w:szCs w:val="21"/>
          <w:highlight w:val="none"/>
          <w:lang w:val="zh-CN"/>
        </w:rPr>
        <w:br w:type="page"/>
      </w:r>
    </w:p>
    <w:p>
      <w:pPr>
        <w:numPr>
          <w:ilvl w:val="0"/>
          <w:numId w:val="16"/>
        </w:numPr>
        <w:jc w:val="center"/>
        <w:outlineLvl w:val="0"/>
        <w:rPr>
          <w:rFonts w:ascii="宋体" w:hAnsi="宋体"/>
          <w:b/>
          <w:bCs/>
          <w:color w:val="auto"/>
          <w:sz w:val="32"/>
          <w:szCs w:val="32"/>
          <w:highlight w:val="none"/>
          <w:lang w:val="zh-CN"/>
        </w:rPr>
      </w:pP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lang w:val="zh-CN"/>
        </w:rPr>
        <w:t>竞价附件</w:t>
      </w:r>
    </w:p>
    <w:p>
      <w:pPr>
        <w:keepNext/>
        <w:keepLines/>
        <w:spacing w:before="260" w:after="260" w:line="416" w:lineRule="auto"/>
        <w:jc w:val="center"/>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报价表</w:t>
      </w:r>
    </w:p>
    <w:tbl>
      <w:tblPr>
        <w:tblStyle w:val="14"/>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861"/>
        <w:gridCol w:w="2012"/>
        <w:gridCol w:w="1789"/>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34" w:type="dxa"/>
            <w:shd w:val="clear" w:color="auto" w:fill="D9D9D9"/>
            <w:vAlign w:val="center"/>
          </w:tcPr>
          <w:p>
            <w:pPr>
              <w:spacing w:line="24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采购内容</w:t>
            </w:r>
          </w:p>
        </w:tc>
        <w:tc>
          <w:tcPr>
            <w:tcW w:w="861" w:type="dxa"/>
            <w:shd w:val="clear" w:color="auto" w:fill="D9D9D9"/>
            <w:vAlign w:val="center"/>
          </w:tcPr>
          <w:p>
            <w:pPr>
              <w:spacing w:line="24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2012" w:type="dxa"/>
            <w:shd w:val="clear" w:color="auto" w:fill="D9D9D9"/>
            <w:vAlign w:val="center"/>
          </w:tcPr>
          <w:p>
            <w:pPr>
              <w:jc w:val="center"/>
              <w:textAlignment w:val="baseline"/>
              <w:rPr>
                <w:rFonts w:hint="eastAsia" w:ascii="宋体" w:hAnsi="宋体" w:eastAsia="宋体" w:cs="宋体"/>
                <w:b/>
                <w:color w:val="auto"/>
                <w:sz w:val="21"/>
                <w:szCs w:val="21"/>
                <w:highlight w:val="none"/>
              </w:rPr>
            </w:pPr>
            <w:r>
              <w:rPr>
                <w:rFonts w:hint="eastAsia" w:ascii="宋体" w:hAnsi="宋体" w:eastAsia="宋体"/>
                <w:b/>
                <w:color w:val="auto"/>
                <w:szCs w:val="21"/>
                <w:highlight w:val="none"/>
              </w:rPr>
              <w:t>服务期</w:t>
            </w:r>
          </w:p>
        </w:tc>
        <w:tc>
          <w:tcPr>
            <w:tcW w:w="1789" w:type="dxa"/>
            <w:shd w:val="clear" w:color="auto" w:fill="D9D9D9"/>
            <w:vAlign w:val="center"/>
          </w:tcPr>
          <w:p>
            <w:pPr>
              <w:jc w:val="center"/>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报价</w:t>
            </w:r>
          </w:p>
          <w:p>
            <w:pPr>
              <w:jc w:val="center"/>
              <w:textAlignment w:val="baseline"/>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（人民币 元）</w:t>
            </w:r>
          </w:p>
        </w:tc>
        <w:tc>
          <w:tcPr>
            <w:tcW w:w="1307" w:type="dxa"/>
            <w:shd w:val="clear" w:color="auto" w:fill="D9D9D9"/>
            <w:vAlign w:val="center"/>
          </w:tcPr>
          <w:p>
            <w:pPr>
              <w:jc w:val="center"/>
              <w:textAlignment w:val="baseline"/>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34" w:type="dxa"/>
            <w:vAlign w:val="center"/>
          </w:tcPr>
          <w:p>
            <w:pPr>
              <w:spacing w:line="240" w:lineRule="auto"/>
              <w:jc w:val="center"/>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车间垃圾清运，车卫生间疏通、化粪池清理服务</w:t>
            </w:r>
          </w:p>
        </w:tc>
        <w:tc>
          <w:tcPr>
            <w:tcW w:w="861" w:type="dxa"/>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bCs/>
                <w:color w:val="auto"/>
                <w:highlight w:val="none"/>
                <w:lang w:val="en-US" w:eastAsia="zh-CN"/>
              </w:rPr>
              <w:t>1项</w:t>
            </w:r>
          </w:p>
        </w:tc>
        <w:tc>
          <w:tcPr>
            <w:tcW w:w="2012" w:type="dxa"/>
            <w:vAlign w:val="center"/>
          </w:tcPr>
          <w:p>
            <w:pPr>
              <w:pStyle w:val="30"/>
              <w:spacing w:line="240" w:lineRule="auto"/>
              <w:ind w:hanging="67" w:firstLineChars="0"/>
              <w:rPr>
                <w:rFonts w:hint="eastAsia" w:ascii="宋体" w:hAnsi="宋体" w:eastAsia="宋体" w:cs="宋体"/>
                <w:color w:val="auto"/>
                <w:spacing w:val="0"/>
                <w:kern w:val="2"/>
                <w:sz w:val="21"/>
                <w:szCs w:val="21"/>
                <w:highlight w:val="none"/>
                <w:lang w:val="en-US" w:eastAsia="zh-CN"/>
              </w:rPr>
            </w:pPr>
            <w:r>
              <w:rPr>
                <w:rFonts w:hint="eastAsia" w:ascii="宋体" w:hAnsi="宋体"/>
                <w:color w:val="auto"/>
                <w:spacing w:val="0"/>
                <w:kern w:val="2"/>
                <w:sz w:val="21"/>
                <w:szCs w:val="21"/>
                <w:highlight w:val="none"/>
              </w:rPr>
              <w:t>项目合同期为一年，自合同签订之日起</w:t>
            </w:r>
          </w:p>
        </w:tc>
        <w:tc>
          <w:tcPr>
            <w:tcW w:w="1789" w:type="dxa"/>
            <w:vAlign w:val="center"/>
          </w:tcPr>
          <w:p>
            <w:pPr>
              <w:pStyle w:val="30"/>
              <w:spacing w:line="240" w:lineRule="auto"/>
              <w:ind w:firstLine="120" w:firstLineChars="0"/>
              <w:rPr>
                <w:rFonts w:hint="eastAsia" w:ascii="宋体" w:hAnsi="宋体" w:eastAsia="宋体" w:cs="宋体"/>
                <w:color w:val="auto"/>
                <w:spacing w:val="0"/>
                <w:kern w:val="2"/>
                <w:sz w:val="21"/>
                <w:szCs w:val="21"/>
                <w:highlight w:val="none"/>
              </w:rPr>
            </w:pPr>
          </w:p>
        </w:tc>
        <w:tc>
          <w:tcPr>
            <w:tcW w:w="1307" w:type="dxa"/>
            <w:vAlign w:val="center"/>
          </w:tcPr>
          <w:p>
            <w:pPr>
              <w:pStyle w:val="30"/>
              <w:spacing w:line="240" w:lineRule="auto"/>
              <w:ind w:firstLine="120" w:firstLineChars="0"/>
              <w:rPr>
                <w:rFonts w:hint="eastAsia" w:ascii="宋体" w:hAnsi="宋体" w:eastAsia="宋体" w:cs="宋体"/>
                <w:color w:val="auto"/>
                <w:spacing w:val="0"/>
                <w:kern w:val="2"/>
                <w:sz w:val="21"/>
                <w:szCs w:val="21"/>
                <w:highlight w:val="none"/>
              </w:rPr>
            </w:pPr>
          </w:p>
        </w:tc>
      </w:tr>
    </w:tbl>
    <w:p>
      <w:pPr>
        <w:rPr>
          <w:rFonts w:hint="eastAsia"/>
          <w:b/>
          <w:color w:val="auto"/>
          <w:highlight w:val="none"/>
        </w:rPr>
      </w:pPr>
      <w:r>
        <w:rPr>
          <w:rFonts w:hint="eastAsia"/>
          <w:b/>
          <w:color w:val="auto"/>
          <w:highlight w:val="none"/>
        </w:rPr>
        <w:t>注：</w:t>
      </w:r>
    </w:p>
    <w:p>
      <w:pPr>
        <w:widowControl/>
        <w:numPr>
          <w:ilvl w:val="0"/>
          <w:numId w:val="17"/>
        </w:numPr>
        <w:spacing w:line="340" w:lineRule="exact"/>
        <w:jc w:val="left"/>
        <w:rPr>
          <w:rFonts w:ascii="宋体" w:hAnsi="宋体"/>
          <w:b/>
          <w:bCs/>
          <w:color w:val="auto"/>
          <w:kern w:val="0"/>
          <w:highlight w:val="none"/>
          <w:u w:val="single"/>
        </w:rPr>
      </w:pPr>
      <w:r>
        <w:rPr>
          <w:rFonts w:hint="eastAsia" w:ascii="宋体" w:hAnsi="宋体" w:cs="宋体"/>
          <w:b/>
          <w:bCs/>
          <w:color w:val="auto"/>
          <w:kern w:val="0"/>
          <w:highlight w:val="none"/>
          <w:u w:val="single"/>
        </w:rPr>
        <w:t>供应商必须按报价表的格式填写，不得增加或删除表格内容。除金额或项目要求填写的内容外，不得擅自改动报价表内容，</w:t>
      </w:r>
      <w:r>
        <w:rPr>
          <w:rFonts w:hint="eastAsia" w:ascii="宋体" w:hAnsi="宋体" w:cs="宋体"/>
          <w:b/>
          <w:bCs/>
          <w:color w:val="auto"/>
          <w:kern w:val="0"/>
          <w:highlight w:val="none"/>
        </w:rPr>
        <w:t>否则将有可能影响成交结果，不推荐为成交候选人；</w:t>
      </w:r>
    </w:p>
    <w:p>
      <w:pPr>
        <w:widowControl/>
        <w:numPr>
          <w:ilvl w:val="0"/>
          <w:numId w:val="17"/>
        </w:numPr>
        <w:spacing w:line="340" w:lineRule="exact"/>
        <w:jc w:val="left"/>
        <w:rPr>
          <w:rFonts w:hint="eastAsia"/>
          <w:b/>
          <w:color w:val="auto"/>
          <w:highlight w:val="none"/>
        </w:rPr>
      </w:pPr>
      <w:r>
        <w:rPr>
          <w:rFonts w:hint="eastAsia"/>
          <w:b/>
          <w:color w:val="auto"/>
          <w:highlight w:val="none"/>
        </w:rPr>
        <w:t>平台报价与报价表不一致的，以报价表（经价格核准后的价格）为准。</w:t>
      </w:r>
    </w:p>
    <w:p>
      <w:pPr>
        <w:widowControl/>
        <w:numPr>
          <w:ilvl w:val="0"/>
          <w:numId w:val="17"/>
        </w:numPr>
        <w:spacing w:line="340" w:lineRule="exact"/>
        <w:jc w:val="left"/>
        <w:rPr>
          <w:rFonts w:hint="eastAsia" w:ascii="宋体" w:hAnsi="宋体"/>
          <w:b/>
          <w:bCs/>
          <w:color w:val="auto"/>
          <w:kern w:val="0"/>
          <w:highlight w:val="none"/>
        </w:rPr>
      </w:pPr>
      <w:r>
        <w:rPr>
          <w:rFonts w:hint="eastAsia" w:ascii="宋体" w:hAnsi="宋体" w:cs="宋体"/>
          <w:b/>
          <w:bCs/>
          <w:color w:val="auto"/>
          <w:kern w:val="0"/>
          <w:highlight w:val="none"/>
        </w:rPr>
        <w:t>报价表必须加盖单位公章，否则视为无效报价。</w:t>
      </w:r>
    </w:p>
    <w:p>
      <w:pPr>
        <w:spacing w:line="500" w:lineRule="exact"/>
        <w:rPr>
          <w:rFonts w:hint="eastAsia" w:ascii="宋体" w:hAnsi="宋体" w:cs="宋体"/>
          <w:color w:val="auto"/>
          <w:spacing w:val="4"/>
          <w:highlight w:val="none"/>
        </w:rPr>
      </w:pPr>
    </w:p>
    <w:p>
      <w:pPr>
        <w:spacing w:line="500" w:lineRule="exact"/>
        <w:rPr>
          <w:rFonts w:ascii="宋体" w:hAnsi="宋体"/>
          <w:color w:val="auto"/>
          <w:highlight w:val="none"/>
          <w:u w:val="single"/>
        </w:rPr>
      </w:pPr>
      <w:r>
        <w:rPr>
          <w:rFonts w:hint="eastAsia" w:ascii="宋体" w:hAnsi="宋体" w:cs="宋体"/>
          <w:color w:val="auto"/>
          <w:spacing w:val="4"/>
          <w:highlight w:val="none"/>
        </w:rPr>
        <w:t>供应商名称（</w:t>
      </w:r>
      <w:r>
        <w:rPr>
          <w:rFonts w:hint="eastAsia" w:ascii="宋体" w:hAnsi="宋体" w:cs="宋体"/>
          <w:color w:val="auto"/>
          <w:highlight w:val="none"/>
        </w:rPr>
        <w:t>单位盖</w:t>
      </w:r>
      <w:r>
        <w:rPr>
          <w:rFonts w:hint="eastAsia" w:ascii="宋体" w:hAnsi="宋体" w:cs="宋体"/>
          <w:color w:val="auto"/>
          <w:spacing w:val="4"/>
          <w:highlight w:val="none"/>
        </w:rPr>
        <w:t>公章）：</w:t>
      </w:r>
      <w:r>
        <w:rPr>
          <w:rFonts w:ascii="宋体" w:hAnsi="宋体" w:cs="宋体"/>
          <w:color w:val="auto"/>
          <w:spacing w:val="4"/>
          <w:highlight w:val="none"/>
          <w:u w:val="single"/>
        </w:rPr>
        <w:t xml:space="preserve">                     </w:t>
      </w:r>
    </w:p>
    <w:p>
      <w:pPr>
        <w:spacing w:line="520" w:lineRule="exact"/>
        <w:rPr>
          <w:rFonts w:hint="eastAsia" w:ascii="宋体" w:hAnsi="宋体" w:cs="宋体"/>
          <w:color w:val="auto"/>
          <w:spacing w:val="4"/>
          <w:highlight w:val="none"/>
          <w:u w:val="single"/>
        </w:rPr>
      </w:pPr>
      <w:r>
        <w:rPr>
          <w:rFonts w:hint="eastAsia" w:ascii="宋体" w:hAnsi="宋体" w:cs="宋体"/>
          <w:color w:val="auto"/>
          <w:spacing w:val="4"/>
          <w:highlight w:val="none"/>
        </w:rPr>
        <w:t>日期：</w:t>
      </w:r>
      <w:r>
        <w:rPr>
          <w:rFonts w:ascii="宋体" w:hAnsi="宋体" w:cs="宋体"/>
          <w:color w:val="auto"/>
          <w:spacing w:val="4"/>
          <w:highlight w:val="none"/>
          <w:u w:val="single"/>
        </w:rPr>
        <w:t xml:space="preserve">                     </w:t>
      </w:r>
    </w:p>
    <w:p>
      <w:pPr>
        <w:pStyle w:val="28"/>
        <w:numPr>
          <w:ilvl w:val="0"/>
          <w:numId w:val="0"/>
        </w:numPr>
        <w:autoSpaceDE w:val="0"/>
        <w:autoSpaceDN w:val="0"/>
        <w:adjustRightInd w:val="0"/>
        <w:spacing w:line="440" w:lineRule="exact"/>
        <w:ind w:leftChars="0"/>
        <w:jc w:val="left"/>
        <w:rPr>
          <w:rFonts w:hint="eastAsia" w:ascii="宋体" w:hAnsi="宋体" w:cs="宋体"/>
          <w:b/>
          <w:bCs/>
          <w:color w:val="auto"/>
          <w:sz w:val="32"/>
          <w:szCs w:val="32"/>
          <w:highlight w:val="none"/>
        </w:rPr>
        <w:sectPr>
          <w:headerReference r:id="rId4" w:type="default"/>
          <w:footerReference r:id="rId5" w:type="default"/>
          <w:pgSz w:w="11906" w:h="16838"/>
          <w:pgMar w:top="1276" w:right="1276" w:bottom="1276" w:left="1276" w:header="567" w:footer="567" w:gutter="0"/>
          <w:pgNumType w:fmt="decimal" w:start="1"/>
          <w:cols w:space="720" w:num="1"/>
          <w:docGrid w:type="linesAndChars" w:linePitch="322" w:charSpace="530"/>
        </w:sectPr>
      </w:pPr>
    </w:p>
    <w:p>
      <w:pPr>
        <w:rPr>
          <w:color w:val="auto"/>
          <w:highlight w:val="none"/>
        </w:rPr>
      </w:pPr>
    </w:p>
    <w:p>
      <w:pPr>
        <w:pStyle w:val="2"/>
        <w:keepLines w:val="0"/>
        <w:adjustRightInd w:val="0"/>
        <w:snapToGrid w:val="0"/>
        <w:spacing w:before="0" w:after="0" w:line="360" w:lineRule="auto"/>
        <w:ind w:left="720" w:hanging="360"/>
        <w:jc w:val="center"/>
        <w:rPr>
          <w:rFonts w:ascii="宋体" w:hAnsi="宋体" w:eastAsia="宋体"/>
          <w:color w:val="auto"/>
          <w:highlight w:val="none"/>
        </w:rPr>
      </w:pPr>
      <w:r>
        <w:rPr>
          <w:rFonts w:hint="eastAsia" w:ascii="宋体" w:hAnsi="宋体" w:eastAsia="宋体"/>
          <w:color w:val="auto"/>
          <w:highlight w:val="none"/>
        </w:rPr>
        <w:t>用户需求书响应声明函</w:t>
      </w:r>
    </w:p>
    <w:p>
      <w:pPr>
        <w:adjustRightInd w:val="0"/>
        <w:snapToGrid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致：广州市裕源实业有限公司、</w:t>
      </w:r>
      <w:r>
        <w:rPr>
          <w:rFonts w:ascii="宋体" w:hAnsi="宋体" w:eastAsia="宋体"/>
          <w:b/>
          <w:color w:val="auto"/>
          <w:szCs w:val="21"/>
          <w:highlight w:val="none"/>
        </w:rPr>
        <w:t>云采链（广州）信息科技有限公司</w:t>
      </w:r>
    </w:p>
    <w:p>
      <w:pPr>
        <w:adjustRightInd w:val="0"/>
        <w:snapToGrid w:val="0"/>
        <w:spacing w:line="360" w:lineRule="auto"/>
        <w:rPr>
          <w:rFonts w:ascii="宋体" w:hAnsi="宋体" w:eastAsia="宋体"/>
          <w:color w:val="auto"/>
          <w:szCs w:val="21"/>
          <w:highlight w:val="none"/>
          <w:lang w:val="zh-CN"/>
        </w:rPr>
      </w:pPr>
    </w:p>
    <w:p>
      <w:pPr>
        <w:adjustRightInd w:val="0"/>
        <w:snapToGrid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关于贵单位、贵司发布</w:t>
      </w:r>
      <w:r>
        <w:rPr>
          <w:rFonts w:hint="eastAsia" w:ascii="宋体" w:hAnsi="宋体" w:eastAsia="宋体"/>
          <w:color w:val="auto"/>
          <w:szCs w:val="21"/>
          <w:highlight w:val="none"/>
          <w:u w:val="single"/>
        </w:rPr>
        <w:t xml:space="preserve"> </w:t>
      </w:r>
      <w:r>
        <w:rPr>
          <w:rFonts w:hint="eastAsia" w:ascii="宋体" w:hAnsi="宋体" w:eastAsia="宋体"/>
          <w:b/>
          <w:bCs/>
          <w:color w:val="auto"/>
          <w:szCs w:val="21"/>
          <w:highlight w:val="none"/>
          <w:u w:val="single"/>
        </w:rPr>
        <w:t xml:space="preserve">广州市裕源实业有限公司2024年度车间垃圾清运，车卫生间疏通、化粪池清理服务项目 </w:t>
      </w:r>
      <w:r>
        <w:rPr>
          <w:rFonts w:hint="eastAsia" w:ascii="宋体" w:hAnsi="宋体" w:eastAsia="宋体"/>
          <w:color w:val="auto"/>
          <w:szCs w:val="21"/>
          <w:highlight w:val="none"/>
        </w:rPr>
        <w:t>的竞价公告，本公司（企业）愿意参加采购活动，并作出如下声明：</w:t>
      </w:r>
    </w:p>
    <w:p>
      <w:pPr>
        <w:pStyle w:val="32"/>
        <w:tabs>
          <w:tab w:val="left" w:pos="426"/>
        </w:tabs>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32"/>
        <w:tabs>
          <w:tab w:val="left" w:pos="426"/>
        </w:tabs>
        <w:adjustRightInd w:val="0"/>
        <w:snapToGrid w:val="0"/>
        <w:spacing w:line="360" w:lineRule="auto"/>
        <w:ind w:firstLineChars="0"/>
        <w:rPr>
          <w:rFonts w:ascii="宋体" w:hAnsi="宋体" w:cs="宋体"/>
          <w:color w:val="auto"/>
          <w:highlight w:val="none"/>
        </w:rPr>
      </w:pPr>
      <w:r>
        <w:rPr>
          <w:rFonts w:hint="eastAsia" w:ascii="宋体" w:hAnsi="宋体" w:cs="宋体"/>
          <w:color w:val="auto"/>
          <w:highlight w:val="none"/>
        </w:rPr>
        <w:t>本公司（企业）承诺在本次采购活动中，如有违法、违规、弄虚作假行为，所造成的损失、不良后果及法律责任，一律由</w:t>
      </w:r>
      <w:r>
        <w:rPr>
          <w:rFonts w:hint="eastAsia" w:ascii="宋体" w:hAnsi="宋体" w:eastAsia="宋体"/>
          <w:color w:val="auto"/>
          <w:szCs w:val="21"/>
          <w:highlight w:val="none"/>
        </w:rPr>
        <w:t>本公司（企业）</w:t>
      </w:r>
      <w:r>
        <w:rPr>
          <w:rFonts w:hint="eastAsia" w:ascii="宋体" w:hAnsi="宋体" w:cs="宋体"/>
          <w:color w:val="auto"/>
          <w:highlight w:val="none"/>
        </w:rPr>
        <w:t>承担。</w:t>
      </w:r>
    </w:p>
    <w:p>
      <w:pPr>
        <w:autoSpaceDE w:val="0"/>
        <w:autoSpaceDN w:val="0"/>
        <w:adjustRightInd w:val="0"/>
        <w:snapToGrid w:val="0"/>
        <w:spacing w:line="360" w:lineRule="auto"/>
        <w:ind w:firstLine="413" w:firstLineChars="196"/>
        <w:rPr>
          <w:rFonts w:ascii="宋体" w:hAnsi="宋体" w:eastAsia="宋体"/>
          <w:b/>
          <w:color w:val="auto"/>
          <w:szCs w:val="21"/>
          <w:highlight w:val="none"/>
        </w:rPr>
      </w:pPr>
      <w:r>
        <w:rPr>
          <w:rFonts w:hint="eastAsia" w:ascii="宋体" w:hAnsi="宋体" w:eastAsia="宋体"/>
          <w:b/>
          <w:color w:val="auto"/>
          <w:szCs w:val="21"/>
          <w:highlight w:val="none"/>
        </w:rPr>
        <w:t>备注：</w:t>
      </w:r>
    </w:p>
    <w:p>
      <w:pPr>
        <w:spacing w:line="360" w:lineRule="auto"/>
        <w:ind w:firstLine="630" w:firstLineChars="300"/>
        <w:rPr>
          <w:rFonts w:ascii="宋体" w:hAnsi="宋体" w:eastAsia="宋体"/>
          <w:color w:val="auto"/>
          <w:highlight w:val="none"/>
        </w:rPr>
      </w:pPr>
      <w:r>
        <w:rPr>
          <w:rFonts w:hint="eastAsia" w:ascii="宋体" w:hAnsi="宋体" w:eastAsia="宋体"/>
          <w:color w:val="auto"/>
          <w:highlight w:val="none"/>
        </w:rPr>
        <w:t>（1）本声明函必须提供且内容不得擅自删改，否则视为响应无效。</w:t>
      </w:r>
    </w:p>
    <w:p>
      <w:pPr>
        <w:spacing w:line="360" w:lineRule="auto"/>
        <w:ind w:firstLine="630" w:firstLineChars="300"/>
        <w:rPr>
          <w:rFonts w:ascii="宋体" w:hAnsi="宋体" w:eastAsia="宋体"/>
          <w:color w:val="auto"/>
          <w:highlight w:val="none"/>
        </w:rPr>
      </w:pPr>
      <w:r>
        <w:rPr>
          <w:rFonts w:hint="eastAsia" w:ascii="宋体" w:hAnsi="宋体" w:eastAsia="宋体"/>
          <w:color w:val="auto"/>
          <w:highlight w:val="none"/>
        </w:rPr>
        <w:t>（2）本声明函如有虚假或与事实不符的，作无效报价处理。</w:t>
      </w:r>
    </w:p>
    <w:p>
      <w:pPr>
        <w:widowControl/>
        <w:adjustRightInd w:val="0"/>
        <w:snapToGrid w:val="0"/>
        <w:spacing w:line="360" w:lineRule="auto"/>
        <w:jc w:val="left"/>
        <w:rPr>
          <w:rFonts w:ascii="宋体" w:hAnsi="宋体" w:eastAsia="宋体"/>
          <w:b/>
          <w:bCs/>
          <w:color w:val="auto"/>
          <w:kern w:val="0"/>
          <w:szCs w:val="21"/>
          <w:highlight w:val="none"/>
        </w:rPr>
      </w:pPr>
    </w:p>
    <w:p>
      <w:pPr>
        <w:adjustRightInd w:val="0"/>
        <w:snapToGrid w:val="0"/>
        <w:spacing w:line="360" w:lineRule="auto"/>
        <w:jc w:val="right"/>
        <w:rPr>
          <w:rFonts w:ascii="宋体" w:hAnsi="宋体" w:eastAsia="宋体"/>
          <w:color w:val="auto"/>
          <w:szCs w:val="21"/>
          <w:highlight w:val="none"/>
          <w:u w:val="single"/>
        </w:rPr>
      </w:pPr>
      <w:r>
        <w:rPr>
          <w:rFonts w:hint="eastAsia" w:ascii="宋体" w:hAnsi="宋体" w:eastAsia="宋体"/>
          <w:color w:val="auto"/>
          <w:spacing w:val="4"/>
          <w:szCs w:val="21"/>
          <w:highlight w:val="none"/>
        </w:rPr>
        <w:t>供应商名称（</w:t>
      </w:r>
      <w:r>
        <w:rPr>
          <w:rFonts w:hint="eastAsia" w:ascii="宋体" w:hAnsi="宋体" w:eastAsia="宋体"/>
          <w:color w:val="auto"/>
          <w:szCs w:val="21"/>
          <w:highlight w:val="none"/>
        </w:rPr>
        <w:t>单位盖</w:t>
      </w:r>
      <w:r>
        <w:rPr>
          <w:rFonts w:hint="eastAsia" w:ascii="宋体" w:hAnsi="宋体" w:eastAsia="宋体"/>
          <w:color w:val="auto"/>
          <w:spacing w:val="4"/>
          <w:szCs w:val="21"/>
          <w:highlight w:val="none"/>
        </w:rPr>
        <w:t>公章）：</w:t>
      </w:r>
      <w:r>
        <w:rPr>
          <w:rFonts w:hint="eastAsia" w:ascii="宋体" w:hAnsi="宋体" w:eastAsia="宋体"/>
          <w:color w:val="auto"/>
          <w:spacing w:val="4"/>
          <w:szCs w:val="21"/>
          <w:highlight w:val="none"/>
          <w:u w:val="single"/>
        </w:rPr>
        <w:t xml:space="preserve">          </w:t>
      </w:r>
    </w:p>
    <w:p>
      <w:pPr>
        <w:adjustRightInd w:val="0"/>
        <w:snapToGrid w:val="0"/>
        <w:spacing w:line="360" w:lineRule="auto"/>
        <w:ind w:firstLine="105" w:firstLineChars="50"/>
        <w:jc w:val="right"/>
        <w:rPr>
          <w:rFonts w:ascii="宋体" w:hAnsi="宋体" w:eastAsia="宋体"/>
          <w:color w:val="auto"/>
          <w:szCs w:val="21"/>
          <w:highlight w:val="none"/>
          <w:u w:val="single"/>
        </w:rPr>
      </w:pPr>
    </w:p>
    <w:p>
      <w:pPr>
        <w:adjustRightInd w:val="0"/>
        <w:snapToGrid w:val="0"/>
        <w:spacing w:line="360" w:lineRule="auto"/>
        <w:jc w:val="right"/>
        <w:rPr>
          <w:rFonts w:ascii="宋体" w:hAnsi="宋体" w:eastAsia="宋体"/>
          <w:color w:val="auto"/>
          <w:szCs w:val="21"/>
          <w:highlight w:val="none"/>
          <w:u w:val="single"/>
        </w:rPr>
      </w:pPr>
      <w:r>
        <w:rPr>
          <w:rFonts w:hint="eastAsia" w:ascii="宋体" w:hAnsi="宋体" w:eastAsia="宋体"/>
          <w:color w:val="auto"/>
          <w:spacing w:val="4"/>
          <w:szCs w:val="21"/>
          <w:highlight w:val="none"/>
        </w:rPr>
        <w:t>日期：</w:t>
      </w:r>
      <w:r>
        <w:rPr>
          <w:rFonts w:hint="eastAsia" w:ascii="宋体" w:hAnsi="宋体" w:eastAsia="宋体"/>
          <w:color w:val="auto"/>
          <w:spacing w:val="4"/>
          <w:szCs w:val="21"/>
          <w:highlight w:val="none"/>
          <w:u w:val="single"/>
        </w:rPr>
        <w:t xml:space="preserve">          </w:t>
      </w:r>
    </w:p>
    <w:p>
      <w:pPr>
        <w:widowControl/>
        <w:adjustRightInd w:val="0"/>
        <w:snapToGrid w:val="0"/>
        <w:spacing w:line="360" w:lineRule="auto"/>
        <w:jc w:val="right"/>
        <w:rPr>
          <w:rFonts w:ascii="宋体" w:hAnsi="宋体" w:eastAsia="宋体"/>
          <w:b/>
          <w:bCs/>
          <w:color w:val="auto"/>
          <w:kern w:val="0"/>
          <w:szCs w:val="21"/>
          <w:highlight w:val="none"/>
          <w:lang w:val="zh-CN"/>
        </w:rPr>
      </w:pPr>
    </w:p>
    <w:p>
      <w:pPr>
        <w:adjustRightInd w:val="0"/>
        <w:snapToGrid w:val="0"/>
        <w:spacing w:line="360" w:lineRule="auto"/>
        <w:rPr>
          <w:rFonts w:ascii="宋体" w:hAnsi="宋体" w:eastAsia="宋体"/>
          <w:color w:val="auto"/>
          <w:szCs w:val="21"/>
          <w:highlight w:val="none"/>
        </w:rPr>
      </w:pPr>
    </w:p>
    <w:p>
      <w:pPr>
        <w:widowControl/>
        <w:adjustRightInd w:val="0"/>
        <w:snapToGrid w:val="0"/>
        <w:spacing w:line="360" w:lineRule="auto"/>
        <w:jc w:val="left"/>
        <w:rPr>
          <w:rFonts w:ascii="宋体" w:hAnsi="宋体" w:eastAsia="宋体"/>
          <w:b/>
          <w:bCs/>
          <w:color w:val="auto"/>
          <w:kern w:val="0"/>
          <w:szCs w:val="21"/>
          <w:highlight w:val="none"/>
          <w:lang w:val="zh-CN"/>
        </w:rPr>
      </w:pPr>
      <w:r>
        <w:rPr>
          <w:rFonts w:ascii="宋体" w:hAnsi="宋体" w:eastAsia="宋体"/>
          <w:color w:val="auto"/>
          <w:szCs w:val="21"/>
          <w:highlight w:val="none"/>
        </w:rPr>
        <w:br w:type="page"/>
      </w:r>
    </w:p>
    <w:p>
      <w:pPr>
        <w:pStyle w:val="2"/>
        <w:adjustRightInd w:val="0"/>
        <w:snapToGrid w:val="0"/>
        <w:spacing w:before="0" w:after="0" w:line="360" w:lineRule="auto"/>
        <w:jc w:val="center"/>
        <w:rPr>
          <w:rFonts w:ascii="宋体" w:hAnsi="宋体" w:eastAsia="宋体"/>
          <w:color w:val="auto"/>
          <w:highlight w:val="none"/>
        </w:rPr>
      </w:pPr>
      <w:r>
        <w:rPr>
          <w:rFonts w:hint="eastAsia" w:ascii="宋体" w:hAnsi="宋体" w:eastAsia="宋体"/>
          <w:color w:val="auto"/>
          <w:highlight w:val="none"/>
        </w:rPr>
        <w:t>供应商资格声明函</w:t>
      </w:r>
    </w:p>
    <w:p>
      <w:pPr>
        <w:adjustRightInd w:val="0"/>
        <w:snapToGrid w:val="0"/>
        <w:spacing w:line="360" w:lineRule="auto"/>
        <w:rPr>
          <w:rFonts w:ascii="宋体" w:hAnsi="宋体" w:eastAsia="宋体"/>
          <w:b/>
          <w:color w:val="auto"/>
          <w:szCs w:val="21"/>
          <w:highlight w:val="none"/>
        </w:rPr>
      </w:pPr>
    </w:p>
    <w:p>
      <w:pPr>
        <w:adjustRightInd w:val="0"/>
        <w:snapToGrid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致：广州市裕源实业有限公司、</w:t>
      </w:r>
      <w:r>
        <w:rPr>
          <w:rFonts w:ascii="宋体" w:hAnsi="宋体" w:eastAsia="宋体"/>
          <w:b/>
          <w:color w:val="auto"/>
          <w:szCs w:val="21"/>
          <w:highlight w:val="none"/>
        </w:rPr>
        <w:t>云采链（广州）信息科技有限公司</w:t>
      </w:r>
      <w:r>
        <w:rPr>
          <w:rFonts w:hint="eastAsia" w:ascii="宋体" w:hAnsi="宋体" w:eastAsia="宋体"/>
          <w:b/>
          <w:color w:val="auto"/>
          <w:szCs w:val="21"/>
          <w:highlight w:val="none"/>
        </w:rPr>
        <w:t>：</w:t>
      </w:r>
    </w:p>
    <w:p>
      <w:pPr>
        <w:adjustRightInd w:val="0"/>
        <w:snapToGrid w:val="0"/>
        <w:spacing w:line="360" w:lineRule="auto"/>
        <w:rPr>
          <w:rFonts w:ascii="宋体" w:hAnsi="宋体" w:eastAsia="宋体"/>
          <w:b/>
          <w:color w:val="auto"/>
          <w:szCs w:val="21"/>
          <w:highlight w:val="none"/>
        </w:rPr>
      </w:pPr>
    </w:p>
    <w:p>
      <w:pPr>
        <w:adjustRightInd w:val="0"/>
        <w:snapToGrid w:val="0"/>
        <w:spacing w:line="360" w:lineRule="auto"/>
        <w:ind w:firstLine="424" w:firstLineChars="202"/>
        <w:rPr>
          <w:rFonts w:ascii="宋体" w:hAnsi="宋体" w:eastAsia="宋体"/>
          <w:color w:val="auto"/>
          <w:szCs w:val="21"/>
          <w:highlight w:val="none"/>
        </w:rPr>
      </w:pPr>
      <w:r>
        <w:rPr>
          <w:rFonts w:hint="eastAsia" w:ascii="宋体" w:hAnsi="宋体" w:eastAsia="宋体"/>
          <w:color w:val="auto"/>
          <w:szCs w:val="21"/>
          <w:highlight w:val="none"/>
        </w:rPr>
        <w:t>关于贵单位、贵公司发布</w:t>
      </w:r>
      <w:r>
        <w:rPr>
          <w:rFonts w:hint="eastAsia" w:ascii="宋体" w:hAnsi="宋体" w:eastAsia="宋体"/>
          <w:color w:val="auto"/>
          <w:szCs w:val="21"/>
          <w:highlight w:val="none"/>
          <w:u w:val="single"/>
        </w:rPr>
        <w:t xml:space="preserve"> </w:t>
      </w:r>
      <w:r>
        <w:rPr>
          <w:rFonts w:hint="eastAsia" w:ascii="宋体" w:hAnsi="宋体" w:eastAsia="宋体"/>
          <w:b/>
          <w:bCs/>
          <w:color w:val="auto"/>
          <w:szCs w:val="21"/>
          <w:highlight w:val="none"/>
          <w:u w:val="single"/>
        </w:rPr>
        <w:t xml:space="preserve">广州市裕源实业有限公司2024年度车间垃圾清运，车卫生间疏通、化粪池清理服务项目 </w:t>
      </w:r>
      <w:r>
        <w:rPr>
          <w:rFonts w:hint="eastAsia" w:ascii="宋体" w:hAnsi="宋体" w:eastAsia="宋体"/>
          <w:color w:val="auto"/>
          <w:szCs w:val="21"/>
          <w:highlight w:val="none"/>
        </w:rPr>
        <w:t>的采购公告，本公司（企业）愿意参加竞价，并声明：</w:t>
      </w:r>
    </w:p>
    <w:p>
      <w:pPr>
        <w:adjustRightInd w:val="0"/>
        <w:snapToGrid w:val="0"/>
        <w:spacing w:line="360" w:lineRule="auto"/>
        <w:ind w:firstLine="420" w:firstLineChars="200"/>
        <w:rPr>
          <w:rFonts w:ascii="宋体" w:hAnsi="宋体" w:eastAsia="宋体"/>
          <w:bCs/>
          <w:color w:val="auto"/>
          <w:szCs w:val="21"/>
          <w:highlight w:val="none"/>
        </w:rPr>
      </w:pPr>
      <w:r>
        <w:rPr>
          <w:rFonts w:hint="eastAsia" w:ascii="宋体" w:hAnsi="宋体" w:eastAsia="宋体"/>
          <w:color w:val="auto"/>
          <w:szCs w:val="21"/>
          <w:highlight w:val="none"/>
        </w:rPr>
        <w:t>一、本公司（企业）</w:t>
      </w:r>
      <w:r>
        <w:rPr>
          <w:rFonts w:hint="eastAsia" w:ascii="宋体" w:hAnsi="宋体" w:eastAsia="宋体"/>
          <w:bCs/>
          <w:color w:val="auto"/>
          <w:szCs w:val="21"/>
          <w:highlight w:val="none"/>
        </w:rPr>
        <w:t>具备《中华人民共和国政府采购法》第二十二条规定的条件：</w:t>
      </w:r>
    </w:p>
    <w:p>
      <w:pPr>
        <w:widowControl/>
        <w:adjustRightInd w:val="0"/>
        <w:snapToGrid w:val="0"/>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（一）具有独立承担民事责任的能力；</w:t>
      </w:r>
    </w:p>
    <w:p>
      <w:pPr>
        <w:widowControl/>
        <w:adjustRightInd w:val="0"/>
        <w:snapToGrid w:val="0"/>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（二）具有良好的商业信誉和健全的财务会计制度；</w:t>
      </w:r>
      <w:r>
        <w:rPr>
          <w:rFonts w:ascii="宋体" w:hAnsi="宋体" w:eastAsia="宋体" w:cs="宋体"/>
          <w:color w:val="auto"/>
          <w:kern w:val="0"/>
          <w:szCs w:val="21"/>
          <w:highlight w:val="none"/>
        </w:rPr>
        <w:t xml:space="preserve"> </w:t>
      </w:r>
    </w:p>
    <w:p>
      <w:pPr>
        <w:widowControl/>
        <w:adjustRightInd w:val="0"/>
        <w:snapToGrid w:val="0"/>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（三）具有履行合同所必需的设备和专业技术能力；</w:t>
      </w:r>
    </w:p>
    <w:p>
      <w:pPr>
        <w:widowControl/>
        <w:adjustRightInd w:val="0"/>
        <w:snapToGrid w:val="0"/>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（四）有依法缴纳税收和社会保障资金的良好记录；</w:t>
      </w:r>
    </w:p>
    <w:p>
      <w:pPr>
        <w:widowControl/>
        <w:adjustRightInd w:val="0"/>
        <w:snapToGrid w:val="0"/>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（五）参加政府采购活动前三年内，在经营活动中没有重大违法记录；</w:t>
      </w:r>
    </w:p>
    <w:p>
      <w:pPr>
        <w:widowControl/>
        <w:adjustRightInd w:val="0"/>
        <w:snapToGrid w:val="0"/>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（六）法律、行政法规规定的其他条件。</w:t>
      </w:r>
    </w:p>
    <w:p>
      <w:pPr>
        <w:adjustRightInd w:val="0"/>
        <w:snapToGrid w:val="0"/>
        <w:spacing w:line="360" w:lineRule="auto"/>
        <w:ind w:firstLine="424" w:firstLineChars="202"/>
        <w:rPr>
          <w:rFonts w:ascii="宋体" w:hAnsi="宋体" w:eastAsia="宋体"/>
          <w:color w:val="auto"/>
          <w:szCs w:val="21"/>
          <w:highlight w:val="none"/>
        </w:rPr>
      </w:pPr>
      <w:r>
        <w:rPr>
          <w:rFonts w:hint="eastAsia" w:ascii="宋体" w:hAnsi="宋体" w:eastAsia="宋体"/>
          <w:color w:val="auto"/>
          <w:szCs w:val="21"/>
          <w:highlight w:val="none"/>
        </w:rPr>
        <w:t>二、</w:t>
      </w:r>
      <w:r>
        <w:rPr>
          <w:rFonts w:hint="eastAsia" w:ascii="宋体" w:hAnsi="宋体" w:cs="宋体"/>
          <w:color w:val="auto"/>
          <w:szCs w:val="21"/>
          <w:highlight w:val="none"/>
          <w:lang w:val="zh-TW" w:eastAsia="zh-TW"/>
        </w:rPr>
        <w:t>本公司</w:t>
      </w:r>
      <w:r>
        <w:rPr>
          <w:rFonts w:hint="eastAsia" w:ascii="宋体" w:hAnsi="宋体"/>
          <w:color w:val="auto"/>
          <w:szCs w:val="21"/>
          <w:highlight w:val="none"/>
        </w:rPr>
        <w:t>（企业）具备独立完成合同内容的专业服务能力</w:t>
      </w:r>
      <w:r>
        <w:rPr>
          <w:rFonts w:hint="eastAsia" w:ascii="宋体" w:hAnsi="宋体" w:eastAsia="宋体"/>
          <w:color w:val="auto"/>
          <w:szCs w:val="21"/>
          <w:highlight w:val="none"/>
        </w:rPr>
        <w:t>。</w:t>
      </w:r>
    </w:p>
    <w:p>
      <w:pPr>
        <w:adjustRightInd w:val="0"/>
        <w:snapToGrid w:val="0"/>
        <w:spacing w:line="360" w:lineRule="auto"/>
        <w:ind w:firstLine="424" w:firstLineChars="202"/>
        <w:rPr>
          <w:rFonts w:hint="eastAsia" w:ascii="宋体" w:hAnsi="宋体" w:eastAsia="宋体"/>
          <w:color w:val="auto"/>
          <w:szCs w:val="21"/>
          <w:highlight w:val="none"/>
          <w:lang w:val="zh-TW" w:eastAsia="zh-TW"/>
        </w:rPr>
      </w:pPr>
      <w:r>
        <w:rPr>
          <w:rFonts w:hint="eastAsia" w:ascii="宋体" w:hAnsi="宋体" w:eastAsia="宋体"/>
          <w:color w:val="auto"/>
          <w:szCs w:val="21"/>
          <w:highlight w:val="none"/>
          <w:lang w:val="en-US" w:eastAsia="zh-CN"/>
        </w:rPr>
        <w:t>三</w:t>
      </w:r>
      <w:r>
        <w:rPr>
          <w:rFonts w:hint="eastAsia" w:ascii="宋体" w:hAnsi="宋体" w:eastAsia="宋体"/>
          <w:color w:val="auto"/>
          <w:szCs w:val="21"/>
          <w:highlight w:val="none"/>
        </w:rPr>
        <w:t>、</w:t>
      </w:r>
      <w:r>
        <w:rPr>
          <w:rFonts w:hint="eastAsia" w:ascii="宋体" w:hAnsi="宋体" w:eastAsia="宋体"/>
          <w:color w:val="auto"/>
          <w:szCs w:val="21"/>
          <w:highlight w:val="none"/>
          <w:lang w:val="zh-TW" w:eastAsia="zh-TW"/>
        </w:rPr>
        <w:t>本公司</w:t>
      </w:r>
      <w:r>
        <w:rPr>
          <w:rFonts w:hint="eastAsia" w:ascii="宋体" w:hAnsi="宋体" w:eastAsia="宋体"/>
          <w:color w:val="auto"/>
          <w:szCs w:val="21"/>
          <w:highlight w:val="none"/>
        </w:rPr>
        <w:t>（企业）</w:t>
      </w:r>
      <w:r>
        <w:rPr>
          <w:rFonts w:hint="eastAsia" w:ascii="宋体" w:hAnsi="宋体" w:eastAsia="宋体"/>
          <w:color w:val="auto"/>
          <w:szCs w:val="21"/>
          <w:highlight w:val="none"/>
          <w:lang w:val="zh-TW" w:eastAsia="zh-TW"/>
        </w:rPr>
        <w:t>在本项目中</w:t>
      </w:r>
      <w:r>
        <w:rPr>
          <w:rFonts w:hint="eastAsia" w:ascii="宋体" w:hAnsi="宋体" w:cs="宋体"/>
          <w:bCs/>
          <w:color w:val="auto"/>
          <w:sz w:val="21"/>
          <w:szCs w:val="21"/>
          <w:highlight w:val="none"/>
        </w:rPr>
        <w:t>不联合体参与，不向第三方转包、分包或拆分合同项目</w:t>
      </w:r>
      <w:r>
        <w:rPr>
          <w:rFonts w:hint="eastAsia" w:ascii="宋体" w:hAnsi="宋体" w:eastAsia="宋体"/>
          <w:color w:val="auto"/>
          <w:szCs w:val="21"/>
          <w:highlight w:val="none"/>
          <w:lang w:val="zh-TW" w:eastAsia="zh-TW"/>
        </w:rPr>
        <w:t>。</w:t>
      </w:r>
    </w:p>
    <w:p>
      <w:pPr>
        <w:adjustRightInd w:val="0"/>
        <w:snapToGrid w:val="0"/>
        <w:spacing w:line="360" w:lineRule="auto"/>
        <w:ind w:firstLine="424" w:firstLineChars="202"/>
        <w:rPr>
          <w:rFonts w:ascii="宋体" w:hAnsi="宋体" w:eastAsia="宋体"/>
          <w:color w:val="auto"/>
          <w:szCs w:val="21"/>
          <w:highlight w:val="none"/>
        </w:rPr>
      </w:pPr>
      <w:r>
        <w:rPr>
          <w:rFonts w:hint="eastAsia" w:ascii="宋体" w:hAnsi="宋体" w:eastAsia="宋体"/>
          <w:color w:val="auto"/>
          <w:szCs w:val="21"/>
          <w:highlight w:val="none"/>
          <w:lang w:val="en-US" w:eastAsia="zh-CN"/>
        </w:rPr>
        <w:t>四</w:t>
      </w:r>
      <w:r>
        <w:rPr>
          <w:rFonts w:hint="eastAsia" w:ascii="宋体" w:hAnsi="宋体" w:eastAsia="宋体"/>
          <w:color w:val="auto"/>
          <w:szCs w:val="21"/>
          <w:highlight w:val="none"/>
        </w:rPr>
        <w:t>、</w:t>
      </w:r>
      <w:r>
        <w:rPr>
          <w:rFonts w:hint="eastAsia" w:ascii="宋体" w:hAnsi="宋体" w:cs="宋体"/>
          <w:color w:val="auto"/>
          <w:szCs w:val="21"/>
          <w:highlight w:val="none"/>
          <w:lang w:val="zh-TW" w:eastAsia="zh-TW"/>
        </w:rPr>
        <w:t>本公司</w:t>
      </w:r>
      <w:r>
        <w:rPr>
          <w:rFonts w:hint="eastAsia" w:ascii="宋体" w:hAnsi="宋体"/>
          <w:color w:val="auto"/>
          <w:szCs w:val="21"/>
          <w:highlight w:val="none"/>
        </w:rPr>
        <w:t>（企业）</w:t>
      </w:r>
      <w:r>
        <w:rPr>
          <w:rFonts w:hint="eastAsia" w:ascii="宋体" w:hAnsi="宋体"/>
          <w:color w:val="auto"/>
          <w:szCs w:val="21"/>
          <w:highlight w:val="none"/>
          <w:lang w:val="en-US" w:eastAsia="zh-CN"/>
        </w:rPr>
        <w:t>如</w:t>
      </w:r>
      <w:r>
        <w:rPr>
          <w:rFonts w:hint="eastAsia" w:ascii="宋体" w:hAnsi="宋体" w:cs="宋体"/>
          <w:bCs/>
          <w:color w:val="auto"/>
          <w:sz w:val="21"/>
          <w:szCs w:val="21"/>
          <w:highlight w:val="none"/>
        </w:rPr>
        <w:t>存在隶属关系或同属一母公司或法人的企业，仅能由一家企业参与响</w:t>
      </w:r>
      <w:r>
        <w:rPr>
          <w:rFonts w:hint="eastAsia" w:ascii="宋体" w:hAnsi="宋体" w:cs="宋体"/>
          <w:bCs/>
          <w:color w:val="auto"/>
          <w:sz w:val="21"/>
          <w:szCs w:val="21"/>
          <w:highlight w:val="none"/>
          <w:lang w:val="en-US" w:eastAsia="zh-CN"/>
        </w:rPr>
        <w:t>应本项目</w:t>
      </w:r>
      <w:r>
        <w:rPr>
          <w:rFonts w:hint="eastAsia" w:ascii="宋体" w:hAnsi="宋体" w:eastAsia="宋体"/>
          <w:color w:val="auto"/>
          <w:szCs w:val="21"/>
          <w:highlight w:val="none"/>
        </w:rPr>
        <w:t>。</w:t>
      </w:r>
    </w:p>
    <w:p>
      <w:pPr>
        <w:adjustRightInd w:val="0"/>
        <w:snapToGrid w:val="0"/>
        <w:spacing w:line="360" w:lineRule="auto"/>
        <w:ind w:firstLine="424" w:firstLineChars="202"/>
        <w:rPr>
          <w:rFonts w:hint="eastAsia" w:ascii="宋体" w:hAnsi="宋体" w:eastAsia="宋体"/>
          <w:color w:val="auto"/>
          <w:szCs w:val="21"/>
          <w:highlight w:val="none"/>
        </w:rPr>
      </w:pPr>
      <w:r>
        <w:rPr>
          <w:rFonts w:hint="eastAsia" w:ascii="宋体" w:hAnsi="宋体" w:eastAsia="宋体"/>
          <w:color w:val="auto"/>
          <w:szCs w:val="21"/>
          <w:highlight w:val="none"/>
        </w:rPr>
        <w:t>本公司（企业）承诺在本次采购活动中，如有违法、违规、弄虚作假行为，所造成的损失、不良后果及法律责任，一律由本公司（企业）承担。</w:t>
      </w:r>
    </w:p>
    <w:p>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特此声明！</w:t>
      </w:r>
    </w:p>
    <w:p>
      <w:pPr>
        <w:autoSpaceDE w:val="0"/>
        <w:autoSpaceDN w:val="0"/>
        <w:adjustRightInd w:val="0"/>
        <w:snapToGrid w:val="0"/>
        <w:spacing w:line="360" w:lineRule="auto"/>
        <w:ind w:firstLine="413" w:firstLineChars="196"/>
        <w:rPr>
          <w:rFonts w:ascii="宋体" w:hAnsi="宋体" w:eastAsia="宋体"/>
          <w:b/>
          <w:color w:val="auto"/>
          <w:szCs w:val="21"/>
          <w:highlight w:val="none"/>
        </w:rPr>
      </w:pPr>
      <w:r>
        <w:rPr>
          <w:rFonts w:hint="eastAsia" w:ascii="宋体" w:hAnsi="宋体" w:eastAsia="宋体"/>
          <w:b/>
          <w:color w:val="auto"/>
          <w:szCs w:val="21"/>
          <w:highlight w:val="none"/>
        </w:rPr>
        <w:t>备注：</w:t>
      </w:r>
    </w:p>
    <w:p>
      <w:pPr>
        <w:spacing w:line="360" w:lineRule="auto"/>
        <w:ind w:firstLine="630" w:firstLineChars="300"/>
        <w:rPr>
          <w:rFonts w:ascii="宋体" w:hAnsi="宋体" w:eastAsia="宋体"/>
          <w:color w:val="auto"/>
          <w:highlight w:val="none"/>
        </w:rPr>
      </w:pPr>
      <w:r>
        <w:rPr>
          <w:rFonts w:hint="eastAsia" w:ascii="宋体" w:hAnsi="宋体" w:eastAsia="宋体"/>
          <w:color w:val="auto"/>
          <w:highlight w:val="none"/>
        </w:rPr>
        <w:t>（1）本声明函必须提供且内容不得擅自删改，否则视为响应无效。</w:t>
      </w:r>
    </w:p>
    <w:p>
      <w:pPr>
        <w:spacing w:line="360" w:lineRule="auto"/>
        <w:ind w:firstLine="630" w:firstLineChars="300"/>
        <w:rPr>
          <w:rFonts w:ascii="宋体" w:hAnsi="宋体" w:eastAsia="宋体"/>
          <w:color w:val="auto"/>
          <w:highlight w:val="none"/>
        </w:rPr>
      </w:pPr>
      <w:r>
        <w:rPr>
          <w:rFonts w:hint="eastAsia" w:ascii="宋体" w:hAnsi="宋体" w:eastAsia="宋体"/>
          <w:color w:val="auto"/>
          <w:highlight w:val="none"/>
        </w:rPr>
        <w:t>（2）本声明函如有虚假或与事实不符的，作无效报价处理。</w:t>
      </w:r>
    </w:p>
    <w:p>
      <w:pPr>
        <w:widowControl/>
        <w:adjustRightInd w:val="0"/>
        <w:snapToGrid w:val="0"/>
        <w:spacing w:line="360" w:lineRule="auto"/>
        <w:ind w:left="840"/>
        <w:jc w:val="left"/>
        <w:rPr>
          <w:rFonts w:ascii="宋体" w:hAnsi="宋体" w:eastAsia="宋体"/>
          <w:b/>
          <w:bCs/>
          <w:color w:val="auto"/>
          <w:kern w:val="0"/>
          <w:szCs w:val="21"/>
          <w:highlight w:val="none"/>
        </w:rPr>
      </w:pPr>
    </w:p>
    <w:p>
      <w:pPr>
        <w:rPr>
          <w:color w:val="auto"/>
          <w:highlight w:val="none"/>
        </w:rPr>
      </w:pPr>
      <w:r>
        <w:rPr>
          <w:rFonts w:hint="eastAsia"/>
          <w:color w:val="auto"/>
          <w:highlight w:val="none"/>
        </w:rPr>
        <w:t xml:space="preserve">                                供应商名称（单位盖公章）：</w:t>
      </w:r>
      <w:r>
        <w:rPr>
          <w:rFonts w:hint="eastAsia"/>
          <w:color w:val="auto"/>
          <w:highlight w:val="none"/>
          <w:u w:val="single"/>
        </w:rPr>
        <w:t xml:space="preserve">              </w:t>
      </w:r>
    </w:p>
    <w:p>
      <w:pPr>
        <w:rPr>
          <w:color w:val="auto"/>
          <w:highlight w:val="none"/>
        </w:rPr>
      </w:pPr>
    </w:p>
    <w:p>
      <w:pPr>
        <w:adjustRightInd w:val="0"/>
        <w:snapToGrid w:val="0"/>
        <w:spacing w:line="360" w:lineRule="auto"/>
        <w:ind w:left="840" w:leftChars="400" w:right="872" w:firstLine="4578" w:firstLineChars="2100"/>
        <w:rPr>
          <w:rFonts w:ascii="宋体" w:hAnsi="宋体" w:eastAsia="宋体"/>
          <w:color w:val="auto"/>
          <w:szCs w:val="21"/>
          <w:highlight w:val="none"/>
          <w:u w:val="single"/>
        </w:rPr>
      </w:pPr>
      <w:r>
        <w:rPr>
          <w:rFonts w:hint="eastAsia" w:ascii="宋体" w:hAnsi="宋体" w:eastAsia="宋体"/>
          <w:color w:val="auto"/>
          <w:spacing w:val="4"/>
          <w:szCs w:val="21"/>
          <w:highlight w:val="none"/>
        </w:rPr>
        <w:t>日期：</w:t>
      </w:r>
      <w:r>
        <w:rPr>
          <w:rFonts w:hint="eastAsia" w:ascii="宋体" w:hAnsi="宋体" w:eastAsia="宋体"/>
          <w:color w:val="auto"/>
          <w:spacing w:val="4"/>
          <w:szCs w:val="21"/>
          <w:highlight w:val="none"/>
          <w:u w:val="single"/>
        </w:rPr>
        <w:t xml:space="preserve">             </w:t>
      </w:r>
    </w:p>
    <w:bookmarkEnd w:id="3"/>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pPr>
    <w:r>
      <w:rPr>
        <w:rFonts w:ascii="黑体" w:hAnsi="黑体" w:eastAsia="黑体"/>
        <w:b/>
        <w:bCs/>
        <w:sz w:val="72"/>
        <w:szCs w:val="72"/>
      </w:rPr>
      <w:drawing>
        <wp:inline distT="0" distB="0" distL="114300" distR="114300">
          <wp:extent cx="1390650" cy="647065"/>
          <wp:effectExtent l="0" t="0" r="0" b="635"/>
          <wp:docPr id="3" name="图片 1" descr="1554773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54773602(1)"/>
                  <pic:cNvPicPr>
                    <a:picLocks noChangeAspect="1"/>
                  </pic:cNvPicPr>
                </pic:nvPicPr>
                <pic:blipFill>
                  <a:blip r:embed="rId1"/>
                  <a:stretch>
                    <a:fillRect/>
                  </a:stretch>
                </pic:blipFill>
                <pic:spPr>
                  <a:xfrm>
                    <a:off x="0" y="0"/>
                    <a:ext cx="1390650" cy="6470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3DD5FD5"/>
    <w:multiLevelType w:val="multilevel"/>
    <w:tmpl w:val="03DD5FD5"/>
    <w:lvl w:ilvl="0" w:tentative="0">
      <w:start w:val="1"/>
      <w:numFmt w:val="decimal"/>
      <w:lvlText w:val="%1."/>
      <w:lvlJc w:val="left"/>
      <w:pPr>
        <w:tabs>
          <w:tab w:val="left" w:pos="851"/>
        </w:tabs>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2">
    <w:nsid w:val="04AD10DA"/>
    <w:multiLevelType w:val="multilevel"/>
    <w:tmpl w:val="04AD10DA"/>
    <w:lvl w:ilvl="0" w:tentative="0">
      <w:start w:val="1"/>
      <w:numFmt w:val="decimal"/>
      <w:suff w:val="nothing"/>
      <w:lvlText w:val="（%1）"/>
      <w:lvlJc w:val="left"/>
      <w:pPr>
        <w:ind w:left="1271"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3">
    <w:nsid w:val="07F20E3C"/>
    <w:multiLevelType w:val="multilevel"/>
    <w:tmpl w:val="07F20E3C"/>
    <w:lvl w:ilvl="0" w:tentative="0">
      <w:start w:val="1"/>
      <w:numFmt w:val="chineseCountingThousand"/>
      <w:suff w:val="nothing"/>
      <w:lvlText w:val="(%1)"/>
      <w:lvlJc w:val="left"/>
      <w:pPr>
        <w:ind w:left="704"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812E16"/>
    <w:multiLevelType w:val="multilevel"/>
    <w:tmpl w:val="0A812E16"/>
    <w:lvl w:ilvl="0" w:tentative="0">
      <w:start w:val="1"/>
      <w:numFmt w:val="decimal"/>
      <w:lvlText w:val="%1."/>
      <w:lvlJc w:val="left"/>
      <w:pPr>
        <w:ind w:left="420" w:hanging="420"/>
      </w:pPr>
      <w:rPr>
        <w:rFonts w:hint="default" w:ascii="宋体" w:hAnsi="宋体" w:eastAsia="宋体" w:cs="宋体"/>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5214F2"/>
    <w:multiLevelType w:val="multilevel"/>
    <w:tmpl w:val="125214F2"/>
    <w:lvl w:ilvl="0" w:tentative="0">
      <w:start w:val="1"/>
      <w:numFmt w:val="decimal"/>
      <w:lvlText w:val="%1."/>
      <w:lvlJc w:val="left"/>
      <w:pPr>
        <w:tabs>
          <w:tab w:val="left" w:pos="851"/>
        </w:tabs>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6">
    <w:nsid w:val="140A6B21"/>
    <w:multiLevelType w:val="multilevel"/>
    <w:tmpl w:val="140A6B21"/>
    <w:lvl w:ilvl="0" w:tentative="0">
      <w:start w:val="1"/>
      <w:numFmt w:val="decimal"/>
      <w:lvlText w:val="%1."/>
      <w:lvlJc w:val="left"/>
      <w:pPr>
        <w:tabs>
          <w:tab w:val="left" w:pos="851"/>
        </w:tabs>
        <w:ind w:left="42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227D41A0"/>
    <w:multiLevelType w:val="multilevel"/>
    <w:tmpl w:val="227D41A0"/>
    <w:lvl w:ilvl="0" w:tentative="0">
      <w:start w:val="1"/>
      <w:numFmt w:val="decimal"/>
      <w:lvlText w:val="%1."/>
      <w:lvlJc w:val="left"/>
      <w:pPr>
        <w:tabs>
          <w:tab w:val="left" w:pos="851"/>
        </w:tabs>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8">
    <w:nsid w:val="25BA36B1"/>
    <w:multiLevelType w:val="singleLevel"/>
    <w:tmpl w:val="25BA36B1"/>
    <w:lvl w:ilvl="0" w:tentative="0">
      <w:start w:val="3"/>
      <w:numFmt w:val="chineseCounting"/>
      <w:suff w:val="space"/>
      <w:lvlText w:val="第%1章"/>
      <w:lvlJc w:val="left"/>
      <w:rPr>
        <w:rFonts w:hint="eastAsia"/>
      </w:rPr>
    </w:lvl>
  </w:abstractNum>
  <w:abstractNum w:abstractNumId="9">
    <w:nsid w:val="3CE44964"/>
    <w:multiLevelType w:val="multilevel"/>
    <w:tmpl w:val="3CE44964"/>
    <w:lvl w:ilvl="0" w:tentative="0">
      <w:start w:val="1"/>
      <w:numFmt w:val="decimal"/>
      <w:lvlText w:val="%1."/>
      <w:lvlJc w:val="left"/>
      <w:pPr>
        <w:tabs>
          <w:tab w:val="left" w:pos="851"/>
        </w:tabs>
        <w:ind w:left="840" w:hanging="420"/>
      </w:pPr>
      <w:rPr>
        <w:rFonts w:hint="eastAsia"/>
      </w:rPr>
    </w:lvl>
    <w:lvl w:ilvl="1" w:tentative="0">
      <w:start w:val="1"/>
      <w:numFmt w:val="lowerLetter"/>
      <w:lvlText w:val="%2)"/>
      <w:lvlJc w:val="left"/>
      <w:pPr>
        <w:ind w:left="839" w:firstLine="421"/>
      </w:pPr>
      <w:rPr>
        <w:rFonts w:hint="eastAsia"/>
      </w:rPr>
    </w:lvl>
    <w:lvl w:ilvl="2" w:tentative="0">
      <w:start w:val="1"/>
      <w:numFmt w:val="lowerRoman"/>
      <w:lvlText w:val="%3."/>
      <w:lvlJc w:val="right"/>
      <w:pPr>
        <w:ind w:left="839" w:firstLine="841"/>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0">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3DC66C2"/>
    <w:multiLevelType w:val="multilevel"/>
    <w:tmpl w:val="53DC66C2"/>
    <w:lvl w:ilvl="0" w:tentative="0">
      <w:start w:val="1"/>
      <w:numFmt w:val="decimal"/>
      <w:lvlText w:val="%1."/>
      <w:lvlJc w:val="left"/>
      <w:pPr>
        <w:tabs>
          <w:tab w:val="left" w:pos="851"/>
        </w:tabs>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2">
    <w:nsid w:val="59794862"/>
    <w:multiLevelType w:val="multilevel"/>
    <w:tmpl w:val="59794862"/>
    <w:lvl w:ilvl="0" w:tentative="0">
      <w:start w:val="1"/>
      <w:numFmt w:val="decimal"/>
      <w:lvlText w:val="%1."/>
      <w:lvlJc w:val="left"/>
      <w:pPr>
        <w:tabs>
          <w:tab w:val="left" w:pos="851"/>
        </w:tabs>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3">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6572B90C"/>
    <w:multiLevelType w:val="multilevel"/>
    <w:tmpl w:val="6572B90C"/>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6A3593"/>
    <w:multiLevelType w:val="multilevel"/>
    <w:tmpl w:val="6A6A3593"/>
    <w:lvl w:ilvl="0" w:tentative="0">
      <w:start w:val="1"/>
      <w:numFmt w:val="chineseCountingThousand"/>
      <w:lvlText w:val="%1、"/>
      <w:lvlJc w:val="left"/>
      <w:pPr>
        <w:ind w:left="420" w:hanging="420"/>
      </w:pPr>
      <w:rPr>
        <w:rFonts w:hint="eastAsia" w:eastAsia="宋体"/>
        <w:b/>
        <w:bCs/>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DE81F88"/>
    <w:multiLevelType w:val="multilevel"/>
    <w:tmpl w:val="6DE81F8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3"/>
  </w:num>
  <w:num w:numId="3">
    <w:abstractNumId w:val="3"/>
  </w:num>
  <w:num w:numId="4">
    <w:abstractNumId w:val="9"/>
  </w:num>
  <w:num w:numId="5">
    <w:abstractNumId w:val="11"/>
  </w:num>
  <w:num w:numId="6">
    <w:abstractNumId w:val="4"/>
  </w:num>
  <w:num w:numId="7">
    <w:abstractNumId w:val="12"/>
  </w:num>
  <w:num w:numId="8">
    <w:abstractNumId w:val="1"/>
  </w:num>
  <w:num w:numId="9">
    <w:abstractNumId w:val="5"/>
  </w:num>
  <w:num w:numId="10">
    <w:abstractNumId w:val="10"/>
  </w:num>
  <w:num w:numId="11">
    <w:abstractNumId w:val="6"/>
  </w:num>
  <w:num w:numId="12">
    <w:abstractNumId w:val="2"/>
  </w:num>
  <w:num w:numId="13">
    <w:abstractNumId w:val="7"/>
  </w:num>
  <w:num w:numId="14">
    <w:abstractNumId w:val="15"/>
  </w:num>
  <w:num w:numId="15">
    <w:abstractNumId w:val="16"/>
  </w:num>
  <w:num w:numId="16">
    <w:abstractNumId w:va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MzM3MzE3ZjRkN2VmNDQ5NmMzZDdjMmIwMDZkZGIifQ=="/>
  </w:docVars>
  <w:rsids>
    <w:rsidRoot w:val="00000000"/>
    <w:rsid w:val="010F251A"/>
    <w:rsid w:val="02571C51"/>
    <w:rsid w:val="02A12ECC"/>
    <w:rsid w:val="078776B9"/>
    <w:rsid w:val="0BB45546"/>
    <w:rsid w:val="0BC12A17"/>
    <w:rsid w:val="0E41629B"/>
    <w:rsid w:val="0F42585B"/>
    <w:rsid w:val="13D11138"/>
    <w:rsid w:val="14025795"/>
    <w:rsid w:val="14834648"/>
    <w:rsid w:val="15757437"/>
    <w:rsid w:val="15C42D02"/>
    <w:rsid w:val="18C0506D"/>
    <w:rsid w:val="203B2300"/>
    <w:rsid w:val="20B41BC5"/>
    <w:rsid w:val="246C2EE2"/>
    <w:rsid w:val="26FE2E59"/>
    <w:rsid w:val="27B77EDA"/>
    <w:rsid w:val="2CF25F4F"/>
    <w:rsid w:val="2CFF53B4"/>
    <w:rsid w:val="2DA90BFC"/>
    <w:rsid w:val="2E063D69"/>
    <w:rsid w:val="2E5B378B"/>
    <w:rsid w:val="2E9D1C0D"/>
    <w:rsid w:val="2FC5794B"/>
    <w:rsid w:val="31B934DF"/>
    <w:rsid w:val="33CD3DE1"/>
    <w:rsid w:val="357D6582"/>
    <w:rsid w:val="36017203"/>
    <w:rsid w:val="36A42538"/>
    <w:rsid w:val="37CE2664"/>
    <w:rsid w:val="3D1E26FC"/>
    <w:rsid w:val="3DB37034"/>
    <w:rsid w:val="3DEA599A"/>
    <w:rsid w:val="43747266"/>
    <w:rsid w:val="45282D73"/>
    <w:rsid w:val="47CC58C3"/>
    <w:rsid w:val="48C42A3E"/>
    <w:rsid w:val="48EC3D42"/>
    <w:rsid w:val="49541D0C"/>
    <w:rsid w:val="4C2C2DD4"/>
    <w:rsid w:val="50811650"/>
    <w:rsid w:val="5257222D"/>
    <w:rsid w:val="52C80302"/>
    <w:rsid w:val="55886BA1"/>
    <w:rsid w:val="57944254"/>
    <w:rsid w:val="57F25E44"/>
    <w:rsid w:val="5B307ABF"/>
    <w:rsid w:val="5DC664B8"/>
    <w:rsid w:val="62C60850"/>
    <w:rsid w:val="64FD5FBF"/>
    <w:rsid w:val="65F4152C"/>
    <w:rsid w:val="669D6A02"/>
    <w:rsid w:val="69E06B54"/>
    <w:rsid w:val="6AA250D1"/>
    <w:rsid w:val="6D4A0EB4"/>
    <w:rsid w:val="6FD40F09"/>
    <w:rsid w:val="70AE3508"/>
    <w:rsid w:val="7397557C"/>
    <w:rsid w:val="7476139D"/>
    <w:rsid w:val="77A47C68"/>
    <w:rsid w:val="77D5581E"/>
    <w:rsid w:val="7B197740"/>
    <w:rsid w:val="7F9935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autoRedefine/>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link w:val="21"/>
    <w:autoRedefine/>
    <w:unhideWhenUsed/>
    <w:qFormat/>
    <w:uiPriority w:val="0"/>
    <w:pPr>
      <w:jc w:val="left"/>
    </w:pPr>
  </w:style>
  <w:style w:type="paragraph" w:styleId="4">
    <w:name w:val="Body Text Indent"/>
    <w:basedOn w:val="1"/>
    <w:autoRedefine/>
    <w:unhideWhenUsed/>
    <w:qFormat/>
    <w:uiPriority w:val="0"/>
    <w:pPr>
      <w:spacing w:after="120"/>
      <w:ind w:left="420" w:leftChars="200"/>
    </w:pPr>
  </w:style>
  <w:style w:type="paragraph" w:styleId="5">
    <w:name w:val="Plain Text"/>
    <w:basedOn w:val="1"/>
    <w:link w:val="22"/>
    <w:autoRedefine/>
    <w:qFormat/>
    <w:uiPriority w:val="0"/>
    <w:rPr>
      <w:rFonts w:ascii="宋体" w:hAnsi="Courier New" w:eastAsia="宋体" w:cs="Times New Roman"/>
      <w:kern w:val="0"/>
      <w:sz w:val="20"/>
      <w:szCs w:val="21"/>
    </w:rPr>
  </w:style>
  <w:style w:type="paragraph" w:styleId="6">
    <w:name w:val="Balloon Text"/>
    <w:basedOn w:val="1"/>
    <w:link w:val="23"/>
    <w:autoRedefine/>
    <w:unhideWhenUsed/>
    <w:qFormat/>
    <w:uiPriority w:val="99"/>
    <w:rPr>
      <w:sz w:val="18"/>
      <w:szCs w:val="18"/>
    </w:rPr>
  </w:style>
  <w:style w:type="paragraph" w:styleId="7">
    <w:name w:val="footer"/>
    <w:basedOn w:val="1"/>
    <w:link w:val="24"/>
    <w:autoRedefine/>
    <w:unhideWhenUsed/>
    <w:qFormat/>
    <w:uiPriority w:val="99"/>
    <w:pPr>
      <w:tabs>
        <w:tab w:val="center" w:pos="4153"/>
        <w:tab w:val="right" w:pos="8306"/>
      </w:tabs>
      <w:snapToGrid w:val="0"/>
      <w:jc w:val="left"/>
    </w:pPr>
    <w:rPr>
      <w:sz w:val="18"/>
      <w:szCs w:val="18"/>
    </w:rPr>
  </w:style>
  <w:style w:type="paragraph" w:styleId="8">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spacing w:before="120" w:after="120"/>
      <w:jc w:val="left"/>
    </w:pPr>
    <w:rPr>
      <w:b/>
      <w:bCs/>
      <w:caps/>
      <w:sz w:val="20"/>
      <w:szCs w:val="20"/>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6"/>
    <w:autoRedefine/>
    <w:qFormat/>
    <w:uiPriority w:val="0"/>
    <w:pPr>
      <w:spacing w:before="240" w:after="60"/>
      <w:jc w:val="center"/>
      <w:outlineLvl w:val="0"/>
    </w:pPr>
    <w:rPr>
      <w:rFonts w:eastAsia="宋体" w:asciiTheme="majorHAnsi" w:hAnsiTheme="majorHAnsi" w:cstheme="majorBidi"/>
      <w:b/>
      <w:bCs/>
      <w:sz w:val="32"/>
      <w:szCs w:val="32"/>
    </w:rPr>
  </w:style>
  <w:style w:type="paragraph" w:styleId="12">
    <w:name w:val="annotation subject"/>
    <w:basedOn w:val="3"/>
    <w:next w:val="3"/>
    <w:link w:val="27"/>
    <w:autoRedefine/>
    <w:unhideWhenUsed/>
    <w:qFormat/>
    <w:uiPriority w:val="99"/>
    <w:rPr>
      <w:b/>
      <w:bCs/>
    </w:rPr>
  </w:style>
  <w:style w:type="paragraph" w:styleId="13">
    <w:name w:val="Body Text First Indent 2"/>
    <w:basedOn w:val="4"/>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Hyperlink"/>
    <w:basedOn w:val="16"/>
    <w:autoRedefine/>
    <w:unhideWhenUsed/>
    <w:qFormat/>
    <w:uiPriority w:val="99"/>
    <w:rPr>
      <w:color w:val="0000FF"/>
      <w:u w:val="single"/>
    </w:rPr>
  </w:style>
  <w:style w:type="character" w:styleId="19">
    <w:name w:val="annotation reference"/>
    <w:basedOn w:val="16"/>
    <w:autoRedefine/>
    <w:unhideWhenUsed/>
    <w:qFormat/>
    <w:uiPriority w:val="0"/>
    <w:rPr>
      <w:sz w:val="21"/>
      <w:szCs w:val="21"/>
    </w:rPr>
  </w:style>
  <w:style w:type="character" w:customStyle="1" w:styleId="20">
    <w:name w:val="标题 2 Char"/>
    <w:basedOn w:val="16"/>
    <w:link w:val="2"/>
    <w:autoRedefine/>
    <w:qFormat/>
    <w:uiPriority w:val="0"/>
    <w:rPr>
      <w:rFonts w:ascii="Arial" w:hAnsi="Arial" w:eastAsia="黑体" w:cs="Times New Roman"/>
      <w:b/>
      <w:bCs/>
      <w:sz w:val="32"/>
      <w:szCs w:val="32"/>
    </w:rPr>
  </w:style>
  <w:style w:type="character" w:customStyle="1" w:styleId="21">
    <w:name w:val="批注文字 Char"/>
    <w:basedOn w:val="16"/>
    <w:link w:val="3"/>
    <w:autoRedefine/>
    <w:qFormat/>
    <w:uiPriority w:val="0"/>
  </w:style>
  <w:style w:type="character" w:customStyle="1" w:styleId="22">
    <w:name w:val="纯文本 Char"/>
    <w:basedOn w:val="16"/>
    <w:link w:val="5"/>
    <w:autoRedefine/>
    <w:qFormat/>
    <w:uiPriority w:val="0"/>
    <w:rPr>
      <w:rFonts w:ascii="宋体" w:hAnsi="Courier New" w:eastAsia="宋体" w:cs="Times New Roman"/>
      <w:kern w:val="0"/>
      <w:sz w:val="20"/>
      <w:szCs w:val="21"/>
    </w:rPr>
  </w:style>
  <w:style w:type="character" w:customStyle="1" w:styleId="23">
    <w:name w:val="批注框文本 Char"/>
    <w:basedOn w:val="16"/>
    <w:link w:val="6"/>
    <w:autoRedefine/>
    <w:semiHidden/>
    <w:qFormat/>
    <w:uiPriority w:val="99"/>
    <w:rPr>
      <w:sz w:val="18"/>
      <w:szCs w:val="18"/>
    </w:rPr>
  </w:style>
  <w:style w:type="character" w:customStyle="1" w:styleId="24">
    <w:name w:val="页脚 Char"/>
    <w:basedOn w:val="16"/>
    <w:link w:val="7"/>
    <w:autoRedefine/>
    <w:qFormat/>
    <w:uiPriority w:val="99"/>
    <w:rPr>
      <w:sz w:val="18"/>
      <w:szCs w:val="18"/>
    </w:rPr>
  </w:style>
  <w:style w:type="character" w:customStyle="1" w:styleId="25">
    <w:name w:val="页眉 Char"/>
    <w:basedOn w:val="16"/>
    <w:link w:val="8"/>
    <w:autoRedefine/>
    <w:qFormat/>
    <w:uiPriority w:val="99"/>
    <w:rPr>
      <w:sz w:val="18"/>
      <w:szCs w:val="18"/>
    </w:rPr>
  </w:style>
  <w:style w:type="character" w:customStyle="1" w:styleId="26">
    <w:name w:val="标题 Char"/>
    <w:basedOn w:val="16"/>
    <w:link w:val="11"/>
    <w:autoRedefine/>
    <w:qFormat/>
    <w:uiPriority w:val="0"/>
    <w:rPr>
      <w:rFonts w:eastAsia="宋体" w:asciiTheme="majorHAnsi" w:hAnsiTheme="majorHAnsi" w:cstheme="majorBidi"/>
      <w:b/>
      <w:bCs/>
      <w:sz w:val="32"/>
      <w:szCs w:val="32"/>
    </w:rPr>
  </w:style>
  <w:style w:type="character" w:customStyle="1" w:styleId="27">
    <w:name w:val="批注主题 Char"/>
    <w:basedOn w:val="21"/>
    <w:link w:val="12"/>
    <w:autoRedefine/>
    <w:semiHidden/>
    <w:qFormat/>
    <w:uiPriority w:val="99"/>
    <w:rPr>
      <w:b/>
      <w:bCs/>
    </w:rPr>
  </w:style>
  <w:style w:type="paragraph" w:customStyle="1" w:styleId="28">
    <w:name w:val="List Paragraph"/>
    <w:basedOn w:val="1"/>
    <w:link w:val="29"/>
    <w:autoRedefine/>
    <w:qFormat/>
    <w:uiPriority w:val="0"/>
    <w:pPr>
      <w:ind w:firstLine="420" w:firstLineChars="200"/>
    </w:pPr>
  </w:style>
  <w:style w:type="character" w:customStyle="1" w:styleId="29">
    <w:name w:val="列出段落 Char"/>
    <w:link w:val="28"/>
    <w:autoRedefine/>
    <w:qFormat/>
    <w:uiPriority w:val="34"/>
  </w:style>
  <w:style w:type="paragraph" w:customStyle="1" w:styleId="30">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31">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2">
    <w:name w:val="列出段落1"/>
    <w:basedOn w:val="1"/>
    <w:link w:val="33"/>
    <w:autoRedefine/>
    <w:qFormat/>
    <w:uiPriority w:val="34"/>
    <w:pPr>
      <w:ind w:firstLine="420" w:firstLineChars="200"/>
    </w:pPr>
    <w:rPr>
      <w:rFonts w:ascii="Times New Roman" w:hAnsi="Times New Roman" w:eastAsia="宋体" w:cs="Times New Roman"/>
      <w:szCs w:val="21"/>
    </w:rPr>
  </w:style>
  <w:style w:type="character" w:customStyle="1" w:styleId="33">
    <w:name w:val="List Paragraph Char"/>
    <w:link w:val="32"/>
    <w:autoRedefine/>
    <w:qFormat/>
    <w:locked/>
    <w:uiPriority w:val="34"/>
    <w:rPr>
      <w:rFonts w:ascii="Times New Roman" w:hAnsi="Times New Roman" w:eastAsia="宋体" w:cs="Times New Roman"/>
      <w:szCs w:val="21"/>
    </w:rPr>
  </w:style>
  <w:style w:type="paragraph" w:customStyle="1" w:styleId="34">
    <w:name w:val="_Style 121"/>
    <w:basedOn w:val="1"/>
    <w:next w:val="28"/>
    <w:autoRedefine/>
    <w:qFormat/>
    <w:uiPriority w:val="34"/>
    <w:pPr>
      <w:ind w:firstLine="420" w:firstLineChars="200"/>
    </w:pPr>
    <w:rPr>
      <w:rFonts w:ascii="Calibri" w:hAnsi="Calibri" w:eastAsia="宋体" w:cs="Times New Roman"/>
    </w:rPr>
  </w:style>
  <w:style w:type="character" w:customStyle="1" w:styleId="35">
    <w:name w:val="纯文本 Char1"/>
    <w:autoRedefine/>
    <w:qFormat/>
    <w:uiPriority w:val="0"/>
    <w:rPr>
      <w:rFonts w:ascii="宋体" w:hAnsi="Courier New" w:eastAsia="宋体" w:cs="Times New Roman"/>
      <w:kern w:val="0"/>
      <w:sz w:val="20"/>
      <w:szCs w:val="21"/>
    </w:rPr>
  </w:style>
  <w:style w:type="paragraph" w:customStyle="1" w:styleId="36">
    <w:name w:val="列表段落1"/>
    <w:basedOn w:val="1"/>
    <w:autoRedefine/>
    <w:qFormat/>
    <w:uiPriority w:val="0"/>
    <w:pPr>
      <w:ind w:firstLine="420" w:firstLineChars="200"/>
    </w:pPr>
    <w:rPr>
      <w:rFonts w:ascii="Calibri" w:hAnsi="Calibri" w:eastAsia="宋体" w:cs="Times New Roman"/>
      <w:szCs w:val="24"/>
    </w:rPr>
  </w:style>
  <w:style w:type="paragraph" w:customStyle="1" w:styleId="37">
    <w:name w:val="列出段落11"/>
    <w:basedOn w:val="1"/>
    <w:autoRedefine/>
    <w:qFormat/>
    <w:uiPriority w:val="34"/>
    <w:pPr>
      <w:ind w:firstLine="420" w:firstLineChars="200"/>
    </w:pPr>
    <w:rPr>
      <w:kern w:val="0"/>
      <w:sz w:val="20"/>
      <w:szCs w:val="20"/>
    </w:rPr>
  </w:style>
  <w:style w:type="paragraph" w:customStyle="1" w:styleId="38">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4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4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2">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43">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4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5">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47">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48">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1">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character" w:customStyle="1" w:styleId="52">
    <w:name w:val="列出段落 Char1"/>
    <w:autoRedefine/>
    <w:qFormat/>
    <w:uiPriority w:val="99"/>
    <w:rPr>
      <w:rFonts w:ascii="Calibri" w:hAnsi="Calibri"/>
      <w:kern w:val="2"/>
      <w:sz w:val="21"/>
      <w:szCs w:val="22"/>
    </w:rPr>
  </w:style>
  <w:style w:type="character" w:customStyle="1" w:styleId="53">
    <w:name w:val="font11"/>
    <w:autoRedefine/>
    <w:qFormat/>
    <w:uiPriority w:val="0"/>
    <w:rPr>
      <w:rFonts w:hint="default" w:ascii="仿宋_GB2312" w:eastAsia="仿宋_GB2312" w:cs="仿宋_GB2312"/>
      <w:b/>
      <w:color w:val="000000"/>
      <w:sz w:val="21"/>
      <w:szCs w:val="21"/>
      <w:u w:val="none"/>
    </w:rPr>
  </w:style>
  <w:style w:type="paragraph" w:customStyle="1" w:styleId="54">
    <w:name w:val="正题"/>
    <w:basedOn w:val="1"/>
    <w:next w:val="1"/>
    <w:autoRedefine/>
    <w:unhideWhenUsed/>
    <w:qFormat/>
    <w:uiPriority w:val="99"/>
    <w:pPr>
      <w:topLinePunct/>
      <w:adjustRightInd w:val="0"/>
      <w:snapToGrid w:val="0"/>
      <w:spacing w:line="360" w:lineRule="auto"/>
      <w:jc w:val="center"/>
    </w:pPr>
    <w:rPr>
      <w:rFonts w:eastAsia="黑体"/>
      <w:b/>
      <w:spacing w:val="4"/>
      <w:kern w:val="0"/>
      <w:sz w:val="36"/>
      <w:szCs w:val="20"/>
    </w:rPr>
  </w:style>
  <w:style w:type="paragraph" w:customStyle="1" w:styleId="55">
    <w:name w:val="正文正"/>
    <w:basedOn w:val="1"/>
    <w:autoRedefine/>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5361</Words>
  <Characters>5422</Characters>
  <Lines>98</Lines>
  <Paragraphs>27</Paragraphs>
  <TotalTime>6</TotalTime>
  <ScaleCrop>false</ScaleCrop>
  <LinksUpToDate>false</LinksUpToDate>
  <CharactersWithSpaces>5994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2022-08-18T16:41:00Z</dcterms:created>
  <dc:creator>dreamsummit</dc:creator>
  <cp:lastModifiedBy>爱睡觉的考拉</cp:lastModifiedBy>
  <cp:lastPrinted>2018-10-16T12:01:00Z</cp:lastPrinted>
  <dcterms:modified xsi:type="dcterms:W3CDTF">2024-03-14T04:32:16Z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25272709B29A4210853CA6584BD948DE</vt:lpwstr>
  </property>
</Properties>
</file>