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广东省广裕集团清远滨江实业有限公司（十五、十六厂）车间定制执勤岗采购及安装项目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lang w:eastAsia="zh-CN"/>
          <w14:textFill>
            <w14:solidFill>
              <w14:schemeClr w14:val="tx1"/>
            </w14:solidFill>
          </w14:textFill>
        </w:rPr>
        <w:t>广东省广裕集团清远滨江实业有限公司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六</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2"/>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3"/>
        <w:numPr>
          <w:ilvl w:val="0"/>
          <w:numId w:val="3"/>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33"/>
        <w:numPr>
          <w:ilvl w:val="0"/>
          <w:numId w:val="3"/>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3"/>
        <w:numPr>
          <w:ilvl w:val="0"/>
          <w:numId w:val="3"/>
        </w:numPr>
        <w:spacing w:line="360" w:lineRule="auto"/>
        <w:ind w:firstLineChars="0"/>
        <w:rPr>
          <w:rFonts w:ascii="宋体" w:hAnsi="宋体" w:eastAsia="宋体" w:cs="宋体"/>
          <w:b/>
          <w:bCs/>
          <w:color w:val="FF0000"/>
        </w:rPr>
      </w:pPr>
      <w:r>
        <w:rPr>
          <w:rFonts w:hint="eastAsia" w:ascii="宋体" w:hAnsi="宋体" w:eastAsia="宋体" w:cs="宋体"/>
          <w:b/>
          <w:bCs/>
          <w:color w:val="FF0000"/>
        </w:rPr>
        <w:t>如无正当理由放弃成交资格的供应商连同该供应商同一法人名下所有公司将被列入采购人黑名单，永久不得参与采购人的项目竞价。</w:t>
      </w:r>
    </w:p>
    <w:p>
      <w:pPr>
        <w:pStyle w:val="33"/>
        <w:numPr>
          <w:ilvl w:val="0"/>
          <w:numId w:val="3"/>
        </w:numPr>
        <w:spacing w:line="360" w:lineRule="auto"/>
        <w:ind w:firstLineChars="0"/>
        <w:rPr>
          <w:rFonts w:ascii="宋体" w:hAnsi="宋体" w:eastAsia="宋体" w:cs="宋体"/>
          <w:b/>
          <w:bCs/>
          <w:color w:val="FF0000"/>
          <w:shd w:val="clear" w:color="auto" w:fill="FFFFFF"/>
        </w:rPr>
      </w:pPr>
      <w:r>
        <w:rPr>
          <w:rFonts w:hint="eastAsia" w:ascii="宋体" w:hAnsi="宋体" w:eastAsia="宋体" w:cs="宋体"/>
          <w:b/>
          <w:bCs/>
          <w:color w:val="FF0000"/>
          <w:kern w:val="0"/>
          <w:szCs w:val="21"/>
          <w:shd w:val="clear" w:color="auto" w:fill="FFFFFF"/>
          <w:lang w:bidi="ar"/>
        </w:rPr>
        <w:t>凡参与采购人项目竞价过程中有围标串标等违规情况的供应商不得再参与采购人重新启动的项目竞价，因围标串标行为导致废标的供应商将被列入采购人黑名单，一年内不得参与采购人的项目竞价。</w:t>
      </w:r>
    </w:p>
    <w:p>
      <w:pPr>
        <w:pStyle w:val="33"/>
        <w:numPr>
          <w:ilvl w:val="0"/>
          <w:numId w:val="3"/>
        </w:numPr>
        <w:spacing w:line="360" w:lineRule="auto"/>
        <w:ind w:firstLineChars="0"/>
        <w:rPr>
          <w:rFonts w:ascii="宋体" w:hAnsi="宋体" w:eastAsia="宋体" w:cs="宋体"/>
          <w:b/>
          <w:bCs/>
          <w:color w:val="FF0000"/>
        </w:rPr>
      </w:pPr>
      <w:r>
        <w:rPr>
          <w:rFonts w:hint="eastAsia" w:ascii="宋体" w:hAnsi="宋体" w:eastAsia="宋体" w:cs="宋体"/>
          <w:b/>
          <w:bCs/>
          <w:color w:val="FF0000"/>
          <w:kern w:val="0"/>
          <w:szCs w:val="21"/>
          <w:shd w:val="clear" w:color="auto" w:fill="FFFFFF"/>
          <w:lang w:bidi="ar"/>
        </w:rPr>
        <w:t>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竞价。</w:t>
      </w:r>
    </w:p>
    <w:p>
      <w:pPr>
        <w:pStyle w:val="33"/>
        <w:numPr>
          <w:ilvl w:val="0"/>
          <w:numId w:val="3"/>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3"/>
        <w:numPr>
          <w:ilvl w:val="0"/>
          <w:numId w:val="4"/>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9"/>
          <w:rFonts w:hint="eastAsia" w:ascii="宋体" w:hAnsi="宋体" w:eastAsia="宋体" w:cs="宋体"/>
          <w:bCs w:val="0"/>
          <w:color w:val="000000" w:themeColor="text1"/>
          <w14:textFill>
            <w14:solidFill>
              <w14:schemeClr w14:val="tx1"/>
            </w14:solidFill>
          </w14:textFill>
        </w:rPr>
        <w:t>竞价说明</w:t>
      </w:r>
    </w:p>
    <w:p>
      <w:pPr>
        <w:pStyle w:val="33"/>
        <w:numPr>
          <w:ilvl w:val="0"/>
          <w:numId w:val="5"/>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3"/>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3"/>
        <w:numPr>
          <w:ilvl w:val="0"/>
          <w:numId w:val="4"/>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3"/>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3"/>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3"/>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3"/>
        <w:numPr>
          <w:ilvl w:val="0"/>
          <w:numId w:val="4"/>
        </w:numPr>
        <w:spacing w:line="360" w:lineRule="auto"/>
        <w:ind w:left="420" w:hanging="420" w:firstLineChars="0"/>
        <w:outlineLvl w:val="1"/>
        <w:rPr>
          <w:rStyle w:val="29"/>
          <w:rFonts w:ascii="宋体" w:hAnsi="宋体" w:eastAsia="宋体" w:cs="宋体"/>
          <w:bCs w:val="0"/>
        </w:rPr>
      </w:pPr>
      <w:r>
        <w:rPr>
          <w:rStyle w:val="29"/>
          <w:rFonts w:hint="eastAsia" w:ascii="宋体" w:hAnsi="宋体" w:eastAsia="宋体" w:cs="宋体"/>
          <w:bCs w:val="0"/>
        </w:rPr>
        <w:t>报名要求</w:t>
      </w:r>
      <w:r>
        <w:rPr>
          <w:rStyle w:val="29"/>
          <w:rFonts w:hint="eastAsia" w:ascii="宋体" w:hAnsi="宋体" w:eastAsia="宋体" w:cs="宋体"/>
          <w:b w:val="0"/>
        </w:rPr>
        <w:t>（参与竞价的供应商资质要求: 报名时需要提供以下</w:t>
      </w:r>
      <w:r>
        <w:rPr>
          <w:rStyle w:val="29"/>
          <w:rFonts w:hint="eastAsia" w:ascii="宋体" w:hAnsi="宋体" w:eastAsia="宋体" w:cs="宋体"/>
          <w:bCs w:val="0"/>
          <w:u w:val="single"/>
        </w:rPr>
        <w:t>盖章</w:t>
      </w:r>
      <w:r>
        <w:rPr>
          <w:rStyle w:val="29"/>
          <w:rFonts w:hint="eastAsia" w:ascii="宋体" w:hAnsi="宋体" w:eastAsia="宋体" w:cs="宋体"/>
          <w:b w:val="0"/>
        </w:rPr>
        <w:t>资料，并对上传的报名文件资料承担责任）</w:t>
      </w:r>
    </w:p>
    <w:p>
      <w:pPr>
        <w:pStyle w:val="33"/>
        <w:widowControl/>
        <w:numPr>
          <w:ilvl w:val="0"/>
          <w:numId w:val="7"/>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3"/>
        <w:widowControl/>
        <w:numPr>
          <w:ilvl w:val="0"/>
          <w:numId w:val="7"/>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3"/>
        <w:widowControl/>
        <w:numPr>
          <w:ilvl w:val="0"/>
          <w:numId w:val="7"/>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3"/>
        <w:widowControl/>
        <w:numPr>
          <w:ilvl w:val="0"/>
          <w:numId w:val="7"/>
        </w:numPr>
        <w:spacing w:line="360" w:lineRule="auto"/>
        <w:ind w:left="840" w:hanging="420"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经办人如是法定代表人，需提供法定代表人身份证复印件及法定代表人证明书；经办人如是供应商授权代表，需提供法定代表人授权委托书及授权代表身份证复印件。（格式详见附件）。</w:t>
      </w:r>
    </w:p>
    <w:p>
      <w:pPr>
        <w:pStyle w:val="33"/>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3"/>
        <w:numPr>
          <w:ilvl w:val="0"/>
          <w:numId w:val="4"/>
        </w:numPr>
        <w:spacing w:line="360" w:lineRule="auto"/>
        <w:ind w:left="420" w:hanging="420" w:firstLineChars="0"/>
        <w:rPr>
          <w:rStyle w:val="29"/>
          <w:rFonts w:ascii="宋体" w:hAnsi="宋体" w:eastAsia="宋体" w:cs="宋体"/>
          <w:bCs w:val="0"/>
          <w:color w:val="000000" w:themeColor="text1"/>
          <w14:textFill>
            <w14:solidFill>
              <w14:schemeClr w14:val="tx1"/>
            </w14:solidFill>
          </w14:textFill>
        </w:rPr>
      </w:pPr>
      <w:r>
        <w:rPr>
          <w:rStyle w:val="29"/>
          <w:rFonts w:hint="eastAsia" w:ascii="宋体" w:hAnsi="宋体" w:eastAsia="宋体" w:cs="宋体"/>
          <w:bCs w:val="0"/>
          <w:color w:val="000000" w:themeColor="text1"/>
          <w14:textFill>
            <w14:solidFill>
              <w14:schemeClr w14:val="tx1"/>
            </w14:solidFill>
          </w14:textFill>
        </w:rPr>
        <w:t>报价要求</w:t>
      </w:r>
      <w:r>
        <w:rPr>
          <w:rStyle w:val="29"/>
          <w:rFonts w:hint="eastAsia" w:ascii="宋体" w:hAnsi="宋体" w:eastAsia="宋体" w:cs="宋体"/>
          <w:color w:val="000000" w:themeColor="text1"/>
          <w:szCs w:val="21"/>
          <w14:textFill>
            <w14:solidFill>
              <w14:schemeClr w14:val="tx1"/>
            </w14:solidFill>
          </w14:textFill>
        </w:rPr>
        <w:t>（</w:t>
      </w:r>
      <w:r>
        <w:rPr>
          <w:rStyle w:val="29"/>
          <w:rFonts w:hint="eastAsia" w:ascii="宋体" w:hAnsi="宋体" w:eastAsia="宋体" w:cs="宋体"/>
          <w:b w:val="0"/>
          <w:color w:val="000000" w:themeColor="text1"/>
          <w:szCs w:val="21"/>
          <w14:textFill>
            <w14:solidFill>
              <w14:schemeClr w14:val="tx1"/>
            </w14:solidFill>
          </w14:textFill>
        </w:rPr>
        <w:t>报价时需要提供以下</w:t>
      </w:r>
      <w:r>
        <w:rPr>
          <w:rStyle w:val="29"/>
          <w:rFonts w:hint="eastAsia" w:ascii="宋体" w:hAnsi="宋体" w:eastAsia="宋体" w:cs="宋体"/>
          <w:color w:val="000000" w:themeColor="text1"/>
          <w:szCs w:val="21"/>
          <w:u w:val="double"/>
          <w14:textFill>
            <w14:solidFill>
              <w14:schemeClr w14:val="tx1"/>
            </w14:solidFill>
          </w14:textFill>
        </w:rPr>
        <w:t>盖章</w:t>
      </w:r>
      <w:r>
        <w:rPr>
          <w:rStyle w:val="29"/>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9"/>
          <w:rFonts w:hint="eastAsia" w:ascii="宋体" w:hAnsi="宋体" w:eastAsia="宋体" w:cs="宋体"/>
          <w:color w:val="000000" w:themeColor="text1"/>
          <w:szCs w:val="21"/>
          <w14:textFill>
            <w14:solidFill>
              <w14:schemeClr w14:val="tx1"/>
            </w14:solidFill>
          </w14:textFill>
        </w:rPr>
        <w:t>）</w:t>
      </w:r>
    </w:p>
    <w:p>
      <w:pPr>
        <w:pStyle w:val="33"/>
        <w:numPr>
          <w:ilvl w:val="0"/>
          <w:numId w:val="8"/>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shd w:val="clear" w:fill="FFFF00"/>
          <w14:textFill>
            <w14:solidFill>
              <w14:schemeClr w14:val="tx1"/>
            </w14:solidFill>
          </w14:textFill>
        </w:rPr>
        <w:t>（</w:t>
      </w:r>
      <w:r>
        <w:rPr>
          <w:rFonts w:hint="eastAsia" w:ascii="宋体" w:hAnsi="宋体" w:eastAsia="宋体" w:cs="宋体"/>
          <w:b/>
          <w:szCs w:val="21"/>
          <w:shd w:val="clear" w:fill="FFFF00"/>
          <w:lang w:bidi="ar"/>
        </w:rPr>
        <w:t>上传</w:t>
      </w:r>
      <w:r>
        <w:rPr>
          <w:rFonts w:hint="eastAsia" w:ascii="宋体" w:hAnsi="宋体" w:eastAsia="宋体" w:cs="宋体"/>
          <w:b/>
          <w:bCs/>
          <w:szCs w:val="21"/>
          <w:shd w:val="clear" w:color="auto" w:fill="FFFF00"/>
          <w:lang w:bidi="ar"/>
        </w:rPr>
        <w:t>报价表</w:t>
      </w:r>
      <w:r>
        <w:rPr>
          <w:rFonts w:hint="eastAsia" w:ascii="宋体" w:hAnsi="宋体" w:eastAsia="宋体" w:cs="宋体"/>
          <w:b/>
          <w:bCs/>
          <w:szCs w:val="21"/>
          <w:shd w:val="clear" w:color="auto" w:fill="FFFF00"/>
          <w:lang w:val="en-US" w:eastAsia="zh-CN" w:bidi="ar"/>
        </w:rPr>
        <w:t>和工程量清单明细pdf盖章版，共2份</w:t>
      </w:r>
      <w:r>
        <w:rPr>
          <w:rFonts w:hint="eastAsia" w:ascii="宋体" w:hAnsi="宋体" w:eastAsia="宋体" w:cs="宋体"/>
          <w:b/>
          <w:bCs/>
          <w:szCs w:val="21"/>
          <w:shd w:val="clear" w:color="auto" w:fill="FFFF00"/>
          <w:lang w:bidi="ar"/>
        </w:rPr>
        <w:t>）。</w:t>
      </w:r>
    </w:p>
    <w:p>
      <w:pPr>
        <w:pStyle w:val="33"/>
        <w:numPr>
          <w:ilvl w:val="0"/>
          <w:numId w:val="4"/>
        </w:numPr>
        <w:spacing w:line="360" w:lineRule="auto"/>
        <w:ind w:left="420" w:hanging="420" w:firstLineChars="0"/>
        <w:rPr>
          <w:rStyle w:val="29"/>
          <w:rFonts w:ascii="宋体" w:hAnsi="宋体" w:eastAsia="宋体" w:cs="宋体"/>
          <w:bCs w:val="0"/>
          <w:color w:val="000000" w:themeColor="text1"/>
          <w14:textFill>
            <w14:solidFill>
              <w14:schemeClr w14:val="tx1"/>
            </w14:solidFill>
          </w14:textFill>
        </w:rPr>
      </w:pPr>
      <w:r>
        <w:rPr>
          <w:rStyle w:val="29"/>
          <w:rFonts w:hint="eastAsia" w:ascii="宋体" w:hAnsi="宋体" w:eastAsia="宋体" w:cs="宋体"/>
          <w:bCs w:val="0"/>
          <w:color w:val="000000" w:themeColor="text1"/>
          <w14:textFill>
            <w14:solidFill>
              <w14:schemeClr w14:val="tx1"/>
            </w14:solidFill>
          </w14:textFill>
        </w:rPr>
        <w:t>确定成交候选人</w:t>
      </w:r>
    </w:p>
    <w:p>
      <w:pPr>
        <w:pStyle w:val="33"/>
        <w:numPr>
          <w:ilvl w:val="0"/>
          <w:numId w:val="9"/>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3"/>
        <w:numPr>
          <w:ilvl w:val="0"/>
          <w:numId w:val="4"/>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3"/>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3"/>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3"/>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3"/>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21"/>
        <w:numPr>
          <w:ilvl w:val="0"/>
          <w:numId w:val="10"/>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1"/>
        <w:numPr>
          <w:ilvl w:val="0"/>
          <w:numId w:val="10"/>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21"/>
        <w:numPr>
          <w:ilvl w:val="0"/>
          <w:numId w:val="10"/>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3"/>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3"/>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3"/>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3"/>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3"/>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3"/>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3"/>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3"/>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3"/>
        <w:numPr>
          <w:ilvl w:val="0"/>
          <w:numId w:val="4"/>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3"/>
        <w:numPr>
          <w:ilvl w:val="0"/>
          <w:numId w:val="12"/>
        </w:numPr>
        <w:spacing w:line="360" w:lineRule="auto"/>
        <w:ind w:left="840" w:leftChars="200" w:hanging="420" w:firstLineChars="0"/>
        <w:rPr>
          <w:rFonts w:hint="eastAsia" w:ascii="宋体" w:hAnsi="宋体" w:eastAsia="宋体" w:cs="宋体"/>
          <w:kern w:val="0"/>
          <w:szCs w:val="21"/>
          <w:lang w:bidi="ar"/>
        </w:rPr>
      </w:pPr>
      <w:r>
        <w:rPr>
          <w:rFonts w:hint="eastAsia" w:ascii="宋体" w:hAnsi="宋体" w:eastAsia="宋体" w:cs="宋体"/>
          <w:kern w:val="0"/>
          <w:szCs w:val="21"/>
          <w:lang w:bidi="ar"/>
        </w:rPr>
        <w:t>有效报价供应商不足3家，本次竞价活动失败；</w:t>
      </w:r>
    </w:p>
    <w:p>
      <w:pPr>
        <w:pStyle w:val="33"/>
        <w:numPr>
          <w:ilvl w:val="0"/>
          <w:numId w:val="12"/>
        </w:numPr>
        <w:spacing w:line="360" w:lineRule="auto"/>
        <w:ind w:left="840" w:leftChars="200" w:hanging="420" w:firstLineChars="0"/>
        <w:rPr>
          <w:rFonts w:hint="eastAsia" w:ascii="宋体" w:hAnsi="宋体" w:eastAsia="宋体" w:cs="宋体"/>
          <w:kern w:val="0"/>
          <w:szCs w:val="21"/>
          <w:lang w:bidi="ar"/>
        </w:rPr>
      </w:pPr>
      <w:r>
        <w:rPr>
          <w:rFonts w:hint="eastAsia" w:ascii="宋体" w:hAnsi="宋体" w:eastAsia="宋体" w:cs="宋体"/>
          <w:kern w:val="0"/>
          <w:szCs w:val="21"/>
          <w:lang w:bidi="ar"/>
        </w:rPr>
        <w:t>出现影响采购公正的违法、违规行为的。</w:t>
      </w:r>
    </w:p>
    <w:p>
      <w:pPr>
        <w:pStyle w:val="33"/>
        <w:numPr>
          <w:ilvl w:val="0"/>
          <w:numId w:val="12"/>
        </w:numPr>
        <w:spacing w:line="360" w:lineRule="auto"/>
        <w:ind w:left="840" w:leftChars="200" w:hanging="420" w:firstLineChars="0"/>
        <w:rPr>
          <w:rFonts w:hint="eastAsia" w:ascii="宋体" w:hAnsi="宋体" w:eastAsia="宋体" w:cs="宋体"/>
          <w:kern w:val="0"/>
          <w:szCs w:val="21"/>
          <w:lang w:bidi="ar"/>
        </w:rPr>
      </w:pPr>
      <w:r>
        <w:rPr>
          <w:rFonts w:hint="eastAsia" w:ascii="宋体" w:hAnsi="宋体" w:eastAsia="宋体" w:cs="宋体"/>
          <w:kern w:val="0"/>
          <w:szCs w:val="21"/>
          <w:lang w:bidi="ar"/>
        </w:rPr>
        <w:t>因重大变故，采购任务取消的。</w:t>
      </w:r>
    </w:p>
    <w:p>
      <w:pPr>
        <w:pStyle w:val="33"/>
        <w:numPr>
          <w:ilvl w:val="0"/>
          <w:numId w:val="4"/>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3"/>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1.成交供应商须向平台服务商云采链线上采购一体化平台缴纳平台使用费，金额为成交金额的1%（四舍五入取整数），不足300元收300元。</w:t>
      </w:r>
    </w:p>
    <w:p>
      <w:pPr>
        <w:pStyle w:val="33"/>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3"/>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3"/>
        <w:numPr>
          <w:ilvl w:val="0"/>
          <w:numId w:val="3"/>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21"/>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3"/>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Ansi="宋体" w:cs="宋体"/>
          <w:b/>
          <w:bCs/>
          <w:sz w:val="21"/>
        </w:rPr>
      </w:pPr>
      <w:r>
        <w:rPr>
          <w:rFonts w:hint="eastAsia" w:hAnsi="宋体" w:cs="宋体"/>
          <w:b/>
          <w:bCs/>
          <w:sz w:val="21"/>
        </w:rPr>
        <w:t>项目内容</w:t>
      </w:r>
    </w:p>
    <w:p>
      <w:pPr>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采购内容：包括但不限于执勤岗（A、C型岗亭）主体、亭内照明、天花机空调、配电箱、LED方板灯、办公桌、插座等。具体项目内容以工程量清单、设计及造价书内容为准（具体需求请参见</w:t>
      </w:r>
      <w:r>
        <w:rPr>
          <w:rFonts w:hint="eastAsia" w:ascii="宋体" w:hAnsi="宋体" w:eastAsia="宋体" w:cs="宋体"/>
          <w:sz w:val="21"/>
          <w:szCs w:val="21"/>
          <w:lang w:eastAsia="zh-CN"/>
        </w:rPr>
        <w:t>广东省广裕集团清远滨江实业有限公司</w:t>
      </w:r>
      <w:r>
        <w:rPr>
          <w:rFonts w:hint="eastAsia" w:ascii="宋体" w:hAnsi="宋体" w:eastAsia="宋体" w:cs="宋体"/>
          <w:sz w:val="21"/>
          <w:szCs w:val="21"/>
        </w:rPr>
        <w:t>云采链采购一体化平台附件）</w:t>
      </w:r>
    </w:p>
    <w:p>
      <w:pPr>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工程名称：</w:t>
      </w:r>
      <w:r>
        <w:rPr>
          <w:rFonts w:hint="eastAsia" w:ascii="宋体" w:hAnsi="宋体" w:eastAsia="宋体" w:cs="宋体"/>
          <w:sz w:val="21"/>
          <w:szCs w:val="21"/>
          <w:lang w:eastAsia="zh-CN"/>
        </w:rPr>
        <w:t>广东省广裕集团清远滨江实业有限公司（十五、十六厂）车间定制执勤岗采购及安装项目</w:t>
      </w:r>
      <w:r>
        <w:rPr>
          <w:rFonts w:hint="eastAsia" w:ascii="宋体" w:hAnsi="宋体" w:eastAsia="宋体" w:cs="宋体"/>
          <w:sz w:val="21"/>
          <w:szCs w:val="21"/>
        </w:rPr>
        <w:t>。</w:t>
      </w:r>
    </w:p>
    <w:p>
      <w:pPr>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最高限价：473400.71</w:t>
      </w:r>
      <w:r>
        <w:rPr>
          <w:rFonts w:hint="eastAsia" w:ascii="宋体" w:hAnsi="宋体" w:eastAsia="宋体" w:cs="宋体"/>
          <w:sz w:val="21"/>
          <w:szCs w:val="21"/>
          <w:lang w:val="en-US" w:eastAsia="zh-CN"/>
        </w:rPr>
        <w:t>元</w:t>
      </w:r>
      <w:r>
        <w:rPr>
          <w:rFonts w:hint="eastAsia" w:ascii="宋体" w:hAnsi="宋体" w:eastAsia="宋体" w:cs="宋体"/>
          <w:sz w:val="21"/>
          <w:szCs w:val="21"/>
        </w:rPr>
        <w:t>（</w:t>
      </w:r>
      <w:r>
        <w:rPr>
          <w:rFonts w:hint="eastAsia" w:ascii="宋体" w:hAnsi="宋体" w:eastAsia="宋体" w:cs="宋体"/>
          <w:sz w:val="21"/>
          <w:szCs w:val="21"/>
          <w:lang w:val="en-US" w:eastAsia="zh-CN"/>
        </w:rPr>
        <w:t>含项目材料费、运输费、安装费、水电费、清除费及税费等与该项目相关的费用</w:t>
      </w:r>
      <w:r>
        <w:rPr>
          <w:rFonts w:hint="eastAsia" w:ascii="宋体" w:hAnsi="宋体" w:eastAsia="宋体" w:cs="宋体"/>
          <w:sz w:val="21"/>
          <w:szCs w:val="21"/>
        </w:rPr>
        <w:t>）</w:t>
      </w:r>
    </w:p>
    <w:p>
      <w:pPr>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项目安装地点</w:t>
      </w:r>
      <w:r>
        <w:rPr>
          <w:rFonts w:hint="eastAsia" w:ascii="宋体" w:hAnsi="宋体" w:eastAsia="宋体" w:cs="宋体"/>
          <w:sz w:val="21"/>
          <w:szCs w:val="21"/>
          <w:lang w:eastAsia="zh-CN"/>
        </w:rPr>
        <w:t>：</w:t>
      </w:r>
      <w:r>
        <w:rPr>
          <w:rFonts w:hint="eastAsia" w:ascii="宋体" w:hAnsi="宋体" w:eastAsia="宋体" w:cs="宋体"/>
          <w:sz w:val="21"/>
          <w:szCs w:val="21"/>
        </w:rPr>
        <w:t>广东省清远市清城区清三公路98号广东省清远监狱，属于狱内安装项目，安装时间为每天上午8:30-11:30，下午14:30-17:30（国家法定节日除外），如需要增加安装时间，需由双方商议确定。</w:t>
      </w:r>
    </w:p>
    <w:p>
      <w:pPr>
        <w:keepNext w:val="0"/>
        <w:keepLines w:val="0"/>
        <w:pageBreakBefore w:val="0"/>
        <w:widowControl w:val="0"/>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施工期限：合同签订后40个自然日内完成定制及现场安装，具体完成期限在签订合同时约定。</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hAnsi="宋体" w:cs="宋体"/>
          <w:b/>
          <w:bCs/>
          <w:sz w:val="21"/>
        </w:rPr>
      </w:pPr>
      <w:r>
        <w:rPr>
          <w:rFonts w:hint="eastAsia" w:hAnsi="宋体" w:cs="宋体"/>
          <w:b/>
          <w:bCs/>
          <w:sz w:val="21"/>
        </w:rPr>
        <w:t>供应商资格要求</w:t>
      </w:r>
    </w:p>
    <w:p>
      <w:pPr>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具备《中华人民共和国政府采购法》第二十二条所规定的条件；</w:t>
      </w:r>
    </w:p>
    <w:p>
      <w:pPr>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具有有效的《营业执照》、《税务登记证》、《组织机构代码证》或三证合一的《营业执照》。</w:t>
      </w:r>
    </w:p>
    <w:p>
      <w:pPr>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具备竞价条件的中华人民共和国的法人或其他组织，有合法经营权。</w:t>
      </w:r>
    </w:p>
    <w:p>
      <w:pPr>
        <w:keepNext w:val="0"/>
        <w:keepLines w:val="0"/>
        <w:pageBreakBefore w:val="0"/>
        <w:widowControl w:val="0"/>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项目报名时上传法定代表人证明书和参加本项目竞价的有效授权委托书。。</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hAnsi="宋体" w:cs="宋体"/>
          <w:b/>
          <w:bCs/>
          <w:sz w:val="21"/>
        </w:rPr>
      </w:pPr>
      <w:r>
        <w:rPr>
          <w:rFonts w:hint="eastAsia" w:hAnsi="宋体" w:cs="宋体"/>
          <w:b/>
          <w:bCs/>
          <w:sz w:val="21"/>
        </w:rPr>
        <w:t>报名时间及方式</w:t>
      </w:r>
    </w:p>
    <w:p>
      <w:pPr>
        <w:keepNext w:val="0"/>
        <w:keepLines w:val="0"/>
        <w:pageBreakBefore w:val="0"/>
        <w:widowControl w:val="0"/>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时间：自平台公告之日起3个工作日。</w:t>
      </w:r>
    </w:p>
    <w:p>
      <w:pPr>
        <w:keepNext w:val="0"/>
        <w:keepLines w:val="0"/>
        <w:pageBreakBefore w:val="0"/>
        <w:widowControl w:val="0"/>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方式：请登录广东省广裕集团清远滨江实业有限公司云采链采购一体化平台注册后参与报名，获取详细采购信息，不接受现场报名。</w:t>
      </w:r>
    </w:p>
    <w:p>
      <w:pPr>
        <w:keepNext w:val="0"/>
        <w:keepLines w:val="0"/>
        <w:pageBreakBefore w:val="0"/>
        <w:widowControl w:val="0"/>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交易平台网址：（三）http://z.choicelink.cn/jy-qy/</w:t>
      </w:r>
    </w:p>
    <w:p>
      <w:pPr>
        <w:keepNext w:val="0"/>
        <w:keepLines w:val="0"/>
        <w:pageBreakBefore w:val="0"/>
        <w:widowControl w:val="0"/>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供应商对交易平台有疑问，可咨询平台提供商：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采联国际招标采购集团有限公司      联系人: 黄小姐020-87622828。</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hAnsi="宋体" w:cs="宋体"/>
          <w:b/>
          <w:bCs/>
          <w:sz w:val="21"/>
        </w:rPr>
      </w:pPr>
      <w:r>
        <w:rPr>
          <w:rFonts w:hint="eastAsia" w:hAnsi="宋体" w:cs="宋体"/>
          <w:b/>
          <w:bCs/>
          <w:sz w:val="21"/>
        </w:rPr>
        <w:t>竞价须知</w:t>
      </w:r>
    </w:p>
    <w:p>
      <w:pPr>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该项目通过网上竞价选择供应商，报价最低的供应商为成交人。</w:t>
      </w:r>
    </w:p>
    <w:p>
      <w:pPr>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该项目通过广东省广裕集团清远滨江实业有限公司云采链采购一体化平台进行公开竞价，供应商必须登录该平台进行注册，注册成功后方可对项目进行报名及报价。</w:t>
      </w:r>
    </w:p>
    <w:p>
      <w:pPr>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供应商根据竞价公告要求，在满足竞价项目需求的前提下，在规定时间内进行报价，并按要求上传报价文件。</w:t>
      </w:r>
    </w:p>
    <w:p>
      <w:pPr>
        <w:keepNext w:val="0"/>
        <w:keepLines w:val="0"/>
        <w:pageBreakBefore w:val="0"/>
        <w:widowControl w:val="0"/>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425" w:leftChars="0" w:right="0" w:rightChars="0" w:hanging="425"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如出现报价最低的供应商报价不符合竞价公告要求情形的，则顺延推选次低的符合要求的供应商作为成交人；若有效报价不足3家，本次竞价失败。</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成交人须向平台服务商云采链线上采购一体化平台缴纳平台使用费，金额为成交金额的1%（四舍五入取整数），不足300元收300元。</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hAnsi="宋体" w:cs="宋体"/>
          <w:b/>
          <w:bCs/>
          <w:sz w:val="21"/>
        </w:rPr>
      </w:pPr>
      <w:r>
        <w:rPr>
          <w:rFonts w:hint="eastAsia" w:hAnsi="宋体" w:cs="宋体"/>
          <w:b/>
          <w:bCs/>
          <w:sz w:val="21"/>
        </w:rPr>
        <w:t>采购方联系方式</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联系人：汪工            联系电话：0763-3565060</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hAnsi="宋体" w:cs="宋体"/>
          <w:b/>
          <w:bCs/>
          <w:sz w:val="21"/>
        </w:rPr>
      </w:pPr>
      <w:r>
        <w:rPr>
          <w:rFonts w:hint="eastAsia" w:hAnsi="宋体" w:cs="宋体"/>
          <w:b/>
          <w:bCs/>
          <w:sz w:val="21"/>
        </w:rPr>
        <w:t>项目一览表</w:t>
      </w:r>
    </w:p>
    <w:tbl>
      <w:tblPr>
        <w:tblStyle w:val="26"/>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970"/>
        <w:gridCol w:w="2851"/>
        <w:gridCol w:w="2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3"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970"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2851"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工期</w:t>
            </w:r>
          </w:p>
        </w:tc>
        <w:tc>
          <w:tcPr>
            <w:tcW w:w="2135"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w:t>
            </w:r>
            <w:r>
              <w:rPr>
                <w:rFonts w:hint="eastAsia" w:ascii="宋体" w:hAnsi="宋体" w:eastAsia="宋体" w:cs="宋体"/>
                <w:b/>
                <w:color w:val="000000" w:themeColor="text1"/>
                <w:lang w:val="en-US" w:eastAsia="zh-CN"/>
                <w14:textFill>
                  <w14:solidFill>
                    <w14:schemeClr w14:val="tx1"/>
                  </w14:solidFill>
                </w14:textFill>
              </w:rPr>
              <w:t>预算（含税）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3"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广东省广裕集团清远滨江实业有限公司（十五、十六厂）车间定制执勤岗采购及安装项目</w:t>
            </w:r>
          </w:p>
        </w:tc>
        <w:tc>
          <w:tcPr>
            <w:tcW w:w="970"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批</w:t>
            </w:r>
          </w:p>
        </w:tc>
        <w:tc>
          <w:tcPr>
            <w:tcW w:w="2851"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合同签订后40个自然日内完成定制及现场安装，具体完成期限在签订合同时约定</w:t>
            </w:r>
          </w:p>
        </w:tc>
        <w:tc>
          <w:tcPr>
            <w:tcW w:w="2135"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b w:val="0"/>
                <w:bCs w:val="0"/>
                <w:color w:val="auto"/>
                <w:kern w:val="2"/>
                <w:sz w:val="21"/>
                <w:szCs w:val="21"/>
                <w:lang w:val="en-US" w:eastAsia="zh-CN" w:bidi="ar-SA"/>
              </w:rPr>
              <w:t>473400.71</w:t>
            </w:r>
            <w:r>
              <w:rPr>
                <w:rFonts w:hint="eastAsia" w:ascii="宋体" w:hAnsi="宋体" w:eastAsia="宋体" w:cs="宋体"/>
                <w:color w:val="000000" w:themeColor="text1"/>
                <w:szCs w:val="21"/>
                <w14:textFill>
                  <w14:solidFill>
                    <w14:schemeClr w14:val="tx1"/>
                  </w14:solidFill>
                </w14:textFill>
              </w:rPr>
              <w:t>元</w:t>
            </w:r>
          </w:p>
        </w:tc>
      </w:tr>
    </w:tbl>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项目概况</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420" w:leftChars="0" w:firstLine="42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项目名称：广东省广裕集团清远滨江实业有限公司（十五、十六厂）车间定制执勤岗采购及安装项目。</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420" w:leftChars="0" w:firstLine="42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项目安装地点及安装时间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项目安装地点为广东省清远市清城区清三公路98号广东省清远监狱，属于狱内安装项目，安装时间为每天上午8:30-11:30，下午14:30-17:30（国家法定节日除外），如需要增加安装时间，需由双方商议确定。</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420" w:leftChars="0" w:firstLine="42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本项目预算为人民币为473400.71元（总费用包含建筑部分和安装部分暂列金合计19563.90元，供应商需预留这部分金额，扣除暂列金后，费用含项目材料费、运输费、安装费、水电费、清除费及税费等与该项目相关的费用）。</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420" w:leftChars="0" w:firstLine="42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合同签订后40个自然日内完成定制及现场安装，具体完成期限在签订合同时约定。</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420" w:leftChars="0" w:firstLine="42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项目主要内容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val="en-US" w:eastAsia="zh-CN"/>
        </w:rPr>
        <w:t>包括但不限于执勤岗（A、C型岗亭）主体、亭内照明、天花机空调、配电箱、LED方板灯、办公桌、插座等。</w:t>
      </w:r>
      <w:r>
        <w:rPr>
          <w:rFonts w:hint="eastAsia" w:ascii="宋体" w:hAnsi="宋体" w:eastAsia="宋体" w:cs="宋体"/>
          <w:b w:val="0"/>
          <w:bCs w:val="0"/>
          <w:color w:val="auto"/>
          <w:kern w:val="2"/>
          <w:sz w:val="21"/>
          <w:szCs w:val="21"/>
          <w:lang w:val="en-US" w:eastAsia="zh-CN" w:bidi="ar-SA"/>
        </w:rPr>
        <w:t>具体项目内容以工程量清单、设计及造价书内容为准。具体内容请下载1.项目工程量清单；2.项目设计图。</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项目实施相关要求</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left="-420" w:leftChars="0" w:firstLine="42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安装范围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广东省广裕集团清远滨江实业有限公司十五、十六厂生产车间。</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left="-420" w:leftChars="0" w:firstLine="42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安装要求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 服从采购方的合理安排，并接受检查检验，不得转包；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 保护建筑主体及现有基础装修，如有破坏，需按原样、原功能恢复；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 保护车间现场电线线路等设施，不得破坏，如有破坏需要恢复，如损坏严重造成其他损失的，除恢复设施原有功能外，需承担相应责任；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 安装期间，要做好施工工具的保管；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 保持安装场地文明、卫生；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6.车间原有的岗亭执勤台，施工方负责拆除，并将建筑垃圾清运走；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 负责安装人员的人身安全、安装质量安全及工人的食宿等。</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left="-420" w:leftChars="0" w:firstLine="42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质量要求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质量要求合格。从从验收通过次日开始计算，岗亭整体框架质保期不少于3年，其他辅助材料（如空调等）质保期不少于2年。所提供的器材、辅料必须从正规渠道进货，产品质量达到国家标准；货物牌标识内容清晰、有出厂合格证，产品质量应符合中华人民共和国国家安全质量标准、环保标准、行业标准。</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质保金及付款方式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合同签订后7个自然日内，成交供应商需支付采购方合同款的3%作为质量保证金，采购方收到质保金后，7个自然日内，支付项目合同总价（扣除暂列金后）的30%作为预付款，待项目安装及验收合格并经结算后，支付至合同结算金额的100%（在开具财务结算报告10个自然日内），待一年保修期满后在没有质量瑕疵的情况下支付（不计息，乙方需提供请款函及增值税专用发票），退还成交供应商3%的质量保证金。质保期内出现质量问题，成交供应商不履行质量保修责任的，采购人有权扣除相应质保金，并按规追究相关责任。</w:t>
      </w:r>
    </w:p>
    <w:p>
      <w:pPr>
        <w:pStyle w:val="12"/>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其他相关要求</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left="0" w:leftChars="0" w:firstLine="420" w:firstLineChars="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成交供应商及送货、安装人员必须严格遵守监狱保密及相关管理规定，不得对监狱内建筑、场地、事项等进行拍照、录视频及把监狱相关场所上传到网络等行为，如成交供应商有违法犯罪行为或违反监狱相关管理制度的情况，采购人有权终止合同、重新选定成交供应商。如因成交供应商的违法犯罪行为，或因违反鉴于相关管理制度行为，对监狱造成不良影响的，采购人有权追究成交供应商的相关责任。</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left="0" w:leftChars="0" w:firstLine="420" w:firstLineChars="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采购方提供足够的地点存放材料，成交供应商应充分考虑需求方单位的特殊情况，选择适当的货车进行配送，合理妥善安排送货的次数，尽可能减少配送次数。</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left="0" w:leftChars="0" w:firstLine="420" w:firstLineChars="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成交供应商在岗亭安装前，应定制好岗亭主体框架，便于在安装地点快速安装或拼接，最大限度减少现场施工的时间，确保施工安装安全。</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left="0" w:leftChars="0" w:firstLine="420" w:firstLineChars="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成交供应商应根据需求方的项目完成期限，合理妥善安排适当的安装人员到现场安装，确保及时完工，如超出期限完工，每天按合同总金额的千分之一扣取超期费用，最高扣取百分之三。</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left="0" w:leftChars="0" w:firstLine="420" w:firstLineChars="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该项目属于狱内安装项目，点多面广，安装项目较繁杂琐碎，且安装时间必须严格遵守监狱施工时间要求，建议相应供应商在充分考虑项目难度及特点后，再进行报价。如需了解项目详细情况，可电话咨询：江生0763-3565098。</w:t>
      </w:r>
    </w:p>
    <w:p>
      <w:pPr>
        <w:keepNext w:val="0"/>
        <w:keepLines w:val="0"/>
        <w:pageBreakBefore w:val="0"/>
        <w:widowControl w:val="0"/>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20" w:lineRule="exact"/>
        <w:ind w:left="0" w:leftChars="0" w:right="0" w:firstLine="420" w:firstLineChars="0"/>
        <w:jc w:val="left"/>
        <w:textAlignment w:val="auto"/>
        <w:outlineLvl w:val="9"/>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该项目部分涉及高处作业、电工作业、焊接与热切割作业等内容，成交供应商需在签订合同后安装前提供施工人员高空作业证、电工证、熔化焊接与热切割作业证及与施工人员签订的劳动合同，并提供全部施工人员的人身意外保险保险单，如因操作人员发生意外，由成交供应商负责。</w:t>
      </w:r>
    </w:p>
    <w:p>
      <w:pPr>
        <w:keepNext w:val="0"/>
        <w:keepLines w:val="0"/>
        <w:pageBreakBefore w:val="0"/>
        <w:widowControl w:val="0"/>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20" w:lineRule="exact"/>
        <w:ind w:left="0" w:leftChars="0" w:right="0" w:firstLine="420" w:firstLineChars="0"/>
        <w:jc w:val="left"/>
        <w:textAlignment w:val="auto"/>
        <w:outlineLvl w:val="9"/>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项目安装过程中产生的水电费由成交供应商负责承担，按照造价书的标准予以支付。</w:t>
      </w:r>
    </w:p>
    <w:p>
      <w:pPr>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20" w:lineRule="exact"/>
        <w:ind w:right="0" w:rightChars="0"/>
        <w:jc w:val="left"/>
        <w:textAlignment w:val="auto"/>
        <w:outlineLvl w:val="9"/>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br w:type="page"/>
      </w:r>
    </w:p>
    <w:p>
      <w:pPr>
        <w:pStyle w:val="22"/>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6"/>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649"/>
        <w:gridCol w:w="2136"/>
        <w:gridCol w:w="2688"/>
        <w:gridCol w:w="146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649"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2136"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工期</w:t>
            </w:r>
          </w:p>
        </w:tc>
        <w:tc>
          <w:tcPr>
            <w:tcW w:w="268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val="en-US" w:eastAsia="zh-CN" w:bidi="ar"/>
              </w:rPr>
              <w:t>总</w:t>
            </w:r>
            <w:r>
              <w:rPr>
                <w:rFonts w:hint="eastAsia" w:ascii="宋体" w:hAnsi="宋体" w:eastAsia="宋体" w:cs="宋体"/>
                <w:b/>
                <w:szCs w:val="24"/>
                <w:shd w:val="clear" w:color="auto" w:fill="FFFFFF"/>
                <w:lang w:bidi="ar"/>
              </w:rPr>
              <w:t>报价（人民币 元）</w:t>
            </w:r>
          </w:p>
        </w:tc>
        <w:tc>
          <w:tcPr>
            <w:tcW w:w="1461"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48"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bidi="ar"/>
              </w:rPr>
              <w:t>广东省广裕集团清远滨江实业有限公司（十五、十六厂）车间定制执勤岗采购及安装项目</w:t>
            </w:r>
          </w:p>
        </w:tc>
        <w:tc>
          <w:tcPr>
            <w:tcW w:w="649"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1</w:t>
            </w:r>
            <w:r>
              <w:rPr>
                <w:rFonts w:hint="eastAsia" w:ascii="宋体" w:hAnsi="宋体" w:eastAsia="宋体" w:cs="宋体"/>
                <w:szCs w:val="24"/>
                <w:shd w:val="clear" w:color="auto" w:fill="FFFFFF"/>
                <w:lang w:val="en-US" w:eastAsia="zh-CN"/>
              </w:rPr>
              <w:t>批</w:t>
            </w:r>
          </w:p>
        </w:tc>
        <w:tc>
          <w:tcPr>
            <w:tcW w:w="2136"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 w:val="21"/>
                <w:szCs w:val="21"/>
              </w:rPr>
              <w:t>合同签订后40个自然日内完成定制及现场安装，具体完成期限在签订合同时约定</w:t>
            </w:r>
          </w:p>
        </w:tc>
        <w:tc>
          <w:tcPr>
            <w:tcW w:w="268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p>
        </w:tc>
        <w:tc>
          <w:tcPr>
            <w:tcW w:w="1461"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val="en-US" w:eastAsia="zh-CN"/>
              </w:rPr>
            </w:pPr>
          </w:p>
        </w:tc>
      </w:tr>
    </w:tbl>
    <w:p>
      <w:pPr>
        <w:tabs>
          <w:tab w:val="left" w:pos="7740"/>
        </w:tabs>
        <w:adjustRightInd w:val="0"/>
        <w:snapToGrid w:val="0"/>
        <w:spacing w:line="360" w:lineRule="auto"/>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b/>
          <w:color w:val="000000" w:themeColor="text1"/>
          <w:spacing w:val="4"/>
          <w:szCs w:val="21"/>
          <w14:textFill>
            <w14:solidFill>
              <w14:schemeClr w14:val="tx1"/>
            </w14:solidFill>
          </w14:textFill>
        </w:rPr>
        <w:t>注：</w:t>
      </w:r>
    </w:p>
    <w:p>
      <w:pPr>
        <w:pStyle w:val="21"/>
        <w:numPr>
          <w:ilvl w:val="0"/>
          <w:numId w:val="22"/>
        </w:numPr>
        <w:shd w:val="clear" w:color="auto" w:fill="FFFFFF"/>
        <w:spacing w:before="0" w:beforeAutospacing="0" w:after="0" w:afterAutospacing="0" w:line="360" w:lineRule="auto"/>
        <w:rPr>
          <w:b/>
          <w:bCs/>
          <w:color w:val="000000" w:themeColor="text1"/>
          <w:sz w:val="21"/>
          <w:szCs w:val="21"/>
          <w:highlight w:val="yellow"/>
          <w:u w:val="single"/>
          <w14:textFill>
            <w14:solidFill>
              <w14:schemeClr w14:val="tx1"/>
            </w14:solidFill>
          </w14:textFill>
        </w:rPr>
      </w:pPr>
      <w:r>
        <w:rPr>
          <w:rFonts w:hint="eastAsia"/>
          <w:b/>
          <w:bCs/>
          <w:color w:val="000000" w:themeColor="text1"/>
          <w:sz w:val="21"/>
          <w:szCs w:val="21"/>
          <w:highlight w:val="yellow"/>
          <w:u w:val="single"/>
          <w:lang w:val="en-US" w:eastAsia="zh-CN"/>
          <w14:textFill>
            <w14:solidFill>
              <w14:schemeClr w14:val="tx1"/>
            </w14:solidFill>
          </w14:textFill>
        </w:rPr>
        <w:t>供应商报价时必须提供</w:t>
      </w:r>
      <w:r>
        <w:rPr>
          <w:rFonts w:hint="eastAsia" w:ascii="宋体" w:hAnsi="宋体" w:eastAsia="宋体" w:cs="宋体"/>
          <w:b/>
          <w:bCs/>
          <w:color w:val="000000" w:themeColor="text1"/>
          <w:sz w:val="21"/>
          <w:szCs w:val="21"/>
          <w:highlight w:val="yellow"/>
          <w:u w:val="single"/>
          <w:shd w:val="clear"/>
          <w:lang w:bidi="ar"/>
          <w14:textFill>
            <w14:solidFill>
              <w14:schemeClr w14:val="tx1"/>
            </w14:solidFill>
          </w14:textFill>
        </w:rPr>
        <w:t>报价表</w:t>
      </w:r>
      <w:r>
        <w:rPr>
          <w:rFonts w:hint="eastAsia" w:ascii="宋体" w:hAnsi="宋体" w:eastAsia="宋体" w:cs="宋体"/>
          <w:b/>
          <w:bCs/>
          <w:color w:val="000000" w:themeColor="text1"/>
          <w:sz w:val="21"/>
          <w:szCs w:val="21"/>
          <w:highlight w:val="yellow"/>
          <w:u w:val="single"/>
          <w:shd w:val="clear"/>
          <w:lang w:val="en-US" w:eastAsia="zh-CN" w:bidi="ar"/>
          <w14:textFill>
            <w14:solidFill>
              <w14:schemeClr w14:val="tx1"/>
            </w14:solidFill>
          </w14:textFill>
        </w:rPr>
        <w:t>和工程量清单明细pdf盖章版，</w:t>
      </w:r>
      <w:r>
        <w:rPr>
          <w:rFonts w:hint="eastAsia" w:ascii="宋体" w:hAnsi="宋体" w:eastAsia="宋体" w:cs="宋体"/>
          <w:b/>
          <w:bCs/>
          <w:color w:val="000000" w:themeColor="text1"/>
          <w:sz w:val="21"/>
          <w:szCs w:val="21"/>
          <w:highlight w:val="red"/>
          <w:u w:val="single"/>
          <w:shd w:val="clear"/>
          <w:lang w:val="en-US" w:eastAsia="zh-CN" w:bidi="ar"/>
          <w14:textFill>
            <w14:solidFill>
              <w14:schemeClr w14:val="tx1"/>
            </w14:solidFill>
          </w14:textFill>
        </w:rPr>
        <w:t>共</w:t>
      </w:r>
      <w:r>
        <w:rPr>
          <w:rFonts w:hint="eastAsia" w:cs="宋体"/>
          <w:b/>
          <w:bCs/>
          <w:color w:val="000000" w:themeColor="text1"/>
          <w:sz w:val="21"/>
          <w:szCs w:val="21"/>
          <w:highlight w:val="red"/>
          <w:u w:val="single"/>
          <w:shd w:val="clear"/>
          <w:lang w:val="en-US" w:eastAsia="zh-CN" w:bidi="ar"/>
          <w14:textFill>
            <w14:solidFill>
              <w14:schemeClr w14:val="tx1"/>
            </w14:solidFill>
          </w14:textFill>
        </w:rPr>
        <w:t>2</w:t>
      </w:r>
      <w:r>
        <w:rPr>
          <w:rFonts w:hint="eastAsia" w:ascii="宋体" w:hAnsi="宋体" w:eastAsia="宋体" w:cs="宋体"/>
          <w:b/>
          <w:bCs/>
          <w:color w:val="000000" w:themeColor="text1"/>
          <w:sz w:val="21"/>
          <w:szCs w:val="21"/>
          <w:highlight w:val="red"/>
          <w:u w:val="single"/>
          <w:shd w:val="clear"/>
          <w:lang w:val="en-US" w:eastAsia="zh-CN" w:bidi="ar"/>
          <w14:textFill>
            <w14:solidFill>
              <w14:schemeClr w14:val="tx1"/>
            </w14:solidFill>
          </w14:textFill>
        </w:rPr>
        <w:t>份</w:t>
      </w:r>
      <w:r>
        <w:rPr>
          <w:rFonts w:hint="eastAsia" w:cs="宋体"/>
          <w:b/>
          <w:bCs/>
          <w:color w:val="000000" w:themeColor="text1"/>
          <w:sz w:val="21"/>
          <w:szCs w:val="21"/>
          <w:highlight w:val="red"/>
          <w:u w:val="single"/>
          <w:shd w:val="clear"/>
          <w:lang w:val="en-US" w:eastAsia="zh-CN" w:bidi="ar"/>
          <w14:textFill>
            <w14:solidFill>
              <w14:schemeClr w14:val="tx1"/>
            </w14:solidFill>
          </w14:textFill>
        </w:rPr>
        <w:t>报价资料，</w:t>
      </w:r>
      <w:r>
        <w:rPr>
          <w:rFonts w:hint="eastAsia" w:cs="宋体"/>
          <w:b/>
          <w:bCs/>
          <w:color w:val="000000" w:themeColor="text1"/>
          <w:sz w:val="21"/>
          <w:szCs w:val="21"/>
          <w:highlight w:val="yellow"/>
          <w:u w:val="single"/>
          <w:shd w:val="clear"/>
          <w:lang w:val="en-US" w:eastAsia="zh-CN" w:bidi="ar"/>
          <w14:textFill>
            <w14:solidFill>
              <w14:schemeClr w14:val="tx1"/>
            </w14:solidFill>
          </w14:textFill>
        </w:rPr>
        <w:t>缺少或者无提供视为无效报价。</w:t>
      </w:r>
    </w:p>
    <w:p>
      <w:pPr>
        <w:pStyle w:val="21"/>
        <w:numPr>
          <w:ilvl w:val="0"/>
          <w:numId w:val="22"/>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21"/>
        <w:numPr>
          <w:ilvl w:val="0"/>
          <w:numId w:val="22"/>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21"/>
        <w:numPr>
          <w:ilvl w:val="0"/>
          <w:numId w:val="22"/>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1"/>
        <w:numPr>
          <w:ilvl w:val="0"/>
          <w:numId w:val="22"/>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21"/>
        <w:numPr>
          <w:ilvl w:val="0"/>
          <w:numId w:val="22"/>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广东省广裕集团清远滨江实业有限公司</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采联国际招标采购集团有限公司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广东省广裕集团清远滨江实业有限公司（十五、十六厂）车间定制执勤岗采购及安装项目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3"/>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3"/>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3"/>
        <w:numPr>
          <w:ilvl w:val="0"/>
          <w:numId w:val="2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3"/>
        <w:numPr>
          <w:ilvl w:val="0"/>
          <w:numId w:val="2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广东省广裕集团清远滨江实业有限公司</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广东省广裕集团清远滨江实业有限公司（十五、十六厂）车间定制执勤岗采购及安装项目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4"/>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4"/>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4"/>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4"/>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4"/>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4"/>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3"/>
        <w:numPr>
          <w:ilvl w:val="0"/>
          <w:numId w:val="25"/>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3"/>
        <w:numPr>
          <w:ilvl w:val="0"/>
          <w:numId w:val="25"/>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3"/>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3"/>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3"/>
        <w:wordWrap/>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p>
    <w:p>
      <w:pPr>
        <w:pStyle w:val="33"/>
        <w:wordWrap/>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p>
    <w:p>
      <w:pPr>
        <w:pStyle w:val="3"/>
        <w:pageBreakBefore/>
        <w:adjustRightInd w:val="0"/>
        <w:snapToGrid w:val="0"/>
        <w:spacing w:before="0" w:after="0" w:line="360" w:lineRule="auto"/>
        <w:jc w:val="center"/>
        <w:rPr>
          <w:rFonts w:ascii="宋体" w:hAnsi="宋体" w:eastAsia="宋体"/>
          <w:b w:val="0"/>
        </w:rPr>
      </w:pPr>
      <w:r>
        <w:rPr>
          <w:rFonts w:hint="eastAsia" w:ascii="宋体" w:hAnsi="宋体" w:eastAsia="宋体"/>
          <w:b w:val="0"/>
        </w:rPr>
        <w:t>法定代表人授权委托书</w:t>
      </w:r>
    </w:p>
    <w:p>
      <w:pPr>
        <w:pStyle w:val="12"/>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b/>
          <w:sz w:val="21"/>
          <w:u w:val="single"/>
          <w:lang w:eastAsia="zh-CN"/>
        </w:rPr>
        <w:t>广东省清远监狱东南面围墙巡逻通道墙体承重结构安全性鉴定服务采购项目</w:t>
      </w:r>
      <w:r>
        <w:rPr>
          <w:rFonts w:hint="eastAsia" w:hAnsi="宋体"/>
          <w:b/>
          <w:bCs/>
          <w:color w:val="4472C4"/>
          <w:sz w:val="21"/>
          <w:szCs w:val="32"/>
          <w:u w:val="single"/>
        </w:rPr>
        <w:t xml:space="preserve"> </w:t>
      </w:r>
      <w:r>
        <w:rPr>
          <w:rFonts w:hint="eastAsia" w:hAnsi="宋体"/>
          <w:sz w:val="21"/>
        </w:rPr>
        <w:t>的竞价采购活动，采购合同的签订、执行、完成和售后服务，作为供应商代表以我方的名义处理一切与之有关的事务。</w:t>
      </w:r>
    </w:p>
    <w:p>
      <w:pPr>
        <w:pStyle w:val="12"/>
        <w:spacing w:line="360" w:lineRule="auto"/>
        <w:ind w:firstLine="420" w:firstLineChars="200"/>
        <w:rPr>
          <w:rFonts w:hAnsi="宋体"/>
          <w:sz w:val="21"/>
        </w:rPr>
      </w:pPr>
      <w:r>
        <w:rPr>
          <w:rFonts w:hint="eastAsia" w:hAnsi="宋体"/>
          <w:sz w:val="21"/>
        </w:rPr>
        <w:t>被授权人（供应商授权代表）无转委托权限。</w:t>
      </w:r>
    </w:p>
    <w:p>
      <w:pPr>
        <w:spacing w:line="360" w:lineRule="auto"/>
        <w:ind w:firstLine="420" w:firstLineChars="200"/>
      </w:pPr>
      <w:r>
        <w:rPr>
          <w:rFonts w:hint="eastAsia"/>
        </w:rPr>
        <w:t>本授权书自法定代表人签字之日起生效，特此声明。</w:t>
      </w:r>
    </w:p>
    <w:p>
      <w:pPr>
        <w:spacing w:line="360" w:lineRule="auto"/>
        <w:rPr>
          <w:b/>
        </w:rPr>
      </w:pPr>
      <w:r>
        <w:rPr>
          <w:rFonts w:hint="eastAsia"/>
          <w:b/>
        </w:rPr>
        <w:t>随附1、《法定代表人证明书》；</w:t>
      </w:r>
    </w:p>
    <w:p>
      <w:pPr>
        <w:spacing w:line="360" w:lineRule="auto"/>
      </w:pPr>
    </w:p>
    <w:p>
      <w:pPr>
        <w:spacing w:line="360" w:lineRule="auto"/>
      </w:pPr>
      <w:r>
        <w:rPr>
          <w:rFonts w:hint="eastAsia"/>
        </w:rPr>
        <w:t>供应商名称（盖公章）：</w:t>
      </w:r>
    </w:p>
    <w:p>
      <w:pPr>
        <w:spacing w:line="360" w:lineRule="auto"/>
      </w:pPr>
      <w:r>
        <w:rPr>
          <w:rFonts w:hint="eastAsia"/>
        </w:rPr>
        <w:t>地      址：</w:t>
      </w:r>
    </w:p>
    <w:p>
      <w:pPr>
        <w:tabs>
          <w:tab w:val="left" w:pos="3780"/>
        </w:tabs>
        <w:spacing w:line="360" w:lineRule="auto"/>
      </w:pPr>
      <w:r>
        <w:rPr>
          <w:rFonts w:hint="eastAsia"/>
        </w:rPr>
        <w:t>法定代表人（签字或盖章）：                         签字日期：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pPr>
      <w: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13335" b="1778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zDx3Z1wAAAAcBAAAPAAAAAAAAAAEAIAAAACIAAABkcnMvZG93bnJldi54bWxQSwECFAAU&#10;AAAACACHTuJAucIxW50CAADRBwAADgAAAAAAAAABACAAAAAmAQAAZHJzL2Uyb0RvYy54bWxQSwUG&#10;AAAAAAYABgBZAQAANQY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br w:type="page"/>
      </w:r>
    </w:p>
    <w:p>
      <w:pPr>
        <w:pStyle w:val="3"/>
        <w:adjustRightInd w:val="0"/>
        <w:snapToGrid w:val="0"/>
        <w:spacing w:before="0" w:after="0" w:line="360" w:lineRule="auto"/>
        <w:jc w:val="center"/>
        <w:rPr>
          <w:rFonts w:ascii="宋体" w:hAnsi="宋体" w:eastAsia="宋体"/>
          <w:b w:val="0"/>
        </w:rPr>
      </w:pPr>
      <w:r>
        <w:rPr>
          <w:rFonts w:hint="eastAsia" w:ascii="宋体" w:hAnsi="宋体" w:eastAsia="宋体"/>
          <w:b w:val="0"/>
        </w:rPr>
        <w:t>法定代表人证明书</w:t>
      </w:r>
    </w:p>
    <w:p>
      <w:pPr>
        <w:tabs>
          <w:tab w:val="left" w:pos="900"/>
        </w:tabs>
        <w:spacing w:line="360" w:lineRule="auto"/>
        <w:ind w:firstLine="945" w:firstLineChars="450"/>
      </w:pPr>
      <w:r>
        <w:rPr>
          <w:u w:val="single"/>
        </w:rPr>
        <w:t xml:space="preserve">     </w:t>
      </w:r>
      <w:r>
        <w:rPr>
          <w:rFonts w:hint="eastAsia"/>
          <w:u w:val="single"/>
        </w:rPr>
        <w:t xml:space="preserve">   </w:t>
      </w:r>
      <w:r>
        <w:rPr>
          <w:u w:val="single"/>
        </w:rPr>
        <w:t xml:space="preserve">    </w:t>
      </w:r>
      <w:r>
        <w:rPr>
          <w:rFonts w:hint="eastAsia"/>
        </w:rPr>
        <w:t>同志，现任我单位</w:t>
      </w:r>
      <w:r>
        <w:rPr>
          <w:u w:val="single"/>
        </w:rPr>
        <w:t xml:space="preserve">         </w:t>
      </w:r>
      <w:r>
        <w:rPr>
          <w:rFonts w:hint="eastAsia"/>
        </w:rPr>
        <w:t>职务，为法定代表人，特此证明。</w:t>
      </w:r>
    </w:p>
    <w:p>
      <w:pPr>
        <w:spacing w:line="360" w:lineRule="auto"/>
        <w:ind w:firstLine="420" w:firstLineChars="200"/>
      </w:pPr>
      <w:r>
        <w:rPr>
          <w:rFonts w:hint="eastAsia"/>
        </w:rPr>
        <w:t>本证明书自签发之日起生效，有效期与本公司参与竞价的文件成交注的有效期相同。</w:t>
      </w:r>
    </w:p>
    <w:p>
      <w:pPr>
        <w:spacing w:line="360" w:lineRule="auto"/>
        <w:ind w:firstLine="420" w:firstLineChars="200"/>
      </w:pPr>
      <w:r>
        <w:rPr>
          <w:rFonts w:hint="eastAsia"/>
        </w:rPr>
        <w:t>附：</w:t>
      </w:r>
    </w:p>
    <w:p>
      <w:pPr>
        <w:spacing w:line="360" w:lineRule="auto"/>
        <w:ind w:firstLine="840" w:firstLineChars="400"/>
      </w:pPr>
      <w:r>
        <w:rPr>
          <w:rFonts w:hint="eastAsia"/>
        </w:rPr>
        <w:t xml:space="preserve">营业执照（注册号）：                       </w:t>
      </w:r>
    </w:p>
    <w:p>
      <w:pPr>
        <w:spacing w:line="360" w:lineRule="auto"/>
        <w:ind w:firstLine="840" w:firstLineChars="400"/>
      </w:pPr>
      <w:r>
        <w:rPr>
          <w:rFonts w:hint="eastAsia"/>
        </w:rPr>
        <w:t>经济性质：</w:t>
      </w:r>
    </w:p>
    <w:p>
      <w:pPr>
        <w:spacing w:line="360" w:lineRule="auto"/>
        <w:ind w:firstLine="840" w:firstLineChars="400"/>
      </w:pPr>
      <w:r>
        <w:rPr>
          <w:rFonts w:hint="eastAsia"/>
        </w:rPr>
        <w:t>主营（产）：</w:t>
      </w:r>
    </w:p>
    <w:p>
      <w:pPr>
        <w:spacing w:line="360" w:lineRule="auto"/>
        <w:ind w:firstLine="840" w:firstLineChars="400"/>
      </w:pPr>
      <w:r>
        <w:rPr>
          <w:rFonts w:hint="eastAsia"/>
        </w:rPr>
        <w:t>兼营（产）：</w:t>
      </w:r>
    </w:p>
    <w:p>
      <w:pPr>
        <w:spacing w:line="360" w:lineRule="auto"/>
        <w:ind w:firstLine="840" w:firstLineChars="400"/>
      </w:pPr>
      <w: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7620" b="15240"/>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JhJKaTZAAAACAEAAA8AAAAAAAAAAQAgAAAAIgAAAGRycy9kb3ducmV2Lnht&#10;bFBLAQIUABQAAAAIAIdO4kDOF7FIowIAANEHAAAOAAAAAAAAAAEAIAAAACgBAABkcnMvZTJvRG9j&#10;LnhtbFBLBQYAAAAABgAGAFkBAAA9Bg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r>
        <w:rPr>
          <w:rFonts w:hint="eastAsia"/>
          <w:b/>
          <w:bCs/>
        </w:rPr>
        <w:t xml:space="preserve">                         </w:t>
      </w:r>
    </w:p>
    <w:p>
      <w:pPr>
        <w:spacing w:line="360" w:lineRule="auto"/>
        <w:jc w:val="right"/>
        <w:rPr>
          <w:b/>
          <w:bCs/>
        </w:rPr>
      </w:pPr>
      <w:r>
        <w:rPr>
          <w:rFonts w:hint="eastAsia"/>
        </w:rPr>
        <w:t>供应商名称：（盖公章）：</w:t>
      </w:r>
    </w:p>
    <w:p>
      <w:pPr>
        <w:spacing w:line="360" w:lineRule="auto"/>
        <w:jc w:val="right"/>
      </w:pPr>
      <w:r>
        <w:rPr>
          <w:rFonts w:hint="eastAsia"/>
        </w:rPr>
        <w:t>地址：</w:t>
      </w:r>
    </w:p>
    <w:p>
      <w:pPr>
        <w:spacing w:line="360" w:lineRule="auto"/>
        <w:jc w:val="right"/>
      </w:pPr>
      <w:r>
        <w:rPr>
          <w:rFonts w:hint="eastAsia"/>
        </w:rPr>
        <w:t>日期：</w:t>
      </w:r>
    </w:p>
    <w:p>
      <w:pPr>
        <w:pStyle w:val="33"/>
        <w:wordWrap/>
        <w:spacing w:line="360" w:lineRule="auto"/>
        <w:ind w:left="0" w:leftChars="0" w:right="218" w:firstLine="0" w:firstLineChars="0"/>
        <w:jc w:val="both"/>
        <w:rPr>
          <w:rFonts w:hint="eastAsia" w:ascii="宋体" w:hAnsi="宋体" w:eastAsia="宋体" w:cs="宋体"/>
          <w:color w:val="000000" w:themeColor="text1"/>
          <w:spacing w:val="4"/>
          <w:szCs w:val="21"/>
          <w:u w:val="single"/>
          <w:lang w:val="zh-CN"/>
          <w14:textFill>
            <w14:solidFill>
              <w14:schemeClr w14:val="tx1"/>
            </w14:solidFill>
          </w14:textFill>
        </w:rPr>
      </w:pPr>
      <w:bookmarkStart w:id="0" w:name="_GoBack"/>
      <w:bookmarkEnd w:id="0"/>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0C77B"/>
    <w:multiLevelType w:val="multilevel"/>
    <w:tmpl w:val="9FD0C77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宋体" w:hAnsi="宋体" w:eastAsia="宋体" w:cs="宋体"/>
        <w:b w:val="0"/>
        <w:bCs/>
      </w:rPr>
    </w:lvl>
    <w:lvl w:ilvl="3" w:tentative="0">
      <w:start w:val="1"/>
      <w:numFmt w:val="none"/>
      <w:pStyle w:val="5"/>
      <w:lvlText w:val="%1.%2."/>
      <w:lvlJc w:val="left"/>
      <w:pPr>
        <w:ind w:left="851" w:hanging="851"/>
      </w:pPr>
      <w:rPr>
        <w:rFonts w:hint="default" w:ascii="宋体" w:hAnsi="宋体" w:eastAsia="宋体" w:cs="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AE0A3956"/>
    <w:multiLevelType w:val="singleLevel"/>
    <w:tmpl w:val="AE0A3956"/>
    <w:lvl w:ilvl="0" w:tentative="0">
      <w:start w:val="1"/>
      <w:numFmt w:val="chineseCounting"/>
      <w:suff w:val="nothing"/>
      <w:lvlText w:val="（%1）"/>
      <w:lvlJc w:val="left"/>
      <w:pPr>
        <w:ind w:left="-420" w:firstLine="420"/>
      </w:pPr>
      <w:rPr>
        <w:rFonts w:hint="eastAsia"/>
      </w:rPr>
    </w:lvl>
  </w:abstractNum>
  <w:abstractNum w:abstractNumId="3">
    <w:nsid w:val="B6D5CE1F"/>
    <w:multiLevelType w:val="singleLevel"/>
    <w:tmpl w:val="B6D5CE1F"/>
    <w:lvl w:ilvl="0" w:tentative="0">
      <w:start w:val="1"/>
      <w:numFmt w:val="chineseCounting"/>
      <w:suff w:val="nothing"/>
      <w:lvlText w:val="（%1）"/>
      <w:lvlJc w:val="left"/>
      <w:pPr>
        <w:ind w:left="0" w:firstLine="420"/>
      </w:pPr>
      <w:rPr>
        <w:rFonts w:hint="eastAsia"/>
      </w:rPr>
    </w:lvl>
  </w:abstractNum>
  <w:abstractNum w:abstractNumId="4">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5">
    <w:nsid w:val="D0ADF01E"/>
    <w:multiLevelType w:val="singleLevel"/>
    <w:tmpl w:val="D0ADF01E"/>
    <w:lvl w:ilvl="0" w:tentative="0">
      <w:start w:val="1"/>
      <w:numFmt w:val="decimal"/>
      <w:lvlText w:val="%1."/>
      <w:lvlJc w:val="left"/>
      <w:pPr>
        <w:ind w:left="425" w:hanging="425"/>
      </w:pPr>
      <w:rPr>
        <w:rFonts w:hint="default"/>
      </w:rPr>
    </w:lvl>
  </w:abstractNum>
  <w:abstractNum w:abstractNumId="6">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7">
    <w:nsid w:val="DD7C4423"/>
    <w:multiLevelType w:val="singleLevel"/>
    <w:tmpl w:val="DD7C4423"/>
    <w:lvl w:ilvl="0" w:tentative="0">
      <w:start w:val="1"/>
      <w:numFmt w:val="chineseCounting"/>
      <w:suff w:val="nothing"/>
      <w:lvlText w:val="（%1）"/>
      <w:lvlJc w:val="left"/>
      <w:pPr>
        <w:ind w:left="-420" w:firstLine="420"/>
      </w:pPr>
      <w:rPr>
        <w:rFonts w:hint="eastAsia"/>
      </w:rPr>
    </w:lvl>
  </w:abstractNum>
  <w:abstractNum w:abstractNumId="8">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9">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10">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1EDEAAD4"/>
    <w:multiLevelType w:val="singleLevel"/>
    <w:tmpl w:val="1EDEAAD4"/>
    <w:lvl w:ilvl="0" w:tentative="0">
      <w:start w:val="1"/>
      <w:numFmt w:val="decimal"/>
      <w:lvlText w:val="%1."/>
      <w:lvlJc w:val="left"/>
      <w:pPr>
        <w:ind w:left="425" w:hanging="425"/>
      </w:pPr>
      <w:rPr>
        <w:rFonts w:hint="default"/>
      </w:rPr>
    </w:lvl>
  </w:abstractNum>
  <w:abstractNum w:abstractNumId="16">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38262DF8"/>
    <w:multiLevelType w:val="singleLevel"/>
    <w:tmpl w:val="38262DF8"/>
    <w:lvl w:ilvl="0" w:tentative="0">
      <w:start w:val="1"/>
      <w:numFmt w:val="decimal"/>
      <w:lvlText w:val="%1."/>
      <w:lvlJc w:val="left"/>
      <w:pPr>
        <w:ind w:left="425" w:hanging="425"/>
      </w:pPr>
      <w:rPr>
        <w:rFonts w:hint="default"/>
      </w:rPr>
    </w:lvl>
  </w:abstractNum>
  <w:abstractNum w:abstractNumId="19">
    <w:nsid w:val="4A6E85C5"/>
    <w:multiLevelType w:val="singleLevel"/>
    <w:tmpl w:val="4A6E85C5"/>
    <w:lvl w:ilvl="0" w:tentative="0">
      <w:start w:val="1"/>
      <w:numFmt w:val="decimal"/>
      <w:lvlText w:val="%1."/>
      <w:lvlJc w:val="left"/>
      <w:pPr>
        <w:ind w:left="425" w:hanging="425"/>
      </w:pPr>
      <w:rPr>
        <w:rFonts w:hint="default"/>
      </w:rPr>
    </w:lvl>
  </w:abstractNum>
  <w:abstractNum w:abstractNumId="20">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1">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3">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1"/>
  </w:num>
  <w:num w:numId="3">
    <w:abstractNumId w:val="23"/>
  </w:num>
  <w:num w:numId="4">
    <w:abstractNumId w:val="9"/>
  </w:num>
  <w:num w:numId="5">
    <w:abstractNumId w:val="20"/>
  </w:num>
  <w:num w:numId="6">
    <w:abstractNumId w:val="6"/>
  </w:num>
  <w:num w:numId="7">
    <w:abstractNumId w:val="12"/>
  </w:num>
  <w:num w:numId="8">
    <w:abstractNumId w:val="13"/>
  </w:num>
  <w:num w:numId="9">
    <w:abstractNumId w:val="22"/>
  </w:num>
  <w:num w:numId="10">
    <w:abstractNumId w:val="14"/>
  </w:num>
  <w:num w:numId="11">
    <w:abstractNumId w:val="8"/>
  </w:num>
  <w:num w:numId="12">
    <w:abstractNumId w:val="1"/>
  </w:num>
  <w:num w:numId="13">
    <w:abstractNumId w:val="16"/>
  </w:num>
  <w:num w:numId="14">
    <w:abstractNumId w:val="10"/>
  </w:num>
  <w:num w:numId="15">
    <w:abstractNumId w:val="18"/>
  </w:num>
  <w:num w:numId="16">
    <w:abstractNumId w:val="15"/>
  </w:num>
  <w:num w:numId="17">
    <w:abstractNumId w:val="5"/>
  </w:num>
  <w:num w:numId="18">
    <w:abstractNumId w:val="19"/>
  </w:num>
  <w:num w:numId="19">
    <w:abstractNumId w:val="7"/>
  </w:num>
  <w:num w:numId="20">
    <w:abstractNumId w:val="2"/>
  </w:num>
  <w:num w:numId="21">
    <w:abstractNumId w:val="3"/>
  </w:num>
  <w:num w:numId="22">
    <w:abstractNumId w:val="24"/>
  </w:num>
  <w:num w:numId="23">
    <w:abstractNumId w:val="17"/>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D53168"/>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75403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2A7BDE"/>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96C48"/>
    <w:rsid w:val="1E3B0316"/>
    <w:rsid w:val="1E4B7E99"/>
    <w:rsid w:val="1E670328"/>
    <w:rsid w:val="1EB24774"/>
    <w:rsid w:val="1ED136BD"/>
    <w:rsid w:val="1ED47F4C"/>
    <w:rsid w:val="1EFD3064"/>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B607F8"/>
    <w:rsid w:val="29D04C89"/>
    <w:rsid w:val="2A3730F5"/>
    <w:rsid w:val="2A7810F6"/>
    <w:rsid w:val="2A8F0D6E"/>
    <w:rsid w:val="2ABC2F92"/>
    <w:rsid w:val="2AF249C8"/>
    <w:rsid w:val="2B192609"/>
    <w:rsid w:val="2B434CEA"/>
    <w:rsid w:val="2BD85A0F"/>
    <w:rsid w:val="2BDE0EA6"/>
    <w:rsid w:val="2C0E18E2"/>
    <w:rsid w:val="2C1A3224"/>
    <w:rsid w:val="2CB03142"/>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040B40"/>
    <w:rsid w:val="34240728"/>
    <w:rsid w:val="344C3B08"/>
    <w:rsid w:val="34E70363"/>
    <w:rsid w:val="35B41300"/>
    <w:rsid w:val="3609309B"/>
    <w:rsid w:val="372E75BF"/>
    <w:rsid w:val="379F77B6"/>
    <w:rsid w:val="38D5362A"/>
    <w:rsid w:val="390458AE"/>
    <w:rsid w:val="392803B0"/>
    <w:rsid w:val="39425EA4"/>
    <w:rsid w:val="39A25FE3"/>
    <w:rsid w:val="39A45FA5"/>
    <w:rsid w:val="39FA04A7"/>
    <w:rsid w:val="3A23021F"/>
    <w:rsid w:val="3B490A10"/>
    <w:rsid w:val="3B864C9E"/>
    <w:rsid w:val="3B9260FC"/>
    <w:rsid w:val="3C4A1D69"/>
    <w:rsid w:val="3C964B49"/>
    <w:rsid w:val="3DB54D85"/>
    <w:rsid w:val="3E7616F0"/>
    <w:rsid w:val="3EE37DED"/>
    <w:rsid w:val="3EEB338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01F68"/>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72448"/>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1FA4602"/>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7FD2D57"/>
    <w:rsid w:val="68005FED"/>
    <w:rsid w:val="68290824"/>
    <w:rsid w:val="689F578C"/>
    <w:rsid w:val="68E32AC1"/>
    <w:rsid w:val="69715434"/>
    <w:rsid w:val="697C6F00"/>
    <w:rsid w:val="69B23076"/>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BB5BF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4"/>
    <w:semiHidden/>
    <w:unhideWhenUsed/>
    <w:qFormat/>
    <w:uiPriority w:val="9"/>
    <w:pPr>
      <w:keepNext/>
      <w:keepLines/>
      <w:spacing w:before="260" w:after="260" w:line="413" w:lineRule="auto"/>
      <w:outlineLvl w:val="2"/>
    </w:pPr>
    <w:rPr>
      <w:b/>
      <w:sz w:val="32"/>
    </w:rPr>
  </w:style>
  <w:style w:type="paragraph" w:styleId="5">
    <w:name w:val="heading 4"/>
    <w:basedOn w:val="1"/>
    <w:next w:val="1"/>
    <w:qFormat/>
    <w:uiPriority w:val="9"/>
    <w:pPr>
      <w:keepNext/>
      <w:keepLines/>
      <w:numPr>
        <w:ilvl w:val="3"/>
        <w:numId w:val="1"/>
      </w:numPr>
      <w:snapToGrid/>
      <w:spacing w:before="50" w:beforeLines="50" w:after="50" w:afterLines="50" w:line="416" w:lineRule="auto"/>
      <w:ind w:left="440" w:leftChars="200" w:firstLine="0" w:firstLineChars="0"/>
      <w:jc w:val="left"/>
      <w:outlineLvl w:val="3"/>
    </w:pPr>
    <w:rPr>
      <w:rFonts w:ascii="Calibri" w:hAnsi="Calibri" w:eastAsia="仿宋_GB2312" w:cs="Times New Roman"/>
      <w:b/>
      <w:bCs/>
      <w:sz w:val="28"/>
      <w:szCs w:val="28"/>
      <w:lang w:val="en-GB"/>
    </w:rPr>
  </w:style>
  <w:style w:type="paragraph" w:styleId="6">
    <w:name w:val="heading 5"/>
    <w:basedOn w:val="1"/>
    <w:next w:val="1"/>
    <w:unhideWhenUsed/>
    <w:qFormat/>
    <w:uiPriority w:val="9"/>
    <w:pPr>
      <w:keepNext/>
      <w:keepLines/>
      <w:snapToGrid/>
      <w:spacing w:before="50" w:beforeLines="50" w:beforeAutospacing="0" w:after="50" w:afterLines="50" w:afterAutospacing="0" w:line="416" w:lineRule="auto"/>
      <w:ind w:left="440" w:leftChars="200"/>
      <w:outlineLvl w:val="4"/>
    </w:pPr>
    <w:rPr>
      <w:rFonts w:ascii="宋体" w:hAnsi="宋体" w:eastAsia="仿宋_GB2312"/>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8">
    <w:name w:val="annotation text"/>
    <w:basedOn w:val="1"/>
    <w:link w:val="89"/>
    <w:unhideWhenUsed/>
    <w:qFormat/>
    <w:uiPriority w:val="0"/>
    <w:pPr>
      <w:jc w:val="left"/>
    </w:pPr>
    <w:rPr>
      <w:rFonts w:ascii="Times New Roman" w:hAnsi="Times New Roman" w:eastAsia="宋体" w:cs="Times New Roman"/>
      <w:szCs w:val="24"/>
    </w:rPr>
  </w:style>
  <w:style w:type="paragraph" w:styleId="9">
    <w:name w:val="Body Text"/>
    <w:basedOn w:val="1"/>
    <w:link w:val="94"/>
    <w:semiHidden/>
    <w:unhideWhenUsed/>
    <w:qFormat/>
    <w:uiPriority w:val="99"/>
    <w:pPr>
      <w:spacing w:after="120"/>
    </w:pPr>
  </w:style>
  <w:style w:type="paragraph" w:styleId="10">
    <w:name w:val="Body Text Indent"/>
    <w:basedOn w:val="1"/>
    <w:next w:val="11"/>
    <w:link w:val="91"/>
    <w:semiHidden/>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3"/>
    <w:link w:val="63"/>
    <w:qFormat/>
    <w:uiPriority w:val="0"/>
    <w:rPr>
      <w:rFonts w:ascii="宋体" w:hAnsi="Courier New" w:eastAsia="宋体" w:cs="Times New Roman"/>
      <w:kern w:val="0"/>
      <w:sz w:val="20"/>
      <w:szCs w:val="21"/>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4">
    <w:name w:val="Balloon Text"/>
    <w:basedOn w:val="1"/>
    <w:link w:val="35"/>
    <w:semiHidden/>
    <w:unhideWhenUsed/>
    <w:qFormat/>
    <w:uiPriority w:val="99"/>
    <w:rPr>
      <w:sz w:val="18"/>
      <w:szCs w:val="18"/>
    </w:rPr>
  </w:style>
  <w:style w:type="paragraph" w:styleId="15">
    <w:name w:val="footer"/>
    <w:basedOn w:val="1"/>
    <w:link w:val="59"/>
    <w:unhideWhenUsed/>
    <w:qFormat/>
    <w:uiPriority w:val="99"/>
    <w:pPr>
      <w:tabs>
        <w:tab w:val="center" w:pos="4153"/>
        <w:tab w:val="right" w:pos="8306"/>
      </w:tabs>
      <w:snapToGrid w:val="0"/>
      <w:jc w:val="left"/>
    </w:pPr>
    <w:rPr>
      <w:sz w:val="18"/>
      <w:szCs w:val="18"/>
    </w:rPr>
  </w:style>
  <w:style w:type="paragraph" w:styleId="16">
    <w:name w:val="header"/>
    <w:basedOn w:val="1"/>
    <w:link w:val="10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8">
    <w:name w:val="footnote text"/>
    <w:basedOn w:val="1"/>
    <w:link w:val="76"/>
    <w:semiHidden/>
    <w:unhideWhenUsed/>
    <w:qFormat/>
    <w:uiPriority w:val="99"/>
    <w:pPr>
      <w:snapToGrid w:val="0"/>
      <w:jc w:val="left"/>
    </w:pPr>
    <w:rPr>
      <w:sz w:val="18"/>
    </w:rPr>
  </w:style>
  <w:style w:type="paragraph" w:styleId="19">
    <w:name w:val="Body Text Indent 3"/>
    <w:basedOn w:val="1"/>
    <w:link w:val="96"/>
    <w:semiHidden/>
    <w:unhideWhenUsed/>
    <w:qFormat/>
    <w:uiPriority w:val="99"/>
    <w:pPr>
      <w:spacing w:after="120"/>
      <w:ind w:left="420" w:leftChars="200"/>
    </w:pPr>
    <w:rPr>
      <w:rFonts w:hint="eastAsia" w:ascii="等线" w:hAnsi="等线" w:eastAsia="等线" w:cs="Times New Roman"/>
      <w:sz w:val="16"/>
      <w:szCs w:val="16"/>
    </w:rPr>
  </w:style>
  <w:style w:type="paragraph" w:styleId="20">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1">
    <w:name w:val="Normal (Web)"/>
    <w:basedOn w:val="1"/>
    <w:link w:val="9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75"/>
    <w:qFormat/>
    <w:uiPriority w:val="0"/>
    <w:pPr>
      <w:spacing w:before="240" w:after="60"/>
      <w:jc w:val="center"/>
      <w:outlineLvl w:val="0"/>
    </w:pPr>
    <w:rPr>
      <w:rFonts w:eastAsia="宋体" w:asciiTheme="majorHAnsi" w:hAnsiTheme="majorHAnsi" w:cstheme="majorBidi"/>
      <w:b/>
      <w:bCs/>
      <w:sz w:val="32"/>
      <w:szCs w:val="32"/>
    </w:rPr>
  </w:style>
  <w:style w:type="paragraph" w:styleId="23">
    <w:name w:val="annotation subject"/>
    <w:basedOn w:val="8"/>
    <w:next w:val="8"/>
    <w:link w:val="36"/>
    <w:semiHidden/>
    <w:unhideWhenUsed/>
    <w:qFormat/>
    <w:uiPriority w:val="99"/>
    <w:rPr>
      <w:b/>
      <w:bCs/>
    </w:rPr>
  </w:style>
  <w:style w:type="paragraph" w:styleId="24">
    <w:name w:val="Body Text First Indent"/>
    <w:basedOn w:val="9"/>
    <w:link w:val="97"/>
    <w:semiHidden/>
    <w:unhideWhenUsed/>
    <w:qFormat/>
    <w:uiPriority w:val="99"/>
    <w:pPr>
      <w:ind w:firstLine="420" w:firstLineChars="100"/>
    </w:pPr>
    <w:rPr>
      <w:rFonts w:ascii="Calibri" w:hAnsi="Calibri" w:eastAsia="宋体" w:cs="Times New Roman"/>
    </w:rPr>
  </w:style>
  <w:style w:type="paragraph" w:styleId="25">
    <w:name w:val="Body Text First Indent 2"/>
    <w:basedOn w:val="10"/>
    <w:next w:val="1"/>
    <w:link w:val="50"/>
    <w:semiHidden/>
    <w:unhideWhenUsed/>
    <w:qFormat/>
    <w:uiPriority w:val="99"/>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qFormat/>
    <w:uiPriority w:val="22"/>
    <w:rPr>
      <w:b/>
      <w:bCs/>
    </w:rPr>
  </w:style>
  <w:style w:type="character" w:styleId="30">
    <w:name w:val="annotation reference"/>
    <w:basedOn w:val="28"/>
    <w:unhideWhenUsed/>
    <w:qFormat/>
    <w:uiPriority w:val="0"/>
    <w:rPr>
      <w:sz w:val="21"/>
      <w:szCs w:val="21"/>
    </w:rPr>
  </w:style>
  <w:style w:type="character" w:customStyle="1" w:styleId="31">
    <w:name w:val="页眉 字符"/>
    <w:basedOn w:val="28"/>
    <w:qFormat/>
    <w:uiPriority w:val="99"/>
    <w:rPr>
      <w:sz w:val="18"/>
      <w:szCs w:val="18"/>
    </w:rPr>
  </w:style>
  <w:style w:type="character" w:customStyle="1" w:styleId="32">
    <w:name w:val="页脚 字符"/>
    <w:basedOn w:val="28"/>
    <w:qFormat/>
    <w:uiPriority w:val="99"/>
    <w:rPr>
      <w:sz w:val="18"/>
      <w:szCs w:val="18"/>
    </w:rPr>
  </w:style>
  <w:style w:type="paragraph" w:styleId="33">
    <w:name w:val="List Paragraph"/>
    <w:basedOn w:val="1"/>
    <w:link w:val="41"/>
    <w:qFormat/>
    <w:uiPriority w:val="34"/>
    <w:pPr>
      <w:ind w:firstLine="420" w:firstLineChars="200"/>
    </w:pPr>
  </w:style>
  <w:style w:type="character" w:customStyle="1" w:styleId="34">
    <w:name w:val="批注文字 字符"/>
    <w:basedOn w:val="28"/>
    <w:qFormat/>
    <w:uiPriority w:val="0"/>
  </w:style>
  <w:style w:type="character" w:customStyle="1" w:styleId="35">
    <w:name w:val="批注框文本 字符"/>
    <w:basedOn w:val="28"/>
    <w:link w:val="14"/>
    <w:semiHidden/>
    <w:qFormat/>
    <w:uiPriority w:val="99"/>
    <w:rPr>
      <w:sz w:val="18"/>
      <w:szCs w:val="18"/>
    </w:rPr>
  </w:style>
  <w:style w:type="character" w:customStyle="1" w:styleId="36">
    <w:name w:val="批注主题 字符"/>
    <w:basedOn w:val="34"/>
    <w:link w:val="23"/>
    <w:semiHidden/>
    <w:qFormat/>
    <w:uiPriority w:val="99"/>
    <w:rPr>
      <w:b/>
      <w:bCs/>
    </w:rPr>
  </w:style>
  <w:style w:type="character" w:customStyle="1" w:styleId="37">
    <w:name w:val="标题 Char"/>
    <w:basedOn w:val="28"/>
    <w:qFormat/>
    <w:uiPriority w:val="0"/>
    <w:rPr>
      <w:rFonts w:eastAsia="宋体" w:asciiTheme="majorHAnsi" w:hAnsiTheme="majorHAnsi" w:cstheme="majorBidi"/>
      <w:b/>
      <w:bCs/>
      <w:sz w:val="32"/>
      <w:szCs w:val="32"/>
    </w:rPr>
  </w:style>
  <w:style w:type="character" w:customStyle="1" w:styleId="38">
    <w:name w:val="标题 2 字符"/>
    <w:basedOn w:val="28"/>
    <w:qFormat/>
    <w:uiPriority w:val="0"/>
    <w:rPr>
      <w:rFonts w:ascii="Arial" w:hAnsi="Arial" w:eastAsia="黑体" w:cs="Times New Roman"/>
      <w:b/>
      <w:bCs/>
      <w:sz w:val="32"/>
      <w:szCs w:val="32"/>
    </w:rPr>
  </w:style>
  <w:style w:type="character" w:customStyle="1" w:styleId="39">
    <w:name w:val="纯文本 字符"/>
    <w:basedOn w:val="28"/>
    <w:qFormat/>
    <w:uiPriority w:val="0"/>
    <w:rPr>
      <w:rFonts w:ascii="宋体" w:hAnsi="Courier New" w:eastAsia="宋体" w:cs="Times New Roman"/>
      <w:kern w:val="0"/>
      <w:sz w:val="20"/>
      <w:szCs w:val="21"/>
    </w:rPr>
  </w:style>
  <w:style w:type="paragraph" w:customStyle="1" w:styleId="4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1">
    <w:name w:val="列表段落 字符4"/>
    <w:link w:val="33"/>
    <w:qFormat/>
    <w:uiPriority w:val="99"/>
  </w:style>
  <w:style w:type="paragraph" w:customStyle="1" w:styleId="42">
    <w:name w:val="样式4"/>
    <w:basedOn w:val="1"/>
    <w:qFormat/>
    <w:uiPriority w:val="0"/>
    <w:pPr>
      <w:numPr>
        <w:ilvl w:val="3"/>
        <w:numId w:val="2"/>
      </w:numPr>
      <w:tabs>
        <w:tab w:val="left" w:pos="425"/>
        <w:tab w:val="left" w:pos="1984"/>
        <w:tab w:val="clear" w:pos="851"/>
      </w:tabs>
    </w:pPr>
    <w:rPr>
      <w:rFonts w:ascii="Times New Roman" w:hAnsi="Times New Roman" w:eastAsia="宋体" w:cs="Times New Roman"/>
      <w:szCs w:val="24"/>
    </w:rPr>
  </w:style>
  <w:style w:type="paragraph" w:customStyle="1" w:styleId="43">
    <w:name w:val="列出段落1"/>
    <w:basedOn w:val="1"/>
    <w:link w:val="44"/>
    <w:qFormat/>
    <w:uiPriority w:val="99"/>
    <w:pPr>
      <w:ind w:firstLine="420" w:firstLineChars="200"/>
    </w:pPr>
    <w:rPr>
      <w:rFonts w:ascii="Times New Roman" w:hAnsi="Times New Roman" w:eastAsia="宋体" w:cs="Times New Roman"/>
      <w:szCs w:val="21"/>
    </w:rPr>
  </w:style>
  <w:style w:type="character" w:customStyle="1" w:styleId="44">
    <w:name w:val="List Paragraph Char"/>
    <w:link w:val="43"/>
    <w:qFormat/>
    <w:locked/>
    <w:uiPriority w:val="99"/>
    <w:rPr>
      <w:rFonts w:ascii="Times New Roman" w:hAnsi="Times New Roman" w:eastAsia="宋体" w:cs="Times New Roman"/>
      <w:szCs w:val="21"/>
    </w:rPr>
  </w:style>
  <w:style w:type="paragraph" w:customStyle="1" w:styleId="45">
    <w:name w:val="_Style 121"/>
    <w:basedOn w:val="1"/>
    <w:next w:val="33"/>
    <w:qFormat/>
    <w:uiPriority w:val="34"/>
    <w:pPr>
      <w:ind w:firstLine="420" w:firstLineChars="200"/>
    </w:pPr>
    <w:rPr>
      <w:rFonts w:ascii="Calibri" w:hAnsi="Calibri" w:eastAsia="宋体" w:cs="Times New Roman"/>
    </w:rPr>
  </w:style>
  <w:style w:type="paragraph" w:customStyle="1" w:styleId="46">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纯文本 Char1"/>
    <w:qFormat/>
    <w:uiPriority w:val="0"/>
    <w:rPr>
      <w:rFonts w:ascii="宋体" w:hAnsi="Courier New" w:eastAsia="宋体" w:cs="Times New Roman"/>
      <w:kern w:val="0"/>
      <w:sz w:val="20"/>
      <w:szCs w:val="21"/>
    </w:rPr>
  </w:style>
  <w:style w:type="character" w:customStyle="1" w:styleId="49">
    <w:name w:val="正文文本缩进 字符"/>
    <w:basedOn w:val="28"/>
    <w:qFormat/>
    <w:uiPriority w:val="0"/>
    <w:rPr>
      <w:kern w:val="2"/>
      <w:sz w:val="21"/>
      <w:szCs w:val="24"/>
    </w:rPr>
  </w:style>
  <w:style w:type="character" w:customStyle="1" w:styleId="50">
    <w:name w:val="正文文本首行缩进 2 字符"/>
    <w:basedOn w:val="49"/>
    <w:link w:val="25"/>
    <w:qFormat/>
    <w:uiPriority w:val="0"/>
    <w:rPr>
      <w:kern w:val="2"/>
      <w:sz w:val="21"/>
      <w:szCs w:val="24"/>
    </w:rPr>
  </w:style>
  <w:style w:type="paragraph" w:customStyle="1" w:styleId="51">
    <w:name w:val="msolistparagraph"/>
    <w:basedOn w:val="1"/>
    <w:qFormat/>
    <w:uiPriority w:val="0"/>
    <w:pPr>
      <w:ind w:firstLine="420" w:firstLineChars="200"/>
    </w:pPr>
    <w:rPr>
      <w:rFonts w:ascii="Times New Roman" w:hAnsi="Times New Roman" w:eastAsia="宋体" w:cs="Times New Roman"/>
    </w:rPr>
  </w:style>
  <w:style w:type="character" w:customStyle="1" w:styleId="52">
    <w:name w:val="列出段落 Char"/>
    <w:basedOn w:val="28"/>
    <w:qFormat/>
    <w:uiPriority w:val="0"/>
    <w:rPr>
      <w:kern w:val="2"/>
      <w:sz w:val="21"/>
      <w:szCs w:val="22"/>
    </w:rPr>
  </w:style>
  <w:style w:type="character" w:customStyle="1" w:styleId="53">
    <w:name w:val="正文文本 字符"/>
    <w:basedOn w:val="28"/>
    <w:qFormat/>
    <w:uiPriority w:val="0"/>
    <w:rPr>
      <w:rFonts w:hint="default" w:ascii="Calibri" w:hAnsi="Calibri" w:eastAsia="宋体" w:cs="Times New Roman"/>
      <w:kern w:val="2"/>
      <w:sz w:val="21"/>
      <w:szCs w:val="22"/>
    </w:rPr>
  </w:style>
  <w:style w:type="character" w:customStyle="1" w:styleId="54">
    <w:name w:val="纯文本 Char"/>
    <w:basedOn w:val="28"/>
    <w:qFormat/>
    <w:uiPriority w:val="0"/>
    <w:rPr>
      <w:rFonts w:hint="eastAsia" w:ascii="宋体" w:hAnsi="Courier New" w:eastAsia="宋体" w:cs="宋体"/>
      <w:szCs w:val="21"/>
    </w:rPr>
  </w:style>
  <w:style w:type="paragraph" w:customStyle="1" w:styleId="55">
    <w:name w:val="_Style 116"/>
    <w:basedOn w:val="1"/>
    <w:next w:val="33"/>
    <w:qFormat/>
    <w:uiPriority w:val="99"/>
    <w:pPr>
      <w:ind w:firstLine="420" w:firstLineChars="200"/>
    </w:pPr>
    <w:rPr>
      <w:kern w:val="0"/>
      <w:sz w:val="20"/>
      <w:szCs w:val="20"/>
    </w:rPr>
  </w:style>
  <w:style w:type="character" w:customStyle="1" w:styleId="56">
    <w:name w:val="普通(网站) 字符"/>
    <w:basedOn w:val="28"/>
    <w:qFormat/>
    <w:uiPriority w:val="0"/>
    <w:rPr>
      <w:rFonts w:hint="eastAsia" w:ascii="宋体" w:hAnsi="宋体" w:eastAsia="宋体" w:cs="宋体"/>
      <w:sz w:val="24"/>
      <w:szCs w:val="24"/>
    </w:rPr>
  </w:style>
  <w:style w:type="character" w:customStyle="1" w:styleId="57">
    <w:name w:val="批注文字 Char"/>
    <w:basedOn w:val="28"/>
    <w:qFormat/>
    <w:uiPriority w:val="0"/>
    <w:rPr>
      <w:kern w:val="2"/>
      <w:sz w:val="21"/>
      <w:szCs w:val="24"/>
    </w:rPr>
  </w:style>
  <w:style w:type="character" w:customStyle="1" w:styleId="58">
    <w:name w:val="标题 1 字符"/>
    <w:basedOn w:val="28"/>
    <w:link w:val="2"/>
    <w:qFormat/>
    <w:uiPriority w:val="0"/>
    <w:rPr>
      <w:b/>
      <w:bCs/>
      <w:kern w:val="44"/>
      <w:sz w:val="44"/>
      <w:szCs w:val="44"/>
    </w:rPr>
  </w:style>
  <w:style w:type="character" w:customStyle="1" w:styleId="59">
    <w:name w:val="页脚 字符1"/>
    <w:basedOn w:val="28"/>
    <w:link w:val="15"/>
    <w:qFormat/>
    <w:uiPriority w:val="0"/>
    <w:rPr>
      <w:kern w:val="2"/>
      <w:sz w:val="18"/>
      <w:szCs w:val="18"/>
    </w:rPr>
  </w:style>
  <w:style w:type="character" w:customStyle="1" w:styleId="60">
    <w:name w:val="页眉 字符1"/>
    <w:basedOn w:val="28"/>
    <w:qFormat/>
    <w:uiPriority w:val="0"/>
    <w:rPr>
      <w:kern w:val="2"/>
      <w:sz w:val="18"/>
      <w:szCs w:val="18"/>
    </w:rPr>
  </w:style>
  <w:style w:type="character" w:customStyle="1" w:styleId="61">
    <w:name w:val="标题 2 字符1"/>
    <w:basedOn w:val="28"/>
    <w:qFormat/>
    <w:uiPriority w:val="0"/>
    <w:rPr>
      <w:rFonts w:hint="default" w:ascii="Cambria" w:hAnsi="Cambria" w:eastAsia="Cambria" w:cs="Cambria"/>
      <w:b/>
      <w:bCs/>
      <w:kern w:val="2"/>
      <w:sz w:val="32"/>
      <w:szCs w:val="32"/>
    </w:rPr>
  </w:style>
  <w:style w:type="character" w:customStyle="1" w:styleId="62">
    <w:name w:val="列出段落 Char1"/>
    <w:basedOn w:val="28"/>
    <w:qFormat/>
    <w:uiPriority w:val="0"/>
    <w:rPr>
      <w:rFonts w:hint="default" w:ascii="Calibri" w:hAnsi="Calibri" w:cs="Calibri"/>
      <w:kern w:val="2"/>
      <w:sz w:val="21"/>
      <w:szCs w:val="22"/>
    </w:rPr>
  </w:style>
  <w:style w:type="character" w:customStyle="1" w:styleId="63">
    <w:name w:val="纯文本 字符2"/>
    <w:basedOn w:val="28"/>
    <w:link w:val="12"/>
    <w:qFormat/>
    <w:uiPriority w:val="0"/>
    <w:rPr>
      <w:rFonts w:hint="eastAsia" w:ascii="宋体" w:hAnsi="Courier New" w:eastAsia="宋体" w:cs="宋体"/>
      <w:szCs w:val="21"/>
      <w:lang w:val="zh-CN"/>
    </w:rPr>
  </w:style>
  <w:style w:type="character" w:customStyle="1" w:styleId="64">
    <w:name w:val="标题 3 字符"/>
    <w:basedOn w:val="28"/>
    <w:link w:val="4"/>
    <w:qFormat/>
    <w:uiPriority w:val="0"/>
    <w:rPr>
      <w:b/>
      <w:bCs/>
      <w:kern w:val="2"/>
      <w:sz w:val="32"/>
      <w:szCs w:val="32"/>
    </w:rPr>
  </w:style>
  <w:style w:type="paragraph" w:customStyle="1" w:styleId="65">
    <w:name w:val="列表段落2"/>
    <w:basedOn w:val="1"/>
    <w:qFormat/>
    <w:uiPriority w:val="0"/>
    <w:pPr>
      <w:ind w:firstLine="420" w:firstLineChars="200"/>
    </w:pPr>
    <w:rPr>
      <w:rFonts w:ascii="Times New Roman" w:hAnsi="Times New Roman" w:eastAsia="宋体" w:cs="Times New Roman"/>
      <w:szCs w:val="24"/>
    </w:rPr>
  </w:style>
  <w:style w:type="character" w:customStyle="1" w:styleId="66">
    <w:name w:val="正文文本首行缩进 字符"/>
    <w:qFormat/>
    <w:uiPriority w:val="0"/>
    <w:rPr>
      <w:rFonts w:hint="default" w:ascii="Calibri" w:hAnsi="Calibri" w:eastAsia="宋体" w:cs="Times New Roman"/>
      <w:kern w:val="2"/>
      <w:sz w:val="21"/>
      <w:szCs w:val="22"/>
    </w:rPr>
  </w:style>
  <w:style w:type="paragraph" w:customStyle="1" w:styleId="67">
    <w:name w:val="p0"/>
    <w:basedOn w:val="1"/>
    <w:qFormat/>
    <w:uiPriority w:val="0"/>
    <w:pPr>
      <w:widowControl/>
    </w:pPr>
    <w:rPr>
      <w:rFonts w:ascii="Calibri" w:hAnsi="Calibri" w:eastAsia="宋体" w:cs="Times New Roman"/>
      <w:kern w:val="0"/>
      <w:szCs w:val="21"/>
    </w:rPr>
  </w:style>
  <w:style w:type="character" w:customStyle="1" w:styleId="68">
    <w:name w:val="font51"/>
    <w:basedOn w:val="28"/>
    <w:qFormat/>
    <w:uiPriority w:val="0"/>
    <w:rPr>
      <w:rFonts w:hint="eastAsia" w:ascii="宋体" w:hAnsi="宋体" w:eastAsia="宋体" w:cs="宋体"/>
      <w:color w:val="000000"/>
      <w:sz w:val="21"/>
      <w:szCs w:val="21"/>
      <w:u w:val="none"/>
    </w:rPr>
  </w:style>
  <w:style w:type="character" w:customStyle="1" w:styleId="69">
    <w:name w:val="列表段落 字符2"/>
    <w:basedOn w:val="28"/>
    <w:qFormat/>
    <w:uiPriority w:val="0"/>
  </w:style>
  <w:style w:type="character" w:customStyle="1" w:styleId="70">
    <w:name w:val="NormalCharacter"/>
    <w:basedOn w:val="28"/>
    <w:qFormat/>
    <w:uiPriority w:val="0"/>
  </w:style>
  <w:style w:type="character" w:customStyle="1" w:styleId="71">
    <w:name w:val="font31"/>
    <w:basedOn w:val="28"/>
    <w:qFormat/>
    <w:uiPriority w:val="0"/>
    <w:rPr>
      <w:rFonts w:hint="default" w:ascii="Times New Roman" w:hAnsi="Times New Roman" w:cs="Times New Roman"/>
      <w:color w:val="000000"/>
      <w:sz w:val="21"/>
      <w:szCs w:val="21"/>
      <w:u w:val="none"/>
    </w:rPr>
  </w:style>
  <w:style w:type="character" w:customStyle="1" w:styleId="72">
    <w:name w:val="font21"/>
    <w:basedOn w:val="28"/>
    <w:qFormat/>
    <w:uiPriority w:val="0"/>
    <w:rPr>
      <w:rFonts w:hint="eastAsia" w:ascii="宋体" w:hAnsi="宋体" w:eastAsia="宋体" w:cs="宋体"/>
      <w:color w:val="000000"/>
      <w:sz w:val="24"/>
      <w:szCs w:val="24"/>
      <w:u w:val="none"/>
    </w:rPr>
  </w:style>
  <w:style w:type="character" w:customStyle="1" w:styleId="73">
    <w:name w:val="font11"/>
    <w:basedOn w:val="28"/>
    <w:qFormat/>
    <w:uiPriority w:val="0"/>
    <w:rPr>
      <w:rFonts w:hint="eastAsia" w:ascii="宋体" w:hAnsi="宋体" w:eastAsia="宋体" w:cs="宋体"/>
      <w:color w:val="000000"/>
      <w:sz w:val="21"/>
      <w:szCs w:val="21"/>
      <w:u w:val="none"/>
    </w:rPr>
  </w:style>
  <w:style w:type="character" w:customStyle="1" w:styleId="74">
    <w:name w:val="纯文本 字符1"/>
    <w:basedOn w:val="28"/>
    <w:qFormat/>
    <w:uiPriority w:val="0"/>
    <w:rPr>
      <w:rFonts w:hint="eastAsia" w:ascii="宋体" w:hAnsi="Courier New" w:eastAsia="宋体" w:cs="宋体"/>
      <w:szCs w:val="21"/>
    </w:rPr>
  </w:style>
  <w:style w:type="character" w:customStyle="1" w:styleId="75">
    <w:name w:val="标题 字符"/>
    <w:basedOn w:val="28"/>
    <w:link w:val="22"/>
    <w:qFormat/>
    <w:uiPriority w:val="0"/>
    <w:rPr>
      <w:rFonts w:hint="default" w:ascii="Cambria" w:hAnsi="Cambria" w:eastAsia="Cambria" w:cs="Times New Roman"/>
      <w:b/>
      <w:bCs/>
      <w:kern w:val="2"/>
      <w:sz w:val="32"/>
      <w:szCs w:val="32"/>
    </w:rPr>
  </w:style>
  <w:style w:type="character" w:customStyle="1" w:styleId="76">
    <w:name w:val="脚注文本 字符"/>
    <w:basedOn w:val="28"/>
    <w:link w:val="18"/>
    <w:qFormat/>
    <w:uiPriority w:val="0"/>
    <w:rPr>
      <w:rFonts w:hint="eastAsia" w:ascii="宋体" w:hAnsi="宋体" w:eastAsia="宋体" w:cs="Times New Roman"/>
      <w:kern w:val="2"/>
      <w:sz w:val="24"/>
      <w:szCs w:val="18"/>
    </w:rPr>
  </w:style>
  <w:style w:type="character" w:customStyle="1" w:styleId="77">
    <w:name w:val="脚注文本 Char1"/>
    <w:basedOn w:val="28"/>
    <w:qFormat/>
    <w:uiPriority w:val="0"/>
    <w:rPr>
      <w:rFonts w:hint="default" w:ascii="Calibri" w:hAnsi="Calibri" w:eastAsia="宋体" w:cs="Times New Roman"/>
      <w:kern w:val="2"/>
      <w:sz w:val="18"/>
      <w:szCs w:val="18"/>
    </w:rPr>
  </w:style>
  <w:style w:type="character" w:customStyle="1" w:styleId="78">
    <w:name w:val="列表段落 字符1"/>
    <w:basedOn w:val="28"/>
    <w:qFormat/>
    <w:uiPriority w:val="0"/>
  </w:style>
  <w:style w:type="paragraph" w:customStyle="1" w:styleId="79">
    <w:name w:val="Table Paragraph"/>
    <w:basedOn w:val="1"/>
    <w:qFormat/>
    <w:uiPriority w:val="0"/>
    <w:rPr>
      <w:rFonts w:hint="eastAsia" w:ascii="宋体" w:hAnsi="宋体" w:eastAsia="宋体" w:cs="Times New Roman"/>
      <w:szCs w:val="24"/>
    </w:rPr>
  </w:style>
  <w:style w:type="character" w:customStyle="1" w:styleId="80">
    <w:name w:val="font41"/>
    <w:basedOn w:val="28"/>
    <w:qFormat/>
    <w:uiPriority w:val="0"/>
    <w:rPr>
      <w:rFonts w:hint="eastAsia" w:ascii="宋体" w:hAnsi="宋体" w:eastAsia="宋体" w:cs="宋体"/>
      <w:color w:val="FF0000"/>
      <w:sz w:val="24"/>
      <w:szCs w:val="24"/>
      <w:u w:val="none"/>
    </w:rPr>
  </w:style>
  <w:style w:type="character" w:customStyle="1" w:styleId="81">
    <w:name w:val="font91"/>
    <w:basedOn w:val="28"/>
    <w:qFormat/>
    <w:uiPriority w:val="0"/>
    <w:rPr>
      <w:rFonts w:hint="default" w:ascii="Times New Roman" w:hAnsi="Times New Roman" w:cs="Times New Roman"/>
      <w:color w:val="000000"/>
      <w:sz w:val="21"/>
      <w:szCs w:val="21"/>
      <w:u w:val="none"/>
    </w:rPr>
  </w:style>
  <w:style w:type="paragraph" w:customStyle="1" w:styleId="82">
    <w:name w:val="正文_0_0"/>
    <w:basedOn w:val="1"/>
    <w:qFormat/>
    <w:uiPriority w:val="0"/>
    <w:rPr>
      <w:rFonts w:ascii="Calibri" w:hAnsi="Calibri" w:eastAsia="宋体" w:cs="Times New Roman"/>
    </w:rPr>
  </w:style>
  <w:style w:type="character" w:customStyle="1" w:styleId="83">
    <w:name w:val="批注文字 字符1"/>
    <w:basedOn w:val="28"/>
    <w:qFormat/>
    <w:uiPriority w:val="0"/>
    <w:rPr>
      <w:szCs w:val="24"/>
    </w:rPr>
  </w:style>
  <w:style w:type="character" w:customStyle="1" w:styleId="84">
    <w:name w:val="列表段落 字符"/>
    <w:basedOn w:val="28"/>
    <w:qFormat/>
    <w:uiPriority w:val="0"/>
    <w:rPr>
      <w:rFonts w:hint="default" w:ascii="Calibri" w:hAnsi="Calibri" w:cs="Calibri"/>
      <w:kern w:val="2"/>
      <w:sz w:val="21"/>
      <w:szCs w:val="22"/>
    </w:rPr>
  </w:style>
  <w:style w:type="paragraph" w:customStyle="1" w:styleId="85">
    <w:name w:val="_Style 24"/>
    <w:basedOn w:val="1"/>
    <w:qFormat/>
    <w:uiPriority w:val="0"/>
    <w:pPr>
      <w:ind w:firstLine="420" w:firstLineChars="200"/>
    </w:pPr>
    <w:rPr>
      <w:rFonts w:ascii="Calibri" w:hAnsi="Calibri" w:eastAsia="宋体" w:cs="Times New Roman"/>
    </w:rPr>
  </w:style>
  <w:style w:type="character" w:customStyle="1" w:styleId="86">
    <w:name w:val="列表段落 字符3"/>
    <w:basedOn w:val="28"/>
    <w:qFormat/>
    <w:uiPriority w:val="0"/>
    <w:rPr>
      <w:rFonts w:hint="default" w:ascii="Calibri" w:hAnsi="Calibri" w:eastAsia="宋体" w:cs="Times New Roman"/>
      <w:kern w:val="2"/>
      <w:sz w:val="21"/>
      <w:szCs w:val="22"/>
    </w:rPr>
  </w:style>
  <w:style w:type="character" w:customStyle="1" w:styleId="87">
    <w:name w:val="列出段落 Char2"/>
    <w:basedOn w:val="28"/>
    <w:qFormat/>
    <w:uiPriority w:val="0"/>
    <w:rPr>
      <w:rFonts w:hint="default" w:ascii="Calibri" w:hAnsi="Calibri" w:eastAsia="宋体" w:cs="Times New Roman"/>
      <w:kern w:val="2"/>
      <w:sz w:val="21"/>
      <w:szCs w:val="22"/>
    </w:rPr>
  </w:style>
  <w:style w:type="character" w:customStyle="1" w:styleId="88">
    <w:name w:val="标题 2 字符2"/>
    <w:basedOn w:val="28"/>
    <w:link w:val="3"/>
    <w:qFormat/>
    <w:uiPriority w:val="0"/>
    <w:rPr>
      <w:rFonts w:hint="default" w:ascii="Arial" w:hAnsi="Arial" w:eastAsia="黑体" w:cs="Arial"/>
      <w:b/>
      <w:bCs/>
      <w:kern w:val="2"/>
      <w:sz w:val="32"/>
      <w:szCs w:val="32"/>
    </w:rPr>
  </w:style>
  <w:style w:type="character" w:customStyle="1" w:styleId="89">
    <w:name w:val="批注文字 字符2"/>
    <w:basedOn w:val="28"/>
    <w:link w:val="8"/>
    <w:qFormat/>
    <w:uiPriority w:val="0"/>
    <w:rPr>
      <w:kern w:val="2"/>
      <w:sz w:val="21"/>
      <w:szCs w:val="24"/>
    </w:rPr>
  </w:style>
  <w:style w:type="character" w:customStyle="1" w:styleId="90">
    <w:name w:val="普通(网站) 字符1"/>
    <w:basedOn w:val="28"/>
    <w:link w:val="21"/>
    <w:qFormat/>
    <w:uiPriority w:val="0"/>
    <w:rPr>
      <w:rFonts w:hint="eastAsia" w:ascii="宋体" w:hAnsi="宋体" w:eastAsia="宋体" w:cs="宋体"/>
      <w:sz w:val="24"/>
      <w:szCs w:val="24"/>
    </w:rPr>
  </w:style>
  <w:style w:type="character" w:customStyle="1" w:styleId="91">
    <w:name w:val="正文文本缩进 字符1"/>
    <w:basedOn w:val="28"/>
    <w:link w:val="10"/>
    <w:qFormat/>
    <w:uiPriority w:val="0"/>
    <w:rPr>
      <w:kern w:val="2"/>
      <w:sz w:val="21"/>
      <w:szCs w:val="22"/>
    </w:rPr>
  </w:style>
  <w:style w:type="paragraph" w:customStyle="1" w:styleId="92">
    <w:name w:val="正文文本首行缩进 21"/>
    <w:basedOn w:val="10"/>
    <w:qFormat/>
    <w:uiPriority w:val="0"/>
    <w:pPr>
      <w:ind w:firstLine="420" w:firstLineChars="200"/>
    </w:pPr>
    <w:rPr>
      <w:rFonts w:ascii="Times New Roman" w:hAnsi="Times New Roman" w:eastAsia="宋体" w:cs="Times New Roman"/>
      <w:kern w:val="0"/>
      <w:sz w:val="20"/>
      <w:szCs w:val="20"/>
    </w:rPr>
  </w:style>
  <w:style w:type="paragraph" w:customStyle="1" w:styleId="93">
    <w:name w:val="_Style 5"/>
    <w:basedOn w:val="1"/>
    <w:next w:val="1"/>
    <w:qFormat/>
    <w:uiPriority w:val="0"/>
    <w:pPr>
      <w:ind w:firstLine="420" w:firstLineChars="200"/>
    </w:pPr>
    <w:rPr>
      <w:rFonts w:ascii="Times New Roman" w:hAnsi="Times New Roman" w:eastAsia="宋体" w:cs="Times New Roman"/>
    </w:rPr>
  </w:style>
  <w:style w:type="character" w:customStyle="1" w:styleId="94">
    <w:name w:val="正文文本 字符1"/>
    <w:basedOn w:val="28"/>
    <w:link w:val="9"/>
    <w:qFormat/>
    <w:uiPriority w:val="0"/>
    <w:rPr>
      <w:rFonts w:hint="default" w:ascii="Calibri" w:hAnsi="Calibri" w:eastAsia="宋体" w:cs="Times New Roman"/>
      <w:kern w:val="2"/>
      <w:sz w:val="21"/>
      <w:szCs w:val="22"/>
    </w:rPr>
  </w:style>
  <w:style w:type="paragraph" w:customStyle="1" w:styleId="95">
    <w:name w:val="列表段落1"/>
    <w:basedOn w:val="1"/>
    <w:qFormat/>
    <w:uiPriority w:val="0"/>
    <w:pPr>
      <w:ind w:firstLine="420" w:firstLineChars="200"/>
    </w:pPr>
    <w:rPr>
      <w:rFonts w:hint="eastAsia" w:ascii="等线" w:hAnsi="等线" w:eastAsia="等线" w:cs="Times New Roman"/>
    </w:rPr>
  </w:style>
  <w:style w:type="character" w:customStyle="1" w:styleId="96">
    <w:name w:val="正文文本缩进 3 字符"/>
    <w:basedOn w:val="28"/>
    <w:link w:val="19"/>
    <w:qFormat/>
    <w:uiPriority w:val="0"/>
    <w:rPr>
      <w:rFonts w:hint="eastAsia" w:ascii="等线" w:hAnsi="等线" w:eastAsia="等线" w:cs="等线"/>
      <w:kern w:val="2"/>
      <w:sz w:val="16"/>
      <w:szCs w:val="16"/>
    </w:rPr>
  </w:style>
  <w:style w:type="character" w:customStyle="1" w:styleId="97">
    <w:name w:val="正文文本首行缩进 字符1"/>
    <w:link w:val="24"/>
    <w:qFormat/>
    <w:uiPriority w:val="0"/>
    <w:rPr>
      <w:rFonts w:hint="default" w:ascii="Calibri" w:hAnsi="Calibri" w:eastAsia="楷体_GB2312" w:cs="Calibri"/>
      <w:kern w:val="2"/>
      <w:sz w:val="32"/>
      <w:szCs w:val="22"/>
    </w:rPr>
  </w:style>
  <w:style w:type="character" w:customStyle="1" w:styleId="98">
    <w:name w:val="表格文字 Char"/>
    <w:basedOn w:val="28"/>
    <w:link w:val="99"/>
    <w:qFormat/>
    <w:uiPriority w:val="0"/>
    <w:rPr>
      <w:bCs/>
      <w:spacing w:val="10"/>
      <w:sz w:val="24"/>
    </w:rPr>
  </w:style>
  <w:style w:type="paragraph" w:customStyle="1" w:styleId="99">
    <w:name w:val="表格文字"/>
    <w:basedOn w:val="1"/>
    <w:link w:val="98"/>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00">
    <w:name w:val="_Style 3"/>
    <w:basedOn w:val="1"/>
    <w:qFormat/>
    <w:uiPriority w:val="0"/>
    <w:rPr>
      <w:rFonts w:ascii="Times New Roman" w:hAnsi="Times New Roman" w:eastAsia="宋体" w:cs="Times New Roman"/>
    </w:rPr>
  </w:style>
  <w:style w:type="paragraph" w:customStyle="1" w:styleId="101">
    <w:name w:val="列表段落3"/>
    <w:basedOn w:val="1"/>
    <w:qFormat/>
    <w:uiPriority w:val="0"/>
    <w:pPr>
      <w:ind w:firstLine="420" w:firstLineChars="200"/>
    </w:pPr>
    <w:rPr>
      <w:rFonts w:ascii="Calibri" w:hAnsi="Calibri" w:eastAsia="宋体" w:cs="Times New Roman"/>
    </w:rPr>
  </w:style>
  <w:style w:type="character" w:customStyle="1" w:styleId="102">
    <w:name w:val="15"/>
    <w:basedOn w:val="28"/>
    <w:qFormat/>
    <w:uiPriority w:val="0"/>
    <w:rPr>
      <w:rFonts w:hint="default" w:ascii="Times New Roman" w:hAnsi="Times New Roman" w:cs="Times New Roman"/>
      <w:b/>
      <w:bCs/>
    </w:rPr>
  </w:style>
  <w:style w:type="character" w:customStyle="1" w:styleId="103">
    <w:name w:val="正文首行缩进 2 Char1"/>
    <w:basedOn w:val="28"/>
    <w:qFormat/>
    <w:uiPriority w:val="0"/>
  </w:style>
  <w:style w:type="character" w:customStyle="1" w:styleId="104">
    <w:name w:val="页眉 字符2"/>
    <w:basedOn w:val="28"/>
    <w:link w:val="16"/>
    <w:qFormat/>
    <w:uiPriority w:val="0"/>
    <w:rPr>
      <w:sz w:val="18"/>
      <w:szCs w:val="18"/>
    </w:rPr>
  </w:style>
  <w:style w:type="character" w:customStyle="1" w:styleId="105">
    <w:name w:val="页眉 Char1"/>
    <w:qFormat/>
    <w:uiPriority w:val="99"/>
    <w:rPr>
      <w:sz w:val="18"/>
      <w:szCs w:val="18"/>
      <w:lang w:val="zh-CN" w:eastAsia="zh-CN"/>
    </w:rPr>
  </w:style>
  <w:style w:type="character" w:customStyle="1" w:styleId="106">
    <w:name w:val="标题 2 Char"/>
    <w:basedOn w:val="28"/>
    <w:qFormat/>
    <w:uiPriority w:val="0"/>
    <w:rPr>
      <w:rFonts w:ascii="Arial" w:hAnsi="Arial" w:eastAsia="黑体" w:cs="Times New Roman"/>
      <w:b/>
      <w:bCs/>
      <w:sz w:val="32"/>
      <w:szCs w:val="32"/>
    </w:rPr>
  </w:style>
  <w:style w:type="character" w:customStyle="1" w:styleId="107">
    <w:name w:val="列出段落 Char3"/>
    <w:basedOn w:val="28"/>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7882</Words>
  <Characters>8058</Characters>
  <Lines>1</Lines>
  <Paragraphs>1</Paragraphs>
  <TotalTime>9</TotalTime>
  <ScaleCrop>false</ScaleCrop>
  <LinksUpToDate>false</LinksUpToDate>
  <CharactersWithSpaces>8273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代理机构</cp:lastModifiedBy>
  <cp:lastPrinted>2018-10-16T04:01:00Z</cp:lastPrinted>
  <dcterms:modified xsi:type="dcterms:W3CDTF">2024-06-27T08:05:31Z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4B7422DAC95F4765A2BC63F4150D5AFA_13</vt:lpwstr>
  </property>
</Properties>
</file>