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DAE36">
      <w:pPr>
        <w:snapToGrid w:val="0"/>
        <w:spacing w:before="156" w:beforeLines="50" w:line="360" w:lineRule="auto"/>
        <w:jc w:val="center"/>
        <w:rPr>
          <w:rFonts w:ascii="宋体" w:hAnsi="宋体"/>
          <w:b/>
          <w:color w:val="auto"/>
          <w:sz w:val="84"/>
          <w:szCs w:val="84"/>
          <w:highlight w:val="none"/>
        </w:rPr>
      </w:pPr>
    </w:p>
    <w:p w14:paraId="4A95D725">
      <w:pPr>
        <w:snapToGrid w:val="0"/>
        <w:spacing w:before="156" w:beforeLines="50" w:line="360" w:lineRule="auto"/>
        <w:jc w:val="center"/>
        <w:rPr>
          <w:rFonts w:ascii="宋体" w:hAnsi="宋体"/>
          <w:b/>
          <w:bCs/>
          <w:color w:val="auto"/>
          <w:sz w:val="84"/>
          <w:szCs w:val="84"/>
          <w:highlight w:val="none"/>
        </w:rPr>
      </w:pPr>
      <w:r>
        <w:rPr>
          <w:rFonts w:hint="eastAsia" w:ascii="宋体" w:hAnsi="宋体"/>
          <w:b/>
          <w:color w:val="auto"/>
          <w:sz w:val="84"/>
          <w:szCs w:val="84"/>
          <w:highlight w:val="none"/>
        </w:rPr>
        <w:t>零散采购文件</w:t>
      </w:r>
    </w:p>
    <w:p w14:paraId="3180DA2D">
      <w:pPr>
        <w:spacing w:line="360" w:lineRule="auto"/>
        <w:jc w:val="center"/>
        <w:rPr>
          <w:rFonts w:ascii="宋体" w:hAnsi="宋体"/>
          <w:b/>
          <w:bCs/>
          <w:color w:val="auto"/>
          <w:sz w:val="24"/>
          <w:szCs w:val="24"/>
          <w:highlight w:val="none"/>
        </w:rPr>
      </w:pPr>
    </w:p>
    <w:p w14:paraId="031CFA55">
      <w:pPr>
        <w:spacing w:line="360" w:lineRule="auto"/>
        <w:rPr>
          <w:rFonts w:ascii="宋体" w:hAnsi="宋体"/>
          <w:color w:val="auto"/>
          <w:sz w:val="30"/>
          <w:szCs w:val="30"/>
          <w:highlight w:val="none"/>
        </w:rPr>
      </w:pPr>
    </w:p>
    <w:p w14:paraId="4504EBBF">
      <w:pPr>
        <w:spacing w:line="360" w:lineRule="auto"/>
        <w:rPr>
          <w:rFonts w:ascii="宋体" w:hAnsi="宋体"/>
          <w:color w:val="auto"/>
          <w:sz w:val="30"/>
          <w:szCs w:val="30"/>
          <w:highlight w:val="none"/>
        </w:rPr>
      </w:pPr>
    </w:p>
    <w:p w14:paraId="6DD3BCF8">
      <w:pPr>
        <w:spacing w:line="360" w:lineRule="auto"/>
        <w:rPr>
          <w:rFonts w:ascii="宋体" w:hAnsi="宋体"/>
          <w:color w:val="auto"/>
          <w:sz w:val="30"/>
          <w:szCs w:val="30"/>
          <w:highlight w:val="none"/>
        </w:rPr>
      </w:pPr>
    </w:p>
    <w:p w14:paraId="24889666">
      <w:pPr>
        <w:spacing w:line="360" w:lineRule="auto"/>
        <w:rPr>
          <w:rFonts w:ascii="宋体" w:hAnsi="宋体"/>
          <w:color w:val="auto"/>
          <w:sz w:val="30"/>
          <w:szCs w:val="30"/>
          <w:highlight w:val="none"/>
        </w:rPr>
      </w:pPr>
    </w:p>
    <w:p w14:paraId="5A326DAD">
      <w:pPr>
        <w:spacing w:line="360" w:lineRule="auto"/>
        <w:jc w:val="left"/>
        <w:rPr>
          <w:rFonts w:ascii="宋体" w:hAnsi="宋体"/>
          <w:b/>
          <w:bCs/>
          <w:color w:val="auto"/>
          <w:sz w:val="28"/>
          <w:szCs w:val="32"/>
          <w:highlight w:val="none"/>
        </w:rPr>
      </w:pPr>
      <w:r>
        <w:rPr>
          <w:rFonts w:ascii="宋体" w:hAnsi="宋体"/>
          <w:b/>
          <w:bCs/>
          <w:color w:val="auto"/>
          <w:sz w:val="28"/>
          <w:szCs w:val="32"/>
          <w:highlight w:val="none"/>
        </w:rPr>
        <w:t>采购方式：</w:t>
      </w:r>
      <w:r>
        <w:rPr>
          <w:rFonts w:hint="eastAsia" w:ascii="宋体" w:hAnsi="宋体"/>
          <w:b/>
          <w:bCs/>
          <w:color w:val="auto"/>
          <w:sz w:val="28"/>
          <w:szCs w:val="32"/>
          <w:highlight w:val="none"/>
        </w:rPr>
        <w:t>线上</w:t>
      </w:r>
      <w:r>
        <w:rPr>
          <w:rFonts w:ascii="宋体" w:hAnsi="宋体"/>
          <w:b/>
          <w:bCs/>
          <w:color w:val="auto"/>
          <w:sz w:val="28"/>
          <w:szCs w:val="32"/>
          <w:highlight w:val="none"/>
        </w:rPr>
        <w:t>竞价</w:t>
      </w:r>
    </w:p>
    <w:p w14:paraId="19DF7C17">
      <w:pPr>
        <w:spacing w:line="360" w:lineRule="auto"/>
        <w:ind w:left="1124" w:hanging="1124" w:hangingChars="400"/>
        <w:rPr>
          <w:rFonts w:hint="eastAsia" w:ascii="宋体" w:hAnsi="宋体" w:eastAsia="宋体"/>
          <w:b/>
          <w:bCs/>
          <w:color w:val="auto"/>
          <w:sz w:val="28"/>
          <w:szCs w:val="32"/>
          <w:highlight w:val="none"/>
          <w:u w:val="single"/>
          <w:lang w:eastAsia="zh-CN"/>
        </w:rPr>
      </w:pPr>
      <w:r>
        <w:rPr>
          <w:rFonts w:ascii="宋体" w:hAnsi="宋体"/>
          <w:b/>
          <w:bCs/>
          <w:color w:val="auto"/>
          <w:sz w:val="28"/>
          <w:szCs w:val="32"/>
          <w:highlight w:val="none"/>
        </w:rPr>
        <w:t>项目</w:t>
      </w:r>
      <w:r>
        <w:rPr>
          <w:rFonts w:hint="eastAsia" w:ascii="宋体" w:hAnsi="宋体"/>
          <w:b/>
          <w:bCs/>
          <w:color w:val="auto"/>
          <w:sz w:val="28"/>
          <w:szCs w:val="32"/>
          <w:highlight w:val="none"/>
        </w:rPr>
        <w:t>名称：</w:t>
      </w:r>
      <w:r>
        <w:rPr>
          <w:rFonts w:hint="eastAsia" w:ascii="宋体" w:hAnsi="宋体"/>
          <w:b/>
          <w:bCs/>
          <w:color w:val="auto"/>
          <w:sz w:val="28"/>
          <w:szCs w:val="32"/>
          <w:highlight w:val="none"/>
          <w:lang w:eastAsia="zh-CN"/>
        </w:rPr>
        <w:t>广州市疾控中心10月份信息耗材采购项目</w:t>
      </w:r>
    </w:p>
    <w:p w14:paraId="30547117">
      <w:pPr>
        <w:spacing w:line="360" w:lineRule="auto"/>
        <w:ind w:left="1124" w:hanging="1124" w:hangingChars="400"/>
        <w:rPr>
          <w:rFonts w:ascii="宋体" w:hAnsi="宋体"/>
          <w:b/>
          <w:bCs/>
          <w:color w:val="auto"/>
          <w:sz w:val="28"/>
          <w:szCs w:val="32"/>
          <w:highlight w:val="none"/>
          <w:u w:val="single"/>
        </w:rPr>
      </w:pPr>
    </w:p>
    <w:p w14:paraId="6F6DC713">
      <w:pPr>
        <w:snapToGrid w:val="0"/>
        <w:spacing w:before="156" w:beforeLines="50" w:after="156" w:afterLines="50" w:line="360" w:lineRule="auto"/>
        <w:jc w:val="center"/>
        <w:rPr>
          <w:rFonts w:ascii="宋体" w:hAnsi="宋体" w:cs="华文中宋"/>
          <w:color w:val="auto"/>
          <w:sz w:val="30"/>
          <w:szCs w:val="30"/>
          <w:highlight w:val="none"/>
        </w:rPr>
      </w:pPr>
    </w:p>
    <w:p w14:paraId="512B18A6">
      <w:pPr>
        <w:autoSpaceDE w:val="0"/>
        <w:autoSpaceDN w:val="0"/>
        <w:adjustRightInd w:val="0"/>
        <w:snapToGrid w:val="0"/>
        <w:spacing w:before="156" w:beforeLines="50" w:after="156" w:afterLines="50" w:line="360" w:lineRule="auto"/>
        <w:jc w:val="center"/>
        <w:rPr>
          <w:rFonts w:ascii="宋体" w:hAnsi="宋体" w:cs="华文中宋"/>
          <w:color w:val="auto"/>
          <w:kern w:val="0"/>
          <w:sz w:val="30"/>
          <w:szCs w:val="30"/>
          <w:highlight w:val="none"/>
        </w:rPr>
      </w:pPr>
    </w:p>
    <w:p w14:paraId="54E646B6">
      <w:pPr>
        <w:autoSpaceDE w:val="0"/>
        <w:autoSpaceDN w:val="0"/>
        <w:adjustRightInd w:val="0"/>
        <w:snapToGrid w:val="0"/>
        <w:spacing w:before="156" w:beforeLines="50" w:after="156" w:afterLines="50" w:line="360" w:lineRule="auto"/>
        <w:jc w:val="left"/>
        <w:rPr>
          <w:rFonts w:ascii="宋体" w:hAnsi="宋体" w:cs="华文中宋"/>
          <w:color w:val="auto"/>
          <w:kern w:val="0"/>
          <w:sz w:val="30"/>
          <w:szCs w:val="30"/>
          <w:highlight w:val="none"/>
        </w:rPr>
      </w:pPr>
    </w:p>
    <w:p w14:paraId="273BC568">
      <w:pPr>
        <w:autoSpaceDE w:val="0"/>
        <w:autoSpaceDN w:val="0"/>
        <w:adjustRightInd w:val="0"/>
        <w:snapToGrid w:val="0"/>
        <w:spacing w:line="360" w:lineRule="auto"/>
        <w:jc w:val="center"/>
        <w:rPr>
          <w:rFonts w:hint="eastAsia" w:ascii="宋体" w:hAnsi="宋体"/>
          <w:b/>
          <w:bCs/>
          <w:color w:val="auto"/>
          <w:sz w:val="28"/>
          <w:szCs w:val="32"/>
          <w:highlight w:val="none"/>
        </w:rPr>
      </w:pPr>
    </w:p>
    <w:p w14:paraId="1407A9D4">
      <w:pPr>
        <w:autoSpaceDE w:val="0"/>
        <w:autoSpaceDN w:val="0"/>
        <w:adjustRightInd w:val="0"/>
        <w:snapToGrid w:val="0"/>
        <w:spacing w:line="360" w:lineRule="auto"/>
        <w:jc w:val="center"/>
        <w:rPr>
          <w:rFonts w:ascii="宋体" w:hAnsi="宋体"/>
          <w:b/>
          <w:bCs/>
          <w:color w:val="auto"/>
          <w:sz w:val="28"/>
          <w:szCs w:val="32"/>
          <w:highlight w:val="none"/>
        </w:rPr>
      </w:pPr>
      <w:r>
        <w:rPr>
          <w:rFonts w:hint="eastAsia" w:ascii="宋体" w:hAnsi="宋体"/>
          <w:b/>
          <w:bCs/>
          <w:color w:val="auto"/>
          <w:sz w:val="28"/>
          <w:szCs w:val="32"/>
          <w:highlight w:val="none"/>
        </w:rPr>
        <w:t>广州市疾病预防控制中心（广州市卫生监督所）</w:t>
      </w:r>
    </w:p>
    <w:p w14:paraId="41ADB64E">
      <w:pPr>
        <w:autoSpaceDE w:val="0"/>
        <w:autoSpaceDN w:val="0"/>
        <w:adjustRightInd w:val="0"/>
        <w:snapToGrid w:val="0"/>
        <w:spacing w:line="360" w:lineRule="auto"/>
        <w:jc w:val="center"/>
        <w:rPr>
          <w:rFonts w:ascii="宋体" w:hAnsi="宋体"/>
          <w:b/>
          <w:bCs/>
          <w:color w:val="auto"/>
          <w:sz w:val="28"/>
          <w:szCs w:val="32"/>
          <w:highlight w:val="none"/>
        </w:rPr>
      </w:pPr>
      <w:r>
        <w:rPr>
          <w:rFonts w:ascii="宋体" w:hAnsi="宋体"/>
          <w:b/>
          <w:bCs/>
          <w:color w:val="auto"/>
          <w:sz w:val="28"/>
          <w:szCs w:val="32"/>
          <w:highlight w:val="none"/>
        </w:rPr>
        <w:t>云采链（广州）信息科技有限公司</w:t>
      </w:r>
    </w:p>
    <w:p w14:paraId="2528B8D0">
      <w:pPr>
        <w:autoSpaceDE w:val="0"/>
        <w:autoSpaceDN w:val="0"/>
        <w:adjustRightInd w:val="0"/>
        <w:snapToGrid w:val="0"/>
        <w:spacing w:line="360" w:lineRule="auto"/>
        <w:jc w:val="center"/>
        <w:rPr>
          <w:rFonts w:ascii="宋体" w:hAnsi="宋体"/>
          <w:b/>
          <w:color w:val="auto"/>
          <w:sz w:val="28"/>
          <w:highlight w:val="none"/>
        </w:rPr>
      </w:pPr>
      <w:r>
        <w:rPr>
          <w:rFonts w:hint="eastAsia" w:ascii="宋体" w:hAnsi="宋体"/>
          <w:b/>
          <w:color w:val="auto"/>
          <w:sz w:val="28"/>
          <w:highlight w:val="none"/>
        </w:rPr>
        <w:t>二零二五年</w:t>
      </w:r>
      <w:r>
        <w:rPr>
          <w:rFonts w:hint="eastAsia" w:ascii="宋体" w:hAnsi="宋体"/>
          <w:b/>
          <w:color w:val="auto"/>
          <w:sz w:val="28"/>
          <w:highlight w:val="none"/>
          <w:lang w:val="en-US" w:eastAsia="zh-CN"/>
        </w:rPr>
        <w:t>十一</w:t>
      </w:r>
      <w:r>
        <w:rPr>
          <w:rFonts w:hint="eastAsia" w:ascii="宋体" w:hAnsi="宋体"/>
          <w:b/>
          <w:color w:val="auto"/>
          <w:sz w:val="28"/>
          <w:highlight w:val="none"/>
        </w:rPr>
        <w:t>月</w:t>
      </w:r>
    </w:p>
    <w:p w14:paraId="6753B3F8">
      <w:pPr>
        <w:spacing w:line="360" w:lineRule="auto"/>
        <w:rPr>
          <w:rFonts w:ascii="宋体" w:hAnsi="宋体"/>
          <w:color w:val="auto"/>
          <w:highlight w:val="none"/>
        </w:rPr>
      </w:pPr>
    </w:p>
    <w:p w14:paraId="165DFF1D">
      <w:pPr>
        <w:pStyle w:val="9"/>
        <w:spacing w:before="0" w:after="0" w:line="360" w:lineRule="auto"/>
        <w:rPr>
          <w:rFonts w:hint="eastAsia" w:ascii="宋体" w:hAnsi="宋体"/>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C3D2344">
      <w:pPr>
        <w:pStyle w:val="9"/>
        <w:spacing w:before="0" w:after="0" w:line="360" w:lineRule="auto"/>
        <w:rPr>
          <w:rFonts w:ascii="宋体" w:hAnsi="宋体"/>
          <w:color w:val="auto"/>
          <w:highlight w:val="none"/>
        </w:rPr>
      </w:pPr>
      <w:r>
        <w:rPr>
          <w:rFonts w:hint="eastAsia" w:ascii="宋体" w:hAnsi="宋体"/>
          <w:color w:val="auto"/>
          <w:highlight w:val="none"/>
        </w:rPr>
        <w:t>第一章 零散采购须知</w:t>
      </w:r>
    </w:p>
    <w:p w14:paraId="52340682">
      <w:pPr>
        <w:pStyle w:val="45"/>
        <w:numPr>
          <w:ilvl w:val="0"/>
          <w:numId w:val="1"/>
        </w:numPr>
        <w:spacing w:line="360" w:lineRule="auto"/>
        <w:ind w:firstLineChars="0"/>
        <w:rPr>
          <w:rFonts w:ascii="宋体" w:hAnsi="宋体" w:cs="宋体"/>
          <w:color w:val="auto"/>
          <w:highlight w:val="none"/>
        </w:rPr>
      </w:pPr>
      <w:r>
        <w:rPr>
          <w:rFonts w:hint="eastAsia" w:ascii="宋体" w:hAnsi="宋体" w:cs="宋体"/>
          <w:color w:val="auto"/>
          <w:highlight w:val="none"/>
        </w:rPr>
        <w:t>本项目通过云采链线上采购一体化平台（</w:t>
      </w:r>
      <w:r>
        <w:rPr>
          <w:rFonts w:ascii="宋体" w:hAnsi="宋体"/>
          <w:color w:val="auto"/>
          <w:highlight w:val="none"/>
        </w:rPr>
        <w:t>http://www.choicelink.cn/</w:t>
      </w:r>
      <w:r>
        <w:rPr>
          <w:rFonts w:hint="eastAsia" w:ascii="宋体" w:hAnsi="宋体" w:cs="宋体"/>
          <w:color w:val="auto"/>
          <w:highlight w:val="none"/>
        </w:rPr>
        <w:t>）进行</w:t>
      </w:r>
      <w:r>
        <w:rPr>
          <w:rFonts w:hint="eastAsia" w:ascii="宋体" w:hAnsi="宋体" w:cs="宋体"/>
          <w:color w:val="auto"/>
          <w:kern w:val="0"/>
          <w:highlight w:val="none"/>
        </w:rPr>
        <w:t>零散采购</w:t>
      </w:r>
      <w:r>
        <w:rPr>
          <w:rFonts w:hint="eastAsia" w:ascii="宋体" w:hAnsi="宋体" w:cs="宋体"/>
          <w:color w:val="auto"/>
          <w:highlight w:val="none"/>
        </w:rPr>
        <w:t>，参与项目的供应商必须登录平台进行注册，注册成功后方可参与项目。</w:t>
      </w:r>
    </w:p>
    <w:p w14:paraId="7786DB51">
      <w:pPr>
        <w:widowControl/>
        <w:numPr>
          <w:ilvl w:val="0"/>
          <w:numId w:val="1"/>
        </w:numPr>
        <w:spacing w:line="360" w:lineRule="auto"/>
        <w:jc w:val="left"/>
        <w:rPr>
          <w:rFonts w:ascii="宋体" w:hAnsi="宋体" w:cs="宋体"/>
          <w:color w:val="auto"/>
          <w:highlight w:val="none"/>
        </w:rPr>
      </w:pPr>
      <w:r>
        <w:rPr>
          <w:rFonts w:hint="eastAsia" w:ascii="宋体" w:hAnsi="宋体" w:cs="宋体"/>
          <w:color w:val="auto"/>
          <w:highlight w:val="none"/>
        </w:rPr>
        <w:t>语言要求</w:t>
      </w:r>
    </w:p>
    <w:p w14:paraId="7A9F4943">
      <w:pPr>
        <w:widowControl/>
        <w:spacing w:line="360" w:lineRule="auto"/>
        <w:ind w:left="420"/>
        <w:jc w:val="left"/>
        <w:rPr>
          <w:rFonts w:ascii="宋体" w:hAnsi="宋体"/>
          <w:color w:val="auto"/>
          <w:highlight w:val="none"/>
        </w:rPr>
      </w:pPr>
      <w:r>
        <w:rPr>
          <w:rFonts w:hint="eastAsia" w:ascii="宋体" w:hAnsi="宋体" w:cs="宋体"/>
          <w:color w:val="auto"/>
          <w:highlight w:val="none"/>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3899A31B">
      <w:pPr>
        <w:widowControl/>
        <w:numPr>
          <w:ilvl w:val="0"/>
          <w:numId w:val="1"/>
        </w:numPr>
        <w:spacing w:line="360" w:lineRule="auto"/>
        <w:jc w:val="left"/>
        <w:rPr>
          <w:rFonts w:ascii="宋体" w:hAnsi="宋体"/>
          <w:color w:val="auto"/>
          <w:highlight w:val="none"/>
        </w:rPr>
      </w:pPr>
      <w:r>
        <w:rPr>
          <w:rFonts w:hint="eastAsia" w:ascii="宋体" w:hAnsi="宋体" w:cs="宋体"/>
          <w:color w:val="auto"/>
          <w:highlight w:val="none"/>
        </w:rPr>
        <w:t xml:space="preserve">在云采链平台参与零散采购项目后放弃成交资格超过三次（含三次）的供应商连同该供应商同一法人名下所有公司将被列入平台黑名单，永久不得参与平台的零散采购项目。 </w:t>
      </w:r>
    </w:p>
    <w:p w14:paraId="5F4503A7">
      <w:pPr>
        <w:widowControl/>
        <w:numPr>
          <w:ilvl w:val="0"/>
          <w:numId w:val="1"/>
        </w:numPr>
        <w:spacing w:line="360" w:lineRule="auto"/>
        <w:jc w:val="left"/>
        <w:rPr>
          <w:rFonts w:ascii="宋体" w:hAnsi="宋体"/>
          <w:color w:val="auto"/>
          <w:highlight w:val="none"/>
        </w:rPr>
      </w:pPr>
      <w:r>
        <w:rPr>
          <w:rFonts w:hint="eastAsia" w:ascii="宋体" w:hAnsi="宋体" w:cs="宋体"/>
          <w:color w:val="auto"/>
          <w:highlight w:val="none"/>
        </w:rPr>
        <w:t>零散采购须知</w:t>
      </w:r>
    </w:p>
    <w:p w14:paraId="28BCC8C1">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零散采购说明</w:t>
      </w:r>
    </w:p>
    <w:p w14:paraId="14F0B4EB">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参与项目的供应商应承担所有与准备和参加项目有关的费用，不</w:t>
      </w:r>
      <w:r>
        <w:rPr>
          <w:rFonts w:hint="eastAsia" w:ascii="宋体" w:hAnsi="宋体" w:cs="宋体"/>
          <w:color w:val="auto"/>
          <w:highlight w:val="none"/>
          <w:lang w:eastAsia="zh-TW"/>
        </w:rPr>
        <w:t>论</w:t>
      </w:r>
      <w:r>
        <w:rPr>
          <w:rFonts w:hint="eastAsia" w:ascii="宋体" w:hAnsi="宋体" w:cs="宋体"/>
          <w:color w:val="auto"/>
          <w:highlight w:val="none"/>
        </w:rPr>
        <w:t>项目</w:t>
      </w:r>
      <w:r>
        <w:rPr>
          <w:rFonts w:hint="eastAsia" w:ascii="宋体" w:hAnsi="宋体" w:cs="宋体"/>
          <w:color w:val="auto"/>
          <w:highlight w:val="none"/>
          <w:lang w:eastAsia="zh-TW"/>
        </w:rPr>
        <w:t>的结果如何</w:t>
      </w:r>
      <w:r>
        <w:rPr>
          <w:rFonts w:hint="eastAsia" w:ascii="宋体" w:hAnsi="宋体" w:cs="宋体"/>
          <w:color w:val="auto"/>
          <w:highlight w:val="none"/>
        </w:rPr>
        <w:t>，采购</w:t>
      </w:r>
      <w:r>
        <w:rPr>
          <w:rFonts w:hint="eastAsia" w:ascii="宋体" w:hAnsi="宋体" w:cs="宋体"/>
          <w:color w:val="auto"/>
          <w:highlight w:val="none"/>
          <w:lang w:eastAsia="zh-TW"/>
        </w:rPr>
        <w:t>人</w:t>
      </w:r>
      <w:r>
        <w:rPr>
          <w:rFonts w:hint="eastAsia" w:ascii="宋体" w:hAnsi="宋体" w:cs="宋体"/>
          <w:color w:val="auto"/>
          <w:highlight w:val="none"/>
        </w:rPr>
        <w:t>和</w:t>
      </w:r>
      <w:r>
        <w:rPr>
          <w:rFonts w:hint="eastAsia" w:ascii="宋体" w:hAnsi="宋体" w:cs="宋体"/>
          <w:color w:val="auto"/>
          <w:highlight w:val="none"/>
          <w:lang w:eastAsia="zh-TW"/>
        </w:rPr>
        <w:t>代理机构均无义务和责任承担这些费用</w:t>
      </w:r>
      <w:r>
        <w:rPr>
          <w:rFonts w:hint="eastAsia" w:ascii="宋体" w:hAnsi="宋体" w:cs="宋体"/>
          <w:color w:val="auto"/>
          <w:highlight w:val="none"/>
        </w:rPr>
        <w:t>。</w:t>
      </w:r>
    </w:p>
    <w:p w14:paraId="370F280F">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参与项目的供应商必须按项目附件的格式填写，不得增加或删除表格内容。除单价、金额或项目要求填写的内容外，不得擅自改动项目附件内容，否则将有可能影响成交结果，不推荐为成交候选人。</w:t>
      </w:r>
    </w:p>
    <w:p w14:paraId="53DBFACA">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w:t>
      </w:r>
      <w:r>
        <w:rPr>
          <w:rFonts w:hint="eastAsia" w:ascii="宋体" w:hAnsi="宋体" w:cs="宋体"/>
          <w:color w:val="auto"/>
          <w:highlight w:val="none"/>
          <w:lang w:val="zh-CN"/>
        </w:rPr>
        <w:t>供应商需对用户需求书的所有条款进行整体响应，用户需求书条款若有一条负偏离或不响应，</w:t>
      </w:r>
      <w:r>
        <w:rPr>
          <w:rFonts w:hint="eastAsia" w:ascii="宋体" w:hAnsi="宋体" w:cs="宋体"/>
          <w:color w:val="auto"/>
          <w:highlight w:val="none"/>
        </w:rPr>
        <w:t>不推荐为成交候选人</w:t>
      </w:r>
      <w:r>
        <w:rPr>
          <w:rFonts w:hint="eastAsia" w:ascii="宋体" w:hAnsi="宋体" w:cs="宋体"/>
          <w:color w:val="auto"/>
          <w:highlight w:val="none"/>
          <w:lang w:val="zh-CN"/>
        </w:rPr>
        <w:t>。</w:t>
      </w:r>
    </w:p>
    <w:p w14:paraId="3997FC23">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若成交供应商自身原因无法完成本项目，则采购人有权利保留追究责任。</w:t>
      </w:r>
    </w:p>
    <w:p w14:paraId="5EEF00CC">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成交供应商因自身原因被取消成交资格，采购人可重新启动采购或按项目公告规定顺延推选符合要求的供应商作为</w:t>
      </w:r>
      <w:r>
        <w:rPr>
          <w:rFonts w:hint="eastAsia" w:ascii="宋体" w:hAnsi="宋体" w:cs="宋体"/>
          <w:color w:val="auto"/>
          <w:highlight w:val="none"/>
          <w:lang w:eastAsia="zh-CN"/>
        </w:rPr>
        <w:t>成交供应商</w:t>
      </w:r>
      <w:r>
        <w:rPr>
          <w:rFonts w:hint="eastAsia" w:ascii="宋体" w:hAnsi="宋体" w:cs="宋体"/>
          <w:color w:val="auto"/>
          <w:highlight w:val="none"/>
        </w:rPr>
        <w:t>。</w:t>
      </w:r>
    </w:p>
    <w:p w14:paraId="30714E27">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若本项目采购失败，采购人将重新采购，届时采购人有权根据项目具体情况，决定重新采购项目的采购方式。</w:t>
      </w:r>
    </w:p>
    <w:p w14:paraId="42DA9BE1">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成交供应商若无正当理由恶意放弃成交资格，采购人有权将拒绝其参加本项目重新组织的采购活动。</w:t>
      </w:r>
    </w:p>
    <w:p w14:paraId="18A450D4">
      <w:pPr>
        <w:widowControl/>
        <w:numPr>
          <w:ilvl w:val="0"/>
          <w:numId w:val="3"/>
        </w:numPr>
        <w:spacing w:line="360" w:lineRule="auto"/>
        <w:ind w:left="840"/>
        <w:jc w:val="left"/>
        <w:rPr>
          <w:rFonts w:ascii="宋体" w:hAnsi="宋体"/>
          <w:color w:val="auto"/>
          <w:highlight w:val="none"/>
        </w:rPr>
      </w:pPr>
      <w:r>
        <w:rPr>
          <w:rFonts w:hint="eastAsia" w:ascii="宋体" w:hAnsi="宋体"/>
          <w:color w:val="auto"/>
          <w:highlight w:val="none"/>
        </w:rPr>
        <w:t>如采购人或代理机构在审核或复核参与项目的供应商所提交的项目资料时，供应商须无条件配合；期间若发现存在弄虚作假或相关的失信记录或违反国家法律法规等相关的不良情形，采购人可取消其成交资格并保留追究责任的权力。</w:t>
      </w:r>
    </w:p>
    <w:p w14:paraId="227BA325">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w:t>
      </w:r>
      <w:r>
        <w:rPr>
          <w:rFonts w:hint="eastAsia" w:ascii="宋体" w:hAnsi="宋体" w:cs="宋体"/>
          <w:color w:val="auto"/>
          <w:highlight w:val="none"/>
          <w:lang w:eastAsia="zh-TW"/>
        </w:rPr>
        <w:t>供应商向我司咨询的有关项目事项，一切以</w:t>
      </w:r>
      <w:r>
        <w:rPr>
          <w:rFonts w:hint="eastAsia" w:ascii="宋体" w:hAnsi="宋体" w:cs="宋体"/>
          <w:color w:val="auto"/>
          <w:highlight w:val="none"/>
        </w:rPr>
        <w:t>项目文件</w:t>
      </w:r>
      <w:r>
        <w:rPr>
          <w:rFonts w:hint="eastAsia" w:ascii="宋体" w:hAnsi="宋体" w:cs="宋体"/>
          <w:color w:val="auto"/>
          <w:highlight w:val="none"/>
          <w:lang w:eastAsia="zh-TW"/>
        </w:rPr>
        <w:t>规定</w:t>
      </w:r>
      <w:r>
        <w:rPr>
          <w:rFonts w:hint="eastAsia" w:ascii="宋体" w:hAnsi="宋体" w:cs="宋体"/>
          <w:color w:val="auto"/>
          <w:highlight w:val="none"/>
        </w:rPr>
        <w:t>和项目公告规定以及</w:t>
      </w:r>
      <w:r>
        <w:rPr>
          <w:rFonts w:hint="eastAsia" w:ascii="宋体" w:hAnsi="宋体" w:cs="宋体"/>
          <w:color w:val="auto"/>
          <w:highlight w:val="none"/>
          <w:lang w:eastAsia="zh-TW"/>
        </w:rPr>
        <w:t>本公司</w:t>
      </w:r>
      <w:r>
        <w:rPr>
          <w:rFonts w:hint="eastAsia" w:ascii="宋体" w:hAnsi="宋体" w:cs="宋体"/>
          <w:color w:val="auto"/>
          <w:highlight w:val="none"/>
        </w:rPr>
        <w:t>的</w:t>
      </w:r>
      <w:r>
        <w:rPr>
          <w:rFonts w:hint="eastAsia" w:ascii="宋体" w:hAnsi="宋体" w:cs="宋体"/>
          <w:color w:val="auto"/>
          <w:highlight w:val="none"/>
          <w:lang w:eastAsia="zh-TW"/>
        </w:rPr>
        <w:t>书面答复为准，其他一切形式均为个人意见，不代表本公司的意见</w:t>
      </w:r>
      <w:r>
        <w:rPr>
          <w:rFonts w:hint="eastAsia" w:ascii="宋体" w:hAnsi="宋体" w:cs="宋体"/>
          <w:color w:val="auto"/>
          <w:highlight w:val="none"/>
        </w:rPr>
        <w:t>；</w:t>
      </w:r>
    </w:p>
    <w:p w14:paraId="2AB3B642">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参与项目的供应商应认真阅读</w:t>
      </w:r>
      <w:r>
        <w:rPr>
          <w:rFonts w:hint="eastAsia" w:ascii="宋体" w:hAnsi="宋体" w:cs="宋体"/>
          <w:color w:val="auto"/>
          <w:highlight w:val="none"/>
          <w:lang w:eastAsia="zh-TW"/>
        </w:rPr>
        <w:t>、并充分理解</w:t>
      </w:r>
      <w:r>
        <w:rPr>
          <w:rFonts w:hint="eastAsia" w:ascii="宋体" w:hAnsi="宋体" w:cs="宋体"/>
          <w:color w:val="auto"/>
          <w:highlight w:val="none"/>
        </w:rPr>
        <w:t>项目</w:t>
      </w:r>
      <w:r>
        <w:rPr>
          <w:rFonts w:hint="eastAsia" w:ascii="宋体" w:hAnsi="宋体" w:cs="宋体"/>
          <w:color w:val="auto"/>
          <w:highlight w:val="none"/>
          <w:lang w:eastAsia="zh-TW"/>
        </w:rPr>
        <w:t>文件的全部内容（包括所有的补充、修改内容重要事项、格式、条款</w:t>
      </w:r>
      <w:r>
        <w:rPr>
          <w:rFonts w:hint="eastAsia" w:ascii="宋体" w:hAnsi="宋体" w:cs="宋体"/>
          <w:color w:val="auto"/>
          <w:highlight w:val="none"/>
        </w:rPr>
        <w:t>、服务要求</w:t>
      </w:r>
      <w:r>
        <w:rPr>
          <w:rFonts w:hint="eastAsia" w:ascii="宋体" w:hAnsi="宋体" w:cs="宋体"/>
          <w:color w:val="auto"/>
          <w:highlight w:val="none"/>
          <w:lang w:eastAsia="zh-TW"/>
        </w:rPr>
        <w:t>和技术规范、参数及要求等）。</w:t>
      </w:r>
      <w:r>
        <w:rPr>
          <w:rFonts w:hint="eastAsia" w:ascii="宋体" w:hAnsi="宋体" w:cs="宋体"/>
          <w:color w:val="auto"/>
          <w:highlight w:val="none"/>
        </w:rPr>
        <w:t>供应商</w:t>
      </w:r>
      <w:r>
        <w:rPr>
          <w:rFonts w:hint="eastAsia" w:ascii="宋体" w:hAnsi="宋体" w:cs="宋体"/>
          <w:color w:val="auto"/>
          <w:highlight w:val="none"/>
          <w:lang w:eastAsia="zh-TW"/>
        </w:rPr>
        <w:t>没有按照</w:t>
      </w:r>
      <w:r>
        <w:rPr>
          <w:rFonts w:hint="eastAsia" w:ascii="宋体" w:hAnsi="宋体" w:cs="宋体"/>
          <w:color w:val="auto"/>
          <w:highlight w:val="none"/>
        </w:rPr>
        <w:t>项目</w:t>
      </w:r>
      <w:r>
        <w:rPr>
          <w:rFonts w:hint="eastAsia" w:ascii="宋体" w:hAnsi="宋体" w:cs="宋体"/>
          <w:color w:val="auto"/>
          <w:highlight w:val="none"/>
          <w:lang w:eastAsia="zh-TW"/>
        </w:rPr>
        <w:t>文件要求提交全部资料，或者</w:t>
      </w:r>
      <w:r>
        <w:rPr>
          <w:rFonts w:hint="eastAsia" w:ascii="宋体" w:hAnsi="宋体" w:cs="宋体"/>
          <w:color w:val="auto"/>
          <w:highlight w:val="none"/>
        </w:rPr>
        <w:t>参与项目所上传的</w:t>
      </w:r>
      <w:r>
        <w:rPr>
          <w:rFonts w:hint="eastAsia" w:ascii="宋体" w:hAnsi="宋体" w:cs="宋体"/>
          <w:color w:val="auto"/>
          <w:highlight w:val="none"/>
          <w:lang w:eastAsia="zh-TW"/>
        </w:rPr>
        <w:t>文件没有对</w:t>
      </w:r>
      <w:r>
        <w:rPr>
          <w:rFonts w:hint="eastAsia" w:ascii="宋体" w:hAnsi="宋体" w:cs="宋体"/>
          <w:color w:val="auto"/>
          <w:highlight w:val="none"/>
        </w:rPr>
        <w:t>项目</w:t>
      </w:r>
      <w:r>
        <w:rPr>
          <w:rFonts w:hint="eastAsia" w:ascii="宋体" w:hAnsi="宋体" w:cs="宋体"/>
          <w:color w:val="auto"/>
          <w:highlight w:val="none"/>
          <w:lang w:eastAsia="zh-TW"/>
        </w:rPr>
        <w:t>文件在各方面都作出实质性响应是</w:t>
      </w:r>
      <w:r>
        <w:rPr>
          <w:rFonts w:hint="eastAsia" w:ascii="宋体" w:hAnsi="宋体" w:cs="宋体"/>
          <w:color w:val="auto"/>
          <w:highlight w:val="none"/>
        </w:rPr>
        <w:t>供应商</w:t>
      </w:r>
      <w:r>
        <w:rPr>
          <w:rFonts w:hint="eastAsia" w:ascii="宋体" w:hAnsi="宋体" w:cs="宋体"/>
          <w:color w:val="auto"/>
          <w:highlight w:val="none"/>
          <w:lang w:eastAsia="zh-TW"/>
        </w:rPr>
        <w:t>的风险，有可能导致其</w:t>
      </w:r>
      <w:r>
        <w:rPr>
          <w:rFonts w:hint="eastAsia" w:ascii="宋体" w:hAnsi="宋体" w:cs="宋体"/>
          <w:color w:val="auto"/>
          <w:highlight w:val="none"/>
        </w:rPr>
        <w:t>响应</w:t>
      </w:r>
      <w:r>
        <w:rPr>
          <w:rFonts w:hint="eastAsia" w:ascii="宋体" w:hAnsi="宋体" w:cs="宋体"/>
          <w:color w:val="auto"/>
          <w:highlight w:val="none"/>
          <w:lang w:eastAsia="zh-TW"/>
        </w:rPr>
        <w:t>被拒绝，</w:t>
      </w:r>
      <w:r>
        <w:rPr>
          <w:rFonts w:hint="eastAsia" w:ascii="宋体" w:hAnsi="宋体" w:cs="宋体"/>
          <w:color w:val="auto"/>
          <w:highlight w:val="none"/>
        </w:rPr>
        <w:t>或被认定为无效响应。</w:t>
      </w:r>
    </w:p>
    <w:p w14:paraId="459A3022">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kern w:val="0"/>
          <w:highlight w:val="none"/>
        </w:rPr>
        <w:t>采购人有权拒绝接受任何不合格的货物或服务，由此产生的费用及相关后果均由成交供应商自行承担。</w:t>
      </w:r>
    </w:p>
    <w:p w14:paraId="3F44EF2A">
      <w:pPr>
        <w:widowControl/>
        <w:numPr>
          <w:ilvl w:val="0"/>
          <w:numId w:val="3"/>
        </w:numPr>
        <w:spacing w:line="360" w:lineRule="auto"/>
        <w:ind w:left="840"/>
        <w:jc w:val="left"/>
        <w:rPr>
          <w:rFonts w:ascii="宋体" w:hAnsi="宋体"/>
          <w:b/>
          <w:bCs/>
          <w:color w:val="auto"/>
          <w:highlight w:val="none"/>
        </w:rPr>
      </w:pPr>
      <w:r>
        <w:rPr>
          <w:rFonts w:hint="eastAsia" w:ascii="宋体" w:hAnsi="宋体"/>
          <w:b/>
          <w:bCs/>
          <w:color w:val="auto"/>
          <w:highlight w:val="none"/>
        </w:rPr>
        <w:t>成交供应商应在项目结果发布</w:t>
      </w:r>
      <w:r>
        <w:rPr>
          <w:rFonts w:hint="eastAsia" w:ascii="宋体" w:hAnsi="宋体"/>
          <w:b/>
          <w:bCs/>
          <w:color w:val="auto"/>
          <w:highlight w:val="none"/>
          <w:lang w:val="en-US" w:eastAsia="zh-CN"/>
        </w:rPr>
        <w:t>10</w:t>
      </w:r>
      <w:r>
        <w:rPr>
          <w:rFonts w:hint="eastAsia" w:ascii="宋体" w:hAnsi="宋体"/>
          <w:b/>
          <w:bCs/>
          <w:color w:val="auto"/>
          <w:highlight w:val="none"/>
        </w:rPr>
        <w:t>个</w:t>
      </w:r>
      <w:r>
        <w:rPr>
          <w:rFonts w:hint="eastAsia" w:ascii="宋体" w:hAnsi="宋体"/>
          <w:b/>
          <w:bCs/>
          <w:color w:val="auto"/>
          <w:highlight w:val="none"/>
          <w:lang w:val="en-US" w:eastAsia="zh-CN"/>
        </w:rPr>
        <w:t>工作日</w:t>
      </w:r>
      <w:r>
        <w:rPr>
          <w:rFonts w:hint="eastAsia" w:ascii="宋体" w:hAnsi="宋体"/>
          <w:b/>
          <w:bCs/>
          <w:color w:val="auto"/>
          <w:highlight w:val="none"/>
        </w:rPr>
        <w:t>内与采购单位签订书面合同并按合同约定完成成交项目；若采购单位无签订合同的要求，成交供应商应在项目结果发布</w:t>
      </w:r>
      <w:r>
        <w:rPr>
          <w:rFonts w:hint="eastAsia" w:ascii="宋体" w:hAnsi="宋体"/>
          <w:b/>
          <w:bCs/>
          <w:color w:val="auto"/>
          <w:highlight w:val="none"/>
          <w:lang w:val="en-US" w:eastAsia="zh-CN"/>
        </w:rPr>
        <w:t>10</w:t>
      </w:r>
      <w:r>
        <w:rPr>
          <w:rFonts w:hint="eastAsia" w:ascii="宋体" w:hAnsi="宋体"/>
          <w:b/>
          <w:bCs/>
          <w:color w:val="auto"/>
          <w:highlight w:val="none"/>
        </w:rPr>
        <w:t>个</w:t>
      </w:r>
      <w:r>
        <w:rPr>
          <w:rFonts w:hint="eastAsia" w:ascii="宋体" w:hAnsi="宋体"/>
          <w:b/>
          <w:bCs/>
          <w:color w:val="auto"/>
          <w:highlight w:val="none"/>
          <w:lang w:val="en-US" w:eastAsia="zh-CN"/>
        </w:rPr>
        <w:t>工作日内</w:t>
      </w:r>
      <w:r>
        <w:rPr>
          <w:rFonts w:hint="eastAsia" w:ascii="宋体" w:hAnsi="宋体"/>
          <w:b/>
          <w:bCs/>
          <w:color w:val="auto"/>
          <w:highlight w:val="none"/>
        </w:rPr>
        <w:t>与采购单位约定项目执行事宜；否则将有可能被取消成交资格。</w:t>
      </w:r>
    </w:p>
    <w:p w14:paraId="018D37DB">
      <w:pPr>
        <w:pStyle w:val="20"/>
        <w:numPr>
          <w:ilvl w:val="0"/>
          <w:numId w:val="3"/>
        </w:numPr>
        <w:spacing w:line="360" w:lineRule="auto"/>
        <w:ind w:left="840" w:firstLineChars="0"/>
        <w:rPr>
          <w:rFonts w:asciiTheme="minorEastAsia" w:hAnsiTheme="minorEastAsia"/>
          <w:b/>
          <w:color w:val="auto"/>
          <w:highlight w:val="none"/>
        </w:rPr>
      </w:pPr>
      <w:r>
        <w:rPr>
          <w:rFonts w:hint="eastAsia" w:asciiTheme="minorEastAsia" w:hAnsiTheme="minorEastAsia"/>
          <w:b/>
          <w:color w:val="auto"/>
          <w:highlight w:val="none"/>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r>
        <w:rPr>
          <w:rFonts w:hint="eastAsia" w:asciiTheme="minorEastAsia" w:hAnsiTheme="minorEastAsia"/>
          <w:b/>
          <w:color w:val="auto"/>
          <w:highlight w:val="none"/>
          <w:lang w:eastAsia="zh-CN"/>
        </w:rPr>
        <w:t>。</w:t>
      </w:r>
    </w:p>
    <w:p w14:paraId="5C9A722E">
      <w:pPr>
        <w:pStyle w:val="20"/>
        <w:numPr>
          <w:ilvl w:val="0"/>
          <w:numId w:val="3"/>
        </w:numPr>
        <w:spacing w:line="360" w:lineRule="auto"/>
        <w:ind w:left="840" w:firstLineChars="0"/>
        <w:rPr>
          <w:rFonts w:ascii="宋体" w:hAnsi="宋体"/>
          <w:b/>
          <w:bCs/>
          <w:color w:val="auto"/>
          <w:highlight w:val="none"/>
        </w:rPr>
      </w:pPr>
      <w:r>
        <w:rPr>
          <w:rFonts w:hint="eastAsia" w:asciiTheme="minorEastAsia" w:hAnsiTheme="minorEastAsia"/>
          <w:b/>
          <w:color w:val="auto"/>
          <w:highlight w:val="none"/>
        </w:rPr>
        <w:t>参与项目的供应商应提供正确、畅通的联系方式，若采购人或代理机构通过供应商所填写的联系方式无法与供应商及时取得联系，相关不利后果由供应商承担，包括但不限于取消响应资格，且由此产生的费用及相关后果均由供应商自行承担。</w:t>
      </w:r>
    </w:p>
    <w:p w14:paraId="07AB84EC">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供应商认为项目结果损害其权益的，应按照云采链平台相关指引在规定的时间内向采购人或代理机构提交书面质疑，不提交的视为无异议，逾期提交将不予受理</w:t>
      </w:r>
      <w:r>
        <w:rPr>
          <w:rFonts w:hint="eastAsia" w:ascii="宋体" w:hAnsi="宋体" w:cs="宋体"/>
          <w:color w:val="auto"/>
          <w:highlight w:val="none"/>
          <w:lang w:eastAsia="zh-CN"/>
        </w:rPr>
        <w:t>。</w:t>
      </w:r>
    </w:p>
    <w:p w14:paraId="73C55BAE">
      <w:pPr>
        <w:widowControl/>
        <w:numPr>
          <w:ilvl w:val="0"/>
          <w:numId w:val="3"/>
        </w:numPr>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Cs w:val="21"/>
          <w:highlight w:val="none"/>
          <w:u w:val="single"/>
          <w:shd w:val="clear" w:color="auto" w:fill="FFFFFF"/>
        </w:rPr>
        <w:t>采购人确认</w:t>
      </w:r>
      <w:r>
        <w:rPr>
          <w:rFonts w:hint="eastAsia" w:ascii="宋体" w:hAnsi="宋体" w:eastAsia="宋体" w:cs="宋体"/>
          <w:b/>
          <w:bCs/>
          <w:color w:val="auto"/>
          <w:szCs w:val="21"/>
          <w:highlight w:val="none"/>
          <w:u w:val="single"/>
          <w:shd w:val="clear" w:color="auto" w:fill="FFFFFF"/>
          <w:lang w:val="en-US" w:eastAsia="zh-CN"/>
        </w:rPr>
        <w:t>采购</w:t>
      </w:r>
      <w:r>
        <w:rPr>
          <w:rFonts w:hint="eastAsia" w:ascii="宋体" w:hAnsi="宋体" w:eastAsia="宋体" w:cs="宋体"/>
          <w:b/>
          <w:bCs/>
          <w:color w:val="auto"/>
          <w:szCs w:val="21"/>
          <w:highlight w:val="none"/>
          <w:u w:val="single"/>
          <w:shd w:val="clear" w:color="auto" w:fill="FFFFFF"/>
        </w:rPr>
        <w:t>结果后，代理机构将在线上采购一体化平台进行成交候选人公示，公示期为3个工作日。</w:t>
      </w:r>
    </w:p>
    <w:p w14:paraId="720701C1">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本项目公告和项目文件的解释权归“云采链线上采购一体化平台”所有。</w:t>
      </w:r>
    </w:p>
    <w:p w14:paraId="3D4C1A17">
      <w:pPr>
        <w:widowControl/>
        <w:numPr>
          <w:ilvl w:val="0"/>
          <w:numId w:val="2"/>
        </w:numPr>
        <w:spacing w:line="360" w:lineRule="auto"/>
        <w:jc w:val="left"/>
        <w:rPr>
          <w:rFonts w:ascii="宋体" w:hAnsi="宋体"/>
          <w:color w:val="auto"/>
          <w:highlight w:val="none"/>
        </w:rPr>
      </w:pPr>
      <w:r>
        <w:rPr>
          <w:rFonts w:hint="eastAsia" w:ascii="宋体" w:hAnsi="宋体"/>
          <w:b/>
          <w:color w:val="auto"/>
          <w:highlight w:val="none"/>
        </w:rPr>
        <w:t>项目文件的澄清或修改</w:t>
      </w:r>
    </w:p>
    <w:p w14:paraId="18CCC89A">
      <w:pPr>
        <w:widowControl/>
        <w:numPr>
          <w:ilvl w:val="1"/>
          <w:numId w:val="4"/>
        </w:numPr>
        <w:spacing w:line="360" w:lineRule="auto"/>
        <w:ind w:left="840"/>
        <w:jc w:val="left"/>
        <w:rPr>
          <w:rFonts w:ascii="宋体" w:hAnsi="宋体"/>
          <w:color w:val="auto"/>
          <w:highlight w:val="none"/>
        </w:rPr>
      </w:pPr>
      <w:r>
        <w:rPr>
          <w:rFonts w:hint="eastAsia" w:ascii="宋体" w:hAnsi="宋体"/>
          <w:color w:val="auto"/>
          <w:highlight w:val="none"/>
        </w:rPr>
        <w:t>采购人或者采购代理机构可以对已发出的项目文件进行必要的澄清或者修改。澄清或者修改的内容将在云采链平台上发布澄清（更正/变更）公告。</w:t>
      </w:r>
    </w:p>
    <w:p w14:paraId="2614D511">
      <w:pPr>
        <w:widowControl/>
        <w:numPr>
          <w:ilvl w:val="1"/>
          <w:numId w:val="4"/>
        </w:numPr>
        <w:spacing w:line="360" w:lineRule="auto"/>
        <w:ind w:left="840"/>
        <w:jc w:val="left"/>
        <w:rPr>
          <w:rFonts w:ascii="宋体" w:hAnsi="宋体"/>
          <w:color w:val="auto"/>
          <w:highlight w:val="none"/>
        </w:rPr>
      </w:pPr>
      <w:r>
        <w:rPr>
          <w:rFonts w:hint="eastAsia" w:ascii="宋体" w:hAnsi="宋体"/>
          <w:color w:val="auto"/>
          <w:highlight w:val="none"/>
        </w:rPr>
        <w:t>无论澄清或者修改的内容是否影响项目，平台将以短信形式通知所有的报名供应商；报名供应商应按要求履行相应的义务；</w:t>
      </w:r>
      <w:r>
        <w:rPr>
          <w:rFonts w:hint="eastAsia" w:ascii="宋体" w:hAnsi="宋体" w:cs="宋体"/>
          <w:color w:val="auto"/>
          <w:highlight w:val="none"/>
        </w:rPr>
        <w:t>如报名</w:t>
      </w:r>
      <w:r>
        <w:rPr>
          <w:rFonts w:hint="eastAsia" w:ascii="宋体" w:hAnsi="宋体" w:cs="宋体"/>
          <w:color w:val="auto"/>
          <w:highlight w:val="none"/>
          <w:lang w:eastAsia="zh-TW"/>
        </w:rPr>
        <w:t>截止时间</w:t>
      </w:r>
      <w:r>
        <w:rPr>
          <w:rFonts w:hint="eastAsia" w:ascii="宋体" w:hAnsi="宋体" w:cs="宋体"/>
          <w:color w:val="auto"/>
          <w:highlight w:val="none"/>
        </w:rPr>
        <w:t>少于一个工作日的，</w:t>
      </w:r>
      <w:r>
        <w:rPr>
          <w:rFonts w:hint="eastAsia" w:ascii="宋体" w:hAnsi="宋体"/>
          <w:color w:val="auto"/>
          <w:highlight w:val="none"/>
        </w:rPr>
        <w:t>采购人或者采购代理机构应当相应顺延报名的截止时间。</w:t>
      </w:r>
    </w:p>
    <w:p w14:paraId="48237227">
      <w:pPr>
        <w:widowControl/>
        <w:numPr>
          <w:ilvl w:val="1"/>
          <w:numId w:val="4"/>
        </w:numPr>
        <w:spacing w:line="360" w:lineRule="auto"/>
        <w:ind w:left="840"/>
        <w:jc w:val="left"/>
        <w:rPr>
          <w:rFonts w:ascii="宋体" w:hAnsi="宋体"/>
          <w:color w:val="auto"/>
          <w:highlight w:val="none"/>
        </w:rPr>
      </w:pPr>
      <w:r>
        <w:rPr>
          <w:rFonts w:hint="eastAsia" w:ascii="宋体" w:hAnsi="宋体"/>
          <w:color w:val="auto"/>
          <w:highlight w:val="none"/>
        </w:rPr>
        <w:t>采购人或者采购代理机构发出的澄清或修改（更正/变更）的内容为项目文件的组成部分，并对供应商具有约束力。</w:t>
      </w:r>
    </w:p>
    <w:p w14:paraId="684437AD">
      <w:pPr>
        <w:pStyle w:val="20"/>
        <w:numPr>
          <w:ilvl w:val="0"/>
          <w:numId w:val="2"/>
        </w:numPr>
        <w:spacing w:line="360" w:lineRule="auto"/>
        <w:ind w:firstLineChars="0"/>
        <w:rPr>
          <w:rFonts w:ascii="宋体" w:hAnsi="宋体"/>
          <w:b/>
          <w:color w:val="auto"/>
          <w:highlight w:val="none"/>
        </w:rPr>
      </w:pPr>
      <w:r>
        <w:rPr>
          <w:rFonts w:hint="eastAsia" w:ascii="宋体" w:hAnsi="宋体" w:cs="宋体"/>
          <w:b/>
          <w:color w:val="auto"/>
          <w:highlight w:val="none"/>
        </w:rPr>
        <w:t>如有要求缴纳平台保障金的项目有</w:t>
      </w:r>
      <w:r>
        <w:rPr>
          <w:rFonts w:hint="eastAsia" w:ascii="宋体" w:hAnsi="宋体" w:cs="宋体"/>
          <w:b/>
          <w:color w:val="auto"/>
          <w:highlight w:val="none"/>
          <w:lang w:eastAsia="zh-TW"/>
        </w:rPr>
        <w:t>下列任一情</w:t>
      </w:r>
      <w:r>
        <w:rPr>
          <w:rFonts w:hint="eastAsia" w:ascii="宋体" w:hAnsi="宋体" w:cs="宋体"/>
          <w:b/>
          <w:color w:val="auto"/>
          <w:highlight w:val="none"/>
        </w:rPr>
        <w:t>形</w:t>
      </w:r>
      <w:r>
        <w:rPr>
          <w:rFonts w:hint="eastAsia" w:ascii="宋体" w:hAnsi="宋体" w:cs="宋体"/>
          <w:b/>
          <w:color w:val="auto"/>
          <w:highlight w:val="none"/>
          <w:lang w:eastAsia="zh-TW"/>
        </w:rPr>
        <w:t>发生时</w:t>
      </w:r>
      <w:r>
        <w:rPr>
          <w:rFonts w:hint="eastAsia" w:ascii="宋体" w:hAnsi="宋体" w:cs="宋体"/>
          <w:b/>
          <w:color w:val="auto"/>
          <w:highlight w:val="none"/>
        </w:rPr>
        <w:t>，平台</w:t>
      </w:r>
      <w:r>
        <w:rPr>
          <w:rFonts w:hint="eastAsia" w:ascii="宋体" w:hAnsi="宋体" w:cs="宋体"/>
          <w:b/>
          <w:color w:val="auto"/>
          <w:highlight w:val="none"/>
          <w:lang w:eastAsia="zh-TW"/>
        </w:rPr>
        <w:t>保障金将不予退还</w:t>
      </w:r>
      <w:r>
        <w:rPr>
          <w:rFonts w:hint="eastAsia" w:ascii="宋体" w:hAnsi="宋体" w:cs="宋体"/>
          <w:b/>
          <w:color w:val="auto"/>
          <w:highlight w:val="none"/>
        </w:rPr>
        <w:t>：</w:t>
      </w:r>
    </w:p>
    <w:p w14:paraId="1FEB66B0">
      <w:pPr>
        <w:numPr>
          <w:ilvl w:val="2"/>
          <w:numId w:val="5"/>
        </w:numPr>
        <w:tabs>
          <w:tab w:val="left" w:pos="851"/>
        </w:tabs>
        <w:autoSpaceDE w:val="0"/>
        <w:autoSpaceDN w:val="0"/>
        <w:adjustRightInd w:val="0"/>
        <w:snapToGrid w:val="0"/>
        <w:spacing w:line="360" w:lineRule="auto"/>
        <w:rPr>
          <w:rFonts w:ascii="宋体" w:hAnsi="宋体"/>
          <w:color w:val="auto"/>
          <w:highlight w:val="none"/>
        </w:rPr>
      </w:pPr>
      <w:r>
        <w:rPr>
          <w:rFonts w:hint="eastAsia" w:ascii="宋体" w:hAnsi="宋体" w:cs="宋体"/>
          <w:color w:val="auto"/>
          <w:highlight w:val="none"/>
        </w:rPr>
        <w:t>供应商在项目相关公告以及项目文件等相关规定的报价截止时间后撤销其报价的；</w:t>
      </w:r>
    </w:p>
    <w:p w14:paraId="3F6770A4">
      <w:pPr>
        <w:numPr>
          <w:ilvl w:val="2"/>
          <w:numId w:val="5"/>
        </w:numPr>
        <w:tabs>
          <w:tab w:val="left" w:pos="851"/>
        </w:tabs>
        <w:autoSpaceDE w:val="0"/>
        <w:autoSpaceDN w:val="0"/>
        <w:adjustRightInd w:val="0"/>
        <w:snapToGrid w:val="0"/>
        <w:spacing w:line="360" w:lineRule="auto"/>
        <w:rPr>
          <w:rFonts w:ascii="宋体" w:hAnsi="宋体"/>
          <w:color w:val="auto"/>
          <w:highlight w:val="none"/>
        </w:rPr>
      </w:pPr>
      <w:r>
        <w:rPr>
          <w:rFonts w:hint="eastAsia" w:ascii="宋体" w:hAnsi="宋体" w:cs="宋体"/>
          <w:color w:val="auto"/>
          <w:highlight w:val="none"/>
        </w:rPr>
        <w:t>获取成交资格后无正当理由放弃成交资格或</w:t>
      </w:r>
      <w:r>
        <w:rPr>
          <w:rFonts w:hint="eastAsia" w:ascii="宋体" w:hAnsi="宋体" w:cs="宋体"/>
          <w:color w:val="auto"/>
          <w:highlight w:val="none"/>
          <w:lang w:eastAsia="zh-CN"/>
        </w:rPr>
        <w:t>成交供应商</w:t>
      </w:r>
      <w:r>
        <w:rPr>
          <w:rFonts w:hint="eastAsia" w:ascii="宋体" w:hAnsi="宋体" w:cs="宋体"/>
          <w:color w:val="auto"/>
          <w:highlight w:val="none"/>
        </w:rPr>
        <w:t>不配合与采购人签订合同的；</w:t>
      </w:r>
    </w:p>
    <w:p w14:paraId="3035DE2B">
      <w:pPr>
        <w:numPr>
          <w:ilvl w:val="2"/>
          <w:numId w:val="5"/>
        </w:numPr>
        <w:tabs>
          <w:tab w:val="left" w:pos="851"/>
        </w:tabs>
        <w:autoSpaceDE w:val="0"/>
        <w:autoSpaceDN w:val="0"/>
        <w:adjustRightInd w:val="0"/>
        <w:snapToGrid w:val="0"/>
        <w:spacing w:line="360" w:lineRule="auto"/>
        <w:rPr>
          <w:rStyle w:val="14"/>
          <w:rFonts w:ascii="宋体" w:hAnsi="宋体" w:cs="宋体"/>
          <w:b w:val="0"/>
          <w:bCs w:val="0"/>
          <w:color w:val="auto"/>
          <w:highlight w:val="none"/>
          <w:lang w:eastAsia="zh-TW"/>
        </w:rPr>
      </w:pPr>
      <w:r>
        <w:rPr>
          <w:rFonts w:hint="eastAsia" w:ascii="宋体" w:hAnsi="宋体" w:cs="宋体"/>
          <w:color w:val="auto"/>
          <w:highlight w:val="none"/>
        </w:rPr>
        <w:t>其他因</w:t>
      </w:r>
      <w:r>
        <w:rPr>
          <w:rFonts w:hint="eastAsia" w:ascii="宋体" w:hAnsi="宋体" w:cs="宋体"/>
          <w:color w:val="auto"/>
          <w:highlight w:val="none"/>
          <w:lang w:eastAsia="zh-CN"/>
        </w:rPr>
        <w:t>成交供应商</w:t>
      </w:r>
      <w:r>
        <w:rPr>
          <w:rFonts w:hint="eastAsia" w:ascii="宋体" w:hAnsi="宋体" w:cs="宋体"/>
          <w:color w:val="auto"/>
          <w:highlight w:val="none"/>
        </w:rPr>
        <w:t>的原因被认定取消成交资格的。</w:t>
      </w:r>
    </w:p>
    <w:p w14:paraId="39AD92C2">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报名要求（</w:t>
      </w:r>
      <w:r>
        <w:rPr>
          <w:rFonts w:hint="eastAsia" w:ascii="宋体" w:hAnsi="宋体" w:cs="宋体"/>
          <w:color w:val="auto"/>
          <w:highlight w:val="none"/>
        </w:rPr>
        <w:t>参与项目的</w:t>
      </w:r>
      <w:r>
        <w:rPr>
          <w:rFonts w:hint="eastAsia" w:ascii="宋体" w:hAnsi="宋体" w:cs="宋体"/>
          <w:b/>
          <w:bCs/>
          <w:color w:val="auto"/>
          <w:highlight w:val="none"/>
        </w:rPr>
        <w:t>供应商资质要求</w:t>
      </w:r>
      <w:r>
        <w:rPr>
          <w:rFonts w:ascii="宋体" w:hAnsi="宋体" w:cs="宋体"/>
          <w:b/>
          <w:bCs/>
          <w:color w:val="auto"/>
          <w:highlight w:val="none"/>
        </w:rPr>
        <w:t>:</w:t>
      </w:r>
      <w:r>
        <w:rPr>
          <w:rFonts w:hint="eastAsia" w:ascii="宋体" w:hAnsi="宋体" w:cs="宋体"/>
          <w:color w:val="auto"/>
          <w:highlight w:val="none"/>
        </w:rPr>
        <w:t>报名时需要提供以下盖章资料，</w:t>
      </w:r>
      <w:r>
        <w:rPr>
          <w:rFonts w:hint="eastAsia" w:ascii="宋体" w:hAnsi="宋体" w:cs="宋体"/>
          <w:b/>
          <w:bCs/>
          <w:color w:val="auto"/>
          <w:highlight w:val="none"/>
        </w:rPr>
        <w:t>加盖响应供应商公章，</w:t>
      </w:r>
      <w:r>
        <w:rPr>
          <w:rFonts w:hint="eastAsia" w:ascii="宋体" w:hAnsi="宋体" w:cs="宋体"/>
          <w:color w:val="auto"/>
          <w:highlight w:val="none"/>
        </w:rPr>
        <w:t>并对上传的报名文件资料承担责任</w:t>
      </w:r>
      <w:r>
        <w:rPr>
          <w:rFonts w:hint="eastAsia" w:ascii="宋体" w:hAnsi="宋体" w:cs="宋体"/>
          <w:b/>
          <w:bCs/>
          <w:color w:val="auto"/>
          <w:highlight w:val="none"/>
        </w:rPr>
        <w:t>）</w:t>
      </w:r>
    </w:p>
    <w:p w14:paraId="67F1845F">
      <w:pPr>
        <w:widowControl/>
        <w:numPr>
          <w:ilvl w:val="0"/>
          <w:numId w:val="6"/>
        </w:numPr>
        <w:spacing w:line="360" w:lineRule="auto"/>
        <w:ind w:left="840"/>
        <w:jc w:val="left"/>
        <w:rPr>
          <w:rFonts w:ascii="宋体" w:hAnsi="宋体" w:cs="宋体"/>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提供在中华人民共和国境内注册的法人或其他组织的营业执照或事业单位法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4D1C633F">
      <w:pPr>
        <w:widowControl/>
        <w:numPr>
          <w:ilvl w:val="0"/>
          <w:numId w:val="6"/>
        </w:numPr>
        <w:spacing w:line="360" w:lineRule="auto"/>
        <w:ind w:left="851"/>
        <w:jc w:val="left"/>
        <w:rPr>
          <w:rFonts w:ascii="宋体" w:hAnsi="宋体" w:cs="宋体"/>
          <w:color w:val="auto"/>
          <w:highlight w:val="none"/>
        </w:rPr>
      </w:pPr>
      <w:r>
        <w:rPr>
          <w:rFonts w:hint="eastAsia" w:ascii="宋体" w:hAnsi="宋体" w:cs="宋体"/>
          <w:color w:val="auto"/>
          <w:highlight w:val="none"/>
        </w:rPr>
        <w:t>供应商完全响应本项目用户需求的条款、内容及要求的，提供用户需求书响应声明函，</w:t>
      </w:r>
      <w:r>
        <w:rPr>
          <w:rFonts w:hint="eastAsia" w:ascii="宋体" w:hAnsi="宋体" w:cs="宋体"/>
          <w:b/>
          <w:color w:val="auto"/>
          <w:highlight w:val="none"/>
        </w:rPr>
        <w:t>格式详见附件</w:t>
      </w:r>
      <w:r>
        <w:rPr>
          <w:rFonts w:hint="eastAsia" w:ascii="宋体" w:hAnsi="宋体" w:cs="宋体"/>
          <w:color w:val="auto"/>
          <w:highlight w:val="none"/>
        </w:rPr>
        <w:t>；</w:t>
      </w:r>
    </w:p>
    <w:p w14:paraId="12363279">
      <w:pPr>
        <w:widowControl/>
        <w:numPr>
          <w:ilvl w:val="0"/>
          <w:numId w:val="6"/>
        </w:numPr>
        <w:spacing w:line="360" w:lineRule="auto"/>
        <w:ind w:left="851"/>
        <w:jc w:val="left"/>
        <w:rPr>
          <w:rFonts w:ascii="宋体" w:hAnsi="宋体" w:cs="宋体"/>
          <w:b/>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符合《中华人民共和国政府采购法》的第二十二条规定，本项目不允许分包，不接受联合零散采购；提供供应商资格声明函，</w:t>
      </w:r>
      <w:r>
        <w:rPr>
          <w:rFonts w:hint="eastAsia" w:ascii="宋体" w:hAnsi="宋体" w:cs="宋体"/>
          <w:b/>
          <w:color w:val="auto"/>
          <w:highlight w:val="none"/>
        </w:rPr>
        <w:t>格式详见附件</w:t>
      </w:r>
      <w:r>
        <w:rPr>
          <w:rFonts w:hint="eastAsia" w:ascii="宋体" w:hAnsi="宋体" w:cs="宋体"/>
          <w:color w:val="auto"/>
          <w:highlight w:val="none"/>
        </w:rPr>
        <w:t>；</w:t>
      </w:r>
    </w:p>
    <w:p w14:paraId="1E5FA3AC">
      <w:pPr>
        <w:widowControl/>
        <w:numPr>
          <w:ilvl w:val="0"/>
          <w:numId w:val="6"/>
        </w:numPr>
        <w:spacing w:line="360" w:lineRule="auto"/>
        <w:ind w:left="851"/>
        <w:jc w:val="left"/>
        <w:rPr>
          <w:rFonts w:ascii="宋体" w:hAnsi="宋体" w:cs="宋体"/>
          <w:color w:val="auto"/>
          <w:highlight w:val="none"/>
        </w:rPr>
      </w:pPr>
      <w:r>
        <w:rPr>
          <w:rFonts w:hint="eastAsia" w:ascii="宋体" w:hAnsi="宋体" w:cs="宋体"/>
          <w:color w:val="auto"/>
          <w:highlight w:val="none"/>
        </w:rPr>
        <w:t>供应商须提供承诺函，</w:t>
      </w:r>
      <w:r>
        <w:rPr>
          <w:rFonts w:hint="eastAsia" w:ascii="宋体" w:hAnsi="宋体" w:cs="宋体"/>
          <w:b/>
          <w:color w:val="auto"/>
          <w:highlight w:val="none"/>
        </w:rPr>
        <w:t>格式详见附件</w:t>
      </w:r>
      <w:r>
        <w:rPr>
          <w:rFonts w:hint="eastAsia" w:ascii="宋体" w:hAnsi="宋体" w:cs="宋体"/>
          <w:color w:val="auto"/>
          <w:highlight w:val="none"/>
        </w:rPr>
        <w:t>。</w:t>
      </w:r>
    </w:p>
    <w:p w14:paraId="64B1CF7A">
      <w:pPr>
        <w:pStyle w:val="45"/>
        <w:widowControl/>
        <w:numPr>
          <w:ilvl w:val="0"/>
          <w:numId w:val="2"/>
        </w:numPr>
        <w:spacing w:line="360" w:lineRule="auto"/>
        <w:ind w:firstLineChars="0"/>
        <w:jc w:val="left"/>
        <w:rPr>
          <w:rFonts w:ascii="宋体" w:hAnsi="宋体"/>
          <w:b/>
          <w:bCs/>
          <w:color w:val="auto"/>
          <w:highlight w:val="none"/>
        </w:rPr>
      </w:pPr>
      <w:r>
        <w:rPr>
          <w:rFonts w:hint="eastAsia" w:ascii="宋体" w:hAnsi="宋体" w:cs="宋体"/>
          <w:b/>
          <w:bCs/>
          <w:color w:val="auto"/>
          <w:highlight w:val="none"/>
        </w:rPr>
        <w:t>报价要求（</w:t>
      </w:r>
      <w:r>
        <w:rPr>
          <w:rFonts w:hint="eastAsia" w:ascii="宋体" w:hAnsi="宋体" w:cs="宋体"/>
          <w:color w:val="auto"/>
          <w:highlight w:val="none"/>
        </w:rPr>
        <w:t>报价时需要提供以下盖章资料，</w:t>
      </w:r>
      <w:r>
        <w:rPr>
          <w:rFonts w:hint="eastAsia" w:ascii="宋体" w:hAnsi="宋体" w:cs="宋体"/>
          <w:b/>
          <w:bCs/>
          <w:color w:val="auto"/>
          <w:highlight w:val="none"/>
        </w:rPr>
        <w:t>加盖响应供应商公章，</w:t>
      </w:r>
      <w:r>
        <w:rPr>
          <w:rFonts w:hint="eastAsia" w:ascii="宋体" w:hAnsi="宋体" w:cs="宋体"/>
          <w:color w:val="auto"/>
          <w:highlight w:val="none"/>
        </w:rPr>
        <w:t>并对上传的响应文件资料承担责任</w:t>
      </w:r>
      <w:r>
        <w:rPr>
          <w:rFonts w:hint="eastAsia" w:ascii="宋体" w:hAnsi="宋体" w:cs="宋体"/>
          <w:b/>
          <w:bCs/>
          <w:color w:val="auto"/>
          <w:highlight w:val="none"/>
        </w:rPr>
        <w:t>）</w:t>
      </w:r>
    </w:p>
    <w:p w14:paraId="26094CB5">
      <w:pPr>
        <w:widowControl/>
        <w:numPr>
          <w:ilvl w:val="0"/>
          <w:numId w:val="7"/>
        </w:numPr>
        <w:spacing w:line="360" w:lineRule="auto"/>
        <w:jc w:val="left"/>
        <w:rPr>
          <w:rFonts w:ascii="宋体" w:hAnsi="宋体"/>
          <w:color w:val="auto"/>
          <w:highlight w:val="none"/>
        </w:rPr>
      </w:pPr>
      <w:r>
        <w:rPr>
          <w:rFonts w:hint="eastAsia" w:ascii="宋体" w:hAnsi="宋体" w:cs="宋体"/>
          <w:color w:val="auto"/>
          <w:highlight w:val="none"/>
        </w:rPr>
        <w:t>通过报名供应商应根据本公告要求，在项目规定的时间内对采购项目进行报价，同时按本公告要求完整</w:t>
      </w:r>
      <w:r>
        <w:rPr>
          <w:rFonts w:hint="eastAsia" w:ascii="宋体" w:hAnsi="宋体" w:cs="宋体"/>
          <w:color w:val="auto"/>
          <w:highlight w:val="none"/>
          <w:lang w:eastAsia="zh-TW"/>
        </w:rPr>
        <w:t>、真实、准确地</w:t>
      </w:r>
      <w:r>
        <w:rPr>
          <w:rFonts w:hint="eastAsia" w:ascii="宋体" w:hAnsi="宋体" w:cs="宋体"/>
          <w:color w:val="auto"/>
          <w:highlight w:val="none"/>
        </w:rPr>
        <w:t>填写并上传相应报价附件（</w:t>
      </w:r>
      <w:r>
        <w:rPr>
          <w:rFonts w:hint="eastAsia" w:ascii="宋体" w:hAnsi="宋体" w:cs="宋体"/>
          <w:b/>
          <w:color w:val="auto"/>
          <w:highlight w:val="none"/>
        </w:rPr>
        <w:t>报价表</w:t>
      </w:r>
      <w:r>
        <w:rPr>
          <w:rFonts w:hint="eastAsia" w:ascii="宋体" w:hAnsi="宋体" w:cs="宋体"/>
          <w:color w:val="auto"/>
          <w:highlight w:val="none"/>
        </w:rPr>
        <w:t>）。</w:t>
      </w:r>
    </w:p>
    <w:p w14:paraId="6ECA8645">
      <w:pPr>
        <w:widowControl/>
        <w:numPr>
          <w:ilvl w:val="0"/>
          <w:numId w:val="7"/>
        </w:numPr>
        <w:spacing w:line="360" w:lineRule="auto"/>
        <w:jc w:val="left"/>
        <w:rPr>
          <w:rFonts w:ascii="宋体" w:hAnsi="宋体" w:cs="宋体"/>
          <w:b/>
          <w:bCs/>
          <w:color w:val="auto"/>
          <w:highlight w:val="none"/>
        </w:rPr>
      </w:pPr>
      <w:r>
        <w:rPr>
          <w:rFonts w:hint="eastAsia" w:ascii="宋体" w:hAnsi="宋体" w:cs="宋体"/>
          <w:b/>
          <w:bCs/>
          <w:color w:val="auto"/>
          <w:highlight w:val="none"/>
        </w:rPr>
        <w:t>报价机会仅为1次，供应商应谨慎提交报价，由于错传、漏传、填错等原因导致的相关后果均由供应商自行承担。</w:t>
      </w:r>
    </w:p>
    <w:p w14:paraId="55DDEB9E">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确定成交候选人</w:t>
      </w:r>
    </w:p>
    <w:p w14:paraId="23480481">
      <w:pPr>
        <w:widowControl/>
        <w:numPr>
          <w:ilvl w:val="0"/>
          <w:numId w:val="8"/>
        </w:numPr>
        <w:spacing w:line="360" w:lineRule="auto"/>
        <w:jc w:val="left"/>
        <w:rPr>
          <w:rFonts w:ascii="宋体" w:hAnsi="宋体"/>
          <w:color w:val="auto"/>
          <w:highlight w:val="none"/>
        </w:rPr>
      </w:pPr>
      <w:r>
        <w:rPr>
          <w:rFonts w:hint="eastAsia"/>
          <w:color w:val="auto"/>
          <w:szCs w:val="21"/>
          <w:highlight w:val="none"/>
          <w:shd w:val="clear" w:color="auto" w:fill="FFFFFF"/>
        </w:rPr>
        <w:t>本项目以平均价成交的方式确定成交供应商，即以满足零散采购要求的所有报价的算术平均值为基准价，最接近算术平均值（即与平均价差额的绝对值最小）为第一成交候选人，如绝对值相同则以低于算术平均值的确定为第一成交候选人，如报价相同则以报价时间在前的确定为第一成交候选人，绝对值次接近算术平均值的为第二成交候选人，以此类推</w:t>
      </w:r>
      <w:r>
        <w:rPr>
          <w:rFonts w:hint="eastAsia" w:ascii="宋体" w:hAnsi="宋体" w:cs="宋体"/>
          <w:color w:val="auto"/>
          <w:highlight w:val="none"/>
        </w:rPr>
        <w:t>。</w:t>
      </w:r>
    </w:p>
    <w:p w14:paraId="23CED449">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无效报价</w:t>
      </w:r>
    </w:p>
    <w:p w14:paraId="2E52A664">
      <w:pPr>
        <w:pStyle w:val="46"/>
        <w:numPr>
          <w:ilvl w:val="0"/>
          <w:numId w:val="9"/>
        </w:numPr>
        <w:spacing w:line="360" w:lineRule="auto"/>
        <w:ind w:left="840" w:firstLineChars="0"/>
        <w:rPr>
          <w:rFonts w:ascii="宋体" w:hAnsi="宋体" w:cs="宋体"/>
          <w:color w:val="auto"/>
          <w:highlight w:val="none"/>
        </w:rPr>
      </w:pPr>
      <w:r>
        <w:rPr>
          <w:rFonts w:hint="eastAsia" w:ascii="宋体" w:hAnsi="宋体" w:cs="宋体"/>
          <w:color w:val="auto"/>
          <w:highlight w:val="none"/>
        </w:rPr>
        <w:t>参与项目的供应商报价超过最高限价或超过项目对应产品单项最高限价的视为无效报价。</w:t>
      </w:r>
    </w:p>
    <w:p w14:paraId="06637E57">
      <w:pPr>
        <w:widowControl/>
        <w:numPr>
          <w:ilvl w:val="0"/>
          <w:numId w:val="9"/>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参与项目的供应商须提供本项目要求的资质文件，如果不按公告规定或项目文件要求等相关规定提供符合要求的资质文件，将被视为无效报价；</w:t>
      </w:r>
    </w:p>
    <w:p w14:paraId="3D104DBB">
      <w:pPr>
        <w:widowControl/>
        <w:numPr>
          <w:ilvl w:val="0"/>
          <w:numId w:val="9"/>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参与项目的供应商须对本项目采购内容进行整体报价，任何只对其中一部分内容进行的报价都被视为无效报价。</w:t>
      </w:r>
    </w:p>
    <w:p w14:paraId="6345B613">
      <w:pPr>
        <w:pStyle w:val="45"/>
        <w:numPr>
          <w:ilvl w:val="0"/>
          <w:numId w:val="9"/>
        </w:numPr>
        <w:spacing w:line="360" w:lineRule="auto"/>
        <w:ind w:left="840" w:firstLineChars="0"/>
        <w:rPr>
          <w:rFonts w:ascii="宋体" w:hAnsi="宋体" w:cs="宋体"/>
          <w:color w:val="auto"/>
          <w:kern w:val="0"/>
          <w:highlight w:val="none"/>
        </w:rPr>
      </w:pPr>
      <w:r>
        <w:rPr>
          <w:rFonts w:hint="eastAsia" w:ascii="宋体" w:hAnsi="宋体" w:cs="宋体"/>
          <w:color w:val="auto"/>
          <w:kern w:val="0"/>
          <w:highlight w:val="none"/>
        </w:rPr>
        <w:t>报价表以及有报价供应商落款的报价文件必须加盖响应供应商公章，否则视为无效报价；</w:t>
      </w:r>
    </w:p>
    <w:p w14:paraId="17B2DFF6">
      <w:pPr>
        <w:pStyle w:val="47"/>
        <w:numPr>
          <w:ilvl w:val="0"/>
          <w:numId w:val="9"/>
        </w:numPr>
        <w:spacing w:line="360" w:lineRule="auto"/>
        <w:ind w:left="840" w:firstLineChars="0"/>
        <w:rPr>
          <w:rFonts w:ascii="宋体" w:hAnsi="宋体" w:cs="宋体"/>
          <w:color w:val="auto"/>
          <w:kern w:val="0"/>
          <w:highlight w:val="none"/>
        </w:rPr>
      </w:pPr>
      <w:r>
        <w:rPr>
          <w:rFonts w:hint="eastAsia" w:ascii="宋体" w:hAnsi="宋体" w:cs="宋体"/>
          <w:color w:val="auto"/>
          <w:kern w:val="0"/>
          <w:highlight w:val="none"/>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8599DE9">
      <w:pPr>
        <w:pStyle w:val="45"/>
        <w:numPr>
          <w:ilvl w:val="0"/>
          <w:numId w:val="9"/>
        </w:numPr>
        <w:spacing w:line="360" w:lineRule="auto"/>
        <w:ind w:left="840" w:firstLineChars="0"/>
        <w:rPr>
          <w:rFonts w:ascii="宋体" w:hAnsi="宋体" w:cs="宋体"/>
          <w:b w:val="0"/>
          <w:bCs w:val="0"/>
          <w:color w:val="auto"/>
          <w:kern w:val="0"/>
          <w:highlight w:val="none"/>
        </w:rPr>
      </w:pPr>
      <w:r>
        <w:rPr>
          <w:rFonts w:hint="eastAsia" w:ascii="宋体" w:hAnsi="宋体" w:cs="宋体"/>
          <w:b w:val="0"/>
          <w:bCs w:val="0"/>
          <w:color w:val="auto"/>
          <w:kern w:val="0"/>
          <w:highlight w:val="none"/>
        </w:rPr>
        <w:t>按有关法律、法规、规章属于报价无效的。</w:t>
      </w:r>
    </w:p>
    <w:p w14:paraId="37E75641">
      <w:pPr>
        <w:widowControl/>
        <w:numPr>
          <w:ilvl w:val="0"/>
          <w:numId w:val="9"/>
        </w:numPr>
        <w:shd w:val="clear" w:color="auto" w:fill="FFFFFF"/>
        <w:spacing w:line="360" w:lineRule="auto"/>
        <w:ind w:left="840"/>
        <w:jc w:val="left"/>
        <w:rPr>
          <w:rFonts w:ascii="宋体" w:hAnsi="宋体"/>
          <w:color w:val="auto"/>
          <w:kern w:val="0"/>
          <w:highlight w:val="none"/>
        </w:rPr>
      </w:pPr>
      <w:r>
        <w:rPr>
          <w:rFonts w:hint="eastAsia" w:ascii="宋体" w:hAnsi="宋体" w:cs="宋体"/>
          <w:b/>
          <w:bCs/>
          <w:color w:val="auto"/>
          <w:kern w:val="0"/>
          <w:highlight w:val="none"/>
        </w:rPr>
        <w:t>有下列情形之一的，视为串通响应，其报价无效：</w:t>
      </w:r>
    </w:p>
    <w:p w14:paraId="1B4982BC">
      <w:pPr>
        <w:widowControl/>
        <w:numPr>
          <w:ilvl w:val="2"/>
          <w:numId w:val="10"/>
        </w:numPr>
        <w:spacing w:line="360" w:lineRule="auto"/>
        <w:jc w:val="left"/>
        <w:rPr>
          <w:rFonts w:ascii="宋体" w:hAnsi="宋体"/>
          <w:color w:val="auto"/>
          <w:highlight w:val="none"/>
        </w:rPr>
      </w:pPr>
      <w:r>
        <w:rPr>
          <w:rFonts w:hint="eastAsia" w:ascii="宋体" w:hAnsi="宋体"/>
          <w:color w:val="auto"/>
          <w:highlight w:val="none"/>
        </w:rPr>
        <w:t>存在单位负责人为同一人或存在控股、管理关系的不同单位参与同一项目；</w:t>
      </w:r>
    </w:p>
    <w:p w14:paraId="0A050DB9">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不同供应商的响应文件由同一单位或者个人编制；</w:t>
      </w:r>
    </w:p>
    <w:p w14:paraId="4CB68F00">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不同供应商委托同一单位或者个人办理项目事宜；</w:t>
      </w:r>
    </w:p>
    <w:p w14:paraId="3C57A8FB">
      <w:pPr>
        <w:widowControl/>
        <w:numPr>
          <w:ilvl w:val="2"/>
          <w:numId w:val="10"/>
        </w:numPr>
        <w:spacing w:line="360" w:lineRule="auto"/>
        <w:jc w:val="left"/>
        <w:rPr>
          <w:rFonts w:ascii="宋体" w:hAnsi="宋体"/>
          <w:b/>
          <w:bCs/>
          <w:color w:val="auto"/>
          <w:highlight w:val="none"/>
          <w:u w:val="double"/>
        </w:rPr>
      </w:pPr>
      <w:r>
        <w:rPr>
          <w:rFonts w:hint="eastAsia" w:ascii="宋体" w:hAnsi="宋体" w:cs="宋体"/>
          <w:b/>
          <w:bCs/>
          <w:color w:val="auto"/>
          <w:highlight w:val="none"/>
          <w:u w:val="double"/>
        </w:rPr>
        <w:t>不同供应商使用同一</w:t>
      </w:r>
      <w:r>
        <w:rPr>
          <w:rFonts w:ascii="宋体" w:hAnsi="宋体" w:cs="宋体"/>
          <w:b/>
          <w:bCs/>
          <w:color w:val="auto"/>
          <w:highlight w:val="none"/>
          <w:u w:val="double"/>
        </w:rPr>
        <w:t>IP</w:t>
      </w:r>
      <w:r>
        <w:rPr>
          <w:rFonts w:hint="eastAsia" w:ascii="宋体" w:hAnsi="宋体" w:cs="宋体"/>
          <w:b/>
          <w:bCs/>
          <w:color w:val="auto"/>
          <w:highlight w:val="none"/>
          <w:u w:val="double"/>
        </w:rPr>
        <w:t>地址参与项目；</w:t>
      </w:r>
    </w:p>
    <w:p w14:paraId="6F28D789">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不同供应商的响应文件载明的项目管理成员或者联系人员为同一人；</w:t>
      </w:r>
    </w:p>
    <w:p w14:paraId="37FD0264">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不同供应商的响应文件异常一致或者报价呈规律性差异；</w:t>
      </w:r>
    </w:p>
    <w:p w14:paraId="080CCCE3">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不同供应商的响应文件相互混淆；</w:t>
      </w:r>
    </w:p>
    <w:p w14:paraId="25BAD44C">
      <w:pPr>
        <w:widowControl/>
        <w:numPr>
          <w:ilvl w:val="2"/>
          <w:numId w:val="10"/>
        </w:numPr>
        <w:spacing w:line="360" w:lineRule="auto"/>
        <w:jc w:val="left"/>
        <w:rPr>
          <w:rFonts w:ascii="宋体" w:hAnsi="宋体" w:cs="Calibri"/>
          <w:color w:val="auto"/>
          <w:highlight w:val="none"/>
        </w:rPr>
      </w:pPr>
      <w:r>
        <w:rPr>
          <w:rFonts w:hint="eastAsia" w:ascii="宋体" w:hAnsi="宋体" w:cs="宋体"/>
          <w:color w:val="auto"/>
          <w:highlight w:val="none"/>
        </w:rPr>
        <w:t>不同供应商的保障金/保证金从同一单位或者个人的账户转出；</w:t>
      </w:r>
    </w:p>
    <w:p w14:paraId="6D3CD4ED">
      <w:pPr>
        <w:pStyle w:val="45"/>
        <w:numPr>
          <w:ilvl w:val="0"/>
          <w:numId w:val="9"/>
        </w:numPr>
        <w:spacing w:line="360" w:lineRule="auto"/>
        <w:ind w:left="840" w:firstLineChars="0"/>
        <w:rPr>
          <w:rFonts w:ascii="宋体" w:hAnsi="宋体"/>
          <w:b/>
          <w:color w:val="auto"/>
          <w:highlight w:val="none"/>
          <w:u w:val="single"/>
        </w:rPr>
      </w:pPr>
      <w:r>
        <w:rPr>
          <w:rFonts w:hint="eastAsia" w:ascii="宋体" w:hAnsi="宋体"/>
          <w:b/>
          <w:color w:val="auto"/>
          <w:highlight w:val="none"/>
          <w:u w:val="single"/>
        </w:rPr>
        <w:t>供应商报价为“0”视为无效报价。</w:t>
      </w:r>
    </w:p>
    <w:p w14:paraId="25F6AFDB">
      <w:pPr>
        <w:pStyle w:val="45"/>
        <w:numPr>
          <w:ilvl w:val="0"/>
          <w:numId w:val="9"/>
        </w:numPr>
        <w:spacing w:line="360" w:lineRule="auto"/>
        <w:ind w:left="840" w:firstLineChars="0"/>
        <w:rPr>
          <w:rFonts w:ascii="宋体" w:hAnsi="宋体"/>
          <w:b/>
          <w:color w:val="auto"/>
          <w:highlight w:val="none"/>
          <w:u w:val="single"/>
        </w:rPr>
      </w:pPr>
      <w:r>
        <w:rPr>
          <w:rFonts w:hint="eastAsia" w:ascii="宋体" w:hAnsi="宋体"/>
          <w:b/>
          <w:color w:val="auto"/>
          <w:highlight w:val="none"/>
          <w:u w:val="single"/>
        </w:rPr>
        <w:t>供应商的报价明显低于其他供应商报价，有可能影响项目质量或者不能诚信履约的，在采购单位规定的时间内未能提供书面说明其报价合理性的视为无效报价</w:t>
      </w:r>
      <w:r>
        <w:rPr>
          <w:rFonts w:hint="eastAsia" w:ascii="宋体" w:hAnsi="宋体"/>
          <w:b/>
          <w:color w:val="auto"/>
          <w:highlight w:val="none"/>
        </w:rPr>
        <w:t>。</w:t>
      </w:r>
    </w:p>
    <w:p w14:paraId="259C9D5A">
      <w:pPr>
        <w:widowControl/>
        <w:numPr>
          <w:ilvl w:val="0"/>
          <w:numId w:val="2"/>
        </w:numPr>
        <w:spacing w:line="360" w:lineRule="auto"/>
        <w:jc w:val="left"/>
        <w:rPr>
          <w:rFonts w:ascii="宋体" w:hAnsi="宋体"/>
          <w:color w:val="auto"/>
          <w:highlight w:val="none"/>
        </w:rPr>
      </w:pPr>
      <w:r>
        <w:rPr>
          <w:rFonts w:hint="eastAsia" w:ascii="宋体" w:hAnsi="宋体" w:cs="宋体"/>
          <w:b/>
          <w:bCs/>
          <w:color w:val="auto"/>
          <w:highlight w:val="none"/>
        </w:rPr>
        <w:t>失败情形</w:t>
      </w:r>
    </w:p>
    <w:p w14:paraId="1F7DEEDE">
      <w:pPr>
        <w:pStyle w:val="46"/>
        <w:numPr>
          <w:ilvl w:val="0"/>
          <w:numId w:val="11"/>
        </w:numPr>
        <w:spacing w:line="360" w:lineRule="auto"/>
        <w:ind w:firstLineChars="0"/>
        <w:rPr>
          <w:rFonts w:ascii="宋体" w:hAnsi="宋体" w:cs="宋体"/>
          <w:color w:val="auto"/>
          <w:highlight w:val="none"/>
        </w:rPr>
      </w:pPr>
      <w:r>
        <w:rPr>
          <w:rFonts w:ascii="宋体" w:hAnsi="宋体" w:cs="宋体"/>
          <w:color w:val="auto"/>
          <w:highlight w:val="none"/>
        </w:rPr>
        <w:t>出现下列情况的，本次</w:t>
      </w:r>
      <w:r>
        <w:rPr>
          <w:rFonts w:hint="eastAsia" w:ascii="宋体" w:hAnsi="宋体" w:cs="宋体"/>
          <w:color w:val="auto"/>
          <w:highlight w:val="none"/>
        </w:rPr>
        <w:t>零散采购</w:t>
      </w:r>
      <w:r>
        <w:rPr>
          <w:rFonts w:ascii="宋体" w:hAnsi="宋体" w:cs="宋体"/>
          <w:color w:val="auto"/>
          <w:highlight w:val="none"/>
        </w:rPr>
        <w:t>活动失败：</w:t>
      </w:r>
    </w:p>
    <w:p w14:paraId="5E208E22">
      <w:pPr>
        <w:widowControl/>
        <w:numPr>
          <w:ilvl w:val="2"/>
          <w:numId w:val="12"/>
        </w:numPr>
        <w:spacing w:line="360" w:lineRule="auto"/>
        <w:jc w:val="left"/>
        <w:rPr>
          <w:rFonts w:ascii="宋体" w:hAnsi="宋体" w:cs="宋体"/>
          <w:color w:val="auto"/>
          <w:highlight w:val="none"/>
        </w:rPr>
      </w:pPr>
      <w:r>
        <w:rPr>
          <w:rFonts w:ascii="宋体" w:hAnsi="宋体" w:cs="宋体"/>
          <w:color w:val="auto"/>
          <w:highlight w:val="none"/>
        </w:rPr>
        <w:t>报名供应商不足</w:t>
      </w:r>
      <w:r>
        <w:rPr>
          <w:rFonts w:hint="eastAsia" w:ascii="宋体" w:hAnsi="宋体" w:cs="宋体"/>
          <w:color w:val="auto"/>
          <w:highlight w:val="none"/>
          <w:lang w:val="en-US" w:eastAsia="zh-CN"/>
        </w:rPr>
        <w:t>2</w:t>
      </w:r>
      <w:r>
        <w:rPr>
          <w:rFonts w:ascii="宋体" w:hAnsi="宋体" w:cs="宋体"/>
          <w:color w:val="auto"/>
          <w:highlight w:val="none"/>
        </w:rPr>
        <w:t>家；</w:t>
      </w:r>
    </w:p>
    <w:p w14:paraId="4792C18C">
      <w:pPr>
        <w:widowControl/>
        <w:numPr>
          <w:ilvl w:val="2"/>
          <w:numId w:val="12"/>
        </w:numPr>
        <w:spacing w:line="360" w:lineRule="auto"/>
        <w:jc w:val="left"/>
        <w:rPr>
          <w:rFonts w:ascii="宋体" w:hAnsi="宋体" w:cs="宋体"/>
          <w:color w:val="auto"/>
          <w:highlight w:val="none"/>
        </w:rPr>
      </w:pPr>
      <w:r>
        <w:rPr>
          <w:rFonts w:ascii="宋体" w:hAnsi="宋体" w:cs="宋体"/>
          <w:color w:val="auto"/>
          <w:highlight w:val="none"/>
        </w:rPr>
        <w:t>报价供应商不足</w:t>
      </w:r>
      <w:r>
        <w:rPr>
          <w:rFonts w:hint="eastAsia" w:ascii="宋体" w:hAnsi="宋体" w:cs="宋体"/>
          <w:color w:val="auto"/>
          <w:highlight w:val="none"/>
          <w:lang w:val="en-US" w:eastAsia="zh-CN"/>
        </w:rPr>
        <w:t>2</w:t>
      </w:r>
      <w:r>
        <w:rPr>
          <w:rFonts w:ascii="宋体" w:hAnsi="宋体" w:cs="宋体"/>
          <w:color w:val="auto"/>
          <w:highlight w:val="none"/>
        </w:rPr>
        <w:t>家；</w:t>
      </w:r>
    </w:p>
    <w:p w14:paraId="3A387612">
      <w:pPr>
        <w:pStyle w:val="46"/>
        <w:numPr>
          <w:ilvl w:val="0"/>
          <w:numId w:val="11"/>
        </w:numPr>
        <w:spacing w:line="360" w:lineRule="auto"/>
        <w:ind w:firstLineChars="0"/>
        <w:rPr>
          <w:rFonts w:ascii="宋体" w:hAnsi="宋体" w:cs="宋体"/>
          <w:color w:val="auto"/>
          <w:highlight w:val="none"/>
        </w:rPr>
      </w:pPr>
      <w:r>
        <w:rPr>
          <w:rFonts w:ascii="宋体" w:hAnsi="宋体" w:cs="宋体"/>
          <w:color w:val="auto"/>
          <w:highlight w:val="none"/>
        </w:rPr>
        <w:t>出现影响采购公正的违法、违规行为的</w:t>
      </w:r>
      <w:r>
        <w:rPr>
          <w:rFonts w:hint="eastAsia" w:ascii="宋体" w:hAnsi="宋体" w:cs="宋体"/>
          <w:color w:val="auto"/>
          <w:highlight w:val="none"/>
        </w:rPr>
        <w:t>；</w:t>
      </w:r>
    </w:p>
    <w:p w14:paraId="5D47EA9C">
      <w:pPr>
        <w:pStyle w:val="46"/>
        <w:numPr>
          <w:ilvl w:val="0"/>
          <w:numId w:val="11"/>
        </w:numPr>
        <w:spacing w:line="360" w:lineRule="auto"/>
        <w:ind w:firstLineChars="0"/>
        <w:rPr>
          <w:rFonts w:ascii="宋体" w:hAnsi="宋体" w:cs="宋体"/>
          <w:color w:val="auto"/>
          <w:highlight w:val="none"/>
        </w:rPr>
      </w:pPr>
      <w:r>
        <w:rPr>
          <w:rFonts w:ascii="宋体" w:hAnsi="宋体" w:cs="宋体"/>
          <w:color w:val="auto"/>
          <w:highlight w:val="none"/>
        </w:rPr>
        <w:t>因重大变故，采购任务取消的</w:t>
      </w:r>
      <w:r>
        <w:rPr>
          <w:rFonts w:hint="eastAsia" w:ascii="宋体" w:hAnsi="宋体" w:cs="宋体"/>
          <w:color w:val="auto"/>
          <w:highlight w:val="none"/>
          <w:lang w:eastAsia="zh-CN"/>
        </w:rPr>
        <w:t>。</w:t>
      </w:r>
    </w:p>
    <w:p w14:paraId="5D98E511">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使用费</w:t>
      </w:r>
    </w:p>
    <w:p w14:paraId="3B34FE5A">
      <w:pPr>
        <w:pStyle w:val="45"/>
        <w:numPr>
          <w:ilvl w:val="0"/>
          <w:numId w:val="13"/>
        </w:numPr>
        <w:spacing w:line="360" w:lineRule="auto"/>
        <w:ind w:left="840" w:firstLineChars="0"/>
        <w:rPr>
          <w:rFonts w:ascii="宋体" w:hAnsi="宋体"/>
          <w:color w:val="auto"/>
          <w:kern w:val="0"/>
          <w:highlight w:val="none"/>
        </w:rPr>
      </w:pPr>
      <w:r>
        <w:rPr>
          <w:rFonts w:hint="eastAsia" w:ascii="宋体" w:hAnsi="宋体"/>
          <w:color w:val="auto"/>
          <w:kern w:val="0"/>
          <w:highlight w:val="none"/>
        </w:rPr>
        <w:t>成交供应商须向平台服务商云采链线上采购一体化平台缴纳平台使用费，金额为成交金额的1.5%（四舍五入取整数）。</w:t>
      </w:r>
    </w:p>
    <w:p w14:paraId="162543C3">
      <w:pPr>
        <w:widowControl/>
        <w:numPr>
          <w:ilvl w:val="0"/>
          <w:numId w:val="13"/>
        </w:numPr>
        <w:autoSpaceDE w:val="0"/>
        <w:autoSpaceDN w:val="0"/>
        <w:adjustRightInd w:val="0"/>
        <w:spacing w:line="360" w:lineRule="auto"/>
        <w:ind w:left="840"/>
        <w:jc w:val="left"/>
        <w:rPr>
          <w:rFonts w:ascii="宋体" w:hAnsi="宋体"/>
          <w:color w:val="auto"/>
          <w:kern w:val="0"/>
          <w:highlight w:val="none"/>
        </w:rPr>
      </w:pPr>
      <w:r>
        <w:rPr>
          <w:rFonts w:hint="eastAsia" w:ascii="宋体" w:hAnsi="宋体"/>
          <w:color w:val="auto"/>
          <w:kern w:val="0"/>
          <w:highlight w:val="none"/>
        </w:rPr>
        <w:t>成交供应商无正当理由放弃成交资格的必须按项目公告等相关规定缴纳相应的平台使用费</w:t>
      </w:r>
      <w:r>
        <w:rPr>
          <w:rFonts w:hint="eastAsia" w:ascii="宋体" w:hAnsi="宋体"/>
          <w:color w:val="auto"/>
          <w:kern w:val="0"/>
          <w:highlight w:val="none"/>
          <w:lang w:eastAsia="zh-CN"/>
        </w:rPr>
        <w:t>。</w:t>
      </w:r>
    </w:p>
    <w:p w14:paraId="4AA13F7D">
      <w:pPr>
        <w:widowControl/>
        <w:numPr>
          <w:ilvl w:val="0"/>
          <w:numId w:val="13"/>
        </w:numPr>
        <w:autoSpaceDE w:val="0"/>
        <w:autoSpaceDN w:val="0"/>
        <w:adjustRightInd w:val="0"/>
        <w:spacing w:line="360" w:lineRule="auto"/>
        <w:ind w:left="840"/>
        <w:jc w:val="left"/>
        <w:rPr>
          <w:rFonts w:ascii="宋体" w:hAnsi="宋体"/>
          <w:color w:val="auto"/>
          <w:kern w:val="0"/>
          <w:highlight w:val="none"/>
        </w:rPr>
      </w:pPr>
      <w:r>
        <w:rPr>
          <w:rFonts w:hint="eastAsia" w:ascii="宋体" w:hAnsi="宋体"/>
          <w:color w:val="auto"/>
          <w:kern w:val="0"/>
          <w:highlight w:val="none"/>
        </w:rPr>
        <w:t>如确实因不可抗力放弃成交资格的，应在不可抗力发生后三个工作日内予以通知采购代理机构并提供相关的证明；如逾期，采购代理机构不予退还平台使用费。</w:t>
      </w:r>
    </w:p>
    <w:p w14:paraId="05361308">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联系方式</w:t>
      </w:r>
    </w:p>
    <w:p w14:paraId="2D8AFDB2">
      <w:pPr>
        <w:widowControl/>
        <w:spacing w:line="360" w:lineRule="auto"/>
        <w:ind w:left="420"/>
        <w:jc w:val="left"/>
        <w:rPr>
          <w:rFonts w:hint="eastAsia" w:ascii="宋体" w:hAnsi="宋体" w:eastAsia="宋体"/>
          <w:color w:val="auto"/>
          <w:highlight w:val="none"/>
          <w:lang w:eastAsia="zh-CN"/>
        </w:rPr>
      </w:pPr>
      <w:r>
        <w:rPr>
          <w:rFonts w:hint="eastAsia" w:ascii="宋体" w:hAnsi="宋体" w:cs="宋体"/>
          <w:color w:val="auto"/>
          <w:highlight w:val="none"/>
        </w:rPr>
        <w:t>扫码关注微信公众号</w:t>
      </w:r>
      <w:r>
        <w:rPr>
          <w:rFonts w:ascii="宋体" w:hAnsi="宋体"/>
          <w:color w:val="auto"/>
          <w:highlight w:val="none"/>
        </w:rPr>
        <w:t>“</w:t>
      </w:r>
      <w:r>
        <w:rPr>
          <w:rFonts w:hint="eastAsia" w:ascii="宋体" w:hAnsi="宋体" w:cs="宋体"/>
          <w:color w:val="auto"/>
          <w:highlight w:val="none"/>
        </w:rPr>
        <w:t>云采链互联服务平台</w:t>
      </w:r>
      <w:r>
        <w:rPr>
          <w:rFonts w:ascii="宋体" w:hAnsi="宋体"/>
          <w:color w:val="auto"/>
          <w:highlight w:val="none"/>
        </w:rPr>
        <w:t>”</w:t>
      </w:r>
      <w:r>
        <w:rPr>
          <w:rFonts w:hint="eastAsia" w:ascii="宋体" w:hAnsi="宋体" w:cs="宋体"/>
          <w:color w:val="auto"/>
          <w:highlight w:val="none"/>
        </w:rPr>
        <w:t>，即可在线咨询相关事项</w:t>
      </w:r>
      <w:r>
        <w:rPr>
          <w:rFonts w:hint="eastAsia" w:ascii="宋体" w:hAnsi="宋体" w:cs="宋体"/>
          <w:color w:val="auto"/>
          <w:highlight w:val="none"/>
          <w:lang w:eastAsia="zh-CN"/>
        </w:rPr>
        <w:t>。</w:t>
      </w:r>
    </w:p>
    <w:p w14:paraId="5375B28A">
      <w:pPr>
        <w:spacing w:line="360" w:lineRule="auto"/>
        <w:jc w:val="center"/>
        <w:rPr>
          <w:rFonts w:ascii="宋体" w:hAnsi="宋体"/>
          <w:color w:val="auto"/>
          <w:highlight w:val="none"/>
        </w:rPr>
      </w:pPr>
      <w:r>
        <w:rPr>
          <w:rFonts w:ascii="宋体" w:hAnsi="宋体"/>
          <w:color w:val="auto"/>
          <w:highlight w:val="none"/>
        </w:rPr>
        <w:drawing>
          <wp:inline distT="0" distB="0" distL="0" distR="0">
            <wp:extent cx="1333500" cy="1333500"/>
            <wp:effectExtent l="0" t="0" r="0" b="0"/>
            <wp:docPr id="1" name="图片 1" descr="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360zip$Temp\360$2\智采公众号8c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35146" cy="1335146"/>
                    </a:xfrm>
                    <a:prstGeom prst="rect">
                      <a:avLst/>
                    </a:prstGeom>
                    <a:noFill/>
                    <a:ln>
                      <a:noFill/>
                    </a:ln>
                  </pic:spPr>
                </pic:pic>
              </a:graphicData>
            </a:graphic>
          </wp:inline>
        </w:drawing>
      </w:r>
      <w:r>
        <w:rPr>
          <w:rFonts w:ascii="宋体" w:hAnsi="宋体"/>
          <w:color w:val="auto"/>
          <w:highlight w:val="none"/>
        </w:rPr>
        <w:br w:type="page"/>
      </w:r>
    </w:p>
    <w:p w14:paraId="6942D2AA">
      <w:pPr>
        <w:pStyle w:val="9"/>
        <w:spacing w:before="0" w:after="0" w:line="360" w:lineRule="auto"/>
        <w:rPr>
          <w:rFonts w:hint="eastAsia" w:ascii="宋体" w:hAnsi="宋体"/>
          <w:color w:val="auto"/>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3BD4A3E">
      <w:pPr>
        <w:pStyle w:val="9"/>
        <w:spacing w:before="0" w:after="0" w:line="360" w:lineRule="auto"/>
        <w:rPr>
          <w:rFonts w:ascii="宋体" w:hAnsi="宋体"/>
          <w:color w:val="auto"/>
          <w:highlight w:val="none"/>
        </w:rPr>
      </w:pPr>
      <w:r>
        <w:rPr>
          <w:rFonts w:hint="eastAsia" w:ascii="宋体" w:hAnsi="宋体"/>
          <w:color w:val="auto"/>
          <w:highlight w:val="none"/>
        </w:rPr>
        <w:t>第二章 用户需求书</w:t>
      </w:r>
    </w:p>
    <w:p w14:paraId="7BDC47C0">
      <w:pPr>
        <w:snapToGrid w:val="0"/>
        <w:spacing w:before="156" w:beforeLines="50" w:line="360" w:lineRule="auto"/>
        <w:ind w:left="517" w:hanging="517" w:hangingChars="245"/>
        <w:rPr>
          <w:rFonts w:ascii="宋体" w:hAnsi="宋体"/>
          <w:b/>
          <w:bCs/>
          <w:color w:val="auto"/>
          <w:szCs w:val="21"/>
          <w:highlight w:val="none"/>
        </w:rPr>
      </w:pPr>
      <w:r>
        <w:rPr>
          <w:rFonts w:hint="eastAsia" w:ascii="宋体" w:hAnsi="宋体" w:cs="宋体"/>
          <w:b/>
          <w:bCs/>
          <w:color w:val="auto"/>
          <w:szCs w:val="21"/>
          <w:highlight w:val="none"/>
        </w:rPr>
        <w:t>说明：</w:t>
      </w:r>
    </w:p>
    <w:p w14:paraId="2881C458">
      <w:pPr>
        <w:numPr>
          <w:ilvl w:val="0"/>
          <w:numId w:val="14"/>
        </w:numPr>
        <w:snapToGrid w:val="0"/>
        <w:spacing w:before="156" w:beforeLines="50" w:line="360" w:lineRule="auto"/>
        <w:rPr>
          <w:rFonts w:ascii="宋体" w:hAnsi="宋体" w:cs="宋体"/>
          <w:b/>
          <w:bCs/>
          <w:color w:val="auto"/>
          <w:szCs w:val="21"/>
          <w:highlight w:val="none"/>
        </w:rPr>
      </w:pPr>
      <w:r>
        <w:rPr>
          <w:rFonts w:hint="eastAsia" w:ascii="宋体" w:hAnsi="宋体" w:cs="宋体"/>
          <w:b/>
          <w:bCs/>
          <w:color w:val="auto"/>
          <w:szCs w:val="21"/>
          <w:highlight w:val="none"/>
        </w:rPr>
        <w:t>响应供应商须对本项目进行整体响应，任何只对其中一部分进行的响应都被视为无效响</w:t>
      </w:r>
    </w:p>
    <w:p w14:paraId="3D18836D">
      <w:pPr>
        <w:numPr>
          <w:ilvl w:val="0"/>
          <w:numId w:val="0"/>
        </w:numPr>
        <w:snapToGrid w:val="0"/>
        <w:spacing w:before="156" w:beforeLines="50" w:line="360" w:lineRule="auto"/>
        <w:ind w:leftChars="0"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应。</w:t>
      </w:r>
    </w:p>
    <w:p w14:paraId="21B7FEC2">
      <w:pPr>
        <w:pStyle w:val="4"/>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项目一览表</w:t>
      </w:r>
    </w:p>
    <w:tbl>
      <w:tblPr>
        <w:tblStyle w:val="11"/>
        <w:tblW w:w="42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699"/>
        <w:gridCol w:w="2229"/>
        <w:gridCol w:w="1966"/>
      </w:tblGrid>
      <w:tr w14:paraId="674DA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603" w:type="pct"/>
            <w:shd w:val="clear" w:color="auto" w:fill="EEECE1"/>
            <w:vAlign w:val="center"/>
          </w:tcPr>
          <w:p w14:paraId="4B01D433">
            <w:pPr>
              <w:jc w:val="center"/>
              <w:rPr>
                <w:b/>
                <w:bCs/>
                <w:color w:val="auto"/>
                <w:highlight w:val="none"/>
              </w:rPr>
            </w:pPr>
            <w:r>
              <w:rPr>
                <w:rFonts w:hint="eastAsia"/>
                <w:b/>
                <w:bCs/>
                <w:color w:val="auto"/>
                <w:highlight w:val="none"/>
              </w:rPr>
              <w:t>项目名称</w:t>
            </w:r>
          </w:p>
        </w:tc>
        <w:tc>
          <w:tcPr>
            <w:tcW w:w="485" w:type="pct"/>
            <w:shd w:val="clear" w:color="auto" w:fill="EEECE1"/>
            <w:vAlign w:val="center"/>
          </w:tcPr>
          <w:p w14:paraId="7F0A4F42">
            <w:pPr>
              <w:jc w:val="center"/>
              <w:rPr>
                <w:b/>
                <w:bCs/>
                <w:color w:val="auto"/>
                <w:highlight w:val="none"/>
              </w:rPr>
            </w:pPr>
            <w:r>
              <w:rPr>
                <w:rFonts w:hint="eastAsia"/>
                <w:b/>
                <w:bCs/>
                <w:color w:val="auto"/>
                <w:highlight w:val="none"/>
              </w:rPr>
              <w:t>数量</w:t>
            </w:r>
          </w:p>
        </w:tc>
        <w:tc>
          <w:tcPr>
            <w:tcW w:w="1546" w:type="pct"/>
            <w:shd w:val="clear" w:color="auto" w:fill="EEECE1"/>
            <w:vAlign w:val="center"/>
          </w:tcPr>
          <w:p w14:paraId="5B6CDDBA">
            <w:pPr>
              <w:jc w:val="center"/>
              <w:rPr>
                <w:b/>
                <w:bCs/>
                <w:color w:val="auto"/>
                <w:highlight w:val="none"/>
              </w:rPr>
            </w:pPr>
            <w:r>
              <w:rPr>
                <w:rFonts w:hint="eastAsia"/>
                <w:b/>
                <w:bCs/>
                <w:color w:val="auto"/>
                <w:highlight w:val="none"/>
              </w:rPr>
              <w:t>交货期</w:t>
            </w:r>
          </w:p>
        </w:tc>
        <w:tc>
          <w:tcPr>
            <w:tcW w:w="1364" w:type="pct"/>
            <w:shd w:val="clear" w:color="auto" w:fill="EEECE1"/>
            <w:vAlign w:val="center"/>
          </w:tcPr>
          <w:p w14:paraId="6E8D92A3">
            <w:pPr>
              <w:jc w:val="center"/>
              <w:rPr>
                <w:b/>
                <w:bCs/>
                <w:color w:val="auto"/>
                <w:highlight w:val="none"/>
              </w:rPr>
            </w:pPr>
            <w:r>
              <w:rPr>
                <w:rFonts w:hint="eastAsia"/>
                <w:b/>
                <w:bCs/>
                <w:color w:val="auto"/>
                <w:highlight w:val="none"/>
              </w:rPr>
              <w:t>最高限价（含税）</w:t>
            </w:r>
          </w:p>
        </w:tc>
      </w:tr>
      <w:tr w14:paraId="496DC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603" w:type="pct"/>
            <w:vAlign w:val="center"/>
          </w:tcPr>
          <w:p w14:paraId="11C8B5FD">
            <w:pPr>
              <w:spacing w:before="156" w:beforeLines="50" w:line="24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广州市疾控中心10月份信息耗材采购项目</w:t>
            </w:r>
          </w:p>
        </w:tc>
        <w:tc>
          <w:tcPr>
            <w:tcW w:w="485" w:type="pct"/>
            <w:vAlign w:val="center"/>
          </w:tcPr>
          <w:p w14:paraId="1DA57958">
            <w:pPr>
              <w:keepNext/>
              <w:adjustRightInd w:val="0"/>
              <w:spacing w:before="156" w:beforeLines="50" w:after="60" w:line="240" w:lineRule="auto"/>
              <w:jc w:val="center"/>
              <w:textAlignment w:val="center"/>
              <w:rPr>
                <w:rFonts w:ascii="宋体" w:hAnsi="宋体"/>
                <w:color w:val="auto"/>
                <w:szCs w:val="21"/>
                <w:highlight w:val="none"/>
              </w:rPr>
            </w:pPr>
            <w:r>
              <w:rPr>
                <w:rFonts w:hint="eastAsia" w:ascii="宋体" w:hAnsi="宋体"/>
                <w:color w:val="auto"/>
                <w:szCs w:val="21"/>
                <w:highlight w:val="none"/>
              </w:rPr>
              <w:t>1批</w:t>
            </w:r>
          </w:p>
        </w:tc>
        <w:tc>
          <w:tcPr>
            <w:tcW w:w="1546" w:type="pct"/>
            <w:vAlign w:val="center"/>
          </w:tcPr>
          <w:p w14:paraId="62DAD32B">
            <w:pPr>
              <w:spacing w:line="240" w:lineRule="auto"/>
              <w:jc w:val="center"/>
              <w:rPr>
                <w:rFonts w:ascii="宋体" w:hAnsi="宋体"/>
                <w:color w:val="auto"/>
                <w:szCs w:val="21"/>
                <w:highlight w:val="none"/>
              </w:rPr>
            </w:pPr>
            <w:r>
              <w:rPr>
                <w:rFonts w:hint="eastAsia" w:ascii="宋体" w:hAnsi="宋体"/>
                <w:color w:val="auto"/>
                <w:szCs w:val="21"/>
                <w:highlight w:val="none"/>
                <w:lang w:eastAsia="zh-CN"/>
              </w:rPr>
              <w:t>合同签订后5个日历天内完成供货</w:t>
            </w:r>
          </w:p>
        </w:tc>
        <w:tc>
          <w:tcPr>
            <w:tcW w:w="1364" w:type="pct"/>
            <w:vAlign w:val="center"/>
          </w:tcPr>
          <w:p w14:paraId="7C72C69B">
            <w:pPr>
              <w:keepNext/>
              <w:adjustRightInd w:val="0"/>
              <w:spacing w:before="156" w:beforeLines="50" w:after="60" w:line="240" w:lineRule="auto"/>
              <w:jc w:val="center"/>
              <w:textAlignment w:val="center"/>
              <w:rPr>
                <w:rFonts w:ascii="宋体" w:hAnsi="宋体"/>
                <w:color w:val="auto"/>
                <w:szCs w:val="21"/>
                <w:highlight w:val="none"/>
              </w:rPr>
            </w:pPr>
            <w:r>
              <w:rPr>
                <w:rFonts w:hint="eastAsia" w:ascii="宋体" w:hAnsi="宋体"/>
                <w:color w:val="auto"/>
                <w:szCs w:val="21"/>
                <w:highlight w:val="none"/>
              </w:rPr>
              <w:t>人民币</w:t>
            </w:r>
            <w:bookmarkStart w:id="0" w:name="_GoBack"/>
            <w:bookmarkEnd w:id="0"/>
            <w:r>
              <w:rPr>
                <w:rFonts w:hint="eastAsia" w:ascii="宋体" w:hAnsi="宋体"/>
                <w:color w:val="auto"/>
                <w:szCs w:val="21"/>
                <w:highlight w:val="none"/>
                <w:u w:val="single"/>
                <w:lang w:eastAsia="zh-CN"/>
              </w:rPr>
              <w:t>49837.00</w:t>
            </w:r>
            <w:r>
              <w:rPr>
                <w:rFonts w:hint="eastAsia" w:ascii="宋体" w:hAnsi="宋体"/>
                <w:color w:val="auto"/>
                <w:szCs w:val="21"/>
                <w:highlight w:val="none"/>
              </w:rPr>
              <w:t>元</w:t>
            </w:r>
          </w:p>
        </w:tc>
      </w:tr>
    </w:tbl>
    <w:p w14:paraId="1FA77C9D">
      <w:pPr>
        <w:pStyle w:val="4"/>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项目采购清单</w:t>
      </w:r>
    </w:p>
    <w:tbl>
      <w:tblPr>
        <w:tblStyle w:val="11"/>
        <w:tblW w:w="85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117"/>
        <w:gridCol w:w="1225"/>
        <w:gridCol w:w="1744"/>
        <w:gridCol w:w="689"/>
        <w:gridCol w:w="1148"/>
        <w:gridCol w:w="689"/>
        <w:gridCol w:w="1255"/>
      </w:tblGrid>
      <w:tr w14:paraId="5D3F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3FC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826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需求部门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BB1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宋体" w:hAnsi="宋体"/>
                <w:b/>
                <w:bCs/>
                <w:color w:val="auto"/>
                <w:szCs w:val="21"/>
                <w:highlight w:val="none"/>
                <w:lang w:eastAsia="zh-CN"/>
              </w:rPr>
              <w:t>耗材</w:t>
            </w:r>
            <w:r>
              <w:rPr>
                <w:rFonts w:hint="eastAsia" w:ascii="宋体" w:hAnsi="宋体"/>
                <w:b/>
                <w:bCs/>
                <w:color w:val="auto"/>
                <w:szCs w:val="21"/>
                <w:highlight w:val="none"/>
                <w:lang w:val="en-US" w:eastAsia="zh-CN"/>
              </w:rPr>
              <w:t>名称</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7B6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规格参数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10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839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default" w:asciiTheme="minorEastAsia" w:hAnsiTheme="minorEastAsia" w:eastAsiaTheme="minorEastAsia" w:cstheme="minorEastAsia"/>
                <w:b/>
                <w:bCs/>
                <w:i w:val="0"/>
                <w:iCs w:val="0"/>
                <w:color w:val="auto"/>
                <w:sz w:val="21"/>
                <w:szCs w:val="21"/>
                <w:highlight w:val="none"/>
                <w:u w:val="none"/>
                <w:lang w:val="en-US" w:eastAsia="zh-CN"/>
              </w:rPr>
              <w:t>单价最高限价（人民币 元）</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E98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数量</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2DA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备注</w:t>
            </w:r>
          </w:p>
        </w:tc>
      </w:tr>
      <w:tr w14:paraId="17C4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1300">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EFF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艾滋病预防控制部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DF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台式机内存条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5C5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三星16G（DDR4 2666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AA33">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F3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309</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34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21FC">
            <w:pPr>
              <w:spacing w:line="240" w:lineRule="auto"/>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r w14:paraId="4D2E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D0DC">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38F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73A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497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奔图CM8505DN 红色碳粉，34000页</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6CF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52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A9A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4B9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CM8505DN红色碳粉，34000页</w:t>
            </w:r>
          </w:p>
        </w:tc>
      </w:tr>
      <w:tr w14:paraId="2B9D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92BA">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119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F623">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CA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奔图CM8505DN 黄色碳粉，34000页</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5FA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45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9F9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5D1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CM8505DN黄色碳粉，34000页</w:t>
            </w:r>
          </w:p>
        </w:tc>
      </w:tr>
      <w:tr w14:paraId="72A2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BB81">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264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2ED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397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奔图CM8505DN 蓝色碳粉，34000页</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839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D4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DD5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97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CM8505DN蓝色碳粉，34000页</w:t>
            </w:r>
          </w:p>
        </w:tc>
      </w:tr>
      <w:tr w14:paraId="4060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CE7F">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CC2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5CC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C4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 硒鼓HP32A</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B8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18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19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1F6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硒鼓HP32A</w:t>
            </w:r>
          </w:p>
        </w:tc>
      </w:tr>
      <w:tr w14:paraId="7124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6103">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B159">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9DE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A3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 hp CF228A (28A)</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DC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34F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586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243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硒鼓HP28A</w:t>
            </w:r>
          </w:p>
        </w:tc>
      </w:tr>
      <w:tr w14:paraId="41B6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C9E3">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B12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05B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774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奔图CM8505DN 黑色碳粉，100000页</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27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430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1200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5F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50A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CM8505DN黑色碳粉，34000页</w:t>
            </w:r>
          </w:p>
        </w:tc>
      </w:tr>
      <w:tr w14:paraId="4C68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B790">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288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科研管理部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091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 ImageCLASS MF264dwⅡ一体式鼓粉盒</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7FF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佳能一体式鼓粉盒，适用ImageCLASS MF264dwⅡ</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107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393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614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3680">
            <w:pPr>
              <w:spacing w:line="240" w:lineRule="auto"/>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r w14:paraId="2CC5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DDC8">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7C9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D87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720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惠普hp CF228A (28A)</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C5B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A54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114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87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惠普hp CF228A (28A)</w:t>
            </w:r>
          </w:p>
        </w:tc>
      </w:tr>
      <w:tr w14:paraId="3E91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42CE">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4DD3">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285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翻页笔</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468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翻页笔 绿联LP480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293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677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FF0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641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绿联LP480</w:t>
            </w:r>
          </w:p>
        </w:tc>
      </w:tr>
      <w:tr w14:paraId="5CDF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68D4">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70E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EC1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BC8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 奔图激光碳粉盒TL-413H</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56C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A9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1A6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1A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奔图激光碳粉盒TL-413H</w:t>
            </w:r>
          </w:p>
        </w:tc>
      </w:tr>
      <w:tr w14:paraId="3747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12E0">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AAD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B4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AC3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品牌：惠普，型号：CF277A</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916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650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132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3D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品牌：惠普，型号：CF277A</w:t>
            </w:r>
          </w:p>
        </w:tc>
      </w:tr>
      <w:tr w14:paraId="5FDD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E973">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9C2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45E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08B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品牌：奔图，型号：P3305DN</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74F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A3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E9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580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品牌：奔图，型号：P3305DN</w:t>
            </w:r>
          </w:p>
        </w:tc>
      </w:tr>
      <w:tr w14:paraId="5D93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DEF3">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04E3">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D03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联想打印机墨粉</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934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联想（LENOVO）LT2451（黑色墨粉盒）</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499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C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FE0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B3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适用于联想LJ2405打印机</w:t>
            </w:r>
          </w:p>
        </w:tc>
      </w:tr>
      <w:tr w14:paraId="6922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CC18">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B46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3AA3">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联想打印机硒鼓</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55D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联想（LENOVO）LD2451硒鼓</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5BF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B5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F6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09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适用于联想LJ2405打印机</w:t>
            </w:r>
          </w:p>
        </w:tc>
      </w:tr>
      <w:tr w14:paraId="2D4B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CB05">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D7C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A12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3E7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原装惠普212A黑色，（约5500页），适用惠普M554dn打印机</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F6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753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2AF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C577">
            <w:pPr>
              <w:spacing w:line="240" w:lineRule="auto"/>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r w14:paraId="1DC1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0D16">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4BF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学校卫生部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141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无线鼠标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422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罗技（Logitech）无线鼠标 USB右手鼠标 带无线2.4G接收器 M280 黑色，价格75元</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461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09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5B8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3BE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参照https://item.jd.com/25579042022.html</w:t>
            </w:r>
          </w:p>
        </w:tc>
      </w:tr>
      <w:tr w14:paraId="58A9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7743">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9D3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学校卫生部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C1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usb扩展坞</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F5F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宏碁（acer）type-c转网口分线器有线网卡转换器usb扩展坞适用iPad 联想华为笔记本电脑拓展坞网线转接头</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791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E72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18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44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参照https://item.jd.com/100038691056.html</w:t>
            </w:r>
          </w:p>
        </w:tc>
      </w:tr>
      <w:tr w14:paraId="5BCA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23DA">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149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学校卫生部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7B6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超五类网线</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0F8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 超五类网线 千兆网络连接线 Cat5e超5类成品跳线20米 工程家用装修电脑宽带八芯双绞线黑 35821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6FE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0E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6CF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F7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参照https://item.jd.com/100094237223.html</w:t>
            </w:r>
          </w:p>
        </w:tc>
      </w:tr>
      <w:tr w14:paraId="460C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1DCF">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26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工程项目办</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CD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惠普墨盒 HP12A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7FC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 HP12A</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675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C0F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C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9D4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HP12A</w:t>
            </w:r>
          </w:p>
        </w:tc>
      </w:tr>
      <w:tr w14:paraId="3B95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E2C5">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AAE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基本公共卫生服务部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0E4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0A7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A10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0A7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490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BFA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型号：M7155DN</w:t>
            </w:r>
          </w:p>
        </w:tc>
      </w:tr>
      <w:tr w14:paraId="076A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E98E">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0553">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基本公共卫生服务部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065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090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964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D8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5FC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C3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型号：MF6140dn（佳能打印机）</w:t>
            </w:r>
          </w:p>
        </w:tc>
      </w:tr>
      <w:tr w14:paraId="709A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5ED6">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641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基本公共卫生服务部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FEB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6FC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2FB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036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11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FD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型号：CF232A（惠普打印机）</w:t>
            </w:r>
          </w:p>
        </w:tc>
      </w:tr>
      <w:tr w14:paraId="557A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550">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82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基本公共卫生服务部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F89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736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0209">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322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BBB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D1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型号：CF230A（惠普打印机）</w:t>
            </w:r>
          </w:p>
        </w:tc>
      </w:tr>
      <w:tr w14:paraId="3186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CB25">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62F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B08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机柜专用PDU</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CA1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机柜专用PDU（有参数附件）</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9729">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12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292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BC6A">
            <w:pPr>
              <w:spacing w:line="240" w:lineRule="auto"/>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r w14:paraId="2606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A35C">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CE6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C6D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48口千兆交换机</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73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48口千兆交换机（有参数附件）</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29F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6B0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23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C233">
            <w:pPr>
              <w:spacing w:line="240" w:lineRule="auto"/>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r w14:paraId="3031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AB88">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4FF9">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E03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智能标签打印机</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B8B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智能标签打印机（有参数附件）</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FD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6D6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4BB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BCC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含7卷平面标签纸（随智能标签打印机赠送）（参照：https://item.jd.com/100148562514.html）</w:t>
            </w:r>
          </w:p>
        </w:tc>
      </w:tr>
      <w:tr w14:paraId="64BC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DD77">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7EF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3A5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3米网线</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C38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山泽超五类 3米网线</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624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78C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84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E657">
            <w:pPr>
              <w:spacing w:line="240" w:lineRule="auto"/>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r w14:paraId="7020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201">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1E7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277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5米网线</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2B9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山泽超五类 5米网线</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1E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C2C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7E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99D">
            <w:pPr>
              <w:spacing w:line="240" w:lineRule="auto"/>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r w14:paraId="5D1B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D9D9">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DA4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D1F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10米网线</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E56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山泽超五类 10米网线</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F5B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A7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4E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B7F8">
            <w:pPr>
              <w:spacing w:line="240" w:lineRule="auto"/>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r w14:paraId="535D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A35E9E">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06500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2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BAB33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744" w:type="dxa"/>
            <w:tcBorders>
              <w:top w:val="single" w:color="000000" w:sz="4" w:space="0"/>
              <w:left w:val="single" w:color="000000" w:sz="4" w:space="0"/>
              <w:bottom w:val="single" w:color="auto" w:sz="4" w:space="0"/>
              <w:right w:val="single" w:color="000000" w:sz="4" w:space="0"/>
            </w:tcBorders>
            <w:shd w:val="clear" w:color="auto" w:fill="auto"/>
            <w:vAlign w:val="center"/>
          </w:tcPr>
          <w:p w14:paraId="5A753B7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墨盒，适配HP M403机型（原装墨盒型号为CF228X）</w:t>
            </w:r>
          </w:p>
        </w:tc>
        <w:tc>
          <w:tcPr>
            <w:tcW w:w="68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9D7CB6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5A610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68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AFE85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2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1FD24C">
            <w:pPr>
              <w:spacing w:line="240" w:lineRule="auto"/>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r w14:paraId="1AE8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B37E9">
            <w:pPr>
              <w:keepNext w:val="0"/>
              <w:keepLines w:val="0"/>
              <w:widowControl/>
              <w:numPr>
                <w:ilvl w:val="0"/>
                <w:numId w:val="16"/>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09BE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8444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8F8D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惠普hp CF228A (28A)</w:t>
            </w:r>
          </w:p>
        </w:tc>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DEEC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9979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6BD0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4CD6E">
            <w:pPr>
              <w:spacing w:line="240" w:lineRule="auto"/>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r>
    </w:tbl>
    <w:p w14:paraId="3FE15440">
      <w:pPr>
        <w:pStyle w:val="4"/>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lang w:val="en-US" w:eastAsia="zh-CN"/>
        </w:rPr>
        <w:t>技术参数</w:t>
      </w:r>
    </w:p>
    <w:p w14:paraId="669EC006">
      <w:pPr>
        <w:spacing w:line="360" w:lineRule="auto"/>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（一）机柜专用PDU</w:t>
      </w:r>
    </w:p>
    <w:p w14:paraId="3584CC5F">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产品名称：机柜专用电源插座</w:t>
      </w:r>
      <w:r>
        <w:rPr>
          <w:rFonts w:hint="eastAsia" w:asciiTheme="minorEastAsia" w:hAnsiTheme="minorEastAsia" w:eastAsiaTheme="minorEastAsia" w:cstheme="minorEastAsia"/>
          <w:color w:val="auto"/>
          <w:sz w:val="21"/>
          <w:szCs w:val="21"/>
          <w:highlight w:val="none"/>
          <w:lang w:eastAsia="zh-CN"/>
        </w:rPr>
        <w:t>；</w:t>
      </w:r>
    </w:p>
    <w:p w14:paraId="65B01F32">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额定电压：250V~</w:t>
      </w:r>
      <w:r>
        <w:rPr>
          <w:rFonts w:hint="eastAsia" w:asciiTheme="minorEastAsia" w:hAnsiTheme="minorEastAsia" w:eastAsiaTheme="minorEastAsia" w:cstheme="minorEastAsia"/>
          <w:color w:val="auto"/>
          <w:sz w:val="21"/>
          <w:szCs w:val="21"/>
          <w:highlight w:val="none"/>
          <w:lang w:eastAsia="zh-CN"/>
        </w:rPr>
        <w:t>；</w:t>
      </w:r>
    </w:p>
    <w:p w14:paraId="30A9BD3F">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额定电流：16A</w:t>
      </w:r>
      <w:r>
        <w:rPr>
          <w:rFonts w:hint="eastAsia" w:asciiTheme="minorEastAsia" w:hAnsiTheme="minorEastAsia" w:eastAsiaTheme="minorEastAsia" w:cstheme="minorEastAsia"/>
          <w:color w:val="auto"/>
          <w:sz w:val="21"/>
          <w:szCs w:val="21"/>
          <w:highlight w:val="none"/>
          <w:lang w:eastAsia="zh-CN"/>
        </w:rPr>
        <w:t>；</w:t>
      </w:r>
    </w:p>
    <w:p w14:paraId="7ACDEBEE">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额定功率：4000W</w:t>
      </w:r>
      <w:r>
        <w:rPr>
          <w:rFonts w:hint="eastAsia" w:asciiTheme="minorEastAsia" w:hAnsiTheme="minorEastAsia" w:eastAsiaTheme="minorEastAsia" w:cstheme="minorEastAsia"/>
          <w:color w:val="auto"/>
          <w:sz w:val="21"/>
          <w:szCs w:val="21"/>
          <w:highlight w:val="none"/>
          <w:lang w:eastAsia="zh-CN"/>
        </w:rPr>
        <w:t>；</w:t>
      </w:r>
    </w:p>
    <w:p w14:paraId="48E105B1">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全长：1.8m</w:t>
      </w:r>
      <w:r>
        <w:rPr>
          <w:rFonts w:hint="eastAsia" w:asciiTheme="minorEastAsia" w:hAnsiTheme="minorEastAsia" w:eastAsiaTheme="minorEastAsia" w:cstheme="minorEastAsia"/>
          <w:color w:val="auto"/>
          <w:sz w:val="21"/>
          <w:szCs w:val="21"/>
          <w:highlight w:val="none"/>
          <w:lang w:eastAsia="zh-CN"/>
        </w:rPr>
        <w:t>；</w:t>
      </w:r>
    </w:p>
    <w:p w14:paraId="285EC71F">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产品外壳：高强度铝合金</w:t>
      </w:r>
      <w:r>
        <w:rPr>
          <w:rFonts w:hint="eastAsia" w:asciiTheme="minorEastAsia" w:hAnsiTheme="minorEastAsia" w:eastAsiaTheme="minorEastAsia" w:cstheme="minorEastAsia"/>
          <w:color w:val="auto"/>
          <w:sz w:val="21"/>
          <w:szCs w:val="21"/>
          <w:highlight w:val="none"/>
          <w:lang w:eastAsia="zh-CN"/>
        </w:rPr>
        <w:t>；</w:t>
      </w:r>
    </w:p>
    <w:p w14:paraId="5D131CF5">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过载保护开关：有</w:t>
      </w:r>
      <w:r>
        <w:rPr>
          <w:rFonts w:hint="eastAsia" w:asciiTheme="minorEastAsia" w:hAnsiTheme="minorEastAsia" w:eastAsiaTheme="minorEastAsia" w:cstheme="minorEastAsia"/>
          <w:color w:val="auto"/>
          <w:sz w:val="21"/>
          <w:szCs w:val="21"/>
          <w:highlight w:val="none"/>
          <w:lang w:eastAsia="zh-CN"/>
        </w:rPr>
        <w:t>；</w:t>
      </w:r>
    </w:p>
    <w:p w14:paraId="7A5DE9BB">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智能电流表：有，自带嵌入式智能电流表，显示电压、电流</w:t>
      </w:r>
      <w:r>
        <w:rPr>
          <w:rFonts w:hint="eastAsia" w:asciiTheme="minorEastAsia" w:hAnsiTheme="minorEastAsia" w:eastAsiaTheme="minorEastAsia" w:cstheme="minorEastAsia"/>
          <w:color w:val="auto"/>
          <w:sz w:val="21"/>
          <w:szCs w:val="21"/>
          <w:highlight w:val="none"/>
          <w:lang w:eastAsia="zh-CN"/>
        </w:rPr>
        <w:t>；</w:t>
      </w:r>
    </w:p>
    <w:p w14:paraId="7BA4376E">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产品尺寸：490mm×44.6mm×45mm (长×宽×厚)</w:t>
      </w:r>
      <w:r>
        <w:rPr>
          <w:rFonts w:hint="eastAsia" w:asciiTheme="minorEastAsia" w:hAnsiTheme="minorEastAsia" w:eastAsiaTheme="minorEastAsia" w:cstheme="minorEastAsia"/>
          <w:color w:val="auto"/>
          <w:sz w:val="21"/>
          <w:szCs w:val="21"/>
          <w:highlight w:val="none"/>
          <w:lang w:eastAsia="zh-CN"/>
        </w:rPr>
        <w:t>；</w:t>
      </w:r>
    </w:p>
    <w:p w14:paraId="65EF78E2">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产品重量：0.95kg</w:t>
      </w:r>
      <w:r>
        <w:rPr>
          <w:rFonts w:hint="eastAsia" w:asciiTheme="minorEastAsia" w:hAnsiTheme="minorEastAsia" w:eastAsiaTheme="minorEastAsia" w:cstheme="minorEastAsia"/>
          <w:color w:val="auto"/>
          <w:sz w:val="21"/>
          <w:szCs w:val="21"/>
          <w:highlight w:val="none"/>
          <w:lang w:eastAsia="zh-CN"/>
        </w:rPr>
        <w:t>；</w:t>
      </w:r>
    </w:p>
    <w:p w14:paraId="2EFD751B">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米线规格：1.8m×1.5²mm 线径</w:t>
      </w:r>
      <w:r>
        <w:rPr>
          <w:rFonts w:hint="eastAsia" w:asciiTheme="minorEastAsia" w:hAnsiTheme="minorEastAsia" w:eastAsiaTheme="minorEastAsia" w:cstheme="minorEastAsia"/>
          <w:color w:val="auto"/>
          <w:sz w:val="21"/>
          <w:szCs w:val="21"/>
          <w:highlight w:val="none"/>
          <w:lang w:eastAsia="zh-CN"/>
        </w:rPr>
        <w:t>；</w:t>
      </w:r>
    </w:p>
    <w:p w14:paraId="4C826214">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保修年限：不少于1 年</w:t>
      </w:r>
      <w:r>
        <w:rPr>
          <w:rFonts w:hint="eastAsia" w:asciiTheme="minorEastAsia" w:hAnsiTheme="minorEastAsia" w:eastAsiaTheme="minorEastAsia" w:cstheme="minorEastAsia"/>
          <w:color w:val="auto"/>
          <w:sz w:val="21"/>
          <w:szCs w:val="21"/>
          <w:highlight w:val="none"/>
          <w:lang w:eastAsia="zh-CN"/>
        </w:rPr>
        <w:t>；</w:t>
      </w:r>
    </w:p>
    <w:p w14:paraId="6B8B3E30">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执行标准：GB/T 2099.7-2015</w:t>
      </w:r>
      <w:r>
        <w:rPr>
          <w:rFonts w:hint="eastAsia" w:asciiTheme="minorEastAsia" w:hAnsiTheme="minorEastAsia" w:eastAsiaTheme="minorEastAsia" w:cstheme="minorEastAsia"/>
          <w:color w:val="auto"/>
          <w:sz w:val="21"/>
          <w:szCs w:val="21"/>
          <w:highlight w:val="none"/>
          <w:lang w:eastAsia="zh-CN"/>
        </w:rPr>
        <w:t>；</w:t>
      </w:r>
    </w:p>
    <w:p w14:paraId="0F817F8D">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其它：大间距孔位；安全保护门设计，避免误插；360度可旋转固定架</w:t>
      </w:r>
      <w:r>
        <w:rPr>
          <w:rFonts w:hint="eastAsia" w:asciiTheme="minorEastAsia" w:hAnsiTheme="minorEastAsia" w:eastAsiaTheme="minorEastAsia" w:cstheme="minorEastAsia"/>
          <w:color w:val="auto"/>
          <w:sz w:val="21"/>
          <w:szCs w:val="21"/>
          <w:highlight w:val="none"/>
          <w:lang w:eastAsia="zh-CN"/>
        </w:rPr>
        <w:t>。</w:t>
      </w:r>
    </w:p>
    <w:p w14:paraId="20BF88A3">
      <w:pPr>
        <w:spacing w:line="360" w:lineRule="auto"/>
        <w:jc w:val="both"/>
        <w:rPr>
          <w:rFonts w:hint="eastAsia" w:asciiTheme="minorEastAsia" w:hAnsiTheme="minorEastAsia" w:eastAsiaTheme="minorEastAsia" w:cstheme="minorEastAsia"/>
          <w:b/>
          <w:bCs/>
          <w:color w:val="auto"/>
          <w:sz w:val="21"/>
          <w:szCs w:val="21"/>
          <w:highlight w:val="none"/>
          <w:lang w:eastAsia="zh-CN"/>
        </w:rPr>
      </w:pPr>
    </w:p>
    <w:p w14:paraId="5166CF16">
      <w:pPr>
        <w:spacing w:line="360" w:lineRule="auto"/>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48口千兆交换机</w:t>
      </w:r>
    </w:p>
    <w:p w14:paraId="48568BDE">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交换容量</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432Gbps/4.32Tbps</w:t>
      </w:r>
      <w:r>
        <w:rPr>
          <w:rFonts w:hint="eastAsia" w:asciiTheme="minorEastAsia" w:hAnsiTheme="minorEastAsia" w:eastAsiaTheme="minorEastAsia" w:cstheme="minorEastAsia"/>
          <w:color w:val="auto"/>
          <w:sz w:val="21"/>
          <w:szCs w:val="21"/>
          <w:highlight w:val="none"/>
          <w:lang w:eastAsia="zh-CN"/>
        </w:rPr>
        <w:t>；</w:t>
      </w:r>
    </w:p>
    <w:p w14:paraId="1486516D">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包转发率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87</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166MppS</w:t>
      </w:r>
      <w:r>
        <w:rPr>
          <w:rFonts w:hint="eastAsia" w:asciiTheme="minorEastAsia" w:hAnsiTheme="minorEastAsia" w:eastAsiaTheme="minorEastAsia" w:cstheme="minorEastAsia"/>
          <w:color w:val="auto"/>
          <w:sz w:val="21"/>
          <w:szCs w:val="21"/>
          <w:highlight w:val="none"/>
          <w:lang w:eastAsia="zh-CN"/>
        </w:rPr>
        <w:t>；</w:t>
      </w:r>
    </w:p>
    <w:p w14:paraId="598749C6">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固定端口</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48个10/100/1000Base-T以太网端口4个干兆SFP</w:t>
      </w:r>
      <w:r>
        <w:rPr>
          <w:rFonts w:hint="eastAsia" w:asciiTheme="minorEastAsia" w:hAnsiTheme="minorEastAsia" w:eastAsiaTheme="minorEastAsia" w:cstheme="minorEastAsia"/>
          <w:color w:val="auto"/>
          <w:sz w:val="21"/>
          <w:szCs w:val="21"/>
          <w:highlight w:val="none"/>
          <w:lang w:eastAsia="zh-CN"/>
        </w:rPr>
        <w:t>；</w:t>
      </w:r>
    </w:p>
    <w:p w14:paraId="5FE6A6AC">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MAC地址表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16K</w:t>
      </w:r>
      <w:r>
        <w:rPr>
          <w:rFonts w:hint="eastAsia" w:asciiTheme="minorEastAsia" w:hAnsiTheme="minorEastAsia" w:eastAsiaTheme="minorEastAsia" w:cstheme="minorEastAsia"/>
          <w:color w:val="auto"/>
          <w:sz w:val="21"/>
          <w:szCs w:val="21"/>
          <w:highlight w:val="none"/>
          <w:lang w:eastAsia="zh-CN"/>
        </w:rPr>
        <w:t>；</w:t>
      </w:r>
    </w:p>
    <w:p w14:paraId="47A9D5B5">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外形尺寸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442宽×220深×43.6高(mm)</w:t>
      </w:r>
      <w:r>
        <w:rPr>
          <w:rFonts w:hint="eastAsia" w:asciiTheme="minorEastAsia" w:hAnsiTheme="minorEastAsia" w:eastAsiaTheme="minorEastAsia" w:cstheme="minorEastAsia"/>
          <w:color w:val="auto"/>
          <w:sz w:val="21"/>
          <w:szCs w:val="21"/>
          <w:highlight w:val="none"/>
          <w:lang w:eastAsia="zh-CN"/>
        </w:rPr>
        <w:t>；</w:t>
      </w:r>
    </w:p>
    <w:p w14:paraId="7BE4DF36">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电源类型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内置AC电源</w:t>
      </w:r>
      <w:r>
        <w:rPr>
          <w:rFonts w:hint="eastAsia" w:asciiTheme="minorEastAsia" w:hAnsiTheme="minorEastAsia" w:eastAsiaTheme="minorEastAsia" w:cstheme="minorEastAsia"/>
          <w:color w:val="auto"/>
          <w:sz w:val="21"/>
          <w:szCs w:val="21"/>
          <w:highlight w:val="none"/>
          <w:lang w:eastAsia="zh-CN"/>
        </w:rPr>
        <w:t>；</w:t>
      </w:r>
    </w:p>
    <w:p w14:paraId="6980D65A">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输入电压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100V AC-240V AC; 50/60Hz</w:t>
      </w:r>
      <w:r>
        <w:rPr>
          <w:rFonts w:hint="eastAsia" w:asciiTheme="minorEastAsia" w:hAnsiTheme="minorEastAsia" w:eastAsiaTheme="minorEastAsia" w:cstheme="minorEastAsia"/>
          <w:color w:val="auto"/>
          <w:sz w:val="21"/>
          <w:szCs w:val="21"/>
          <w:highlight w:val="none"/>
          <w:lang w:eastAsia="zh-CN"/>
        </w:rPr>
        <w:t>；</w:t>
      </w:r>
    </w:p>
    <w:p w14:paraId="790C9496">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最大功耗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50.4W</w:t>
      </w:r>
      <w:r>
        <w:rPr>
          <w:rFonts w:hint="eastAsia" w:asciiTheme="minorEastAsia" w:hAnsiTheme="minorEastAsia" w:eastAsiaTheme="minorEastAsia" w:cstheme="minorEastAsia"/>
          <w:color w:val="auto"/>
          <w:sz w:val="21"/>
          <w:szCs w:val="21"/>
          <w:highlight w:val="none"/>
          <w:lang w:eastAsia="zh-CN"/>
        </w:rPr>
        <w:t>；</w:t>
      </w:r>
    </w:p>
    <w:p w14:paraId="5C49CE83">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长期运行温度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-5℃~50℃</w:t>
      </w:r>
      <w:r>
        <w:rPr>
          <w:rFonts w:hint="eastAsia" w:asciiTheme="minorEastAsia" w:hAnsiTheme="minorEastAsia" w:eastAsiaTheme="minorEastAsia" w:cstheme="minorEastAsia"/>
          <w:color w:val="auto"/>
          <w:sz w:val="21"/>
          <w:szCs w:val="21"/>
          <w:highlight w:val="none"/>
          <w:lang w:eastAsia="zh-CN"/>
        </w:rPr>
        <w:t>；</w:t>
      </w:r>
    </w:p>
    <w:p w14:paraId="5AFDA618">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存储温度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-40℃~70℃</w:t>
      </w:r>
      <w:r>
        <w:rPr>
          <w:rFonts w:hint="eastAsia" w:asciiTheme="minorEastAsia" w:hAnsiTheme="minorEastAsia" w:eastAsiaTheme="minorEastAsia" w:cstheme="minorEastAsia"/>
          <w:color w:val="auto"/>
          <w:sz w:val="21"/>
          <w:szCs w:val="21"/>
          <w:highlight w:val="none"/>
          <w:lang w:eastAsia="zh-CN"/>
        </w:rPr>
        <w:t>；</w:t>
      </w:r>
    </w:p>
    <w:p w14:paraId="6864BCB6">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工作湿度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5%~95%</w:t>
      </w:r>
      <w:r>
        <w:rPr>
          <w:rFonts w:hint="eastAsia" w:asciiTheme="minorEastAsia" w:hAnsiTheme="minorEastAsia" w:eastAsiaTheme="minorEastAsia" w:cstheme="minorEastAsia"/>
          <w:color w:val="auto"/>
          <w:sz w:val="21"/>
          <w:szCs w:val="21"/>
          <w:highlight w:val="none"/>
          <w:lang w:eastAsia="zh-CN"/>
        </w:rPr>
        <w:t>；</w:t>
      </w:r>
    </w:p>
    <w:p w14:paraId="09A75E85">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业务口防雷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±10kV</w:t>
      </w:r>
      <w:r>
        <w:rPr>
          <w:rFonts w:hint="eastAsia" w:asciiTheme="minorEastAsia" w:hAnsiTheme="minorEastAsia" w:eastAsiaTheme="minorEastAsia" w:cstheme="minorEastAsia"/>
          <w:color w:val="auto"/>
          <w:sz w:val="21"/>
          <w:szCs w:val="21"/>
          <w:highlight w:val="none"/>
          <w:lang w:eastAsia="zh-CN"/>
        </w:rPr>
        <w:t>；</w:t>
      </w:r>
    </w:p>
    <w:p w14:paraId="58943B2D">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散热方式</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风</w:t>
      </w:r>
      <w:r>
        <w:rPr>
          <w:rFonts w:hint="eastAsia" w:asciiTheme="minorEastAsia" w:hAnsiTheme="minorEastAsia" w:eastAsiaTheme="minorEastAsia" w:cstheme="minorEastAsia"/>
          <w:color w:val="auto"/>
          <w:sz w:val="21"/>
          <w:szCs w:val="21"/>
          <w:highlight w:val="none"/>
        </w:rPr>
        <w:t>冷散热，智能调速</w:t>
      </w:r>
      <w:r>
        <w:rPr>
          <w:rFonts w:hint="eastAsia" w:asciiTheme="minorEastAsia" w:hAnsiTheme="minorEastAsia" w:eastAsiaTheme="minorEastAsia" w:cstheme="minorEastAsia"/>
          <w:color w:val="auto"/>
          <w:sz w:val="21"/>
          <w:szCs w:val="21"/>
          <w:highlight w:val="none"/>
          <w:lang w:eastAsia="zh-CN"/>
        </w:rPr>
        <w:t>；</w:t>
      </w:r>
    </w:p>
    <w:p w14:paraId="1F8736B5">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MAC地址表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MAC 地址自动学习和老化</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支持静态、动态、黑洞</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MAC表项支持源 MAC 地址过滤</w:t>
      </w:r>
      <w:r>
        <w:rPr>
          <w:rFonts w:hint="eastAsia" w:asciiTheme="minorEastAsia" w:hAnsiTheme="minorEastAsia" w:eastAsiaTheme="minorEastAsia" w:cstheme="minorEastAsia"/>
          <w:color w:val="auto"/>
          <w:sz w:val="21"/>
          <w:szCs w:val="21"/>
          <w:highlight w:val="none"/>
          <w:lang w:eastAsia="zh-CN"/>
        </w:rPr>
        <w:t>；</w:t>
      </w:r>
    </w:p>
    <w:p w14:paraId="7467B78D">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VLAN特性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支持接口 MAC 地址学习个数限制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Guest VLAN、Voice VLAN</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GVRP 协议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MUX VLAN 功能支持基于 MAC/协议 /P 子网/策略/端口的 VLAN</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1:1 和 N:1 VLAN Mapping 功能</w:t>
      </w:r>
      <w:r>
        <w:rPr>
          <w:rFonts w:hint="eastAsia" w:asciiTheme="minorEastAsia" w:hAnsiTheme="minorEastAsia" w:eastAsiaTheme="minorEastAsia" w:cstheme="minorEastAsia"/>
          <w:color w:val="auto"/>
          <w:sz w:val="21"/>
          <w:szCs w:val="21"/>
          <w:highlight w:val="none"/>
          <w:lang w:eastAsia="zh-CN"/>
        </w:rPr>
        <w:t>；</w:t>
      </w:r>
    </w:p>
    <w:p w14:paraId="698DAB87">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环网保护技术</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RRPP 环型拓扑和 RRPP 多实例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SmartLink 树型拓朴和 SmartLink 多实例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提供主备链路的毫秒级保护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支持智能以太保护 SEP 协议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ERPS 以太环保护协议(G.8032)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STP(IEEE 802.1d),RSTP(IEEE 802.1w)和 MSTP(IEEE 802.1s)协议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BPDU 保护、根保护和环回保护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BPDU Tunnel</w:t>
      </w:r>
      <w:r>
        <w:rPr>
          <w:rFonts w:hint="eastAsia" w:asciiTheme="minorEastAsia" w:hAnsiTheme="minorEastAsia" w:eastAsiaTheme="minorEastAsia" w:cstheme="minorEastAsia"/>
          <w:color w:val="auto"/>
          <w:sz w:val="21"/>
          <w:szCs w:val="21"/>
          <w:highlight w:val="none"/>
          <w:lang w:eastAsia="zh-CN"/>
        </w:rPr>
        <w:t>；</w:t>
      </w:r>
    </w:p>
    <w:p w14:paraId="7A3F804B">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组播</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PIM DM、PIM SM、PIM SSM支持 MLD v1/2 及 MLD v1/v2 Snooping支持 IGMP v12/3及IGMP v1/23 Snooping支持 VLAN 内组播转发和组播多 VLAN 复制支持捆绑端口的组播负载分担支持可控组播支持基于端口的组播流量统计</w:t>
      </w:r>
      <w:r>
        <w:rPr>
          <w:rFonts w:hint="eastAsia" w:asciiTheme="minorEastAsia" w:hAnsiTheme="minorEastAsia" w:eastAsiaTheme="minorEastAsia" w:cstheme="minorEastAsia"/>
          <w:color w:val="auto"/>
          <w:sz w:val="21"/>
          <w:szCs w:val="21"/>
          <w:highlight w:val="none"/>
          <w:lang w:eastAsia="zh-CN"/>
        </w:rPr>
        <w:t>；</w:t>
      </w:r>
    </w:p>
    <w:p w14:paraId="3D879639">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IP 路由</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静态路由</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RIP、RIPng 协议</w:t>
      </w:r>
      <w:r>
        <w:rPr>
          <w:rFonts w:hint="eastAsia" w:asciiTheme="minorEastAsia" w:hAnsiTheme="minorEastAsia" w:eastAsiaTheme="minorEastAsia" w:cstheme="minorEastAsia"/>
          <w:color w:val="auto"/>
          <w:sz w:val="21"/>
          <w:szCs w:val="21"/>
          <w:highlight w:val="none"/>
          <w:lang w:eastAsia="zh-CN"/>
        </w:rPr>
        <w:t>；</w:t>
      </w:r>
    </w:p>
    <w:p w14:paraId="21EAE770">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IPv6特</w:t>
      </w:r>
      <w:r>
        <w:rPr>
          <w:rFonts w:hint="eastAsia" w:asciiTheme="minorEastAsia" w:hAnsiTheme="minorEastAsia" w:eastAsiaTheme="minorEastAsia" w:cstheme="minorEastAsia"/>
          <w:color w:val="auto"/>
          <w:sz w:val="21"/>
          <w:szCs w:val="21"/>
          <w:highlight w:val="none"/>
          <w:lang w:val="en-US" w:eastAsia="zh-CN"/>
        </w:rPr>
        <w:t>性：</w:t>
      </w:r>
      <w:r>
        <w:rPr>
          <w:rFonts w:hint="eastAsia" w:asciiTheme="minorEastAsia" w:hAnsiTheme="minorEastAsia" w:eastAsiaTheme="minorEastAsia" w:cstheme="minorEastAsia"/>
          <w:color w:val="auto"/>
          <w:sz w:val="21"/>
          <w:szCs w:val="21"/>
          <w:highlight w:val="none"/>
        </w:rPr>
        <w:t>支持 ND(Neighbor Discovery)支持 PMTU支持 IPv6 Ping、IPv6 Tracert、lPv6 Telnet</w:t>
      </w:r>
      <w:r>
        <w:rPr>
          <w:rFonts w:hint="eastAsia" w:asciiTheme="minorEastAsia" w:hAnsiTheme="minorEastAsia" w:eastAsiaTheme="minorEastAsia" w:cstheme="minorEastAsia"/>
          <w:color w:val="auto"/>
          <w:sz w:val="21"/>
          <w:szCs w:val="21"/>
          <w:highlight w:val="none"/>
          <w:lang w:eastAsia="zh-CN"/>
        </w:rPr>
        <w:t>；</w:t>
      </w:r>
    </w:p>
    <w:p w14:paraId="3FED900E">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可靠性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支持以太网 OAM 802.3ah 和 802.1ag</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ITU-Y.1731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DLDP</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LACP</w:t>
      </w:r>
      <w:r>
        <w:rPr>
          <w:rFonts w:hint="eastAsia" w:asciiTheme="minorEastAsia" w:hAnsiTheme="minorEastAsia" w:eastAsiaTheme="minorEastAsia" w:cstheme="minorEastAsia"/>
          <w:color w:val="auto"/>
          <w:sz w:val="21"/>
          <w:szCs w:val="21"/>
          <w:highlight w:val="none"/>
          <w:lang w:eastAsia="zh-CN"/>
        </w:rPr>
        <w:t>；</w:t>
      </w:r>
    </w:p>
    <w:p w14:paraId="6717A129">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QoS/ACL</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支持对端口入方向、出方向进行速率限制支持报文重定向支持基于端口的流量监管，支持双速三色 CAR 功能每端口支持 8 个队列支持 WRR、DRR、SP、WRR +SP、DRR+SP 队列调度算法支持报文的 802.1p 和 DSCP 优先级重新标记支持 L2(Layer 2)~L4(Layer 4)包过滤功能,提供基于源 MAC 地址、目的 MAC 地址、源 IP 地址目的 IP 地址TCP/UDP 协议源/目的端口号、协议VLAN 的包过滤功能支持基于队列限速和端口整形的功能</w:t>
      </w:r>
      <w:r>
        <w:rPr>
          <w:rFonts w:hint="eastAsia" w:asciiTheme="minorEastAsia" w:hAnsiTheme="minorEastAsia" w:eastAsiaTheme="minorEastAsia" w:cstheme="minorEastAsia"/>
          <w:color w:val="auto"/>
          <w:sz w:val="21"/>
          <w:szCs w:val="21"/>
          <w:highlight w:val="none"/>
          <w:lang w:eastAsia="zh-CN"/>
        </w:rPr>
        <w:t>；</w:t>
      </w:r>
    </w:p>
    <w:p w14:paraId="7A84A1DA">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安全特性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用户分级管理和口令保护支持防止 DOS、ARP 攻击功能、ICMP 防攻击支持 IP、MAC、端口、VLAN 的组合绑定支持端口隔离、端口安全、Sticky MAC支持 MFF</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支持黑洞 MAC 地址</w:t>
      </w:r>
      <w:r>
        <w:rPr>
          <w:rFonts w:hint="eastAsia" w:asciiTheme="minorEastAsia" w:hAnsiTheme="minorEastAsia" w:eastAsiaTheme="minorEastAsia" w:cstheme="minorEastAsia"/>
          <w:color w:val="auto"/>
          <w:sz w:val="21"/>
          <w:szCs w:val="21"/>
          <w:highlight w:val="none"/>
          <w:lang w:eastAsia="zh-CN"/>
        </w:rPr>
        <w:t>；</w:t>
      </w:r>
    </w:p>
    <w:p w14:paraId="5B459684">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 MAC 地址学习数目限制支持 IEEE 802.1X认证,支持单端口最大用户数限制支持 AAA 认证,支持 Radius、HWTACACSNAC 等多种方式</w:t>
      </w:r>
      <w:r>
        <w:rPr>
          <w:rFonts w:hint="eastAsia" w:asciiTheme="minorEastAsia" w:hAnsiTheme="minorEastAsia" w:eastAsiaTheme="minorEastAsia" w:cstheme="minorEastAsia"/>
          <w:color w:val="auto"/>
          <w:sz w:val="21"/>
          <w:szCs w:val="21"/>
          <w:highlight w:val="none"/>
          <w:lang w:eastAsia="zh-CN"/>
        </w:rPr>
        <w:t>；</w:t>
      </w:r>
    </w:p>
    <w:p w14:paraId="704B3943">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支持 SSH V2.0支持 HTTPS支持 CPU 保护功能支持黑名单和白名单支持 DHCP Relay、DHCP Server、 DHCP Snooping支持 DHCPv6 Relay、DHCPv6 Server、DHCPv6Snooping 支持用户认证点和策略执行点分离</w:t>
      </w:r>
      <w:r>
        <w:rPr>
          <w:rFonts w:hint="eastAsia" w:asciiTheme="minorEastAsia" w:hAnsiTheme="minorEastAsia" w:eastAsiaTheme="minorEastAsia" w:cstheme="minorEastAsia"/>
          <w:color w:val="auto"/>
          <w:sz w:val="21"/>
          <w:szCs w:val="21"/>
          <w:highlight w:val="none"/>
          <w:lang w:eastAsia="zh-CN"/>
        </w:rPr>
        <w:t>；</w:t>
      </w:r>
    </w:p>
    <w:p w14:paraId="4332847F">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超级虚拟交换网(SVF)</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支持作为 SVF client 零配置即插即用支持自动加载 client 的大包和补丁支持业务一键式自动下发client 支持独立运行</w:t>
      </w:r>
      <w:r>
        <w:rPr>
          <w:rFonts w:hint="eastAsia" w:asciiTheme="minorEastAsia" w:hAnsiTheme="minorEastAsia" w:eastAsiaTheme="minorEastAsia" w:cstheme="minorEastAsia"/>
          <w:color w:val="auto"/>
          <w:sz w:val="21"/>
          <w:szCs w:val="21"/>
          <w:highlight w:val="none"/>
          <w:lang w:eastAsia="zh-CN"/>
        </w:rPr>
        <w:t>；</w:t>
      </w:r>
    </w:p>
    <w:p w14:paraId="46767A79">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管理和维护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支持智能堆叠 iStack</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支持基于 Netconf/Yang 的云管理支持虚拟电缆检测(Virtual Cable Test)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Telnet 远程配置、维护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SNMPv1/v2c/v3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RMON</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eSight 网管系统、支持 WEB 网管特性支持 HTTPS</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LLDP/LLDP-MED</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支持系统日志、分级告警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 802.3az 能效以太网 EEE</w:t>
      </w:r>
      <w:r>
        <w:rPr>
          <w:rFonts w:hint="eastAsia" w:asciiTheme="minorEastAsia" w:hAnsiTheme="minorEastAsia" w:eastAsiaTheme="minorEastAsia" w:cstheme="minorEastAsia"/>
          <w:color w:val="auto"/>
          <w:sz w:val="21"/>
          <w:szCs w:val="21"/>
          <w:highlight w:val="none"/>
          <w:lang w:eastAsia="zh-CN"/>
        </w:rPr>
        <w:t>；</w:t>
      </w:r>
    </w:p>
    <w:p w14:paraId="4550CDFA">
      <w:pPr>
        <w:numPr>
          <w:ilvl w:val="0"/>
          <w:numId w:val="18"/>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互通性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VBST 基于 VLAN 生成树协议(和 PVST/PVST+/RPVST 互通)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LNP 链路类型协商协议(和 DTP 相似功能)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VCMP VLAN 集中管理协议(和 VTP 相似功能)</w:t>
      </w:r>
      <w:r>
        <w:rPr>
          <w:rFonts w:hint="eastAsia" w:asciiTheme="minorEastAsia" w:hAnsiTheme="minorEastAsia" w:eastAsiaTheme="minorEastAsia" w:cstheme="minorEastAsia"/>
          <w:color w:val="auto"/>
          <w:sz w:val="21"/>
          <w:szCs w:val="21"/>
          <w:highlight w:val="none"/>
          <w:lang w:eastAsia="zh-CN"/>
        </w:rPr>
        <w:t>。</w:t>
      </w:r>
    </w:p>
    <w:p w14:paraId="52B938FF">
      <w:pPr>
        <w:spacing w:line="360" w:lineRule="auto"/>
        <w:rPr>
          <w:rFonts w:hint="eastAsia" w:asciiTheme="minorEastAsia" w:hAnsiTheme="minorEastAsia" w:eastAsiaTheme="minorEastAsia" w:cstheme="minorEastAsia"/>
          <w:color w:val="auto"/>
          <w:sz w:val="21"/>
          <w:szCs w:val="21"/>
          <w:highlight w:val="none"/>
          <w:lang w:val="en-US" w:eastAsia="zh-CN"/>
        </w:rPr>
      </w:pPr>
    </w:p>
    <w:p w14:paraId="69AABFBE">
      <w:pPr>
        <w:spacing w:line="360" w:lineRule="auto"/>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智能标签打印机</w:t>
      </w:r>
    </w:p>
    <w:p w14:paraId="138D1AF8">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机身尺寸：小巧、约等于6英寸手机大小，可一手轻松掌握</w:t>
      </w:r>
      <w:r>
        <w:rPr>
          <w:rFonts w:hint="eastAsia" w:asciiTheme="minorEastAsia" w:hAnsiTheme="minorEastAsia" w:eastAsiaTheme="minorEastAsia" w:cstheme="minorEastAsia"/>
          <w:color w:val="auto"/>
          <w:sz w:val="21"/>
          <w:szCs w:val="21"/>
          <w:highlight w:val="none"/>
          <w:lang w:eastAsia="zh-CN"/>
        </w:rPr>
        <w:t>；</w:t>
      </w:r>
    </w:p>
    <w:p w14:paraId="7EE02A68">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材质：ABS材质工艺，可耐日常磕、碰、摔、压</w:t>
      </w:r>
      <w:r>
        <w:rPr>
          <w:rFonts w:hint="eastAsia" w:asciiTheme="minorEastAsia" w:hAnsiTheme="minorEastAsia" w:eastAsiaTheme="minorEastAsia" w:cstheme="minorEastAsia"/>
          <w:color w:val="auto"/>
          <w:sz w:val="21"/>
          <w:szCs w:val="21"/>
          <w:highlight w:val="none"/>
          <w:lang w:eastAsia="zh-CN"/>
        </w:rPr>
        <w:t>；</w:t>
      </w:r>
    </w:p>
    <w:p w14:paraId="27637B62">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标签宽度：25-50mm</w:t>
      </w:r>
      <w:r>
        <w:rPr>
          <w:rFonts w:hint="eastAsia" w:asciiTheme="minorEastAsia" w:hAnsiTheme="minorEastAsia" w:eastAsiaTheme="minorEastAsia" w:cstheme="minorEastAsia"/>
          <w:color w:val="auto"/>
          <w:sz w:val="21"/>
          <w:szCs w:val="21"/>
          <w:highlight w:val="none"/>
          <w:lang w:eastAsia="zh-CN"/>
        </w:rPr>
        <w:t>；</w:t>
      </w:r>
    </w:p>
    <w:p w14:paraId="57F60405">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自动识别标签规格：是</w:t>
      </w:r>
      <w:r>
        <w:rPr>
          <w:rFonts w:hint="eastAsia" w:asciiTheme="minorEastAsia" w:hAnsiTheme="minorEastAsia" w:eastAsiaTheme="minorEastAsia" w:cstheme="minorEastAsia"/>
          <w:color w:val="auto"/>
          <w:sz w:val="21"/>
          <w:szCs w:val="21"/>
          <w:highlight w:val="none"/>
          <w:lang w:eastAsia="zh-CN"/>
        </w:rPr>
        <w:t>；</w:t>
      </w:r>
    </w:p>
    <w:p w14:paraId="1C689E36">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标签特性：防刮耐磨、安全无毒，不含双本分A等有害物质、防水防油、粘性牢固、撕下无痕、保存持久</w:t>
      </w:r>
      <w:r>
        <w:rPr>
          <w:rFonts w:hint="eastAsia" w:asciiTheme="minorEastAsia" w:hAnsiTheme="minorEastAsia" w:eastAsiaTheme="minorEastAsia" w:cstheme="minorEastAsia"/>
          <w:color w:val="auto"/>
          <w:sz w:val="21"/>
          <w:szCs w:val="21"/>
          <w:highlight w:val="none"/>
          <w:lang w:eastAsia="zh-CN"/>
        </w:rPr>
        <w:t>；</w:t>
      </w:r>
    </w:p>
    <w:p w14:paraId="1FAA20CF">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标签模板：模板丰富（500+），一键套用</w:t>
      </w:r>
      <w:r>
        <w:rPr>
          <w:rFonts w:hint="eastAsia" w:asciiTheme="minorEastAsia" w:hAnsiTheme="minorEastAsia" w:eastAsiaTheme="minorEastAsia" w:cstheme="minorEastAsia"/>
          <w:color w:val="auto"/>
          <w:sz w:val="21"/>
          <w:szCs w:val="21"/>
          <w:highlight w:val="none"/>
          <w:lang w:eastAsia="zh-CN"/>
        </w:rPr>
        <w:t>；</w:t>
      </w:r>
    </w:p>
    <w:p w14:paraId="46217077">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打印方式：热敏打印，无需油墨，打印稳定，显字清晰</w:t>
      </w:r>
      <w:r>
        <w:rPr>
          <w:rFonts w:hint="eastAsia" w:asciiTheme="minorEastAsia" w:hAnsiTheme="minorEastAsia" w:eastAsiaTheme="minorEastAsia" w:cstheme="minorEastAsia"/>
          <w:color w:val="auto"/>
          <w:sz w:val="21"/>
          <w:szCs w:val="21"/>
          <w:highlight w:val="none"/>
          <w:lang w:eastAsia="zh-CN"/>
        </w:rPr>
        <w:t>；</w:t>
      </w:r>
    </w:p>
    <w:p w14:paraId="414E8A80">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字体调节：可调节</w:t>
      </w:r>
      <w:r>
        <w:rPr>
          <w:rFonts w:hint="eastAsia" w:asciiTheme="minorEastAsia" w:hAnsiTheme="minorEastAsia" w:eastAsiaTheme="minorEastAsia" w:cstheme="minorEastAsia"/>
          <w:color w:val="auto"/>
          <w:sz w:val="21"/>
          <w:szCs w:val="21"/>
          <w:highlight w:val="none"/>
          <w:lang w:eastAsia="zh-CN"/>
        </w:rPr>
        <w:t>；</w:t>
      </w:r>
    </w:p>
    <w:p w14:paraId="14271A51">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CCC强制性认证：是</w:t>
      </w:r>
      <w:r>
        <w:rPr>
          <w:rFonts w:hint="eastAsia" w:asciiTheme="minorEastAsia" w:hAnsiTheme="minorEastAsia" w:eastAsiaTheme="minorEastAsia" w:cstheme="minorEastAsia"/>
          <w:color w:val="auto"/>
          <w:sz w:val="21"/>
          <w:szCs w:val="21"/>
          <w:highlight w:val="none"/>
          <w:lang w:eastAsia="zh-CN"/>
        </w:rPr>
        <w:t>；</w:t>
      </w:r>
    </w:p>
    <w:p w14:paraId="6266F287">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打印尺寸：1.97英寸</w:t>
      </w:r>
      <w:r>
        <w:rPr>
          <w:rFonts w:hint="eastAsia" w:asciiTheme="minorEastAsia" w:hAnsiTheme="minorEastAsia" w:eastAsiaTheme="minorEastAsia" w:cstheme="minorEastAsia"/>
          <w:color w:val="auto"/>
          <w:sz w:val="21"/>
          <w:szCs w:val="21"/>
          <w:highlight w:val="none"/>
          <w:lang w:eastAsia="zh-CN"/>
        </w:rPr>
        <w:t>；</w:t>
      </w:r>
    </w:p>
    <w:p w14:paraId="75F11E19">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探测方式：穿透式</w:t>
      </w:r>
      <w:r>
        <w:rPr>
          <w:rFonts w:hint="eastAsia" w:asciiTheme="minorEastAsia" w:hAnsiTheme="minorEastAsia" w:eastAsiaTheme="minorEastAsia" w:cstheme="minorEastAsia"/>
          <w:color w:val="auto"/>
          <w:sz w:val="21"/>
          <w:szCs w:val="21"/>
          <w:highlight w:val="none"/>
          <w:lang w:eastAsia="zh-CN"/>
        </w:rPr>
        <w:t>；</w:t>
      </w:r>
    </w:p>
    <w:p w14:paraId="40B92ABE">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手机/电脑双端打印：是，模板信息云端同步保存共享</w:t>
      </w:r>
      <w:r>
        <w:rPr>
          <w:rFonts w:hint="eastAsia" w:asciiTheme="minorEastAsia" w:hAnsiTheme="minorEastAsia" w:eastAsiaTheme="minorEastAsia" w:cstheme="minorEastAsia"/>
          <w:color w:val="auto"/>
          <w:sz w:val="21"/>
          <w:szCs w:val="21"/>
          <w:highlight w:val="none"/>
          <w:lang w:eastAsia="zh-CN"/>
        </w:rPr>
        <w:t>；</w:t>
      </w:r>
    </w:p>
    <w:p w14:paraId="13AFED63">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云端存储：是</w:t>
      </w:r>
      <w:r>
        <w:rPr>
          <w:rFonts w:hint="eastAsia" w:asciiTheme="minorEastAsia" w:hAnsiTheme="minorEastAsia" w:eastAsiaTheme="minorEastAsia" w:cstheme="minorEastAsia"/>
          <w:color w:val="auto"/>
          <w:sz w:val="21"/>
          <w:szCs w:val="21"/>
          <w:highlight w:val="none"/>
          <w:lang w:eastAsia="zh-CN"/>
        </w:rPr>
        <w:t>；</w:t>
      </w:r>
    </w:p>
    <w:p w14:paraId="28D092C9">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打印软件功能：实时时间更新、一键批量打印</w:t>
      </w:r>
      <w:r>
        <w:rPr>
          <w:rFonts w:hint="eastAsia" w:asciiTheme="minorEastAsia" w:hAnsiTheme="minorEastAsia" w:eastAsiaTheme="minorEastAsia" w:cstheme="minorEastAsia"/>
          <w:color w:val="auto"/>
          <w:sz w:val="21"/>
          <w:szCs w:val="21"/>
          <w:highlight w:val="none"/>
          <w:lang w:eastAsia="zh-CN"/>
        </w:rPr>
        <w:t>；</w:t>
      </w:r>
    </w:p>
    <w:p w14:paraId="3DF6F5AA">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打印编辑功能：标签入仓自动识别，一步进入编辑画板；扫码快速获取标签画板，快速上手编辑</w:t>
      </w:r>
      <w:r>
        <w:rPr>
          <w:rFonts w:hint="eastAsia" w:asciiTheme="minorEastAsia" w:hAnsiTheme="minorEastAsia" w:eastAsiaTheme="minorEastAsia" w:cstheme="minorEastAsia"/>
          <w:color w:val="auto"/>
          <w:sz w:val="21"/>
          <w:szCs w:val="21"/>
          <w:highlight w:val="none"/>
          <w:lang w:eastAsia="zh-CN"/>
        </w:rPr>
        <w:t>；</w:t>
      </w:r>
    </w:p>
    <w:p w14:paraId="6D9809A7">
      <w:pPr>
        <w:numPr>
          <w:ilvl w:val="0"/>
          <w:numId w:val="19"/>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第三方接入支持：是，免费提供</w:t>
      </w:r>
      <w:r>
        <w:rPr>
          <w:rFonts w:hint="eastAsia" w:asciiTheme="minorEastAsia" w:hAnsiTheme="minorEastAsia" w:eastAsiaTheme="minorEastAsia" w:cstheme="minorEastAsia"/>
          <w:color w:val="auto"/>
          <w:sz w:val="21"/>
          <w:szCs w:val="21"/>
          <w:highlight w:val="none"/>
          <w:lang w:eastAsia="zh-CN"/>
        </w:rPr>
        <w:t>。</w:t>
      </w:r>
    </w:p>
    <w:p w14:paraId="5BEADEA1">
      <w:pPr>
        <w:pStyle w:val="4"/>
        <w:numPr>
          <w:ilvl w:val="0"/>
          <w:numId w:val="0"/>
        </w:numPr>
        <w:tabs>
          <w:tab w:val="left" w:pos="420"/>
          <w:tab w:val="left" w:pos="540"/>
        </w:tabs>
        <w:adjustRightInd w:val="0"/>
        <w:snapToGrid w:val="0"/>
        <w:spacing w:line="360" w:lineRule="auto"/>
        <w:ind w:leftChars="0"/>
        <w:rPr>
          <w:rFonts w:hAnsi="宋体"/>
          <w:b/>
          <w:bCs/>
          <w:color w:val="auto"/>
          <w:sz w:val="21"/>
          <w:highlight w:val="none"/>
        </w:rPr>
      </w:pPr>
    </w:p>
    <w:p w14:paraId="090D4F94">
      <w:pPr>
        <w:pStyle w:val="4"/>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商务要求</w:t>
      </w:r>
    </w:p>
    <w:p w14:paraId="214C460F">
      <w:pPr>
        <w:pStyle w:val="4"/>
        <w:numPr>
          <w:ilvl w:val="0"/>
          <w:numId w:val="20"/>
        </w:numPr>
        <w:tabs>
          <w:tab w:val="left" w:pos="540"/>
        </w:tabs>
        <w:adjustRightInd w:val="0"/>
        <w:snapToGrid w:val="0"/>
        <w:spacing w:line="360" w:lineRule="auto"/>
        <w:ind w:left="426"/>
        <w:rPr>
          <w:rFonts w:hAnsi="宋体"/>
          <w:b/>
          <w:bCs/>
          <w:color w:val="auto"/>
          <w:sz w:val="21"/>
          <w:highlight w:val="none"/>
        </w:rPr>
      </w:pPr>
      <w:r>
        <w:rPr>
          <w:rFonts w:hint="eastAsia" w:hAnsi="宋体"/>
          <w:b/>
          <w:bCs/>
          <w:color w:val="auto"/>
          <w:sz w:val="21"/>
          <w:highlight w:val="none"/>
        </w:rPr>
        <w:t>包装、保险及发运、保管要求</w:t>
      </w:r>
    </w:p>
    <w:p w14:paraId="75AC006B">
      <w:pPr>
        <w:numPr>
          <w:ilvl w:val="0"/>
          <w:numId w:val="21"/>
        </w:numPr>
        <w:tabs>
          <w:tab w:val="left" w:pos="851"/>
        </w:tabs>
        <w:adjustRightInd w:val="0"/>
        <w:snapToGrid w:val="0"/>
        <w:spacing w:line="360" w:lineRule="auto"/>
        <w:ind w:left="851"/>
        <w:rPr>
          <w:rFonts w:ascii="宋体" w:hAnsi="宋体"/>
          <w:color w:val="auto"/>
          <w:szCs w:val="21"/>
          <w:highlight w:val="none"/>
        </w:rPr>
      </w:pPr>
      <w:r>
        <w:rPr>
          <w:rFonts w:hint="eastAsia" w:ascii="宋体" w:hAnsi="宋体" w:cs="宋体"/>
          <w:b/>
          <w:bCs/>
          <w:color w:val="auto"/>
          <w:szCs w:val="21"/>
          <w:highlight w:val="none"/>
          <w:lang w:val="en-US" w:eastAsia="zh-CN"/>
        </w:rPr>
        <w:t>本项目所提供的耗材须提供原厂产品，如遇停产则提供同等或优于对应规格参数的耗材</w:t>
      </w:r>
      <w:r>
        <w:rPr>
          <w:rFonts w:hint="eastAsia" w:ascii="宋体" w:hAnsi="宋体" w:cs="宋体"/>
          <w:color w:val="auto"/>
          <w:szCs w:val="21"/>
          <w:highlight w:val="none"/>
          <w:lang w:val="en-US" w:eastAsia="zh-CN"/>
        </w:rPr>
        <w:t>。</w:t>
      </w:r>
    </w:p>
    <w:p w14:paraId="1C2BA4A2">
      <w:pPr>
        <w:numPr>
          <w:ilvl w:val="0"/>
          <w:numId w:val="21"/>
        </w:numPr>
        <w:tabs>
          <w:tab w:val="left" w:pos="851"/>
        </w:tabs>
        <w:adjustRightInd w:val="0"/>
        <w:snapToGrid w:val="0"/>
        <w:spacing w:line="360" w:lineRule="auto"/>
        <w:ind w:left="851"/>
        <w:rPr>
          <w:rFonts w:ascii="宋体" w:hAnsi="宋体"/>
          <w:color w:val="auto"/>
          <w:szCs w:val="21"/>
          <w:highlight w:val="none"/>
        </w:rPr>
      </w:pPr>
      <w:r>
        <w:rPr>
          <w:rFonts w:hint="eastAsia" w:ascii="宋体" w:hAnsi="宋体" w:cs="宋体"/>
          <w:color w:val="auto"/>
          <w:szCs w:val="21"/>
          <w:highlight w:val="none"/>
        </w:rPr>
        <w:t>材料的包装必须是制造商原厂包装，其包装均应有良好的防湿、防锈、防潮、防雨、防腐及防碰撞的措施。凡由于包装不良造成的损失和由此产生的费用均由供应商承担。</w:t>
      </w:r>
    </w:p>
    <w:p w14:paraId="28404D47">
      <w:pPr>
        <w:numPr>
          <w:ilvl w:val="0"/>
          <w:numId w:val="21"/>
        </w:numPr>
        <w:tabs>
          <w:tab w:val="left" w:pos="851"/>
        </w:tabs>
        <w:adjustRightInd w:val="0"/>
        <w:snapToGrid w:val="0"/>
        <w:spacing w:line="360" w:lineRule="auto"/>
        <w:ind w:left="851"/>
        <w:rPr>
          <w:rFonts w:ascii="宋体" w:hAnsi="宋体"/>
          <w:color w:val="auto"/>
          <w:szCs w:val="21"/>
          <w:highlight w:val="none"/>
        </w:rPr>
      </w:pP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负责将材料货到现场过程中的全部运输，包括装卸车、货物现场的搬运。</w:t>
      </w:r>
    </w:p>
    <w:p w14:paraId="5AFB5CD4">
      <w:pPr>
        <w:numPr>
          <w:ilvl w:val="0"/>
          <w:numId w:val="21"/>
        </w:numPr>
        <w:tabs>
          <w:tab w:val="left" w:pos="851"/>
        </w:tabs>
        <w:adjustRightInd w:val="0"/>
        <w:snapToGrid w:val="0"/>
        <w:spacing w:line="360" w:lineRule="auto"/>
        <w:ind w:left="851"/>
        <w:rPr>
          <w:rFonts w:ascii="宋体" w:hAnsi="宋体"/>
          <w:color w:val="auto"/>
          <w:szCs w:val="21"/>
          <w:highlight w:val="none"/>
        </w:rPr>
      </w:pPr>
      <w:r>
        <w:rPr>
          <w:rFonts w:hint="eastAsia" w:ascii="宋体" w:hAnsi="宋体" w:cs="宋体"/>
          <w:color w:val="auto"/>
          <w:szCs w:val="21"/>
          <w:highlight w:val="none"/>
        </w:rPr>
        <w:t>各种材料必须提供装箱清单，按装箱清单验收货物。</w:t>
      </w:r>
    </w:p>
    <w:p w14:paraId="488D6CEE">
      <w:pPr>
        <w:numPr>
          <w:ilvl w:val="0"/>
          <w:numId w:val="21"/>
        </w:numPr>
        <w:tabs>
          <w:tab w:val="left" w:pos="851"/>
        </w:tabs>
        <w:adjustRightInd w:val="0"/>
        <w:snapToGrid w:val="0"/>
        <w:spacing w:line="360" w:lineRule="auto"/>
        <w:ind w:left="851"/>
        <w:rPr>
          <w:rFonts w:ascii="宋体" w:hAnsi="宋体"/>
          <w:color w:val="auto"/>
          <w:szCs w:val="21"/>
          <w:highlight w:val="none"/>
        </w:rPr>
      </w:pPr>
      <w:r>
        <w:rPr>
          <w:rFonts w:hint="eastAsia" w:ascii="宋体" w:hAnsi="宋体" w:cs="宋体"/>
          <w:color w:val="auto"/>
          <w:szCs w:val="21"/>
          <w:highlight w:val="none"/>
        </w:rPr>
        <w:t>货物在现场的保管由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负责，直至项目安装、验收完毕。</w:t>
      </w:r>
    </w:p>
    <w:p w14:paraId="4DE59C07">
      <w:pPr>
        <w:numPr>
          <w:ilvl w:val="0"/>
          <w:numId w:val="21"/>
        </w:numPr>
        <w:tabs>
          <w:tab w:val="left" w:pos="851"/>
        </w:tabs>
        <w:adjustRightInd w:val="0"/>
        <w:snapToGrid w:val="0"/>
        <w:spacing w:line="360" w:lineRule="auto"/>
        <w:ind w:left="851"/>
        <w:rPr>
          <w:rFonts w:ascii="宋体" w:hAnsi="宋体"/>
          <w:color w:val="auto"/>
          <w:szCs w:val="21"/>
          <w:highlight w:val="none"/>
        </w:rPr>
      </w:pPr>
      <w:r>
        <w:rPr>
          <w:rFonts w:hint="eastAsia" w:ascii="宋体" w:hAnsi="宋体" w:cs="宋体"/>
          <w:color w:val="auto"/>
          <w:szCs w:val="21"/>
          <w:highlight w:val="none"/>
        </w:rPr>
        <w:t>货物至采购人指定的使用现场的包装、保险及发运等环节和费用均由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w:t>
      </w:r>
    </w:p>
    <w:p w14:paraId="6FCB0369">
      <w:pPr>
        <w:pStyle w:val="4"/>
        <w:numPr>
          <w:ilvl w:val="0"/>
          <w:numId w:val="20"/>
        </w:numPr>
        <w:tabs>
          <w:tab w:val="left" w:pos="540"/>
        </w:tabs>
        <w:adjustRightInd w:val="0"/>
        <w:snapToGrid w:val="0"/>
        <w:spacing w:line="360" w:lineRule="auto"/>
        <w:ind w:left="426"/>
        <w:rPr>
          <w:rFonts w:hAnsi="宋体"/>
          <w:b/>
          <w:bCs/>
          <w:color w:val="auto"/>
          <w:sz w:val="21"/>
          <w:highlight w:val="none"/>
        </w:rPr>
      </w:pPr>
      <w:r>
        <w:rPr>
          <w:rFonts w:hint="eastAsia" w:hAnsi="宋体"/>
          <w:b/>
          <w:bCs/>
          <w:color w:val="auto"/>
          <w:sz w:val="21"/>
          <w:highlight w:val="none"/>
        </w:rPr>
        <w:t>验收</w:t>
      </w:r>
    </w:p>
    <w:p w14:paraId="5903AE5B">
      <w:pPr>
        <w:pStyle w:val="4"/>
        <w:numPr>
          <w:ilvl w:val="0"/>
          <w:numId w:val="22"/>
        </w:numPr>
        <w:tabs>
          <w:tab w:val="left" w:pos="851"/>
        </w:tabs>
        <w:adjustRightInd w:val="0"/>
        <w:snapToGrid w:val="0"/>
        <w:spacing w:line="360" w:lineRule="auto"/>
        <w:ind w:left="851"/>
        <w:rPr>
          <w:rFonts w:hAnsi="宋体" w:cs="宋体"/>
          <w:color w:val="auto"/>
          <w:sz w:val="21"/>
          <w:highlight w:val="none"/>
        </w:rPr>
      </w:pPr>
      <w:r>
        <w:rPr>
          <w:rFonts w:hint="eastAsia" w:hAnsi="宋体"/>
          <w:color w:val="auto"/>
          <w:sz w:val="21"/>
          <w:highlight w:val="none"/>
        </w:rPr>
        <w:t>货物若有国家标准按照国家标准验收，若无国家标准按行业标准验收，为原制造商制造的全新产品，无污染，无侵权行为、表面无划损、无任何缺陷隐患，在中国境内可依常规安全合法使用。</w:t>
      </w:r>
    </w:p>
    <w:p w14:paraId="195CA5A5">
      <w:pPr>
        <w:numPr>
          <w:ilvl w:val="0"/>
          <w:numId w:val="22"/>
        </w:numPr>
        <w:tabs>
          <w:tab w:val="left" w:pos="851"/>
          <w:tab w:val="left" w:pos="900"/>
        </w:tabs>
        <w:autoSpaceDE w:val="0"/>
        <w:autoSpaceDN w:val="0"/>
        <w:adjustRightInd w:val="0"/>
        <w:snapToGrid w:val="0"/>
        <w:spacing w:line="360" w:lineRule="auto"/>
        <w:ind w:left="851"/>
        <w:rPr>
          <w:rFonts w:ascii="宋体" w:hAnsi="宋体"/>
          <w:color w:val="auto"/>
          <w:szCs w:val="21"/>
          <w:highlight w:val="none"/>
        </w:rPr>
      </w:pPr>
      <w:r>
        <w:rPr>
          <w:rFonts w:hint="eastAsia" w:ascii="宋体" w:hAnsi="宋体" w:cs="宋体"/>
          <w:color w:val="auto"/>
          <w:szCs w:val="21"/>
          <w:highlight w:val="none"/>
        </w:rPr>
        <w:t>货物为原厂商未启封全新包装，具有出厂合格证，序列号、包装箱号与出厂批号一致，并可追索查阅。</w:t>
      </w:r>
    </w:p>
    <w:p w14:paraId="3E1EA146">
      <w:pPr>
        <w:numPr>
          <w:ilvl w:val="0"/>
          <w:numId w:val="22"/>
        </w:numPr>
        <w:tabs>
          <w:tab w:val="left" w:pos="851"/>
          <w:tab w:val="left" w:pos="900"/>
        </w:tabs>
        <w:autoSpaceDE w:val="0"/>
        <w:autoSpaceDN w:val="0"/>
        <w:adjustRightInd w:val="0"/>
        <w:snapToGrid w:val="0"/>
        <w:spacing w:line="360" w:lineRule="auto"/>
        <w:ind w:left="851"/>
        <w:rPr>
          <w:rFonts w:ascii="宋体" w:hAnsi="宋体"/>
          <w:color w:val="auto"/>
          <w:szCs w:val="21"/>
          <w:highlight w:val="none"/>
        </w:rPr>
      </w:pPr>
      <w:r>
        <w:rPr>
          <w:rFonts w:hint="eastAsia" w:ascii="宋体" w:hAnsi="宋体" w:cs="宋体"/>
          <w:color w:val="auto"/>
          <w:szCs w:val="21"/>
          <w:highlight w:val="none"/>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w:t>
      </w:r>
    </w:p>
    <w:p w14:paraId="7D352E95">
      <w:pPr>
        <w:pStyle w:val="4"/>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质量要求</w:t>
      </w:r>
    </w:p>
    <w:p w14:paraId="21B94538">
      <w:pPr>
        <w:pStyle w:val="20"/>
        <w:numPr>
          <w:ilvl w:val="0"/>
          <w:numId w:val="23"/>
        </w:numPr>
        <w:tabs>
          <w:tab w:val="left" w:pos="851"/>
          <w:tab w:val="left" w:pos="900"/>
        </w:tabs>
        <w:autoSpaceDE w:val="0"/>
        <w:autoSpaceDN w:val="0"/>
        <w:adjustRightInd w:val="0"/>
        <w:snapToGrid w:val="0"/>
        <w:spacing w:line="360" w:lineRule="auto"/>
        <w:ind w:left="426" w:firstLineChars="0"/>
        <w:rPr>
          <w:rFonts w:ascii="宋体" w:hAnsi="宋体"/>
          <w:color w:val="auto"/>
          <w:szCs w:val="21"/>
          <w:highlight w:val="none"/>
        </w:rPr>
      </w:pPr>
      <w:r>
        <w:rPr>
          <w:rFonts w:hint="eastAsia" w:ascii="宋体" w:hAnsi="宋体"/>
          <w:b/>
          <w:bCs/>
          <w:color w:val="auto"/>
          <w:kern w:val="0"/>
          <w:szCs w:val="21"/>
          <w:highlight w:val="none"/>
          <w:lang w:val="zh-CN"/>
        </w:rPr>
        <w:t>成交供应商提供的硒鼓、墨盒等产品需保证为打印机品牌原厂正规产品，</w:t>
      </w:r>
      <w:r>
        <w:rPr>
          <w:rFonts w:hint="eastAsia" w:ascii="宋体" w:hAnsi="宋体"/>
          <w:bCs/>
          <w:color w:val="auto"/>
          <w:kern w:val="0"/>
          <w:szCs w:val="21"/>
          <w:highlight w:val="none"/>
          <w:lang w:val="zh-CN"/>
        </w:rPr>
        <w:t>如遇原厂品牌已停产</w:t>
      </w:r>
      <w:r>
        <w:rPr>
          <w:rFonts w:hint="eastAsia" w:ascii="宋体" w:hAnsi="宋体"/>
          <w:color w:val="auto"/>
          <w:szCs w:val="21"/>
          <w:highlight w:val="none"/>
        </w:rPr>
        <w:t>的情况，</w:t>
      </w:r>
      <w:r>
        <w:rPr>
          <w:rFonts w:hint="eastAsia" w:ascii="宋体" w:hAnsi="宋体"/>
          <w:color w:val="auto"/>
          <w:szCs w:val="21"/>
          <w:highlight w:val="none"/>
          <w:lang w:eastAsia="zh-CN"/>
        </w:rPr>
        <w:t>成交供应商</w:t>
      </w:r>
      <w:r>
        <w:rPr>
          <w:rFonts w:hint="eastAsia" w:ascii="宋体" w:hAnsi="宋体"/>
          <w:color w:val="auto"/>
          <w:szCs w:val="21"/>
          <w:highlight w:val="none"/>
        </w:rPr>
        <w:t>提供的兼容产品需适配相应的打印机机型（须在报价</w:t>
      </w:r>
      <w:r>
        <w:rPr>
          <w:rFonts w:hint="eastAsia" w:ascii="宋体" w:hAnsi="宋体"/>
          <w:color w:val="auto"/>
          <w:szCs w:val="21"/>
          <w:highlight w:val="none"/>
          <w:lang w:val="en-US" w:eastAsia="zh-CN"/>
        </w:rPr>
        <w:t>表备注</w:t>
      </w:r>
      <w:r>
        <w:rPr>
          <w:rFonts w:hint="eastAsia" w:ascii="宋体" w:hAnsi="宋体"/>
          <w:color w:val="auto"/>
          <w:szCs w:val="21"/>
          <w:highlight w:val="none"/>
        </w:rPr>
        <w:t>写明原装品牌已停产并填报所提供兼容产品的品牌或厂家），需承诺打印质量达到与原厂原装产品相当或优于的打印质量。兼容性要求：对于碳粉墨水等产品必须具有良好的兼容性，并且不得损坏使用设备。</w:t>
      </w:r>
    </w:p>
    <w:p w14:paraId="5171ADAA">
      <w:pPr>
        <w:pStyle w:val="20"/>
        <w:numPr>
          <w:ilvl w:val="0"/>
          <w:numId w:val="23"/>
        </w:numPr>
        <w:tabs>
          <w:tab w:val="left" w:pos="851"/>
          <w:tab w:val="left" w:pos="900"/>
        </w:tabs>
        <w:autoSpaceDE w:val="0"/>
        <w:autoSpaceDN w:val="0"/>
        <w:adjustRightInd w:val="0"/>
        <w:snapToGrid w:val="0"/>
        <w:spacing w:line="360" w:lineRule="auto"/>
        <w:ind w:left="426" w:firstLineChars="0"/>
        <w:rPr>
          <w:rFonts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必须承诺提供的产品为合法销售、渠道正规、全新正品，如果出现假冒伪劣、盗版、产权不明等不合格产品，或供货质量不符合要求的，采购人有权取消合同并追究相关的法律责任。</w:t>
      </w:r>
    </w:p>
    <w:p w14:paraId="684FC847">
      <w:pPr>
        <w:pStyle w:val="20"/>
        <w:numPr>
          <w:ilvl w:val="0"/>
          <w:numId w:val="23"/>
        </w:numPr>
        <w:tabs>
          <w:tab w:val="left" w:pos="851"/>
          <w:tab w:val="left" w:pos="900"/>
        </w:tabs>
        <w:autoSpaceDE w:val="0"/>
        <w:autoSpaceDN w:val="0"/>
        <w:adjustRightInd w:val="0"/>
        <w:snapToGrid w:val="0"/>
        <w:spacing w:line="360" w:lineRule="auto"/>
        <w:ind w:left="426" w:firstLineChars="0"/>
        <w:rPr>
          <w:rFonts w:ascii="宋体" w:hAnsi="宋体"/>
          <w:color w:val="auto"/>
          <w:szCs w:val="21"/>
          <w:highlight w:val="none"/>
        </w:rPr>
      </w:pPr>
      <w:r>
        <w:rPr>
          <w:rFonts w:hint="eastAsia" w:ascii="宋体" w:hAnsi="宋体"/>
          <w:color w:val="auto"/>
          <w:szCs w:val="21"/>
          <w:highlight w:val="none"/>
        </w:rPr>
        <w:t>货物在验收、使用等过程中出现故障或质量问题，</w:t>
      </w:r>
      <w:r>
        <w:rPr>
          <w:rFonts w:hint="eastAsia" w:ascii="宋体" w:hAnsi="宋体"/>
          <w:color w:val="auto"/>
          <w:szCs w:val="21"/>
          <w:highlight w:val="none"/>
          <w:lang w:eastAsia="zh-CN"/>
        </w:rPr>
        <w:t>成交供应商</w:t>
      </w:r>
      <w:r>
        <w:rPr>
          <w:rFonts w:hint="eastAsia" w:ascii="宋体" w:hAnsi="宋体"/>
          <w:color w:val="auto"/>
          <w:szCs w:val="21"/>
          <w:highlight w:val="none"/>
        </w:rPr>
        <w:t>须在接到采购人通知后2工作日内派人到现场予以更换。</w:t>
      </w:r>
    </w:p>
    <w:p w14:paraId="68A86A6E">
      <w:pPr>
        <w:pStyle w:val="20"/>
        <w:numPr>
          <w:ilvl w:val="0"/>
          <w:numId w:val="23"/>
        </w:numPr>
        <w:tabs>
          <w:tab w:val="left" w:pos="426"/>
        </w:tabs>
        <w:autoSpaceDE w:val="0"/>
        <w:autoSpaceDN w:val="0"/>
        <w:adjustRightInd w:val="0"/>
        <w:snapToGrid w:val="0"/>
        <w:spacing w:line="360" w:lineRule="auto"/>
        <w:ind w:left="426" w:firstLineChars="0"/>
        <w:rPr>
          <w:rFonts w:ascii="宋体" w:hAnsi="宋体"/>
          <w:color w:val="auto"/>
          <w:szCs w:val="21"/>
          <w:highlight w:val="none"/>
        </w:rPr>
      </w:pPr>
      <w:r>
        <w:rPr>
          <w:rFonts w:hint="eastAsia" w:ascii="宋体" w:hAnsi="宋体"/>
          <w:color w:val="auto"/>
          <w:szCs w:val="21"/>
          <w:highlight w:val="none"/>
        </w:rPr>
        <w:t>从货物送达且验收完成之日起，采购人所购买的产品享有国家三包政策，质保期不少于1年（如“</w:t>
      </w:r>
      <w:r>
        <w:rPr>
          <w:rFonts w:hint="eastAsia" w:ascii="宋体" w:hAnsi="宋体"/>
          <w:b/>
          <w:color w:val="auto"/>
          <w:szCs w:val="21"/>
          <w:highlight w:val="none"/>
        </w:rPr>
        <w:t>二、项目采购清单</w:t>
      </w:r>
      <w:r>
        <w:rPr>
          <w:rFonts w:hint="eastAsia" w:ascii="宋体" w:hAnsi="宋体"/>
          <w:color w:val="auto"/>
          <w:szCs w:val="21"/>
          <w:highlight w:val="none"/>
        </w:rPr>
        <w:t>”</w:t>
      </w:r>
      <w:r>
        <w:rPr>
          <w:rFonts w:hint="eastAsia" w:ascii="宋体" w:hAnsi="宋体"/>
          <w:color w:val="auto"/>
          <w:szCs w:val="21"/>
          <w:highlight w:val="none"/>
          <w:lang w:val="en-US" w:eastAsia="zh-CN"/>
        </w:rPr>
        <w:t>或“</w:t>
      </w:r>
      <w:r>
        <w:rPr>
          <w:rFonts w:hint="eastAsia" w:ascii="宋体" w:hAnsi="宋体"/>
          <w:b/>
          <w:bCs/>
          <w:color w:val="auto"/>
          <w:szCs w:val="21"/>
          <w:highlight w:val="none"/>
          <w:lang w:val="en-US" w:eastAsia="zh-CN"/>
        </w:rPr>
        <w:t>三、技术参数</w:t>
      </w:r>
      <w:r>
        <w:rPr>
          <w:rFonts w:hint="eastAsia" w:ascii="宋体" w:hAnsi="宋体"/>
          <w:color w:val="auto"/>
          <w:szCs w:val="21"/>
          <w:highlight w:val="none"/>
          <w:lang w:val="en-US" w:eastAsia="zh-CN"/>
        </w:rPr>
        <w:t>”</w:t>
      </w:r>
      <w:r>
        <w:rPr>
          <w:rFonts w:hint="eastAsia" w:ascii="宋体" w:hAnsi="宋体"/>
          <w:color w:val="auto"/>
          <w:szCs w:val="21"/>
          <w:highlight w:val="none"/>
        </w:rPr>
        <w:t>中另有规定的除外）。</w:t>
      </w:r>
    </w:p>
    <w:p w14:paraId="385321F8">
      <w:pPr>
        <w:pStyle w:val="20"/>
        <w:numPr>
          <w:ilvl w:val="0"/>
          <w:numId w:val="23"/>
        </w:numPr>
        <w:tabs>
          <w:tab w:val="left" w:pos="851"/>
          <w:tab w:val="left" w:pos="900"/>
        </w:tabs>
        <w:autoSpaceDE w:val="0"/>
        <w:autoSpaceDN w:val="0"/>
        <w:adjustRightInd w:val="0"/>
        <w:snapToGrid w:val="0"/>
        <w:spacing w:line="360" w:lineRule="auto"/>
        <w:ind w:left="426" w:firstLineChars="0"/>
        <w:rPr>
          <w:rFonts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需结合清单中品牌、规格和备注的要求供货。</w:t>
      </w:r>
    </w:p>
    <w:p w14:paraId="18C2B65E">
      <w:pPr>
        <w:pStyle w:val="4"/>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配送要求</w:t>
      </w:r>
    </w:p>
    <w:p w14:paraId="1565AD67">
      <w:pPr>
        <w:pStyle w:val="20"/>
        <w:numPr>
          <w:ilvl w:val="0"/>
          <w:numId w:val="24"/>
        </w:numPr>
        <w:tabs>
          <w:tab w:val="left" w:pos="851"/>
          <w:tab w:val="left" w:pos="900"/>
        </w:tabs>
        <w:autoSpaceDE w:val="0"/>
        <w:autoSpaceDN w:val="0"/>
        <w:adjustRightInd w:val="0"/>
        <w:snapToGrid w:val="0"/>
        <w:spacing w:line="360" w:lineRule="auto"/>
        <w:ind w:left="426" w:firstLineChars="0"/>
        <w:rPr>
          <w:rFonts w:ascii="宋体" w:hAnsi="宋体"/>
          <w:color w:val="auto"/>
          <w:szCs w:val="21"/>
          <w:highlight w:val="none"/>
        </w:rPr>
      </w:pPr>
      <w:r>
        <w:rPr>
          <w:rFonts w:hint="eastAsia" w:ascii="宋体" w:hAnsi="宋体"/>
          <w:color w:val="auto"/>
          <w:szCs w:val="21"/>
          <w:highlight w:val="none"/>
        </w:rPr>
        <w:t>所有产品必须</w:t>
      </w:r>
      <w:r>
        <w:rPr>
          <w:rFonts w:hint="eastAsia" w:ascii="宋体" w:hAnsi="宋体"/>
          <w:color w:val="auto"/>
          <w:szCs w:val="21"/>
          <w:highlight w:val="none"/>
          <w:lang w:eastAsia="zh-CN"/>
        </w:rPr>
        <w:t>成交供应商</w:t>
      </w:r>
      <w:r>
        <w:rPr>
          <w:rFonts w:hint="eastAsia" w:ascii="宋体" w:hAnsi="宋体"/>
          <w:color w:val="auto"/>
          <w:szCs w:val="21"/>
          <w:highlight w:val="none"/>
        </w:rPr>
        <w:t>自行配送到采购人后勤仓库（4号楼101室）进行当面交货，不接受快递送货，如遇供应商委托快递送货交接的情况，采购方仓管人员有权拒收货物。收货人黄小姐或刘小姐，联系电话：36052333转4101。</w:t>
      </w:r>
    </w:p>
    <w:p w14:paraId="7FF9AA24">
      <w:pPr>
        <w:pStyle w:val="20"/>
        <w:numPr>
          <w:ilvl w:val="0"/>
          <w:numId w:val="24"/>
        </w:numPr>
        <w:tabs>
          <w:tab w:val="left" w:pos="851"/>
          <w:tab w:val="left" w:pos="900"/>
        </w:tabs>
        <w:autoSpaceDE w:val="0"/>
        <w:autoSpaceDN w:val="0"/>
        <w:adjustRightInd w:val="0"/>
        <w:snapToGrid w:val="0"/>
        <w:spacing w:line="360" w:lineRule="auto"/>
        <w:ind w:left="426" w:firstLineChars="0"/>
        <w:rPr>
          <w:rFonts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需在每个产品外包装盒标注采购人对应的申请部门名称（采购清单中已列明）。</w:t>
      </w:r>
    </w:p>
    <w:p w14:paraId="1AA8592E">
      <w:pPr>
        <w:pStyle w:val="4"/>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付款方式</w:t>
      </w:r>
    </w:p>
    <w:p w14:paraId="6CEE3617">
      <w:pPr>
        <w:widowControl/>
        <w:spacing w:line="360" w:lineRule="auto"/>
        <w:rPr>
          <w:rFonts w:ascii="宋体" w:hAnsi="宋体"/>
          <w:color w:val="auto"/>
          <w:szCs w:val="21"/>
          <w:highlight w:val="none"/>
        </w:rPr>
      </w:pPr>
      <w:r>
        <w:rPr>
          <w:rFonts w:hint="eastAsia" w:ascii="宋体" w:hAnsi="宋体"/>
          <w:color w:val="auto"/>
          <w:szCs w:val="21"/>
          <w:highlight w:val="none"/>
        </w:rPr>
        <w:t>由采购人按下列程序付款：</w:t>
      </w:r>
    </w:p>
    <w:p w14:paraId="6FD1DC3E">
      <w:pPr>
        <w:pStyle w:val="20"/>
        <w:widowControl/>
        <w:numPr>
          <w:ilvl w:val="0"/>
          <w:numId w:val="25"/>
        </w:numPr>
        <w:spacing w:line="360" w:lineRule="auto"/>
        <w:ind w:left="426" w:firstLineChars="0"/>
        <w:rPr>
          <w:rFonts w:ascii="宋体" w:hAnsi="宋体"/>
          <w:color w:val="auto"/>
          <w:szCs w:val="21"/>
          <w:highlight w:val="none"/>
        </w:rPr>
      </w:pPr>
      <w:r>
        <w:rPr>
          <w:rStyle w:val="16"/>
          <w:rFonts w:hint="eastAsia" w:ascii="宋体" w:hAnsi="宋体"/>
          <w:color w:val="auto"/>
          <w:highlight w:val="none"/>
        </w:rPr>
        <w:t>验收合格后，供应商提供发票，采购人根据合同、发票、送货单、银行确认书一次性对公支付。</w:t>
      </w:r>
    </w:p>
    <w:p w14:paraId="153FBFFB">
      <w:pPr>
        <w:pStyle w:val="20"/>
        <w:widowControl/>
        <w:numPr>
          <w:ilvl w:val="0"/>
          <w:numId w:val="25"/>
        </w:numPr>
        <w:spacing w:line="360" w:lineRule="auto"/>
        <w:ind w:left="426" w:firstLineChars="0"/>
        <w:rPr>
          <w:rFonts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凭以下有效文件与采购人结算：</w:t>
      </w:r>
    </w:p>
    <w:p w14:paraId="2953EBC0">
      <w:pPr>
        <w:widowControl/>
        <w:numPr>
          <w:ilvl w:val="3"/>
          <w:numId w:val="26"/>
        </w:numPr>
        <w:spacing w:line="360" w:lineRule="auto"/>
        <w:ind w:left="849" w:leftChars="202" w:hanging="425"/>
        <w:rPr>
          <w:rFonts w:ascii="宋体" w:hAnsi="宋体"/>
          <w:color w:val="auto"/>
          <w:szCs w:val="21"/>
          <w:highlight w:val="none"/>
        </w:rPr>
      </w:pPr>
      <w:r>
        <w:rPr>
          <w:rFonts w:hint="eastAsia" w:ascii="宋体" w:hAnsi="宋体"/>
          <w:color w:val="auto"/>
          <w:szCs w:val="21"/>
          <w:highlight w:val="none"/>
        </w:rPr>
        <w:t>合同；（根据采购人实际需要签订合同，如没签订合同，可不提供）</w:t>
      </w:r>
    </w:p>
    <w:p w14:paraId="033DDBDD">
      <w:pPr>
        <w:widowControl/>
        <w:numPr>
          <w:ilvl w:val="3"/>
          <w:numId w:val="26"/>
        </w:numPr>
        <w:spacing w:line="360" w:lineRule="auto"/>
        <w:ind w:left="849" w:leftChars="202" w:hanging="425"/>
        <w:rPr>
          <w:rFonts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开具的正式发票；</w:t>
      </w:r>
    </w:p>
    <w:p w14:paraId="0EFE7E61">
      <w:pPr>
        <w:pStyle w:val="20"/>
        <w:numPr>
          <w:ilvl w:val="3"/>
          <w:numId w:val="26"/>
        </w:numPr>
        <w:spacing w:line="360" w:lineRule="auto"/>
        <w:ind w:left="849" w:leftChars="202" w:hanging="425" w:firstLineChars="0"/>
        <w:rPr>
          <w:rFonts w:ascii="宋体" w:hAnsi="宋体"/>
          <w:color w:val="auto"/>
          <w:szCs w:val="21"/>
          <w:highlight w:val="none"/>
        </w:rPr>
      </w:pPr>
      <w:r>
        <w:rPr>
          <w:rFonts w:hint="eastAsia" w:ascii="宋体" w:hAnsi="宋体"/>
          <w:color w:val="auto"/>
          <w:szCs w:val="21"/>
          <w:highlight w:val="none"/>
        </w:rPr>
        <w:t>成交通知书；</w:t>
      </w:r>
    </w:p>
    <w:p w14:paraId="3E3DA069">
      <w:pPr>
        <w:pStyle w:val="20"/>
        <w:numPr>
          <w:ilvl w:val="3"/>
          <w:numId w:val="26"/>
        </w:numPr>
        <w:spacing w:line="360" w:lineRule="auto"/>
        <w:ind w:left="849" w:leftChars="202" w:hanging="425" w:firstLineChars="0"/>
        <w:rPr>
          <w:rFonts w:ascii="宋体" w:hAnsi="宋体"/>
          <w:color w:val="auto"/>
          <w:szCs w:val="21"/>
          <w:highlight w:val="none"/>
        </w:rPr>
      </w:pPr>
      <w:r>
        <w:rPr>
          <w:rFonts w:hint="eastAsia" w:ascii="宋体" w:hAnsi="宋体"/>
          <w:color w:val="auto"/>
          <w:szCs w:val="21"/>
          <w:highlight w:val="none"/>
        </w:rPr>
        <w:t>送货凭证（采购人仓管部门人员签收单据）。</w:t>
      </w:r>
    </w:p>
    <w:p w14:paraId="1F28BF9F">
      <w:pPr>
        <w:pStyle w:val="20"/>
        <w:widowControl/>
        <w:numPr>
          <w:ilvl w:val="0"/>
          <w:numId w:val="25"/>
        </w:numPr>
        <w:spacing w:line="360" w:lineRule="auto"/>
        <w:ind w:left="426" w:firstLineChars="0"/>
        <w:rPr>
          <w:rFonts w:ascii="宋体" w:hAnsi="宋体"/>
          <w:color w:val="auto"/>
          <w:szCs w:val="21"/>
          <w:highlight w:val="none"/>
        </w:rPr>
      </w:pPr>
      <w:r>
        <w:rPr>
          <w:rFonts w:hint="eastAsia" w:ascii="宋体" w:hAnsi="宋体"/>
          <w:color w:val="auto"/>
          <w:szCs w:val="21"/>
          <w:highlight w:val="none"/>
        </w:rPr>
        <w:t>开票资料</w:t>
      </w:r>
    </w:p>
    <w:p w14:paraId="4E0B2D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单位名称：广州市疾病预防控制中心（广州市卫生监督所）</w:t>
      </w:r>
    </w:p>
    <w:p w14:paraId="6F4952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社会信用代码（税号）：</w:t>
      </w:r>
      <w:r>
        <w:rPr>
          <w:rFonts w:ascii="宋体" w:hAnsi="宋体"/>
          <w:color w:val="auto"/>
          <w:szCs w:val="21"/>
          <w:highlight w:val="none"/>
        </w:rPr>
        <w:t>12440100MB1U93103L</w:t>
      </w:r>
    </w:p>
    <w:p w14:paraId="599E6654">
      <w:pPr>
        <w:spacing w:line="360" w:lineRule="auto"/>
        <w:ind w:left="420" w:leftChars="200"/>
        <w:rPr>
          <w:rFonts w:ascii="宋体" w:hAnsi="宋体"/>
          <w:color w:val="auto"/>
          <w:szCs w:val="21"/>
          <w:highlight w:val="none"/>
        </w:rPr>
      </w:pPr>
      <w:r>
        <w:rPr>
          <w:rFonts w:hint="eastAsia" w:ascii="宋体" w:hAnsi="宋体"/>
          <w:color w:val="auto"/>
          <w:szCs w:val="21"/>
          <w:highlight w:val="none"/>
        </w:rPr>
        <w:t>地址：广州市白云区启德路1号</w:t>
      </w:r>
    </w:p>
    <w:p w14:paraId="19ADA00D">
      <w:pPr>
        <w:pStyle w:val="20"/>
        <w:widowControl/>
        <w:numPr>
          <w:ilvl w:val="0"/>
          <w:numId w:val="25"/>
        </w:numPr>
        <w:spacing w:line="360" w:lineRule="auto"/>
        <w:ind w:left="426" w:firstLineChars="0"/>
        <w:rPr>
          <w:rFonts w:ascii="宋体" w:hAnsi="宋体"/>
          <w:color w:val="auto"/>
          <w:szCs w:val="21"/>
          <w:highlight w:val="none"/>
        </w:rPr>
      </w:pPr>
      <w:r>
        <w:rPr>
          <w:rFonts w:ascii="宋体" w:hAnsi="宋体"/>
          <w:color w:val="auto"/>
          <w:szCs w:val="21"/>
          <w:highlight w:val="none"/>
        </w:rPr>
        <w:t>因采购人使用的是财政资金，采购人的付款时间以财政拨付时间为准，采购人在前款规定的付款时间为向支付部门提出办理财政支付申请手续的时间（不含支付部门审核的时间），在规定时间内提出支付申请手续后即视为采购人已经按期支付，采购人不因此承担逾期付款的违约责任。</w:t>
      </w:r>
    </w:p>
    <w:p w14:paraId="2984E5E1">
      <w:pPr>
        <w:pStyle w:val="9"/>
        <w:spacing w:before="0" w:after="0" w:line="360" w:lineRule="auto"/>
        <w:rPr>
          <w:rFonts w:ascii="宋体" w:hAnsi="宋体"/>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pPr>
    </w:p>
    <w:p w14:paraId="1E494DBC">
      <w:pPr>
        <w:pStyle w:val="9"/>
        <w:spacing w:before="0" w:after="0" w:line="360" w:lineRule="auto"/>
        <w:rPr>
          <w:rFonts w:ascii="宋体" w:hAnsi="宋体"/>
          <w:color w:val="auto"/>
          <w:highlight w:val="none"/>
        </w:rPr>
      </w:pPr>
      <w:r>
        <w:rPr>
          <w:rFonts w:hint="eastAsia" w:ascii="宋体" w:hAnsi="宋体"/>
          <w:color w:val="auto"/>
          <w:highlight w:val="none"/>
        </w:rPr>
        <w:t>第三章 报价附件</w:t>
      </w:r>
    </w:p>
    <w:p w14:paraId="00CD28BC">
      <w:pPr>
        <w:pStyle w:val="2"/>
        <w:spacing w:before="0" w:after="0" w:line="360" w:lineRule="auto"/>
        <w:jc w:val="center"/>
        <w:rPr>
          <w:color w:val="auto"/>
          <w:highlight w:val="none"/>
        </w:rPr>
      </w:pPr>
      <w:r>
        <w:rPr>
          <w:rFonts w:hint="eastAsia" w:ascii="宋体" w:hAnsi="宋体" w:eastAsia="宋体"/>
          <w:color w:val="auto"/>
          <w:highlight w:val="none"/>
        </w:rPr>
        <w:t>报价表</w:t>
      </w:r>
    </w:p>
    <w:tbl>
      <w:tblPr>
        <w:tblStyle w:val="11"/>
        <w:tblW w:w="12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063"/>
        <w:gridCol w:w="1091"/>
        <w:gridCol w:w="1623"/>
        <w:gridCol w:w="1227"/>
        <w:gridCol w:w="1200"/>
        <w:gridCol w:w="778"/>
        <w:gridCol w:w="1026"/>
        <w:gridCol w:w="1026"/>
        <w:gridCol w:w="1026"/>
        <w:gridCol w:w="1026"/>
        <w:gridCol w:w="1026"/>
      </w:tblGrid>
      <w:tr w14:paraId="394E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A6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C9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需求部门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F51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color w:val="auto"/>
                <w:sz w:val="21"/>
                <w:szCs w:val="21"/>
                <w:highlight w:val="none"/>
                <w:lang w:val="en-US"/>
              </w:rPr>
            </w:pPr>
            <w:r>
              <w:rPr>
                <w:rFonts w:hint="eastAsia" w:ascii="宋体" w:hAnsi="宋体"/>
                <w:b/>
                <w:bCs/>
                <w:color w:val="auto"/>
                <w:szCs w:val="21"/>
                <w:highlight w:val="none"/>
                <w:lang w:eastAsia="zh-CN"/>
              </w:rPr>
              <w:t>耗材</w:t>
            </w:r>
            <w:r>
              <w:rPr>
                <w:rFonts w:hint="eastAsia" w:ascii="宋体" w:hAnsi="宋体"/>
                <w:b/>
                <w:bCs/>
                <w:color w:val="auto"/>
                <w:szCs w:val="21"/>
                <w:highlight w:val="none"/>
                <w:lang w:val="en-US" w:eastAsia="zh-CN"/>
              </w:rPr>
              <w:t>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17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规格参数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F51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FBB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color w:val="auto"/>
                <w:sz w:val="21"/>
                <w:szCs w:val="21"/>
                <w:highlight w:val="none"/>
                <w:lang w:val="en-US"/>
              </w:rPr>
            </w:pPr>
            <w:r>
              <w:rPr>
                <w:rFonts w:hint="default" w:asciiTheme="minorEastAsia" w:hAnsiTheme="minorEastAsia" w:eastAsiaTheme="minorEastAsia" w:cstheme="minorEastAsia"/>
                <w:b/>
                <w:bCs/>
                <w:i w:val="0"/>
                <w:iCs w:val="0"/>
                <w:color w:val="auto"/>
                <w:sz w:val="21"/>
                <w:szCs w:val="21"/>
                <w:highlight w:val="none"/>
                <w:u w:val="none"/>
                <w:lang w:val="en-US" w:eastAsia="zh-CN"/>
              </w:rPr>
              <w:t>单价最高限价（人民币 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9F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数量</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A3A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备注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8559">
            <w:pPr>
              <w:widowControl/>
              <w:jc w:val="center"/>
              <w:rPr>
                <w:rFonts w:hint="eastAsia" w:asciiTheme="minorEastAsia" w:hAnsiTheme="minorEastAsia" w:eastAsiaTheme="minorEastAsia" w:cstheme="minorEastAsia"/>
                <w:b/>
                <w:bCs/>
                <w:color w:val="auto"/>
                <w:sz w:val="21"/>
                <w:szCs w:val="21"/>
                <w:highlight w:val="none"/>
                <w:lang w:val="en-US" w:eastAsia="zh-CN"/>
              </w:rPr>
            </w:pPr>
            <w:r>
              <w:rPr>
                <w:rFonts w:ascii="宋体" w:hAnsi="宋体" w:cs="Arial"/>
                <w:b/>
                <w:color w:val="auto"/>
                <w:kern w:val="0"/>
                <w:szCs w:val="21"/>
                <w:highlight w:val="none"/>
              </w:rPr>
              <w:t>所供品牌或厂家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EA73">
            <w:pPr>
              <w:widowControl/>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宋体" w:hAnsi="宋体" w:cs="Arial"/>
                <w:b/>
                <w:bCs/>
                <w:color w:val="auto"/>
                <w:kern w:val="0"/>
                <w:szCs w:val="21"/>
                <w:highlight w:val="none"/>
              </w:rPr>
              <w:t>单价（元）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B965">
            <w:pPr>
              <w:widowControl/>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宋体" w:hAnsi="宋体" w:cs="Arial"/>
                <w:b/>
                <w:bCs/>
                <w:color w:val="auto"/>
                <w:kern w:val="0"/>
                <w:szCs w:val="21"/>
                <w:highlight w:val="none"/>
              </w:rPr>
              <w:t>小计（数量*单价）（元）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17E3">
            <w:pPr>
              <w:widowControl/>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宋体" w:hAnsi="宋体" w:cs="Arial"/>
                <w:b/>
                <w:color w:val="auto"/>
                <w:kern w:val="0"/>
                <w:szCs w:val="21"/>
                <w:highlight w:val="none"/>
                <w:lang w:val="en-US" w:eastAsia="zh-CN"/>
              </w:rPr>
              <w:t>其他</w:t>
            </w:r>
            <w:r>
              <w:rPr>
                <w:rFonts w:ascii="宋体" w:hAnsi="宋体" w:cs="Arial"/>
                <w:b/>
                <w:color w:val="auto"/>
                <w:kern w:val="0"/>
                <w:szCs w:val="21"/>
                <w:highlight w:val="none"/>
              </w:rPr>
              <w:t>备注</w:t>
            </w:r>
            <w:r>
              <w:rPr>
                <w:rFonts w:hint="eastAsia" w:ascii="宋体" w:hAnsi="宋体" w:cs="Arial"/>
                <w:b/>
                <w:color w:val="auto"/>
                <w:kern w:val="0"/>
                <w:szCs w:val="21"/>
                <w:highlight w:val="none"/>
                <w:lang w:eastAsia="zh-CN"/>
              </w:rPr>
              <w:t>（</w:t>
            </w:r>
            <w:r>
              <w:rPr>
                <w:rFonts w:hint="eastAsia" w:ascii="宋体" w:hAnsi="宋体" w:cs="Arial"/>
                <w:b/>
                <w:color w:val="auto"/>
                <w:kern w:val="0"/>
                <w:szCs w:val="21"/>
                <w:highlight w:val="none"/>
                <w:lang w:val="en-US" w:eastAsia="zh-CN"/>
              </w:rPr>
              <w:t>如有</w:t>
            </w:r>
            <w:r>
              <w:rPr>
                <w:rFonts w:hint="eastAsia" w:ascii="宋体" w:hAnsi="宋体" w:cs="Arial"/>
                <w:b/>
                <w:color w:val="auto"/>
                <w:kern w:val="0"/>
                <w:szCs w:val="21"/>
                <w:highlight w:val="none"/>
                <w:lang w:eastAsia="zh-CN"/>
              </w:rPr>
              <w:t>）</w:t>
            </w:r>
          </w:p>
        </w:tc>
      </w:tr>
      <w:tr w14:paraId="25F1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5EA7">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BCD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艾滋病预防控制部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9BC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台式机内存条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7AA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三星16G（DDR4 2666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4F8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2E0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309</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C8E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993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C74E">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2CF9">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FDC6">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FD1B">
            <w:pPr>
              <w:jc w:val="center"/>
              <w:rPr>
                <w:rFonts w:hint="eastAsia" w:asciiTheme="minorEastAsia" w:hAnsiTheme="minorEastAsia" w:eastAsiaTheme="minorEastAsia" w:cstheme="minorEastAsia"/>
                <w:color w:val="auto"/>
                <w:sz w:val="21"/>
                <w:szCs w:val="21"/>
                <w:highlight w:val="none"/>
              </w:rPr>
            </w:pPr>
          </w:p>
        </w:tc>
      </w:tr>
      <w:tr w14:paraId="039E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849E">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BD9">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54D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A20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奔图CM8505DN 红色碳粉，34000页</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485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384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5A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9C7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CM8505DN红色碳粉，34000页</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EEB8">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67C4">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73F2">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7726">
            <w:pPr>
              <w:jc w:val="center"/>
              <w:rPr>
                <w:rFonts w:hint="eastAsia" w:asciiTheme="minorEastAsia" w:hAnsiTheme="minorEastAsia" w:eastAsiaTheme="minorEastAsia" w:cstheme="minorEastAsia"/>
                <w:color w:val="auto"/>
                <w:sz w:val="21"/>
                <w:szCs w:val="21"/>
                <w:highlight w:val="none"/>
                <w:lang w:val="en-US" w:eastAsia="zh-CN"/>
              </w:rPr>
            </w:pPr>
          </w:p>
        </w:tc>
      </w:tr>
      <w:tr w14:paraId="776F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FD52">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6EC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99A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CCB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奔图CM8505DN 黄色碳粉，34000页</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8FA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C2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0BD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061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CM8505DN黄色碳粉，34000页</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8B6F">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2A9D">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F2CE">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F460">
            <w:pPr>
              <w:jc w:val="center"/>
              <w:rPr>
                <w:rFonts w:hint="eastAsia" w:asciiTheme="minorEastAsia" w:hAnsiTheme="minorEastAsia" w:eastAsiaTheme="minorEastAsia" w:cstheme="minorEastAsia"/>
                <w:color w:val="auto"/>
                <w:sz w:val="21"/>
                <w:szCs w:val="21"/>
                <w:highlight w:val="none"/>
                <w:lang w:val="en-US" w:eastAsia="zh-CN"/>
              </w:rPr>
            </w:pPr>
          </w:p>
        </w:tc>
      </w:tr>
      <w:tr w14:paraId="7077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169">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088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F2F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7E9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奔图CM8505DN 蓝色碳粉，34000页</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4B03">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D6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19A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087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CM8505DN蓝色碳粉，34000页</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366">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44C7">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B257">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642A">
            <w:pPr>
              <w:jc w:val="center"/>
              <w:rPr>
                <w:rFonts w:hint="eastAsia" w:asciiTheme="minorEastAsia" w:hAnsiTheme="minorEastAsia" w:eastAsiaTheme="minorEastAsia" w:cstheme="minorEastAsia"/>
                <w:color w:val="auto"/>
                <w:sz w:val="21"/>
                <w:szCs w:val="21"/>
                <w:highlight w:val="none"/>
                <w:lang w:val="en-US" w:eastAsia="zh-CN"/>
              </w:rPr>
            </w:pPr>
          </w:p>
        </w:tc>
      </w:tr>
      <w:tr w14:paraId="3BBD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07F9">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6E7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C4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B6D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 硒鼓HP32A</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ABF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8A0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083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20B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硒鼓HP32A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833B">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306A">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F2F2">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9ACD">
            <w:pPr>
              <w:jc w:val="center"/>
              <w:rPr>
                <w:rFonts w:hint="eastAsia" w:asciiTheme="minorEastAsia" w:hAnsiTheme="minorEastAsia" w:eastAsiaTheme="minorEastAsia" w:cstheme="minorEastAsia"/>
                <w:color w:val="auto"/>
                <w:sz w:val="21"/>
                <w:szCs w:val="21"/>
                <w:highlight w:val="none"/>
                <w:lang w:val="en-US" w:eastAsia="zh-CN"/>
              </w:rPr>
            </w:pPr>
          </w:p>
        </w:tc>
      </w:tr>
      <w:tr w14:paraId="763C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C238">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1B6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6E3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A1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 hp CF228A (28A)</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E85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15B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52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E56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硒鼓HP28A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B308">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101">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62D7">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3C29">
            <w:pPr>
              <w:jc w:val="center"/>
              <w:rPr>
                <w:rFonts w:hint="eastAsia" w:asciiTheme="minorEastAsia" w:hAnsiTheme="minorEastAsia" w:eastAsiaTheme="minorEastAsia" w:cstheme="minorEastAsia"/>
                <w:color w:val="auto"/>
                <w:sz w:val="21"/>
                <w:szCs w:val="21"/>
                <w:highlight w:val="none"/>
                <w:lang w:val="en-US" w:eastAsia="zh-CN"/>
              </w:rPr>
            </w:pPr>
          </w:p>
        </w:tc>
      </w:tr>
      <w:tr w14:paraId="45AF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19B2">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25C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919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0E2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奔图CM8505DN 黑色碳粉，100000页</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B51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833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1200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19C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98B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CM8505DN黑色碳粉，34000页</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1F46">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5442">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E65">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03DB">
            <w:pPr>
              <w:jc w:val="center"/>
              <w:rPr>
                <w:rFonts w:hint="eastAsia" w:asciiTheme="minorEastAsia" w:hAnsiTheme="minorEastAsia" w:eastAsiaTheme="minorEastAsia" w:cstheme="minorEastAsia"/>
                <w:color w:val="auto"/>
                <w:sz w:val="21"/>
                <w:szCs w:val="21"/>
                <w:highlight w:val="none"/>
                <w:lang w:val="en-US" w:eastAsia="zh-CN"/>
              </w:rPr>
            </w:pPr>
          </w:p>
        </w:tc>
      </w:tr>
      <w:tr w14:paraId="7A49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AD5">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1DD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科研管理部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E86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 ImageCLASS MF264dwⅡ一体式鼓粉盒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A62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佳能一体式鼓粉盒，适用ImageCLASS MF264dwⅡ</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459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BE7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76E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9C0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F27F">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BA6C">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BB68">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3F09">
            <w:pPr>
              <w:jc w:val="center"/>
              <w:rPr>
                <w:rFonts w:hint="eastAsia" w:asciiTheme="minorEastAsia" w:hAnsiTheme="minorEastAsia" w:eastAsiaTheme="minorEastAsia" w:cstheme="minorEastAsia"/>
                <w:color w:val="auto"/>
                <w:sz w:val="21"/>
                <w:szCs w:val="21"/>
                <w:highlight w:val="none"/>
              </w:rPr>
            </w:pPr>
          </w:p>
        </w:tc>
      </w:tr>
      <w:tr w14:paraId="55EB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6896">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C5E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8AB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205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惠普hp CF228A (28A)</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649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77F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1E4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F8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惠普hp CF228A (28A)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D820">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C272">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473">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52D4">
            <w:pPr>
              <w:jc w:val="center"/>
              <w:rPr>
                <w:rFonts w:hint="eastAsia" w:asciiTheme="minorEastAsia" w:hAnsiTheme="minorEastAsia" w:eastAsiaTheme="minorEastAsia" w:cstheme="minorEastAsia"/>
                <w:color w:val="auto"/>
                <w:sz w:val="21"/>
                <w:szCs w:val="21"/>
                <w:highlight w:val="none"/>
                <w:lang w:val="en-US" w:eastAsia="zh-CN"/>
              </w:rPr>
            </w:pPr>
          </w:p>
        </w:tc>
      </w:tr>
      <w:tr w14:paraId="77D4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CC3">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D36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99C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翻页笔</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B06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翻页笔 绿联LP480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AC5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7F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96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6F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绿联LP480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9E56">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E3">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26EC">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191">
            <w:pPr>
              <w:jc w:val="center"/>
              <w:rPr>
                <w:rFonts w:hint="eastAsia" w:asciiTheme="minorEastAsia" w:hAnsiTheme="minorEastAsia" w:eastAsiaTheme="minorEastAsia" w:cstheme="minorEastAsia"/>
                <w:color w:val="auto"/>
                <w:sz w:val="21"/>
                <w:szCs w:val="21"/>
                <w:highlight w:val="none"/>
                <w:lang w:val="en-US" w:eastAsia="zh-CN"/>
              </w:rPr>
            </w:pPr>
          </w:p>
        </w:tc>
      </w:tr>
      <w:tr w14:paraId="415B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7449">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BC3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5D1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6BD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 奔图激光碳粉盒TL-413H</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64C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D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38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10E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奔图激光碳粉盒TL-413H</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CEB5">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1FD0">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E24">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64E4">
            <w:pPr>
              <w:jc w:val="center"/>
              <w:rPr>
                <w:rFonts w:hint="eastAsia" w:asciiTheme="minorEastAsia" w:hAnsiTheme="minorEastAsia" w:eastAsiaTheme="minorEastAsia" w:cstheme="minorEastAsia"/>
                <w:color w:val="auto"/>
                <w:sz w:val="21"/>
                <w:szCs w:val="21"/>
                <w:highlight w:val="none"/>
                <w:lang w:val="en-US" w:eastAsia="zh-CN"/>
              </w:rPr>
            </w:pPr>
          </w:p>
        </w:tc>
      </w:tr>
      <w:tr w14:paraId="4D24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E806">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80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744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EA9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品牌：惠普，型号：CF277A</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59F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D28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377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664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品牌：惠普，型号：CF277A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DC04">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8394">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33EF">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CA6D">
            <w:pPr>
              <w:jc w:val="center"/>
              <w:rPr>
                <w:rFonts w:hint="eastAsia" w:asciiTheme="minorEastAsia" w:hAnsiTheme="minorEastAsia" w:eastAsiaTheme="minorEastAsia" w:cstheme="minorEastAsia"/>
                <w:color w:val="auto"/>
                <w:sz w:val="21"/>
                <w:szCs w:val="21"/>
                <w:highlight w:val="none"/>
                <w:lang w:val="en-US" w:eastAsia="zh-CN"/>
              </w:rPr>
            </w:pPr>
          </w:p>
        </w:tc>
      </w:tr>
      <w:tr w14:paraId="56E5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53B3">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D6D3">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9FB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05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品牌：奔图，型号：P3305DN</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E41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A19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B79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25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品牌：奔图，型号：P3305DN</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D9B1">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88B7">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EB59">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820B">
            <w:pPr>
              <w:jc w:val="center"/>
              <w:rPr>
                <w:rFonts w:hint="eastAsia" w:asciiTheme="minorEastAsia" w:hAnsiTheme="minorEastAsia" w:eastAsiaTheme="minorEastAsia" w:cstheme="minorEastAsia"/>
                <w:color w:val="auto"/>
                <w:sz w:val="21"/>
                <w:szCs w:val="21"/>
                <w:highlight w:val="none"/>
                <w:lang w:val="en-US" w:eastAsia="zh-CN"/>
              </w:rPr>
            </w:pPr>
          </w:p>
        </w:tc>
      </w:tr>
      <w:tr w14:paraId="2210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A02E">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BFC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E81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联想打印机墨粉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84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联想（LENOVO）LT2451（黑色墨粉盒）</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5FB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ABC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CF4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EB8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适用于联想LJ2405打印机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2A8F">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B5CE">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07DA">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226">
            <w:pPr>
              <w:jc w:val="center"/>
              <w:rPr>
                <w:rFonts w:hint="eastAsia" w:asciiTheme="minorEastAsia" w:hAnsiTheme="minorEastAsia" w:eastAsiaTheme="minorEastAsia" w:cstheme="minorEastAsia"/>
                <w:color w:val="auto"/>
                <w:sz w:val="21"/>
                <w:szCs w:val="21"/>
                <w:highlight w:val="none"/>
                <w:lang w:val="en-US" w:eastAsia="zh-CN"/>
              </w:rPr>
            </w:pPr>
          </w:p>
        </w:tc>
      </w:tr>
      <w:tr w14:paraId="471C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4A18">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3E0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C16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联想打印机硒鼓</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6809">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联想（LENOVO）LD2451硒鼓</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BC2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40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4A8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8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适用于联想LJ2405打印机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D312">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39C5">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4D2B">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9682">
            <w:pPr>
              <w:jc w:val="center"/>
              <w:rPr>
                <w:rFonts w:hint="eastAsia" w:asciiTheme="minorEastAsia" w:hAnsiTheme="minorEastAsia" w:eastAsiaTheme="minorEastAsia" w:cstheme="minorEastAsia"/>
                <w:color w:val="auto"/>
                <w:sz w:val="21"/>
                <w:szCs w:val="21"/>
                <w:highlight w:val="none"/>
                <w:lang w:val="en-US" w:eastAsia="zh-CN"/>
              </w:rPr>
            </w:pPr>
          </w:p>
        </w:tc>
      </w:tr>
      <w:tr w14:paraId="02F8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C75F">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E5F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后勤管理部（保卫部）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08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9BB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原装惠普212A黑色，（约5500页），适用惠普M554dn打印机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5A4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62F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3A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5414">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8277">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FD03">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EAEE">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D59D">
            <w:pPr>
              <w:jc w:val="center"/>
              <w:rPr>
                <w:rFonts w:hint="eastAsia" w:asciiTheme="minorEastAsia" w:hAnsiTheme="minorEastAsia" w:eastAsiaTheme="minorEastAsia" w:cstheme="minorEastAsia"/>
                <w:color w:val="auto"/>
                <w:sz w:val="21"/>
                <w:szCs w:val="21"/>
                <w:highlight w:val="none"/>
              </w:rPr>
            </w:pPr>
          </w:p>
        </w:tc>
      </w:tr>
      <w:tr w14:paraId="4992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029F">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017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学校卫生部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FFB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无线鼠标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979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罗技（Logitech）无线鼠标 USB右手鼠标 带无线2.4G接收器 M280 黑色，价格75元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968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857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E22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628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参照https://item.jd.com/25579042022.html</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E3C2">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0A24">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D7EB">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C97F">
            <w:pPr>
              <w:jc w:val="center"/>
              <w:rPr>
                <w:rFonts w:hint="eastAsia" w:asciiTheme="minorEastAsia" w:hAnsiTheme="minorEastAsia" w:eastAsiaTheme="minorEastAsia" w:cstheme="minorEastAsia"/>
                <w:color w:val="auto"/>
                <w:sz w:val="21"/>
                <w:szCs w:val="21"/>
                <w:highlight w:val="none"/>
                <w:lang w:val="en-US" w:eastAsia="zh-CN"/>
              </w:rPr>
            </w:pPr>
          </w:p>
        </w:tc>
      </w:tr>
      <w:tr w14:paraId="4E15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AE3A">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40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学校卫生部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F80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usb扩展坞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3D5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宏碁（acer）type-c转网口分线器有线网卡转换器usb扩展坞适用iPad 联想华为笔记本电脑拓展坞网线转接头</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7A1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E2D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B79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6ED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参照https://item.jd.com/100038691056.html</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A271">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09BF">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F102">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89C9">
            <w:pPr>
              <w:jc w:val="center"/>
              <w:rPr>
                <w:rFonts w:hint="eastAsia" w:asciiTheme="minorEastAsia" w:hAnsiTheme="minorEastAsia" w:eastAsiaTheme="minorEastAsia" w:cstheme="minorEastAsia"/>
                <w:color w:val="auto"/>
                <w:sz w:val="21"/>
                <w:szCs w:val="21"/>
                <w:highlight w:val="none"/>
                <w:lang w:val="en-US" w:eastAsia="zh-CN"/>
              </w:rPr>
            </w:pPr>
          </w:p>
        </w:tc>
      </w:tr>
      <w:tr w14:paraId="6FCC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2E61">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EE7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学校卫生部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74C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超五类网线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5C4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 超五类网线 千兆网络连接线 Cat5e超5类成品跳线20米 工程家用装修电脑宽带八芯双绞线黑 35821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DA3F">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A11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DA9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EC6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参照https://item.jd.com/100094237223.html</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52E">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348B">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5410">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0CCE">
            <w:pPr>
              <w:jc w:val="center"/>
              <w:rPr>
                <w:rFonts w:hint="eastAsia" w:asciiTheme="minorEastAsia" w:hAnsiTheme="minorEastAsia" w:eastAsiaTheme="minorEastAsia" w:cstheme="minorEastAsia"/>
                <w:color w:val="auto"/>
                <w:sz w:val="21"/>
                <w:szCs w:val="21"/>
                <w:highlight w:val="none"/>
                <w:lang w:val="en-US" w:eastAsia="zh-CN"/>
              </w:rPr>
            </w:pPr>
          </w:p>
        </w:tc>
      </w:tr>
      <w:tr w14:paraId="1C0F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87DC">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A2D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工程项目办</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E07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惠普墨盒 HP12A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D0B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 HP12A</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D0E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90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FE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23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HP12A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F500">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82F6">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91CA">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78FF">
            <w:pPr>
              <w:jc w:val="center"/>
              <w:rPr>
                <w:rFonts w:hint="eastAsia" w:asciiTheme="minorEastAsia" w:hAnsiTheme="minorEastAsia" w:eastAsiaTheme="minorEastAsia" w:cstheme="minorEastAsia"/>
                <w:color w:val="auto"/>
                <w:sz w:val="21"/>
                <w:szCs w:val="21"/>
                <w:highlight w:val="none"/>
                <w:lang w:val="en-US" w:eastAsia="zh-CN"/>
              </w:rPr>
            </w:pPr>
          </w:p>
        </w:tc>
      </w:tr>
      <w:tr w14:paraId="6084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3E42">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9AD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基本公共卫生服务部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AC3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3BC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9AF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8BB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C0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191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型号：M7155DN</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785">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46E6">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722F">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D7F7">
            <w:pPr>
              <w:jc w:val="center"/>
              <w:rPr>
                <w:rFonts w:hint="eastAsia" w:asciiTheme="minorEastAsia" w:hAnsiTheme="minorEastAsia" w:eastAsiaTheme="minorEastAsia" w:cstheme="minorEastAsia"/>
                <w:color w:val="auto"/>
                <w:sz w:val="21"/>
                <w:szCs w:val="21"/>
                <w:highlight w:val="none"/>
                <w:lang w:val="en-US" w:eastAsia="zh-CN"/>
              </w:rPr>
            </w:pPr>
          </w:p>
        </w:tc>
      </w:tr>
      <w:tr w14:paraId="1CEB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34CE">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913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基本公共卫生服务部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8D3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C0D9">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7D8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1D3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EB6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2E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型号：MF6140dn（佳能打印机）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FCF9">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A5E">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8770">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684A">
            <w:pPr>
              <w:jc w:val="center"/>
              <w:rPr>
                <w:rFonts w:hint="eastAsia" w:asciiTheme="minorEastAsia" w:hAnsiTheme="minorEastAsia" w:eastAsiaTheme="minorEastAsia" w:cstheme="minorEastAsia"/>
                <w:color w:val="auto"/>
                <w:sz w:val="21"/>
                <w:szCs w:val="21"/>
                <w:highlight w:val="none"/>
                <w:lang w:val="en-US" w:eastAsia="zh-CN"/>
              </w:rPr>
            </w:pPr>
          </w:p>
        </w:tc>
      </w:tr>
      <w:tr w14:paraId="2A410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D59">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87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基本公共卫生服务部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B64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CF6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A0A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7DB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5C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94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型号：CF232A（惠普打印机）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BD66">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1CE4">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52D2">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7C23">
            <w:pPr>
              <w:jc w:val="center"/>
              <w:rPr>
                <w:rFonts w:hint="eastAsia" w:asciiTheme="minorEastAsia" w:hAnsiTheme="minorEastAsia" w:eastAsiaTheme="minorEastAsia" w:cstheme="minorEastAsia"/>
                <w:color w:val="auto"/>
                <w:sz w:val="21"/>
                <w:szCs w:val="21"/>
                <w:highlight w:val="none"/>
                <w:lang w:val="en-US" w:eastAsia="zh-CN"/>
              </w:rPr>
            </w:pPr>
          </w:p>
        </w:tc>
      </w:tr>
      <w:tr w14:paraId="415E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7E64">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E63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基本公共卫生服务部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43BB">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917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7C5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85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79A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E56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型号：CF230A（惠普打印机）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2008">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E550">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9FB4">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661">
            <w:pPr>
              <w:jc w:val="center"/>
              <w:rPr>
                <w:rFonts w:hint="eastAsia" w:asciiTheme="minorEastAsia" w:hAnsiTheme="minorEastAsia" w:eastAsiaTheme="minorEastAsia" w:cstheme="minorEastAsia"/>
                <w:color w:val="auto"/>
                <w:sz w:val="21"/>
                <w:szCs w:val="21"/>
                <w:highlight w:val="none"/>
                <w:lang w:val="en-US" w:eastAsia="zh-CN"/>
              </w:rPr>
            </w:pPr>
          </w:p>
        </w:tc>
      </w:tr>
      <w:tr w14:paraId="3899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2A8D">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E1E2">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30C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机柜专用PDU</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F39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机柜专用PDU（有参数附件）</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B48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DA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C48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7F1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5EC1">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06CE">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7536">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7DB">
            <w:pPr>
              <w:jc w:val="center"/>
              <w:rPr>
                <w:rFonts w:hint="eastAsia" w:asciiTheme="minorEastAsia" w:hAnsiTheme="minorEastAsia" w:eastAsiaTheme="minorEastAsia" w:cstheme="minorEastAsia"/>
                <w:color w:val="auto"/>
                <w:sz w:val="21"/>
                <w:szCs w:val="21"/>
                <w:highlight w:val="none"/>
              </w:rPr>
            </w:pPr>
          </w:p>
        </w:tc>
      </w:tr>
      <w:tr w14:paraId="390D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2220">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381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25A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48口千兆交换机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8D5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48口千兆交换机（有参数附件）</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98A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2D1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79D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B6A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9B01">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AD39">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03B3">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BD61">
            <w:pPr>
              <w:jc w:val="center"/>
              <w:rPr>
                <w:rFonts w:hint="eastAsia" w:asciiTheme="minorEastAsia" w:hAnsiTheme="minorEastAsia" w:eastAsiaTheme="minorEastAsia" w:cstheme="minorEastAsia"/>
                <w:color w:val="auto"/>
                <w:sz w:val="21"/>
                <w:szCs w:val="21"/>
                <w:highlight w:val="none"/>
              </w:rPr>
            </w:pPr>
          </w:p>
        </w:tc>
      </w:tr>
      <w:tr w14:paraId="62E7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E1F6">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B3F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56F9">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智能标签打印机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F92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智能标签打印机（有参数附件）</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940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D55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CED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71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含7卷平面标签纸（随智能标签打印机赠送）（参照：https://item.jd.com/100148562514.html）</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FEF1">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6576">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210A">
            <w:pPr>
              <w:jc w:val="center"/>
              <w:rPr>
                <w:rFonts w:hint="eastAsia" w:asciiTheme="minorEastAsia" w:hAnsiTheme="minorEastAsia" w:eastAsiaTheme="minorEastAsia" w:cstheme="minorEastAsia"/>
                <w:color w:val="auto"/>
                <w:sz w:val="21"/>
                <w:szCs w:val="21"/>
                <w:highlight w:val="none"/>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275">
            <w:pPr>
              <w:jc w:val="center"/>
              <w:rPr>
                <w:rFonts w:hint="eastAsia" w:asciiTheme="minorEastAsia" w:hAnsiTheme="minorEastAsia" w:eastAsiaTheme="minorEastAsia" w:cstheme="minorEastAsia"/>
                <w:color w:val="auto"/>
                <w:sz w:val="21"/>
                <w:szCs w:val="21"/>
                <w:highlight w:val="none"/>
                <w:lang w:val="en-US" w:eastAsia="zh-CN"/>
              </w:rPr>
            </w:pPr>
          </w:p>
        </w:tc>
      </w:tr>
      <w:tr w14:paraId="164D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A3D9">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B0C">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EC1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3米网线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B63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山泽超五类 3米网线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A9D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8BB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8C6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AF0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CF5F">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A261">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0E94">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960">
            <w:pPr>
              <w:jc w:val="center"/>
              <w:rPr>
                <w:rFonts w:hint="eastAsia" w:asciiTheme="minorEastAsia" w:hAnsiTheme="minorEastAsia" w:eastAsiaTheme="minorEastAsia" w:cstheme="minorEastAsia"/>
                <w:color w:val="auto"/>
                <w:sz w:val="21"/>
                <w:szCs w:val="21"/>
                <w:highlight w:val="none"/>
              </w:rPr>
            </w:pPr>
          </w:p>
        </w:tc>
      </w:tr>
      <w:tr w14:paraId="6574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6394">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8C9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35F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5米网线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AA41">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山泽超五类 5米网线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869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CB7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76D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90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DF4">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E347">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F529">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5BD">
            <w:pPr>
              <w:jc w:val="center"/>
              <w:rPr>
                <w:rFonts w:hint="eastAsia" w:asciiTheme="minorEastAsia" w:hAnsiTheme="minorEastAsia" w:eastAsiaTheme="minorEastAsia" w:cstheme="minorEastAsia"/>
                <w:color w:val="auto"/>
                <w:sz w:val="21"/>
                <w:szCs w:val="21"/>
                <w:highlight w:val="none"/>
              </w:rPr>
            </w:pPr>
          </w:p>
        </w:tc>
      </w:tr>
      <w:tr w14:paraId="1659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24A0">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AD87">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5A7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10米网线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F8A5">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山泽超五类 10米网线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37F6">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262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6B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C97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C94C">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3D9C">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782D">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579C">
            <w:pPr>
              <w:jc w:val="center"/>
              <w:rPr>
                <w:rFonts w:hint="eastAsia" w:asciiTheme="minorEastAsia" w:hAnsiTheme="minorEastAsia" w:eastAsiaTheme="minorEastAsia" w:cstheme="minorEastAsia"/>
                <w:color w:val="auto"/>
                <w:sz w:val="21"/>
                <w:szCs w:val="21"/>
                <w:highlight w:val="none"/>
              </w:rPr>
            </w:pPr>
          </w:p>
        </w:tc>
      </w:tr>
      <w:tr w14:paraId="672E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4374">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01ED">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公共卫生数据管理部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CACE">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6614">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墨盒，适配HP M403机型（原装墨盒型号为CF228X）</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0B49">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E21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37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1670">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8B56">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93A9">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AB64">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0629">
            <w:pPr>
              <w:jc w:val="center"/>
              <w:rPr>
                <w:rFonts w:hint="eastAsia" w:asciiTheme="minorEastAsia" w:hAnsiTheme="minorEastAsia" w:eastAsiaTheme="minorEastAsia" w:cstheme="minorEastAsia"/>
                <w:color w:val="auto"/>
                <w:sz w:val="21"/>
                <w:szCs w:val="21"/>
                <w:highlight w:val="none"/>
              </w:rPr>
            </w:pPr>
          </w:p>
        </w:tc>
      </w:tr>
      <w:tr w14:paraId="7286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45A3">
            <w:pPr>
              <w:keepNext w:val="0"/>
              <w:keepLines w:val="0"/>
              <w:widowControl/>
              <w:numPr>
                <w:ilvl w:val="0"/>
                <w:numId w:val="27"/>
              </w:numPr>
              <w:suppressLineNumbers w:val="0"/>
              <w:spacing w:line="240" w:lineRule="auto"/>
              <w:ind w:left="425" w:leftChars="0" w:hanging="425" w:firstLineChars="0"/>
              <w:jc w:val="center"/>
              <w:textAlignment w:val="bottom"/>
              <w:rPr>
                <w:rFonts w:hint="eastAsia" w:asciiTheme="minorEastAsia" w:hAnsiTheme="minorEastAsia" w:eastAsiaTheme="minorEastAsia" w:cstheme="minorEastAsia"/>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9853">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人事部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B5A8">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0D5A">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惠普hp CF228A (28A)</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9C30">
            <w:pPr>
              <w:keepNext w:val="0"/>
              <w:keepLines w:val="0"/>
              <w:widowControl/>
              <w:suppressLineNumbers w:val="0"/>
              <w:spacing w:line="240" w:lineRule="auto"/>
              <w:jc w:val="center"/>
              <w:textAlignment w:val="bottom"/>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06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B06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3333">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6823">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B667">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C8FF">
            <w:pPr>
              <w:jc w:val="center"/>
              <w:rPr>
                <w:rFonts w:hint="eastAsia" w:asciiTheme="minorEastAsia" w:hAnsiTheme="minorEastAsia" w:eastAsiaTheme="minorEastAsia" w:cstheme="minorEastAsia"/>
                <w:color w:val="auto"/>
                <w:sz w:val="21"/>
                <w:szCs w:val="21"/>
                <w:highlight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D9E7">
            <w:pPr>
              <w:jc w:val="center"/>
              <w:rPr>
                <w:rFonts w:hint="eastAsia" w:asciiTheme="minorEastAsia" w:hAnsiTheme="minorEastAsia" w:eastAsiaTheme="minorEastAsia" w:cstheme="minorEastAsia"/>
                <w:color w:val="auto"/>
                <w:sz w:val="21"/>
                <w:szCs w:val="21"/>
                <w:highlight w:val="none"/>
              </w:rPr>
            </w:pPr>
          </w:p>
        </w:tc>
      </w:tr>
      <w:tr w14:paraId="3B63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9C38">
            <w:pPr>
              <w:jc w:val="center"/>
              <w:rPr>
                <w:rFonts w:hint="eastAsia" w:asciiTheme="minorEastAsia" w:hAnsiTheme="minorEastAsia" w:eastAsiaTheme="minorEastAsia" w:cstheme="minorEastAsia"/>
                <w:color w:val="auto"/>
                <w:sz w:val="21"/>
                <w:szCs w:val="21"/>
                <w:highlight w:val="none"/>
              </w:rPr>
            </w:pPr>
            <w:r>
              <w:rPr>
                <w:rFonts w:ascii="宋体" w:hAnsi="宋体" w:cs="Arial"/>
                <w:b/>
                <w:color w:val="auto"/>
                <w:kern w:val="0"/>
                <w:szCs w:val="21"/>
                <w:highlight w:val="none"/>
                <w:lang w:bidi="ar"/>
              </w:rPr>
              <w:t>合计</w:t>
            </w:r>
            <w:r>
              <w:rPr>
                <w:rFonts w:hint="eastAsia" w:ascii="宋体" w:hAnsi="宋体" w:cs="Arial"/>
                <w:b/>
                <w:color w:val="auto"/>
                <w:kern w:val="0"/>
                <w:szCs w:val="21"/>
                <w:highlight w:val="none"/>
                <w:lang w:bidi="ar"/>
              </w:rPr>
              <w:t>（每项小计之和）=人民币</w:t>
            </w:r>
            <w:r>
              <w:rPr>
                <w:rFonts w:hint="eastAsia" w:ascii="宋体" w:hAnsi="宋体" w:cs="Arial"/>
                <w:b/>
                <w:color w:val="auto"/>
                <w:kern w:val="0"/>
                <w:szCs w:val="21"/>
                <w:highlight w:val="none"/>
                <w:u w:val="single"/>
                <w:lang w:bidi="ar"/>
              </w:rPr>
              <w:t xml:space="preserve">    </w:t>
            </w:r>
            <w:r>
              <w:rPr>
                <w:rFonts w:hint="eastAsia" w:ascii="宋体" w:hAnsi="宋体" w:cs="Arial"/>
                <w:b/>
                <w:color w:val="auto"/>
                <w:kern w:val="0"/>
                <w:szCs w:val="21"/>
                <w:highlight w:val="none"/>
                <w:lang w:bidi="ar"/>
              </w:rPr>
              <w:t>元</w:t>
            </w:r>
          </w:p>
        </w:tc>
      </w:tr>
    </w:tbl>
    <w:p w14:paraId="3A4780F8">
      <w:pPr>
        <w:spacing w:line="360" w:lineRule="auto"/>
        <w:rPr>
          <w:rFonts w:ascii="宋体" w:hAnsi="宋体"/>
          <w:b/>
          <w:color w:val="auto"/>
          <w:spacing w:val="4"/>
          <w:szCs w:val="21"/>
          <w:highlight w:val="none"/>
        </w:rPr>
      </w:pPr>
      <w:r>
        <w:rPr>
          <w:rFonts w:hint="eastAsia" w:ascii="宋体" w:hAnsi="宋体"/>
          <w:b/>
          <w:color w:val="auto"/>
          <w:spacing w:val="4"/>
          <w:szCs w:val="21"/>
          <w:highlight w:val="none"/>
        </w:rPr>
        <w:t>注：</w:t>
      </w:r>
    </w:p>
    <w:p w14:paraId="0D2DD0E3">
      <w:pPr>
        <w:pStyle w:val="8"/>
        <w:numPr>
          <w:ilvl w:val="0"/>
          <w:numId w:val="28"/>
        </w:numPr>
        <w:shd w:val="clear" w:color="auto" w:fill="FFFFFF"/>
        <w:spacing w:before="0" w:beforeAutospacing="0" w:after="0" w:afterAutospacing="0" w:line="360" w:lineRule="auto"/>
        <w:jc w:val="both"/>
        <w:rPr>
          <w:b/>
          <w:bCs/>
          <w:color w:val="auto"/>
          <w:sz w:val="21"/>
          <w:szCs w:val="21"/>
          <w:highlight w:val="none"/>
        </w:rPr>
      </w:pPr>
      <w:r>
        <w:rPr>
          <w:rFonts w:hint="eastAsia"/>
          <w:b/>
          <w:bCs/>
          <w:color w:val="auto"/>
          <w:sz w:val="21"/>
          <w:szCs w:val="21"/>
          <w:highlight w:val="none"/>
        </w:rPr>
        <w:t>单价报价若有小数，最多只可以保留2位小数（即精确到分），否则将有可能影响成交结果，不推荐为成交候选人。</w:t>
      </w:r>
    </w:p>
    <w:p w14:paraId="5471A707">
      <w:pPr>
        <w:pStyle w:val="8"/>
        <w:numPr>
          <w:ilvl w:val="0"/>
          <w:numId w:val="28"/>
        </w:numPr>
        <w:shd w:val="clear" w:color="auto" w:fill="FFFFFF"/>
        <w:spacing w:before="0" w:beforeAutospacing="0" w:after="0" w:afterAutospacing="0" w:line="360" w:lineRule="auto"/>
        <w:jc w:val="both"/>
        <w:rPr>
          <w:b/>
          <w:bCs/>
          <w:color w:val="auto"/>
          <w:sz w:val="21"/>
          <w:szCs w:val="21"/>
          <w:highlight w:val="none"/>
        </w:rPr>
      </w:pPr>
      <w:r>
        <w:rPr>
          <w:rFonts w:hint="eastAsia"/>
          <w:b/>
          <w:color w:val="auto"/>
          <w:spacing w:val="4"/>
          <w:sz w:val="21"/>
          <w:szCs w:val="21"/>
          <w:highlight w:val="none"/>
        </w:rPr>
        <w:t>供应商必须在【所供品牌或厂家】一列填写产品响应的品牌或厂家名称，不可填写“国产”、“定制”等不明确的内容，否则，供应商报价有可能被视为无效报价。</w:t>
      </w:r>
    </w:p>
    <w:p w14:paraId="68E261AD">
      <w:pPr>
        <w:pStyle w:val="8"/>
        <w:numPr>
          <w:ilvl w:val="0"/>
          <w:numId w:val="28"/>
        </w:numPr>
        <w:shd w:val="clear" w:color="auto" w:fill="FFFFFF"/>
        <w:spacing w:before="0" w:beforeAutospacing="0" w:after="0" w:afterAutospacing="0" w:line="360" w:lineRule="auto"/>
        <w:jc w:val="both"/>
        <w:rPr>
          <w:color w:val="auto"/>
          <w:sz w:val="21"/>
          <w:szCs w:val="21"/>
          <w:highlight w:val="none"/>
        </w:rPr>
      </w:pPr>
      <w:r>
        <w:rPr>
          <w:rFonts w:hint="eastAsia"/>
          <w:color w:val="auto"/>
          <w:sz w:val="21"/>
          <w:szCs w:val="21"/>
          <w:highlight w:val="none"/>
        </w:rPr>
        <w:t>供应商必须按报价表的格式填写，不得增加或删除表格内容。除单价、金额或项目要求填写的内容外，不得擅自改动报价表内容，否则将有可能影响成交结果，不推荐为成交候选人</w:t>
      </w:r>
      <w:r>
        <w:rPr>
          <w:rFonts w:hint="eastAsia"/>
          <w:color w:val="auto"/>
          <w:sz w:val="21"/>
          <w:szCs w:val="21"/>
          <w:highlight w:val="none"/>
          <w:lang w:eastAsia="zh-CN"/>
        </w:rPr>
        <w:t>。</w:t>
      </w:r>
    </w:p>
    <w:p w14:paraId="0D76E9F5">
      <w:pPr>
        <w:widowControl/>
        <w:numPr>
          <w:ilvl w:val="0"/>
          <w:numId w:val="28"/>
        </w:numPr>
        <w:spacing w:line="360" w:lineRule="auto"/>
        <w:rPr>
          <w:rFonts w:ascii="宋体" w:hAnsi="宋体"/>
          <w:color w:val="auto"/>
          <w:kern w:val="0"/>
          <w:szCs w:val="21"/>
          <w:highlight w:val="none"/>
        </w:rPr>
      </w:pPr>
      <w:r>
        <w:rPr>
          <w:rFonts w:hint="eastAsia" w:ascii="宋体" w:hAnsi="宋体" w:cs="宋体"/>
          <w:color w:val="auto"/>
          <w:kern w:val="0"/>
          <w:szCs w:val="21"/>
          <w:highlight w:val="none"/>
        </w:rPr>
        <w:t>所有价格均系用人民币表示，单位为元，均为含税价</w:t>
      </w:r>
      <w:r>
        <w:rPr>
          <w:rFonts w:hint="eastAsia" w:ascii="宋体" w:hAnsi="宋体" w:cs="宋体"/>
          <w:color w:val="auto"/>
          <w:kern w:val="0"/>
          <w:szCs w:val="21"/>
          <w:highlight w:val="none"/>
          <w:lang w:eastAsia="zh-CN"/>
        </w:rPr>
        <w:t>。</w:t>
      </w:r>
    </w:p>
    <w:p w14:paraId="715B8BE1">
      <w:pPr>
        <w:widowControl/>
        <w:numPr>
          <w:ilvl w:val="0"/>
          <w:numId w:val="28"/>
        </w:numPr>
        <w:spacing w:line="360" w:lineRule="auto"/>
        <w:rPr>
          <w:rFonts w:ascii="宋体" w:hAnsi="宋体"/>
          <w:color w:val="auto"/>
          <w:kern w:val="0"/>
          <w:szCs w:val="21"/>
          <w:highlight w:val="none"/>
        </w:rPr>
      </w:pPr>
      <w:r>
        <w:rPr>
          <w:rFonts w:ascii="宋体" w:hAnsi="宋体" w:cs="宋体"/>
          <w:color w:val="auto"/>
          <w:kern w:val="0"/>
          <w:szCs w:val="21"/>
          <w:highlight w:val="none"/>
        </w:rPr>
        <w:t>大写金额和小写金额不一致的</w:t>
      </w:r>
      <w:r>
        <w:rPr>
          <w:rFonts w:hint="eastAsia" w:ascii="宋体" w:hAnsi="宋体" w:cs="宋体"/>
          <w:color w:val="auto"/>
          <w:kern w:val="0"/>
          <w:szCs w:val="21"/>
          <w:highlight w:val="none"/>
        </w:rPr>
        <w:t>，</w:t>
      </w:r>
      <w:r>
        <w:rPr>
          <w:rFonts w:ascii="宋体" w:hAnsi="宋体" w:cs="宋体"/>
          <w:color w:val="auto"/>
          <w:kern w:val="0"/>
          <w:szCs w:val="21"/>
          <w:highlight w:val="none"/>
        </w:rPr>
        <w:t>以大写金额为准；单价金额小数点或者百分比有明显错位的</w:t>
      </w:r>
      <w:r>
        <w:rPr>
          <w:rFonts w:hint="eastAsia" w:ascii="宋体" w:hAnsi="宋体" w:cs="宋体"/>
          <w:color w:val="auto"/>
          <w:kern w:val="0"/>
          <w:szCs w:val="21"/>
          <w:highlight w:val="none"/>
        </w:rPr>
        <w:t>，</w:t>
      </w:r>
      <w:r>
        <w:rPr>
          <w:rFonts w:ascii="宋体" w:hAnsi="宋体" w:cs="宋体"/>
          <w:color w:val="auto"/>
          <w:kern w:val="0"/>
          <w:szCs w:val="21"/>
          <w:highlight w:val="none"/>
        </w:rPr>
        <w:t>以报价表的总价为准</w:t>
      </w:r>
      <w:r>
        <w:rPr>
          <w:rFonts w:hint="eastAsia" w:ascii="宋体" w:hAnsi="宋体" w:cs="宋体"/>
          <w:color w:val="auto"/>
          <w:kern w:val="0"/>
          <w:szCs w:val="21"/>
          <w:highlight w:val="none"/>
        </w:rPr>
        <w:t>，</w:t>
      </w:r>
      <w:r>
        <w:rPr>
          <w:rFonts w:ascii="宋体" w:hAnsi="宋体" w:cs="宋体"/>
          <w:color w:val="auto"/>
          <w:kern w:val="0"/>
          <w:szCs w:val="21"/>
          <w:highlight w:val="none"/>
        </w:rPr>
        <w:t>并修改单价；总价金额与按单价汇总金额不一致的</w:t>
      </w:r>
      <w:r>
        <w:rPr>
          <w:rFonts w:hint="eastAsia" w:ascii="宋体" w:hAnsi="宋体" w:cs="宋体"/>
          <w:color w:val="auto"/>
          <w:kern w:val="0"/>
          <w:szCs w:val="21"/>
          <w:highlight w:val="none"/>
        </w:rPr>
        <w:t>，</w:t>
      </w:r>
      <w:r>
        <w:rPr>
          <w:rFonts w:ascii="宋体" w:hAnsi="宋体" w:cs="宋体"/>
          <w:color w:val="auto"/>
          <w:kern w:val="0"/>
          <w:szCs w:val="21"/>
          <w:highlight w:val="none"/>
        </w:rPr>
        <w:t>以单价金额计算结果为准；不接受总价优惠折扣形式的报价</w:t>
      </w:r>
      <w:r>
        <w:rPr>
          <w:rFonts w:hint="eastAsia" w:ascii="宋体" w:hAnsi="宋体" w:cs="宋体"/>
          <w:color w:val="auto"/>
          <w:kern w:val="0"/>
          <w:szCs w:val="21"/>
          <w:highlight w:val="none"/>
        </w:rPr>
        <w:t>，</w:t>
      </w:r>
      <w:r>
        <w:rPr>
          <w:rFonts w:ascii="宋体" w:hAnsi="宋体" w:cs="宋体"/>
          <w:color w:val="auto"/>
          <w:kern w:val="0"/>
          <w:szCs w:val="21"/>
          <w:highlight w:val="none"/>
        </w:rPr>
        <w:t>供应商应将对项目的优惠直接在清单报价中体现出来。如果供应商不接受对其错误的更正</w:t>
      </w:r>
      <w:r>
        <w:rPr>
          <w:rFonts w:hint="eastAsia" w:ascii="宋体" w:hAnsi="宋体" w:cs="宋体"/>
          <w:color w:val="auto"/>
          <w:kern w:val="0"/>
          <w:szCs w:val="21"/>
          <w:highlight w:val="none"/>
        </w:rPr>
        <w:t>，</w:t>
      </w:r>
      <w:r>
        <w:rPr>
          <w:rFonts w:ascii="宋体" w:hAnsi="宋体" w:cs="宋体"/>
          <w:color w:val="auto"/>
          <w:kern w:val="0"/>
          <w:szCs w:val="21"/>
          <w:highlight w:val="none"/>
        </w:rPr>
        <w:t>其报价将被视为无效报价</w:t>
      </w:r>
      <w:r>
        <w:rPr>
          <w:rFonts w:hint="eastAsia" w:ascii="宋体" w:hAnsi="宋体" w:cs="宋体"/>
          <w:color w:val="auto"/>
          <w:kern w:val="0"/>
          <w:szCs w:val="21"/>
          <w:highlight w:val="none"/>
          <w:lang w:eastAsia="zh-CN"/>
        </w:rPr>
        <w:t>。</w:t>
      </w:r>
    </w:p>
    <w:p w14:paraId="2FB8822B">
      <w:pPr>
        <w:pStyle w:val="8"/>
        <w:numPr>
          <w:ilvl w:val="0"/>
          <w:numId w:val="28"/>
        </w:numPr>
        <w:shd w:val="clear" w:color="auto" w:fill="FFFFFF"/>
        <w:spacing w:before="0" w:beforeAutospacing="0" w:after="0" w:afterAutospacing="0" w:line="360" w:lineRule="auto"/>
        <w:jc w:val="both"/>
        <w:rPr>
          <w:color w:val="auto"/>
          <w:sz w:val="21"/>
          <w:szCs w:val="21"/>
          <w:highlight w:val="none"/>
        </w:rPr>
      </w:pPr>
      <w:r>
        <w:rPr>
          <w:rFonts w:hint="eastAsia"/>
          <w:color w:val="auto"/>
          <w:sz w:val="21"/>
          <w:szCs w:val="21"/>
          <w:highlight w:val="none"/>
        </w:rPr>
        <w:t>平台上报价与报价表合计不一致的，以报价表合计（经价格核准后的价格）为准。</w:t>
      </w:r>
    </w:p>
    <w:p w14:paraId="28F71722">
      <w:pPr>
        <w:spacing w:line="360" w:lineRule="auto"/>
        <w:ind w:firstLine="3924" w:firstLineChars="1800"/>
        <w:rPr>
          <w:rFonts w:ascii="宋体" w:hAnsi="宋体"/>
          <w:color w:val="auto"/>
          <w:spacing w:val="4"/>
          <w:szCs w:val="21"/>
          <w:highlight w:val="none"/>
        </w:rPr>
      </w:pPr>
    </w:p>
    <w:p w14:paraId="2BF4EDA8">
      <w:pPr>
        <w:spacing w:line="360" w:lineRule="auto"/>
        <w:ind w:firstLine="3924" w:firstLineChars="1800"/>
        <w:rPr>
          <w:rFonts w:ascii="宋体" w:hAnsi="宋体"/>
          <w:color w:val="auto"/>
          <w:spacing w:val="4"/>
          <w:szCs w:val="21"/>
          <w:highlight w:val="none"/>
        </w:rPr>
      </w:pPr>
      <w:r>
        <w:rPr>
          <w:rFonts w:hint="eastAsia" w:ascii="宋体" w:hAnsi="宋体"/>
          <w:color w:val="auto"/>
          <w:spacing w:val="4"/>
          <w:szCs w:val="21"/>
          <w:highlight w:val="none"/>
        </w:rPr>
        <w:t>供应商名称（</w:t>
      </w:r>
      <w:r>
        <w:rPr>
          <w:rFonts w:hint="eastAsia" w:ascii="宋体" w:hAnsi="宋体"/>
          <w:color w:val="auto"/>
          <w:szCs w:val="21"/>
          <w:highlight w:val="none"/>
        </w:rPr>
        <w:t>单位盖</w:t>
      </w:r>
      <w:r>
        <w:rPr>
          <w:rFonts w:hint="eastAsia" w:ascii="宋体" w:hAnsi="宋体"/>
          <w:color w:val="auto"/>
          <w:spacing w:val="4"/>
          <w:szCs w:val="21"/>
          <w:highlight w:val="none"/>
        </w:rPr>
        <w:t>公章）：</w:t>
      </w:r>
    </w:p>
    <w:p w14:paraId="55738445">
      <w:pPr>
        <w:spacing w:line="360" w:lineRule="auto"/>
        <w:ind w:firstLine="3924" w:firstLineChars="1800"/>
        <w:rPr>
          <w:rFonts w:ascii="宋体" w:hAnsi="宋体"/>
          <w:color w:val="auto"/>
          <w:spacing w:val="4"/>
          <w:szCs w:val="21"/>
          <w:highlight w:val="none"/>
          <w:u w:val="single"/>
        </w:rPr>
      </w:pPr>
      <w:r>
        <w:rPr>
          <w:rFonts w:hint="eastAsia" w:ascii="宋体" w:hAnsi="宋体"/>
          <w:color w:val="auto"/>
          <w:spacing w:val="4"/>
          <w:szCs w:val="21"/>
          <w:highlight w:val="none"/>
        </w:rPr>
        <w:t>日期：</w:t>
      </w:r>
      <w:r>
        <w:rPr>
          <w:rFonts w:ascii="宋体" w:hAnsi="宋体"/>
          <w:color w:val="auto"/>
          <w:highlight w:val="none"/>
        </w:rPr>
        <w:br w:type="page"/>
      </w:r>
    </w:p>
    <w:p w14:paraId="2FE8EF6D">
      <w:pPr>
        <w:pStyle w:val="2"/>
        <w:keepLines w:val="0"/>
        <w:spacing w:before="0" w:after="240" w:line="360" w:lineRule="auto"/>
        <w:jc w:val="center"/>
        <w:rPr>
          <w:rFonts w:ascii="宋体" w:hAnsi="宋体" w:eastAsia="宋体"/>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20A9E97C">
      <w:pPr>
        <w:pStyle w:val="2"/>
        <w:keepLines w:val="0"/>
        <w:spacing w:before="0" w:after="240" w:line="360" w:lineRule="auto"/>
        <w:jc w:val="center"/>
        <w:rPr>
          <w:rFonts w:ascii="宋体" w:hAnsi="宋体" w:eastAsia="宋体"/>
          <w:color w:val="auto"/>
          <w:highlight w:val="none"/>
        </w:rPr>
      </w:pPr>
      <w:r>
        <w:rPr>
          <w:rFonts w:hint="eastAsia" w:ascii="宋体" w:hAnsi="宋体" w:eastAsia="宋体"/>
          <w:color w:val="auto"/>
          <w:highlight w:val="none"/>
        </w:rPr>
        <w:t>用户需求书响应声明函</w:t>
      </w:r>
    </w:p>
    <w:p w14:paraId="78B28890">
      <w:pPr>
        <w:spacing w:before="156" w:beforeLines="50" w:after="156" w:afterLines="50" w:line="360" w:lineRule="auto"/>
        <w:rPr>
          <w:rFonts w:ascii="宋体" w:hAnsi="宋体"/>
          <w:b/>
          <w:color w:val="auto"/>
          <w:szCs w:val="21"/>
          <w:highlight w:val="none"/>
        </w:rPr>
      </w:pPr>
      <w:r>
        <w:rPr>
          <w:rFonts w:hint="eastAsia" w:ascii="宋体" w:hAnsi="宋体"/>
          <w:b/>
          <w:color w:val="auto"/>
          <w:szCs w:val="21"/>
          <w:highlight w:val="none"/>
        </w:rPr>
        <w:t>致：广州市疾病预防控制中心（广州市卫生监督所）、</w:t>
      </w:r>
      <w:r>
        <w:rPr>
          <w:rFonts w:ascii="宋体" w:hAnsi="宋体"/>
          <w:b/>
          <w:color w:val="auto"/>
          <w:szCs w:val="21"/>
          <w:highlight w:val="none"/>
        </w:rPr>
        <w:t>云采链（广州）信息科技有限公司</w:t>
      </w:r>
    </w:p>
    <w:p w14:paraId="694771A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关于贵单位、贵司发布</w:t>
      </w:r>
      <w:r>
        <w:rPr>
          <w:rFonts w:hint="eastAsia" w:ascii="宋体" w:hAnsi="宋体"/>
          <w:b/>
          <w:bCs/>
          <w:color w:val="auto"/>
          <w:szCs w:val="21"/>
          <w:highlight w:val="none"/>
          <w:u w:val="single"/>
          <w:lang w:eastAsia="zh-CN"/>
        </w:rPr>
        <w:t>广州市疾控中心10月份信息耗材采购项目</w:t>
      </w:r>
      <w:r>
        <w:rPr>
          <w:rFonts w:hint="eastAsia" w:ascii="宋体" w:hAnsi="宋体"/>
          <w:b/>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highlight w:val="none"/>
        </w:rPr>
        <w:t>零散采购</w:t>
      </w:r>
      <w:r>
        <w:rPr>
          <w:rFonts w:hint="eastAsia" w:ascii="宋体" w:hAnsi="宋体"/>
          <w:color w:val="auto"/>
          <w:szCs w:val="21"/>
          <w:highlight w:val="none"/>
        </w:rPr>
        <w:t>公告，本公司（企业）愿意参加采购活动，并作出如下声明：</w:t>
      </w:r>
    </w:p>
    <w:p w14:paraId="5565825D">
      <w:pPr>
        <w:pStyle w:val="25"/>
        <w:tabs>
          <w:tab w:val="left" w:pos="426"/>
        </w:tabs>
        <w:snapToGrid w:val="0"/>
        <w:spacing w:line="360" w:lineRule="auto"/>
        <w:ind w:firstLine="409" w:firstLineChars="195"/>
        <w:rPr>
          <w:rFonts w:ascii="宋体" w:hAnsi="宋体" w:eastAsia="宋体"/>
          <w:color w:val="auto"/>
          <w:highlight w:val="none"/>
        </w:rPr>
      </w:pPr>
      <w:r>
        <w:rPr>
          <w:rFonts w:hint="eastAsia" w:ascii="宋体" w:hAnsi="宋体" w:eastAsia="宋体"/>
          <w:color w:val="auto"/>
          <w:highlight w:val="none"/>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5DDDC6CB">
      <w:pPr>
        <w:pStyle w:val="25"/>
        <w:tabs>
          <w:tab w:val="left" w:pos="426"/>
        </w:tabs>
        <w:snapToGrid w:val="0"/>
        <w:spacing w:line="360" w:lineRule="auto"/>
        <w:rPr>
          <w:rFonts w:ascii="宋体" w:hAnsi="宋体" w:eastAsia="宋体" w:cs="宋体"/>
          <w:color w:val="auto"/>
          <w:highlight w:val="none"/>
        </w:rPr>
      </w:pPr>
      <w:r>
        <w:rPr>
          <w:rFonts w:hint="eastAsia" w:ascii="宋体" w:hAnsi="宋体" w:eastAsia="宋体" w:cs="宋体"/>
          <w:color w:val="auto"/>
          <w:highlight w:val="none"/>
        </w:rPr>
        <w:t>本公司（企业）承诺在本次采购活动中，如有违法、违规、弄虚作假行为，所造成的损失、不良后果及法律责任，一律由</w:t>
      </w:r>
      <w:r>
        <w:rPr>
          <w:rFonts w:hint="eastAsia" w:ascii="宋体" w:hAnsi="宋体"/>
          <w:color w:val="auto"/>
          <w:szCs w:val="21"/>
          <w:highlight w:val="none"/>
        </w:rPr>
        <w:t>本</w:t>
      </w:r>
      <w:r>
        <w:rPr>
          <w:rFonts w:hint="eastAsia" w:ascii="宋体" w:hAnsi="宋体" w:eastAsia="宋体" w:cs="宋体"/>
          <w:color w:val="auto"/>
          <w:highlight w:val="none"/>
        </w:rPr>
        <w:t>公司（企业）承担。</w:t>
      </w:r>
    </w:p>
    <w:p w14:paraId="1B315BA2">
      <w:pPr>
        <w:autoSpaceDE w:val="0"/>
        <w:autoSpaceDN w:val="0"/>
        <w:adjustRightInd w:val="0"/>
        <w:spacing w:line="360" w:lineRule="auto"/>
        <w:ind w:firstLine="413" w:firstLineChars="196"/>
        <w:rPr>
          <w:rFonts w:ascii="宋体" w:hAnsi="宋体"/>
          <w:b/>
          <w:color w:val="auto"/>
          <w:highlight w:val="none"/>
        </w:rPr>
      </w:pPr>
    </w:p>
    <w:p w14:paraId="64AFFA16">
      <w:pPr>
        <w:autoSpaceDE w:val="0"/>
        <w:autoSpaceDN w:val="0"/>
        <w:adjustRightInd w:val="0"/>
        <w:spacing w:line="360" w:lineRule="auto"/>
        <w:ind w:firstLine="413" w:firstLineChars="196"/>
        <w:rPr>
          <w:rFonts w:ascii="宋体" w:hAnsi="宋体"/>
          <w:b/>
          <w:color w:val="auto"/>
          <w:highlight w:val="none"/>
        </w:rPr>
      </w:pPr>
      <w:r>
        <w:rPr>
          <w:rFonts w:hint="eastAsia" w:ascii="宋体" w:hAnsi="宋体"/>
          <w:b/>
          <w:color w:val="auto"/>
          <w:highlight w:val="none"/>
        </w:rPr>
        <w:t>备注：</w:t>
      </w:r>
    </w:p>
    <w:p w14:paraId="0E0E9170">
      <w:pPr>
        <w:pStyle w:val="20"/>
        <w:numPr>
          <w:ilvl w:val="0"/>
          <w:numId w:val="29"/>
        </w:numPr>
        <w:autoSpaceDE w:val="0"/>
        <w:autoSpaceDN w:val="0"/>
        <w:adjustRightInd w:val="0"/>
        <w:spacing w:line="360" w:lineRule="auto"/>
        <w:ind w:left="1196" w:hanging="357" w:firstLineChars="0"/>
        <w:rPr>
          <w:rFonts w:ascii="宋体" w:hAnsi="宋体"/>
          <w:color w:val="auto"/>
          <w:highlight w:val="none"/>
        </w:rPr>
      </w:pPr>
      <w:r>
        <w:rPr>
          <w:rFonts w:hint="eastAsia" w:ascii="宋体" w:hAnsi="宋体"/>
          <w:color w:val="auto"/>
          <w:highlight w:val="none"/>
        </w:rPr>
        <w:t>本声明函必须提供且内容不得擅自删改，否则视为响应无效。</w:t>
      </w:r>
    </w:p>
    <w:p w14:paraId="6189A851">
      <w:pPr>
        <w:pStyle w:val="20"/>
        <w:numPr>
          <w:ilvl w:val="0"/>
          <w:numId w:val="29"/>
        </w:numPr>
        <w:snapToGrid w:val="0"/>
        <w:spacing w:line="360" w:lineRule="auto"/>
        <w:ind w:left="1196" w:hanging="357" w:firstLineChars="0"/>
        <w:rPr>
          <w:rFonts w:ascii="宋体" w:hAnsi="宋体"/>
          <w:color w:val="auto"/>
          <w:szCs w:val="21"/>
          <w:highlight w:val="none"/>
        </w:rPr>
      </w:pPr>
      <w:r>
        <w:rPr>
          <w:rFonts w:hint="eastAsia" w:ascii="宋体" w:hAnsi="宋体"/>
          <w:color w:val="auto"/>
          <w:szCs w:val="21"/>
          <w:highlight w:val="none"/>
        </w:rPr>
        <w:t>本声明函如有虚假或与事实不符的，作无效报价处理。</w:t>
      </w:r>
    </w:p>
    <w:p w14:paraId="09917580">
      <w:pPr>
        <w:widowControl/>
        <w:spacing w:line="360" w:lineRule="auto"/>
        <w:jc w:val="left"/>
        <w:rPr>
          <w:rFonts w:ascii="宋体" w:hAnsi="宋体"/>
          <w:b/>
          <w:bCs/>
          <w:color w:val="auto"/>
          <w:kern w:val="0"/>
          <w:sz w:val="32"/>
          <w:szCs w:val="32"/>
          <w:highlight w:val="none"/>
        </w:rPr>
      </w:pPr>
    </w:p>
    <w:p w14:paraId="10869541">
      <w:pPr>
        <w:wordWrap w:val="0"/>
        <w:spacing w:line="360" w:lineRule="auto"/>
        <w:jc w:val="right"/>
        <w:rPr>
          <w:rFonts w:ascii="宋体" w:hAnsi="宋体"/>
          <w:color w:val="auto"/>
          <w:szCs w:val="21"/>
          <w:highlight w:val="none"/>
        </w:rPr>
      </w:pPr>
      <w:r>
        <w:rPr>
          <w:rFonts w:hint="eastAsia" w:ascii="宋体" w:hAnsi="宋体"/>
          <w:color w:val="auto"/>
          <w:spacing w:val="4"/>
          <w:szCs w:val="21"/>
          <w:highlight w:val="none"/>
        </w:rPr>
        <w:t>供应商名称（</w:t>
      </w:r>
      <w:r>
        <w:rPr>
          <w:rFonts w:hint="eastAsia" w:ascii="宋体" w:hAnsi="宋体"/>
          <w:color w:val="auto"/>
          <w:szCs w:val="21"/>
          <w:highlight w:val="none"/>
        </w:rPr>
        <w:t>单位盖</w:t>
      </w:r>
      <w:r>
        <w:rPr>
          <w:rFonts w:hint="eastAsia" w:ascii="宋体" w:hAnsi="宋体"/>
          <w:color w:val="auto"/>
          <w:spacing w:val="4"/>
          <w:szCs w:val="21"/>
          <w:highlight w:val="none"/>
        </w:rPr>
        <w:t>公章）：</w:t>
      </w:r>
      <w:r>
        <w:rPr>
          <w:rFonts w:ascii="宋体" w:hAnsi="宋体"/>
          <w:color w:val="auto"/>
          <w:spacing w:val="4"/>
          <w:szCs w:val="21"/>
          <w:highlight w:val="none"/>
          <w:u w:val="single"/>
        </w:rPr>
        <w:tab/>
      </w:r>
      <w:r>
        <w:rPr>
          <w:rFonts w:ascii="宋体" w:hAnsi="宋体"/>
          <w:color w:val="auto"/>
          <w:spacing w:val="4"/>
          <w:szCs w:val="21"/>
          <w:highlight w:val="none"/>
          <w:u w:val="single"/>
        </w:rPr>
        <w:tab/>
      </w:r>
      <w:r>
        <w:rPr>
          <w:rFonts w:ascii="宋体" w:hAnsi="宋体"/>
          <w:color w:val="auto"/>
          <w:spacing w:val="4"/>
          <w:szCs w:val="21"/>
          <w:highlight w:val="none"/>
          <w:u w:val="single"/>
        </w:rPr>
        <w:tab/>
      </w:r>
      <w:r>
        <w:rPr>
          <w:rFonts w:ascii="宋体" w:hAnsi="宋体"/>
          <w:color w:val="auto"/>
          <w:spacing w:val="4"/>
          <w:szCs w:val="21"/>
          <w:highlight w:val="none"/>
          <w:u w:val="single"/>
        </w:rPr>
        <w:tab/>
      </w:r>
    </w:p>
    <w:p w14:paraId="7915E876">
      <w:pPr>
        <w:spacing w:line="360" w:lineRule="auto"/>
        <w:ind w:firstLine="105" w:firstLineChars="50"/>
        <w:jc w:val="right"/>
        <w:rPr>
          <w:rFonts w:ascii="宋体" w:hAnsi="宋体"/>
          <w:color w:val="auto"/>
          <w:szCs w:val="21"/>
          <w:highlight w:val="none"/>
          <w:u w:val="single"/>
        </w:rPr>
      </w:pPr>
    </w:p>
    <w:p w14:paraId="2968F5EC">
      <w:pPr>
        <w:spacing w:line="360" w:lineRule="auto"/>
        <w:jc w:val="right"/>
        <w:rPr>
          <w:rFonts w:ascii="宋体" w:hAnsi="宋体"/>
          <w:color w:val="auto"/>
          <w:spacing w:val="4"/>
          <w:szCs w:val="21"/>
          <w:highlight w:val="none"/>
          <w:u w:val="single"/>
        </w:rPr>
      </w:pPr>
      <w:r>
        <w:rPr>
          <w:rFonts w:hint="eastAsia" w:ascii="宋体" w:hAnsi="宋体"/>
          <w:color w:val="auto"/>
          <w:spacing w:val="4"/>
          <w:szCs w:val="21"/>
          <w:highlight w:val="none"/>
        </w:rPr>
        <w:t>日期：</w:t>
      </w:r>
      <w:r>
        <w:rPr>
          <w:rFonts w:ascii="宋体" w:hAnsi="宋体"/>
          <w:color w:val="auto"/>
          <w:spacing w:val="4"/>
          <w:szCs w:val="21"/>
          <w:highlight w:val="none"/>
          <w:u w:val="single"/>
        </w:rPr>
        <w:tab/>
      </w:r>
      <w:r>
        <w:rPr>
          <w:rFonts w:ascii="宋体" w:hAnsi="宋体"/>
          <w:color w:val="auto"/>
          <w:spacing w:val="4"/>
          <w:szCs w:val="21"/>
          <w:highlight w:val="none"/>
          <w:u w:val="single"/>
        </w:rPr>
        <w:tab/>
      </w:r>
      <w:r>
        <w:rPr>
          <w:rFonts w:ascii="宋体" w:hAnsi="宋体"/>
          <w:color w:val="auto"/>
          <w:spacing w:val="4"/>
          <w:szCs w:val="21"/>
          <w:highlight w:val="none"/>
          <w:u w:val="single"/>
        </w:rPr>
        <w:tab/>
      </w:r>
      <w:r>
        <w:rPr>
          <w:rFonts w:ascii="宋体" w:hAnsi="宋体"/>
          <w:color w:val="auto"/>
          <w:spacing w:val="4"/>
          <w:szCs w:val="21"/>
          <w:highlight w:val="none"/>
          <w:u w:val="single"/>
        </w:rPr>
        <w:tab/>
      </w:r>
    </w:p>
    <w:p w14:paraId="76576CDC">
      <w:pPr>
        <w:widowControl/>
        <w:jc w:val="left"/>
        <w:rPr>
          <w:rFonts w:ascii="宋体" w:hAnsi="宋体"/>
          <w:color w:val="auto"/>
          <w:szCs w:val="21"/>
          <w:highlight w:val="none"/>
        </w:rPr>
      </w:pPr>
      <w:r>
        <w:rPr>
          <w:rFonts w:ascii="宋体" w:hAnsi="宋体"/>
          <w:color w:val="auto"/>
          <w:szCs w:val="21"/>
          <w:highlight w:val="none"/>
        </w:rPr>
        <w:br w:type="page"/>
      </w:r>
    </w:p>
    <w:p w14:paraId="6FD555D0">
      <w:pPr>
        <w:keepNext/>
        <w:keepLines/>
        <w:spacing w:before="260" w:after="260" w:line="360" w:lineRule="auto"/>
        <w:jc w:val="center"/>
        <w:outlineLvl w:val="1"/>
        <w:rPr>
          <w:rFonts w:ascii="宋体" w:hAnsi="宋体"/>
          <w:color w:val="auto"/>
          <w:szCs w:val="21"/>
          <w:highlight w:val="none"/>
          <w:u w:val="single"/>
        </w:rPr>
      </w:pPr>
      <w:r>
        <w:rPr>
          <w:rFonts w:hint="eastAsia" w:ascii="宋体" w:hAnsi="宋体"/>
          <w:b/>
          <w:bCs/>
          <w:color w:val="auto"/>
          <w:sz w:val="32"/>
          <w:szCs w:val="32"/>
          <w:highlight w:val="none"/>
        </w:rPr>
        <w:t>供应商资格声明函</w:t>
      </w:r>
    </w:p>
    <w:p w14:paraId="359F5C09">
      <w:pPr>
        <w:autoSpaceDE w:val="0"/>
        <w:autoSpaceDN w:val="0"/>
        <w:adjustRightInd w:val="0"/>
        <w:spacing w:before="240" w:after="312" w:afterLines="100" w:line="360" w:lineRule="auto"/>
        <w:jc w:val="left"/>
        <w:rPr>
          <w:rFonts w:ascii="宋体" w:hAnsi="宋体"/>
          <w:b/>
          <w:color w:val="auto"/>
          <w:kern w:val="0"/>
          <w:szCs w:val="21"/>
          <w:highlight w:val="none"/>
        </w:rPr>
      </w:pPr>
      <w:r>
        <w:rPr>
          <w:rFonts w:hint="eastAsia" w:ascii="宋体" w:hAnsi="宋体"/>
          <w:b/>
          <w:color w:val="auto"/>
          <w:kern w:val="0"/>
          <w:szCs w:val="21"/>
          <w:highlight w:val="none"/>
        </w:rPr>
        <w:t>致：</w:t>
      </w:r>
      <w:r>
        <w:rPr>
          <w:rFonts w:hint="eastAsia" w:ascii="宋体" w:hAnsi="宋体"/>
          <w:b/>
          <w:color w:val="auto"/>
          <w:szCs w:val="21"/>
          <w:highlight w:val="none"/>
        </w:rPr>
        <w:t>广州市疾病预防控制中心（广州市卫生监督所）</w:t>
      </w:r>
      <w:r>
        <w:rPr>
          <w:rFonts w:hint="eastAsia" w:ascii="宋体" w:hAnsi="宋体"/>
          <w:b/>
          <w:color w:val="auto"/>
          <w:kern w:val="0"/>
          <w:szCs w:val="21"/>
          <w:highlight w:val="none"/>
        </w:rPr>
        <w:t>、云采链（广州）信息科技有限公司</w:t>
      </w:r>
    </w:p>
    <w:p w14:paraId="68BA44C4">
      <w:pPr>
        <w:snapToGrid w:val="0"/>
        <w:spacing w:line="360" w:lineRule="auto"/>
        <w:ind w:firstLine="424" w:firstLineChars="202"/>
        <w:rPr>
          <w:rFonts w:ascii="宋体" w:hAnsi="宋体"/>
          <w:color w:val="auto"/>
          <w:szCs w:val="21"/>
          <w:highlight w:val="none"/>
        </w:rPr>
      </w:pPr>
      <w:r>
        <w:rPr>
          <w:rFonts w:hint="eastAsia" w:ascii="宋体" w:hAnsi="宋体" w:cs="宋体"/>
          <w:color w:val="auto"/>
          <w:szCs w:val="21"/>
          <w:highlight w:val="none"/>
        </w:rPr>
        <w:t>关于贵单位、贵司发布</w:t>
      </w:r>
      <w:r>
        <w:rPr>
          <w:rFonts w:hint="eastAsia" w:ascii="宋体" w:hAnsi="宋体" w:cs="宋体"/>
          <w:b/>
          <w:bCs/>
          <w:color w:val="auto"/>
          <w:szCs w:val="21"/>
          <w:highlight w:val="none"/>
          <w:u w:val="single"/>
          <w:lang w:eastAsia="zh-CN"/>
        </w:rPr>
        <w:t>广州市疾控中心10月份信息耗材采购项目</w:t>
      </w:r>
      <w:r>
        <w:rPr>
          <w:rFonts w:hint="eastAsia" w:ascii="宋体" w:hAnsi="宋体"/>
          <w:b/>
          <w:color w:val="auto"/>
          <w:szCs w:val="21"/>
          <w:highlight w:val="none"/>
          <w:u w:val="single"/>
        </w:rPr>
        <w:t xml:space="preserve"> </w:t>
      </w:r>
      <w:r>
        <w:rPr>
          <w:rFonts w:hint="eastAsia" w:ascii="宋体" w:hAnsi="宋体"/>
          <w:bCs/>
          <w:color w:val="auto"/>
          <w:szCs w:val="21"/>
          <w:highlight w:val="none"/>
        </w:rPr>
        <w:t>的</w:t>
      </w:r>
      <w:r>
        <w:rPr>
          <w:rFonts w:hint="eastAsia" w:ascii="宋体" w:hAnsi="宋体"/>
          <w:color w:val="auto"/>
          <w:szCs w:val="21"/>
          <w:highlight w:val="none"/>
        </w:rPr>
        <w:t>采购公告，本公司（企业）愿意参加</w:t>
      </w:r>
      <w:r>
        <w:rPr>
          <w:rFonts w:hint="eastAsia" w:ascii="宋体" w:hAnsi="宋体"/>
          <w:color w:val="auto"/>
          <w:highlight w:val="none"/>
        </w:rPr>
        <w:t>采购活动</w:t>
      </w:r>
      <w:r>
        <w:rPr>
          <w:rFonts w:hint="eastAsia" w:ascii="宋体" w:hAnsi="宋体"/>
          <w:color w:val="auto"/>
          <w:szCs w:val="21"/>
          <w:highlight w:val="none"/>
        </w:rPr>
        <w:t>，并声明：</w:t>
      </w:r>
    </w:p>
    <w:p w14:paraId="24D2CE1C">
      <w:pPr>
        <w:snapToGrid w:val="0"/>
        <w:spacing w:line="360" w:lineRule="auto"/>
        <w:ind w:firstLine="420" w:firstLineChars="200"/>
        <w:rPr>
          <w:rFonts w:ascii="宋体" w:hAnsi="宋体"/>
          <w:bCs/>
          <w:color w:val="auto"/>
          <w:szCs w:val="20"/>
          <w:highlight w:val="none"/>
        </w:rPr>
      </w:pPr>
      <w:r>
        <w:rPr>
          <w:rFonts w:hint="eastAsia" w:ascii="宋体" w:hAnsi="宋体"/>
          <w:color w:val="auto"/>
          <w:szCs w:val="24"/>
          <w:highlight w:val="none"/>
        </w:rPr>
        <w:t>一、本公司（企业）</w:t>
      </w:r>
      <w:r>
        <w:rPr>
          <w:rFonts w:hint="eastAsia" w:ascii="宋体" w:hAnsi="宋体"/>
          <w:bCs/>
          <w:color w:val="auto"/>
          <w:szCs w:val="20"/>
          <w:highlight w:val="none"/>
        </w:rPr>
        <w:t>具备《中华人民共和国政府采购法》第二十二条规定的条件：</w:t>
      </w:r>
    </w:p>
    <w:p w14:paraId="6EADB3D5">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（一）具有独立承担民事责任的能力；</w:t>
      </w:r>
    </w:p>
    <w:p w14:paraId="57F2BED5">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（二）具有良好的商业信誉和健全的财务会计制度；</w:t>
      </w:r>
    </w:p>
    <w:p w14:paraId="6FDABC47">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（三）具有履行合同所必需的设备和专业技术能力；</w:t>
      </w:r>
    </w:p>
    <w:p w14:paraId="47A1434B">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（四）有依法缴纳税收和社会保障资金的良好记录；</w:t>
      </w:r>
    </w:p>
    <w:p w14:paraId="6E94B4AD">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（五）参加政府采购活动前三年内，在经营活动中没有重大违法记录；</w:t>
      </w:r>
    </w:p>
    <w:p w14:paraId="7F145E29">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（六）法律、行政法规规定的其他条件。</w:t>
      </w:r>
    </w:p>
    <w:p w14:paraId="59DF748E">
      <w:pPr>
        <w:snapToGrid w:val="0"/>
        <w:spacing w:line="360" w:lineRule="auto"/>
        <w:ind w:firstLine="424" w:firstLineChars="202"/>
        <w:rPr>
          <w:rFonts w:ascii="宋体" w:hAnsi="宋体"/>
          <w:color w:val="auto"/>
          <w:szCs w:val="24"/>
          <w:highlight w:val="none"/>
        </w:rPr>
      </w:pPr>
      <w:r>
        <w:rPr>
          <w:rFonts w:hint="eastAsia" w:ascii="宋体" w:hAnsi="宋体"/>
          <w:color w:val="auto"/>
          <w:szCs w:val="24"/>
          <w:highlight w:val="none"/>
        </w:rPr>
        <w:t>二、本公司具有本次采购项目服务能力。</w:t>
      </w:r>
    </w:p>
    <w:p w14:paraId="3ACE637B">
      <w:pPr>
        <w:snapToGrid w:val="0"/>
        <w:spacing w:line="360" w:lineRule="auto"/>
        <w:ind w:firstLine="424" w:firstLineChars="202"/>
        <w:rPr>
          <w:rFonts w:ascii="宋体" w:hAnsi="宋体"/>
          <w:color w:val="auto"/>
          <w:szCs w:val="24"/>
          <w:highlight w:val="none"/>
        </w:rPr>
      </w:pPr>
      <w:r>
        <w:rPr>
          <w:rFonts w:hint="eastAsia" w:ascii="宋体" w:hAnsi="宋体"/>
          <w:color w:val="auto"/>
          <w:szCs w:val="24"/>
          <w:highlight w:val="none"/>
        </w:rPr>
        <w:t>三、本公司有固定的经营场所，信誉良好、售后维护服务好，并且在经营活动中无严重违法记录。</w:t>
      </w:r>
    </w:p>
    <w:p w14:paraId="75343D8B">
      <w:pPr>
        <w:spacing w:line="360" w:lineRule="auto"/>
        <w:ind w:firstLine="424"/>
        <w:rPr>
          <w:rFonts w:ascii="宋体" w:hAnsi="宋体" w:eastAsia="PMingLiU"/>
          <w:color w:val="auto"/>
          <w:highlight w:val="none"/>
          <w:lang w:val="zh-TW" w:eastAsia="zh-TW"/>
        </w:rPr>
      </w:pPr>
      <w:r>
        <w:rPr>
          <w:rFonts w:hint="eastAsia" w:ascii="宋体" w:hAnsi="宋体"/>
          <w:color w:val="auto"/>
          <w:highlight w:val="none"/>
          <w:lang w:val="zh-TW" w:eastAsia="zh-TW"/>
        </w:rPr>
        <w:t>四、本公司在本项目中不转包分包且不联合参与</w:t>
      </w:r>
      <w:r>
        <w:rPr>
          <w:rFonts w:hint="eastAsia" w:ascii="宋体" w:hAnsi="宋体"/>
          <w:color w:val="auto"/>
          <w:highlight w:val="none"/>
        </w:rPr>
        <w:t>零散采购</w:t>
      </w:r>
      <w:r>
        <w:rPr>
          <w:rFonts w:hint="eastAsia" w:ascii="宋体" w:hAnsi="宋体"/>
          <w:color w:val="auto"/>
          <w:highlight w:val="none"/>
          <w:lang w:val="zh-TW" w:eastAsia="zh-TW"/>
        </w:rPr>
        <w:t>。</w:t>
      </w:r>
    </w:p>
    <w:p w14:paraId="7BA361EF">
      <w:pPr>
        <w:spacing w:line="360" w:lineRule="auto"/>
        <w:ind w:firstLine="424"/>
        <w:rPr>
          <w:rFonts w:ascii="Calibri" w:hAnsi="Calibri" w:eastAsia="PMingLiU"/>
          <w:color w:val="auto"/>
          <w:highlight w:val="none"/>
          <w:lang w:val="zh-TW" w:eastAsia="zh-TW"/>
        </w:rPr>
      </w:pPr>
      <w:r>
        <w:rPr>
          <w:rFonts w:hint="eastAsia" w:asciiTheme="minorEastAsia" w:hAnsiTheme="minorEastAsia" w:eastAsiaTheme="minorEastAsia"/>
          <w:color w:val="auto"/>
          <w:highlight w:val="none"/>
          <w:lang w:val="zh-TW" w:eastAsia="zh-TW"/>
        </w:rPr>
        <w:t>五、</w:t>
      </w:r>
      <w:r>
        <w:rPr>
          <w:rFonts w:hint="eastAsia" w:ascii="宋体" w:hAnsi="宋体"/>
          <w:color w:val="auto"/>
          <w:szCs w:val="24"/>
          <w:highlight w:val="none"/>
        </w:rPr>
        <w:t>参与本项目政府采购活动时不存在被有关部门禁止参与政府采购活动且在有效期内的情况。</w:t>
      </w:r>
    </w:p>
    <w:p w14:paraId="241B3D88">
      <w:pPr>
        <w:snapToGrid w:val="0"/>
        <w:spacing w:line="360" w:lineRule="auto"/>
        <w:ind w:firstLine="424" w:firstLineChars="202"/>
        <w:rPr>
          <w:rFonts w:ascii="宋体" w:hAnsi="宋体"/>
          <w:color w:val="auto"/>
          <w:szCs w:val="24"/>
          <w:highlight w:val="none"/>
        </w:rPr>
      </w:pPr>
      <w:r>
        <w:rPr>
          <w:rFonts w:hint="eastAsia" w:ascii="宋体" w:hAnsi="宋体"/>
          <w:color w:val="auto"/>
          <w:szCs w:val="24"/>
          <w:highlight w:val="none"/>
        </w:rPr>
        <w:t>本公司（企业）承诺在本次采购活动中，如有违法、违规</w:t>
      </w:r>
      <w:r>
        <w:rPr>
          <w:rFonts w:hint="eastAsia" w:ascii="宋体" w:hAnsi="宋体"/>
          <w:color w:val="auto"/>
          <w:szCs w:val="21"/>
          <w:highlight w:val="none"/>
        </w:rPr>
        <w:t>、</w:t>
      </w:r>
      <w:r>
        <w:rPr>
          <w:rFonts w:hint="eastAsia" w:ascii="宋体" w:hAnsi="宋体"/>
          <w:color w:val="auto"/>
          <w:szCs w:val="24"/>
          <w:highlight w:val="none"/>
        </w:rPr>
        <w:t>弄虚作假行为，所造成的损失、不良后果及法律责任，一律由</w:t>
      </w:r>
      <w:r>
        <w:rPr>
          <w:rFonts w:hint="eastAsia" w:ascii="宋体" w:hAnsi="宋体"/>
          <w:color w:val="auto"/>
          <w:szCs w:val="21"/>
          <w:highlight w:val="none"/>
        </w:rPr>
        <w:t>本</w:t>
      </w:r>
      <w:r>
        <w:rPr>
          <w:rFonts w:hint="eastAsia" w:ascii="宋体" w:hAnsi="宋体"/>
          <w:color w:val="auto"/>
          <w:szCs w:val="24"/>
          <w:highlight w:val="none"/>
        </w:rPr>
        <w:t>公司（企业）承担。</w:t>
      </w:r>
    </w:p>
    <w:p w14:paraId="6ED62283">
      <w:pPr>
        <w:spacing w:line="360" w:lineRule="auto"/>
        <w:ind w:firstLine="420"/>
        <w:rPr>
          <w:rFonts w:ascii="宋体" w:hAnsi="宋体"/>
          <w:color w:val="auto"/>
          <w:szCs w:val="21"/>
          <w:highlight w:val="none"/>
        </w:rPr>
      </w:pPr>
      <w:r>
        <w:rPr>
          <w:rFonts w:hint="eastAsia"/>
          <w:color w:val="auto"/>
          <w:szCs w:val="24"/>
          <w:highlight w:val="none"/>
        </w:rPr>
        <w:t>特此声明！</w:t>
      </w:r>
    </w:p>
    <w:p w14:paraId="6EC3FC26">
      <w:pPr>
        <w:autoSpaceDE w:val="0"/>
        <w:autoSpaceDN w:val="0"/>
        <w:adjustRightIn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备注：</w:t>
      </w:r>
    </w:p>
    <w:p w14:paraId="681CF21C">
      <w:pPr>
        <w:numPr>
          <w:ilvl w:val="0"/>
          <w:numId w:val="30"/>
        </w:numPr>
        <w:tabs>
          <w:tab w:val="left" w:pos="1200"/>
        </w:tabs>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本声明函必须提供且内容不得擅自删改，否则视为响应无效。</w:t>
      </w:r>
    </w:p>
    <w:p w14:paraId="6BE0AA95">
      <w:pPr>
        <w:numPr>
          <w:ilvl w:val="0"/>
          <w:numId w:val="30"/>
        </w:numPr>
        <w:tabs>
          <w:tab w:val="left" w:pos="1200"/>
        </w:tabs>
        <w:snapToGrid w:val="0"/>
        <w:spacing w:line="360" w:lineRule="auto"/>
        <w:rPr>
          <w:rFonts w:ascii="宋体" w:hAnsi="宋体"/>
          <w:color w:val="auto"/>
          <w:szCs w:val="21"/>
          <w:highlight w:val="none"/>
        </w:rPr>
      </w:pPr>
      <w:r>
        <w:rPr>
          <w:rFonts w:hint="eastAsia" w:ascii="宋体" w:hAnsi="宋体"/>
          <w:color w:val="auto"/>
          <w:szCs w:val="21"/>
          <w:highlight w:val="none"/>
        </w:rPr>
        <w:t>本声明函如有虚假或与事实不符的，作无效报价处理。</w:t>
      </w:r>
    </w:p>
    <w:p w14:paraId="5EA1FF97">
      <w:pPr>
        <w:pStyle w:val="20"/>
        <w:spacing w:line="360" w:lineRule="auto"/>
        <w:rPr>
          <w:color w:val="auto"/>
          <w:highlight w:val="none"/>
        </w:rPr>
      </w:pPr>
    </w:p>
    <w:p w14:paraId="510845E1">
      <w:pPr>
        <w:spacing w:line="360" w:lineRule="auto"/>
        <w:jc w:val="right"/>
        <w:rPr>
          <w:rFonts w:ascii="宋体" w:hAnsi="宋体" w:cs="宋体"/>
          <w:color w:val="auto"/>
          <w:spacing w:val="4"/>
          <w:szCs w:val="21"/>
          <w:highlight w:val="none"/>
          <w:u w:val="single"/>
        </w:rPr>
      </w:pPr>
      <w:r>
        <w:rPr>
          <w:rFonts w:hint="eastAsia" w:ascii="宋体" w:hAnsi="宋体" w:cs="宋体"/>
          <w:color w:val="auto"/>
          <w:spacing w:val="4"/>
          <w:szCs w:val="21"/>
          <w:highlight w:val="none"/>
        </w:rPr>
        <w:t>供应商名称（</w:t>
      </w:r>
      <w:r>
        <w:rPr>
          <w:rFonts w:hint="eastAsia" w:ascii="宋体" w:hAnsi="宋体" w:cs="宋体"/>
          <w:color w:val="auto"/>
          <w:szCs w:val="21"/>
          <w:highlight w:val="none"/>
        </w:rPr>
        <w:t>单位盖</w:t>
      </w:r>
      <w:r>
        <w:rPr>
          <w:rFonts w:hint="eastAsia" w:ascii="宋体" w:hAnsi="宋体" w:cs="宋体"/>
          <w:color w:val="auto"/>
          <w:spacing w:val="4"/>
          <w:szCs w:val="21"/>
          <w:highlight w:val="none"/>
        </w:rPr>
        <w:t>公章）：</w:t>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p>
    <w:p w14:paraId="6DE84B46">
      <w:pPr>
        <w:spacing w:line="360" w:lineRule="auto"/>
        <w:jc w:val="right"/>
        <w:rPr>
          <w:rFonts w:ascii="宋体" w:hAnsi="宋体"/>
          <w:color w:val="auto"/>
          <w:szCs w:val="21"/>
          <w:highlight w:val="none"/>
          <w:u w:val="single"/>
        </w:rPr>
      </w:pPr>
    </w:p>
    <w:p w14:paraId="364C4DD3">
      <w:pPr>
        <w:widowControl/>
        <w:jc w:val="right"/>
        <w:rPr>
          <w:rFonts w:ascii="宋体" w:hAnsi="宋体" w:cs="宋体"/>
          <w:color w:val="auto"/>
          <w:spacing w:val="4"/>
          <w:szCs w:val="21"/>
          <w:highlight w:val="none"/>
          <w:u w:val="single"/>
        </w:rPr>
      </w:pPr>
      <w:r>
        <w:rPr>
          <w:rFonts w:hint="eastAsia" w:ascii="宋体" w:hAnsi="宋体" w:cs="宋体"/>
          <w:color w:val="auto"/>
          <w:spacing w:val="4"/>
          <w:szCs w:val="21"/>
          <w:highlight w:val="none"/>
        </w:rPr>
        <w:t>日期：</w:t>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p>
    <w:p w14:paraId="3ABEF97B">
      <w:pPr>
        <w:widowControl/>
        <w:jc w:val="right"/>
        <w:rPr>
          <w:rFonts w:ascii="宋体" w:hAnsi="宋体" w:cs="宋体"/>
          <w:color w:val="auto"/>
          <w:spacing w:val="4"/>
          <w:szCs w:val="21"/>
          <w:highlight w:val="none"/>
          <w:u w:val="single"/>
        </w:rPr>
      </w:pPr>
    </w:p>
    <w:p w14:paraId="41C35782">
      <w:pPr>
        <w:widowControl/>
        <w:jc w:val="right"/>
        <w:rPr>
          <w:rFonts w:ascii="宋体" w:hAnsi="宋体" w:cs="宋体"/>
          <w:color w:val="auto"/>
          <w:spacing w:val="4"/>
          <w:szCs w:val="21"/>
          <w:highlight w:val="none"/>
          <w:u w:val="single"/>
        </w:rPr>
      </w:pPr>
      <w:r>
        <w:rPr>
          <w:rFonts w:ascii="宋体" w:hAnsi="宋体" w:cs="宋体"/>
          <w:color w:val="auto"/>
          <w:spacing w:val="4"/>
          <w:szCs w:val="21"/>
          <w:highlight w:val="none"/>
          <w:u w:val="single"/>
        </w:rPr>
        <w:br w:type="page"/>
      </w:r>
    </w:p>
    <w:p w14:paraId="3449D188">
      <w:pPr>
        <w:keepNext/>
        <w:keepLines/>
        <w:spacing w:before="260" w:after="260" w:line="360" w:lineRule="auto"/>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承诺函</w:t>
      </w:r>
    </w:p>
    <w:p w14:paraId="1B6A9396">
      <w:pPr>
        <w:spacing w:before="156" w:beforeLines="50" w:after="468" w:afterLines="150"/>
        <w:rPr>
          <w:rFonts w:ascii="宋体" w:hAnsi="宋体"/>
          <w:b/>
          <w:color w:val="auto"/>
          <w:szCs w:val="21"/>
          <w:highlight w:val="none"/>
        </w:rPr>
      </w:pPr>
      <w:r>
        <w:rPr>
          <w:rFonts w:hint="eastAsia" w:ascii="宋体" w:hAnsi="宋体"/>
          <w:b/>
          <w:color w:val="auto"/>
          <w:szCs w:val="21"/>
          <w:highlight w:val="none"/>
        </w:rPr>
        <w:t>致：广州市疾病预防控制中心（广州市卫生监督所）、云采链（广州）信息科技有限公司</w:t>
      </w:r>
    </w:p>
    <w:p w14:paraId="1CA39DAB">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关于贵单位、贵公司发布</w:t>
      </w:r>
      <w:r>
        <w:rPr>
          <w:rFonts w:hint="eastAsia" w:ascii="宋体" w:hAnsi="宋体"/>
          <w:b/>
          <w:bCs/>
          <w:color w:val="auto"/>
          <w:szCs w:val="21"/>
          <w:highlight w:val="none"/>
          <w:u w:val="single"/>
          <w:lang w:eastAsia="zh-CN"/>
        </w:rPr>
        <w:t>广州市疾控中心10月份信息耗材采购项目</w:t>
      </w:r>
      <w:r>
        <w:rPr>
          <w:rFonts w:hint="eastAsia" w:ascii="宋体" w:hAnsi="宋体"/>
          <w:b/>
          <w:bCs/>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highlight w:val="none"/>
        </w:rPr>
        <w:t>零散采购</w:t>
      </w:r>
      <w:r>
        <w:rPr>
          <w:rFonts w:hint="eastAsia" w:ascii="宋体" w:hAnsi="宋体"/>
          <w:color w:val="auto"/>
          <w:szCs w:val="21"/>
          <w:highlight w:val="none"/>
        </w:rPr>
        <w:t>公告，本公司（企业）愿意参加</w:t>
      </w:r>
      <w:r>
        <w:rPr>
          <w:rFonts w:hint="eastAsia" w:ascii="宋体" w:hAnsi="宋体"/>
          <w:color w:val="auto"/>
          <w:highlight w:val="none"/>
        </w:rPr>
        <w:t>采购活动</w:t>
      </w:r>
      <w:r>
        <w:rPr>
          <w:rFonts w:hint="eastAsia" w:ascii="宋体" w:hAnsi="宋体"/>
          <w:color w:val="auto"/>
          <w:szCs w:val="21"/>
          <w:highlight w:val="none"/>
        </w:rPr>
        <w:t>，并承诺：</w:t>
      </w:r>
    </w:p>
    <w:p w14:paraId="05213B86">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本公司（企业）</w:t>
      </w:r>
      <w:r>
        <w:rPr>
          <w:rFonts w:hint="eastAsia" w:ascii="宋体" w:hAnsi="宋体"/>
          <w:b/>
          <w:bCs/>
          <w:color w:val="auto"/>
          <w:kern w:val="0"/>
          <w:szCs w:val="21"/>
          <w:highlight w:val="none"/>
          <w:lang w:val="zh-CN"/>
        </w:rPr>
        <w:t>提供的硒鼓、墨盒等产品需保证为打印机品牌原厂正规产品，</w:t>
      </w:r>
      <w:r>
        <w:rPr>
          <w:rFonts w:hint="eastAsia" w:ascii="宋体" w:hAnsi="宋体"/>
          <w:bCs/>
          <w:color w:val="auto"/>
          <w:kern w:val="0"/>
          <w:szCs w:val="21"/>
          <w:highlight w:val="none"/>
          <w:lang w:val="zh-CN"/>
        </w:rPr>
        <w:t>如遇原厂品牌已停产</w:t>
      </w:r>
      <w:r>
        <w:rPr>
          <w:rFonts w:hint="eastAsia" w:ascii="宋体" w:hAnsi="宋体"/>
          <w:color w:val="auto"/>
          <w:szCs w:val="21"/>
          <w:highlight w:val="none"/>
        </w:rPr>
        <w:t>的情况，</w:t>
      </w:r>
      <w:r>
        <w:rPr>
          <w:rFonts w:hint="eastAsia" w:ascii="宋体" w:hAnsi="宋体"/>
          <w:color w:val="auto"/>
          <w:szCs w:val="21"/>
          <w:highlight w:val="none"/>
          <w:lang w:eastAsia="zh-CN"/>
        </w:rPr>
        <w:t>成交供应商</w:t>
      </w:r>
      <w:r>
        <w:rPr>
          <w:rFonts w:hint="eastAsia" w:ascii="宋体" w:hAnsi="宋体"/>
          <w:color w:val="auto"/>
          <w:szCs w:val="21"/>
          <w:highlight w:val="none"/>
        </w:rPr>
        <w:t>提供的兼容产品需适配相应的打印机机型（须在报价</w:t>
      </w:r>
      <w:r>
        <w:rPr>
          <w:rFonts w:hint="eastAsia" w:ascii="宋体" w:hAnsi="宋体"/>
          <w:color w:val="auto"/>
          <w:szCs w:val="21"/>
          <w:highlight w:val="none"/>
          <w:lang w:val="en-US" w:eastAsia="zh-CN"/>
        </w:rPr>
        <w:t>表备注</w:t>
      </w:r>
      <w:r>
        <w:rPr>
          <w:rFonts w:hint="eastAsia" w:ascii="宋体" w:hAnsi="宋体"/>
          <w:color w:val="auto"/>
          <w:szCs w:val="21"/>
          <w:highlight w:val="none"/>
        </w:rPr>
        <w:t>写明原装品牌已停产并填报所提供兼容产品的品牌或厂家），需承诺打印质量达到与原厂原装产品相当或优于的打印质量。兼容性要求：对于碳粉墨水等产品必须具有良好的兼容性，并且不得损坏使用设</w:t>
      </w:r>
      <w:r>
        <w:rPr>
          <w:rFonts w:hint="eastAsia" w:ascii="宋体" w:hAnsi="宋体"/>
          <w:color w:val="auto"/>
          <w:szCs w:val="21"/>
          <w:highlight w:val="none"/>
          <w:lang w:val="en-US" w:eastAsia="zh-CN"/>
        </w:rPr>
        <w:t>备</w:t>
      </w:r>
      <w:r>
        <w:rPr>
          <w:rFonts w:hint="eastAsia" w:ascii="宋体" w:hAnsi="宋体"/>
          <w:color w:val="auto"/>
          <w:szCs w:val="21"/>
          <w:highlight w:val="none"/>
        </w:rPr>
        <w:t>。</w:t>
      </w:r>
    </w:p>
    <w:p w14:paraId="6BC7FFC8">
      <w:pPr>
        <w:snapToGrid w:val="0"/>
        <w:spacing w:line="360" w:lineRule="auto"/>
        <w:ind w:firstLine="424" w:firstLineChars="202"/>
        <w:rPr>
          <w:rFonts w:ascii="宋体" w:hAnsi="宋体"/>
          <w:color w:val="auto"/>
          <w:highlight w:val="none"/>
        </w:rPr>
      </w:pPr>
      <w:r>
        <w:rPr>
          <w:rFonts w:hint="eastAsia" w:ascii="宋体" w:hAnsi="宋体"/>
          <w:color w:val="auto"/>
          <w:szCs w:val="21"/>
          <w:highlight w:val="none"/>
        </w:rPr>
        <w:t>本公司（企业）提供的产品为合法销售、渠道正规、全新正品，如果出现假冒伪劣、盗版、产权不明等不合格产品，或供货质量不符合要求的，采购人有权取消合同并追究本公司（企业）相关的法律责任</w:t>
      </w:r>
      <w:r>
        <w:rPr>
          <w:rFonts w:hint="eastAsia" w:ascii="宋体" w:hAnsi="宋体"/>
          <w:color w:val="auto"/>
          <w:highlight w:val="none"/>
        </w:rPr>
        <w:t>。</w:t>
      </w:r>
    </w:p>
    <w:p w14:paraId="53905D34">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否则，由此所造成的损失、不良后果及法律责任，一律由</w:t>
      </w:r>
      <w:r>
        <w:rPr>
          <w:rFonts w:hint="eastAsia" w:ascii="宋体" w:hAnsi="宋体"/>
          <w:color w:val="auto"/>
          <w:szCs w:val="21"/>
          <w:highlight w:val="none"/>
          <w:lang w:val="en-US" w:eastAsia="zh-CN"/>
        </w:rPr>
        <w:t>本</w:t>
      </w:r>
      <w:r>
        <w:rPr>
          <w:rFonts w:hint="eastAsia" w:ascii="宋体" w:hAnsi="宋体"/>
          <w:color w:val="auto"/>
          <w:szCs w:val="21"/>
          <w:highlight w:val="none"/>
        </w:rPr>
        <w:t>公司（企业）承担。</w:t>
      </w:r>
    </w:p>
    <w:p w14:paraId="0400752E">
      <w:pPr>
        <w:snapToGrid w:val="0"/>
        <w:spacing w:line="360" w:lineRule="auto"/>
        <w:ind w:firstLine="525" w:firstLineChars="250"/>
        <w:rPr>
          <w:rFonts w:ascii="宋体" w:hAnsi="宋体"/>
          <w:color w:val="auto"/>
          <w:szCs w:val="21"/>
          <w:highlight w:val="none"/>
        </w:rPr>
      </w:pPr>
    </w:p>
    <w:p w14:paraId="63795767">
      <w:pPr>
        <w:pStyle w:val="20"/>
        <w:wordWrap w:val="0"/>
        <w:spacing w:line="360" w:lineRule="auto"/>
        <w:ind w:left="1200" w:right="218" w:firstLine="0" w:firstLineChars="0"/>
        <w:jc w:val="right"/>
        <w:rPr>
          <w:rFonts w:ascii="宋体" w:hAnsi="宋体"/>
          <w:color w:val="auto"/>
          <w:szCs w:val="21"/>
          <w:highlight w:val="none"/>
          <w:u w:val="single"/>
        </w:rPr>
      </w:pPr>
      <w:r>
        <w:rPr>
          <w:rFonts w:hint="eastAsia" w:ascii="宋体" w:hAnsi="宋体"/>
          <w:color w:val="auto"/>
          <w:spacing w:val="4"/>
          <w:szCs w:val="21"/>
          <w:highlight w:val="none"/>
        </w:rPr>
        <w:t>供应商名称（</w:t>
      </w:r>
      <w:r>
        <w:rPr>
          <w:rFonts w:hint="eastAsia" w:ascii="宋体" w:hAnsi="宋体"/>
          <w:color w:val="auto"/>
          <w:szCs w:val="21"/>
          <w:highlight w:val="none"/>
        </w:rPr>
        <w:t>单位盖</w:t>
      </w:r>
      <w:r>
        <w:rPr>
          <w:rFonts w:hint="eastAsia" w:ascii="宋体" w:hAnsi="宋体"/>
          <w:color w:val="auto"/>
          <w:spacing w:val="4"/>
          <w:szCs w:val="21"/>
          <w:highlight w:val="none"/>
        </w:rPr>
        <w:t>公章）：</w:t>
      </w:r>
    </w:p>
    <w:p w14:paraId="40502970">
      <w:pPr>
        <w:pStyle w:val="20"/>
        <w:spacing w:line="360" w:lineRule="auto"/>
        <w:ind w:left="1200" w:right="210" w:firstLine="0" w:firstLineChars="0"/>
        <w:jc w:val="right"/>
        <w:rPr>
          <w:rFonts w:ascii="宋体" w:hAnsi="宋体"/>
          <w:color w:val="auto"/>
          <w:szCs w:val="21"/>
          <w:highlight w:val="none"/>
          <w:u w:val="single"/>
        </w:rPr>
      </w:pPr>
    </w:p>
    <w:p w14:paraId="25474FA5">
      <w:pPr>
        <w:wordWrap w:val="0"/>
        <w:spacing w:line="360" w:lineRule="auto"/>
        <w:ind w:left="840"/>
        <w:jc w:val="center"/>
        <w:rPr>
          <w:rFonts w:ascii="宋体" w:hAnsi="宋体"/>
          <w:color w:val="auto"/>
          <w:szCs w:val="21"/>
          <w:highlight w:val="none"/>
          <w:u w:val="single"/>
        </w:rPr>
      </w:pPr>
      <w:r>
        <w:rPr>
          <w:rFonts w:hint="eastAsia" w:ascii="宋体" w:hAnsi="宋体"/>
          <w:color w:val="auto"/>
          <w:spacing w:val="4"/>
          <w:szCs w:val="21"/>
          <w:highlight w:val="none"/>
        </w:rPr>
        <w:t xml:space="preserve">                                              日期：</w:t>
      </w:r>
    </w:p>
    <w:p w14:paraId="5918CDD1">
      <w:pPr>
        <w:widowControl/>
        <w:jc w:val="left"/>
        <w:rPr>
          <w:rFonts w:ascii="宋体" w:hAnsi="宋体" w:cs="宋体"/>
          <w:color w:val="auto"/>
          <w:spacing w:val="4"/>
          <w:szCs w:val="21"/>
          <w:highlight w:val="none"/>
        </w:rPr>
      </w:pPr>
    </w:p>
    <w:p w14:paraId="18519DE2">
      <w:pPr>
        <w:widowControl/>
        <w:jc w:val="right"/>
        <w:rPr>
          <w:rFonts w:ascii="宋体" w:hAnsi="宋体"/>
          <w:color w:val="auto"/>
          <w:szCs w:val="21"/>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17B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EB74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AEB74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C16E6"/>
    <w:multiLevelType w:val="multilevel"/>
    <w:tmpl w:val="B05C16E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0E6D4D58"/>
    <w:multiLevelType w:val="singleLevel"/>
    <w:tmpl w:val="0E6D4D58"/>
    <w:lvl w:ilvl="0" w:tentative="0">
      <w:start w:val="1"/>
      <w:numFmt w:val="decimal"/>
      <w:lvlText w:val="%1."/>
      <w:lvlJc w:val="left"/>
      <w:pPr>
        <w:ind w:left="425" w:hanging="425"/>
      </w:pPr>
      <w:rPr>
        <w:rFonts w:hint="default"/>
        <w:sz w:val="21"/>
        <w:szCs w:val="21"/>
      </w:rPr>
    </w:lvl>
  </w:abstractNum>
  <w:abstractNum w:abstractNumId="3">
    <w:nsid w:val="118D06D1"/>
    <w:multiLevelType w:val="multilevel"/>
    <w:tmpl w:val="118D06D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125214F2"/>
    <w:multiLevelType w:val="multilevel"/>
    <w:tmpl w:val="125214F2"/>
    <w:lvl w:ilvl="0" w:tentative="0">
      <w:start w:val="1"/>
      <w:numFmt w:val="decimal"/>
      <w:lvlText w:val="%1."/>
      <w:lvlJc w:val="left"/>
      <w:pPr>
        <w:ind w:left="846" w:hanging="420"/>
      </w:pPr>
      <w:rPr>
        <w:rFonts w:hint="eastAsia"/>
      </w:rPr>
    </w:lvl>
    <w:lvl w:ilvl="1" w:tentative="0">
      <w:start w:val="1"/>
      <w:numFmt w:val="lowerLetter"/>
      <w:lvlText w:val="%2)"/>
      <w:lvlJc w:val="left"/>
      <w:pPr>
        <w:ind w:left="1686" w:hanging="420"/>
      </w:pPr>
      <w:rPr>
        <w:rFonts w:hint="eastAsia"/>
      </w:rPr>
    </w:lvl>
    <w:lvl w:ilvl="2" w:tentative="0">
      <w:start w:val="1"/>
      <w:numFmt w:val="lowerRoman"/>
      <w:lvlText w:val="%3."/>
      <w:lvlJc w:val="right"/>
      <w:pPr>
        <w:ind w:left="2106" w:hanging="420"/>
      </w:pPr>
      <w:rPr>
        <w:rFonts w:hint="eastAsia"/>
      </w:rPr>
    </w:lvl>
    <w:lvl w:ilvl="3" w:tentative="0">
      <w:start w:val="1"/>
      <w:numFmt w:val="decimal"/>
      <w:lvlText w:val="%4."/>
      <w:lvlJc w:val="left"/>
      <w:pPr>
        <w:ind w:left="2526" w:hanging="420"/>
      </w:pPr>
      <w:rPr>
        <w:rFonts w:hint="eastAsia"/>
      </w:rPr>
    </w:lvl>
    <w:lvl w:ilvl="4" w:tentative="0">
      <w:start w:val="1"/>
      <w:numFmt w:val="lowerLetter"/>
      <w:lvlText w:val="%5)"/>
      <w:lvlJc w:val="left"/>
      <w:pPr>
        <w:ind w:left="2946" w:hanging="420"/>
      </w:pPr>
      <w:rPr>
        <w:rFonts w:hint="eastAsia"/>
      </w:rPr>
    </w:lvl>
    <w:lvl w:ilvl="5" w:tentative="0">
      <w:start w:val="1"/>
      <w:numFmt w:val="lowerRoman"/>
      <w:lvlText w:val="%6."/>
      <w:lvlJc w:val="right"/>
      <w:pPr>
        <w:ind w:left="3366" w:hanging="420"/>
      </w:pPr>
      <w:rPr>
        <w:rFonts w:hint="eastAsia"/>
      </w:rPr>
    </w:lvl>
    <w:lvl w:ilvl="6" w:tentative="0">
      <w:start w:val="1"/>
      <w:numFmt w:val="decimal"/>
      <w:lvlText w:val="%7."/>
      <w:lvlJc w:val="left"/>
      <w:pPr>
        <w:ind w:left="3786" w:hanging="420"/>
      </w:pPr>
      <w:rPr>
        <w:rFonts w:hint="eastAsia"/>
      </w:rPr>
    </w:lvl>
    <w:lvl w:ilvl="7" w:tentative="0">
      <w:start w:val="1"/>
      <w:numFmt w:val="lowerLetter"/>
      <w:lvlText w:val="%8)"/>
      <w:lvlJc w:val="left"/>
      <w:pPr>
        <w:ind w:left="4206" w:hanging="420"/>
      </w:pPr>
      <w:rPr>
        <w:rFonts w:hint="eastAsia"/>
      </w:rPr>
    </w:lvl>
    <w:lvl w:ilvl="8" w:tentative="0">
      <w:start w:val="1"/>
      <w:numFmt w:val="lowerRoman"/>
      <w:lvlText w:val="%9."/>
      <w:lvlJc w:val="right"/>
      <w:pPr>
        <w:ind w:left="4626" w:hanging="420"/>
      </w:pPr>
      <w:rPr>
        <w:rFonts w:hint="eastAsia"/>
      </w:rPr>
    </w:lvl>
  </w:abstractNum>
  <w:abstractNum w:abstractNumId="5">
    <w:nsid w:val="12AA7337"/>
    <w:multiLevelType w:val="singleLevel"/>
    <w:tmpl w:val="12AA7337"/>
    <w:lvl w:ilvl="0" w:tentative="0">
      <w:start w:val="1"/>
      <w:numFmt w:val="decimal"/>
      <w:lvlText w:val="%1."/>
      <w:lvlJc w:val="left"/>
      <w:pPr>
        <w:ind w:left="425" w:hanging="425"/>
      </w:pPr>
      <w:rPr>
        <w:rFonts w:hint="default"/>
        <w:sz w:val="21"/>
        <w:szCs w:val="21"/>
      </w:rPr>
    </w:lvl>
  </w:abstractNum>
  <w:abstractNum w:abstractNumId="6">
    <w:nsid w:val="1BC45C35"/>
    <w:multiLevelType w:val="multilevel"/>
    <w:tmpl w:val="1BC45C35"/>
    <w:lvl w:ilvl="0" w:tentative="0">
      <w:start w:val="1"/>
      <w:numFmt w:val="chineseCountingThousand"/>
      <w:suff w:val="nothing"/>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7">
    <w:nsid w:val="1D7076BA"/>
    <w:multiLevelType w:val="multilevel"/>
    <w:tmpl w:val="1D7076B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2D2C1E"/>
    <w:multiLevelType w:val="multilevel"/>
    <w:tmpl w:val="1F2D2C1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decimal"/>
      <w:lvlText w:val="%3."/>
      <w:lvlJc w:val="left"/>
      <w:pPr>
        <w:ind w:left="845" w:hanging="420"/>
      </w:pPr>
      <w:rPr>
        <w:rFonts w:hint="eastAsia"/>
      </w:rPr>
    </w:lvl>
    <w:lvl w:ilvl="3" w:tentative="0">
      <w:start w:val="4"/>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1F582BD3"/>
    <w:multiLevelType w:val="multilevel"/>
    <w:tmpl w:val="1F582BD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lvlText w:val="%2."/>
      <w:lvlJc w:val="left"/>
      <w:pPr>
        <w:ind w:left="846" w:hanging="420"/>
      </w:pPr>
      <w:rPr>
        <w:rFonts w:hint="eastAsia"/>
      </w:rPr>
    </w:lvl>
    <w:lvl w:ilvl="2" w:tentative="0">
      <w:start w:val="1"/>
      <w:numFmt w:val="lowerRoman"/>
      <w:lvlText w:val="%3."/>
      <w:lvlJc w:val="right"/>
      <w:pPr>
        <w:ind w:left="1260" w:hanging="420"/>
      </w:pPr>
      <w:rPr>
        <w:rFonts w:hint="eastAsia"/>
      </w:rPr>
    </w:lvl>
    <w:lvl w:ilvl="3" w:tentative="0">
      <w:start w:val="4"/>
      <w:numFmt w:val="japaneseCounting"/>
      <w:lvlText w:val="%4、"/>
      <w:lvlJc w:val="left"/>
      <w:pPr>
        <w:ind w:left="862" w:hanging="72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227D41A0"/>
    <w:multiLevelType w:val="multilevel"/>
    <w:tmpl w:val="227D41A0"/>
    <w:lvl w:ilvl="0" w:tentative="0">
      <w:start w:val="1"/>
      <w:numFmt w:val="decimal"/>
      <w:lvlText w:val="%1."/>
      <w:lvlJc w:val="left"/>
      <w:pPr>
        <w:ind w:left="420" w:hanging="420"/>
      </w:pPr>
      <w:rPr>
        <w:rFonts w:hint="eastAsia"/>
      </w:rPr>
    </w:lvl>
    <w:lvl w:ilvl="1" w:tentative="0">
      <w:start w:val="3"/>
      <w:numFmt w:val="japaneseCounting"/>
      <w:lvlText w:val="%2、"/>
      <w:lvlJc w:val="left"/>
      <w:pPr>
        <w:ind w:left="450" w:hanging="450"/>
      </w:pPr>
      <w:rPr>
        <w:rFonts w:hint="default"/>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25AC778E"/>
    <w:multiLevelType w:val="multilevel"/>
    <w:tmpl w:val="25AC778E"/>
    <w:lvl w:ilvl="0" w:tentative="0">
      <w:start w:val="1"/>
      <w:numFmt w:val="chineseCountingThousand"/>
      <w:suff w:val="nothing"/>
      <w:lvlText w:val="%1、"/>
      <w:lvlJc w:val="left"/>
      <w:pPr>
        <w:ind w:left="420" w:hanging="420"/>
      </w:pPr>
      <w:rPr>
        <w:rFonts w:hint="eastAsia"/>
        <w:b/>
      </w:rPr>
    </w:lvl>
    <w:lvl w:ilvl="1" w:tentative="0">
      <w:start w:val="1"/>
      <w:numFmt w:val="chineseCountingThousand"/>
      <w:suff w:val="nothing"/>
      <w:lvlText w:val="(%2)"/>
      <w:lvlJc w:val="left"/>
      <w:pPr>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ind w:left="1272"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2E0417A4"/>
    <w:multiLevelType w:val="multilevel"/>
    <w:tmpl w:val="2E0417A4"/>
    <w:lvl w:ilvl="0" w:tentative="0">
      <w:start w:val="1"/>
      <w:numFmt w:val="chineseCountingThousand"/>
      <w:suff w:val="nothing"/>
      <w:lvlText w:val="(%1)"/>
      <w:lvlJc w:val="left"/>
      <w:pPr>
        <w:ind w:left="1680" w:hanging="420"/>
      </w:pPr>
      <w:rPr>
        <w:rFonts w:hint="eastAsia"/>
      </w:rPr>
    </w:lvl>
    <w:lvl w:ilvl="1" w:tentative="0">
      <w:start w:val="1"/>
      <w:numFmt w:val="lowerLetter"/>
      <w:lvlText w:val="%2)"/>
      <w:lvlJc w:val="left"/>
      <w:pPr>
        <w:ind w:left="2106" w:hanging="420"/>
      </w:pPr>
    </w:lvl>
    <w:lvl w:ilvl="2" w:tentative="0">
      <w:start w:val="1"/>
      <w:numFmt w:val="lowerRoman"/>
      <w:lvlText w:val="%3."/>
      <w:lvlJc w:val="right"/>
      <w:pPr>
        <w:ind w:left="2526" w:hanging="420"/>
      </w:pPr>
    </w:lvl>
    <w:lvl w:ilvl="3" w:tentative="0">
      <w:start w:val="1"/>
      <w:numFmt w:val="decimal"/>
      <w:lvlText w:val="%4."/>
      <w:lvlJc w:val="left"/>
      <w:pPr>
        <w:ind w:left="2946" w:hanging="420"/>
      </w:pPr>
    </w:lvl>
    <w:lvl w:ilvl="4" w:tentative="0">
      <w:start w:val="1"/>
      <w:numFmt w:val="lowerLetter"/>
      <w:lvlText w:val="%5)"/>
      <w:lvlJc w:val="left"/>
      <w:pPr>
        <w:ind w:left="3366" w:hanging="420"/>
      </w:pPr>
    </w:lvl>
    <w:lvl w:ilvl="5" w:tentative="0">
      <w:start w:val="1"/>
      <w:numFmt w:val="lowerRoman"/>
      <w:lvlText w:val="%6."/>
      <w:lvlJc w:val="right"/>
      <w:pPr>
        <w:ind w:left="3786" w:hanging="420"/>
      </w:pPr>
    </w:lvl>
    <w:lvl w:ilvl="6" w:tentative="0">
      <w:start w:val="1"/>
      <w:numFmt w:val="decimal"/>
      <w:lvlText w:val="%7."/>
      <w:lvlJc w:val="left"/>
      <w:pPr>
        <w:ind w:left="4206" w:hanging="420"/>
      </w:pPr>
    </w:lvl>
    <w:lvl w:ilvl="7" w:tentative="0">
      <w:start w:val="1"/>
      <w:numFmt w:val="lowerLetter"/>
      <w:lvlText w:val="%8)"/>
      <w:lvlJc w:val="left"/>
      <w:pPr>
        <w:ind w:left="4626" w:hanging="420"/>
      </w:pPr>
    </w:lvl>
    <w:lvl w:ilvl="8" w:tentative="0">
      <w:start w:val="1"/>
      <w:numFmt w:val="lowerRoman"/>
      <w:lvlText w:val="%9."/>
      <w:lvlJc w:val="right"/>
      <w:pPr>
        <w:ind w:left="5046" w:hanging="420"/>
      </w:pPr>
    </w:lvl>
  </w:abstractNum>
  <w:abstractNum w:abstractNumId="14">
    <w:nsid w:val="2F0E7B2B"/>
    <w:multiLevelType w:val="multilevel"/>
    <w:tmpl w:val="2F0E7B2B"/>
    <w:lvl w:ilvl="0" w:tentative="0">
      <w:start w:val="1"/>
      <w:numFmt w:val="decimal"/>
      <w:suff w:val="nothing"/>
      <w:lvlText w:val="(%1)"/>
      <w:lvlJc w:val="left"/>
      <w:pPr>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5">
    <w:nsid w:val="34433F59"/>
    <w:multiLevelType w:val="multilevel"/>
    <w:tmpl w:val="34433F59"/>
    <w:lvl w:ilvl="0" w:tentative="0">
      <w:start w:val="1"/>
      <w:numFmt w:val="chineseCountingThousand"/>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3C2E709B"/>
    <w:multiLevelType w:val="multilevel"/>
    <w:tmpl w:val="3C2E709B"/>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3CE44964"/>
    <w:multiLevelType w:val="multilevel"/>
    <w:tmpl w:val="3CE44964"/>
    <w:lvl w:ilvl="0" w:tentative="0">
      <w:start w:val="1"/>
      <w:numFmt w:val="decimal"/>
      <w:lvlText w:val="%1."/>
      <w:lvlJc w:val="left"/>
      <w:pPr>
        <w:ind w:left="704" w:hanging="420"/>
      </w:pPr>
      <w:rPr>
        <w:rFonts w:hint="eastAsia"/>
      </w:rPr>
    </w:lvl>
    <w:lvl w:ilvl="1" w:tentative="0">
      <w:start w:val="1"/>
      <w:numFmt w:val="lowerLetter"/>
      <w:lvlText w:val="%2)"/>
      <w:lvlJc w:val="left"/>
      <w:pPr>
        <w:ind w:left="1544" w:hanging="420"/>
      </w:pPr>
      <w:rPr>
        <w:rFonts w:hint="eastAsia"/>
      </w:rPr>
    </w:lvl>
    <w:lvl w:ilvl="2" w:tentative="0">
      <w:start w:val="1"/>
      <w:numFmt w:val="lowerRoman"/>
      <w:lvlText w:val="%3."/>
      <w:lvlJc w:val="right"/>
      <w:pPr>
        <w:ind w:left="1964" w:hanging="420"/>
      </w:pPr>
      <w:rPr>
        <w:rFonts w:hint="eastAsia"/>
      </w:rPr>
    </w:lvl>
    <w:lvl w:ilvl="3" w:tentative="0">
      <w:start w:val="1"/>
      <w:numFmt w:val="decimal"/>
      <w:lvlText w:val="%4."/>
      <w:lvlJc w:val="left"/>
      <w:pPr>
        <w:ind w:left="2384" w:hanging="420"/>
      </w:pPr>
      <w:rPr>
        <w:rFonts w:hint="eastAsia"/>
      </w:rPr>
    </w:lvl>
    <w:lvl w:ilvl="4" w:tentative="0">
      <w:start w:val="1"/>
      <w:numFmt w:val="lowerLetter"/>
      <w:lvlText w:val="%5)"/>
      <w:lvlJc w:val="left"/>
      <w:pPr>
        <w:ind w:left="2804" w:hanging="420"/>
      </w:pPr>
      <w:rPr>
        <w:rFonts w:hint="eastAsia"/>
      </w:rPr>
    </w:lvl>
    <w:lvl w:ilvl="5" w:tentative="0">
      <w:start w:val="1"/>
      <w:numFmt w:val="lowerRoman"/>
      <w:lvlText w:val="%6."/>
      <w:lvlJc w:val="right"/>
      <w:pPr>
        <w:ind w:left="3224" w:hanging="420"/>
      </w:pPr>
      <w:rPr>
        <w:rFonts w:hint="eastAsia"/>
      </w:rPr>
    </w:lvl>
    <w:lvl w:ilvl="6" w:tentative="0">
      <w:start w:val="1"/>
      <w:numFmt w:val="decimal"/>
      <w:lvlText w:val="%7."/>
      <w:lvlJc w:val="left"/>
      <w:pPr>
        <w:ind w:left="3644" w:hanging="420"/>
      </w:pPr>
      <w:rPr>
        <w:rFonts w:hint="eastAsia"/>
      </w:rPr>
    </w:lvl>
    <w:lvl w:ilvl="7" w:tentative="0">
      <w:start w:val="1"/>
      <w:numFmt w:val="lowerLetter"/>
      <w:lvlText w:val="%8)"/>
      <w:lvlJc w:val="left"/>
      <w:pPr>
        <w:ind w:left="4064" w:hanging="420"/>
      </w:pPr>
      <w:rPr>
        <w:rFonts w:hint="eastAsia"/>
      </w:rPr>
    </w:lvl>
    <w:lvl w:ilvl="8" w:tentative="0">
      <w:start w:val="1"/>
      <w:numFmt w:val="lowerRoman"/>
      <w:lvlText w:val="%9."/>
      <w:lvlJc w:val="right"/>
      <w:pPr>
        <w:ind w:left="4484" w:hanging="420"/>
      </w:pPr>
      <w:rPr>
        <w:rFonts w:hint="eastAsia"/>
      </w:rPr>
    </w:lvl>
  </w:abstractNum>
  <w:abstractNum w:abstractNumId="18">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3F5862CA"/>
    <w:multiLevelType w:val="multilevel"/>
    <w:tmpl w:val="3F5862CA"/>
    <w:lvl w:ilvl="0" w:tentative="0">
      <w:start w:val="1"/>
      <w:numFmt w:val="decimal"/>
      <w:lvlText w:val="%1."/>
      <w:lvlJc w:val="left"/>
      <w:pPr>
        <w:ind w:left="360" w:hanging="360"/>
      </w:pPr>
      <w:rPr>
        <w:rFonts w:hint="eastAsia"/>
        <w:b w:val="0"/>
        <w:bCs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4501719F"/>
    <w:multiLevelType w:val="multilevel"/>
    <w:tmpl w:val="4501719F"/>
    <w:lvl w:ilvl="0" w:tentative="0">
      <w:start w:val="1"/>
      <w:numFmt w:val="decimal"/>
      <w:suff w:val="nothing"/>
      <w:lvlText w:val="%1."/>
      <w:lvlJc w:val="left"/>
      <w:pPr>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485817B9"/>
    <w:multiLevelType w:val="multilevel"/>
    <w:tmpl w:val="485817B9"/>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4CE23F7C"/>
    <w:multiLevelType w:val="multilevel"/>
    <w:tmpl w:val="4CE23F7C"/>
    <w:lvl w:ilvl="0" w:tentative="0">
      <w:start w:val="1"/>
      <w:numFmt w:val="decimal"/>
      <w:suff w:val="nothing"/>
      <w:lvlText w:val="(%1)"/>
      <w:lvlJc w:val="left"/>
      <w:pPr>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3">
    <w:nsid w:val="59794862"/>
    <w:multiLevelType w:val="multilevel"/>
    <w:tmpl w:val="59794862"/>
    <w:lvl w:ilvl="0" w:tentative="0">
      <w:start w:val="1"/>
      <w:numFmt w:val="decimal"/>
      <w:lvlText w:val="%1."/>
      <w:lvlJc w:val="left"/>
      <w:pPr>
        <w:ind w:left="987" w:hanging="420"/>
      </w:pPr>
      <w:rPr>
        <w:rFonts w:hint="eastAsia"/>
        <w:b w:val="0"/>
      </w:rPr>
    </w:lvl>
    <w:lvl w:ilvl="1" w:tentative="0">
      <w:start w:val="1"/>
      <w:numFmt w:val="lowerLetter"/>
      <w:lvlText w:val="%2)"/>
      <w:lvlJc w:val="left"/>
      <w:pPr>
        <w:ind w:left="1827" w:hanging="420"/>
      </w:pPr>
      <w:rPr>
        <w:rFonts w:hint="eastAsia"/>
      </w:rPr>
    </w:lvl>
    <w:lvl w:ilvl="2" w:tentative="0">
      <w:start w:val="1"/>
      <w:numFmt w:val="lowerRoman"/>
      <w:lvlText w:val="%3."/>
      <w:lvlJc w:val="right"/>
      <w:pPr>
        <w:ind w:left="2247" w:hanging="420"/>
      </w:pPr>
      <w:rPr>
        <w:rFonts w:hint="eastAsia"/>
      </w:rPr>
    </w:lvl>
    <w:lvl w:ilvl="3" w:tentative="0">
      <w:start w:val="1"/>
      <w:numFmt w:val="decimal"/>
      <w:lvlText w:val="%4."/>
      <w:lvlJc w:val="left"/>
      <w:pPr>
        <w:ind w:left="2667" w:hanging="420"/>
      </w:pPr>
      <w:rPr>
        <w:rFonts w:hint="eastAsia"/>
      </w:rPr>
    </w:lvl>
    <w:lvl w:ilvl="4" w:tentative="0">
      <w:start w:val="1"/>
      <w:numFmt w:val="lowerLetter"/>
      <w:lvlText w:val="%5)"/>
      <w:lvlJc w:val="left"/>
      <w:pPr>
        <w:ind w:left="3087" w:hanging="420"/>
      </w:pPr>
      <w:rPr>
        <w:rFonts w:hint="eastAsia"/>
      </w:rPr>
    </w:lvl>
    <w:lvl w:ilvl="5" w:tentative="0">
      <w:start w:val="1"/>
      <w:numFmt w:val="lowerRoman"/>
      <w:lvlText w:val="%6."/>
      <w:lvlJc w:val="right"/>
      <w:pPr>
        <w:ind w:left="3507" w:hanging="420"/>
      </w:pPr>
      <w:rPr>
        <w:rFonts w:hint="eastAsia"/>
      </w:rPr>
    </w:lvl>
    <w:lvl w:ilvl="6" w:tentative="0">
      <w:start w:val="1"/>
      <w:numFmt w:val="decimal"/>
      <w:lvlText w:val="%7."/>
      <w:lvlJc w:val="left"/>
      <w:pPr>
        <w:ind w:left="3927" w:hanging="420"/>
      </w:pPr>
      <w:rPr>
        <w:rFonts w:hint="eastAsia"/>
      </w:rPr>
    </w:lvl>
    <w:lvl w:ilvl="7" w:tentative="0">
      <w:start w:val="1"/>
      <w:numFmt w:val="lowerLetter"/>
      <w:lvlText w:val="%8)"/>
      <w:lvlJc w:val="left"/>
      <w:pPr>
        <w:ind w:left="4347" w:hanging="420"/>
      </w:pPr>
      <w:rPr>
        <w:rFonts w:hint="eastAsia"/>
      </w:rPr>
    </w:lvl>
    <w:lvl w:ilvl="8" w:tentative="0">
      <w:start w:val="1"/>
      <w:numFmt w:val="lowerRoman"/>
      <w:lvlText w:val="%9."/>
      <w:lvlJc w:val="right"/>
      <w:pPr>
        <w:ind w:left="4767" w:hanging="420"/>
      </w:pPr>
      <w:rPr>
        <w:rFonts w:hint="eastAsia"/>
      </w:rPr>
    </w:lvl>
  </w:abstractNum>
  <w:abstractNum w:abstractNumId="24">
    <w:nsid w:val="5D68BC80"/>
    <w:multiLevelType w:val="singleLevel"/>
    <w:tmpl w:val="5D68BC80"/>
    <w:lvl w:ilvl="0" w:tentative="0">
      <w:start w:val="1"/>
      <w:numFmt w:val="decimal"/>
      <w:lvlText w:val="%1."/>
      <w:lvlJc w:val="left"/>
      <w:pPr>
        <w:ind w:left="425" w:hanging="425"/>
      </w:pPr>
      <w:rPr>
        <w:rFonts w:hint="default"/>
      </w:rPr>
    </w:lvl>
  </w:abstractNum>
  <w:abstractNum w:abstractNumId="25">
    <w:nsid w:val="5E3E4319"/>
    <w:multiLevelType w:val="multilevel"/>
    <w:tmpl w:val="5E3E4319"/>
    <w:lvl w:ilvl="0" w:tentative="0">
      <w:start w:val="1"/>
      <w:numFmt w:val="chineseCountingThousand"/>
      <w:suff w:val="nothing"/>
      <w:lvlText w:val="(%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D4A7E5A"/>
    <w:multiLevelType w:val="singleLevel"/>
    <w:tmpl w:val="6D4A7E5A"/>
    <w:lvl w:ilvl="0" w:tentative="0">
      <w:start w:val="1"/>
      <w:numFmt w:val="decimal"/>
      <w:lvlText w:val="%1."/>
      <w:lvlJc w:val="left"/>
      <w:pPr>
        <w:ind w:left="425" w:hanging="425"/>
      </w:pPr>
      <w:rPr>
        <w:rFonts w:hint="default"/>
        <w:sz w:val="21"/>
        <w:szCs w:val="21"/>
      </w:rPr>
    </w:lvl>
  </w:abstractNum>
  <w:abstractNum w:abstractNumId="27">
    <w:nsid w:val="6E19083E"/>
    <w:multiLevelType w:val="multilevel"/>
    <w:tmpl w:val="6E19083E"/>
    <w:lvl w:ilvl="0" w:tentative="0">
      <w:start w:val="1"/>
      <w:numFmt w:val="decimal"/>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71E2D4A9"/>
    <w:multiLevelType w:val="singleLevel"/>
    <w:tmpl w:val="71E2D4A9"/>
    <w:lvl w:ilvl="0" w:tentative="0">
      <w:start w:val="1"/>
      <w:numFmt w:val="decimal"/>
      <w:lvlText w:val="%1."/>
      <w:lvlJc w:val="left"/>
      <w:pPr>
        <w:ind w:left="425" w:hanging="425"/>
      </w:pPr>
      <w:rPr>
        <w:rFonts w:hint="default"/>
      </w:rPr>
    </w:lvl>
  </w:abstractNum>
  <w:abstractNum w:abstractNumId="29">
    <w:nsid w:val="72AE5F84"/>
    <w:multiLevelType w:val="multilevel"/>
    <w:tmpl w:val="72AE5F84"/>
    <w:lvl w:ilvl="0" w:tentative="0">
      <w:start w:val="1"/>
      <w:numFmt w:val="chineseCountingThousand"/>
      <w:suff w:val="nothing"/>
      <w:lvlText w:val="(%1)"/>
      <w:lvlJc w:val="left"/>
      <w:pPr>
        <w:ind w:left="286" w:hanging="420"/>
      </w:pPr>
      <w:rPr>
        <w:rFonts w:hint="eastAsia"/>
        <w:b/>
      </w:rPr>
    </w:lvl>
    <w:lvl w:ilvl="1" w:tentative="0">
      <w:start w:val="1"/>
      <w:numFmt w:val="lowerLetter"/>
      <w:lvlText w:val="%2)"/>
      <w:lvlJc w:val="left"/>
      <w:pPr>
        <w:ind w:left="706" w:hanging="420"/>
      </w:pPr>
      <w:rPr>
        <w:rFonts w:hint="eastAsia"/>
      </w:rPr>
    </w:lvl>
    <w:lvl w:ilvl="2" w:tentative="0">
      <w:start w:val="1"/>
      <w:numFmt w:val="lowerRoman"/>
      <w:lvlText w:val="%3."/>
      <w:lvlJc w:val="right"/>
      <w:pPr>
        <w:ind w:left="1126" w:hanging="420"/>
      </w:pPr>
      <w:rPr>
        <w:rFonts w:hint="eastAsia"/>
      </w:rPr>
    </w:lvl>
    <w:lvl w:ilvl="3" w:tentative="0">
      <w:start w:val="1"/>
      <w:numFmt w:val="decimal"/>
      <w:lvlText w:val="%4."/>
      <w:lvlJc w:val="left"/>
      <w:pPr>
        <w:ind w:left="1546" w:hanging="420"/>
      </w:pPr>
      <w:rPr>
        <w:rFonts w:hint="eastAsia"/>
      </w:rPr>
    </w:lvl>
    <w:lvl w:ilvl="4" w:tentative="0">
      <w:start w:val="1"/>
      <w:numFmt w:val="lowerLetter"/>
      <w:lvlText w:val="%5)"/>
      <w:lvlJc w:val="left"/>
      <w:pPr>
        <w:ind w:left="1966" w:hanging="420"/>
      </w:pPr>
      <w:rPr>
        <w:rFonts w:hint="eastAsia"/>
      </w:rPr>
    </w:lvl>
    <w:lvl w:ilvl="5" w:tentative="0">
      <w:start w:val="1"/>
      <w:numFmt w:val="lowerRoman"/>
      <w:lvlText w:val="%6."/>
      <w:lvlJc w:val="right"/>
      <w:pPr>
        <w:ind w:left="2386" w:hanging="420"/>
      </w:pPr>
      <w:rPr>
        <w:rFonts w:hint="eastAsia"/>
      </w:rPr>
    </w:lvl>
    <w:lvl w:ilvl="6" w:tentative="0">
      <w:start w:val="1"/>
      <w:numFmt w:val="decimal"/>
      <w:lvlText w:val="%7."/>
      <w:lvlJc w:val="left"/>
      <w:pPr>
        <w:ind w:left="2806" w:hanging="420"/>
      </w:pPr>
      <w:rPr>
        <w:rFonts w:hint="eastAsia"/>
      </w:rPr>
    </w:lvl>
    <w:lvl w:ilvl="7" w:tentative="0">
      <w:start w:val="1"/>
      <w:numFmt w:val="lowerLetter"/>
      <w:lvlText w:val="%8)"/>
      <w:lvlJc w:val="left"/>
      <w:pPr>
        <w:ind w:left="3226" w:hanging="420"/>
      </w:pPr>
      <w:rPr>
        <w:rFonts w:hint="eastAsia"/>
      </w:rPr>
    </w:lvl>
    <w:lvl w:ilvl="8" w:tentative="0">
      <w:start w:val="1"/>
      <w:numFmt w:val="lowerRoman"/>
      <w:lvlText w:val="%9."/>
      <w:lvlJc w:val="right"/>
      <w:pPr>
        <w:ind w:left="3646" w:hanging="420"/>
      </w:pPr>
      <w:rPr>
        <w:rFonts w:hint="eastAsia"/>
      </w:rPr>
    </w:lvl>
  </w:abstractNum>
  <w:num w:numId="1">
    <w:abstractNumId w:val="0"/>
  </w:num>
  <w:num w:numId="2">
    <w:abstractNumId w:val="15"/>
  </w:num>
  <w:num w:numId="3">
    <w:abstractNumId w:val="17"/>
  </w:num>
  <w:num w:numId="4">
    <w:abstractNumId w:val="10"/>
  </w:num>
  <w:num w:numId="5">
    <w:abstractNumId w:val="8"/>
  </w:num>
  <w:num w:numId="6">
    <w:abstractNumId w:val="23"/>
  </w:num>
  <w:num w:numId="7">
    <w:abstractNumId w:val="16"/>
  </w:num>
  <w:num w:numId="8">
    <w:abstractNumId w:val="1"/>
  </w:num>
  <w:num w:numId="9">
    <w:abstractNumId w:val="4"/>
  </w:num>
  <w:num w:numId="10">
    <w:abstractNumId w:val="18"/>
  </w:num>
  <w:num w:numId="11">
    <w:abstractNumId w:val="3"/>
  </w:num>
  <w:num w:numId="12">
    <w:abstractNumId w:val="9"/>
  </w:num>
  <w:num w:numId="13">
    <w:abstractNumId w:val="11"/>
  </w:num>
  <w:num w:numId="14">
    <w:abstractNumId w:val="20"/>
  </w:num>
  <w:num w:numId="15">
    <w:abstractNumId w:val="7"/>
  </w:num>
  <w:num w:numId="16">
    <w:abstractNumId w:val="26"/>
  </w:num>
  <w:num w:numId="17">
    <w:abstractNumId w:val="28"/>
  </w:num>
  <w:num w:numId="18">
    <w:abstractNumId w:val="2"/>
  </w:num>
  <w:num w:numId="19">
    <w:abstractNumId w:val="24"/>
  </w:num>
  <w:num w:numId="20">
    <w:abstractNumId w:val="2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25"/>
  </w:num>
  <w:num w:numId="26">
    <w:abstractNumId w:val="12"/>
  </w:num>
  <w:num w:numId="27">
    <w:abstractNumId w:val="5"/>
  </w:num>
  <w:num w:numId="28">
    <w:abstractNumId w:val="27"/>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NmI3NTVkZjI3NzM1YjJhMzgzYThmN2YzY2I2ZDEifQ=="/>
  </w:docVars>
  <w:rsids>
    <w:rsidRoot w:val="001451BD"/>
    <w:rsid w:val="00000DAF"/>
    <w:rsid w:val="0000232B"/>
    <w:rsid w:val="00012037"/>
    <w:rsid w:val="00017FDB"/>
    <w:rsid w:val="00021FA9"/>
    <w:rsid w:val="00022213"/>
    <w:rsid w:val="000231F8"/>
    <w:rsid w:val="0002516C"/>
    <w:rsid w:val="00026EEA"/>
    <w:rsid w:val="000316B6"/>
    <w:rsid w:val="0003344D"/>
    <w:rsid w:val="00044204"/>
    <w:rsid w:val="00044B3E"/>
    <w:rsid w:val="00051FF2"/>
    <w:rsid w:val="00053A45"/>
    <w:rsid w:val="00054FB6"/>
    <w:rsid w:val="00055AFC"/>
    <w:rsid w:val="00060781"/>
    <w:rsid w:val="000650AF"/>
    <w:rsid w:val="00073B97"/>
    <w:rsid w:val="000766E1"/>
    <w:rsid w:val="0007761B"/>
    <w:rsid w:val="00080FF3"/>
    <w:rsid w:val="00083EB0"/>
    <w:rsid w:val="00086121"/>
    <w:rsid w:val="000936E1"/>
    <w:rsid w:val="00096B91"/>
    <w:rsid w:val="000A22DD"/>
    <w:rsid w:val="000A2E4E"/>
    <w:rsid w:val="000A5219"/>
    <w:rsid w:val="000A746A"/>
    <w:rsid w:val="000B3A6F"/>
    <w:rsid w:val="000B7DC6"/>
    <w:rsid w:val="000D0CE6"/>
    <w:rsid w:val="000D2170"/>
    <w:rsid w:val="000D2D67"/>
    <w:rsid w:val="000D53DB"/>
    <w:rsid w:val="000D68F6"/>
    <w:rsid w:val="000E3204"/>
    <w:rsid w:val="000F7DE3"/>
    <w:rsid w:val="00100869"/>
    <w:rsid w:val="00101228"/>
    <w:rsid w:val="001139B5"/>
    <w:rsid w:val="0011402B"/>
    <w:rsid w:val="00116FFB"/>
    <w:rsid w:val="00117D9D"/>
    <w:rsid w:val="00125AE5"/>
    <w:rsid w:val="00126E37"/>
    <w:rsid w:val="00130862"/>
    <w:rsid w:val="00137627"/>
    <w:rsid w:val="00140655"/>
    <w:rsid w:val="001428CB"/>
    <w:rsid w:val="001451BD"/>
    <w:rsid w:val="00151C24"/>
    <w:rsid w:val="00156679"/>
    <w:rsid w:val="00160368"/>
    <w:rsid w:val="00163D33"/>
    <w:rsid w:val="00166F08"/>
    <w:rsid w:val="00171F68"/>
    <w:rsid w:val="001757FF"/>
    <w:rsid w:val="00176293"/>
    <w:rsid w:val="00177766"/>
    <w:rsid w:val="00180978"/>
    <w:rsid w:val="00180B1F"/>
    <w:rsid w:val="0018281B"/>
    <w:rsid w:val="001912C6"/>
    <w:rsid w:val="00195F1E"/>
    <w:rsid w:val="001A5096"/>
    <w:rsid w:val="001B4D57"/>
    <w:rsid w:val="001C538F"/>
    <w:rsid w:val="001D3241"/>
    <w:rsid w:val="001D572C"/>
    <w:rsid w:val="001D7D46"/>
    <w:rsid w:val="001E0BA3"/>
    <w:rsid w:val="001E2E82"/>
    <w:rsid w:val="001E4DDB"/>
    <w:rsid w:val="001E6C51"/>
    <w:rsid w:val="001E7B2A"/>
    <w:rsid w:val="001F6303"/>
    <w:rsid w:val="00200554"/>
    <w:rsid w:val="00204324"/>
    <w:rsid w:val="002046EC"/>
    <w:rsid w:val="0021451B"/>
    <w:rsid w:val="00223F22"/>
    <w:rsid w:val="002240D2"/>
    <w:rsid w:val="0023397A"/>
    <w:rsid w:val="00235850"/>
    <w:rsid w:val="002404E3"/>
    <w:rsid w:val="002410BE"/>
    <w:rsid w:val="00241C8C"/>
    <w:rsid w:val="00247C54"/>
    <w:rsid w:val="00250327"/>
    <w:rsid w:val="00250F8D"/>
    <w:rsid w:val="00254758"/>
    <w:rsid w:val="00257B1A"/>
    <w:rsid w:val="00271A60"/>
    <w:rsid w:val="00272781"/>
    <w:rsid w:val="002818E8"/>
    <w:rsid w:val="00295518"/>
    <w:rsid w:val="002A21BD"/>
    <w:rsid w:val="002A5287"/>
    <w:rsid w:val="002B1BDE"/>
    <w:rsid w:val="002B2BCB"/>
    <w:rsid w:val="002B5CA4"/>
    <w:rsid w:val="002B7166"/>
    <w:rsid w:val="002B7949"/>
    <w:rsid w:val="002B7BC7"/>
    <w:rsid w:val="002C4289"/>
    <w:rsid w:val="002C4561"/>
    <w:rsid w:val="002E593C"/>
    <w:rsid w:val="002F1999"/>
    <w:rsid w:val="002F37CE"/>
    <w:rsid w:val="00303CAC"/>
    <w:rsid w:val="00305814"/>
    <w:rsid w:val="00313F92"/>
    <w:rsid w:val="00323599"/>
    <w:rsid w:val="00325D2D"/>
    <w:rsid w:val="00326EE2"/>
    <w:rsid w:val="003271CE"/>
    <w:rsid w:val="00327DB0"/>
    <w:rsid w:val="003370A2"/>
    <w:rsid w:val="00343DB8"/>
    <w:rsid w:val="00352EEC"/>
    <w:rsid w:val="00362BB9"/>
    <w:rsid w:val="003649AA"/>
    <w:rsid w:val="00370024"/>
    <w:rsid w:val="003748B0"/>
    <w:rsid w:val="003801C7"/>
    <w:rsid w:val="003856FF"/>
    <w:rsid w:val="00397667"/>
    <w:rsid w:val="003A328A"/>
    <w:rsid w:val="003C0261"/>
    <w:rsid w:val="003C14F3"/>
    <w:rsid w:val="003C39C6"/>
    <w:rsid w:val="003C4B00"/>
    <w:rsid w:val="003C6052"/>
    <w:rsid w:val="003D09C0"/>
    <w:rsid w:val="003D619C"/>
    <w:rsid w:val="003D79DD"/>
    <w:rsid w:val="003E1E84"/>
    <w:rsid w:val="003E1FBB"/>
    <w:rsid w:val="003E4844"/>
    <w:rsid w:val="003E6749"/>
    <w:rsid w:val="003E6B78"/>
    <w:rsid w:val="003E790C"/>
    <w:rsid w:val="003F0598"/>
    <w:rsid w:val="003F4CA1"/>
    <w:rsid w:val="003F6813"/>
    <w:rsid w:val="003F6995"/>
    <w:rsid w:val="00401EAE"/>
    <w:rsid w:val="00402590"/>
    <w:rsid w:val="00411114"/>
    <w:rsid w:val="0041158E"/>
    <w:rsid w:val="004150DD"/>
    <w:rsid w:val="00415834"/>
    <w:rsid w:val="00415885"/>
    <w:rsid w:val="0041669B"/>
    <w:rsid w:val="00426817"/>
    <w:rsid w:val="004319F9"/>
    <w:rsid w:val="00431C89"/>
    <w:rsid w:val="00432BD8"/>
    <w:rsid w:val="00435658"/>
    <w:rsid w:val="00436163"/>
    <w:rsid w:val="00436611"/>
    <w:rsid w:val="004416A5"/>
    <w:rsid w:val="00441DD3"/>
    <w:rsid w:val="00444B7B"/>
    <w:rsid w:val="00446164"/>
    <w:rsid w:val="00447604"/>
    <w:rsid w:val="004534D1"/>
    <w:rsid w:val="004542E0"/>
    <w:rsid w:val="00457664"/>
    <w:rsid w:val="00460C38"/>
    <w:rsid w:val="00466E16"/>
    <w:rsid w:val="004758FA"/>
    <w:rsid w:val="0047774E"/>
    <w:rsid w:val="00484BE4"/>
    <w:rsid w:val="00486602"/>
    <w:rsid w:val="004874E5"/>
    <w:rsid w:val="00491AB2"/>
    <w:rsid w:val="00492F27"/>
    <w:rsid w:val="004947F1"/>
    <w:rsid w:val="004A2873"/>
    <w:rsid w:val="004A2B40"/>
    <w:rsid w:val="004B07C9"/>
    <w:rsid w:val="004B61FC"/>
    <w:rsid w:val="004C096F"/>
    <w:rsid w:val="004C22B9"/>
    <w:rsid w:val="004D0659"/>
    <w:rsid w:val="004D0F7B"/>
    <w:rsid w:val="004D185E"/>
    <w:rsid w:val="004D4437"/>
    <w:rsid w:val="004E026B"/>
    <w:rsid w:val="004E3BF4"/>
    <w:rsid w:val="004F2E15"/>
    <w:rsid w:val="004F6591"/>
    <w:rsid w:val="004F69EC"/>
    <w:rsid w:val="005037C7"/>
    <w:rsid w:val="0051165D"/>
    <w:rsid w:val="00532582"/>
    <w:rsid w:val="005418F3"/>
    <w:rsid w:val="005434A9"/>
    <w:rsid w:val="005444CF"/>
    <w:rsid w:val="00545998"/>
    <w:rsid w:val="00551608"/>
    <w:rsid w:val="0055334E"/>
    <w:rsid w:val="00553AE4"/>
    <w:rsid w:val="00555780"/>
    <w:rsid w:val="0056353F"/>
    <w:rsid w:val="00566C79"/>
    <w:rsid w:val="00570DED"/>
    <w:rsid w:val="0057701B"/>
    <w:rsid w:val="0058046D"/>
    <w:rsid w:val="005832C8"/>
    <w:rsid w:val="005A2106"/>
    <w:rsid w:val="005A26CE"/>
    <w:rsid w:val="005A3041"/>
    <w:rsid w:val="005A5605"/>
    <w:rsid w:val="005B1A4A"/>
    <w:rsid w:val="005C20AE"/>
    <w:rsid w:val="005C2631"/>
    <w:rsid w:val="005C5BD3"/>
    <w:rsid w:val="005D16B4"/>
    <w:rsid w:val="005D4023"/>
    <w:rsid w:val="005D4E6A"/>
    <w:rsid w:val="005D51F9"/>
    <w:rsid w:val="005D5D80"/>
    <w:rsid w:val="005D674E"/>
    <w:rsid w:val="005E193E"/>
    <w:rsid w:val="005F0EF0"/>
    <w:rsid w:val="005F203D"/>
    <w:rsid w:val="006018D0"/>
    <w:rsid w:val="00606981"/>
    <w:rsid w:val="0061003A"/>
    <w:rsid w:val="006152D1"/>
    <w:rsid w:val="006208D1"/>
    <w:rsid w:val="0062238C"/>
    <w:rsid w:val="0062297F"/>
    <w:rsid w:val="00623DEF"/>
    <w:rsid w:val="0062577C"/>
    <w:rsid w:val="006310C8"/>
    <w:rsid w:val="00637D02"/>
    <w:rsid w:val="00642429"/>
    <w:rsid w:val="00644236"/>
    <w:rsid w:val="00645BF0"/>
    <w:rsid w:val="00655A7C"/>
    <w:rsid w:val="00655CC2"/>
    <w:rsid w:val="006563B5"/>
    <w:rsid w:val="006632BF"/>
    <w:rsid w:val="00665C76"/>
    <w:rsid w:val="00667552"/>
    <w:rsid w:val="006720E9"/>
    <w:rsid w:val="00674F92"/>
    <w:rsid w:val="0067516A"/>
    <w:rsid w:val="00676217"/>
    <w:rsid w:val="00683C55"/>
    <w:rsid w:val="006844DF"/>
    <w:rsid w:val="00695112"/>
    <w:rsid w:val="006A51FF"/>
    <w:rsid w:val="006B63B0"/>
    <w:rsid w:val="006C4D92"/>
    <w:rsid w:val="006D23FB"/>
    <w:rsid w:val="006D32A9"/>
    <w:rsid w:val="006D4973"/>
    <w:rsid w:val="006E219E"/>
    <w:rsid w:val="006F5D4C"/>
    <w:rsid w:val="007001FD"/>
    <w:rsid w:val="00700DFF"/>
    <w:rsid w:val="007015EA"/>
    <w:rsid w:val="00701796"/>
    <w:rsid w:val="00704789"/>
    <w:rsid w:val="0070794A"/>
    <w:rsid w:val="007107F4"/>
    <w:rsid w:val="0071207C"/>
    <w:rsid w:val="00713447"/>
    <w:rsid w:val="00713BBA"/>
    <w:rsid w:val="00714A27"/>
    <w:rsid w:val="00721A25"/>
    <w:rsid w:val="00722BD1"/>
    <w:rsid w:val="00724577"/>
    <w:rsid w:val="00737FDA"/>
    <w:rsid w:val="00744D58"/>
    <w:rsid w:val="00753DAA"/>
    <w:rsid w:val="007602B3"/>
    <w:rsid w:val="00767C0D"/>
    <w:rsid w:val="0077242F"/>
    <w:rsid w:val="0077489F"/>
    <w:rsid w:val="00774CCE"/>
    <w:rsid w:val="0077539B"/>
    <w:rsid w:val="007760CE"/>
    <w:rsid w:val="00781523"/>
    <w:rsid w:val="00781F94"/>
    <w:rsid w:val="00786A20"/>
    <w:rsid w:val="00786A52"/>
    <w:rsid w:val="0079189E"/>
    <w:rsid w:val="007933A5"/>
    <w:rsid w:val="00794EB4"/>
    <w:rsid w:val="00795D59"/>
    <w:rsid w:val="007A143F"/>
    <w:rsid w:val="007A2AA3"/>
    <w:rsid w:val="007B16E2"/>
    <w:rsid w:val="007B1ECF"/>
    <w:rsid w:val="007B4945"/>
    <w:rsid w:val="007B797A"/>
    <w:rsid w:val="007C3022"/>
    <w:rsid w:val="007C7FC7"/>
    <w:rsid w:val="007D0AA2"/>
    <w:rsid w:val="007E5A66"/>
    <w:rsid w:val="007E7296"/>
    <w:rsid w:val="007F0CAC"/>
    <w:rsid w:val="007F4A33"/>
    <w:rsid w:val="007F52DD"/>
    <w:rsid w:val="007F5E47"/>
    <w:rsid w:val="007F6339"/>
    <w:rsid w:val="007F633A"/>
    <w:rsid w:val="00805587"/>
    <w:rsid w:val="00810EAC"/>
    <w:rsid w:val="00813DBA"/>
    <w:rsid w:val="00821A20"/>
    <w:rsid w:val="00846453"/>
    <w:rsid w:val="00846CA6"/>
    <w:rsid w:val="00851222"/>
    <w:rsid w:val="0085374E"/>
    <w:rsid w:val="008543B6"/>
    <w:rsid w:val="00856E20"/>
    <w:rsid w:val="00861160"/>
    <w:rsid w:val="00881359"/>
    <w:rsid w:val="00881DD0"/>
    <w:rsid w:val="0089055D"/>
    <w:rsid w:val="0089499F"/>
    <w:rsid w:val="008B2F94"/>
    <w:rsid w:val="008B3884"/>
    <w:rsid w:val="008B50F6"/>
    <w:rsid w:val="008B6F6F"/>
    <w:rsid w:val="008C6BF1"/>
    <w:rsid w:val="008D053E"/>
    <w:rsid w:val="008D576C"/>
    <w:rsid w:val="008D5DE7"/>
    <w:rsid w:val="008D79EF"/>
    <w:rsid w:val="008E386D"/>
    <w:rsid w:val="008E62FA"/>
    <w:rsid w:val="008E6F89"/>
    <w:rsid w:val="008F09B0"/>
    <w:rsid w:val="008F2C3A"/>
    <w:rsid w:val="008F3E74"/>
    <w:rsid w:val="00903DD2"/>
    <w:rsid w:val="00903F47"/>
    <w:rsid w:val="009077BA"/>
    <w:rsid w:val="009111F6"/>
    <w:rsid w:val="00914951"/>
    <w:rsid w:val="00916E84"/>
    <w:rsid w:val="00920839"/>
    <w:rsid w:val="00920FA6"/>
    <w:rsid w:val="00922C2B"/>
    <w:rsid w:val="00923A16"/>
    <w:rsid w:val="0092445F"/>
    <w:rsid w:val="00932212"/>
    <w:rsid w:val="00933B7F"/>
    <w:rsid w:val="00937741"/>
    <w:rsid w:val="00940EFE"/>
    <w:rsid w:val="009421BC"/>
    <w:rsid w:val="00944BD5"/>
    <w:rsid w:val="00946D9F"/>
    <w:rsid w:val="009504AD"/>
    <w:rsid w:val="00951A25"/>
    <w:rsid w:val="00953316"/>
    <w:rsid w:val="009562D1"/>
    <w:rsid w:val="00964F86"/>
    <w:rsid w:val="009741C9"/>
    <w:rsid w:val="009761B9"/>
    <w:rsid w:val="009765DE"/>
    <w:rsid w:val="00976D45"/>
    <w:rsid w:val="0097707A"/>
    <w:rsid w:val="009815B9"/>
    <w:rsid w:val="00981FB0"/>
    <w:rsid w:val="0098716A"/>
    <w:rsid w:val="0098726A"/>
    <w:rsid w:val="009914B6"/>
    <w:rsid w:val="009928BF"/>
    <w:rsid w:val="00992DEF"/>
    <w:rsid w:val="009952DD"/>
    <w:rsid w:val="00995570"/>
    <w:rsid w:val="009A3FE7"/>
    <w:rsid w:val="009A55C3"/>
    <w:rsid w:val="009A59A4"/>
    <w:rsid w:val="009B6274"/>
    <w:rsid w:val="009C7A8C"/>
    <w:rsid w:val="009C7D3F"/>
    <w:rsid w:val="009D1D86"/>
    <w:rsid w:val="009D71A3"/>
    <w:rsid w:val="009D7D28"/>
    <w:rsid w:val="009E4154"/>
    <w:rsid w:val="009F09AC"/>
    <w:rsid w:val="009F4673"/>
    <w:rsid w:val="00A04DC5"/>
    <w:rsid w:val="00A10D41"/>
    <w:rsid w:val="00A1694D"/>
    <w:rsid w:val="00A17632"/>
    <w:rsid w:val="00A22841"/>
    <w:rsid w:val="00A33420"/>
    <w:rsid w:val="00A37C50"/>
    <w:rsid w:val="00A449E9"/>
    <w:rsid w:val="00A50614"/>
    <w:rsid w:val="00A5202E"/>
    <w:rsid w:val="00A54EA5"/>
    <w:rsid w:val="00A75FEC"/>
    <w:rsid w:val="00A76503"/>
    <w:rsid w:val="00A77179"/>
    <w:rsid w:val="00A80EA2"/>
    <w:rsid w:val="00A87A57"/>
    <w:rsid w:val="00A9250A"/>
    <w:rsid w:val="00A92708"/>
    <w:rsid w:val="00A92C8E"/>
    <w:rsid w:val="00A960B5"/>
    <w:rsid w:val="00A971F9"/>
    <w:rsid w:val="00AB4468"/>
    <w:rsid w:val="00AB57FC"/>
    <w:rsid w:val="00AB79BE"/>
    <w:rsid w:val="00AB7C8D"/>
    <w:rsid w:val="00AC0BF0"/>
    <w:rsid w:val="00AC1D71"/>
    <w:rsid w:val="00AC4153"/>
    <w:rsid w:val="00AC7492"/>
    <w:rsid w:val="00AD1ABC"/>
    <w:rsid w:val="00AF29D8"/>
    <w:rsid w:val="00AF5353"/>
    <w:rsid w:val="00AF5824"/>
    <w:rsid w:val="00B00662"/>
    <w:rsid w:val="00B108F1"/>
    <w:rsid w:val="00B112E1"/>
    <w:rsid w:val="00B24FB8"/>
    <w:rsid w:val="00B2648D"/>
    <w:rsid w:val="00B33F24"/>
    <w:rsid w:val="00B372BF"/>
    <w:rsid w:val="00B37C80"/>
    <w:rsid w:val="00B40DDC"/>
    <w:rsid w:val="00B4470B"/>
    <w:rsid w:val="00B45EC1"/>
    <w:rsid w:val="00B4778E"/>
    <w:rsid w:val="00B53862"/>
    <w:rsid w:val="00B548B9"/>
    <w:rsid w:val="00B64085"/>
    <w:rsid w:val="00B6712F"/>
    <w:rsid w:val="00B67246"/>
    <w:rsid w:val="00B73265"/>
    <w:rsid w:val="00B7507A"/>
    <w:rsid w:val="00B75E62"/>
    <w:rsid w:val="00B779C8"/>
    <w:rsid w:val="00B85953"/>
    <w:rsid w:val="00B85AAA"/>
    <w:rsid w:val="00B86515"/>
    <w:rsid w:val="00B90445"/>
    <w:rsid w:val="00B91218"/>
    <w:rsid w:val="00B91839"/>
    <w:rsid w:val="00B94B7C"/>
    <w:rsid w:val="00BA2907"/>
    <w:rsid w:val="00BA5F63"/>
    <w:rsid w:val="00BA6F12"/>
    <w:rsid w:val="00BA7758"/>
    <w:rsid w:val="00BA7A28"/>
    <w:rsid w:val="00BB07BF"/>
    <w:rsid w:val="00BC24D7"/>
    <w:rsid w:val="00BC46FC"/>
    <w:rsid w:val="00BC6824"/>
    <w:rsid w:val="00BC6861"/>
    <w:rsid w:val="00BD4376"/>
    <w:rsid w:val="00BD78E2"/>
    <w:rsid w:val="00BE05D8"/>
    <w:rsid w:val="00BE369D"/>
    <w:rsid w:val="00BE47B5"/>
    <w:rsid w:val="00BE510C"/>
    <w:rsid w:val="00BE73D5"/>
    <w:rsid w:val="00BF3573"/>
    <w:rsid w:val="00BF5829"/>
    <w:rsid w:val="00BF60FA"/>
    <w:rsid w:val="00C01737"/>
    <w:rsid w:val="00C069E5"/>
    <w:rsid w:val="00C12D60"/>
    <w:rsid w:val="00C15222"/>
    <w:rsid w:val="00C17957"/>
    <w:rsid w:val="00C17A85"/>
    <w:rsid w:val="00C261B2"/>
    <w:rsid w:val="00C4368F"/>
    <w:rsid w:val="00C55E12"/>
    <w:rsid w:val="00C60103"/>
    <w:rsid w:val="00C608DE"/>
    <w:rsid w:val="00C71850"/>
    <w:rsid w:val="00C77769"/>
    <w:rsid w:val="00C86234"/>
    <w:rsid w:val="00C91069"/>
    <w:rsid w:val="00C914A4"/>
    <w:rsid w:val="00C92385"/>
    <w:rsid w:val="00C92D14"/>
    <w:rsid w:val="00C94D97"/>
    <w:rsid w:val="00CA1328"/>
    <w:rsid w:val="00CA1D60"/>
    <w:rsid w:val="00CB5F39"/>
    <w:rsid w:val="00CC4320"/>
    <w:rsid w:val="00CD0368"/>
    <w:rsid w:val="00CD1277"/>
    <w:rsid w:val="00CD1A30"/>
    <w:rsid w:val="00CD3C92"/>
    <w:rsid w:val="00CE5693"/>
    <w:rsid w:val="00CE612E"/>
    <w:rsid w:val="00CF0FE2"/>
    <w:rsid w:val="00CF2CD8"/>
    <w:rsid w:val="00CF5ABC"/>
    <w:rsid w:val="00CF6755"/>
    <w:rsid w:val="00CF728B"/>
    <w:rsid w:val="00D04250"/>
    <w:rsid w:val="00D253A0"/>
    <w:rsid w:val="00D271C3"/>
    <w:rsid w:val="00D3064F"/>
    <w:rsid w:val="00D3432C"/>
    <w:rsid w:val="00D36719"/>
    <w:rsid w:val="00D42858"/>
    <w:rsid w:val="00D43DF3"/>
    <w:rsid w:val="00D62289"/>
    <w:rsid w:val="00D66B29"/>
    <w:rsid w:val="00D731A2"/>
    <w:rsid w:val="00D734CF"/>
    <w:rsid w:val="00D76F87"/>
    <w:rsid w:val="00D85A55"/>
    <w:rsid w:val="00D9281A"/>
    <w:rsid w:val="00D92DB8"/>
    <w:rsid w:val="00D94C2E"/>
    <w:rsid w:val="00DA0A83"/>
    <w:rsid w:val="00DA3EA1"/>
    <w:rsid w:val="00DA76A1"/>
    <w:rsid w:val="00DB2D7A"/>
    <w:rsid w:val="00DC1BFD"/>
    <w:rsid w:val="00DE2604"/>
    <w:rsid w:val="00DF0605"/>
    <w:rsid w:val="00DF0CBF"/>
    <w:rsid w:val="00DF1447"/>
    <w:rsid w:val="00DF1F03"/>
    <w:rsid w:val="00DF2F79"/>
    <w:rsid w:val="00DF38E8"/>
    <w:rsid w:val="00DF426F"/>
    <w:rsid w:val="00DF5213"/>
    <w:rsid w:val="00E010C8"/>
    <w:rsid w:val="00E05926"/>
    <w:rsid w:val="00E06D4B"/>
    <w:rsid w:val="00E1774A"/>
    <w:rsid w:val="00E17D27"/>
    <w:rsid w:val="00E2065B"/>
    <w:rsid w:val="00E22122"/>
    <w:rsid w:val="00E23831"/>
    <w:rsid w:val="00E246E6"/>
    <w:rsid w:val="00E24E75"/>
    <w:rsid w:val="00E301ED"/>
    <w:rsid w:val="00E32961"/>
    <w:rsid w:val="00E4180C"/>
    <w:rsid w:val="00E458F5"/>
    <w:rsid w:val="00E51362"/>
    <w:rsid w:val="00E561BC"/>
    <w:rsid w:val="00E56B92"/>
    <w:rsid w:val="00E6669C"/>
    <w:rsid w:val="00E71213"/>
    <w:rsid w:val="00E74034"/>
    <w:rsid w:val="00E742B7"/>
    <w:rsid w:val="00E761C2"/>
    <w:rsid w:val="00E824EC"/>
    <w:rsid w:val="00E82D29"/>
    <w:rsid w:val="00E83695"/>
    <w:rsid w:val="00E87E29"/>
    <w:rsid w:val="00E91F53"/>
    <w:rsid w:val="00E94541"/>
    <w:rsid w:val="00EA067A"/>
    <w:rsid w:val="00EA1DA8"/>
    <w:rsid w:val="00EA671F"/>
    <w:rsid w:val="00EC3067"/>
    <w:rsid w:val="00EC7CC3"/>
    <w:rsid w:val="00EC7F2E"/>
    <w:rsid w:val="00ED051A"/>
    <w:rsid w:val="00ED214E"/>
    <w:rsid w:val="00ED5F20"/>
    <w:rsid w:val="00EE0144"/>
    <w:rsid w:val="00EE22B5"/>
    <w:rsid w:val="00EF0141"/>
    <w:rsid w:val="00EF4243"/>
    <w:rsid w:val="00EF66F7"/>
    <w:rsid w:val="00EF6F51"/>
    <w:rsid w:val="00EF7A54"/>
    <w:rsid w:val="00F03199"/>
    <w:rsid w:val="00F22D0B"/>
    <w:rsid w:val="00F23363"/>
    <w:rsid w:val="00F25B0C"/>
    <w:rsid w:val="00F342ED"/>
    <w:rsid w:val="00F3577C"/>
    <w:rsid w:val="00F37F09"/>
    <w:rsid w:val="00F431A3"/>
    <w:rsid w:val="00F46357"/>
    <w:rsid w:val="00F46687"/>
    <w:rsid w:val="00F55E62"/>
    <w:rsid w:val="00F5606C"/>
    <w:rsid w:val="00F572B4"/>
    <w:rsid w:val="00F61AA1"/>
    <w:rsid w:val="00F73BC2"/>
    <w:rsid w:val="00F80155"/>
    <w:rsid w:val="00F84F25"/>
    <w:rsid w:val="00F92D54"/>
    <w:rsid w:val="00F9406E"/>
    <w:rsid w:val="00F946CA"/>
    <w:rsid w:val="00FB6FE0"/>
    <w:rsid w:val="00FB7569"/>
    <w:rsid w:val="00FB7996"/>
    <w:rsid w:val="00FB7AD1"/>
    <w:rsid w:val="00FE1681"/>
    <w:rsid w:val="00FE2622"/>
    <w:rsid w:val="00FE3046"/>
    <w:rsid w:val="00FE46A9"/>
    <w:rsid w:val="00FE6F80"/>
    <w:rsid w:val="00FF152C"/>
    <w:rsid w:val="00FF424E"/>
    <w:rsid w:val="00FF7B9C"/>
    <w:rsid w:val="02D446A4"/>
    <w:rsid w:val="03B13F01"/>
    <w:rsid w:val="04294F27"/>
    <w:rsid w:val="042E0790"/>
    <w:rsid w:val="04846205"/>
    <w:rsid w:val="04D04DF2"/>
    <w:rsid w:val="04E473AC"/>
    <w:rsid w:val="050B1B5B"/>
    <w:rsid w:val="054A1A3A"/>
    <w:rsid w:val="06257970"/>
    <w:rsid w:val="071E4803"/>
    <w:rsid w:val="082500FC"/>
    <w:rsid w:val="0A83110A"/>
    <w:rsid w:val="0A9D6442"/>
    <w:rsid w:val="0C2A1738"/>
    <w:rsid w:val="0C345EE6"/>
    <w:rsid w:val="0C49140C"/>
    <w:rsid w:val="0CAF1E86"/>
    <w:rsid w:val="10F01E85"/>
    <w:rsid w:val="13A26AA4"/>
    <w:rsid w:val="13C020B1"/>
    <w:rsid w:val="14341AF0"/>
    <w:rsid w:val="15D40154"/>
    <w:rsid w:val="174340FA"/>
    <w:rsid w:val="17D11AE0"/>
    <w:rsid w:val="19C2220A"/>
    <w:rsid w:val="1AEB0499"/>
    <w:rsid w:val="20B143CE"/>
    <w:rsid w:val="20EA6C28"/>
    <w:rsid w:val="217E7653"/>
    <w:rsid w:val="21F1213D"/>
    <w:rsid w:val="21FF3314"/>
    <w:rsid w:val="229C034F"/>
    <w:rsid w:val="245315D2"/>
    <w:rsid w:val="2797604D"/>
    <w:rsid w:val="27CA4388"/>
    <w:rsid w:val="27CA497D"/>
    <w:rsid w:val="28507F14"/>
    <w:rsid w:val="286914E7"/>
    <w:rsid w:val="29883BEF"/>
    <w:rsid w:val="29BD7D3C"/>
    <w:rsid w:val="29C966E1"/>
    <w:rsid w:val="2A622C4F"/>
    <w:rsid w:val="2AC0096D"/>
    <w:rsid w:val="2C0559CB"/>
    <w:rsid w:val="2D135E8C"/>
    <w:rsid w:val="2DE03FF9"/>
    <w:rsid w:val="2F932A22"/>
    <w:rsid w:val="315B6CF8"/>
    <w:rsid w:val="3208075B"/>
    <w:rsid w:val="32D83C2B"/>
    <w:rsid w:val="33BE4DDD"/>
    <w:rsid w:val="341A648A"/>
    <w:rsid w:val="34594685"/>
    <w:rsid w:val="35C937B4"/>
    <w:rsid w:val="35EE60F9"/>
    <w:rsid w:val="38E03C7E"/>
    <w:rsid w:val="3A24697D"/>
    <w:rsid w:val="3A5E2793"/>
    <w:rsid w:val="3B6F212E"/>
    <w:rsid w:val="3B8601D4"/>
    <w:rsid w:val="3C5E715D"/>
    <w:rsid w:val="3D3879AE"/>
    <w:rsid w:val="3DF9355A"/>
    <w:rsid w:val="3ED74FA5"/>
    <w:rsid w:val="3F3A03EC"/>
    <w:rsid w:val="42571983"/>
    <w:rsid w:val="427D6864"/>
    <w:rsid w:val="434D41A0"/>
    <w:rsid w:val="454D3587"/>
    <w:rsid w:val="457159ED"/>
    <w:rsid w:val="45857508"/>
    <w:rsid w:val="45F4643C"/>
    <w:rsid w:val="472E0158"/>
    <w:rsid w:val="493C4382"/>
    <w:rsid w:val="49D40A5E"/>
    <w:rsid w:val="4AD769A4"/>
    <w:rsid w:val="4BA12BC2"/>
    <w:rsid w:val="4D6C4C01"/>
    <w:rsid w:val="4DF86296"/>
    <w:rsid w:val="4E697938"/>
    <w:rsid w:val="50447C7C"/>
    <w:rsid w:val="504B7224"/>
    <w:rsid w:val="505A57AF"/>
    <w:rsid w:val="53195734"/>
    <w:rsid w:val="53DA3115"/>
    <w:rsid w:val="549332C4"/>
    <w:rsid w:val="575E22AF"/>
    <w:rsid w:val="589A2F65"/>
    <w:rsid w:val="58EA4FE4"/>
    <w:rsid w:val="5A4A1E4A"/>
    <w:rsid w:val="5A634E34"/>
    <w:rsid w:val="5AC34371"/>
    <w:rsid w:val="5AC62F87"/>
    <w:rsid w:val="5B6E19CE"/>
    <w:rsid w:val="5D2B33D3"/>
    <w:rsid w:val="5E5F327A"/>
    <w:rsid w:val="5EED6316"/>
    <w:rsid w:val="5F775CBC"/>
    <w:rsid w:val="5FEBF38F"/>
    <w:rsid w:val="60FA5DC9"/>
    <w:rsid w:val="616C105F"/>
    <w:rsid w:val="624B51DE"/>
    <w:rsid w:val="63204010"/>
    <w:rsid w:val="639D3C56"/>
    <w:rsid w:val="63DD6B9A"/>
    <w:rsid w:val="64C5571C"/>
    <w:rsid w:val="67C242E4"/>
    <w:rsid w:val="67C86A20"/>
    <w:rsid w:val="697D4867"/>
    <w:rsid w:val="6A170E8B"/>
    <w:rsid w:val="6AED1528"/>
    <w:rsid w:val="6B2611CF"/>
    <w:rsid w:val="6BAD5668"/>
    <w:rsid w:val="6BBA759D"/>
    <w:rsid w:val="6E096ECA"/>
    <w:rsid w:val="6E9B7A40"/>
    <w:rsid w:val="70085D27"/>
    <w:rsid w:val="74831B1D"/>
    <w:rsid w:val="748657FA"/>
    <w:rsid w:val="758B5395"/>
    <w:rsid w:val="760775E9"/>
    <w:rsid w:val="76AF1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6"/>
    <w:qFormat/>
    <w:uiPriority w:val="0"/>
    <w:pPr>
      <w:keepNext/>
      <w:keepLines/>
      <w:spacing w:before="260" w:after="260" w:line="416" w:lineRule="auto"/>
      <w:outlineLvl w:val="1"/>
    </w:pPr>
    <w:rPr>
      <w:rFonts w:ascii="Arial" w:hAnsi="Arial" w:eastAsia="黑体"/>
      <w:b/>
      <w:bCs/>
      <w:kern w:val="0"/>
      <w:sz w:val="32"/>
      <w:szCs w:val="32"/>
      <w:lang w:val="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unhideWhenUsed/>
    <w:qFormat/>
    <w:uiPriority w:val="0"/>
    <w:pPr>
      <w:jc w:val="left"/>
    </w:pPr>
  </w:style>
  <w:style w:type="paragraph" w:styleId="4">
    <w:name w:val="Plain Text"/>
    <w:basedOn w:val="1"/>
    <w:link w:val="24"/>
    <w:qFormat/>
    <w:uiPriority w:val="99"/>
    <w:rPr>
      <w:rFonts w:ascii="宋体" w:hAnsi="Courier New"/>
      <w:kern w:val="0"/>
      <w:sz w:val="20"/>
      <w:szCs w:val="21"/>
      <w:lang w:val="zh-CN"/>
    </w:r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9"/>
    <w:qFormat/>
    <w:uiPriority w:val="10"/>
    <w:pPr>
      <w:spacing w:before="240" w:after="60"/>
      <w:jc w:val="center"/>
      <w:outlineLvl w:val="0"/>
    </w:pPr>
    <w:rPr>
      <w:rFonts w:ascii="Cambria" w:hAnsi="Cambria"/>
      <w:b/>
      <w:bCs/>
      <w:kern w:val="0"/>
      <w:sz w:val="32"/>
      <w:szCs w:val="32"/>
      <w:lang w:val="zh-CN"/>
    </w:rPr>
  </w:style>
  <w:style w:type="paragraph" w:styleId="10">
    <w:name w:val="annotation subject"/>
    <w:basedOn w:val="3"/>
    <w:next w:val="3"/>
    <w:link w:val="29"/>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Emphasis"/>
    <w:basedOn w:val="13"/>
    <w:qFormat/>
    <w:uiPriority w:val="0"/>
    <w:rPr>
      <w:i/>
      <w:iCs/>
    </w:rPr>
  </w:style>
  <w:style w:type="character" w:styleId="16">
    <w:name w:val="annotation reference"/>
    <w:basedOn w:val="13"/>
    <w:unhideWhenUsed/>
    <w:qFormat/>
    <w:uiPriority w:val="0"/>
    <w:rPr>
      <w:sz w:val="21"/>
      <w:szCs w:val="21"/>
    </w:rPr>
  </w:style>
  <w:style w:type="character" w:customStyle="1" w:styleId="17">
    <w:name w:val="页眉 Char"/>
    <w:basedOn w:val="13"/>
    <w:link w:val="7"/>
    <w:qFormat/>
    <w:uiPriority w:val="99"/>
    <w:rPr>
      <w:sz w:val="18"/>
      <w:szCs w:val="18"/>
    </w:rPr>
  </w:style>
  <w:style w:type="character" w:customStyle="1" w:styleId="18">
    <w:name w:val="页脚 Char"/>
    <w:basedOn w:val="13"/>
    <w:link w:val="6"/>
    <w:qFormat/>
    <w:uiPriority w:val="99"/>
    <w:rPr>
      <w:sz w:val="18"/>
      <w:szCs w:val="18"/>
    </w:rPr>
  </w:style>
  <w:style w:type="character" w:customStyle="1" w:styleId="19">
    <w:name w:val="标题 Char"/>
    <w:basedOn w:val="13"/>
    <w:link w:val="9"/>
    <w:qFormat/>
    <w:uiPriority w:val="10"/>
    <w:rPr>
      <w:rFonts w:ascii="Cambria" w:hAnsi="Cambria" w:eastAsia="宋体" w:cs="Times New Roman"/>
      <w:b/>
      <w:bCs/>
      <w:kern w:val="0"/>
      <w:sz w:val="32"/>
      <w:szCs w:val="32"/>
      <w:lang w:val="zh-CN" w:eastAsia="zh-CN"/>
    </w:rPr>
  </w:style>
  <w:style w:type="paragraph" w:styleId="20">
    <w:name w:val="List Paragraph"/>
    <w:basedOn w:val="1"/>
    <w:link w:val="21"/>
    <w:qFormat/>
    <w:uiPriority w:val="34"/>
    <w:pPr>
      <w:ind w:firstLine="420" w:firstLineChars="200"/>
    </w:pPr>
  </w:style>
  <w:style w:type="character" w:customStyle="1" w:styleId="21">
    <w:name w:val="列出段落 Char"/>
    <w:link w:val="20"/>
    <w:qFormat/>
    <w:uiPriority w:val="34"/>
    <w:rPr>
      <w:rFonts w:ascii="Times New Roman" w:hAnsi="Times New Roman" w:eastAsia="宋体" w:cs="Times New Roman"/>
    </w:rPr>
  </w:style>
  <w:style w:type="paragraph" w:customStyle="1" w:styleId="22">
    <w:name w:val="_Style 28"/>
    <w:basedOn w:val="1"/>
    <w:next w:val="20"/>
    <w:qFormat/>
    <w:uiPriority w:val="99"/>
    <w:pPr>
      <w:ind w:firstLine="420" w:firstLineChars="200"/>
    </w:pPr>
  </w:style>
  <w:style w:type="character" w:customStyle="1" w:styleId="23">
    <w:name w:val="批注框文本 Char"/>
    <w:basedOn w:val="13"/>
    <w:link w:val="5"/>
    <w:semiHidden/>
    <w:qFormat/>
    <w:uiPriority w:val="99"/>
    <w:rPr>
      <w:rFonts w:ascii="Times New Roman" w:hAnsi="Times New Roman" w:eastAsia="宋体" w:cs="Times New Roman"/>
      <w:sz w:val="18"/>
      <w:szCs w:val="18"/>
    </w:rPr>
  </w:style>
  <w:style w:type="character" w:customStyle="1" w:styleId="24">
    <w:name w:val="纯文本 Char"/>
    <w:basedOn w:val="13"/>
    <w:link w:val="4"/>
    <w:qFormat/>
    <w:uiPriority w:val="99"/>
    <w:rPr>
      <w:rFonts w:ascii="宋体" w:hAnsi="Courier New" w:eastAsia="宋体" w:cs="Times New Roman"/>
      <w:kern w:val="0"/>
      <w:sz w:val="20"/>
      <w:szCs w:val="21"/>
      <w:lang w:val="zh-CN" w:eastAsia="zh-CN"/>
    </w:rPr>
  </w:style>
  <w:style w:type="paragraph" w:customStyle="1" w:styleId="25">
    <w:name w:val="列出段落1"/>
    <w:basedOn w:val="1"/>
    <w:link w:val="27"/>
    <w:qFormat/>
    <w:uiPriority w:val="34"/>
    <w:pPr>
      <w:ind w:firstLine="420" w:firstLineChars="200"/>
    </w:pPr>
    <w:rPr>
      <w:rFonts w:asciiTheme="minorHAnsi" w:hAnsiTheme="minorHAnsi" w:eastAsiaTheme="minorEastAsia" w:cstheme="minorBidi"/>
    </w:rPr>
  </w:style>
  <w:style w:type="character" w:customStyle="1" w:styleId="26">
    <w:name w:val="标题 2 Char"/>
    <w:basedOn w:val="13"/>
    <w:link w:val="2"/>
    <w:qFormat/>
    <w:uiPriority w:val="0"/>
    <w:rPr>
      <w:rFonts w:ascii="Arial" w:hAnsi="Arial" w:eastAsia="黑体" w:cs="Times New Roman"/>
      <w:b/>
      <w:bCs/>
      <w:kern w:val="0"/>
      <w:sz w:val="32"/>
      <w:szCs w:val="32"/>
      <w:lang w:val="zh-CN" w:eastAsia="zh-CN"/>
    </w:rPr>
  </w:style>
  <w:style w:type="character" w:customStyle="1" w:styleId="27">
    <w:name w:val="List Paragraph Char"/>
    <w:link w:val="25"/>
    <w:qFormat/>
    <w:locked/>
    <w:uiPriority w:val="34"/>
  </w:style>
  <w:style w:type="character" w:customStyle="1" w:styleId="28">
    <w:name w:val="批注文字 Char"/>
    <w:basedOn w:val="13"/>
    <w:link w:val="3"/>
    <w:qFormat/>
    <w:uiPriority w:val="0"/>
    <w:rPr>
      <w:rFonts w:ascii="Times New Roman" w:hAnsi="Times New Roman" w:eastAsia="宋体" w:cs="Times New Roman"/>
    </w:rPr>
  </w:style>
  <w:style w:type="character" w:customStyle="1" w:styleId="29">
    <w:name w:val="批注主题 Char"/>
    <w:basedOn w:val="28"/>
    <w:link w:val="10"/>
    <w:semiHidden/>
    <w:qFormat/>
    <w:uiPriority w:val="99"/>
    <w:rPr>
      <w:rFonts w:ascii="Times New Roman" w:hAnsi="Times New Roman" w:eastAsia="宋体" w:cs="Times New Roman"/>
      <w:b/>
      <w:bCs/>
    </w:rPr>
  </w:style>
  <w:style w:type="paragraph" w:customStyle="1" w:styleId="30">
    <w:name w:val="_Style 281"/>
    <w:basedOn w:val="1"/>
    <w:next w:val="20"/>
    <w:qFormat/>
    <w:uiPriority w:val="34"/>
    <w:pPr>
      <w:ind w:firstLine="420" w:firstLineChars="200"/>
    </w:pPr>
    <w:rPr>
      <w:rFonts w:eastAsia="等线"/>
    </w:rPr>
  </w:style>
  <w:style w:type="paragraph" w:customStyle="1" w:styleId="31">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32">
    <w:name w:val="_Style 30"/>
    <w:basedOn w:val="1"/>
    <w:next w:val="20"/>
    <w:link w:val="33"/>
    <w:qFormat/>
    <w:uiPriority w:val="34"/>
    <w:pPr>
      <w:ind w:firstLine="420" w:firstLineChars="200"/>
    </w:pPr>
    <w:rPr>
      <w:rFonts w:ascii="Calibri" w:hAnsi="Calibri" w:eastAsiaTheme="minorEastAsia" w:cstheme="minorBidi"/>
    </w:rPr>
  </w:style>
  <w:style w:type="character" w:customStyle="1" w:styleId="33">
    <w:name w:val="列出段落 Char2"/>
    <w:link w:val="32"/>
    <w:qFormat/>
    <w:uiPriority w:val="34"/>
    <w:rPr>
      <w:rFonts w:ascii="Calibri" w:hAnsi="Calibri"/>
      <w:kern w:val="2"/>
      <w:sz w:val="21"/>
      <w:szCs w:val="22"/>
    </w:rPr>
  </w:style>
  <w:style w:type="character" w:customStyle="1" w:styleId="34">
    <w:name w:val="批注文字 字符"/>
    <w:qFormat/>
    <w:uiPriority w:val="0"/>
    <w:rPr>
      <w:kern w:val="2"/>
      <w:sz w:val="21"/>
      <w:szCs w:val="24"/>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表格内文字"/>
    <w:basedOn w:val="1"/>
    <w:qFormat/>
    <w:uiPriority w:val="0"/>
    <w:pPr>
      <w:spacing w:line="300" w:lineRule="atLeast"/>
      <w:ind w:left="60" w:leftChars="-10" w:hanging="81" w:hangingChars="45"/>
      <w:jc w:val="center"/>
    </w:pPr>
    <w:rPr>
      <w:rFonts w:ascii="Arial" w:hAnsi="Arial" w:eastAsia="仿宋_GB2312" w:cs="Arial"/>
      <w:bCs/>
      <w:kern w:val="0"/>
      <w:sz w:val="18"/>
      <w:szCs w:val="18"/>
    </w:rPr>
  </w:style>
  <w:style w:type="paragraph" w:customStyle="1" w:styleId="37">
    <w:name w:val="表头文字"/>
    <w:basedOn w:val="1"/>
    <w:qFormat/>
    <w:uiPriority w:val="0"/>
    <w:pPr>
      <w:spacing w:line="300" w:lineRule="atLeast"/>
      <w:jc w:val="center"/>
    </w:pPr>
    <w:rPr>
      <w:rFonts w:eastAsia="仿宋_GB2312"/>
      <w:sz w:val="18"/>
      <w:szCs w:val="20"/>
    </w:rPr>
  </w:style>
  <w:style w:type="character" w:customStyle="1" w:styleId="38">
    <w:name w:val="列表段落 字符"/>
    <w:qFormat/>
    <w:uiPriority w:val="0"/>
    <w:rPr>
      <w:kern w:val="2"/>
      <w:sz w:val="21"/>
      <w:szCs w:val="22"/>
    </w:rPr>
  </w:style>
  <w:style w:type="character" w:customStyle="1" w:styleId="39">
    <w:name w:val="font21"/>
    <w:basedOn w:val="13"/>
    <w:qFormat/>
    <w:uiPriority w:val="0"/>
    <w:rPr>
      <w:rFonts w:hint="eastAsia" w:ascii="宋体" w:hAnsi="宋体" w:eastAsia="宋体"/>
      <w:color w:val="000000"/>
      <w:sz w:val="20"/>
      <w:szCs w:val="20"/>
      <w:u w:val="none"/>
    </w:rPr>
  </w:style>
  <w:style w:type="character" w:customStyle="1" w:styleId="40">
    <w:name w:val="font11"/>
    <w:basedOn w:val="13"/>
    <w:qFormat/>
    <w:uiPriority w:val="0"/>
    <w:rPr>
      <w:rFonts w:hint="default" w:ascii="Arial" w:hAnsi="Arial" w:cs="Arial"/>
      <w:color w:val="000000"/>
      <w:sz w:val="20"/>
      <w:szCs w:val="20"/>
      <w:u w:val="none"/>
    </w:rPr>
  </w:style>
  <w:style w:type="character" w:customStyle="1" w:styleId="41">
    <w:name w:val="font31"/>
    <w:basedOn w:val="13"/>
    <w:qFormat/>
    <w:uiPriority w:val="0"/>
    <w:rPr>
      <w:rFonts w:hint="default" w:ascii="Arial" w:hAnsi="Arial" w:cs="Arial"/>
      <w:color w:val="000000"/>
      <w:sz w:val="20"/>
      <w:szCs w:val="20"/>
      <w:u w:val="none"/>
    </w:rPr>
  </w:style>
  <w:style w:type="character" w:customStyle="1" w:styleId="42">
    <w:name w:val="font41"/>
    <w:basedOn w:val="13"/>
    <w:qFormat/>
    <w:uiPriority w:val="0"/>
    <w:rPr>
      <w:rFonts w:hint="eastAsia" w:ascii="宋体" w:hAnsi="宋体" w:eastAsia="宋体"/>
      <w:color w:val="000000"/>
      <w:sz w:val="20"/>
      <w:szCs w:val="20"/>
      <w:u w:val="none"/>
    </w:rPr>
  </w:style>
  <w:style w:type="character" w:customStyle="1" w:styleId="43">
    <w:name w:val="font01"/>
    <w:basedOn w:val="13"/>
    <w:qFormat/>
    <w:uiPriority w:val="0"/>
    <w:rPr>
      <w:rFonts w:hint="default" w:ascii="Arial" w:hAnsi="Arial" w:cs="Arial"/>
      <w:color w:val="000000"/>
      <w:sz w:val="20"/>
      <w:szCs w:val="20"/>
      <w:u w:val="none"/>
    </w:rPr>
  </w:style>
  <w:style w:type="paragraph" w:customStyle="1" w:styleId="44">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45">
    <w:name w:val="列表段落2"/>
    <w:basedOn w:val="1"/>
    <w:qFormat/>
    <w:uiPriority w:val="99"/>
    <w:pPr>
      <w:ind w:firstLine="420" w:firstLineChars="200"/>
    </w:pPr>
    <w:rPr>
      <w:rFonts w:ascii="Calibri" w:hAnsi="Calibri" w:cs="Calibri"/>
      <w:szCs w:val="21"/>
    </w:rPr>
  </w:style>
  <w:style w:type="paragraph" w:customStyle="1" w:styleId="46">
    <w:name w:val="列表段落4"/>
    <w:basedOn w:val="1"/>
    <w:qFormat/>
    <w:uiPriority w:val="99"/>
    <w:pPr>
      <w:ind w:firstLine="420" w:firstLineChars="200"/>
    </w:pPr>
    <w:rPr>
      <w:rFonts w:ascii="Calibri" w:hAnsi="Calibri" w:cs="Calibri"/>
      <w:szCs w:val="21"/>
    </w:rPr>
  </w:style>
  <w:style w:type="paragraph" w:customStyle="1" w:styleId="47">
    <w:name w:val="列表段落6"/>
    <w:basedOn w:val="1"/>
    <w:qFormat/>
    <w:uiPriority w:val="99"/>
    <w:pPr>
      <w:ind w:firstLine="420" w:firstLineChars="200"/>
    </w:pPr>
    <w:rPr>
      <w:rFonts w:ascii="Calibri" w:hAnsi="Calibri" w:cs="Calibri"/>
      <w:szCs w:val="21"/>
    </w:rPr>
  </w:style>
  <w:style w:type="character" w:customStyle="1" w:styleId="48">
    <w:name w:val="列出段落 Char1"/>
    <w:qFormat/>
    <w:uiPriority w:val="34"/>
    <w:rPr>
      <w:rFonts w:ascii="Calibri" w:hAnsi="Calibri" w:cs="Calibri"/>
      <w:kern w:val="2"/>
      <w:sz w:val="21"/>
      <w:szCs w:val="21"/>
    </w:rPr>
  </w:style>
  <w:style w:type="paragraph" w:customStyle="1" w:styleId="49">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50">
    <w:name w:val="修订4"/>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4027</Words>
  <Characters>4310</Characters>
  <Lines>84</Lines>
  <Paragraphs>23</Paragraphs>
  <TotalTime>6</TotalTime>
  <ScaleCrop>false</ScaleCrop>
  <LinksUpToDate>false</LinksUpToDate>
  <CharactersWithSpaces>4333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2024-03-26T16:05:00Z</dcterms:created>
  <dc:creator>Administrator</dc:creator>
  <cp:lastModifiedBy>云采链</cp:lastModifiedBy>
  <dcterms:modified xsi:type="dcterms:W3CDTF">2025-11-13T02:46:09Z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8A8357DADC024288B5B19B00299D17C0</vt:lpwstr>
  </property>
  <property fmtid="{D5CDD505-2E9C-101B-9397-08002B2CF9AE}" pid="4" name="KSOTemplateDocerSaveRecord">
    <vt:lpwstr>eyJoZGlkIjoiODliYjkzNWRjZTlhNzk4YWU3Yzk0ZDNjMGNhM2MyMjIiLCJ1c2VySWQiOiI0MDkwNDAzNDUifQ==</vt:lpwstr>
  </property>
</Properties>
</file>