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pStyle w:val="7"/>
        <w:spacing w:line="360" w:lineRule="auto"/>
        <w:rPr>
          <w:rFonts w:hAnsi="宋体"/>
          <w:color w:val="000000"/>
        </w:rPr>
      </w:pPr>
    </w:p>
    <w:p>
      <w:pPr>
        <w:spacing w:line="360" w:lineRule="auto"/>
        <w:jc w:val="center"/>
        <w:rPr>
          <w:rFonts w:ascii="宋体" w:hAnsi="宋体"/>
          <w:b/>
          <w:bCs/>
          <w:color w:val="000000"/>
          <w:sz w:val="84"/>
          <w:szCs w:val="84"/>
        </w:rPr>
      </w:pPr>
      <w:r>
        <w:rPr>
          <w:rFonts w:hint="eastAsia" w:ascii="宋体" w:hAnsi="宋体"/>
          <w:b/>
          <w:bCs/>
          <w:color w:val="000000"/>
          <w:sz w:val="84"/>
          <w:szCs w:val="84"/>
        </w:rPr>
        <w:t>竞价文件</w:t>
      </w: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w:t>
      </w:r>
      <w:r>
        <w:rPr>
          <w:rFonts w:ascii="宋体" w:hAnsi="宋体"/>
          <w:b/>
          <w:bCs/>
          <w:color w:val="000000"/>
          <w:sz w:val="28"/>
          <w:szCs w:val="32"/>
        </w:rPr>
        <w:t>竞价</w:t>
      </w:r>
    </w:p>
    <w:p>
      <w:pPr>
        <w:autoSpaceDE w:val="0"/>
        <w:autoSpaceDN w:val="0"/>
        <w:adjustRightInd w:val="0"/>
        <w:snapToGrid w:val="0"/>
        <w:spacing w:line="360" w:lineRule="auto"/>
        <w:ind w:left="1886" w:leftChars="229" w:hanging="1405" w:hangingChars="500"/>
        <w:rPr>
          <w:rFonts w:hint="eastAsia" w:ascii="宋体" w:hAnsi="宋体" w:eastAsia="宋体"/>
          <w:b/>
          <w:bCs/>
          <w:color w:val="000000"/>
          <w:sz w:val="28"/>
          <w:szCs w:val="28"/>
          <w:u w:val="single"/>
          <w:shd w:val="clear" w:color="auto" w:fill="FFC000"/>
          <w:lang w:eastAsia="zh-CN"/>
        </w:rPr>
      </w:pPr>
      <w:r>
        <w:rPr>
          <w:rFonts w:ascii="宋体" w:hAnsi="宋体"/>
          <w:b/>
          <w:bCs/>
          <w:color w:val="000000"/>
          <w:sz w:val="28"/>
          <w:szCs w:val="32"/>
        </w:rPr>
        <w:t>项目</w:t>
      </w:r>
      <w:r>
        <w:rPr>
          <w:rFonts w:hint="eastAsia" w:ascii="宋体" w:hAnsi="宋体"/>
          <w:b/>
          <w:bCs/>
          <w:color w:val="000000"/>
          <w:sz w:val="28"/>
          <w:szCs w:val="32"/>
        </w:rPr>
        <w:t>名称</w:t>
      </w:r>
      <w:r>
        <w:rPr>
          <w:rFonts w:ascii="宋体" w:hAnsi="宋体"/>
          <w:b/>
          <w:bCs/>
          <w:color w:val="000000"/>
          <w:sz w:val="28"/>
          <w:szCs w:val="32"/>
        </w:rPr>
        <w:t>：</w:t>
      </w:r>
      <w:r>
        <w:rPr>
          <w:rFonts w:hint="eastAsia" w:ascii="宋体" w:hAnsi="宋体"/>
          <w:b/>
          <w:bCs/>
          <w:color w:val="000000"/>
          <w:sz w:val="28"/>
          <w:szCs w:val="28"/>
          <w:u w:val="single"/>
          <w:lang w:eastAsia="zh-CN"/>
        </w:rPr>
        <w:t>广东省东莞监狱2023—2024年度水电五金配件采购项目</w:t>
      </w:r>
    </w:p>
    <w:p>
      <w:pPr>
        <w:snapToGrid w:val="0"/>
        <w:spacing w:before="156" w:beforeLines="50" w:after="156" w:afterLines="50" w:line="360" w:lineRule="auto"/>
        <w:jc w:val="center"/>
        <w:rPr>
          <w:rFonts w:ascii="宋体" w:hAnsi="宋体" w:cs="华文中宋"/>
          <w:color w:val="00000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color w:val="000000"/>
          <w:kern w:val="0"/>
          <w:sz w:val="30"/>
          <w:szCs w:val="30"/>
        </w:rPr>
      </w:pP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广东省东莞监狱</w:t>
      </w: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bCs/>
          <w:color w:val="000000"/>
          <w:kern w:val="0"/>
          <w:sz w:val="32"/>
          <w:szCs w:val="32"/>
        </w:rPr>
      </w:pPr>
      <w:r>
        <w:rPr>
          <w:rFonts w:hint="eastAsia" w:ascii="宋体" w:hAnsi="宋体"/>
          <w:b/>
          <w:color w:val="000000"/>
          <w:sz w:val="28"/>
        </w:rPr>
        <w:t>二零二三年十</w:t>
      </w:r>
      <w:r>
        <w:rPr>
          <w:rFonts w:hint="eastAsia" w:ascii="宋体" w:hAnsi="宋体"/>
          <w:b/>
          <w:color w:val="000000"/>
          <w:sz w:val="28"/>
          <w:lang w:val="en-US" w:eastAsia="zh-CN"/>
        </w:rPr>
        <w:t>一</w:t>
      </w:r>
      <w:bookmarkStart w:id="1" w:name="_GoBack"/>
      <w:bookmarkEnd w:id="1"/>
      <w:r>
        <w:rPr>
          <w:rFonts w:hint="eastAsia" w:ascii="宋体" w:hAnsi="宋体"/>
          <w:b/>
          <w:color w:val="000000"/>
          <w:sz w:val="28"/>
        </w:rPr>
        <w:t>月</w:t>
      </w:r>
      <w:r>
        <w:rPr>
          <w:rFonts w:ascii="宋体" w:hAnsi="宋体"/>
          <w:b/>
          <w:bCs/>
          <w:color w:val="000000"/>
          <w:kern w:val="0"/>
          <w:sz w:val="32"/>
          <w:szCs w:val="32"/>
        </w:rPr>
        <w:br w:type="page"/>
      </w: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第一章 竞价须知</w:t>
      </w:r>
    </w:p>
    <w:p>
      <w:pPr>
        <w:pStyle w:val="27"/>
        <w:numPr>
          <w:ilvl w:val="0"/>
          <w:numId w:val="1"/>
        </w:numPr>
        <w:spacing w:line="360" w:lineRule="auto"/>
        <w:ind w:firstLineChars="0"/>
        <w:rPr>
          <w:rFonts w:ascii="宋体" w:hAnsi="宋体"/>
          <w:color w:val="000000"/>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27"/>
        <w:numPr>
          <w:ilvl w:val="0"/>
          <w:numId w:val="1"/>
        </w:numPr>
        <w:spacing w:line="360" w:lineRule="auto"/>
        <w:ind w:firstLineChars="0"/>
        <w:rPr>
          <w:rFonts w:ascii="宋体" w:hAnsi="宋体"/>
          <w:color w:val="000000"/>
        </w:rPr>
      </w:pPr>
      <w:r>
        <w:rPr>
          <w:rFonts w:ascii="宋体" w:hAnsi="宋体"/>
          <w:color w:val="000000"/>
        </w:rPr>
        <w:t>语言要求</w:t>
      </w:r>
    </w:p>
    <w:p>
      <w:pPr>
        <w:spacing w:line="360" w:lineRule="auto"/>
        <w:ind w:left="420" w:leftChars="200" w:firstLine="210" w:firstLineChars="100"/>
        <w:rPr>
          <w:rFonts w:ascii="宋体" w:hAnsi="宋体"/>
          <w:color w:val="000000"/>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rPr>
      </w:pPr>
      <w:r>
        <w:rPr>
          <w:rFonts w:hint="eastAsia" w:ascii="宋体" w:hAnsi="宋体"/>
          <w:color w:val="000000"/>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szCs w:val="21"/>
        </w:rPr>
      </w:pPr>
      <w:r>
        <w:rPr>
          <w:rFonts w:hint="eastAsia" w:ascii="宋体" w:hAnsi="宋体"/>
          <w:b/>
          <w:bCs/>
          <w:color w:val="000000"/>
          <w:szCs w:val="21"/>
        </w:rPr>
        <w:t>四、</w:t>
      </w:r>
      <w:r>
        <w:rPr>
          <w:rFonts w:ascii="宋体" w:hAnsi="宋体"/>
          <w:b/>
          <w:bCs/>
          <w:color w:val="000000"/>
          <w:szCs w:val="21"/>
          <w:u w:val="single"/>
        </w:rPr>
        <w:t>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spacing w:line="360" w:lineRule="auto"/>
        <w:ind w:left="422" w:hanging="422" w:hangingChars="200"/>
        <w:rPr>
          <w:rFonts w:ascii="宋体" w:hAnsi="宋体"/>
          <w:b/>
          <w:bCs/>
          <w:color w:val="000000"/>
          <w:szCs w:val="21"/>
          <w:u w:val="single"/>
        </w:rPr>
      </w:pPr>
      <w:r>
        <w:rPr>
          <w:rFonts w:hint="eastAsia" w:ascii="宋体" w:hAnsi="宋体"/>
          <w:b/>
          <w:bCs/>
          <w:color w:val="000000"/>
          <w:szCs w:val="21"/>
          <w:u w:val="single"/>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szCs w:val="21"/>
          <w:u w:val="single"/>
        </w:rPr>
      </w:pPr>
      <w:r>
        <w:rPr>
          <w:rFonts w:hint="eastAsia" w:ascii="宋体" w:hAnsi="宋体"/>
          <w:b/>
          <w:bCs/>
          <w:color w:val="000000"/>
          <w:szCs w:val="21"/>
          <w:u w:val="single"/>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7"/>
        <w:spacing w:line="360" w:lineRule="auto"/>
        <w:ind w:firstLine="0" w:firstLineChars="0"/>
        <w:rPr>
          <w:rFonts w:ascii="宋体" w:hAnsi="宋体"/>
          <w:b/>
          <w:bCs/>
          <w:color w:val="000000"/>
        </w:rPr>
      </w:pPr>
      <w:r>
        <w:rPr>
          <w:rFonts w:hint="eastAsia" w:ascii="宋体" w:hAnsi="宋体"/>
          <w:b/>
          <w:bCs/>
          <w:color w:val="000000"/>
        </w:rPr>
        <w:t>七、竞价须知</w:t>
      </w:r>
    </w:p>
    <w:p>
      <w:pPr>
        <w:pStyle w:val="27"/>
        <w:numPr>
          <w:ilvl w:val="0"/>
          <w:numId w:val="2"/>
        </w:numPr>
        <w:spacing w:line="360" w:lineRule="auto"/>
        <w:ind w:firstLineChars="0"/>
        <w:rPr>
          <w:rFonts w:ascii="宋体" w:hAnsi="宋体"/>
          <w:b/>
          <w:color w:val="000000"/>
        </w:rPr>
      </w:pPr>
      <w:r>
        <w:rPr>
          <w:rStyle w:val="17"/>
          <w:rFonts w:hint="eastAsia" w:ascii="宋体" w:hAnsi="宋体"/>
          <w:color w:val="000000"/>
        </w:rPr>
        <w:t>竞价说明</w:t>
      </w:r>
    </w:p>
    <w:p>
      <w:pPr>
        <w:pStyle w:val="27"/>
        <w:numPr>
          <w:ilvl w:val="0"/>
          <w:numId w:val="3"/>
        </w:numPr>
        <w:tabs>
          <w:tab w:val="left" w:pos="851"/>
        </w:tabs>
        <w:spacing w:line="360" w:lineRule="auto"/>
        <w:ind w:firstLineChars="0"/>
        <w:rPr>
          <w:rFonts w:ascii="宋体" w:hAnsi="宋体"/>
          <w:color w:val="000000"/>
        </w:rPr>
      </w:pPr>
      <w:r>
        <w:rPr>
          <w:rFonts w:hint="eastAsia" w:ascii="宋体" w:hAnsi="宋体"/>
          <w:color w:val="000000"/>
          <w:szCs w:val="21"/>
        </w:rPr>
        <w:t>参与竞价的供应商应承担所有与准备和参加竞价有关的费用，不</w:t>
      </w:r>
      <w:r>
        <w:rPr>
          <w:rFonts w:hint="eastAsia" w:ascii="宋体" w:hAnsi="宋体"/>
          <w:color w:val="000000"/>
          <w:szCs w:val="21"/>
          <w:lang w:eastAsia="zh-TW"/>
        </w:rPr>
        <w:t>论</w:t>
      </w:r>
      <w:r>
        <w:rPr>
          <w:rFonts w:hint="eastAsia" w:ascii="宋体" w:hAnsi="宋体"/>
          <w:color w:val="000000"/>
          <w:szCs w:val="21"/>
        </w:rPr>
        <w:t>竞价</w:t>
      </w:r>
      <w:r>
        <w:rPr>
          <w:rFonts w:hint="eastAsia" w:ascii="宋体" w:hAnsi="宋体"/>
          <w:color w:val="000000"/>
          <w:szCs w:val="21"/>
          <w:lang w:eastAsia="zh-TW"/>
        </w:rPr>
        <w:t>的结果如何</w:t>
      </w:r>
      <w:r>
        <w:rPr>
          <w:rFonts w:hint="eastAsia" w:ascii="宋体" w:hAnsi="宋体"/>
          <w:color w:val="000000"/>
          <w:szCs w:val="21"/>
        </w:rPr>
        <w:t>，采购</w:t>
      </w:r>
      <w:r>
        <w:rPr>
          <w:rFonts w:hint="eastAsia" w:ascii="宋体" w:hAnsi="宋体"/>
          <w:color w:val="000000"/>
          <w:szCs w:val="21"/>
          <w:lang w:eastAsia="zh-TW"/>
        </w:rPr>
        <w:t>人</w:t>
      </w:r>
      <w:r>
        <w:rPr>
          <w:rFonts w:hint="eastAsia" w:ascii="宋体" w:hAnsi="宋体"/>
          <w:color w:val="000000"/>
          <w:szCs w:val="21"/>
        </w:rPr>
        <w:t>和</w:t>
      </w:r>
      <w:r>
        <w:rPr>
          <w:rFonts w:hint="eastAsia" w:ascii="宋体" w:hAnsi="宋体"/>
          <w:color w:val="000000"/>
          <w:szCs w:val="21"/>
          <w:lang w:eastAsia="zh-TW"/>
        </w:rPr>
        <w:t>代理机构均无义务和责任承担这些费用</w:t>
      </w:r>
      <w:r>
        <w:rPr>
          <w:rFonts w:hint="eastAsia" w:ascii="宋体" w:hAnsi="宋体"/>
          <w:color w:val="000000"/>
          <w:szCs w:val="21"/>
        </w:rPr>
        <w:t>。</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供应商需对用户需求书的所有条款进行整体响应，用户需求书条款若有一条负偏离或不响应，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pPr>
        <w:pStyle w:val="27"/>
        <w:numPr>
          <w:ilvl w:val="0"/>
          <w:numId w:val="3"/>
        </w:numPr>
        <w:spacing w:line="360" w:lineRule="auto"/>
        <w:ind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pPr>
        <w:pStyle w:val="27"/>
        <w:numPr>
          <w:ilvl w:val="0"/>
          <w:numId w:val="3"/>
        </w:numPr>
        <w:spacing w:line="360" w:lineRule="auto"/>
        <w:ind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pPr>
        <w:pStyle w:val="27"/>
        <w:numPr>
          <w:ilvl w:val="0"/>
          <w:numId w:val="3"/>
        </w:numPr>
        <w:spacing w:line="360" w:lineRule="auto"/>
        <w:ind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pPr>
        <w:pStyle w:val="27"/>
        <w:numPr>
          <w:ilvl w:val="0"/>
          <w:numId w:val="3"/>
        </w:numPr>
        <w:spacing w:line="360" w:lineRule="auto"/>
        <w:ind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eastAsia="zh-TW"/>
        </w:rPr>
        <w:t>供应商向我司咨询的有关项目事项，一切以</w:t>
      </w:r>
      <w:r>
        <w:rPr>
          <w:rFonts w:hint="eastAsia" w:ascii="宋体" w:hAnsi="宋体"/>
          <w:color w:val="000000"/>
          <w:szCs w:val="21"/>
        </w:rPr>
        <w:t>竞价文件</w:t>
      </w:r>
      <w:r>
        <w:rPr>
          <w:rFonts w:hint="eastAsia" w:ascii="宋体" w:hAnsi="宋体"/>
          <w:color w:val="000000"/>
          <w:szCs w:val="21"/>
          <w:lang w:eastAsia="zh-TW"/>
        </w:rPr>
        <w:t>规定</w:t>
      </w:r>
      <w:r>
        <w:rPr>
          <w:rFonts w:hint="eastAsia" w:ascii="宋体" w:hAnsi="宋体"/>
          <w:color w:val="000000"/>
          <w:szCs w:val="21"/>
        </w:rPr>
        <w:t>和竞价公告规定以及</w:t>
      </w:r>
      <w:r>
        <w:rPr>
          <w:rFonts w:hint="eastAsia" w:ascii="宋体" w:hAnsi="宋体"/>
          <w:color w:val="000000"/>
          <w:szCs w:val="21"/>
          <w:lang w:eastAsia="zh-TW"/>
        </w:rPr>
        <w:t>本公司</w:t>
      </w:r>
      <w:r>
        <w:rPr>
          <w:rFonts w:hint="eastAsia" w:ascii="宋体" w:hAnsi="宋体"/>
          <w:color w:val="000000"/>
          <w:szCs w:val="21"/>
        </w:rPr>
        <w:t>的</w:t>
      </w:r>
      <w:r>
        <w:rPr>
          <w:rFonts w:hint="eastAsia" w:ascii="宋体" w:hAnsi="宋体"/>
          <w:color w:val="000000"/>
          <w:szCs w:val="21"/>
          <w:lang w:eastAsia="zh-TW"/>
        </w:rPr>
        <w:t>书面答复为准，其他一切形式均为个人意见，不代表本公司的意见</w:t>
      </w:r>
      <w:r>
        <w:rPr>
          <w:rFonts w:hint="eastAsia" w:ascii="宋体" w:hAnsi="宋体"/>
          <w:color w:val="000000"/>
          <w:szCs w:val="21"/>
        </w:rPr>
        <w:t>；</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参与竞价的供应商应认真阅读</w:t>
      </w:r>
      <w:r>
        <w:rPr>
          <w:rFonts w:hint="eastAsia" w:ascii="宋体" w:hAnsi="宋体"/>
          <w:color w:val="000000"/>
          <w:szCs w:val="21"/>
          <w:lang w:eastAsia="zh-TW"/>
        </w:rPr>
        <w:t>、并充分理解</w:t>
      </w:r>
      <w:r>
        <w:rPr>
          <w:rFonts w:hint="eastAsia" w:ascii="宋体" w:hAnsi="宋体"/>
          <w:color w:val="000000"/>
          <w:szCs w:val="21"/>
        </w:rPr>
        <w:t>竞价</w:t>
      </w:r>
      <w:r>
        <w:rPr>
          <w:rFonts w:hint="eastAsia" w:ascii="宋体" w:hAnsi="宋体"/>
          <w:color w:val="000000"/>
          <w:szCs w:val="21"/>
          <w:lang w:eastAsia="zh-TW"/>
        </w:rPr>
        <w:t>文件的全部内容（包括所有的补充、修改内容重要事项、格式、条款</w:t>
      </w:r>
      <w:r>
        <w:rPr>
          <w:rFonts w:hint="eastAsia" w:ascii="宋体" w:hAnsi="宋体"/>
          <w:color w:val="000000"/>
          <w:szCs w:val="21"/>
        </w:rPr>
        <w:t>、服务要求</w:t>
      </w:r>
      <w:r>
        <w:rPr>
          <w:rFonts w:hint="eastAsia" w:ascii="宋体" w:hAnsi="宋体"/>
          <w:color w:val="000000"/>
          <w:szCs w:val="21"/>
          <w:lang w:eastAsia="zh-TW"/>
        </w:rPr>
        <w:t>和技术规范、参数及要求等）。</w:t>
      </w:r>
      <w:r>
        <w:rPr>
          <w:rFonts w:hint="eastAsia" w:ascii="宋体" w:hAnsi="宋体"/>
          <w:color w:val="000000"/>
          <w:szCs w:val="21"/>
        </w:rPr>
        <w:t>供应商</w:t>
      </w:r>
      <w:r>
        <w:rPr>
          <w:rFonts w:hint="eastAsia" w:ascii="宋体" w:hAnsi="宋体"/>
          <w:color w:val="000000"/>
          <w:szCs w:val="21"/>
          <w:lang w:eastAsia="zh-TW"/>
        </w:rPr>
        <w:t>没有按照</w:t>
      </w:r>
      <w:r>
        <w:rPr>
          <w:rFonts w:hint="eastAsia" w:ascii="宋体" w:hAnsi="宋体"/>
          <w:color w:val="000000"/>
          <w:szCs w:val="21"/>
        </w:rPr>
        <w:t>竞价</w:t>
      </w:r>
      <w:r>
        <w:rPr>
          <w:rFonts w:hint="eastAsia" w:ascii="宋体" w:hAnsi="宋体"/>
          <w:color w:val="000000"/>
          <w:szCs w:val="21"/>
          <w:lang w:eastAsia="zh-TW"/>
        </w:rPr>
        <w:t>文件要求提交全部资料，或者</w:t>
      </w:r>
      <w:r>
        <w:rPr>
          <w:rFonts w:hint="eastAsia" w:ascii="宋体" w:hAnsi="宋体"/>
          <w:color w:val="000000"/>
          <w:szCs w:val="21"/>
        </w:rPr>
        <w:t>参与竞价所上传的</w:t>
      </w:r>
      <w:r>
        <w:rPr>
          <w:rFonts w:hint="eastAsia" w:ascii="宋体" w:hAnsi="宋体"/>
          <w:color w:val="000000"/>
          <w:szCs w:val="21"/>
          <w:lang w:eastAsia="zh-TW"/>
        </w:rPr>
        <w:t>文件没有对</w:t>
      </w:r>
      <w:r>
        <w:rPr>
          <w:rFonts w:hint="eastAsia" w:ascii="宋体" w:hAnsi="宋体"/>
          <w:color w:val="000000"/>
          <w:szCs w:val="21"/>
        </w:rPr>
        <w:t>竞价</w:t>
      </w:r>
      <w:r>
        <w:rPr>
          <w:rFonts w:hint="eastAsia" w:ascii="宋体" w:hAnsi="宋体"/>
          <w:color w:val="000000"/>
          <w:szCs w:val="21"/>
          <w:lang w:eastAsia="zh-TW"/>
        </w:rPr>
        <w:t>文件在各方面都作出实质性响应是</w:t>
      </w:r>
      <w:r>
        <w:rPr>
          <w:rFonts w:hint="eastAsia" w:ascii="宋体" w:hAnsi="宋体"/>
          <w:color w:val="000000"/>
          <w:szCs w:val="21"/>
        </w:rPr>
        <w:t>供应商</w:t>
      </w:r>
      <w:r>
        <w:rPr>
          <w:rFonts w:hint="eastAsia" w:ascii="宋体" w:hAnsi="宋体"/>
          <w:color w:val="000000"/>
          <w:szCs w:val="21"/>
          <w:lang w:eastAsia="zh-TW"/>
        </w:rPr>
        <w:t>的风险，有可能导致其</w:t>
      </w:r>
      <w:r>
        <w:rPr>
          <w:rFonts w:hint="eastAsia" w:ascii="宋体" w:hAnsi="宋体"/>
          <w:color w:val="000000"/>
          <w:szCs w:val="21"/>
        </w:rPr>
        <w:t>竞价</w:t>
      </w:r>
      <w:r>
        <w:rPr>
          <w:rFonts w:hint="eastAsia" w:ascii="宋体" w:hAnsi="宋体"/>
          <w:color w:val="000000"/>
          <w:szCs w:val="21"/>
          <w:lang w:eastAsia="zh-TW"/>
        </w:rPr>
        <w:t>被拒绝，</w:t>
      </w:r>
      <w:r>
        <w:rPr>
          <w:rFonts w:hint="eastAsia" w:ascii="宋体" w:hAnsi="宋体"/>
          <w:color w:val="000000"/>
          <w:szCs w:val="21"/>
        </w:rPr>
        <w:t>或被认定为无效竞价。</w:t>
      </w:r>
    </w:p>
    <w:p>
      <w:pPr>
        <w:pStyle w:val="27"/>
        <w:numPr>
          <w:ilvl w:val="0"/>
          <w:numId w:val="3"/>
        </w:numPr>
        <w:spacing w:line="360" w:lineRule="auto"/>
        <w:ind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pPr>
        <w:pStyle w:val="27"/>
        <w:numPr>
          <w:ilvl w:val="0"/>
          <w:numId w:val="3"/>
        </w:numPr>
        <w:spacing w:line="360" w:lineRule="auto"/>
        <w:ind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w:t>
      </w:r>
      <w:r>
        <w:rPr>
          <w:rFonts w:ascii="宋体" w:hAnsi="宋体"/>
          <w:color w:val="000000"/>
        </w:rPr>
        <w:t>逾期提交将不予受理</w:t>
      </w:r>
      <w:r>
        <w:rPr>
          <w:rFonts w:hint="eastAsia" w:ascii="宋体" w:hAnsi="宋体"/>
          <w:color w:val="000000"/>
        </w:rPr>
        <w:t>。</w:t>
      </w:r>
    </w:p>
    <w:p>
      <w:pPr>
        <w:pStyle w:val="27"/>
        <w:numPr>
          <w:ilvl w:val="0"/>
          <w:numId w:val="3"/>
        </w:numPr>
        <w:spacing w:line="360" w:lineRule="auto"/>
        <w:ind w:firstLineChars="0"/>
        <w:rPr>
          <w:rFonts w:ascii="宋体" w:hAnsi="宋体"/>
          <w:color w:val="000000"/>
        </w:rPr>
      </w:pPr>
      <w:r>
        <w:rPr>
          <w:rFonts w:hint="eastAsia" w:ascii="宋体" w:hAnsi="宋体"/>
          <w:color w:val="000000"/>
          <w:szCs w:val="21"/>
        </w:rPr>
        <w:t>本竞价公告和竞价文件的解释权归</w:t>
      </w:r>
      <w:r>
        <w:rPr>
          <w:rFonts w:hint="eastAsia" w:ascii="宋体" w:hAnsi="宋体"/>
          <w:color w:val="000000"/>
          <w:szCs w:val="21"/>
          <w:lang w:eastAsia="zh-TW"/>
        </w:rPr>
        <w:t>“</w:t>
      </w:r>
      <w:r>
        <w:rPr>
          <w:rFonts w:ascii="宋体" w:hAnsi="宋体"/>
          <w:color w:val="000000"/>
        </w:rPr>
        <w:t>云采链</w:t>
      </w:r>
      <w:r>
        <w:rPr>
          <w:rFonts w:hint="eastAsia" w:ascii="宋体" w:hAnsi="宋体"/>
          <w:color w:val="000000"/>
        </w:rPr>
        <w:t>线上采购一体化平台</w:t>
      </w:r>
      <w:r>
        <w:rPr>
          <w:rFonts w:hint="eastAsia" w:ascii="宋体" w:hAnsi="宋体"/>
          <w:color w:val="000000"/>
          <w:szCs w:val="21"/>
          <w:lang w:eastAsia="zh-TW"/>
        </w:rPr>
        <w:t>”所有。</w:t>
      </w:r>
    </w:p>
    <w:p>
      <w:pPr>
        <w:pStyle w:val="27"/>
        <w:numPr>
          <w:ilvl w:val="0"/>
          <w:numId w:val="4"/>
        </w:numPr>
        <w:spacing w:line="360" w:lineRule="auto"/>
        <w:ind w:firstLineChars="0"/>
        <w:rPr>
          <w:rFonts w:ascii="宋体" w:hAnsi="宋体"/>
          <w:b/>
          <w:color w:val="000000"/>
        </w:rPr>
      </w:pPr>
      <w:r>
        <w:rPr>
          <w:rFonts w:hint="eastAsia" w:ascii="宋体" w:hAnsi="宋体"/>
          <w:b/>
          <w:color w:val="000000"/>
        </w:rPr>
        <w:t>竞价文件的澄清或修改</w:t>
      </w:r>
    </w:p>
    <w:p>
      <w:pPr>
        <w:pStyle w:val="27"/>
        <w:numPr>
          <w:ilvl w:val="0"/>
          <w:numId w:val="5"/>
        </w:numPr>
        <w:spacing w:line="360" w:lineRule="auto"/>
        <w:ind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pPr>
        <w:pStyle w:val="27"/>
        <w:numPr>
          <w:ilvl w:val="0"/>
          <w:numId w:val="5"/>
        </w:numPr>
        <w:spacing w:line="360" w:lineRule="auto"/>
        <w:ind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pPr>
        <w:pStyle w:val="27"/>
        <w:numPr>
          <w:ilvl w:val="0"/>
          <w:numId w:val="5"/>
        </w:numPr>
        <w:spacing w:line="360" w:lineRule="auto"/>
        <w:ind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pPr>
        <w:pStyle w:val="27"/>
        <w:numPr>
          <w:ilvl w:val="0"/>
          <w:numId w:val="6"/>
        </w:numPr>
        <w:spacing w:line="360" w:lineRule="auto"/>
        <w:ind w:firstLineChars="0"/>
        <w:rPr>
          <w:rFonts w:ascii="宋体" w:hAnsi="宋体"/>
          <w:b/>
          <w:color w:val="000000"/>
        </w:rPr>
      </w:pPr>
      <w:r>
        <w:rPr>
          <w:rFonts w:hint="eastAsia" w:ascii="宋体" w:hAnsi="宋体"/>
          <w:color w:val="000000"/>
          <w:szCs w:val="21"/>
        </w:rPr>
        <w:t>如有要求缴纳投标保证金的项目有</w:t>
      </w:r>
      <w:r>
        <w:rPr>
          <w:rFonts w:hint="eastAsia" w:ascii="宋体" w:hAnsi="宋体"/>
          <w:color w:val="000000"/>
          <w:szCs w:val="21"/>
          <w:lang w:eastAsia="zh-TW"/>
        </w:rPr>
        <w:t>下列任一情</w:t>
      </w:r>
      <w:r>
        <w:rPr>
          <w:rFonts w:hint="eastAsia" w:ascii="宋体" w:hAnsi="宋体"/>
          <w:color w:val="000000"/>
          <w:szCs w:val="21"/>
        </w:rPr>
        <w:t>形</w:t>
      </w:r>
      <w:r>
        <w:rPr>
          <w:rFonts w:hint="eastAsia" w:ascii="宋体" w:hAnsi="宋体"/>
          <w:color w:val="000000"/>
          <w:szCs w:val="21"/>
          <w:lang w:eastAsia="zh-TW"/>
        </w:rPr>
        <w:t>发生时</w:t>
      </w:r>
      <w:r>
        <w:rPr>
          <w:rFonts w:hint="eastAsia" w:ascii="宋体" w:hAnsi="宋体"/>
          <w:color w:val="000000"/>
          <w:szCs w:val="21"/>
        </w:rPr>
        <w:t>，</w:t>
      </w:r>
      <w:r>
        <w:rPr>
          <w:rFonts w:hint="eastAsia" w:ascii="宋体" w:hAnsi="宋体"/>
          <w:color w:val="000000"/>
          <w:szCs w:val="21"/>
          <w:lang w:eastAsia="zh-TW"/>
        </w:rPr>
        <w:t>投标保证金将不予退还</w:t>
      </w:r>
      <w:r>
        <w:rPr>
          <w:rFonts w:hint="eastAsia" w:ascii="宋体" w:hAnsi="宋体"/>
          <w:color w:val="000000"/>
          <w:szCs w:val="21"/>
        </w:rPr>
        <w:t>：</w:t>
      </w:r>
    </w:p>
    <w:p>
      <w:pPr>
        <w:pStyle w:val="27"/>
        <w:numPr>
          <w:ilvl w:val="0"/>
          <w:numId w:val="7"/>
        </w:numPr>
        <w:spacing w:line="360" w:lineRule="auto"/>
        <w:ind w:firstLineChars="0"/>
        <w:rPr>
          <w:rFonts w:hint="eastAsia" w:ascii="宋体" w:hAnsi="宋体"/>
          <w:color w:val="000000"/>
        </w:rPr>
      </w:pPr>
      <w:r>
        <w:rPr>
          <w:rFonts w:hint="eastAsia" w:ascii="宋体" w:hAnsi="宋体"/>
          <w:color w:val="000000"/>
        </w:rPr>
        <w:t>供应商</w:t>
      </w:r>
      <w:r>
        <w:rPr>
          <w:rFonts w:hint="eastAsia" w:ascii="宋体" w:hAnsi="宋体"/>
          <w:color w:val="000000"/>
          <w:lang w:eastAsia="zh-TW"/>
        </w:rPr>
        <w:t>在</w:t>
      </w:r>
      <w:r>
        <w:rPr>
          <w:rFonts w:hint="eastAsia" w:ascii="宋体" w:hAnsi="宋体"/>
          <w:color w:val="000000"/>
        </w:rPr>
        <w:t>项目相关公告以及竞价文件等相关</w:t>
      </w:r>
      <w:r>
        <w:rPr>
          <w:rFonts w:hint="eastAsia" w:ascii="宋体" w:hAnsi="宋体"/>
          <w:color w:val="000000"/>
          <w:lang w:eastAsia="zh-TW"/>
        </w:rPr>
        <w:t>规定的</w:t>
      </w:r>
      <w:r>
        <w:rPr>
          <w:rFonts w:hint="eastAsia" w:ascii="宋体" w:hAnsi="宋体"/>
          <w:color w:val="000000"/>
        </w:rPr>
        <w:t>报名报价</w:t>
      </w:r>
      <w:r>
        <w:rPr>
          <w:rFonts w:hint="eastAsia" w:ascii="宋体" w:hAnsi="宋体"/>
          <w:color w:val="000000"/>
          <w:lang w:eastAsia="zh-TW"/>
        </w:rPr>
        <w:t>有效期内撤</w:t>
      </w:r>
      <w:r>
        <w:rPr>
          <w:rFonts w:hint="eastAsia" w:ascii="宋体" w:hAnsi="宋体"/>
          <w:color w:val="000000"/>
        </w:rPr>
        <w:t>销</w:t>
      </w:r>
      <w:r>
        <w:rPr>
          <w:rFonts w:hint="eastAsia" w:ascii="宋体" w:hAnsi="宋体"/>
          <w:color w:val="000000"/>
          <w:lang w:eastAsia="zh-TW"/>
        </w:rPr>
        <w:t>其</w:t>
      </w:r>
      <w:r>
        <w:rPr>
          <w:rFonts w:hint="eastAsia" w:ascii="宋体" w:hAnsi="宋体"/>
          <w:color w:val="000000"/>
        </w:rPr>
        <w:t>报价的；</w:t>
      </w:r>
    </w:p>
    <w:p>
      <w:pPr>
        <w:pStyle w:val="27"/>
        <w:numPr>
          <w:ilvl w:val="0"/>
          <w:numId w:val="7"/>
        </w:numPr>
        <w:spacing w:line="360" w:lineRule="auto"/>
        <w:ind w:firstLineChars="0"/>
        <w:rPr>
          <w:rFonts w:hint="eastAsia" w:ascii="宋体" w:hAnsi="宋体"/>
          <w:color w:val="000000"/>
        </w:rPr>
      </w:pPr>
      <w:r>
        <w:rPr>
          <w:rFonts w:hint="eastAsia" w:ascii="宋体" w:hAnsi="宋体"/>
          <w:color w:val="000000"/>
        </w:rPr>
        <w:t>获取成交资格</w:t>
      </w:r>
      <w:r>
        <w:rPr>
          <w:rFonts w:hint="eastAsia" w:ascii="宋体" w:hAnsi="宋体"/>
          <w:color w:val="000000"/>
          <w:lang w:eastAsia="zh-TW"/>
        </w:rPr>
        <w:t>后无正当理由放弃</w:t>
      </w:r>
      <w:r>
        <w:rPr>
          <w:rFonts w:hint="eastAsia" w:ascii="宋体" w:hAnsi="宋体"/>
          <w:color w:val="000000"/>
        </w:rPr>
        <w:t>成交资格</w:t>
      </w:r>
      <w:r>
        <w:rPr>
          <w:rFonts w:hint="eastAsia" w:ascii="宋体" w:hAnsi="宋体"/>
          <w:color w:val="000000"/>
          <w:lang w:eastAsia="zh-TW"/>
        </w:rPr>
        <w:t>或</w:t>
      </w:r>
      <w:r>
        <w:rPr>
          <w:rFonts w:hint="eastAsia" w:ascii="宋体" w:hAnsi="宋体"/>
          <w:color w:val="000000"/>
        </w:rPr>
        <w:t>成交供应商拒绝与采购人</w:t>
      </w:r>
      <w:r>
        <w:rPr>
          <w:rFonts w:hint="eastAsia" w:ascii="宋体" w:hAnsi="宋体"/>
          <w:color w:val="000000"/>
          <w:lang w:eastAsia="zh-TW"/>
        </w:rPr>
        <w:t>签订合同</w:t>
      </w:r>
      <w:r>
        <w:rPr>
          <w:rFonts w:hint="eastAsia" w:ascii="宋体" w:hAnsi="宋体"/>
          <w:color w:val="000000"/>
        </w:rPr>
        <w:t>的；</w:t>
      </w:r>
    </w:p>
    <w:p>
      <w:pPr>
        <w:pStyle w:val="27"/>
        <w:numPr>
          <w:ilvl w:val="0"/>
          <w:numId w:val="7"/>
        </w:numPr>
        <w:spacing w:line="360" w:lineRule="auto"/>
        <w:ind w:firstLineChars="0"/>
        <w:rPr>
          <w:rFonts w:hint="eastAsia" w:ascii="宋体" w:hAnsi="宋体"/>
          <w:color w:val="000000"/>
          <w:lang w:eastAsia="zh-TW"/>
        </w:rPr>
      </w:pPr>
      <w:r>
        <w:rPr>
          <w:rFonts w:hint="eastAsia" w:ascii="宋体" w:hAnsi="宋体"/>
          <w:color w:val="000000"/>
        </w:rPr>
        <w:t>其他因成交供应商的原因被认定取消成交资格的。</w:t>
      </w:r>
    </w:p>
    <w:p>
      <w:pPr>
        <w:spacing w:line="360" w:lineRule="auto"/>
        <w:ind w:firstLine="0"/>
        <w:outlineLvl w:val="2"/>
        <w:rPr>
          <w:rFonts w:ascii="宋体" w:hAnsi="宋体"/>
          <w:b/>
          <w:color w:val="000000"/>
        </w:rPr>
      </w:pPr>
      <w:r>
        <w:rPr>
          <w:rFonts w:hint="eastAsia" w:ascii="宋体" w:hAnsi="宋体"/>
          <w:b/>
          <w:color w:val="000000"/>
        </w:rPr>
        <w:t>(四</w:t>
      </w:r>
      <w:r>
        <w:rPr>
          <w:rFonts w:ascii="宋体" w:hAnsi="宋体"/>
          <w:b/>
          <w:color w:val="000000"/>
        </w:rPr>
        <w:t>)</w:t>
      </w:r>
      <w:r>
        <w:rPr>
          <w:rFonts w:hint="eastAsia" w:ascii="宋体" w:hAnsi="宋体"/>
          <w:b/>
          <w:color w:val="000000"/>
        </w:rPr>
        <w:t>报名要求（</w:t>
      </w:r>
      <w:r>
        <w:rPr>
          <w:rFonts w:hint="eastAsia" w:ascii="宋体" w:hAnsi="宋体"/>
          <w:color w:val="000000"/>
          <w:szCs w:val="21"/>
        </w:rPr>
        <w:t>参与竞价的</w:t>
      </w:r>
      <w:r>
        <w:rPr>
          <w:rFonts w:hint="eastAsia" w:ascii="宋体" w:hAnsi="宋体"/>
          <w:b/>
          <w:color w:val="000000"/>
        </w:rPr>
        <w:t>供应商资质要求:</w:t>
      </w:r>
      <w:r>
        <w:rPr>
          <w:rFonts w:hint="eastAsia" w:ascii="宋体" w:hAnsi="宋体"/>
          <w:bCs/>
          <w:color w:val="000000"/>
          <w:szCs w:val="21"/>
        </w:rPr>
        <w:t xml:space="preserve"> 报名时需要提供以下</w:t>
      </w:r>
      <w:r>
        <w:rPr>
          <w:rFonts w:hint="eastAsia" w:ascii="宋体" w:hAnsi="宋体"/>
          <w:b/>
          <w:bCs/>
          <w:color w:val="000000"/>
          <w:szCs w:val="21"/>
          <w:u w:val="double"/>
        </w:rPr>
        <w:t>盖章</w:t>
      </w:r>
      <w:r>
        <w:rPr>
          <w:rFonts w:hint="eastAsia" w:ascii="宋体" w:hAnsi="宋体"/>
          <w:bCs/>
          <w:color w:val="000000"/>
          <w:szCs w:val="21"/>
        </w:rPr>
        <w:t>资料，</w:t>
      </w:r>
      <w:r>
        <w:rPr>
          <w:rFonts w:hint="eastAsia" w:ascii="宋体" w:hAnsi="宋体"/>
          <w:color w:val="000000"/>
          <w:szCs w:val="21"/>
        </w:rPr>
        <w:t>并对上传的报名文件资料承担责任</w:t>
      </w:r>
      <w:r>
        <w:rPr>
          <w:rFonts w:hint="eastAsia" w:ascii="宋体" w:hAnsi="宋体"/>
          <w:b/>
          <w:color w:val="000000"/>
        </w:rPr>
        <w:t>）</w:t>
      </w:r>
    </w:p>
    <w:p>
      <w:pPr>
        <w:pStyle w:val="27"/>
        <w:widowControl/>
        <w:numPr>
          <w:ilvl w:val="0"/>
          <w:numId w:val="8"/>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8"/>
        </w:numPr>
        <w:spacing w:line="360" w:lineRule="auto"/>
        <w:rPr>
          <w:rFonts w:ascii="宋体" w:hAnsi="宋体" w:cs="宋体"/>
          <w:color w:val="000000"/>
          <w:kern w:val="0"/>
          <w:szCs w:val="21"/>
        </w:rPr>
      </w:pPr>
      <w:r>
        <w:rPr>
          <w:rFonts w:hint="eastAsia" w:ascii="宋体" w:hAnsi="宋体" w:cs="宋体"/>
          <w:color w:val="000000"/>
          <w:kern w:val="0"/>
          <w:szCs w:val="21"/>
        </w:rPr>
        <w:t>供应商应符合《中华人民共和国政府采购法》第二十二条规定；供应商应有固定的经营场所，</w:t>
      </w:r>
      <w:r>
        <w:rPr>
          <w:rFonts w:hint="eastAsia" w:ascii="宋体" w:hAnsi="宋体" w:cs="宋体"/>
          <w:color w:val="000000"/>
          <w:szCs w:val="21"/>
        </w:rPr>
        <w:t>资金雄厚、</w:t>
      </w:r>
      <w:r>
        <w:rPr>
          <w:rFonts w:hint="eastAsia" w:ascii="宋体" w:hAnsi="宋体" w:cs="宋体"/>
          <w:color w:val="000000"/>
          <w:kern w:val="0"/>
          <w:szCs w:val="21"/>
        </w:rPr>
        <w:t>信誉良好、售后维护服务好，具备本项目所必须的设备和专业技术能力，并且在经营活动中无严重违法记录；本项目不允许联合体参加竞价，成交供应商不得分包或转包；存在隶属关系或同属一母公司或法人的企业，仅能由一家企业参与竞价；</w:t>
      </w:r>
      <w:r>
        <w:rPr>
          <w:rFonts w:hint="eastAsia" w:ascii="宋体" w:hAnsi="宋体" w:cs="宋体"/>
          <w:b/>
          <w:bCs/>
          <w:color w:val="000000"/>
          <w:kern w:val="0"/>
          <w:szCs w:val="21"/>
        </w:rPr>
        <w:t>提供供应商资格声明函，格式见附件</w:t>
      </w:r>
      <w:r>
        <w:rPr>
          <w:rFonts w:hint="eastAsia" w:ascii="宋体" w:hAnsi="宋体" w:cs="宋体"/>
          <w:color w:val="000000"/>
          <w:kern w:val="0"/>
          <w:szCs w:val="21"/>
        </w:rPr>
        <w:t>；</w:t>
      </w:r>
    </w:p>
    <w:p>
      <w:pPr>
        <w:pStyle w:val="27"/>
        <w:widowControl/>
        <w:numPr>
          <w:ilvl w:val="0"/>
          <w:numId w:val="8"/>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供应商完全响应本项目用户需求的条款、内容及要求的，提供用户需求书响应声明函即可</w:t>
      </w:r>
      <w:r>
        <w:rPr>
          <w:rFonts w:hint="eastAsia" w:ascii="宋体" w:hAnsi="宋体" w:cs="宋体"/>
          <w:b/>
          <w:color w:val="000000"/>
          <w:kern w:val="0"/>
          <w:szCs w:val="21"/>
        </w:rPr>
        <w:t>，格式详见附件</w:t>
      </w:r>
      <w:r>
        <w:rPr>
          <w:rFonts w:hint="eastAsia" w:ascii="宋体" w:hAnsi="宋体" w:cs="宋体"/>
          <w:color w:val="000000"/>
          <w:kern w:val="0"/>
          <w:szCs w:val="21"/>
        </w:rPr>
        <w:t>；</w:t>
      </w:r>
    </w:p>
    <w:p>
      <w:pPr>
        <w:pStyle w:val="27"/>
        <w:widowControl/>
        <w:numPr>
          <w:ilvl w:val="0"/>
          <w:numId w:val="8"/>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提供一份近1年（项目报名时间开始算）同类业绩的合同（关键页，须体现采购内容或清单，签订日期以及签订双方的盖章以及名称，以合同签订时间为判定标准）以证明有相当的承接项目能力。</w:t>
      </w:r>
    </w:p>
    <w:p>
      <w:pPr>
        <w:pStyle w:val="27"/>
        <w:widowControl/>
        <w:numPr>
          <w:ilvl w:val="0"/>
          <w:numId w:val="8"/>
        </w:numPr>
        <w:spacing w:before="156" w:beforeLines="50" w:line="360" w:lineRule="auto"/>
        <w:ind w:firstLineChars="0"/>
        <w:jc w:val="left"/>
        <w:rPr>
          <w:rFonts w:ascii="宋体" w:hAnsi="宋体" w:cs="宋体"/>
          <w:color w:val="000000"/>
          <w:szCs w:val="21"/>
        </w:rPr>
      </w:pPr>
      <w:bookmarkStart w:id="0" w:name="_Hlk89705854"/>
      <w:r>
        <w:rPr>
          <w:rFonts w:ascii="宋体" w:hAnsi="宋体" w:cs="宋体"/>
          <w:color w:val="000000"/>
          <w:szCs w:val="21"/>
        </w:rPr>
        <w:t>本项目供应商未被列入“信用中国”网站(www.creditchina.gov.cn)以下情形之一：</w:t>
      </w:r>
      <w:r>
        <w:rPr>
          <w:rFonts w:hint="eastAsia" w:ascii="宋体" w:hAnsi="宋体" w:cs="宋体"/>
          <w:color w:val="000000"/>
          <w:szCs w:val="21"/>
        </w:rPr>
        <w:t>①</w:t>
      </w:r>
      <w:r>
        <w:rPr>
          <w:rFonts w:ascii="宋体" w:hAnsi="宋体" w:cs="宋体"/>
          <w:color w:val="000000"/>
          <w:szCs w:val="21"/>
        </w:rPr>
        <w:t>记录失信被执行人；</w:t>
      </w:r>
      <w:r>
        <w:rPr>
          <w:rFonts w:hint="eastAsia" w:ascii="宋体" w:hAnsi="宋体" w:cs="宋体"/>
          <w:color w:val="000000"/>
          <w:szCs w:val="21"/>
        </w:rPr>
        <w:t>②</w:t>
      </w:r>
      <w:r>
        <w:rPr>
          <w:rFonts w:ascii="宋体" w:hAnsi="宋体" w:cs="宋体"/>
          <w:szCs w:val="21"/>
        </w:rPr>
        <w:t>税收违法</w:t>
      </w:r>
      <w:r>
        <w:rPr>
          <w:rFonts w:hint="eastAsia" w:ascii="宋体" w:hAnsi="宋体" w:cs="宋体"/>
          <w:szCs w:val="21"/>
        </w:rPr>
        <w:t>失信主体</w:t>
      </w:r>
      <w:r>
        <w:rPr>
          <w:rFonts w:ascii="宋体" w:hAnsi="宋体" w:cs="宋体"/>
          <w:color w:val="000000"/>
          <w:szCs w:val="21"/>
        </w:rPr>
        <w:t>；</w:t>
      </w:r>
      <w:r>
        <w:rPr>
          <w:rFonts w:hint="eastAsia" w:ascii="宋体" w:hAnsi="宋体" w:cs="宋体"/>
          <w:color w:val="000000"/>
          <w:szCs w:val="21"/>
        </w:rPr>
        <w:t>③</w:t>
      </w:r>
      <w:r>
        <w:rPr>
          <w:rFonts w:ascii="宋体" w:hAnsi="宋体" w:cs="宋体"/>
          <w:color w:val="000000"/>
          <w:szCs w:val="21"/>
        </w:rPr>
        <w:t>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信用分类查询</w:t>
      </w:r>
      <w:r>
        <w:rPr>
          <w:rFonts w:hint="eastAsia" w:ascii="宋体" w:hAnsi="宋体" w:cs="宋体"/>
          <w:color w:val="000000"/>
          <w:szCs w:val="21"/>
        </w:rPr>
        <w:t>①</w:t>
      </w:r>
      <w:r>
        <w:rPr>
          <w:rFonts w:ascii="宋体" w:hAnsi="宋体" w:cs="宋体"/>
          <w:color w:val="000000"/>
          <w:szCs w:val="21"/>
        </w:rPr>
        <w:t>失信被执行人；</w:t>
      </w:r>
      <w:r>
        <w:rPr>
          <w:rFonts w:hint="eastAsia" w:ascii="宋体" w:hAnsi="宋体" w:cs="宋体"/>
          <w:color w:val="000000"/>
          <w:szCs w:val="21"/>
        </w:rPr>
        <w:t>②</w:t>
      </w:r>
      <w:r>
        <w:rPr>
          <w:rFonts w:ascii="宋体" w:hAnsi="宋体" w:cs="宋体"/>
          <w:color w:val="000000"/>
          <w:szCs w:val="21"/>
        </w:rPr>
        <w:t>重大税收违法案件当事人名单；</w:t>
      </w:r>
      <w:r>
        <w:rPr>
          <w:rFonts w:hint="eastAsia" w:ascii="宋体" w:hAnsi="宋体" w:cs="宋体"/>
          <w:color w:val="000000"/>
          <w:szCs w:val="21"/>
        </w:rPr>
        <w:t>③</w:t>
      </w:r>
      <w:r>
        <w:rPr>
          <w:rFonts w:ascii="宋体" w:hAnsi="宋体" w:cs="宋体"/>
          <w:color w:val="000000"/>
          <w:szCs w:val="21"/>
        </w:rPr>
        <w:t>政府采购严重违法失信行为。以上四类查询分别截图加盖公章扫描为一个PDF文件上传</w:t>
      </w:r>
      <w:r>
        <w:rPr>
          <w:rFonts w:hint="eastAsia" w:ascii="宋体" w:hAnsi="宋体" w:cs="宋体"/>
          <w:color w:val="000000"/>
          <w:szCs w:val="21"/>
        </w:rPr>
        <w:t>，如果是个体工商户仅需提供中国政府采购网查询截图</w:t>
      </w:r>
      <w:r>
        <w:rPr>
          <w:rFonts w:ascii="宋体" w:hAnsi="宋体" w:cs="宋体"/>
          <w:color w:val="000000"/>
          <w:szCs w:val="21"/>
        </w:rPr>
        <w:t>）</w:t>
      </w:r>
      <w:bookmarkEnd w:id="0"/>
    </w:p>
    <w:p>
      <w:pPr>
        <w:widowControl/>
        <w:spacing w:line="360" w:lineRule="auto"/>
        <w:ind w:firstLine="0"/>
        <w:jc w:val="left"/>
        <w:rPr>
          <w:rFonts w:ascii="宋体" w:hAnsi="宋体"/>
          <w:b/>
          <w:color w:val="000000"/>
          <w:szCs w:val="21"/>
        </w:rPr>
      </w:pPr>
      <w:r>
        <w:rPr>
          <w:rFonts w:hint="eastAsia" w:ascii="宋体" w:hAnsi="宋体"/>
          <w:b/>
          <w:color w:val="000000"/>
          <w:szCs w:val="21"/>
        </w:rPr>
        <w:t xml:space="preserve"> (五</w:t>
      </w:r>
      <w:r>
        <w:rPr>
          <w:rFonts w:ascii="宋体" w:hAnsi="宋体"/>
          <w:b/>
          <w:color w:val="000000"/>
          <w:szCs w:val="21"/>
        </w:rPr>
        <w:t>)</w:t>
      </w:r>
      <w:r>
        <w:rPr>
          <w:rFonts w:hint="eastAsia" w:ascii="宋体" w:hAnsi="宋体"/>
          <w:b/>
          <w:color w:val="000000"/>
          <w:szCs w:val="21"/>
        </w:rPr>
        <w:t>报价要求（报价时需要提供以下盖章资料，并对上传的竞价文件资料承担责任）</w:t>
      </w:r>
    </w:p>
    <w:p>
      <w:pPr>
        <w:numPr>
          <w:ilvl w:val="0"/>
          <w:numId w:val="9"/>
        </w:numPr>
        <w:spacing w:line="360" w:lineRule="auto"/>
        <w:rPr>
          <w:rFonts w:ascii="宋体" w:hAnsi="宋体"/>
          <w:color w:val="000000"/>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s="宋体"/>
          <w:color w:val="000000"/>
          <w:szCs w:val="21"/>
          <w:lang w:eastAsia="zh-TW"/>
        </w:rPr>
        <w:t>、真实、准确地</w:t>
      </w:r>
      <w:r>
        <w:rPr>
          <w:rFonts w:hint="eastAsia" w:ascii="宋体" w:hAnsi="宋体" w:cs="宋体"/>
          <w:color w:val="000000"/>
          <w:szCs w:val="21"/>
        </w:rPr>
        <w:t>填写并</w:t>
      </w:r>
      <w:r>
        <w:rPr>
          <w:rFonts w:hint="eastAsia" w:ascii="宋体" w:hAnsi="宋体"/>
          <w:color w:val="000000"/>
          <w:szCs w:val="21"/>
        </w:rPr>
        <w:t>上传相应报价附件（</w:t>
      </w:r>
      <w:r>
        <w:rPr>
          <w:rFonts w:hint="eastAsia" w:ascii="宋体" w:hAnsi="宋体"/>
          <w:b/>
          <w:bCs/>
          <w:color w:val="000000"/>
          <w:szCs w:val="21"/>
        </w:rPr>
        <w:t>附件报价表</w:t>
      </w:r>
      <w:r>
        <w:rPr>
          <w:rFonts w:hint="eastAsia" w:ascii="宋体" w:hAnsi="宋体"/>
          <w:color w:val="000000"/>
          <w:szCs w:val="21"/>
        </w:rPr>
        <w:t>）。</w:t>
      </w:r>
    </w:p>
    <w:p>
      <w:pPr>
        <w:spacing w:line="360" w:lineRule="auto"/>
        <w:ind w:firstLine="0"/>
        <w:rPr>
          <w:rFonts w:ascii="宋体" w:hAnsi="宋体"/>
          <w:b/>
          <w:color w:val="000000"/>
        </w:rPr>
      </w:pPr>
      <w:r>
        <w:rPr>
          <w:rFonts w:hint="eastAsia" w:ascii="宋体" w:hAnsi="宋体"/>
          <w:b/>
          <w:color w:val="000000"/>
          <w:szCs w:val="21"/>
        </w:rPr>
        <w:t>(六</w:t>
      </w:r>
      <w:r>
        <w:rPr>
          <w:rFonts w:ascii="宋体" w:hAnsi="宋体"/>
          <w:b/>
          <w:color w:val="000000"/>
          <w:szCs w:val="21"/>
        </w:rPr>
        <w:t>)</w:t>
      </w:r>
      <w:r>
        <w:rPr>
          <w:rFonts w:hint="eastAsia" w:ascii="宋体" w:hAnsi="宋体"/>
          <w:b/>
          <w:color w:val="000000"/>
        </w:rPr>
        <w:t>确定成交候选人</w:t>
      </w:r>
    </w:p>
    <w:p>
      <w:pPr>
        <w:spacing w:line="360" w:lineRule="auto"/>
        <w:ind w:left="420" w:firstLine="210" w:firstLineChars="100"/>
        <w:rPr>
          <w:rFonts w:ascii="宋体" w:hAnsi="宋体"/>
          <w:color w:val="000000"/>
        </w:rPr>
      </w:pPr>
      <w:r>
        <w:rPr>
          <w:rFonts w:hint="eastAsia" w:ascii="宋体" w:hAnsi="宋体"/>
          <w:color w:val="000000"/>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w:t>
      </w:r>
    </w:p>
    <w:p>
      <w:pPr>
        <w:spacing w:line="360" w:lineRule="auto"/>
        <w:ind w:firstLine="0"/>
        <w:rPr>
          <w:rFonts w:ascii="宋体" w:hAnsi="宋体"/>
          <w:color w:val="000000"/>
          <w:szCs w:val="21"/>
        </w:rPr>
      </w:pPr>
      <w:r>
        <w:rPr>
          <w:rFonts w:hint="eastAsia" w:ascii="宋体" w:hAnsi="宋体"/>
          <w:b/>
          <w:color w:val="000000"/>
          <w:szCs w:val="21"/>
        </w:rPr>
        <w:t>(七</w:t>
      </w:r>
      <w:r>
        <w:rPr>
          <w:rFonts w:ascii="宋体" w:hAnsi="宋体"/>
          <w:b/>
          <w:color w:val="000000"/>
          <w:szCs w:val="21"/>
        </w:rPr>
        <w:t>)</w:t>
      </w:r>
      <w:r>
        <w:rPr>
          <w:rFonts w:hint="eastAsia" w:ascii="宋体" w:hAnsi="宋体"/>
          <w:b/>
          <w:color w:val="000000"/>
        </w:rPr>
        <w:t>无效报价</w:t>
      </w:r>
    </w:p>
    <w:p>
      <w:pPr>
        <w:pStyle w:val="27"/>
        <w:numPr>
          <w:ilvl w:val="0"/>
          <w:numId w:val="10"/>
        </w:numPr>
        <w:spacing w:line="360" w:lineRule="auto"/>
        <w:ind w:firstLineChars="0"/>
        <w:rPr>
          <w:rFonts w:ascii="宋体" w:hAnsi="宋体"/>
          <w:b/>
          <w:bCs/>
          <w:color w:val="000000"/>
          <w:szCs w:val="21"/>
          <w:u w:val="single"/>
        </w:rPr>
      </w:pPr>
      <w:r>
        <w:rPr>
          <w:rFonts w:hint="eastAsia" w:ascii="宋体" w:hAnsi="宋体"/>
          <w:b/>
          <w:bCs/>
          <w:color w:val="000000"/>
          <w:szCs w:val="21"/>
          <w:u w:val="single"/>
        </w:rPr>
        <w:t>下浮率报价没有大于或等于100%，也没有为负数，且是固定唯一值的，否则为无效报价；</w:t>
      </w:r>
    </w:p>
    <w:p>
      <w:pPr>
        <w:pStyle w:val="27"/>
        <w:numPr>
          <w:ilvl w:val="0"/>
          <w:numId w:val="10"/>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27"/>
        <w:numPr>
          <w:ilvl w:val="0"/>
          <w:numId w:val="10"/>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27"/>
        <w:numPr>
          <w:ilvl w:val="0"/>
          <w:numId w:val="10"/>
        </w:numPr>
        <w:spacing w:line="360" w:lineRule="auto"/>
        <w:ind w:firstLineChars="0"/>
        <w:rPr>
          <w:rFonts w:ascii="宋体" w:hAnsi="宋体"/>
          <w:color w:val="000000"/>
          <w:szCs w:val="21"/>
        </w:rPr>
      </w:pPr>
      <w:r>
        <w:rPr>
          <w:rFonts w:ascii="宋体" w:hAnsi="宋体"/>
          <w:color w:val="000000"/>
          <w:u w:val="double"/>
        </w:rPr>
        <w:t>报价表</w:t>
      </w:r>
      <w:r>
        <w:rPr>
          <w:rFonts w:hint="eastAsia" w:ascii="宋体" w:hAnsi="宋体"/>
          <w:color w:val="000000"/>
          <w:u w:val="double"/>
        </w:rPr>
        <w:t>以及有报价供应商落款的报价文件</w:t>
      </w:r>
      <w:r>
        <w:rPr>
          <w:rFonts w:ascii="宋体" w:hAnsi="宋体"/>
          <w:color w:val="000000"/>
          <w:u w:val="double"/>
        </w:rPr>
        <w:t>必须加盖</w:t>
      </w:r>
      <w:r>
        <w:rPr>
          <w:rFonts w:hint="eastAsia" w:ascii="宋体" w:hAnsi="宋体"/>
          <w:color w:val="000000"/>
          <w:u w:val="double"/>
        </w:rPr>
        <w:t>报价供应商</w:t>
      </w:r>
      <w:r>
        <w:rPr>
          <w:rFonts w:ascii="宋体" w:hAnsi="宋体"/>
          <w:color w:val="000000"/>
          <w:u w:val="double"/>
        </w:rPr>
        <w:t>公章，否则视为无效报价</w:t>
      </w:r>
      <w:r>
        <w:rPr>
          <w:rFonts w:hint="eastAsia" w:ascii="宋体" w:hAnsi="宋体"/>
          <w:color w:val="000000"/>
        </w:rPr>
        <w:t>；</w:t>
      </w:r>
    </w:p>
    <w:p>
      <w:pPr>
        <w:pStyle w:val="11"/>
        <w:numPr>
          <w:ilvl w:val="0"/>
          <w:numId w:val="10"/>
        </w:numPr>
        <w:shd w:val="clear" w:color="auto" w:fill="FFFFFF"/>
        <w:spacing w:before="0" w:beforeAutospacing="0" w:after="0" w:afterAutospacing="0" w:line="360" w:lineRule="auto"/>
        <w:rPr>
          <w:b/>
          <w:bCs/>
          <w:color w:val="000000"/>
          <w:sz w:val="21"/>
          <w:szCs w:val="21"/>
          <w:u w:val="double"/>
        </w:rPr>
      </w:pPr>
      <w:r>
        <w:rPr>
          <w:rFonts w:hint="eastAsia"/>
          <w:b/>
          <w:bCs/>
          <w:color w:val="000000"/>
          <w:sz w:val="21"/>
          <w:szCs w:val="21"/>
          <w:u w:val="double"/>
        </w:rPr>
        <w:t>按有关法律、法规、规章属于报价无效的。</w:t>
      </w:r>
    </w:p>
    <w:p>
      <w:pPr>
        <w:pStyle w:val="11"/>
        <w:numPr>
          <w:ilvl w:val="0"/>
          <w:numId w:val="10"/>
        </w:numPr>
        <w:shd w:val="clear" w:color="auto" w:fill="FFFFFF"/>
        <w:spacing w:before="0" w:beforeAutospacing="0" w:after="0" w:afterAutospacing="0" w:line="360" w:lineRule="auto"/>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1"/>
        <w:numPr>
          <w:ilvl w:val="0"/>
          <w:numId w:val="10"/>
        </w:numPr>
        <w:shd w:val="clear" w:color="auto" w:fill="FFFFFF"/>
        <w:spacing w:before="0" w:beforeAutospacing="0" w:after="0" w:afterAutospacing="0" w:line="360" w:lineRule="auto"/>
        <w:rPr>
          <w:color w:val="000000"/>
          <w:sz w:val="21"/>
          <w:szCs w:val="21"/>
        </w:rPr>
      </w:pPr>
      <w:r>
        <w:rPr>
          <w:rFonts w:hint="eastAsia"/>
          <w:b/>
          <w:color w:val="000000"/>
          <w:sz w:val="21"/>
          <w:szCs w:val="21"/>
        </w:rPr>
        <w:t>有下列情形之一的，视为串通竞价，其报价无效：</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不同供应商使用同一IP地址参与竞价；</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不同供应商的响应文件异常一致或者报价呈规律性差异；</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不同供应商的响应文件相互混淆；</w:t>
      </w:r>
    </w:p>
    <w:p>
      <w:pPr>
        <w:pStyle w:val="27"/>
        <w:widowControl/>
        <w:numPr>
          <w:ilvl w:val="2"/>
          <w:numId w:val="11"/>
        </w:numPr>
        <w:spacing w:line="360" w:lineRule="auto"/>
        <w:ind w:firstLineChars="0"/>
        <w:jc w:val="left"/>
        <w:rPr>
          <w:rFonts w:ascii="宋体" w:hAnsi="宋体"/>
          <w:color w:val="000000"/>
          <w:szCs w:val="21"/>
        </w:rPr>
      </w:pPr>
      <w:r>
        <w:rPr>
          <w:rFonts w:hint="eastAsia" w:ascii="宋体" w:hAnsi="宋体"/>
          <w:color w:val="000000"/>
          <w:szCs w:val="21"/>
        </w:rPr>
        <w:t>不同供应商的平台使用费从同一单位或者个人的账户转出；</w:t>
      </w:r>
    </w:p>
    <w:p>
      <w:pPr>
        <w:spacing w:line="360" w:lineRule="auto"/>
        <w:ind w:firstLine="0"/>
        <w:rPr>
          <w:rFonts w:ascii="宋体" w:hAnsi="宋体"/>
          <w:b/>
          <w:color w:val="000000"/>
        </w:rPr>
      </w:pPr>
      <w:r>
        <w:rPr>
          <w:rFonts w:hint="eastAsia" w:ascii="宋体" w:hAnsi="宋体"/>
          <w:b/>
          <w:color w:val="000000"/>
          <w:szCs w:val="21"/>
        </w:rPr>
        <w:t>(八</w:t>
      </w:r>
      <w:r>
        <w:rPr>
          <w:rFonts w:ascii="宋体" w:hAnsi="宋体"/>
          <w:b/>
          <w:color w:val="000000"/>
          <w:szCs w:val="21"/>
        </w:rPr>
        <w:t>)</w:t>
      </w:r>
      <w:r>
        <w:rPr>
          <w:rFonts w:hint="eastAsia" w:ascii="宋体" w:hAnsi="宋体"/>
          <w:b/>
          <w:color w:val="000000"/>
        </w:rPr>
        <w:t>竞价活动失败</w:t>
      </w:r>
    </w:p>
    <w:p>
      <w:pPr>
        <w:pStyle w:val="27"/>
        <w:numPr>
          <w:ilvl w:val="0"/>
          <w:numId w:val="12"/>
        </w:numPr>
        <w:spacing w:line="360" w:lineRule="auto"/>
        <w:ind w:firstLineChars="0"/>
        <w:rPr>
          <w:rFonts w:ascii="宋体" w:hAnsi="宋体"/>
          <w:color w:val="000000"/>
          <w:szCs w:val="21"/>
        </w:rPr>
      </w:pPr>
      <w:r>
        <w:rPr>
          <w:rFonts w:ascii="宋体" w:hAnsi="宋体" w:cs="Tahoma"/>
          <w:color w:val="000000"/>
          <w:szCs w:val="21"/>
        </w:rPr>
        <w:t>出现下列情况的，本次竞价活动失败：</w:t>
      </w:r>
    </w:p>
    <w:p>
      <w:pPr>
        <w:pStyle w:val="27"/>
        <w:numPr>
          <w:ilvl w:val="0"/>
          <w:numId w:val="13"/>
        </w:numPr>
        <w:spacing w:line="360" w:lineRule="auto"/>
        <w:ind w:firstLineChars="0"/>
        <w:rPr>
          <w:rFonts w:ascii="宋体" w:hAnsi="宋体"/>
          <w:color w:val="000000"/>
          <w:szCs w:val="21"/>
        </w:rPr>
      </w:pPr>
      <w:r>
        <w:rPr>
          <w:rFonts w:ascii="宋体" w:hAnsi="宋体" w:cs="Tahoma"/>
          <w:color w:val="000000"/>
          <w:szCs w:val="21"/>
        </w:rPr>
        <w:t>报名供应商不足3家；</w:t>
      </w:r>
    </w:p>
    <w:p>
      <w:pPr>
        <w:pStyle w:val="27"/>
        <w:numPr>
          <w:ilvl w:val="0"/>
          <w:numId w:val="13"/>
        </w:numPr>
        <w:spacing w:line="360" w:lineRule="auto"/>
        <w:ind w:firstLineChars="0"/>
        <w:rPr>
          <w:rFonts w:ascii="宋体" w:hAnsi="宋体"/>
          <w:color w:val="000000"/>
          <w:szCs w:val="21"/>
        </w:rPr>
      </w:pPr>
      <w:r>
        <w:rPr>
          <w:rFonts w:ascii="宋体" w:hAnsi="宋体" w:cs="Tahoma"/>
          <w:color w:val="000000"/>
          <w:szCs w:val="21"/>
        </w:rPr>
        <w:t>报价供应商不足3家；</w:t>
      </w:r>
    </w:p>
    <w:p>
      <w:pPr>
        <w:numPr>
          <w:ilvl w:val="0"/>
          <w:numId w:val="12"/>
        </w:numPr>
        <w:spacing w:line="360" w:lineRule="auto"/>
        <w:rPr>
          <w:rFonts w:ascii="宋体" w:hAnsi="宋体"/>
          <w:color w:val="000000"/>
          <w:szCs w:val="21"/>
        </w:rPr>
      </w:pPr>
      <w:r>
        <w:rPr>
          <w:rFonts w:ascii="宋体" w:hAnsi="宋体"/>
          <w:color w:val="000000"/>
          <w:szCs w:val="21"/>
        </w:rPr>
        <w:t>出现影响采购公正的违法、违规行为的</w:t>
      </w:r>
      <w:r>
        <w:rPr>
          <w:rFonts w:hint="eastAsia" w:ascii="宋体" w:hAnsi="宋体"/>
          <w:color w:val="000000"/>
          <w:szCs w:val="21"/>
        </w:rPr>
        <w:t>；</w:t>
      </w:r>
    </w:p>
    <w:p>
      <w:pPr>
        <w:numPr>
          <w:ilvl w:val="0"/>
          <w:numId w:val="12"/>
        </w:numPr>
        <w:spacing w:line="360" w:lineRule="auto"/>
        <w:rPr>
          <w:rFonts w:ascii="宋体" w:hAnsi="宋体"/>
          <w:color w:val="000000"/>
          <w:szCs w:val="21"/>
        </w:rPr>
      </w:pPr>
      <w:r>
        <w:rPr>
          <w:rFonts w:ascii="宋体" w:hAnsi="宋体"/>
          <w:color w:val="000000"/>
          <w:szCs w:val="21"/>
        </w:rPr>
        <w:t>因重大变故，采购任务取消的</w:t>
      </w:r>
      <w:r>
        <w:rPr>
          <w:rFonts w:hint="eastAsia" w:ascii="宋体" w:hAnsi="宋体"/>
          <w:color w:val="000000"/>
          <w:szCs w:val="21"/>
        </w:rPr>
        <w:t>；</w:t>
      </w:r>
    </w:p>
    <w:p>
      <w:pPr>
        <w:spacing w:line="360" w:lineRule="auto"/>
        <w:ind w:firstLine="0"/>
        <w:rPr>
          <w:rFonts w:ascii="宋体" w:hAnsi="宋体"/>
          <w:b/>
          <w:color w:val="000000"/>
        </w:rPr>
      </w:pPr>
      <w:r>
        <w:rPr>
          <w:rFonts w:hint="eastAsia" w:ascii="宋体" w:hAnsi="宋体"/>
          <w:b/>
          <w:color w:val="000000"/>
          <w:szCs w:val="21"/>
        </w:rPr>
        <w:t>(九</w:t>
      </w:r>
      <w:r>
        <w:rPr>
          <w:rFonts w:ascii="宋体" w:hAnsi="宋体"/>
          <w:b/>
          <w:color w:val="000000"/>
          <w:szCs w:val="21"/>
        </w:rPr>
        <w:t>)</w:t>
      </w:r>
      <w:r>
        <w:rPr>
          <w:rFonts w:hint="eastAsia" w:ascii="宋体" w:hAnsi="宋体"/>
          <w:b/>
          <w:color w:val="000000"/>
          <w:szCs w:val="21"/>
        </w:rPr>
        <w:t>平台使用</w:t>
      </w:r>
      <w:r>
        <w:rPr>
          <w:rFonts w:hint="eastAsia" w:ascii="宋体" w:hAnsi="宋体"/>
          <w:b/>
          <w:color w:val="000000"/>
        </w:rPr>
        <w:t>费</w:t>
      </w:r>
    </w:p>
    <w:p>
      <w:pPr>
        <w:numPr>
          <w:ilvl w:val="0"/>
          <w:numId w:val="14"/>
        </w:numPr>
        <w:tabs>
          <w:tab w:val="left" w:pos="1200"/>
        </w:tabs>
        <w:spacing w:line="360" w:lineRule="auto"/>
        <w:rPr>
          <w:rFonts w:ascii="宋体" w:hAnsi="宋体"/>
          <w:color w:val="000000"/>
        </w:rPr>
      </w:pPr>
      <w:r>
        <w:rPr>
          <w:rFonts w:ascii="宋体" w:hAnsi="宋体"/>
          <w:color w:val="000000"/>
        </w:rPr>
        <w:t>成交供应商须向平台服务商云采链</w:t>
      </w:r>
      <w:r>
        <w:rPr>
          <w:rFonts w:hint="eastAsia" w:ascii="宋体" w:hAnsi="宋体"/>
          <w:color w:val="000000"/>
        </w:rPr>
        <w:t>线上采购一体化平台</w:t>
      </w:r>
      <w:r>
        <w:rPr>
          <w:rFonts w:ascii="宋体" w:hAnsi="宋体"/>
          <w:color w:val="000000"/>
        </w:rPr>
        <w:t>缴纳平台使用费，</w:t>
      </w:r>
      <w:r>
        <w:rPr>
          <w:rFonts w:ascii="宋体" w:hAnsi="宋体"/>
          <w:b/>
          <w:bCs/>
          <w:color w:val="000000"/>
        </w:rPr>
        <w:t>金额为</w:t>
      </w:r>
      <w:r>
        <w:rPr>
          <w:rFonts w:hint="eastAsia" w:ascii="宋体" w:hAnsi="宋体"/>
          <w:b/>
          <w:bCs/>
          <w:color w:val="000000"/>
        </w:rPr>
        <w:t>预算</w:t>
      </w:r>
      <w:r>
        <w:rPr>
          <w:rFonts w:ascii="宋体" w:hAnsi="宋体"/>
          <w:b/>
          <w:bCs/>
          <w:color w:val="000000"/>
        </w:rPr>
        <w:t>金额的1.5%（小数点后面四舍五入取整数）</w:t>
      </w:r>
      <w:r>
        <w:rPr>
          <w:rFonts w:ascii="宋体" w:hAnsi="宋体"/>
          <w:color w:val="000000"/>
        </w:rPr>
        <w:t>；</w:t>
      </w:r>
    </w:p>
    <w:p>
      <w:pPr>
        <w:numPr>
          <w:ilvl w:val="0"/>
          <w:numId w:val="14"/>
        </w:numPr>
        <w:tabs>
          <w:tab w:val="left" w:pos="1200"/>
        </w:tabs>
        <w:spacing w:line="360" w:lineRule="auto"/>
        <w:rPr>
          <w:rFonts w:ascii="宋体" w:hAnsi="宋体"/>
          <w:color w:val="000000"/>
        </w:rPr>
      </w:pPr>
      <w:r>
        <w:rPr>
          <w:rFonts w:hint="eastAsia" w:ascii="宋体" w:hAnsi="宋体"/>
          <w:color w:val="000000"/>
        </w:rPr>
        <w:t>成交供应商无正当理由放弃成交资格的必须按竞价公告等相关规定缴纳相应的平台使用费；</w:t>
      </w:r>
    </w:p>
    <w:p>
      <w:pPr>
        <w:numPr>
          <w:ilvl w:val="0"/>
          <w:numId w:val="14"/>
        </w:numPr>
        <w:tabs>
          <w:tab w:val="left" w:pos="1200"/>
        </w:tabs>
        <w:spacing w:line="360" w:lineRule="auto"/>
        <w:rPr>
          <w:rFonts w:ascii="宋体" w:hAnsi="宋体"/>
          <w:color w:val="000000"/>
        </w:rPr>
      </w:pPr>
      <w:r>
        <w:rPr>
          <w:rFonts w:hint="eastAsia" w:ascii="宋体" w:hAnsi="宋体"/>
          <w:color w:val="000000"/>
          <w:szCs w:val="21"/>
        </w:rPr>
        <w:t>如确实因不可抗力放弃成交资格的，应在不可抗力发生后三个工作日内予以通知采购代理机构并提供相关的证明；如逾期，采购代理机构不予退还平台使用费；</w:t>
      </w:r>
    </w:p>
    <w:p>
      <w:pPr>
        <w:pStyle w:val="27"/>
        <w:numPr>
          <w:ilvl w:val="1"/>
          <w:numId w:val="15"/>
        </w:numPr>
        <w:spacing w:line="360" w:lineRule="auto"/>
        <w:ind w:firstLineChars="0"/>
        <w:rPr>
          <w:rFonts w:ascii="宋体" w:hAnsi="宋体"/>
          <w:b/>
          <w:color w:val="000000"/>
          <w:szCs w:val="21"/>
        </w:rPr>
      </w:pPr>
      <w:r>
        <w:rPr>
          <w:rFonts w:hint="eastAsia" w:ascii="宋体" w:hAnsi="宋体"/>
          <w:b/>
          <w:color w:val="000000"/>
          <w:szCs w:val="21"/>
        </w:rPr>
        <w:t>联系方式</w:t>
      </w:r>
    </w:p>
    <w:p>
      <w:pPr>
        <w:widowControl/>
        <w:spacing w:line="360" w:lineRule="auto"/>
        <w:ind w:left="420"/>
        <w:jc w:val="left"/>
        <w:rPr>
          <w:rFonts w:ascii="宋体" w:hAnsi="宋体"/>
          <w:color w:val="000000"/>
        </w:rPr>
      </w:pPr>
      <w:r>
        <w:rPr>
          <w:rFonts w:ascii="宋体" w:hAnsi="宋体"/>
          <w:color w:val="000000"/>
        </w:rPr>
        <w:t>扫码关注微信公众号“云采链互联服务平台”，即可在线咨询相关事项</w:t>
      </w:r>
      <w:r>
        <w:rPr>
          <w:rFonts w:hint="eastAsia" w:ascii="宋体" w:hAnsi="宋体"/>
          <w:color w:val="000000"/>
        </w:rPr>
        <w:t>。</w:t>
      </w:r>
    </w:p>
    <w:p>
      <w:pPr>
        <w:widowControl/>
        <w:spacing w:line="360" w:lineRule="auto"/>
        <w:ind w:firstLine="0"/>
        <w:jc w:val="center"/>
        <w:rPr>
          <w:rFonts w:ascii="宋体" w:hAnsi="宋体"/>
          <w:b/>
          <w:color w:val="000000"/>
        </w:rPr>
      </w:pPr>
      <w:r>
        <w:rPr>
          <w:rFonts w:ascii="宋体" w:hAnsi="宋体"/>
          <w:color w:val="000000"/>
        </w:rPr>
        <w:drawing>
          <wp:inline distT="0" distB="0" distL="114300" distR="114300">
            <wp:extent cx="1390650" cy="1390650"/>
            <wp:effectExtent l="0" t="0" r="1143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390650" cy="1390650"/>
                    </a:xfrm>
                    <a:prstGeom prst="rect">
                      <a:avLst/>
                    </a:prstGeom>
                    <a:noFill/>
                    <a:ln>
                      <a:noFill/>
                    </a:ln>
                  </pic:spPr>
                </pic:pic>
              </a:graphicData>
            </a:graphic>
          </wp:inline>
        </w:drawing>
      </w:r>
      <w:r>
        <w:rPr>
          <w:rFonts w:ascii="宋体" w:hAnsi="宋体"/>
          <w:b/>
          <w:color w:val="000000"/>
        </w:rPr>
        <w:br w:type="page"/>
      </w: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第二章 用户需求书</w:t>
      </w:r>
    </w:p>
    <w:p>
      <w:pPr>
        <w:spacing w:before="156" w:beforeLines="50" w:line="360" w:lineRule="auto"/>
        <w:ind w:left="517" w:hanging="517"/>
        <w:rPr>
          <w:rFonts w:ascii="宋体" w:hAnsi="宋体" w:cs="宋体"/>
          <w:b/>
          <w:bCs/>
          <w:color w:val="000000"/>
          <w:szCs w:val="21"/>
        </w:rPr>
      </w:pPr>
      <w:r>
        <w:rPr>
          <w:rFonts w:hint="eastAsia" w:ascii="宋体" w:hAnsi="宋体" w:cs="宋体"/>
          <w:b/>
          <w:bCs/>
          <w:color w:val="000000"/>
          <w:szCs w:val="21"/>
        </w:rPr>
        <w:t>说明：</w:t>
      </w:r>
    </w:p>
    <w:p>
      <w:pPr>
        <w:tabs>
          <w:tab w:val="left" w:pos="420"/>
        </w:tabs>
        <w:spacing w:before="156" w:beforeLines="50" w:line="360" w:lineRule="auto"/>
        <w:ind w:left="420" w:hanging="420"/>
        <w:rPr>
          <w:rFonts w:ascii="宋体" w:hAnsi="宋体" w:cs="宋体"/>
          <w:b/>
          <w:bCs/>
          <w:color w:val="000000"/>
          <w:szCs w:val="21"/>
        </w:rPr>
      </w:pPr>
      <w:r>
        <w:rPr>
          <w:rFonts w:ascii="宋体" w:hAnsi="宋体" w:cs="宋体"/>
          <w:b/>
          <w:bCs/>
          <w:color w:val="000000"/>
          <w:szCs w:val="21"/>
        </w:rPr>
        <w:t>1.</w:t>
      </w:r>
      <w:r>
        <w:rPr>
          <w:rFonts w:ascii="宋体" w:hAnsi="宋体" w:cs="宋体"/>
          <w:b/>
          <w:bCs/>
          <w:color w:val="000000"/>
          <w:szCs w:val="21"/>
        </w:rPr>
        <w:tab/>
      </w:r>
      <w:r>
        <w:rPr>
          <w:rFonts w:hint="eastAsia" w:ascii="宋体" w:hAnsi="宋体" w:cs="宋体"/>
          <w:b/>
          <w:bCs/>
          <w:color w:val="000000"/>
          <w:szCs w:val="21"/>
        </w:rPr>
        <w:t>响应供应商须对本项目进行整体响应，任何只对其中一部分进行的响应都被视为无效响应。</w:t>
      </w:r>
    </w:p>
    <w:p>
      <w:pPr>
        <w:numPr>
          <w:ilvl w:val="0"/>
          <w:numId w:val="16"/>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项目一览表</w:t>
      </w:r>
    </w:p>
    <w:tbl>
      <w:tblPr>
        <w:tblStyle w:val="14"/>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1134"/>
        <w:gridCol w:w="2694"/>
        <w:gridCol w:w="25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02" w:type="dxa"/>
            <w:vAlign w:val="center"/>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项目名称</w:t>
            </w:r>
          </w:p>
        </w:tc>
        <w:tc>
          <w:tcPr>
            <w:tcW w:w="1134" w:type="dxa"/>
            <w:vAlign w:val="center"/>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数量</w:t>
            </w:r>
          </w:p>
        </w:tc>
        <w:tc>
          <w:tcPr>
            <w:tcW w:w="2694" w:type="dxa"/>
            <w:vAlign w:val="center"/>
          </w:tcPr>
          <w:p>
            <w:pPr>
              <w:spacing w:before="156" w:beforeLines="50" w:line="360" w:lineRule="auto"/>
              <w:ind w:firstLine="0"/>
              <w:jc w:val="center"/>
              <w:rPr>
                <w:rFonts w:ascii="宋体" w:hAnsi="宋体"/>
                <w:b/>
                <w:bCs/>
                <w:color w:val="000000"/>
                <w:szCs w:val="21"/>
              </w:rPr>
            </w:pPr>
            <w:r>
              <w:rPr>
                <w:rFonts w:hint="eastAsia" w:ascii="宋体" w:hAnsi="宋体"/>
                <w:b/>
                <w:bCs/>
                <w:color w:val="000000"/>
                <w:szCs w:val="21"/>
              </w:rPr>
              <w:t>服务期</w:t>
            </w:r>
          </w:p>
        </w:tc>
        <w:tc>
          <w:tcPr>
            <w:tcW w:w="2508" w:type="dxa"/>
            <w:tcBorders>
              <w:bottom w:val="single" w:color="auto" w:sz="4" w:space="0"/>
            </w:tcBorders>
          </w:tcPr>
          <w:p>
            <w:pPr>
              <w:adjustRightInd w:val="0"/>
              <w:snapToGrid w:val="0"/>
              <w:spacing w:before="156" w:beforeLines="50" w:line="360" w:lineRule="auto"/>
              <w:ind w:right="-73" w:rightChars="-35" w:firstLine="0"/>
              <w:jc w:val="center"/>
              <w:rPr>
                <w:rFonts w:ascii="宋体" w:hAnsi="宋体"/>
                <w:b/>
                <w:color w:val="000000"/>
                <w:szCs w:val="21"/>
              </w:rPr>
            </w:pPr>
            <w:r>
              <w:rPr>
                <w:rFonts w:hint="eastAsia" w:ascii="宋体" w:hAnsi="宋体"/>
                <w:b/>
                <w:color w:val="000000"/>
                <w:szCs w:val="21"/>
              </w:rPr>
              <w:t>最高预算（</w:t>
            </w:r>
            <w:r>
              <w:rPr>
                <w:rFonts w:hint="eastAsia" w:ascii="宋体" w:hAnsi="宋体"/>
                <w:b/>
                <w:color w:val="000000"/>
                <w:szCs w:val="21"/>
                <w:lang w:val="en-US" w:eastAsia="zh-CN"/>
              </w:rPr>
              <w:t>含税</w:t>
            </w:r>
            <w:r>
              <w:rPr>
                <w:rFonts w:hint="eastAsia" w:ascii="宋体" w:hAnsi="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502" w:type="dxa"/>
            <w:vAlign w:val="center"/>
          </w:tcPr>
          <w:p>
            <w:pPr>
              <w:spacing w:before="156" w:beforeLines="50" w:line="360" w:lineRule="auto"/>
              <w:ind w:firstLine="0"/>
              <w:jc w:val="center"/>
              <w:rPr>
                <w:rFonts w:hint="eastAsia" w:ascii="宋体" w:hAnsi="宋体" w:eastAsia="宋体"/>
                <w:bCs/>
                <w:color w:val="000000"/>
                <w:szCs w:val="21"/>
                <w:lang w:eastAsia="zh-CN"/>
              </w:rPr>
            </w:pPr>
            <w:r>
              <w:rPr>
                <w:rFonts w:hint="eastAsia" w:ascii="宋体" w:hAnsi="宋体"/>
                <w:bCs/>
                <w:color w:val="000000"/>
                <w:szCs w:val="21"/>
                <w:lang w:eastAsia="zh-CN"/>
              </w:rPr>
              <w:t>广东省东莞监狱2023—2024年度水电五金配件采购项目</w:t>
            </w:r>
          </w:p>
        </w:tc>
        <w:tc>
          <w:tcPr>
            <w:tcW w:w="1134" w:type="dxa"/>
            <w:vAlign w:val="center"/>
          </w:tcPr>
          <w:p>
            <w:pPr>
              <w:spacing w:before="156" w:beforeLines="50" w:line="360" w:lineRule="auto"/>
              <w:ind w:firstLine="0"/>
              <w:jc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项</w:t>
            </w:r>
          </w:p>
        </w:tc>
        <w:tc>
          <w:tcPr>
            <w:tcW w:w="2694" w:type="dxa"/>
            <w:vAlign w:val="center"/>
          </w:tcPr>
          <w:p>
            <w:pPr>
              <w:spacing w:before="156" w:beforeLines="50" w:line="360" w:lineRule="auto"/>
              <w:ind w:firstLine="0"/>
              <w:jc w:val="center"/>
              <w:rPr>
                <w:rFonts w:ascii="宋体" w:hAnsi="宋体"/>
                <w:bCs/>
                <w:color w:val="000000"/>
                <w:szCs w:val="21"/>
              </w:rPr>
            </w:pPr>
            <w:r>
              <w:rPr>
                <w:rFonts w:hint="eastAsia" w:ascii="宋体" w:hAnsi="宋体"/>
                <w:szCs w:val="21"/>
              </w:rPr>
              <w:t xml:space="preserve"> 项目具体终止时间以达到贰拾肆万元或一年两者先到为准</w:t>
            </w:r>
          </w:p>
        </w:tc>
        <w:tc>
          <w:tcPr>
            <w:tcW w:w="2508" w:type="dxa"/>
            <w:tcBorders>
              <w:top w:val="single" w:color="auto" w:sz="4" w:space="0"/>
              <w:bottom w:val="single" w:color="auto" w:sz="12" w:space="0"/>
            </w:tcBorders>
            <w:vAlign w:val="center"/>
          </w:tcPr>
          <w:p>
            <w:pPr>
              <w:spacing w:before="156" w:beforeLines="50" w:line="360" w:lineRule="auto"/>
              <w:ind w:firstLine="0"/>
              <w:jc w:val="center"/>
              <w:rPr>
                <w:rFonts w:ascii="宋体" w:hAnsi="宋体"/>
                <w:bCs/>
                <w:color w:val="000000"/>
                <w:szCs w:val="21"/>
              </w:rPr>
            </w:pPr>
            <w:r>
              <w:rPr>
                <w:rFonts w:hint="eastAsia" w:ascii="宋体" w:hAnsi="宋体" w:cs="宋体"/>
                <w:bCs/>
                <w:color w:val="000000"/>
                <w:szCs w:val="21"/>
              </w:rPr>
              <w:t>人民币</w:t>
            </w:r>
            <w:r>
              <w:rPr>
                <w:rFonts w:hint="eastAsia" w:ascii="宋体" w:hAnsi="宋体" w:cs="宋体"/>
                <w:bCs/>
                <w:color w:val="000000"/>
                <w:szCs w:val="21"/>
                <w:lang w:val="en-US" w:eastAsia="zh-CN"/>
              </w:rPr>
              <w:t>24</w:t>
            </w:r>
            <w:r>
              <w:rPr>
                <w:rFonts w:hint="eastAsia" w:ascii="宋体" w:hAnsi="宋体" w:cs="宋体"/>
                <w:bCs/>
                <w:color w:val="000000"/>
                <w:szCs w:val="21"/>
                <w:u w:val="single"/>
              </w:rPr>
              <w:t>0</w:t>
            </w:r>
            <w:r>
              <w:rPr>
                <w:rFonts w:hint="eastAsia" w:ascii="宋体" w:hAnsi="宋体" w:cs="宋体"/>
                <w:szCs w:val="21"/>
                <w:u w:val="single"/>
              </w:rPr>
              <w:t>000</w:t>
            </w:r>
            <w:r>
              <w:rPr>
                <w:rFonts w:hint="eastAsia" w:ascii="宋体" w:hAnsi="宋体" w:cs="宋体"/>
                <w:bCs/>
                <w:color w:val="000000"/>
                <w:szCs w:val="21"/>
              </w:rPr>
              <w:t>元</w:t>
            </w:r>
          </w:p>
        </w:tc>
      </w:tr>
    </w:tbl>
    <w:p>
      <w:pPr>
        <w:numPr>
          <w:ilvl w:val="0"/>
          <w:numId w:val="16"/>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lang w:val="zh-CN"/>
        </w:rPr>
        <w:t>项目</w:t>
      </w:r>
      <w:r>
        <w:rPr>
          <w:rFonts w:hint="eastAsia" w:ascii="宋体" w:hAnsi="宋体" w:cs="宋体"/>
          <w:b/>
          <w:bCs/>
          <w:color w:val="000000"/>
          <w:szCs w:val="21"/>
        </w:rPr>
        <w:t>需求</w:t>
      </w:r>
    </w:p>
    <w:p>
      <w:pPr>
        <w:pStyle w:val="5"/>
        <w:numPr>
          <w:ilvl w:val="0"/>
          <w:numId w:val="17"/>
        </w:numPr>
        <w:spacing w:line="360" w:lineRule="auto"/>
        <w:ind w:firstLineChars="0"/>
        <w:rPr>
          <w:rStyle w:val="52"/>
          <w:rFonts w:ascii="宋体" w:hAnsi="宋体" w:cs="Helvetica Neue"/>
          <w:color w:val="000000"/>
        </w:rPr>
      </w:pPr>
      <w:r>
        <w:rPr>
          <w:rStyle w:val="52"/>
          <w:rFonts w:hint="eastAsia" w:ascii="宋体" w:hAnsi="宋体" w:cs="Helvetica Neue"/>
          <w:color w:val="000000"/>
        </w:rPr>
        <w:t>服务内容：本项目为广东省东莞监狱 2023—2024年度监舍区罪犯洗漱、照明等常用设施需更换的水电、五金耗材的日常采购，按实际需求供货。</w:t>
      </w:r>
      <w:r>
        <w:rPr>
          <w:rStyle w:val="52"/>
          <w:rFonts w:hint="eastAsia" w:ascii="宋体" w:hAnsi="宋体" w:cs="Helvetica Neue"/>
          <w:b/>
          <w:bCs/>
          <w:color w:val="000000"/>
        </w:rPr>
        <w:t>（报价含运费，人工费以及税费等，不再另行计算</w:t>
      </w:r>
      <w:r>
        <w:rPr>
          <w:rStyle w:val="52"/>
          <w:rFonts w:hint="eastAsia" w:ascii="宋体" w:hAnsi="宋体" w:cs="Helvetica Neue"/>
          <w:b/>
          <w:bCs/>
          <w:color w:val="000000"/>
          <w:lang w:eastAsia="zh-CN"/>
        </w:rPr>
        <w:t>）</w:t>
      </w:r>
      <w:r>
        <w:rPr>
          <w:rStyle w:val="52"/>
          <w:rFonts w:hint="eastAsia" w:ascii="宋体" w:hAnsi="宋体" w:cs="Helvetica Neue"/>
          <w:b/>
          <w:bCs/>
          <w:color w:val="000000"/>
        </w:rPr>
        <w:t>。</w:t>
      </w:r>
    </w:p>
    <w:p>
      <w:pPr>
        <w:pStyle w:val="5"/>
        <w:numPr>
          <w:ilvl w:val="0"/>
          <w:numId w:val="17"/>
        </w:numPr>
        <w:spacing w:line="360" w:lineRule="auto"/>
        <w:ind w:firstLineChars="0"/>
      </w:pPr>
      <w:r>
        <w:rPr>
          <w:rStyle w:val="52"/>
          <w:rFonts w:hint="eastAsia" w:ascii="宋体" w:hAnsi="宋体" w:cs="Helvetica Neue"/>
          <w:color w:val="000000"/>
        </w:rPr>
        <w:t>服务期:</w:t>
      </w:r>
      <w:r>
        <w:rPr>
          <w:rFonts w:hint="eastAsia" w:ascii="宋体" w:hAnsi="宋体"/>
          <w:szCs w:val="21"/>
        </w:rPr>
        <w:t>项目具体终止时间以达到贰拾肆万元或一年两者先到为准</w:t>
      </w:r>
      <w:r>
        <w:rPr>
          <w:rStyle w:val="52"/>
          <w:rFonts w:hint="eastAsia" w:ascii="宋体" w:hAnsi="宋体" w:cs="Helvetica Neue"/>
          <w:color w:val="000000"/>
        </w:rPr>
        <w:t>，本项目按月采购、按月结算</w:t>
      </w:r>
    </w:p>
    <w:p>
      <w:pPr>
        <w:pStyle w:val="5"/>
        <w:numPr>
          <w:ilvl w:val="0"/>
          <w:numId w:val="17"/>
        </w:numPr>
        <w:spacing w:line="360" w:lineRule="auto"/>
        <w:ind w:firstLineChars="0"/>
      </w:pPr>
      <w:r>
        <w:rPr>
          <w:rStyle w:val="52"/>
          <w:rFonts w:hint="eastAsia" w:ascii="宋体" w:hAnsi="宋体" w:cs="Helvetica Neue"/>
          <w:color w:val="000000"/>
        </w:rPr>
        <w:t>供货地点：广东省东莞监狱东莞市石龙镇新洲。</w:t>
      </w:r>
    </w:p>
    <w:p>
      <w:pPr>
        <w:pStyle w:val="5"/>
        <w:numPr>
          <w:ilvl w:val="0"/>
          <w:numId w:val="17"/>
        </w:numPr>
        <w:spacing w:line="360" w:lineRule="auto"/>
        <w:ind w:firstLineChars="0"/>
        <w:rPr>
          <w:rFonts w:hint="eastAsia"/>
        </w:rPr>
      </w:pPr>
      <w:r>
        <w:rPr>
          <w:rFonts w:hint="eastAsia"/>
        </w:rPr>
        <w:t>报价包含产品价格、运输、装卸、售后服务、保险、搬运费、税金等所有费用，采购人不再另外支付费用。</w:t>
      </w:r>
    </w:p>
    <w:p>
      <w:pPr>
        <w:pStyle w:val="5"/>
        <w:numPr>
          <w:ilvl w:val="0"/>
          <w:numId w:val="17"/>
        </w:numPr>
        <w:spacing w:line="360" w:lineRule="auto"/>
        <w:ind w:firstLineChars="0"/>
        <w:rPr>
          <w:rFonts w:hint="eastAsia"/>
        </w:rPr>
      </w:pPr>
      <w:r>
        <w:rPr>
          <w:rFonts w:hint="eastAsia"/>
        </w:rPr>
        <w:t>本项目报价方式采用“下浮率（%）”的方式，即结算单价=最高单价限价×（1-成交下浮率（%）），结算单价四舍五入到分。</w:t>
      </w:r>
    </w:p>
    <w:p>
      <w:pPr>
        <w:pStyle w:val="5"/>
        <w:numPr>
          <w:ilvl w:val="0"/>
          <w:numId w:val="17"/>
        </w:numPr>
        <w:spacing w:line="360" w:lineRule="auto"/>
        <w:ind w:firstLineChars="0"/>
        <w:rPr>
          <w:rFonts w:hint="eastAsia"/>
        </w:rPr>
      </w:pPr>
      <w:r>
        <w:rPr>
          <w:rFonts w:hint="eastAsia"/>
        </w:rPr>
        <w:t>特别说明：本项目不是每个品种都报一个下浮率，而是所有品种都报同一个下浮率，所报下浮率适用于采购清单中的每种内容。</w:t>
      </w:r>
    </w:p>
    <w:p>
      <w:pPr>
        <w:pStyle w:val="5"/>
        <w:numPr>
          <w:ilvl w:val="0"/>
          <w:numId w:val="17"/>
        </w:numPr>
        <w:spacing w:line="360" w:lineRule="auto"/>
        <w:ind w:firstLineChars="0"/>
      </w:pPr>
      <w:r>
        <w:rPr>
          <w:rFonts w:hint="eastAsia"/>
        </w:rPr>
        <w:t>成交</w:t>
      </w:r>
      <w:r>
        <w:rPr>
          <w:rFonts w:hint="eastAsia"/>
          <w:lang w:val="en-US" w:eastAsia="zh-CN"/>
        </w:rPr>
        <w:t>供应商</w:t>
      </w:r>
      <w:r>
        <w:rPr>
          <w:rFonts w:hint="eastAsia"/>
        </w:rPr>
        <w:t>必须承诺，完全满足采购过程发出所有文件的要求，必须具备履行本项目的能力。如在实施过程中，采购人发现有不符合要求的地方，采购人有权终止合同，一切费用由成交供应商承担，履约保证金不予退还。</w:t>
      </w:r>
    </w:p>
    <w:p>
      <w:pPr>
        <w:pStyle w:val="5"/>
        <w:numPr>
          <w:ilvl w:val="0"/>
          <w:numId w:val="17"/>
        </w:numPr>
        <w:spacing w:line="360" w:lineRule="auto"/>
        <w:ind w:firstLineChars="0"/>
      </w:pPr>
      <w:r>
        <w:rPr>
          <w:rStyle w:val="52"/>
          <w:rFonts w:hint="eastAsia" w:ascii="宋体" w:hAnsi="宋体" w:cs="Helvetica Neue"/>
          <w:color w:val="000000"/>
          <w:lang w:val="en-US" w:eastAsia="zh-CN"/>
        </w:rPr>
        <w:t>采购清单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1977"/>
        <w:gridCol w:w="1323"/>
        <w:gridCol w:w="3516"/>
        <w:gridCol w:w="92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5000" w:type="pct"/>
            <w:gridSpan w:val="6"/>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广东省东莞监狱2023—2024年罪犯水电五金配件采购目录及最高限价表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41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序号</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货物名称</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品牌</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对型号、规格相关要求描述</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单位</w:t>
            </w:r>
          </w:p>
        </w:tc>
        <w:tc>
          <w:tcPr>
            <w:tcW w:w="65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隔音睡眠耳塞</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3M</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材质：聚纤维</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规格：10副/袋</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袋</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高精度台秤</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Meilen</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型号：MTC008</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规格：180KG</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尺寸：30*40cm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去锈润滑剂</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WD-40</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200ml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喉箍1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佰瑞特、冰禹</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材质：不锈钢  尺寸：21-44</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喉箍2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佰瑞特、冰禹</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材质：不锈钢  尺寸：46-70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镀铬自动喷漆</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保锡利</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型号：B-1168，容量：400ml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手喷油漆</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保锡利</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容量：360ml</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颜色：红色228#、黄色25#、蓝色15#、黑色39#、白色40#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防火门锁</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冰禹、贵帝</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型号：冰禹BY-L、GD-01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    规格：整套</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蓄电池补充液</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博粤、慧孚、红荒之力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品牌：博粤、慧孚、红荒之力</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规格：500ml*20瓶/箱</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箱</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轮胎1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双星</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尺寸：145/70R12 69T/Q</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 xml:space="preserve"> 型号：DS602 </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轮胎2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朝阳</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尺寸：165/70R13  型号：SL305</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轮胎3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朝阳</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尺寸：155R12 83/81Q  型号：SL305</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春洪牌水龙头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春洪</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502强力胶快干胶水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型号：7147</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净含量：15g</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AB胶</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型号：53574</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净含量：25ml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PPR水管热熔机</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模头20-63mm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型号：DL82063</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不锈钢修枝剪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型号：DL2770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黑黄胶带</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型号：33771</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规格：宽48mm 长33m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黄油枪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型号：DL2602</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容量：400cc</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活动扳手</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尺寸：8寸</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型号：DL120008</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铆钉枪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型号：DL2310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美纹纸</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规格：36mm*20y</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型号：30666</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木柄八角锤</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型号：DL5204</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55.37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泡棉双面胶</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型号：30411</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（规格：宽1.8cm 厚2.5mm 长4.5m）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切割垫板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尺寸：A3 (455*305*3mm)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型号：78401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热熔胶枪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型号：DL2560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功率：60W，适用11mm胶棒</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47.36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热熔胶条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型号：DL5043</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尺寸：11mm，规格：10条/包</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包</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乳胶漆滚刷</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尺寸：7寸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 xml:space="preserve"> 型号：DL528207</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软水管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孔径：4分，长度：10米</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伸缩式修枝剪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型号：DL2805</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尺寸：33寸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十字螺丝刀</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尺寸：PH4x300mm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型号：DL627012</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手持喷雾器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型号：DL581105</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容积：5L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手提式双层工具箱</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尺寸：15寸</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型号：DL432615</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塑料扎带</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4*250mm（200根/包）</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型号：DL9446</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包</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透明PVC胶片</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型号：3820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材质：0.2mmPVC 规格：50张/袋</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袋</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温度计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型号：得力9011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消杀喷雾器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型号：DL581020P</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容积：2L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一字螺丝刀</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 9.5x300mm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型号：DL6270121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油漆刷 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尺寸：2寸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 xml:space="preserve"> 型号：DL528102</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油漆刷 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尺寸：4寸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 xml:space="preserve"> 型号：DL528104</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测电笔</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德力西</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货号：DWGR-2580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锂电吹风机</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德力西</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型号：DLX-001</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套装：一电+充气除尘套装</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数显万用表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德力西</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型号：DLX-890C+</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冲击钻</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型号：Z1J-FF-20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充电手电钻</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型号：东成WJZ1201D</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角磨机切割片</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直径:105mm厚度：1.2mm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孔径：16mm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片</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手磨机</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型号：WSM710-100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钻头1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6*110mm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钻头2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8*160mm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钻头3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10*160mm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打边机打草绳</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东成、格力博、之川</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形状：圆形 直径：3mm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扎</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LED吸顶灯</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飞利浦</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10W 直径：25cm</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LED吸顶灯灯芯</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飞利浦</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10w 白光</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54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紫外线消毒光管</w:t>
            </w:r>
          </w:p>
        </w:tc>
        <w:tc>
          <w:tcPr>
            <w:tcW w:w="671"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飞利浦</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型号：TUV 75W G75T8</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长度：1.2m  管径：T8</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LED筒灯</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型号：FSLMQ4K-LED12 尺寸：4寸；</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功率：12W；色温：白光</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T5 LED灯管支架1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灯口：T5  长度：0.6米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T5 LED灯管支架2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灯口：T5  长度：1.2米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T5灯管1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长度：0.6m  功率：8W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色温：白光6500K</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T5灯管2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长度：1.2米 功耗：16W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色温：白光6500K</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T8 LED灯管1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长度：1.2米 功耗：18W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色温：白光6500K</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T8 LED灯管2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长度：0.6m  功率：8W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色温：白光6500K</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T8 LED灯管3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长度：1.2米 功耗：30W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色温：白光6500K</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T8 LED灯管支架1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灯口：T8  长度：1.2米</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T8 LED灯管支架2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灯口：T8  长度：0.6米</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一拖三LED灯条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功率：18w，长度40cm*3</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镇流器1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接口：T8  功率：36W</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镇流器2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接口：T8  功率：18W</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镇流器3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接口：T5  功率：14W</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27.58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镇流器4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佛山照明</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接口：T5  功率：28W</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家用门磁防盗报警器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岡祈</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型号：岡祈KS-SF03R</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打草机无刷电机</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80V/82V 无刷电机</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379.50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割草机打草头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牛角款打草头</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119.49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割草机打草头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环形款打草头</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割草机刀片1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80V/82V</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割草机刀片2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40V/48V</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推草机风叶1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80V/82V</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推草机风叶2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格力博</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40V/48V</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电工胶布</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9米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多位排插1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公牛GN-109K 10米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6位总控</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多位排插2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公牛GN-B5080 3米</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8插位</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二位大板开关 单控</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G07系列 白色</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门铃开关</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型号：G07 颜色：象牙白</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三角插头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10A</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三位大板开关 单控</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G07系列 白色</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三相四线面板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型号：G07Z112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颜色：白色</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四位大板开关 单控</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G07系列 白色</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一位大板开关 单控</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公牛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G07系列 白色</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不锈钢旗形合页</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固特</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尺寸：5寸；材质：不锈钢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固定门栓</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固特</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尺寸：4寸（10cm)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304不锈钢铆钉</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规格：M3.2*7</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304不锈钢平头自攻螺丝1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规格：CA2.3x10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304不锈钢平头自攻螺丝2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规格：CA2x10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L型角码固定器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尺寸：60x60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T型角码固定器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尺寸：60x60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爆炸螺丝1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规格：M6x60mm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粒</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爆炸螺丝2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规格：M8x60mm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粒</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不锈钢链</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材质：304不锈钢</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规格：5mm*1米/条</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角码固定器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尺寸：65x65x19x3.0</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螺丝胶塞1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M6</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螺丝胶塞2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M8</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十字平头钻尾自攻螺丝钉1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规格：M3.5x13</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十字平头钻尾自攻螺丝钉2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规格：M3.5x32</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四孔方角码固定器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固万基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尺寸：30x30x38x1.5</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镀锌角铁1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国标</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规格：30*30*3mm  长度：1米/条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镀锌角铁2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国标</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规格：40*40*4mm  长度：1米/条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6202轴承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哈尔滨HRB</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型号：HRB6202-ZZ/铁盖密封</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6203轴承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哈尔滨HRB</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型号：HRB6203-2Z/铁盖密封</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6204轴承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哈尔滨HRB</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型号：HRB6204-2Z/铁盖密封</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水槽下水管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好来屋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接口：32mm长度：80cm</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聚氨酯脚轮（定向）4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衡固、</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聚氨酯脚轮（万向）4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衡固、</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聚氨酯脚轮（定向）5</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衡固、环默</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46.47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聚氨酯脚轮（万向）5</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衡固、环默</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金属急停开关按钮</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红波、德力西</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孔径：16mm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触电类型：二开二闭</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聚氨酯脚轮（定向）1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聚氨酯脚轮（定向）2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聚氨酯脚轮（定向）3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聚氨酯脚轮（万向）1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聚氨酯脚轮（万向）2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聚氨酯脚轮（万向）3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环默、</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海斯迪克</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吊扇</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56寸 直叶 大机头</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排气扇 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排气扇 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8寸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排气扇 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10寸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排气扇 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12寸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吸顶扇</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金羚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16寸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166.33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灰板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京纯、康丽雅</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28*36cm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11件套木工开孔器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京选</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型号：京选JX-0421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PVC透明钢丝软管1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京云灿、龙代</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1寸  内径25mm厚2mm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PVC透明钢丝软管2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京云灿、龙代</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1.2寸 内径32mm厚2.5mm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PVC透明钢丝软管3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京云灿、龙代</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1.5寸  内径38mm壁厚2.5mm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PVC透明钢丝软管4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京云灿、耐仕德</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2寸  内径50mm壁厚3.5mm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米</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推拉门把手</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卡贝、冰禹</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尺寸：80mm*300mm   材质：不锈钢</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电动喷雾器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蓝艺</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型号：蓝艺3WBD-20L</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容积：20L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条纹反光条贴纸</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雷赢、途亮</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颜色：红白  规格：5cm*50m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锄头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笠农、軍印</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军工688宽锄+1.3米木柄</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落叶耙</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笠农、立锦</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材质：不锈钢  可伸缩</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方铁铲</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笠农、美科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方铲+1.4米槐木柄</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尖铁铲</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笠农、美科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尖铲+1.4米槐木柄</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140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PPR单边外牙直通1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141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PPR单边外牙直通2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PPR等径三通1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dn20  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PPR等径三通2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dn25  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PPR等径三通3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dn32  1寸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PPR等径三通4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dn63  2寸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ppr管材管件异径套1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dn32转dn20</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ppr管材管件异径套2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dn25转dn20</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PPR截止阀1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dn20  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PPR截止阀2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dn25  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PPR截止阀3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dn32  1寸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57.34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PPR截止阀4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dn63  2寸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PPR内螺纹直接1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PPR内螺纹直接2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ppr外丝堵头水管1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ppr外丝堵头水管2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ppr外丝堵头水管3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PPR弯头1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dn20  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PPR弯头2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dn25  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PPR弯头3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dn32  1寸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PPR弯头4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dn63  2寸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PPR直通1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dn20  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PPR直通2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dn25  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PPR直通3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dn32  1寸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PPR直通4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dn63  2寸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PVC单边内牙直通1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PVC单边外牙直通2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pvc给水管等径三通1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pvc给水管等径三通2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PVC给水管胶水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100ml/瓶</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pvc给水管配件90度弯头1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pvc给水管配件90度弯头2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172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PVC给水管双头外螺纹直接头1</w:t>
            </w:r>
          </w:p>
        </w:tc>
        <w:tc>
          <w:tcPr>
            <w:tcW w:w="671"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173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PVC给水管双头外螺纹直接头2</w:t>
            </w:r>
          </w:p>
        </w:tc>
        <w:tc>
          <w:tcPr>
            <w:tcW w:w="671"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PVC给水管铜内丝弯头1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4分管4分牙</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PVC给水管铜内丝弯头2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6分管4分牙</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PVC给水管铜内丝正三通1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PVC给水管铜内丝正三通2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6分管4分牙</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PVC给水管外螺纹堵头1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PVC给水管外螺纹堵头2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PVC给水管外螺纹堵头3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PVC管卡1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PVC管卡2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PVC管弯管弹簧1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直径25mm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15.27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PVC管折弯弹簧2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直径20mm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PVC球阀1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PVC球阀2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PVC球阀3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PVC球阀4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材质：PVC水管，尺寸：4分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压力：2.0MPa长度：4米/条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材质：PVC水管，尺寸：6分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压力：1.6MPa长度：4米/条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材质：PVC水管，尺寸：1寸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压力：1.6MPa长度：4米/条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材质：PVC水管，尺寸：2寸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压力：1.6MPa长度：4米/条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138.13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PVC水管直通1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 4分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PVC水管直通2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 6分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PVC水管直通3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 1寸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PVC水管直通4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 2寸</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PVC塑胶水龙头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玻璃胶</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型号：LS802</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规格：240ml</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支</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防水生料带</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型号：WP13110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 xml:space="preserve"> 规格：10米/卷 </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联塑冷热水管1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ppr水管、4分/20*2.8壁厚 2.0MPa  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联塑冷热水管2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ppr水管、6分/25*3.5壁厚 2.0MPa  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联塑冷热水管3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ppr水管、1寸/32*4.4壁厚 2.0MPa  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联塑冷热水管4</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ppr水管、2寸/63*86壁厚 2.0MPa  4米/条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235.22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HDMI分频器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绿联</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1分4</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HDMI线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绿联</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长度：1米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HDMI转换器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绿联</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HDMI转VGA</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高压清洗机</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绿田</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型号：河豚PUFFER-P4  功率：1400W</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套装：8m出水管+2m进水管</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八孔开关插座面板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曼科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规格：A8雅白暗装86型</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壁挂式电风扇</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美的</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16寸</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台</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保鲜袋</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妙洁</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型号：厚劲 规格：大号 35*25cm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数量：310只/卷</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保鲜膜</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妙洁</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规格：30cm*150m 数量：大碗</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民兴电线1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1.5平方</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民兴电线2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2.5平方</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民兴电线3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民兴</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4平方</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377.67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3V纽扣电池2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型号：传应CR2025</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3V纽扣电池3</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型号：传应CR2032</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3V钮扣电池1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型号：传应CR2016</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9V电池</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粒</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电池1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商品名称：南孚7号</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包装规格：4粒</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盒</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电池2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南孚</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商品名称：南孚5号</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包装规格：4粒</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盒</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尼龙轮（叉车用）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诺利</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材质：尼龙</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规格：80*70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AV音视频连接线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秋叶原</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型号：Q722  长度：1米/条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软芯音频线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秋叶原</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型号：QS2242  规格：50芯</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长度：10米/条</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224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前轮轴承</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万向</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适配 五菱之光</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水性工业漆</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香榭丽漆</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重量：2KG   类型：树脂漆</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颜色：黄色、银色、绿色</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通用稀释剂</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香榭丽漆</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重量：1KG</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桶</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高压水枪</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亿力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规格：猎鹰5米水管套</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228 </w:t>
            </w:r>
          </w:p>
        </w:tc>
        <w:tc>
          <w:tcPr>
            <w:tcW w:w="1003"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清洁大扫把</w:t>
            </w:r>
          </w:p>
        </w:tc>
        <w:tc>
          <w:tcPr>
            <w:tcW w:w="671"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益美得</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型号：FW-1108  长度：240cm；宽度50cm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材质：竹</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一匙通锁 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意利原子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一匙通锁 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意利原子</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50mm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白水泥</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永安固</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型号：AG-806 重量：1KG/包</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包</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球形门锁</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玥玛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型号：YM-5831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蘑菇头紧急停止按钮</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正泰</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型号：LAY39B-LA38-11ZS/1-R</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孔径：φ22.3mm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交流接触器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正泰</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型号：CJX2-2510-220V</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电流：220V  电压：25A</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51.55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指针式万用表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正泰</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型号：万用表MF47</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不锈钢软接管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加厚304不锈钢波纹管，两头4分螺母型  20公分长</w:t>
            </w:r>
          </w:p>
        </w:tc>
        <w:tc>
          <w:tcPr>
            <w:tcW w:w="468"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瓷砖</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抛光砖，规格：600*600mm,颜色自选</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单冷水龙头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榆钦、明哲</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精铜主体；R型；MZ-3331；</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239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河沙</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5斤/袋</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袋</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老鼠笼</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规格不少于24*11*11cm；加大加厚</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耐火砖</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尺寸：230x114x20mm；耐温1400度以上</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6.63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潲水桶</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含盖，圆形，直径：50公分，容积150L，带铁箍，加厚</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手动通下水道疏通器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长度：5米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手推车轮</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类型：万向 ；尺寸：6寸；单只称重400公斤以上</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手推车实心胎</w:t>
            </w:r>
          </w:p>
        </w:tc>
        <w:tc>
          <w:tcPr>
            <w:tcW w:w="671"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京纯</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尺寸：26寸</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轮毂直径：59cm，轮胎外径：70cm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条</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铜台式螺丝可调喷头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尺寸：4分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喷洒直径：5-6M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喷洒方向：360°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锌合金(可控)旋转喷头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尺寸：4分 </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喷洒直径：10-20M</w:t>
            </w:r>
            <w:r>
              <w:rPr>
                <w:rFonts w:hint="eastAsia" w:ascii="宋体" w:hAnsi="宋体" w:eastAsia="宋体" w:cs="Times New Roman"/>
                <w:bCs/>
                <w:color w:val="000000"/>
                <w:szCs w:val="21"/>
                <w:lang w:val="en-US" w:eastAsia="zh-CN"/>
              </w:rPr>
              <w:br w:type="textWrapping"/>
            </w:r>
            <w:r>
              <w:rPr>
                <w:rFonts w:hint="eastAsia" w:ascii="宋体" w:hAnsi="宋体" w:eastAsia="宋体" w:cs="Times New Roman"/>
                <w:bCs/>
                <w:color w:val="000000"/>
                <w:szCs w:val="21"/>
                <w:lang w:val="en-US" w:eastAsia="zh-CN"/>
              </w:rPr>
              <w:t>喷洒方向：360°</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摇摆水龙头</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4分，304不锈钢，长度：30cm</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249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竹子扫把</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加厚款</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把</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250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保鲜袋</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佳能</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35x45cm，100个</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251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菜筐</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京顿、麦森蒂、艾慧</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610*435*210MM塑料筐，带萝耳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252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菜筐</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京顿</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682*480*375MM塑料筐，带箩耳</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99.27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253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电控门锁</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罗帝斯</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单头单刷,遥控</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套</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254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软水管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6分(内径19*外径24)50米/卷</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255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软水管</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1寸(内径25*外径30)50米/卷</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卷</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256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大堂拖把1</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海斯迪克、宜之选、京泽家居</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110cm，整套，带拖把杆</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72.16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257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大堂拖把2</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 海斯迪克、宜之选、京泽家居</w:t>
            </w:r>
          </w:p>
        </w:tc>
        <w:tc>
          <w:tcPr>
            <w:tcW w:w="178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110cm，拖把替换布</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35.01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258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弯管器</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联塑</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32mm(1寸) B管</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个</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4"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259 </w:t>
            </w:r>
          </w:p>
        </w:tc>
        <w:tc>
          <w:tcPr>
            <w:tcW w:w="1003"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密封袋</w:t>
            </w:r>
          </w:p>
        </w:tc>
        <w:tc>
          <w:tcPr>
            <w:tcW w:w="671"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得力</w:t>
            </w:r>
          </w:p>
        </w:tc>
        <w:tc>
          <w:tcPr>
            <w:tcW w:w="1784" w:type="pct"/>
            <w:shd w:val="clear" w:color="auto" w:fill="auto"/>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食品密封袋17*12cm ，100只透明</w:t>
            </w:r>
          </w:p>
        </w:tc>
        <w:tc>
          <w:tcPr>
            <w:tcW w:w="46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包</w:t>
            </w:r>
          </w:p>
        </w:tc>
        <w:tc>
          <w:tcPr>
            <w:tcW w:w="658" w:type="pct"/>
            <w:shd w:val="clear" w:color="auto" w:fill="auto"/>
            <w:noWrap/>
            <w:vAlign w:val="center"/>
          </w:tcPr>
          <w:p>
            <w:pPr>
              <w:spacing w:before="156" w:beforeLines="50" w:line="360" w:lineRule="auto"/>
              <w:ind w:firstLine="0"/>
              <w:jc w:val="center"/>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 xml:space="preserve">11.63 </w:t>
            </w:r>
          </w:p>
        </w:tc>
      </w:tr>
    </w:tbl>
    <w:p>
      <w:pPr>
        <w:pStyle w:val="5"/>
        <w:numPr>
          <w:ilvl w:val="0"/>
          <w:numId w:val="0"/>
        </w:numPr>
        <w:spacing w:line="360" w:lineRule="auto"/>
        <w:ind w:leftChars="0"/>
      </w:pPr>
    </w:p>
    <w:p>
      <w:pPr>
        <w:numPr>
          <w:ilvl w:val="0"/>
          <w:numId w:val="16"/>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商务要求</w:t>
      </w:r>
    </w:p>
    <w:p>
      <w:pPr>
        <w:autoSpaceDE w:val="0"/>
        <w:autoSpaceDN w:val="0"/>
        <w:adjustRightInd w:val="0"/>
        <w:snapToGrid w:val="0"/>
        <w:spacing w:line="360" w:lineRule="auto"/>
        <w:ind w:firstLine="0"/>
        <w:rPr>
          <w:rFonts w:hAnsi="宋体"/>
        </w:rPr>
      </w:pPr>
      <w:r>
        <w:rPr>
          <w:rFonts w:hint="eastAsia" w:hAnsi="宋体"/>
        </w:rPr>
        <w:t>（一）质量要求：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pPr>
        <w:autoSpaceDE w:val="0"/>
        <w:autoSpaceDN w:val="0"/>
        <w:adjustRightInd w:val="0"/>
        <w:snapToGrid w:val="0"/>
        <w:spacing w:line="360" w:lineRule="auto"/>
        <w:ind w:firstLine="0"/>
        <w:rPr>
          <w:rFonts w:hAnsi="宋体"/>
        </w:rPr>
      </w:pPr>
      <w:r>
        <w:rPr>
          <w:rFonts w:hint="eastAsia" w:hAnsi="宋体"/>
        </w:rPr>
        <w:t>（二）包装：全部产品均应有良好的防湿、防锈、防潮、防雨、防腐及防碰撞的措施。凡由于包装不良造成的损失和由此产生的费用均由成交供应商承担。</w:t>
      </w:r>
    </w:p>
    <w:p>
      <w:pPr>
        <w:numPr>
          <w:ilvl w:val="0"/>
          <w:numId w:val="16"/>
        </w:numPr>
        <w:tabs>
          <w:tab w:val="left" w:pos="420"/>
          <w:tab w:val="left" w:pos="540"/>
        </w:tabs>
        <w:spacing w:before="156" w:beforeLines="50" w:line="360" w:lineRule="auto"/>
        <w:outlineLvl w:val="1"/>
        <w:rPr>
          <w:rFonts w:ascii="宋体" w:hAnsi="宋体" w:cs="宋体"/>
          <w:b/>
          <w:bCs/>
          <w:color w:val="000000"/>
          <w:szCs w:val="21"/>
        </w:rPr>
      </w:pPr>
      <w:r>
        <w:rPr>
          <w:rFonts w:hint="eastAsia" w:ascii="宋体" w:hAnsi="宋体" w:cs="宋体"/>
          <w:b/>
          <w:bCs/>
          <w:color w:val="000000"/>
          <w:szCs w:val="21"/>
        </w:rPr>
        <w:t>监狱管理要求：</w:t>
      </w:r>
    </w:p>
    <w:p>
      <w:pPr>
        <w:numPr>
          <w:ilvl w:val="0"/>
          <w:numId w:val="18"/>
        </w:numPr>
        <w:spacing w:line="360" w:lineRule="auto"/>
        <w:rPr>
          <w:rFonts w:hint="eastAsia" w:cs="Times New Roman" w:asciiTheme="minorEastAsia" w:hAnsiTheme="minorEastAsia" w:eastAsiaTheme="minorEastAsia"/>
          <w:szCs w:val="21"/>
        </w:rPr>
      </w:pPr>
      <w:r>
        <w:rPr>
          <w:rFonts w:hint="eastAsia" w:asciiTheme="minorEastAsia" w:hAnsiTheme="minorEastAsia" w:eastAsiaTheme="minorEastAsia"/>
          <w:szCs w:val="21"/>
        </w:rPr>
        <w:t>成交供应商及送货人员必须严格遵守监狱保密及相关管理规定，</w:t>
      </w:r>
      <w:r>
        <w:rPr>
          <w:rFonts w:asciiTheme="minorEastAsia" w:hAnsiTheme="minorEastAsia" w:eastAsiaTheme="minorEastAsia"/>
          <w:szCs w:val="21"/>
        </w:rPr>
        <w:t>不得</w:t>
      </w:r>
      <w:r>
        <w:rPr>
          <w:rFonts w:hint="eastAsia" w:asciiTheme="minorEastAsia" w:hAnsiTheme="minorEastAsia" w:eastAsiaTheme="minorEastAsia"/>
          <w:szCs w:val="21"/>
        </w:rPr>
        <w:t>有监狱内</w:t>
      </w:r>
      <w:r>
        <w:rPr>
          <w:rFonts w:asciiTheme="minorEastAsia" w:hAnsiTheme="minorEastAsia" w:eastAsiaTheme="minorEastAsia"/>
          <w:szCs w:val="21"/>
        </w:rPr>
        <w:t>建筑、场地、事项等进行拍照、录视频等行为，如发现供应商有违反监狱管理，采购人有权重新选定</w:t>
      </w:r>
      <w:r>
        <w:rPr>
          <w:rFonts w:hint="eastAsia" w:asciiTheme="minorEastAsia" w:hAnsiTheme="minorEastAsia" w:eastAsiaTheme="minorEastAsia"/>
          <w:szCs w:val="21"/>
        </w:rPr>
        <w:t>成交供应商</w:t>
      </w:r>
      <w:r>
        <w:rPr>
          <w:rFonts w:asciiTheme="minorEastAsia" w:hAnsiTheme="minorEastAsia" w:eastAsiaTheme="minorEastAsia"/>
          <w:szCs w:val="21"/>
        </w:rPr>
        <w:t>，并追究供</w:t>
      </w:r>
      <w:r>
        <w:rPr>
          <w:rFonts w:hint="eastAsia" w:cs="Times New Roman" w:asciiTheme="minorEastAsia" w:hAnsiTheme="minorEastAsia" w:eastAsiaTheme="minorEastAsia"/>
          <w:szCs w:val="21"/>
        </w:rPr>
        <w:t>成交应商责任。</w:t>
      </w:r>
    </w:p>
    <w:p>
      <w:pPr>
        <w:numPr>
          <w:ilvl w:val="0"/>
          <w:numId w:val="18"/>
        </w:numPr>
        <w:spacing w:line="360"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为便于卸货，成交供应商需按采购人的要求，将货物以监区为单位分别给予打包后按监狱指定的卸货顺序装在卡板或车厢内，并派员配合监狱落实货物装卸、验收和安检的配套工作。成交供应商应根据每月监狱采购货物数量的多少及重量，合理选择送货车辆，如有需要，送货车辆需配置液压升降平台装置、液压叉车、卡板等。送货车辆需相对固定。</w:t>
      </w:r>
    </w:p>
    <w:p>
      <w:pPr>
        <w:numPr>
          <w:ilvl w:val="0"/>
          <w:numId w:val="16"/>
        </w:numPr>
        <w:tabs>
          <w:tab w:val="left" w:pos="420"/>
          <w:tab w:val="left" w:pos="540"/>
        </w:tabs>
        <w:spacing w:before="156" w:beforeLines="50" w:line="360" w:lineRule="auto"/>
        <w:outlineLvl w:val="1"/>
        <w:rPr>
          <w:rFonts w:hint="eastAsia" w:ascii="宋体" w:hAnsi="宋体" w:eastAsia="宋体" w:cs="宋体"/>
          <w:b/>
          <w:bCs w:val="0"/>
          <w:sz w:val="21"/>
          <w:szCs w:val="21"/>
        </w:rPr>
      </w:pPr>
      <w:r>
        <w:rPr>
          <w:rFonts w:hint="eastAsia" w:ascii="宋体" w:hAnsi="宋体" w:eastAsia="宋体" w:cs="宋体"/>
          <w:b/>
          <w:bCs w:val="0"/>
          <w:snapToGrid/>
          <w:kern w:val="0"/>
          <w:sz w:val="21"/>
          <w:szCs w:val="21"/>
          <w:lang w:val="en-US" w:eastAsia="zh-CN" w:bidi="ar"/>
        </w:rPr>
        <w:t xml:space="preserve">违约责任及扣罚 </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val="0"/>
          <w:snapToGrid/>
          <w:kern w:val="0"/>
          <w:sz w:val="21"/>
          <w:szCs w:val="21"/>
          <w:lang w:val="en-US" w:eastAsia="zh-CN" w:bidi="ar"/>
        </w:rPr>
        <w:t>（一）供应商违约责任</w:t>
      </w:r>
    </w:p>
    <w:p>
      <w:pPr>
        <w:keepNext w:val="0"/>
        <w:keepLines w:val="0"/>
        <w:widowControl/>
        <w:suppressLineNumbers w:val="0"/>
        <w:adjustRightInd w:val="0"/>
        <w:snapToGrid w:val="0"/>
        <w:spacing w:before="0" w:beforeAutospacing="1" w:after="200" w:afterAutospacing="0" w:line="360" w:lineRule="auto"/>
        <w:ind w:left="0" w:right="0" w:firstLine="630" w:firstLineChars="30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成交供应商必须根据采购人供货期要求，科学合理拟定送货计划，确保按时供货完成验收（提前三天与监狱协商，且未影响监狱正常开展工作的，供货期可适当延长，具体延长时间以监狱通知为准）。</w:t>
      </w:r>
    </w:p>
    <w:p>
      <w:pPr>
        <w:keepNext w:val="0"/>
        <w:keepLines w:val="0"/>
        <w:widowControl/>
        <w:suppressLineNumbers w:val="0"/>
        <w:adjustRightInd w:val="0"/>
        <w:snapToGrid w:val="0"/>
        <w:spacing w:before="0" w:beforeAutospacing="1" w:after="200" w:afterAutospacing="0" w:line="360" w:lineRule="auto"/>
        <w:ind w:left="0" w:right="0" w:firstLine="630" w:firstLineChars="30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成交供应商收到采购人订单后，以监区为单位配齐货物，于5个工作日内由配送至监狱指定位置，同时按监区提供货物汇总清单供签收使用，验收时发现数量、质量不符合约定的，成交供应商须在3个工作日内补齐或更换；提供应急物资时，应在收到采购人通知后4小时内响应，并按采购人要求的时间范围内供货；若规定供货期内未能完成的，采购人有权按照履约保证金条款进行扣罚。</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b/>
          <w:bCs w:val="0"/>
          <w:sz w:val="21"/>
          <w:szCs w:val="21"/>
        </w:rPr>
      </w:pPr>
      <w:r>
        <w:rPr>
          <w:rFonts w:hint="eastAsia" w:ascii="宋体" w:hAnsi="宋体" w:eastAsia="宋体" w:cs="宋体"/>
          <w:b/>
          <w:bCs/>
          <w:snapToGrid/>
          <w:kern w:val="0"/>
          <w:sz w:val="21"/>
          <w:szCs w:val="21"/>
          <w:lang w:val="en-US" w:eastAsia="zh-CN" w:bidi="ar"/>
        </w:rPr>
        <w:t>（二）</w:t>
      </w:r>
      <w:r>
        <w:rPr>
          <w:rFonts w:hint="eastAsia" w:ascii="宋体" w:hAnsi="宋体" w:eastAsia="宋体" w:cs="宋体"/>
          <w:b/>
          <w:bCs w:val="0"/>
          <w:snapToGrid/>
          <w:kern w:val="0"/>
          <w:sz w:val="21"/>
          <w:szCs w:val="21"/>
          <w:lang w:val="en-US" w:eastAsia="zh-CN" w:bidi="ar"/>
        </w:rPr>
        <w:t>履约保证金条款</w:t>
      </w:r>
    </w:p>
    <w:p>
      <w:pPr>
        <w:keepNext w:val="0"/>
        <w:keepLines w:val="0"/>
        <w:widowControl/>
        <w:suppressLineNumbers w:val="0"/>
        <w:adjustRightInd w:val="0"/>
        <w:snapToGrid w:val="0"/>
        <w:spacing w:before="0" w:beforeAutospacing="1" w:after="20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1.领取成交通知书后五个工作日，成交供应商需缴纳成交价的5%作为履约保证金。成交供应商须在监狱确定成交供应商之日起十五日内签订合同。履约保证金以银行转账、支票、汇票、本票或者金融机构、担保机构出具的保函等非现金形式提交。如成交供应商不按时签订合同或弃标的，履约保证金不予退回（不可抗力原因除外）。</w:t>
      </w:r>
    </w:p>
    <w:p>
      <w:pPr>
        <w:keepNext w:val="0"/>
        <w:keepLines w:val="0"/>
        <w:widowControl/>
        <w:suppressLineNumbers w:val="0"/>
        <w:adjustRightInd w:val="0"/>
        <w:snapToGrid w:val="0"/>
        <w:spacing w:before="0" w:beforeAutospacing="1" w:after="20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2.采购人有权根据供应商的违约责任所造成的损失，从履约保证金中扣除相关费用。如履约保证金不能抵扣费用的，成交人应全额赔偿我方损失。</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b/>
          <w:bCs/>
          <w:sz w:val="21"/>
          <w:szCs w:val="21"/>
        </w:rPr>
      </w:pPr>
      <w:r>
        <w:rPr>
          <w:rFonts w:hint="eastAsia" w:ascii="宋体" w:hAnsi="宋体" w:eastAsia="宋体" w:cs="宋体"/>
          <w:b/>
          <w:bCs/>
          <w:snapToGrid/>
          <w:kern w:val="0"/>
          <w:sz w:val="21"/>
          <w:szCs w:val="21"/>
          <w:lang w:val="en-US" w:eastAsia="zh-CN" w:bidi="ar"/>
        </w:rPr>
        <w:t>考核扣罚标准：</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b/>
          <w:bCs/>
          <w:sz w:val="21"/>
          <w:szCs w:val="21"/>
        </w:rPr>
      </w:pPr>
      <w:r>
        <w:rPr>
          <w:rFonts w:hint="eastAsia" w:ascii="宋体" w:hAnsi="宋体" w:eastAsia="宋体" w:cs="宋体"/>
          <w:b/>
          <w:bCs/>
          <w:snapToGrid/>
          <w:kern w:val="0"/>
          <w:sz w:val="21"/>
          <w:szCs w:val="21"/>
          <w:lang w:val="en-US" w:eastAsia="zh-CN" w:bidi="ar"/>
        </w:rPr>
        <w:t>（1）发生以下情形，经调查属实的，扣除20%履约保证金，发生三次及以上的，采购人有权解除合同：</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未按要求随货提供相关票证；</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一个货物品种质量验收不合格，退货数量未超过50%（不含本数）的；</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未按监狱采购计划的时间供货和补货（提前三天与监狱协商，且未影响监狱正常开展工作的除外）；</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供货数量仅为监狱采购计划数量的80%-90%（不含本数），且未影响监狱正常开展工作；（供应数大于计划数的，可退回给供应商或验收合格后入库，不扣除履约保证金）</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未按监狱指定秩序卸货；</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货物出现质量问题，供应商不积极配合查找原因，不及时反馈处理结果，不及时履行“三包”责任的；</w:t>
      </w:r>
    </w:p>
    <w:p>
      <w:pPr>
        <w:keepNext w:val="0"/>
        <w:keepLines w:val="0"/>
        <w:widowControl/>
        <w:numPr>
          <w:ilvl w:val="0"/>
          <w:numId w:val="19"/>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提供应急物资时，未按采购人要求的时间范围内供货。</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napToGrid/>
          <w:kern w:val="0"/>
          <w:sz w:val="21"/>
          <w:szCs w:val="21"/>
          <w:lang w:val="en-US" w:eastAsia="zh-CN" w:bidi="ar"/>
        </w:rPr>
        <w:t>（2）发生以下情形，经调查属实的，扣除50%履约保证金，并有权解除合同：</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供应货物品种、品牌、规格或质量等级与合同不符；</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一个货物品种质量验收不合格，退货数量超过50%（含本数）的；</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提供虚假检验报告等相关票证；</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因退货或未按监狱采购计划数量、时间供应，造成监狱工作无法按时开展；</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供货数量低于监狱采购计划数量的80%（含本数）；</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同一品种货物连续两次验收发现质量不合格产品并退货；</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把监狱验收不合格退货的货物重新配送给监狱；</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在包装、运输、装卸等环节不符合产品安全要求；</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组织机构发生调整，或经营场所、联系人、联系方式变更，未及时通知监狱业务部门，造成无法及时联系；</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产品溯源管理制度不落实，进货查验记录不全；</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未按监狱采购计划的时间供货和补货，经监狱提醒后仍不整改的；</w:t>
      </w:r>
    </w:p>
    <w:p>
      <w:pPr>
        <w:keepNext w:val="0"/>
        <w:keepLines w:val="0"/>
        <w:widowControl/>
        <w:numPr>
          <w:ilvl w:val="0"/>
          <w:numId w:val="20"/>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货物验收时，随机抽取部分货物到第三方正规机构进行相关检测，检测不合格的。</w:t>
      </w:r>
    </w:p>
    <w:p>
      <w:pPr>
        <w:keepNext w:val="0"/>
        <w:keepLines w:val="0"/>
        <w:widowControl/>
        <w:suppressLineNumbers w:val="0"/>
        <w:adjustRightInd w:val="0"/>
        <w:snapToGrid w:val="0"/>
        <w:spacing w:before="0" w:beforeAutospacing="1" w:after="20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napToGrid/>
          <w:kern w:val="0"/>
          <w:sz w:val="21"/>
          <w:szCs w:val="21"/>
          <w:lang w:val="en-US" w:eastAsia="zh-CN" w:bidi="ar"/>
        </w:rPr>
        <w:t>（3）发生以下情形，经调查属实的，扣除100%履约保证金，并解除合同：</w:t>
      </w:r>
    </w:p>
    <w:p>
      <w:pPr>
        <w:keepNext w:val="0"/>
        <w:keepLines w:val="0"/>
        <w:widowControl/>
        <w:numPr>
          <w:ilvl w:val="0"/>
          <w:numId w:val="21"/>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供应商工作人员不遵守《外来人员进出监管区要求》第十项所列事项的；</w:t>
      </w:r>
    </w:p>
    <w:p>
      <w:pPr>
        <w:keepNext w:val="0"/>
        <w:keepLines w:val="0"/>
        <w:widowControl/>
        <w:numPr>
          <w:ilvl w:val="0"/>
          <w:numId w:val="21"/>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供应商工作人员为监狱服刑人员传带物品的；</w:t>
      </w:r>
    </w:p>
    <w:p>
      <w:pPr>
        <w:keepNext w:val="0"/>
        <w:keepLines w:val="0"/>
        <w:widowControl/>
        <w:numPr>
          <w:ilvl w:val="0"/>
          <w:numId w:val="21"/>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供应商对货物检查把关不严，造成现金、绳索、利器等危险品、违禁品、违规品流入狱内，影响监管安全的；</w:t>
      </w:r>
    </w:p>
    <w:p>
      <w:pPr>
        <w:keepNext w:val="0"/>
        <w:keepLines w:val="0"/>
        <w:widowControl/>
        <w:numPr>
          <w:ilvl w:val="0"/>
          <w:numId w:val="21"/>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若同时出现上述履约保证金扣除情形，则按扣除数额最大的情形执行，同时出现多种扣除情形的累计扣除履约保证金。</w:t>
      </w:r>
    </w:p>
    <w:p>
      <w:pPr>
        <w:keepNext w:val="0"/>
        <w:keepLines w:val="0"/>
        <w:widowControl/>
        <w:numPr>
          <w:ilvl w:val="0"/>
          <w:numId w:val="21"/>
        </w:numPr>
        <w:suppressLineNumbers w:val="0"/>
        <w:adjustRightInd w:val="0"/>
        <w:snapToGrid w:val="0"/>
        <w:spacing w:before="0" w:beforeAutospacing="1" w:after="200" w:afterAutospacing="0" w:line="360" w:lineRule="auto"/>
        <w:ind w:left="0" w:leftChars="0" w:right="0" w:firstLine="400" w:firstLineChars="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项目验收后，如发现质量问题，成交供应商不按要求落实质保承诺，采购人可委托第三方进行维修，费用由成交供应商承担，采购人有权在履约保证金扣除相关费用，如不够扣除，采购人有权要求赔偿损失。</w:t>
      </w:r>
    </w:p>
    <w:p>
      <w:pPr>
        <w:keepNext w:val="0"/>
        <w:keepLines w:val="0"/>
        <w:widowControl/>
        <w:suppressLineNumbers w:val="0"/>
        <w:adjustRightInd w:val="0"/>
        <w:snapToGrid w:val="0"/>
        <w:spacing w:before="0" w:beforeAutospacing="1" w:after="20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snapToGrid/>
          <w:color w:val="000000"/>
          <w:kern w:val="0"/>
          <w:sz w:val="21"/>
          <w:szCs w:val="21"/>
          <w:lang w:val="en-US" w:eastAsia="zh-CN" w:bidi="ar"/>
        </w:rPr>
        <w:t>3.合同履行完毕，如无发生扣款情形的，履约保证金无息退回。</w:t>
      </w:r>
    </w:p>
    <w:p>
      <w:pPr>
        <w:keepNext w:val="0"/>
        <w:keepLines w:val="0"/>
        <w:widowControl/>
        <w:suppressLineNumbers w:val="0"/>
        <w:adjustRightInd w:val="0"/>
        <w:snapToGrid w:val="0"/>
        <w:spacing w:before="0" w:beforeAutospacing="1" w:after="20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snapToGrid/>
          <w:kern w:val="0"/>
          <w:sz w:val="21"/>
          <w:szCs w:val="21"/>
          <w:lang w:val="en-US" w:eastAsia="zh-CN" w:bidi="ar"/>
        </w:rPr>
        <w:t>4.如在合同执行期间因成交供应商违约导致履约保证金部分扣除，成交供应商需在五个工作日内将扣除的履约保证金补齐。</w:t>
      </w:r>
    </w:p>
    <w:p>
      <w:pPr>
        <w:keepNext w:val="0"/>
        <w:keepLines w:val="0"/>
        <w:widowControl/>
        <w:suppressLineNumbers w:val="0"/>
        <w:adjustRightInd w:val="0"/>
        <w:snapToGrid w:val="0"/>
        <w:spacing w:before="0" w:beforeAutospacing="1" w:after="200" w:afterAutospacing="0" w:line="360" w:lineRule="auto"/>
        <w:ind w:left="0" w:right="0" w:firstLine="420" w:firstLineChars="200"/>
        <w:jc w:val="left"/>
        <w:rPr>
          <w:rFonts w:hint="eastAsia" w:ascii="宋体" w:hAnsi="宋体" w:eastAsia="宋体" w:cs="宋体"/>
          <w:snapToGrid/>
          <w:kern w:val="0"/>
          <w:sz w:val="21"/>
          <w:szCs w:val="21"/>
          <w:lang w:val="en-US" w:eastAsia="zh-CN" w:bidi="ar"/>
        </w:rPr>
      </w:pPr>
      <w:r>
        <w:rPr>
          <w:rFonts w:hint="eastAsia" w:ascii="宋体" w:hAnsi="宋体" w:eastAsia="宋体" w:cs="宋体"/>
          <w:snapToGrid/>
          <w:kern w:val="0"/>
          <w:sz w:val="21"/>
          <w:szCs w:val="21"/>
          <w:lang w:val="en-US" w:eastAsia="zh-CN" w:bidi="ar"/>
        </w:rPr>
        <w:t>5.如成交供应商在合同执行过程需终止执行合同的，需提前三十天以书面形式告知监狱，否则按单方面终止执行合同处理，履约保证金不退还。</w:t>
      </w:r>
    </w:p>
    <w:p>
      <w:pPr>
        <w:numPr>
          <w:ilvl w:val="0"/>
          <w:numId w:val="16"/>
        </w:numPr>
        <w:tabs>
          <w:tab w:val="left" w:pos="420"/>
          <w:tab w:val="left" w:pos="540"/>
        </w:tabs>
        <w:spacing w:before="156" w:beforeLines="50" w:line="360" w:lineRule="auto"/>
        <w:outlineLvl w:val="1"/>
        <w:rPr>
          <w:rFonts w:hint="eastAsia" w:ascii="宋体" w:hAnsi="宋体" w:eastAsia="宋体" w:cs="宋体"/>
          <w:b/>
          <w:bCs w:val="0"/>
          <w:snapToGrid/>
          <w:kern w:val="0"/>
          <w:sz w:val="21"/>
          <w:szCs w:val="21"/>
          <w:lang w:val="en-US" w:eastAsia="zh-CN" w:bidi="ar"/>
        </w:rPr>
      </w:pPr>
      <w:r>
        <w:rPr>
          <w:rFonts w:hint="eastAsia" w:ascii="宋体" w:hAnsi="宋体" w:eastAsia="宋体" w:cs="宋体"/>
          <w:b/>
          <w:bCs w:val="0"/>
          <w:snapToGrid/>
          <w:kern w:val="0"/>
          <w:sz w:val="21"/>
          <w:szCs w:val="21"/>
          <w:lang w:val="en-US" w:eastAsia="zh-CN" w:bidi="ar"/>
        </w:rPr>
        <w:t>外来人员进出监管区要求</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由于监狱工作的特殊性，</w:t>
      </w:r>
      <w:r>
        <w:rPr>
          <w:rFonts w:hint="eastAsia" w:ascii="宋体" w:hAnsi="宋体" w:eastAsia="宋体" w:cs="宋体"/>
          <w:sz w:val="21"/>
          <w:szCs w:val="21"/>
          <w:lang w:val="en-US" w:eastAsia="zh-CN"/>
        </w:rPr>
        <w:t>供应商</w:t>
      </w:r>
      <w:r>
        <w:rPr>
          <w:rFonts w:hint="eastAsia" w:ascii="宋体" w:hAnsi="宋体" w:eastAsia="宋体" w:cs="宋体"/>
          <w:sz w:val="21"/>
          <w:szCs w:val="21"/>
        </w:rPr>
        <w:t>应认真教育本单位工作人员严格遵守监狱的相关管理规定。</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（一）外来人员必须遵守法律法规，不得假借监狱名义从事有损监狱形象的行为。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（二）外来人员进入监管区应提高警惕，注意人身安全保护，加强自我防范意识；自觉与罪犯划清界线，防止被罪犯利用。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（三）外来人员进入监管区必须衣着整齐，举止文明；女士不得</w:t>
      </w:r>
      <w:r>
        <w:rPr>
          <w:rFonts w:hint="eastAsia" w:ascii="宋体" w:hAnsi="宋体" w:eastAsia="宋体" w:cs="宋体"/>
          <w:sz w:val="21"/>
          <w:szCs w:val="21"/>
          <w:lang w:val="en-US" w:eastAsia="zh-CN"/>
        </w:rPr>
        <w:t>入内</w:t>
      </w:r>
      <w:r>
        <w:rPr>
          <w:rFonts w:hint="eastAsia" w:ascii="宋体" w:hAnsi="宋体" w:eastAsia="宋体" w:cs="宋体"/>
          <w:sz w:val="21"/>
          <w:szCs w:val="21"/>
        </w:rPr>
        <w:t>。</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（四）凡需进入监管区的外来人员必须由合作方开具委派证明和身份证明原件，向狱方提出申请，经核准后办理相关手续。</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（五）外来车辆应凭审批手续并由监狱警察带领或监狱指定人员驾驶，方可进出监管区大门。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（六）所有进出监管区大门的人员、车辆和物品应接受监门警察和监门哨兵的检查，凭通行证件或经监狱审批的手续，人证相符、手续齐全方可进出监管区大门。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（七）外来人员进出监管区大门必须遵守《广东省监狱监管区大门管理规定（试行）》</w:t>
      </w:r>
      <w:r>
        <w:rPr>
          <w:rFonts w:hint="eastAsia" w:ascii="宋体" w:hAnsi="宋体" w:eastAsia="宋体" w:cs="宋体"/>
          <w:sz w:val="21"/>
          <w:szCs w:val="21"/>
          <w:lang w:eastAsia="zh-CN"/>
        </w:rPr>
        <w:t>，</w:t>
      </w:r>
      <w:r>
        <w:rPr>
          <w:rFonts w:hint="eastAsia" w:ascii="宋体" w:hAnsi="宋体" w:eastAsia="宋体" w:cs="宋体"/>
          <w:sz w:val="21"/>
          <w:szCs w:val="21"/>
        </w:rPr>
        <w:t>凭有效身份证件办理《外来人员通行证》或《外来人员临时通行证》，由监狱相关部门警察带入带出，并接受监门武警和值班警察的检查管理。</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（八）外来人员不得携带违禁品、违规品、危险品等可能影响监管安全的物品进入监管区，进入监管区时必须按规定将移动电话等物品保管在贮物箱。</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违禁品是指枪支弹药、通讯设备、现金、刀具、毒品、麻醉及精神药品、军警制服、便服、假发、反动、淫秽宣传制品等物品；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危险品是指钝器、攀高物、易燃易爆、剧毒、放射、腐蚀性等物品。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（九）外来人员进入监管区大门后，必须将《外来人员通行证》或《外来人员临时通行证》挂于胸前，并妥善保管。</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（十）外来人员在监管区内必须遵守监狱的下列规定：</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不得擅自与罪犯接触，与罪犯认老乡、攀亲结友；</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不得为服刑人员传带、保管任何物品；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不得为罪犯邮寄信件、捎口信或替罪犯打电话；</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不得在监管区拍照、摄像或录音；</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不得在监管区内随意走动，非经许可不得进入监舍区；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不得与服刑人员交谈业务以外的内容；</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不得散布不利于服刑人员改造的言论；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不得干涉、干扰监狱对服刑人员的执法活动；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不得破坏监狱设施；</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患有传染性疾病的外来人员严禁进入监管区；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不得向无关人员谈及监狱工作秘密，或从事其它有碍监管安全的行为。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（十一）外来车辆应按指定位置停放并熄火，拔下钥匙，锁紧车门窗。所有车辆在当天</w:t>
      </w:r>
      <w:r>
        <w:rPr>
          <w:rFonts w:hint="eastAsia" w:ascii="宋体" w:hAnsi="宋体" w:eastAsia="宋体" w:cs="宋体"/>
          <w:sz w:val="21"/>
          <w:szCs w:val="21"/>
          <w:lang w:val="en-US" w:eastAsia="zh-CN"/>
        </w:rPr>
        <w:t>18</w:t>
      </w:r>
      <w:r>
        <w:rPr>
          <w:rFonts w:hint="eastAsia" w:ascii="宋体" w:hAnsi="宋体" w:eastAsia="宋体" w:cs="宋体"/>
          <w:sz w:val="21"/>
          <w:szCs w:val="21"/>
        </w:rPr>
        <w:t>时前应驶离监管区。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（十二）外来人员若违反本管理规定，监狱将责</w:t>
      </w:r>
      <w:r>
        <w:rPr>
          <w:rFonts w:hint="eastAsia" w:ascii="宋体" w:hAnsi="宋体" w:eastAsia="宋体" w:cs="宋体"/>
          <w:sz w:val="21"/>
          <w:szCs w:val="21"/>
          <w:lang w:val="en-US" w:eastAsia="zh-CN"/>
        </w:rPr>
        <w:t>成供应商</w:t>
      </w:r>
      <w:r>
        <w:rPr>
          <w:rFonts w:hint="eastAsia" w:ascii="宋体" w:hAnsi="宋体" w:eastAsia="宋体" w:cs="宋体"/>
          <w:sz w:val="21"/>
          <w:szCs w:val="21"/>
        </w:rPr>
        <w:t>将其解聘、辞退或调离，严禁其再次进入监管区，情节严重的将与</w:t>
      </w:r>
      <w:r>
        <w:rPr>
          <w:rFonts w:hint="eastAsia" w:ascii="宋体" w:hAnsi="宋体" w:eastAsia="宋体" w:cs="宋体"/>
          <w:sz w:val="21"/>
          <w:szCs w:val="21"/>
          <w:lang w:val="en-US" w:eastAsia="zh-CN"/>
        </w:rPr>
        <w:t>供应商</w:t>
      </w:r>
      <w:r>
        <w:rPr>
          <w:rFonts w:hint="eastAsia" w:ascii="宋体" w:hAnsi="宋体" w:eastAsia="宋体" w:cs="宋体"/>
          <w:sz w:val="21"/>
          <w:szCs w:val="21"/>
        </w:rPr>
        <w:t>解除合同，有违法行为的送司法机关处理。</w:t>
      </w:r>
    </w:p>
    <w:p>
      <w:pPr>
        <w:numPr>
          <w:ilvl w:val="0"/>
          <w:numId w:val="16"/>
        </w:numPr>
        <w:tabs>
          <w:tab w:val="left" w:pos="420"/>
          <w:tab w:val="left" w:pos="540"/>
        </w:tabs>
        <w:spacing w:before="156" w:beforeLines="50" w:line="360" w:lineRule="auto"/>
        <w:outlineLvl w:val="1"/>
        <w:rPr>
          <w:rFonts w:hint="eastAsia" w:ascii="宋体" w:hAnsi="宋体" w:eastAsia="宋体" w:cs="宋体"/>
          <w:b/>
          <w:bCs w:val="0"/>
          <w:snapToGrid/>
          <w:kern w:val="0"/>
          <w:sz w:val="21"/>
          <w:szCs w:val="21"/>
          <w:lang w:val="en-US" w:eastAsia="zh-CN" w:bidi="ar"/>
        </w:rPr>
      </w:pPr>
      <w:r>
        <w:rPr>
          <w:rFonts w:hint="eastAsia" w:ascii="宋体" w:hAnsi="宋体" w:eastAsia="宋体" w:cs="宋体"/>
          <w:b/>
          <w:bCs w:val="0"/>
          <w:snapToGrid/>
          <w:kern w:val="0"/>
          <w:sz w:val="21"/>
          <w:szCs w:val="21"/>
          <w:lang w:val="en-US" w:eastAsia="zh-CN" w:bidi="ar"/>
        </w:rPr>
        <w:t>验收支付</w:t>
      </w:r>
    </w:p>
    <w:p>
      <w:pPr>
        <w:numPr>
          <w:ilvl w:val="0"/>
          <w:numId w:val="0"/>
        </w:num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验收要求</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验收按监狱有关的规定、规范进行。验收时如发现所交付的产品有短缺、次品、损坏或其它不符合本合同规定的情况，采购人现场进行详尽记录，或由采购人和供应商双方签署备忘录。此现场记录或备忘录可用作补充、缺失和更换损坏部件的有效证据。由此产生的有关费用由成交供应商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2.如果合同产品运输和安装过程中因事故造成货物短缺、损坏，供应商应及时安排换货，以保证合同产品安装调试的成功完成。换货的相关费用由供应商承担。</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检测要求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在进行货物验收时，有权随机抽取部分货物到第三方正规机构进行相关检测，如检测结果合格，则由采购人负责检测费用；如检测不合格，检测费用由供应商负责，且必须无条件更换达标货物，并扣除供应商50%履约保证金。如连续两次检测均不合格，则扣除供应商全部履约保证金，且采购人有权解除合同，采购人因此产生的成本或损失，由供应商负责。</w:t>
      </w:r>
    </w:p>
    <w:p>
      <w:pPr>
        <w:spacing w:line="360" w:lineRule="auto"/>
        <w:ind w:firstLine="422" w:firstLineChars="200"/>
        <w:rPr>
          <w:rFonts w:hint="eastAsia" w:ascii="宋体" w:hAnsi="宋体" w:eastAsia="宋体" w:cs="宋体"/>
          <w:b/>
          <w:sz w:val="21"/>
          <w:szCs w:val="21"/>
        </w:rPr>
      </w:pPr>
      <w:r>
        <w:rPr>
          <w:rFonts w:hint="eastAsia" w:ascii="宋体" w:hAnsi="宋体" w:cs="宋体"/>
          <w:b/>
          <w:sz w:val="21"/>
          <w:szCs w:val="21"/>
          <w:lang w:eastAsia="zh-CN"/>
        </w:rPr>
        <w:t>（</w:t>
      </w:r>
      <w:r>
        <w:rPr>
          <w:rFonts w:hint="eastAsia" w:ascii="宋体" w:hAnsi="宋体" w:cs="宋体"/>
          <w:b/>
          <w:sz w:val="21"/>
          <w:szCs w:val="21"/>
          <w:lang w:val="en-US" w:eastAsia="zh-CN"/>
        </w:rPr>
        <w:t>三</w:t>
      </w:r>
      <w:r>
        <w:rPr>
          <w:rFonts w:hint="eastAsia" w:ascii="宋体" w:hAnsi="宋体" w:cs="宋体"/>
          <w:b/>
          <w:sz w:val="21"/>
          <w:szCs w:val="21"/>
          <w:lang w:eastAsia="zh-CN"/>
        </w:rPr>
        <w:t>）</w:t>
      </w:r>
      <w:r>
        <w:rPr>
          <w:rFonts w:hint="eastAsia" w:ascii="宋体" w:hAnsi="宋体" w:eastAsia="宋体" w:cs="宋体"/>
          <w:b/>
          <w:sz w:val="21"/>
          <w:szCs w:val="21"/>
        </w:rPr>
        <w:t>支付条款</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eastAsia="宋体" w:cs="宋体"/>
          <w:sz w:val="21"/>
          <w:szCs w:val="21"/>
          <w:lang w:val="en-US" w:eastAsia="zh-CN"/>
        </w:rPr>
        <w:t>本项目按月采购、按月结算，每月结算总价为各货物结算价之和，</w:t>
      </w:r>
      <w:r>
        <w:rPr>
          <w:rFonts w:hint="eastAsia" w:ascii="宋体" w:hAnsi="宋体"/>
          <w:kern w:val="21"/>
          <w:szCs w:val="21"/>
        </w:rPr>
        <w:t>各供应商须对本项目总预算报“下浮率”：结算价=货物单价最高限价×需求数量×（1-成交下浮率（%））；费用按实际采购数量结算，参与供应商报价应全面考虑税费等成本风险，采购人不另外增加费用）</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采购人收到成交供应商提供的发票和采购清单（加盖公章）后，在15个工作日内办理完成支付手续，按月结算。涉及财政审核的，财政审核期间不视为逾期支付。</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在中国境内、外发生的与本合同执行有关的一切税费均由供应商负担。</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成交供应商凭以下有效文件与采购人结算：</w:t>
      </w:r>
    </w:p>
    <w:p>
      <w:pPr>
        <w:numPr>
          <w:ilvl w:val="0"/>
          <w:numId w:val="23"/>
        </w:numPr>
        <w:adjustRightInd w:val="0"/>
        <w:snapToGrid w:val="0"/>
        <w:spacing w:line="360" w:lineRule="auto"/>
        <w:rPr>
          <w:rFonts w:ascii="宋体" w:hAnsi="宋体"/>
          <w:szCs w:val="21"/>
        </w:rPr>
      </w:pPr>
      <w:r>
        <w:rPr>
          <w:rFonts w:ascii="宋体" w:hAnsi="宋体"/>
          <w:szCs w:val="21"/>
        </w:rPr>
        <w:t>合同；</w:t>
      </w:r>
    </w:p>
    <w:p>
      <w:pPr>
        <w:numPr>
          <w:ilvl w:val="0"/>
          <w:numId w:val="23"/>
        </w:numPr>
        <w:adjustRightInd w:val="0"/>
        <w:snapToGrid w:val="0"/>
        <w:spacing w:line="360" w:lineRule="auto"/>
        <w:rPr>
          <w:rFonts w:ascii="宋体" w:hAnsi="宋体"/>
          <w:szCs w:val="21"/>
        </w:rPr>
      </w:pPr>
      <w:r>
        <w:rPr>
          <w:rFonts w:hint="eastAsia" w:ascii="宋体" w:hAnsi="宋体"/>
          <w:szCs w:val="21"/>
        </w:rPr>
        <w:t>成交供应商</w:t>
      </w:r>
      <w:r>
        <w:rPr>
          <w:rFonts w:ascii="宋体" w:hAnsi="宋体"/>
          <w:szCs w:val="21"/>
        </w:rPr>
        <w:t>开具的</w:t>
      </w:r>
      <w:r>
        <w:rPr>
          <w:rFonts w:hint="eastAsia" w:ascii="宋体" w:hAnsi="宋体"/>
          <w:b/>
          <w:bCs/>
          <w:szCs w:val="21"/>
          <w:u w:val="double"/>
        </w:rPr>
        <w:t>增值税普通发票</w:t>
      </w:r>
      <w:r>
        <w:rPr>
          <w:rFonts w:ascii="宋体" w:hAnsi="宋体"/>
          <w:szCs w:val="21"/>
        </w:rPr>
        <w:t>；</w:t>
      </w:r>
    </w:p>
    <w:p>
      <w:pPr>
        <w:pStyle w:val="5"/>
        <w:numPr>
          <w:ilvl w:val="0"/>
          <w:numId w:val="23"/>
        </w:numPr>
        <w:ind w:firstLineChars="0"/>
      </w:pPr>
      <w:r>
        <w:rPr>
          <w:rFonts w:hint="eastAsia" w:ascii="宋体" w:hAnsi="宋体"/>
        </w:rPr>
        <w:t>成交</w:t>
      </w:r>
      <w:r>
        <w:rPr>
          <w:rFonts w:ascii="宋体" w:hAnsi="宋体"/>
        </w:rPr>
        <w:t>通知书。</w:t>
      </w:r>
    </w:p>
    <w:p>
      <w:pPr>
        <w:spacing w:line="360" w:lineRule="auto"/>
        <w:ind w:firstLine="420" w:firstLineChars="200"/>
        <w:rPr>
          <w:rFonts w:ascii="宋体" w:hAnsi="宋体"/>
          <w:color w:val="000000"/>
        </w:rPr>
      </w:pPr>
    </w:p>
    <w:p>
      <w:pPr>
        <w:pStyle w:val="5"/>
        <w:ind w:firstLine="0" w:firstLineChars="0"/>
        <w:rPr>
          <w:rFonts w:ascii="宋体" w:hAnsi="宋体"/>
          <w:color w:val="000000"/>
        </w:rPr>
      </w:pPr>
    </w:p>
    <w:p>
      <w:pPr>
        <w:pStyle w:val="5"/>
        <w:ind w:firstLine="0" w:firstLineChars="0"/>
      </w:pPr>
    </w:p>
    <w:p>
      <w:pPr>
        <w:pStyle w:val="5"/>
        <w:ind w:firstLine="0" w:firstLineChars="0"/>
      </w:pPr>
    </w:p>
    <w:p>
      <w:pPr>
        <w:pStyle w:val="5"/>
        <w:ind w:firstLine="0" w:firstLineChars="0"/>
      </w:pPr>
    </w:p>
    <w:p>
      <w:pPr>
        <w:pStyle w:val="5"/>
        <w:ind w:firstLine="0" w:firstLineChars="0"/>
      </w:pPr>
    </w:p>
    <w:p>
      <w:pPr>
        <w:spacing w:line="360" w:lineRule="auto"/>
        <w:jc w:val="center"/>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rPr>
          <w:rFonts w:ascii="宋体" w:hAnsi="宋体"/>
          <w:b/>
          <w:bCs/>
          <w:color w:val="000000"/>
          <w:kern w:val="0"/>
          <w:sz w:val="32"/>
          <w:szCs w:val="32"/>
        </w:rPr>
      </w:pPr>
    </w:p>
    <w:p>
      <w:pPr>
        <w:spacing w:line="360" w:lineRule="auto"/>
        <w:jc w:val="center"/>
        <w:outlineLvl w:val="0"/>
        <w:rPr>
          <w:rFonts w:ascii="宋体" w:hAnsi="宋体"/>
          <w:b/>
          <w:bCs/>
          <w:color w:val="000000"/>
          <w:kern w:val="0"/>
          <w:sz w:val="32"/>
          <w:szCs w:val="32"/>
        </w:rPr>
      </w:pPr>
      <w:r>
        <w:rPr>
          <w:rFonts w:hint="eastAsia" w:ascii="宋体" w:hAnsi="宋体"/>
          <w:b/>
          <w:bCs/>
          <w:color w:val="000000"/>
          <w:kern w:val="0"/>
          <w:sz w:val="32"/>
          <w:szCs w:val="32"/>
        </w:rPr>
        <w:t>第三章 竞价附件</w:t>
      </w:r>
    </w:p>
    <w:p>
      <w:pPr>
        <w:spacing w:line="360" w:lineRule="auto"/>
        <w:jc w:val="center"/>
        <w:outlineLvl w:val="1"/>
        <w:rPr>
          <w:rFonts w:ascii="宋体" w:hAnsi="宋体"/>
          <w:b/>
          <w:bCs/>
          <w:color w:val="000000"/>
          <w:kern w:val="0"/>
          <w:sz w:val="32"/>
          <w:szCs w:val="32"/>
          <w:lang w:val="zh-CN"/>
        </w:rPr>
      </w:pPr>
      <w:r>
        <w:rPr>
          <w:rFonts w:hint="eastAsia" w:ascii="宋体" w:hAnsi="宋体"/>
          <w:b/>
          <w:bCs/>
          <w:color w:val="000000"/>
          <w:kern w:val="0"/>
          <w:sz w:val="32"/>
          <w:szCs w:val="32"/>
          <w:lang w:val="zh-CN"/>
        </w:rPr>
        <w:t>报 价 表</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289"/>
        <w:gridCol w:w="1134"/>
        <w:gridCol w:w="1134"/>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47"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序号</w:t>
            </w:r>
          </w:p>
        </w:tc>
        <w:tc>
          <w:tcPr>
            <w:tcW w:w="3289"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项目名称</w:t>
            </w:r>
          </w:p>
        </w:tc>
        <w:tc>
          <w:tcPr>
            <w:tcW w:w="1134"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数量</w:t>
            </w:r>
          </w:p>
        </w:tc>
        <w:tc>
          <w:tcPr>
            <w:tcW w:w="1134"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单位</w:t>
            </w:r>
          </w:p>
        </w:tc>
        <w:tc>
          <w:tcPr>
            <w:tcW w:w="1842"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下浮率</w:t>
            </w:r>
          </w:p>
          <w:p>
            <w:pPr>
              <w:spacing w:before="156" w:beforeLines="50" w:line="360" w:lineRule="auto"/>
              <w:ind w:firstLine="0"/>
              <w:jc w:val="center"/>
              <w:rPr>
                <w:rFonts w:ascii="宋体" w:hAnsi="宋体"/>
                <w:b/>
                <w:color w:val="000000"/>
                <w:szCs w:val="21"/>
              </w:rPr>
            </w:pPr>
            <w:r>
              <w:rPr>
                <w:rFonts w:hint="eastAsia" w:ascii="宋体" w:hAnsi="宋体"/>
                <w:b/>
                <w:color w:val="000000"/>
                <w:szCs w:val="21"/>
              </w:rPr>
              <w:t>（%）</w:t>
            </w:r>
          </w:p>
        </w:tc>
        <w:tc>
          <w:tcPr>
            <w:tcW w:w="1560" w:type="dxa"/>
            <w:vAlign w:val="center"/>
          </w:tcPr>
          <w:p>
            <w:pPr>
              <w:spacing w:before="156" w:beforeLines="50" w:line="360" w:lineRule="auto"/>
              <w:ind w:firstLine="0"/>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47" w:type="dxa"/>
            <w:vAlign w:val="center"/>
          </w:tcPr>
          <w:p>
            <w:pPr>
              <w:spacing w:before="156" w:beforeLines="50" w:line="360" w:lineRule="auto"/>
              <w:ind w:firstLine="0"/>
              <w:jc w:val="center"/>
              <w:rPr>
                <w:rFonts w:ascii="宋体" w:hAnsi="宋体"/>
                <w:bCs/>
                <w:color w:val="000000"/>
                <w:szCs w:val="21"/>
              </w:rPr>
            </w:pPr>
            <w:r>
              <w:rPr>
                <w:rFonts w:hint="eastAsia" w:ascii="宋体" w:hAnsi="宋体"/>
                <w:bCs/>
                <w:color w:val="000000"/>
                <w:szCs w:val="21"/>
              </w:rPr>
              <w:t>1</w:t>
            </w:r>
          </w:p>
        </w:tc>
        <w:tc>
          <w:tcPr>
            <w:tcW w:w="3289" w:type="dxa"/>
            <w:vAlign w:val="center"/>
          </w:tcPr>
          <w:p>
            <w:pPr>
              <w:spacing w:before="156" w:beforeLines="50" w:line="360" w:lineRule="auto"/>
              <w:ind w:firstLine="0"/>
              <w:jc w:val="center"/>
              <w:rPr>
                <w:rFonts w:hint="eastAsia" w:ascii="宋体" w:hAnsi="宋体" w:eastAsia="宋体"/>
                <w:bCs/>
                <w:color w:val="000000"/>
                <w:szCs w:val="21"/>
                <w:lang w:eastAsia="zh-CN"/>
              </w:rPr>
            </w:pPr>
            <w:r>
              <w:rPr>
                <w:rFonts w:hint="eastAsia" w:ascii="宋体" w:hAnsi="宋体"/>
                <w:bCs/>
                <w:color w:val="000000"/>
                <w:szCs w:val="21"/>
                <w:lang w:eastAsia="zh-CN"/>
              </w:rPr>
              <w:t>广东省东莞监狱2023—2024年度水电五金配件采购项目</w:t>
            </w:r>
          </w:p>
        </w:tc>
        <w:tc>
          <w:tcPr>
            <w:tcW w:w="1134" w:type="dxa"/>
            <w:vAlign w:val="center"/>
          </w:tcPr>
          <w:p>
            <w:pPr>
              <w:spacing w:before="156" w:beforeLines="50" w:line="360" w:lineRule="auto"/>
              <w:ind w:firstLine="0"/>
              <w:jc w:val="center"/>
              <w:rPr>
                <w:rFonts w:ascii="宋体" w:hAnsi="宋体"/>
                <w:bCs/>
                <w:color w:val="000000"/>
                <w:szCs w:val="21"/>
              </w:rPr>
            </w:pPr>
            <w:r>
              <w:rPr>
                <w:rFonts w:hint="eastAsia" w:ascii="宋体" w:hAnsi="宋体"/>
                <w:bCs/>
                <w:color w:val="000000"/>
                <w:szCs w:val="21"/>
              </w:rPr>
              <w:t>1</w:t>
            </w:r>
          </w:p>
        </w:tc>
        <w:tc>
          <w:tcPr>
            <w:tcW w:w="1134" w:type="dxa"/>
            <w:vAlign w:val="center"/>
          </w:tcPr>
          <w:p>
            <w:pPr>
              <w:spacing w:before="156" w:beforeLines="50" w:line="360" w:lineRule="auto"/>
              <w:ind w:firstLine="0"/>
              <w:jc w:val="center"/>
              <w:rPr>
                <w:rFonts w:ascii="宋体" w:hAnsi="宋体"/>
                <w:bCs/>
                <w:color w:val="000000"/>
                <w:szCs w:val="21"/>
              </w:rPr>
            </w:pPr>
            <w:r>
              <w:rPr>
                <w:rFonts w:hint="eastAsia" w:ascii="宋体" w:hAnsi="宋体"/>
                <w:bCs/>
                <w:color w:val="000000"/>
                <w:szCs w:val="21"/>
              </w:rPr>
              <w:t>项</w:t>
            </w:r>
          </w:p>
        </w:tc>
        <w:tc>
          <w:tcPr>
            <w:tcW w:w="1842" w:type="dxa"/>
            <w:vAlign w:val="center"/>
          </w:tcPr>
          <w:p>
            <w:pPr>
              <w:spacing w:before="156" w:beforeLines="50" w:line="360" w:lineRule="auto"/>
              <w:ind w:firstLine="0"/>
              <w:jc w:val="center"/>
              <w:rPr>
                <w:rFonts w:ascii="宋体" w:hAnsi="宋体"/>
                <w:bCs/>
                <w:color w:val="000000"/>
                <w:szCs w:val="21"/>
              </w:rPr>
            </w:pPr>
          </w:p>
        </w:tc>
        <w:tc>
          <w:tcPr>
            <w:tcW w:w="1560" w:type="dxa"/>
            <w:vAlign w:val="center"/>
          </w:tcPr>
          <w:p>
            <w:pPr>
              <w:spacing w:before="156" w:beforeLines="50" w:line="360" w:lineRule="auto"/>
              <w:ind w:firstLine="0"/>
              <w:jc w:val="center"/>
              <w:rPr>
                <w:rFonts w:ascii="宋体" w:hAnsi="宋体"/>
                <w:bCs/>
                <w:color w:val="000000"/>
                <w:szCs w:val="21"/>
              </w:rPr>
            </w:pPr>
          </w:p>
        </w:tc>
      </w:tr>
    </w:tbl>
    <w:p>
      <w:pPr>
        <w:pStyle w:val="5"/>
        <w:ind w:firstLine="0" w:firstLineChars="0"/>
        <w:rPr>
          <w:lang w:val="zh-CN"/>
        </w:rPr>
      </w:pPr>
    </w:p>
    <w:p>
      <w:pPr>
        <w:spacing w:line="360" w:lineRule="auto"/>
        <w:ind w:firstLine="0"/>
        <w:jc w:val="left"/>
        <w:rPr>
          <w:rFonts w:ascii="宋体" w:hAnsi="宋体"/>
          <w:b/>
          <w:bCs/>
          <w:color w:val="000000"/>
        </w:rPr>
      </w:pPr>
      <w:r>
        <w:rPr>
          <w:rFonts w:hint="eastAsia" w:ascii="宋体" w:hAnsi="宋体"/>
          <w:b/>
          <w:bCs/>
          <w:color w:val="000000"/>
        </w:rPr>
        <w:t>注：</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所有价格均系用人民币表示，单位为元，均为含税价；</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ascii="宋体" w:hAnsi="宋体"/>
          <w:b/>
          <w:bCs/>
          <w:color w:val="00000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24"/>
        </w:numPr>
        <w:shd w:val="clear" w:color="auto" w:fill="FFFFFF"/>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平台上报价与报价表合计不一致的，以报价表合计（经价格核准后的价格）为准。</w:t>
      </w:r>
    </w:p>
    <w:p>
      <w:pPr>
        <w:widowControl/>
        <w:numPr>
          <w:ilvl w:val="0"/>
          <w:numId w:val="24"/>
        </w:numPr>
        <w:shd w:val="clear" w:color="auto" w:fill="FFFFFF"/>
        <w:spacing w:line="360" w:lineRule="auto"/>
        <w:jc w:val="left"/>
        <w:rPr>
          <w:rFonts w:ascii="宋体" w:hAnsi="宋体"/>
          <w:b/>
          <w:bCs/>
          <w:color w:val="000000"/>
        </w:rPr>
      </w:pPr>
      <w:r>
        <w:rPr>
          <w:rFonts w:hint="eastAsia" w:ascii="宋体" w:hAnsi="宋体"/>
          <w:b/>
          <w:bCs/>
          <w:color w:val="000000"/>
        </w:rPr>
        <w:t>下浮率报价没有大于或等于100%，也没有为负数，且是固定唯一值的，否则为无效报价；下浮率高的为成交供应商。在本项目合同服务履行期间，该下浮率不作另行调整；</w:t>
      </w:r>
    </w:p>
    <w:p>
      <w:pPr>
        <w:widowControl/>
        <w:numPr>
          <w:ilvl w:val="0"/>
          <w:numId w:val="24"/>
        </w:numPr>
        <w:shd w:val="clear" w:color="auto" w:fill="FFFFFF"/>
        <w:spacing w:line="360" w:lineRule="auto"/>
        <w:jc w:val="left"/>
        <w:rPr>
          <w:rFonts w:ascii="宋体" w:hAnsi="宋体"/>
          <w:b/>
          <w:bCs/>
          <w:color w:val="000000"/>
        </w:rPr>
      </w:pPr>
      <w:r>
        <w:rPr>
          <w:rFonts w:hint="eastAsia" w:ascii="宋体" w:hAnsi="宋体"/>
          <w:b/>
          <w:bCs/>
          <w:color w:val="000000"/>
        </w:rPr>
        <w:t>本项目不接受有选择性的投标报价，只允许报一个下浮率，且所报的下浮率应当适用于该类别所有产品单品。</w:t>
      </w:r>
    </w:p>
    <w:p>
      <w:pPr>
        <w:widowControl/>
        <w:numPr>
          <w:ilvl w:val="0"/>
          <w:numId w:val="24"/>
        </w:numPr>
        <w:shd w:val="clear" w:color="auto" w:fill="FFFFFF"/>
        <w:spacing w:line="360" w:lineRule="auto"/>
        <w:jc w:val="left"/>
        <w:rPr>
          <w:rFonts w:ascii="宋体" w:hAnsi="宋体"/>
          <w:color w:val="000000"/>
          <w:szCs w:val="21"/>
          <w:u w:val="single"/>
        </w:rPr>
      </w:pPr>
      <w:r>
        <w:rPr>
          <w:rFonts w:hint="eastAsia" w:ascii="宋体" w:hAnsi="宋体"/>
          <w:b/>
          <w:bCs/>
          <w:color w:val="000000"/>
        </w:rPr>
        <w:t>报价表必须加盖单位公章，否则视为无效报价。</w:t>
      </w:r>
    </w:p>
    <w:p>
      <w:pPr>
        <w:widowControl/>
        <w:shd w:val="clear" w:color="auto" w:fill="FFFFFF"/>
        <w:spacing w:line="360" w:lineRule="auto"/>
        <w:ind w:firstLine="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pPr>
        <w:spacing w:line="360" w:lineRule="auto"/>
        <w:ind w:firstLine="0"/>
        <w:jc w:val="right"/>
        <w:rPr>
          <w:rFonts w:ascii="宋体" w:hAnsi="宋体"/>
          <w:color w:val="000000"/>
          <w:szCs w:val="22"/>
        </w:rPr>
      </w:pPr>
      <w:r>
        <w:rPr>
          <w:rFonts w:hint="eastAsia" w:ascii="宋体" w:hAnsi="宋体"/>
          <w:color w:val="000000"/>
          <w:szCs w:val="22"/>
        </w:rPr>
        <w:t>日期：</w:t>
      </w:r>
    </w:p>
    <w:p>
      <w:pPr>
        <w:spacing w:line="360" w:lineRule="auto"/>
        <w:jc w:val="right"/>
        <w:rPr>
          <w:rFonts w:ascii="宋体" w:hAnsi="宋体"/>
          <w:color w:val="000000"/>
          <w:szCs w:val="22"/>
        </w:rPr>
        <w:sectPr>
          <w:footerReference r:id="rId5" w:type="default"/>
          <w:pgSz w:w="11906" w:h="16838"/>
          <w:pgMar w:top="1440" w:right="1134" w:bottom="1440" w:left="1134" w:header="851" w:footer="992" w:gutter="0"/>
          <w:cols w:space="720" w:num="1"/>
          <w:docGrid w:type="lines" w:linePitch="312" w:charSpace="0"/>
        </w:sectPr>
      </w:pPr>
    </w:p>
    <w:p>
      <w:pPr>
        <w:keepNext/>
        <w:keepLines/>
        <w:spacing w:line="360" w:lineRule="auto"/>
        <w:jc w:val="center"/>
        <w:outlineLvl w:val="1"/>
        <w:rPr>
          <w:rFonts w:ascii="宋体" w:hAnsi="宋体"/>
          <w:b/>
          <w:bCs/>
          <w:color w:val="000000"/>
          <w:kern w:val="0"/>
          <w:sz w:val="32"/>
          <w:szCs w:val="32"/>
        </w:rPr>
      </w:pPr>
      <w:r>
        <w:rPr>
          <w:rFonts w:hint="eastAsia" w:ascii="宋体" w:hAnsi="宋体"/>
          <w:b/>
          <w:bCs/>
          <w:color w:val="000000"/>
          <w:kern w:val="0"/>
          <w:sz w:val="32"/>
          <w:szCs w:val="32"/>
        </w:rPr>
        <w:t>用户需求书响应声明函</w:t>
      </w:r>
    </w:p>
    <w:p>
      <w:pPr>
        <w:spacing w:line="360" w:lineRule="auto"/>
        <w:rPr>
          <w:rFonts w:ascii="宋体" w:hAnsi="宋体"/>
          <w:b/>
          <w:color w:val="000000"/>
          <w:szCs w:val="21"/>
        </w:rPr>
      </w:pPr>
      <w:r>
        <w:rPr>
          <w:rFonts w:hint="eastAsia" w:ascii="宋体" w:hAnsi="宋体"/>
          <w:b/>
          <w:color w:val="000000"/>
          <w:szCs w:val="21"/>
        </w:rPr>
        <w:t>致：</w:t>
      </w:r>
      <w:r>
        <w:rPr>
          <w:rFonts w:hint="eastAsia" w:ascii="宋体" w:hAnsi="宋体"/>
          <w:b/>
          <w:bCs/>
          <w:color w:val="000000"/>
        </w:rPr>
        <w:t>广东省东莞监狱</w:t>
      </w:r>
      <w:r>
        <w:rPr>
          <w:rFonts w:hint="eastAsia" w:ascii="宋体" w:hAnsi="宋体"/>
          <w:b/>
          <w:color w:val="000000"/>
          <w:szCs w:val="21"/>
        </w:rPr>
        <w:t>、云采链（广州）信息科技有限公司</w:t>
      </w:r>
    </w:p>
    <w:p>
      <w:pPr>
        <w:spacing w:line="360" w:lineRule="auto"/>
        <w:rPr>
          <w:rFonts w:ascii="宋体" w:hAnsi="宋体"/>
          <w:color w:val="000000"/>
          <w:szCs w:val="22"/>
          <w:lang w:val="zh-CN"/>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cs="宋体"/>
          <w:b/>
          <w:bCs/>
          <w:color w:val="000000"/>
          <w:szCs w:val="21"/>
          <w:u w:val="single"/>
          <w:lang w:eastAsia="zh-CN"/>
        </w:rPr>
        <w:t>广东省东莞监狱2023—2024年度水电五金配件采购项目</w:t>
      </w:r>
      <w:r>
        <w:rPr>
          <w:rFonts w:hint="eastAsia" w:ascii="宋体" w:hAnsi="宋体"/>
          <w:color w:val="000000"/>
          <w:szCs w:val="21"/>
        </w:rPr>
        <w:t>的竞价公告，本公司（企业）愿意参加采购活动，并作出如下声明：</w:t>
      </w:r>
    </w:p>
    <w:p>
      <w:pPr>
        <w:tabs>
          <w:tab w:val="left" w:pos="426"/>
        </w:tabs>
        <w:snapToGrid w:val="0"/>
        <w:spacing w:line="360" w:lineRule="auto"/>
        <w:ind w:firstLine="420"/>
        <w:rPr>
          <w:rFonts w:ascii="宋体" w:hAnsi="宋体"/>
          <w:color w:val="000000"/>
          <w:kern w:val="0"/>
          <w:szCs w:val="21"/>
        </w:rPr>
      </w:pPr>
      <w:r>
        <w:rPr>
          <w:rFonts w:hint="eastAsia" w:ascii="宋体" w:hAnsi="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color w:val="000000"/>
          <w:kern w:val="0"/>
          <w:szCs w:val="21"/>
        </w:rPr>
      </w:pPr>
      <w:r>
        <w:rPr>
          <w:rFonts w:hint="eastAsia" w:ascii="宋体" w:hAnsi="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szCs w:val="22"/>
        </w:rPr>
      </w:pPr>
      <w:r>
        <w:rPr>
          <w:rFonts w:hint="eastAsia" w:ascii="宋体" w:hAnsi="宋体"/>
          <w:b/>
          <w:color w:val="000000"/>
          <w:szCs w:val="22"/>
        </w:rPr>
        <w:t>备注：</w:t>
      </w:r>
    </w:p>
    <w:p>
      <w:pPr>
        <w:numPr>
          <w:ilvl w:val="0"/>
          <w:numId w:val="25"/>
        </w:numPr>
        <w:autoSpaceDE w:val="0"/>
        <w:autoSpaceDN w:val="0"/>
        <w:adjustRightInd w:val="0"/>
        <w:spacing w:line="360" w:lineRule="auto"/>
        <w:rPr>
          <w:rFonts w:ascii="宋体" w:hAnsi="宋体"/>
          <w:color w:val="000000"/>
          <w:szCs w:val="22"/>
        </w:rPr>
      </w:pPr>
      <w:r>
        <w:rPr>
          <w:rFonts w:hint="eastAsia" w:ascii="宋体" w:hAnsi="宋体"/>
          <w:color w:val="000000"/>
          <w:szCs w:val="22"/>
        </w:rPr>
        <w:t>本声明函必须提供且内容不得擅自删改，否则视为响应无效。</w:t>
      </w:r>
    </w:p>
    <w:p>
      <w:pPr>
        <w:numPr>
          <w:ilvl w:val="0"/>
          <w:numId w:val="25"/>
        </w:numPr>
        <w:snapToGrid w:val="0"/>
        <w:spacing w:line="360" w:lineRule="auto"/>
        <w:rPr>
          <w:rFonts w:ascii="宋体" w:hAnsi="宋体"/>
          <w:color w:val="000000"/>
          <w:szCs w:val="21"/>
        </w:rPr>
      </w:pPr>
      <w:r>
        <w:rPr>
          <w:rFonts w:hint="eastAsia" w:ascii="宋体" w:hAnsi="宋体"/>
          <w:color w:val="000000"/>
          <w:szCs w:val="21"/>
        </w:rPr>
        <w:t>本声明函如有虚假或与事实不符的，作无效报价处理。</w:t>
      </w:r>
    </w:p>
    <w:p>
      <w:pPr>
        <w:widowControl/>
        <w:spacing w:line="360" w:lineRule="auto"/>
        <w:jc w:val="left"/>
        <w:rPr>
          <w:rFonts w:ascii="宋体" w:hAnsi="宋体"/>
          <w:b/>
          <w:bCs/>
          <w:color w:val="000000"/>
          <w:kern w:val="0"/>
          <w:sz w:val="32"/>
          <w:szCs w:val="32"/>
        </w:rPr>
      </w:pPr>
    </w:p>
    <w:p>
      <w:pPr>
        <w:pStyle w:val="27"/>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pStyle w:val="27"/>
        <w:spacing w:line="360" w:lineRule="auto"/>
        <w:ind w:left="1200" w:right="210" w:firstLine="0" w:firstLineChars="0"/>
        <w:jc w:val="right"/>
        <w:rPr>
          <w:rFonts w:ascii="宋体" w:hAnsi="宋体"/>
          <w:color w:val="000000"/>
          <w:szCs w:val="21"/>
          <w:u w:val="single"/>
        </w:rPr>
      </w:pPr>
    </w:p>
    <w:p>
      <w:pPr>
        <w:spacing w:line="360" w:lineRule="auto"/>
        <w:ind w:firstLine="7688" w:firstLineChars="3527"/>
        <w:rPr>
          <w:rFonts w:ascii="宋体" w:hAnsi="宋体"/>
          <w:color w:val="000000"/>
          <w:spacing w:val="4"/>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pPr>
        <w:widowControl/>
        <w:spacing w:line="360" w:lineRule="auto"/>
        <w:ind w:firstLine="0"/>
        <w:jc w:val="left"/>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pStyle w:val="5"/>
        <w:ind w:firstLine="643"/>
        <w:rPr>
          <w:rFonts w:ascii="宋体" w:hAnsi="宋体"/>
          <w:b/>
          <w:bCs/>
          <w:color w:val="000000"/>
          <w:kern w:val="0"/>
          <w:sz w:val="32"/>
          <w:szCs w:val="32"/>
          <w:lang w:val="zh-CN"/>
        </w:rPr>
      </w:pPr>
    </w:p>
    <w:p>
      <w:pPr>
        <w:keepNext/>
        <w:keepLines/>
        <w:spacing w:line="360" w:lineRule="auto"/>
        <w:jc w:val="center"/>
        <w:outlineLvl w:val="1"/>
        <w:rPr>
          <w:rFonts w:ascii="宋体" w:hAnsi="宋体"/>
          <w:b/>
          <w:bCs/>
          <w:color w:val="000000"/>
          <w:kern w:val="0"/>
          <w:sz w:val="32"/>
          <w:szCs w:val="32"/>
        </w:rPr>
      </w:pPr>
      <w:r>
        <w:rPr>
          <w:rFonts w:hint="eastAsia" w:ascii="宋体" w:hAnsi="宋体"/>
          <w:b/>
          <w:bCs/>
          <w:color w:val="000000"/>
          <w:kern w:val="0"/>
          <w:sz w:val="32"/>
          <w:szCs w:val="32"/>
        </w:rPr>
        <w:t>供应商资格声明函</w:t>
      </w:r>
    </w:p>
    <w:p>
      <w:pPr>
        <w:spacing w:line="360" w:lineRule="auto"/>
        <w:rPr>
          <w:rFonts w:ascii="宋体" w:hAnsi="宋体"/>
          <w:b/>
          <w:color w:val="000000"/>
        </w:rPr>
      </w:pPr>
    </w:p>
    <w:p>
      <w:pPr>
        <w:spacing w:line="360" w:lineRule="auto"/>
        <w:rPr>
          <w:rFonts w:ascii="宋体" w:hAnsi="宋体"/>
          <w:b/>
          <w:color w:val="000000"/>
        </w:rPr>
      </w:pPr>
      <w:r>
        <w:rPr>
          <w:rFonts w:hint="eastAsia" w:ascii="宋体" w:hAnsi="宋体"/>
          <w:b/>
          <w:color w:val="000000"/>
          <w:szCs w:val="21"/>
        </w:rPr>
        <w:t>致：</w:t>
      </w:r>
      <w:r>
        <w:rPr>
          <w:rFonts w:hint="eastAsia" w:ascii="宋体" w:hAnsi="宋体"/>
          <w:b/>
          <w:bCs/>
          <w:color w:val="000000"/>
        </w:rPr>
        <w:t>广东省东莞监狱</w:t>
      </w:r>
      <w:r>
        <w:rPr>
          <w:rFonts w:hint="eastAsia" w:ascii="宋体" w:hAnsi="宋体"/>
          <w:b/>
          <w:color w:val="000000"/>
        </w:rPr>
        <w:t>、云采链（广州）信息科技有限公司：</w:t>
      </w:r>
    </w:p>
    <w:p>
      <w:pPr>
        <w:spacing w:line="360" w:lineRule="auto"/>
        <w:rPr>
          <w:rFonts w:ascii="宋体" w:hAnsi="宋体"/>
          <w:b/>
          <w:color w:val="000000"/>
        </w:rPr>
      </w:pPr>
    </w:p>
    <w:p>
      <w:pPr>
        <w:snapToGrid w:val="0"/>
        <w:spacing w:line="360" w:lineRule="auto"/>
        <w:ind w:firstLine="634" w:firstLineChars="302"/>
        <w:rPr>
          <w:rFonts w:ascii="宋体" w:hAnsi="宋体"/>
          <w:color w:val="000000"/>
        </w:rPr>
      </w:pPr>
      <w:r>
        <w:rPr>
          <w:rFonts w:hint="eastAsia" w:ascii="宋体" w:hAnsi="宋体"/>
          <w:color w:val="000000"/>
        </w:rPr>
        <w:t>关于贵单位、贵司发布</w:t>
      </w:r>
      <w:r>
        <w:rPr>
          <w:rFonts w:hint="eastAsia" w:ascii="宋体" w:hAnsi="宋体" w:cs="宋体"/>
          <w:b/>
          <w:bCs/>
          <w:color w:val="000000"/>
          <w:szCs w:val="21"/>
          <w:u w:val="single"/>
          <w:lang w:eastAsia="zh-CN"/>
        </w:rPr>
        <w:t>广东省东莞监狱2023—2024年度水电五金配件采购项目</w:t>
      </w:r>
      <w:r>
        <w:rPr>
          <w:rFonts w:hint="eastAsia" w:ascii="宋体" w:hAnsi="宋体"/>
          <w:color w:val="000000"/>
        </w:rPr>
        <w:t>的竞价公告，本公司（企业）愿意参加竞价，并声明：</w:t>
      </w:r>
    </w:p>
    <w:p>
      <w:pPr>
        <w:snapToGrid w:val="0"/>
        <w:spacing w:line="360" w:lineRule="auto"/>
        <w:ind w:firstLine="420" w:firstLineChars="200"/>
        <w:rPr>
          <w:rFonts w:ascii="宋体" w:hAnsi="宋体"/>
          <w:bCs/>
          <w:color w:val="000000"/>
          <w:szCs w:val="20"/>
        </w:rPr>
      </w:pPr>
      <w:r>
        <w:rPr>
          <w:rFonts w:hint="eastAsia" w:ascii="宋体" w:hAnsi="宋体"/>
          <w:color w:val="000000"/>
        </w:rPr>
        <w:t>一、本公司（企业）</w:t>
      </w:r>
      <w:r>
        <w:rPr>
          <w:rFonts w:hint="eastAsia" w:ascii="宋体" w:hAnsi="宋体"/>
          <w:bCs/>
          <w:color w:val="000000"/>
          <w:szCs w:val="20"/>
        </w:rPr>
        <w:t>具备《中华人民共和国政府采购法》第二十二条规定的条件：</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（一）具有独立承担民事责任的能力；</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（二）具有良好的商业信誉和健全的财务会计制度；</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（三）具有履行合同所必需的设备和专业技术能力；</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（四）有依法缴纳税收和社会保障资金的良好记录；</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（五）参加政府采购活动前三年内，在经营活动中没有重大违法记录；</w:t>
      </w:r>
    </w:p>
    <w:p>
      <w:pPr>
        <w:widowControl/>
        <w:spacing w:line="360" w:lineRule="auto"/>
        <w:ind w:firstLine="360"/>
        <w:rPr>
          <w:rFonts w:ascii="宋体" w:hAnsi="宋体" w:cs="宋体"/>
          <w:color w:val="000000"/>
          <w:kern w:val="0"/>
          <w:szCs w:val="21"/>
        </w:rPr>
      </w:pPr>
      <w:r>
        <w:rPr>
          <w:rFonts w:hint="eastAsia" w:ascii="宋体" w:hAnsi="宋体" w:cs="宋体"/>
          <w:color w:val="000000"/>
          <w:kern w:val="0"/>
          <w:szCs w:val="21"/>
        </w:rPr>
        <w:t>（六）法律、行政法规规定的其他条件。</w:t>
      </w:r>
    </w:p>
    <w:p>
      <w:pPr>
        <w:snapToGrid w:val="0"/>
        <w:spacing w:line="360" w:lineRule="auto"/>
        <w:ind w:firstLine="424" w:firstLineChars="202"/>
        <w:rPr>
          <w:rFonts w:ascii="宋体" w:hAnsi="宋体"/>
          <w:color w:val="000000"/>
        </w:rPr>
      </w:pPr>
      <w:r>
        <w:rPr>
          <w:rFonts w:hint="eastAsia" w:ascii="宋体" w:hAnsi="宋体"/>
          <w:color w:val="000000"/>
        </w:rPr>
        <w:t>二、本公司具有本次采购项目服务能力。</w:t>
      </w:r>
    </w:p>
    <w:p>
      <w:pPr>
        <w:snapToGrid w:val="0"/>
        <w:spacing w:line="360" w:lineRule="auto"/>
        <w:ind w:firstLine="424" w:firstLineChars="202"/>
        <w:rPr>
          <w:rFonts w:ascii="宋体" w:hAnsi="宋体"/>
          <w:color w:val="000000"/>
        </w:rPr>
      </w:pPr>
      <w:r>
        <w:rPr>
          <w:rFonts w:hint="eastAsia" w:ascii="宋体" w:hAnsi="宋体"/>
          <w:color w:val="000000"/>
        </w:rPr>
        <w:t>三、本公司有固定的经营场所，</w:t>
      </w:r>
      <w:r>
        <w:rPr>
          <w:rFonts w:hint="eastAsia" w:ascii="宋体" w:hAnsi="宋体"/>
          <w:color w:val="000000"/>
          <w:szCs w:val="21"/>
        </w:rPr>
        <w:t>资金雄厚、</w:t>
      </w:r>
      <w:r>
        <w:rPr>
          <w:rFonts w:hint="eastAsia" w:ascii="宋体" w:hAnsi="宋体"/>
          <w:color w:val="000000"/>
        </w:rPr>
        <w:t>信誉良好、售后维护服务好，并且在经营活动中无严重违法记录。</w:t>
      </w:r>
    </w:p>
    <w:p>
      <w:pPr>
        <w:snapToGrid w:val="0"/>
        <w:spacing w:line="360" w:lineRule="auto"/>
        <w:ind w:firstLine="424" w:firstLineChars="202"/>
        <w:rPr>
          <w:rFonts w:ascii="宋体" w:hAnsi="宋体"/>
          <w:color w:val="000000"/>
        </w:rPr>
      </w:pPr>
      <w:r>
        <w:rPr>
          <w:rFonts w:hint="eastAsia" w:ascii="宋体" w:hAnsi="宋体"/>
          <w:color w:val="000000"/>
        </w:rPr>
        <w:t>四、本公司</w:t>
      </w:r>
      <w:r>
        <w:rPr>
          <w:rFonts w:hint="eastAsia" w:ascii="宋体" w:hAnsi="宋体"/>
          <w:color w:val="000000"/>
          <w:szCs w:val="21"/>
        </w:rPr>
        <w:t>提供的商品和服务必须符合国家和行业的有关技术及安全标准，信誉良好、质优价廉、送货上门。</w:t>
      </w:r>
    </w:p>
    <w:p>
      <w:pPr>
        <w:snapToGrid w:val="0"/>
        <w:spacing w:line="360" w:lineRule="auto"/>
        <w:ind w:firstLine="424" w:firstLineChars="202"/>
        <w:rPr>
          <w:rFonts w:ascii="宋体" w:hAnsi="宋体"/>
          <w:color w:val="000000"/>
          <w:szCs w:val="22"/>
        </w:rPr>
      </w:pPr>
      <w:r>
        <w:rPr>
          <w:rFonts w:hint="eastAsia" w:ascii="宋体" w:hAnsi="宋体"/>
          <w:color w:val="000000"/>
        </w:rPr>
        <w:t>五、</w:t>
      </w:r>
      <w:r>
        <w:rPr>
          <w:rFonts w:ascii="宋体" w:hAnsi="宋体"/>
          <w:color w:val="000000"/>
          <w:szCs w:val="22"/>
        </w:rPr>
        <w:t>本公司在本项目中不转包分包且不联合竞价。</w:t>
      </w:r>
    </w:p>
    <w:p>
      <w:pPr>
        <w:snapToGrid w:val="0"/>
        <w:spacing w:line="360" w:lineRule="auto"/>
        <w:ind w:firstLine="424" w:firstLineChars="202"/>
        <w:rPr>
          <w:rFonts w:ascii="宋体" w:hAnsi="宋体"/>
          <w:color w:val="000000"/>
        </w:rPr>
      </w:pPr>
      <w:r>
        <w:rPr>
          <w:rFonts w:hint="eastAsia" w:ascii="宋体" w:hAnsi="宋体"/>
          <w:color w:val="000000"/>
          <w:szCs w:val="22"/>
        </w:rPr>
        <w:t>六、本公司若存在隶属关系或同属一母公司或法人的企业，仅由一家企业参与竞价。</w:t>
      </w:r>
    </w:p>
    <w:p>
      <w:pPr>
        <w:snapToGrid w:val="0"/>
        <w:spacing w:line="360" w:lineRule="auto"/>
        <w:ind w:firstLine="424" w:firstLineChars="202"/>
        <w:rPr>
          <w:rFonts w:ascii="宋体" w:hAnsi="宋体"/>
          <w:color w:val="000000"/>
        </w:rPr>
      </w:pPr>
      <w:r>
        <w:rPr>
          <w:rFonts w:hint="eastAsia" w:ascii="宋体" w:hAnsi="宋体"/>
          <w:color w:val="000000"/>
        </w:rPr>
        <w:t>本公司（企业）承诺在本次采购活动中，如有违法、违规</w:t>
      </w:r>
      <w:r>
        <w:rPr>
          <w:rFonts w:hint="eastAsia" w:ascii="宋体" w:hAnsi="宋体"/>
          <w:color w:val="000000"/>
          <w:szCs w:val="21"/>
        </w:rPr>
        <w:t>、</w:t>
      </w:r>
      <w:r>
        <w:rPr>
          <w:rFonts w:hint="eastAsia" w:ascii="宋体" w:hAnsi="宋体"/>
          <w:color w:val="000000"/>
        </w:rPr>
        <w:t>弄虚作假行为，所造成的损失、不良后果及法律责任，一律由我公司（企业）承担。</w:t>
      </w:r>
    </w:p>
    <w:p>
      <w:pPr>
        <w:spacing w:line="360" w:lineRule="auto"/>
        <w:ind w:firstLine="420"/>
        <w:rPr>
          <w:rFonts w:ascii="宋体" w:hAnsi="宋体"/>
          <w:color w:val="000000"/>
        </w:rPr>
      </w:pPr>
      <w:r>
        <w:rPr>
          <w:rFonts w:hint="eastAsia" w:ascii="宋体" w:hAnsi="宋体"/>
          <w:color w:val="000000"/>
        </w:rPr>
        <w:t>特此声明！</w:t>
      </w:r>
    </w:p>
    <w:p>
      <w:pPr>
        <w:autoSpaceDE w:val="0"/>
        <w:autoSpaceDN w:val="0"/>
        <w:adjustRightInd w:val="0"/>
        <w:spacing w:line="360" w:lineRule="auto"/>
        <w:ind w:firstLine="413" w:firstLineChars="196"/>
        <w:rPr>
          <w:rFonts w:ascii="宋体" w:hAnsi="宋体"/>
          <w:b/>
          <w:color w:val="000000"/>
          <w:szCs w:val="22"/>
        </w:rPr>
      </w:pPr>
      <w:r>
        <w:rPr>
          <w:rFonts w:hint="eastAsia" w:ascii="宋体" w:hAnsi="宋体"/>
          <w:b/>
          <w:color w:val="000000"/>
          <w:szCs w:val="22"/>
        </w:rPr>
        <w:t>备注：</w:t>
      </w:r>
    </w:p>
    <w:p>
      <w:pPr>
        <w:numPr>
          <w:ilvl w:val="0"/>
          <w:numId w:val="26"/>
        </w:numPr>
        <w:autoSpaceDE w:val="0"/>
        <w:autoSpaceDN w:val="0"/>
        <w:adjustRightInd w:val="0"/>
        <w:spacing w:line="360" w:lineRule="auto"/>
        <w:rPr>
          <w:rFonts w:ascii="宋体" w:hAnsi="宋体"/>
          <w:color w:val="000000"/>
          <w:szCs w:val="22"/>
        </w:rPr>
      </w:pPr>
      <w:r>
        <w:rPr>
          <w:rFonts w:hint="eastAsia" w:ascii="宋体" w:hAnsi="宋体"/>
          <w:color w:val="000000"/>
          <w:szCs w:val="22"/>
        </w:rPr>
        <w:t>本声明函必须提供且内容不得擅自删改，否则视为响应无效。</w:t>
      </w:r>
    </w:p>
    <w:p>
      <w:pPr>
        <w:numPr>
          <w:ilvl w:val="0"/>
          <w:numId w:val="26"/>
        </w:numPr>
        <w:snapToGrid w:val="0"/>
        <w:spacing w:line="360" w:lineRule="auto"/>
        <w:rPr>
          <w:rFonts w:ascii="宋体" w:hAnsi="宋体"/>
          <w:color w:val="000000"/>
          <w:szCs w:val="21"/>
        </w:rPr>
      </w:pPr>
      <w:r>
        <w:rPr>
          <w:rFonts w:hint="eastAsia" w:ascii="宋体" w:hAnsi="宋体"/>
          <w:color w:val="000000"/>
          <w:szCs w:val="21"/>
        </w:rPr>
        <w:t>本声明函如有虚假或与事实不符的，作无效报价处理。</w:t>
      </w:r>
    </w:p>
    <w:p>
      <w:pPr>
        <w:autoSpaceDE w:val="0"/>
        <w:autoSpaceDN w:val="0"/>
        <w:adjustRightInd w:val="0"/>
        <w:spacing w:line="360" w:lineRule="auto"/>
        <w:rPr>
          <w:rFonts w:ascii="宋体" w:hAnsi="宋体"/>
          <w:b/>
          <w:color w:val="000000"/>
        </w:rPr>
      </w:pPr>
    </w:p>
    <w:p>
      <w:pPr>
        <w:tabs>
          <w:tab w:val="left" w:pos="426"/>
        </w:tabs>
        <w:adjustRightInd w:val="0"/>
        <w:snapToGrid w:val="0"/>
        <w:spacing w:line="360" w:lineRule="auto"/>
        <w:rPr>
          <w:rFonts w:ascii="宋体" w:hAnsi="宋体"/>
          <w:bCs/>
          <w:color w:val="000000"/>
          <w:szCs w:val="20"/>
        </w:rPr>
      </w:pPr>
    </w:p>
    <w:p>
      <w:pPr>
        <w:pStyle w:val="27"/>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pStyle w:val="27"/>
        <w:spacing w:line="360" w:lineRule="auto"/>
        <w:ind w:left="1200" w:right="210" w:firstLine="0" w:firstLineChars="0"/>
        <w:jc w:val="right"/>
        <w:rPr>
          <w:rFonts w:ascii="宋体" w:hAnsi="宋体"/>
          <w:color w:val="000000"/>
          <w:szCs w:val="21"/>
          <w:u w:val="single"/>
        </w:rPr>
      </w:pPr>
    </w:p>
    <w:p>
      <w:pPr>
        <w:spacing w:line="360" w:lineRule="auto"/>
        <w:ind w:firstLine="7688" w:firstLineChars="3527"/>
      </w:pPr>
      <w:r>
        <w:rPr>
          <w:rFonts w:hint="eastAsia" w:ascii="宋体" w:hAnsi="宋体"/>
          <w:color w:val="000000"/>
          <w:spacing w:val="4"/>
          <w:szCs w:val="21"/>
        </w:rPr>
        <w:t>日期：</w:t>
      </w:r>
      <w:r>
        <w:rPr>
          <w:rFonts w:hint="eastAsia" w:ascii="宋体" w:hAnsi="宋体"/>
          <w:color w:val="000000"/>
          <w:spacing w:val="4"/>
          <w:szCs w:val="21"/>
          <w:u w:val="single"/>
        </w:rPr>
        <w:t xml:space="preserve">         </w:t>
      </w:r>
    </w:p>
    <w:sectPr>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Neue">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rPr>
        <w:lang w:val="zh-CN"/>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7D1EC"/>
    <w:multiLevelType w:val="singleLevel"/>
    <w:tmpl w:val="B637D1EC"/>
    <w:lvl w:ilvl="0" w:tentative="0">
      <w:start w:val="1"/>
      <w:numFmt w:val="decimal"/>
      <w:lvlText w:val="%1."/>
      <w:lvlJc w:val="left"/>
      <w:pPr>
        <w:ind w:left="425" w:hanging="425"/>
      </w:pPr>
      <w:rPr>
        <w:rFonts w:hint="default"/>
      </w:rPr>
    </w:lvl>
  </w:abstractNum>
  <w:abstractNum w:abstractNumId="1">
    <w:nsid w:val="B63AD48B"/>
    <w:multiLevelType w:val="multilevel"/>
    <w:tmpl w:val="B63AD48B"/>
    <w:lvl w:ilvl="0" w:tentative="0">
      <w:start w:val="1"/>
      <w:numFmt w:val="decimal"/>
      <w:lvlText w:val="%1."/>
      <w:lvlJc w:val="left"/>
      <w:pPr>
        <w:tabs>
          <w:tab w:val="left" w:pos="425"/>
        </w:tabs>
        <w:ind w:left="845" w:hanging="425"/>
      </w:pPr>
      <w:rPr>
        <w:b w:val="0"/>
        <w:sz w:val="21"/>
      </w:rPr>
    </w:lvl>
    <w:lvl w:ilvl="1" w:tentative="0">
      <w:start w:val="1"/>
      <w:numFmt w:val="decimal"/>
      <w:lvlText w:val="%1.%2."/>
      <w:lvlJc w:val="left"/>
      <w:pPr>
        <w:tabs>
          <w:tab w:val="left" w:pos="567"/>
        </w:tabs>
        <w:ind w:left="987" w:hanging="567"/>
      </w:pPr>
    </w:lvl>
    <w:lvl w:ilvl="2" w:tentative="0">
      <w:start w:val="1"/>
      <w:numFmt w:val="decimal"/>
      <w:lvlText w:val="%1.%2.%3."/>
      <w:lvlJc w:val="left"/>
      <w:pPr>
        <w:tabs>
          <w:tab w:val="left" w:pos="709"/>
        </w:tabs>
        <w:ind w:left="1129" w:hanging="709"/>
      </w:pPr>
    </w:lvl>
    <w:lvl w:ilvl="3" w:tentative="0">
      <w:start w:val="1"/>
      <w:numFmt w:val="decimal"/>
      <w:lvlText w:val="%1.%2.%3.%4."/>
      <w:lvlJc w:val="left"/>
      <w:pPr>
        <w:tabs>
          <w:tab w:val="left" w:pos="851"/>
        </w:tabs>
        <w:ind w:left="1271" w:hanging="851"/>
      </w:pPr>
    </w:lvl>
    <w:lvl w:ilvl="4" w:tentative="0">
      <w:start w:val="1"/>
      <w:numFmt w:val="decimal"/>
      <w:lvlText w:val="%1.%2.%3.%4.%5."/>
      <w:lvlJc w:val="left"/>
      <w:pPr>
        <w:tabs>
          <w:tab w:val="left" w:pos="992"/>
        </w:tabs>
        <w:ind w:left="1412" w:hanging="992"/>
      </w:pPr>
    </w:lvl>
    <w:lvl w:ilvl="5" w:tentative="0">
      <w:start w:val="1"/>
      <w:numFmt w:val="decimal"/>
      <w:lvlText w:val="%1.%2.%3.%4.%5.%6."/>
      <w:lvlJc w:val="left"/>
      <w:pPr>
        <w:tabs>
          <w:tab w:val="left" w:pos="1134"/>
        </w:tabs>
        <w:ind w:left="1554" w:hanging="1134"/>
      </w:pPr>
    </w:lvl>
    <w:lvl w:ilvl="6" w:tentative="0">
      <w:start w:val="1"/>
      <w:numFmt w:val="decimal"/>
      <w:lvlText w:val="%1.%2.%3.%4.%5.%6.%7."/>
      <w:lvlJc w:val="left"/>
      <w:pPr>
        <w:tabs>
          <w:tab w:val="left" w:pos="1276"/>
        </w:tabs>
        <w:ind w:left="1696" w:hanging="1276"/>
      </w:pPr>
    </w:lvl>
    <w:lvl w:ilvl="7" w:tentative="0">
      <w:start w:val="1"/>
      <w:numFmt w:val="decimal"/>
      <w:lvlText w:val="%1.%2.%3.%4.%5.%6.%7.%8."/>
      <w:lvlJc w:val="left"/>
      <w:pPr>
        <w:tabs>
          <w:tab w:val="left" w:pos="1418"/>
        </w:tabs>
        <w:ind w:left="1838" w:hanging="1418"/>
      </w:pPr>
    </w:lvl>
    <w:lvl w:ilvl="8" w:tentative="0">
      <w:start w:val="1"/>
      <w:numFmt w:val="decimal"/>
      <w:lvlText w:val="%1.%2.%3.%4.%5.%6.%7.%8.%9."/>
      <w:lvlJc w:val="left"/>
      <w:pPr>
        <w:tabs>
          <w:tab w:val="left" w:pos="1559"/>
        </w:tabs>
        <w:ind w:left="1979" w:hanging="1559"/>
      </w:pPr>
    </w:lvl>
  </w:abstractNum>
  <w:abstractNum w:abstractNumId="2">
    <w:nsid w:val="BCE16E17"/>
    <w:multiLevelType w:val="singleLevel"/>
    <w:tmpl w:val="BCE16E17"/>
    <w:lvl w:ilvl="0" w:tentative="0">
      <w:start w:val="1"/>
      <w:numFmt w:val="decimal"/>
      <w:lvlText w:val="(%1)"/>
      <w:lvlJc w:val="left"/>
      <w:pPr>
        <w:ind w:left="1265" w:hanging="425"/>
      </w:pPr>
      <w:rPr>
        <w:rFonts w:hint="default"/>
      </w:rPr>
    </w:lvl>
  </w:abstractNum>
  <w:abstractNum w:abstractNumId="3">
    <w:nsid w:val="DD6AF243"/>
    <w:multiLevelType w:val="singleLevel"/>
    <w:tmpl w:val="DD6AF243"/>
    <w:lvl w:ilvl="0" w:tentative="0">
      <w:start w:val="1"/>
      <w:numFmt w:val="chineseCounting"/>
      <w:suff w:val="nothing"/>
      <w:lvlText w:val="%1、"/>
      <w:lvlJc w:val="left"/>
      <w:pPr>
        <w:ind w:left="-420" w:firstLine="420"/>
      </w:pPr>
      <w:rPr>
        <w:rFonts w:hint="eastAsia"/>
      </w:rPr>
    </w:lvl>
  </w:abstractNum>
  <w:abstractNum w:abstractNumId="4">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8">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2">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7">
    <w:nsid w:val="1165946A"/>
    <w:multiLevelType w:val="singleLevel"/>
    <w:tmpl w:val="1165946A"/>
    <w:lvl w:ilvl="0" w:tentative="0">
      <w:start w:val="1"/>
      <w:numFmt w:val="decimal"/>
      <w:lvlText w:val="%1."/>
      <w:lvlJc w:val="left"/>
      <w:pPr>
        <w:ind w:left="425" w:hanging="425"/>
      </w:pPr>
      <w:rPr>
        <w:rFonts w:hint="default"/>
      </w:rPr>
    </w:lvl>
  </w:abstractNum>
  <w:abstractNum w:abstractNumId="18">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21260C6"/>
    <w:multiLevelType w:val="multilevel"/>
    <w:tmpl w:val="221260C6"/>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4C51E9E6"/>
    <w:multiLevelType w:val="multilevel"/>
    <w:tmpl w:val="4C51E9E6"/>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1">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319A0F"/>
    <w:multiLevelType w:val="multilevel"/>
    <w:tmpl w:val="63319A0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23">
    <w:nsid w:val="673AEEC1"/>
    <w:multiLevelType w:val="multilevel"/>
    <w:tmpl w:val="673AEEC1"/>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4">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AA018D7"/>
    <w:multiLevelType w:val="multilevel"/>
    <w:tmpl w:val="7AA018D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2"/>
  </w:num>
  <w:num w:numId="2">
    <w:abstractNumId w:val="24"/>
  </w:num>
  <w:num w:numId="3">
    <w:abstractNumId w:val="10"/>
  </w:num>
  <w:num w:numId="4">
    <w:abstractNumId w:val="21"/>
  </w:num>
  <w:num w:numId="5">
    <w:abstractNumId w:val="11"/>
  </w:num>
  <w:num w:numId="6">
    <w:abstractNumId w:val="18"/>
  </w:num>
  <w:num w:numId="7">
    <w:abstractNumId w:val="22"/>
  </w:num>
  <w:num w:numId="8">
    <w:abstractNumId w:val="9"/>
  </w:num>
  <w:num w:numId="9">
    <w:abstractNumId w:val="7"/>
  </w:num>
  <w:num w:numId="10">
    <w:abstractNumId w:val="13"/>
  </w:num>
  <w:num w:numId="11">
    <w:abstractNumId w:val="15"/>
  </w:num>
  <w:num w:numId="12">
    <w:abstractNumId w:val="25"/>
  </w:num>
  <w:num w:numId="13">
    <w:abstractNumId w:val="16"/>
  </w:num>
  <w:num w:numId="14">
    <w:abstractNumId w:val="4"/>
  </w:num>
  <w:num w:numId="15">
    <w:abstractNumId w:val="14"/>
  </w:num>
  <w:num w:numId="16">
    <w:abstractNumId w:val="3"/>
  </w:num>
  <w:num w:numId="17">
    <w:abstractNumId w:val="17"/>
  </w:num>
  <w:num w:numId="18">
    <w:abstractNumId w:val="0"/>
  </w:num>
  <w:num w:numId="19">
    <w:abstractNumId w:val="23"/>
  </w:num>
  <w:num w:numId="20">
    <w:abstractNumId w:val="19"/>
  </w:num>
  <w:num w:numId="21">
    <w:abstractNumId w:val="20"/>
  </w:num>
  <w:num w:numId="22">
    <w:abstractNumId w:val="1"/>
  </w:num>
  <w:num w:numId="23">
    <w:abstractNumId w:val="2"/>
  </w:num>
  <w:num w:numId="24">
    <w:abstractNumId w:val="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934863"/>
    <w:rsid w:val="00002632"/>
    <w:rsid w:val="0000277C"/>
    <w:rsid w:val="00004AD1"/>
    <w:rsid w:val="00005282"/>
    <w:rsid w:val="00006717"/>
    <w:rsid w:val="000068DE"/>
    <w:rsid w:val="000076B1"/>
    <w:rsid w:val="0001256D"/>
    <w:rsid w:val="00015886"/>
    <w:rsid w:val="000174C0"/>
    <w:rsid w:val="000178B3"/>
    <w:rsid w:val="0002002A"/>
    <w:rsid w:val="0002073C"/>
    <w:rsid w:val="00020AFC"/>
    <w:rsid w:val="0002134A"/>
    <w:rsid w:val="000214A9"/>
    <w:rsid w:val="00022A38"/>
    <w:rsid w:val="00025608"/>
    <w:rsid w:val="00030ABD"/>
    <w:rsid w:val="000318C6"/>
    <w:rsid w:val="00032B72"/>
    <w:rsid w:val="00033864"/>
    <w:rsid w:val="0003429F"/>
    <w:rsid w:val="00034333"/>
    <w:rsid w:val="00034B9E"/>
    <w:rsid w:val="00034E3A"/>
    <w:rsid w:val="00034F0E"/>
    <w:rsid w:val="0003560A"/>
    <w:rsid w:val="00035FAF"/>
    <w:rsid w:val="000362F6"/>
    <w:rsid w:val="0003638B"/>
    <w:rsid w:val="0003756C"/>
    <w:rsid w:val="00037BFF"/>
    <w:rsid w:val="00040C2A"/>
    <w:rsid w:val="00040FAA"/>
    <w:rsid w:val="00041D74"/>
    <w:rsid w:val="00042912"/>
    <w:rsid w:val="000433B9"/>
    <w:rsid w:val="0004375A"/>
    <w:rsid w:val="00043D02"/>
    <w:rsid w:val="000444EE"/>
    <w:rsid w:val="00044DC9"/>
    <w:rsid w:val="00044FAF"/>
    <w:rsid w:val="00051AEF"/>
    <w:rsid w:val="00052613"/>
    <w:rsid w:val="00052FFC"/>
    <w:rsid w:val="00054AC0"/>
    <w:rsid w:val="000552E4"/>
    <w:rsid w:val="00056759"/>
    <w:rsid w:val="00056EB9"/>
    <w:rsid w:val="00057148"/>
    <w:rsid w:val="00057373"/>
    <w:rsid w:val="00061143"/>
    <w:rsid w:val="00061149"/>
    <w:rsid w:val="000618A4"/>
    <w:rsid w:val="00061BBF"/>
    <w:rsid w:val="00061E01"/>
    <w:rsid w:val="000625EC"/>
    <w:rsid w:val="00063125"/>
    <w:rsid w:val="000633F5"/>
    <w:rsid w:val="0006453E"/>
    <w:rsid w:val="00064942"/>
    <w:rsid w:val="00064D15"/>
    <w:rsid w:val="00070124"/>
    <w:rsid w:val="0007056E"/>
    <w:rsid w:val="0007065B"/>
    <w:rsid w:val="00071309"/>
    <w:rsid w:val="000716F3"/>
    <w:rsid w:val="00071702"/>
    <w:rsid w:val="000730B6"/>
    <w:rsid w:val="000739D5"/>
    <w:rsid w:val="00073F41"/>
    <w:rsid w:val="000740F1"/>
    <w:rsid w:val="0007439F"/>
    <w:rsid w:val="00075F72"/>
    <w:rsid w:val="00076A51"/>
    <w:rsid w:val="00076CF2"/>
    <w:rsid w:val="00076F9C"/>
    <w:rsid w:val="0007799E"/>
    <w:rsid w:val="00077A72"/>
    <w:rsid w:val="00080221"/>
    <w:rsid w:val="000802BD"/>
    <w:rsid w:val="00080C03"/>
    <w:rsid w:val="000820D6"/>
    <w:rsid w:val="0008267E"/>
    <w:rsid w:val="00082C8D"/>
    <w:rsid w:val="00082F1B"/>
    <w:rsid w:val="00084AF2"/>
    <w:rsid w:val="00084D08"/>
    <w:rsid w:val="0008777F"/>
    <w:rsid w:val="000878C0"/>
    <w:rsid w:val="00087B53"/>
    <w:rsid w:val="00087CCD"/>
    <w:rsid w:val="0009098F"/>
    <w:rsid w:val="00090FC1"/>
    <w:rsid w:val="000945DB"/>
    <w:rsid w:val="00096AAE"/>
    <w:rsid w:val="00097227"/>
    <w:rsid w:val="0009730A"/>
    <w:rsid w:val="000978FB"/>
    <w:rsid w:val="000A0543"/>
    <w:rsid w:val="000A2899"/>
    <w:rsid w:val="000A3D8A"/>
    <w:rsid w:val="000A3F9D"/>
    <w:rsid w:val="000A4742"/>
    <w:rsid w:val="000A55A3"/>
    <w:rsid w:val="000A589B"/>
    <w:rsid w:val="000A59E6"/>
    <w:rsid w:val="000A5BF9"/>
    <w:rsid w:val="000A6678"/>
    <w:rsid w:val="000A689E"/>
    <w:rsid w:val="000A6D78"/>
    <w:rsid w:val="000A718E"/>
    <w:rsid w:val="000A73ED"/>
    <w:rsid w:val="000A7C67"/>
    <w:rsid w:val="000B08E7"/>
    <w:rsid w:val="000B0E1E"/>
    <w:rsid w:val="000B2881"/>
    <w:rsid w:val="000B30AA"/>
    <w:rsid w:val="000B4A78"/>
    <w:rsid w:val="000B52F7"/>
    <w:rsid w:val="000B7BCE"/>
    <w:rsid w:val="000C0012"/>
    <w:rsid w:val="000C132C"/>
    <w:rsid w:val="000C31D8"/>
    <w:rsid w:val="000C33A6"/>
    <w:rsid w:val="000C3980"/>
    <w:rsid w:val="000C47CD"/>
    <w:rsid w:val="000C4B0D"/>
    <w:rsid w:val="000C55FF"/>
    <w:rsid w:val="000C6F87"/>
    <w:rsid w:val="000C72CB"/>
    <w:rsid w:val="000D29B2"/>
    <w:rsid w:val="000D3479"/>
    <w:rsid w:val="000D4049"/>
    <w:rsid w:val="000D4DD0"/>
    <w:rsid w:val="000D61F3"/>
    <w:rsid w:val="000D7289"/>
    <w:rsid w:val="000D7B2A"/>
    <w:rsid w:val="000E011F"/>
    <w:rsid w:val="000E091E"/>
    <w:rsid w:val="000E13ED"/>
    <w:rsid w:val="000E14C5"/>
    <w:rsid w:val="000E2414"/>
    <w:rsid w:val="000E2BB2"/>
    <w:rsid w:val="000E2D84"/>
    <w:rsid w:val="000E461D"/>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2381"/>
    <w:rsid w:val="00112461"/>
    <w:rsid w:val="00112BFB"/>
    <w:rsid w:val="00112EC1"/>
    <w:rsid w:val="00113842"/>
    <w:rsid w:val="00114AA9"/>
    <w:rsid w:val="001150F4"/>
    <w:rsid w:val="00115635"/>
    <w:rsid w:val="0011697B"/>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13A"/>
    <w:rsid w:val="00136297"/>
    <w:rsid w:val="001363DA"/>
    <w:rsid w:val="0013714A"/>
    <w:rsid w:val="0014053A"/>
    <w:rsid w:val="00142333"/>
    <w:rsid w:val="00144C41"/>
    <w:rsid w:val="00146634"/>
    <w:rsid w:val="001509A8"/>
    <w:rsid w:val="00150AB3"/>
    <w:rsid w:val="00150EAF"/>
    <w:rsid w:val="0015215D"/>
    <w:rsid w:val="00152F6C"/>
    <w:rsid w:val="00153049"/>
    <w:rsid w:val="001543C1"/>
    <w:rsid w:val="001552AC"/>
    <w:rsid w:val="00155E81"/>
    <w:rsid w:val="0015710B"/>
    <w:rsid w:val="00157FDD"/>
    <w:rsid w:val="001600D7"/>
    <w:rsid w:val="001646BB"/>
    <w:rsid w:val="00164FE9"/>
    <w:rsid w:val="00167C2C"/>
    <w:rsid w:val="00170439"/>
    <w:rsid w:val="00171C88"/>
    <w:rsid w:val="0017237E"/>
    <w:rsid w:val="001738EA"/>
    <w:rsid w:val="00174348"/>
    <w:rsid w:val="00174511"/>
    <w:rsid w:val="00174B5D"/>
    <w:rsid w:val="001761EA"/>
    <w:rsid w:val="00176305"/>
    <w:rsid w:val="00176977"/>
    <w:rsid w:val="00177236"/>
    <w:rsid w:val="00180473"/>
    <w:rsid w:val="001808AC"/>
    <w:rsid w:val="0018096C"/>
    <w:rsid w:val="00181E98"/>
    <w:rsid w:val="001829F9"/>
    <w:rsid w:val="00182E12"/>
    <w:rsid w:val="001830EC"/>
    <w:rsid w:val="001836F1"/>
    <w:rsid w:val="00183DC3"/>
    <w:rsid w:val="0018411A"/>
    <w:rsid w:val="00186475"/>
    <w:rsid w:val="00187350"/>
    <w:rsid w:val="00187914"/>
    <w:rsid w:val="00190730"/>
    <w:rsid w:val="00190C0B"/>
    <w:rsid w:val="001910EA"/>
    <w:rsid w:val="00191567"/>
    <w:rsid w:val="00192510"/>
    <w:rsid w:val="001928F8"/>
    <w:rsid w:val="00193374"/>
    <w:rsid w:val="00194E04"/>
    <w:rsid w:val="00195251"/>
    <w:rsid w:val="001956FF"/>
    <w:rsid w:val="00195D2E"/>
    <w:rsid w:val="00196DCA"/>
    <w:rsid w:val="001A0247"/>
    <w:rsid w:val="001A0258"/>
    <w:rsid w:val="001A2377"/>
    <w:rsid w:val="001A3AB8"/>
    <w:rsid w:val="001A4002"/>
    <w:rsid w:val="001A4B98"/>
    <w:rsid w:val="001A4BE8"/>
    <w:rsid w:val="001A53B2"/>
    <w:rsid w:val="001A6DF6"/>
    <w:rsid w:val="001A7A9B"/>
    <w:rsid w:val="001B0E00"/>
    <w:rsid w:val="001B16C8"/>
    <w:rsid w:val="001B23CA"/>
    <w:rsid w:val="001B3454"/>
    <w:rsid w:val="001B36D9"/>
    <w:rsid w:val="001B3E91"/>
    <w:rsid w:val="001B5F2B"/>
    <w:rsid w:val="001B66E3"/>
    <w:rsid w:val="001B6855"/>
    <w:rsid w:val="001B6AA6"/>
    <w:rsid w:val="001B74FA"/>
    <w:rsid w:val="001C04D4"/>
    <w:rsid w:val="001C17D8"/>
    <w:rsid w:val="001C2DE8"/>
    <w:rsid w:val="001C44C3"/>
    <w:rsid w:val="001C4775"/>
    <w:rsid w:val="001C517C"/>
    <w:rsid w:val="001C530C"/>
    <w:rsid w:val="001C63EC"/>
    <w:rsid w:val="001C6EDE"/>
    <w:rsid w:val="001D06F7"/>
    <w:rsid w:val="001D08E5"/>
    <w:rsid w:val="001D2114"/>
    <w:rsid w:val="001D2B0D"/>
    <w:rsid w:val="001D2EEB"/>
    <w:rsid w:val="001D3598"/>
    <w:rsid w:val="001D38A7"/>
    <w:rsid w:val="001D4C03"/>
    <w:rsid w:val="001D5424"/>
    <w:rsid w:val="001D6466"/>
    <w:rsid w:val="001D7C6D"/>
    <w:rsid w:val="001D7D99"/>
    <w:rsid w:val="001E0C47"/>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0D3"/>
    <w:rsid w:val="00202AB3"/>
    <w:rsid w:val="00202C5C"/>
    <w:rsid w:val="0020481C"/>
    <w:rsid w:val="0020490E"/>
    <w:rsid w:val="00204B06"/>
    <w:rsid w:val="00204F77"/>
    <w:rsid w:val="00205CA3"/>
    <w:rsid w:val="002079C7"/>
    <w:rsid w:val="00207A84"/>
    <w:rsid w:val="00207C96"/>
    <w:rsid w:val="00210D29"/>
    <w:rsid w:val="002113BC"/>
    <w:rsid w:val="002137CB"/>
    <w:rsid w:val="00213EE1"/>
    <w:rsid w:val="00213F53"/>
    <w:rsid w:val="002140DE"/>
    <w:rsid w:val="00215C51"/>
    <w:rsid w:val="00215CAC"/>
    <w:rsid w:val="0021670E"/>
    <w:rsid w:val="002168A3"/>
    <w:rsid w:val="00217E0A"/>
    <w:rsid w:val="00217ED3"/>
    <w:rsid w:val="00220658"/>
    <w:rsid w:val="00221001"/>
    <w:rsid w:val="00221D74"/>
    <w:rsid w:val="0022268F"/>
    <w:rsid w:val="00223586"/>
    <w:rsid w:val="00223C8C"/>
    <w:rsid w:val="00223DBE"/>
    <w:rsid w:val="00223E8E"/>
    <w:rsid w:val="00224AB6"/>
    <w:rsid w:val="00225B13"/>
    <w:rsid w:val="00227283"/>
    <w:rsid w:val="00227A58"/>
    <w:rsid w:val="00230F69"/>
    <w:rsid w:val="002312DF"/>
    <w:rsid w:val="0023356F"/>
    <w:rsid w:val="0023629C"/>
    <w:rsid w:val="002368BB"/>
    <w:rsid w:val="002404AA"/>
    <w:rsid w:val="00241E00"/>
    <w:rsid w:val="0024244F"/>
    <w:rsid w:val="002424F0"/>
    <w:rsid w:val="00242D9E"/>
    <w:rsid w:val="00242F36"/>
    <w:rsid w:val="002449DB"/>
    <w:rsid w:val="00245403"/>
    <w:rsid w:val="00245C5A"/>
    <w:rsid w:val="00245F30"/>
    <w:rsid w:val="002515F3"/>
    <w:rsid w:val="00252E98"/>
    <w:rsid w:val="00253F75"/>
    <w:rsid w:val="00255623"/>
    <w:rsid w:val="00255EE6"/>
    <w:rsid w:val="00255F99"/>
    <w:rsid w:val="002560E9"/>
    <w:rsid w:val="00256941"/>
    <w:rsid w:val="00256A29"/>
    <w:rsid w:val="00256E7B"/>
    <w:rsid w:val="002576CD"/>
    <w:rsid w:val="002607A5"/>
    <w:rsid w:val="0026236C"/>
    <w:rsid w:val="002636F9"/>
    <w:rsid w:val="002637E9"/>
    <w:rsid w:val="00263FC3"/>
    <w:rsid w:val="002641D6"/>
    <w:rsid w:val="00265E50"/>
    <w:rsid w:val="0026657C"/>
    <w:rsid w:val="00267C87"/>
    <w:rsid w:val="00271905"/>
    <w:rsid w:val="002725F9"/>
    <w:rsid w:val="0027442C"/>
    <w:rsid w:val="002747CA"/>
    <w:rsid w:val="002747E0"/>
    <w:rsid w:val="002752E5"/>
    <w:rsid w:val="00275866"/>
    <w:rsid w:val="002763BA"/>
    <w:rsid w:val="00276F73"/>
    <w:rsid w:val="00280F9A"/>
    <w:rsid w:val="00281265"/>
    <w:rsid w:val="002814E6"/>
    <w:rsid w:val="00281F9A"/>
    <w:rsid w:val="00283BD8"/>
    <w:rsid w:val="00283D4D"/>
    <w:rsid w:val="00284027"/>
    <w:rsid w:val="00284926"/>
    <w:rsid w:val="002860C1"/>
    <w:rsid w:val="00286195"/>
    <w:rsid w:val="00286726"/>
    <w:rsid w:val="0029024C"/>
    <w:rsid w:val="00290260"/>
    <w:rsid w:val="002903AB"/>
    <w:rsid w:val="00290D9D"/>
    <w:rsid w:val="002919D3"/>
    <w:rsid w:val="0029235E"/>
    <w:rsid w:val="00293676"/>
    <w:rsid w:val="002938F9"/>
    <w:rsid w:val="0029506B"/>
    <w:rsid w:val="00295E8B"/>
    <w:rsid w:val="00295F2E"/>
    <w:rsid w:val="00297540"/>
    <w:rsid w:val="002977C9"/>
    <w:rsid w:val="002A054D"/>
    <w:rsid w:val="002A0629"/>
    <w:rsid w:val="002A0AB7"/>
    <w:rsid w:val="002A102D"/>
    <w:rsid w:val="002A1D24"/>
    <w:rsid w:val="002A2CD0"/>
    <w:rsid w:val="002A31AF"/>
    <w:rsid w:val="002A37A6"/>
    <w:rsid w:val="002A444D"/>
    <w:rsid w:val="002A63AD"/>
    <w:rsid w:val="002A6762"/>
    <w:rsid w:val="002A67D7"/>
    <w:rsid w:val="002A6A09"/>
    <w:rsid w:val="002A7BB7"/>
    <w:rsid w:val="002B1271"/>
    <w:rsid w:val="002B2858"/>
    <w:rsid w:val="002B3D40"/>
    <w:rsid w:val="002B4197"/>
    <w:rsid w:val="002B4C2F"/>
    <w:rsid w:val="002B6146"/>
    <w:rsid w:val="002B61D6"/>
    <w:rsid w:val="002B649A"/>
    <w:rsid w:val="002B6720"/>
    <w:rsid w:val="002C08E8"/>
    <w:rsid w:val="002C1132"/>
    <w:rsid w:val="002C2C79"/>
    <w:rsid w:val="002C322D"/>
    <w:rsid w:val="002C4413"/>
    <w:rsid w:val="002C5260"/>
    <w:rsid w:val="002C53FC"/>
    <w:rsid w:val="002C6088"/>
    <w:rsid w:val="002C67B7"/>
    <w:rsid w:val="002C7352"/>
    <w:rsid w:val="002C7C33"/>
    <w:rsid w:val="002D0546"/>
    <w:rsid w:val="002D0AE1"/>
    <w:rsid w:val="002D0F02"/>
    <w:rsid w:val="002D29DA"/>
    <w:rsid w:val="002D365A"/>
    <w:rsid w:val="002D3998"/>
    <w:rsid w:val="002D4D63"/>
    <w:rsid w:val="002D5C23"/>
    <w:rsid w:val="002D6A26"/>
    <w:rsid w:val="002E0D2D"/>
    <w:rsid w:val="002E17AE"/>
    <w:rsid w:val="002E23C6"/>
    <w:rsid w:val="002E267D"/>
    <w:rsid w:val="002E2937"/>
    <w:rsid w:val="002E29C0"/>
    <w:rsid w:val="002E2F08"/>
    <w:rsid w:val="002E3011"/>
    <w:rsid w:val="002E3414"/>
    <w:rsid w:val="002E351B"/>
    <w:rsid w:val="002E44FF"/>
    <w:rsid w:val="002E4C08"/>
    <w:rsid w:val="002E4C0F"/>
    <w:rsid w:val="002E5FCC"/>
    <w:rsid w:val="002E66E5"/>
    <w:rsid w:val="002E712E"/>
    <w:rsid w:val="002E7797"/>
    <w:rsid w:val="002F04B1"/>
    <w:rsid w:val="002F4FBE"/>
    <w:rsid w:val="002F5215"/>
    <w:rsid w:val="002F59BB"/>
    <w:rsid w:val="002F5C9B"/>
    <w:rsid w:val="002F6939"/>
    <w:rsid w:val="002F6DEB"/>
    <w:rsid w:val="002F71B2"/>
    <w:rsid w:val="002F7CA9"/>
    <w:rsid w:val="002F7D4F"/>
    <w:rsid w:val="00300ABC"/>
    <w:rsid w:val="003022A2"/>
    <w:rsid w:val="003033EE"/>
    <w:rsid w:val="0030344D"/>
    <w:rsid w:val="003036BB"/>
    <w:rsid w:val="00303F57"/>
    <w:rsid w:val="0030658D"/>
    <w:rsid w:val="0030720D"/>
    <w:rsid w:val="0030763F"/>
    <w:rsid w:val="00307B86"/>
    <w:rsid w:val="00307C5F"/>
    <w:rsid w:val="00307F62"/>
    <w:rsid w:val="00310213"/>
    <w:rsid w:val="0031030D"/>
    <w:rsid w:val="00310769"/>
    <w:rsid w:val="00310A88"/>
    <w:rsid w:val="00310CCE"/>
    <w:rsid w:val="00310DBE"/>
    <w:rsid w:val="0031116D"/>
    <w:rsid w:val="00312C88"/>
    <w:rsid w:val="00314049"/>
    <w:rsid w:val="003159C1"/>
    <w:rsid w:val="00315BC1"/>
    <w:rsid w:val="00315F00"/>
    <w:rsid w:val="00316B74"/>
    <w:rsid w:val="00317844"/>
    <w:rsid w:val="00317B77"/>
    <w:rsid w:val="00320167"/>
    <w:rsid w:val="00321649"/>
    <w:rsid w:val="003227F4"/>
    <w:rsid w:val="003236D8"/>
    <w:rsid w:val="00323CF5"/>
    <w:rsid w:val="00323F87"/>
    <w:rsid w:val="00324521"/>
    <w:rsid w:val="003265C4"/>
    <w:rsid w:val="003268EC"/>
    <w:rsid w:val="003275B5"/>
    <w:rsid w:val="00327C13"/>
    <w:rsid w:val="003303AB"/>
    <w:rsid w:val="00333DDE"/>
    <w:rsid w:val="003347C1"/>
    <w:rsid w:val="00335A77"/>
    <w:rsid w:val="00336CAE"/>
    <w:rsid w:val="00336F64"/>
    <w:rsid w:val="0034037F"/>
    <w:rsid w:val="003405F5"/>
    <w:rsid w:val="003421EC"/>
    <w:rsid w:val="003427A9"/>
    <w:rsid w:val="00342BBD"/>
    <w:rsid w:val="00342D06"/>
    <w:rsid w:val="00345142"/>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35F6"/>
    <w:rsid w:val="00363C19"/>
    <w:rsid w:val="003651ED"/>
    <w:rsid w:val="00365314"/>
    <w:rsid w:val="003665F3"/>
    <w:rsid w:val="003715CB"/>
    <w:rsid w:val="00372B20"/>
    <w:rsid w:val="00374C80"/>
    <w:rsid w:val="00375219"/>
    <w:rsid w:val="00375315"/>
    <w:rsid w:val="00375B6C"/>
    <w:rsid w:val="00375F84"/>
    <w:rsid w:val="0037689F"/>
    <w:rsid w:val="003775D0"/>
    <w:rsid w:val="00377C86"/>
    <w:rsid w:val="00380646"/>
    <w:rsid w:val="003808EA"/>
    <w:rsid w:val="00381055"/>
    <w:rsid w:val="00381E79"/>
    <w:rsid w:val="003820AF"/>
    <w:rsid w:val="003834B3"/>
    <w:rsid w:val="00384475"/>
    <w:rsid w:val="00385F8E"/>
    <w:rsid w:val="0038604B"/>
    <w:rsid w:val="00386C69"/>
    <w:rsid w:val="00387F2A"/>
    <w:rsid w:val="00390847"/>
    <w:rsid w:val="00390C80"/>
    <w:rsid w:val="00390ECE"/>
    <w:rsid w:val="00391681"/>
    <w:rsid w:val="00391BCB"/>
    <w:rsid w:val="00391CF7"/>
    <w:rsid w:val="003929C4"/>
    <w:rsid w:val="00392BA3"/>
    <w:rsid w:val="00395350"/>
    <w:rsid w:val="003956DB"/>
    <w:rsid w:val="00395C45"/>
    <w:rsid w:val="003961C4"/>
    <w:rsid w:val="0039656D"/>
    <w:rsid w:val="0039705A"/>
    <w:rsid w:val="003977F4"/>
    <w:rsid w:val="003A020D"/>
    <w:rsid w:val="003A0B08"/>
    <w:rsid w:val="003A28DE"/>
    <w:rsid w:val="003A33D3"/>
    <w:rsid w:val="003A3CB1"/>
    <w:rsid w:val="003A4126"/>
    <w:rsid w:val="003A4D35"/>
    <w:rsid w:val="003A7774"/>
    <w:rsid w:val="003A7C31"/>
    <w:rsid w:val="003B077E"/>
    <w:rsid w:val="003B1858"/>
    <w:rsid w:val="003B1F77"/>
    <w:rsid w:val="003B3537"/>
    <w:rsid w:val="003B4A3B"/>
    <w:rsid w:val="003B6915"/>
    <w:rsid w:val="003B6FC8"/>
    <w:rsid w:val="003B7A5C"/>
    <w:rsid w:val="003B7E57"/>
    <w:rsid w:val="003C24C6"/>
    <w:rsid w:val="003C24E4"/>
    <w:rsid w:val="003C2774"/>
    <w:rsid w:val="003C2F84"/>
    <w:rsid w:val="003C2FB3"/>
    <w:rsid w:val="003C4F70"/>
    <w:rsid w:val="003C51B8"/>
    <w:rsid w:val="003C64D2"/>
    <w:rsid w:val="003C6872"/>
    <w:rsid w:val="003C6B83"/>
    <w:rsid w:val="003C794D"/>
    <w:rsid w:val="003C7FF4"/>
    <w:rsid w:val="003D0FDC"/>
    <w:rsid w:val="003D0FFA"/>
    <w:rsid w:val="003D141E"/>
    <w:rsid w:val="003D1AE6"/>
    <w:rsid w:val="003D3353"/>
    <w:rsid w:val="003D3871"/>
    <w:rsid w:val="003D4E42"/>
    <w:rsid w:val="003D4E63"/>
    <w:rsid w:val="003D61AB"/>
    <w:rsid w:val="003D7492"/>
    <w:rsid w:val="003D76A2"/>
    <w:rsid w:val="003E0BF0"/>
    <w:rsid w:val="003E1F28"/>
    <w:rsid w:val="003E2A90"/>
    <w:rsid w:val="003E453E"/>
    <w:rsid w:val="003E459B"/>
    <w:rsid w:val="003E57B8"/>
    <w:rsid w:val="003E5C41"/>
    <w:rsid w:val="003E78C3"/>
    <w:rsid w:val="003E7D2B"/>
    <w:rsid w:val="003F0909"/>
    <w:rsid w:val="003F1DCF"/>
    <w:rsid w:val="003F2C29"/>
    <w:rsid w:val="003F3AEF"/>
    <w:rsid w:val="003F4231"/>
    <w:rsid w:val="003F4539"/>
    <w:rsid w:val="003F563B"/>
    <w:rsid w:val="003F5A7F"/>
    <w:rsid w:val="003F5F9E"/>
    <w:rsid w:val="003F68B2"/>
    <w:rsid w:val="003F6DF7"/>
    <w:rsid w:val="003F7603"/>
    <w:rsid w:val="003F7C0B"/>
    <w:rsid w:val="00400103"/>
    <w:rsid w:val="00400840"/>
    <w:rsid w:val="00401DF8"/>
    <w:rsid w:val="00403CA5"/>
    <w:rsid w:val="00404F42"/>
    <w:rsid w:val="004057EB"/>
    <w:rsid w:val="004065C7"/>
    <w:rsid w:val="004101BC"/>
    <w:rsid w:val="004107DB"/>
    <w:rsid w:val="00410AE6"/>
    <w:rsid w:val="004120B8"/>
    <w:rsid w:val="00413770"/>
    <w:rsid w:val="0041519C"/>
    <w:rsid w:val="00416130"/>
    <w:rsid w:val="00416653"/>
    <w:rsid w:val="00417534"/>
    <w:rsid w:val="004242F3"/>
    <w:rsid w:val="00424A31"/>
    <w:rsid w:val="00425A2E"/>
    <w:rsid w:val="0042667D"/>
    <w:rsid w:val="00430A68"/>
    <w:rsid w:val="00430E2B"/>
    <w:rsid w:val="004311EC"/>
    <w:rsid w:val="0043144E"/>
    <w:rsid w:val="00431939"/>
    <w:rsid w:val="0043298F"/>
    <w:rsid w:val="004330A4"/>
    <w:rsid w:val="0043453C"/>
    <w:rsid w:val="00434E60"/>
    <w:rsid w:val="004356D3"/>
    <w:rsid w:val="004374A7"/>
    <w:rsid w:val="004376CF"/>
    <w:rsid w:val="00440D8C"/>
    <w:rsid w:val="004413E9"/>
    <w:rsid w:val="0044191B"/>
    <w:rsid w:val="00441B03"/>
    <w:rsid w:val="00441C9C"/>
    <w:rsid w:val="004422EE"/>
    <w:rsid w:val="004427C1"/>
    <w:rsid w:val="00442B81"/>
    <w:rsid w:val="00443E8D"/>
    <w:rsid w:val="0044614F"/>
    <w:rsid w:val="00446E51"/>
    <w:rsid w:val="00450A3F"/>
    <w:rsid w:val="00450A85"/>
    <w:rsid w:val="00452DA9"/>
    <w:rsid w:val="004537A7"/>
    <w:rsid w:val="004541EE"/>
    <w:rsid w:val="00455030"/>
    <w:rsid w:val="004551EE"/>
    <w:rsid w:val="00455CE8"/>
    <w:rsid w:val="004562F1"/>
    <w:rsid w:val="00456AD2"/>
    <w:rsid w:val="00460D19"/>
    <w:rsid w:val="0046243B"/>
    <w:rsid w:val="004634C6"/>
    <w:rsid w:val="00465920"/>
    <w:rsid w:val="004660E5"/>
    <w:rsid w:val="00467537"/>
    <w:rsid w:val="00467E2B"/>
    <w:rsid w:val="004703A8"/>
    <w:rsid w:val="004736E9"/>
    <w:rsid w:val="004746E9"/>
    <w:rsid w:val="004748D5"/>
    <w:rsid w:val="00474A13"/>
    <w:rsid w:val="0047596A"/>
    <w:rsid w:val="00475B52"/>
    <w:rsid w:val="00475F32"/>
    <w:rsid w:val="00475F35"/>
    <w:rsid w:val="00476E08"/>
    <w:rsid w:val="004773FA"/>
    <w:rsid w:val="0048124E"/>
    <w:rsid w:val="0048137E"/>
    <w:rsid w:val="00481C2F"/>
    <w:rsid w:val="00482AEC"/>
    <w:rsid w:val="00482DB5"/>
    <w:rsid w:val="00482DDB"/>
    <w:rsid w:val="00483E58"/>
    <w:rsid w:val="00484A82"/>
    <w:rsid w:val="00484DC0"/>
    <w:rsid w:val="00485F31"/>
    <w:rsid w:val="0048660A"/>
    <w:rsid w:val="00487567"/>
    <w:rsid w:val="00487E42"/>
    <w:rsid w:val="00491464"/>
    <w:rsid w:val="00493018"/>
    <w:rsid w:val="00493A4A"/>
    <w:rsid w:val="004965DA"/>
    <w:rsid w:val="0049691D"/>
    <w:rsid w:val="00497EDB"/>
    <w:rsid w:val="004A0B59"/>
    <w:rsid w:val="004A104B"/>
    <w:rsid w:val="004A1872"/>
    <w:rsid w:val="004A2ECD"/>
    <w:rsid w:val="004A432C"/>
    <w:rsid w:val="004A4C8D"/>
    <w:rsid w:val="004A652C"/>
    <w:rsid w:val="004A6990"/>
    <w:rsid w:val="004A6D6D"/>
    <w:rsid w:val="004B0203"/>
    <w:rsid w:val="004B0282"/>
    <w:rsid w:val="004B04D8"/>
    <w:rsid w:val="004B06F4"/>
    <w:rsid w:val="004B1D66"/>
    <w:rsid w:val="004B2754"/>
    <w:rsid w:val="004B3475"/>
    <w:rsid w:val="004B4A97"/>
    <w:rsid w:val="004B55F6"/>
    <w:rsid w:val="004B5856"/>
    <w:rsid w:val="004C0AFA"/>
    <w:rsid w:val="004C25B4"/>
    <w:rsid w:val="004C2B82"/>
    <w:rsid w:val="004C339E"/>
    <w:rsid w:val="004C474E"/>
    <w:rsid w:val="004C497F"/>
    <w:rsid w:val="004C59D1"/>
    <w:rsid w:val="004C5F62"/>
    <w:rsid w:val="004C62FD"/>
    <w:rsid w:val="004C6F54"/>
    <w:rsid w:val="004D17B3"/>
    <w:rsid w:val="004D1905"/>
    <w:rsid w:val="004D1EA3"/>
    <w:rsid w:val="004D1F5F"/>
    <w:rsid w:val="004D20F3"/>
    <w:rsid w:val="004D2E2A"/>
    <w:rsid w:val="004D31E4"/>
    <w:rsid w:val="004D3BDF"/>
    <w:rsid w:val="004D3E65"/>
    <w:rsid w:val="004D4BDC"/>
    <w:rsid w:val="004D4CD6"/>
    <w:rsid w:val="004D546B"/>
    <w:rsid w:val="004D600A"/>
    <w:rsid w:val="004D64A6"/>
    <w:rsid w:val="004D6685"/>
    <w:rsid w:val="004E121B"/>
    <w:rsid w:val="004E1D3F"/>
    <w:rsid w:val="004E249E"/>
    <w:rsid w:val="004E3B0A"/>
    <w:rsid w:val="004E5633"/>
    <w:rsid w:val="004E5E75"/>
    <w:rsid w:val="004E7C76"/>
    <w:rsid w:val="004E7CCB"/>
    <w:rsid w:val="004E7F3A"/>
    <w:rsid w:val="004F1BB8"/>
    <w:rsid w:val="004F1C3A"/>
    <w:rsid w:val="004F1CCF"/>
    <w:rsid w:val="004F2D61"/>
    <w:rsid w:val="004F392C"/>
    <w:rsid w:val="004F490E"/>
    <w:rsid w:val="004F6031"/>
    <w:rsid w:val="004F6B4E"/>
    <w:rsid w:val="004F6DE7"/>
    <w:rsid w:val="004F73C7"/>
    <w:rsid w:val="00500042"/>
    <w:rsid w:val="00500122"/>
    <w:rsid w:val="005003AA"/>
    <w:rsid w:val="00501D42"/>
    <w:rsid w:val="005025B7"/>
    <w:rsid w:val="00502AB7"/>
    <w:rsid w:val="00502CB0"/>
    <w:rsid w:val="00504BA0"/>
    <w:rsid w:val="005061FD"/>
    <w:rsid w:val="00506A94"/>
    <w:rsid w:val="00506AAF"/>
    <w:rsid w:val="0051100B"/>
    <w:rsid w:val="00511DEA"/>
    <w:rsid w:val="00511EED"/>
    <w:rsid w:val="005128AC"/>
    <w:rsid w:val="00513D6E"/>
    <w:rsid w:val="00513EFB"/>
    <w:rsid w:val="00514A2F"/>
    <w:rsid w:val="00515A1C"/>
    <w:rsid w:val="00515BBB"/>
    <w:rsid w:val="00515BF9"/>
    <w:rsid w:val="005168C3"/>
    <w:rsid w:val="00516DCC"/>
    <w:rsid w:val="00517AA7"/>
    <w:rsid w:val="00517C1E"/>
    <w:rsid w:val="00520556"/>
    <w:rsid w:val="005206BD"/>
    <w:rsid w:val="00520C83"/>
    <w:rsid w:val="0052105C"/>
    <w:rsid w:val="00521B37"/>
    <w:rsid w:val="00522147"/>
    <w:rsid w:val="005246E2"/>
    <w:rsid w:val="00524AFC"/>
    <w:rsid w:val="00524C07"/>
    <w:rsid w:val="00525987"/>
    <w:rsid w:val="005262A1"/>
    <w:rsid w:val="00526608"/>
    <w:rsid w:val="00527651"/>
    <w:rsid w:val="005315C8"/>
    <w:rsid w:val="00532447"/>
    <w:rsid w:val="00532A6C"/>
    <w:rsid w:val="00535186"/>
    <w:rsid w:val="00535458"/>
    <w:rsid w:val="005354D0"/>
    <w:rsid w:val="00536283"/>
    <w:rsid w:val="005379F3"/>
    <w:rsid w:val="005402F3"/>
    <w:rsid w:val="00540B0C"/>
    <w:rsid w:val="0054126E"/>
    <w:rsid w:val="00541A3A"/>
    <w:rsid w:val="00542456"/>
    <w:rsid w:val="005428E2"/>
    <w:rsid w:val="005441D7"/>
    <w:rsid w:val="0054442B"/>
    <w:rsid w:val="00544723"/>
    <w:rsid w:val="00545C97"/>
    <w:rsid w:val="0054623C"/>
    <w:rsid w:val="00546CEE"/>
    <w:rsid w:val="00547CDB"/>
    <w:rsid w:val="00547F54"/>
    <w:rsid w:val="00550DD1"/>
    <w:rsid w:val="00551C66"/>
    <w:rsid w:val="005533D1"/>
    <w:rsid w:val="00553B39"/>
    <w:rsid w:val="00553DFF"/>
    <w:rsid w:val="005569A7"/>
    <w:rsid w:val="00556DEA"/>
    <w:rsid w:val="00562CB3"/>
    <w:rsid w:val="00562CC6"/>
    <w:rsid w:val="005643A7"/>
    <w:rsid w:val="00565559"/>
    <w:rsid w:val="005673AA"/>
    <w:rsid w:val="00570ACF"/>
    <w:rsid w:val="005713BE"/>
    <w:rsid w:val="0057141C"/>
    <w:rsid w:val="00572781"/>
    <w:rsid w:val="00573971"/>
    <w:rsid w:val="005743FA"/>
    <w:rsid w:val="005745E9"/>
    <w:rsid w:val="00576035"/>
    <w:rsid w:val="00576350"/>
    <w:rsid w:val="00577D3A"/>
    <w:rsid w:val="0058140D"/>
    <w:rsid w:val="005816D7"/>
    <w:rsid w:val="0058347F"/>
    <w:rsid w:val="0058363B"/>
    <w:rsid w:val="005844D0"/>
    <w:rsid w:val="005849CC"/>
    <w:rsid w:val="00586A2E"/>
    <w:rsid w:val="00586AE4"/>
    <w:rsid w:val="00586E9B"/>
    <w:rsid w:val="0058770B"/>
    <w:rsid w:val="005878BE"/>
    <w:rsid w:val="005901D6"/>
    <w:rsid w:val="005902C1"/>
    <w:rsid w:val="00590485"/>
    <w:rsid w:val="00591275"/>
    <w:rsid w:val="00591F25"/>
    <w:rsid w:val="00592FC5"/>
    <w:rsid w:val="00593B24"/>
    <w:rsid w:val="005942D8"/>
    <w:rsid w:val="00594923"/>
    <w:rsid w:val="00594D66"/>
    <w:rsid w:val="00594EE8"/>
    <w:rsid w:val="0059583F"/>
    <w:rsid w:val="005966BE"/>
    <w:rsid w:val="0059716D"/>
    <w:rsid w:val="00597267"/>
    <w:rsid w:val="005A199B"/>
    <w:rsid w:val="005A2CDD"/>
    <w:rsid w:val="005A39EC"/>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5F1"/>
    <w:rsid w:val="005C17F7"/>
    <w:rsid w:val="005C381A"/>
    <w:rsid w:val="005C3D00"/>
    <w:rsid w:val="005C4976"/>
    <w:rsid w:val="005C49A6"/>
    <w:rsid w:val="005C511F"/>
    <w:rsid w:val="005C6564"/>
    <w:rsid w:val="005C662C"/>
    <w:rsid w:val="005C66BE"/>
    <w:rsid w:val="005C7206"/>
    <w:rsid w:val="005D0297"/>
    <w:rsid w:val="005D14D2"/>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890"/>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52F"/>
    <w:rsid w:val="006116B1"/>
    <w:rsid w:val="006117F5"/>
    <w:rsid w:val="006127F3"/>
    <w:rsid w:val="00612D18"/>
    <w:rsid w:val="00613FA0"/>
    <w:rsid w:val="006145CD"/>
    <w:rsid w:val="00615115"/>
    <w:rsid w:val="006157D8"/>
    <w:rsid w:val="0061641C"/>
    <w:rsid w:val="006174B3"/>
    <w:rsid w:val="0062198F"/>
    <w:rsid w:val="00622A3D"/>
    <w:rsid w:val="006236E0"/>
    <w:rsid w:val="00623CAA"/>
    <w:rsid w:val="00623CBD"/>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464B5"/>
    <w:rsid w:val="00646E1F"/>
    <w:rsid w:val="00650600"/>
    <w:rsid w:val="00650CED"/>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510E"/>
    <w:rsid w:val="006665C5"/>
    <w:rsid w:val="006677E8"/>
    <w:rsid w:val="00667BFD"/>
    <w:rsid w:val="00667FAE"/>
    <w:rsid w:val="00671CB6"/>
    <w:rsid w:val="00671E63"/>
    <w:rsid w:val="0067203B"/>
    <w:rsid w:val="006734CA"/>
    <w:rsid w:val="0067357F"/>
    <w:rsid w:val="00673CE6"/>
    <w:rsid w:val="00674123"/>
    <w:rsid w:val="00674ECF"/>
    <w:rsid w:val="00675AEB"/>
    <w:rsid w:val="00677A38"/>
    <w:rsid w:val="00677BBD"/>
    <w:rsid w:val="006811A6"/>
    <w:rsid w:val="00681F3D"/>
    <w:rsid w:val="006829BB"/>
    <w:rsid w:val="00683BBF"/>
    <w:rsid w:val="00684A77"/>
    <w:rsid w:val="00685355"/>
    <w:rsid w:val="006870D4"/>
    <w:rsid w:val="006878B3"/>
    <w:rsid w:val="00690163"/>
    <w:rsid w:val="00690240"/>
    <w:rsid w:val="00690A99"/>
    <w:rsid w:val="006915D8"/>
    <w:rsid w:val="006919D2"/>
    <w:rsid w:val="00691E00"/>
    <w:rsid w:val="0069275A"/>
    <w:rsid w:val="00693929"/>
    <w:rsid w:val="00695860"/>
    <w:rsid w:val="006972A6"/>
    <w:rsid w:val="006A0539"/>
    <w:rsid w:val="006A13B2"/>
    <w:rsid w:val="006A4655"/>
    <w:rsid w:val="006B149F"/>
    <w:rsid w:val="006B20EF"/>
    <w:rsid w:val="006B2F93"/>
    <w:rsid w:val="006B3B22"/>
    <w:rsid w:val="006B4298"/>
    <w:rsid w:val="006B4B07"/>
    <w:rsid w:val="006B598D"/>
    <w:rsid w:val="006B63F6"/>
    <w:rsid w:val="006B661B"/>
    <w:rsid w:val="006B74E2"/>
    <w:rsid w:val="006C1122"/>
    <w:rsid w:val="006C2072"/>
    <w:rsid w:val="006C2C4A"/>
    <w:rsid w:val="006C5C8D"/>
    <w:rsid w:val="006C5E74"/>
    <w:rsid w:val="006C7329"/>
    <w:rsid w:val="006C7CDA"/>
    <w:rsid w:val="006C7F00"/>
    <w:rsid w:val="006D22E4"/>
    <w:rsid w:val="006D5B7A"/>
    <w:rsid w:val="006D5C29"/>
    <w:rsid w:val="006D63FD"/>
    <w:rsid w:val="006D6DCB"/>
    <w:rsid w:val="006E179A"/>
    <w:rsid w:val="006E1FD4"/>
    <w:rsid w:val="006E385F"/>
    <w:rsid w:val="006E38BA"/>
    <w:rsid w:val="006E3DC6"/>
    <w:rsid w:val="006E4198"/>
    <w:rsid w:val="006E4427"/>
    <w:rsid w:val="006E46B8"/>
    <w:rsid w:val="006E4F03"/>
    <w:rsid w:val="006E5763"/>
    <w:rsid w:val="006E58D8"/>
    <w:rsid w:val="006E7814"/>
    <w:rsid w:val="006F0787"/>
    <w:rsid w:val="006F11D0"/>
    <w:rsid w:val="006F2E1A"/>
    <w:rsid w:val="006F2F56"/>
    <w:rsid w:val="006F4CA7"/>
    <w:rsid w:val="006F55DB"/>
    <w:rsid w:val="006F67F8"/>
    <w:rsid w:val="006F7229"/>
    <w:rsid w:val="007018F5"/>
    <w:rsid w:val="00701935"/>
    <w:rsid w:val="00702FD4"/>
    <w:rsid w:val="0070358E"/>
    <w:rsid w:val="00703A04"/>
    <w:rsid w:val="00705C90"/>
    <w:rsid w:val="00706021"/>
    <w:rsid w:val="00706341"/>
    <w:rsid w:val="00706437"/>
    <w:rsid w:val="00706D28"/>
    <w:rsid w:val="007074AD"/>
    <w:rsid w:val="00707E6F"/>
    <w:rsid w:val="00710336"/>
    <w:rsid w:val="00711042"/>
    <w:rsid w:val="00714625"/>
    <w:rsid w:val="00714A97"/>
    <w:rsid w:val="007150FE"/>
    <w:rsid w:val="00716395"/>
    <w:rsid w:val="00720835"/>
    <w:rsid w:val="00721842"/>
    <w:rsid w:val="00721E2C"/>
    <w:rsid w:val="007220B5"/>
    <w:rsid w:val="0072444D"/>
    <w:rsid w:val="00725657"/>
    <w:rsid w:val="00725B5D"/>
    <w:rsid w:val="00726BF7"/>
    <w:rsid w:val="00730D19"/>
    <w:rsid w:val="00732560"/>
    <w:rsid w:val="007334DD"/>
    <w:rsid w:val="00733EBA"/>
    <w:rsid w:val="00734325"/>
    <w:rsid w:val="007359FF"/>
    <w:rsid w:val="00735FC9"/>
    <w:rsid w:val="00736857"/>
    <w:rsid w:val="00737104"/>
    <w:rsid w:val="00741240"/>
    <w:rsid w:val="00742560"/>
    <w:rsid w:val="0074261D"/>
    <w:rsid w:val="00744F79"/>
    <w:rsid w:val="00746F8C"/>
    <w:rsid w:val="007477D0"/>
    <w:rsid w:val="00747A9A"/>
    <w:rsid w:val="00751BBD"/>
    <w:rsid w:val="00752844"/>
    <w:rsid w:val="00753A4E"/>
    <w:rsid w:val="00754512"/>
    <w:rsid w:val="007555CE"/>
    <w:rsid w:val="007566C0"/>
    <w:rsid w:val="00757ED7"/>
    <w:rsid w:val="00760E68"/>
    <w:rsid w:val="00761323"/>
    <w:rsid w:val="00762D27"/>
    <w:rsid w:val="00764C41"/>
    <w:rsid w:val="0076518C"/>
    <w:rsid w:val="0076637A"/>
    <w:rsid w:val="00766566"/>
    <w:rsid w:val="00766DA7"/>
    <w:rsid w:val="00770FFC"/>
    <w:rsid w:val="007725E2"/>
    <w:rsid w:val="00772E7A"/>
    <w:rsid w:val="00773C26"/>
    <w:rsid w:val="007757E0"/>
    <w:rsid w:val="00777827"/>
    <w:rsid w:val="00780348"/>
    <w:rsid w:val="007804F0"/>
    <w:rsid w:val="00781A1D"/>
    <w:rsid w:val="00783394"/>
    <w:rsid w:val="00783722"/>
    <w:rsid w:val="007847FA"/>
    <w:rsid w:val="00784F66"/>
    <w:rsid w:val="0078692E"/>
    <w:rsid w:val="00786EAE"/>
    <w:rsid w:val="0078701E"/>
    <w:rsid w:val="00787C53"/>
    <w:rsid w:val="00790473"/>
    <w:rsid w:val="00792D49"/>
    <w:rsid w:val="00793660"/>
    <w:rsid w:val="00793769"/>
    <w:rsid w:val="00794028"/>
    <w:rsid w:val="00794463"/>
    <w:rsid w:val="00794537"/>
    <w:rsid w:val="00794B14"/>
    <w:rsid w:val="00794B82"/>
    <w:rsid w:val="007962B1"/>
    <w:rsid w:val="00796417"/>
    <w:rsid w:val="007968DD"/>
    <w:rsid w:val="00796954"/>
    <w:rsid w:val="007976B0"/>
    <w:rsid w:val="007A0189"/>
    <w:rsid w:val="007A06FD"/>
    <w:rsid w:val="007A2B0B"/>
    <w:rsid w:val="007A41B0"/>
    <w:rsid w:val="007A43F4"/>
    <w:rsid w:val="007A446B"/>
    <w:rsid w:val="007A56E1"/>
    <w:rsid w:val="007A64B5"/>
    <w:rsid w:val="007A6FB9"/>
    <w:rsid w:val="007A7C59"/>
    <w:rsid w:val="007B0491"/>
    <w:rsid w:val="007B148E"/>
    <w:rsid w:val="007B2AAC"/>
    <w:rsid w:val="007B2DCB"/>
    <w:rsid w:val="007B2E23"/>
    <w:rsid w:val="007B347E"/>
    <w:rsid w:val="007B414B"/>
    <w:rsid w:val="007B42A6"/>
    <w:rsid w:val="007B437C"/>
    <w:rsid w:val="007B49E7"/>
    <w:rsid w:val="007B4FD4"/>
    <w:rsid w:val="007B6872"/>
    <w:rsid w:val="007B74E5"/>
    <w:rsid w:val="007B76AD"/>
    <w:rsid w:val="007C062F"/>
    <w:rsid w:val="007C145D"/>
    <w:rsid w:val="007C2334"/>
    <w:rsid w:val="007C281A"/>
    <w:rsid w:val="007C2BAE"/>
    <w:rsid w:val="007C3271"/>
    <w:rsid w:val="007C4844"/>
    <w:rsid w:val="007C512D"/>
    <w:rsid w:val="007C5231"/>
    <w:rsid w:val="007C5802"/>
    <w:rsid w:val="007C7796"/>
    <w:rsid w:val="007D086C"/>
    <w:rsid w:val="007D0C0B"/>
    <w:rsid w:val="007D2A05"/>
    <w:rsid w:val="007D4A0E"/>
    <w:rsid w:val="007D4F60"/>
    <w:rsid w:val="007D51E6"/>
    <w:rsid w:val="007D717C"/>
    <w:rsid w:val="007D7E6D"/>
    <w:rsid w:val="007D7F9F"/>
    <w:rsid w:val="007E1268"/>
    <w:rsid w:val="007E1353"/>
    <w:rsid w:val="007E2DD6"/>
    <w:rsid w:val="007E38C4"/>
    <w:rsid w:val="007E3DF7"/>
    <w:rsid w:val="007E5168"/>
    <w:rsid w:val="007E5454"/>
    <w:rsid w:val="007E5D75"/>
    <w:rsid w:val="007E5F10"/>
    <w:rsid w:val="007E6FC2"/>
    <w:rsid w:val="007E7F47"/>
    <w:rsid w:val="007F0070"/>
    <w:rsid w:val="007F0778"/>
    <w:rsid w:val="007F0C1E"/>
    <w:rsid w:val="007F25F1"/>
    <w:rsid w:val="007F2799"/>
    <w:rsid w:val="007F2A2A"/>
    <w:rsid w:val="007F2D3B"/>
    <w:rsid w:val="007F375C"/>
    <w:rsid w:val="007F3D9A"/>
    <w:rsid w:val="007F53D8"/>
    <w:rsid w:val="007F56D1"/>
    <w:rsid w:val="007F6046"/>
    <w:rsid w:val="007F7854"/>
    <w:rsid w:val="0080000A"/>
    <w:rsid w:val="008015BD"/>
    <w:rsid w:val="00801CC8"/>
    <w:rsid w:val="0080203B"/>
    <w:rsid w:val="00802E5D"/>
    <w:rsid w:val="00802EC3"/>
    <w:rsid w:val="00803924"/>
    <w:rsid w:val="00804727"/>
    <w:rsid w:val="00804FDB"/>
    <w:rsid w:val="00805450"/>
    <w:rsid w:val="00805675"/>
    <w:rsid w:val="00805E6C"/>
    <w:rsid w:val="00807743"/>
    <w:rsid w:val="008100C0"/>
    <w:rsid w:val="00810379"/>
    <w:rsid w:val="00810381"/>
    <w:rsid w:val="00810801"/>
    <w:rsid w:val="008113C5"/>
    <w:rsid w:val="00811AC9"/>
    <w:rsid w:val="00812034"/>
    <w:rsid w:val="00812737"/>
    <w:rsid w:val="008138D7"/>
    <w:rsid w:val="00813997"/>
    <w:rsid w:val="00813C4A"/>
    <w:rsid w:val="00814132"/>
    <w:rsid w:val="008143A6"/>
    <w:rsid w:val="00814A29"/>
    <w:rsid w:val="00815A58"/>
    <w:rsid w:val="008172DE"/>
    <w:rsid w:val="008208BB"/>
    <w:rsid w:val="008209D4"/>
    <w:rsid w:val="00820B26"/>
    <w:rsid w:val="00820BA1"/>
    <w:rsid w:val="00821911"/>
    <w:rsid w:val="00821921"/>
    <w:rsid w:val="008219E0"/>
    <w:rsid w:val="0082245F"/>
    <w:rsid w:val="00822DFC"/>
    <w:rsid w:val="008250FB"/>
    <w:rsid w:val="0082514D"/>
    <w:rsid w:val="00825733"/>
    <w:rsid w:val="0083100E"/>
    <w:rsid w:val="0083173F"/>
    <w:rsid w:val="008334B6"/>
    <w:rsid w:val="008336D3"/>
    <w:rsid w:val="008339DA"/>
    <w:rsid w:val="00836CD8"/>
    <w:rsid w:val="00837158"/>
    <w:rsid w:val="00837911"/>
    <w:rsid w:val="00837C3E"/>
    <w:rsid w:val="0084017B"/>
    <w:rsid w:val="008407A9"/>
    <w:rsid w:val="00841971"/>
    <w:rsid w:val="00841FBE"/>
    <w:rsid w:val="00842399"/>
    <w:rsid w:val="00844321"/>
    <w:rsid w:val="008451A9"/>
    <w:rsid w:val="0084611F"/>
    <w:rsid w:val="008469F4"/>
    <w:rsid w:val="00846A48"/>
    <w:rsid w:val="0085028E"/>
    <w:rsid w:val="00850D08"/>
    <w:rsid w:val="0085406A"/>
    <w:rsid w:val="008552B4"/>
    <w:rsid w:val="00856E53"/>
    <w:rsid w:val="008574A4"/>
    <w:rsid w:val="00857D41"/>
    <w:rsid w:val="00860C01"/>
    <w:rsid w:val="00861179"/>
    <w:rsid w:val="00861A17"/>
    <w:rsid w:val="00861A27"/>
    <w:rsid w:val="00861A52"/>
    <w:rsid w:val="008653F0"/>
    <w:rsid w:val="00865546"/>
    <w:rsid w:val="00866394"/>
    <w:rsid w:val="00866BAC"/>
    <w:rsid w:val="00866E1F"/>
    <w:rsid w:val="0086715C"/>
    <w:rsid w:val="00867C8E"/>
    <w:rsid w:val="008704BA"/>
    <w:rsid w:val="00871348"/>
    <w:rsid w:val="008719E4"/>
    <w:rsid w:val="00872038"/>
    <w:rsid w:val="00872327"/>
    <w:rsid w:val="00873674"/>
    <w:rsid w:val="00874483"/>
    <w:rsid w:val="0087452C"/>
    <w:rsid w:val="0087535D"/>
    <w:rsid w:val="008763D3"/>
    <w:rsid w:val="00876953"/>
    <w:rsid w:val="00876D83"/>
    <w:rsid w:val="008771F9"/>
    <w:rsid w:val="00880012"/>
    <w:rsid w:val="008804AB"/>
    <w:rsid w:val="00880970"/>
    <w:rsid w:val="00880F50"/>
    <w:rsid w:val="00882389"/>
    <w:rsid w:val="008824BF"/>
    <w:rsid w:val="0088287E"/>
    <w:rsid w:val="00882888"/>
    <w:rsid w:val="00882AF8"/>
    <w:rsid w:val="00883393"/>
    <w:rsid w:val="00883465"/>
    <w:rsid w:val="00883E76"/>
    <w:rsid w:val="00884024"/>
    <w:rsid w:val="0088471C"/>
    <w:rsid w:val="00885EBF"/>
    <w:rsid w:val="00885F3A"/>
    <w:rsid w:val="008864D2"/>
    <w:rsid w:val="00886583"/>
    <w:rsid w:val="0089208C"/>
    <w:rsid w:val="008923EA"/>
    <w:rsid w:val="008928A8"/>
    <w:rsid w:val="0089294C"/>
    <w:rsid w:val="008942EB"/>
    <w:rsid w:val="0089480E"/>
    <w:rsid w:val="00896ACE"/>
    <w:rsid w:val="00897DFE"/>
    <w:rsid w:val="008A22C0"/>
    <w:rsid w:val="008A29F3"/>
    <w:rsid w:val="008A3749"/>
    <w:rsid w:val="008A38E9"/>
    <w:rsid w:val="008A3DB1"/>
    <w:rsid w:val="008A52FB"/>
    <w:rsid w:val="008A699A"/>
    <w:rsid w:val="008B070A"/>
    <w:rsid w:val="008B0AC6"/>
    <w:rsid w:val="008B118A"/>
    <w:rsid w:val="008B1209"/>
    <w:rsid w:val="008B128B"/>
    <w:rsid w:val="008B3A5A"/>
    <w:rsid w:val="008B63FF"/>
    <w:rsid w:val="008B7ECB"/>
    <w:rsid w:val="008B7FAA"/>
    <w:rsid w:val="008C0343"/>
    <w:rsid w:val="008C1B15"/>
    <w:rsid w:val="008C2D26"/>
    <w:rsid w:val="008C2E0A"/>
    <w:rsid w:val="008C3376"/>
    <w:rsid w:val="008C4CEA"/>
    <w:rsid w:val="008C5BBE"/>
    <w:rsid w:val="008C663C"/>
    <w:rsid w:val="008C6D51"/>
    <w:rsid w:val="008C7299"/>
    <w:rsid w:val="008D0CCE"/>
    <w:rsid w:val="008D0CE1"/>
    <w:rsid w:val="008D0D10"/>
    <w:rsid w:val="008D2118"/>
    <w:rsid w:val="008D307D"/>
    <w:rsid w:val="008D3625"/>
    <w:rsid w:val="008D3A60"/>
    <w:rsid w:val="008D4541"/>
    <w:rsid w:val="008D4AFA"/>
    <w:rsid w:val="008D4CFC"/>
    <w:rsid w:val="008D59F3"/>
    <w:rsid w:val="008D7F6D"/>
    <w:rsid w:val="008E01B4"/>
    <w:rsid w:val="008E14B0"/>
    <w:rsid w:val="008E1B0D"/>
    <w:rsid w:val="008E324B"/>
    <w:rsid w:val="008E37AF"/>
    <w:rsid w:val="008E4537"/>
    <w:rsid w:val="008E4BFA"/>
    <w:rsid w:val="008E6054"/>
    <w:rsid w:val="008F169A"/>
    <w:rsid w:val="008F1983"/>
    <w:rsid w:val="008F2256"/>
    <w:rsid w:val="008F2D6D"/>
    <w:rsid w:val="008F35BA"/>
    <w:rsid w:val="008F3668"/>
    <w:rsid w:val="008F4E48"/>
    <w:rsid w:val="008F5364"/>
    <w:rsid w:val="008F5C93"/>
    <w:rsid w:val="008F70E9"/>
    <w:rsid w:val="008F78C1"/>
    <w:rsid w:val="00900CB7"/>
    <w:rsid w:val="009021E9"/>
    <w:rsid w:val="00902682"/>
    <w:rsid w:val="0090330E"/>
    <w:rsid w:val="00903882"/>
    <w:rsid w:val="00903B45"/>
    <w:rsid w:val="00903C8D"/>
    <w:rsid w:val="00903FFA"/>
    <w:rsid w:val="00904AD9"/>
    <w:rsid w:val="0090673F"/>
    <w:rsid w:val="00906794"/>
    <w:rsid w:val="0090725B"/>
    <w:rsid w:val="0090730F"/>
    <w:rsid w:val="009078C7"/>
    <w:rsid w:val="00907BA1"/>
    <w:rsid w:val="009102EE"/>
    <w:rsid w:val="00910FDA"/>
    <w:rsid w:val="0091211E"/>
    <w:rsid w:val="009145E1"/>
    <w:rsid w:val="0091487C"/>
    <w:rsid w:val="009153D7"/>
    <w:rsid w:val="00915451"/>
    <w:rsid w:val="00916544"/>
    <w:rsid w:val="00916949"/>
    <w:rsid w:val="00917FD3"/>
    <w:rsid w:val="00920E25"/>
    <w:rsid w:val="00920F02"/>
    <w:rsid w:val="009211FF"/>
    <w:rsid w:val="00921458"/>
    <w:rsid w:val="00924665"/>
    <w:rsid w:val="00924CCD"/>
    <w:rsid w:val="009250BC"/>
    <w:rsid w:val="0092571E"/>
    <w:rsid w:val="00925DF4"/>
    <w:rsid w:val="00926577"/>
    <w:rsid w:val="009279B7"/>
    <w:rsid w:val="00930DDA"/>
    <w:rsid w:val="00930E66"/>
    <w:rsid w:val="0093322A"/>
    <w:rsid w:val="00933B1C"/>
    <w:rsid w:val="00934863"/>
    <w:rsid w:val="009355CE"/>
    <w:rsid w:val="00935C2B"/>
    <w:rsid w:val="00936201"/>
    <w:rsid w:val="0093621B"/>
    <w:rsid w:val="0093734D"/>
    <w:rsid w:val="00937A63"/>
    <w:rsid w:val="00937DCD"/>
    <w:rsid w:val="00940EF0"/>
    <w:rsid w:val="00941030"/>
    <w:rsid w:val="00941393"/>
    <w:rsid w:val="00941D3C"/>
    <w:rsid w:val="00942B5D"/>
    <w:rsid w:val="00943098"/>
    <w:rsid w:val="00943852"/>
    <w:rsid w:val="00945444"/>
    <w:rsid w:val="00945C43"/>
    <w:rsid w:val="00946BA3"/>
    <w:rsid w:val="009505DE"/>
    <w:rsid w:val="00951337"/>
    <w:rsid w:val="0095150D"/>
    <w:rsid w:val="009527AE"/>
    <w:rsid w:val="009536B0"/>
    <w:rsid w:val="0095488B"/>
    <w:rsid w:val="00955575"/>
    <w:rsid w:val="009560F1"/>
    <w:rsid w:val="0095755B"/>
    <w:rsid w:val="00957E72"/>
    <w:rsid w:val="00960585"/>
    <w:rsid w:val="00960609"/>
    <w:rsid w:val="00962B60"/>
    <w:rsid w:val="00962FD0"/>
    <w:rsid w:val="00963AB6"/>
    <w:rsid w:val="0096489C"/>
    <w:rsid w:val="0096538B"/>
    <w:rsid w:val="009672CE"/>
    <w:rsid w:val="009701E2"/>
    <w:rsid w:val="009714C6"/>
    <w:rsid w:val="00971622"/>
    <w:rsid w:val="00975185"/>
    <w:rsid w:val="0097672C"/>
    <w:rsid w:val="00977FA2"/>
    <w:rsid w:val="00982108"/>
    <w:rsid w:val="0098274B"/>
    <w:rsid w:val="00983B3B"/>
    <w:rsid w:val="00984101"/>
    <w:rsid w:val="009842C7"/>
    <w:rsid w:val="009845CE"/>
    <w:rsid w:val="00984D1C"/>
    <w:rsid w:val="00984FD1"/>
    <w:rsid w:val="00985152"/>
    <w:rsid w:val="00985AB2"/>
    <w:rsid w:val="009861A6"/>
    <w:rsid w:val="009867D8"/>
    <w:rsid w:val="00987041"/>
    <w:rsid w:val="0098712C"/>
    <w:rsid w:val="00990185"/>
    <w:rsid w:val="00990E09"/>
    <w:rsid w:val="00991111"/>
    <w:rsid w:val="0099151B"/>
    <w:rsid w:val="00991548"/>
    <w:rsid w:val="009922BA"/>
    <w:rsid w:val="009923DA"/>
    <w:rsid w:val="00994870"/>
    <w:rsid w:val="009A0828"/>
    <w:rsid w:val="009A1A7D"/>
    <w:rsid w:val="009A1A8C"/>
    <w:rsid w:val="009A1AB9"/>
    <w:rsid w:val="009A23B4"/>
    <w:rsid w:val="009A40E5"/>
    <w:rsid w:val="009A5EF9"/>
    <w:rsid w:val="009A632C"/>
    <w:rsid w:val="009A63A1"/>
    <w:rsid w:val="009A6CDB"/>
    <w:rsid w:val="009A706F"/>
    <w:rsid w:val="009A7469"/>
    <w:rsid w:val="009A7BE7"/>
    <w:rsid w:val="009B0901"/>
    <w:rsid w:val="009B0EB9"/>
    <w:rsid w:val="009B1531"/>
    <w:rsid w:val="009B2D0B"/>
    <w:rsid w:val="009B3A5F"/>
    <w:rsid w:val="009B4202"/>
    <w:rsid w:val="009B4472"/>
    <w:rsid w:val="009B68B3"/>
    <w:rsid w:val="009B7416"/>
    <w:rsid w:val="009B7A60"/>
    <w:rsid w:val="009C0061"/>
    <w:rsid w:val="009C0243"/>
    <w:rsid w:val="009C02D7"/>
    <w:rsid w:val="009C0EB7"/>
    <w:rsid w:val="009C1C2F"/>
    <w:rsid w:val="009C2913"/>
    <w:rsid w:val="009C39AA"/>
    <w:rsid w:val="009C419D"/>
    <w:rsid w:val="009C41A1"/>
    <w:rsid w:val="009C49D4"/>
    <w:rsid w:val="009C55C9"/>
    <w:rsid w:val="009C5FFC"/>
    <w:rsid w:val="009C7F70"/>
    <w:rsid w:val="009D054E"/>
    <w:rsid w:val="009D3251"/>
    <w:rsid w:val="009D43B2"/>
    <w:rsid w:val="009D4406"/>
    <w:rsid w:val="009D44BB"/>
    <w:rsid w:val="009D530D"/>
    <w:rsid w:val="009D54B5"/>
    <w:rsid w:val="009D5569"/>
    <w:rsid w:val="009D5587"/>
    <w:rsid w:val="009D64E4"/>
    <w:rsid w:val="009D7BF9"/>
    <w:rsid w:val="009E1901"/>
    <w:rsid w:val="009E1D30"/>
    <w:rsid w:val="009E333A"/>
    <w:rsid w:val="009E5451"/>
    <w:rsid w:val="009E5C17"/>
    <w:rsid w:val="009E6735"/>
    <w:rsid w:val="009F1FB1"/>
    <w:rsid w:val="009F3087"/>
    <w:rsid w:val="009F4500"/>
    <w:rsid w:val="009F46AC"/>
    <w:rsid w:val="009F4852"/>
    <w:rsid w:val="009F6144"/>
    <w:rsid w:val="009F6576"/>
    <w:rsid w:val="00A00ADA"/>
    <w:rsid w:val="00A0281D"/>
    <w:rsid w:val="00A03551"/>
    <w:rsid w:val="00A03A20"/>
    <w:rsid w:val="00A03B37"/>
    <w:rsid w:val="00A04A2B"/>
    <w:rsid w:val="00A06A35"/>
    <w:rsid w:val="00A06E52"/>
    <w:rsid w:val="00A07F78"/>
    <w:rsid w:val="00A106F9"/>
    <w:rsid w:val="00A10EDC"/>
    <w:rsid w:val="00A10F44"/>
    <w:rsid w:val="00A116DE"/>
    <w:rsid w:val="00A12C59"/>
    <w:rsid w:val="00A13B11"/>
    <w:rsid w:val="00A152B0"/>
    <w:rsid w:val="00A1542A"/>
    <w:rsid w:val="00A15F77"/>
    <w:rsid w:val="00A16C69"/>
    <w:rsid w:val="00A17253"/>
    <w:rsid w:val="00A255E6"/>
    <w:rsid w:val="00A25773"/>
    <w:rsid w:val="00A25CC0"/>
    <w:rsid w:val="00A27645"/>
    <w:rsid w:val="00A27860"/>
    <w:rsid w:val="00A31E8B"/>
    <w:rsid w:val="00A3224C"/>
    <w:rsid w:val="00A32278"/>
    <w:rsid w:val="00A32AA1"/>
    <w:rsid w:val="00A32E90"/>
    <w:rsid w:val="00A34958"/>
    <w:rsid w:val="00A358BD"/>
    <w:rsid w:val="00A37310"/>
    <w:rsid w:val="00A37DEC"/>
    <w:rsid w:val="00A407A7"/>
    <w:rsid w:val="00A40915"/>
    <w:rsid w:val="00A40A21"/>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3D76"/>
    <w:rsid w:val="00A65129"/>
    <w:rsid w:val="00A655D0"/>
    <w:rsid w:val="00A66A32"/>
    <w:rsid w:val="00A6781A"/>
    <w:rsid w:val="00A703C5"/>
    <w:rsid w:val="00A71001"/>
    <w:rsid w:val="00A710E4"/>
    <w:rsid w:val="00A715D9"/>
    <w:rsid w:val="00A7193C"/>
    <w:rsid w:val="00A72512"/>
    <w:rsid w:val="00A728F3"/>
    <w:rsid w:val="00A730C5"/>
    <w:rsid w:val="00A73F70"/>
    <w:rsid w:val="00A74140"/>
    <w:rsid w:val="00A7665A"/>
    <w:rsid w:val="00A767B2"/>
    <w:rsid w:val="00A767B7"/>
    <w:rsid w:val="00A76809"/>
    <w:rsid w:val="00A80AD3"/>
    <w:rsid w:val="00A80F5D"/>
    <w:rsid w:val="00A822A9"/>
    <w:rsid w:val="00A8349B"/>
    <w:rsid w:val="00A8478F"/>
    <w:rsid w:val="00A859AC"/>
    <w:rsid w:val="00A86346"/>
    <w:rsid w:val="00A87887"/>
    <w:rsid w:val="00A90FAF"/>
    <w:rsid w:val="00A917E0"/>
    <w:rsid w:val="00A930E3"/>
    <w:rsid w:val="00A9420C"/>
    <w:rsid w:val="00A951F4"/>
    <w:rsid w:val="00A955E0"/>
    <w:rsid w:val="00A95A64"/>
    <w:rsid w:val="00A96642"/>
    <w:rsid w:val="00A968AD"/>
    <w:rsid w:val="00A97204"/>
    <w:rsid w:val="00AA1004"/>
    <w:rsid w:val="00AA1679"/>
    <w:rsid w:val="00AA2439"/>
    <w:rsid w:val="00AA2C48"/>
    <w:rsid w:val="00AA3E0B"/>
    <w:rsid w:val="00AA4354"/>
    <w:rsid w:val="00AA44D0"/>
    <w:rsid w:val="00AA523E"/>
    <w:rsid w:val="00AA6158"/>
    <w:rsid w:val="00AA65C6"/>
    <w:rsid w:val="00AA689E"/>
    <w:rsid w:val="00AA7E3B"/>
    <w:rsid w:val="00AB0AE8"/>
    <w:rsid w:val="00AB1FA2"/>
    <w:rsid w:val="00AB319C"/>
    <w:rsid w:val="00AB3CCF"/>
    <w:rsid w:val="00AB413B"/>
    <w:rsid w:val="00AB4CFB"/>
    <w:rsid w:val="00AB5E7B"/>
    <w:rsid w:val="00AC0CB5"/>
    <w:rsid w:val="00AC0DAA"/>
    <w:rsid w:val="00AC144E"/>
    <w:rsid w:val="00AC1B70"/>
    <w:rsid w:val="00AC1E6E"/>
    <w:rsid w:val="00AC1E91"/>
    <w:rsid w:val="00AC2B88"/>
    <w:rsid w:val="00AC313D"/>
    <w:rsid w:val="00AC3469"/>
    <w:rsid w:val="00AC556D"/>
    <w:rsid w:val="00AC57E4"/>
    <w:rsid w:val="00AC7000"/>
    <w:rsid w:val="00AC7A13"/>
    <w:rsid w:val="00AC7AC2"/>
    <w:rsid w:val="00AD170C"/>
    <w:rsid w:val="00AD22D5"/>
    <w:rsid w:val="00AD2C4B"/>
    <w:rsid w:val="00AD31C3"/>
    <w:rsid w:val="00AD3B6D"/>
    <w:rsid w:val="00AD445C"/>
    <w:rsid w:val="00AD456D"/>
    <w:rsid w:val="00AD6469"/>
    <w:rsid w:val="00AD6A3F"/>
    <w:rsid w:val="00AD6CFB"/>
    <w:rsid w:val="00AD6DC8"/>
    <w:rsid w:val="00AD6E8E"/>
    <w:rsid w:val="00AE0006"/>
    <w:rsid w:val="00AE0C10"/>
    <w:rsid w:val="00AE0DA9"/>
    <w:rsid w:val="00AE0E39"/>
    <w:rsid w:val="00AE113C"/>
    <w:rsid w:val="00AE1369"/>
    <w:rsid w:val="00AE1B9C"/>
    <w:rsid w:val="00AE3352"/>
    <w:rsid w:val="00AE6878"/>
    <w:rsid w:val="00AE6C14"/>
    <w:rsid w:val="00AF1566"/>
    <w:rsid w:val="00AF1C4C"/>
    <w:rsid w:val="00AF230C"/>
    <w:rsid w:val="00AF2AA7"/>
    <w:rsid w:val="00AF5C81"/>
    <w:rsid w:val="00AF5F6C"/>
    <w:rsid w:val="00AF617D"/>
    <w:rsid w:val="00AF7031"/>
    <w:rsid w:val="00AF743E"/>
    <w:rsid w:val="00B006BC"/>
    <w:rsid w:val="00B015CB"/>
    <w:rsid w:val="00B022A3"/>
    <w:rsid w:val="00B02E95"/>
    <w:rsid w:val="00B03125"/>
    <w:rsid w:val="00B04372"/>
    <w:rsid w:val="00B0440D"/>
    <w:rsid w:val="00B06C85"/>
    <w:rsid w:val="00B10138"/>
    <w:rsid w:val="00B11CB6"/>
    <w:rsid w:val="00B122D6"/>
    <w:rsid w:val="00B14BBC"/>
    <w:rsid w:val="00B15F14"/>
    <w:rsid w:val="00B17A81"/>
    <w:rsid w:val="00B228A0"/>
    <w:rsid w:val="00B24B76"/>
    <w:rsid w:val="00B24ECB"/>
    <w:rsid w:val="00B24FE8"/>
    <w:rsid w:val="00B26CD2"/>
    <w:rsid w:val="00B272D3"/>
    <w:rsid w:val="00B326F9"/>
    <w:rsid w:val="00B32D5C"/>
    <w:rsid w:val="00B33C9A"/>
    <w:rsid w:val="00B3477C"/>
    <w:rsid w:val="00B34A8E"/>
    <w:rsid w:val="00B3536A"/>
    <w:rsid w:val="00B367CF"/>
    <w:rsid w:val="00B36900"/>
    <w:rsid w:val="00B36FBC"/>
    <w:rsid w:val="00B37E3F"/>
    <w:rsid w:val="00B40959"/>
    <w:rsid w:val="00B40DDD"/>
    <w:rsid w:val="00B4299B"/>
    <w:rsid w:val="00B451E9"/>
    <w:rsid w:val="00B469EA"/>
    <w:rsid w:val="00B474C3"/>
    <w:rsid w:val="00B47D66"/>
    <w:rsid w:val="00B50012"/>
    <w:rsid w:val="00B5031D"/>
    <w:rsid w:val="00B50500"/>
    <w:rsid w:val="00B5145D"/>
    <w:rsid w:val="00B51BA3"/>
    <w:rsid w:val="00B5259D"/>
    <w:rsid w:val="00B5336D"/>
    <w:rsid w:val="00B53AEF"/>
    <w:rsid w:val="00B53BD2"/>
    <w:rsid w:val="00B545AF"/>
    <w:rsid w:val="00B54E89"/>
    <w:rsid w:val="00B55F84"/>
    <w:rsid w:val="00B568DE"/>
    <w:rsid w:val="00B56E1E"/>
    <w:rsid w:val="00B57A24"/>
    <w:rsid w:val="00B57BC4"/>
    <w:rsid w:val="00B60AFB"/>
    <w:rsid w:val="00B60C84"/>
    <w:rsid w:val="00B61664"/>
    <w:rsid w:val="00B6201E"/>
    <w:rsid w:val="00B620E5"/>
    <w:rsid w:val="00B62B48"/>
    <w:rsid w:val="00B665E6"/>
    <w:rsid w:val="00B66842"/>
    <w:rsid w:val="00B6736A"/>
    <w:rsid w:val="00B70370"/>
    <w:rsid w:val="00B7082C"/>
    <w:rsid w:val="00B711BE"/>
    <w:rsid w:val="00B72ABB"/>
    <w:rsid w:val="00B745F3"/>
    <w:rsid w:val="00B76666"/>
    <w:rsid w:val="00B7794B"/>
    <w:rsid w:val="00B7796B"/>
    <w:rsid w:val="00B818DF"/>
    <w:rsid w:val="00B829C5"/>
    <w:rsid w:val="00B8397A"/>
    <w:rsid w:val="00B851F5"/>
    <w:rsid w:val="00B8692E"/>
    <w:rsid w:val="00B8773A"/>
    <w:rsid w:val="00B87D0A"/>
    <w:rsid w:val="00B92C63"/>
    <w:rsid w:val="00B95E94"/>
    <w:rsid w:val="00BA0AB8"/>
    <w:rsid w:val="00BA0B83"/>
    <w:rsid w:val="00BA12DF"/>
    <w:rsid w:val="00BA12FE"/>
    <w:rsid w:val="00BA1AFD"/>
    <w:rsid w:val="00BA228B"/>
    <w:rsid w:val="00BA2D91"/>
    <w:rsid w:val="00BA4B88"/>
    <w:rsid w:val="00BA584E"/>
    <w:rsid w:val="00BA7AAB"/>
    <w:rsid w:val="00BA7D50"/>
    <w:rsid w:val="00BB06A0"/>
    <w:rsid w:val="00BB1D86"/>
    <w:rsid w:val="00BB24F8"/>
    <w:rsid w:val="00BB285E"/>
    <w:rsid w:val="00BB40A1"/>
    <w:rsid w:val="00BB40B3"/>
    <w:rsid w:val="00BB591B"/>
    <w:rsid w:val="00BB605D"/>
    <w:rsid w:val="00BB6D3A"/>
    <w:rsid w:val="00BB7A68"/>
    <w:rsid w:val="00BC0ADA"/>
    <w:rsid w:val="00BC1B81"/>
    <w:rsid w:val="00BC249A"/>
    <w:rsid w:val="00BC25EE"/>
    <w:rsid w:val="00BC2A56"/>
    <w:rsid w:val="00BC31A3"/>
    <w:rsid w:val="00BC3746"/>
    <w:rsid w:val="00BC471A"/>
    <w:rsid w:val="00BC765F"/>
    <w:rsid w:val="00BC7865"/>
    <w:rsid w:val="00BC78AE"/>
    <w:rsid w:val="00BD03F9"/>
    <w:rsid w:val="00BD059A"/>
    <w:rsid w:val="00BD1760"/>
    <w:rsid w:val="00BD2159"/>
    <w:rsid w:val="00BD21E6"/>
    <w:rsid w:val="00BD4B99"/>
    <w:rsid w:val="00BD4D92"/>
    <w:rsid w:val="00BD582C"/>
    <w:rsid w:val="00BD6EA3"/>
    <w:rsid w:val="00BE0F7E"/>
    <w:rsid w:val="00BE1038"/>
    <w:rsid w:val="00BE14B4"/>
    <w:rsid w:val="00BE230E"/>
    <w:rsid w:val="00BE24A6"/>
    <w:rsid w:val="00BE26FD"/>
    <w:rsid w:val="00BE34FB"/>
    <w:rsid w:val="00BE440D"/>
    <w:rsid w:val="00BE5EE1"/>
    <w:rsid w:val="00BE7ACD"/>
    <w:rsid w:val="00BF08A8"/>
    <w:rsid w:val="00BF1164"/>
    <w:rsid w:val="00BF16DE"/>
    <w:rsid w:val="00BF6780"/>
    <w:rsid w:val="00BF7709"/>
    <w:rsid w:val="00C002B7"/>
    <w:rsid w:val="00C00B46"/>
    <w:rsid w:val="00C01D09"/>
    <w:rsid w:val="00C0256B"/>
    <w:rsid w:val="00C03AF6"/>
    <w:rsid w:val="00C03D3C"/>
    <w:rsid w:val="00C03E76"/>
    <w:rsid w:val="00C0402A"/>
    <w:rsid w:val="00C04276"/>
    <w:rsid w:val="00C045C3"/>
    <w:rsid w:val="00C06547"/>
    <w:rsid w:val="00C07880"/>
    <w:rsid w:val="00C104AA"/>
    <w:rsid w:val="00C10B89"/>
    <w:rsid w:val="00C12AB4"/>
    <w:rsid w:val="00C13612"/>
    <w:rsid w:val="00C147E5"/>
    <w:rsid w:val="00C15EBB"/>
    <w:rsid w:val="00C1630E"/>
    <w:rsid w:val="00C201E1"/>
    <w:rsid w:val="00C20953"/>
    <w:rsid w:val="00C21911"/>
    <w:rsid w:val="00C219A3"/>
    <w:rsid w:val="00C21D14"/>
    <w:rsid w:val="00C21E50"/>
    <w:rsid w:val="00C22D18"/>
    <w:rsid w:val="00C2364A"/>
    <w:rsid w:val="00C2389C"/>
    <w:rsid w:val="00C24545"/>
    <w:rsid w:val="00C24E45"/>
    <w:rsid w:val="00C24E84"/>
    <w:rsid w:val="00C25616"/>
    <w:rsid w:val="00C26DB9"/>
    <w:rsid w:val="00C27E41"/>
    <w:rsid w:val="00C30533"/>
    <w:rsid w:val="00C31DB4"/>
    <w:rsid w:val="00C32980"/>
    <w:rsid w:val="00C32E1E"/>
    <w:rsid w:val="00C33DAA"/>
    <w:rsid w:val="00C34D97"/>
    <w:rsid w:val="00C35582"/>
    <w:rsid w:val="00C3562B"/>
    <w:rsid w:val="00C35941"/>
    <w:rsid w:val="00C3626B"/>
    <w:rsid w:val="00C379D3"/>
    <w:rsid w:val="00C37BC3"/>
    <w:rsid w:val="00C40354"/>
    <w:rsid w:val="00C403E5"/>
    <w:rsid w:val="00C4073F"/>
    <w:rsid w:val="00C40DC8"/>
    <w:rsid w:val="00C41018"/>
    <w:rsid w:val="00C421E1"/>
    <w:rsid w:val="00C432AA"/>
    <w:rsid w:val="00C432F8"/>
    <w:rsid w:val="00C43D1C"/>
    <w:rsid w:val="00C43FC0"/>
    <w:rsid w:val="00C44542"/>
    <w:rsid w:val="00C446F1"/>
    <w:rsid w:val="00C44733"/>
    <w:rsid w:val="00C451F6"/>
    <w:rsid w:val="00C45411"/>
    <w:rsid w:val="00C45A3A"/>
    <w:rsid w:val="00C45D5A"/>
    <w:rsid w:val="00C460EC"/>
    <w:rsid w:val="00C466E6"/>
    <w:rsid w:val="00C46B85"/>
    <w:rsid w:val="00C4714B"/>
    <w:rsid w:val="00C47667"/>
    <w:rsid w:val="00C47A33"/>
    <w:rsid w:val="00C47A64"/>
    <w:rsid w:val="00C47C0E"/>
    <w:rsid w:val="00C47D75"/>
    <w:rsid w:val="00C50334"/>
    <w:rsid w:val="00C50B9F"/>
    <w:rsid w:val="00C51F60"/>
    <w:rsid w:val="00C528F7"/>
    <w:rsid w:val="00C5344E"/>
    <w:rsid w:val="00C53B84"/>
    <w:rsid w:val="00C60267"/>
    <w:rsid w:val="00C6136A"/>
    <w:rsid w:val="00C62BBF"/>
    <w:rsid w:val="00C6312B"/>
    <w:rsid w:val="00C6325D"/>
    <w:rsid w:val="00C63DA2"/>
    <w:rsid w:val="00C64D5E"/>
    <w:rsid w:val="00C64D98"/>
    <w:rsid w:val="00C66401"/>
    <w:rsid w:val="00C664A2"/>
    <w:rsid w:val="00C705E1"/>
    <w:rsid w:val="00C70764"/>
    <w:rsid w:val="00C70CA6"/>
    <w:rsid w:val="00C7125C"/>
    <w:rsid w:val="00C72B6C"/>
    <w:rsid w:val="00C72F26"/>
    <w:rsid w:val="00C73A1D"/>
    <w:rsid w:val="00C74377"/>
    <w:rsid w:val="00C75587"/>
    <w:rsid w:val="00C77199"/>
    <w:rsid w:val="00C77453"/>
    <w:rsid w:val="00C81B41"/>
    <w:rsid w:val="00C834B6"/>
    <w:rsid w:val="00C841AE"/>
    <w:rsid w:val="00C84737"/>
    <w:rsid w:val="00C86081"/>
    <w:rsid w:val="00C8643B"/>
    <w:rsid w:val="00C86DA1"/>
    <w:rsid w:val="00C871B2"/>
    <w:rsid w:val="00C87786"/>
    <w:rsid w:val="00C87F46"/>
    <w:rsid w:val="00C904A0"/>
    <w:rsid w:val="00C905A6"/>
    <w:rsid w:val="00C90AE1"/>
    <w:rsid w:val="00C90DA4"/>
    <w:rsid w:val="00C918F2"/>
    <w:rsid w:val="00C91AC1"/>
    <w:rsid w:val="00C927CA"/>
    <w:rsid w:val="00C929FB"/>
    <w:rsid w:val="00C93143"/>
    <w:rsid w:val="00C93A8B"/>
    <w:rsid w:val="00C93BEF"/>
    <w:rsid w:val="00C9480F"/>
    <w:rsid w:val="00C94C4A"/>
    <w:rsid w:val="00C953AC"/>
    <w:rsid w:val="00C95561"/>
    <w:rsid w:val="00C95A8F"/>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B0F71"/>
    <w:rsid w:val="00CB1ACA"/>
    <w:rsid w:val="00CB30AA"/>
    <w:rsid w:val="00CB3869"/>
    <w:rsid w:val="00CB61F5"/>
    <w:rsid w:val="00CB6EE1"/>
    <w:rsid w:val="00CB7DE0"/>
    <w:rsid w:val="00CC0251"/>
    <w:rsid w:val="00CC0D97"/>
    <w:rsid w:val="00CC16CB"/>
    <w:rsid w:val="00CC1D79"/>
    <w:rsid w:val="00CC30A1"/>
    <w:rsid w:val="00CC3B96"/>
    <w:rsid w:val="00CC493C"/>
    <w:rsid w:val="00CC4C76"/>
    <w:rsid w:val="00CC591F"/>
    <w:rsid w:val="00CC6500"/>
    <w:rsid w:val="00CC70C3"/>
    <w:rsid w:val="00CD0565"/>
    <w:rsid w:val="00CD0779"/>
    <w:rsid w:val="00CD07ED"/>
    <w:rsid w:val="00CD09D8"/>
    <w:rsid w:val="00CD1175"/>
    <w:rsid w:val="00CD2FFE"/>
    <w:rsid w:val="00CD3DED"/>
    <w:rsid w:val="00CD4082"/>
    <w:rsid w:val="00CD5722"/>
    <w:rsid w:val="00CD5CFF"/>
    <w:rsid w:val="00CD6074"/>
    <w:rsid w:val="00CD68B9"/>
    <w:rsid w:val="00CD6A90"/>
    <w:rsid w:val="00CE0F53"/>
    <w:rsid w:val="00CE4B3D"/>
    <w:rsid w:val="00CE5644"/>
    <w:rsid w:val="00CE564D"/>
    <w:rsid w:val="00CE5D00"/>
    <w:rsid w:val="00CE5FA6"/>
    <w:rsid w:val="00CE6DA0"/>
    <w:rsid w:val="00CE77B9"/>
    <w:rsid w:val="00CF01E1"/>
    <w:rsid w:val="00CF046E"/>
    <w:rsid w:val="00CF0724"/>
    <w:rsid w:val="00CF258C"/>
    <w:rsid w:val="00CF2DBE"/>
    <w:rsid w:val="00CF2FC5"/>
    <w:rsid w:val="00CF3DAB"/>
    <w:rsid w:val="00CF4CE0"/>
    <w:rsid w:val="00CF5303"/>
    <w:rsid w:val="00CF711A"/>
    <w:rsid w:val="00CF7D23"/>
    <w:rsid w:val="00D01943"/>
    <w:rsid w:val="00D01EA6"/>
    <w:rsid w:val="00D02133"/>
    <w:rsid w:val="00D0474E"/>
    <w:rsid w:val="00D047BE"/>
    <w:rsid w:val="00D049E3"/>
    <w:rsid w:val="00D04DED"/>
    <w:rsid w:val="00D05F27"/>
    <w:rsid w:val="00D06BE9"/>
    <w:rsid w:val="00D078AF"/>
    <w:rsid w:val="00D07C1F"/>
    <w:rsid w:val="00D10CA1"/>
    <w:rsid w:val="00D10D66"/>
    <w:rsid w:val="00D10FB1"/>
    <w:rsid w:val="00D12B85"/>
    <w:rsid w:val="00D138C7"/>
    <w:rsid w:val="00D13D1C"/>
    <w:rsid w:val="00D14368"/>
    <w:rsid w:val="00D14632"/>
    <w:rsid w:val="00D157D4"/>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024"/>
    <w:rsid w:val="00D31A91"/>
    <w:rsid w:val="00D31C28"/>
    <w:rsid w:val="00D3335C"/>
    <w:rsid w:val="00D33756"/>
    <w:rsid w:val="00D35A58"/>
    <w:rsid w:val="00D360A7"/>
    <w:rsid w:val="00D3758F"/>
    <w:rsid w:val="00D40B5B"/>
    <w:rsid w:val="00D41976"/>
    <w:rsid w:val="00D42B9B"/>
    <w:rsid w:val="00D435C0"/>
    <w:rsid w:val="00D43649"/>
    <w:rsid w:val="00D43841"/>
    <w:rsid w:val="00D466F5"/>
    <w:rsid w:val="00D46AAD"/>
    <w:rsid w:val="00D47CAF"/>
    <w:rsid w:val="00D47EEC"/>
    <w:rsid w:val="00D5003E"/>
    <w:rsid w:val="00D50E23"/>
    <w:rsid w:val="00D51EB2"/>
    <w:rsid w:val="00D52F9B"/>
    <w:rsid w:val="00D53F19"/>
    <w:rsid w:val="00D54A62"/>
    <w:rsid w:val="00D54C35"/>
    <w:rsid w:val="00D55129"/>
    <w:rsid w:val="00D560C1"/>
    <w:rsid w:val="00D567C5"/>
    <w:rsid w:val="00D572F8"/>
    <w:rsid w:val="00D606D0"/>
    <w:rsid w:val="00D6124E"/>
    <w:rsid w:val="00D61298"/>
    <w:rsid w:val="00D62159"/>
    <w:rsid w:val="00D62496"/>
    <w:rsid w:val="00D62A83"/>
    <w:rsid w:val="00D634E0"/>
    <w:rsid w:val="00D6388A"/>
    <w:rsid w:val="00D6394B"/>
    <w:rsid w:val="00D65121"/>
    <w:rsid w:val="00D65CE0"/>
    <w:rsid w:val="00D67DBE"/>
    <w:rsid w:val="00D709AF"/>
    <w:rsid w:val="00D71F16"/>
    <w:rsid w:val="00D7217B"/>
    <w:rsid w:val="00D725D5"/>
    <w:rsid w:val="00D72C22"/>
    <w:rsid w:val="00D731FF"/>
    <w:rsid w:val="00D733D3"/>
    <w:rsid w:val="00D73578"/>
    <w:rsid w:val="00D735D2"/>
    <w:rsid w:val="00D744D8"/>
    <w:rsid w:val="00D754AF"/>
    <w:rsid w:val="00D75EEB"/>
    <w:rsid w:val="00D76948"/>
    <w:rsid w:val="00D76CDA"/>
    <w:rsid w:val="00D779C7"/>
    <w:rsid w:val="00D8096A"/>
    <w:rsid w:val="00D80F50"/>
    <w:rsid w:val="00D81F27"/>
    <w:rsid w:val="00D825C0"/>
    <w:rsid w:val="00D847F9"/>
    <w:rsid w:val="00D84C7E"/>
    <w:rsid w:val="00D84ECA"/>
    <w:rsid w:val="00D86B0B"/>
    <w:rsid w:val="00D9328C"/>
    <w:rsid w:val="00D93FF0"/>
    <w:rsid w:val="00D94362"/>
    <w:rsid w:val="00D94F91"/>
    <w:rsid w:val="00D96309"/>
    <w:rsid w:val="00D963EA"/>
    <w:rsid w:val="00DA0464"/>
    <w:rsid w:val="00DA07DE"/>
    <w:rsid w:val="00DA1467"/>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B63E0"/>
    <w:rsid w:val="00DB6599"/>
    <w:rsid w:val="00DC0B44"/>
    <w:rsid w:val="00DC1591"/>
    <w:rsid w:val="00DC1628"/>
    <w:rsid w:val="00DC1A23"/>
    <w:rsid w:val="00DC1F58"/>
    <w:rsid w:val="00DC2026"/>
    <w:rsid w:val="00DC3618"/>
    <w:rsid w:val="00DC3941"/>
    <w:rsid w:val="00DC6B09"/>
    <w:rsid w:val="00DD079E"/>
    <w:rsid w:val="00DD0ED8"/>
    <w:rsid w:val="00DD1A77"/>
    <w:rsid w:val="00DD1B28"/>
    <w:rsid w:val="00DD286C"/>
    <w:rsid w:val="00DD32AC"/>
    <w:rsid w:val="00DD339E"/>
    <w:rsid w:val="00DD3709"/>
    <w:rsid w:val="00DD3F2A"/>
    <w:rsid w:val="00DD402A"/>
    <w:rsid w:val="00DD4989"/>
    <w:rsid w:val="00DD4C3A"/>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145"/>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7F79"/>
    <w:rsid w:val="00E1034C"/>
    <w:rsid w:val="00E104CC"/>
    <w:rsid w:val="00E1166A"/>
    <w:rsid w:val="00E1168C"/>
    <w:rsid w:val="00E11C4D"/>
    <w:rsid w:val="00E11F75"/>
    <w:rsid w:val="00E1211D"/>
    <w:rsid w:val="00E139E7"/>
    <w:rsid w:val="00E13CD8"/>
    <w:rsid w:val="00E158DD"/>
    <w:rsid w:val="00E16CC5"/>
    <w:rsid w:val="00E1713A"/>
    <w:rsid w:val="00E1718F"/>
    <w:rsid w:val="00E20E0E"/>
    <w:rsid w:val="00E219F1"/>
    <w:rsid w:val="00E23C7F"/>
    <w:rsid w:val="00E2434F"/>
    <w:rsid w:val="00E24B77"/>
    <w:rsid w:val="00E24F04"/>
    <w:rsid w:val="00E258D0"/>
    <w:rsid w:val="00E25F0E"/>
    <w:rsid w:val="00E3090B"/>
    <w:rsid w:val="00E311CA"/>
    <w:rsid w:val="00E3132C"/>
    <w:rsid w:val="00E3161C"/>
    <w:rsid w:val="00E31B86"/>
    <w:rsid w:val="00E32552"/>
    <w:rsid w:val="00E328E3"/>
    <w:rsid w:val="00E332AA"/>
    <w:rsid w:val="00E33380"/>
    <w:rsid w:val="00E33573"/>
    <w:rsid w:val="00E33872"/>
    <w:rsid w:val="00E33BE0"/>
    <w:rsid w:val="00E35268"/>
    <w:rsid w:val="00E3607F"/>
    <w:rsid w:val="00E3625C"/>
    <w:rsid w:val="00E36C88"/>
    <w:rsid w:val="00E40282"/>
    <w:rsid w:val="00E424C6"/>
    <w:rsid w:val="00E42F7B"/>
    <w:rsid w:val="00E43523"/>
    <w:rsid w:val="00E4364A"/>
    <w:rsid w:val="00E44415"/>
    <w:rsid w:val="00E44454"/>
    <w:rsid w:val="00E45735"/>
    <w:rsid w:val="00E46F00"/>
    <w:rsid w:val="00E47641"/>
    <w:rsid w:val="00E47FE3"/>
    <w:rsid w:val="00E501B2"/>
    <w:rsid w:val="00E5028A"/>
    <w:rsid w:val="00E531F0"/>
    <w:rsid w:val="00E537F7"/>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1D7E"/>
    <w:rsid w:val="00E72047"/>
    <w:rsid w:val="00E7222B"/>
    <w:rsid w:val="00E74829"/>
    <w:rsid w:val="00E756F4"/>
    <w:rsid w:val="00E767BD"/>
    <w:rsid w:val="00E7688A"/>
    <w:rsid w:val="00E77730"/>
    <w:rsid w:val="00E77907"/>
    <w:rsid w:val="00E77E6B"/>
    <w:rsid w:val="00E80022"/>
    <w:rsid w:val="00E82096"/>
    <w:rsid w:val="00E84619"/>
    <w:rsid w:val="00E848EB"/>
    <w:rsid w:val="00E91837"/>
    <w:rsid w:val="00E92540"/>
    <w:rsid w:val="00E92EC2"/>
    <w:rsid w:val="00E944E1"/>
    <w:rsid w:val="00E948AA"/>
    <w:rsid w:val="00E965E0"/>
    <w:rsid w:val="00E96712"/>
    <w:rsid w:val="00E97642"/>
    <w:rsid w:val="00E97EB8"/>
    <w:rsid w:val="00EA042E"/>
    <w:rsid w:val="00EA0A09"/>
    <w:rsid w:val="00EA1951"/>
    <w:rsid w:val="00EA2CB2"/>
    <w:rsid w:val="00EA2FCC"/>
    <w:rsid w:val="00EA37C1"/>
    <w:rsid w:val="00EA37C2"/>
    <w:rsid w:val="00EA58E0"/>
    <w:rsid w:val="00EB0123"/>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5D20"/>
    <w:rsid w:val="00EC6F74"/>
    <w:rsid w:val="00EC7E13"/>
    <w:rsid w:val="00ED04A2"/>
    <w:rsid w:val="00ED23D6"/>
    <w:rsid w:val="00ED28EE"/>
    <w:rsid w:val="00ED2F69"/>
    <w:rsid w:val="00ED4BBC"/>
    <w:rsid w:val="00ED6591"/>
    <w:rsid w:val="00ED7A26"/>
    <w:rsid w:val="00EE2595"/>
    <w:rsid w:val="00EE2E0B"/>
    <w:rsid w:val="00EE354A"/>
    <w:rsid w:val="00EE5D78"/>
    <w:rsid w:val="00EE6842"/>
    <w:rsid w:val="00EE696B"/>
    <w:rsid w:val="00EE78ED"/>
    <w:rsid w:val="00EF0352"/>
    <w:rsid w:val="00EF0D76"/>
    <w:rsid w:val="00EF0F03"/>
    <w:rsid w:val="00EF264F"/>
    <w:rsid w:val="00EF3071"/>
    <w:rsid w:val="00EF37D2"/>
    <w:rsid w:val="00EF531A"/>
    <w:rsid w:val="00EF6F1B"/>
    <w:rsid w:val="00EF6F36"/>
    <w:rsid w:val="00EF799F"/>
    <w:rsid w:val="00F008EA"/>
    <w:rsid w:val="00F00F8C"/>
    <w:rsid w:val="00F01C21"/>
    <w:rsid w:val="00F02CBF"/>
    <w:rsid w:val="00F03AEA"/>
    <w:rsid w:val="00F03C59"/>
    <w:rsid w:val="00F03F3E"/>
    <w:rsid w:val="00F04EE1"/>
    <w:rsid w:val="00F05ED5"/>
    <w:rsid w:val="00F067BA"/>
    <w:rsid w:val="00F07C77"/>
    <w:rsid w:val="00F113DE"/>
    <w:rsid w:val="00F11426"/>
    <w:rsid w:val="00F1214F"/>
    <w:rsid w:val="00F1224D"/>
    <w:rsid w:val="00F12499"/>
    <w:rsid w:val="00F12690"/>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1B8F"/>
    <w:rsid w:val="00F22230"/>
    <w:rsid w:val="00F2257C"/>
    <w:rsid w:val="00F22C03"/>
    <w:rsid w:val="00F30924"/>
    <w:rsid w:val="00F31259"/>
    <w:rsid w:val="00F316F1"/>
    <w:rsid w:val="00F32945"/>
    <w:rsid w:val="00F34148"/>
    <w:rsid w:val="00F346EF"/>
    <w:rsid w:val="00F34B6F"/>
    <w:rsid w:val="00F355E2"/>
    <w:rsid w:val="00F358AD"/>
    <w:rsid w:val="00F35ADF"/>
    <w:rsid w:val="00F3607B"/>
    <w:rsid w:val="00F365AE"/>
    <w:rsid w:val="00F3678D"/>
    <w:rsid w:val="00F36904"/>
    <w:rsid w:val="00F36D00"/>
    <w:rsid w:val="00F3784E"/>
    <w:rsid w:val="00F37926"/>
    <w:rsid w:val="00F40577"/>
    <w:rsid w:val="00F41103"/>
    <w:rsid w:val="00F42FE3"/>
    <w:rsid w:val="00F43F97"/>
    <w:rsid w:val="00F44631"/>
    <w:rsid w:val="00F44726"/>
    <w:rsid w:val="00F44A0E"/>
    <w:rsid w:val="00F44C0B"/>
    <w:rsid w:val="00F46B14"/>
    <w:rsid w:val="00F46BEA"/>
    <w:rsid w:val="00F4707E"/>
    <w:rsid w:val="00F471F6"/>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60674"/>
    <w:rsid w:val="00F607E8"/>
    <w:rsid w:val="00F6148F"/>
    <w:rsid w:val="00F616E2"/>
    <w:rsid w:val="00F62467"/>
    <w:rsid w:val="00F62DF8"/>
    <w:rsid w:val="00F63657"/>
    <w:rsid w:val="00F64607"/>
    <w:rsid w:val="00F6472D"/>
    <w:rsid w:val="00F64E39"/>
    <w:rsid w:val="00F67149"/>
    <w:rsid w:val="00F67488"/>
    <w:rsid w:val="00F6774B"/>
    <w:rsid w:val="00F70BA1"/>
    <w:rsid w:val="00F70BEA"/>
    <w:rsid w:val="00F72961"/>
    <w:rsid w:val="00F7305A"/>
    <w:rsid w:val="00F74F42"/>
    <w:rsid w:val="00F75B52"/>
    <w:rsid w:val="00F76A55"/>
    <w:rsid w:val="00F77371"/>
    <w:rsid w:val="00F80E63"/>
    <w:rsid w:val="00F81102"/>
    <w:rsid w:val="00F813B5"/>
    <w:rsid w:val="00F81797"/>
    <w:rsid w:val="00F8223F"/>
    <w:rsid w:val="00F82A37"/>
    <w:rsid w:val="00F85AE8"/>
    <w:rsid w:val="00F868F1"/>
    <w:rsid w:val="00F87332"/>
    <w:rsid w:val="00F91500"/>
    <w:rsid w:val="00F93476"/>
    <w:rsid w:val="00F945A5"/>
    <w:rsid w:val="00F94968"/>
    <w:rsid w:val="00F949CB"/>
    <w:rsid w:val="00F95943"/>
    <w:rsid w:val="00F95C15"/>
    <w:rsid w:val="00F961A4"/>
    <w:rsid w:val="00FA06BF"/>
    <w:rsid w:val="00FA1624"/>
    <w:rsid w:val="00FA18EA"/>
    <w:rsid w:val="00FA1CB8"/>
    <w:rsid w:val="00FA2D17"/>
    <w:rsid w:val="00FA31E5"/>
    <w:rsid w:val="00FA3CD0"/>
    <w:rsid w:val="00FA42FA"/>
    <w:rsid w:val="00FA439C"/>
    <w:rsid w:val="00FA4BFC"/>
    <w:rsid w:val="00FA4E55"/>
    <w:rsid w:val="00FA561E"/>
    <w:rsid w:val="00FA6D01"/>
    <w:rsid w:val="00FA7004"/>
    <w:rsid w:val="00FA75DF"/>
    <w:rsid w:val="00FB11C8"/>
    <w:rsid w:val="00FB21ED"/>
    <w:rsid w:val="00FB22FB"/>
    <w:rsid w:val="00FB33AC"/>
    <w:rsid w:val="00FB3694"/>
    <w:rsid w:val="00FB43D4"/>
    <w:rsid w:val="00FB47F6"/>
    <w:rsid w:val="00FB4F32"/>
    <w:rsid w:val="00FB55F0"/>
    <w:rsid w:val="00FB5B0F"/>
    <w:rsid w:val="00FB602C"/>
    <w:rsid w:val="00FB7E11"/>
    <w:rsid w:val="00FC3A0F"/>
    <w:rsid w:val="00FC3F41"/>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5998"/>
    <w:rsid w:val="00FE723F"/>
    <w:rsid w:val="00FF02E3"/>
    <w:rsid w:val="00FF09B0"/>
    <w:rsid w:val="00FF14C8"/>
    <w:rsid w:val="00FF1510"/>
    <w:rsid w:val="00FF1D7F"/>
    <w:rsid w:val="00FF2301"/>
    <w:rsid w:val="00FF289E"/>
    <w:rsid w:val="00FF43BF"/>
    <w:rsid w:val="00FF4CF3"/>
    <w:rsid w:val="00FF56BA"/>
    <w:rsid w:val="00FF5C73"/>
    <w:rsid w:val="00FF5C7C"/>
    <w:rsid w:val="00FF5D2F"/>
    <w:rsid w:val="00FF6260"/>
    <w:rsid w:val="00FF6285"/>
    <w:rsid w:val="00FF67F6"/>
    <w:rsid w:val="00FF741D"/>
    <w:rsid w:val="00FF74A5"/>
    <w:rsid w:val="010F1965"/>
    <w:rsid w:val="0119091C"/>
    <w:rsid w:val="01254E96"/>
    <w:rsid w:val="01345397"/>
    <w:rsid w:val="026223A4"/>
    <w:rsid w:val="028A12B7"/>
    <w:rsid w:val="02D037B2"/>
    <w:rsid w:val="03062D2F"/>
    <w:rsid w:val="030B47EA"/>
    <w:rsid w:val="031367E2"/>
    <w:rsid w:val="031F47B8"/>
    <w:rsid w:val="03200295"/>
    <w:rsid w:val="03880FCF"/>
    <w:rsid w:val="03CC1A1D"/>
    <w:rsid w:val="04470FB4"/>
    <w:rsid w:val="046B4304"/>
    <w:rsid w:val="048C1550"/>
    <w:rsid w:val="04F41D74"/>
    <w:rsid w:val="052C06D9"/>
    <w:rsid w:val="05542FAF"/>
    <w:rsid w:val="055D43D2"/>
    <w:rsid w:val="05A86320"/>
    <w:rsid w:val="05AD3936"/>
    <w:rsid w:val="05BB42A5"/>
    <w:rsid w:val="05DE0E4B"/>
    <w:rsid w:val="061D20C4"/>
    <w:rsid w:val="06366DD9"/>
    <w:rsid w:val="064A64CB"/>
    <w:rsid w:val="0672090F"/>
    <w:rsid w:val="067408B2"/>
    <w:rsid w:val="07043781"/>
    <w:rsid w:val="0723288D"/>
    <w:rsid w:val="0729723C"/>
    <w:rsid w:val="07534DA6"/>
    <w:rsid w:val="07733110"/>
    <w:rsid w:val="07FF43E0"/>
    <w:rsid w:val="082C0333"/>
    <w:rsid w:val="083625A8"/>
    <w:rsid w:val="087C3556"/>
    <w:rsid w:val="087F6A40"/>
    <w:rsid w:val="08C77228"/>
    <w:rsid w:val="08C77D7D"/>
    <w:rsid w:val="08D77648"/>
    <w:rsid w:val="08D921EC"/>
    <w:rsid w:val="092E4E06"/>
    <w:rsid w:val="09B52165"/>
    <w:rsid w:val="09D81A6A"/>
    <w:rsid w:val="09F44AB3"/>
    <w:rsid w:val="09FE2215"/>
    <w:rsid w:val="0A1421D6"/>
    <w:rsid w:val="0A577E65"/>
    <w:rsid w:val="0A6071C9"/>
    <w:rsid w:val="0A80786B"/>
    <w:rsid w:val="0A9F4195"/>
    <w:rsid w:val="0AB25F2F"/>
    <w:rsid w:val="0AB6328D"/>
    <w:rsid w:val="0AD64E0C"/>
    <w:rsid w:val="0AF4594E"/>
    <w:rsid w:val="0AFA6F19"/>
    <w:rsid w:val="0AFD1854"/>
    <w:rsid w:val="0B186F04"/>
    <w:rsid w:val="0B565AAC"/>
    <w:rsid w:val="0B9F697D"/>
    <w:rsid w:val="0BB0415B"/>
    <w:rsid w:val="0BDB43B0"/>
    <w:rsid w:val="0BDF5118"/>
    <w:rsid w:val="0BEA16B4"/>
    <w:rsid w:val="0BEC4EA3"/>
    <w:rsid w:val="0BF3017E"/>
    <w:rsid w:val="0C2B4210"/>
    <w:rsid w:val="0CA86423"/>
    <w:rsid w:val="0D38267F"/>
    <w:rsid w:val="0D692839"/>
    <w:rsid w:val="0D6D2C8E"/>
    <w:rsid w:val="0D6E3616"/>
    <w:rsid w:val="0D995783"/>
    <w:rsid w:val="0DE325EB"/>
    <w:rsid w:val="0E065F6A"/>
    <w:rsid w:val="0E2A79CA"/>
    <w:rsid w:val="0E3E5A73"/>
    <w:rsid w:val="0E5729C7"/>
    <w:rsid w:val="0EAB403B"/>
    <w:rsid w:val="0EBD5B29"/>
    <w:rsid w:val="0ECC307F"/>
    <w:rsid w:val="0F3A0848"/>
    <w:rsid w:val="0F661E14"/>
    <w:rsid w:val="0F7E3C94"/>
    <w:rsid w:val="10005E22"/>
    <w:rsid w:val="10047FE5"/>
    <w:rsid w:val="101C068E"/>
    <w:rsid w:val="10C5784A"/>
    <w:rsid w:val="10FA6E3B"/>
    <w:rsid w:val="11337CAD"/>
    <w:rsid w:val="11422881"/>
    <w:rsid w:val="11BF1687"/>
    <w:rsid w:val="11CD1810"/>
    <w:rsid w:val="11EF0548"/>
    <w:rsid w:val="11FA5380"/>
    <w:rsid w:val="12423147"/>
    <w:rsid w:val="12493F5F"/>
    <w:rsid w:val="126C1398"/>
    <w:rsid w:val="12BB0907"/>
    <w:rsid w:val="12BD28B1"/>
    <w:rsid w:val="12DC7161"/>
    <w:rsid w:val="12F2798B"/>
    <w:rsid w:val="13400972"/>
    <w:rsid w:val="1364178B"/>
    <w:rsid w:val="13BA313A"/>
    <w:rsid w:val="14071F8B"/>
    <w:rsid w:val="148703B6"/>
    <w:rsid w:val="14CA4F25"/>
    <w:rsid w:val="14EA2303"/>
    <w:rsid w:val="14F33FCB"/>
    <w:rsid w:val="15242A41"/>
    <w:rsid w:val="152864CC"/>
    <w:rsid w:val="158F7C6E"/>
    <w:rsid w:val="15A62B6B"/>
    <w:rsid w:val="15B75502"/>
    <w:rsid w:val="15BD1974"/>
    <w:rsid w:val="15BD5E17"/>
    <w:rsid w:val="160D5A63"/>
    <w:rsid w:val="16356E74"/>
    <w:rsid w:val="16411B09"/>
    <w:rsid w:val="165101C1"/>
    <w:rsid w:val="168D7598"/>
    <w:rsid w:val="16BF3133"/>
    <w:rsid w:val="16D45082"/>
    <w:rsid w:val="16D6559E"/>
    <w:rsid w:val="16E20D12"/>
    <w:rsid w:val="17280601"/>
    <w:rsid w:val="17AD069C"/>
    <w:rsid w:val="17F123F9"/>
    <w:rsid w:val="18103797"/>
    <w:rsid w:val="182113D3"/>
    <w:rsid w:val="182D1059"/>
    <w:rsid w:val="183657C8"/>
    <w:rsid w:val="186C2869"/>
    <w:rsid w:val="18950F72"/>
    <w:rsid w:val="18A10DCC"/>
    <w:rsid w:val="18A23D4F"/>
    <w:rsid w:val="18FC0B05"/>
    <w:rsid w:val="194D6DB5"/>
    <w:rsid w:val="19B223A6"/>
    <w:rsid w:val="19D1179E"/>
    <w:rsid w:val="1A1B1634"/>
    <w:rsid w:val="1A476745"/>
    <w:rsid w:val="1A5003B0"/>
    <w:rsid w:val="1A8011C2"/>
    <w:rsid w:val="1A903AFB"/>
    <w:rsid w:val="1A9A2326"/>
    <w:rsid w:val="1B013546"/>
    <w:rsid w:val="1B1D0204"/>
    <w:rsid w:val="1B22670C"/>
    <w:rsid w:val="1B4B0DEA"/>
    <w:rsid w:val="1B5E13AB"/>
    <w:rsid w:val="1B6D6BB1"/>
    <w:rsid w:val="1B6E4A7E"/>
    <w:rsid w:val="1B8E7EE6"/>
    <w:rsid w:val="1CBF7ED4"/>
    <w:rsid w:val="1D142290"/>
    <w:rsid w:val="1D2F2898"/>
    <w:rsid w:val="1D890F91"/>
    <w:rsid w:val="1DF54090"/>
    <w:rsid w:val="1E1B3A01"/>
    <w:rsid w:val="1E5C7460"/>
    <w:rsid w:val="1E8A2281"/>
    <w:rsid w:val="1EA95575"/>
    <w:rsid w:val="1EC260A8"/>
    <w:rsid w:val="1F2B4C1D"/>
    <w:rsid w:val="1F9D3289"/>
    <w:rsid w:val="1FA140B4"/>
    <w:rsid w:val="1FC90FD1"/>
    <w:rsid w:val="1FE3647B"/>
    <w:rsid w:val="204772CF"/>
    <w:rsid w:val="204E0EA1"/>
    <w:rsid w:val="206F381A"/>
    <w:rsid w:val="20A47853"/>
    <w:rsid w:val="20A76B6A"/>
    <w:rsid w:val="20CC747B"/>
    <w:rsid w:val="20E550EB"/>
    <w:rsid w:val="20F55F27"/>
    <w:rsid w:val="20F83B59"/>
    <w:rsid w:val="21236244"/>
    <w:rsid w:val="21815F4B"/>
    <w:rsid w:val="2195536B"/>
    <w:rsid w:val="21A4371E"/>
    <w:rsid w:val="21DF1D4C"/>
    <w:rsid w:val="224F7660"/>
    <w:rsid w:val="22594534"/>
    <w:rsid w:val="226D462F"/>
    <w:rsid w:val="226F2247"/>
    <w:rsid w:val="22764A0A"/>
    <w:rsid w:val="22866530"/>
    <w:rsid w:val="231734C8"/>
    <w:rsid w:val="236C3CC3"/>
    <w:rsid w:val="23AC55B5"/>
    <w:rsid w:val="23B0550D"/>
    <w:rsid w:val="23E02FAC"/>
    <w:rsid w:val="23F92711"/>
    <w:rsid w:val="24105E4A"/>
    <w:rsid w:val="241F37F9"/>
    <w:rsid w:val="2423153B"/>
    <w:rsid w:val="24357AAA"/>
    <w:rsid w:val="24762D35"/>
    <w:rsid w:val="24AF7A05"/>
    <w:rsid w:val="24C56D67"/>
    <w:rsid w:val="24E707BB"/>
    <w:rsid w:val="25237319"/>
    <w:rsid w:val="255322E4"/>
    <w:rsid w:val="25737558"/>
    <w:rsid w:val="257879D9"/>
    <w:rsid w:val="25992251"/>
    <w:rsid w:val="25AF0888"/>
    <w:rsid w:val="25BF6ACB"/>
    <w:rsid w:val="2650491E"/>
    <w:rsid w:val="26AC513E"/>
    <w:rsid w:val="26BC7436"/>
    <w:rsid w:val="26F50610"/>
    <w:rsid w:val="26FC1364"/>
    <w:rsid w:val="27070CA1"/>
    <w:rsid w:val="27475CD5"/>
    <w:rsid w:val="27D046DD"/>
    <w:rsid w:val="27E10E11"/>
    <w:rsid w:val="28161FD2"/>
    <w:rsid w:val="286914E7"/>
    <w:rsid w:val="28723387"/>
    <w:rsid w:val="287C36CE"/>
    <w:rsid w:val="28B55739"/>
    <w:rsid w:val="28DE3C83"/>
    <w:rsid w:val="28EB4572"/>
    <w:rsid w:val="293078CB"/>
    <w:rsid w:val="29A532AA"/>
    <w:rsid w:val="29FF7407"/>
    <w:rsid w:val="2A097123"/>
    <w:rsid w:val="2A940B62"/>
    <w:rsid w:val="2ADC5DBA"/>
    <w:rsid w:val="2B2D0861"/>
    <w:rsid w:val="2B393B5A"/>
    <w:rsid w:val="2B4D3342"/>
    <w:rsid w:val="2B52384D"/>
    <w:rsid w:val="2B710DDE"/>
    <w:rsid w:val="2B9B507C"/>
    <w:rsid w:val="2BA6088A"/>
    <w:rsid w:val="2BEA2015"/>
    <w:rsid w:val="2BF66A8E"/>
    <w:rsid w:val="2BF81C61"/>
    <w:rsid w:val="2C6432DA"/>
    <w:rsid w:val="2CC065F2"/>
    <w:rsid w:val="2CDA3697"/>
    <w:rsid w:val="2CDA3913"/>
    <w:rsid w:val="2CDE6160"/>
    <w:rsid w:val="2D5C786C"/>
    <w:rsid w:val="2D994B71"/>
    <w:rsid w:val="2DEA40E9"/>
    <w:rsid w:val="2DF01EDE"/>
    <w:rsid w:val="2E8D2C8A"/>
    <w:rsid w:val="2E9014D7"/>
    <w:rsid w:val="2EBE5EC3"/>
    <w:rsid w:val="2F0834D3"/>
    <w:rsid w:val="2F0E5A28"/>
    <w:rsid w:val="2F180164"/>
    <w:rsid w:val="2F1C60A5"/>
    <w:rsid w:val="2F443D43"/>
    <w:rsid w:val="2F5E0C95"/>
    <w:rsid w:val="30532E9F"/>
    <w:rsid w:val="30BE0AE0"/>
    <w:rsid w:val="30C220DC"/>
    <w:rsid w:val="30C57D0B"/>
    <w:rsid w:val="30CF7AC3"/>
    <w:rsid w:val="30DF04FA"/>
    <w:rsid w:val="31151771"/>
    <w:rsid w:val="31942064"/>
    <w:rsid w:val="31BA0131"/>
    <w:rsid w:val="31E91F4D"/>
    <w:rsid w:val="31EA53BE"/>
    <w:rsid w:val="32130F67"/>
    <w:rsid w:val="321D4941"/>
    <w:rsid w:val="322E7A29"/>
    <w:rsid w:val="323D5066"/>
    <w:rsid w:val="325025BF"/>
    <w:rsid w:val="32A711C0"/>
    <w:rsid w:val="32CE6BF6"/>
    <w:rsid w:val="32F16461"/>
    <w:rsid w:val="33240E11"/>
    <w:rsid w:val="33486993"/>
    <w:rsid w:val="337330EA"/>
    <w:rsid w:val="33923FE8"/>
    <w:rsid w:val="339C6C14"/>
    <w:rsid w:val="33B51A84"/>
    <w:rsid w:val="342F298B"/>
    <w:rsid w:val="3449215C"/>
    <w:rsid w:val="34A46DF0"/>
    <w:rsid w:val="34A97F62"/>
    <w:rsid w:val="34B22F39"/>
    <w:rsid w:val="34C46249"/>
    <w:rsid w:val="34DC09D9"/>
    <w:rsid w:val="34DD5737"/>
    <w:rsid w:val="355F7B0B"/>
    <w:rsid w:val="35977890"/>
    <w:rsid w:val="35E33F92"/>
    <w:rsid w:val="36032F7B"/>
    <w:rsid w:val="36572630"/>
    <w:rsid w:val="366A4DA8"/>
    <w:rsid w:val="366C55EB"/>
    <w:rsid w:val="367C5599"/>
    <w:rsid w:val="369E29BA"/>
    <w:rsid w:val="36AA1648"/>
    <w:rsid w:val="36BB5697"/>
    <w:rsid w:val="36E36908"/>
    <w:rsid w:val="37123A7A"/>
    <w:rsid w:val="37226814"/>
    <w:rsid w:val="376B6993"/>
    <w:rsid w:val="377D4F60"/>
    <w:rsid w:val="37A343FC"/>
    <w:rsid w:val="385B709E"/>
    <w:rsid w:val="386A25C8"/>
    <w:rsid w:val="38C02AD1"/>
    <w:rsid w:val="38CA4224"/>
    <w:rsid w:val="38D50A5B"/>
    <w:rsid w:val="38EB786F"/>
    <w:rsid w:val="39061B05"/>
    <w:rsid w:val="39187E2C"/>
    <w:rsid w:val="392C4D07"/>
    <w:rsid w:val="393D6F10"/>
    <w:rsid w:val="39816CFB"/>
    <w:rsid w:val="399F242D"/>
    <w:rsid w:val="39AF61D8"/>
    <w:rsid w:val="39E4679F"/>
    <w:rsid w:val="39FD148A"/>
    <w:rsid w:val="3A100AAD"/>
    <w:rsid w:val="3A1B6623"/>
    <w:rsid w:val="3A2D230B"/>
    <w:rsid w:val="3A3321D1"/>
    <w:rsid w:val="3AAD2E43"/>
    <w:rsid w:val="3AAF1923"/>
    <w:rsid w:val="3AF7183E"/>
    <w:rsid w:val="3B506366"/>
    <w:rsid w:val="3B547BBA"/>
    <w:rsid w:val="3B725AFA"/>
    <w:rsid w:val="3B8959C4"/>
    <w:rsid w:val="3B8E3F34"/>
    <w:rsid w:val="3CBB3861"/>
    <w:rsid w:val="3CD83AF4"/>
    <w:rsid w:val="3D3F315D"/>
    <w:rsid w:val="3D6F7DAF"/>
    <w:rsid w:val="3D7822D0"/>
    <w:rsid w:val="3DA80438"/>
    <w:rsid w:val="3DCD1315"/>
    <w:rsid w:val="3DCF4C66"/>
    <w:rsid w:val="3DD6552D"/>
    <w:rsid w:val="3DE2791A"/>
    <w:rsid w:val="3DE609BC"/>
    <w:rsid w:val="3EC11C25"/>
    <w:rsid w:val="3ECB5C0B"/>
    <w:rsid w:val="3F544847"/>
    <w:rsid w:val="3F7D78FA"/>
    <w:rsid w:val="3FAF002F"/>
    <w:rsid w:val="3FCF504A"/>
    <w:rsid w:val="40272C5B"/>
    <w:rsid w:val="40490650"/>
    <w:rsid w:val="40CC72D8"/>
    <w:rsid w:val="41236265"/>
    <w:rsid w:val="413D1A37"/>
    <w:rsid w:val="41EE0F83"/>
    <w:rsid w:val="42482E4F"/>
    <w:rsid w:val="427A5E25"/>
    <w:rsid w:val="428F6E7B"/>
    <w:rsid w:val="429A56D5"/>
    <w:rsid w:val="42B12C0E"/>
    <w:rsid w:val="42E80B4B"/>
    <w:rsid w:val="42FD3401"/>
    <w:rsid w:val="42FD7A01"/>
    <w:rsid w:val="436A50A6"/>
    <w:rsid w:val="437E43D8"/>
    <w:rsid w:val="438308EE"/>
    <w:rsid w:val="43BE3CE6"/>
    <w:rsid w:val="440871B1"/>
    <w:rsid w:val="441D3CA7"/>
    <w:rsid w:val="442742D8"/>
    <w:rsid w:val="44374609"/>
    <w:rsid w:val="44466E54"/>
    <w:rsid w:val="445E5650"/>
    <w:rsid w:val="448320CC"/>
    <w:rsid w:val="448C05DF"/>
    <w:rsid w:val="449D369B"/>
    <w:rsid w:val="45010D8E"/>
    <w:rsid w:val="450F3F03"/>
    <w:rsid w:val="45D3296A"/>
    <w:rsid w:val="45F963C4"/>
    <w:rsid w:val="46046D20"/>
    <w:rsid w:val="4642140F"/>
    <w:rsid w:val="4681329C"/>
    <w:rsid w:val="46995257"/>
    <w:rsid w:val="46D63D94"/>
    <w:rsid w:val="46E20958"/>
    <w:rsid w:val="472D60AA"/>
    <w:rsid w:val="478D5D6A"/>
    <w:rsid w:val="47975239"/>
    <w:rsid w:val="48266E7C"/>
    <w:rsid w:val="48515DC8"/>
    <w:rsid w:val="48AF7A40"/>
    <w:rsid w:val="48DB0178"/>
    <w:rsid w:val="48EE62B7"/>
    <w:rsid w:val="48FD1AAC"/>
    <w:rsid w:val="490E6302"/>
    <w:rsid w:val="491D5A5A"/>
    <w:rsid w:val="49874AE4"/>
    <w:rsid w:val="499B6C01"/>
    <w:rsid w:val="4A19054F"/>
    <w:rsid w:val="4AC16D73"/>
    <w:rsid w:val="4B06576D"/>
    <w:rsid w:val="4B267BCC"/>
    <w:rsid w:val="4B2D6E96"/>
    <w:rsid w:val="4B31045E"/>
    <w:rsid w:val="4B3D702B"/>
    <w:rsid w:val="4B5160DF"/>
    <w:rsid w:val="4BAC1198"/>
    <w:rsid w:val="4BC774C7"/>
    <w:rsid w:val="4BC845F3"/>
    <w:rsid w:val="4C466D0F"/>
    <w:rsid w:val="4C4F2B0C"/>
    <w:rsid w:val="4CC259B3"/>
    <w:rsid w:val="4CD74357"/>
    <w:rsid w:val="4D694D5A"/>
    <w:rsid w:val="4D6A71F2"/>
    <w:rsid w:val="4D7151D9"/>
    <w:rsid w:val="4D7430AF"/>
    <w:rsid w:val="4D7A36CB"/>
    <w:rsid w:val="4DEF5027"/>
    <w:rsid w:val="4E232079"/>
    <w:rsid w:val="4E637892"/>
    <w:rsid w:val="4EAD77CC"/>
    <w:rsid w:val="4EE72FE2"/>
    <w:rsid w:val="4EF523F3"/>
    <w:rsid w:val="4F4171DF"/>
    <w:rsid w:val="4F682C9C"/>
    <w:rsid w:val="4F6C25B4"/>
    <w:rsid w:val="4F9D7EE8"/>
    <w:rsid w:val="4FA5315E"/>
    <w:rsid w:val="4FC76A58"/>
    <w:rsid w:val="4FCA4259"/>
    <w:rsid w:val="4FFD3F23"/>
    <w:rsid w:val="503B3201"/>
    <w:rsid w:val="509D6847"/>
    <w:rsid w:val="50F071E5"/>
    <w:rsid w:val="50F23EBA"/>
    <w:rsid w:val="51143E36"/>
    <w:rsid w:val="5122732D"/>
    <w:rsid w:val="5135117D"/>
    <w:rsid w:val="513770A8"/>
    <w:rsid w:val="51505BFB"/>
    <w:rsid w:val="51537E65"/>
    <w:rsid w:val="515B2086"/>
    <w:rsid w:val="51C806D6"/>
    <w:rsid w:val="51E57296"/>
    <w:rsid w:val="524B1ADA"/>
    <w:rsid w:val="52587686"/>
    <w:rsid w:val="525E7249"/>
    <w:rsid w:val="52674F71"/>
    <w:rsid w:val="527740DA"/>
    <w:rsid w:val="527E32DB"/>
    <w:rsid w:val="5280504F"/>
    <w:rsid w:val="52846D9A"/>
    <w:rsid w:val="52D7336D"/>
    <w:rsid w:val="52F7361B"/>
    <w:rsid w:val="52FA00CE"/>
    <w:rsid w:val="530908C0"/>
    <w:rsid w:val="532A6759"/>
    <w:rsid w:val="534B5BC5"/>
    <w:rsid w:val="535B5F29"/>
    <w:rsid w:val="536B2BA4"/>
    <w:rsid w:val="53887C35"/>
    <w:rsid w:val="53A60401"/>
    <w:rsid w:val="53AF7E46"/>
    <w:rsid w:val="53BF452D"/>
    <w:rsid w:val="5406215B"/>
    <w:rsid w:val="541D6DDA"/>
    <w:rsid w:val="54292299"/>
    <w:rsid w:val="54631EE1"/>
    <w:rsid w:val="54FA573B"/>
    <w:rsid w:val="54FF6E59"/>
    <w:rsid w:val="552664CE"/>
    <w:rsid w:val="553C5E9D"/>
    <w:rsid w:val="558A46C7"/>
    <w:rsid w:val="55CE6CAA"/>
    <w:rsid w:val="55F37CBE"/>
    <w:rsid w:val="56102E1E"/>
    <w:rsid w:val="56664F79"/>
    <w:rsid w:val="56847368"/>
    <w:rsid w:val="569C0B56"/>
    <w:rsid w:val="56A07D50"/>
    <w:rsid w:val="56B52653"/>
    <w:rsid w:val="56BE4E46"/>
    <w:rsid w:val="56DA167E"/>
    <w:rsid w:val="57190177"/>
    <w:rsid w:val="575E6A88"/>
    <w:rsid w:val="578D66F1"/>
    <w:rsid w:val="57BD0A89"/>
    <w:rsid w:val="57FB4293"/>
    <w:rsid w:val="58087C8A"/>
    <w:rsid w:val="589A7317"/>
    <w:rsid w:val="58BD2CD8"/>
    <w:rsid w:val="58BE1E75"/>
    <w:rsid w:val="58BF7D2E"/>
    <w:rsid w:val="594F261F"/>
    <w:rsid w:val="59667D85"/>
    <w:rsid w:val="598B61B8"/>
    <w:rsid w:val="59C04B5B"/>
    <w:rsid w:val="5A6747C8"/>
    <w:rsid w:val="5AE341B8"/>
    <w:rsid w:val="5B1E36B3"/>
    <w:rsid w:val="5B48305A"/>
    <w:rsid w:val="5B8A71CF"/>
    <w:rsid w:val="5B996833"/>
    <w:rsid w:val="5BC052E6"/>
    <w:rsid w:val="5BD5580A"/>
    <w:rsid w:val="5BEC2444"/>
    <w:rsid w:val="5C822DBD"/>
    <w:rsid w:val="5D077365"/>
    <w:rsid w:val="5D117B5D"/>
    <w:rsid w:val="5D4B472B"/>
    <w:rsid w:val="5D6205D6"/>
    <w:rsid w:val="5DE21489"/>
    <w:rsid w:val="5DEE081D"/>
    <w:rsid w:val="5E10750F"/>
    <w:rsid w:val="5E1D0259"/>
    <w:rsid w:val="5E6301AB"/>
    <w:rsid w:val="5EED33BD"/>
    <w:rsid w:val="5F073B2C"/>
    <w:rsid w:val="5F5813D4"/>
    <w:rsid w:val="5F910AED"/>
    <w:rsid w:val="5FB90B6D"/>
    <w:rsid w:val="5FEB41CD"/>
    <w:rsid w:val="60335F4C"/>
    <w:rsid w:val="60AA1AC2"/>
    <w:rsid w:val="60F33A68"/>
    <w:rsid w:val="612B495E"/>
    <w:rsid w:val="614B4785"/>
    <w:rsid w:val="61B1123F"/>
    <w:rsid w:val="61BA7B7D"/>
    <w:rsid w:val="6205722F"/>
    <w:rsid w:val="620A0A12"/>
    <w:rsid w:val="623B3492"/>
    <w:rsid w:val="624125B1"/>
    <w:rsid w:val="62672D04"/>
    <w:rsid w:val="6274401A"/>
    <w:rsid w:val="62772EC9"/>
    <w:rsid w:val="627806C9"/>
    <w:rsid w:val="62AE731F"/>
    <w:rsid w:val="62C76F5B"/>
    <w:rsid w:val="62E90DB7"/>
    <w:rsid w:val="62E95B2B"/>
    <w:rsid w:val="63423E46"/>
    <w:rsid w:val="634C0068"/>
    <w:rsid w:val="63844E4C"/>
    <w:rsid w:val="63901EC1"/>
    <w:rsid w:val="63AD40C4"/>
    <w:rsid w:val="63CD342D"/>
    <w:rsid w:val="63E36016"/>
    <w:rsid w:val="64305579"/>
    <w:rsid w:val="64487C27"/>
    <w:rsid w:val="64D017EE"/>
    <w:rsid w:val="64E42046"/>
    <w:rsid w:val="654605BB"/>
    <w:rsid w:val="65D958E1"/>
    <w:rsid w:val="65FE6543"/>
    <w:rsid w:val="66202D4E"/>
    <w:rsid w:val="664F6FE3"/>
    <w:rsid w:val="66A357B6"/>
    <w:rsid w:val="66EE5482"/>
    <w:rsid w:val="66F132A1"/>
    <w:rsid w:val="66F916AD"/>
    <w:rsid w:val="672618C6"/>
    <w:rsid w:val="67803F1B"/>
    <w:rsid w:val="67B511A1"/>
    <w:rsid w:val="682A6237"/>
    <w:rsid w:val="68646603"/>
    <w:rsid w:val="68C24FEE"/>
    <w:rsid w:val="68C37648"/>
    <w:rsid w:val="68F73469"/>
    <w:rsid w:val="69026F3E"/>
    <w:rsid w:val="69411967"/>
    <w:rsid w:val="69AC3369"/>
    <w:rsid w:val="69DC01C0"/>
    <w:rsid w:val="69E70F90"/>
    <w:rsid w:val="6A1B4C1E"/>
    <w:rsid w:val="6A256453"/>
    <w:rsid w:val="6A3837D6"/>
    <w:rsid w:val="6A4D243B"/>
    <w:rsid w:val="6A8A71EB"/>
    <w:rsid w:val="6A962DAC"/>
    <w:rsid w:val="6ADC0ADD"/>
    <w:rsid w:val="6AF0059A"/>
    <w:rsid w:val="6AF44665"/>
    <w:rsid w:val="6B35107F"/>
    <w:rsid w:val="6B4C6521"/>
    <w:rsid w:val="6B7A6B06"/>
    <w:rsid w:val="6B826114"/>
    <w:rsid w:val="6BEC7124"/>
    <w:rsid w:val="6C387721"/>
    <w:rsid w:val="6C7F2654"/>
    <w:rsid w:val="6CCC73DB"/>
    <w:rsid w:val="6D017D15"/>
    <w:rsid w:val="6D08089B"/>
    <w:rsid w:val="6D17288C"/>
    <w:rsid w:val="6D1A1449"/>
    <w:rsid w:val="6D232605"/>
    <w:rsid w:val="6DB620A5"/>
    <w:rsid w:val="6E0A1FF3"/>
    <w:rsid w:val="6E2C27D3"/>
    <w:rsid w:val="6E6D3389"/>
    <w:rsid w:val="6E9879FD"/>
    <w:rsid w:val="6E9C2F72"/>
    <w:rsid w:val="6EB90B8D"/>
    <w:rsid w:val="6EBA7B5D"/>
    <w:rsid w:val="6EE97267"/>
    <w:rsid w:val="6F6F69B0"/>
    <w:rsid w:val="6F7B5355"/>
    <w:rsid w:val="6F826B57"/>
    <w:rsid w:val="6F8E105B"/>
    <w:rsid w:val="6FD33DDE"/>
    <w:rsid w:val="6FD8630F"/>
    <w:rsid w:val="700A59DA"/>
    <w:rsid w:val="700D172C"/>
    <w:rsid w:val="70165C52"/>
    <w:rsid w:val="704545D0"/>
    <w:rsid w:val="70530681"/>
    <w:rsid w:val="706502A7"/>
    <w:rsid w:val="709A5AD0"/>
    <w:rsid w:val="70B662DB"/>
    <w:rsid w:val="70B777B4"/>
    <w:rsid w:val="70B9783B"/>
    <w:rsid w:val="70C44A7F"/>
    <w:rsid w:val="70F4267C"/>
    <w:rsid w:val="715A2401"/>
    <w:rsid w:val="717701F0"/>
    <w:rsid w:val="718907D9"/>
    <w:rsid w:val="71E33685"/>
    <w:rsid w:val="722021E3"/>
    <w:rsid w:val="7241791B"/>
    <w:rsid w:val="7267799F"/>
    <w:rsid w:val="729F57FE"/>
    <w:rsid w:val="72C07522"/>
    <w:rsid w:val="73AD7AA7"/>
    <w:rsid w:val="73CB617F"/>
    <w:rsid w:val="73D2608E"/>
    <w:rsid w:val="73D86D3D"/>
    <w:rsid w:val="73DA7B4E"/>
    <w:rsid w:val="74201A7E"/>
    <w:rsid w:val="74FE6E33"/>
    <w:rsid w:val="75436915"/>
    <w:rsid w:val="75CB2646"/>
    <w:rsid w:val="765821F1"/>
    <w:rsid w:val="766052A4"/>
    <w:rsid w:val="76673DBD"/>
    <w:rsid w:val="76AA29C3"/>
    <w:rsid w:val="76CE1795"/>
    <w:rsid w:val="77072D5E"/>
    <w:rsid w:val="771826FF"/>
    <w:rsid w:val="77215A2B"/>
    <w:rsid w:val="774B1BD2"/>
    <w:rsid w:val="775168D0"/>
    <w:rsid w:val="776413C5"/>
    <w:rsid w:val="77662EB6"/>
    <w:rsid w:val="77737438"/>
    <w:rsid w:val="77B830F0"/>
    <w:rsid w:val="77BF7D2A"/>
    <w:rsid w:val="77F92FE4"/>
    <w:rsid w:val="780F1052"/>
    <w:rsid w:val="78153BB2"/>
    <w:rsid w:val="782D0F03"/>
    <w:rsid w:val="783E33C3"/>
    <w:rsid w:val="78A456FE"/>
    <w:rsid w:val="78A5055D"/>
    <w:rsid w:val="79627363"/>
    <w:rsid w:val="796B4509"/>
    <w:rsid w:val="799F60E4"/>
    <w:rsid w:val="7A4D3539"/>
    <w:rsid w:val="7A75690E"/>
    <w:rsid w:val="7AAC0090"/>
    <w:rsid w:val="7ABE7AC9"/>
    <w:rsid w:val="7AEE0147"/>
    <w:rsid w:val="7B430CF1"/>
    <w:rsid w:val="7B4C5AFA"/>
    <w:rsid w:val="7BA66942"/>
    <w:rsid w:val="7BC63E4F"/>
    <w:rsid w:val="7C6008F3"/>
    <w:rsid w:val="7CE1605F"/>
    <w:rsid w:val="7CFC7DC0"/>
    <w:rsid w:val="7CFF521B"/>
    <w:rsid w:val="7D1E37D2"/>
    <w:rsid w:val="7D221241"/>
    <w:rsid w:val="7D4960AF"/>
    <w:rsid w:val="7D4D4A23"/>
    <w:rsid w:val="7D5A7B26"/>
    <w:rsid w:val="7D950DFA"/>
    <w:rsid w:val="7DAE6C1A"/>
    <w:rsid w:val="7DB75502"/>
    <w:rsid w:val="7DE20C95"/>
    <w:rsid w:val="7E084686"/>
    <w:rsid w:val="7E501DA3"/>
    <w:rsid w:val="7E5B6AFB"/>
    <w:rsid w:val="7E743395"/>
    <w:rsid w:val="7E775B2D"/>
    <w:rsid w:val="7E8C57B2"/>
    <w:rsid w:val="7EAF0B77"/>
    <w:rsid w:val="7F6E4E48"/>
    <w:rsid w:val="7FC01597"/>
    <w:rsid w:val="7FFD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toc 7"/>
    <w:basedOn w:val="1"/>
    <w:next w:val="1"/>
    <w:qFormat/>
    <w:uiPriority w:val="0"/>
    <w:pPr>
      <w:spacing w:line="240" w:lineRule="auto"/>
      <w:ind w:left="1260" w:firstLine="0"/>
      <w:jc w:val="left"/>
    </w:pPr>
    <w:rPr>
      <w:rFonts w:ascii="Calibri" w:hAnsi="Calibri" w:cs="Calibri"/>
      <w:sz w:val="18"/>
      <w:szCs w:val="18"/>
    </w:rPr>
  </w:style>
  <w:style w:type="paragraph" w:styleId="5">
    <w:name w:val="Normal Indent"/>
    <w:basedOn w:val="1"/>
    <w:qFormat/>
    <w:uiPriority w:val="0"/>
    <w:pPr>
      <w:ind w:firstLine="420" w:firstLineChars="200"/>
    </w:pPr>
    <w:rPr>
      <w:szCs w:val="21"/>
    </w:rPr>
  </w:style>
  <w:style w:type="paragraph" w:styleId="6">
    <w:name w:val="annotation text"/>
    <w:basedOn w:val="1"/>
    <w:link w:val="21"/>
    <w:qFormat/>
    <w:uiPriority w:val="99"/>
    <w:pPr>
      <w:jc w:val="left"/>
    </w:pPr>
  </w:style>
  <w:style w:type="paragraph" w:styleId="7">
    <w:name w:val="Plain Text"/>
    <w:basedOn w:val="1"/>
    <w:link w:val="22"/>
    <w:qFormat/>
    <w:uiPriority w:val="99"/>
    <w:pPr>
      <w:spacing w:line="240" w:lineRule="auto"/>
      <w:ind w:firstLine="0"/>
    </w:pPr>
    <w:rPr>
      <w:rFonts w:ascii="宋体" w:hAnsi="Courier New"/>
      <w:kern w:val="0"/>
      <w:sz w:val="20"/>
      <w:szCs w:val="21"/>
    </w:rPr>
  </w:style>
  <w:style w:type="paragraph" w:styleId="8">
    <w:name w:val="Balloon Text"/>
    <w:basedOn w:val="1"/>
    <w:link w:val="23"/>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2">
    <w:name w:val="Title"/>
    <w:basedOn w:val="1"/>
    <w:next w:val="1"/>
    <w:link w:val="25"/>
    <w:qFormat/>
    <w:uiPriority w:val="0"/>
    <w:pPr>
      <w:spacing w:before="240" w:after="60" w:line="240" w:lineRule="auto"/>
      <w:ind w:firstLine="0"/>
      <w:jc w:val="center"/>
      <w:outlineLvl w:val="0"/>
    </w:pPr>
    <w:rPr>
      <w:rFonts w:ascii="Cambria" w:hAnsi="Cambria"/>
      <w:b/>
      <w:bCs/>
      <w:kern w:val="0"/>
      <w:sz w:val="32"/>
      <w:szCs w:val="32"/>
    </w:rPr>
  </w:style>
  <w:style w:type="paragraph" w:styleId="13">
    <w:name w:val="annotation subject"/>
    <w:basedOn w:val="6"/>
    <w:next w:val="6"/>
    <w:link w:val="26"/>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Emphasis"/>
    <w:qFormat/>
    <w:uiPriority w:val="0"/>
    <w:rPr>
      <w:i/>
    </w:rPr>
  </w:style>
  <w:style w:type="character" w:styleId="19">
    <w:name w:val="Hyperlink"/>
    <w:qFormat/>
    <w:uiPriority w:val="0"/>
    <w:rPr>
      <w:color w:val="0563C1"/>
      <w:u w:val="single"/>
    </w:rPr>
  </w:style>
  <w:style w:type="character" w:styleId="20">
    <w:name w:val="annotation reference"/>
    <w:qFormat/>
    <w:uiPriority w:val="0"/>
    <w:rPr>
      <w:sz w:val="21"/>
      <w:szCs w:val="21"/>
    </w:rPr>
  </w:style>
  <w:style w:type="character" w:customStyle="1" w:styleId="21">
    <w:name w:val="批注文字 Char"/>
    <w:link w:val="6"/>
    <w:qFormat/>
    <w:uiPriority w:val="99"/>
    <w:rPr>
      <w:kern w:val="2"/>
      <w:sz w:val="21"/>
      <w:szCs w:val="24"/>
    </w:rPr>
  </w:style>
  <w:style w:type="character" w:customStyle="1" w:styleId="22">
    <w:name w:val="纯文本 Char"/>
    <w:link w:val="7"/>
    <w:qFormat/>
    <w:uiPriority w:val="99"/>
    <w:rPr>
      <w:rFonts w:ascii="宋体" w:hAnsi="Courier New"/>
      <w:szCs w:val="21"/>
    </w:rPr>
  </w:style>
  <w:style w:type="character" w:customStyle="1" w:styleId="23">
    <w:name w:val="批注框文本 Char"/>
    <w:link w:val="8"/>
    <w:qFormat/>
    <w:uiPriority w:val="0"/>
    <w:rPr>
      <w:kern w:val="2"/>
      <w:sz w:val="18"/>
      <w:szCs w:val="18"/>
    </w:rPr>
  </w:style>
  <w:style w:type="character" w:customStyle="1" w:styleId="24">
    <w:name w:val="页眉 Char"/>
    <w:link w:val="10"/>
    <w:qFormat/>
    <w:uiPriority w:val="0"/>
    <w:rPr>
      <w:kern w:val="2"/>
      <w:sz w:val="18"/>
      <w:szCs w:val="18"/>
    </w:rPr>
  </w:style>
  <w:style w:type="character" w:customStyle="1" w:styleId="25">
    <w:name w:val="标题 Char"/>
    <w:link w:val="12"/>
    <w:qFormat/>
    <w:uiPriority w:val="0"/>
    <w:rPr>
      <w:rFonts w:ascii="Cambria" w:hAnsi="Cambria"/>
      <w:b/>
      <w:bCs/>
      <w:sz w:val="32"/>
      <w:szCs w:val="32"/>
    </w:rPr>
  </w:style>
  <w:style w:type="character" w:customStyle="1" w:styleId="26">
    <w:name w:val="批注主题 Char"/>
    <w:link w:val="13"/>
    <w:qFormat/>
    <w:uiPriority w:val="99"/>
    <w:rPr>
      <w:b/>
      <w:bCs/>
      <w:kern w:val="2"/>
      <w:sz w:val="21"/>
      <w:szCs w:val="24"/>
    </w:rPr>
  </w:style>
  <w:style w:type="paragraph" w:styleId="27">
    <w:name w:val="List Paragraph"/>
    <w:basedOn w:val="1"/>
    <w:link w:val="28"/>
    <w:qFormat/>
    <w:uiPriority w:val="34"/>
    <w:pPr>
      <w:ind w:firstLine="420" w:firstLineChars="200"/>
    </w:pPr>
  </w:style>
  <w:style w:type="character" w:customStyle="1" w:styleId="28">
    <w:name w:val="列出段落 Char1"/>
    <w:link w:val="27"/>
    <w:qFormat/>
    <w:uiPriority w:val="34"/>
    <w:rPr>
      <w:kern w:val="2"/>
      <w:sz w:val="21"/>
      <w:szCs w:val="24"/>
    </w:rPr>
  </w:style>
  <w:style w:type="paragraph" w:customStyle="1" w:styleId="29">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30">
    <w:name w:val="cf01"/>
    <w:qFormat/>
    <w:uiPriority w:val="0"/>
    <w:rPr>
      <w:rFonts w:hint="eastAsia" w:ascii="Microsoft YaHei UI" w:hAnsi="Microsoft YaHei UI" w:eastAsia="Microsoft YaHei UI"/>
      <w:sz w:val="18"/>
      <w:szCs w:val="18"/>
    </w:rPr>
  </w:style>
  <w:style w:type="character" w:customStyle="1" w:styleId="31">
    <w:name w:val="font01"/>
    <w:qFormat/>
    <w:uiPriority w:val="0"/>
    <w:rPr>
      <w:rFonts w:hint="eastAsia" w:ascii="宋体" w:hAnsi="宋体" w:eastAsia="宋体" w:cs="宋体"/>
      <w:color w:val="000000"/>
      <w:sz w:val="24"/>
      <w:szCs w:val="24"/>
      <w:u w:val="none"/>
    </w:rPr>
  </w:style>
  <w:style w:type="character" w:customStyle="1" w:styleId="32">
    <w:name w:val="font11"/>
    <w:qFormat/>
    <w:uiPriority w:val="0"/>
    <w:rPr>
      <w:rFonts w:hint="eastAsia" w:ascii="宋体" w:hAnsi="宋体" w:eastAsia="宋体" w:cs="宋体"/>
      <w:color w:val="000000"/>
      <w:sz w:val="24"/>
      <w:szCs w:val="24"/>
      <w:u w:val="none"/>
      <w:vertAlign w:val="superscript"/>
    </w:rPr>
  </w:style>
  <w:style w:type="paragraph" w:customStyle="1" w:styleId="3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cf11"/>
    <w:qFormat/>
    <w:uiPriority w:val="0"/>
    <w:rPr>
      <w:rFonts w:hint="eastAsia" w:ascii="Microsoft YaHei UI" w:hAnsi="Microsoft YaHei UI" w:eastAsia="Microsoft YaHei UI"/>
      <w:sz w:val="18"/>
      <w:szCs w:val="18"/>
    </w:rPr>
  </w:style>
  <w:style w:type="character" w:customStyle="1" w:styleId="35">
    <w:name w:val="列出段落 Char"/>
    <w:link w:val="36"/>
    <w:qFormat/>
    <w:uiPriority w:val="34"/>
    <w:rPr>
      <w:kern w:val="2"/>
      <w:sz w:val="21"/>
      <w:szCs w:val="24"/>
    </w:rPr>
  </w:style>
  <w:style w:type="paragraph" w:customStyle="1" w:styleId="36">
    <w:name w:val="_Style 27"/>
    <w:basedOn w:val="1"/>
    <w:next w:val="27"/>
    <w:link w:val="35"/>
    <w:qFormat/>
    <w:uiPriority w:val="34"/>
    <w:pPr>
      <w:spacing w:line="240" w:lineRule="auto"/>
      <w:ind w:firstLine="420" w:firstLineChars="200"/>
    </w:pPr>
  </w:style>
  <w:style w:type="character" w:customStyle="1" w:styleId="37">
    <w:name w:val="未处理的提及1"/>
    <w:qFormat/>
    <w:uiPriority w:val="99"/>
    <w:rPr>
      <w:color w:val="605E5C"/>
      <w:shd w:val="clear" w:color="auto" w:fill="E1DFDD"/>
    </w:rPr>
  </w:style>
  <w:style w:type="paragraph" w:customStyle="1" w:styleId="38">
    <w:name w:val="列表段落1"/>
    <w:basedOn w:val="1"/>
    <w:qFormat/>
    <w:uiPriority w:val="0"/>
    <w:pPr>
      <w:spacing w:line="240" w:lineRule="auto"/>
      <w:ind w:firstLine="420" w:firstLineChars="200"/>
    </w:pPr>
    <w:rPr>
      <w:rFonts w:ascii="Calibri" w:hAnsi="Calibri"/>
    </w:rPr>
  </w:style>
  <w:style w:type="character" w:customStyle="1" w:styleId="39">
    <w:name w:val="列表段落 字符2"/>
    <w:qFormat/>
    <w:uiPriority w:val="99"/>
  </w:style>
  <w:style w:type="table" w:customStyle="1" w:styleId="40">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_Style 36"/>
    <w:basedOn w:val="1"/>
    <w:next w:val="27"/>
    <w:qFormat/>
    <w:uiPriority w:val="34"/>
    <w:pPr>
      <w:spacing w:line="240" w:lineRule="auto"/>
      <w:ind w:firstLine="420" w:firstLineChars="200"/>
    </w:pPr>
  </w:style>
  <w:style w:type="character" w:customStyle="1" w:styleId="42">
    <w:name w:val="font61"/>
    <w:qFormat/>
    <w:uiPriority w:val="0"/>
    <w:rPr>
      <w:rFonts w:hint="eastAsia" w:ascii="宋体" w:hAnsi="宋体" w:eastAsia="宋体" w:cs="宋体"/>
      <w:color w:val="000000"/>
      <w:sz w:val="20"/>
      <w:szCs w:val="20"/>
      <w:u w:val="none"/>
    </w:rPr>
  </w:style>
  <w:style w:type="character" w:customStyle="1" w:styleId="43">
    <w:name w:val="纯文本 Char1"/>
    <w:qFormat/>
    <w:uiPriority w:val="0"/>
    <w:rPr>
      <w:rFonts w:ascii="宋体" w:hAnsi="Courier New" w:eastAsia="宋体" w:cs="Courier New"/>
      <w:szCs w:val="21"/>
    </w:rPr>
  </w:style>
  <w:style w:type="paragraph" w:customStyle="1" w:styleId="44">
    <w:name w:val="_Style 41"/>
    <w:basedOn w:val="1"/>
    <w:next w:val="1"/>
    <w:qFormat/>
    <w:uiPriority w:val="34"/>
    <w:pPr>
      <w:spacing w:line="240" w:lineRule="auto"/>
      <w:ind w:firstLine="420" w:firstLineChars="200"/>
    </w:pPr>
    <w:rPr>
      <w:rFonts w:ascii="Calibri" w:hAnsi="Calibri"/>
      <w:szCs w:val="22"/>
    </w:rPr>
  </w:style>
  <w:style w:type="paragraph" w:customStyle="1" w:styleId="45">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6">
    <w:name w:val="表格文字"/>
    <w:basedOn w:val="1"/>
    <w:next w:val="1"/>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8">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9">
    <w:name w:val="纯文本 字符1"/>
    <w:qFormat/>
    <w:uiPriority w:val="99"/>
    <w:rPr>
      <w:rFonts w:ascii="宋体" w:hAnsi="Courier New" w:eastAsia="宋体" w:cs="Times New Roman"/>
      <w:kern w:val="0"/>
      <w:sz w:val="20"/>
      <w:szCs w:val="21"/>
    </w:rPr>
  </w:style>
  <w:style w:type="paragraph" w:customStyle="1" w:styleId="50">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1">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52">
    <w:name w:val="red1"/>
    <w:qFormat/>
    <w:uiPriority w:val="0"/>
    <w:rPr>
      <w:color w:val="FF0000"/>
    </w:rPr>
  </w:style>
  <w:style w:type="paragraph" w:customStyle="1" w:styleId="53">
    <w:name w:val="Table Paragraph"/>
    <w:qFormat/>
    <w:uiPriority w:val="1"/>
    <w:pPr>
      <w:widowControl w:val="0"/>
      <w:spacing w:before="107"/>
      <w:ind w:left="488"/>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四会监狱</Company>
  <Pages>1</Pages>
  <Words>1384</Words>
  <Characters>7889</Characters>
  <Lines>1</Lines>
  <Paragraphs>1</Paragraphs>
  <TotalTime>6</TotalTime>
  <ScaleCrop>false</ScaleCrop>
  <LinksUpToDate>false</LinksUpToDate>
  <CharactersWithSpaces>9255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2023-10-08T03:11:00Z</dcterms:created>
  <dc:creator>罗金城</dc:creator>
  <cp:lastModifiedBy>Siva</cp:lastModifiedBy>
  <dcterms:modified xsi:type="dcterms:W3CDTF">2023-11-16T01:12:43Z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AA52488ECA24452AAC5454FDE1843337_13</vt:lpwstr>
  </property>
</Properties>
</file>