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jc w:val="center"/>
        <w:rPr>
          <w:rFonts w:ascii="宋体" w:hAnsi="宋体"/>
          <w:b/>
          <w:bCs/>
          <w:color w:val="000000" w:themeColor="text1"/>
          <w:sz w:val="84"/>
          <w:szCs w:val="84"/>
          <w14:textFill>
            <w14:solidFill>
              <w14:schemeClr w14:val="tx1"/>
            </w14:solidFill>
          </w14:textFill>
        </w:rPr>
      </w:pPr>
      <w:r>
        <w:rPr>
          <w:rFonts w:hint="eastAsia" w:ascii="宋体" w:hAnsi="宋体"/>
          <w:b/>
          <w:bCs/>
          <w:color w:val="000000" w:themeColor="text1"/>
          <w:sz w:val="84"/>
          <w:szCs w:val="84"/>
          <w14:textFill>
            <w14:solidFill>
              <w14:schemeClr w14:val="tx1"/>
            </w14:solidFill>
          </w14:textFill>
        </w:rPr>
        <w:t>竞价文件</w:t>
      </w:r>
    </w:p>
    <w:p>
      <w:pPr>
        <w:spacing w:line="360" w:lineRule="auto"/>
        <w:rPr>
          <w:rFonts w:ascii="宋体" w:hAnsi="宋体"/>
          <w:color w:val="000000" w:themeColor="text1"/>
          <w:sz w:val="30"/>
          <w:szCs w:val="30"/>
          <w14:textFill>
            <w14:solidFill>
              <w14:schemeClr w14:val="tx1"/>
            </w14:solidFill>
          </w14:textFill>
        </w:rPr>
      </w:pPr>
    </w:p>
    <w:p>
      <w:pPr>
        <w:spacing w:line="360" w:lineRule="auto"/>
        <w:rPr>
          <w:rFonts w:ascii="宋体" w:hAnsi="宋体"/>
          <w:color w:val="000000" w:themeColor="text1"/>
          <w:sz w:val="30"/>
          <w:szCs w:val="30"/>
          <w14:textFill>
            <w14:solidFill>
              <w14:schemeClr w14:val="tx1"/>
            </w14:solidFill>
          </w14:textFill>
        </w:rPr>
      </w:pPr>
    </w:p>
    <w:p>
      <w:pPr>
        <w:spacing w:line="360" w:lineRule="auto"/>
        <w:rPr>
          <w:rFonts w:ascii="宋体" w:hAnsi="宋体"/>
          <w:color w:val="000000" w:themeColor="text1"/>
          <w:sz w:val="30"/>
          <w:szCs w:val="30"/>
          <w14:textFill>
            <w14:solidFill>
              <w14:schemeClr w14:val="tx1"/>
            </w14:solidFill>
          </w14:textFill>
        </w:rPr>
      </w:pPr>
    </w:p>
    <w:p>
      <w:pPr>
        <w:spacing w:line="360" w:lineRule="auto"/>
        <w:jc w:val="left"/>
        <w:rPr>
          <w:rFonts w:ascii="宋体" w:hAnsi="宋体"/>
          <w:b/>
          <w:bCs/>
          <w:color w:val="000000" w:themeColor="text1"/>
          <w:sz w:val="28"/>
          <w:szCs w:val="32"/>
          <w14:textFill>
            <w14:solidFill>
              <w14:schemeClr w14:val="tx1"/>
            </w14:solidFill>
          </w14:textFill>
        </w:rPr>
      </w:pPr>
      <w:r>
        <w:rPr>
          <w:rFonts w:ascii="宋体" w:hAnsi="宋体"/>
          <w:b/>
          <w:bCs/>
          <w:color w:val="000000" w:themeColor="text1"/>
          <w:sz w:val="28"/>
          <w:szCs w:val="32"/>
          <w14:textFill>
            <w14:solidFill>
              <w14:schemeClr w14:val="tx1"/>
            </w14:solidFill>
          </w14:textFill>
        </w:rPr>
        <w:t>采购方式：</w:t>
      </w:r>
      <w:r>
        <w:rPr>
          <w:rFonts w:hint="eastAsia" w:ascii="宋体" w:hAnsi="宋体"/>
          <w:b/>
          <w:bCs/>
          <w:color w:val="000000" w:themeColor="text1"/>
          <w:sz w:val="28"/>
          <w:szCs w:val="32"/>
          <w14:textFill>
            <w14:solidFill>
              <w14:schemeClr w14:val="tx1"/>
            </w14:solidFill>
          </w14:textFill>
        </w:rPr>
        <w:t>线上</w:t>
      </w:r>
      <w:r>
        <w:rPr>
          <w:rFonts w:ascii="宋体" w:hAnsi="宋体"/>
          <w:b/>
          <w:bCs/>
          <w:color w:val="000000" w:themeColor="text1"/>
          <w:sz w:val="28"/>
          <w:szCs w:val="32"/>
          <w14:textFill>
            <w14:solidFill>
              <w14:schemeClr w14:val="tx1"/>
            </w14:solidFill>
          </w14:textFill>
        </w:rPr>
        <w:t>竞价</w:t>
      </w:r>
    </w:p>
    <w:p>
      <w:pPr>
        <w:autoSpaceDE w:val="0"/>
        <w:autoSpaceDN w:val="0"/>
        <w:adjustRightInd w:val="0"/>
        <w:snapToGrid w:val="0"/>
        <w:spacing w:line="360" w:lineRule="auto"/>
        <w:ind w:left="1605" w:leftChars="229" w:hanging="1124" w:hangingChars="400"/>
        <w:rPr>
          <w:rFonts w:ascii="宋体" w:hAnsi="宋体"/>
          <w:b/>
          <w:bCs/>
          <w:color w:val="000000" w:themeColor="text1"/>
          <w:sz w:val="28"/>
          <w:szCs w:val="28"/>
          <w:u w:val="single"/>
          <w:shd w:val="clear" w:color="auto" w:fill="FFC000"/>
          <w14:textFill>
            <w14:solidFill>
              <w14:schemeClr w14:val="tx1"/>
            </w14:solidFill>
          </w14:textFill>
        </w:rPr>
      </w:pPr>
      <w:r>
        <w:rPr>
          <w:rFonts w:ascii="宋体" w:hAnsi="宋体"/>
          <w:b/>
          <w:bCs/>
          <w:color w:val="000000" w:themeColor="text1"/>
          <w:sz w:val="28"/>
          <w:szCs w:val="32"/>
          <w14:textFill>
            <w14:solidFill>
              <w14:schemeClr w14:val="tx1"/>
            </w14:solidFill>
          </w14:textFill>
        </w:rPr>
        <w:t>项目</w:t>
      </w:r>
      <w:r>
        <w:rPr>
          <w:rFonts w:hint="eastAsia" w:ascii="宋体" w:hAnsi="宋体"/>
          <w:b/>
          <w:bCs/>
          <w:color w:val="000000" w:themeColor="text1"/>
          <w:sz w:val="28"/>
          <w:szCs w:val="32"/>
          <w14:textFill>
            <w14:solidFill>
              <w14:schemeClr w14:val="tx1"/>
            </w14:solidFill>
          </w14:textFill>
        </w:rPr>
        <w:t>名称</w:t>
      </w:r>
      <w:r>
        <w:rPr>
          <w:rFonts w:ascii="宋体" w:hAnsi="宋体"/>
          <w:b/>
          <w:bCs/>
          <w:color w:val="000000" w:themeColor="text1"/>
          <w:sz w:val="28"/>
          <w:szCs w:val="32"/>
          <w14:textFill>
            <w14:solidFill>
              <w14:schemeClr w14:val="tx1"/>
            </w14:solidFill>
          </w14:textFill>
        </w:rPr>
        <w:t>：</w:t>
      </w:r>
      <w:r>
        <w:rPr>
          <w:rFonts w:hint="eastAsia" w:ascii="宋体" w:hAnsi="宋体" w:eastAsia="宋体" w:cs="宋体"/>
          <w:b/>
          <w:bCs/>
          <w:color w:val="000000"/>
          <w:sz w:val="28"/>
          <w:szCs w:val="28"/>
          <w:u w:val="single"/>
        </w:rPr>
        <w:t>广东省东莞监狱2024年罪犯教育活动物资采购项目</w:t>
      </w:r>
    </w:p>
    <w:p>
      <w:pPr>
        <w:snapToGrid w:val="0"/>
        <w:spacing w:before="156" w:beforeLines="50" w:after="156" w:afterLines="50" w:line="360" w:lineRule="auto"/>
        <w:jc w:val="center"/>
        <w:rPr>
          <w:rFonts w:ascii="宋体" w:hAnsi="宋体" w:cs="华文中宋"/>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cs="华文中宋"/>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cs="华文中宋"/>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hint="eastAsia" w:ascii="宋体" w:hAnsi="宋体" w:eastAsia="宋体" w:cs="宋体"/>
          <w:b/>
          <w:bCs/>
          <w:color w:val="000000"/>
          <w:sz w:val="28"/>
          <w:szCs w:val="32"/>
        </w:rPr>
      </w:pPr>
      <w:r>
        <w:rPr>
          <w:rFonts w:hint="eastAsia" w:ascii="宋体" w:hAnsi="宋体" w:eastAsia="宋体" w:cs="宋体"/>
          <w:b/>
          <w:bCs/>
          <w:color w:val="000000"/>
          <w:sz w:val="28"/>
          <w:szCs w:val="32"/>
        </w:rPr>
        <w:t>广东省东莞监狱</w:t>
      </w:r>
    </w:p>
    <w:p>
      <w:pPr>
        <w:autoSpaceDE w:val="0"/>
        <w:autoSpaceDN w:val="0"/>
        <w:adjustRightInd w:val="0"/>
        <w:snapToGrid w:val="0"/>
        <w:spacing w:line="360" w:lineRule="auto"/>
        <w:ind w:left="420" w:firstLine="420"/>
        <w:jc w:val="center"/>
        <w:rPr>
          <w:rFonts w:hint="eastAsia" w:ascii="宋体" w:hAnsi="宋体" w:eastAsia="宋体" w:cs="宋体"/>
          <w:b/>
          <w:bCs/>
          <w:color w:val="000000"/>
          <w:sz w:val="28"/>
          <w:szCs w:val="32"/>
        </w:rPr>
      </w:pPr>
      <w:r>
        <w:rPr>
          <w:rFonts w:hint="eastAsia" w:ascii="宋体" w:hAnsi="宋体" w:eastAsia="宋体" w:cs="宋体"/>
          <w:b/>
          <w:bCs/>
          <w:color w:val="000000"/>
          <w:sz w:val="28"/>
          <w:szCs w:val="32"/>
        </w:rPr>
        <w:t>云采链（广州）信息科技有限公司</w:t>
      </w:r>
    </w:p>
    <w:p>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二〇二四年四月</w:t>
      </w:r>
    </w:p>
    <w:p>
      <w:pPr>
        <w:autoSpaceDE w:val="0"/>
        <w:autoSpaceDN w:val="0"/>
        <w:adjustRightInd w:val="0"/>
        <w:snapToGrid w:val="0"/>
        <w:spacing w:line="360" w:lineRule="auto"/>
        <w:ind w:left="420" w:firstLine="420"/>
        <w:jc w:val="center"/>
        <w:rPr>
          <w:rFonts w:ascii="宋体" w:hAnsi="宋体"/>
          <w:b/>
          <w:bCs/>
          <w:color w:val="000000" w:themeColor="text1"/>
          <w:kern w:val="0"/>
          <w:sz w:val="32"/>
          <w:szCs w:val="32"/>
          <w14:textFill>
            <w14:solidFill>
              <w14:schemeClr w14:val="tx1"/>
            </w14:solidFill>
          </w14:textFill>
        </w:rPr>
      </w:pPr>
      <w:r>
        <w:rPr>
          <w:rFonts w:ascii="宋体" w:hAnsi="宋体"/>
          <w:b/>
          <w:bCs/>
          <w:color w:val="000000" w:themeColor="text1"/>
          <w:kern w:val="0"/>
          <w:sz w:val="32"/>
          <w:szCs w:val="32"/>
          <w14:textFill>
            <w14:solidFill>
              <w14:schemeClr w14:val="tx1"/>
            </w14:solidFill>
          </w14:textFill>
        </w:rPr>
        <w:br w:type="page"/>
      </w:r>
    </w:p>
    <w:p>
      <w:pPr>
        <w:spacing w:line="360" w:lineRule="auto"/>
        <w:jc w:val="center"/>
        <w:outlineLvl w:val="0"/>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第一章 竞价须知</w:t>
      </w:r>
    </w:p>
    <w:p>
      <w:pPr>
        <w:pStyle w:val="22"/>
        <w:numPr>
          <w:ilvl w:val="0"/>
          <w:numId w:val="1"/>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本项目通过云采链线上采购一体化平台进行竞价，参与竞价的供应商必须登录平台进行注册，注册成功后方可参与项目竞价。</w:t>
      </w:r>
    </w:p>
    <w:p>
      <w:pPr>
        <w:pStyle w:val="22"/>
        <w:numPr>
          <w:ilvl w:val="0"/>
          <w:numId w:val="1"/>
        </w:numPr>
        <w:spacing w:line="360" w:lineRule="auto"/>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语言要求</w:t>
      </w:r>
    </w:p>
    <w:p>
      <w:pPr>
        <w:spacing w:line="360" w:lineRule="auto"/>
        <w:ind w:left="420" w:leftChars="200" w:firstLine="21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提交的响应文件以及</w:t>
      </w: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与采购人或平台就有关项目的所有来往函电均应使用中文书写。</w:t>
      </w: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提交的文件或资料可以用另一种语言，但相应内容应附有中文翻译本，由翻译机构盖章或者翻译人员签名。两种语言不一致时以中文翻译本为准。</w:t>
      </w:r>
    </w:p>
    <w:p>
      <w:pPr>
        <w:spacing w:line="360" w:lineRule="auto"/>
        <w:ind w:left="420" w:hanging="42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三、在云采链平台参与项目竞价后放弃成交资格超过三次（含三次）的供应商连同该供应商同一法人名下所有公司将被列入平台黑名单，永久不得参与平台的项目竞价。</w:t>
      </w:r>
    </w:p>
    <w:p>
      <w:pPr>
        <w:spacing w:line="360" w:lineRule="auto"/>
        <w:ind w:left="422" w:hanging="422" w:hanging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四、</w:t>
      </w:r>
      <w:r>
        <w:rPr>
          <w:rFonts w:ascii="宋体" w:hAnsi="宋体"/>
          <w:b/>
          <w:bCs/>
          <w:color w:val="000000" w:themeColor="text1"/>
          <w:szCs w:val="21"/>
          <w:u w:val="single"/>
          <w14:textFill>
            <w14:solidFill>
              <w14:schemeClr w14:val="tx1"/>
            </w14:solidFill>
          </w14:textFill>
        </w:rPr>
        <w:t>如本项目竞价失败重新启动竞价则不允许已经成功报名参与本项目却未报价的</w:t>
      </w:r>
      <w:r>
        <w:rPr>
          <w:rFonts w:hint="eastAsia" w:ascii="宋体" w:hAnsi="宋体"/>
          <w:b/>
          <w:bCs/>
          <w:color w:val="000000" w:themeColor="text1"/>
          <w:szCs w:val="21"/>
          <w:u w:val="single"/>
          <w14:textFill>
            <w14:solidFill>
              <w14:schemeClr w14:val="tx1"/>
            </w14:solidFill>
          </w14:textFill>
        </w:rPr>
        <w:t>供应商</w:t>
      </w:r>
      <w:r>
        <w:rPr>
          <w:rFonts w:ascii="宋体" w:hAnsi="宋体"/>
          <w:b/>
          <w:bCs/>
          <w:color w:val="000000" w:themeColor="text1"/>
          <w:szCs w:val="21"/>
          <w:u w:val="single"/>
          <w14:textFill>
            <w14:solidFill>
              <w14:schemeClr w14:val="tx1"/>
            </w14:solidFill>
          </w14:textFill>
        </w:rPr>
        <w:t>再次报名参与竞价。为避免恶性竞争，参与采购人竞价项目的</w:t>
      </w:r>
      <w:r>
        <w:rPr>
          <w:rFonts w:hint="eastAsia" w:ascii="宋体" w:hAnsi="宋体"/>
          <w:b/>
          <w:bCs/>
          <w:color w:val="000000" w:themeColor="text1"/>
          <w:szCs w:val="21"/>
          <w:u w:val="single"/>
          <w14:textFill>
            <w14:solidFill>
              <w14:schemeClr w14:val="tx1"/>
            </w14:solidFill>
          </w14:textFill>
        </w:rPr>
        <w:t>供应商</w:t>
      </w:r>
      <w:r>
        <w:rPr>
          <w:rFonts w:ascii="宋体" w:hAnsi="宋体"/>
          <w:b/>
          <w:bCs/>
          <w:color w:val="000000" w:themeColor="text1"/>
          <w:szCs w:val="21"/>
          <w:u w:val="single"/>
          <w14:textFill>
            <w14:solidFill>
              <w14:schemeClr w14:val="tx1"/>
            </w14:solidFill>
          </w14:textFill>
        </w:rPr>
        <w:t>连续或累计3次成功报名未报价的将列入采购人黑名单，1年内不得参与采购人的所有竞价项目。</w:t>
      </w:r>
    </w:p>
    <w:p>
      <w:pPr>
        <w:spacing w:line="360" w:lineRule="auto"/>
        <w:ind w:left="422" w:hanging="422" w:hangingChars="200"/>
        <w:rPr>
          <w:rFonts w:ascii="宋体" w:hAnsi="宋体"/>
          <w:b/>
          <w:bCs/>
          <w:color w:val="000000" w:themeColor="text1"/>
          <w:szCs w:val="21"/>
          <w:u w:val="single"/>
          <w14:textFill>
            <w14:solidFill>
              <w14:schemeClr w14:val="tx1"/>
            </w14:solidFill>
          </w14:textFill>
        </w:rPr>
      </w:pPr>
      <w:r>
        <w:rPr>
          <w:rFonts w:hint="eastAsia" w:ascii="宋体" w:hAnsi="宋体"/>
          <w:b/>
          <w:bCs/>
          <w:color w:val="000000" w:themeColor="text1"/>
          <w:szCs w:val="21"/>
          <w:u w:val="single"/>
          <w14:textFill>
            <w14:solidFill>
              <w14:schemeClr w14:val="tx1"/>
            </w14:solidFill>
          </w14:textFill>
        </w:rPr>
        <w:t>五、如无正当理由放弃成交资格的供应商连同该供应商同一法人名下所有公司将被列入采购人黑名单，永久不得参与采购人的项目竞价。</w:t>
      </w:r>
    </w:p>
    <w:p>
      <w:pPr>
        <w:spacing w:line="360" w:lineRule="auto"/>
        <w:ind w:left="422" w:hanging="422" w:hangingChars="200"/>
        <w:rPr>
          <w:rFonts w:ascii="宋体" w:hAnsi="宋体"/>
          <w:b/>
          <w:bCs/>
          <w:color w:val="000000" w:themeColor="text1"/>
          <w:szCs w:val="21"/>
          <w:u w:val="single"/>
          <w14:textFill>
            <w14:solidFill>
              <w14:schemeClr w14:val="tx1"/>
            </w14:solidFill>
          </w14:textFill>
        </w:rPr>
      </w:pPr>
      <w:r>
        <w:rPr>
          <w:rFonts w:hint="eastAsia" w:ascii="宋体" w:hAnsi="宋体"/>
          <w:b/>
          <w:bCs/>
          <w:color w:val="000000" w:themeColor="text1"/>
          <w:szCs w:val="21"/>
          <w:u w:val="single"/>
          <w14:textFill>
            <w14:solidFill>
              <w14:schemeClr w14:val="tx1"/>
            </w14:solidFill>
          </w14:textFill>
        </w:rPr>
        <w:t>六、凡参与采购人项目竞价过程中有围标串标等违规情况的供应商不得再参与采购人重新启动的项目竞价，因围标串标行为导致废标的供应商将被列入采购人黑名单，三年内不得参与采购人的项目竞价。</w:t>
      </w:r>
    </w:p>
    <w:p>
      <w:pPr>
        <w:pStyle w:val="22"/>
        <w:spacing w:line="360" w:lineRule="auto"/>
        <w:ind w:firstLine="0" w:firstLineChars="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七、竞价须知</w:t>
      </w:r>
    </w:p>
    <w:p>
      <w:pPr>
        <w:pStyle w:val="22"/>
        <w:numPr>
          <w:ilvl w:val="0"/>
          <w:numId w:val="2"/>
        </w:numPr>
        <w:spacing w:line="360" w:lineRule="auto"/>
        <w:ind w:firstLineChars="0"/>
        <w:rPr>
          <w:rFonts w:ascii="宋体" w:hAnsi="宋体"/>
          <w:b/>
          <w:color w:val="000000" w:themeColor="text1"/>
          <w14:textFill>
            <w14:solidFill>
              <w14:schemeClr w14:val="tx1"/>
            </w14:solidFill>
          </w14:textFill>
        </w:rPr>
      </w:pPr>
      <w:r>
        <w:rPr>
          <w:rStyle w:val="18"/>
          <w:rFonts w:hint="eastAsia" w:ascii="宋体" w:hAnsi="宋体"/>
          <w:color w:val="000000" w:themeColor="text1"/>
          <w14:textFill>
            <w14:solidFill>
              <w14:schemeClr w14:val="tx1"/>
            </w14:solidFill>
          </w14:textFill>
        </w:rPr>
        <w:t>竞价说明</w:t>
      </w:r>
    </w:p>
    <w:p>
      <w:pPr>
        <w:pStyle w:val="22"/>
        <w:numPr>
          <w:ilvl w:val="0"/>
          <w:numId w:val="3"/>
        </w:numPr>
        <w:tabs>
          <w:tab w:val="left" w:pos="851"/>
        </w:tabs>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参与竞价的供应商应承担所有与准备和参加竞价有关的费用，不</w:t>
      </w:r>
      <w:r>
        <w:rPr>
          <w:rFonts w:hint="eastAsia" w:ascii="宋体" w:hAnsi="宋体"/>
          <w:color w:val="000000" w:themeColor="text1"/>
          <w:szCs w:val="21"/>
          <w:lang w:eastAsia="zh-TW"/>
          <w14:textFill>
            <w14:solidFill>
              <w14:schemeClr w14:val="tx1"/>
            </w14:solidFill>
          </w14:textFill>
        </w:rPr>
        <w:t>论</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的结果如何</w:t>
      </w:r>
      <w:r>
        <w:rPr>
          <w:rFonts w:hint="eastAsia" w:ascii="宋体" w:hAnsi="宋体"/>
          <w:color w:val="000000" w:themeColor="text1"/>
          <w:szCs w:val="21"/>
          <w14:textFill>
            <w14:solidFill>
              <w14:schemeClr w14:val="tx1"/>
            </w14:solidFill>
          </w14:textFill>
        </w:rPr>
        <w:t>，采购</w:t>
      </w:r>
      <w:r>
        <w:rPr>
          <w:rFonts w:hint="eastAsia" w:ascii="宋体" w:hAnsi="宋体"/>
          <w:color w:val="000000" w:themeColor="text1"/>
          <w:szCs w:val="21"/>
          <w:lang w:eastAsia="zh-TW"/>
          <w14:textFill>
            <w14:solidFill>
              <w14:schemeClr w14:val="tx1"/>
            </w14:solidFill>
          </w14:textFill>
        </w:rPr>
        <w:t>人</w:t>
      </w:r>
      <w:r>
        <w:rPr>
          <w:rFonts w:hint="eastAsia" w:ascii="宋体" w:hAnsi="宋体"/>
          <w:color w:val="000000" w:themeColor="text1"/>
          <w:szCs w:val="21"/>
          <w14:textFill>
            <w14:solidFill>
              <w14:schemeClr w14:val="tx1"/>
            </w14:solidFill>
          </w14:textFill>
        </w:rPr>
        <w:t>和</w:t>
      </w:r>
      <w:r>
        <w:rPr>
          <w:rFonts w:hint="eastAsia" w:ascii="宋体" w:hAnsi="宋体"/>
          <w:color w:val="000000" w:themeColor="text1"/>
          <w:szCs w:val="21"/>
          <w:lang w:eastAsia="zh-TW"/>
          <w14:textFill>
            <w14:solidFill>
              <w14:schemeClr w14:val="tx1"/>
            </w14:solidFill>
          </w14:textFill>
        </w:rPr>
        <w:t>代理机构均无义务和责任承担这些费用</w:t>
      </w:r>
      <w:r>
        <w:rPr>
          <w:rFonts w:hint="eastAsia" w:ascii="宋体" w:hAnsi="宋体"/>
          <w:color w:val="000000" w:themeColor="text1"/>
          <w:szCs w:val="21"/>
          <w14:textFill>
            <w14:solidFill>
              <w14:schemeClr w14:val="tx1"/>
            </w14:solidFill>
          </w14:textFill>
        </w:rPr>
        <w:t>。</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bCs/>
          <w:color w:val="000000" w:themeColor="text1"/>
          <w:szCs w:val="21"/>
          <w14:textFill>
            <w14:solidFill>
              <w14:schemeClr w14:val="tx1"/>
            </w14:solidFill>
          </w14:textFill>
        </w:rPr>
        <w:t>不推荐为成交候选人</w:t>
      </w:r>
      <w:r>
        <w:rPr>
          <w:rFonts w:hint="eastAsia" w:ascii="宋体" w:hAnsi="宋体"/>
          <w:color w:val="000000" w:themeColor="text1"/>
          <w:szCs w:val="21"/>
          <w:lang w:val="zh-CN"/>
          <w14:textFill>
            <w14:solidFill>
              <w14:schemeClr w14:val="tx1"/>
            </w14:solidFill>
          </w14:textFill>
        </w:rPr>
        <w:t>。</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若成交供应商自身原因无法完成本项目，则采购人有权利保留追究责任。</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如采购人或代理机构在审核或复核</w:t>
      </w:r>
      <w:r>
        <w:rPr>
          <w:rFonts w:hint="eastAsia" w:ascii="宋体" w:hAnsi="宋体"/>
          <w:color w:val="000000" w:themeColor="text1"/>
          <w:szCs w:val="21"/>
          <w14:textFill>
            <w14:solidFill>
              <w14:schemeClr w14:val="tx1"/>
            </w14:solidFill>
          </w14:textFill>
        </w:rPr>
        <w:t>参与竞价的</w:t>
      </w:r>
      <w:r>
        <w:rPr>
          <w:rFonts w:hint="eastAsia" w:ascii="宋体" w:hAnsi="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参与竞价的供应商</w:t>
      </w:r>
      <w:r>
        <w:rPr>
          <w:rFonts w:hint="eastAsia" w:ascii="宋体" w:hAnsi="宋体"/>
          <w:color w:val="000000" w:themeColor="text1"/>
          <w:szCs w:val="21"/>
          <w:lang w:eastAsia="zh-TW"/>
          <w14:textFill>
            <w14:solidFill>
              <w14:schemeClr w14:val="tx1"/>
            </w14:solidFill>
          </w14:textFill>
        </w:rPr>
        <w:t>向我司咨询的有关项目事项，一切以</w:t>
      </w:r>
      <w:r>
        <w:rPr>
          <w:rFonts w:hint="eastAsia" w:ascii="宋体" w:hAnsi="宋体"/>
          <w:color w:val="000000" w:themeColor="text1"/>
          <w:szCs w:val="21"/>
          <w14:textFill>
            <w14:solidFill>
              <w14:schemeClr w14:val="tx1"/>
            </w14:solidFill>
          </w14:textFill>
        </w:rPr>
        <w:t>竞价文件</w:t>
      </w:r>
      <w:r>
        <w:rPr>
          <w:rFonts w:hint="eastAsia" w:ascii="宋体" w:hAnsi="宋体"/>
          <w:color w:val="000000" w:themeColor="text1"/>
          <w:szCs w:val="21"/>
          <w:lang w:eastAsia="zh-TW"/>
          <w14:textFill>
            <w14:solidFill>
              <w14:schemeClr w14:val="tx1"/>
            </w14:solidFill>
          </w14:textFill>
        </w:rPr>
        <w:t>规定</w:t>
      </w:r>
      <w:r>
        <w:rPr>
          <w:rFonts w:hint="eastAsia" w:ascii="宋体" w:hAnsi="宋体"/>
          <w:color w:val="000000" w:themeColor="text1"/>
          <w:szCs w:val="21"/>
          <w14:textFill>
            <w14:solidFill>
              <w14:schemeClr w14:val="tx1"/>
            </w14:solidFill>
          </w14:textFill>
        </w:rPr>
        <w:t>和竞价公告规定以及</w:t>
      </w:r>
      <w:r>
        <w:rPr>
          <w:rFonts w:hint="eastAsia" w:ascii="宋体" w:hAnsi="宋体"/>
          <w:color w:val="000000" w:themeColor="text1"/>
          <w:szCs w:val="21"/>
          <w:lang w:eastAsia="zh-TW"/>
          <w14:textFill>
            <w14:solidFill>
              <w14:schemeClr w14:val="tx1"/>
            </w14:solidFill>
          </w14:textFill>
        </w:rPr>
        <w:t>本公司</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color w:val="000000" w:themeColor="text1"/>
          <w:szCs w:val="21"/>
          <w14:textFill>
            <w14:solidFill>
              <w14:schemeClr w14:val="tx1"/>
            </w14:solidFill>
          </w14:textFill>
        </w:rPr>
        <w:t>；</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参与竞价的供应商应认真阅读</w:t>
      </w:r>
      <w:r>
        <w:rPr>
          <w:rFonts w:hint="eastAsia" w:ascii="宋体" w:hAnsi="宋体"/>
          <w:color w:val="000000" w:themeColor="text1"/>
          <w:szCs w:val="21"/>
          <w:lang w:eastAsia="zh-TW"/>
          <w14:textFill>
            <w14:solidFill>
              <w14:schemeClr w14:val="tx1"/>
            </w14:solidFill>
          </w14:textFill>
        </w:rPr>
        <w:t>、并充分理解</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color w:val="000000" w:themeColor="text1"/>
          <w:szCs w:val="21"/>
          <w14:textFill>
            <w14:solidFill>
              <w14:schemeClr w14:val="tx1"/>
            </w14:solidFill>
          </w14:textFill>
        </w:rPr>
        <w:t>、服务要求</w:t>
      </w:r>
      <w:r>
        <w:rPr>
          <w:rFonts w:hint="eastAsia" w:ascii="宋体" w:hAnsi="宋体"/>
          <w:color w:val="000000" w:themeColor="text1"/>
          <w:szCs w:val="21"/>
          <w:lang w:eastAsia="zh-TW"/>
          <w14:textFill>
            <w14:solidFill>
              <w14:schemeClr w14:val="tx1"/>
            </w14:solidFill>
          </w14:textFill>
        </w:rPr>
        <w:t>和技术规范、参数及要求等）。</w:t>
      </w:r>
      <w:r>
        <w:rPr>
          <w:rFonts w:hint="eastAsia" w:ascii="宋体" w:hAnsi="宋体"/>
          <w:color w:val="000000" w:themeColor="text1"/>
          <w:szCs w:val="21"/>
          <w14:textFill>
            <w14:solidFill>
              <w14:schemeClr w14:val="tx1"/>
            </w14:solidFill>
          </w14:textFill>
        </w:rPr>
        <w:t>供应商</w:t>
      </w:r>
      <w:r>
        <w:rPr>
          <w:rFonts w:hint="eastAsia" w:ascii="宋体" w:hAnsi="宋体"/>
          <w:color w:val="000000" w:themeColor="text1"/>
          <w:szCs w:val="21"/>
          <w:lang w:eastAsia="zh-TW"/>
          <w14:textFill>
            <w14:solidFill>
              <w14:schemeClr w14:val="tx1"/>
            </w14:solidFill>
          </w14:textFill>
        </w:rPr>
        <w:t>没有按照</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文件要求提交全部资料，或者</w:t>
      </w:r>
      <w:r>
        <w:rPr>
          <w:rFonts w:hint="eastAsia" w:ascii="宋体" w:hAnsi="宋体"/>
          <w:color w:val="000000" w:themeColor="text1"/>
          <w:szCs w:val="21"/>
          <w14:textFill>
            <w14:solidFill>
              <w14:schemeClr w14:val="tx1"/>
            </w14:solidFill>
          </w14:textFill>
        </w:rPr>
        <w:t>参与竞价所上传的</w:t>
      </w:r>
      <w:r>
        <w:rPr>
          <w:rFonts w:hint="eastAsia" w:ascii="宋体" w:hAnsi="宋体"/>
          <w:color w:val="000000" w:themeColor="text1"/>
          <w:szCs w:val="21"/>
          <w:lang w:eastAsia="zh-TW"/>
          <w14:textFill>
            <w14:solidFill>
              <w14:schemeClr w14:val="tx1"/>
            </w14:solidFill>
          </w14:textFill>
        </w:rPr>
        <w:t>文件没有对</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文件在各方面都作出实质性响应是</w:t>
      </w:r>
      <w:r>
        <w:rPr>
          <w:rFonts w:hint="eastAsia" w:ascii="宋体" w:hAnsi="宋体"/>
          <w:color w:val="000000" w:themeColor="text1"/>
          <w:szCs w:val="21"/>
          <w14:textFill>
            <w14:solidFill>
              <w14:schemeClr w14:val="tx1"/>
            </w14:solidFill>
          </w14:textFill>
        </w:rPr>
        <w:t>供应商</w:t>
      </w:r>
      <w:r>
        <w:rPr>
          <w:rFonts w:hint="eastAsia" w:ascii="宋体" w:hAnsi="宋体"/>
          <w:color w:val="000000" w:themeColor="text1"/>
          <w:szCs w:val="21"/>
          <w:lang w:eastAsia="zh-TW"/>
          <w14:textFill>
            <w14:solidFill>
              <w14:schemeClr w14:val="tx1"/>
            </w14:solidFill>
          </w14:textFill>
        </w:rPr>
        <w:t>的风险，有可能导致其</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被拒绝，</w:t>
      </w:r>
      <w:r>
        <w:rPr>
          <w:rFonts w:hint="eastAsia" w:ascii="宋体" w:hAnsi="宋体"/>
          <w:color w:val="000000" w:themeColor="text1"/>
          <w:szCs w:val="21"/>
          <w14:textFill>
            <w14:solidFill>
              <w14:schemeClr w14:val="tx1"/>
            </w14:solidFill>
          </w14:textFill>
        </w:rPr>
        <w:t>或被认定为无效竞价。</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w:t>
      </w:r>
      <w:r>
        <w:rPr>
          <w:rFonts w:ascii="宋体" w:hAnsi="宋体"/>
          <w:color w:val="000000" w:themeColor="text1"/>
          <w14:textFill>
            <w14:solidFill>
              <w14:schemeClr w14:val="tx1"/>
            </w14:solidFill>
          </w14:textFill>
        </w:rPr>
        <w:t>逾期提交将不予受理</w:t>
      </w:r>
      <w:r>
        <w:rPr>
          <w:rFonts w:hint="eastAsia" w:ascii="宋体" w:hAnsi="宋体"/>
          <w:color w:val="000000" w:themeColor="text1"/>
          <w14:textFill>
            <w14:solidFill>
              <w14:schemeClr w14:val="tx1"/>
            </w14:solidFill>
          </w14:textFill>
        </w:rPr>
        <w:t>。</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本竞价公告和竞价文件的解释权归</w:t>
      </w:r>
      <w:r>
        <w:rPr>
          <w:rFonts w:hint="eastAsia" w:ascii="宋体" w:hAnsi="宋体"/>
          <w:color w:val="000000" w:themeColor="text1"/>
          <w:szCs w:val="21"/>
          <w:lang w:eastAsia="zh-TW"/>
          <w14:textFill>
            <w14:solidFill>
              <w14:schemeClr w14:val="tx1"/>
            </w14:solidFill>
          </w14:textFill>
        </w:rPr>
        <w:t>“</w:t>
      </w:r>
      <w:r>
        <w:rPr>
          <w:rFonts w:ascii="宋体" w:hAnsi="宋体"/>
          <w:color w:val="000000" w:themeColor="text1"/>
          <w14:textFill>
            <w14:solidFill>
              <w14:schemeClr w14:val="tx1"/>
            </w14:solidFill>
          </w14:textFill>
        </w:rPr>
        <w:t>云采链</w:t>
      </w:r>
      <w:r>
        <w:rPr>
          <w:rFonts w:hint="eastAsia" w:ascii="宋体" w:hAnsi="宋体"/>
          <w:color w:val="000000" w:themeColor="text1"/>
          <w14:textFill>
            <w14:solidFill>
              <w14:schemeClr w14:val="tx1"/>
            </w14:solidFill>
          </w14:textFill>
        </w:rPr>
        <w:t>线上采购一体化平台</w:t>
      </w:r>
      <w:r>
        <w:rPr>
          <w:rFonts w:hint="eastAsia" w:ascii="宋体" w:hAnsi="宋体"/>
          <w:color w:val="000000" w:themeColor="text1"/>
          <w:szCs w:val="21"/>
          <w:lang w:eastAsia="zh-TW"/>
          <w14:textFill>
            <w14:solidFill>
              <w14:schemeClr w14:val="tx1"/>
            </w14:solidFill>
          </w14:textFill>
        </w:rPr>
        <w:t>”所有。</w:t>
      </w:r>
    </w:p>
    <w:p>
      <w:pPr>
        <w:pStyle w:val="22"/>
        <w:numPr>
          <w:ilvl w:val="0"/>
          <w:numId w:val="4"/>
        </w:numPr>
        <w:spacing w:line="360" w:lineRule="auto"/>
        <w:ind w:firstLineChars="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竞价文件的澄清或修改</w:t>
      </w:r>
    </w:p>
    <w:p>
      <w:pPr>
        <w:pStyle w:val="22"/>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22"/>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color w:val="000000" w:themeColor="text1"/>
          <w:szCs w:val="21"/>
          <w14:textFill>
            <w14:solidFill>
              <w14:schemeClr w14:val="tx1"/>
            </w14:solidFill>
          </w14:textFill>
        </w:rPr>
        <w:t>如报名</w:t>
      </w:r>
      <w:r>
        <w:rPr>
          <w:rFonts w:hint="eastAsia" w:ascii="宋体" w:hAnsi="宋体"/>
          <w:color w:val="000000" w:themeColor="text1"/>
          <w:szCs w:val="21"/>
          <w:lang w:eastAsia="zh-TW"/>
          <w14:textFill>
            <w14:solidFill>
              <w14:schemeClr w14:val="tx1"/>
            </w14:solidFill>
          </w14:textFill>
        </w:rPr>
        <w:t>截止时间</w:t>
      </w:r>
      <w:r>
        <w:rPr>
          <w:rFonts w:hint="eastAsia" w:ascii="宋体" w:hAnsi="宋体"/>
          <w:color w:val="000000" w:themeColor="text1"/>
          <w:szCs w:val="21"/>
          <w14:textFill>
            <w14:solidFill>
              <w14:schemeClr w14:val="tx1"/>
            </w14:solidFill>
          </w14:textFill>
        </w:rPr>
        <w:t>少于一个工作日的，</w:t>
      </w:r>
      <w:r>
        <w:rPr>
          <w:rFonts w:hint="eastAsia" w:ascii="宋体" w:hAnsi="宋体"/>
          <w:color w:val="000000" w:themeColor="text1"/>
          <w14:textFill>
            <w14:solidFill>
              <w14:schemeClr w14:val="tx1"/>
            </w14:solidFill>
          </w14:textFill>
        </w:rPr>
        <w:t>采购人或者采购代理机构应当相应顺延报名的截止时间。</w:t>
      </w:r>
    </w:p>
    <w:p>
      <w:pPr>
        <w:pStyle w:val="22"/>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left="420" w:hanging="420"/>
        <w:textAlignment w:val="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报名要求（</w:t>
      </w:r>
      <w:r>
        <w:rPr>
          <w:rFonts w:hint="eastAsia" w:ascii="宋体" w:hAnsi="宋体"/>
          <w:color w:val="000000" w:themeColor="text1"/>
          <w:sz w:val="21"/>
          <w:szCs w:val="21"/>
          <w14:textFill>
            <w14:solidFill>
              <w14:schemeClr w14:val="tx1"/>
            </w14:solidFill>
          </w14:textFill>
        </w:rPr>
        <w:t>参与竞价的</w:t>
      </w:r>
      <w:r>
        <w:rPr>
          <w:rFonts w:hint="eastAsia" w:ascii="宋体" w:hAnsi="宋体"/>
          <w:b/>
          <w:color w:val="000000" w:themeColor="text1"/>
          <w:sz w:val="21"/>
          <w:szCs w:val="21"/>
          <w14:textFill>
            <w14:solidFill>
              <w14:schemeClr w14:val="tx1"/>
            </w14:solidFill>
          </w14:textFill>
        </w:rPr>
        <w:t>供应商资质要求:</w:t>
      </w:r>
      <w:r>
        <w:rPr>
          <w:rFonts w:hint="eastAsia" w:ascii="宋体" w:hAnsi="宋体"/>
          <w:bCs/>
          <w:color w:val="000000" w:themeColor="text1"/>
          <w:sz w:val="21"/>
          <w:szCs w:val="21"/>
          <w14:textFill>
            <w14:solidFill>
              <w14:schemeClr w14:val="tx1"/>
            </w14:solidFill>
          </w14:textFill>
        </w:rPr>
        <w:t xml:space="preserve"> 报名时需要提供以下</w:t>
      </w:r>
      <w:r>
        <w:rPr>
          <w:rFonts w:hint="eastAsia" w:ascii="宋体" w:hAnsi="宋体"/>
          <w:b/>
          <w:bCs/>
          <w:color w:val="000000" w:themeColor="text1"/>
          <w:sz w:val="21"/>
          <w:szCs w:val="21"/>
          <w:u w:val="double"/>
          <w14:textFill>
            <w14:solidFill>
              <w14:schemeClr w14:val="tx1"/>
            </w14:solidFill>
          </w14:textFill>
        </w:rPr>
        <w:t>盖章</w:t>
      </w:r>
      <w:r>
        <w:rPr>
          <w:rFonts w:hint="eastAsia" w:ascii="宋体" w:hAnsi="宋体"/>
          <w:bCs/>
          <w:color w:val="000000" w:themeColor="text1"/>
          <w:sz w:val="21"/>
          <w:szCs w:val="21"/>
          <w14:textFill>
            <w14:solidFill>
              <w14:schemeClr w14:val="tx1"/>
            </w14:solidFill>
          </w14:textFill>
        </w:rPr>
        <w:t>资料，</w:t>
      </w:r>
      <w:r>
        <w:rPr>
          <w:rFonts w:hint="eastAsia" w:ascii="宋体" w:hAnsi="宋体"/>
          <w:color w:val="000000" w:themeColor="text1"/>
          <w:sz w:val="21"/>
          <w:szCs w:val="21"/>
          <w14:textFill>
            <w14:solidFill>
              <w14:schemeClr w14:val="tx1"/>
            </w14:solidFill>
          </w14:textFill>
        </w:rPr>
        <w:t>并对上传的报名文件资料承担责任</w:t>
      </w:r>
      <w:r>
        <w:rPr>
          <w:rFonts w:hint="eastAsia" w:ascii="宋体" w:hAnsi="宋体"/>
          <w:b/>
          <w:color w:val="000000" w:themeColor="text1"/>
          <w:sz w:val="21"/>
          <w:szCs w:val="21"/>
          <w14:textFill>
            <w14:solidFill>
              <w14:schemeClr w14:val="tx1"/>
            </w14:solidFill>
          </w14:textFill>
        </w:rPr>
        <w:t>）</w:t>
      </w:r>
    </w:p>
    <w:p>
      <w:pPr>
        <w:pStyle w:val="22"/>
        <w:widowControl/>
        <w:numPr>
          <w:ilvl w:val="0"/>
          <w:numId w:val="7"/>
        </w:numPr>
        <w:spacing w:line="360" w:lineRule="auto"/>
        <w:ind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供在中华人民共和国境内注册的法人或其他组织或个体工商户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numPr>
          <w:ilvl w:val="0"/>
          <w:numId w:val="7"/>
        </w:num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供应商应符合《中华人民共和国政府采购法》第二十二条规定；供应商应有固定的经营场所，</w:t>
      </w:r>
      <w:r>
        <w:rPr>
          <w:rFonts w:hint="eastAsia" w:ascii="宋体" w:hAnsi="宋体" w:cs="宋体"/>
          <w:color w:val="000000" w:themeColor="text1"/>
          <w:szCs w:val="21"/>
          <w14:textFill>
            <w14:solidFill>
              <w14:schemeClr w14:val="tx1"/>
            </w14:solidFill>
          </w14:textFill>
        </w:rPr>
        <w:t>资金雄厚、</w:t>
      </w:r>
      <w:r>
        <w:rPr>
          <w:rFonts w:hint="eastAsia" w:ascii="宋体" w:hAnsi="宋体" w:cs="宋体"/>
          <w:color w:val="000000" w:themeColor="text1"/>
          <w:kern w:val="0"/>
          <w:szCs w:val="21"/>
          <w14:textFill>
            <w14:solidFill>
              <w14:schemeClr w14:val="tx1"/>
            </w14:solidFill>
          </w14:textFill>
        </w:rPr>
        <w:t>信誉良好、售后维护服务好，并且在经营活动中无严重违法记录；本项目不允许联合体参加竞价</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成交供应商不得分包或转包；存在隶属关系或同属一母公司或法人的企业，仅能由一家企业参与竞价；</w:t>
      </w:r>
      <w:r>
        <w:rPr>
          <w:rFonts w:hint="eastAsia" w:ascii="宋体" w:hAnsi="宋体" w:cs="宋体"/>
          <w:b/>
          <w:bCs/>
          <w:color w:val="000000" w:themeColor="text1"/>
          <w:kern w:val="0"/>
          <w:szCs w:val="21"/>
          <w14:textFill>
            <w14:solidFill>
              <w14:schemeClr w14:val="tx1"/>
            </w14:solidFill>
          </w14:textFill>
        </w:rPr>
        <w:t>提供供应商资格声明函，格式见附件</w:t>
      </w:r>
      <w:r>
        <w:rPr>
          <w:rFonts w:hint="eastAsia" w:ascii="宋体" w:hAnsi="宋体" w:cs="宋体"/>
          <w:color w:val="000000" w:themeColor="text1"/>
          <w:kern w:val="0"/>
          <w:szCs w:val="21"/>
          <w14:textFill>
            <w14:solidFill>
              <w14:schemeClr w14:val="tx1"/>
            </w14:solidFill>
          </w14:textFill>
        </w:rPr>
        <w:t>；</w:t>
      </w:r>
    </w:p>
    <w:p>
      <w:pPr>
        <w:pStyle w:val="22"/>
        <w:widowControl/>
        <w:numPr>
          <w:ilvl w:val="0"/>
          <w:numId w:val="7"/>
        </w:numPr>
        <w:spacing w:line="360" w:lineRule="auto"/>
        <w:ind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cs="宋体"/>
          <w:b/>
          <w:color w:val="000000" w:themeColor="text1"/>
          <w:kern w:val="0"/>
          <w:szCs w:val="21"/>
          <w14:textFill>
            <w14:solidFill>
              <w14:schemeClr w14:val="tx1"/>
            </w14:solidFill>
          </w14:textFill>
        </w:rPr>
        <w:t>，格式详见附件</w:t>
      </w:r>
      <w:r>
        <w:rPr>
          <w:rFonts w:hint="eastAsia" w:ascii="宋体" w:hAnsi="宋体" w:cs="宋体"/>
          <w:color w:val="000000" w:themeColor="text1"/>
          <w:kern w:val="0"/>
          <w:szCs w:val="21"/>
          <w14:textFill>
            <w14:solidFill>
              <w14:schemeClr w14:val="tx1"/>
            </w14:solidFill>
          </w14:textFill>
        </w:rPr>
        <w:t>；</w:t>
      </w:r>
    </w:p>
    <w:p>
      <w:pPr>
        <w:pStyle w:val="54"/>
        <w:keepNext w:val="0"/>
        <w:keepLines w:val="0"/>
        <w:pageBreakBefore w:val="0"/>
        <w:widowControl/>
        <w:numPr>
          <w:ilvl w:val="0"/>
          <w:numId w:val="7"/>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响应供应商未被列入“信用中国”网站(w ww.creditchina.gov.cn) 以下任何记录名单之一：①失信被执行人；②重大税收违法失信主体；③政府采购严重违法失信行为。同时，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以上四类查询分别截图加盖公章扫描为一个PDF文件上传，如是个体工商户仅须提供中国政府采购网(www.ccgp.gov.cn)“政府采购严重违法失信行为信息记录”查询截图）；</w:t>
      </w:r>
    </w:p>
    <w:p>
      <w:pPr>
        <w:pStyle w:val="54"/>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jc w:val="left"/>
        <w:rPr>
          <w:rFonts w:hint="eastAsia" w:ascii="宋体" w:hAnsi="宋体" w:eastAsia="宋体" w:cs="宋体"/>
          <w:color w:val="000000"/>
          <w:szCs w:val="21"/>
        </w:rPr>
      </w:pPr>
    </w:p>
    <w:p>
      <w:pPr>
        <w:widowControl/>
        <w:spacing w:line="360" w:lineRule="auto"/>
        <w:ind w:firstLine="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(五</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报价要求（报价时需要提供以下盖章资料，并对上传的竞价文件资料承担责任）</w:t>
      </w:r>
    </w:p>
    <w:p>
      <w:pPr>
        <w:pStyle w:val="54"/>
        <w:keepNext w:val="0"/>
        <w:keepLines w:val="0"/>
        <w:pageBreakBefore w:val="0"/>
        <w:widowControl w:val="0"/>
        <w:numPr>
          <w:ilvl w:val="0"/>
          <w:numId w:val="8"/>
        </w:numPr>
        <w:kinsoku/>
        <w:wordWrap/>
        <w:overflowPunct/>
        <w:topLinePunct w:val="0"/>
        <w:autoSpaceDE/>
        <w:autoSpaceDN/>
        <w:bidi w:val="0"/>
        <w:adjustRightInd/>
        <w:snapToGrid/>
        <w:spacing w:line="360" w:lineRule="auto"/>
        <w:ind w:hanging="420" w:firstLineChars="0"/>
        <w:textAlignment w:val="auto"/>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w:t>
      </w:r>
      <w:r>
        <w:rPr>
          <w:rFonts w:hint="eastAsia" w:ascii="宋体" w:hAnsi="宋体"/>
          <w:color w:val="000000" w:themeColor="text1"/>
          <w:szCs w:val="21"/>
          <w14:textFill>
            <w14:solidFill>
              <w14:schemeClr w14:val="tx1"/>
            </w14:solidFill>
          </w14:textFill>
        </w:rPr>
        <w:t>报名供应商应根据本公告要求，在规定的竞价时间内对采购项目进行报价，同时按本公告要求完整</w:t>
      </w:r>
      <w:r>
        <w:rPr>
          <w:rFonts w:hint="eastAsia" w:ascii="宋体" w:hAnsi="宋体" w:cs="宋体"/>
          <w:color w:val="000000" w:themeColor="text1"/>
          <w:szCs w:val="21"/>
          <w:lang w:eastAsia="zh-TW"/>
          <w14:textFill>
            <w14:solidFill>
              <w14:schemeClr w14:val="tx1"/>
            </w14:solidFill>
          </w14:textFill>
        </w:rPr>
        <w:t>、真实、准确地</w:t>
      </w:r>
      <w:r>
        <w:rPr>
          <w:rFonts w:hint="eastAsia" w:ascii="宋体" w:hAnsi="宋体" w:cs="宋体"/>
          <w:color w:val="000000" w:themeColor="text1"/>
          <w:szCs w:val="21"/>
          <w14:textFill>
            <w14:solidFill>
              <w14:schemeClr w14:val="tx1"/>
            </w14:solidFill>
          </w14:textFill>
        </w:rPr>
        <w:t>填写并</w:t>
      </w:r>
      <w:r>
        <w:rPr>
          <w:rFonts w:hint="eastAsia" w:ascii="宋体" w:hAnsi="宋体"/>
          <w:color w:val="000000" w:themeColor="text1"/>
          <w:szCs w:val="21"/>
          <w14:textFill>
            <w14:solidFill>
              <w14:schemeClr w14:val="tx1"/>
            </w14:solidFill>
          </w14:textFill>
        </w:rPr>
        <w:t>上传相应报价附件（</w:t>
      </w:r>
      <w:r>
        <w:rPr>
          <w:rFonts w:hint="eastAsia" w:ascii="宋体" w:hAnsi="宋体"/>
          <w:b/>
          <w:bCs/>
          <w:color w:val="000000" w:themeColor="text1"/>
          <w:szCs w:val="21"/>
          <w14:textFill>
            <w14:solidFill>
              <w14:schemeClr w14:val="tx1"/>
            </w14:solidFill>
          </w14:textFill>
        </w:rPr>
        <w:t>报价表</w:t>
      </w:r>
      <w:r>
        <w:rPr>
          <w:rFonts w:hint="eastAsia" w:ascii="宋体" w:hAnsi="宋体"/>
          <w:color w:val="000000" w:themeColor="text1"/>
          <w:szCs w:val="21"/>
          <w14:textFill>
            <w14:solidFill>
              <w14:schemeClr w14:val="tx1"/>
            </w14:solidFill>
          </w14:textFill>
        </w:rPr>
        <w:t>）。</w:t>
      </w:r>
    </w:p>
    <w:p>
      <w:pPr>
        <w:spacing w:line="360" w:lineRule="auto"/>
        <w:ind w:firstLine="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确定成交候选人</w:t>
      </w:r>
    </w:p>
    <w:p>
      <w:pPr>
        <w:pStyle w:val="54"/>
        <w:numPr>
          <w:ilvl w:val="0"/>
          <w:numId w:val="9"/>
        </w:numPr>
        <w:spacing w:line="360" w:lineRule="auto"/>
        <w:ind w:left="840" w:hanging="420" w:firstLineChars="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本项目以下浮率形式进行报价，如项目存在最高限价或单价最高限价，成交总金额（单价）=最高限价（单价最高限价）×（1-下浮率）。报价时间截止后，系统按下浮率由高到低顺序排列</w:t>
      </w:r>
      <w:r>
        <w:rPr>
          <w:rFonts w:hint="eastAsia" w:ascii="宋体" w:hAnsi="宋体" w:eastAsia="宋体" w:cs="宋体"/>
          <w:b/>
          <w:bCs/>
          <w:color w:val="000000" w:themeColor="text1"/>
          <w14:textFill>
            <w14:solidFill>
              <w14:schemeClr w14:val="tx1"/>
            </w14:solidFill>
          </w14:textFill>
        </w:rPr>
        <w:t>，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p>
    <w:p>
      <w:pPr>
        <w:spacing w:line="360" w:lineRule="auto"/>
        <w:ind w:firstLine="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(七</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无效报价</w:t>
      </w:r>
    </w:p>
    <w:p>
      <w:pPr>
        <w:pStyle w:val="54"/>
        <w:keepNext w:val="0"/>
        <w:keepLines w:val="0"/>
        <w:pageBreakBefore w:val="0"/>
        <w:numPr>
          <w:ilvl w:val="0"/>
          <w:numId w:val="10"/>
        </w:numPr>
        <w:kinsoku/>
        <w:wordWrap/>
        <w:overflowPunct/>
        <w:topLinePunct w:val="0"/>
        <w:autoSpaceDE/>
        <w:autoSpaceDN/>
        <w:bidi w:val="0"/>
        <w:adjustRightInd/>
        <w:snapToGrid/>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eastAsia="宋体" w:cs="宋体"/>
          <w:b/>
          <w:bCs/>
          <w:color w:val="000000"/>
          <w:szCs w:val="21"/>
          <w:u w:val="single"/>
        </w:rPr>
        <w:t>下浮率报价没有大于或等于100%，也没有为负数，且是固定唯一值的，否则为无效报价；</w:t>
      </w:r>
    </w:p>
    <w:p>
      <w:pPr>
        <w:pStyle w:val="22"/>
        <w:numPr>
          <w:ilvl w:val="0"/>
          <w:numId w:val="10"/>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54"/>
        <w:keepNext w:val="0"/>
        <w:keepLines w:val="0"/>
        <w:pageBreakBefore w:val="0"/>
        <w:numPr>
          <w:ilvl w:val="0"/>
          <w:numId w:val="10"/>
        </w:numPr>
        <w:kinsoku/>
        <w:wordWrap/>
        <w:overflowPunct/>
        <w:topLinePunct w:val="0"/>
        <w:autoSpaceDE/>
        <w:autoSpaceDN/>
        <w:bidi w:val="0"/>
        <w:adjustRightInd/>
        <w:snapToGrid/>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参与竞价的供应商须对本项目采购内容进行整体报价，任何只对其中一部分内容进行的报价都被视为无效报价。</w:t>
      </w:r>
    </w:p>
    <w:p>
      <w:pPr>
        <w:pStyle w:val="22"/>
        <w:numPr>
          <w:ilvl w:val="0"/>
          <w:numId w:val="10"/>
        </w:numPr>
        <w:spacing w:line="360" w:lineRule="auto"/>
        <w:ind w:firstLineChars="0"/>
        <w:rPr>
          <w:rFonts w:ascii="宋体" w:hAnsi="宋体"/>
          <w:color w:val="000000" w:themeColor="text1"/>
          <w:szCs w:val="21"/>
          <w14:textFill>
            <w14:solidFill>
              <w14:schemeClr w14:val="tx1"/>
            </w14:solidFill>
          </w14:textFill>
        </w:rPr>
      </w:pPr>
      <w:r>
        <w:rPr>
          <w:rFonts w:ascii="宋体" w:hAnsi="宋体"/>
          <w:color w:val="000000" w:themeColor="text1"/>
          <w:u w:val="double"/>
          <w14:textFill>
            <w14:solidFill>
              <w14:schemeClr w14:val="tx1"/>
            </w14:solidFill>
          </w14:textFill>
        </w:rPr>
        <w:t>报价表</w:t>
      </w:r>
      <w:r>
        <w:rPr>
          <w:rFonts w:hint="eastAsia" w:ascii="宋体" w:hAnsi="宋体"/>
          <w:color w:val="000000" w:themeColor="text1"/>
          <w:u w:val="double"/>
          <w14:textFill>
            <w14:solidFill>
              <w14:schemeClr w14:val="tx1"/>
            </w14:solidFill>
          </w14:textFill>
        </w:rPr>
        <w:t>以及有报价供应商落款的报价文件</w:t>
      </w:r>
      <w:r>
        <w:rPr>
          <w:rFonts w:ascii="宋体" w:hAnsi="宋体"/>
          <w:color w:val="000000" w:themeColor="text1"/>
          <w:u w:val="double"/>
          <w14:textFill>
            <w14:solidFill>
              <w14:schemeClr w14:val="tx1"/>
            </w14:solidFill>
          </w14:textFill>
        </w:rPr>
        <w:t>必须加盖</w:t>
      </w:r>
      <w:r>
        <w:rPr>
          <w:rFonts w:hint="eastAsia" w:ascii="宋体" w:hAnsi="宋体"/>
          <w:color w:val="000000" w:themeColor="text1"/>
          <w:u w:val="double"/>
          <w14:textFill>
            <w14:solidFill>
              <w14:schemeClr w14:val="tx1"/>
            </w14:solidFill>
          </w14:textFill>
        </w:rPr>
        <w:t>报价供应商</w:t>
      </w:r>
      <w:r>
        <w:rPr>
          <w:rFonts w:ascii="宋体" w:hAnsi="宋体"/>
          <w:color w:val="000000" w:themeColor="text1"/>
          <w:u w:val="double"/>
          <w14:textFill>
            <w14:solidFill>
              <w14:schemeClr w14:val="tx1"/>
            </w14:solidFill>
          </w14:textFill>
        </w:rPr>
        <w:t>公章，否则视为无效报价</w:t>
      </w:r>
      <w:r>
        <w:rPr>
          <w:rFonts w:hint="eastAsia" w:ascii="宋体" w:hAnsi="宋体"/>
          <w:color w:val="000000" w:themeColor="text1"/>
          <w14:textFill>
            <w14:solidFill>
              <w14:schemeClr w14:val="tx1"/>
            </w14:solidFill>
          </w14:textFill>
        </w:rPr>
        <w:t>；</w:t>
      </w:r>
    </w:p>
    <w:p>
      <w:pPr>
        <w:pStyle w:val="12"/>
        <w:numPr>
          <w:ilvl w:val="0"/>
          <w:numId w:val="10"/>
        </w:numPr>
        <w:shd w:val="clear" w:color="auto" w:fill="FFFFFF"/>
        <w:spacing w:before="0" w:beforeAutospacing="0" w:after="0" w:afterAutospacing="0" w:line="360"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2"/>
        <w:numPr>
          <w:ilvl w:val="0"/>
          <w:numId w:val="10"/>
        </w:numPr>
        <w:shd w:val="clear" w:color="auto" w:fill="FFFFFF"/>
        <w:spacing w:before="0" w:beforeAutospacing="0" w:after="0" w:afterAutospacing="0"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w:t>
      </w:r>
      <w:r>
        <w:rPr>
          <w:rFonts w:hint="eastAsia"/>
          <w:color w:val="000000" w:themeColor="text1"/>
          <w:sz w:val="21"/>
          <w:szCs w:val="21"/>
          <w14:textFill>
            <w14:solidFill>
              <w14:schemeClr w14:val="tx1"/>
            </w14:solidFill>
          </w14:textFill>
        </w:rPr>
        <w:t>供应商</w:t>
      </w:r>
      <w:r>
        <w:rPr>
          <w:color w:val="000000" w:themeColor="text1"/>
          <w:sz w:val="21"/>
          <w:szCs w:val="21"/>
          <w14:textFill>
            <w14:solidFill>
              <w14:schemeClr w14:val="tx1"/>
            </w14:solidFill>
          </w14:textFill>
        </w:rPr>
        <w:t>应将对项目的优惠直接在清单报价中体现出来。如果</w:t>
      </w:r>
      <w:r>
        <w:rPr>
          <w:rFonts w:hint="eastAsia"/>
          <w:color w:val="000000" w:themeColor="text1"/>
          <w:sz w:val="21"/>
          <w:szCs w:val="21"/>
          <w14:textFill>
            <w14:solidFill>
              <w14:schemeClr w14:val="tx1"/>
            </w14:solidFill>
          </w14:textFill>
        </w:rPr>
        <w:t>供应商</w:t>
      </w:r>
      <w:r>
        <w:rPr>
          <w:color w:val="000000" w:themeColor="text1"/>
          <w:sz w:val="21"/>
          <w:szCs w:val="21"/>
          <w14:textFill>
            <w14:solidFill>
              <w14:schemeClr w14:val="tx1"/>
            </w14:solidFill>
          </w14:textFill>
        </w:rPr>
        <w:t>不接受对其错误的更正，其报价将被视为无效报价；</w:t>
      </w:r>
    </w:p>
    <w:p>
      <w:pPr>
        <w:pStyle w:val="12"/>
        <w:numPr>
          <w:ilvl w:val="0"/>
          <w:numId w:val="10"/>
        </w:numPr>
        <w:shd w:val="clear" w:color="auto" w:fill="FFFFFF"/>
        <w:spacing w:before="0" w:beforeAutospacing="0" w:after="0" w:afterAutospacing="0" w:line="360" w:lineRule="auto"/>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存在单位负责人为同一人或存在控股、管理关系的不同单位参与同一竞价项目；</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不同供应商的响应文件由同一单位或者个人编制；</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不同供应商委托同一单位或者个人办理竞价事宜；</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不同供应商使用同一IP地址参与竞价；</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不同供应商的响应文件载明的项目管理成员或者联系人员为同一人；</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不同供应商的响应文件异常一致或者报价呈规律性差异；</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不同供应商的响应文件相互混淆；</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不同供应商的平台使用费从同一单位或者个人的账户转出；</w:t>
      </w:r>
    </w:p>
    <w:p>
      <w:pPr>
        <w:spacing w:line="360" w:lineRule="auto"/>
        <w:ind w:firstLine="0"/>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(八</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竞价活动失败</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lang w:val="en-US" w:eastAsia="zh-CN"/>
        </w:rPr>
      </w:pPr>
      <w:r>
        <w:rPr>
          <w:rFonts w:hint="eastAsia" w:ascii="宋体" w:hAnsi="宋体" w:cs="宋体"/>
          <w:color w:val="000000"/>
          <w:lang w:val="en-US" w:eastAsia="zh-CN"/>
        </w:rPr>
        <w:t>1.</w:t>
      </w:r>
      <w:r>
        <w:rPr>
          <w:rFonts w:hint="eastAsia" w:ascii="宋体" w:hAnsi="宋体" w:eastAsia="宋体" w:cs="宋体"/>
          <w:color w:val="000000"/>
          <w:lang w:val="en-US" w:eastAsia="zh-CN"/>
        </w:rPr>
        <w:t>出现下列情况的，本次竞价活动失败：</w:t>
      </w:r>
    </w:p>
    <w:p>
      <w:pPr>
        <w:pStyle w:val="22"/>
        <w:numPr>
          <w:ilvl w:val="0"/>
          <w:numId w:val="12"/>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s="Tahoma"/>
          <w:color w:val="000000" w:themeColor="text1"/>
          <w:szCs w:val="21"/>
          <w:lang w:eastAsia="zh-CN"/>
          <w14:textFill>
            <w14:solidFill>
              <w14:schemeClr w14:val="tx1"/>
            </w14:solidFill>
          </w14:textFill>
        </w:rPr>
        <w:t>有效</w:t>
      </w:r>
      <w:r>
        <w:rPr>
          <w:rFonts w:ascii="宋体" w:hAnsi="宋体" w:cs="Tahoma"/>
          <w:color w:val="000000" w:themeColor="text1"/>
          <w:szCs w:val="21"/>
          <w14:textFill>
            <w14:solidFill>
              <w14:schemeClr w14:val="tx1"/>
            </w14:solidFill>
          </w14:textFill>
        </w:rPr>
        <w:t>报名</w:t>
      </w:r>
      <w:r>
        <w:rPr>
          <w:rFonts w:hint="eastAsia" w:ascii="宋体" w:hAnsi="宋体" w:cs="Tahoma"/>
          <w:color w:val="000000" w:themeColor="text1"/>
          <w:szCs w:val="21"/>
          <w14:textFill>
            <w14:solidFill>
              <w14:schemeClr w14:val="tx1"/>
            </w14:solidFill>
          </w14:textFill>
        </w:rPr>
        <w:t>供应商</w:t>
      </w:r>
      <w:r>
        <w:rPr>
          <w:rFonts w:ascii="宋体" w:hAnsi="宋体" w:cs="Tahoma"/>
          <w:color w:val="000000" w:themeColor="text1"/>
          <w:szCs w:val="21"/>
          <w14:textFill>
            <w14:solidFill>
              <w14:schemeClr w14:val="tx1"/>
            </w14:solidFill>
          </w14:textFill>
        </w:rPr>
        <w:t>不足3家；</w:t>
      </w:r>
    </w:p>
    <w:p>
      <w:pPr>
        <w:pStyle w:val="22"/>
        <w:numPr>
          <w:ilvl w:val="0"/>
          <w:numId w:val="12"/>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s="Tahoma"/>
          <w:color w:val="000000" w:themeColor="text1"/>
          <w:szCs w:val="21"/>
          <w:lang w:eastAsia="zh-CN"/>
          <w14:textFill>
            <w14:solidFill>
              <w14:schemeClr w14:val="tx1"/>
            </w14:solidFill>
          </w14:textFill>
        </w:rPr>
        <w:t>有效</w:t>
      </w:r>
      <w:r>
        <w:rPr>
          <w:rFonts w:ascii="宋体" w:hAnsi="宋体" w:cs="Tahoma"/>
          <w:color w:val="000000" w:themeColor="text1"/>
          <w:szCs w:val="21"/>
          <w14:textFill>
            <w14:solidFill>
              <w14:schemeClr w14:val="tx1"/>
            </w14:solidFill>
          </w14:textFill>
        </w:rPr>
        <w:t>报价</w:t>
      </w:r>
      <w:r>
        <w:rPr>
          <w:rFonts w:hint="eastAsia" w:ascii="宋体" w:hAnsi="宋体" w:cs="Tahoma"/>
          <w:color w:val="000000" w:themeColor="text1"/>
          <w:szCs w:val="21"/>
          <w14:textFill>
            <w14:solidFill>
              <w14:schemeClr w14:val="tx1"/>
            </w14:solidFill>
          </w14:textFill>
        </w:rPr>
        <w:t>供应商</w:t>
      </w:r>
      <w:r>
        <w:rPr>
          <w:rFonts w:ascii="宋体" w:hAnsi="宋体" w:cs="Tahoma"/>
          <w:color w:val="000000" w:themeColor="text1"/>
          <w:szCs w:val="21"/>
          <w14:textFill>
            <w14:solidFill>
              <w14:schemeClr w14:val="tx1"/>
            </w14:solidFill>
          </w14:textFill>
        </w:rPr>
        <w:t>不足3家；</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lang w:val="en-US" w:eastAsia="zh-CN"/>
        </w:rPr>
      </w:pPr>
      <w:r>
        <w:rPr>
          <w:rFonts w:hint="eastAsia" w:ascii="宋体" w:hAnsi="宋体" w:cs="宋体"/>
          <w:color w:val="000000"/>
          <w:lang w:val="en-US" w:eastAsia="zh-CN"/>
        </w:rPr>
        <w:t>2.</w:t>
      </w:r>
      <w:r>
        <w:rPr>
          <w:rFonts w:hint="eastAsia" w:ascii="宋体" w:hAnsi="宋体" w:eastAsia="宋体" w:cs="宋体"/>
          <w:color w:val="000000"/>
          <w:lang w:val="en-US" w:eastAsia="zh-CN"/>
        </w:rPr>
        <w:t>出现影响采购公正的违法、违规行为的；</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lang w:val="en-US" w:eastAsia="zh-CN"/>
        </w:rPr>
      </w:pPr>
      <w:r>
        <w:rPr>
          <w:rFonts w:hint="eastAsia" w:ascii="宋体" w:hAnsi="宋体" w:cs="宋体"/>
          <w:color w:val="000000"/>
          <w:lang w:val="en-US" w:eastAsia="zh-CN"/>
        </w:rPr>
        <w:t>3.</w:t>
      </w:r>
      <w:r>
        <w:rPr>
          <w:rFonts w:hint="eastAsia" w:ascii="宋体" w:hAnsi="宋体" w:eastAsia="宋体" w:cs="宋体"/>
          <w:color w:val="000000"/>
          <w:lang w:val="en-US" w:eastAsia="zh-CN"/>
        </w:rPr>
        <w:t>因重大变故，采购任务取消的；</w:t>
      </w:r>
    </w:p>
    <w:p>
      <w:pPr>
        <w:spacing w:line="360" w:lineRule="auto"/>
        <w:ind w:firstLine="0"/>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(九</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服务费</w:t>
      </w:r>
    </w:p>
    <w:p>
      <w:pPr>
        <w:spacing w:line="360" w:lineRule="auto"/>
        <w:ind w:left="840" w:hanging="420"/>
        <w:jc w:val="both"/>
      </w:pPr>
      <w:r>
        <w:rPr>
          <w:rFonts w:ascii="宋体" w:hAnsi="宋体" w:eastAsia="宋体" w:cs="宋体"/>
          <w:color w:val="000000"/>
          <w:sz w:val="21"/>
          <w:szCs w:val="21"/>
        </w:rPr>
        <w:t>1．成交供应商须向平台服务商云采链线上采购一体化平台缴纳平台使用费，金额为预算金额的1.5%（四舍五入取整数）。</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rPr>
      </w:pPr>
      <w:r>
        <w:rPr>
          <w:rFonts w:hint="eastAsia" w:ascii="宋体" w:hAnsi="宋体" w:eastAsia="宋体" w:cs="宋体"/>
          <w:color w:val="000000"/>
          <w:lang w:val="en-US" w:eastAsia="zh-CN"/>
        </w:rPr>
        <w:t>2.</w:t>
      </w:r>
      <w:r>
        <w:rPr>
          <w:rFonts w:hint="eastAsia" w:ascii="宋体" w:hAnsi="宋体" w:eastAsia="宋体" w:cs="宋体"/>
          <w:color w:val="000000"/>
        </w:rPr>
        <w:t>成交供应商无正当理由放弃成交资格的必须按竞价公告等相关规定缴纳相应的平台使用费；</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如确实因不可抗力放弃成交资格的，应在不可抗力发生后三个工作日内予以通知采购代理机构并提供相关的证明；如逾期，采购代理机构不予退还平台使用费；</w:t>
      </w:r>
    </w:p>
    <w:p>
      <w:pPr>
        <w:pStyle w:val="22"/>
        <w:numPr>
          <w:ilvl w:val="1"/>
          <w:numId w:val="13"/>
        </w:numPr>
        <w:spacing w:line="360" w:lineRule="auto"/>
        <w:ind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联系方式</w:t>
      </w:r>
    </w:p>
    <w:p>
      <w:pPr>
        <w:widowControl/>
        <w:spacing w:line="360" w:lineRule="auto"/>
        <w:ind w:left="420"/>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扫码关注微信公众号“云采链互联服务平台”，即可在线咨询相关事项</w:t>
      </w:r>
      <w:r>
        <w:rPr>
          <w:rFonts w:hint="eastAsia" w:ascii="宋体" w:hAnsi="宋体"/>
          <w:color w:val="000000" w:themeColor="text1"/>
          <w14:textFill>
            <w14:solidFill>
              <w14:schemeClr w14:val="tx1"/>
            </w14:solidFill>
          </w14:textFill>
        </w:rPr>
        <w:t>。</w:t>
      </w:r>
    </w:p>
    <w:p>
      <w:pPr>
        <w:widowControl/>
        <w:spacing w:line="240" w:lineRule="auto"/>
        <w:ind w:firstLine="0"/>
        <w:jc w:val="center"/>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drawing>
          <wp:inline distT="0" distB="0" distL="0" distR="0">
            <wp:extent cx="1390650" cy="1390650"/>
            <wp:effectExtent l="0" t="0" r="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8" cstate="print"/>
                    <a:srcRect/>
                    <a:stretch>
                      <a:fillRect/>
                    </a:stretch>
                  </pic:blipFill>
                  <pic:spPr>
                    <a:xfrm>
                      <a:off x="0" y="0"/>
                      <a:ext cx="1390650" cy="1390650"/>
                    </a:xfrm>
                    <a:prstGeom prst="rect">
                      <a:avLst/>
                    </a:prstGeom>
                    <a:ln>
                      <a:noFill/>
                    </a:ln>
                  </pic:spPr>
                </pic:pic>
              </a:graphicData>
            </a:graphic>
          </wp:inline>
        </w:drawing>
      </w:r>
      <w:r>
        <w:rPr>
          <w:rFonts w:ascii="宋体" w:hAnsi="宋体"/>
          <w:b/>
          <w:color w:val="000000" w:themeColor="text1"/>
          <w14:textFill>
            <w14:solidFill>
              <w14:schemeClr w14:val="tx1"/>
            </w14:solidFill>
          </w14:textFill>
        </w:rPr>
        <w:br w:type="page"/>
      </w:r>
    </w:p>
    <w:p>
      <w:pPr>
        <w:jc w:val="center"/>
        <w:outlineLvl w:val="0"/>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第二章 用户需求书</w:t>
      </w:r>
    </w:p>
    <w:p>
      <w:pPr>
        <w:spacing w:before="156" w:beforeLines="50" w:line="360" w:lineRule="auto"/>
        <w:ind w:left="517" w:hanging="517"/>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说明：</w:t>
      </w:r>
    </w:p>
    <w:p>
      <w:pPr>
        <w:tabs>
          <w:tab w:val="left" w:pos="420"/>
        </w:tabs>
        <w:spacing w:before="156" w:beforeLines="50" w:line="360" w:lineRule="auto"/>
        <w:ind w:left="420" w:hanging="420"/>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w:t>
      </w:r>
      <w:r>
        <w:rPr>
          <w:rFonts w:ascii="宋体" w:hAnsi="宋体" w:cs="宋体"/>
          <w:b/>
          <w:bCs/>
          <w:color w:val="000000" w:themeColor="text1"/>
          <w:szCs w:val="21"/>
          <w14:textFill>
            <w14:solidFill>
              <w14:schemeClr w14:val="tx1"/>
            </w14:solidFill>
          </w14:textFill>
        </w:rPr>
        <w:tab/>
      </w:r>
      <w:r>
        <w:rPr>
          <w:rFonts w:hint="eastAsia" w:ascii="宋体" w:hAnsi="宋体" w:cs="宋体"/>
          <w:b/>
          <w:bCs/>
          <w:color w:val="000000" w:themeColor="text1"/>
          <w:szCs w:val="21"/>
          <w14:textFill>
            <w14:solidFill>
              <w14:schemeClr w14:val="tx1"/>
            </w14:solidFill>
          </w14:textFill>
        </w:rPr>
        <w:t>响应供应商须对本项目进行整体响应，任何只对其中一部分进行的响应都被视为无效响应。</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项目一览表</w:t>
      </w:r>
    </w:p>
    <w:tbl>
      <w:tblPr>
        <w:tblStyle w:val="15"/>
        <w:tblW w:w="98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992"/>
        <w:gridCol w:w="2977"/>
        <w:gridCol w:w="26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19" w:type="dxa"/>
            <w:shd w:val="clear" w:color="auto" w:fill="DCD8C2" w:themeFill="background2" w:themeFillShade="E5"/>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73" w:rightChars="-35" w:firstLine="0"/>
              <w:jc w:val="center"/>
              <w:textAlignment w:val="auto"/>
              <w:rPr>
                <w:rFonts w:hint="default"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项目名称</w:t>
            </w:r>
          </w:p>
        </w:tc>
        <w:tc>
          <w:tcPr>
            <w:tcW w:w="992" w:type="dxa"/>
            <w:shd w:val="clear" w:color="auto" w:fill="DCD8C2" w:themeFill="background2" w:themeFillShade="E5"/>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73" w:rightChars="-35" w:firstLine="0"/>
              <w:jc w:val="center"/>
              <w:textAlignment w:val="auto"/>
              <w:rPr>
                <w:rFonts w:hint="default"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2977" w:type="dxa"/>
            <w:shd w:val="clear" w:color="auto" w:fill="DCD8C2" w:themeFill="background2" w:themeFillShade="E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jc w:val="center"/>
              <w:textAlignment w:val="auto"/>
              <w:rPr>
                <w:rFonts w:hint="default" w:ascii="宋体" w:hAnsi="宋体"/>
                <w:b/>
                <w:bCs/>
                <w:color w:val="000000" w:themeColor="text1"/>
                <w:szCs w:val="21"/>
                <w14:textFill>
                  <w14:solidFill>
                    <w14:schemeClr w14:val="tx1"/>
                  </w14:solidFill>
                </w14:textFill>
              </w:rPr>
            </w:pPr>
            <w:r>
              <w:rPr>
                <w:rFonts w:hint="eastAsia" w:ascii="宋体" w:hAnsi="宋体" w:eastAsia="宋体" w:cs="宋体"/>
                <w:b/>
                <w:bCs/>
                <w:color w:val="000000"/>
                <w:szCs w:val="21"/>
                <w:lang w:val="en-US" w:eastAsia="zh-CN"/>
              </w:rPr>
              <w:t>交货期</w:t>
            </w:r>
          </w:p>
        </w:tc>
        <w:tc>
          <w:tcPr>
            <w:tcW w:w="2650" w:type="dxa"/>
            <w:tcBorders>
              <w:bottom w:val="single" w:color="auto" w:sz="4" w:space="0"/>
            </w:tcBorders>
            <w:shd w:val="clear" w:color="auto" w:fill="DCD8C2" w:themeFill="background2" w:themeFillShade="E5"/>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73" w:rightChars="-35" w:firstLine="0"/>
              <w:jc w:val="center"/>
              <w:textAlignment w:val="auto"/>
              <w:rPr>
                <w:rFonts w:hint="default" w:ascii="宋体" w:hAnsi="宋体"/>
                <w:b/>
                <w:color w:val="000000" w:themeColor="text1"/>
                <w:szCs w:val="21"/>
                <w14:textFill>
                  <w14:solidFill>
                    <w14:schemeClr w14:val="tx1"/>
                  </w14:solidFill>
                </w14:textFill>
              </w:rPr>
            </w:pPr>
            <w:r>
              <w:rPr>
                <w:rFonts w:hint="eastAsia" w:ascii="宋体" w:hAnsi="宋体" w:eastAsia="宋体" w:cs="宋体"/>
                <w:b/>
                <w:color w:val="000000"/>
                <w:szCs w:val="21"/>
              </w:rPr>
              <w:t>最高</w:t>
            </w:r>
            <w:r>
              <w:rPr>
                <w:rFonts w:hint="eastAsia" w:ascii="宋体" w:hAnsi="宋体" w:cs="宋体"/>
                <w:b/>
                <w:color w:val="000000"/>
                <w:szCs w:val="21"/>
                <w:lang w:val="en-US" w:eastAsia="zh-CN"/>
              </w:rPr>
              <w:t>限价</w:t>
            </w:r>
            <w:r>
              <w:rPr>
                <w:rFonts w:hint="eastAsia" w:ascii="宋体" w:hAnsi="宋体" w:eastAsia="宋体" w:cs="宋体"/>
                <w:b/>
                <w:color w:val="000000"/>
                <w:szCs w:val="21"/>
              </w:rPr>
              <w:t>（含税）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19" w:type="dxa"/>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bCs/>
                <w:color w:val="000000" w:themeColor="text1"/>
                <w:szCs w:val="21"/>
                <w14:textFill>
                  <w14:solidFill>
                    <w14:schemeClr w14:val="tx1"/>
                  </w14:solidFill>
                </w14:textFill>
              </w:rPr>
            </w:pPr>
            <w:r>
              <w:rPr>
                <w:rFonts w:hint="eastAsia" w:ascii="宋体" w:hAnsi="宋体" w:eastAsia="宋体" w:cs="宋体"/>
                <w:bCs/>
                <w:color w:val="000000"/>
                <w:szCs w:val="21"/>
              </w:rPr>
              <w:t>广东省东莞监狱2024年罪犯教育活动物资采购项目</w:t>
            </w:r>
          </w:p>
        </w:tc>
        <w:tc>
          <w:tcPr>
            <w:tcW w:w="992" w:type="dxa"/>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bCs/>
                <w:color w:val="000000" w:themeColor="text1"/>
                <w:szCs w:val="21"/>
                <w14:textFill>
                  <w14:solidFill>
                    <w14:schemeClr w14:val="tx1"/>
                  </w14:solidFill>
                </w14:textFill>
              </w:rPr>
            </w:pPr>
            <w:r>
              <w:rPr>
                <w:rFonts w:hint="eastAsia" w:ascii="宋体" w:hAnsi="宋体" w:eastAsia="宋体" w:cs="宋体"/>
                <w:bCs/>
                <w:color w:val="000000"/>
                <w:szCs w:val="21"/>
                <w:lang w:val="en-US" w:eastAsia="zh-CN"/>
              </w:rPr>
              <w:t>1批</w:t>
            </w:r>
          </w:p>
        </w:tc>
        <w:tc>
          <w:tcPr>
            <w:tcW w:w="2977" w:type="dxa"/>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bCs/>
                <w:color w:val="000000" w:themeColor="text1"/>
                <w:szCs w:val="21"/>
                <w14:textFill>
                  <w14:solidFill>
                    <w14:schemeClr w14:val="tx1"/>
                  </w14:solidFill>
                </w14:textFill>
              </w:rPr>
            </w:pPr>
            <w:r>
              <w:rPr>
                <w:rFonts w:hint="eastAsia" w:ascii="宋体" w:hAnsi="宋体" w:cs="宋体"/>
                <w:szCs w:val="21"/>
                <w:lang w:eastAsia="zh-CN"/>
              </w:rPr>
              <w:t>成交供应商</w:t>
            </w:r>
            <w:r>
              <w:rPr>
                <w:rFonts w:hint="eastAsia" w:ascii="宋体" w:hAnsi="宋体" w:cs="宋体"/>
                <w:szCs w:val="21"/>
              </w:rPr>
              <w:t>需与监狱签订合同，合同有效期1年，合同有效期内</w:t>
            </w:r>
            <w:r>
              <w:rPr>
                <w:rFonts w:hint="eastAsia" w:ascii="宋体" w:hAnsi="宋体" w:cs="宋体"/>
                <w:szCs w:val="21"/>
                <w:lang w:eastAsia="zh-CN"/>
              </w:rPr>
              <w:t>成交供应商</w:t>
            </w:r>
            <w:r>
              <w:rPr>
                <w:rFonts w:hint="eastAsia" w:ascii="宋体" w:hAnsi="宋体" w:cs="宋体"/>
                <w:szCs w:val="21"/>
              </w:rPr>
              <w:t>需按采购人供货要求，约按每季度一次的频率送货，</w:t>
            </w:r>
            <w:r>
              <w:rPr>
                <w:rFonts w:hint="eastAsia" w:ascii="宋体" w:hAnsi="宋体" w:cs="宋体"/>
                <w:szCs w:val="21"/>
                <w:lang w:eastAsia="zh-CN"/>
              </w:rPr>
              <w:t>成交供应商</w:t>
            </w:r>
            <w:r>
              <w:rPr>
                <w:rFonts w:hint="eastAsia" w:ascii="宋体" w:hAnsi="宋体" w:cs="宋体"/>
                <w:szCs w:val="21"/>
              </w:rPr>
              <w:t>在接到采购人订单需求10日工作日内（应急物资除外），将采购内容送到采购人指定地点</w:t>
            </w:r>
            <w:r>
              <w:rPr>
                <w:rFonts w:hint="eastAsia" w:ascii="宋体" w:hAnsi="宋体" w:cs="宋体"/>
                <w:szCs w:val="21"/>
                <w:lang w:eastAsia="zh-CN"/>
              </w:rPr>
              <w:t>，</w:t>
            </w:r>
            <w:r>
              <w:rPr>
                <w:rFonts w:hint="eastAsia" w:ascii="宋体" w:hAnsi="宋体" w:cs="宋体"/>
                <w:szCs w:val="21"/>
              </w:rPr>
              <w:t>以实际发生为准</w:t>
            </w:r>
            <w:r>
              <w:rPr>
                <w:rFonts w:hint="eastAsia" w:ascii="宋体" w:hAnsi="宋体" w:eastAsia="宋体" w:cs="宋体"/>
                <w:bCs/>
                <w:color w:val="000000"/>
                <w:szCs w:val="21"/>
                <w:lang w:val="en-US" w:eastAsia="zh-CN"/>
              </w:rPr>
              <w:t xml:space="preserve"> </w:t>
            </w:r>
          </w:p>
        </w:tc>
        <w:tc>
          <w:tcPr>
            <w:tcW w:w="2650" w:type="dxa"/>
            <w:tcBorders>
              <w:top w:val="single" w:color="auto" w:sz="4" w:space="0"/>
              <w:bottom w:val="single" w:color="auto" w:sz="12"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bCs/>
                <w:color w:val="000000" w:themeColor="text1"/>
                <w:szCs w:val="21"/>
                <w14:textFill>
                  <w14:solidFill>
                    <w14:schemeClr w14:val="tx1"/>
                  </w14:solidFill>
                </w14:textFill>
              </w:rPr>
            </w:pPr>
            <w:r>
              <w:rPr>
                <w:rFonts w:hint="eastAsia" w:ascii="宋体" w:hAnsi="宋体" w:eastAsia="宋体" w:cs="宋体"/>
                <w:bCs/>
                <w:color w:val="000000"/>
                <w:szCs w:val="21"/>
              </w:rPr>
              <w:t>人民币</w:t>
            </w:r>
            <w:r>
              <w:rPr>
                <w:rFonts w:hint="eastAsia" w:ascii="宋体" w:hAnsi="宋体" w:eastAsia="宋体" w:cs="宋体"/>
                <w:u w:val="single"/>
                <w:lang w:val="en-US" w:eastAsia="zh-CN"/>
              </w:rPr>
              <w:t>476000</w:t>
            </w:r>
            <w:r>
              <w:rPr>
                <w:rFonts w:hint="eastAsia" w:ascii="宋体" w:hAnsi="宋体" w:eastAsia="宋体" w:cs="宋体"/>
                <w:bCs/>
                <w:color w:val="000000"/>
                <w:szCs w:val="21"/>
              </w:rPr>
              <w:t>元</w:t>
            </w:r>
          </w:p>
        </w:tc>
      </w:tr>
    </w:tbl>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项目概述</w:t>
      </w:r>
    </w:p>
    <w:p>
      <w:pPr>
        <w:keepNext w:val="0"/>
        <w:keepLines w:val="0"/>
        <w:pageBreakBefore w:val="0"/>
        <w:widowControl w:val="0"/>
        <w:numPr>
          <w:ilvl w:val="0"/>
          <w:numId w:val="15"/>
        </w:numPr>
        <w:kinsoku/>
        <w:wordWrap/>
        <w:overflowPunct/>
        <w:topLinePunct w:val="0"/>
        <w:bidi w:val="0"/>
        <w:spacing w:line="360" w:lineRule="auto"/>
        <w:textAlignment w:val="auto"/>
        <w:rPr>
          <w:rFonts w:hint="eastAsia" w:ascii="宋体" w:hAnsi="宋体" w:cs="宋体"/>
          <w:szCs w:val="21"/>
        </w:rPr>
      </w:pPr>
      <w:r>
        <w:rPr>
          <w:rFonts w:hint="eastAsia" w:ascii="宋体" w:hAnsi="宋体" w:cs="宋体"/>
          <w:szCs w:val="21"/>
        </w:rPr>
        <w:t xml:space="preserve">项目名称：广东省东莞监狱2024年罪犯教育活动物资采购项目         </w:t>
      </w:r>
    </w:p>
    <w:p>
      <w:pPr>
        <w:keepNext w:val="0"/>
        <w:keepLines w:val="0"/>
        <w:pageBreakBefore w:val="0"/>
        <w:widowControl w:val="0"/>
        <w:numPr>
          <w:ilvl w:val="0"/>
          <w:numId w:val="15"/>
        </w:numPr>
        <w:kinsoku/>
        <w:wordWrap/>
        <w:overflowPunct/>
        <w:topLinePunct w:val="0"/>
        <w:bidi w:val="0"/>
        <w:spacing w:line="360" w:lineRule="auto"/>
        <w:textAlignment w:val="auto"/>
        <w:rPr>
          <w:rFonts w:hint="eastAsia" w:ascii="宋体" w:hAnsi="宋体" w:cs="宋体"/>
          <w:szCs w:val="21"/>
        </w:rPr>
      </w:pPr>
      <w:r>
        <w:rPr>
          <w:rFonts w:hint="eastAsia" w:ascii="宋体" w:hAnsi="宋体" w:cs="宋体"/>
          <w:szCs w:val="21"/>
        </w:rPr>
        <w:t>最高限价：¥476000元（大写人民币</w:t>
      </w:r>
      <w:r>
        <w:rPr>
          <w:rFonts w:hint="eastAsia" w:ascii="宋体" w:hAnsi="宋体" w:cs="宋体"/>
          <w:szCs w:val="21"/>
          <w:lang w:eastAsia="zh-CN"/>
        </w:rPr>
        <w:t>：</w:t>
      </w:r>
      <w:r>
        <w:rPr>
          <w:rFonts w:hint="eastAsia" w:ascii="宋体" w:hAnsi="宋体" w:cs="宋体"/>
          <w:szCs w:val="21"/>
        </w:rPr>
        <w:t>肆拾柒万陆仟元整，含税），包含完成项目所有相关费用（包括但不限于设计、制作、运输、安装、维保等费用）。</w:t>
      </w:r>
    </w:p>
    <w:p>
      <w:pPr>
        <w:keepNext w:val="0"/>
        <w:keepLines w:val="0"/>
        <w:pageBreakBefore w:val="0"/>
        <w:widowControl w:val="0"/>
        <w:numPr>
          <w:ilvl w:val="0"/>
          <w:numId w:val="15"/>
        </w:numPr>
        <w:kinsoku/>
        <w:wordWrap/>
        <w:overflowPunct/>
        <w:topLinePunct w:val="0"/>
        <w:bidi w:val="0"/>
        <w:spacing w:line="360" w:lineRule="auto"/>
        <w:textAlignment w:val="auto"/>
        <w:rPr>
          <w:rFonts w:ascii="宋体" w:hAnsi="宋体" w:cs="宋体"/>
          <w:szCs w:val="21"/>
        </w:rPr>
      </w:pPr>
      <w:r>
        <w:rPr>
          <w:rFonts w:hint="eastAsia" w:ascii="宋体" w:hAnsi="宋体" w:cs="宋体"/>
          <w:szCs w:val="21"/>
        </w:rPr>
        <w:t>送货期及送货地点：</w:t>
      </w:r>
      <w:r>
        <w:rPr>
          <w:rFonts w:hint="eastAsia" w:ascii="宋体" w:hAnsi="宋体" w:cs="宋体"/>
          <w:szCs w:val="21"/>
          <w:lang w:eastAsia="zh-CN"/>
        </w:rPr>
        <w:t>成交供应商</w:t>
      </w:r>
      <w:r>
        <w:rPr>
          <w:rFonts w:hint="eastAsia" w:ascii="宋体" w:hAnsi="宋体" w:cs="宋体"/>
          <w:szCs w:val="21"/>
        </w:rPr>
        <w:t>需与监狱签订合同，合同有效期1年，合同有效期内</w:t>
      </w:r>
      <w:r>
        <w:rPr>
          <w:rFonts w:hint="eastAsia" w:ascii="宋体" w:hAnsi="宋体" w:cs="宋体"/>
          <w:szCs w:val="21"/>
          <w:lang w:eastAsia="zh-CN"/>
        </w:rPr>
        <w:t>成交供应商</w:t>
      </w:r>
      <w:r>
        <w:rPr>
          <w:rFonts w:hint="eastAsia" w:ascii="宋体" w:hAnsi="宋体" w:cs="宋体"/>
          <w:szCs w:val="21"/>
        </w:rPr>
        <w:t>需按采购人供货要求，约按每季度一次的频率送货，</w:t>
      </w:r>
      <w:r>
        <w:rPr>
          <w:rFonts w:hint="eastAsia" w:ascii="宋体" w:hAnsi="宋体" w:cs="宋体"/>
          <w:szCs w:val="21"/>
          <w:lang w:eastAsia="zh-CN"/>
        </w:rPr>
        <w:t>成交供应商</w:t>
      </w:r>
      <w:r>
        <w:rPr>
          <w:rFonts w:hint="eastAsia" w:ascii="宋体" w:hAnsi="宋体" w:cs="宋体"/>
          <w:szCs w:val="21"/>
        </w:rPr>
        <w:t>在接到采购人订单需求10日工作日内（应急物资除外），将采购内容送到采购人指定地点</w:t>
      </w:r>
      <w:r>
        <w:rPr>
          <w:rFonts w:hint="eastAsia" w:ascii="宋体" w:hAnsi="宋体" w:cs="宋体"/>
          <w:szCs w:val="21"/>
          <w:lang w:eastAsia="zh-CN"/>
        </w:rPr>
        <w:t>，</w:t>
      </w:r>
      <w:r>
        <w:rPr>
          <w:rFonts w:hint="eastAsia" w:ascii="宋体" w:hAnsi="宋体" w:cs="宋体"/>
          <w:szCs w:val="21"/>
        </w:rPr>
        <w:t>以实际发生为准。</w:t>
      </w:r>
    </w:p>
    <w:p>
      <w:pPr>
        <w:keepNext w:val="0"/>
        <w:keepLines w:val="0"/>
        <w:pageBreakBefore w:val="0"/>
        <w:widowControl w:val="0"/>
        <w:numPr>
          <w:ilvl w:val="0"/>
          <w:numId w:val="15"/>
        </w:numPr>
        <w:kinsoku/>
        <w:wordWrap/>
        <w:overflowPunct/>
        <w:topLinePunct w:val="0"/>
        <w:bidi w:val="0"/>
        <w:spacing w:line="360" w:lineRule="auto"/>
        <w:textAlignment w:val="auto"/>
        <w:rPr>
          <w:rFonts w:ascii="宋体" w:hAnsi="宋体" w:cs="宋体"/>
          <w:szCs w:val="21"/>
        </w:rPr>
      </w:pPr>
      <w:r>
        <w:rPr>
          <w:rFonts w:hint="eastAsia" w:ascii="宋体" w:hAnsi="宋体" w:cs="宋体"/>
          <w:szCs w:val="21"/>
        </w:rPr>
        <w:t>成交供应商必须承诺，完全满足采购过程发出所有文件的要求，必须具备履行本项目的能力。如在实施过程中，采购人发现有不符合要求的地方，采购人有权终止合同，一切费用由成交供应商承担，履约保证金不予退还。</w:t>
      </w:r>
    </w:p>
    <w:p>
      <w:pPr>
        <w:keepNext w:val="0"/>
        <w:keepLines w:val="0"/>
        <w:pageBreakBefore w:val="0"/>
        <w:widowControl w:val="0"/>
        <w:numPr>
          <w:ilvl w:val="0"/>
          <w:numId w:val="15"/>
        </w:numPr>
        <w:kinsoku/>
        <w:wordWrap/>
        <w:overflowPunct/>
        <w:topLinePunct w:val="0"/>
        <w:bidi w:val="0"/>
        <w:spacing w:line="360" w:lineRule="auto"/>
        <w:textAlignment w:val="auto"/>
        <w:rPr>
          <w:rFonts w:hint="eastAsia" w:ascii="宋体" w:hAnsi="宋体" w:cs="宋体"/>
          <w:szCs w:val="21"/>
        </w:rPr>
      </w:pPr>
      <w:r>
        <w:rPr>
          <w:rFonts w:hint="eastAsia" w:ascii="宋体" w:hAnsi="宋体" w:cs="宋体"/>
          <w:szCs w:val="21"/>
        </w:rPr>
        <w:t>采购内容简介：本项目采购内容主要为罪犯教育活动开展所需文具用品、体育用品、乐器用品、表演用品、节日用品等，包括签字笔、毛笔、宣纸、篮球、羽毛球、象棋、吉他弦、二胡弓、舞狮服装、对联纸、灯笼等，详见</w:t>
      </w:r>
      <w:r>
        <w:rPr>
          <w:rFonts w:hint="eastAsia" w:ascii="宋体" w:hAnsi="宋体" w:cs="宋体"/>
          <w:szCs w:val="21"/>
          <w:lang w:eastAsia="zh-CN"/>
        </w:rPr>
        <w:t>《广东省东莞监狱2024年罪犯教育活动物资采购项目采购清单》</w:t>
      </w:r>
      <w:r>
        <w:rPr>
          <w:rFonts w:hint="eastAsia" w:ascii="宋体" w:hAnsi="宋体" w:cs="宋体"/>
          <w:szCs w:val="21"/>
        </w:rPr>
        <w:t>。</w:t>
      </w:r>
    </w:p>
    <w:p>
      <w:pPr>
        <w:keepNext w:val="0"/>
        <w:keepLines w:val="0"/>
        <w:pageBreakBefore w:val="0"/>
        <w:widowControl w:val="0"/>
        <w:numPr>
          <w:ilvl w:val="0"/>
          <w:numId w:val="15"/>
        </w:numPr>
        <w:kinsoku/>
        <w:wordWrap/>
        <w:overflowPunct/>
        <w:topLinePunct w:val="0"/>
        <w:bidi w:val="0"/>
        <w:spacing w:line="360" w:lineRule="auto"/>
        <w:textAlignment w:val="auto"/>
        <w:rPr>
          <w:rFonts w:ascii="宋体" w:hAnsi="宋体" w:cs="仿宋"/>
        </w:rPr>
      </w:pPr>
      <w:r>
        <w:rPr>
          <w:rFonts w:hint="eastAsia" w:ascii="宋体" w:hAnsi="宋体" w:cs="宋体"/>
          <w:szCs w:val="21"/>
        </w:rPr>
        <w:t>每批次送货物品、数量由采购方提供。</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商务要求</w:t>
      </w:r>
    </w:p>
    <w:p>
      <w:pPr>
        <w:keepNext w:val="0"/>
        <w:keepLines w:val="0"/>
        <w:widowControl/>
        <w:suppressLineNumbers w:val="0"/>
        <w:spacing w:line="360" w:lineRule="auto"/>
        <w:jc w:val="left"/>
        <w:rPr>
          <w:rFonts w:hint="eastAsia" w:ascii="宋体" w:hAnsi="宋体" w:eastAsia="宋体" w:cs="宋体"/>
          <w:sz w:val="21"/>
          <w:szCs w:val="21"/>
          <w:lang w:val="en-US" w:eastAsia="zh-CN"/>
        </w:rPr>
      </w:pPr>
      <w:r>
        <w:rPr>
          <w:rFonts w:hint="eastAsia" w:ascii="宋体" w:hAnsi="宋体" w:eastAsia="宋体" w:cs="宋体"/>
          <w:b/>
          <w:sz w:val="21"/>
          <w:szCs w:val="21"/>
        </w:rPr>
        <w:t>1.质量要求：</w:t>
      </w:r>
      <w:r>
        <w:rPr>
          <w:rFonts w:hint="eastAsia" w:ascii="宋体" w:hAnsi="宋体" w:eastAsia="宋体" w:cs="宋体"/>
          <w:sz w:val="21"/>
          <w:szCs w:val="21"/>
        </w:rPr>
        <w:t>所供应的</w:t>
      </w:r>
      <w:r>
        <w:rPr>
          <w:rFonts w:hint="eastAsia" w:ascii="宋体" w:hAnsi="宋体" w:eastAsia="宋体" w:cs="宋体"/>
          <w:sz w:val="21"/>
          <w:szCs w:val="21"/>
          <w:lang w:val="en-US" w:eastAsia="zh-CN"/>
        </w:rPr>
        <w:t>产品</w:t>
      </w:r>
      <w:r>
        <w:rPr>
          <w:rFonts w:hint="eastAsia" w:ascii="宋体" w:hAnsi="宋体" w:eastAsia="宋体" w:cs="宋体"/>
          <w:sz w:val="21"/>
          <w:szCs w:val="21"/>
        </w:rPr>
        <w:t>必须正规渠道进货，产品质量达到国家标准；货物牌标识内容清晰、有出厂合格证。</w:t>
      </w:r>
      <w:r>
        <w:rPr>
          <w:rFonts w:hint="eastAsia" w:ascii="宋体" w:hAnsi="宋体" w:eastAsia="宋体" w:cs="宋体"/>
          <w:sz w:val="21"/>
          <w:szCs w:val="21"/>
          <w:lang w:val="en-US" w:eastAsia="zh-CN"/>
        </w:rPr>
        <w:t>产品质量应符合中华人民共和国国家安全质量标准、环保标准、行业标准货货物来源国官方标准；凡属于《中华人民共和国实施强制性产品认证的产品目录》的产品，须在交货时提供该产品的《中国强制认证》（CCC认证）。</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bCs/>
          <w:sz w:val="21"/>
          <w:szCs w:val="21"/>
          <w:lang w:val="en-US" w:eastAsia="zh-CN"/>
        </w:rPr>
        <w:t>2.包装：</w:t>
      </w:r>
      <w:r>
        <w:rPr>
          <w:rFonts w:hint="eastAsia" w:ascii="宋体" w:hAnsi="宋体" w:eastAsia="宋体" w:cs="宋体"/>
          <w:sz w:val="21"/>
          <w:szCs w:val="21"/>
          <w:lang w:val="en-US" w:eastAsia="zh-CN"/>
        </w:rPr>
        <w:t>全部产品均应有良好的防湿、防锈、防潮、防雨、防腐及防碰撞的措施。凡由于包装不良造成的损失和由此产生的费用均由</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承担。</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质保售后 </w:t>
      </w:r>
    </w:p>
    <w:p>
      <w:pPr>
        <w:spacing w:line="360" w:lineRule="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1.免费质保期限</w:t>
      </w:r>
      <w:r>
        <w:rPr>
          <w:rFonts w:hint="eastAsia" w:ascii="宋体" w:hAnsi="宋体" w:eastAsia="宋体" w:cs="宋体"/>
          <w:b/>
          <w:bCs/>
          <w:sz w:val="21"/>
          <w:szCs w:val="21"/>
          <w:highlight w:val="none"/>
          <w:lang w:val="en-US" w:eastAsia="zh-CN"/>
        </w:rPr>
        <w:t>：</w:t>
      </w:r>
      <w:r>
        <w:rPr>
          <w:rFonts w:hint="eastAsia" w:ascii="宋体" w:hAnsi="宋体" w:eastAsia="宋体" w:cs="宋体"/>
          <w:sz w:val="21"/>
          <w:szCs w:val="21"/>
          <w:highlight w:val="none"/>
          <w:lang w:val="en-US" w:eastAsia="zh-CN"/>
        </w:rPr>
        <w:t>1年。</w:t>
      </w:r>
    </w:p>
    <w:p>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2.免费质保期内售后服务要求：</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（1）质保期内，货物质量出现问题的，</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应负责三包（包修、包换、包退），费用由</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负责。</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（2）质保期内</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负责对其提供的产品进行维修，对于不能修好的需提供相同品牌型号或高于原配性能型号的设备代用。设备维修超过一个月的，按原型号或升级型号进行更换。</w:t>
      </w:r>
    </w:p>
    <w:p>
      <w:pPr>
        <w:spacing w:line="360" w:lineRule="auto"/>
        <w:rPr>
          <w:rFonts w:hint="eastAsia" w:ascii="宋体" w:hAnsi="宋体" w:eastAsia="宋体" w:cs="宋体"/>
          <w:sz w:val="21"/>
          <w:szCs w:val="21"/>
        </w:rPr>
      </w:pPr>
      <w:r>
        <w:rPr>
          <w:rFonts w:hint="eastAsia" w:ascii="宋体" w:hAnsi="宋体" w:eastAsia="宋体" w:cs="宋体"/>
          <w:b/>
          <w:sz w:val="21"/>
          <w:szCs w:val="21"/>
        </w:rPr>
        <w:t>3.履约保证金条款：</w:t>
      </w:r>
      <w:r>
        <w:rPr>
          <w:rFonts w:hint="eastAsia" w:ascii="宋体" w:hAnsi="宋体" w:eastAsia="宋体" w:cs="宋体"/>
          <w:sz w:val="21"/>
          <w:szCs w:val="21"/>
          <w:lang w:val="en-US" w:eastAsia="zh-CN"/>
        </w:rPr>
        <w:t>签署合同前</w:t>
      </w:r>
      <w:r>
        <w:rPr>
          <w:rFonts w:hint="eastAsia" w:ascii="宋体" w:hAnsi="宋体" w:eastAsia="宋体" w:cs="宋体"/>
          <w:sz w:val="21"/>
          <w:szCs w:val="21"/>
        </w:rPr>
        <w:t>，</w:t>
      </w:r>
      <w:r>
        <w:rPr>
          <w:rFonts w:hint="eastAsia" w:ascii="宋体" w:hAnsi="宋体" w:cs="宋体"/>
          <w:sz w:val="21"/>
          <w:szCs w:val="21"/>
          <w:lang w:eastAsia="zh-CN"/>
        </w:rPr>
        <w:t>成交供应商</w:t>
      </w:r>
      <w:r>
        <w:rPr>
          <w:rFonts w:hint="eastAsia" w:ascii="宋体" w:hAnsi="宋体" w:eastAsia="宋体" w:cs="宋体"/>
          <w:sz w:val="21"/>
          <w:szCs w:val="21"/>
        </w:rPr>
        <w:t>需缴纳中标价的5%作为履约保证金。如</w:t>
      </w:r>
      <w:r>
        <w:rPr>
          <w:rFonts w:hint="eastAsia" w:ascii="宋体" w:hAnsi="宋体" w:cs="宋体"/>
          <w:sz w:val="21"/>
          <w:szCs w:val="21"/>
          <w:lang w:eastAsia="zh-CN"/>
        </w:rPr>
        <w:t>成交供应商</w:t>
      </w:r>
      <w:r>
        <w:rPr>
          <w:rFonts w:hint="eastAsia" w:ascii="宋体" w:hAnsi="宋体" w:eastAsia="宋体" w:cs="宋体"/>
          <w:sz w:val="21"/>
          <w:szCs w:val="21"/>
        </w:rPr>
        <w:t>不按时签订合同或弃标的，履约保证金不予退回（不可抗力原因除外）。</w:t>
      </w:r>
      <w:r>
        <w:rPr>
          <w:rFonts w:hint="eastAsia" w:ascii="宋体" w:hAnsi="宋体" w:eastAsia="宋体" w:cs="宋体"/>
          <w:sz w:val="21"/>
          <w:szCs w:val="21"/>
          <w:lang w:val="en-US" w:eastAsia="zh-CN"/>
        </w:rPr>
        <w:t>项目</w:t>
      </w:r>
      <w:r>
        <w:rPr>
          <w:rFonts w:hint="eastAsia" w:ascii="宋体" w:hAnsi="宋体" w:eastAsia="宋体" w:cs="宋体"/>
          <w:sz w:val="21"/>
          <w:szCs w:val="21"/>
        </w:rPr>
        <w:t>经验收合格后，</w:t>
      </w:r>
      <w:r>
        <w:rPr>
          <w:rFonts w:hint="eastAsia" w:ascii="宋体" w:hAnsi="宋体" w:eastAsia="宋体" w:cs="宋体"/>
          <w:sz w:val="21"/>
          <w:szCs w:val="21"/>
          <w:lang w:val="en-US" w:eastAsia="zh-CN"/>
        </w:rPr>
        <w:t>质保</w:t>
      </w:r>
      <w:r>
        <w:rPr>
          <w:rFonts w:hint="eastAsia" w:ascii="宋体" w:hAnsi="宋体" w:eastAsia="宋体" w:cs="宋体"/>
          <w:sz w:val="21"/>
          <w:szCs w:val="21"/>
        </w:rPr>
        <w:t>期满，如无发生扣款情形的，无息退回。采购人有权根据供应商的违约责任所造成的损失，从履约保</w:t>
      </w:r>
      <w:r>
        <w:rPr>
          <w:rFonts w:hint="eastAsia" w:ascii="宋体" w:hAnsi="宋体" w:eastAsia="宋体" w:cs="宋体"/>
          <w:sz w:val="21"/>
          <w:szCs w:val="21"/>
          <w:lang w:val="en-US" w:eastAsia="zh-CN"/>
        </w:rPr>
        <w:t>证</w:t>
      </w:r>
      <w:r>
        <w:rPr>
          <w:rFonts w:hint="eastAsia" w:ascii="宋体" w:hAnsi="宋体" w:eastAsia="宋体" w:cs="宋体"/>
          <w:sz w:val="21"/>
          <w:szCs w:val="21"/>
        </w:rPr>
        <w:t>金中扣除相关费用。如</w:t>
      </w:r>
      <w:r>
        <w:rPr>
          <w:rFonts w:hint="eastAsia" w:ascii="宋体" w:hAnsi="宋体" w:eastAsia="宋体" w:cs="宋体"/>
          <w:sz w:val="21"/>
          <w:szCs w:val="21"/>
          <w:lang w:eastAsia="zh-CN"/>
        </w:rPr>
        <w:t>履约保证金</w:t>
      </w:r>
      <w:r>
        <w:rPr>
          <w:rFonts w:hint="eastAsia" w:ascii="宋体" w:hAnsi="宋体" w:eastAsia="宋体" w:cs="宋体"/>
          <w:sz w:val="21"/>
          <w:szCs w:val="21"/>
        </w:rPr>
        <w:t>不能抵扣费用的，</w:t>
      </w:r>
      <w:r>
        <w:rPr>
          <w:rFonts w:hint="eastAsia" w:ascii="宋体" w:hAnsi="宋体" w:cs="宋体"/>
          <w:sz w:val="21"/>
          <w:szCs w:val="21"/>
          <w:lang w:eastAsia="zh-CN"/>
        </w:rPr>
        <w:t>成交供应商</w:t>
      </w:r>
      <w:r>
        <w:rPr>
          <w:rFonts w:hint="eastAsia" w:ascii="宋体" w:hAnsi="宋体" w:eastAsia="宋体" w:cs="宋体"/>
          <w:sz w:val="21"/>
          <w:szCs w:val="21"/>
        </w:rPr>
        <w:t>应全额赔偿</w:t>
      </w:r>
      <w:r>
        <w:rPr>
          <w:rFonts w:hint="eastAsia" w:ascii="宋体" w:hAnsi="宋体" w:cs="宋体"/>
          <w:sz w:val="21"/>
          <w:szCs w:val="21"/>
          <w:lang w:val="en-US" w:eastAsia="zh-CN"/>
        </w:rPr>
        <w:t>采购</w:t>
      </w:r>
      <w:r>
        <w:rPr>
          <w:rFonts w:hint="eastAsia" w:ascii="宋体" w:hAnsi="宋体" w:eastAsia="宋体" w:cs="宋体"/>
          <w:sz w:val="21"/>
          <w:szCs w:val="21"/>
        </w:rPr>
        <w:t>方损失。</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其他</w:t>
      </w:r>
      <w:r>
        <w:rPr>
          <w:rFonts w:hint="eastAsia" w:ascii="宋体" w:hAnsi="宋体" w:eastAsia="宋体" w:cs="宋体"/>
          <w:b/>
          <w:bCs/>
          <w:color w:val="000000" w:themeColor="text1"/>
          <w:sz w:val="21"/>
          <w:szCs w:val="21"/>
          <w14:textFill>
            <w14:solidFill>
              <w14:schemeClr w14:val="tx1"/>
            </w14:solidFill>
          </w14:textFill>
        </w:rPr>
        <w:t>要求</w:t>
      </w:r>
    </w:p>
    <w:p>
      <w:pPr>
        <w:keepNext w:val="0"/>
        <w:keepLines w:val="0"/>
        <w:pageBreakBefore w:val="0"/>
        <w:widowControl w:val="0"/>
        <w:numPr>
          <w:ilvl w:val="0"/>
          <w:numId w:val="0"/>
        </w:numPr>
        <w:tabs>
          <w:tab w:val="left" w:pos="420"/>
          <w:tab w:val="left" w:pos="540"/>
        </w:tabs>
        <w:kinsoku/>
        <w:wordWrap/>
        <w:overflowPunct/>
        <w:topLinePunct w:val="0"/>
        <w:bidi w:val="0"/>
        <w:spacing w:line="360" w:lineRule="auto"/>
        <w:ind w:leftChars="0"/>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sz w:val="21"/>
          <w:szCs w:val="21"/>
          <w:lang w:eastAsia="zh-CN"/>
        </w:rPr>
        <w:t>成交供应商</w:t>
      </w:r>
      <w:r>
        <w:rPr>
          <w:rFonts w:hint="eastAsia" w:ascii="宋体" w:hAnsi="宋体" w:eastAsia="宋体" w:cs="宋体"/>
          <w:sz w:val="21"/>
          <w:szCs w:val="21"/>
        </w:rPr>
        <w:t>及送货人员必须严格遵守监狱保密及相关管理规定，不得有监狱内建筑、场地、事项等进行拍照、录视频等行为，如发现供应商有违反监狱管理，采购人有权重新选定</w:t>
      </w:r>
      <w:r>
        <w:rPr>
          <w:rFonts w:hint="eastAsia" w:ascii="宋体" w:hAnsi="宋体" w:cs="宋体"/>
          <w:sz w:val="21"/>
          <w:szCs w:val="21"/>
          <w:lang w:eastAsia="zh-CN"/>
        </w:rPr>
        <w:t>成交供应商</w:t>
      </w:r>
      <w:r>
        <w:rPr>
          <w:rFonts w:hint="eastAsia" w:ascii="宋体" w:hAnsi="宋体" w:eastAsia="宋体" w:cs="宋体"/>
          <w:sz w:val="21"/>
          <w:szCs w:val="21"/>
        </w:rPr>
        <w:t>，并追究供应商责任。</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验收支付</w:t>
      </w:r>
    </w:p>
    <w:p>
      <w:pPr>
        <w:numPr>
          <w:ilvl w:val="0"/>
          <w:numId w:val="0"/>
        </w:numPr>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1.</w:t>
      </w:r>
      <w:r>
        <w:rPr>
          <w:rFonts w:hint="eastAsia" w:ascii="宋体" w:hAnsi="宋体" w:eastAsia="宋体" w:cs="宋体"/>
          <w:b/>
          <w:sz w:val="21"/>
          <w:szCs w:val="21"/>
        </w:rPr>
        <w:t>验收要求：</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由</w:t>
      </w:r>
      <w:r>
        <w:rPr>
          <w:rFonts w:hint="eastAsia" w:ascii="宋体" w:hAnsi="宋体" w:eastAsia="宋体" w:cs="宋体"/>
          <w:sz w:val="21"/>
          <w:szCs w:val="21"/>
          <w:lang w:val="en-US" w:eastAsia="zh-CN"/>
        </w:rPr>
        <w:t>采购</w:t>
      </w:r>
      <w:r>
        <w:rPr>
          <w:rFonts w:hint="eastAsia" w:ascii="宋体" w:hAnsi="宋体" w:eastAsia="宋体" w:cs="宋体"/>
          <w:sz w:val="21"/>
          <w:szCs w:val="21"/>
        </w:rPr>
        <w:t>方与</w:t>
      </w:r>
      <w:r>
        <w:rPr>
          <w:rFonts w:hint="eastAsia" w:ascii="宋体" w:hAnsi="宋体" w:cs="宋体"/>
          <w:sz w:val="21"/>
          <w:szCs w:val="21"/>
          <w:lang w:val="en-US" w:eastAsia="zh-CN"/>
        </w:rPr>
        <w:t>成交供应商</w:t>
      </w:r>
      <w:r>
        <w:rPr>
          <w:rFonts w:hint="eastAsia" w:ascii="宋体" w:hAnsi="宋体" w:eastAsia="宋体" w:cs="宋体"/>
          <w:sz w:val="21"/>
          <w:szCs w:val="21"/>
        </w:rPr>
        <w:t>一起进行到货验收</w:t>
      </w:r>
      <w:r>
        <w:rPr>
          <w:rFonts w:hint="eastAsia" w:ascii="宋体" w:hAnsi="宋体" w:eastAsia="宋体" w:cs="宋体"/>
          <w:sz w:val="21"/>
          <w:szCs w:val="21"/>
          <w:lang w:eastAsia="zh-CN"/>
        </w:rPr>
        <w:t>。</w:t>
      </w:r>
      <w:r>
        <w:rPr>
          <w:rFonts w:hint="eastAsia" w:ascii="宋体" w:hAnsi="宋体" w:eastAsia="宋体" w:cs="宋体"/>
          <w:sz w:val="21"/>
          <w:szCs w:val="21"/>
        </w:rPr>
        <w:t>货物的到货验收包括：型号、规格、数量、外观质量及货物包装完整无损。如质量验收合格，双方签署质量验收表。</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货物</w:t>
      </w:r>
      <w:r>
        <w:rPr>
          <w:rFonts w:hint="eastAsia" w:ascii="宋体" w:hAnsi="宋体" w:eastAsia="宋体" w:cs="宋体"/>
          <w:sz w:val="21"/>
          <w:szCs w:val="21"/>
          <w:lang w:val="en-US" w:eastAsia="zh-CN"/>
        </w:rPr>
        <w:t>配送</w:t>
      </w:r>
      <w:r>
        <w:rPr>
          <w:rFonts w:hint="eastAsia" w:ascii="宋体" w:hAnsi="宋体" w:eastAsia="宋体" w:cs="宋体"/>
          <w:sz w:val="21"/>
          <w:szCs w:val="21"/>
        </w:rPr>
        <w:t>完成后10天之内，</w:t>
      </w:r>
      <w:r>
        <w:rPr>
          <w:rFonts w:hint="eastAsia" w:ascii="宋体" w:hAnsi="宋体" w:eastAsia="宋体" w:cs="宋体"/>
          <w:sz w:val="21"/>
          <w:szCs w:val="21"/>
          <w:lang w:val="en-US" w:eastAsia="zh-CN"/>
        </w:rPr>
        <w:t>采购</w:t>
      </w:r>
      <w:r>
        <w:rPr>
          <w:rFonts w:hint="eastAsia" w:ascii="宋体" w:hAnsi="宋体" w:eastAsia="宋体" w:cs="宋体"/>
          <w:sz w:val="21"/>
          <w:szCs w:val="21"/>
        </w:rPr>
        <w:t>方无故不进行验收工作而使用货物的，视同验收合格。</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货物验收的标准：按行业通行标准、厂方出厂标准和</w:t>
      </w:r>
      <w:r>
        <w:rPr>
          <w:rFonts w:hint="eastAsia" w:ascii="宋体" w:hAnsi="宋体" w:cs="宋体"/>
          <w:sz w:val="21"/>
          <w:szCs w:val="21"/>
          <w:lang w:eastAsia="zh-CN"/>
        </w:rPr>
        <w:t>成交供应商</w:t>
      </w:r>
      <w:r>
        <w:rPr>
          <w:rFonts w:hint="eastAsia" w:ascii="宋体" w:hAnsi="宋体" w:cs="宋体"/>
          <w:sz w:val="21"/>
          <w:szCs w:val="21"/>
          <w:lang w:val="en-US" w:eastAsia="zh-CN"/>
        </w:rPr>
        <w:t>竞价</w:t>
      </w:r>
      <w:r>
        <w:rPr>
          <w:rFonts w:hint="eastAsia" w:ascii="宋体" w:hAnsi="宋体" w:eastAsia="宋体" w:cs="宋体"/>
          <w:sz w:val="21"/>
          <w:szCs w:val="21"/>
        </w:rPr>
        <w:t>文件的承诺。国内产品或合资厂的产品必须具备出厂合格证和原厂保修卡。</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cs="宋体"/>
          <w:sz w:val="21"/>
          <w:szCs w:val="21"/>
          <w:lang w:val="en-US" w:eastAsia="zh-CN"/>
        </w:rPr>
        <w:t>成交供应商</w:t>
      </w:r>
      <w:r>
        <w:rPr>
          <w:rFonts w:hint="eastAsia" w:ascii="宋体" w:hAnsi="宋体" w:eastAsia="宋体" w:cs="宋体"/>
          <w:sz w:val="21"/>
          <w:szCs w:val="21"/>
        </w:rPr>
        <w:t>应将所提供货物的装箱清单、用户手册、原厂保修卡、随机资料及配件、随机工具等交付给</w:t>
      </w:r>
      <w:r>
        <w:rPr>
          <w:rFonts w:hint="eastAsia" w:ascii="宋体" w:hAnsi="宋体" w:eastAsia="宋体" w:cs="宋体"/>
          <w:sz w:val="21"/>
          <w:szCs w:val="21"/>
          <w:lang w:val="en-US" w:eastAsia="zh-CN"/>
        </w:rPr>
        <w:t>采购</w:t>
      </w:r>
      <w:r>
        <w:rPr>
          <w:rFonts w:hint="eastAsia" w:ascii="宋体" w:hAnsi="宋体" w:eastAsia="宋体" w:cs="宋体"/>
          <w:sz w:val="21"/>
          <w:szCs w:val="21"/>
        </w:rPr>
        <w:t>方；</w:t>
      </w:r>
      <w:r>
        <w:rPr>
          <w:rFonts w:hint="eastAsia" w:ascii="宋体" w:hAnsi="宋体" w:cs="宋体"/>
          <w:sz w:val="21"/>
          <w:szCs w:val="21"/>
          <w:lang w:val="en-US" w:eastAsia="zh-CN"/>
        </w:rPr>
        <w:t>成交供应商</w:t>
      </w:r>
      <w:r>
        <w:rPr>
          <w:rFonts w:hint="eastAsia" w:ascii="宋体" w:hAnsi="宋体" w:eastAsia="宋体" w:cs="宋体"/>
          <w:sz w:val="21"/>
          <w:szCs w:val="21"/>
        </w:rPr>
        <w:t>不能完整交付货物及本款规定的单证和工具的，视为未按合同约定付货，</w:t>
      </w:r>
      <w:r>
        <w:rPr>
          <w:rFonts w:hint="eastAsia" w:ascii="宋体" w:hAnsi="宋体" w:cs="宋体"/>
          <w:sz w:val="21"/>
          <w:szCs w:val="21"/>
          <w:lang w:val="en-US" w:eastAsia="zh-CN"/>
        </w:rPr>
        <w:t>成交供应商</w:t>
      </w:r>
      <w:r>
        <w:rPr>
          <w:rFonts w:hint="eastAsia" w:ascii="宋体" w:hAnsi="宋体" w:eastAsia="宋体" w:cs="宋体"/>
          <w:sz w:val="21"/>
          <w:szCs w:val="21"/>
        </w:rPr>
        <w:t>必须负责补齐，因此导致逾期交付的，由</w:t>
      </w:r>
      <w:r>
        <w:rPr>
          <w:rFonts w:hint="eastAsia" w:ascii="宋体" w:hAnsi="宋体" w:cs="宋体"/>
          <w:sz w:val="21"/>
          <w:szCs w:val="21"/>
          <w:lang w:val="en-US" w:eastAsia="zh-CN"/>
        </w:rPr>
        <w:t>成交供应商</w:t>
      </w:r>
      <w:r>
        <w:rPr>
          <w:rFonts w:hint="eastAsia" w:ascii="宋体" w:hAnsi="宋体" w:eastAsia="宋体" w:cs="宋体"/>
          <w:sz w:val="21"/>
          <w:szCs w:val="21"/>
        </w:rPr>
        <w:t>承担相关的违约责任。</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验收时如发现所交付的产品有短缺、次品、损坏或其它不符合本合同规定的情况，采购人现场与</w:t>
      </w:r>
      <w:r>
        <w:rPr>
          <w:rFonts w:hint="eastAsia" w:ascii="宋体" w:hAnsi="宋体" w:cs="宋体"/>
          <w:sz w:val="21"/>
          <w:szCs w:val="21"/>
          <w:lang w:val="en-US" w:eastAsia="zh-CN"/>
        </w:rPr>
        <w:t>成交供应商</w:t>
      </w:r>
      <w:r>
        <w:rPr>
          <w:rFonts w:hint="eastAsia" w:ascii="宋体" w:hAnsi="宋体" w:eastAsia="宋体" w:cs="宋体"/>
          <w:sz w:val="21"/>
          <w:szCs w:val="21"/>
        </w:rPr>
        <w:t>工作人员核对，现场进行详尽记录，或由采购人和</w:t>
      </w:r>
      <w:r>
        <w:rPr>
          <w:rFonts w:hint="eastAsia" w:ascii="宋体" w:hAnsi="宋体" w:cs="宋体"/>
          <w:sz w:val="21"/>
          <w:szCs w:val="21"/>
          <w:lang w:val="en-US" w:eastAsia="zh-CN"/>
        </w:rPr>
        <w:t>成交供应商</w:t>
      </w:r>
      <w:r>
        <w:rPr>
          <w:rFonts w:hint="eastAsia" w:ascii="宋体" w:hAnsi="宋体" w:eastAsia="宋体" w:cs="宋体"/>
          <w:sz w:val="21"/>
          <w:szCs w:val="21"/>
        </w:rPr>
        <w:t>双方签署备忘录，此现场记录或备忘录可用作补充、缺失和更换损坏</w:t>
      </w:r>
      <w:r>
        <w:rPr>
          <w:rFonts w:hint="eastAsia" w:ascii="宋体" w:hAnsi="宋体" w:eastAsia="宋体" w:cs="宋体"/>
          <w:sz w:val="21"/>
          <w:szCs w:val="21"/>
          <w:lang w:val="en-US" w:eastAsia="zh-CN"/>
        </w:rPr>
        <w:t>产品</w:t>
      </w:r>
      <w:r>
        <w:rPr>
          <w:rFonts w:hint="eastAsia" w:ascii="宋体" w:hAnsi="宋体" w:eastAsia="宋体" w:cs="宋体"/>
          <w:sz w:val="21"/>
          <w:szCs w:val="21"/>
        </w:rPr>
        <w:t>的有效证据。</w:t>
      </w:r>
      <w:r>
        <w:rPr>
          <w:rFonts w:hint="eastAsia" w:ascii="宋体" w:hAnsi="宋体" w:cs="宋体"/>
          <w:sz w:val="21"/>
          <w:szCs w:val="21"/>
          <w:lang w:val="en-US" w:eastAsia="zh-CN"/>
        </w:rPr>
        <w:t>成交供应商</w:t>
      </w:r>
      <w:r>
        <w:rPr>
          <w:rFonts w:hint="eastAsia" w:ascii="宋体" w:hAnsi="宋体" w:eastAsia="宋体" w:cs="宋体"/>
          <w:sz w:val="21"/>
          <w:szCs w:val="21"/>
        </w:rPr>
        <w:t>审核确认后进行退换货，由此产生的有关费用由</w:t>
      </w:r>
      <w:r>
        <w:rPr>
          <w:rFonts w:hint="eastAsia" w:ascii="宋体" w:hAnsi="宋体" w:cs="宋体"/>
          <w:sz w:val="21"/>
          <w:szCs w:val="21"/>
          <w:lang w:val="en-US" w:eastAsia="zh-CN"/>
        </w:rPr>
        <w:t>成交供应商</w:t>
      </w:r>
      <w:r>
        <w:rPr>
          <w:rFonts w:hint="eastAsia" w:ascii="宋体" w:hAnsi="宋体" w:eastAsia="宋体" w:cs="宋体"/>
          <w:sz w:val="21"/>
          <w:szCs w:val="21"/>
        </w:rPr>
        <w:t>承担。</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产品运输</w:t>
      </w:r>
      <w:r>
        <w:rPr>
          <w:rFonts w:hint="eastAsia" w:ascii="宋体" w:hAnsi="宋体" w:eastAsia="宋体" w:cs="宋体"/>
          <w:sz w:val="21"/>
          <w:szCs w:val="21"/>
          <w:lang w:val="en-US" w:eastAsia="zh-CN"/>
        </w:rPr>
        <w:t>或配送</w:t>
      </w:r>
      <w:r>
        <w:rPr>
          <w:rFonts w:hint="eastAsia" w:ascii="宋体" w:hAnsi="宋体" w:eastAsia="宋体" w:cs="宋体"/>
          <w:sz w:val="21"/>
          <w:szCs w:val="21"/>
        </w:rPr>
        <w:t>过程中因事故造成货物短缺、损坏，</w:t>
      </w:r>
      <w:r>
        <w:rPr>
          <w:rFonts w:hint="eastAsia" w:ascii="宋体" w:hAnsi="宋体" w:cs="宋体"/>
          <w:sz w:val="21"/>
          <w:szCs w:val="21"/>
          <w:lang w:val="en-US" w:eastAsia="zh-CN"/>
        </w:rPr>
        <w:t>成交供应商</w:t>
      </w:r>
      <w:r>
        <w:rPr>
          <w:rFonts w:hint="eastAsia" w:ascii="宋体" w:hAnsi="宋体" w:eastAsia="宋体" w:cs="宋体"/>
          <w:sz w:val="21"/>
          <w:szCs w:val="21"/>
        </w:rPr>
        <w:t>应及时安排换货。换货的相关费用由</w:t>
      </w:r>
      <w:r>
        <w:rPr>
          <w:rFonts w:hint="eastAsia" w:ascii="宋体" w:hAnsi="宋体" w:cs="宋体"/>
          <w:sz w:val="21"/>
          <w:szCs w:val="21"/>
          <w:lang w:val="en-US" w:eastAsia="zh-CN"/>
        </w:rPr>
        <w:t>成交供应商</w:t>
      </w:r>
      <w:r>
        <w:rPr>
          <w:rFonts w:hint="eastAsia" w:ascii="宋体" w:hAnsi="宋体" w:eastAsia="宋体" w:cs="宋体"/>
          <w:sz w:val="21"/>
          <w:szCs w:val="21"/>
        </w:rPr>
        <w:t>承担。</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采购人在进行货物验收时，有权随机抽取部分货物到第三方正规机构进行相关检测，如检测结果合格，则由采购人负责检测费用；如检测不合格，检测费用由成交供应商负责，且必须无条件更换达标货物，并扣除供应商50%履约保证金。如连续两次检测均不合格，则扣除成交供应商全部履约保证金，且采购人有权解除合同，采购人因此产生的成本或损失，由供应商负责。</w:t>
      </w:r>
    </w:p>
    <w:p>
      <w:pPr>
        <w:numPr>
          <w:ilvl w:val="0"/>
          <w:numId w:val="0"/>
        </w:numPr>
        <w:spacing w:line="360" w:lineRule="auto"/>
        <w:rPr>
          <w:rFonts w:hint="eastAsia" w:ascii="宋体" w:hAnsi="宋体" w:eastAsia="宋体" w:cs="宋体"/>
          <w:b/>
          <w:sz w:val="21"/>
          <w:szCs w:val="21"/>
          <w:lang w:val="en-US" w:eastAsia="zh-CN"/>
        </w:rPr>
      </w:pPr>
      <w:r>
        <w:rPr>
          <w:rFonts w:hint="eastAsia" w:ascii="宋体" w:hAnsi="宋体" w:cs="宋体"/>
          <w:b/>
          <w:sz w:val="21"/>
          <w:szCs w:val="21"/>
          <w:lang w:val="en-US" w:eastAsia="zh-CN"/>
        </w:rPr>
        <w:t>2.</w:t>
      </w:r>
      <w:r>
        <w:rPr>
          <w:rFonts w:hint="eastAsia" w:ascii="宋体" w:hAnsi="宋体" w:eastAsia="宋体" w:cs="宋体"/>
          <w:b/>
          <w:sz w:val="21"/>
          <w:szCs w:val="21"/>
          <w:lang w:val="en-US" w:eastAsia="zh-CN"/>
        </w:rPr>
        <w:t>支付条款：</w:t>
      </w:r>
    </w:p>
    <w:p>
      <w:pPr>
        <w:numPr>
          <w:ilvl w:val="0"/>
          <w:numId w:val="16"/>
        </w:numPr>
        <w:spacing w:line="360" w:lineRule="auto"/>
        <w:ind w:left="845" w:leftChars="0" w:hanging="425" w:firstLineChars="0"/>
        <w:rPr>
          <w:rFonts w:ascii="宋体" w:hAnsi="宋体" w:cs="宋体"/>
          <w:szCs w:val="21"/>
        </w:rPr>
      </w:pPr>
      <w:r>
        <w:rPr>
          <w:rFonts w:hint="eastAsia" w:ascii="宋体" w:hAnsi="宋体" w:eastAsia="宋体" w:cs="宋体"/>
          <w:sz w:val="21"/>
          <w:szCs w:val="21"/>
        </w:rPr>
        <w:t>以</w:t>
      </w:r>
      <w:r>
        <w:rPr>
          <w:rFonts w:hint="eastAsia" w:ascii="宋体" w:hAnsi="宋体" w:eastAsia="宋体" w:cs="宋体"/>
          <w:sz w:val="21"/>
          <w:szCs w:val="21"/>
          <w:lang w:val="en-US" w:eastAsia="zh-CN"/>
        </w:rPr>
        <w:t>实际采购数量结算，具体条款以</w:t>
      </w:r>
      <w:r>
        <w:rPr>
          <w:rFonts w:hint="eastAsia" w:ascii="宋体" w:hAnsi="宋体" w:eastAsia="宋体" w:cs="宋体"/>
          <w:sz w:val="21"/>
          <w:szCs w:val="21"/>
        </w:rPr>
        <w:t>合同约定为准。</w:t>
      </w:r>
      <w:r>
        <w:rPr>
          <w:rFonts w:hint="eastAsia" w:ascii="宋体" w:hAnsi="宋体" w:cs="宋体"/>
          <w:szCs w:val="21"/>
        </w:rPr>
        <w:t>该项目完成后，由采购人进行验收，验收通过后采购人向成交供应商支付</w:t>
      </w:r>
      <w:r>
        <w:rPr>
          <w:rFonts w:hint="eastAsia" w:ascii="宋体" w:hAnsi="宋体" w:cs="宋体"/>
          <w:szCs w:val="21"/>
          <w:lang w:val="en-US" w:eastAsia="zh-CN"/>
        </w:rPr>
        <w:t>货款</w:t>
      </w:r>
      <w:r>
        <w:rPr>
          <w:rFonts w:hint="eastAsia" w:ascii="宋体" w:hAnsi="宋体" w:cs="宋体"/>
          <w:szCs w:val="21"/>
        </w:rPr>
        <w:t>。</w:t>
      </w:r>
    </w:p>
    <w:p>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360" w:lineRule="auto"/>
        <w:ind w:left="845" w:leftChars="0" w:hanging="425" w:firstLineChars="0"/>
        <w:jc w:val="left"/>
        <w:textAlignment w:val="auto"/>
        <w:rPr>
          <w:rFonts w:ascii="宋体" w:hAnsi="宋体"/>
          <w:kern w:val="21"/>
          <w:szCs w:val="21"/>
        </w:rPr>
      </w:pPr>
      <w:r>
        <w:rPr>
          <w:rFonts w:hint="eastAsia" w:ascii="宋体" w:hAnsi="宋体"/>
          <w:kern w:val="21"/>
          <w:szCs w:val="21"/>
        </w:rPr>
        <w:t>成交供应商凭以下有效文件与采购人结算：</w:t>
      </w:r>
    </w:p>
    <w:p>
      <w:pPr>
        <w:keepNext w:val="0"/>
        <w:keepLines w:val="0"/>
        <w:pageBreakBefore w:val="0"/>
        <w:widowControl w:val="0"/>
        <w:numPr>
          <w:ilvl w:val="0"/>
          <w:numId w:val="17"/>
        </w:numPr>
        <w:kinsoku/>
        <w:wordWrap/>
        <w:overflowPunct/>
        <w:topLinePunct w:val="0"/>
        <w:bidi w:val="0"/>
        <w:adjustRightInd w:val="0"/>
        <w:snapToGrid w:val="0"/>
        <w:spacing w:line="360" w:lineRule="auto"/>
        <w:ind w:left="1265" w:leftChars="0" w:firstLineChars="0"/>
        <w:textAlignment w:val="auto"/>
        <w:rPr>
          <w:rFonts w:ascii="宋体" w:hAnsi="宋体"/>
          <w:szCs w:val="21"/>
        </w:rPr>
      </w:pPr>
      <w:r>
        <w:rPr>
          <w:rFonts w:ascii="宋体" w:hAnsi="宋体"/>
          <w:szCs w:val="21"/>
        </w:rPr>
        <w:t>合同；</w:t>
      </w:r>
    </w:p>
    <w:p>
      <w:pPr>
        <w:keepNext w:val="0"/>
        <w:keepLines w:val="0"/>
        <w:pageBreakBefore w:val="0"/>
        <w:widowControl w:val="0"/>
        <w:numPr>
          <w:ilvl w:val="0"/>
          <w:numId w:val="17"/>
        </w:numPr>
        <w:kinsoku/>
        <w:wordWrap/>
        <w:overflowPunct/>
        <w:topLinePunct w:val="0"/>
        <w:bidi w:val="0"/>
        <w:adjustRightInd w:val="0"/>
        <w:snapToGrid w:val="0"/>
        <w:spacing w:line="360" w:lineRule="auto"/>
        <w:ind w:left="1265" w:leftChars="0" w:firstLineChars="0"/>
        <w:textAlignment w:val="auto"/>
        <w:rPr>
          <w:rFonts w:ascii="宋体" w:hAnsi="宋体"/>
          <w:szCs w:val="21"/>
        </w:rPr>
      </w:pPr>
      <w:r>
        <w:rPr>
          <w:rFonts w:hint="eastAsia" w:ascii="宋体" w:hAnsi="宋体"/>
          <w:szCs w:val="21"/>
        </w:rPr>
        <w:t>成交供应商</w:t>
      </w:r>
      <w:r>
        <w:rPr>
          <w:rFonts w:ascii="宋体" w:hAnsi="宋体"/>
          <w:szCs w:val="21"/>
        </w:rPr>
        <w:t>开具的</w:t>
      </w:r>
      <w:r>
        <w:rPr>
          <w:rFonts w:hint="eastAsia" w:ascii="宋体" w:hAnsi="宋体" w:cs="宋体"/>
          <w:b/>
          <w:bCs/>
          <w:kern w:val="0"/>
          <w:szCs w:val="21"/>
          <w:lang w:bidi="ar"/>
        </w:rPr>
        <w:t>增值税</w:t>
      </w:r>
      <w:r>
        <w:rPr>
          <w:rFonts w:hint="eastAsia" w:ascii="宋体" w:hAnsi="宋体" w:cs="宋体"/>
          <w:b/>
          <w:bCs/>
          <w:kern w:val="0"/>
          <w:szCs w:val="21"/>
          <w:lang w:val="en-US" w:eastAsia="zh-CN" w:bidi="ar"/>
        </w:rPr>
        <w:t>普通</w:t>
      </w:r>
      <w:r>
        <w:rPr>
          <w:rFonts w:hint="eastAsia" w:ascii="宋体" w:hAnsi="宋体" w:cs="宋体"/>
          <w:b/>
          <w:bCs/>
          <w:kern w:val="0"/>
          <w:szCs w:val="21"/>
          <w:lang w:bidi="ar"/>
        </w:rPr>
        <w:t>发票</w:t>
      </w:r>
      <w:r>
        <w:rPr>
          <w:rFonts w:ascii="宋体" w:hAnsi="宋体"/>
          <w:szCs w:val="21"/>
        </w:rPr>
        <w:t>；</w:t>
      </w:r>
    </w:p>
    <w:p>
      <w:pPr>
        <w:keepNext w:val="0"/>
        <w:keepLines w:val="0"/>
        <w:pageBreakBefore w:val="0"/>
        <w:widowControl w:val="0"/>
        <w:numPr>
          <w:ilvl w:val="0"/>
          <w:numId w:val="17"/>
        </w:numPr>
        <w:kinsoku/>
        <w:wordWrap/>
        <w:overflowPunct/>
        <w:topLinePunct w:val="0"/>
        <w:bidi w:val="0"/>
        <w:adjustRightInd w:val="0"/>
        <w:snapToGrid w:val="0"/>
        <w:spacing w:line="360" w:lineRule="auto"/>
        <w:ind w:left="1265" w:leftChars="0" w:firstLineChars="0"/>
        <w:textAlignment w:val="auto"/>
        <w:rPr>
          <w:rFonts w:ascii="宋体" w:hAnsi="宋体"/>
          <w:szCs w:val="21"/>
        </w:rPr>
      </w:pPr>
      <w:r>
        <w:rPr>
          <w:rFonts w:hint="eastAsia" w:ascii="宋体" w:hAnsi="宋体"/>
          <w:szCs w:val="21"/>
        </w:rPr>
        <w:t>成交</w:t>
      </w:r>
      <w:r>
        <w:rPr>
          <w:rFonts w:ascii="宋体" w:hAnsi="宋体"/>
          <w:szCs w:val="21"/>
        </w:rPr>
        <w:t>通知书。</w:t>
      </w:r>
    </w:p>
    <w:p>
      <w:pP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br w:type="page"/>
      </w:r>
    </w:p>
    <w:p>
      <w:pPr>
        <w:jc w:val="center"/>
        <w:outlineLvl w:val="0"/>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第三章 竞价附件</w:t>
      </w:r>
    </w:p>
    <w:p>
      <w:pPr>
        <w:jc w:val="center"/>
        <w:outlineLvl w:val="1"/>
        <w:rPr>
          <w:rFonts w:ascii="宋体" w:hAnsi="宋体"/>
          <w:b/>
          <w:bCs/>
          <w:color w:val="000000" w:themeColor="text1"/>
          <w:kern w:val="0"/>
          <w:sz w:val="32"/>
          <w:szCs w:val="32"/>
          <w:lang w:val="zh-CN"/>
          <w14:textFill>
            <w14:solidFill>
              <w14:schemeClr w14:val="tx1"/>
            </w14:solidFill>
          </w14:textFill>
        </w:rPr>
      </w:pPr>
      <w:r>
        <w:rPr>
          <w:rFonts w:hint="eastAsia" w:ascii="宋体" w:hAnsi="宋体"/>
          <w:b/>
          <w:bCs/>
          <w:color w:val="000000" w:themeColor="text1"/>
          <w:kern w:val="0"/>
          <w:sz w:val="32"/>
          <w:szCs w:val="32"/>
          <w:lang w:val="zh-CN"/>
          <w14:textFill>
            <w14:solidFill>
              <w14:schemeClr w14:val="tx1"/>
            </w14:solidFill>
          </w14:textFill>
        </w:rPr>
        <w:t>报 价 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5"/>
        <w:gridCol w:w="1127"/>
        <w:gridCol w:w="1947"/>
        <w:gridCol w:w="1947"/>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662"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color w:val="000000"/>
                <w:szCs w:val="21"/>
              </w:rPr>
              <w:t>项目名称</w:t>
            </w:r>
          </w:p>
        </w:tc>
        <w:tc>
          <w:tcPr>
            <w:tcW w:w="572"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color w:val="000000"/>
                <w:szCs w:val="21"/>
              </w:rPr>
              <w:t>数量</w:t>
            </w:r>
          </w:p>
        </w:tc>
        <w:tc>
          <w:tcPr>
            <w:tcW w:w="988" w:type="pct"/>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szCs w:val="24"/>
                <w:shd w:val="clear" w:color="auto" w:fill="FFFFFF"/>
                <w:lang w:bidi="ar"/>
              </w:rPr>
              <w:t>交货期</w:t>
            </w:r>
          </w:p>
        </w:tc>
        <w:tc>
          <w:tcPr>
            <w:tcW w:w="988" w:type="pct"/>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szCs w:val="24"/>
                <w:shd w:val="clear" w:color="auto" w:fill="FFFFFF"/>
                <w:lang w:bidi="ar"/>
              </w:rPr>
              <w:t>报价（</w:t>
            </w:r>
            <w:r>
              <w:rPr>
                <w:rFonts w:hint="eastAsia" w:ascii="宋体" w:hAnsi="宋体" w:eastAsia="宋体" w:cs="宋体"/>
                <w:b/>
                <w:color w:val="000000"/>
                <w:szCs w:val="21"/>
                <w:lang w:bidi="ar"/>
              </w:rPr>
              <w:t>下浮率 %</w:t>
            </w:r>
            <w:r>
              <w:rPr>
                <w:rFonts w:hint="eastAsia" w:ascii="宋体" w:hAnsi="宋体" w:eastAsia="宋体" w:cs="宋体"/>
                <w:b/>
                <w:szCs w:val="24"/>
                <w:shd w:val="clear" w:color="auto" w:fill="FFFFFF"/>
                <w:lang w:bidi="ar"/>
              </w:rPr>
              <w:t>）</w:t>
            </w:r>
          </w:p>
        </w:tc>
        <w:tc>
          <w:tcPr>
            <w:tcW w:w="788"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662"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rPr>
            </w:pPr>
            <w:r>
              <w:rPr>
                <w:rFonts w:hint="eastAsia" w:ascii="宋体" w:hAnsi="宋体" w:eastAsia="宋体" w:cs="宋体"/>
                <w:szCs w:val="24"/>
                <w:shd w:val="clear" w:color="auto" w:fill="FFFFFF"/>
                <w:lang w:bidi="ar"/>
              </w:rPr>
              <w:t>广东省东莞监狱2024年罪犯教育活动物资采购项目</w:t>
            </w:r>
          </w:p>
        </w:tc>
        <w:tc>
          <w:tcPr>
            <w:tcW w:w="572"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rPr>
            </w:pPr>
            <w:r>
              <w:rPr>
                <w:rFonts w:hint="eastAsia" w:ascii="宋体" w:hAnsi="宋体" w:eastAsia="宋体" w:cs="宋体"/>
                <w:szCs w:val="24"/>
                <w:shd w:val="clear" w:color="auto" w:fill="FFFFFF"/>
              </w:rPr>
              <w:t>1批</w:t>
            </w:r>
          </w:p>
        </w:tc>
        <w:tc>
          <w:tcPr>
            <w:tcW w:w="988" w:type="pct"/>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val="en-US" w:eastAsia="zh-CN"/>
              </w:rPr>
              <w:t xml:space="preserve"> </w:t>
            </w:r>
            <w:r>
              <w:rPr>
                <w:rFonts w:hint="eastAsia" w:ascii="宋体" w:hAnsi="宋体" w:cs="宋体"/>
                <w:szCs w:val="21"/>
                <w:lang w:eastAsia="zh-CN"/>
              </w:rPr>
              <w:t>成交供应商</w:t>
            </w:r>
            <w:r>
              <w:rPr>
                <w:rFonts w:hint="eastAsia" w:ascii="宋体" w:hAnsi="宋体" w:cs="宋体"/>
                <w:szCs w:val="21"/>
              </w:rPr>
              <w:t>需与监狱签订合同，合同有效期1年，合同有效期内</w:t>
            </w:r>
            <w:r>
              <w:rPr>
                <w:rFonts w:hint="eastAsia" w:ascii="宋体" w:hAnsi="宋体" w:cs="宋体"/>
                <w:szCs w:val="21"/>
                <w:lang w:eastAsia="zh-CN"/>
              </w:rPr>
              <w:t>成交供应商</w:t>
            </w:r>
            <w:r>
              <w:rPr>
                <w:rFonts w:hint="eastAsia" w:ascii="宋体" w:hAnsi="宋体" w:cs="宋体"/>
                <w:szCs w:val="21"/>
              </w:rPr>
              <w:t>需按采购人供货要求，约按每季度一次的频率送货，</w:t>
            </w:r>
            <w:r>
              <w:rPr>
                <w:rFonts w:hint="eastAsia" w:ascii="宋体" w:hAnsi="宋体" w:cs="宋体"/>
                <w:szCs w:val="21"/>
                <w:lang w:eastAsia="zh-CN"/>
              </w:rPr>
              <w:t>成交供应商</w:t>
            </w:r>
            <w:r>
              <w:rPr>
                <w:rFonts w:hint="eastAsia" w:ascii="宋体" w:hAnsi="宋体" w:cs="宋体"/>
                <w:szCs w:val="21"/>
              </w:rPr>
              <w:t>在接到采购人订单需求10日工作日内（应急物资除外），将采购内容送到采购人指定地点</w:t>
            </w:r>
            <w:r>
              <w:rPr>
                <w:rFonts w:hint="eastAsia" w:ascii="宋体" w:hAnsi="宋体" w:cs="宋体"/>
                <w:szCs w:val="21"/>
                <w:lang w:eastAsia="zh-CN"/>
              </w:rPr>
              <w:t>，</w:t>
            </w:r>
            <w:r>
              <w:rPr>
                <w:rFonts w:hint="eastAsia" w:ascii="宋体" w:hAnsi="宋体" w:cs="宋体"/>
                <w:szCs w:val="21"/>
              </w:rPr>
              <w:t>以实际发生为准</w:t>
            </w:r>
            <w:r>
              <w:rPr>
                <w:rFonts w:hint="eastAsia" w:ascii="宋体" w:hAnsi="宋体" w:eastAsia="宋体" w:cs="宋体"/>
                <w:bCs/>
                <w:color w:val="000000"/>
                <w:szCs w:val="21"/>
                <w:lang w:val="en-US" w:eastAsia="zh-CN"/>
              </w:rPr>
              <w:t xml:space="preserve"> </w:t>
            </w:r>
          </w:p>
        </w:tc>
        <w:tc>
          <w:tcPr>
            <w:tcW w:w="988" w:type="pct"/>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rPr>
            </w:pPr>
          </w:p>
        </w:tc>
        <w:tc>
          <w:tcPr>
            <w:tcW w:w="788"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rPr>
            </w:pPr>
          </w:p>
        </w:tc>
      </w:tr>
    </w:tbl>
    <w:p>
      <w:pPr>
        <w:pStyle w:val="5"/>
        <w:ind w:firstLine="0" w:firstLineChars="0"/>
        <w:rPr>
          <w:lang w:val="zh-CN"/>
        </w:rPr>
      </w:pPr>
    </w:p>
    <w:p>
      <w:pPr>
        <w:ind w:firstLine="0"/>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注：</w:t>
      </w:r>
    </w:p>
    <w:p>
      <w:pPr>
        <w:widowControl/>
        <w:numPr>
          <w:ilvl w:val="0"/>
          <w:numId w:val="18"/>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供应商必须按报价表的格式填写，不得增加或删除表格内容。除单价、金额或项目要求填写的内容外，不得擅自改动报价表内容，否则将有可能影响成交结果，不推荐为成交候选人；</w:t>
      </w:r>
    </w:p>
    <w:p>
      <w:pPr>
        <w:widowControl/>
        <w:numPr>
          <w:ilvl w:val="0"/>
          <w:numId w:val="18"/>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所有价格均系用人民币表示，单位为元，均为含税价；</w:t>
      </w:r>
    </w:p>
    <w:p>
      <w:pPr>
        <w:widowControl/>
        <w:numPr>
          <w:ilvl w:val="0"/>
          <w:numId w:val="18"/>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widowControl/>
        <w:numPr>
          <w:ilvl w:val="0"/>
          <w:numId w:val="18"/>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平台上报价与报价表合计不一致的，以报价表合计（经价格核准后的价格）为准。</w:t>
      </w:r>
    </w:p>
    <w:p>
      <w:pPr>
        <w:widowControl/>
        <w:numPr>
          <w:ilvl w:val="0"/>
          <w:numId w:val="18"/>
        </w:numPr>
        <w:shd w:val="clear" w:color="auto" w:fill="FFFFFF"/>
        <w:spacing w:line="360" w:lineRule="auto"/>
        <w:jc w:val="left"/>
        <w:rPr>
          <w:rFonts w:hint="eastAsia" w:ascii="宋体" w:hAnsi="宋体" w:eastAsia="宋体" w:cs="宋体"/>
          <w:b/>
          <w:bCs/>
          <w:color w:val="000000"/>
        </w:rPr>
      </w:pPr>
      <w:r>
        <w:rPr>
          <w:rFonts w:hint="eastAsia" w:ascii="宋体" w:hAnsi="宋体" w:eastAsia="宋体" w:cs="宋体"/>
          <w:b/>
          <w:bCs/>
          <w:color w:val="000000"/>
        </w:rPr>
        <w:t>下浮率报价没有大于或等于100%，也没有为负数，且是固定唯一值的，否则为无效报价；下浮率高的为成交供应商。在本项目合同服务履行期间，该下浮率不作另行调整；</w:t>
      </w:r>
    </w:p>
    <w:p>
      <w:pPr>
        <w:widowControl/>
        <w:numPr>
          <w:ilvl w:val="0"/>
          <w:numId w:val="18"/>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eastAsia="宋体" w:cs="宋体"/>
          <w:b/>
          <w:bCs/>
          <w:color w:val="000000"/>
        </w:rPr>
        <w:t>本项目不接受有选择性的投标报价，只允许报一个下浮率，且所报的下浮率应当适用于该类别所有产品单品。</w:t>
      </w:r>
    </w:p>
    <w:p>
      <w:pPr>
        <w:widowControl/>
        <w:numPr>
          <w:ilvl w:val="0"/>
          <w:numId w:val="18"/>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供应商报价表必须加盖公章，否则视作无效报价。</w:t>
      </w:r>
    </w:p>
    <w:p>
      <w:pPr>
        <w:spacing w:line="500" w:lineRule="exact"/>
        <w:ind w:firstLine="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p>
    <w:p>
      <w:pPr>
        <w:ind w:firstLine="0"/>
        <w:jc w:val="right"/>
        <w:rPr>
          <w:color w:val="000000" w:themeColor="text1"/>
          <w:szCs w:val="22"/>
          <w14:textFill>
            <w14:solidFill>
              <w14:schemeClr w14:val="tx1"/>
            </w14:solidFill>
          </w14:textFill>
        </w:rPr>
        <w:sectPr>
          <w:footerReference r:id="rId5" w:type="default"/>
          <w:pgSz w:w="11906" w:h="16838"/>
          <w:pgMar w:top="1440" w:right="1134" w:bottom="1440" w:left="1134" w:header="851" w:footer="992" w:gutter="0"/>
          <w:cols w:space="425" w:num="1"/>
          <w:docGrid w:type="lines" w:linePitch="312" w:charSpace="0"/>
        </w:sectPr>
      </w:pPr>
      <w:r>
        <w:rPr>
          <w:rFonts w:hint="eastAsia"/>
          <w:color w:val="000000" w:themeColor="text1"/>
          <w:szCs w:val="22"/>
          <w14:textFill>
            <w14:solidFill>
              <w14:schemeClr w14:val="tx1"/>
            </w14:solidFill>
          </w14:textFill>
        </w:rPr>
        <w:t>日期</w:t>
      </w:r>
    </w:p>
    <w:p>
      <w:pPr>
        <w:keepNext/>
        <w:keepLines/>
        <w:spacing w:line="360" w:lineRule="auto"/>
        <w:jc w:val="center"/>
        <w:outlineLvl w:val="1"/>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用户需求书响应声明函</w:t>
      </w:r>
    </w:p>
    <w:p>
      <w:pPr>
        <w:spacing w:line="360" w:lineRule="auto"/>
        <w:rPr>
          <w:rFonts w:hint="eastAsia" w:ascii="宋体" w:hAnsi="宋体" w:eastAsia="宋体" w:cs="宋体"/>
          <w:b/>
          <w:color w:val="000000"/>
          <w:szCs w:val="21"/>
        </w:rPr>
      </w:pPr>
      <w:r>
        <w:rPr>
          <w:rFonts w:hint="eastAsia" w:ascii="宋体" w:hAnsi="宋体" w:eastAsia="宋体" w:cs="宋体"/>
          <w:b/>
          <w:color w:val="000000"/>
          <w:szCs w:val="21"/>
        </w:rPr>
        <w:t>致：</w:t>
      </w:r>
      <w:r>
        <w:rPr>
          <w:rFonts w:hint="eastAsia" w:ascii="宋体" w:hAnsi="宋体" w:eastAsia="宋体" w:cs="宋体"/>
          <w:b/>
          <w:bCs/>
          <w:color w:val="000000"/>
        </w:rPr>
        <w:t>广东省东莞监狱</w:t>
      </w:r>
      <w:r>
        <w:rPr>
          <w:rFonts w:hint="eastAsia" w:ascii="宋体" w:hAnsi="宋体" w:cs="宋体"/>
          <w:b/>
          <w:bCs/>
          <w:color w:val="000000"/>
          <w:lang w:eastAsia="zh-CN"/>
        </w:rPr>
        <w:t>、</w:t>
      </w:r>
      <w:r>
        <w:rPr>
          <w:rFonts w:hint="eastAsia" w:ascii="宋体" w:hAnsi="宋体" w:eastAsia="宋体" w:cs="宋体"/>
          <w:b/>
          <w:color w:val="000000"/>
          <w:szCs w:val="21"/>
        </w:rPr>
        <w:t>云采链（广州）信息科技有限公司</w:t>
      </w:r>
    </w:p>
    <w:p>
      <w:pPr>
        <w:spacing w:line="360" w:lineRule="auto"/>
        <w:rPr>
          <w:rFonts w:hint="eastAsia" w:ascii="宋体" w:hAnsi="宋体" w:eastAsia="宋体" w:cs="宋体"/>
          <w:color w:val="000000"/>
          <w:szCs w:val="22"/>
          <w:lang w:val="zh-CN"/>
        </w:rPr>
      </w:pPr>
    </w:p>
    <w:p>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关于贵单位、贵司发布</w:t>
      </w:r>
      <w:r>
        <w:rPr>
          <w:rFonts w:hint="eastAsia" w:ascii="宋体" w:hAnsi="宋体" w:eastAsia="宋体" w:cs="宋体"/>
          <w:b/>
          <w:bCs/>
          <w:color w:val="000000"/>
          <w:szCs w:val="21"/>
          <w:u w:val="single"/>
        </w:rPr>
        <w:t>广东省东莞监狱2024年罪犯教育活动物资采购项目</w:t>
      </w:r>
      <w:r>
        <w:rPr>
          <w:rFonts w:hint="eastAsia" w:ascii="宋体" w:hAnsi="宋体" w:eastAsia="宋体" w:cs="宋体"/>
          <w:color w:val="000000"/>
          <w:szCs w:val="21"/>
        </w:rPr>
        <w:t>的竞价公告，本公司（企业）愿意参加采购活动，并作出如下声明：</w:t>
      </w:r>
    </w:p>
    <w:p>
      <w:pPr>
        <w:tabs>
          <w:tab w:val="left" w:pos="426"/>
        </w:tabs>
        <w:snapToGrid w:val="0"/>
        <w:spacing w:line="360" w:lineRule="auto"/>
        <w:ind w:firstLine="420"/>
        <w:rPr>
          <w:rFonts w:hint="eastAsia" w:ascii="宋体" w:hAnsi="宋体" w:eastAsia="宋体" w:cs="宋体"/>
          <w:color w:val="000000"/>
          <w:kern w:val="0"/>
          <w:szCs w:val="21"/>
        </w:rPr>
      </w:pPr>
      <w:r>
        <w:rPr>
          <w:rFonts w:hint="eastAsia" w:ascii="宋体" w:hAnsi="宋体" w:eastAsia="宋体" w:cs="宋体"/>
          <w:color w:val="000000"/>
          <w:kern w:val="0"/>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360" w:lineRule="auto"/>
        <w:ind w:firstLine="420"/>
        <w:rPr>
          <w:rFonts w:hint="eastAsia" w:ascii="宋体" w:hAnsi="宋体" w:eastAsia="宋体" w:cs="宋体"/>
          <w:color w:val="000000"/>
          <w:kern w:val="0"/>
          <w:szCs w:val="21"/>
        </w:rPr>
      </w:pPr>
      <w:r>
        <w:rPr>
          <w:rFonts w:hint="eastAsia" w:ascii="宋体" w:hAnsi="宋体" w:eastAsia="宋体" w:cs="宋体"/>
          <w:color w:val="000000"/>
          <w:kern w:val="0"/>
          <w:szCs w:val="21"/>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hint="eastAsia" w:ascii="宋体" w:hAnsi="宋体" w:eastAsia="宋体" w:cs="宋体"/>
          <w:b/>
          <w:color w:val="000000"/>
          <w:szCs w:val="22"/>
        </w:rPr>
      </w:pPr>
      <w:r>
        <w:rPr>
          <w:rFonts w:hint="eastAsia" w:ascii="宋体" w:hAnsi="宋体" w:eastAsia="宋体" w:cs="宋体"/>
          <w:b/>
          <w:color w:val="000000"/>
          <w:szCs w:val="22"/>
        </w:rPr>
        <w:t>备注：</w:t>
      </w:r>
    </w:p>
    <w:p>
      <w:pPr>
        <w:numPr>
          <w:ilvl w:val="0"/>
          <w:numId w:val="19"/>
        </w:numPr>
        <w:autoSpaceDE w:val="0"/>
        <w:autoSpaceDN w:val="0"/>
        <w:adjustRightInd w:val="0"/>
        <w:spacing w:line="360" w:lineRule="auto"/>
        <w:rPr>
          <w:rFonts w:hint="eastAsia" w:ascii="宋体" w:hAnsi="宋体" w:eastAsia="宋体" w:cs="宋体"/>
          <w:color w:val="000000"/>
          <w:szCs w:val="22"/>
        </w:rPr>
      </w:pPr>
      <w:r>
        <w:rPr>
          <w:rFonts w:hint="eastAsia" w:ascii="宋体" w:hAnsi="宋体" w:eastAsia="宋体" w:cs="宋体"/>
          <w:color w:val="000000"/>
          <w:szCs w:val="22"/>
        </w:rPr>
        <w:t>本声明函必须提供且内容不得擅自删改，否则视为响应无效。</w:t>
      </w:r>
    </w:p>
    <w:p>
      <w:pPr>
        <w:numPr>
          <w:ilvl w:val="0"/>
          <w:numId w:val="19"/>
        </w:num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本声明函如有虚假或与事实不符的，作无效报价处理。</w:t>
      </w:r>
    </w:p>
    <w:p>
      <w:pPr>
        <w:widowControl/>
        <w:spacing w:line="360" w:lineRule="auto"/>
        <w:jc w:val="left"/>
        <w:rPr>
          <w:rFonts w:hint="eastAsia" w:ascii="宋体" w:hAnsi="宋体" w:eastAsia="宋体" w:cs="宋体"/>
          <w:b/>
          <w:bCs/>
          <w:color w:val="000000"/>
          <w:kern w:val="0"/>
          <w:sz w:val="32"/>
          <w:szCs w:val="32"/>
        </w:rPr>
      </w:pPr>
    </w:p>
    <w:p>
      <w:pPr>
        <w:pStyle w:val="54"/>
        <w:wordWrap w:val="0"/>
        <w:spacing w:line="360" w:lineRule="auto"/>
        <w:ind w:left="1200" w:right="218" w:firstLine="0" w:firstLineChars="0"/>
        <w:jc w:val="right"/>
        <w:rPr>
          <w:rFonts w:hint="eastAsia" w:ascii="宋体" w:hAnsi="宋体" w:eastAsia="宋体" w:cs="宋体"/>
          <w:color w:val="000000"/>
          <w:szCs w:val="21"/>
          <w:u w:val="single"/>
          <w:lang w:val="en-US" w:eastAsia="zh-CN"/>
        </w:rPr>
      </w:pPr>
      <w:r>
        <w:rPr>
          <w:rFonts w:hint="eastAsia" w:ascii="宋体" w:hAnsi="宋体" w:eastAsia="宋体" w:cs="宋体"/>
          <w:color w:val="000000"/>
          <w:spacing w:val="4"/>
          <w:szCs w:val="21"/>
        </w:rPr>
        <w:t>供应商名称（</w:t>
      </w:r>
      <w:r>
        <w:rPr>
          <w:rFonts w:hint="eastAsia" w:ascii="宋体" w:hAnsi="宋体" w:eastAsia="宋体" w:cs="宋体"/>
          <w:color w:val="000000"/>
          <w:szCs w:val="21"/>
        </w:rPr>
        <w:t>单位盖</w:t>
      </w:r>
      <w:r>
        <w:rPr>
          <w:rFonts w:hint="eastAsia" w:ascii="宋体" w:hAnsi="宋体" w:eastAsia="宋体" w:cs="宋体"/>
          <w:color w:val="000000"/>
          <w:spacing w:val="4"/>
          <w:szCs w:val="21"/>
        </w:rPr>
        <w:t>公章）：</w:t>
      </w:r>
      <w:r>
        <w:rPr>
          <w:rFonts w:hint="eastAsia" w:ascii="宋体" w:hAnsi="宋体" w:eastAsia="宋体" w:cs="宋体"/>
          <w:color w:val="000000"/>
          <w:spacing w:val="4"/>
          <w:kern w:val="2"/>
          <w:sz w:val="21"/>
          <w:szCs w:val="21"/>
          <w:u w:val="single"/>
          <w:lang w:val="en-US" w:eastAsia="zh-CN" w:bidi="ar-SA"/>
        </w:rPr>
        <w:t xml:space="preserve">          </w:t>
      </w:r>
    </w:p>
    <w:p>
      <w:pPr>
        <w:pStyle w:val="54"/>
        <w:spacing w:line="360" w:lineRule="auto"/>
        <w:ind w:left="1200" w:right="210" w:firstLine="0" w:firstLineChars="0"/>
        <w:jc w:val="right"/>
        <w:rPr>
          <w:rFonts w:hint="eastAsia" w:ascii="宋体" w:hAnsi="宋体" w:eastAsia="宋体" w:cs="宋体"/>
          <w:color w:val="000000"/>
          <w:szCs w:val="21"/>
          <w:u w:val="single"/>
        </w:rPr>
      </w:pPr>
    </w:p>
    <w:p>
      <w:pPr>
        <w:spacing w:line="360" w:lineRule="auto"/>
        <w:ind w:firstLine="7688" w:firstLineChars="3527"/>
        <w:rPr>
          <w:rFonts w:hint="eastAsia" w:ascii="宋体" w:hAnsi="宋体" w:eastAsia="宋体" w:cs="宋体"/>
          <w:color w:val="000000"/>
          <w:spacing w:val="4"/>
          <w:szCs w:val="21"/>
          <w:u w:val="single"/>
        </w:rPr>
      </w:pPr>
      <w:r>
        <w:rPr>
          <w:rFonts w:hint="eastAsia" w:ascii="宋体" w:hAnsi="宋体" w:eastAsia="宋体" w:cs="宋体"/>
          <w:color w:val="000000"/>
          <w:spacing w:val="4"/>
          <w:szCs w:val="21"/>
        </w:rPr>
        <w:t>日期：</w:t>
      </w:r>
      <w:r>
        <w:rPr>
          <w:rFonts w:hint="eastAsia" w:ascii="宋体" w:hAnsi="宋体" w:eastAsia="宋体" w:cs="宋体"/>
          <w:color w:val="000000"/>
          <w:spacing w:val="4"/>
          <w:szCs w:val="21"/>
          <w:u w:val="single"/>
        </w:rPr>
        <w:t xml:space="preserve">          </w:t>
      </w:r>
    </w:p>
    <w:p>
      <w:pPr>
        <w:rPr>
          <w:rFonts w:hint="eastAsia" w:ascii="宋体" w:hAnsi="宋体" w:eastAsia="宋体" w:cs="宋体"/>
          <w:color w:val="000000"/>
          <w:spacing w:val="4"/>
          <w:szCs w:val="21"/>
          <w:u w:val="single"/>
        </w:rPr>
      </w:pPr>
      <w:r>
        <w:rPr>
          <w:rFonts w:hint="eastAsia" w:ascii="宋体" w:hAnsi="宋体" w:eastAsia="宋体" w:cs="宋体"/>
          <w:color w:val="000000"/>
          <w:spacing w:val="4"/>
          <w:szCs w:val="21"/>
          <w:u w:val="single"/>
        </w:rPr>
        <w:br w:type="page"/>
      </w:r>
    </w:p>
    <w:p>
      <w:pPr>
        <w:keepNext/>
        <w:keepLines/>
        <w:spacing w:line="416" w:lineRule="auto"/>
        <w:jc w:val="center"/>
        <w:outlineLvl w:val="1"/>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供应商资格声明函</w:t>
      </w:r>
    </w:p>
    <w:p>
      <w:pPr>
        <w:rPr>
          <w:rFonts w:ascii="宋体" w:hAnsi="宋体"/>
          <w:b/>
          <w:color w:val="000000" w:themeColor="text1"/>
          <w14:textFill>
            <w14:solidFill>
              <w14:schemeClr w14:val="tx1"/>
            </w14:solidFill>
          </w14:textFill>
        </w:rPr>
      </w:pPr>
    </w:p>
    <w:p>
      <w:pPr>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eastAsia="宋体" w:cs="宋体"/>
          <w:b/>
          <w:bCs/>
          <w:color w:val="000000"/>
        </w:rPr>
        <w:t>广东省东莞监狱</w:t>
      </w:r>
      <w:r>
        <w:rPr>
          <w:rFonts w:hint="eastAsia" w:ascii="宋体" w:hAnsi="宋体" w:cs="宋体"/>
          <w:b/>
          <w:bCs/>
          <w:color w:val="000000"/>
          <w:lang w:eastAsia="zh-CN"/>
        </w:rPr>
        <w:t>、</w:t>
      </w:r>
      <w:r>
        <w:rPr>
          <w:rFonts w:hint="eastAsia" w:ascii="宋体" w:hAnsi="宋体" w:eastAsia="宋体" w:cs="宋体"/>
          <w:b/>
          <w:color w:val="000000"/>
        </w:rPr>
        <w:t>云采链（广州）信息科技有限公司</w:t>
      </w:r>
      <w:r>
        <w:rPr>
          <w:rFonts w:hint="eastAsia" w:ascii="宋体" w:hAnsi="宋体"/>
          <w:b/>
          <w:color w:val="000000" w:themeColor="text1"/>
          <w14:textFill>
            <w14:solidFill>
              <w14:schemeClr w14:val="tx1"/>
            </w14:solidFill>
          </w14:textFill>
        </w:rPr>
        <w:t>：</w:t>
      </w:r>
    </w:p>
    <w:p>
      <w:pPr>
        <w:rPr>
          <w:rFonts w:ascii="宋体" w:hAnsi="宋体"/>
          <w:b/>
          <w:color w:val="000000" w:themeColor="text1"/>
          <w14:textFill>
            <w14:solidFill>
              <w14:schemeClr w14:val="tx1"/>
            </w14:solidFill>
          </w14:textFill>
        </w:rPr>
      </w:pPr>
    </w:p>
    <w:p>
      <w:pPr>
        <w:snapToGrid w:val="0"/>
        <w:spacing w:line="360" w:lineRule="auto"/>
        <w:ind w:firstLine="634" w:firstLineChars="3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关于贵单位、贵司发布</w:t>
      </w:r>
      <w:r>
        <w:rPr>
          <w:rFonts w:hint="eastAsia" w:ascii="宋体" w:hAnsi="宋体" w:eastAsia="宋体" w:cs="宋体"/>
          <w:b/>
          <w:bCs/>
          <w:color w:val="000000"/>
          <w:szCs w:val="21"/>
          <w:u w:val="single"/>
        </w:rPr>
        <w:t>广东省东莞监狱2024年罪犯教育活动物资采购项目</w:t>
      </w:r>
      <w:r>
        <w:rPr>
          <w:rFonts w:hint="eastAsia" w:ascii="宋体" w:hAnsi="宋体"/>
          <w:color w:val="000000" w:themeColor="text1"/>
          <w14:textFill>
            <w14:solidFill>
              <w14:schemeClr w14:val="tx1"/>
            </w14:solidFill>
          </w14:textFill>
        </w:rPr>
        <w:t>的竞价公告，本公司（企业）愿意参加竞价，并声明：</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本公司（企业）具备《中华人民共和国政府采购法》第二十二条规定的条件：</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（二）具有良好的商业信誉和健全的财务会计制度；</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（六）法律、行政法规规定的其他条件。</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本公司具有本次采购项目服务能力。</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本公司有固定的经营场所，资金雄厚、信誉良好、售后维护服务好，并且在经营活动中无严重违法记录。</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本公司提供的商品和服务必须符合国家和行业的有关技术及安全标准，信誉良好、送货上门。</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本公司在本项目中不转包分包且不联合竞价。</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本公司若存在隶属关系或同属一母公司或法人的企业，仅由一家企业参与竞价。</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本公司（企业）承诺在本次采购活动中，如有违法、违规</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b/>
          <w:color w:val="000000" w:themeColor="text1"/>
          <w:szCs w:val="22"/>
          <w14:textFill>
            <w14:solidFill>
              <w14:schemeClr w14:val="tx1"/>
            </w14:solidFill>
          </w14:textFill>
        </w:rPr>
      </w:pPr>
      <w:r>
        <w:rPr>
          <w:rFonts w:hint="eastAsia" w:ascii="宋体" w:hAnsi="宋体"/>
          <w:b/>
          <w:color w:val="000000" w:themeColor="text1"/>
          <w:szCs w:val="22"/>
          <w14:textFill>
            <w14:solidFill>
              <w14:schemeClr w14:val="tx1"/>
            </w14:solidFill>
          </w14:textFill>
        </w:rPr>
        <w:t>备注：</w:t>
      </w:r>
    </w:p>
    <w:p>
      <w:pPr>
        <w:numPr>
          <w:ilvl w:val="0"/>
          <w:numId w:val="21"/>
        </w:numPr>
        <w:autoSpaceDE w:val="0"/>
        <w:autoSpaceDN w:val="0"/>
        <w:adjustRightInd w:val="0"/>
        <w:spacing w:line="360" w:lineRule="auto"/>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本声明函必须提供且内容不得擅自删改，否则视为响应无效。</w:t>
      </w:r>
    </w:p>
    <w:p>
      <w:pPr>
        <w:numPr>
          <w:ilvl w:val="0"/>
          <w:numId w:val="21"/>
        </w:num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本声明函如有虚假或与事实不符的，作无效报价处理。</w:t>
      </w:r>
    </w:p>
    <w:p>
      <w:pPr>
        <w:autoSpaceDE w:val="0"/>
        <w:autoSpaceDN w:val="0"/>
        <w:adjustRightInd w:val="0"/>
        <w:spacing w:line="360" w:lineRule="auto"/>
        <w:rPr>
          <w:rFonts w:ascii="宋体" w:hAnsi="宋体"/>
          <w:b/>
          <w:color w:val="000000" w:themeColor="text1"/>
          <w14:textFill>
            <w14:solidFill>
              <w14:schemeClr w14:val="tx1"/>
            </w14:solidFill>
          </w14:textFill>
        </w:rPr>
      </w:pPr>
    </w:p>
    <w:p>
      <w:pPr>
        <w:tabs>
          <w:tab w:val="left" w:pos="426"/>
        </w:tabs>
        <w:adjustRightInd w:val="0"/>
        <w:snapToGrid w:val="0"/>
        <w:spacing w:line="360" w:lineRule="auto"/>
        <w:rPr>
          <w:rFonts w:ascii="宋体" w:hAnsi="宋体"/>
          <w:bCs/>
          <w:color w:val="000000" w:themeColor="text1"/>
          <w:szCs w:val="20"/>
          <w14:textFill>
            <w14:solidFill>
              <w14:schemeClr w14:val="tx1"/>
            </w14:solidFill>
          </w14:textFill>
        </w:rPr>
      </w:pPr>
    </w:p>
    <w:p>
      <w:pPr>
        <w:pStyle w:val="22"/>
        <w:wordWrap w:val="0"/>
        <w:spacing w:line="360" w:lineRule="auto"/>
        <w:ind w:left="1200" w:right="218" w:firstLine="0" w:firstLineChars="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r>
        <w:rPr>
          <w:rFonts w:hint="eastAsia" w:ascii="宋体" w:hAnsi="宋体"/>
          <w:color w:val="000000" w:themeColor="text1"/>
          <w:spacing w:val="4"/>
          <w:szCs w:val="21"/>
          <w:u w:val="single"/>
          <w14:textFill>
            <w14:solidFill>
              <w14:schemeClr w14:val="tx1"/>
            </w14:solidFill>
          </w14:textFill>
        </w:rPr>
        <w:t xml:space="preserve">          </w:t>
      </w:r>
    </w:p>
    <w:p>
      <w:pPr>
        <w:pStyle w:val="22"/>
        <w:spacing w:line="360" w:lineRule="auto"/>
        <w:ind w:left="1200" w:right="210" w:firstLine="0" w:firstLineChars="0"/>
        <w:jc w:val="right"/>
        <w:rPr>
          <w:rFonts w:ascii="宋体" w:hAnsi="宋体"/>
          <w:color w:val="000000" w:themeColor="text1"/>
          <w:szCs w:val="21"/>
          <w:u w:val="single"/>
          <w14:textFill>
            <w14:solidFill>
              <w14:schemeClr w14:val="tx1"/>
            </w14:solidFill>
          </w14:textFill>
        </w:rPr>
      </w:pPr>
    </w:p>
    <w:p>
      <w:pPr>
        <w:spacing w:line="360" w:lineRule="auto"/>
        <w:ind w:firstLine="7688" w:firstLineChars="3527"/>
        <w:rPr>
          <w:rFonts w:hint="eastAsia" w:ascii="宋体" w:hAnsi="宋体"/>
          <w:color w:val="000000" w:themeColor="text1"/>
          <w:spacing w:val="4"/>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日期：</w:t>
      </w:r>
      <w:r>
        <w:rPr>
          <w:rFonts w:hint="eastAsia" w:ascii="宋体" w:hAnsi="宋体"/>
          <w:color w:val="000000" w:themeColor="text1"/>
          <w:spacing w:val="4"/>
          <w:szCs w:val="21"/>
          <w:u w:val="single"/>
          <w14:textFill>
            <w14:solidFill>
              <w14:schemeClr w14:val="tx1"/>
            </w14:solidFill>
          </w14:textFill>
        </w:rPr>
        <w:t xml:space="preserve">          </w:t>
      </w:r>
    </w:p>
    <w:p>
      <w:pPr>
        <w:pStyle w:val="2"/>
        <w:jc w:val="center"/>
        <w:rPr>
          <w:rFonts w:hint="eastAsia"/>
        </w:rPr>
      </w:pPr>
      <w:r>
        <w:rPr>
          <w:rFonts w:hint="eastAsia"/>
        </w:rPr>
        <w:t>广东省东莞监狱2024年罪犯教育活动物资采购项目采购清单</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7"/>
        <w:gridCol w:w="1213"/>
        <w:gridCol w:w="2587"/>
        <w:gridCol w:w="3082"/>
        <w:gridCol w:w="818"/>
        <w:gridCol w:w="919"/>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序号</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类别</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名称</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品牌、规格</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单位</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单价/元</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bookmarkStart w:id="0" w:name="_GoBack"/>
            <w:bookmarkEnd w:id="0"/>
            <w:r>
              <w:rPr>
                <w:rFonts w:hint="eastAsia" w:ascii="宋体" w:hAnsi="宋体" w:eastAsia="宋体" w:cs="宋体"/>
                <w:bCs/>
                <w:color w:val="000000"/>
                <w:szCs w:val="21"/>
                <w:lang w:val="en-US" w:eastAsia="zh-CN"/>
              </w:rPr>
              <w:t>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安全笔</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硅胶，防吞咽防自伤自残</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27.17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安全笔笔芯</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安全笔笔芯，10支/盒</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20.00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晨光Q7中性笔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0.5mm/0.7mm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13.83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晨光Q7中性笔芯</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0.5mm/0.7mm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15.07 </w:t>
            </w:r>
          </w:p>
        </w:tc>
        <w:tc>
          <w:tcPr>
            <w:tcW w:w="31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晨光GP-0097短中性笔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0.5mm/0.7mm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29.67 </w:t>
            </w:r>
          </w:p>
        </w:tc>
        <w:tc>
          <w:tcPr>
            <w:tcW w:w="31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晨光GP-0097短中性笔芯</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0.5mm/0.7mm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18.68 </w:t>
            </w:r>
          </w:p>
        </w:tc>
        <w:tc>
          <w:tcPr>
            <w:tcW w:w="31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晨光K-39中性笔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27.00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晨光K-39中性笔芯</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16.78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晨光GP-1151中性笔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30.17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晨光GP-1151中性笔芯</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21.00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晨光MG2180会议中性笔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0.5mm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25.57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晨光大笔画签字笔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AGP13604 1.0mm 12支/盒</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29.33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晨光中性笔芯</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AGP13604 1.0mm 20支/盒</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17.33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四色圆珠笔</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晨光BP8030</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4.10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彩色签字笔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晨光，多色可选</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2.73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圆珠笔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自由马 HO-808 24支/盒</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14.67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圆珠笔芯</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自由马 HO-808</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包</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3.77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宝珠墨水笔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斑马牌必备笔 10支/盒</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45.33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钢笔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英雄牌 616 铜帽</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32.33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墨水</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英雄（HERO）钢笔墨水 56ml</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瓶</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6.17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钢笔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百乐 78G</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122.33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墨水</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鸵鸟 9系</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27.17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中柏秀丽笔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中柏 SB60</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53.93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白板笔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东洋 10支/盒</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17.67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白板笔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东洋</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1.93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荧光笔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东洋SP28</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2.07 </w:t>
            </w:r>
          </w:p>
        </w:tc>
        <w:tc>
          <w:tcPr>
            <w:tcW w:w="31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油性笔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No.6881 10支/盒</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17.27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油性笔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No.6881</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中华铅笔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12支/盒</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10.53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2B铅笔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12支/盒</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13.07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考试铅笔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连中三元套装</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15.63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硬笔书法纸筏</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A4</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张</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10.93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炭笔</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中华牌，中性</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23.07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毛笔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一得阁，大楷，兼毫</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18.50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毛笔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一得阁，中楷，兼毫</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18.10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毛笔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一得阁，小楷，兼毫</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17.57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对联毛笔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一得阁，提斗，兼毫</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40.57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生宣纸</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一得阁， 4尺</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张</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2.77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熟宣纸</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一得阁， 4尺</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张</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2.77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40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毛笔字水写布</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诗词临摹</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张</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20.93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41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毛边纸（大米字格）</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对开，8cm20格</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张</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1.62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42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砚台</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一得阁，初学者用</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33.07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43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一得阁墨汁</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500G</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瓶</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41.73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44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彩色粉笔</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无尘粉笔</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45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白色粉笔</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无尘粉笔</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3.07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46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勾线笔</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马利牌</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4.37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47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裁缝画笔</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5.27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48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油画排扫</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6cm</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10.27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49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油画排扫</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3cm</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6.73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油画排笔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马利牌1-10号</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49.50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油画笔</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1.5cm</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2.37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油画笔</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1cm</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2.07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油画笔</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0.5cm</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1.77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油画排笔(1-10)号</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马利牌</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49.67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油画描笔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狼毫1-10号</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53.50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彩色铅笔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48色</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29.17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大号调色板</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21.57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水彩笔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晨光24色</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29.83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水粉画颜料</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马利牌100ml</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瓶</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5.93 </w:t>
            </w:r>
          </w:p>
        </w:tc>
        <w:tc>
          <w:tcPr>
            <w:tcW w:w="31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60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水彩画颜料</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马利牌24色套装</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42.33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61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丙烯颜料</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马利牌12色套装</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31.83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62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广告颜料</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马利牌100ml</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瓶</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8.90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63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油画布</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按平方数计算</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平方米</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45.60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64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油画纸</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全开纸</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张</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10.33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65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素描纸</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马利牌4K白色纸</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张</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1.83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66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素描本</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马利牌8K60页</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本</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37.37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67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水粉纸</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马利牌4K白色纸</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张</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1.83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68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水彩纸</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马利牌4K白色纸</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张</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1.83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69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水彩纸</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80cm*100cm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张</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6.07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70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铜版纸</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A4 200g 100张/包</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包</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53.67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71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牛皮纸</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A4  150G</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张</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0.51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72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彩色纸</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全开，多色可选</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张</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4.43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73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画架</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1.5m左右，可升降</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212.00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74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A4熟胶手抄版</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10.93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75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抄写板</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晨光 A4</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9.30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76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计算机</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CASIO DS-5500</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75.33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77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旋转订书机</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23.43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78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订书机</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汕贤1337</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13.83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79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订书机</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得力0326 带起钉器</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15.87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80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订书机</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10#</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10.93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81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订书机</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No.0371</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38.27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82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订书订</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24/6</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1.54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83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订书订</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23/13</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4.63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84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订书订</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10#  NO.0010</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1.10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85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回形针3#</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NO.0018</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2.43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86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吉丽长尾夹1#</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吉丽</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12.00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87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吉丽长尾夹2#</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吉丽</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9.63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88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吉丽长尾夹3#</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吉丽</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6.63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89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吉丽长尾夹4#</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吉丽</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5.07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90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吉丽长尾夹5#</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吉丽</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3.88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91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吉丽长尾夹6#</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吉丽</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3.83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92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橡皮擦</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吉丽 NO.7536 48块/盒</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0.93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93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橡皮擦</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吉丽 NO.7536 48块/盒</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38.00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94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橡皮擦</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晨光 米菲 4B  30块/盒</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30.13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95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橡皮擦</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晨光 米菲 4B</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1.40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96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涂改液</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晨光 12ml</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3.90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97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笔筒</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金属网格圆形</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7.90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98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笔筒</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9200金属网格</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45.40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99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168笔筒</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富强</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7.17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卷笔刀</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东洋SP210</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2.73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标准有机胶尺</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60CM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把</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14.50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胶尺</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40CM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把</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8.57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胶尺</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30CM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把</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5.95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胶尺</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20CM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把</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4.10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多功能绘图尺子</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套装</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59.83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原子印油</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晨光10ml  AYZ97508</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瓶</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3.90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原子印油</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原子印油 9873</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瓶</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4.21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原子印油</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光敏印油 9879</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瓶</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13.80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原子印油</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利百代 明色朱液</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瓶</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16.33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110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印台</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利百代 朱肉 50号</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39.67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111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印台</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利百代 朱肉60号</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44.00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112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印台</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立早名家 方形</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35.33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113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印台</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得力9892</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14.20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114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印台</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加长</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17.93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115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印台（圆）</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得力9870</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12.90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116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胶水</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博宝5020 12支/盒</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1.97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117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502胶水</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晨光 3g</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瓶</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2.83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118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固体胶</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得力7102  21g</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1.92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119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浆糊</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瓶</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1.97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120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1.2cm透明胶</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卷</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1.09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121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1.5cm透明胶</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卷</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1.43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122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2.0cm透明胶</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卷</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2.17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123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2.5寸封箱胶</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卷</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5.10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124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1.2双面胶</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卷</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1.47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125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1.5双面胶</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卷</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1.70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126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2.5双面胶</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卷</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3.27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127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海绵胶</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2.4CM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卷</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2.60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128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大便条纸</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NO.7601</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10.33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129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小便条纸</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NO.7600</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9.00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130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便利贴（黄）</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76*87mm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本</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5.27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131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便利贴（黄）</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3*3 76*76mm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本</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3.93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132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三分便利贴</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76*25mm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本</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3.52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133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四分便利贴</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76*19mm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本</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3.73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134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透明百事贴</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No.7154</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包</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4.89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135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标签纸</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劲牌 红边</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张</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0.54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136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标签纸（红边）</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劲牌 蝴蝶贴纸</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包</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19.33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137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标签纸（红色）</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劲牌 蝴蝶贴纸</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张</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8.71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138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标签纸（白色）</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劲牌 1*2CM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包</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12.33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139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标签纸（白色）</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劲牌 2*3CM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包</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12.33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140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标签纸</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劲牌 6*6 16包/箱</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箱</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292.67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141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广告透明贴纸</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10m/卷</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卷</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39.00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142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广告贴纸</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10m/卷 图案订制</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卷</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35.33 </w:t>
            </w:r>
          </w:p>
        </w:tc>
        <w:tc>
          <w:tcPr>
            <w:tcW w:w="31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143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方格稿纸</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本</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2.63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144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单行信纸</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本</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2.63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145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信封</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小</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0.19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146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信封</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22*11CM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0.23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147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信封</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不封口尺寸 25.5*15</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0.33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148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A4 大笔记本</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吉丽 G2540</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本</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10.00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149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A5 40页软抄</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吉丽 G2551</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本</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3.23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150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A5 80页软抄</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吉丽 G2554</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本</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151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A4 笔记本</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羊巴皮面</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本</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33.17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152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A5 笔记本</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羊巴皮面</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本</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21.77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153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口袋记事本</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30*45CM（100页）</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本</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13.43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154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口袋笔记本</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50X70mm</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本</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3.43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155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白板</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100*60CM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73.00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156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铁底白板</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100*80CM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97.33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157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白板</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100*150CM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129.33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158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白板</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1.5M*2M 配移动架子</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476.67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159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白板擦</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3.93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160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黑板</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120*240cm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420.00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161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黑板报专用塑胶“量角器”和“三角尺”</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金丝猴</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50.67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162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四格文件栏</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30.67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163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A4网格文件袋</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5.10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164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透明活动文件夹（抽杆夹）</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组</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15.00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165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文件盒55mm</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得力A4文件盒侧宽55mm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15.50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166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文件盒75mm</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得力A4文件盒侧宽75mm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22.67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167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书立</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得力，高15cm左右</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对</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22.00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168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圆规</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把</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10.00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169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教学用圆规</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把</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32.50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170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黏土</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500g/袋</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袋</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10.00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171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刻纸刀</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把</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23.90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172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美工刀</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把</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9.67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173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热用胶枪</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60-150W（1.1cm）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把</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71.33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174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热用胶</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1.1cm（透明）</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条</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1.27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175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编制草</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1捆100条</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捆</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17.33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176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石膏粉</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袋</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108.00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177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文具用品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不干胶贴纸</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防水，提供多种尺寸、颜色选择</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张</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0.80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178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篮球</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斯伯丁 7号</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169.17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179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篮球网</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斯伯丁</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27.93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180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打气筒</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配篮球打气嘴</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24.67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181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足球</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耐克5号球</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127.33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182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彩色鹅毛毽球</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杜威克</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6.67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183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彩色鹅毛毽球</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冠杰牌</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5.97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highlight w:val="yellow"/>
              </w:rPr>
            </w:pPr>
            <w:r>
              <w:rPr>
                <w:rFonts w:hint="eastAsia" w:ascii="宋体" w:hAnsi="宋体" w:eastAsia="宋体" w:cs="宋体"/>
                <w:bCs/>
                <w:color w:val="000000"/>
                <w:szCs w:val="21"/>
                <w:highlight w:val="yellow"/>
                <w:lang w:val="en-US" w:eastAsia="zh-CN"/>
              </w:rPr>
              <w:t>184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highlight w:val="yellow"/>
              </w:rPr>
            </w:pPr>
            <w:r>
              <w:rPr>
                <w:rFonts w:hint="eastAsia" w:ascii="宋体" w:hAnsi="宋体" w:eastAsia="宋体" w:cs="宋体"/>
                <w:bCs/>
                <w:color w:val="000000"/>
                <w:szCs w:val="21"/>
                <w:highlight w:val="yellow"/>
                <w:lang w:val="en-US" w:eastAsia="zh-CN"/>
              </w:rPr>
              <w:t>体育用品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highlight w:val="yellow"/>
              </w:rPr>
            </w:pPr>
            <w:r>
              <w:rPr>
                <w:rFonts w:hint="eastAsia" w:ascii="宋体" w:hAnsi="宋体" w:eastAsia="宋体" w:cs="宋体"/>
                <w:bCs/>
                <w:color w:val="000000"/>
                <w:szCs w:val="21"/>
                <w:highlight w:val="yellow"/>
                <w:lang w:val="en-US" w:eastAsia="zh-CN"/>
              </w:rPr>
              <w:t>羽毛球</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highlight w:val="yellow"/>
              </w:rPr>
            </w:pPr>
            <w:r>
              <w:rPr>
                <w:rFonts w:hint="eastAsia" w:ascii="宋体" w:hAnsi="宋体" w:eastAsia="宋体" w:cs="宋体"/>
                <w:bCs/>
                <w:color w:val="000000"/>
                <w:szCs w:val="21"/>
                <w:highlight w:val="yellow"/>
                <w:lang w:val="en-US" w:eastAsia="zh-CN"/>
              </w:rPr>
              <w:t>亚狮龙 7号</w:t>
            </w:r>
            <w:r>
              <w:rPr>
                <w:rFonts w:hint="eastAsia" w:ascii="宋体" w:hAnsi="宋体" w:cs="宋体"/>
                <w:bCs/>
                <w:color w:val="000000"/>
                <w:szCs w:val="21"/>
                <w:highlight w:val="yellow"/>
                <w:lang w:val="en-US" w:eastAsia="zh-CN"/>
              </w:rPr>
              <w:t>（12个/筒）</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highlight w:val="yellow"/>
              </w:rPr>
            </w:pPr>
            <w:r>
              <w:rPr>
                <w:rFonts w:hint="eastAsia" w:ascii="宋体" w:hAnsi="宋体" w:eastAsia="宋体" w:cs="宋体"/>
                <w:bCs/>
                <w:color w:val="000000"/>
                <w:szCs w:val="21"/>
                <w:highlight w:val="yellow"/>
                <w:lang w:val="en-US" w:eastAsia="zh-CN"/>
              </w:rPr>
              <w:t>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99.33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highlight w:val="yellow"/>
              </w:rPr>
            </w:pPr>
            <w:r>
              <w:rPr>
                <w:rFonts w:hint="eastAsia" w:ascii="宋体" w:hAnsi="宋体" w:eastAsia="宋体" w:cs="宋体"/>
                <w:bCs/>
                <w:color w:val="000000"/>
                <w:szCs w:val="21"/>
                <w:highlight w:val="yellow"/>
                <w:lang w:val="en-US" w:eastAsia="zh-CN"/>
              </w:rPr>
              <w:t>185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highlight w:val="yellow"/>
              </w:rPr>
            </w:pPr>
            <w:r>
              <w:rPr>
                <w:rFonts w:hint="eastAsia" w:ascii="宋体" w:hAnsi="宋体" w:eastAsia="宋体" w:cs="宋体"/>
                <w:bCs/>
                <w:color w:val="000000"/>
                <w:szCs w:val="21"/>
                <w:highlight w:val="yellow"/>
                <w:lang w:val="en-US" w:eastAsia="zh-CN"/>
              </w:rPr>
              <w:t>体育用品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highlight w:val="yellow"/>
              </w:rPr>
            </w:pPr>
            <w:r>
              <w:rPr>
                <w:rFonts w:hint="eastAsia" w:ascii="宋体" w:hAnsi="宋体" w:eastAsia="宋体" w:cs="宋体"/>
                <w:bCs/>
                <w:color w:val="000000"/>
                <w:szCs w:val="21"/>
                <w:highlight w:val="yellow"/>
                <w:lang w:val="en-US" w:eastAsia="zh-CN"/>
              </w:rPr>
              <w:t>羽毛球</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highlight w:val="yellow"/>
              </w:rPr>
            </w:pPr>
            <w:r>
              <w:rPr>
                <w:rFonts w:hint="eastAsia" w:ascii="宋体" w:hAnsi="宋体" w:eastAsia="宋体" w:cs="宋体"/>
                <w:bCs/>
                <w:color w:val="000000"/>
                <w:szCs w:val="21"/>
                <w:highlight w:val="yellow"/>
                <w:lang w:val="en-US" w:eastAsia="zh-CN"/>
              </w:rPr>
              <w:t>尤尼克斯 AS05</w:t>
            </w:r>
            <w:r>
              <w:rPr>
                <w:rFonts w:hint="eastAsia" w:ascii="宋体" w:hAnsi="宋体" w:cs="宋体"/>
                <w:bCs/>
                <w:color w:val="000000"/>
                <w:szCs w:val="21"/>
                <w:highlight w:val="yellow"/>
                <w:lang w:val="en-US" w:eastAsia="zh-CN"/>
              </w:rPr>
              <w:t>（12个/筒）</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highlight w:val="yellow"/>
                <w:lang w:val="en-US" w:eastAsia="zh-CN"/>
              </w:rPr>
            </w:pPr>
            <w:r>
              <w:rPr>
                <w:rFonts w:hint="eastAsia" w:ascii="宋体" w:hAnsi="宋体" w:cs="宋体"/>
                <w:bCs/>
                <w:color w:val="000000"/>
                <w:szCs w:val="21"/>
                <w:highlight w:val="yellow"/>
                <w:lang w:val="en-US" w:eastAsia="zh-CN"/>
              </w:rPr>
              <w:t>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113.33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186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塑料羽毛球</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12个/筒</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31.67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187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羽毛球拍</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李宁</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对</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207.67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188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便携式羽毛球网架</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迪科斯</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158.33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189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乒乓球拍</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红双喜 狂飙五星 横拍</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双</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586.67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190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乒乓球拍</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红双喜 狂飙五星 竖拍</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双</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586.67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191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乒乓球</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双鱼 三星</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5.30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192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乒乓球网架</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双鱼</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80.33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193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篮球服</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套装，定制</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106.00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194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裁判服</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套装，定制</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129.33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195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篮球计分牌</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含落地架</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287.33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196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乒乓球计分牌</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四位数计分牌</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146.67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197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篮球电子记分牌</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全息屏1.6*80m左右，配落地架</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3692.67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198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秒表</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运动比赛专用秒表</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74.67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199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护膝</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李宁运动护膝</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对</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81.67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200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护肘</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李宁运动护膝</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对</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83.67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201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护腕</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李宁运动护膝</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对</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53.00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202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象棋</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密胺材质、4寸</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39.81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203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军棋</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棋盘可折叠</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41.67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204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斗兽棋</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棋盘可折叠</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39.00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205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围棋</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棋盘旗子套装</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154.17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206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国际象棋</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60.67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207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体育用品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姚记扑克</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959</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2.50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208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南孚电池</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3.23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209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南孚电池</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7#</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3.23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210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金霸王电池</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3.39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211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金霸王电池</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7#</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3.39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212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南孚电池9V</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南孚</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11.40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213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金霸王电池9V</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金霸王</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13.07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214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5号充电电池</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德力普 2700毫安 4节</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94.67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215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5号充电电池充电器</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德力普</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63.33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216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5号充电电池</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倍量2000毫安，4节，含充电器</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138.00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217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7号充电电池</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倍量300毫安，4节，含充电器</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112.33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218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12寸挂钟</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北极星</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75.33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219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闹钟</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摆台小时钟</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31.87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220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得力过塑机</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2130</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台</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243.33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221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得力过塑机</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 3893</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台</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251.00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222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A4过胶膜</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易德利 6C 100张/包</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包</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41.83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223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相片纸</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EPSON 原装 20张/包</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包</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28.07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224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公牛606插座</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4插 3米</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71.67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225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公牛315插座</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5插 3米</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86.67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226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公牛插座</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5插 5米</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99.00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227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公牛插座</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5插 10米</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152.67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228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公牛无线转换插座</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一转四插座</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60.73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229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横幅</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1.2*1米</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条</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59.33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230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横幅</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0.7米*6米</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条</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88.33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231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横幅</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0.8米*10米</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条</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148.00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232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无线话筒</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银鱼 可选频率</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255.67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233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有线话筒</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得胜DM-2300</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254.33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234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麦克风话筒支架</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落地架，高度可调节</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200.33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235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麦克风话筒支架</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桌面支架</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136.00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236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音视频线（红白黄三色）</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绿联</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条</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47.60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237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高清线</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长度定制</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米</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29.17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238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高清转换器</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定制</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226.67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239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电视信号线</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绿联，按长度计算</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米</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37.70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240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1/4平衡插头转莲花插座</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29.60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241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1/4平衡插头通卡农插头线</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1m</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条</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55.27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242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1/4平衡插头</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36.83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243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莲花插头</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9.83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244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专用音箱插头</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11.50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245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专用音箱插座</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93.77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246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音箱线</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按米数计算</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米</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12.47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247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音频线</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按米数计算</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米</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12.60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248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卡农公母头</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20.00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249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水晶皮视频线</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2米</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条</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35.50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250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有线电视插座</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14.63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251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1号国旗</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192*288cm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面</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63.07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252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2号国旗</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160*240cm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面</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51.33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253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3号国旗</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128*192cm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面</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33.83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254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5号国旗</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64*96cm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面</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15.33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255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8号手摇国旗</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14*21cm（50面/包）</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包</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28.93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256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7号手摇国旗</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20*30cm（50面/包）</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包</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40.73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257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彩旗定制</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可定制尺寸、印刷图案</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面</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47.43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258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红桌布</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大红色，定制尺寸</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平方米</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41.67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259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泡沫拼接垫板</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单块80*80cm左右</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55.00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260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荣誉证书/聘书</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封面规格：8K（合上尺寸），材质：仿皮纹，工艺：浮雕烫金工艺，含彩色内页</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本</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14.93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261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荣誉证书/聘书</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封面规格：A4（合上尺寸），材质：仿皮纹，工艺：浮雕烫金工艺，含彩色内页</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本</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12.00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262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荣誉证书/聘书</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封面定制</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本</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38.83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263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翻页笔</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得力2802P</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157.00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264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小蜜蜂扩音器</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得胜E126W便携式无线扩音器</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396.67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265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HDMI线连接头</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公对母座</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14.83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266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HDMI线延长连接头</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母对母座</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12.67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267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HDMI分频器</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3出1进</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136.00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268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电视信号线插头</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纯铜</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23.60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269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18650电池</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fldChar w:fldCharType="begin"/>
            </w:r>
            <w:r>
              <w:rPr>
                <w:rFonts w:hint="eastAsia" w:ascii="宋体" w:hAnsi="宋体" w:eastAsia="宋体" w:cs="宋体"/>
                <w:bCs/>
                <w:color w:val="000000"/>
                <w:szCs w:val="21"/>
                <w:lang w:val="en-US" w:eastAsia="zh-CN"/>
              </w:rPr>
              <w:instrText xml:space="preserve"> HYPERLINK "https://item.jd.com/100048677131.html" \o "https://item.jd.com/100048677131.html" </w:instrText>
            </w:r>
            <w:r>
              <w:rPr>
                <w:rFonts w:hint="eastAsia" w:ascii="宋体" w:hAnsi="宋体" w:eastAsia="宋体" w:cs="宋体"/>
                <w:bCs/>
                <w:color w:val="000000"/>
                <w:szCs w:val="21"/>
                <w:lang w:val="en-US" w:eastAsia="zh-CN"/>
              </w:rPr>
              <w:fldChar w:fldCharType="separate"/>
            </w:r>
            <w:r>
              <w:rPr>
                <w:rFonts w:hint="eastAsia" w:ascii="宋体" w:hAnsi="宋体" w:eastAsia="宋体" w:cs="宋体"/>
                <w:bCs/>
                <w:color w:val="000000"/>
                <w:szCs w:val="21"/>
              </w:rPr>
              <w:t>德力普5550mWh</w:t>
            </w:r>
            <w:r>
              <w:rPr>
                <w:rFonts w:hint="eastAsia" w:ascii="宋体" w:hAnsi="宋体" w:eastAsia="宋体" w:cs="宋体"/>
                <w:bCs/>
                <w:color w:val="000000"/>
                <w:szCs w:val="21"/>
                <w:lang w:val="en-US" w:eastAsia="zh-CN"/>
              </w:rPr>
              <w:fldChar w:fldCharType="end"/>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32.00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270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日常用品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18650充电器</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fldChar w:fldCharType="begin"/>
            </w:r>
            <w:r>
              <w:rPr>
                <w:rFonts w:hint="eastAsia" w:ascii="宋体" w:hAnsi="宋体" w:eastAsia="宋体" w:cs="宋体"/>
                <w:bCs/>
                <w:color w:val="000000"/>
                <w:szCs w:val="21"/>
                <w:lang w:val="en-US" w:eastAsia="zh-CN"/>
              </w:rPr>
              <w:instrText xml:space="preserve"> HYPERLINK "https://item.jd.com/100048677131.html" \o "https://item.jd.com/100048677131.html" </w:instrText>
            </w:r>
            <w:r>
              <w:rPr>
                <w:rFonts w:hint="eastAsia" w:ascii="宋体" w:hAnsi="宋体" w:eastAsia="宋体" w:cs="宋体"/>
                <w:bCs/>
                <w:color w:val="000000"/>
                <w:szCs w:val="21"/>
                <w:lang w:val="en-US" w:eastAsia="zh-CN"/>
              </w:rPr>
              <w:fldChar w:fldCharType="separate"/>
            </w:r>
            <w:r>
              <w:rPr>
                <w:rFonts w:hint="eastAsia" w:ascii="宋体" w:hAnsi="宋体" w:eastAsia="宋体" w:cs="宋体"/>
                <w:bCs/>
                <w:color w:val="000000"/>
                <w:szCs w:val="21"/>
              </w:rPr>
              <w:t>德力普</w:t>
            </w:r>
            <w:r>
              <w:rPr>
                <w:rFonts w:hint="eastAsia" w:ascii="宋体" w:hAnsi="宋体" w:eastAsia="宋体" w:cs="宋体"/>
                <w:bCs/>
                <w:color w:val="000000"/>
                <w:szCs w:val="21"/>
                <w:lang w:val="en-US" w:eastAsia="zh-CN"/>
              </w:rPr>
              <w:fldChar w:fldCharType="end"/>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34.83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271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电吉他音频线</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5米</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条</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62.67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272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吉他变调夹</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40.40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273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电吉他琴弦</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达达里奥套弦</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195.00 </w:t>
            </w:r>
          </w:p>
        </w:tc>
        <w:tc>
          <w:tcPr>
            <w:tcW w:w="31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274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电吉他琴弦</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达达里奥 单根 可选</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根</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34.93 </w:t>
            </w:r>
          </w:p>
        </w:tc>
        <w:tc>
          <w:tcPr>
            <w:tcW w:w="31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275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木吉他弦</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达达里奥套弦</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57.83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276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木吉他弦</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达达里奥 单根 可选</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24.33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277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吉他支架</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高度可调节</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160.67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278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吉他袋</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38-42寸</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132.67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279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电吉他专用电池</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9V</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23.50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280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吉他无线发射器接收器</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阿诺玛ARU-03</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391.67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281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吉他调音器</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阿诺玛AT-01A</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102.10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282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吉他拾音器</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德博声学</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660.33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283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架子鼓棒</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对</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68.27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284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架子鼓鼓皮</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14寸军鼓皮</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对</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77.67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285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架子鼓鼓皮</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22寸军鼓皮</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对</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107.67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286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快板</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对</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41.17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287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笛子</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永华牌，竹笛</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根</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113.67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288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横笛膜</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新明贵笛膜</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包</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38.33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289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复音口琴</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国光牌，28孔</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107.00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290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布鲁斯口琴</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国光牌，10孔</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129.33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291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马铃</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口径约10cm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126.33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292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二胡弓</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紫檀木，白马尾毛</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根</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142.73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293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二胡弦</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高强度二胡内外弦</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55.33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294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二胡松香</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高纯度微尘</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137.40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295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二胡无线麦克风</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含无线麦、接收器</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331.33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296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大提琴弓</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弓长52-72cm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根</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178.67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297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大提琴弦</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钢丝套弦</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150.33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298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三角铁</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边长约20cm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210.00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299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手摇铃</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双层手摇铃</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46.67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300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打击乐风铃</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36音</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371.67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301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风铃支架</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适配风铃</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131.67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302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非洲手鼓</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美德威牌，12寸</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961.67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303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沙锤</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木质约20cm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对</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48.67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304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木鱼</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实木，约12cm，配木鱼棰</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54.10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305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萨克斯无线麦克风</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含无线麦、接收器</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886.67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306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萨克斯簧片</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高中次中音降B降E</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38.97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307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电子琴脚踏板</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青歌牌</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70.67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308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电子琴袋</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51.83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309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乐队指挥棒</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木制30-40cm左右</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38.67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310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乐谱架</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可升降，最大高度约150cm，面板尺寸大于A3纸尺寸</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92.67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311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电容麦</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得胜 手持 2个/套</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1250.00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312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麦架</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得胜 落地</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557.33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313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调音台</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得普声 8路+48V</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台</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1032.33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314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架子鼓棍袋子</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36.83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315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贝斯袋子</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75.67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316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吉他拨片</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5.83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317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扬琴弦</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乐海 5条/包 可选号</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包</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14.67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318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扬琴键</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对</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54.67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319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扬琴键气门芯</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条</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337.40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320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电吉他效果器</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卓乐</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523.33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321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贝斯效果器</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卓乐</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541.67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322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电吉他专业表演音箱</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雅马哈25*25寸</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1163.33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323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贝斯吉他专业表演音箱</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雅马哈25*25寸</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1163.33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324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唢呐</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161.00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325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头戴式耳机</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雷柏</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172.67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326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醒狮鼓</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牛皮大鼓，20寸</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1526.67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327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鼓棒</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配醒狮鼓</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对</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80.00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328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大镲</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直径约35cm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对</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550.00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329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小镲</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直径约20cm</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对</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265.00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330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乐器用品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锣</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直径约20cm，配锣锤</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127.67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331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节日用品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万年红洒金对联纸1</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34*200cm，含横批</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对</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48.33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332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节日用品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万年红洒金对联纸2</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32*180cm，含横批</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对</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41.67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333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节日用品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万年红洒金对联纸3</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32*160cm，含横批</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对</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38.67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334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节日用品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万年红蜡染斗方写福字红纸1</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45*45cm，蜡染底纹</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张</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335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节日用品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万年红蜡染斗方写福字红纸2</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34*34cm，蜡染底纹</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张</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1.60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336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节日用品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万年红蜡染斗方写福字红纸3</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24*24cm，蜡染底纹</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张</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337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节日用品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春节静电窗花帖</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28*28cm左右</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张</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2.27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338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节日用品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油塑纸红色小圆条拉花</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2m左右</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条</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6.33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339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节日用品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彩旗三角旗串旗</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50m一包</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包</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14.77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340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节日用品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大灯笼</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绸缎直径1.5m左右</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对</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307.33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341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节日用品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小灯笼</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绸缎直径50cm左右</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38.17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342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节日用品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灯笼串</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灯笼直径10cm，一串5个</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串</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19.60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343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节日用品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灯笼串</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蜂窝塑纸，一串5个</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串</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13.27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344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节日用品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油塑纸灯笼</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直径21cm左右</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3.80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345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节日用品</w:t>
            </w:r>
          </w:p>
        </w:tc>
        <w:tc>
          <w:tcPr>
            <w:tcW w:w="131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彩灯串</w:t>
            </w:r>
          </w:p>
        </w:tc>
        <w:tc>
          <w:tcPr>
            <w:tcW w:w="1563"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100头10米</w:t>
            </w:r>
          </w:p>
        </w:tc>
        <w:tc>
          <w:tcPr>
            <w:tcW w:w="4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串</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40.33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346</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节日用品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彩色气球</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2.2克，混色100个/包</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包</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20.33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347</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节日用品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利是封</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7.8*11.7cm左右，一盒20个</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盒</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10.33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348</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节日用品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红纸</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4尺，100张</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包</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152.00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349</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表演用品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舞狮服装</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全套，多色可选</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417.67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350</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表演用品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舞狮腰带</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多色可选</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条</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29.00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351</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表演用品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舞狮鞋</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多色可选</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双</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84.33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352</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表演用品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大头佛佛头</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提供款式选择</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137.67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353</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表演用品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大头佛袍服</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提供款式选择</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件</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126.67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354</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表演用品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大头佛扇子</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提供款式选择</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把</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34.67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355</w:t>
            </w:r>
          </w:p>
        </w:tc>
        <w:tc>
          <w:tcPr>
            <w:tcW w:w="6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表演用品</w:t>
            </w:r>
          </w:p>
        </w:tc>
        <w:tc>
          <w:tcPr>
            <w:tcW w:w="1312"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舞龙服装</w:t>
            </w:r>
          </w:p>
        </w:tc>
        <w:tc>
          <w:tcPr>
            <w:tcW w:w="156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全套，多色可选</w:t>
            </w:r>
          </w:p>
        </w:tc>
        <w:tc>
          <w:tcPr>
            <w:tcW w:w="415"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466"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 xml:space="preserve">108.67 </w:t>
            </w:r>
          </w:p>
        </w:tc>
        <w:tc>
          <w:tcPr>
            <w:tcW w:w="313" w:type="pct"/>
            <w:shd w:val="clear" w:color="auto" w:fill="auto"/>
            <w:noWrap/>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p>
        </w:tc>
      </w:tr>
    </w:tbl>
    <w:p>
      <w:pPr>
        <w:pStyle w:val="2"/>
        <w:rPr>
          <w:rFonts w:hint="eastAsia"/>
        </w:rPr>
      </w:pPr>
    </w:p>
    <w:p>
      <w:pPr>
        <w:rPr>
          <w:rFonts w:hint="eastAsia" w:ascii="宋体" w:hAnsi="宋体" w:eastAsia="宋体" w:cs="宋体"/>
          <w:color w:val="000000" w:themeColor="text1"/>
          <w14:textFill>
            <w14:solidFill>
              <w14:schemeClr w14:val="tx1"/>
            </w14:solidFill>
          </w14:textFill>
        </w:rPr>
      </w:pPr>
    </w:p>
    <w:sectPr>
      <w:footerReference r:id="rId6" w:type="default"/>
      <w:pgSz w:w="11906" w:h="16838"/>
      <w:pgMar w:top="1440" w:right="1134"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7</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13</w:t>
    </w:r>
    <w:r>
      <w:rPr>
        <w:lang w:val="zh-CN"/>
      </w:rPr>
      <w:fldChar w:fldCharType="end"/>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DDA38"/>
    <w:multiLevelType w:val="singleLevel"/>
    <w:tmpl w:val="A10DDA38"/>
    <w:lvl w:ilvl="0" w:tentative="0">
      <w:start w:val="1"/>
      <w:numFmt w:val="decimal"/>
      <w:lvlText w:val="%1."/>
      <w:lvlJc w:val="left"/>
      <w:pPr>
        <w:ind w:left="845" w:hanging="425"/>
      </w:pPr>
      <w:rPr>
        <w:rFonts w:hint="default"/>
      </w:rPr>
    </w:lvl>
  </w:abstractNum>
  <w:abstractNum w:abstractNumId="1">
    <w:nsid w:val="AE90D83E"/>
    <w:multiLevelType w:val="singleLevel"/>
    <w:tmpl w:val="AE90D83E"/>
    <w:lvl w:ilvl="0" w:tentative="0">
      <w:start w:val="1"/>
      <w:numFmt w:val="chineseCounting"/>
      <w:suff w:val="nothing"/>
      <w:lvlText w:val="%1、"/>
      <w:lvlJc w:val="left"/>
      <w:pPr>
        <w:ind w:left="-420" w:firstLine="420"/>
      </w:pPr>
      <w:rPr>
        <w:rFonts w:hint="eastAsia" w:ascii="宋体" w:hAnsi="宋体" w:eastAsia="宋体" w:cs="宋体"/>
        <w:sz w:val="21"/>
        <w:szCs w:val="21"/>
      </w:rPr>
    </w:lvl>
  </w:abstractNum>
  <w:abstractNum w:abstractNumId="2">
    <w:nsid w:val="BCE16E17"/>
    <w:multiLevelType w:val="singleLevel"/>
    <w:tmpl w:val="BCE16E17"/>
    <w:lvl w:ilvl="0" w:tentative="0">
      <w:start w:val="1"/>
      <w:numFmt w:val="decimal"/>
      <w:lvlText w:val="(%1)"/>
      <w:lvlJc w:val="left"/>
      <w:pPr>
        <w:ind w:left="1265" w:hanging="425"/>
      </w:pPr>
      <w:rPr>
        <w:rFonts w:hint="default" w:ascii="宋体" w:hAnsi="宋体" w:eastAsia="宋体" w:cs="宋体"/>
        <w:sz w:val="21"/>
        <w:szCs w:val="21"/>
      </w:rPr>
    </w:lvl>
  </w:abstractNum>
  <w:abstractNum w:abstractNumId="3">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4">
    <w:nsid w:val="C83C79DD"/>
    <w:multiLevelType w:val="singleLevel"/>
    <w:tmpl w:val="C83C79DD"/>
    <w:lvl w:ilvl="0" w:tentative="0">
      <w:start w:val="1"/>
      <w:numFmt w:val="decimal"/>
      <w:lvlText w:val="%1."/>
      <w:lvlJc w:val="left"/>
      <w:pPr>
        <w:ind w:left="425" w:hanging="425"/>
      </w:pPr>
      <w:rPr>
        <w:rFonts w:hint="default" w:ascii="宋体" w:hAnsi="宋体" w:eastAsia="宋体" w:cs="宋体"/>
        <w:sz w:val="21"/>
        <w:szCs w:val="21"/>
      </w:rPr>
    </w:lvl>
  </w:abstractNum>
  <w:abstractNum w:abstractNumId="5">
    <w:nsid w:val="00000002"/>
    <w:multiLevelType w:val="multilevel"/>
    <w:tmpl w:val="00000002"/>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6">
    <w:nsid w:val="00000003"/>
    <w:multiLevelType w:val="multilevel"/>
    <w:tmpl w:val="00000003"/>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7">
    <w:nsid w:val="00000004"/>
    <w:multiLevelType w:val="multilevel"/>
    <w:tmpl w:val="00000004"/>
    <w:lvl w:ilvl="0" w:tentative="0">
      <w:start w:val="1"/>
      <w:numFmt w:val="decimal"/>
      <w:suff w:val="nothing"/>
      <w:lvlText w:val="%1."/>
      <w:lvlJc w:val="left"/>
      <w:pPr>
        <w:ind w:left="845" w:hanging="420"/>
      </w:pPr>
      <w:rPr>
        <w:rFonts w:hint="eastAsia" w:ascii="宋体" w:hAnsi="宋体" w:eastAsia="宋体"/>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8">
    <w:nsid w:val="00000005"/>
    <w:multiLevelType w:val="multilevel"/>
    <w:tmpl w:val="00000005"/>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6"/>
    <w:multiLevelType w:val="multilevel"/>
    <w:tmpl w:val="00000006"/>
    <w:lvl w:ilvl="0" w:tentative="0">
      <w:start w:val="1"/>
      <w:numFmt w:val="decimal"/>
      <w:suff w:val="nothing"/>
      <w:lvlText w:val="%1."/>
      <w:lvlJc w:val="left"/>
      <w:pPr>
        <w:ind w:left="840" w:hanging="420"/>
      </w:pPr>
      <w:rPr>
        <w:rFonts w:hint="eastAsia"/>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00000007"/>
    <w:multiLevelType w:val="multilevel"/>
    <w:tmpl w:val="0000000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1">
    <w:nsid w:val="00000009"/>
    <w:multiLevelType w:val="multilevel"/>
    <w:tmpl w:val="00000009"/>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12">
    <w:nsid w:val="0000000A"/>
    <w:multiLevelType w:val="multilevel"/>
    <w:tmpl w:val="0000000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0C"/>
    <w:multiLevelType w:val="multilevel"/>
    <w:tmpl w:val="0000000C"/>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4">
    <w:nsid w:val="0000000D"/>
    <w:multiLevelType w:val="multilevel"/>
    <w:tmpl w:val="0000000D"/>
    <w:lvl w:ilvl="0" w:tentative="0">
      <w:start w:val="7"/>
      <w:numFmt w:val="decimal"/>
      <w:suff w:val="nothing"/>
      <w:lvlText w:val="%1、"/>
      <w:lvlJc w:val="left"/>
      <w:pPr>
        <w:ind w:left="420" w:hanging="420"/>
      </w:pPr>
      <w:rPr>
        <w:rFonts w:hint="default"/>
      </w:rPr>
    </w:lvl>
    <w:lvl w:ilvl="1" w:tentative="0">
      <w:start w:val="8"/>
      <w:numFmt w:val="japaneseCounting"/>
      <w:lvlText w:val="%2、"/>
      <w:lvlJc w:val="left"/>
      <w:pPr>
        <w:ind w:left="450" w:hanging="45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0E"/>
    <w:multiLevelType w:val="multilevel"/>
    <w:tmpl w:val="0000000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08763F60"/>
    <w:multiLevelType w:val="multilevel"/>
    <w:tmpl w:val="08763F60"/>
    <w:lvl w:ilvl="0" w:tentative="0">
      <w:start w:val="1"/>
      <w:numFmt w:val="decimal"/>
      <w:suff w:val="nothing"/>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7">
    <w:nsid w:val="20C8557A"/>
    <w:multiLevelType w:val="multilevel"/>
    <w:tmpl w:val="20C8557A"/>
    <w:lvl w:ilvl="0" w:tentative="0">
      <w:start w:val="3"/>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9">
    <w:nsid w:val="5B800E1E"/>
    <w:multiLevelType w:val="multilevel"/>
    <w:tmpl w:val="5B800E1E"/>
    <w:lvl w:ilvl="0" w:tentative="0">
      <w:start w:val="2"/>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0C451F0"/>
    <w:multiLevelType w:val="multilevel"/>
    <w:tmpl w:val="70C451F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20"/>
  </w:num>
  <w:num w:numId="3">
    <w:abstractNumId w:val="10"/>
  </w:num>
  <w:num w:numId="4">
    <w:abstractNumId w:val="19"/>
  </w:num>
  <w:num w:numId="5">
    <w:abstractNumId w:val="11"/>
  </w:num>
  <w:num w:numId="6">
    <w:abstractNumId w:val="17"/>
  </w:num>
  <w:num w:numId="7">
    <w:abstractNumId w:val="9"/>
  </w:num>
  <w:num w:numId="8">
    <w:abstractNumId w:val="7"/>
  </w:num>
  <w:num w:numId="9">
    <w:abstractNumId w:val="18"/>
  </w:num>
  <w:num w:numId="10">
    <w:abstractNumId w:val="13"/>
  </w:num>
  <w:num w:numId="11">
    <w:abstractNumId w:val="15"/>
  </w:num>
  <w:num w:numId="12">
    <w:abstractNumId w:val="16"/>
  </w:num>
  <w:num w:numId="13">
    <w:abstractNumId w:val="14"/>
  </w:num>
  <w:num w:numId="14">
    <w:abstractNumId w:val="1"/>
  </w:num>
  <w:num w:numId="15">
    <w:abstractNumId w:val="4"/>
  </w:num>
  <w:num w:numId="16">
    <w:abstractNumId w:val="0"/>
  </w:num>
  <w:num w:numId="17">
    <w:abstractNumId w:val="2"/>
  </w:num>
  <w:num w:numId="18">
    <w:abstractNumId w:val="8"/>
  </w:num>
  <w:num w:numId="19">
    <w:abstractNumId w:val="5"/>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lhZWY5YzcxZDcyMjNlNTA2YTA3MGU5NWIyMDYifQ=="/>
  </w:docVars>
  <w:rsids>
    <w:rsidRoot w:val="008E658B"/>
    <w:rsid w:val="00007441"/>
    <w:rsid w:val="0004244B"/>
    <w:rsid w:val="00125281"/>
    <w:rsid w:val="00127FC1"/>
    <w:rsid w:val="00144F21"/>
    <w:rsid w:val="00166F8E"/>
    <w:rsid w:val="00172702"/>
    <w:rsid w:val="001D6690"/>
    <w:rsid w:val="001E7592"/>
    <w:rsid w:val="00262739"/>
    <w:rsid w:val="00291F0F"/>
    <w:rsid w:val="003B0C75"/>
    <w:rsid w:val="003B2AE4"/>
    <w:rsid w:val="003B7344"/>
    <w:rsid w:val="003D49BF"/>
    <w:rsid w:val="003E1F40"/>
    <w:rsid w:val="003F4369"/>
    <w:rsid w:val="00435C49"/>
    <w:rsid w:val="00437D5A"/>
    <w:rsid w:val="00451312"/>
    <w:rsid w:val="0046610B"/>
    <w:rsid w:val="0047055A"/>
    <w:rsid w:val="00477F31"/>
    <w:rsid w:val="004A157A"/>
    <w:rsid w:val="004B641A"/>
    <w:rsid w:val="00504B4D"/>
    <w:rsid w:val="00516848"/>
    <w:rsid w:val="0052532F"/>
    <w:rsid w:val="00564860"/>
    <w:rsid w:val="00677AF3"/>
    <w:rsid w:val="0069271F"/>
    <w:rsid w:val="00695E83"/>
    <w:rsid w:val="006E45E4"/>
    <w:rsid w:val="00757F59"/>
    <w:rsid w:val="00763000"/>
    <w:rsid w:val="008316C7"/>
    <w:rsid w:val="008E658B"/>
    <w:rsid w:val="00970704"/>
    <w:rsid w:val="00A2454F"/>
    <w:rsid w:val="00A62462"/>
    <w:rsid w:val="00A741ED"/>
    <w:rsid w:val="00A90D7E"/>
    <w:rsid w:val="00AA1751"/>
    <w:rsid w:val="00AF4358"/>
    <w:rsid w:val="00B35248"/>
    <w:rsid w:val="00BB6EA9"/>
    <w:rsid w:val="00BC2B71"/>
    <w:rsid w:val="00C129D9"/>
    <w:rsid w:val="00C50570"/>
    <w:rsid w:val="00CA56EA"/>
    <w:rsid w:val="00DB262C"/>
    <w:rsid w:val="00DE4337"/>
    <w:rsid w:val="00E74125"/>
    <w:rsid w:val="00EB20B3"/>
    <w:rsid w:val="00F458EE"/>
    <w:rsid w:val="00F6761C"/>
    <w:rsid w:val="00F71D4B"/>
    <w:rsid w:val="00F80D17"/>
    <w:rsid w:val="00F90A8C"/>
    <w:rsid w:val="00FA27A6"/>
    <w:rsid w:val="00FE49DE"/>
    <w:rsid w:val="019D7E34"/>
    <w:rsid w:val="022F303B"/>
    <w:rsid w:val="047F71B0"/>
    <w:rsid w:val="08821C87"/>
    <w:rsid w:val="0A560A40"/>
    <w:rsid w:val="115C6A77"/>
    <w:rsid w:val="12F55722"/>
    <w:rsid w:val="14442001"/>
    <w:rsid w:val="151F62A1"/>
    <w:rsid w:val="183A6D72"/>
    <w:rsid w:val="1A165567"/>
    <w:rsid w:val="230C2B66"/>
    <w:rsid w:val="25956469"/>
    <w:rsid w:val="2891360D"/>
    <w:rsid w:val="2AC61E4D"/>
    <w:rsid w:val="2BFB3D26"/>
    <w:rsid w:val="2DD97383"/>
    <w:rsid w:val="2FBE6265"/>
    <w:rsid w:val="343969A2"/>
    <w:rsid w:val="382E6C2E"/>
    <w:rsid w:val="3C7E335B"/>
    <w:rsid w:val="3E682B08"/>
    <w:rsid w:val="3E7404CD"/>
    <w:rsid w:val="42104915"/>
    <w:rsid w:val="437711A8"/>
    <w:rsid w:val="4627234D"/>
    <w:rsid w:val="47C36A0E"/>
    <w:rsid w:val="4A130F71"/>
    <w:rsid w:val="4B7778F3"/>
    <w:rsid w:val="4D0F2744"/>
    <w:rsid w:val="4E9D66F5"/>
    <w:rsid w:val="4ED44770"/>
    <w:rsid w:val="536873AD"/>
    <w:rsid w:val="59CA7788"/>
    <w:rsid w:val="5A056A12"/>
    <w:rsid w:val="5AE55038"/>
    <w:rsid w:val="605F5E18"/>
    <w:rsid w:val="627500D5"/>
    <w:rsid w:val="672B0CE6"/>
    <w:rsid w:val="68985CB4"/>
    <w:rsid w:val="68D4710D"/>
    <w:rsid w:val="6E4678CD"/>
    <w:rsid w:val="6FBB4290"/>
    <w:rsid w:val="718443CB"/>
    <w:rsid w:val="71BE59CD"/>
    <w:rsid w:val="72E12BDD"/>
    <w:rsid w:val="73957960"/>
    <w:rsid w:val="73CB7772"/>
    <w:rsid w:val="75E4267A"/>
    <w:rsid w:val="75EB1D15"/>
    <w:rsid w:val="78DE5607"/>
    <w:rsid w:val="7A196B3B"/>
    <w:rsid w:val="7C80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qFormat="1" w:unhideWhenUsed="0" w:uiPriority="0" w:semiHidden="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 w:lineRule="auto"/>
      <w:ind w:firstLine="482"/>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ind w:firstLine="0"/>
      <w:outlineLvl w:val="0"/>
    </w:pPr>
    <w:rPr>
      <w:b/>
      <w:bCs/>
      <w:kern w:val="44"/>
      <w:sz w:val="44"/>
      <w:szCs w:val="44"/>
    </w:rPr>
  </w:style>
  <w:style w:type="paragraph" w:styleId="3">
    <w:name w:val="heading 2"/>
    <w:basedOn w:val="1"/>
    <w:next w:val="1"/>
    <w:autoRedefine/>
    <w:qFormat/>
    <w:uiPriority w:val="9"/>
    <w:pPr>
      <w:spacing w:before="260" w:after="260" w:line="415" w:lineRule="auto"/>
      <w:ind w:firstLine="0"/>
      <w:outlineLvl w:val="1"/>
    </w:pPr>
    <w:rPr>
      <w:rFonts w:ascii="Cambria" w:hAnsi="Cambria" w:cs="宋体"/>
      <w:b/>
      <w:bCs/>
      <w:sz w:val="32"/>
      <w:szCs w:val="32"/>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toc 7"/>
    <w:basedOn w:val="1"/>
    <w:next w:val="1"/>
    <w:autoRedefine/>
    <w:qFormat/>
    <w:uiPriority w:val="0"/>
    <w:pPr>
      <w:spacing w:line="240" w:lineRule="auto"/>
      <w:ind w:left="1260" w:firstLine="0"/>
      <w:jc w:val="left"/>
    </w:pPr>
    <w:rPr>
      <w:rFonts w:ascii="Calibri" w:hAnsi="Calibri" w:cs="Calibri"/>
      <w:sz w:val="18"/>
      <w:szCs w:val="18"/>
    </w:rPr>
  </w:style>
  <w:style w:type="paragraph" w:styleId="5">
    <w:name w:val="Normal Indent"/>
    <w:basedOn w:val="1"/>
    <w:autoRedefine/>
    <w:qFormat/>
    <w:uiPriority w:val="0"/>
    <w:pPr>
      <w:ind w:firstLine="420" w:firstLineChars="200"/>
    </w:pPr>
    <w:rPr>
      <w:szCs w:val="21"/>
    </w:rPr>
  </w:style>
  <w:style w:type="paragraph" w:styleId="6">
    <w:name w:val="annotation text"/>
    <w:basedOn w:val="1"/>
    <w:link w:val="29"/>
    <w:autoRedefine/>
    <w:qFormat/>
    <w:uiPriority w:val="99"/>
    <w:pPr>
      <w:jc w:val="left"/>
    </w:pPr>
  </w:style>
  <w:style w:type="paragraph" w:styleId="7">
    <w:name w:val="Body Text"/>
    <w:basedOn w:val="1"/>
    <w:link w:val="62"/>
    <w:autoRedefine/>
    <w:semiHidden/>
    <w:unhideWhenUsed/>
    <w:qFormat/>
    <w:uiPriority w:val="0"/>
    <w:pPr>
      <w:keepNext w:val="0"/>
      <w:keepLines w:val="0"/>
      <w:widowControl w:val="0"/>
      <w:suppressLineNumbers w:val="0"/>
      <w:spacing w:before="0" w:beforeAutospacing="0" w:after="120" w:afterAutospacing="0" w:line="60" w:lineRule="auto"/>
      <w:ind w:left="0" w:right="0" w:firstLine="482"/>
      <w:jc w:val="both"/>
    </w:pPr>
    <w:rPr>
      <w:rFonts w:hint="default" w:ascii="Times New Roman" w:hAnsi="Times New Roman" w:eastAsia="宋体" w:cs="Times New Roman"/>
      <w:kern w:val="2"/>
      <w:sz w:val="21"/>
      <w:szCs w:val="24"/>
      <w:lang w:val="en-US" w:eastAsia="zh-CN" w:bidi="ar"/>
    </w:rPr>
  </w:style>
  <w:style w:type="paragraph" w:styleId="8">
    <w:name w:val="Plain Text"/>
    <w:basedOn w:val="1"/>
    <w:link w:val="36"/>
    <w:autoRedefine/>
    <w:qFormat/>
    <w:uiPriority w:val="99"/>
    <w:pPr>
      <w:spacing w:line="240" w:lineRule="auto"/>
      <w:ind w:firstLine="0"/>
    </w:pPr>
    <w:rPr>
      <w:rFonts w:ascii="宋体" w:hAnsi="Courier New"/>
      <w:kern w:val="0"/>
      <w:sz w:val="20"/>
      <w:szCs w:val="21"/>
    </w:rPr>
  </w:style>
  <w:style w:type="paragraph" w:styleId="9">
    <w:name w:val="Balloon Text"/>
    <w:basedOn w:val="1"/>
    <w:link w:val="37"/>
    <w:autoRedefine/>
    <w:qFormat/>
    <w:uiPriority w:val="0"/>
    <w:pPr>
      <w:spacing w:line="240" w:lineRule="auto"/>
    </w:pPr>
    <w:rPr>
      <w:sz w:val="18"/>
      <w:szCs w:val="18"/>
    </w:rPr>
  </w:style>
  <w:style w:type="paragraph" w:styleId="10">
    <w:name w:val="footer"/>
    <w:basedOn w:val="1"/>
    <w:link w:val="57"/>
    <w:autoRedefine/>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autoRedefine/>
    <w:qFormat/>
    <w:uiPriority w:val="99"/>
    <w:pPr>
      <w:widowControl/>
      <w:spacing w:before="100" w:beforeAutospacing="1" w:after="100" w:afterAutospacing="1" w:line="240" w:lineRule="auto"/>
      <w:ind w:firstLine="0"/>
      <w:jc w:val="left"/>
    </w:pPr>
    <w:rPr>
      <w:rFonts w:ascii="宋体" w:hAnsi="宋体" w:cs="宋体"/>
      <w:kern w:val="0"/>
      <w:sz w:val="24"/>
    </w:rPr>
  </w:style>
  <w:style w:type="paragraph" w:styleId="13">
    <w:name w:val="Title"/>
    <w:basedOn w:val="1"/>
    <w:next w:val="1"/>
    <w:link w:val="48"/>
    <w:autoRedefine/>
    <w:qFormat/>
    <w:uiPriority w:val="0"/>
    <w:pPr>
      <w:spacing w:before="240" w:after="60" w:line="240" w:lineRule="auto"/>
      <w:ind w:firstLine="0"/>
      <w:jc w:val="center"/>
      <w:outlineLvl w:val="0"/>
    </w:pPr>
    <w:rPr>
      <w:rFonts w:ascii="Cambria" w:hAnsi="Cambria"/>
      <w:b/>
      <w:bCs/>
      <w:kern w:val="0"/>
      <w:sz w:val="32"/>
      <w:szCs w:val="32"/>
    </w:rPr>
  </w:style>
  <w:style w:type="paragraph" w:styleId="14">
    <w:name w:val="annotation subject"/>
    <w:basedOn w:val="6"/>
    <w:next w:val="6"/>
    <w:link w:val="30"/>
    <w:autoRedefine/>
    <w:qFormat/>
    <w:uiPriority w:val="99"/>
    <w:rPr>
      <w:b/>
      <w:bCs/>
    </w:r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22"/>
    <w:rPr>
      <w:b/>
      <w:bCs/>
    </w:rPr>
  </w:style>
  <w:style w:type="character" w:styleId="19">
    <w:name w:val="Emphasis"/>
    <w:basedOn w:val="17"/>
    <w:autoRedefine/>
    <w:qFormat/>
    <w:uiPriority w:val="0"/>
    <w:rPr>
      <w:i/>
    </w:rPr>
  </w:style>
  <w:style w:type="character" w:styleId="20">
    <w:name w:val="Hyperlink"/>
    <w:basedOn w:val="17"/>
    <w:autoRedefine/>
    <w:qFormat/>
    <w:uiPriority w:val="0"/>
    <w:rPr>
      <w:color w:val="0563C1"/>
      <w:u w:val="single"/>
    </w:rPr>
  </w:style>
  <w:style w:type="character" w:styleId="21">
    <w:name w:val="annotation reference"/>
    <w:basedOn w:val="17"/>
    <w:autoRedefine/>
    <w:qFormat/>
    <w:uiPriority w:val="99"/>
    <w:rPr>
      <w:sz w:val="21"/>
      <w:szCs w:val="21"/>
    </w:rPr>
  </w:style>
  <w:style w:type="paragraph" w:customStyle="1" w:styleId="22">
    <w:name w:val="列出段落1"/>
    <w:basedOn w:val="1"/>
    <w:link w:val="32"/>
    <w:autoRedefine/>
    <w:qFormat/>
    <w:uiPriority w:val="34"/>
    <w:pPr>
      <w:ind w:firstLine="420" w:firstLineChars="200"/>
    </w:pPr>
  </w:style>
  <w:style w:type="paragraph" w:customStyle="1" w:styleId="23">
    <w:name w:val="pf0"/>
    <w:basedOn w:val="1"/>
    <w:autoRedefine/>
    <w:qFormat/>
    <w:uiPriority w:val="0"/>
    <w:pPr>
      <w:widowControl/>
      <w:spacing w:before="100" w:beforeAutospacing="1" w:after="100" w:afterAutospacing="1" w:line="240" w:lineRule="auto"/>
      <w:ind w:firstLine="0"/>
      <w:jc w:val="left"/>
    </w:pPr>
    <w:rPr>
      <w:rFonts w:ascii="宋体" w:hAnsi="宋体" w:cs="宋体"/>
      <w:kern w:val="0"/>
      <w:sz w:val="24"/>
    </w:rPr>
  </w:style>
  <w:style w:type="character" w:customStyle="1" w:styleId="24">
    <w:name w:val="cf01"/>
    <w:basedOn w:val="17"/>
    <w:autoRedefine/>
    <w:qFormat/>
    <w:uiPriority w:val="0"/>
    <w:rPr>
      <w:rFonts w:hint="eastAsia" w:ascii="Microsoft YaHei UI" w:hAnsi="Microsoft YaHei UI" w:eastAsia="Microsoft YaHei UI"/>
      <w:sz w:val="18"/>
      <w:szCs w:val="18"/>
    </w:rPr>
  </w:style>
  <w:style w:type="character" w:customStyle="1" w:styleId="25">
    <w:name w:val="页眉 字符"/>
    <w:basedOn w:val="17"/>
    <w:link w:val="11"/>
    <w:autoRedefine/>
    <w:qFormat/>
    <w:uiPriority w:val="0"/>
    <w:rPr>
      <w:kern w:val="2"/>
      <w:sz w:val="18"/>
      <w:szCs w:val="18"/>
    </w:rPr>
  </w:style>
  <w:style w:type="character" w:customStyle="1" w:styleId="26">
    <w:name w:val="font01"/>
    <w:basedOn w:val="17"/>
    <w:autoRedefine/>
    <w:qFormat/>
    <w:uiPriority w:val="0"/>
    <w:rPr>
      <w:rFonts w:hint="eastAsia" w:ascii="宋体" w:hAnsi="宋体" w:eastAsia="宋体" w:cs="宋体"/>
      <w:color w:val="000000"/>
      <w:sz w:val="24"/>
      <w:szCs w:val="24"/>
      <w:u w:val="none"/>
    </w:rPr>
  </w:style>
  <w:style w:type="character" w:customStyle="1" w:styleId="27">
    <w:name w:val="font11"/>
    <w:basedOn w:val="17"/>
    <w:autoRedefine/>
    <w:qFormat/>
    <w:uiPriority w:val="0"/>
    <w:rPr>
      <w:rFonts w:hint="eastAsia" w:ascii="宋体" w:hAnsi="宋体" w:eastAsia="宋体" w:cs="宋体"/>
      <w:color w:val="000000"/>
      <w:sz w:val="24"/>
      <w:szCs w:val="24"/>
      <w:u w:val="none"/>
      <w:vertAlign w:val="superscript"/>
    </w:rPr>
  </w:style>
  <w:style w:type="paragraph" w:customStyle="1" w:styleId="28">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9">
    <w:name w:val="批注文字 字符"/>
    <w:basedOn w:val="17"/>
    <w:link w:val="6"/>
    <w:autoRedefine/>
    <w:qFormat/>
    <w:uiPriority w:val="99"/>
    <w:rPr>
      <w:kern w:val="2"/>
      <w:sz w:val="21"/>
      <w:szCs w:val="24"/>
    </w:rPr>
  </w:style>
  <w:style w:type="character" w:customStyle="1" w:styleId="30">
    <w:name w:val="批注主题 字符"/>
    <w:basedOn w:val="29"/>
    <w:link w:val="14"/>
    <w:qFormat/>
    <w:uiPriority w:val="99"/>
    <w:rPr>
      <w:b/>
      <w:bCs/>
      <w:kern w:val="2"/>
      <w:sz w:val="21"/>
      <w:szCs w:val="24"/>
    </w:rPr>
  </w:style>
  <w:style w:type="character" w:customStyle="1" w:styleId="31">
    <w:name w:val="cf11"/>
    <w:basedOn w:val="17"/>
    <w:qFormat/>
    <w:uiPriority w:val="0"/>
    <w:rPr>
      <w:rFonts w:hint="eastAsia" w:ascii="Microsoft YaHei UI" w:hAnsi="Microsoft YaHei UI" w:eastAsia="Microsoft YaHei UI"/>
      <w:sz w:val="18"/>
      <w:szCs w:val="18"/>
    </w:rPr>
  </w:style>
  <w:style w:type="character" w:customStyle="1" w:styleId="32">
    <w:name w:val="列出段落 Char1"/>
    <w:link w:val="22"/>
    <w:autoRedefine/>
    <w:qFormat/>
    <w:uiPriority w:val="99"/>
    <w:rPr>
      <w:kern w:val="2"/>
      <w:sz w:val="21"/>
      <w:szCs w:val="24"/>
    </w:rPr>
  </w:style>
  <w:style w:type="character" w:customStyle="1" w:styleId="33">
    <w:name w:val="列出段落 Char"/>
    <w:link w:val="34"/>
    <w:qFormat/>
    <w:uiPriority w:val="99"/>
    <w:rPr>
      <w:kern w:val="2"/>
      <w:sz w:val="21"/>
      <w:szCs w:val="24"/>
    </w:rPr>
  </w:style>
  <w:style w:type="paragraph" w:customStyle="1" w:styleId="34">
    <w:name w:val="_Style 27"/>
    <w:basedOn w:val="1"/>
    <w:next w:val="22"/>
    <w:link w:val="33"/>
    <w:autoRedefine/>
    <w:qFormat/>
    <w:uiPriority w:val="34"/>
    <w:pPr>
      <w:spacing w:line="240" w:lineRule="auto"/>
      <w:ind w:firstLine="420" w:firstLineChars="200"/>
    </w:pPr>
  </w:style>
  <w:style w:type="character" w:customStyle="1" w:styleId="35">
    <w:name w:val="未处理的提及1"/>
    <w:basedOn w:val="17"/>
    <w:autoRedefine/>
    <w:qFormat/>
    <w:uiPriority w:val="99"/>
    <w:rPr>
      <w:color w:val="605E5C"/>
      <w:shd w:val="clear" w:color="auto" w:fill="E1DFDD"/>
    </w:rPr>
  </w:style>
  <w:style w:type="character" w:customStyle="1" w:styleId="36">
    <w:name w:val="纯文本 字符"/>
    <w:basedOn w:val="17"/>
    <w:link w:val="8"/>
    <w:qFormat/>
    <w:uiPriority w:val="99"/>
    <w:rPr>
      <w:rFonts w:ascii="宋体" w:hAnsi="Courier New"/>
      <w:szCs w:val="21"/>
    </w:rPr>
  </w:style>
  <w:style w:type="character" w:customStyle="1" w:styleId="37">
    <w:name w:val="批注框文本 字符"/>
    <w:basedOn w:val="17"/>
    <w:link w:val="9"/>
    <w:autoRedefine/>
    <w:qFormat/>
    <w:uiPriority w:val="0"/>
    <w:rPr>
      <w:kern w:val="2"/>
      <w:sz w:val="18"/>
      <w:szCs w:val="18"/>
    </w:rPr>
  </w:style>
  <w:style w:type="paragraph" w:customStyle="1" w:styleId="38">
    <w:name w:val="列表段落1"/>
    <w:basedOn w:val="1"/>
    <w:qFormat/>
    <w:uiPriority w:val="0"/>
    <w:pPr>
      <w:spacing w:line="240" w:lineRule="auto"/>
      <w:ind w:firstLine="420" w:firstLineChars="200"/>
    </w:pPr>
    <w:rPr>
      <w:rFonts w:ascii="Calibri" w:hAnsi="Calibri"/>
    </w:rPr>
  </w:style>
  <w:style w:type="character" w:customStyle="1" w:styleId="39">
    <w:name w:val="列表段落 字符2"/>
    <w:autoRedefine/>
    <w:qFormat/>
    <w:uiPriority w:val="99"/>
  </w:style>
  <w:style w:type="table" w:customStyle="1" w:styleId="40">
    <w:name w:val="网格型1"/>
    <w:basedOn w:val="1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_Style 36"/>
    <w:basedOn w:val="1"/>
    <w:next w:val="22"/>
    <w:autoRedefine/>
    <w:qFormat/>
    <w:uiPriority w:val="34"/>
    <w:pPr>
      <w:spacing w:line="240" w:lineRule="auto"/>
      <w:ind w:firstLine="420" w:firstLineChars="200"/>
    </w:pPr>
  </w:style>
  <w:style w:type="character" w:customStyle="1" w:styleId="42">
    <w:name w:val="font61"/>
    <w:basedOn w:val="17"/>
    <w:autoRedefine/>
    <w:qFormat/>
    <w:uiPriority w:val="0"/>
    <w:rPr>
      <w:rFonts w:hint="eastAsia" w:ascii="宋体" w:hAnsi="宋体" w:eastAsia="宋体" w:cs="宋体"/>
      <w:color w:val="000000"/>
      <w:sz w:val="20"/>
      <w:szCs w:val="20"/>
      <w:u w:val="none"/>
    </w:rPr>
  </w:style>
  <w:style w:type="character" w:customStyle="1" w:styleId="43">
    <w:name w:val="纯文本 Char1"/>
    <w:autoRedefine/>
    <w:qFormat/>
    <w:uiPriority w:val="0"/>
    <w:rPr>
      <w:rFonts w:ascii="宋体" w:hAnsi="Courier New" w:eastAsia="宋体" w:cs="Courier New"/>
      <w:szCs w:val="21"/>
    </w:rPr>
  </w:style>
  <w:style w:type="paragraph" w:customStyle="1" w:styleId="44">
    <w:name w:val="_Style 41"/>
    <w:basedOn w:val="1"/>
    <w:next w:val="1"/>
    <w:qFormat/>
    <w:uiPriority w:val="34"/>
    <w:pPr>
      <w:spacing w:line="240" w:lineRule="auto"/>
      <w:ind w:firstLine="420" w:firstLineChars="200"/>
    </w:pPr>
    <w:rPr>
      <w:rFonts w:ascii="Calibri" w:hAnsi="Calibri" w:eastAsiaTheme="minorEastAsia" w:cstheme="minorBidi"/>
      <w:szCs w:val="22"/>
    </w:rPr>
  </w:style>
  <w:style w:type="paragraph" w:customStyle="1" w:styleId="45">
    <w:name w:val="列出段落11"/>
    <w:basedOn w:val="1"/>
    <w:autoRedefine/>
    <w:qFormat/>
    <w:uiPriority w:val="34"/>
    <w:pPr>
      <w:widowControl/>
      <w:snapToGrid w:val="0"/>
      <w:spacing w:after="200" w:line="240" w:lineRule="auto"/>
      <w:ind w:firstLine="420" w:firstLineChars="200"/>
    </w:pPr>
    <w:rPr>
      <w:rFonts w:ascii="Tahoma" w:hAnsi="Tahoma" w:eastAsia="微软雅黑"/>
      <w:sz w:val="22"/>
      <w:szCs w:val="22"/>
    </w:rPr>
  </w:style>
  <w:style w:type="paragraph" w:customStyle="1" w:styleId="46">
    <w:name w:val="表格文字"/>
    <w:basedOn w:val="1"/>
    <w:next w:val="1"/>
    <w:autoRedefine/>
    <w:qFormat/>
    <w:uiPriority w:val="0"/>
    <w:pPr>
      <w:adjustRightInd w:val="0"/>
      <w:spacing w:before="25" w:after="25" w:line="360" w:lineRule="atLeast"/>
      <w:ind w:firstLine="0"/>
      <w:jc w:val="left"/>
      <w:textAlignment w:val="baseline"/>
    </w:pPr>
    <w:rPr>
      <w:bCs/>
      <w:spacing w:val="10"/>
      <w:kern w:val="0"/>
      <w:sz w:val="24"/>
      <w:szCs w:val="20"/>
    </w:rPr>
  </w:style>
  <w:style w:type="paragraph" w:customStyle="1" w:styleId="47">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8">
    <w:name w:val="标题 字符"/>
    <w:basedOn w:val="17"/>
    <w:link w:val="13"/>
    <w:autoRedefine/>
    <w:qFormat/>
    <w:uiPriority w:val="0"/>
    <w:rPr>
      <w:rFonts w:ascii="Cambria" w:hAnsi="Cambria"/>
      <w:b/>
      <w:bCs/>
      <w:sz w:val="32"/>
      <w:szCs w:val="32"/>
    </w:rPr>
  </w:style>
  <w:style w:type="paragraph" w:customStyle="1" w:styleId="49">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50">
    <w:name w:val="纯文本 字符1"/>
    <w:autoRedefine/>
    <w:qFormat/>
    <w:uiPriority w:val="99"/>
    <w:rPr>
      <w:rFonts w:ascii="宋体" w:hAnsi="Courier New" w:eastAsia="宋体" w:cs="Times New Roman"/>
      <w:kern w:val="0"/>
      <w:sz w:val="20"/>
      <w:szCs w:val="21"/>
    </w:rPr>
  </w:style>
  <w:style w:type="paragraph" w:customStyle="1" w:styleId="51">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2">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53">
    <w:name w:val="red1"/>
    <w:qFormat/>
    <w:uiPriority w:val="0"/>
    <w:rPr>
      <w:color w:val="FF0000"/>
    </w:rPr>
  </w:style>
  <w:style w:type="paragraph" w:styleId="54">
    <w:name w:val="List Paragraph"/>
    <w:basedOn w:val="1"/>
    <w:autoRedefine/>
    <w:qFormat/>
    <w:uiPriority w:val="99"/>
    <w:pPr>
      <w:ind w:firstLine="420" w:firstLineChars="200"/>
    </w:pPr>
    <w:rPr>
      <w:lang w:val="zh-CN"/>
    </w:rPr>
  </w:style>
  <w:style w:type="paragraph" w:customStyle="1" w:styleId="55">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_Style 121"/>
    <w:basedOn w:val="1"/>
    <w:next w:val="54"/>
    <w:autoRedefine/>
    <w:qFormat/>
    <w:uiPriority w:val="34"/>
    <w:pPr>
      <w:spacing w:line="240" w:lineRule="auto"/>
      <w:ind w:firstLine="420" w:firstLineChars="200"/>
    </w:pPr>
    <w:rPr>
      <w:rFonts w:ascii="Calibri" w:hAnsi="Calibri"/>
      <w:szCs w:val="22"/>
    </w:rPr>
  </w:style>
  <w:style w:type="character" w:customStyle="1" w:styleId="57">
    <w:name w:val="页脚 字符"/>
    <w:basedOn w:val="17"/>
    <w:link w:val="10"/>
    <w:qFormat/>
    <w:uiPriority w:val="99"/>
    <w:rPr>
      <w:kern w:val="2"/>
      <w:sz w:val="18"/>
      <w:szCs w:val="18"/>
    </w:rPr>
  </w:style>
  <w:style w:type="paragraph" w:customStyle="1" w:styleId="58">
    <w:name w:val="列出段落"/>
    <w:basedOn w:val="1"/>
    <w:autoRedefine/>
    <w:qFormat/>
    <w:uiPriority w:val="0"/>
    <w:pPr>
      <w:ind w:firstLine="420" w:firstLineChars="200"/>
    </w:pPr>
    <w:rPr>
      <w:szCs w:val="21"/>
    </w:rPr>
  </w:style>
  <w:style w:type="character" w:customStyle="1" w:styleId="59">
    <w:name w:val="font21"/>
    <w:basedOn w:val="17"/>
    <w:autoRedefine/>
    <w:qFormat/>
    <w:uiPriority w:val="0"/>
    <w:rPr>
      <w:rFonts w:ascii="Arial" w:hAnsi="Arial" w:cs="Arial"/>
      <w:color w:val="000000"/>
      <w:sz w:val="18"/>
      <w:szCs w:val="18"/>
      <w:u w:val="none"/>
    </w:rPr>
  </w:style>
  <w:style w:type="paragraph" w:customStyle="1" w:styleId="60">
    <w:name w:val="List Paragraph1"/>
    <w:basedOn w:val="1"/>
    <w:qFormat/>
    <w:uiPriority w:val="0"/>
    <w:pPr>
      <w:spacing w:line="240" w:lineRule="auto"/>
      <w:ind w:firstLine="420" w:firstLineChars="200"/>
    </w:pPr>
    <w:rPr>
      <w:rFonts w:ascii="Calibri" w:hAnsi="Calibri"/>
      <w:szCs w:val="21"/>
    </w:rPr>
  </w:style>
  <w:style w:type="character" w:customStyle="1" w:styleId="61">
    <w:name w:val="15"/>
    <w:basedOn w:val="17"/>
    <w:autoRedefine/>
    <w:qFormat/>
    <w:uiPriority w:val="0"/>
    <w:rPr>
      <w:rFonts w:hint="default" w:ascii="Times New Roman" w:hAnsi="Times New Roman" w:cs="Times New Roman"/>
      <w:b/>
      <w:bCs/>
    </w:rPr>
  </w:style>
  <w:style w:type="character" w:customStyle="1" w:styleId="62">
    <w:name w:val="正文文本 字符"/>
    <w:basedOn w:val="17"/>
    <w:link w:val="7"/>
    <w:autoRedefine/>
    <w:qFormat/>
    <w:uiPriority w:val="0"/>
    <w:rPr>
      <w:kern w:val="2"/>
      <w:sz w:val="21"/>
      <w:szCs w:val="24"/>
    </w:rPr>
  </w:style>
  <w:style w:type="paragraph" w:customStyle="1" w:styleId="63">
    <w:name w:val="msolistparagraph"/>
    <w:basedOn w:val="1"/>
    <w:autoRedefine/>
    <w:qFormat/>
    <w:uiPriority w:val="0"/>
    <w:pPr>
      <w:keepNext w:val="0"/>
      <w:keepLines w:val="0"/>
      <w:widowControl w:val="0"/>
      <w:suppressLineNumbers w:val="0"/>
      <w:spacing w:before="0" w:beforeAutospacing="0" w:after="0" w:afterAutospacing="0" w:line="60" w:lineRule="auto"/>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64">
    <w:name w:val="列表段落 字符"/>
    <w:basedOn w:val="17"/>
    <w:autoRedefine/>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D18CE-FD7F-41CC-A30B-FDA417FFA325}">
  <ds:schemaRefs/>
</ds:datastoreItem>
</file>

<file path=docProps/app.xml><?xml version="1.0" encoding="utf-8"?>
<Properties xmlns="http://schemas.openxmlformats.org/officeDocument/2006/extended-properties" xmlns:vt="http://schemas.openxmlformats.org/officeDocument/2006/docPropsVTypes">
  <Template>Normal.dotm</Template>
  <Company>四会监狱</Company>
  <Pages>31</Pages>
  <Words>1356</Words>
  <Characters>7734</Characters>
  <Lines>1</Lines>
  <Paragraphs>1</Paragraphs>
  <TotalTime>8</TotalTime>
  <ScaleCrop>false</ScaleCrop>
  <LinksUpToDate>false</LinksUpToDate>
  <CharactersWithSpaces>9072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2022-03-10T03:21:00Z</dcterms:created>
  <dc:creator>罗金城</dc:creator>
  <cp:lastModifiedBy>代理机构</cp:lastModifiedBy>
  <dcterms:modified xsi:type="dcterms:W3CDTF">2024-04-16T03:02:51Z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F8DC8CBCCD62401297F085C370D3CDA7_13</vt:lpwstr>
  </property>
</Properties>
</file>