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193D1">
      <w:pPr>
        <w:snapToGrid w:val="0"/>
        <w:spacing w:before="156" w:beforeLines="50"/>
        <w:jc w:val="center"/>
        <w:rPr>
          <w:rFonts w:hint="eastAsia" w:ascii="宋体" w:hAnsi="宋体" w:cs="宋体"/>
          <w:b/>
          <w:color w:val="auto"/>
          <w:sz w:val="84"/>
          <w:szCs w:val="84"/>
          <w:highlight w:val="none"/>
        </w:rPr>
      </w:pPr>
      <w:bookmarkStart w:id="9" w:name="_GoBack"/>
    </w:p>
    <w:p w14:paraId="2ED08102">
      <w:pPr>
        <w:snapToGrid w:val="0"/>
        <w:spacing w:before="156" w:beforeLines="50"/>
        <w:jc w:val="center"/>
        <w:rPr>
          <w:rFonts w:hint="eastAsia" w:ascii="宋体" w:hAnsi="宋体" w:cs="宋体"/>
          <w:b/>
          <w:bCs/>
          <w:color w:val="auto"/>
          <w:sz w:val="84"/>
          <w:szCs w:val="84"/>
          <w:highlight w:val="none"/>
        </w:rPr>
      </w:pPr>
      <w:r>
        <w:rPr>
          <w:rFonts w:hint="eastAsia" w:ascii="宋体" w:hAnsi="宋体" w:cs="宋体"/>
          <w:b/>
          <w:color w:val="auto"/>
          <w:sz w:val="84"/>
          <w:szCs w:val="84"/>
          <w:highlight w:val="none"/>
          <w:lang w:eastAsia="zh-CN"/>
        </w:rPr>
        <w:t>采购</w:t>
      </w:r>
      <w:r>
        <w:rPr>
          <w:rFonts w:hint="eastAsia" w:ascii="宋体" w:hAnsi="宋体" w:cs="宋体"/>
          <w:b/>
          <w:color w:val="auto"/>
          <w:sz w:val="84"/>
          <w:szCs w:val="84"/>
          <w:highlight w:val="none"/>
        </w:rPr>
        <w:t>文件</w:t>
      </w:r>
    </w:p>
    <w:p w14:paraId="0FF1F987">
      <w:pPr>
        <w:spacing w:line="360" w:lineRule="auto"/>
        <w:jc w:val="center"/>
        <w:rPr>
          <w:rFonts w:hint="eastAsia" w:ascii="宋体" w:hAnsi="宋体" w:cs="宋体"/>
          <w:b/>
          <w:bCs/>
          <w:color w:val="auto"/>
          <w:sz w:val="24"/>
          <w:szCs w:val="24"/>
          <w:highlight w:val="none"/>
        </w:rPr>
      </w:pPr>
    </w:p>
    <w:p w14:paraId="50FE74AD">
      <w:pPr>
        <w:spacing w:line="360" w:lineRule="auto"/>
        <w:jc w:val="center"/>
        <w:rPr>
          <w:rFonts w:hint="eastAsia" w:ascii="宋体" w:hAnsi="宋体" w:cs="宋体"/>
          <w:color w:val="auto"/>
          <w:sz w:val="30"/>
          <w:szCs w:val="30"/>
          <w:highlight w:val="none"/>
        </w:rPr>
      </w:pPr>
    </w:p>
    <w:p w14:paraId="4CCEF95F">
      <w:pPr>
        <w:spacing w:line="360" w:lineRule="auto"/>
        <w:jc w:val="center"/>
        <w:rPr>
          <w:rFonts w:hint="eastAsia" w:ascii="宋体" w:hAnsi="宋体" w:cs="宋体"/>
          <w:color w:val="auto"/>
          <w:sz w:val="30"/>
          <w:szCs w:val="30"/>
          <w:highlight w:val="none"/>
        </w:rPr>
      </w:pPr>
    </w:p>
    <w:p w14:paraId="3B419A43">
      <w:pPr>
        <w:spacing w:line="360" w:lineRule="auto"/>
        <w:jc w:val="center"/>
        <w:rPr>
          <w:rFonts w:hint="eastAsia" w:ascii="宋体" w:hAnsi="宋体" w:cs="宋体"/>
          <w:color w:val="auto"/>
          <w:sz w:val="30"/>
          <w:szCs w:val="30"/>
          <w:highlight w:val="none"/>
        </w:rPr>
      </w:pPr>
    </w:p>
    <w:p w14:paraId="5EC7D3A1">
      <w:pPr>
        <w:spacing w:line="360" w:lineRule="auto"/>
        <w:jc w:val="center"/>
        <w:rPr>
          <w:rFonts w:hint="eastAsia" w:ascii="宋体" w:hAnsi="宋体" w:cs="宋体"/>
          <w:color w:val="auto"/>
          <w:sz w:val="30"/>
          <w:szCs w:val="30"/>
          <w:highlight w:val="none"/>
        </w:rPr>
      </w:pPr>
    </w:p>
    <w:p w14:paraId="330EB8C8">
      <w:pPr>
        <w:spacing w:line="360" w:lineRule="auto"/>
        <w:jc w:val="center"/>
        <w:rPr>
          <w:rFonts w:hint="eastAsia" w:ascii="宋体" w:hAnsi="宋体" w:cs="宋体"/>
          <w:b/>
          <w:bCs/>
          <w:color w:val="auto"/>
          <w:sz w:val="28"/>
          <w:szCs w:val="32"/>
          <w:highlight w:val="none"/>
        </w:rPr>
      </w:pPr>
    </w:p>
    <w:p w14:paraId="56D39CB5">
      <w:pPr>
        <w:spacing w:line="360" w:lineRule="auto"/>
        <w:jc w:val="left"/>
        <w:rPr>
          <w:rFonts w:hint="eastAsia" w:ascii="宋体" w:hAnsi="宋体" w:cs="宋体"/>
          <w:b/>
          <w:bCs/>
          <w:color w:val="auto"/>
          <w:sz w:val="28"/>
          <w:szCs w:val="32"/>
          <w:highlight w:val="none"/>
        </w:rPr>
      </w:pPr>
      <w:r>
        <w:rPr>
          <w:rFonts w:hint="eastAsia" w:ascii="宋体" w:hAnsi="宋体" w:cs="宋体"/>
          <w:b/>
          <w:bCs/>
          <w:color w:val="auto"/>
          <w:sz w:val="28"/>
          <w:szCs w:val="32"/>
          <w:highlight w:val="none"/>
        </w:rPr>
        <w:t>采购方式：综合评分</w:t>
      </w:r>
    </w:p>
    <w:p w14:paraId="0F2FB39C">
      <w:pPr>
        <w:spacing w:line="360" w:lineRule="auto"/>
        <w:ind w:left="1405" w:hanging="1405" w:hangingChars="500"/>
        <w:jc w:val="left"/>
        <w:rPr>
          <w:rFonts w:hint="eastAsia" w:ascii="宋体" w:hAnsi="宋体" w:eastAsia="宋体" w:cs="宋体"/>
          <w:b/>
          <w:bCs/>
          <w:color w:val="auto"/>
          <w:sz w:val="28"/>
          <w:szCs w:val="32"/>
          <w:highlight w:val="none"/>
          <w:lang w:eastAsia="zh-CN"/>
        </w:rPr>
      </w:pPr>
      <w:r>
        <w:rPr>
          <w:rFonts w:hint="eastAsia" w:ascii="宋体" w:hAnsi="宋体" w:cs="宋体"/>
          <w:b/>
          <w:bCs/>
          <w:color w:val="auto"/>
          <w:sz w:val="28"/>
          <w:szCs w:val="32"/>
          <w:highlight w:val="none"/>
        </w:rPr>
        <w:t>项目名称：</w:t>
      </w:r>
      <w:r>
        <w:rPr>
          <w:rFonts w:hint="eastAsia" w:ascii="宋体" w:hAnsi="宋体" w:cs="宋体"/>
          <w:b/>
          <w:bCs/>
          <w:color w:val="auto"/>
          <w:sz w:val="28"/>
          <w:szCs w:val="32"/>
          <w:highlight w:val="none"/>
          <w:lang w:eastAsia="zh-CN"/>
        </w:rPr>
        <w:t>陆丰市人民医院2025-2026年空调设备维修保养服务项目</w:t>
      </w:r>
    </w:p>
    <w:p w14:paraId="340A11B5">
      <w:pPr>
        <w:spacing w:line="360" w:lineRule="auto"/>
        <w:jc w:val="center"/>
        <w:rPr>
          <w:rFonts w:hint="eastAsia" w:ascii="宋体" w:hAnsi="宋体" w:cs="宋体"/>
          <w:b/>
          <w:bCs/>
          <w:color w:val="auto"/>
          <w:sz w:val="28"/>
          <w:szCs w:val="32"/>
          <w:highlight w:val="none"/>
        </w:rPr>
      </w:pPr>
    </w:p>
    <w:p w14:paraId="015622C7">
      <w:pPr>
        <w:spacing w:line="360" w:lineRule="auto"/>
        <w:jc w:val="center"/>
        <w:rPr>
          <w:rFonts w:hint="eastAsia" w:ascii="宋体" w:hAnsi="宋体" w:cs="宋体"/>
          <w:b/>
          <w:bCs/>
          <w:color w:val="auto"/>
          <w:sz w:val="28"/>
          <w:szCs w:val="32"/>
          <w:highlight w:val="none"/>
        </w:rPr>
      </w:pPr>
    </w:p>
    <w:p w14:paraId="6080CD7C">
      <w:pPr>
        <w:spacing w:line="360" w:lineRule="auto"/>
        <w:jc w:val="center"/>
        <w:rPr>
          <w:rFonts w:hint="eastAsia" w:ascii="宋体" w:hAnsi="宋体" w:cs="宋体"/>
          <w:b/>
          <w:bCs/>
          <w:color w:val="auto"/>
          <w:sz w:val="28"/>
          <w:szCs w:val="32"/>
          <w:highlight w:val="none"/>
        </w:rPr>
      </w:pPr>
    </w:p>
    <w:p w14:paraId="4857F9CB">
      <w:pPr>
        <w:spacing w:line="360" w:lineRule="auto"/>
        <w:jc w:val="center"/>
        <w:rPr>
          <w:rFonts w:hint="eastAsia" w:ascii="宋体" w:hAnsi="宋体" w:cs="宋体"/>
          <w:b/>
          <w:bCs/>
          <w:color w:val="auto"/>
          <w:sz w:val="28"/>
          <w:szCs w:val="32"/>
          <w:highlight w:val="none"/>
        </w:rPr>
      </w:pPr>
    </w:p>
    <w:p w14:paraId="7216CDB0">
      <w:pPr>
        <w:spacing w:line="360" w:lineRule="auto"/>
        <w:jc w:val="center"/>
        <w:rPr>
          <w:rFonts w:hint="eastAsia" w:ascii="宋体" w:hAnsi="宋体" w:cs="宋体"/>
          <w:b/>
          <w:bCs/>
          <w:color w:val="auto"/>
          <w:sz w:val="28"/>
          <w:szCs w:val="32"/>
          <w:highlight w:val="none"/>
        </w:rPr>
      </w:pPr>
    </w:p>
    <w:p w14:paraId="0BF96198">
      <w:pPr>
        <w:autoSpaceDE w:val="0"/>
        <w:autoSpaceDN w:val="0"/>
        <w:adjustRightInd w:val="0"/>
        <w:snapToGrid w:val="0"/>
        <w:spacing w:line="360" w:lineRule="auto"/>
        <w:jc w:val="center"/>
        <w:rPr>
          <w:rFonts w:hint="eastAsia" w:ascii="宋体" w:hAnsi="宋体" w:cs="宋体"/>
          <w:b/>
          <w:color w:val="auto"/>
          <w:sz w:val="28"/>
          <w:highlight w:val="none"/>
        </w:rPr>
      </w:pPr>
    </w:p>
    <w:p w14:paraId="0C002FAA">
      <w:pPr>
        <w:autoSpaceDE w:val="0"/>
        <w:autoSpaceDN w:val="0"/>
        <w:adjustRightInd w:val="0"/>
        <w:snapToGrid w:val="0"/>
        <w:spacing w:line="360" w:lineRule="auto"/>
        <w:jc w:val="center"/>
        <w:rPr>
          <w:rFonts w:hint="eastAsia" w:ascii="宋体" w:hAnsi="宋体" w:cs="宋体"/>
          <w:b/>
          <w:color w:val="auto"/>
          <w:sz w:val="28"/>
          <w:highlight w:val="none"/>
        </w:rPr>
      </w:pPr>
    </w:p>
    <w:p w14:paraId="6FDDDD2F">
      <w:pPr>
        <w:autoSpaceDE w:val="0"/>
        <w:autoSpaceDN w:val="0"/>
        <w:adjustRightInd w:val="0"/>
        <w:snapToGrid w:val="0"/>
        <w:spacing w:line="360" w:lineRule="auto"/>
        <w:jc w:val="center"/>
        <w:rPr>
          <w:rFonts w:hint="eastAsia" w:ascii="宋体" w:hAnsi="宋体" w:eastAsia="宋体" w:cs="宋体"/>
          <w:b/>
          <w:color w:val="auto"/>
          <w:sz w:val="28"/>
          <w:highlight w:val="none"/>
          <w:lang w:eastAsia="zh-CN"/>
        </w:rPr>
      </w:pPr>
      <w:r>
        <w:rPr>
          <w:rFonts w:hint="eastAsia" w:ascii="宋体" w:hAnsi="宋体" w:cs="宋体"/>
          <w:b/>
          <w:color w:val="auto"/>
          <w:sz w:val="28"/>
          <w:highlight w:val="none"/>
          <w:lang w:eastAsia="zh-CN"/>
        </w:rPr>
        <w:t>陆丰市人民医院</w:t>
      </w:r>
    </w:p>
    <w:p w14:paraId="2D7B44D8">
      <w:pPr>
        <w:autoSpaceDE w:val="0"/>
        <w:autoSpaceDN w:val="0"/>
        <w:adjustRightInd w:val="0"/>
        <w:snapToGrid w:val="0"/>
        <w:spacing w:line="360" w:lineRule="auto"/>
        <w:jc w:val="center"/>
        <w:rPr>
          <w:rFonts w:hint="eastAsia" w:ascii="宋体" w:hAnsi="宋体" w:eastAsia="宋体" w:cs="宋体"/>
          <w:b/>
          <w:color w:val="auto"/>
          <w:sz w:val="28"/>
          <w:highlight w:val="none"/>
          <w:lang w:eastAsia="zh-CN"/>
        </w:rPr>
      </w:pPr>
      <w:r>
        <w:rPr>
          <w:rFonts w:hint="eastAsia" w:ascii="宋体" w:hAnsi="宋体" w:cs="宋体"/>
          <w:b/>
          <w:color w:val="auto"/>
          <w:sz w:val="28"/>
          <w:highlight w:val="none"/>
          <w:lang w:eastAsia="zh-CN"/>
        </w:rPr>
        <w:t>采联国际招标采购集团有限公司</w:t>
      </w:r>
    </w:p>
    <w:p w14:paraId="6D0CD42E">
      <w:pPr>
        <w:autoSpaceDE w:val="0"/>
        <w:autoSpaceDN w:val="0"/>
        <w:adjustRightInd w:val="0"/>
        <w:snapToGrid w:val="0"/>
        <w:spacing w:line="360" w:lineRule="auto"/>
        <w:jc w:val="center"/>
        <w:rPr>
          <w:rFonts w:hint="eastAsia" w:ascii="宋体" w:hAnsi="宋体" w:cs="宋体"/>
          <w:color w:val="auto"/>
          <w:sz w:val="28"/>
          <w:highlight w:val="none"/>
        </w:rPr>
      </w:pPr>
      <w:r>
        <w:rPr>
          <w:rFonts w:hint="eastAsia" w:ascii="宋体" w:hAnsi="宋体" w:cs="宋体"/>
          <w:b/>
          <w:color w:val="auto"/>
          <w:sz w:val="28"/>
          <w:highlight w:val="none"/>
        </w:rPr>
        <w:t>二〇二五年</w:t>
      </w:r>
      <w:r>
        <w:rPr>
          <w:rFonts w:hint="eastAsia" w:ascii="宋体" w:hAnsi="宋体" w:cs="宋体"/>
          <w:b/>
          <w:color w:val="auto"/>
          <w:sz w:val="28"/>
          <w:highlight w:val="none"/>
          <w:lang w:val="en-US" w:eastAsia="zh-CN"/>
        </w:rPr>
        <w:t>十</w:t>
      </w:r>
      <w:r>
        <w:rPr>
          <w:rFonts w:hint="eastAsia" w:ascii="宋体" w:hAnsi="宋体" w:cs="宋体"/>
          <w:b/>
          <w:color w:val="auto"/>
          <w:sz w:val="28"/>
          <w:highlight w:val="none"/>
        </w:rPr>
        <w:t>月</w:t>
      </w:r>
    </w:p>
    <w:p w14:paraId="2034CE04">
      <w:pPr>
        <w:autoSpaceDE w:val="0"/>
        <w:autoSpaceDN w:val="0"/>
        <w:adjustRightInd w:val="0"/>
        <w:snapToGrid w:val="0"/>
        <w:spacing w:line="360" w:lineRule="auto"/>
        <w:ind w:left="420" w:firstLine="420"/>
        <w:jc w:val="center"/>
        <w:rPr>
          <w:rFonts w:hint="eastAsia" w:ascii="宋体" w:hAnsi="宋体" w:cs="宋体"/>
          <w:b/>
          <w:bCs/>
          <w:color w:val="auto"/>
          <w:sz w:val="28"/>
          <w:szCs w:val="32"/>
          <w:highlight w:val="none"/>
        </w:rPr>
        <w:sectPr>
          <w:headerReference r:id="rId3" w:type="default"/>
          <w:footerReference r:id="rId4" w:type="default"/>
          <w:pgSz w:w="11906" w:h="16838"/>
          <w:pgMar w:top="1440" w:right="1800" w:bottom="1440" w:left="1600" w:header="851" w:footer="992" w:gutter="0"/>
          <w:cols w:space="720" w:num="1"/>
          <w:docGrid w:type="lines" w:linePitch="312" w:charSpace="0"/>
        </w:sectPr>
      </w:pPr>
    </w:p>
    <w:p w14:paraId="24D0391C">
      <w:pPr>
        <w:pStyle w:val="19"/>
        <w:spacing w:before="0" w:after="0"/>
        <w:rPr>
          <w:rFonts w:hint="eastAsia" w:ascii="宋体" w:hAnsi="宋体" w:cs="宋体"/>
          <w:color w:val="auto"/>
          <w:highlight w:val="none"/>
        </w:rPr>
      </w:pPr>
      <w:r>
        <w:rPr>
          <w:rFonts w:hint="eastAsia" w:ascii="宋体" w:hAnsi="宋体" w:cs="宋体"/>
          <w:color w:val="auto"/>
          <w:highlight w:val="none"/>
        </w:rPr>
        <w:t xml:space="preserve">第一章 </w:t>
      </w:r>
      <w:r>
        <w:rPr>
          <w:rFonts w:hint="eastAsia" w:ascii="宋体" w:hAnsi="宋体" w:cs="宋体"/>
          <w:color w:val="auto"/>
          <w:highlight w:val="none"/>
          <w:lang w:eastAsia="zh-CN"/>
        </w:rPr>
        <w:t>采购</w:t>
      </w:r>
      <w:r>
        <w:rPr>
          <w:rFonts w:hint="eastAsia" w:ascii="宋体" w:hAnsi="宋体" w:cs="宋体"/>
          <w:color w:val="auto"/>
          <w:highlight w:val="none"/>
        </w:rPr>
        <w:t>须知</w:t>
      </w:r>
    </w:p>
    <w:p w14:paraId="632BAFDA">
      <w:pPr>
        <w:numPr>
          <w:ilvl w:val="0"/>
          <w:numId w:val="4"/>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本项目通过云采链线上采购一体化平台</w:t>
      </w:r>
      <w:r>
        <w:rPr>
          <w:rFonts w:hint="eastAsia" w:ascii="宋体" w:hAnsi="宋体" w:cs="宋体"/>
          <w:color w:val="auto"/>
          <w:szCs w:val="21"/>
          <w:highlight w:val="none"/>
          <w:lang w:eastAsia="zh-CN"/>
        </w:rPr>
        <w:t>（https://www.choicelink.cn/）</w:t>
      </w:r>
      <w:r>
        <w:rPr>
          <w:rFonts w:hint="eastAsia" w:ascii="宋体" w:hAnsi="宋体" w:cs="宋体"/>
          <w:color w:val="auto"/>
          <w:szCs w:val="21"/>
          <w:highlight w:val="none"/>
        </w:rPr>
        <w:t>进行</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，参与项目的供应商必须登录平台进行注册，注册成功后方可参与项目。</w:t>
      </w:r>
    </w:p>
    <w:p w14:paraId="1E061F61">
      <w:pPr>
        <w:numPr>
          <w:ilvl w:val="0"/>
          <w:numId w:val="4"/>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语言要求</w:t>
      </w:r>
    </w:p>
    <w:p w14:paraId="6BEE9644">
      <w:pPr>
        <w:spacing w:line="360" w:lineRule="auto"/>
        <w:ind w:left="420"/>
        <w:rPr>
          <w:rFonts w:hint="eastAsia" w:ascii="宋体" w:hAnsi="宋体" w:cs="宋体"/>
          <w:color w:val="auto"/>
          <w:szCs w:val="21"/>
          <w:highlight w:val="none"/>
        </w:rPr>
      </w:pPr>
      <w:r>
        <w:rPr>
          <w:rFonts w:hint="eastAsia" w:ascii="宋体" w:hAnsi="宋体"/>
          <w:color w:val="auto"/>
          <w:szCs w:val="21"/>
          <w:highlight w:val="none"/>
        </w:rPr>
        <w:t>供应商提交的响应文件以及供应商与采购人或平台就有关项目的所有来往函电均应使用中文书写。供应商提交的文件或资料可以用另一种语言，但相应内容应附有中文翻译本，由翻译机构盖章或者翻译人员签名。两种语言不一致时以中文翻译本为准</w:t>
      </w:r>
      <w:r>
        <w:rPr>
          <w:rFonts w:hint="eastAsia" w:ascii="宋体" w:hAnsi="宋体" w:cs="宋体"/>
          <w:color w:val="auto"/>
          <w:szCs w:val="21"/>
          <w:highlight w:val="none"/>
        </w:rPr>
        <w:t>。</w:t>
      </w:r>
    </w:p>
    <w:p w14:paraId="3B079A3A">
      <w:pPr>
        <w:numPr>
          <w:ilvl w:val="0"/>
          <w:numId w:val="4"/>
        </w:num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在云采链</w:t>
      </w:r>
      <w:r>
        <w:rPr>
          <w:rFonts w:hint="eastAsia" w:ascii="宋体" w:hAnsi="宋体"/>
          <w:b/>
          <w:bCs/>
          <w:color w:val="auto"/>
          <w:szCs w:val="21"/>
          <w:highlight w:val="none"/>
        </w:rPr>
        <w:t>平台参与</w:t>
      </w:r>
      <w:r>
        <w:rPr>
          <w:rFonts w:hint="eastAsia" w:ascii="宋体" w:hAnsi="宋体"/>
          <w:b/>
          <w:bCs/>
          <w:color w:val="auto"/>
          <w:szCs w:val="21"/>
          <w:highlight w:val="none"/>
          <w:lang w:eastAsia="zh-CN"/>
        </w:rPr>
        <w:t>采购</w:t>
      </w:r>
      <w:r>
        <w:rPr>
          <w:rFonts w:hint="eastAsia" w:ascii="宋体" w:hAnsi="宋体"/>
          <w:b/>
          <w:bCs/>
          <w:color w:val="auto"/>
          <w:szCs w:val="21"/>
          <w:highlight w:val="none"/>
        </w:rPr>
        <w:t>项目后放弃成交资格超过三次（含三次）的供应商连同该供应商同一法人名下所有公司将被列入平台黑名单，永久不得参与平台的</w:t>
      </w:r>
      <w:r>
        <w:rPr>
          <w:rFonts w:hint="eastAsia" w:ascii="宋体" w:hAnsi="宋体"/>
          <w:b/>
          <w:bCs/>
          <w:color w:val="auto"/>
          <w:szCs w:val="21"/>
          <w:highlight w:val="none"/>
          <w:lang w:eastAsia="zh-CN"/>
        </w:rPr>
        <w:t>采购</w:t>
      </w:r>
      <w:r>
        <w:rPr>
          <w:rFonts w:hint="eastAsia" w:ascii="宋体" w:hAnsi="宋体"/>
          <w:b/>
          <w:bCs/>
          <w:color w:val="auto"/>
          <w:szCs w:val="21"/>
          <w:highlight w:val="none"/>
        </w:rPr>
        <w:t>项目</w:t>
      </w:r>
      <w:r>
        <w:rPr>
          <w:rFonts w:hint="eastAsia" w:ascii="宋体" w:hAnsi="宋体" w:cs="宋体"/>
          <w:b/>
          <w:bCs/>
          <w:color w:val="auto"/>
          <w:szCs w:val="21"/>
          <w:highlight w:val="none"/>
        </w:rPr>
        <w:t>。</w:t>
      </w:r>
    </w:p>
    <w:p w14:paraId="2DB46FB9">
      <w:pPr>
        <w:numPr>
          <w:ilvl w:val="0"/>
          <w:numId w:val="4"/>
        </w:numPr>
        <w:spacing w:line="360" w:lineRule="auto"/>
        <w:rPr>
          <w:rFonts w:hint="eastAsia" w:ascii="宋体" w:hAnsi="宋体"/>
          <w:color w:val="auto"/>
          <w:szCs w:val="21"/>
          <w:highlight w:val="none"/>
        </w:rPr>
      </w:pPr>
      <w:r>
        <w:rPr>
          <w:rFonts w:hint="eastAsia" w:ascii="宋体" w:hAnsi="宋体"/>
          <w:color w:val="auto"/>
          <w:szCs w:val="21"/>
          <w:highlight w:val="none"/>
          <w:lang w:eastAsia="zh-CN"/>
        </w:rPr>
        <w:t>采购</w:t>
      </w:r>
      <w:r>
        <w:rPr>
          <w:rFonts w:hint="eastAsia" w:ascii="宋体" w:hAnsi="宋体"/>
          <w:color w:val="auto"/>
          <w:szCs w:val="21"/>
          <w:highlight w:val="none"/>
        </w:rPr>
        <w:t>须知</w:t>
      </w:r>
    </w:p>
    <w:p w14:paraId="7E2EDF13">
      <w:pPr>
        <w:numPr>
          <w:ilvl w:val="0"/>
          <w:numId w:val="5"/>
        </w:numPr>
        <w:spacing w:line="360" w:lineRule="auto"/>
        <w:rPr>
          <w:rFonts w:hint="eastAsia" w:ascii="宋体" w:hAnsi="宋体"/>
          <w:b/>
          <w:color w:val="auto"/>
          <w:szCs w:val="21"/>
          <w:highlight w:val="none"/>
        </w:rPr>
      </w:pPr>
      <w:r>
        <w:rPr>
          <w:rFonts w:hint="eastAsia" w:ascii="宋体" w:hAnsi="宋体"/>
          <w:b/>
          <w:bCs/>
          <w:color w:val="auto"/>
          <w:szCs w:val="21"/>
          <w:highlight w:val="none"/>
          <w:lang w:eastAsia="zh-CN"/>
        </w:rPr>
        <w:t>采购</w:t>
      </w:r>
      <w:r>
        <w:rPr>
          <w:rFonts w:hint="eastAsia" w:ascii="宋体" w:hAnsi="宋体"/>
          <w:b/>
          <w:bCs/>
          <w:color w:val="auto"/>
          <w:szCs w:val="21"/>
          <w:highlight w:val="none"/>
        </w:rPr>
        <w:t>说明</w:t>
      </w:r>
    </w:p>
    <w:p w14:paraId="6730D80E">
      <w:pPr>
        <w:numPr>
          <w:ilvl w:val="0"/>
          <w:numId w:val="6"/>
        </w:numPr>
        <w:tabs>
          <w:tab w:val="left" w:pos="851"/>
        </w:tabs>
        <w:spacing w:line="360" w:lineRule="auto"/>
        <w:ind w:left="420" w:firstLine="0"/>
        <w:jc w:val="left"/>
        <w:rPr>
          <w:rFonts w:hint="eastAsia" w:ascii="宋体" w:hAnsi="宋体"/>
          <w:color w:val="auto"/>
          <w:szCs w:val="21"/>
          <w:highlight w:val="none"/>
        </w:rPr>
      </w:pPr>
      <w:r>
        <w:rPr>
          <w:rFonts w:hint="eastAsia" w:ascii="宋体" w:hAnsi="宋体"/>
          <w:color w:val="auto"/>
          <w:szCs w:val="21"/>
          <w:highlight w:val="none"/>
        </w:rPr>
        <w:t>参与项目的供应商应承担所有与准备和参加项目有关的费用，不论项目的结果如何，采购人和代理机构均无义务和责任承担这些费用</w:t>
      </w:r>
      <w:r>
        <w:rPr>
          <w:rFonts w:hint="eastAsia" w:ascii="宋体" w:hAnsi="宋体" w:cs="宋体"/>
          <w:color w:val="auto"/>
          <w:szCs w:val="21"/>
          <w:highlight w:val="none"/>
        </w:rPr>
        <w:t>。</w:t>
      </w:r>
    </w:p>
    <w:p w14:paraId="57DD908A">
      <w:pPr>
        <w:numPr>
          <w:ilvl w:val="0"/>
          <w:numId w:val="6"/>
        </w:numPr>
        <w:spacing w:line="360" w:lineRule="auto"/>
        <w:ind w:left="420" w:firstLine="0"/>
        <w:jc w:val="left"/>
        <w:rPr>
          <w:rFonts w:hint="eastAsia" w:ascii="宋体" w:hAnsi="宋体"/>
          <w:color w:val="auto"/>
          <w:szCs w:val="21"/>
          <w:highlight w:val="none"/>
        </w:rPr>
      </w:pPr>
      <w:r>
        <w:rPr>
          <w:rFonts w:hint="eastAsia" w:ascii="宋体" w:hAnsi="宋体"/>
          <w:color w:val="auto"/>
          <w:szCs w:val="21"/>
          <w:highlight w:val="none"/>
        </w:rPr>
        <w:t>参与项目的供应商必须按项目附件的格式填写，不得增加或删除表格内容。除单价、金额或项目要求填写的内容外，不得擅自改动项目附件内容，否则将有可能影响成交结果，不推荐为成交候选人</w:t>
      </w:r>
      <w:r>
        <w:rPr>
          <w:rFonts w:hint="eastAsia" w:ascii="宋体" w:hAnsi="宋体"/>
          <w:bCs/>
          <w:color w:val="auto"/>
          <w:szCs w:val="21"/>
          <w:highlight w:val="none"/>
        </w:rPr>
        <w:t>。</w:t>
      </w:r>
    </w:p>
    <w:p w14:paraId="69FED6D8">
      <w:pPr>
        <w:numPr>
          <w:ilvl w:val="0"/>
          <w:numId w:val="6"/>
        </w:numPr>
        <w:spacing w:line="360" w:lineRule="auto"/>
        <w:ind w:left="420" w:firstLine="0"/>
        <w:jc w:val="left"/>
        <w:rPr>
          <w:rFonts w:hint="eastAsia" w:ascii="宋体" w:hAnsi="宋体"/>
          <w:color w:val="auto"/>
          <w:szCs w:val="21"/>
          <w:highlight w:val="none"/>
        </w:rPr>
      </w:pPr>
      <w:r>
        <w:rPr>
          <w:rFonts w:hint="eastAsia" w:ascii="宋体" w:hAnsi="宋体"/>
          <w:color w:val="auto"/>
          <w:szCs w:val="21"/>
          <w:highlight w:val="none"/>
        </w:rPr>
        <w:t>若成交供应商自身原因无法完成本项目，则采购人有权利保留追究责任。</w:t>
      </w:r>
    </w:p>
    <w:p w14:paraId="70851F11">
      <w:pPr>
        <w:numPr>
          <w:ilvl w:val="0"/>
          <w:numId w:val="6"/>
        </w:numPr>
        <w:spacing w:line="360" w:lineRule="auto"/>
        <w:ind w:left="420" w:firstLine="0"/>
        <w:jc w:val="left"/>
        <w:rPr>
          <w:rFonts w:hint="eastAsia" w:ascii="宋体" w:hAnsi="宋体"/>
          <w:color w:val="auto"/>
          <w:szCs w:val="21"/>
          <w:highlight w:val="none"/>
        </w:rPr>
      </w:pPr>
      <w:r>
        <w:rPr>
          <w:rFonts w:hint="eastAsia" w:ascii="宋体" w:hAnsi="宋体"/>
          <w:color w:val="auto"/>
          <w:szCs w:val="21"/>
          <w:highlight w:val="none"/>
        </w:rPr>
        <w:t>成交供应商因自身原因被取消成交资格，采购人可重新启动采购或按项目公告规定顺延推选符合要求的供应商作为成交供应商。</w:t>
      </w:r>
    </w:p>
    <w:p w14:paraId="3E05C005">
      <w:pPr>
        <w:numPr>
          <w:ilvl w:val="0"/>
          <w:numId w:val="6"/>
        </w:numPr>
        <w:spacing w:line="360" w:lineRule="auto"/>
        <w:ind w:left="420" w:firstLine="0"/>
        <w:jc w:val="left"/>
        <w:rPr>
          <w:rFonts w:hint="eastAsia" w:ascii="宋体" w:hAnsi="宋体"/>
          <w:color w:val="auto"/>
          <w:szCs w:val="21"/>
          <w:highlight w:val="none"/>
        </w:rPr>
      </w:pPr>
      <w:r>
        <w:rPr>
          <w:rFonts w:hint="eastAsia" w:ascii="宋体" w:hAnsi="宋体"/>
          <w:color w:val="auto"/>
          <w:szCs w:val="21"/>
          <w:highlight w:val="none"/>
        </w:rPr>
        <w:t>若本项目采购失败，采购人将重新采购，届时采购人有权根据项目具体情况，决定重新采购项目的采购方式。</w:t>
      </w:r>
    </w:p>
    <w:p w14:paraId="7DA44891">
      <w:pPr>
        <w:numPr>
          <w:ilvl w:val="0"/>
          <w:numId w:val="6"/>
        </w:numPr>
        <w:spacing w:line="360" w:lineRule="auto"/>
        <w:ind w:left="420" w:firstLine="0"/>
        <w:jc w:val="left"/>
        <w:rPr>
          <w:rFonts w:hint="eastAsia" w:ascii="宋体" w:hAnsi="宋体"/>
          <w:color w:val="auto"/>
          <w:szCs w:val="21"/>
          <w:highlight w:val="none"/>
        </w:rPr>
      </w:pPr>
      <w:r>
        <w:rPr>
          <w:rFonts w:hint="eastAsia" w:ascii="宋体" w:hAnsi="宋体"/>
          <w:color w:val="auto"/>
          <w:szCs w:val="21"/>
          <w:highlight w:val="none"/>
        </w:rPr>
        <w:t>成交供应商若无正当理由恶意放弃成交资格，采购人有权将拒绝其参加本项目重新组织的采购活动。</w:t>
      </w:r>
    </w:p>
    <w:p w14:paraId="2280F131">
      <w:pPr>
        <w:numPr>
          <w:ilvl w:val="0"/>
          <w:numId w:val="6"/>
        </w:numPr>
        <w:spacing w:line="360" w:lineRule="auto"/>
        <w:ind w:left="420" w:firstLine="0"/>
        <w:jc w:val="left"/>
        <w:rPr>
          <w:rFonts w:hint="eastAsia" w:ascii="宋体" w:hAnsi="宋体"/>
          <w:color w:val="auto"/>
          <w:szCs w:val="21"/>
          <w:highlight w:val="none"/>
        </w:rPr>
      </w:pPr>
      <w:r>
        <w:rPr>
          <w:rFonts w:hint="eastAsia" w:ascii="宋体" w:hAnsi="宋体"/>
          <w:color w:val="auto"/>
          <w:szCs w:val="21"/>
          <w:highlight w:val="none"/>
        </w:rPr>
        <w:t>如采购人或代理机构在审核或复核参与项目的供应商所提交的项目资料时，供应商须无条件配合；期间若发现存在弄虚作假或相关的失信记录或违反国家法律法规等相关的不良情形，采购人可取消其成交资格并保留追究责任的权力。</w:t>
      </w:r>
    </w:p>
    <w:p w14:paraId="47B1AADC">
      <w:pPr>
        <w:numPr>
          <w:ilvl w:val="0"/>
          <w:numId w:val="6"/>
        </w:numPr>
        <w:spacing w:line="360" w:lineRule="auto"/>
        <w:ind w:left="420" w:firstLine="0"/>
        <w:jc w:val="left"/>
        <w:rPr>
          <w:rFonts w:hint="eastAsia" w:ascii="宋体" w:hAnsi="宋体"/>
          <w:color w:val="auto"/>
          <w:szCs w:val="21"/>
          <w:highlight w:val="none"/>
        </w:rPr>
      </w:pPr>
      <w:r>
        <w:rPr>
          <w:rFonts w:hint="eastAsia" w:ascii="宋体" w:hAnsi="宋体" w:cs="宋体"/>
          <w:color w:val="auto"/>
          <w:szCs w:val="21"/>
          <w:highlight w:val="none"/>
        </w:rPr>
        <w:t>参与项目的供应商向我司咨询的有关项目事项，一切以项目文件规定和项目公告规定以及本公司的书面答复为准，其他一切形式均为个人意见，不代表本公司的意见。</w:t>
      </w:r>
    </w:p>
    <w:p w14:paraId="05F48D65">
      <w:pPr>
        <w:numPr>
          <w:ilvl w:val="0"/>
          <w:numId w:val="6"/>
        </w:numPr>
        <w:spacing w:line="360" w:lineRule="auto"/>
        <w:ind w:left="420" w:firstLine="0"/>
        <w:jc w:val="left"/>
        <w:rPr>
          <w:rFonts w:hint="eastAsia" w:ascii="宋体" w:hAnsi="宋体"/>
          <w:color w:val="auto"/>
          <w:szCs w:val="21"/>
          <w:highlight w:val="none"/>
        </w:rPr>
      </w:pPr>
      <w:r>
        <w:rPr>
          <w:rFonts w:hint="eastAsia" w:ascii="宋体" w:hAnsi="宋体"/>
          <w:color w:val="auto"/>
          <w:szCs w:val="21"/>
          <w:highlight w:val="none"/>
        </w:rPr>
        <w:t>参与项目的供应商应认真阅读、并充分理解项目文件的全部内容（包括所有的补充、修改内容重要事项、格式、条款、服务要求和技术规范、参数及要求等）。供应商没有按照项目文件要求提交全部资料，或者参与项目所上传的文件没有对项目文件在各方面都作出实质性响应是供应商的风险，有可能导致其响应被拒绝，或被认定为无效响应。</w:t>
      </w:r>
    </w:p>
    <w:p w14:paraId="11E11C82">
      <w:pPr>
        <w:numPr>
          <w:ilvl w:val="0"/>
          <w:numId w:val="6"/>
        </w:numPr>
        <w:spacing w:line="360" w:lineRule="auto"/>
        <w:ind w:left="420" w:firstLine="0"/>
        <w:jc w:val="left"/>
        <w:rPr>
          <w:rFonts w:hint="eastAsia" w:ascii="宋体" w:hAnsi="宋体"/>
          <w:color w:val="auto"/>
          <w:szCs w:val="21"/>
          <w:highlight w:val="none"/>
        </w:rPr>
      </w:pPr>
      <w:r>
        <w:rPr>
          <w:rFonts w:hint="eastAsia" w:ascii="宋体" w:hAnsi="宋体"/>
          <w:color w:val="auto"/>
          <w:kern w:val="0"/>
          <w:szCs w:val="21"/>
          <w:highlight w:val="none"/>
        </w:rPr>
        <w:t>采购人有权拒绝接受任何不合格的货物或服务，由此产生的费用及相关后果均由成交供应商自行承担。</w:t>
      </w:r>
    </w:p>
    <w:p w14:paraId="5CC6D52C">
      <w:pPr>
        <w:numPr>
          <w:ilvl w:val="0"/>
          <w:numId w:val="6"/>
        </w:numPr>
        <w:spacing w:line="360" w:lineRule="auto"/>
        <w:ind w:left="420" w:firstLine="0"/>
        <w:jc w:val="left"/>
        <w:rPr>
          <w:rFonts w:hint="eastAsia" w:ascii="宋体" w:hAnsi="宋体"/>
          <w:b/>
          <w:bCs/>
          <w:color w:val="auto"/>
          <w:szCs w:val="21"/>
          <w:highlight w:val="none"/>
        </w:rPr>
      </w:pPr>
      <w:r>
        <w:rPr>
          <w:rFonts w:hint="eastAsia" w:ascii="宋体" w:hAnsi="宋体"/>
          <w:b/>
          <w:bCs/>
          <w:color w:val="auto"/>
          <w:szCs w:val="21"/>
          <w:highlight w:val="none"/>
        </w:rPr>
        <w:t>若供应商提供的货物存在假冒伪劣等品质问题或提供的服务质量低下或存在拖延影响项目进程等问题，经采购人确认，将列入该采购人黑名单，1年内不得参与该采购人的所有项目且采购人有权利保留追究责任。</w:t>
      </w:r>
    </w:p>
    <w:p w14:paraId="52ECE388">
      <w:pPr>
        <w:numPr>
          <w:ilvl w:val="0"/>
          <w:numId w:val="6"/>
        </w:numPr>
        <w:spacing w:line="360" w:lineRule="auto"/>
        <w:ind w:left="420" w:firstLine="0"/>
        <w:jc w:val="left"/>
        <w:rPr>
          <w:rFonts w:hint="eastAsia" w:ascii="宋体" w:hAnsi="宋体"/>
          <w:b/>
          <w:bCs/>
          <w:color w:val="auto"/>
          <w:szCs w:val="21"/>
          <w:highlight w:val="none"/>
        </w:rPr>
      </w:pPr>
      <w:r>
        <w:rPr>
          <w:rFonts w:hint="eastAsia" w:ascii="宋体" w:hAnsi="宋体"/>
          <w:b/>
          <w:bCs/>
          <w:color w:val="auto"/>
          <w:szCs w:val="21"/>
          <w:highlight w:val="none"/>
        </w:rPr>
        <w:t>参与项目的供应商应提供正确、畅通的联系方式，若采购人或代理机构通过供应商所填写的联系方式无法与供应商及时取得联系，相关不利后果由供应商承担，包括但不限于取消响应资格，且由此产生的费用及相关后果均由供应商自行承担。</w:t>
      </w:r>
    </w:p>
    <w:p w14:paraId="64E1BD7C">
      <w:pPr>
        <w:numPr>
          <w:ilvl w:val="0"/>
          <w:numId w:val="6"/>
        </w:numPr>
        <w:spacing w:line="360" w:lineRule="auto"/>
        <w:ind w:left="420" w:firstLine="0"/>
        <w:jc w:val="left"/>
        <w:rPr>
          <w:rFonts w:hint="eastAsia" w:ascii="宋体" w:hAnsi="宋体"/>
          <w:color w:val="auto"/>
          <w:szCs w:val="21"/>
          <w:highlight w:val="none"/>
        </w:rPr>
      </w:pPr>
      <w:r>
        <w:rPr>
          <w:rFonts w:hint="eastAsia" w:ascii="宋体" w:hAnsi="宋体"/>
          <w:color w:val="auto"/>
          <w:szCs w:val="21"/>
          <w:highlight w:val="none"/>
        </w:rPr>
        <w:t>供应商认为项目结果损害其权益的，应按照云采链平台相关指引在规定的时间内向采购人或代理机构提交书面质疑，不提交的视为无异议，逾期提交将不予受理。</w:t>
      </w:r>
    </w:p>
    <w:p w14:paraId="432F1929">
      <w:pPr>
        <w:numPr>
          <w:ilvl w:val="0"/>
          <w:numId w:val="6"/>
        </w:numPr>
        <w:spacing w:line="360" w:lineRule="auto"/>
        <w:ind w:left="420" w:firstLine="0"/>
        <w:jc w:val="left"/>
        <w:rPr>
          <w:rFonts w:hint="eastAsia" w:ascii="宋体" w:hAnsi="宋体"/>
          <w:color w:val="auto"/>
          <w:szCs w:val="21"/>
          <w:highlight w:val="none"/>
        </w:rPr>
      </w:pPr>
      <w:r>
        <w:rPr>
          <w:rFonts w:hint="eastAsia" w:ascii="宋体" w:hAnsi="宋体"/>
          <w:color w:val="auto"/>
          <w:szCs w:val="21"/>
          <w:highlight w:val="none"/>
        </w:rPr>
        <w:t>本项目公告和项目文件的解释权归“云采链线上采购一体化平台”所有</w:t>
      </w:r>
      <w:r>
        <w:rPr>
          <w:rFonts w:hint="eastAsia" w:ascii="宋体" w:hAnsi="宋体" w:cs="宋体"/>
          <w:color w:val="auto"/>
          <w:szCs w:val="21"/>
          <w:highlight w:val="none"/>
          <w:lang w:eastAsia="zh-TW"/>
        </w:rPr>
        <w:t>。</w:t>
      </w:r>
    </w:p>
    <w:p w14:paraId="00E50EF1">
      <w:pPr>
        <w:numPr>
          <w:ilvl w:val="0"/>
          <w:numId w:val="5"/>
        </w:numPr>
        <w:spacing w:line="360" w:lineRule="auto"/>
        <w:rPr>
          <w:rFonts w:hint="eastAsia" w:ascii="宋体" w:hAnsi="宋体"/>
          <w:color w:val="auto"/>
          <w:szCs w:val="21"/>
          <w:highlight w:val="none"/>
        </w:rPr>
      </w:pPr>
      <w:r>
        <w:rPr>
          <w:rFonts w:hint="eastAsia" w:ascii="宋体" w:hAnsi="宋体"/>
          <w:b/>
          <w:color w:val="auto"/>
          <w:szCs w:val="21"/>
          <w:highlight w:val="none"/>
        </w:rPr>
        <w:t>项目文件的澄清或修改</w:t>
      </w:r>
    </w:p>
    <w:p w14:paraId="6E7AED3E">
      <w:pPr>
        <w:numPr>
          <w:ilvl w:val="0"/>
          <w:numId w:val="7"/>
        </w:numPr>
        <w:spacing w:line="360" w:lineRule="auto"/>
        <w:ind w:left="420" w:firstLine="0"/>
        <w:rPr>
          <w:rFonts w:hint="eastAsia" w:ascii="宋体" w:hAnsi="宋体"/>
          <w:color w:val="auto"/>
          <w:szCs w:val="21"/>
          <w:highlight w:val="none"/>
        </w:rPr>
      </w:pPr>
      <w:r>
        <w:rPr>
          <w:rFonts w:hint="eastAsia" w:ascii="宋体" w:hAnsi="宋体"/>
          <w:color w:val="auto"/>
          <w:szCs w:val="21"/>
          <w:highlight w:val="none"/>
        </w:rPr>
        <w:t>采购人或者采购代理机构可以对已发出的项目文件进行必要的澄清或者修改。澄清或者修改的内容将在云采链平台上发布澄清（更正/变更）公告。</w:t>
      </w:r>
    </w:p>
    <w:p w14:paraId="7CEC5E7B">
      <w:pPr>
        <w:numPr>
          <w:ilvl w:val="0"/>
          <w:numId w:val="7"/>
        </w:numPr>
        <w:spacing w:line="360" w:lineRule="auto"/>
        <w:ind w:left="420" w:firstLine="0"/>
        <w:rPr>
          <w:rFonts w:hint="eastAsia" w:ascii="宋体" w:hAnsi="宋体"/>
          <w:color w:val="auto"/>
          <w:szCs w:val="21"/>
          <w:highlight w:val="none"/>
        </w:rPr>
      </w:pPr>
      <w:r>
        <w:rPr>
          <w:rFonts w:hint="eastAsia" w:ascii="宋体" w:hAnsi="宋体"/>
          <w:color w:val="auto"/>
          <w:szCs w:val="21"/>
          <w:highlight w:val="none"/>
        </w:rPr>
        <w:t>无论澄清或者修改的内容是否影响项目，平台将以短信形式通知所有的报名供应商；报名供应商应按要求履行相应的义务；如报名截止时间少于一个工作日的，采购人或者采购代理机构应当相应顺延报名的截止时间。</w:t>
      </w:r>
    </w:p>
    <w:p w14:paraId="12F17CE9">
      <w:pPr>
        <w:numPr>
          <w:ilvl w:val="0"/>
          <w:numId w:val="7"/>
        </w:numPr>
        <w:spacing w:line="360" w:lineRule="auto"/>
        <w:ind w:left="420" w:firstLine="0"/>
        <w:rPr>
          <w:rFonts w:hint="eastAsia" w:ascii="宋体" w:hAnsi="宋体"/>
          <w:color w:val="auto"/>
          <w:szCs w:val="21"/>
          <w:highlight w:val="none"/>
        </w:rPr>
      </w:pPr>
      <w:r>
        <w:rPr>
          <w:rFonts w:hint="eastAsia" w:ascii="宋体" w:hAnsi="宋体"/>
          <w:color w:val="auto"/>
          <w:szCs w:val="21"/>
          <w:highlight w:val="none"/>
        </w:rPr>
        <w:t>采购人或者采购代理机构发出的澄清或修改（更正/变更）的内容为项目文件的组成部分，并对供应商具有约束力。</w:t>
      </w:r>
    </w:p>
    <w:p w14:paraId="5551C398">
      <w:pPr>
        <w:widowControl/>
        <w:numPr>
          <w:ilvl w:val="0"/>
          <w:numId w:val="5"/>
        </w:numPr>
        <w:spacing w:line="360" w:lineRule="auto"/>
        <w:ind w:left="0" w:firstLine="0"/>
        <w:jc w:val="left"/>
        <w:rPr>
          <w:rFonts w:hint="eastAsia" w:ascii="宋体" w:hAnsi="宋体"/>
          <w:b/>
          <w:bCs/>
          <w:color w:val="auto"/>
          <w:szCs w:val="21"/>
          <w:highlight w:val="none"/>
        </w:rPr>
      </w:pPr>
      <w:r>
        <w:rPr>
          <w:rFonts w:hint="eastAsia" w:ascii="宋体" w:hAnsi="宋体"/>
          <w:b/>
          <w:bCs/>
          <w:color w:val="auto"/>
          <w:szCs w:val="21"/>
          <w:highlight w:val="none"/>
        </w:rPr>
        <w:t>如有要求缴纳平台保障金的项目有下列任一情形发生时，平台保障金将不予退还：</w:t>
      </w:r>
    </w:p>
    <w:p w14:paraId="3CC98CF7">
      <w:pPr>
        <w:numPr>
          <w:ilvl w:val="0"/>
          <w:numId w:val="8"/>
        </w:numPr>
        <w:spacing w:line="360" w:lineRule="auto"/>
        <w:ind w:left="420" w:firstLine="0"/>
        <w:jc w:val="left"/>
        <w:rPr>
          <w:rFonts w:hint="eastAsia" w:ascii="宋体" w:hAnsi="宋体"/>
          <w:color w:val="auto"/>
          <w:szCs w:val="21"/>
          <w:highlight w:val="none"/>
        </w:rPr>
      </w:pPr>
      <w:r>
        <w:rPr>
          <w:rFonts w:hint="eastAsia" w:ascii="宋体" w:hAnsi="宋体"/>
          <w:color w:val="auto"/>
          <w:szCs w:val="21"/>
          <w:highlight w:val="none"/>
        </w:rPr>
        <w:t>供应商在项目相关公告以及项目文件等相关规定的报价截止后撤销其报价的；</w:t>
      </w:r>
    </w:p>
    <w:p w14:paraId="1B31A50B">
      <w:pPr>
        <w:numPr>
          <w:ilvl w:val="0"/>
          <w:numId w:val="8"/>
        </w:numPr>
        <w:spacing w:line="360" w:lineRule="auto"/>
        <w:ind w:left="420" w:firstLine="0"/>
        <w:jc w:val="left"/>
        <w:rPr>
          <w:rFonts w:hint="eastAsia" w:ascii="宋体" w:hAnsi="宋体"/>
          <w:color w:val="auto"/>
          <w:szCs w:val="21"/>
          <w:highlight w:val="none"/>
        </w:rPr>
      </w:pPr>
      <w:r>
        <w:rPr>
          <w:rFonts w:hint="eastAsia" w:ascii="宋体" w:hAnsi="宋体"/>
          <w:color w:val="auto"/>
          <w:szCs w:val="21"/>
          <w:highlight w:val="none"/>
        </w:rPr>
        <w:t>获取成交资格后无正当理由放弃成交资格或成交供应商不配合与采购人签订合同的；</w:t>
      </w:r>
    </w:p>
    <w:p w14:paraId="5A954B25">
      <w:pPr>
        <w:numPr>
          <w:ilvl w:val="0"/>
          <w:numId w:val="8"/>
        </w:numPr>
        <w:spacing w:line="360" w:lineRule="auto"/>
        <w:ind w:left="420" w:firstLine="0"/>
        <w:jc w:val="left"/>
        <w:rPr>
          <w:rFonts w:hint="eastAsia" w:ascii="宋体" w:hAnsi="宋体"/>
          <w:color w:val="auto"/>
          <w:szCs w:val="21"/>
          <w:highlight w:val="none"/>
        </w:rPr>
      </w:pPr>
      <w:r>
        <w:rPr>
          <w:rFonts w:hint="eastAsia" w:ascii="宋体" w:hAnsi="宋体"/>
          <w:color w:val="auto"/>
          <w:szCs w:val="21"/>
          <w:highlight w:val="none"/>
        </w:rPr>
        <w:t>其他因成交供应商的原因被认定取消成交资格的。</w:t>
      </w:r>
    </w:p>
    <w:p w14:paraId="2C70B477">
      <w:pPr>
        <w:widowControl/>
        <w:numPr>
          <w:ilvl w:val="0"/>
          <w:numId w:val="5"/>
        </w:numPr>
        <w:spacing w:line="360" w:lineRule="auto"/>
        <w:jc w:val="left"/>
        <w:rPr>
          <w:rFonts w:hint="eastAsia" w:ascii="宋体" w:hAnsi="宋体" w:cs="宋体"/>
          <w:b/>
          <w:color w:val="auto"/>
          <w:szCs w:val="21"/>
          <w:highlight w:val="none"/>
        </w:rPr>
      </w:pPr>
      <w:r>
        <w:rPr>
          <w:rFonts w:hint="eastAsia" w:ascii="宋体" w:hAnsi="宋体" w:cs="宋体"/>
          <w:b/>
          <w:bCs/>
          <w:color w:val="auto"/>
          <w:szCs w:val="21"/>
          <w:highlight w:val="none"/>
        </w:rPr>
        <w:t>报名要求（</w:t>
      </w:r>
      <w:r>
        <w:rPr>
          <w:rFonts w:hint="eastAsia" w:ascii="宋体" w:hAnsi="宋体" w:cs="宋体"/>
          <w:color w:val="auto"/>
          <w:szCs w:val="21"/>
          <w:highlight w:val="none"/>
        </w:rPr>
        <w:t>参与项目的</w:t>
      </w:r>
      <w:r>
        <w:rPr>
          <w:rFonts w:hint="eastAsia" w:ascii="宋体" w:hAnsi="宋体" w:cs="宋体"/>
          <w:b/>
          <w:bCs/>
          <w:color w:val="auto"/>
          <w:szCs w:val="21"/>
          <w:highlight w:val="none"/>
        </w:rPr>
        <w:t>供应商资质要求: 报名时需要提供以下</w:t>
      </w:r>
      <w:r>
        <w:rPr>
          <w:rFonts w:hint="eastAsia" w:ascii="宋体" w:hAnsi="宋体" w:cs="宋体"/>
          <w:b/>
          <w:bCs/>
          <w:color w:val="auto"/>
          <w:szCs w:val="21"/>
          <w:highlight w:val="none"/>
          <w:u w:val="double"/>
        </w:rPr>
        <w:t>盖章</w:t>
      </w:r>
      <w:r>
        <w:rPr>
          <w:rFonts w:hint="eastAsia" w:ascii="宋体" w:hAnsi="宋体" w:cs="宋体"/>
          <w:b/>
          <w:bCs/>
          <w:color w:val="auto"/>
          <w:szCs w:val="21"/>
          <w:highlight w:val="none"/>
        </w:rPr>
        <w:t>资料，</w:t>
      </w:r>
      <w:r>
        <w:rPr>
          <w:rFonts w:hint="eastAsia" w:ascii="宋体" w:hAnsi="宋体" w:cs="宋体"/>
          <w:color w:val="auto"/>
          <w:szCs w:val="21"/>
          <w:highlight w:val="none"/>
        </w:rPr>
        <w:t>并对上传的报名文件资料承担责任</w:t>
      </w:r>
      <w:r>
        <w:rPr>
          <w:rFonts w:hint="eastAsia" w:ascii="宋体" w:hAnsi="宋体" w:cs="宋体"/>
          <w:b/>
          <w:bCs/>
          <w:color w:val="auto"/>
          <w:szCs w:val="21"/>
          <w:highlight w:val="none"/>
        </w:rPr>
        <w:t>）</w:t>
      </w:r>
    </w:p>
    <w:p w14:paraId="7AC813E4">
      <w:pPr>
        <w:widowControl/>
        <w:numPr>
          <w:ilvl w:val="0"/>
          <w:numId w:val="9"/>
        </w:numPr>
        <w:spacing w:line="360" w:lineRule="auto"/>
        <w:ind w:firstLine="0"/>
        <w:jc w:val="left"/>
        <w:rPr>
          <w:rFonts w:hint="eastAsia" w:ascii="宋体" w:hAnsi="宋体" w:cs="宋体"/>
          <w:bCs/>
          <w:color w:val="auto"/>
          <w:kern w:val="0"/>
          <w:szCs w:val="21"/>
          <w:highlight w:val="none"/>
        </w:rPr>
      </w:pPr>
      <w:bookmarkStart w:id="0" w:name="OLE_LINK1"/>
      <w:r>
        <w:rPr>
          <w:rFonts w:hint="eastAsia" w:ascii="宋体" w:hAnsi="宋体" w:cs="宋体"/>
          <w:bCs/>
          <w:color w:val="auto"/>
          <w:kern w:val="0"/>
          <w:szCs w:val="21"/>
          <w:highlight w:val="none"/>
        </w:rPr>
        <w:t>供应商提供在中华人民共和国境内注册的法人或其他组织的营业执照或事业单位法人证书或社会团体法人登记证书复印件；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68B009C9">
      <w:pPr>
        <w:widowControl/>
        <w:numPr>
          <w:ilvl w:val="0"/>
          <w:numId w:val="9"/>
        </w:numPr>
        <w:spacing w:line="360" w:lineRule="auto"/>
        <w:ind w:firstLine="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供应商满足《中华人民共和国政府采购法》第二十二条规定；本项目不允许联合参与项目；不允许分包转包；为采购项目提供整体设计、规范编制或者项目管理、监理、检测等服务的供应商，不得再参加该采购项目同一合同项下的其他采购活动；法定代表人或单位负责人与所参投的本项目其他供应商的法定代表人或单位负责人不为同一人且与其他供应商之间不存在直接控股、管理关系；（提供《供应商资格声明函》，格式见附件）。</w:t>
      </w:r>
    </w:p>
    <w:bookmarkEnd w:id="0"/>
    <w:p w14:paraId="44745CE1">
      <w:pPr>
        <w:numPr>
          <w:ilvl w:val="0"/>
          <w:numId w:val="5"/>
        </w:numPr>
        <w:spacing w:line="360" w:lineRule="auto"/>
        <w:rPr>
          <w:rFonts w:hint="eastAsia" w:ascii="宋体" w:hAnsi="宋体"/>
          <w:b/>
          <w:color w:val="auto"/>
          <w:szCs w:val="21"/>
          <w:highlight w:val="none"/>
        </w:rPr>
      </w:pPr>
      <w:r>
        <w:rPr>
          <w:rFonts w:hint="eastAsia" w:ascii="宋体" w:hAnsi="宋体"/>
          <w:b/>
          <w:bCs/>
          <w:color w:val="auto"/>
          <w:szCs w:val="21"/>
          <w:highlight w:val="none"/>
        </w:rPr>
        <w:t>报价要求（报价时需要提供以下盖章资料，加盖响应供应商公章，并对上传的响应文件资料承担责任）</w:t>
      </w:r>
    </w:p>
    <w:p w14:paraId="3F1BFD0E">
      <w:pPr>
        <w:widowControl/>
        <w:numPr>
          <w:ilvl w:val="0"/>
          <w:numId w:val="10"/>
        </w:numPr>
        <w:spacing w:line="360" w:lineRule="auto"/>
        <w:ind w:firstLine="0"/>
        <w:jc w:val="left"/>
        <w:rPr>
          <w:rFonts w:hint="eastAsia" w:ascii="宋体" w:hAnsi="宋体"/>
          <w:color w:val="auto"/>
          <w:szCs w:val="21"/>
          <w:highlight w:val="none"/>
        </w:rPr>
      </w:pPr>
      <w:r>
        <w:rPr>
          <w:rFonts w:hint="eastAsia" w:ascii="宋体" w:hAnsi="宋体"/>
          <w:color w:val="auto"/>
          <w:szCs w:val="21"/>
          <w:highlight w:val="none"/>
        </w:rPr>
        <w:t>通过报名供应商应根据本公告要求，在规定的时间内对采购项目进行响应，同时按本公告要求完整</w:t>
      </w:r>
      <w:r>
        <w:rPr>
          <w:rFonts w:hint="eastAsia" w:ascii="宋体" w:hAnsi="宋体" w:cs="宋体"/>
          <w:color w:val="auto"/>
          <w:szCs w:val="21"/>
          <w:highlight w:val="none"/>
          <w:lang w:eastAsia="zh-TW"/>
        </w:rPr>
        <w:t>、真实、准确地</w:t>
      </w:r>
      <w:r>
        <w:rPr>
          <w:rFonts w:hint="eastAsia" w:ascii="宋体" w:hAnsi="宋体" w:cs="宋体"/>
          <w:color w:val="auto"/>
          <w:szCs w:val="21"/>
          <w:highlight w:val="none"/>
        </w:rPr>
        <w:t>填写并</w:t>
      </w:r>
      <w:r>
        <w:rPr>
          <w:rFonts w:hint="eastAsia" w:ascii="宋体" w:hAnsi="宋体"/>
          <w:color w:val="auto"/>
          <w:szCs w:val="21"/>
          <w:highlight w:val="none"/>
        </w:rPr>
        <w:t>上传相应报价附件（</w:t>
      </w:r>
      <w:r>
        <w:rPr>
          <w:rFonts w:hint="eastAsia" w:ascii="宋体" w:hAnsi="宋体"/>
          <w:b/>
          <w:color w:val="auto"/>
          <w:szCs w:val="21"/>
          <w:highlight w:val="none"/>
          <w:u w:val="double"/>
        </w:rPr>
        <w:t>供应商须在系统报价环节上传响应文件并报价，响应文件请按照本文件第三章响应文件中要求提供的商务、技术部分项目资料文件进行编制整理后打印，每页加盖公章后扫描成一个PDF上传</w:t>
      </w:r>
      <w:r>
        <w:rPr>
          <w:rFonts w:hint="eastAsia" w:ascii="宋体" w:hAnsi="宋体"/>
          <w:color w:val="auto"/>
          <w:szCs w:val="21"/>
          <w:highlight w:val="none"/>
        </w:rPr>
        <w:t>）。</w:t>
      </w:r>
    </w:p>
    <w:p w14:paraId="2FC7C958">
      <w:pPr>
        <w:widowControl/>
        <w:numPr>
          <w:ilvl w:val="0"/>
          <w:numId w:val="10"/>
        </w:numPr>
        <w:spacing w:line="360" w:lineRule="auto"/>
        <w:ind w:firstLine="0"/>
        <w:jc w:val="left"/>
        <w:rPr>
          <w:rFonts w:hint="eastAsia" w:ascii="宋体" w:hAnsi="宋体"/>
          <w:b/>
          <w:color w:val="auto"/>
          <w:szCs w:val="21"/>
          <w:highlight w:val="none"/>
        </w:rPr>
      </w:pPr>
      <w:r>
        <w:rPr>
          <w:rFonts w:hint="eastAsia" w:ascii="宋体" w:hAnsi="宋体"/>
          <w:b/>
          <w:color w:val="auto"/>
          <w:szCs w:val="21"/>
          <w:highlight w:val="none"/>
        </w:rPr>
        <w:t>报价机会仅为1次，供应商应谨慎提交报价，由于错传、漏传、填错等原因导致的相关后果均由供应商自行承担。</w:t>
      </w:r>
    </w:p>
    <w:p w14:paraId="1E8404D8">
      <w:pPr>
        <w:numPr>
          <w:ilvl w:val="0"/>
          <w:numId w:val="5"/>
        </w:numPr>
        <w:spacing w:line="360" w:lineRule="auto"/>
        <w:rPr>
          <w:rFonts w:hint="eastAsia" w:ascii="宋体" w:hAnsi="宋体"/>
          <w:b/>
          <w:color w:val="auto"/>
          <w:szCs w:val="21"/>
          <w:highlight w:val="none"/>
        </w:rPr>
      </w:pPr>
      <w:r>
        <w:rPr>
          <w:rFonts w:hint="eastAsia" w:ascii="宋体" w:hAnsi="宋体"/>
          <w:b/>
          <w:bCs/>
          <w:color w:val="auto"/>
          <w:szCs w:val="21"/>
          <w:highlight w:val="none"/>
        </w:rPr>
        <w:t>确定成交候选人</w:t>
      </w:r>
    </w:p>
    <w:p w14:paraId="49BA9E12">
      <w:pPr>
        <w:numPr>
          <w:ilvl w:val="0"/>
          <w:numId w:val="11"/>
        </w:numPr>
        <w:spacing w:line="360" w:lineRule="auto"/>
        <w:ind w:left="420" w:firstLine="0"/>
        <w:rPr>
          <w:rFonts w:hint="eastAsia" w:ascii="宋体" w:hAnsi="宋体"/>
          <w:color w:val="auto"/>
          <w:szCs w:val="21"/>
          <w:highlight w:val="none"/>
        </w:rPr>
      </w:pPr>
      <w:r>
        <w:rPr>
          <w:rFonts w:hint="eastAsia" w:ascii="宋体" w:hAnsi="宋体"/>
          <w:color w:val="auto"/>
          <w:szCs w:val="21"/>
          <w:highlight w:val="none"/>
        </w:rPr>
        <w:t>本项目以综合评分法确定成交供应商，参与项目的专家按照评分标准以及权重分配的规定就各个供应商的技术状况、商务状况、价格状况及其对本文件要求的响应情况进行评议和比较，评出其技术评分、商务评分和价格评分相加得出其综合得分，推荐综合得分排名第一的供应商为第一成交候选人，排名第二的供应商为第二成交候选人，以此类推。成交候选人并列的，按技术部分得分高低顺序确定成交供应商。</w:t>
      </w:r>
    </w:p>
    <w:p w14:paraId="174EFCF2">
      <w:pPr>
        <w:numPr>
          <w:ilvl w:val="0"/>
          <w:numId w:val="5"/>
        </w:numPr>
        <w:spacing w:line="360" w:lineRule="auto"/>
        <w:rPr>
          <w:rFonts w:hint="eastAsia" w:ascii="宋体" w:hAnsi="宋体"/>
          <w:b/>
          <w:color w:val="auto"/>
          <w:szCs w:val="21"/>
          <w:highlight w:val="none"/>
        </w:rPr>
      </w:pPr>
      <w:r>
        <w:rPr>
          <w:rFonts w:hint="eastAsia" w:ascii="宋体" w:hAnsi="宋体"/>
          <w:b/>
          <w:color w:val="auto"/>
          <w:szCs w:val="21"/>
          <w:highlight w:val="none"/>
        </w:rPr>
        <w:t>无效参与</w:t>
      </w:r>
    </w:p>
    <w:p w14:paraId="4C4A92AD">
      <w:pPr>
        <w:numPr>
          <w:ilvl w:val="0"/>
          <w:numId w:val="12"/>
        </w:numPr>
        <w:spacing w:line="360" w:lineRule="auto"/>
        <w:ind w:left="420" w:firstLine="0"/>
        <w:jc w:val="left"/>
        <w:rPr>
          <w:rFonts w:hint="eastAsia" w:ascii="宋体" w:hAnsi="宋体"/>
          <w:color w:val="auto"/>
          <w:szCs w:val="21"/>
          <w:highlight w:val="none"/>
        </w:rPr>
      </w:pPr>
      <w:r>
        <w:rPr>
          <w:rFonts w:hint="eastAsia" w:ascii="宋体" w:hAnsi="宋体"/>
          <w:color w:val="auto"/>
          <w:szCs w:val="21"/>
          <w:highlight w:val="none"/>
        </w:rPr>
        <w:t>参与项目的供应商报价超过最高限价或超过项目对应产品单项最高限价的视为无效报价。</w:t>
      </w:r>
    </w:p>
    <w:p w14:paraId="63E9CA9E">
      <w:pPr>
        <w:numPr>
          <w:ilvl w:val="0"/>
          <w:numId w:val="12"/>
        </w:numPr>
        <w:spacing w:line="360" w:lineRule="auto"/>
        <w:ind w:left="420" w:firstLine="0"/>
        <w:jc w:val="left"/>
        <w:rPr>
          <w:rFonts w:hint="eastAsia" w:ascii="宋体" w:hAnsi="宋体"/>
          <w:color w:val="auto"/>
          <w:szCs w:val="21"/>
          <w:highlight w:val="none"/>
        </w:rPr>
      </w:pPr>
      <w:r>
        <w:rPr>
          <w:rFonts w:hint="eastAsia" w:ascii="宋体" w:hAnsi="宋体"/>
          <w:color w:val="auto"/>
          <w:szCs w:val="21"/>
          <w:highlight w:val="none"/>
        </w:rPr>
        <w:t>参与项目的供应商须提供本项目要求的资质文件，如果不按公告规定或项目文件要求等相关规定提供符合要求的资质文件，将被视为无效报价</w:t>
      </w:r>
      <w:r>
        <w:rPr>
          <w:rFonts w:hint="eastAsia" w:ascii="宋体" w:hAnsi="宋体"/>
          <w:bCs/>
          <w:color w:val="auto"/>
          <w:szCs w:val="21"/>
          <w:highlight w:val="none"/>
        </w:rPr>
        <w:t>。</w:t>
      </w:r>
    </w:p>
    <w:p w14:paraId="1B0EEC16">
      <w:pPr>
        <w:numPr>
          <w:ilvl w:val="0"/>
          <w:numId w:val="12"/>
        </w:numPr>
        <w:spacing w:line="360" w:lineRule="auto"/>
        <w:ind w:left="420" w:firstLine="0"/>
        <w:jc w:val="left"/>
        <w:rPr>
          <w:rFonts w:hint="eastAsia" w:ascii="宋体" w:hAnsi="宋体"/>
          <w:color w:val="auto"/>
          <w:szCs w:val="21"/>
          <w:highlight w:val="none"/>
        </w:rPr>
      </w:pPr>
      <w:r>
        <w:rPr>
          <w:rFonts w:hint="eastAsia" w:ascii="宋体" w:hAnsi="宋体"/>
          <w:color w:val="auto"/>
          <w:szCs w:val="21"/>
          <w:highlight w:val="none"/>
        </w:rPr>
        <w:t>参与项目的供应商须对本项目采购内容进行整体响应，任何只对其中一部分内容进行的响应都被视为无效响应。</w:t>
      </w:r>
    </w:p>
    <w:p w14:paraId="2683D5EB">
      <w:pPr>
        <w:numPr>
          <w:ilvl w:val="0"/>
          <w:numId w:val="12"/>
        </w:numPr>
        <w:spacing w:line="360" w:lineRule="auto"/>
        <w:ind w:left="420" w:firstLine="0"/>
        <w:jc w:val="left"/>
        <w:rPr>
          <w:rFonts w:hint="eastAsia" w:ascii="宋体" w:hAnsi="宋体"/>
          <w:color w:val="auto"/>
          <w:szCs w:val="21"/>
          <w:highlight w:val="none"/>
        </w:rPr>
      </w:pPr>
      <w:r>
        <w:rPr>
          <w:rFonts w:hint="eastAsia" w:ascii="宋体" w:hAnsi="宋体"/>
          <w:color w:val="auto"/>
          <w:szCs w:val="21"/>
          <w:highlight w:val="none"/>
          <w:u w:val="double"/>
        </w:rPr>
        <w:t>所有参与项目提供的响应文件以及有供应商落款的响应文件</w:t>
      </w:r>
      <w:r>
        <w:rPr>
          <w:rFonts w:ascii="宋体" w:hAnsi="宋体"/>
          <w:color w:val="auto"/>
          <w:szCs w:val="21"/>
          <w:highlight w:val="none"/>
          <w:u w:val="double"/>
        </w:rPr>
        <w:t>必须加盖</w:t>
      </w:r>
      <w:r>
        <w:rPr>
          <w:rFonts w:hint="eastAsia" w:ascii="宋体" w:hAnsi="宋体"/>
          <w:color w:val="auto"/>
          <w:szCs w:val="21"/>
          <w:highlight w:val="none"/>
          <w:u w:val="double"/>
        </w:rPr>
        <w:t>响应供应商</w:t>
      </w:r>
      <w:r>
        <w:rPr>
          <w:rFonts w:ascii="宋体" w:hAnsi="宋体"/>
          <w:color w:val="auto"/>
          <w:szCs w:val="21"/>
          <w:highlight w:val="none"/>
          <w:u w:val="double"/>
        </w:rPr>
        <w:t>公章，否则视为无效</w:t>
      </w:r>
      <w:r>
        <w:rPr>
          <w:rFonts w:hint="eastAsia" w:ascii="宋体" w:hAnsi="宋体"/>
          <w:color w:val="auto"/>
          <w:szCs w:val="21"/>
          <w:highlight w:val="none"/>
          <w:u w:val="double"/>
        </w:rPr>
        <w:t>响应</w:t>
      </w:r>
      <w:r>
        <w:rPr>
          <w:rFonts w:hint="eastAsia" w:ascii="宋体" w:hAnsi="宋体"/>
          <w:color w:val="auto"/>
          <w:szCs w:val="21"/>
          <w:highlight w:val="none"/>
        </w:rPr>
        <w:t>；</w:t>
      </w:r>
    </w:p>
    <w:p w14:paraId="2AB26E9D">
      <w:pPr>
        <w:numPr>
          <w:ilvl w:val="0"/>
          <w:numId w:val="12"/>
        </w:numPr>
        <w:spacing w:line="360" w:lineRule="auto"/>
        <w:ind w:left="420" w:firstLine="0"/>
        <w:jc w:val="left"/>
        <w:rPr>
          <w:rFonts w:hint="eastAsia" w:ascii="宋体" w:hAnsi="宋体"/>
          <w:color w:val="auto"/>
          <w:szCs w:val="21"/>
          <w:highlight w:val="none"/>
        </w:rPr>
      </w:pPr>
      <w:r>
        <w:rPr>
          <w:rFonts w:hint="eastAsia" w:ascii="宋体" w:hAnsi="宋体"/>
          <w:color w:val="auto"/>
          <w:szCs w:val="21"/>
          <w:highlight w:val="none"/>
        </w:rPr>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1A4A5980">
      <w:pPr>
        <w:widowControl/>
        <w:numPr>
          <w:ilvl w:val="0"/>
          <w:numId w:val="12"/>
        </w:numPr>
        <w:spacing w:line="360" w:lineRule="auto"/>
        <w:ind w:left="420" w:firstLine="0"/>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按有关法律、法规、规章属于响应无效的。</w:t>
      </w:r>
    </w:p>
    <w:p w14:paraId="31583C86">
      <w:pPr>
        <w:widowControl/>
        <w:numPr>
          <w:ilvl w:val="0"/>
          <w:numId w:val="12"/>
        </w:numPr>
        <w:spacing w:line="360" w:lineRule="auto"/>
        <w:ind w:left="420" w:firstLine="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有下列情形之一的，视为串通参与项目，其参与无效：</w:t>
      </w:r>
    </w:p>
    <w:p w14:paraId="21169CED">
      <w:pPr>
        <w:widowControl/>
        <w:numPr>
          <w:ilvl w:val="2"/>
          <w:numId w:val="13"/>
        </w:numPr>
        <w:spacing w:line="360" w:lineRule="auto"/>
        <w:ind w:left="1291" w:hanging="440"/>
        <w:jc w:val="left"/>
        <w:rPr>
          <w:rFonts w:hint="eastAsia" w:ascii="宋体" w:hAnsi="宋体"/>
          <w:color w:val="auto"/>
          <w:szCs w:val="21"/>
          <w:highlight w:val="none"/>
        </w:rPr>
      </w:pPr>
      <w:r>
        <w:rPr>
          <w:rFonts w:hint="eastAsia" w:ascii="宋体" w:hAnsi="宋体"/>
          <w:color w:val="auto"/>
          <w:szCs w:val="21"/>
          <w:highlight w:val="none"/>
        </w:rPr>
        <w:t>存在单位负责人为同一人或存在控股、管理关系的不同单位参与同一项目；</w:t>
      </w:r>
    </w:p>
    <w:p w14:paraId="7B8EE512">
      <w:pPr>
        <w:widowControl/>
        <w:numPr>
          <w:ilvl w:val="2"/>
          <w:numId w:val="13"/>
        </w:numPr>
        <w:spacing w:line="360" w:lineRule="auto"/>
        <w:ind w:left="1291" w:hanging="440"/>
        <w:jc w:val="left"/>
        <w:rPr>
          <w:rFonts w:hint="eastAsia" w:ascii="宋体" w:hAnsi="宋体"/>
          <w:color w:val="auto"/>
          <w:szCs w:val="21"/>
          <w:highlight w:val="none"/>
        </w:rPr>
      </w:pPr>
      <w:r>
        <w:rPr>
          <w:rFonts w:hint="eastAsia" w:ascii="宋体" w:hAnsi="宋体"/>
          <w:color w:val="auto"/>
          <w:szCs w:val="21"/>
          <w:highlight w:val="none"/>
        </w:rPr>
        <w:t>不同供应商的响应文件由同一单位或者个人编制；</w:t>
      </w:r>
    </w:p>
    <w:p w14:paraId="33F6CD7D">
      <w:pPr>
        <w:widowControl/>
        <w:numPr>
          <w:ilvl w:val="2"/>
          <w:numId w:val="13"/>
        </w:numPr>
        <w:spacing w:line="360" w:lineRule="auto"/>
        <w:ind w:left="1291" w:hanging="440"/>
        <w:jc w:val="left"/>
        <w:rPr>
          <w:rFonts w:hint="eastAsia" w:ascii="宋体" w:hAnsi="宋体"/>
          <w:color w:val="auto"/>
          <w:szCs w:val="21"/>
          <w:highlight w:val="none"/>
        </w:rPr>
      </w:pPr>
      <w:r>
        <w:rPr>
          <w:rFonts w:hint="eastAsia" w:ascii="宋体" w:hAnsi="宋体"/>
          <w:color w:val="auto"/>
          <w:szCs w:val="21"/>
          <w:highlight w:val="none"/>
        </w:rPr>
        <w:t>不同供应商委托同一单位或者个人办理项目事宜；</w:t>
      </w:r>
    </w:p>
    <w:p w14:paraId="1E360842">
      <w:pPr>
        <w:widowControl/>
        <w:numPr>
          <w:ilvl w:val="2"/>
          <w:numId w:val="13"/>
        </w:numPr>
        <w:spacing w:line="360" w:lineRule="auto"/>
        <w:ind w:left="1291" w:hanging="440"/>
        <w:jc w:val="left"/>
        <w:rPr>
          <w:rFonts w:hint="eastAsia" w:ascii="宋体" w:hAnsi="宋体"/>
          <w:b/>
          <w:bCs/>
          <w:color w:val="auto"/>
          <w:szCs w:val="21"/>
          <w:highlight w:val="none"/>
          <w:u w:val="double"/>
        </w:rPr>
      </w:pPr>
      <w:r>
        <w:rPr>
          <w:rFonts w:hint="eastAsia" w:ascii="宋体" w:hAnsi="宋体"/>
          <w:b/>
          <w:bCs/>
          <w:color w:val="auto"/>
          <w:szCs w:val="21"/>
          <w:highlight w:val="none"/>
          <w:u w:val="double"/>
        </w:rPr>
        <w:t>不同供应商使用同一IP地址参与项目；</w:t>
      </w:r>
    </w:p>
    <w:p w14:paraId="19E78945">
      <w:pPr>
        <w:widowControl/>
        <w:numPr>
          <w:ilvl w:val="2"/>
          <w:numId w:val="13"/>
        </w:numPr>
        <w:spacing w:line="360" w:lineRule="auto"/>
        <w:ind w:left="1291" w:hanging="440"/>
        <w:jc w:val="left"/>
        <w:rPr>
          <w:rFonts w:hint="eastAsia" w:ascii="宋体" w:hAnsi="宋体"/>
          <w:color w:val="auto"/>
          <w:szCs w:val="21"/>
          <w:highlight w:val="none"/>
        </w:rPr>
      </w:pPr>
      <w:r>
        <w:rPr>
          <w:rFonts w:hint="eastAsia" w:ascii="宋体" w:hAnsi="宋体"/>
          <w:color w:val="auto"/>
          <w:szCs w:val="21"/>
          <w:highlight w:val="none"/>
        </w:rPr>
        <w:t>不同供应商的响应文件载明的项目管理成员或者联系人员为同一人；</w:t>
      </w:r>
    </w:p>
    <w:p w14:paraId="6289E5DE">
      <w:pPr>
        <w:widowControl/>
        <w:numPr>
          <w:ilvl w:val="2"/>
          <w:numId w:val="13"/>
        </w:numPr>
        <w:spacing w:line="360" w:lineRule="auto"/>
        <w:ind w:left="1291" w:hanging="440"/>
        <w:jc w:val="left"/>
        <w:rPr>
          <w:rFonts w:hint="eastAsia" w:ascii="宋体" w:hAnsi="宋体"/>
          <w:color w:val="auto"/>
          <w:szCs w:val="21"/>
          <w:highlight w:val="none"/>
        </w:rPr>
      </w:pPr>
      <w:r>
        <w:rPr>
          <w:rFonts w:hint="eastAsia" w:ascii="宋体" w:hAnsi="宋体"/>
          <w:color w:val="auto"/>
          <w:szCs w:val="21"/>
          <w:highlight w:val="none"/>
        </w:rPr>
        <w:t>不同供应商的响应文件异常一致或者报价呈规律性差异；</w:t>
      </w:r>
    </w:p>
    <w:p w14:paraId="5F4472A1">
      <w:pPr>
        <w:widowControl/>
        <w:numPr>
          <w:ilvl w:val="2"/>
          <w:numId w:val="13"/>
        </w:numPr>
        <w:spacing w:line="360" w:lineRule="auto"/>
        <w:ind w:left="1291" w:hanging="440"/>
        <w:jc w:val="left"/>
        <w:rPr>
          <w:rFonts w:hint="eastAsia" w:ascii="宋体" w:hAnsi="宋体"/>
          <w:color w:val="auto"/>
          <w:szCs w:val="21"/>
          <w:highlight w:val="none"/>
        </w:rPr>
      </w:pPr>
      <w:r>
        <w:rPr>
          <w:rFonts w:hint="eastAsia" w:ascii="宋体" w:hAnsi="宋体"/>
          <w:color w:val="auto"/>
          <w:szCs w:val="21"/>
          <w:highlight w:val="none"/>
        </w:rPr>
        <w:t>不同供应商的响应文件相互混淆；</w:t>
      </w:r>
    </w:p>
    <w:p w14:paraId="5FEE636D">
      <w:pPr>
        <w:widowControl/>
        <w:numPr>
          <w:ilvl w:val="2"/>
          <w:numId w:val="13"/>
        </w:numPr>
        <w:spacing w:line="360" w:lineRule="auto"/>
        <w:ind w:left="1291" w:hanging="440"/>
        <w:jc w:val="left"/>
        <w:rPr>
          <w:rFonts w:hint="eastAsia" w:ascii="宋体" w:hAnsi="宋体"/>
          <w:color w:val="auto"/>
          <w:szCs w:val="21"/>
          <w:highlight w:val="none"/>
        </w:rPr>
      </w:pPr>
      <w:r>
        <w:rPr>
          <w:rFonts w:hint="eastAsia" w:ascii="宋体" w:hAnsi="宋体"/>
          <w:color w:val="auto"/>
          <w:szCs w:val="21"/>
          <w:highlight w:val="none"/>
        </w:rPr>
        <w:t>不同供应商的平台保障金/保证金从同一单位或者个人的账户转出。</w:t>
      </w:r>
    </w:p>
    <w:p w14:paraId="57693DBD">
      <w:pPr>
        <w:numPr>
          <w:ilvl w:val="0"/>
          <w:numId w:val="5"/>
        </w:numPr>
        <w:spacing w:line="360" w:lineRule="auto"/>
        <w:rPr>
          <w:rFonts w:hint="eastAsia" w:ascii="宋体" w:hAnsi="宋体"/>
          <w:color w:val="auto"/>
          <w:szCs w:val="21"/>
          <w:highlight w:val="none"/>
        </w:rPr>
      </w:pPr>
      <w:r>
        <w:rPr>
          <w:rFonts w:hint="eastAsia" w:ascii="宋体" w:hAnsi="宋体"/>
          <w:b/>
          <w:color w:val="auto"/>
          <w:szCs w:val="21"/>
          <w:highlight w:val="none"/>
        </w:rPr>
        <w:t>失败情形</w:t>
      </w:r>
    </w:p>
    <w:p w14:paraId="7B726023">
      <w:pPr>
        <w:numPr>
          <w:ilvl w:val="0"/>
          <w:numId w:val="14"/>
        </w:numPr>
        <w:spacing w:line="360" w:lineRule="auto"/>
        <w:ind w:left="420" w:leftChars="200"/>
        <w:rPr>
          <w:rFonts w:hint="eastAsia" w:ascii="宋体" w:hAnsi="宋体"/>
          <w:color w:val="auto"/>
          <w:szCs w:val="21"/>
          <w:highlight w:val="none"/>
        </w:rPr>
      </w:pPr>
      <w:r>
        <w:rPr>
          <w:rFonts w:hint="eastAsia" w:ascii="宋体" w:hAnsi="宋体"/>
          <w:color w:val="auto"/>
          <w:szCs w:val="21"/>
          <w:highlight w:val="none"/>
        </w:rPr>
        <w:t>出现下列情况的，本次</w:t>
      </w:r>
      <w:r>
        <w:rPr>
          <w:rFonts w:hint="eastAsia" w:ascii="宋体" w:hAnsi="宋体"/>
          <w:color w:val="auto"/>
          <w:szCs w:val="21"/>
          <w:highlight w:val="none"/>
          <w:lang w:eastAsia="zh-CN"/>
        </w:rPr>
        <w:t>采购</w:t>
      </w:r>
      <w:r>
        <w:rPr>
          <w:rFonts w:hint="eastAsia" w:ascii="宋体" w:hAnsi="宋体"/>
          <w:color w:val="auto"/>
          <w:szCs w:val="21"/>
          <w:highlight w:val="none"/>
        </w:rPr>
        <w:t>活动失败：</w:t>
      </w:r>
    </w:p>
    <w:p w14:paraId="6DDF0ECE">
      <w:pPr>
        <w:widowControl/>
        <w:numPr>
          <w:ilvl w:val="2"/>
          <w:numId w:val="15"/>
        </w:numPr>
        <w:spacing w:line="360" w:lineRule="auto"/>
        <w:jc w:val="left"/>
        <w:rPr>
          <w:rFonts w:hint="eastAsia" w:ascii="宋体" w:hAnsi="宋体"/>
          <w:color w:val="auto"/>
          <w:szCs w:val="21"/>
          <w:highlight w:val="none"/>
        </w:rPr>
      </w:pPr>
      <w:r>
        <w:rPr>
          <w:rFonts w:hint="eastAsia" w:ascii="宋体" w:hAnsi="宋体"/>
          <w:color w:val="auto"/>
          <w:szCs w:val="21"/>
          <w:highlight w:val="none"/>
        </w:rPr>
        <w:t>报名供应商不足3家；</w:t>
      </w:r>
    </w:p>
    <w:p w14:paraId="2147EADA">
      <w:pPr>
        <w:widowControl/>
        <w:numPr>
          <w:ilvl w:val="2"/>
          <w:numId w:val="15"/>
        </w:numPr>
        <w:spacing w:line="360" w:lineRule="auto"/>
        <w:jc w:val="left"/>
        <w:rPr>
          <w:rFonts w:hint="eastAsia" w:ascii="宋体" w:hAnsi="宋体"/>
          <w:color w:val="auto"/>
          <w:szCs w:val="21"/>
          <w:highlight w:val="none"/>
        </w:rPr>
      </w:pPr>
      <w:r>
        <w:rPr>
          <w:rFonts w:hint="eastAsia" w:ascii="宋体" w:hAnsi="宋体"/>
          <w:color w:val="auto"/>
          <w:szCs w:val="21"/>
          <w:highlight w:val="none"/>
        </w:rPr>
        <w:t>有效参与报价的供应商不足3家。</w:t>
      </w:r>
    </w:p>
    <w:p w14:paraId="5F0963F7">
      <w:pPr>
        <w:numPr>
          <w:ilvl w:val="0"/>
          <w:numId w:val="14"/>
        </w:numPr>
        <w:spacing w:line="360" w:lineRule="auto"/>
        <w:ind w:left="420" w:leftChars="200"/>
        <w:rPr>
          <w:rFonts w:hint="eastAsia" w:ascii="宋体" w:hAnsi="宋体"/>
          <w:color w:val="auto"/>
          <w:szCs w:val="21"/>
          <w:highlight w:val="none"/>
        </w:rPr>
      </w:pPr>
      <w:r>
        <w:rPr>
          <w:rFonts w:ascii="宋体" w:hAnsi="宋体"/>
          <w:color w:val="auto"/>
          <w:szCs w:val="21"/>
          <w:highlight w:val="none"/>
        </w:rPr>
        <w:t>出现影响采购公正的违法、违规行为的</w:t>
      </w:r>
      <w:r>
        <w:rPr>
          <w:rFonts w:hint="eastAsia" w:ascii="宋体" w:hAnsi="宋体"/>
          <w:color w:val="auto"/>
          <w:szCs w:val="21"/>
          <w:highlight w:val="none"/>
        </w:rPr>
        <w:t>；</w:t>
      </w:r>
    </w:p>
    <w:p w14:paraId="064CF278">
      <w:pPr>
        <w:numPr>
          <w:ilvl w:val="0"/>
          <w:numId w:val="14"/>
        </w:numPr>
        <w:spacing w:line="360" w:lineRule="auto"/>
        <w:ind w:left="420" w:leftChars="200"/>
        <w:rPr>
          <w:rFonts w:hint="eastAsia" w:ascii="宋体" w:hAnsi="宋体"/>
          <w:color w:val="auto"/>
          <w:szCs w:val="21"/>
          <w:highlight w:val="none"/>
        </w:rPr>
      </w:pPr>
      <w:r>
        <w:rPr>
          <w:rFonts w:ascii="宋体" w:hAnsi="宋体"/>
          <w:color w:val="auto"/>
          <w:szCs w:val="21"/>
          <w:highlight w:val="none"/>
        </w:rPr>
        <w:t>因重大变故，采购任务取消的</w:t>
      </w:r>
      <w:r>
        <w:rPr>
          <w:rFonts w:hint="eastAsia" w:ascii="宋体" w:hAnsi="宋体"/>
          <w:color w:val="auto"/>
          <w:szCs w:val="21"/>
          <w:highlight w:val="none"/>
        </w:rPr>
        <w:t>。</w:t>
      </w:r>
    </w:p>
    <w:p w14:paraId="50FEA31C">
      <w:pPr>
        <w:numPr>
          <w:ilvl w:val="0"/>
          <w:numId w:val="5"/>
        </w:numPr>
        <w:spacing w:line="360" w:lineRule="auto"/>
        <w:rPr>
          <w:rFonts w:hint="eastAsia" w:ascii="宋体" w:hAnsi="宋体"/>
          <w:b/>
          <w:color w:val="auto"/>
          <w:szCs w:val="21"/>
          <w:highlight w:val="none"/>
        </w:rPr>
      </w:pPr>
      <w:r>
        <w:rPr>
          <w:rFonts w:hint="eastAsia" w:ascii="宋体" w:hAnsi="宋体"/>
          <w:b/>
          <w:color w:val="auto"/>
          <w:szCs w:val="21"/>
          <w:highlight w:val="none"/>
        </w:rPr>
        <w:t>平台使用费</w:t>
      </w:r>
    </w:p>
    <w:p w14:paraId="0A47D552">
      <w:pPr>
        <w:numPr>
          <w:ilvl w:val="0"/>
          <w:numId w:val="16"/>
        </w:numPr>
        <w:spacing w:line="360" w:lineRule="auto"/>
        <w:ind w:left="420" w:leftChars="200"/>
        <w:rPr>
          <w:rFonts w:hint="eastAsia" w:ascii="宋体" w:hAnsi="宋体"/>
          <w:color w:val="auto"/>
          <w:szCs w:val="21"/>
          <w:highlight w:val="none"/>
        </w:rPr>
      </w:pPr>
      <w:r>
        <w:rPr>
          <w:rFonts w:hint="eastAsia" w:ascii="宋体" w:hAnsi="宋体"/>
          <w:color w:val="auto"/>
          <w:szCs w:val="21"/>
          <w:highlight w:val="none"/>
        </w:rPr>
        <w:t>成交供应商须向平台服务商云采链线上采购一体化平台缴纳平台使用费，金额为成</w:t>
      </w:r>
    </w:p>
    <w:p w14:paraId="53C447E1">
      <w:pPr>
        <w:numPr>
          <w:ilvl w:val="0"/>
          <w:numId w:val="0"/>
        </w:numPr>
        <w:spacing w:line="360" w:lineRule="auto"/>
        <w:ind w:left="630" w:leftChars="300" w:firstLine="0" w:firstLineChars="0"/>
        <w:rPr>
          <w:rFonts w:hint="eastAsia" w:ascii="宋体" w:hAnsi="宋体"/>
          <w:color w:val="auto"/>
          <w:szCs w:val="21"/>
          <w:highlight w:val="none"/>
        </w:rPr>
      </w:pPr>
      <w:r>
        <w:rPr>
          <w:rFonts w:hint="eastAsia" w:ascii="宋体" w:hAnsi="宋体"/>
          <w:color w:val="auto"/>
          <w:szCs w:val="21"/>
          <w:highlight w:val="none"/>
        </w:rPr>
        <w:t>交金额的1.5%（四舍五入取整数），不足1000元收1000元</w:t>
      </w:r>
      <w:r>
        <w:rPr>
          <w:rFonts w:hint="eastAsia" w:ascii="宋体" w:hAnsi="宋体"/>
          <w:color w:val="auto"/>
          <w:szCs w:val="21"/>
          <w:highlight w:val="none"/>
          <w:lang w:eastAsia="zh-CN"/>
        </w:rPr>
        <w:t>；</w:t>
      </w:r>
      <w:r>
        <w:rPr>
          <w:rFonts w:hint="eastAsia"/>
          <w:color w:val="auto"/>
          <w:szCs w:val="21"/>
          <w:highlight w:val="none"/>
          <w:shd w:val="clear" w:color="auto" w:fill="FFFFFF"/>
        </w:rPr>
        <w:t>如产生专家劳务费则按上述平台使用费金额加上专家劳务费金额进行收取</w:t>
      </w:r>
      <w:r>
        <w:rPr>
          <w:rFonts w:hint="eastAsia" w:ascii="宋体" w:hAnsi="宋体"/>
          <w:color w:val="auto"/>
          <w:szCs w:val="21"/>
          <w:highlight w:val="none"/>
        </w:rPr>
        <w:t>。</w:t>
      </w:r>
    </w:p>
    <w:p w14:paraId="77E94521">
      <w:pPr>
        <w:numPr>
          <w:ilvl w:val="0"/>
          <w:numId w:val="16"/>
        </w:numPr>
        <w:spacing w:line="360" w:lineRule="auto"/>
        <w:ind w:left="420" w:leftChars="200"/>
        <w:rPr>
          <w:rFonts w:hint="eastAsia" w:ascii="宋体" w:hAnsi="宋体"/>
          <w:color w:val="auto"/>
          <w:szCs w:val="21"/>
          <w:highlight w:val="none"/>
        </w:rPr>
      </w:pPr>
      <w:r>
        <w:rPr>
          <w:rFonts w:hint="eastAsia" w:ascii="宋体" w:hAnsi="宋体"/>
          <w:color w:val="auto"/>
          <w:szCs w:val="21"/>
          <w:highlight w:val="none"/>
        </w:rPr>
        <w:t>成交供应商无正当理由放弃成交资格的必须按项目公告等相关规定缴纳相应的平台</w:t>
      </w:r>
    </w:p>
    <w:p w14:paraId="2C06735B">
      <w:pPr>
        <w:numPr>
          <w:ilvl w:val="0"/>
          <w:numId w:val="0"/>
        </w:numPr>
        <w:spacing w:line="360" w:lineRule="auto"/>
        <w:ind w:leftChars="200" w:firstLine="210" w:firstLineChars="100"/>
        <w:rPr>
          <w:rFonts w:hint="eastAsia" w:ascii="宋体" w:hAnsi="宋体"/>
          <w:color w:val="auto"/>
          <w:szCs w:val="21"/>
          <w:highlight w:val="none"/>
        </w:rPr>
      </w:pPr>
      <w:r>
        <w:rPr>
          <w:rFonts w:hint="eastAsia" w:ascii="宋体" w:hAnsi="宋体"/>
          <w:color w:val="auto"/>
          <w:szCs w:val="21"/>
          <w:highlight w:val="none"/>
        </w:rPr>
        <w:t>使用费。</w:t>
      </w:r>
    </w:p>
    <w:p w14:paraId="319FC01A">
      <w:pPr>
        <w:numPr>
          <w:ilvl w:val="0"/>
          <w:numId w:val="16"/>
        </w:numPr>
        <w:spacing w:line="360" w:lineRule="auto"/>
        <w:ind w:left="420" w:leftChars="200"/>
        <w:rPr>
          <w:rFonts w:hint="eastAsia" w:ascii="宋体" w:hAnsi="宋体" w:cs="宋体"/>
          <w:color w:val="auto"/>
          <w:szCs w:val="21"/>
          <w:highlight w:val="none"/>
        </w:rPr>
      </w:pPr>
      <w:r>
        <w:rPr>
          <w:rFonts w:hint="eastAsia" w:ascii="宋体" w:hAnsi="宋体"/>
          <w:color w:val="auto"/>
          <w:szCs w:val="21"/>
          <w:highlight w:val="none"/>
        </w:rPr>
        <w:t>如确实因不可抗力放弃成交资格的，应在不可抗力发生后三个工作日内予以通知采</w:t>
      </w:r>
    </w:p>
    <w:p w14:paraId="0E844420">
      <w:pPr>
        <w:numPr>
          <w:ilvl w:val="0"/>
          <w:numId w:val="0"/>
        </w:numPr>
        <w:spacing w:line="360" w:lineRule="auto"/>
        <w:ind w:leftChars="200" w:firstLine="210" w:firstLineChars="100"/>
        <w:rPr>
          <w:rFonts w:hint="eastAsia" w:ascii="宋体" w:hAnsi="宋体" w:cs="宋体"/>
          <w:color w:val="auto"/>
          <w:szCs w:val="21"/>
          <w:highlight w:val="none"/>
        </w:rPr>
      </w:pPr>
      <w:r>
        <w:rPr>
          <w:rFonts w:hint="eastAsia" w:ascii="宋体" w:hAnsi="宋体"/>
          <w:color w:val="auto"/>
          <w:szCs w:val="21"/>
          <w:highlight w:val="none"/>
        </w:rPr>
        <w:t>购代理机构并提供相关的证明；如逾期，采购代理机构不予退还平台使用费</w:t>
      </w:r>
      <w:r>
        <w:rPr>
          <w:rFonts w:hint="eastAsia" w:ascii="宋体" w:hAnsi="宋体" w:cs="宋体"/>
          <w:color w:val="auto"/>
          <w:szCs w:val="21"/>
          <w:highlight w:val="none"/>
        </w:rPr>
        <w:t>。</w:t>
      </w:r>
    </w:p>
    <w:p w14:paraId="03363FD8">
      <w:pPr>
        <w:widowControl/>
        <w:numPr>
          <w:ilvl w:val="0"/>
          <w:numId w:val="4"/>
        </w:num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联系方式</w:t>
      </w:r>
    </w:p>
    <w:p w14:paraId="533BE822">
      <w:pPr>
        <w:spacing w:line="360" w:lineRule="auto"/>
        <w:ind w:left="420"/>
        <w:rPr>
          <w:rFonts w:hint="eastAsia" w:ascii="宋体" w:hAnsi="宋体"/>
          <w:color w:val="auto"/>
          <w:szCs w:val="21"/>
          <w:highlight w:val="none"/>
        </w:rPr>
      </w:pPr>
      <w:r>
        <w:rPr>
          <w:rFonts w:hint="eastAsia" w:ascii="宋体" w:hAnsi="宋体"/>
          <w:color w:val="auto"/>
          <w:szCs w:val="21"/>
          <w:highlight w:val="none"/>
        </w:rPr>
        <w:t>扫码关注微信公众号“云采链互联服务平台”，即可在线咨询相关事项。</w:t>
      </w:r>
    </w:p>
    <w:p w14:paraId="3C452FB4">
      <w:pPr>
        <w:jc w:val="center"/>
        <w:rPr>
          <w:color w:val="auto"/>
          <w:highlight w:val="none"/>
        </w:rPr>
      </w:pPr>
      <w:r>
        <w:rPr>
          <w:rFonts w:hint="eastAsia"/>
          <w:color w:val="auto"/>
          <w:highlight w:val="none"/>
        </w:rPr>
        <w:drawing>
          <wp:inline distT="0" distB="0" distL="114300" distR="114300">
            <wp:extent cx="1390650" cy="1390650"/>
            <wp:effectExtent l="0" t="0" r="11430" b="11430"/>
            <wp:docPr id="1" name="图片 7" descr="C:\Users\ADMINI~1\AppData\Local\Temp\360zip$Temp\360$2\智采公众号8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C:\Users\ADMINI~1\AppData\Local\Temp\360zip$Temp\360$2\智采公众号8cm.jpg"/>
                    <pic:cNvPicPr>
                      <a:picLocks noChangeAspect="1"/>
                    </pic:cNvPicPr>
                  </pic:nvPicPr>
                  <pic:blipFill>
                    <a:blip r:embed="rId8"/>
                    <a:stretch>
                      <a:fillRect/>
                    </a:stretch>
                  </pic:blipFill>
                  <pic:spPr>
                    <a:xfrm>
                      <a:off x="0" y="0"/>
                      <a:ext cx="1390650" cy="1390650"/>
                    </a:xfrm>
                    <a:prstGeom prst="rect">
                      <a:avLst/>
                    </a:prstGeom>
                    <a:noFill/>
                    <a:ln>
                      <a:noFill/>
                    </a:ln>
                  </pic:spPr>
                </pic:pic>
              </a:graphicData>
            </a:graphic>
          </wp:inline>
        </w:drawing>
      </w:r>
    </w:p>
    <w:p w14:paraId="4543E495">
      <w:pPr>
        <w:rPr>
          <w:color w:val="auto"/>
          <w:highlight w:val="none"/>
        </w:rPr>
      </w:pPr>
      <w:r>
        <w:rPr>
          <w:color w:val="auto"/>
          <w:highlight w:val="none"/>
        </w:rPr>
        <w:br w:type="page"/>
      </w:r>
    </w:p>
    <w:p w14:paraId="58A4F9F3">
      <w:pPr>
        <w:pStyle w:val="19"/>
        <w:spacing w:before="0" w:after="0"/>
        <w:rPr>
          <w:rFonts w:hint="eastAsia" w:ascii="宋体" w:hAnsi="宋体" w:cs="宋体"/>
          <w:color w:val="auto"/>
          <w:kern w:val="0"/>
          <w:highlight w:val="none"/>
          <w:lang w:val="zh-CN"/>
        </w:rPr>
      </w:pPr>
      <w:r>
        <w:rPr>
          <w:rFonts w:hint="eastAsia" w:ascii="宋体" w:hAnsi="宋体" w:cs="宋体"/>
          <w:color w:val="auto"/>
          <w:kern w:val="0"/>
          <w:highlight w:val="none"/>
          <w:lang w:val="zh-CN"/>
        </w:rPr>
        <w:t>第二章</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用户需求书</w:t>
      </w:r>
    </w:p>
    <w:p w14:paraId="189BADC3">
      <w:pPr>
        <w:pStyle w:val="52"/>
        <w:ind w:left="0" w:firstLine="0"/>
        <w:rPr>
          <w:rFonts w:hint="eastAsia" w:ascii="宋体" w:hAnsi="宋体"/>
          <w:color w:val="auto"/>
          <w:szCs w:val="21"/>
          <w:highlight w:val="none"/>
        </w:rPr>
      </w:pPr>
      <w:bookmarkStart w:id="1" w:name="OLE_LINK6"/>
      <w:r>
        <w:rPr>
          <w:rFonts w:hint="eastAsia" w:ascii="宋体" w:hAnsi="宋体"/>
          <w:color w:val="auto"/>
          <w:szCs w:val="21"/>
          <w:highlight w:val="none"/>
        </w:rPr>
        <w:t>项目一览表</w:t>
      </w:r>
    </w:p>
    <w:bookmarkEnd w:id="1"/>
    <w:tbl>
      <w:tblPr>
        <w:tblStyle w:val="23"/>
        <w:tblW w:w="478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449"/>
        <w:gridCol w:w="832"/>
        <w:gridCol w:w="2328"/>
        <w:gridCol w:w="1543"/>
      </w:tblGrid>
      <w:tr w14:paraId="030B56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3566" w:type="dxa"/>
            <w:shd w:val="clear" w:color="auto" w:fill="EEECE1"/>
            <w:vAlign w:val="center"/>
          </w:tcPr>
          <w:p w14:paraId="2765D07B">
            <w:pPr>
              <w:spacing w:line="240" w:lineRule="auto"/>
              <w:jc w:val="center"/>
              <w:rPr>
                <w:rFonts w:hint="eastAsia" w:ascii="宋体" w:hAnsi="宋体" w:cs="宋体"/>
                <w:b/>
                <w:color w:val="auto"/>
                <w:szCs w:val="21"/>
                <w:highlight w:val="none"/>
              </w:rPr>
            </w:pPr>
            <w:r>
              <w:rPr>
                <w:rFonts w:hint="eastAsia" w:ascii="宋体" w:hAnsi="宋体" w:eastAsia="宋体" w:cs="宋体"/>
                <w:b/>
                <w:color w:val="auto"/>
                <w:sz w:val="21"/>
                <w:szCs w:val="21"/>
                <w:highlight w:val="none"/>
              </w:rPr>
              <w:t>采购内容</w:t>
            </w:r>
          </w:p>
        </w:tc>
        <w:tc>
          <w:tcPr>
            <w:tcW w:w="849" w:type="dxa"/>
            <w:shd w:val="clear" w:color="auto" w:fill="EEECE1"/>
            <w:vAlign w:val="center"/>
          </w:tcPr>
          <w:p w14:paraId="07FBD2D5">
            <w:pPr>
              <w:spacing w:line="240" w:lineRule="auto"/>
              <w:jc w:val="center"/>
              <w:rPr>
                <w:rFonts w:hint="eastAsia" w:ascii="宋体" w:hAnsi="宋体" w:cs="宋体"/>
                <w:b/>
                <w:color w:val="auto"/>
                <w:szCs w:val="21"/>
                <w:highlight w:val="none"/>
              </w:rPr>
            </w:pPr>
            <w:r>
              <w:rPr>
                <w:rFonts w:hint="eastAsia" w:ascii="宋体" w:hAnsi="宋体" w:eastAsia="宋体" w:cs="宋体"/>
                <w:b/>
                <w:color w:val="auto"/>
                <w:sz w:val="21"/>
                <w:szCs w:val="21"/>
                <w:highlight w:val="none"/>
              </w:rPr>
              <w:t>数量</w:t>
            </w:r>
          </w:p>
        </w:tc>
        <w:tc>
          <w:tcPr>
            <w:tcW w:w="2410" w:type="dxa"/>
            <w:shd w:val="clear" w:color="auto" w:fill="EEECE1"/>
            <w:vAlign w:val="center"/>
          </w:tcPr>
          <w:p w14:paraId="62D3E82E">
            <w:pPr>
              <w:spacing w:line="240" w:lineRule="auto"/>
              <w:jc w:val="center"/>
              <w:rPr>
                <w:rFonts w:hint="default" w:ascii="宋体" w:hAnsi="宋体" w:eastAsia="宋体" w:cs="宋体"/>
                <w:b/>
                <w:color w:val="auto"/>
                <w:szCs w:val="21"/>
                <w:highlight w:val="none"/>
                <w:lang w:val="en-US" w:eastAsia="zh-CN"/>
              </w:rPr>
            </w:pPr>
            <w:r>
              <w:rPr>
                <w:rFonts w:hint="eastAsia" w:ascii="宋体" w:hAnsi="宋体" w:cs="宋体"/>
                <w:b/>
                <w:color w:val="auto"/>
                <w:sz w:val="21"/>
                <w:szCs w:val="21"/>
                <w:highlight w:val="none"/>
                <w:lang w:val="en-US" w:eastAsia="zh-CN"/>
              </w:rPr>
              <w:t>服务期</w:t>
            </w:r>
          </w:p>
        </w:tc>
        <w:tc>
          <w:tcPr>
            <w:tcW w:w="1559" w:type="dxa"/>
            <w:shd w:val="clear" w:color="auto" w:fill="EEECE1"/>
            <w:vAlign w:val="center"/>
          </w:tcPr>
          <w:p w14:paraId="767F0C64">
            <w:pPr>
              <w:spacing w:line="240" w:lineRule="auto"/>
              <w:jc w:val="center"/>
              <w:rPr>
                <w:rFonts w:hint="eastAsia" w:ascii="宋体" w:hAnsi="宋体" w:cs="宋体"/>
                <w:b/>
                <w:color w:val="auto"/>
                <w:szCs w:val="21"/>
                <w:highlight w:val="none"/>
              </w:rPr>
            </w:pPr>
            <w:r>
              <w:rPr>
                <w:rFonts w:hint="eastAsia" w:ascii="宋体" w:hAnsi="宋体" w:cs="宋体"/>
                <w:b/>
                <w:bCs/>
                <w:color w:val="auto"/>
                <w:sz w:val="21"/>
                <w:szCs w:val="21"/>
                <w:highlight w:val="none"/>
                <w:lang w:val="en-US" w:eastAsia="zh-CN"/>
              </w:rPr>
              <w:t>最高限价</w:t>
            </w:r>
          </w:p>
        </w:tc>
      </w:tr>
      <w:tr w14:paraId="7591C4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3566" w:type="dxa"/>
            <w:vAlign w:val="center"/>
          </w:tcPr>
          <w:p w14:paraId="650E0E0D">
            <w:pPr>
              <w:spacing w:line="240" w:lineRule="auto"/>
              <w:jc w:val="center"/>
              <w:rPr>
                <w:rFonts w:hint="eastAsia" w:ascii="宋体" w:hAnsi="宋体" w:eastAsia="宋体" w:cs="宋体"/>
                <w:color w:val="auto"/>
                <w:szCs w:val="21"/>
                <w:highlight w:val="none"/>
                <w:lang w:eastAsia="zh-CN"/>
              </w:rPr>
            </w:pPr>
            <w:r>
              <w:rPr>
                <w:rFonts w:hint="eastAsia" w:ascii="宋体" w:hAnsi="宋体" w:cs="宋体"/>
                <w:color w:val="auto"/>
                <w:sz w:val="21"/>
                <w:szCs w:val="21"/>
                <w:highlight w:val="none"/>
                <w:lang w:val="en-US" w:eastAsia="zh-CN"/>
              </w:rPr>
              <w:t>陆丰市人民医院2025-2026年空调设备维修保养服务项目</w:t>
            </w:r>
          </w:p>
        </w:tc>
        <w:tc>
          <w:tcPr>
            <w:tcW w:w="849" w:type="dxa"/>
            <w:vAlign w:val="center"/>
          </w:tcPr>
          <w:p w14:paraId="673DF42C">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项</w:t>
            </w:r>
          </w:p>
        </w:tc>
        <w:tc>
          <w:tcPr>
            <w:tcW w:w="2410" w:type="dxa"/>
            <w:vAlign w:val="center"/>
          </w:tcPr>
          <w:p w14:paraId="617833F8">
            <w:pPr>
              <w:pStyle w:val="59"/>
              <w:spacing w:line="240" w:lineRule="auto"/>
              <w:ind w:right="-82" w:rightChars="-39" w:hanging="54"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rPr>
              <w:t>按合同约定的服务期限起算12个月</w:t>
            </w:r>
          </w:p>
        </w:tc>
        <w:tc>
          <w:tcPr>
            <w:tcW w:w="1559" w:type="dxa"/>
            <w:vAlign w:val="center"/>
          </w:tcPr>
          <w:p w14:paraId="2D356C8A">
            <w:pPr>
              <w:spacing w:line="240" w:lineRule="auto"/>
              <w:jc w:val="center"/>
              <w:rPr>
                <w:rFonts w:hint="default" w:ascii="宋体" w:hAnsi="宋体" w:cs="宋体"/>
                <w:color w:val="auto"/>
                <w:szCs w:val="21"/>
                <w:highlight w:val="none"/>
                <w:lang w:val="en-US"/>
              </w:rPr>
            </w:pP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val="en-US" w:eastAsia="zh-CN"/>
              </w:rPr>
              <w:t>512660.00</w:t>
            </w:r>
            <w:r>
              <w:rPr>
                <w:rFonts w:hint="eastAsia" w:ascii="宋体" w:hAnsi="宋体" w:eastAsia="宋体" w:cs="宋体"/>
                <w:color w:val="auto"/>
                <w:sz w:val="21"/>
                <w:szCs w:val="21"/>
                <w:highlight w:val="none"/>
                <w:u w:val="single"/>
              </w:rPr>
              <w:t>元</w:t>
            </w:r>
          </w:p>
        </w:tc>
      </w:tr>
    </w:tbl>
    <w:p w14:paraId="6951C581">
      <w:pPr>
        <w:pStyle w:val="52"/>
        <w:ind w:left="0" w:firstLine="0"/>
        <w:rPr>
          <w:rFonts w:hint="eastAsia" w:ascii="宋体" w:hAnsi="宋体" w:eastAsia="宋体" w:cs="宋体"/>
          <w:b/>
          <w:bCs/>
          <w:color w:val="auto"/>
          <w:sz w:val="21"/>
          <w:szCs w:val="21"/>
          <w:highlight w:val="none"/>
          <w:lang w:val="en-US" w:eastAsia="zh-CN"/>
        </w:rPr>
      </w:pPr>
      <w:bookmarkStart w:id="2" w:name="_Toc100654598"/>
      <w:bookmarkStart w:id="3" w:name="_Toc100654654"/>
      <w:bookmarkStart w:id="4" w:name="_Toc100654981"/>
      <w:bookmarkStart w:id="5" w:name="_Toc100655124"/>
      <w:r>
        <w:rPr>
          <w:rFonts w:hint="eastAsia" w:ascii="宋体" w:hAnsi="宋体" w:eastAsia="宋体" w:cs="宋体"/>
          <w:b/>
          <w:bCs/>
          <w:color w:val="auto"/>
          <w:sz w:val="21"/>
          <w:szCs w:val="21"/>
          <w:highlight w:val="none"/>
          <w:lang w:val="en-US" w:eastAsia="zh-CN"/>
        </w:rPr>
        <w:t>项目概况</w:t>
      </w:r>
    </w:p>
    <w:p w14:paraId="62D24F2D">
      <w:pPr>
        <w:numPr>
          <w:ilvl w:val="0"/>
          <w:numId w:val="17"/>
        </w:numPr>
        <w:spacing w:line="360" w:lineRule="auto"/>
        <w:ind w:left="0" w:leftChars="0" w:firstLine="420" w:firstLineChars="0"/>
        <w:jc w:val="both"/>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项目名称：陆丰市人民医院2025-2026年空调设备维修保养服务项目</w:t>
      </w:r>
    </w:p>
    <w:p w14:paraId="58A5C96E">
      <w:pPr>
        <w:numPr>
          <w:ilvl w:val="0"/>
          <w:numId w:val="17"/>
        </w:numPr>
        <w:spacing w:line="360" w:lineRule="auto"/>
        <w:ind w:left="0" w:leftChars="0" w:firstLine="420" w:firstLineChars="0"/>
        <w:jc w:val="both"/>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项目地址：陆丰市人民医院</w:t>
      </w:r>
    </w:p>
    <w:p w14:paraId="7022669A">
      <w:pPr>
        <w:numPr>
          <w:ilvl w:val="0"/>
          <w:numId w:val="17"/>
        </w:numPr>
        <w:spacing w:line="360" w:lineRule="auto"/>
        <w:ind w:left="0" w:leftChars="0" w:firstLine="420" w:firstLineChars="0"/>
        <w:jc w:val="both"/>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服务期限：按合同约定的服务期限起算12个月</w:t>
      </w:r>
    </w:p>
    <w:p w14:paraId="582150BB">
      <w:pPr>
        <w:numPr>
          <w:ilvl w:val="0"/>
          <w:numId w:val="17"/>
        </w:numPr>
        <w:spacing w:line="360" w:lineRule="auto"/>
        <w:ind w:left="0" w:leftChars="0" w:firstLine="420" w:firstLineChars="0"/>
        <w:jc w:val="both"/>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根据陆丰市人民医院空调设备现状和使用情况，为延长空调设备使用周期，提高空调工作效率、稳定性及降低能耗，从而减少故障发生，改善办公环境，就空调年度维修保养拟定以下方案。</w:t>
      </w:r>
    </w:p>
    <w:p w14:paraId="298D943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00" w:firstLineChars="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1．</w:t>
      </w:r>
      <w:r>
        <w:rPr>
          <w:rFonts w:hint="eastAsia" w:asciiTheme="minorEastAsia" w:hAnsiTheme="minorEastAsia" w:eastAsiaTheme="minorEastAsia" w:cstheme="minorEastAsia"/>
          <w:color w:val="auto"/>
          <w:sz w:val="21"/>
          <w:szCs w:val="21"/>
          <w:highlight w:val="none"/>
          <w:lang w:val="en-US" w:eastAsia="zh-CN"/>
        </w:rPr>
        <w:t>分体空调及多联机空调</w:t>
      </w:r>
    </w:p>
    <w:tbl>
      <w:tblPr>
        <w:tblStyle w:val="24"/>
        <w:tblW w:w="7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3831"/>
        <w:gridCol w:w="2304"/>
      </w:tblGrid>
      <w:tr w14:paraId="6013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5" w:type="dxa"/>
            <w:vAlign w:val="center"/>
          </w:tcPr>
          <w:p w14:paraId="33E8631E">
            <w:pPr>
              <w:spacing w:line="360" w:lineRule="auto"/>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序号</w:t>
            </w:r>
          </w:p>
        </w:tc>
        <w:tc>
          <w:tcPr>
            <w:tcW w:w="3831" w:type="dxa"/>
            <w:vAlign w:val="center"/>
          </w:tcPr>
          <w:p w14:paraId="0D240457">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规格型号</w:t>
            </w:r>
          </w:p>
        </w:tc>
        <w:tc>
          <w:tcPr>
            <w:tcW w:w="2304" w:type="dxa"/>
            <w:vAlign w:val="center"/>
          </w:tcPr>
          <w:p w14:paraId="48E5AEA4">
            <w:pPr>
              <w:spacing w:line="360" w:lineRule="auto"/>
              <w:jc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数量</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台</w:t>
            </w:r>
            <w:r>
              <w:rPr>
                <w:rFonts w:hint="eastAsia" w:asciiTheme="minorEastAsia" w:hAnsiTheme="minorEastAsia" w:eastAsiaTheme="minorEastAsia" w:cstheme="minorEastAsia"/>
                <w:b/>
                <w:bCs/>
                <w:color w:val="auto"/>
                <w:sz w:val="21"/>
                <w:szCs w:val="21"/>
                <w:highlight w:val="none"/>
                <w:lang w:eastAsia="zh-CN"/>
              </w:rPr>
              <w:t>）</w:t>
            </w:r>
          </w:p>
        </w:tc>
      </w:tr>
      <w:tr w14:paraId="39EF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5" w:type="dxa"/>
            <w:vAlign w:val="center"/>
          </w:tcPr>
          <w:p w14:paraId="22A9D6E9">
            <w:pPr>
              <w:numPr>
                <w:ilvl w:val="0"/>
                <w:numId w:val="18"/>
              </w:numPr>
              <w:spacing w:line="360" w:lineRule="auto"/>
              <w:ind w:left="425" w:leftChars="0" w:hanging="425" w:firstLineChars="0"/>
              <w:jc w:val="center"/>
              <w:rPr>
                <w:rFonts w:hint="eastAsia" w:asciiTheme="minorEastAsia" w:hAnsiTheme="minorEastAsia" w:eastAsiaTheme="minorEastAsia" w:cstheme="minorEastAsia"/>
                <w:color w:val="auto"/>
                <w:spacing w:val="17"/>
                <w:sz w:val="21"/>
                <w:szCs w:val="21"/>
                <w:highlight w:val="none"/>
              </w:rPr>
            </w:pPr>
          </w:p>
        </w:tc>
        <w:tc>
          <w:tcPr>
            <w:tcW w:w="3831" w:type="dxa"/>
            <w:vAlign w:val="center"/>
          </w:tcPr>
          <w:p w14:paraId="4E25E5A7">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7"/>
                <w:sz w:val="21"/>
                <w:szCs w:val="21"/>
                <w:highlight w:val="none"/>
              </w:rPr>
              <w:t>多联</w:t>
            </w:r>
            <w:r>
              <w:rPr>
                <w:rFonts w:hint="eastAsia" w:asciiTheme="minorEastAsia" w:hAnsiTheme="minorEastAsia" w:eastAsiaTheme="minorEastAsia" w:cstheme="minorEastAsia"/>
                <w:color w:val="auto"/>
                <w:spacing w:val="17"/>
                <w:sz w:val="21"/>
                <w:szCs w:val="21"/>
                <w:highlight w:val="none"/>
                <w:lang w:val="en-US" w:eastAsia="zh-CN"/>
              </w:rPr>
              <w:t>室内</w:t>
            </w:r>
            <w:r>
              <w:rPr>
                <w:rFonts w:hint="eastAsia" w:asciiTheme="minorEastAsia" w:hAnsiTheme="minorEastAsia" w:eastAsiaTheme="minorEastAsia" w:cstheme="minorEastAsia"/>
                <w:color w:val="auto"/>
                <w:spacing w:val="17"/>
                <w:sz w:val="21"/>
                <w:szCs w:val="21"/>
                <w:highlight w:val="none"/>
              </w:rPr>
              <w:t>机</w:t>
            </w:r>
          </w:p>
        </w:tc>
        <w:tc>
          <w:tcPr>
            <w:tcW w:w="2304" w:type="dxa"/>
            <w:vAlign w:val="center"/>
          </w:tcPr>
          <w:p w14:paraId="1840211D">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726</w:t>
            </w:r>
          </w:p>
        </w:tc>
      </w:tr>
      <w:tr w14:paraId="6A53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5" w:type="dxa"/>
            <w:vAlign w:val="center"/>
          </w:tcPr>
          <w:p w14:paraId="289D7929">
            <w:pPr>
              <w:numPr>
                <w:ilvl w:val="0"/>
                <w:numId w:val="18"/>
              </w:numPr>
              <w:spacing w:line="360" w:lineRule="auto"/>
              <w:ind w:left="425" w:leftChars="0" w:hanging="425" w:firstLineChars="0"/>
              <w:jc w:val="center"/>
              <w:rPr>
                <w:rFonts w:hint="eastAsia" w:asciiTheme="minorEastAsia" w:hAnsiTheme="minorEastAsia" w:eastAsiaTheme="minorEastAsia" w:cstheme="minorEastAsia"/>
                <w:color w:val="auto"/>
                <w:spacing w:val="17"/>
                <w:sz w:val="21"/>
                <w:szCs w:val="21"/>
                <w:highlight w:val="none"/>
              </w:rPr>
            </w:pPr>
          </w:p>
        </w:tc>
        <w:tc>
          <w:tcPr>
            <w:tcW w:w="3831" w:type="dxa"/>
            <w:vAlign w:val="center"/>
          </w:tcPr>
          <w:p w14:paraId="09C58566">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17"/>
                <w:sz w:val="21"/>
                <w:szCs w:val="21"/>
                <w:highlight w:val="none"/>
              </w:rPr>
              <w:t>多联</w:t>
            </w:r>
            <w:r>
              <w:rPr>
                <w:rFonts w:hint="eastAsia" w:asciiTheme="minorEastAsia" w:hAnsiTheme="minorEastAsia" w:eastAsiaTheme="minorEastAsia" w:cstheme="minorEastAsia"/>
                <w:color w:val="auto"/>
                <w:spacing w:val="17"/>
                <w:sz w:val="21"/>
                <w:szCs w:val="21"/>
                <w:highlight w:val="none"/>
                <w:lang w:val="en-US" w:eastAsia="zh-CN"/>
              </w:rPr>
              <w:t>室外机</w:t>
            </w:r>
          </w:p>
        </w:tc>
        <w:tc>
          <w:tcPr>
            <w:tcW w:w="2304" w:type="dxa"/>
            <w:vAlign w:val="center"/>
          </w:tcPr>
          <w:p w14:paraId="019623EE">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93</w:t>
            </w:r>
          </w:p>
        </w:tc>
      </w:tr>
      <w:tr w14:paraId="5661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5" w:type="dxa"/>
            <w:vAlign w:val="center"/>
          </w:tcPr>
          <w:p w14:paraId="27AB03D1">
            <w:pPr>
              <w:numPr>
                <w:ilvl w:val="0"/>
                <w:numId w:val="18"/>
              </w:numPr>
              <w:spacing w:line="360" w:lineRule="auto"/>
              <w:ind w:left="425" w:leftChars="0" w:hanging="425" w:firstLineChars="0"/>
              <w:jc w:val="center"/>
              <w:rPr>
                <w:rFonts w:hint="eastAsia" w:asciiTheme="minorEastAsia" w:hAnsiTheme="minorEastAsia" w:eastAsiaTheme="minorEastAsia" w:cstheme="minorEastAsia"/>
                <w:color w:val="auto"/>
                <w:spacing w:val="17"/>
                <w:sz w:val="21"/>
                <w:szCs w:val="21"/>
                <w:highlight w:val="none"/>
                <w:lang w:val="en-US" w:eastAsia="zh-CN"/>
              </w:rPr>
            </w:pPr>
          </w:p>
        </w:tc>
        <w:tc>
          <w:tcPr>
            <w:tcW w:w="3831" w:type="dxa"/>
            <w:vAlign w:val="center"/>
          </w:tcPr>
          <w:p w14:paraId="6AF21938">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分体空调机</w:t>
            </w:r>
          </w:p>
        </w:tc>
        <w:tc>
          <w:tcPr>
            <w:tcW w:w="2304" w:type="dxa"/>
            <w:vAlign w:val="center"/>
          </w:tcPr>
          <w:p w14:paraId="0392E277">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793</w:t>
            </w:r>
          </w:p>
        </w:tc>
      </w:tr>
      <w:tr w14:paraId="2DE2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5" w:type="dxa"/>
            <w:vAlign w:val="center"/>
          </w:tcPr>
          <w:p w14:paraId="6F26E6FD">
            <w:pPr>
              <w:numPr>
                <w:ilvl w:val="0"/>
                <w:numId w:val="18"/>
              </w:numPr>
              <w:spacing w:line="360" w:lineRule="auto"/>
              <w:ind w:left="425" w:leftChars="0" w:hanging="425" w:firstLineChars="0"/>
              <w:jc w:val="center"/>
              <w:rPr>
                <w:rFonts w:hint="eastAsia" w:asciiTheme="minorEastAsia" w:hAnsiTheme="minorEastAsia" w:eastAsiaTheme="minorEastAsia" w:cstheme="minorEastAsia"/>
                <w:color w:val="auto"/>
                <w:spacing w:val="17"/>
                <w:sz w:val="21"/>
                <w:szCs w:val="21"/>
                <w:highlight w:val="none"/>
                <w:lang w:val="en-US" w:eastAsia="zh-CN"/>
              </w:rPr>
            </w:pPr>
          </w:p>
        </w:tc>
        <w:tc>
          <w:tcPr>
            <w:tcW w:w="3831" w:type="dxa"/>
            <w:vAlign w:val="center"/>
          </w:tcPr>
          <w:p w14:paraId="6AD5ED5A">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新风系统机</w:t>
            </w:r>
          </w:p>
        </w:tc>
        <w:tc>
          <w:tcPr>
            <w:tcW w:w="2304" w:type="dxa"/>
            <w:vAlign w:val="center"/>
          </w:tcPr>
          <w:p w14:paraId="0ABB3D3D">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25</w:t>
            </w:r>
          </w:p>
        </w:tc>
      </w:tr>
    </w:tbl>
    <w:p w14:paraId="05B340B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0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sz w:val="21"/>
          <w:szCs w:val="21"/>
          <w:highlight w:val="none"/>
          <w:lang w:val="en-US" w:eastAsia="zh-CN"/>
        </w:rPr>
        <w:t>水冷螺杆式冷水机组</w:t>
      </w:r>
    </w:p>
    <w:tbl>
      <w:tblPr>
        <w:tblStyle w:val="24"/>
        <w:tblW w:w="7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3696"/>
        <w:gridCol w:w="2385"/>
      </w:tblGrid>
      <w:tr w14:paraId="79B2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Align w:val="center"/>
          </w:tcPr>
          <w:p w14:paraId="08BF6401">
            <w:pPr>
              <w:spacing w:line="360" w:lineRule="auto"/>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序号</w:t>
            </w:r>
          </w:p>
        </w:tc>
        <w:tc>
          <w:tcPr>
            <w:tcW w:w="3696" w:type="dxa"/>
            <w:vAlign w:val="center"/>
          </w:tcPr>
          <w:p w14:paraId="660299A3">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规格型号</w:t>
            </w:r>
          </w:p>
        </w:tc>
        <w:tc>
          <w:tcPr>
            <w:tcW w:w="2385" w:type="dxa"/>
            <w:vAlign w:val="center"/>
          </w:tcPr>
          <w:p w14:paraId="75FC5BB8">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数量</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台</w:t>
            </w:r>
            <w:r>
              <w:rPr>
                <w:rFonts w:hint="eastAsia" w:asciiTheme="minorEastAsia" w:hAnsiTheme="minorEastAsia" w:eastAsiaTheme="minorEastAsia" w:cstheme="minorEastAsia"/>
                <w:b/>
                <w:bCs/>
                <w:color w:val="auto"/>
                <w:sz w:val="21"/>
                <w:szCs w:val="21"/>
                <w:highlight w:val="none"/>
                <w:lang w:eastAsia="zh-CN"/>
              </w:rPr>
              <w:t>）</w:t>
            </w:r>
          </w:p>
        </w:tc>
      </w:tr>
      <w:tr w14:paraId="6ED7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Align w:val="center"/>
          </w:tcPr>
          <w:p w14:paraId="67AD211B">
            <w:pPr>
              <w:numPr>
                <w:ilvl w:val="0"/>
                <w:numId w:val="19"/>
              </w:numPr>
              <w:spacing w:line="360" w:lineRule="auto"/>
              <w:ind w:left="425" w:leftChars="0" w:hanging="425" w:firstLineChars="0"/>
              <w:jc w:val="center"/>
              <w:rPr>
                <w:rFonts w:hint="eastAsia" w:asciiTheme="minorEastAsia" w:hAnsiTheme="minorEastAsia" w:eastAsiaTheme="minorEastAsia" w:cstheme="minorEastAsia"/>
                <w:color w:val="auto"/>
                <w:spacing w:val="7"/>
                <w:sz w:val="21"/>
                <w:szCs w:val="21"/>
                <w:highlight w:val="none"/>
              </w:rPr>
            </w:pPr>
          </w:p>
        </w:tc>
        <w:tc>
          <w:tcPr>
            <w:tcW w:w="3696" w:type="dxa"/>
            <w:vAlign w:val="center"/>
          </w:tcPr>
          <w:p w14:paraId="69BD5BBF">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水冷式冷水螺</w:t>
            </w:r>
            <w:r>
              <w:rPr>
                <w:rFonts w:hint="eastAsia" w:asciiTheme="minorEastAsia" w:hAnsiTheme="minorEastAsia" w:eastAsiaTheme="minorEastAsia" w:cstheme="minorEastAsia"/>
                <w:color w:val="auto"/>
                <w:spacing w:val="5"/>
                <w:sz w:val="21"/>
                <w:szCs w:val="21"/>
                <w:highlight w:val="none"/>
              </w:rPr>
              <w:t>杆机组</w:t>
            </w:r>
          </w:p>
        </w:tc>
        <w:tc>
          <w:tcPr>
            <w:tcW w:w="2385" w:type="dxa"/>
            <w:vAlign w:val="center"/>
          </w:tcPr>
          <w:p w14:paraId="3B665AED">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r>
      <w:tr w14:paraId="5087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Align w:val="center"/>
          </w:tcPr>
          <w:p w14:paraId="41A299B8">
            <w:pPr>
              <w:numPr>
                <w:ilvl w:val="0"/>
                <w:numId w:val="19"/>
              </w:numPr>
              <w:spacing w:line="360" w:lineRule="auto"/>
              <w:ind w:left="425" w:leftChars="0" w:hanging="425" w:firstLineChars="0"/>
              <w:jc w:val="center"/>
              <w:rPr>
                <w:rFonts w:hint="eastAsia" w:asciiTheme="minorEastAsia" w:hAnsiTheme="minorEastAsia" w:eastAsiaTheme="minorEastAsia" w:cstheme="minorEastAsia"/>
                <w:color w:val="auto"/>
                <w:spacing w:val="7"/>
                <w:sz w:val="21"/>
                <w:szCs w:val="21"/>
                <w:highlight w:val="none"/>
                <w:lang w:val="en-US" w:eastAsia="zh-CN"/>
              </w:rPr>
            </w:pPr>
          </w:p>
        </w:tc>
        <w:tc>
          <w:tcPr>
            <w:tcW w:w="3696" w:type="dxa"/>
            <w:vAlign w:val="center"/>
          </w:tcPr>
          <w:p w14:paraId="174D1F05">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17"/>
                <w:sz w:val="21"/>
                <w:szCs w:val="21"/>
                <w:highlight w:val="none"/>
                <w:lang w:val="en-US" w:eastAsia="zh-CN"/>
              </w:rPr>
              <w:t>冷却塔</w:t>
            </w:r>
          </w:p>
        </w:tc>
        <w:tc>
          <w:tcPr>
            <w:tcW w:w="2385" w:type="dxa"/>
            <w:vAlign w:val="center"/>
          </w:tcPr>
          <w:p w14:paraId="1EBF1B3B">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r>
      <w:tr w14:paraId="2BAF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Align w:val="center"/>
          </w:tcPr>
          <w:p w14:paraId="317623A3">
            <w:pPr>
              <w:numPr>
                <w:ilvl w:val="0"/>
                <w:numId w:val="19"/>
              </w:numPr>
              <w:spacing w:line="360" w:lineRule="auto"/>
              <w:ind w:left="425" w:leftChars="0" w:hanging="425" w:firstLineChars="0"/>
              <w:jc w:val="center"/>
              <w:rPr>
                <w:rFonts w:hint="eastAsia" w:asciiTheme="minorEastAsia" w:hAnsiTheme="minorEastAsia" w:eastAsiaTheme="minorEastAsia" w:cstheme="minorEastAsia"/>
                <w:color w:val="auto"/>
                <w:spacing w:val="7"/>
                <w:sz w:val="21"/>
                <w:szCs w:val="21"/>
                <w:highlight w:val="none"/>
                <w:lang w:val="en-US" w:eastAsia="zh-CN"/>
              </w:rPr>
            </w:pPr>
          </w:p>
        </w:tc>
        <w:tc>
          <w:tcPr>
            <w:tcW w:w="3696" w:type="dxa"/>
            <w:vAlign w:val="center"/>
          </w:tcPr>
          <w:p w14:paraId="219D2B5A">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离心式变频泵</w:t>
            </w:r>
          </w:p>
        </w:tc>
        <w:tc>
          <w:tcPr>
            <w:tcW w:w="2385" w:type="dxa"/>
            <w:vAlign w:val="center"/>
          </w:tcPr>
          <w:p w14:paraId="111A7301">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r>
      <w:tr w14:paraId="6755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Align w:val="center"/>
          </w:tcPr>
          <w:p w14:paraId="3E6FAE5B">
            <w:pPr>
              <w:numPr>
                <w:ilvl w:val="0"/>
                <w:numId w:val="19"/>
              </w:numPr>
              <w:spacing w:line="360" w:lineRule="auto"/>
              <w:ind w:left="425" w:leftChars="0" w:hanging="425" w:firstLineChars="0"/>
              <w:jc w:val="center"/>
              <w:rPr>
                <w:rFonts w:hint="eastAsia" w:asciiTheme="minorEastAsia" w:hAnsiTheme="minorEastAsia" w:eastAsiaTheme="minorEastAsia" w:cstheme="minorEastAsia"/>
                <w:color w:val="auto"/>
                <w:spacing w:val="7"/>
                <w:sz w:val="21"/>
                <w:szCs w:val="21"/>
                <w:highlight w:val="none"/>
                <w:lang w:val="en-US" w:eastAsia="zh-CN"/>
              </w:rPr>
            </w:pPr>
          </w:p>
        </w:tc>
        <w:tc>
          <w:tcPr>
            <w:tcW w:w="3696" w:type="dxa"/>
            <w:vAlign w:val="center"/>
          </w:tcPr>
          <w:p w14:paraId="4A24EB63">
            <w:pPr>
              <w:spacing w:line="360" w:lineRule="auto"/>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水冷风管内机</w:t>
            </w:r>
          </w:p>
        </w:tc>
        <w:tc>
          <w:tcPr>
            <w:tcW w:w="2385" w:type="dxa"/>
            <w:vAlign w:val="center"/>
          </w:tcPr>
          <w:p w14:paraId="5BFE0422">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145</w:t>
            </w:r>
          </w:p>
        </w:tc>
      </w:tr>
      <w:tr w14:paraId="6AD1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Align w:val="center"/>
          </w:tcPr>
          <w:p w14:paraId="0BBC66A4">
            <w:pPr>
              <w:numPr>
                <w:ilvl w:val="0"/>
                <w:numId w:val="19"/>
              </w:numPr>
              <w:spacing w:line="360" w:lineRule="auto"/>
              <w:ind w:left="425" w:leftChars="0" w:hanging="425" w:firstLineChars="0"/>
              <w:jc w:val="center"/>
              <w:rPr>
                <w:rFonts w:hint="eastAsia" w:asciiTheme="minorEastAsia" w:hAnsiTheme="minorEastAsia" w:eastAsiaTheme="minorEastAsia" w:cstheme="minorEastAsia"/>
                <w:color w:val="auto"/>
                <w:spacing w:val="7"/>
                <w:sz w:val="21"/>
                <w:szCs w:val="21"/>
                <w:highlight w:val="none"/>
                <w:lang w:val="en-US" w:eastAsia="zh-CN"/>
              </w:rPr>
            </w:pPr>
          </w:p>
        </w:tc>
        <w:tc>
          <w:tcPr>
            <w:tcW w:w="3696" w:type="dxa"/>
            <w:vAlign w:val="center"/>
          </w:tcPr>
          <w:p w14:paraId="7AF64921">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新风水冷机柜</w:t>
            </w:r>
          </w:p>
        </w:tc>
        <w:tc>
          <w:tcPr>
            <w:tcW w:w="2385" w:type="dxa"/>
            <w:vAlign w:val="center"/>
          </w:tcPr>
          <w:p w14:paraId="02C0FAF4">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w:t>
            </w:r>
          </w:p>
        </w:tc>
      </w:tr>
      <w:tr w14:paraId="405F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Align w:val="center"/>
          </w:tcPr>
          <w:p w14:paraId="3E6EC411">
            <w:pPr>
              <w:numPr>
                <w:ilvl w:val="0"/>
                <w:numId w:val="19"/>
              </w:numPr>
              <w:spacing w:line="360" w:lineRule="auto"/>
              <w:ind w:left="425" w:leftChars="0" w:hanging="425" w:firstLineChars="0"/>
              <w:jc w:val="center"/>
              <w:rPr>
                <w:rFonts w:hint="eastAsia" w:asciiTheme="minorEastAsia" w:hAnsiTheme="minorEastAsia" w:eastAsiaTheme="minorEastAsia" w:cstheme="minorEastAsia"/>
                <w:color w:val="auto"/>
                <w:spacing w:val="7"/>
                <w:sz w:val="21"/>
                <w:szCs w:val="21"/>
                <w:highlight w:val="none"/>
                <w:lang w:val="en-US" w:eastAsia="zh-CN"/>
              </w:rPr>
            </w:pPr>
          </w:p>
        </w:tc>
        <w:tc>
          <w:tcPr>
            <w:tcW w:w="3696" w:type="dxa"/>
            <w:vAlign w:val="center"/>
          </w:tcPr>
          <w:p w14:paraId="489D39D7">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螺杆机专用冷冻机油</w:t>
            </w:r>
          </w:p>
        </w:tc>
        <w:tc>
          <w:tcPr>
            <w:tcW w:w="2385" w:type="dxa"/>
            <w:vAlign w:val="center"/>
          </w:tcPr>
          <w:p w14:paraId="3BA2A3AE">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r>
    </w:tbl>
    <w:p w14:paraId="7E6529CF">
      <w:pPr>
        <w:numPr>
          <w:ilvl w:val="0"/>
          <w:numId w:val="0"/>
        </w:numPr>
        <w:spacing w:line="360" w:lineRule="auto"/>
        <w:ind w:leftChars="200"/>
        <w:jc w:val="left"/>
        <w:rPr>
          <w:rFonts w:hint="eastAsia" w:asciiTheme="minorEastAsia" w:hAnsiTheme="minorEastAsia" w:eastAsiaTheme="minorEastAsia" w:cstheme="minorEastAsia"/>
          <w:color w:val="auto"/>
          <w:sz w:val="21"/>
          <w:szCs w:val="21"/>
          <w:highlight w:val="none"/>
          <w:lang w:val="en-US" w:eastAsia="zh-CN"/>
        </w:rPr>
      </w:pPr>
    </w:p>
    <w:p w14:paraId="13960078">
      <w:pPr>
        <w:numPr>
          <w:ilvl w:val="0"/>
          <w:numId w:val="0"/>
        </w:numPr>
        <w:spacing w:line="360" w:lineRule="auto"/>
        <w:jc w:val="left"/>
        <w:rPr>
          <w:rFonts w:hint="eastAsia" w:asciiTheme="minorEastAsia" w:hAnsiTheme="minorEastAsia" w:eastAsiaTheme="minorEastAsia" w:cstheme="minorEastAsia"/>
          <w:color w:val="auto"/>
          <w:sz w:val="21"/>
          <w:szCs w:val="21"/>
          <w:highlight w:val="none"/>
          <w:lang w:val="en-US" w:eastAsia="zh-CN"/>
        </w:rPr>
      </w:pPr>
    </w:p>
    <w:p w14:paraId="32DFCC67">
      <w:pPr>
        <w:pStyle w:val="52"/>
        <w:ind w:left="0" w:firstLine="0"/>
        <w:rPr>
          <w:rFonts w:hint="eastAsia" w:ascii="宋体" w:hAnsi="宋体" w:eastAsia="宋体" w:cs="宋体"/>
          <w:b/>
          <w:bCs/>
          <w:color w:val="auto"/>
          <w:sz w:val="21"/>
          <w:szCs w:val="21"/>
          <w:highlight w:val="none"/>
          <w:lang w:val="en-US" w:eastAsia="zh-CN"/>
        </w:rPr>
      </w:pPr>
      <w:bookmarkStart w:id="6" w:name="_Toc22730"/>
      <w:r>
        <w:rPr>
          <w:rFonts w:hint="eastAsia" w:ascii="宋体" w:hAnsi="宋体" w:eastAsia="宋体" w:cs="宋体"/>
          <w:b/>
          <w:bCs/>
          <w:color w:val="auto"/>
          <w:sz w:val="21"/>
          <w:szCs w:val="21"/>
          <w:highlight w:val="none"/>
          <w:lang w:val="en-US" w:eastAsia="zh-CN"/>
        </w:rPr>
        <w:t>服务方式</w:t>
      </w:r>
      <w:bookmarkEnd w:id="6"/>
    </w:p>
    <w:p w14:paraId="3F2F8FAD">
      <w:pPr>
        <w:keepNext w:val="0"/>
        <w:keepLines w:val="0"/>
        <w:pageBreakBefore w:val="0"/>
        <w:numPr>
          <w:ilvl w:val="0"/>
          <w:numId w:val="20"/>
        </w:numPr>
        <w:kinsoku/>
        <w:wordWrap/>
        <w:overflowPunct/>
        <w:topLinePunct w:val="0"/>
        <w:autoSpaceDE/>
        <w:autoSpaceDN/>
        <w:bidi w:val="0"/>
        <w:adjustRightInd/>
        <w:snapToGrid/>
        <w:spacing w:line="360" w:lineRule="auto"/>
        <w:ind w:left="0" w:leftChars="0" w:firstLine="420" w:firstLineChars="0"/>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以保养、维修承包的服务方式</w:t>
      </w:r>
      <w:r>
        <w:rPr>
          <w:rFonts w:hint="eastAsia" w:asciiTheme="minorEastAsia" w:hAnsiTheme="minorEastAsia" w:eastAsiaTheme="minorEastAsia" w:cstheme="minorEastAsia"/>
          <w:color w:val="auto"/>
          <w:sz w:val="21"/>
          <w:szCs w:val="21"/>
          <w:highlight w:val="none"/>
          <w:lang w:eastAsia="zh-CN"/>
        </w:rPr>
        <w:t>，现场对</w:t>
      </w:r>
      <w:r>
        <w:rPr>
          <w:rFonts w:hint="eastAsia" w:asciiTheme="minorEastAsia" w:hAnsiTheme="minorEastAsia" w:eastAsiaTheme="minorEastAsia" w:cstheme="minorEastAsia"/>
          <w:color w:val="auto"/>
          <w:sz w:val="21"/>
          <w:szCs w:val="21"/>
          <w:highlight w:val="none"/>
        </w:rPr>
        <w:t>空调设备登记编号建立档案，同时进行全面检测和常规保养</w:t>
      </w:r>
      <w:r>
        <w:rPr>
          <w:rFonts w:hint="eastAsia" w:asciiTheme="minorEastAsia" w:hAnsiTheme="minorEastAsia" w:eastAsiaTheme="minorEastAsia" w:cstheme="minorEastAsia"/>
          <w:color w:val="auto"/>
          <w:sz w:val="21"/>
          <w:szCs w:val="21"/>
          <w:highlight w:val="none"/>
          <w:lang w:eastAsia="zh-CN"/>
        </w:rPr>
        <w:t>。</w:t>
      </w:r>
    </w:p>
    <w:p w14:paraId="0FEA1450">
      <w:pPr>
        <w:keepNext w:val="0"/>
        <w:keepLines w:val="0"/>
        <w:pageBreakBefore w:val="0"/>
        <w:numPr>
          <w:ilvl w:val="0"/>
          <w:numId w:val="20"/>
        </w:numPr>
        <w:kinsoku/>
        <w:wordWrap/>
        <w:overflowPunct/>
        <w:topLinePunct w:val="0"/>
        <w:autoSpaceDE/>
        <w:autoSpaceDN/>
        <w:bidi w:val="0"/>
        <w:adjustRightInd/>
        <w:snapToGrid/>
        <w:spacing w:line="360" w:lineRule="auto"/>
        <w:ind w:left="0" w:leftChars="0" w:firstLine="42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每年深度清洗空调</w:t>
      </w:r>
      <w:r>
        <w:rPr>
          <w:rFonts w:hint="eastAsia" w:asciiTheme="minorEastAsia" w:hAnsiTheme="minorEastAsia" w:eastAsiaTheme="minorEastAsia" w:cstheme="minorEastAsia"/>
          <w:color w:val="auto"/>
          <w:sz w:val="21"/>
          <w:szCs w:val="21"/>
          <w:highlight w:val="none"/>
          <w:lang w:val="en-US" w:eastAsia="zh-CN"/>
        </w:rPr>
        <w:t>两次</w:t>
      </w:r>
      <w:r>
        <w:rPr>
          <w:rFonts w:hint="eastAsia" w:asciiTheme="minorEastAsia" w:hAnsiTheme="minorEastAsia" w:eastAsiaTheme="minorEastAsia" w:cstheme="minorEastAsia"/>
          <w:color w:val="auto"/>
          <w:sz w:val="21"/>
          <w:szCs w:val="21"/>
          <w:highlight w:val="none"/>
        </w:rPr>
        <w:t>，即进入冬、夏二季前开展检查</w:t>
      </w:r>
      <w:r>
        <w:rPr>
          <w:rFonts w:hint="eastAsia" w:asciiTheme="minorEastAsia" w:hAnsiTheme="minorEastAsia" w:eastAsiaTheme="minorEastAsia" w:cstheme="minorEastAsia"/>
          <w:color w:val="auto"/>
          <w:sz w:val="21"/>
          <w:szCs w:val="21"/>
          <w:highlight w:val="none"/>
          <w:lang w:val="en-US" w:eastAsia="zh-CN"/>
        </w:rPr>
        <w:t>两次</w:t>
      </w:r>
      <w:r>
        <w:rPr>
          <w:rFonts w:hint="eastAsia" w:asciiTheme="minorEastAsia" w:hAnsiTheme="minorEastAsia" w:eastAsiaTheme="minorEastAsia" w:cstheme="minorEastAsia"/>
          <w:color w:val="auto"/>
          <w:sz w:val="21"/>
          <w:szCs w:val="21"/>
          <w:highlight w:val="none"/>
        </w:rPr>
        <w:t>，以降低故障的发生，保证空调设备的正常运转。   </w:t>
      </w:r>
    </w:p>
    <w:p w14:paraId="1BC96850">
      <w:pPr>
        <w:keepNext w:val="0"/>
        <w:keepLines w:val="0"/>
        <w:pageBreakBefore w:val="0"/>
        <w:numPr>
          <w:ilvl w:val="0"/>
          <w:numId w:val="20"/>
        </w:numPr>
        <w:kinsoku/>
        <w:wordWrap/>
        <w:overflowPunct/>
        <w:topLinePunct w:val="0"/>
        <w:autoSpaceDE/>
        <w:autoSpaceDN/>
        <w:bidi w:val="0"/>
        <w:adjustRightInd/>
        <w:snapToGrid/>
        <w:spacing w:line="360" w:lineRule="auto"/>
        <w:ind w:left="0" w:leftChars="0" w:firstLine="420" w:firstLineChars="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设备运行使用中发生故障需要维修，接到</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报修电话，应在2小时内到达现场</w:t>
      </w:r>
      <w:r>
        <w:rPr>
          <w:rFonts w:hint="eastAsia" w:asciiTheme="minorEastAsia" w:hAnsiTheme="minorEastAsia" w:eastAsiaTheme="minorEastAsia" w:cstheme="minorEastAsia"/>
          <w:color w:val="auto"/>
          <w:sz w:val="21"/>
          <w:szCs w:val="21"/>
          <w:highlight w:val="none"/>
          <w:lang w:eastAsia="zh-CN"/>
        </w:rPr>
        <w:t>抢</w:t>
      </w:r>
      <w:r>
        <w:rPr>
          <w:rFonts w:hint="eastAsia" w:asciiTheme="minorEastAsia" w:hAnsiTheme="minorEastAsia" w:eastAsiaTheme="minorEastAsia" w:cstheme="minorEastAsia"/>
          <w:color w:val="auto"/>
          <w:sz w:val="21"/>
          <w:szCs w:val="21"/>
          <w:highlight w:val="none"/>
        </w:rPr>
        <w:t>修。</w:t>
      </w:r>
    </w:p>
    <w:p w14:paraId="57A2EA25">
      <w:pPr>
        <w:pStyle w:val="52"/>
        <w:ind w:left="0" w:firstLine="0"/>
        <w:rPr>
          <w:rFonts w:hint="eastAsia" w:ascii="宋体" w:hAnsi="宋体" w:eastAsia="宋体" w:cs="宋体"/>
          <w:b/>
          <w:bCs/>
          <w:color w:val="auto"/>
          <w:sz w:val="21"/>
          <w:szCs w:val="21"/>
          <w:highlight w:val="none"/>
          <w:lang w:val="en-US" w:eastAsia="zh-CN"/>
        </w:rPr>
      </w:pPr>
      <w:bookmarkStart w:id="7" w:name="_Toc11964"/>
      <w:r>
        <w:rPr>
          <w:rFonts w:hint="eastAsia" w:ascii="宋体" w:hAnsi="宋体" w:eastAsia="宋体" w:cs="宋体"/>
          <w:b/>
          <w:bCs/>
          <w:color w:val="auto"/>
          <w:sz w:val="21"/>
          <w:szCs w:val="21"/>
          <w:highlight w:val="none"/>
          <w:lang w:val="en-US" w:eastAsia="zh-CN"/>
        </w:rPr>
        <w:t>维护保养要求</w:t>
      </w:r>
    </w:p>
    <w:p w14:paraId="0DBE5087">
      <w:pPr>
        <w:keepNext w:val="0"/>
        <w:keepLines w:val="0"/>
        <w:pageBreakBefore w:val="0"/>
        <w:numPr>
          <w:ilvl w:val="0"/>
          <w:numId w:val="21"/>
        </w:numPr>
        <w:kinsoku/>
        <w:wordWrap/>
        <w:overflowPunct/>
        <w:topLinePunct w:val="0"/>
        <w:autoSpaceDE/>
        <w:autoSpaceDN/>
        <w:bidi w:val="0"/>
        <w:adjustRightInd/>
        <w:snapToGrid/>
        <w:spacing w:line="360" w:lineRule="auto"/>
        <w:ind w:left="0" w:leftChars="0" w:firstLine="420" w:firstLineChars="0"/>
        <w:textAlignment w:val="auto"/>
        <w:outlineLvl w:val="9"/>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分体空调及多联机空调</w:t>
      </w:r>
      <w:r>
        <w:rPr>
          <w:rFonts w:hint="eastAsia" w:asciiTheme="minorEastAsia" w:hAnsiTheme="minorEastAsia" w:eastAsiaTheme="minorEastAsia" w:cstheme="minorEastAsia"/>
          <w:b w:val="0"/>
          <w:bCs w:val="0"/>
          <w:color w:val="auto"/>
          <w:sz w:val="21"/>
          <w:szCs w:val="21"/>
          <w:highlight w:val="none"/>
        </w:rPr>
        <w:t>保养</w:t>
      </w:r>
      <w:bookmarkEnd w:id="7"/>
      <w:r>
        <w:rPr>
          <w:rFonts w:hint="eastAsia" w:asciiTheme="minorEastAsia" w:hAnsiTheme="minorEastAsia" w:eastAsiaTheme="minorEastAsia" w:cstheme="minorEastAsia"/>
          <w:b w:val="0"/>
          <w:bCs w:val="0"/>
          <w:color w:val="auto"/>
          <w:sz w:val="21"/>
          <w:szCs w:val="21"/>
          <w:highlight w:val="none"/>
          <w:lang w:val="en-US" w:eastAsia="zh-CN"/>
        </w:rPr>
        <w:t>要求</w:t>
      </w:r>
    </w:p>
    <w:p w14:paraId="7668AF7A">
      <w:pPr>
        <w:pStyle w:val="95"/>
        <w:keepNext w:val="0"/>
        <w:keepLines w:val="0"/>
        <w:pageBreakBefore w:val="0"/>
        <w:numPr>
          <w:ilvl w:val="0"/>
          <w:numId w:val="22"/>
        </w:numPr>
        <w:kinsoku/>
        <w:wordWrap/>
        <w:overflowPunct/>
        <w:topLinePunct w:val="0"/>
        <w:autoSpaceDE/>
        <w:autoSpaceDN/>
        <w:bidi w:val="0"/>
        <w:adjustRightInd/>
        <w:snapToGrid/>
        <w:spacing w:before="35" w:line="360" w:lineRule="auto"/>
        <w:ind w:left="0" w:leftChars="0" w:right="31" w:firstLine="403"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常规维护,需按以下项目清洗维护工作。</w:t>
      </w:r>
    </w:p>
    <w:p w14:paraId="403C5EF9">
      <w:pPr>
        <w:pStyle w:val="18"/>
        <w:keepNext w:val="0"/>
        <w:keepLines w:val="0"/>
        <w:pageBreakBefore w:val="0"/>
        <w:widowControl/>
        <w:numPr>
          <w:ilvl w:val="0"/>
          <w:numId w:val="23"/>
        </w:numPr>
        <w:suppressLineNumbers w:val="0"/>
        <w:kinsoku/>
        <w:wordWrap/>
        <w:overflowPunct/>
        <w:topLinePunct w:val="0"/>
        <w:autoSpaceDE/>
        <w:autoSpaceDN/>
        <w:bidi w:val="0"/>
        <w:adjustRightInd/>
        <w:snapToGrid/>
        <w:spacing w:before="76" w:beforeAutospacing="0" w:after="0" w:afterAutospacing="0" w:line="360" w:lineRule="auto"/>
        <w:ind w:left="0" w:leftChars="0" w:right="120" w:firstLine="40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室外主机冷凝器清洗(夏季开机前),每台每年</w:t>
      </w:r>
      <w:r>
        <w:rPr>
          <w:rFonts w:hint="eastAsia" w:asciiTheme="minorEastAsia" w:hAnsiTheme="minorEastAsia" w:eastAsiaTheme="minorEastAsia" w:cstheme="minorEastAsia"/>
          <w:color w:val="auto"/>
          <w:sz w:val="21"/>
          <w:szCs w:val="21"/>
          <w:highlight w:val="none"/>
          <w:lang w:val="en-US" w:eastAsia="zh-CN"/>
        </w:rPr>
        <w:t>两次</w:t>
      </w:r>
      <w:r>
        <w:rPr>
          <w:rFonts w:hint="eastAsia" w:asciiTheme="minorEastAsia" w:hAnsiTheme="minorEastAsia" w:eastAsiaTheme="minorEastAsia" w:cstheme="minorEastAsia"/>
          <w:color w:val="auto"/>
          <w:sz w:val="21"/>
          <w:szCs w:val="21"/>
          <w:highlight w:val="none"/>
        </w:rPr>
        <w:t>。</w:t>
      </w:r>
    </w:p>
    <w:p w14:paraId="22AD678F">
      <w:pPr>
        <w:pStyle w:val="18"/>
        <w:keepNext w:val="0"/>
        <w:keepLines w:val="0"/>
        <w:pageBreakBefore w:val="0"/>
        <w:widowControl/>
        <w:numPr>
          <w:ilvl w:val="0"/>
          <w:numId w:val="23"/>
        </w:numPr>
        <w:suppressLineNumbers w:val="0"/>
        <w:kinsoku/>
        <w:wordWrap/>
        <w:overflowPunct/>
        <w:topLinePunct w:val="0"/>
        <w:autoSpaceDE/>
        <w:autoSpaceDN/>
        <w:bidi w:val="0"/>
        <w:adjustRightInd/>
        <w:snapToGrid/>
        <w:spacing w:before="76" w:beforeAutospacing="0" w:after="0" w:afterAutospacing="0" w:line="360" w:lineRule="auto"/>
        <w:ind w:left="0" w:leftChars="0" w:right="120" w:firstLine="40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主机冷媒管路和止回阀的捡漏、紧固及调整(夏季开机前),每年</w:t>
      </w:r>
      <w:r>
        <w:rPr>
          <w:rFonts w:hint="eastAsia" w:asciiTheme="minorEastAsia" w:hAnsiTheme="minorEastAsia" w:eastAsiaTheme="minorEastAsia" w:cstheme="minorEastAsia"/>
          <w:color w:val="auto"/>
          <w:sz w:val="21"/>
          <w:szCs w:val="21"/>
          <w:highlight w:val="none"/>
          <w:lang w:val="en-US" w:eastAsia="zh-CN"/>
        </w:rPr>
        <w:t>两次</w:t>
      </w:r>
      <w:r>
        <w:rPr>
          <w:rFonts w:hint="eastAsia" w:asciiTheme="minorEastAsia" w:hAnsiTheme="minorEastAsia" w:eastAsiaTheme="minorEastAsia" w:cstheme="minorEastAsia"/>
          <w:color w:val="auto"/>
          <w:sz w:val="21"/>
          <w:szCs w:val="21"/>
          <w:highlight w:val="none"/>
        </w:rPr>
        <w:t>。</w:t>
      </w:r>
    </w:p>
    <w:p w14:paraId="05958B6E">
      <w:pPr>
        <w:pStyle w:val="18"/>
        <w:keepNext w:val="0"/>
        <w:keepLines w:val="0"/>
        <w:pageBreakBefore w:val="0"/>
        <w:widowControl/>
        <w:numPr>
          <w:ilvl w:val="0"/>
          <w:numId w:val="23"/>
        </w:numPr>
        <w:suppressLineNumbers w:val="0"/>
        <w:kinsoku/>
        <w:wordWrap/>
        <w:overflowPunct/>
        <w:topLinePunct w:val="0"/>
        <w:autoSpaceDE/>
        <w:autoSpaceDN/>
        <w:bidi w:val="0"/>
        <w:adjustRightInd/>
        <w:snapToGrid/>
        <w:spacing w:before="76" w:beforeAutospacing="0" w:after="0" w:afterAutospacing="0" w:line="360" w:lineRule="auto"/>
        <w:ind w:left="0" w:leftChars="0" w:right="120" w:firstLine="40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主机电源、电容接线排的紧固及除尘(夏季开机前),每年</w:t>
      </w:r>
      <w:r>
        <w:rPr>
          <w:rFonts w:hint="eastAsia" w:asciiTheme="minorEastAsia" w:hAnsiTheme="minorEastAsia" w:eastAsiaTheme="minorEastAsia" w:cstheme="minorEastAsia"/>
          <w:color w:val="auto"/>
          <w:sz w:val="21"/>
          <w:szCs w:val="21"/>
          <w:highlight w:val="none"/>
          <w:lang w:val="en-US" w:eastAsia="zh-CN"/>
        </w:rPr>
        <w:t>两次</w:t>
      </w:r>
      <w:r>
        <w:rPr>
          <w:rFonts w:hint="eastAsia" w:asciiTheme="minorEastAsia" w:hAnsiTheme="minorEastAsia" w:eastAsiaTheme="minorEastAsia" w:cstheme="minorEastAsia"/>
          <w:color w:val="auto"/>
          <w:sz w:val="21"/>
          <w:szCs w:val="21"/>
          <w:highlight w:val="none"/>
        </w:rPr>
        <w:t>。</w:t>
      </w:r>
    </w:p>
    <w:p w14:paraId="5F26FBDD">
      <w:pPr>
        <w:pStyle w:val="18"/>
        <w:keepNext w:val="0"/>
        <w:keepLines w:val="0"/>
        <w:pageBreakBefore w:val="0"/>
        <w:widowControl/>
        <w:numPr>
          <w:ilvl w:val="0"/>
          <w:numId w:val="23"/>
        </w:numPr>
        <w:suppressLineNumbers w:val="0"/>
        <w:kinsoku/>
        <w:wordWrap/>
        <w:overflowPunct/>
        <w:topLinePunct w:val="0"/>
        <w:autoSpaceDE/>
        <w:autoSpaceDN/>
        <w:bidi w:val="0"/>
        <w:adjustRightInd/>
        <w:snapToGrid/>
        <w:spacing w:before="76" w:beforeAutospacing="0" w:after="0" w:afterAutospacing="0" w:line="360" w:lineRule="auto"/>
        <w:ind w:left="0" w:leftChars="0" w:right="120" w:firstLine="40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室内机回风口、过滤网清洗消毒。</w:t>
      </w:r>
    </w:p>
    <w:p w14:paraId="3DC29600">
      <w:pPr>
        <w:pStyle w:val="18"/>
        <w:keepNext w:val="0"/>
        <w:keepLines w:val="0"/>
        <w:pageBreakBefore w:val="0"/>
        <w:widowControl/>
        <w:numPr>
          <w:ilvl w:val="0"/>
          <w:numId w:val="23"/>
        </w:numPr>
        <w:suppressLineNumbers w:val="0"/>
        <w:kinsoku/>
        <w:wordWrap/>
        <w:overflowPunct/>
        <w:topLinePunct w:val="0"/>
        <w:autoSpaceDE/>
        <w:autoSpaceDN/>
        <w:bidi w:val="0"/>
        <w:adjustRightInd/>
        <w:snapToGrid/>
        <w:spacing w:before="76" w:beforeAutospacing="0" w:after="0" w:afterAutospacing="0" w:line="360" w:lineRule="auto"/>
        <w:ind w:left="0" w:leftChars="0" w:right="120" w:firstLine="40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检查风口、风道、软接,且对破损脱落部位修复。</w:t>
      </w:r>
    </w:p>
    <w:p w14:paraId="7189A168">
      <w:pPr>
        <w:pStyle w:val="18"/>
        <w:keepNext w:val="0"/>
        <w:keepLines w:val="0"/>
        <w:pageBreakBefore w:val="0"/>
        <w:widowControl/>
        <w:numPr>
          <w:ilvl w:val="0"/>
          <w:numId w:val="23"/>
        </w:numPr>
        <w:suppressLineNumbers w:val="0"/>
        <w:kinsoku/>
        <w:wordWrap/>
        <w:overflowPunct/>
        <w:topLinePunct w:val="0"/>
        <w:autoSpaceDE/>
        <w:autoSpaceDN/>
        <w:bidi w:val="0"/>
        <w:adjustRightInd/>
        <w:snapToGrid/>
        <w:spacing w:before="76" w:beforeAutospacing="0" w:after="0" w:afterAutospacing="0" w:line="360" w:lineRule="auto"/>
        <w:ind w:left="0" w:leftChars="0" w:right="120" w:firstLine="40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室内机冷凝器,接水盘清洗和排堵。</w:t>
      </w:r>
    </w:p>
    <w:p w14:paraId="13612F70">
      <w:pPr>
        <w:pStyle w:val="18"/>
        <w:keepNext w:val="0"/>
        <w:keepLines w:val="0"/>
        <w:pageBreakBefore w:val="0"/>
        <w:widowControl/>
        <w:numPr>
          <w:ilvl w:val="0"/>
          <w:numId w:val="23"/>
        </w:numPr>
        <w:suppressLineNumbers w:val="0"/>
        <w:tabs>
          <w:tab w:val="left" w:pos="7139"/>
        </w:tabs>
        <w:kinsoku/>
        <w:wordWrap/>
        <w:overflowPunct/>
        <w:topLinePunct w:val="0"/>
        <w:autoSpaceDE/>
        <w:autoSpaceDN/>
        <w:bidi w:val="0"/>
        <w:adjustRightInd/>
        <w:snapToGrid/>
        <w:spacing w:before="76" w:beforeAutospacing="0" w:after="0" w:afterAutospacing="0" w:line="360" w:lineRule="auto"/>
        <w:ind w:left="0" w:leftChars="0" w:right="120" w:firstLine="40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室内冷凝器排水管道清洗及保温破损修复。</w:t>
      </w:r>
      <w:r>
        <w:rPr>
          <w:rFonts w:hint="eastAsia" w:asciiTheme="minorEastAsia" w:hAnsiTheme="minorEastAsia" w:eastAsiaTheme="minorEastAsia" w:cstheme="minorEastAsia"/>
          <w:color w:val="auto"/>
          <w:sz w:val="21"/>
          <w:szCs w:val="21"/>
          <w:highlight w:val="none"/>
          <w:lang w:eastAsia="zh-CN"/>
        </w:rPr>
        <w:tab/>
      </w:r>
    </w:p>
    <w:p w14:paraId="40E8F496">
      <w:pPr>
        <w:pStyle w:val="18"/>
        <w:keepNext w:val="0"/>
        <w:keepLines w:val="0"/>
        <w:pageBreakBefore w:val="0"/>
        <w:widowControl/>
        <w:numPr>
          <w:ilvl w:val="0"/>
          <w:numId w:val="23"/>
        </w:numPr>
        <w:suppressLineNumbers w:val="0"/>
        <w:kinsoku/>
        <w:wordWrap/>
        <w:overflowPunct/>
        <w:topLinePunct w:val="0"/>
        <w:autoSpaceDE/>
        <w:autoSpaceDN/>
        <w:bidi w:val="0"/>
        <w:adjustRightInd/>
        <w:snapToGrid/>
        <w:spacing w:before="76" w:beforeAutospacing="0" w:after="0" w:afterAutospacing="0" w:line="360" w:lineRule="auto"/>
        <w:ind w:left="0" w:leftChars="0" w:right="120" w:firstLine="40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室内风机运转震动或噪音检查与维护。</w:t>
      </w:r>
    </w:p>
    <w:p w14:paraId="14924668">
      <w:pPr>
        <w:pStyle w:val="95"/>
        <w:keepNext w:val="0"/>
        <w:keepLines w:val="0"/>
        <w:pageBreakBefore w:val="0"/>
        <w:numPr>
          <w:ilvl w:val="0"/>
          <w:numId w:val="22"/>
        </w:numPr>
        <w:kinsoku/>
        <w:wordWrap/>
        <w:overflowPunct/>
        <w:topLinePunct w:val="0"/>
        <w:autoSpaceDE/>
        <w:autoSpaceDN/>
        <w:bidi w:val="0"/>
        <w:adjustRightInd/>
        <w:snapToGrid/>
        <w:spacing w:before="35" w:line="360" w:lineRule="auto"/>
        <w:ind w:left="0" w:leftChars="0" w:right="31" w:firstLine="403"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性能检查。需按要求完成不少于以下次数检查工作。</w:t>
      </w:r>
    </w:p>
    <w:p w14:paraId="50EA6FA9">
      <w:pPr>
        <w:pStyle w:val="18"/>
        <w:keepNext w:val="0"/>
        <w:keepLines w:val="0"/>
        <w:pageBreakBefore w:val="0"/>
        <w:widowControl/>
        <w:numPr>
          <w:ilvl w:val="0"/>
          <w:numId w:val="24"/>
        </w:numPr>
        <w:suppressLineNumbers w:val="0"/>
        <w:kinsoku/>
        <w:wordWrap/>
        <w:overflowPunct/>
        <w:topLinePunct w:val="0"/>
        <w:autoSpaceDE/>
        <w:autoSpaceDN/>
        <w:bidi w:val="0"/>
        <w:adjustRightInd/>
        <w:snapToGrid/>
        <w:spacing w:before="76" w:beforeAutospacing="0" w:after="0" w:afterAutospacing="0" w:line="360" w:lineRule="auto"/>
        <w:ind w:left="0" w:leftChars="0" w:right="120" w:firstLine="40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主要设备(主机、末端盘管)的运行数据测定、分析、调整,每年两次。</w:t>
      </w:r>
    </w:p>
    <w:p w14:paraId="76020F58">
      <w:pPr>
        <w:pStyle w:val="18"/>
        <w:keepNext w:val="0"/>
        <w:keepLines w:val="0"/>
        <w:pageBreakBefore w:val="0"/>
        <w:widowControl/>
        <w:numPr>
          <w:ilvl w:val="0"/>
          <w:numId w:val="24"/>
        </w:numPr>
        <w:suppressLineNumbers w:val="0"/>
        <w:kinsoku/>
        <w:wordWrap/>
        <w:overflowPunct/>
        <w:topLinePunct w:val="0"/>
        <w:autoSpaceDE/>
        <w:autoSpaceDN/>
        <w:bidi w:val="0"/>
        <w:adjustRightInd/>
        <w:snapToGrid/>
        <w:spacing w:before="76" w:beforeAutospacing="0" w:after="0" w:afterAutospacing="0" w:line="360" w:lineRule="auto"/>
        <w:ind w:left="0" w:leftChars="0" w:right="120" w:firstLine="40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电路接点、压缩机、电机、绝缘参数测量,每年两次。</w:t>
      </w:r>
    </w:p>
    <w:p w14:paraId="317E3061">
      <w:pPr>
        <w:pStyle w:val="18"/>
        <w:keepNext w:val="0"/>
        <w:keepLines w:val="0"/>
        <w:pageBreakBefore w:val="0"/>
        <w:widowControl/>
        <w:numPr>
          <w:ilvl w:val="0"/>
          <w:numId w:val="24"/>
        </w:numPr>
        <w:suppressLineNumbers w:val="0"/>
        <w:kinsoku/>
        <w:wordWrap/>
        <w:overflowPunct/>
        <w:topLinePunct w:val="0"/>
        <w:autoSpaceDE/>
        <w:autoSpaceDN/>
        <w:bidi w:val="0"/>
        <w:adjustRightInd/>
        <w:snapToGrid/>
        <w:spacing w:before="76" w:beforeAutospacing="0" w:after="0" w:afterAutospacing="0" w:line="360" w:lineRule="auto"/>
        <w:ind w:left="0" w:leftChars="0" w:right="120" w:firstLine="40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压缩机启动控制柜的检查,每年两次。</w:t>
      </w:r>
    </w:p>
    <w:p w14:paraId="500CE105">
      <w:pPr>
        <w:pStyle w:val="18"/>
        <w:keepNext w:val="0"/>
        <w:keepLines w:val="0"/>
        <w:pageBreakBefore w:val="0"/>
        <w:widowControl/>
        <w:numPr>
          <w:ilvl w:val="0"/>
          <w:numId w:val="24"/>
        </w:numPr>
        <w:suppressLineNumbers w:val="0"/>
        <w:kinsoku/>
        <w:wordWrap/>
        <w:overflowPunct/>
        <w:topLinePunct w:val="0"/>
        <w:autoSpaceDE/>
        <w:autoSpaceDN/>
        <w:bidi w:val="0"/>
        <w:adjustRightInd/>
        <w:snapToGrid/>
        <w:spacing w:before="76" w:beforeAutospacing="0" w:after="0" w:afterAutospacing="0" w:line="360" w:lineRule="auto"/>
        <w:ind w:left="0" w:leftChars="0" w:right="120" w:firstLine="40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压缩机三相电压、电流及其吸排气温度压力检查,每年两次。</w:t>
      </w:r>
    </w:p>
    <w:p w14:paraId="728E311A">
      <w:pPr>
        <w:pStyle w:val="18"/>
        <w:keepNext w:val="0"/>
        <w:keepLines w:val="0"/>
        <w:pageBreakBefore w:val="0"/>
        <w:widowControl/>
        <w:numPr>
          <w:ilvl w:val="0"/>
          <w:numId w:val="24"/>
        </w:numPr>
        <w:suppressLineNumbers w:val="0"/>
        <w:kinsoku/>
        <w:wordWrap/>
        <w:overflowPunct/>
        <w:topLinePunct w:val="0"/>
        <w:autoSpaceDE/>
        <w:autoSpaceDN/>
        <w:bidi w:val="0"/>
        <w:adjustRightInd/>
        <w:snapToGrid/>
        <w:spacing w:before="76" w:beforeAutospacing="0" w:after="0" w:afterAutospacing="0" w:line="360" w:lineRule="auto"/>
        <w:ind w:left="0" w:leftChars="0" w:right="120" w:firstLine="40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蒸发器、冷凝器进出口温度检测,每年两次。</w:t>
      </w:r>
    </w:p>
    <w:p w14:paraId="5F2A49AC">
      <w:pPr>
        <w:pStyle w:val="18"/>
        <w:keepNext w:val="0"/>
        <w:keepLines w:val="0"/>
        <w:pageBreakBefore w:val="0"/>
        <w:widowControl/>
        <w:numPr>
          <w:ilvl w:val="0"/>
          <w:numId w:val="24"/>
        </w:numPr>
        <w:suppressLineNumbers w:val="0"/>
        <w:kinsoku/>
        <w:wordWrap/>
        <w:overflowPunct/>
        <w:topLinePunct w:val="0"/>
        <w:autoSpaceDE/>
        <w:autoSpaceDN/>
        <w:bidi w:val="0"/>
        <w:adjustRightInd/>
        <w:snapToGrid/>
        <w:spacing w:before="76" w:beforeAutospacing="0" w:after="0" w:afterAutospacing="0" w:line="360" w:lineRule="auto"/>
        <w:ind w:left="0" w:leftChars="0" w:right="120" w:firstLine="40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电子膨胀阀、四通阀、电磁阀等阀门工作转换状态检测,每年两次。</w:t>
      </w:r>
    </w:p>
    <w:p w14:paraId="228C9D61">
      <w:pPr>
        <w:pStyle w:val="18"/>
        <w:keepNext w:val="0"/>
        <w:keepLines w:val="0"/>
        <w:pageBreakBefore w:val="0"/>
        <w:widowControl/>
        <w:numPr>
          <w:ilvl w:val="0"/>
          <w:numId w:val="24"/>
        </w:numPr>
        <w:suppressLineNumbers w:val="0"/>
        <w:kinsoku/>
        <w:wordWrap/>
        <w:overflowPunct/>
        <w:topLinePunct w:val="0"/>
        <w:autoSpaceDE/>
        <w:autoSpaceDN/>
        <w:bidi w:val="0"/>
        <w:adjustRightInd/>
        <w:snapToGrid/>
        <w:spacing w:before="76" w:beforeAutospacing="0" w:after="0" w:afterAutospacing="0" w:line="360" w:lineRule="auto"/>
        <w:ind w:left="0" w:leftChars="0" w:right="120" w:firstLine="40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压缩机油电加热器、气液分离器、油分离器工作状态检测,每年两次。</w:t>
      </w:r>
    </w:p>
    <w:p w14:paraId="20A863AC">
      <w:pPr>
        <w:pStyle w:val="18"/>
        <w:keepNext w:val="0"/>
        <w:keepLines w:val="0"/>
        <w:pageBreakBefore w:val="0"/>
        <w:widowControl/>
        <w:numPr>
          <w:ilvl w:val="0"/>
          <w:numId w:val="24"/>
        </w:numPr>
        <w:suppressLineNumbers w:val="0"/>
        <w:kinsoku/>
        <w:wordWrap/>
        <w:overflowPunct/>
        <w:topLinePunct w:val="0"/>
        <w:autoSpaceDE/>
        <w:autoSpaceDN/>
        <w:bidi w:val="0"/>
        <w:adjustRightInd/>
        <w:snapToGrid/>
        <w:spacing w:before="76" w:beforeAutospacing="0" w:after="0" w:afterAutospacing="0" w:line="360" w:lineRule="auto"/>
        <w:ind w:left="0" w:leftChars="0" w:right="120" w:firstLine="40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高压、低压开关、高低压传感器检查和校正。</w:t>
      </w:r>
    </w:p>
    <w:p w14:paraId="45BBE769">
      <w:pPr>
        <w:pStyle w:val="18"/>
        <w:keepNext w:val="0"/>
        <w:keepLines w:val="0"/>
        <w:pageBreakBefore w:val="0"/>
        <w:widowControl/>
        <w:numPr>
          <w:ilvl w:val="0"/>
          <w:numId w:val="24"/>
        </w:numPr>
        <w:suppressLineNumbers w:val="0"/>
        <w:kinsoku/>
        <w:wordWrap/>
        <w:overflowPunct/>
        <w:topLinePunct w:val="0"/>
        <w:autoSpaceDE/>
        <w:autoSpaceDN/>
        <w:bidi w:val="0"/>
        <w:adjustRightInd/>
        <w:snapToGrid/>
        <w:spacing w:before="76" w:beforeAutospacing="0" w:after="0" w:afterAutospacing="0" w:line="360" w:lineRule="auto"/>
        <w:ind w:left="0" w:leftChars="0" w:right="120" w:firstLine="40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电控系统动作程序及部件检查,每年两次。</w:t>
      </w:r>
    </w:p>
    <w:p w14:paraId="16FAB80B">
      <w:pPr>
        <w:pStyle w:val="18"/>
        <w:keepNext w:val="0"/>
        <w:keepLines w:val="0"/>
        <w:pageBreakBefore w:val="0"/>
        <w:widowControl/>
        <w:numPr>
          <w:ilvl w:val="0"/>
          <w:numId w:val="24"/>
        </w:numPr>
        <w:suppressLineNumbers w:val="0"/>
        <w:kinsoku/>
        <w:wordWrap/>
        <w:overflowPunct/>
        <w:topLinePunct w:val="0"/>
        <w:autoSpaceDE/>
        <w:autoSpaceDN/>
        <w:bidi w:val="0"/>
        <w:adjustRightInd/>
        <w:snapToGrid/>
        <w:spacing w:before="76" w:beforeAutospacing="0" w:after="0" w:afterAutospacing="0" w:line="360" w:lineRule="auto"/>
        <w:ind w:left="0" w:leftChars="0" w:right="120" w:firstLine="40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使用进行操作指导,提出合理化建议。</w:t>
      </w:r>
    </w:p>
    <w:p w14:paraId="45672075">
      <w:pPr>
        <w:pStyle w:val="13"/>
        <w:numPr>
          <w:ilvl w:val="0"/>
          <w:numId w:val="0"/>
        </w:numPr>
        <w:tabs>
          <w:tab w:val="left" w:pos="540"/>
        </w:tabs>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（二）水冷螺杆式冷水机组保养要求</w:t>
      </w:r>
    </w:p>
    <w:p w14:paraId="33D02EFA">
      <w:pPr>
        <w:pStyle w:val="95"/>
        <w:keepNext w:val="0"/>
        <w:keepLines w:val="0"/>
        <w:pageBreakBefore w:val="0"/>
        <w:numPr>
          <w:ilvl w:val="0"/>
          <w:numId w:val="25"/>
        </w:numPr>
        <w:kinsoku/>
        <w:wordWrap/>
        <w:overflowPunct/>
        <w:topLinePunct w:val="0"/>
        <w:autoSpaceDE/>
        <w:autoSpaceDN/>
        <w:bidi w:val="0"/>
        <w:adjustRightInd/>
        <w:snapToGrid/>
        <w:spacing w:before="35" w:line="360" w:lineRule="auto"/>
        <w:ind w:left="0" w:leftChars="0" w:right="31" w:firstLine="403" w:firstLineChars="0"/>
        <w:jc w:val="both"/>
        <w:textAlignment w:val="auto"/>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检查压缩机电机绕组对地、绕组间绝缘电阻。</w:t>
      </w:r>
    </w:p>
    <w:p w14:paraId="1BF6729F">
      <w:pPr>
        <w:pStyle w:val="95"/>
        <w:keepNext w:val="0"/>
        <w:keepLines w:val="0"/>
        <w:pageBreakBefore w:val="0"/>
        <w:numPr>
          <w:ilvl w:val="0"/>
          <w:numId w:val="25"/>
        </w:numPr>
        <w:kinsoku/>
        <w:wordWrap/>
        <w:overflowPunct/>
        <w:topLinePunct w:val="0"/>
        <w:autoSpaceDE/>
        <w:autoSpaceDN/>
        <w:bidi w:val="0"/>
        <w:adjustRightInd/>
        <w:snapToGrid/>
        <w:spacing w:before="35" w:line="360" w:lineRule="auto"/>
        <w:ind w:left="0" w:leftChars="0" w:right="31" w:firstLine="403"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检查延时、过载、安全保护控制装置，</w:t>
      </w:r>
      <w:r>
        <w:rPr>
          <w:rFonts w:hint="eastAsia" w:asciiTheme="minorEastAsia" w:hAnsiTheme="minorEastAsia" w:eastAsiaTheme="minorEastAsia" w:cstheme="minorEastAsia"/>
          <w:color w:val="auto"/>
          <w:spacing w:val="-7"/>
          <w:sz w:val="21"/>
          <w:szCs w:val="21"/>
          <w:highlight w:val="none"/>
        </w:rPr>
        <w:t>予以调整。</w:t>
      </w:r>
      <w:r>
        <w:rPr>
          <w:rFonts w:hint="eastAsia" w:asciiTheme="minorEastAsia" w:hAnsiTheme="minorEastAsia" w:eastAsiaTheme="minorEastAsia" w:cstheme="minorEastAsia"/>
          <w:color w:val="auto"/>
          <w:sz w:val="21"/>
          <w:szCs w:val="21"/>
          <w:highlight w:val="none"/>
        </w:rPr>
        <w:t xml:space="preserve"> </w:t>
      </w:r>
    </w:p>
    <w:p w14:paraId="1E72062E">
      <w:pPr>
        <w:pStyle w:val="95"/>
        <w:keepNext w:val="0"/>
        <w:keepLines w:val="0"/>
        <w:pageBreakBefore w:val="0"/>
        <w:numPr>
          <w:ilvl w:val="0"/>
          <w:numId w:val="25"/>
        </w:numPr>
        <w:kinsoku/>
        <w:wordWrap/>
        <w:overflowPunct/>
        <w:topLinePunct w:val="0"/>
        <w:autoSpaceDE/>
        <w:autoSpaceDN/>
        <w:bidi w:val="0"/>
        <w:adjustRightInd/>
        <w:snapToGrid/>
        <w:spacing w:before="35" w:line="360" w:lineRule="auto"/>
        <w:ind w:left="0" w:leftChars="0" w:right="31" w:firstLine="403"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鉴定机组的机械性能，包括机组振动、声响，决定</w:t>
      </w:r>
      <w:r>
        <w:rPr>
          <w:rFonts w:hint="eastAsia" w:asciiTheme="minorEastAsia" w:hAnsiTheme="minorEastAsia" w:eastAsiaTheme="minorEastAsia" w:cstheme="minorEastAsia"/>
          <w:color w:val="auto"/>
          <w:spacing w:val="4"/>
          <w:sz w:val="21"/>
          <w:szCs w:val="21"/>
          <w:highlight w:val="none"/>
        </w:rPr>
        <w:t xml:space="preserve">是否 </w:t>
      </w:r>
      <w:r>
        <w:rPr>
          <w:rFonts w:hint="eastAsia" w:asciiTheme="minorEastAsia" w:hAnsiTheme="minorEastAsia" w:eastAsiaTheme="minorEastAsia" w:cstheme="minorEastAsia"/>
          <w:color w:val="auto"/>
          <w:spacing w:val="-2"/>
          <w:sz w:val="21"/>
          <w:szCs w:val="21"/>
          <w:highlight w:val="none"/>
        </w:rPr>
        <w:t>进行检修。</w:t>
      </w:r>
    </w:p>
    <w:p w14:paraId="5201183A">
      <w:pPr>
        <w:pStyle w:val="95"/>
        <w:keepNext w:val="0"/>
        <w:keepLines w:val="0"/>
        <w:pageBreakBefore w:val="0"/>
        <w:numPr>
          <w:ilvl w:val="0"/>
          <w:numId w:val="25"/>
        </w:numPr>
        <w:kinsoku/>
        <w:wordWrap/>
        <w:overflowPunct/>
        <w:topLinePunct w:val="0"/>
        <w:autoSpaceDE/>
        <w:autoSpaceDN/>
        <w:bidi w:val="0"/>
        <w:adjustRightInd/>
        <w:snapToGrid/>
        <w:spacing w:before="23" w:line="360" w:lineRule="auto"/>
        <w:ind w:left="0" w:leftChars="0" w:right="106" w:firstLine="403"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检查电磁阀、膨胀阀工作情况，必要时进行检修和更换</w:t>
      </w:r>
      <w:r>
        <w:rPr>
          <w:rFonts w:hint="eastAsia" w:asciiTheme="minorEastAsia" w:hAnsiTheme="minorEastAsia" w:eastAsiaTheme="minorEastAsia" w:cstheme="minorEastAsia"/>
          <w:color w:val="auto"/>
          <w:spacing w:val="3"/>
          <w:sz w:val="21"/>
          <w:szCs w:val="21"/>
          <w:highlight w:val="none"/>
        </w:rPr>
        <w:t xml:space="preserve"> </w:t>
      </w:r>
      <w:r>
        <w:rPr>
          <w:rFonts w:hint="eastAsia" w:asciiTheme="minorEastAsia" w:hAnsiTheme="minorEastAsia" w:eastAsiaTheme="minorEastAsia" w:cstheme="minorEastAsia"/>
          <w:color w:val="auto"/>
          <w:spacing w:val="-11"/>
          <w:sz w:val="21"/>
          <w:szCs w:val="21"/>
          <w:highlight w:val="none"/>
        </w:rPr>
        <w:t>。</w:t>
      </w:r>
    </w:p>
    <w:p w14:paraId="1C606225">
      <w:pPr>
        <w:pStyle w:val="95"/>
        <w:keepNext w:val="0"/>
        <w:keepLines w:val="0"/>
        <w:pageBreakBefore w:val="0"/>
        <w:numPr>
          <w:ilvl w:val="0"/>
          <w:numId w:val="25"/>
        </w:numPr>
        <w:kinsoku/>
        <w:wordWrap/>
        <w:overflowPunct/>
        <w:topLinePunct w:val="0"/>
        <w:autoSpaceDE/>
        <w:autoSpaceDN/>
        <w:bidi w:val="0"/>
        <w:adjustRightInd/>
        <w:snapToGrid/>
        <w:spacing w:before="19" w:line="360" w:lineRule="auto"/>
        <w:ind w:left="0" w:leftChars="0" w:right="104" w:firstLine="403" w:firstLineChars="0"/>
        <w:jc w:val="both"/>
        <w:textAlignment w:val="auto"/>
        <w:rPr>
          <w:rFonts w:hint="eastAsia" w:asciiTheme="minorEastAsia" w:hAnsiTheme="minorEastAsia" w:eastAsiaTheme="minorEastAsia" w:cstheme="minorEastAsia"/>
          <w:color w:val="auto"/>
          <w:spacing w:val="5"/>
          <w:sz w:val="21"/>
          <w:szCs w:val="21"/>
          <w:highlight w:val="none"/>
        </w:rPr>
      </w:pPr>
      <w:r>
        <w:rPr>
          <w:rFonts w:hint="eastAsia" w:asciiTheme="minorEastAsia" w:hAnsiTheme="minorEastAsia" w:eastAsiaTheme="minorEastAsia" w:cstheme="minorEastAsia"/>
          <w:color w:val="auto"/>
          <w:spacing w:val="5"/>
          <w:sz w:val="21"/>
          <w:szCs w:val="21"/>
          <w:highlight w:val="none"/>
        </w:rPr>
        <w:t xml:space="preserve">检查润滑油泵工作情况，滑阀开关是否灵敏。 </w:t>
      </w:r>
    </w:p>
    <w:p w14:paraId="2451A68B">
      <w:pPr>
        <w:pStyle w:val="95"/>
        <w:keepNext w:val="0"/>
        <w:keepLines w:val="0"/>
        <w:pageBreakBefore w:val="0"/>
        <w:numPr>
          <w:ilvl w:val="0"/>
          <w:numId w:val="25"/>
        </w:numPr>
        <w:kinsoku/>
        <w:wordWrap/>
        <w:overflowPunct/>
        <w:topLinePunct w:val="0"/>
        <w:autoSpaceDE/>
        <w:autoSpaceDN/>
        <w:bidi w:val="0"/>
        <w:adjustRightInd/>
        <w:snapToGrid/>
        <w:spacing w:before="19" w:line="360" w:lineRule="auto"/>
        <w:ind w:left="0" w:leftChars="0" w:right="104" w:firstLine="403" w:firstLineChars="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rPr>
        <w:t>检查记录冷媒液面，并测定高、低压超热温度，判断冷</w:t>
      </w:r>
      <w:r>
        <w:rPr>
          <w:rFonts w:hint="eastAsia" w:asciiTheme="minorEastAsia" w:hAnsiTheme="minorEastAsia" w:eastAsiaTheme="minorEastAsia" w:cstheme="minorEastAsia"/>
          <w:color w:val="auto"/>
          <w:spacing w:val="11"/>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媒是否缺少，根据情况补充冷媒</w:t>
      </w:r>
      <w:r>
        <w:rPr>
          <w:rFonts w:hint="eastAsia" w:asciiTheme="minorEastAsia" w:hAnsiTheme="minorEastAsia" w:eastAsiaTheme="minorEastAsia" w:cstheme="minorEastAsia"/>
          <w:color w:val="auto"/>
          <w:spacing w:val="2"/>
          <w:sz w:val="21"/>
          <w:szCs w:val="21"/>
          <w:highlight w:val="none"/>
          <w:lang w:val="en-US" w:eastAsia="zh-CN"/>
        </w:rPr>
        <w:t xml:space="preserve">  </w:t>
      </w:r>
      <w:r>
        <w:rPr>
          <w:rFonts w:hint="eastAsia" w:asciiTheme="minorEastAsia" w:hAnsiTheme="minorEastAsia" w:eastAsiaTheme="minorEastAsia" w:cstheme="minorEastAsia"/>
          <w:color w:val="auto"/>
          <w:spacing w:val="2"/>
          <w:sz w:val="21"/>
          <w:szCs w:val="21"/>
          <w:highlight w:val="none"/>
        </w:rPr>
        <w:t>并对系统</w:t>
      </w:r>
      <w:r>
        <w:rPr>
          <w:rFonts w:hint="eastAsia" w:asciiTheme="minorEastAsia" w:hAnsiTheme="minorEastAsia" w:eastAsiaTheme="minorEastAsia" w:cstheme="minorEastAsia"/>
          <w:color w:val="auto"/>
          <w:spacing w:val="1"/>
          <w:sz w:val="21"/>
          <w:szCs w:val="21"/>
          <w:highlight w:val="none"/>
        </w:rPr>
        <w:t>进行全面检漏</w:t>
      </w:r>
      <w:r>
        <w:rPr>
          <w:rFonts w:hint="eastAsia" w:asciiTheme="minorEastAsia" w:hAnsiTheme="minorEastAsia" w:eastAsiaTheme="minorEastAsia" w:cstheme="minorEastAsia"/>
          <w:color w:val="auto"/>
          <w:spacing w:val="1"/>
          <w:sz w:val="21"/>
          <w:szCs w:val="21"/>
          <w:highlight w:val="none"/>
          <w:lang w:eastAsia="zh-CN"/>
        </w:rPr>
        <w:t>。</w:t>
      </w:r>
    </w:p>
    <w:p w14:paraId="2888899A">
      <w:pPr>
        <w:pStyle w:val="18"/>
        <w:keepNext w:val="0"/>
        <w:keepLines w:val="0"/>
        <w:pageBreakBefore w:val="0"/>
        <w:widowControl/>
        <w:numPr>
          <w:ilvl w:val="0"/>
          <w:numId w:val="25"/>
        </w:numPr>
        <w:suppressLineNumbers w:val="0"/>
        <w:kinsoku/>
        <w:wordWrap/>
        <w:overflowPunct/>
        <w:topLinePunct w:val="0"/>
        <w:autoSpaceDE/>
        <w:autoSpaceDN/>
        <w:bidi w:val="0"/>
        <w:adjustRightInd/>
        <w:snapToGrid/>
        <w:spacing w:before="76" w:beforeAutospacing="0" w:after="0" w:afterAutospacing="0" w:line="360" w:lineRule="auto"/>
        <w:ind w:left="0" w:leftChars="0" w:right="120" w:rightChars="0" w:firstLine="403" w:firstLineChars="0"/>
        <w:textAlignment w:val="auto"/>
        <w:outlineLvl w:val="9"/>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rPr>
        <w:t>观察记录机组运行状态参数，调整运行工况，使之处在</w:t>
      </w:r>
      <w:r>
        <w:rPr>
          <w:rFonts w:hint="eastAsia" w:asciiTheme="minorEastAsia" w:hAnsiTheme="minorEastAsia" w:eastAsiaTheme="minorEastAsia" w:cstheme="minorEastAsia"/>
          <w:color w:val="auto"/>
          <w:spacing w:val="-2"/>
          <w:sz w:val="21"/>
          <w:szCs w:val="21"/>
          <w:highlight w:val="none"/>
        </w:rPr>
        <w:t>正常状态。</w:t>
      </w:r>
    </w:p>
    <w:p w14:paraId="29D4C150">
      <w:pPr>
        <w:pStyle w:val="95"/>
        <w:keepNext w:val="0"/>
        <w:keepLines w:val="0"/>
        <w:pageBreakBefore w:val="0"/>
        <w:numPr>
          <w:ilvl w:val="0"/>
          <w:numId w:val="25"/>
        </w:numPr>
        <w:kinsoku/>
        <w:wordWrap/>
        <w:overflowPunct/>
        <w:topLinePunct w:val="0"/>
        <w:autoSpaceDE/>
        <w:autoSpaceDN/>
        <w:bidi w:val="0"/>
        <w:adjustRightInd/>
        <w:snapToGrid/>
        <w:spacing w:before="30" w:line="360" w:lineRule="auto"/>
        <w:ind w:left="0" w:leftChars="0" w:firstLine="403"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检查所有管道保温是否退化或损坏。</w:t>
      </w:r>
    </w:p>
    <w:p w14:paraId="7B386E90">
      <w:pPr>
        <w:pStyle w:val="95"/>
        <w:keepNext w:val="0"/>
        <w:keepLines w:val="0"/>
        <w:pageBreakBefore w:val="0"/>
        <w:numPr>
          <w:ilvl w:val="0"/>
          <w:numId w:val="25"/>
        </w:numPr>
        <w:kinsoku/>
        <w:wordWrap/>
        <w:overflowPunct/>
        <w:topLinePunct w:val="0"/>
        <w:autoSpaceDE/>
        <w:autoSpaceDN/>
        <w:bidi w:val="0"/>
        <w:adjustRightInd/>
        <w:snapToGrid/>
        <w:spacing w:before="25" w:line="360" w:lineRule="auto"/>
        <w:ind w:left="0" w:leftChars="0" w:right="31" w:firstLine="403"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有必要启用备用泵时检查并校正所有阀门位置。</w:t>
      </w:r>
    </w:p>
    <w:p w14:paraId="6AAB542D">
      <w:pPr>
        <w:pStyle w:val="95"/>
        <w:keepNext w:val="0"/>
        <w:keepLines w:val="0"/>
        <w:pageBreakBefore w:val="0"/>
        <w:numPr>
          <w:ilvl w:val="0"/>
          <w:numId w:val="25"/>
        </w:numPr>
        <w:kinsoku/>
        <w:wordWrap/>
        <w:overflowPunct/>
        <w:topLinePunct w:val="0"/>
        <w:autoSpaceDE/>
        <w:autoSpaceDN/>
        <w:bidi w:val="0"/>
        <w:adjustRightInd/>
        <w:snapToGrid/>
        <w:spacing w:before="26" w:line="360" w:lineRule="auto"/>
        <w:ind w:left="0" w:leftChars="0" w:firstLine="403"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检查浮球开关是否灵敏。</w:t>
      </w:r>
    </w:p>
    <w:p w14:paraId="7F783CFF">
      <w:pPr>
        <w:pStyle w:val="95"/>
        <w:keepNext w:val="0"/>
        <w:keepLines w:val="0"/>
        <w:pageBreakBefore w:val="0"/>
        <w:numPr>
          <w:ilvl w:val="0"/>
          <w:numId w:val="25"/>
        </w:numPr>
        <w:kinsoku/>
        <w:wordWrap/>
        <w:overflowPunct/>
        <w:topLinePunct w:val="0"/>
        <w:autoSpaceDE/>
        <w:autoSpaceDN/>
        <w:bidi w:val="0"/>
        <w:adjustRightInd/>
        <w:snapToGrid/>
        <w:spacing w:before="34" w:line="360" w:lineRule="auto"/>
        <w:ind w:left="0" w:leftChars="0" w:right="31" w:firstLine="403" w:firstLineChars="0"/>
        <w:textAlignment w:val="auto"/>
        <w:rPr>
          <w:rFonts w:hint="eastAsia" w:asciiTheme="minorEastAsia" w:hAnsiTheme="minorEastAsia" w:eastAsiaTheme="minorEastAsia" w:cstheme="minorEastAsia"/>
          <w:color w:val="auto"/>
          <w:spacing w:val="4"/>
          <w:sz w:val="21"/>
          <w:szCs w:val="21"/>
          <w:highlight w:val="none"/>
          <w:lang w:eastAsia="zh-CN"/>
        </w:rPr>
      </w:pPr>
      <w:r>
        <w:rPr>
          <w:rFonts w:hint="eastAsia" w:asciiTheme="minorEastAsia" w:hAnsiTheme="minorEastAsia" w:eastAsiaTheme="minorEastAsia" w:cstheme="minorEastAsia"/>
          <w:color w:val="auto"/>
          <w:spacing w:val="4"/>
          <w:sz w:val="21"/>
          <w:szCs w:val="21"/>
          <w:highlight w:val="none"/>
        </w:rPr>
        <w:t>清理空气过滤网，过滤器和架槽</w:t>
      </w:r>
      <w:r>
        <w:rPr>
          <w:rFonts w:hint="eastAsia" w:asciiTheme="minorEastAsia" w:hAnsiTheme="minorEastAsia" w:eastAsiaTheme="minorEastAsia" w:cstheme="minorEastAsia"/>
          <w:color w:val="auto"/>
          <w:spacing w:val="4"/>
          <w:sz w:val="21"/>
          <w:szCs w:val="21"/>
          <w:highlight w:val="none"/>
          <w:lang w:eastAsia="zh-CN"/>
        </w:rPr>
        <w:t>。</w:t>
      </w:r>
    </w:p>
    <w:p w14:paraId="18757A5A">
      <w:pPr>
        <w:pStyle w:val="95"/>
        <w:keepNext w:val="0"/>
        <w:keepLines w:val="0"/>
        <w:pageBreakBefore w:val="0"/>
        <w:numPr>
          <w:ilvl w:val="0"/>
          <w:numId w:val="25"/>
        </w:numPr>
        <w:kinsoku/>
        <w:wordWrap/>
        <w:overflowPunct/>
        <w:topLinePunct w:val="0"/>
        <w:autoSpaceDE/>
        <w:autoSpaceDN/>
        <w:bidi w:val="0"/>
        <w:adjustRightInd/>
        <w:snapToGrid/>
        <w:spacing w:before="34" w:line="360" w:lineRule="auto"/>
        <w:ind w:left="0" w:leftChars="0" w:right="31" w:firstLine="403" w:firstLineChars="0"/>
        <w:textAlignment w:val="auto"/>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检查冷却盘管，清理凝水盘及冷凝水管是否堵塞。</w:t>
      </w:r>
    </w:p>
    <w:p w14:paraId="722FB5C3">
      <w:pPr>
        <w:pStyle w:val="95"/>
        <w:keepNext w:val="0"/>
        <w:keepLines w:val="0"/>
        <w:pageBreakBefore w:val="0"/>
        <w:numPr>
          <w:ilvl w:val="0"/>
          <w:numId w:val="25"/>
        </w:numPr>
        <w:kinsoku/>
        <w:wordWrap/>
        <w:overflowPunct/>
        <w:topLinePunct w:val="0"/>
        <w:autoSpaceDE/>
        <w:autoSpaceDN/>
        <w:bidi w:val="0"/>
        <w:adjustRightInd/>
        <w:snapToGrid/>
        <w:spacing w:before="23" w:line="360" w:lineRule="auto"/>
        <w:ind w:left="0" w:leftChars="0" w:right="230" w:firstLine="403" w:firstLineChars="0"/>
        <w:textAlignment w:val="auto"/>
        <w:rPr>
          <w:rFonts w:hint="eastAsia"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检查风机皮带松紧，位置，必要时较紧皮带</w:t>
      </w:r>
      <w:r>
        <w:rPr>
          <w:rFonts w:hint="eastAsia" w:asciiTheme="minorEastAsia" w:hAnsiTheme="minorEastAsia" w:eastAsiaTheme="minorEastAsia" w:cstheme="minorEastAsia"/>
          <w:color w:val="auto"/>
          <w:spacing w:val="8"/>
          <w:sz w:val="21"/>
          <w:szCs w:val="21"/>
          <w:highlight w:val="none"/>
          <w:lang w:eastAsia="zh-CN"/>
        </w:rPr>
        <w:t>。</w:t>
      </w:r>
    </w:p>
    <w:p w14:paraId="1D4E340C">
      <w:pPr>
        <w:pStyle w:val="95"/>
        <w:keepNext w:val="0"/>
        <w:keepLines w:val="0"/>
        <w:pageBreakBefore w:val="0"/>
        <w:numPr>
          <w:ilvl w:val="0"/>
          <w:numId w:val="25"/>
        </w:numPr>
        <w:kinsoku/>
        <w:wordWrap/>
        <w:overflowPunct/>
        <w:topLinePunct w:val="0"/>
        <w:autoSpaceDE/>
        <w:autoSpaceDN/>
        <w:bidi w:val="0"/>
        <w:adjustRightInd/>
        <w:snapToGrid/>
        <w:spacing w:before="23" w:line="360" w:lineRule="auto"/>
        <w:ind w:left="0" w:leftChars="0" w:right="230" w:firstLine="403"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润滑风扇和马达轴承，清理旧油脂</w:t>
      </w:r>
      <w:r>
        <w:rPr>
          <w:rFonts w:hint="eastAsia" w:asciiTheme="minorEastAsia" w:hAnsiTheme="minorEastAsia" w:eastAsiaTheme="minorEastAsia" w:cstheme="minorEastAsia"/>
          <w:color w:val="auto"/>
          <w:spacing w:val="8"/>
          <w:sz w:val="21"/>
          <w:szCs w:val="21"/>
          <w:highlight w:val="none"/>
          <w:lang w:eastAsia="zh-CN"/>
        </w:rPr>
        <w:t>。</w:t>
      </w:r>
    </w:p>
    <w:p w14:paraId="43B3E988">
      <w:pPr>
        <w:pStyle w:val="95"/>
        <w:keepNext w:val="0"/>
        <w:keepLines w:val="0"/>
        <w:pageBreakBefore w:val="0"/>
        <w:numPr>
          <w:ilvl w:val="0"/>
          <w:numId w:val="25"/>
        </w:numPr>
        <w:kinsoku/>
        <w:wordWrap/>
        <w:overflowPunct/>
        <w:topLinePunct w:val="0"/>
        <w:autoSpaceDE/>
        <w:autoSpaceDN/>
        <w:bidi w:val="0"/>
        <w:adjustRightInd/>
        <w:snapToGrid/>
        <w:spacing w:before="26" w:line="360" w:lineRule="auto"/>
        <w:ind w:left="0" w:leftChars="0" w:right="104" w:firstLine="403" w:firstLineChars="0"/>
        <w:jc w:val="both"/>
        <w:textAlignment w:val="auto"/>
        <w:rPr>
          <w:rFonts w:hint="eastAsia" w:asciiTheme="minorEastAsia" w:hAnsiTheme="minorEastAsia" w:eastAsiaTheme="minorEastAsia" w:cstheme="minorEastAsia"/>
          <w:color w:val="auto"/>
          <w:spacing w:val="5"/>
          <w:sz w:val="21"/>
          <w:szCs w:val="21"/>
          <w:highlight w:val="none"/>
        </w:rPr>
      </w:pPr>
      <w:r>
        <w:rPr>
          <w:rFonts w:hint="eastAsia" w:asciiTheme="minorEastAsia" w:hAnsiTheme="minorEastAsia" w:eastAsiaTheme="minorEastAsia" w:cstheme="minorEastAsia"/>
          <w:color w:val="auto"/>
          <w:spacing w:val="5"/>
          <w:sz w:val="21"/>
          <w:szCs w:val="21"/>
          <w:highlight w:val="none"/>
        </w:rPr>
        <w:t xml:space="preserve">检查并维修送回风系统泄露，保温是否损坏。 </w:t>
      </w:r>
    </w:p>
    <w:p w14:paraId="400A3ABC">
      <w:pPr>
        <w:pStyle w:val="95"/>
        <w:keepNext w:val="0"/>
        <w:keepLines w:val="0"/>
        <w:pageBreakBefore w:val="0"/>
        <w:numPr>
          <w:ilvl w:val="0"/>
          <w:numId w:val="25"/>
        </w:numPr>
        <w:kinsoku/>
        <w:wordWrap/>
        <w:overflowPunct/>
        <w:topLinePunct w:val="0"/>
        <w:autoSpaceDE/>
        <w:autoSpaceDN/>
        <w:bidi w:val="0"/>
        <w:adjustRightInd/>
        <w:snapToGrid/>
        <w:spacing w:before="26" w:line="360" w:lineRule="auto"/>
        <w:ind w:left="0" w:leftChars="0" w:right="104" w:firstLine="403"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检查温控器，传感器等控制装置是否设置正确及二通阀</w:t>
      </w:r>
      <w:r>
        <w:rPr>
          <w:rFonts w:hint="eastAsia" w:asciiTheme="minorEastAsia" w:hAnsiTheme="minorEastAsia" w:eastAsiaTheme="minorEastAsia" w:cstheme="minorEastAsia"/>
          <w:color w:val="auto"/>
          <w:spacing w:val="-3"/>
          <w:sz w:val="21"/>
          <w:szCs w:val="21"/>
          <w:highlight w:val="none"/>
        </w:rPr>
        <w:t>执行器。</w:t>
      </w:r>
    </w:p>
    <w:p w14:paraId="6A1444C4">
      <w:pPr>
        <w:pStyle w:val="95"/>
        <w:keepNext w:val="0"/>
        <w:keepLines w:val="0"/>
        <w:pageBreakBefore w:val="0"/>
        <w:numPr>
          <w:ilvl w:val="0"/>
          <w:numId w:val="25"/>
        </w:numPr>
        <w:kinsoku/>
        <w:wordWrap/>
        <w:overflowPunct/>
        <w:topLinePunct w:val="0"/>
        <w:autoSpaceDE/>
        <w:autoSpaceDN/>
        <w:bidi w:val="0"/>
        <w:adjustRightInd/>
        <w:snapToGrid/>
        <w:spacing w:before="24" w:line="360" w:lineRule="auto"/>
        <w:ind w:left="0" w:leftChars="0" w:firstLine="403"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开关阀门确保其操作灵活性。</w:t>
      </w:r>
    </w:p>
    <w:p w14:paraId="5BDBB7C1">
      <w:pPr>
        <w:pStyle w:val="95"/>
        <w:keepNext w:val="0"/>
        <w:keepLines w:val="0"/>
        <w:pageBreakBefore w:val="0"/>
        <w:numPr>
          <w:ilvl w:val="0"/>
          <w:numId w:val="25"/>
        </w:numPr>
        <w:kinsoku/>
        <w:wordWrap/>
        <w:overflowPunct/>
        <w:topLinePunct w:val="0"/>
        <w:autoSpaceDE/>
        <w:autoSpaceDN/>
        <w:bidi w:val="0"/>
        <w:adjustRightInd/>
        <w:snapToGrid/>
        <w:spacing w:before="24" w:line="360" w:lineRule="auto"/>
        <w:ind w:left="0" w:leftChars="0" w:firstLine="403"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冷冻水日常加药（视水质情况而定，一般制冷运转高峰</w:t>
      </w:r>
      <w:r>
        <w:rPr>
          <w:rFonts w:hint="eastAsia" w:asciiTheme="minorEastAsia" w:hAnsiTheme="minorEastAsia" w:eastAsiaTheme="minorEastAsia" w:cstheme="minorEastAsia"/>
          <w:color w:val="auto"/>
          <w:spacing w:val="1"/>
          <w:sz w:val="21"/>
          <w:szCs w:val="21"/>
          <w:highlight w:val="none"/>
        </w:rPr>
        <w:t>季节</w:t>
      </w:r>
      <w:r>
        <w:rPr>
          <w:rFonts w:hint="eastAsia" w:asciiTheme="minorEastAsia" w:hAnsiTheme="minorEastAsia" w:eastAsiaTheme="minorEastAsia" w:cstheme="minorEastAsia"/>
          <w:color w:val="auto"/>
          <w:spacing w:val="-32"/>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2—3</w:t>
      </w:r>
      <w:r>
        <w:rPr>
          <w:rFonts w:hint="eastAsia" w:asciiTheme="minorEastAsia" w:hAnsiTheme="minorEastAsia" w:eastAsiaTheme="minorEastAsia" w:cstheme="minorEastAsia"/>
          <w:color w:val="auto"/>
          <w:spacing w:val="-35"/>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次，运转低峰季节每月</w:t>
      </w:r>
      <w:r>
        <w:rPr>
          <w:rFonts w:hint="eastAsia" w:asciiTheme="minorEastAsia" w:hAnsiTheme="minorEastAsia" w:eastAsiaTheme="minorEastAsia" w:cstheme="minorEastAsia"/>
          <w:color w:val="auto"/>
          <w:spacing w:val="-22"/>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1</w:t>
      </w:r>
      <w:r>
        <w:rPr>
          <w:rFonts w:hint="eastAsia" w:asciiTheme="minorEastAsia" w:hAnsiTheme="minorEastAsia" w:eastAsiaTheme="minorEastAsia" w:cstheme="minorEastAsia"/>
          <w:color w:val="auto"/>
          <w:spacing w:val="-32"/>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次）。</w:t>
      </w:r>
    </w:p>
    <w:p w14:paraId="727D5D87">
      <w:pPr>
        <w:pStyle w:val="52"/>
        <w:ind w:left="0" w:firstLine="0"/>
        <w:rPr>
          <w:rFonts w:hint="eastAsia" w:ascii="宋体" w:hAnsi="宋体" w:eastAsia="宋体" w:cs="宋体"/>
          <w:b/>
          <w:bCs/>
          <w:color w:val="auto"/>
          <w:sz w:val="21"/>
          <w:szCs w:val="21"/>
          <w:highlight w:val="none"/>
          <w:lang w:val="en-US" w:eastAsia="zh-CN"/>
        </w:rPr>
      </w:pPr>
      <w:bookmarkStart w:id="8" w:name="_Toc17561"/>
      <w:r>
        <w:rPr>
          <w:rFonts w:hint="eastAsia" w:ascii="宋体" w:hAnsi="宋体" w:eastAsia="宋体" w:cs="宋体"/>
          <w:b/>
          <w:bCs/>
          <w:color w:val="auto"/>
          <w:sz w:val="21"/>
          <w:szCs w:val="21"/>
          <w:highlight w:val="none"/>
          <w:lang w:val="en-US" w:eastAsia="zh-CN"/>
        </w:rPr>
        <w:t>材料费说明及维修配件价格表</w:t>
      </w:r>
      <w:bookmarkEnd w:id="8"/>
    </w:p>
    <w:p w14:paraId="6C1A3392">
      <w:pPr>
        <w:pStyle w:val="18"/>
        <w:keepNext w:val="0"/>
        <w:keepLines w:val="0"/>
        <w:pageBreakBefore w:val="0"/>
        <w:widowControl/>
        <w:numPr>
          <w:ilvl w:val="0"/>
          <w:numId w:val="26"/>
        </w:numPr>
        <w:suppressLineNumbers w:val="0"/>
        <w:kinsoku/>
        <w:wordWrap/>
        <w:overflowPunct/>
        <w:topLinePunct w:val="0"/>
        <w:autoSpaceDE/>
        <w:autoSpaceDN/>
        <w:bidi w:val="0"/>
        <w:adjustRightInd/>
        <w:snapToGrid w:val="0"/>
        <w:spacing w:before="76" w:beforeAutospacing="0" w:after="0" w:afterAutospacing="0" w:line="360" w:lineRule="auto"/>
        <w:ind w:left="0" w:leftChars="0" w:right="120" w:firstLine="400" w:firstLineChars="0"/>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因机器本身安装、配件、材料原因产生的故障在保养或维修前、后所发生更换配件(如：电控板、遥控器、电机、</w:t>
      </w:r>
      <w:r>
        <w:rPr>
          <w:rFonts w:hint="eastAsia" w:asciiTheme="minorEastAsia" w:hAnsiTheme="minorEastAsia" w:eastAsiaTheme="minorEastAsia" w:cstheme="minorEastAsia"/>
          <w:color w:val="auto"/>
          <w:sz w:val="21"/>
          <w:szCs w:val="21"/>
          <w:highlight w:val="none"/>
          <w:lang w:eastAsia="zh-CN"/>
        </w:rPr>
        <w:t>电熔、</w:t>
      </w:r>
      <w:r>
        <w:rPr>
          <w:rFonts w:hint="eastAsia" w:asciiTheme="minorEastAsia" w:hAnsiTheme="minorEastAsia" w:eastAsiaTheme="minorEastAsia" w:cstheme="minorEastAsia"/>
          <w:color w:val="auto"/>
          <w:sz w:val="21"/>
          <w:szCs w:val="21"/>
          <w:highlight w:val="none"/>
        </w:rPr>
        <w:t>压缩机、四通阀、铜管、制冷剂等所有配件材料)需另外计收，费用由</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承担</w:t>
      </w:r>
      <w:r>
        <w:rPr>
          <w:rFonts w:hint="eastAsia" w:asciiTheme="minorEastAsia" w:hAnsiTheme="minorEastAsia" w:eastAsiaTheme="minorEastAsia" w:cstheme="minorEastAsia"/>
          <w:color w:val="auto"/>
          <w:sz w:val="21"/>
          <w:szCs w:val="21"/>
          <w:highlight w:val="none"/>
          <w:lang w:eastAsia="zh-CN"/>
        </w:rPr>
        <w:t>。</w:t>
      </w:r>
    </w:p>
    <w:p w14:paraId="49F70D04">
      <w:pPr>
        <w:pStyle w:val="18"/>
        <w:keepNext w:val="0"/>
        <w:keepLines w:val="0"/>
        <w:pageBreakBefore w:val="0"/>
        <w:widowControl/>
        <w:numPr>
          <w:ilvl w:val="0"/>
          <w:numId w:val="26"/>
        </w:numPr>
        <w:suppressLineNumbers w:val="0"/>
        <w:kinsoku/>
        <w:wordWrap/>
        <w:overflowPunct/>
        <w:topLinePunct w:val="0"/>
        <w:autoSpaceDE/>
        <w:autoSpaceDN/>
        <w:bidi w:val="0"/>
        <w:adjustRightInd/>
        <w:snapToGrid w:val="0"/>
        <w:spacing w:before="76" w:beforeAutospacing="0" w:after="0" w:afterAutospacing="0" w:line="360" w:lineRule="auto"/>
        <w:ind w:left="0" w:leftChars="0" w:right="120" w:firstLine="400" w:firstLineChars="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维修中要更换配件，应事先通知</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认可，材料由</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从销售渠道采购，按</w:t>
      </w:r>
      <w:r>
        <w:rPr>
          <w:rFonts w:hint="eastAsia" w:asciiTheme="minorEastAsia" w:hAnsiTheme="minorEastAsia" w:eastAsiaTheme="minorEastAsia" w:cstheme="minorEastAsia"/>
          <w:color w:val="auto"/>
          <w:sz w:val="21"/>
          <w:szCs w:val="21"/>
          <w:highlight w:val="none"/>
          <w:lang w:val="en-US" w:eastAsia="zh-CN"/>
        </w:rPr>
        <w:t>成交供应商所报单价</w:t>
      </w:r>
      <w:r>
        <w:rPr>
          <w:rFonts w:hint="eastAsia" w:asciiTheme="minorEastAsia" w:hAnsiTheme="minorEastAsia" w:eastAsiaTheme="minorEastAsia" w:cstheme="minorEastAsia"/>
          <w:color w:val="auto"/>
          <w:sz w:val="21"/>
          <w:szCs w:val="21"/>
          <w:highlight w:val="none"/>
        </w:rPr>
        <w:t>提供。   </w:t>
      </w:r>
    </w:p>
    <w:p w14:paraId="4801D929">
      <w:pPr>
        <w:keepNext w:val="0"/>
        <w:keepLines w:val="0"/>
        <w:pageBreakBefore w:val="0"/>
        <w:numPr>
          <w:ilvl w:val="0"/>
          <w:numId w:val="26"/>
        </w:numPr>
        <w:kinsoku/>
        <w:wordWrap/>
        <w:overflowPunct/>
        <w:topLinePunct w:val="0"/>
        <w:autoSpaceDE/>
        <w:autoSpaceDN/>
        <w:bidi w:val="0"/>
        <w:adjustRightInd/>
        <w:snapToGrid w:val="0"/>
        <w:spacing w:line="360" w:lineRule="auto"/>
        <w:ind w:left="0" w:leftChars="0" w:firstLine="40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因采购人需求空调拆卸及安装，拆装费用由采购人支付。</w:t>
      </w:r>
    </w:p>
    <w:p w14:paraId="50DC6F6F">
      <w:pPr>
        <w:keepNext w:val="0"/>
        <w:keepLines w:val="0"/>
        <w:pageBreakBefore w:val="0"/>
        <w:numPr>
          <w:ilvl w:val="0"/>
          <w:numId w:val="26"/>
        </w:numPr>
        <w:kinsoku/>
        <w:wordWrap/>
        <w:overflowPunct/>
        <w:topLinePunct w:val="0"/>
        <w:autoSpaceDE/>
        <w:autoSpaceDN/>
        <w:bidi w:val="0"/>
        <w:adjustRightInd/>
        <w:snapToGrid w:val="0"/>
        <w:spacing w:line="360" w:lineRule="auto"/>
        <w:ind w:left="0" w:leftChars="0" w:firstLine="40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空调维修更换配件价格表。</w:t>
      </w:r>
    </w:p>
    <w:tbl>
      <w:tblPr>
        <w:tblStyle w:val="23"/>
        <w:tblW w:w="7210" w:type="dxa"/>
        <w:jc w:val="center"/>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Layout w:type="fixed"/>
        <w:tblCellMar>
          <w:top w:w="0" w:type="dxa"/>
          <w:left w:w="98" w:type="dxa"/>
          <w:bottom w:w="0" w:type="dxa"/>
          <w:right w:w="108" w:type="dxa"/>
        </w:tblCellMar>
      </w:tblPr>
      <w:tblGrid>
        <w:gridCol w:w="660"/>
        <w:gridCol w:w="2126"/>
        <w:gridCol w:w="1760"/>
        <w:gridCol w:w="842"/>
        <w:gridCol w:w="1822"/>
      </w:tblGrid>
      <w:tr w14:paraId="47FA9ACC">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648" w:hRule="exact"/>
          <w:jc w:val="center"/>
        </w:trPr>
        <w:tc>
          <w:tcPr>
            <w:tcW w:w="660" w:type="dxa"/>
            <w:tcBorders>
              <w:top w:val="single" w:color="auto" w:sz="4" w:space="0"/>
              <w:left w:val="single" w:color="auto" w:sz="4" w:space="0"/>
              <w:bottom w:val="single" w:color="000001" w:sz="4" w:space="0"/>
              <w:right w:val="single" w:color="00000A" w:sz="4" w:space="0"/>
            </w:tcBorders>
            <w:noWrap w:val="0"/>
            <w:tcMar>
              <w:left w:w="98" w:type="dxa"/>
            </w:tcMar>
            <w:vAlign w:val="center"/>
          </w:tcPr>
          <w:p w14:paraId="74AB5FFC">
            <w:pPr>
              <w:widowControl/>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2126" w:type="dxa"/>
            <w:tcBorders>
              <w:top w:val="single" w:color="auto" w:sz="4" w:space="0"/>
              <w:left w:val="single" w:color="00000A" w:sz="4" w:space="0"/>
              <w:bottom w:val="single" w:color="000001" w:sz="4" w:space="0"/>
              <w:right w:val="single" w:color="00000A" w:sz="4" w:space="0"/>
            </w:tcBorders>
            <w:noWrap w:val="0"/>
            <w:tcMar>
              <w:left w:w="98" w:type="dxa"/>
            </w:tcMar>
            <w:vAlign w:val="center"/>
          </w:tcPr>
          <w:p w14:paraId="62C31DAC">
            <w:pPr>
              <w:widowControl/>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配件项目</w:t>
            </w:r>
          </w:p>
        </w:tc>
        <w:tc>
          <w:tcPr>
            <w:tcW w:w="1760" w:type="dxa"/>
            <w:tcBorders>
              <w:top w:val="single" w:color="auto" w:sz="4" w:space="0"/>
              <w:left w:val="single" w:color="00000A" w:sz="4" w:space="0"/>
              <w:bottom w:val="single" w:color="000001" w:sz="4" w:space="0"/>
              <w:right w:val="single" w:color="00000A" w:sz="4" w:space="0"/>
            </w:tcBorders>
            <w:noWrap w:val="0"/>
            <w:tcMar>
              <w:left w:w="98" w:type="dxa"/>
            </w:tcMar>
            <w:vAlign w:val="center"/>
          </w:tcPr>
          <w:p w14:paraId="63100BA0">
            <w:pPr>
              <w:widowControl/>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规格型号</w:t>
            </w:r>
          </w:p>
        </w:tc>
        <w:tc>
          <w:tcPr>
            <w:tcW w:w="842" w:type="dxa"/>
            <w:tcBorders>
              <w:top w:val="single" w:color="auto" w:sz="4" w:space="0"/>
              <w:left w:val="single" w:color="00000A" w:sz="4" w:space="0"/>
              <w:bottom w:val="single" w:color="000001" w:sz="4" w:space="0"/>
              <w:right w:val="single" w:color="auto" w:sz="4" w:space="0"/>
            </w:tcBorders>
            <w:noWrap w:val="0"/>
            <w:tcMar>
              <w:left w:w="98" w:type="dxa"/>
            </w:tcMar>
            <w:vAlign w:val="center"/>
          </w:tcPr>
          <w:p w14:paraId="188C6711">
            <w:pPr>
              <w:widowControl/>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单位</w:t>
            </w:r>
          </w:p>
        </w:tc>
        <w:tc>
          <w:tcPr>
            <w:tcW w:w="1822" w:type="dxa"/>
            <w:tcBorders>
              <w:top w:val="single" w:color="auto" w:sz="4" w:space="0"/>
              <w:left w:val="single" w:color="00000A" w:sz="4" w:space="0"/>
              <w:bottom w:val="single" w:color="000001" w:sz="4" w:space="0"/>
              <w:right w:val="single" w:color="auto" w:sz="4" w:space="0"/>
            </w:tcBorders>
            <w:noWrap w:val="0"/>
            <w:tcMar>
              <w:left w:w="98" w:type="dxa"/>
            </w:tcMar>
            <w:vAlign w:val="center"/>
          </w:tcPr>
          <w:p w14:paraId="4C36039E">
            <w:pPr>
              <w:widowControl/>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单价最高限价（元）</w:t>
            </w:r>
          </w:p>
        </w:tc>
      </w:tr>
      <w:tr w14:paraId="7FFB0FB6">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538AA22">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1D38A101">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1-3匹</w:t>
            </w:r>
            <w:r>
              <w:rPr>
                <w:rFonts w:hint="eastAsia" w:ascii="宋体" w:hAnsi="宋体" w:eastAsia="宋体" w:cs="宋体"/>
                <w:b w:val="0"/>
                <w:bCs w:val="0"/>
                <w:color w:val="auto"/>
                <w:sz w:val="21"/>
                <w:szCs w:val="21"/>
                <w:highlight w:val="none"/>
              </w:rPr>
              <w:t>电机电容</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0DD15FA3">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color="auto" w:fill="FFFFFF"/>
              </w:rPr>
              <w:t>SH-D</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/-3</w:t>
            </w:r>
            <w:r>
              <w:rPr>
                <w:rFonts w:hint="eastAsia" w:ascii="宋体" w:hAnsi="宋体" w:eastAsia="宋体" w:cs="宋体"/>
                <w:b w:val="0"/>
                <w:bCs w:val="0"/>
                <w:i w:val="0"/>
                <w:iCs w:val="0"/>
                <w:caps w:val="0"/>
                <w:color w:val="auto"/>
                <w:spacing w:val="0"/>
                <w:sz w:val="21"/>
                <w:szCs w:val="21"/>
                <w:highlight w:val="none"/>
                <w:shd w:val="clear" w:color="auto" w:fill="FFFFFF"/>
              </w:rPr>
              <w:t>μF</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4D8DF735">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auto" w:sz="4" w:space="0"/>
              <w:left w:val="single" w:color="000001" w:sz="4" w:space="0"/>
              <w:bottom w:val="single" w:color="00000A" w:sz="4" w:space="0"/>
              <w:right w:val="single" w:color="00000A" w:sz="4" w:space="0"/>
            </w:tcBorders>
            <w:noWrap w:val="0"/>
            <w:vAlign w:val="center"/>
          </w:tcPr>
          <w:p w14:paraId="3CF22A66">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120</w:t>
            </w:r>
          </w:p>
        </w:tc>
      </w:tr>
      <w:tr w14:paraId="0719F2C5">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593E4C59">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7E3C86C0">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w:t>
            </w:r>
            <w:r>
              <w:rPr>
                <w:rFonts w:hint="eastAsia" w:ascii="宋体" w:hAnsi="宋体" w:eastAsia="宋体" w:cs="宋体"/>
                <w:b w:val="0"/>
                <w:bCs w:val="0"/>
                <w:color w:val="auto"/>
                <w:sz w:val="21"/>
                <w:szCs w:val="21"/>
                <w:highlight w:val="none"/>
              </w:rPr>
              <w:t>压缩机电容</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612CF6E1">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aps w:val="0"/>
                <w:color w:val="auto"/>
                <w:spacing w:val="0"/>
                <w:sz w:val="21"/>
                <w:szCs w:val="21"/>
                <w:highlight w:val="none"/>
                <w:shd w:val="clear" w:color="auto" w:fill="FFFFFF"/>
              </w:rPr>
              <w:t>SH-D</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/-35</w:t>
            </w:r>
            <w:r>
              <w:rPr>
                <w:rFonts w:hint="eastAsia" w:ascii="宋体" w:hAnsi="宋体" w:eastAsia="宋体" w:cs="宋体"/>
                <w:b w:val="0"/>
                <w:bCs w:val="0"/>
                <w:i w:val="0"/>
                <w:iCs w:val="0"/>
                <w:caps w:val="0"/>
                <w:color w:val="auto"/>
                <w:spacing w:val="0"/>
                <w:sz w:val="21"/>
                <w:szCs w:val="21"/>
                <w:highlight w:val="none"/>
                <w:shd w:val="clear" w:color="auto" w:fill="FFFFFF"/>
              </w:rPr>
              <w:t>μF</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42F3E6EB">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2F8FAF75">
            <w:pPr>
              <w:widowControl/>
              <w:spacing w:line="240" w:lineRule="auto"/>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150</w:t>
            </w:r>
          </w:p>
        </w:tc>
      </w:tr>
      <w:tr w14:paraId="0E992DB9">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7E46CD6D">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4950B187">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2-3匹</w:t>
            </w:r>
            <w:r>
              <w:rPr>
                <w:rFonts w:hint="eastAsia" w:ascii="宋体" w:hAnsi="宋体" w:eastAsia="宋体" w:cs="宋体"/>
                <w:b w:val="0"/>
                <w:bCs w:val="0"/>
                <w:color w:val="auto"/>
                <w:sz w:val="21"/>
                <w:szCs w:val="21"/>
                <w:highlight w:val="none"/>
              </w:rPr>
              <w:t>压缩机电容</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5EAF9C6D">
            <w:pPr>
              <w:widowControl/>
              <w:spacing w:line="240" w:lineRule="auto"/>
              <w:rPr>
                <w:rFonts w:hint="eastAsia" w:ascii="宋体" w:hAnsi="宋体" w:eastAsia="宋体" w:cs="宋体"/>
                <w:b w:val="0"/>
                <w:bCs w:val="0"/>
                <w:i w:val="0"/>
                <w:iCs w:val="0"/>
                <w:caps w:val="0"/>
                <w:color w:val="auto"/>
                <w:spacing w:val="0"/>
                <w:sz w:val="21"/>
                <w:szCs w:val="21"/>
                <w:highlight w:val="none"/>
                <w:shd w:val="clear" w:color="auto" w:fill="FFFFFF"/>
              </w:rPr>
            </w:pPr>
            <w:r>
              <w:rPr>
                <w:rFonts w:hint="eastAsia" w:ascii="宋体" w:hAnsi="宋体" w:eastAsia="宋体" w:cs="宋体"/>
                <w:b w:val="0"/>
                <w:bCs w:val="0"/>
                <w:i w:val="0"/>
                <w:iCs w:val="0"/>
                <w:caps w:val="0"/>
                <w:color w:val="auto"/>
                <w:spacing w:val="0"/>
                <w:sz w:val="21"/>
                <w:szCs w:val="21"/>
                <w:highlight w:val="none"/>
                <w:shd w:val="clear" w:color="auto" w:fill="FFFFFF"/>
              </w:rPr>
              <w:t>SH-D</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/-60</w:t>
            </w:r>
            <w:r>
              <w:rPr>
                <w:rFonts w:hint="eastAsia" w:ascii="宋体" w:hAnsi="宋体" w:eastAsia="宋体" w:cs="宋体"/>
                <w:b w:val="0"/>
                <w:bCs w:val="0"/>
                <w:i w:val="0"/>
                <w:iCs w:val="0"/>
                <w:caps w:val="0"/>
                <w:color w:val="auto"/>
                <w:spacing w:val="0"/>
                <w:sz w:val="21"/>
                <w:szCs w:val="21"/>
                <w:highlight w:val="none"/>
                <w:shd w:val="clear" w:color="auto" w:fill="FFFFFF"/>
              </w:rPr>
              <w:t>μF</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7F3A04FB">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2ED87DD1">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200</w:t>
            </w:r>
          </w:p>
        </w:tc>
      </w:tr>
      <w:tr w14:paraId="34D9639C">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BAE81D1">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15943D6B">
            <w:pPr>
              <w:widowControl/>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1.5匹</w:t>
            </w:r>
            <w:r>
              <w:rPr>
                <w:rFonts w:hint="eastAsia" w:ascii="宋体" w:hAnsi="宋体" w:eastAsia="宋体" w:cs="宋体"/>
                <w:b w:val="0"/>
                <w:bCs w:val="0"/>
                <w:color w:val="auto"/>
                <w:sz w:val="21"/>
                <w:szCs w:val="21"/>
                <w:highlight w:val="none"/>
                <w:lang w:eastAsia="zh-CN"/>
              </w:rPr>
              <w:t>内机电机</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077D6B79">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aps w:val="0"/>
                <w:color w:val="auto"/>
                <w:spacing w:val="0"/>
                <w:sz w:val="21"/>
                <w:szCs w:val="21"/>
                <w:highlight w:val="none"/>
                <w:shd w:val="clear" w:color="auto" w:fill="FFFFFF"/>
              </w:rPr>
              <w:t>FN20J</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-PG</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47B5B663">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15EC8C1C">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280</w:t>
            </w:r>
          </w:p>
        </w:tc>
      </w:tr>
      <w:tr w14:paraId="49FED254">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7148F3E1">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7F521124">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2-3匹</w:t>
            </w:r>
            <w:r>
              <w:rPr>
                <w:rFonts w:hint="eastAsia" w:ascii="宋体" w:hAnsi="宋体" w:eastAsia="宋体" w:cs="宋体"/>
                <w:b w:val="0"/>
                <w:bCs w:val="0"/>
                <w:color w:val="auto"/>
                <w:sz w:val="21"/>
                <w:szCs w:val="21"/>
                <w:highlight w:val="none"/>
                <w:lang w:eastAsia="zh-CN"/>
              </w:rPr>
              <w:t>内机电机</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37B173A1">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aps w:val="0"/>
                <w:color w:val="auto"/>
                <w:spacing w:val="0"/>
                <w:sz w:val="21"/>
                <w:szCs w:val="21"/>
                <w:highlight w:val="none"/>
                <w:shd w:val="clear" w:color="auto" w:fill="FFFFFF"/>
              </w:rPr>
              <w:t>FN20V</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-PG</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6DC6A7F7">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1215C890">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80</w:t>
            </w:r>
          </w:p>
        </w:tc>
      </w:tr>
      <w:tr w14:paraId="1FE385B1">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58E25D90">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6E522314">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温度传感器</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50E6F097">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GREE/5K-20K</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674DAF49">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60C21292">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80</w:t>
            </w:r>
          </w:p>
        </w:tc>
      </w:tr>
      <w:tr w14:paraId="77752AE9">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020FD046">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16872AFD">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1匹空调挡风板</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6AE5400F">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color="auto" w:fill="FFFFFF"/>
              </w:rPr>
              <w:t>烘稚</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27AAAFB1">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10B72E08">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180</w:t>
            </w:r>
          </w:p>
        </w:tc>
      </w:tr>
      <w:tr w14:paraId="34D9B174">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1D61F282">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7B913EC5">
            <w:pPr>
              <w:widowControl/>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变压器</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4981D654">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空调通用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026F4E0A">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2D55B245">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160</w:t>
            </w:r>
          </w:p>
        </w:tc>
      </w:tr>
      <w:tr w14:paraId="530E5D1D">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0056B4A5">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1EADB0F2">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同步电机</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715B4989">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MP24AA</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37FD1075">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0722A2A7">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150</w:t>
            </w:r>
          </w:p>
        </w:tc>
      </w:tr>
      <w:tr w14:paraId="5C2275C4">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6B36D197">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0D94FF8E">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空调插座</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4201B93C">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公牛16A</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52E801EC">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36D0E5C3">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80</w:t>
            </w:r>
          </w:p>
        </w:tc>
      </w:tr>
      <w:tr w14:paraId="2EC70137">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6320874">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28C77D34">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四通阀线圈</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098D9759">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SH-W2B 618H</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25667DC8">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69101AA0">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200</w:t>
            </w:r>
          </w:p>
        </w:tc>
      </w:tr>
      <w:tr w14:paraId="7CBE2CE3">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4719BA02">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5A5463C2">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接水盘</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1A3646BC">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DA400/PH400</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73481BCF">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6CBB2A64">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150</w:t>
            </w:r>
          </w:p>
        </w:tc>
      </w:tr>
      <w:tr w14:paraId="1A61481D">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18128494">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4EE65DF1">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控制面板/显示板</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5DCCC8A5">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格力通用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19ADEDBD">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588AF45C">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280</w:t>
            </w:r>
          </w:p>
        </w:tc>
      </w:tr>
      <w:tr w14:paraId="7C51A16D">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3C565F02">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668AC80E">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控制面板/显示板</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5092338D">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美的通用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2A36A8DF">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527E6727">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280</w:t>
            </w:r>
          </w:p>
        </w:tc>
      </w:tr>
      <w:tr w14:paraId="6D8873E8">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76027132">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22886D62">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w:t>
            </w:r>
            <w:r>
              <w:rPr>
                <w:rFonts w:hint="eastAsia" w:ascii="宋体" w:hAnsi="宋体" w:eastAsia="宋体" w:cs="宋体"/>
                <w:b w:val="0"/>
                <w:bCs w:val="0"/>
                <w:color w:val="auto"/>
                <w:sz w:val="21"/>
                <w:szCs w:val="21"/>
                <w:highlight w:val="none"/>
              </w:rPr>
              <w:t>室内电</w:t>
            </w:r>
            <w:r>
              <w:rPr>
                <w:rFonts w:hint="eastAsia" w:ascii="宋体" w:hAnsi="宋体" w:eastAsia="宋体" w:cs="宋体"/>
                <w:b w:val="0"/>
                <w:bCs w:val="0"/>
                <w:color w:val="auto"/>
                <w:sz w:val="21"/>
                <w:szCs w:val="21"/>
                <w:highlight w:val="none"/>
                <w:lang w:val="en-US" w:eastAsia="zh-CN"/>
              </w:rPr>
              <w:t>脑</w:t>
            </w:r>
            <w:r>
              <w:rPr>
                <w:rFonts w:hint="eastAsia" w:ascii="宋体" w:hAnsi="宋体" w:eastAsia="宋体" w:cs="宋体"/>
                <w:b w:val="0"/>
                <w:bCs w:val="0"/>
                <w:color w:val="auto"/>
                <w:sz w:val="21"/>
                <w:szCs w:val="21"/>
                <w:highlight w:val="none"/>
              </w:rPr>
              <w:t>板</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52FA7783">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格力通用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16279236">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02A4C938">
            <w:pPr>
              <w:widowControl/>
              <w:spacing w:line="24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350</w:t>
            </w:r>
          </w:p>
        </w:tc>
      </w:tr>
      <w:tr w14:paraId="497DB990">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21222C7">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42DB3087">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2-3匹</w:t>
            </w:r>
            <w:r>
              <w:rPr>
                <w:rFonts w:hint="eastAsia" w:ascii="宋体" w:hAnsi="宋体" w:eastAsia="宋体" w:cs="宋体"/>
                <w:b w:val="0"/>
                <w:bCs w:val="0"/>
                <w:color w:val="auto"/>
                <w:sz w:val="21"/>
                <w:szCs w:val="21"/>
                <w:highlight w:val="none"/>
              </w:rPr>
              <w:t>室内电</w:t>
            </w:r>
            <w:r>
              <w:rPr>
                <w:rFonts w:hint="eastAsia" w:ascii="宋体" w:hAnsi="宋体" w:eastAsia="宋体" w:cs="宋体"/>
                <w:b w:val="0"/>
                <w:bCs w:val="0"/>
                <w:color w:val="auto"/>
                <w:sz w:val="21"/>
                <w:szCs w:val="21"/>
                <w:highlight w:val="none"/>
                <w:lang w:val="en-US" w:eastAsia="zh-CN"/>
              </w:rPr>
              <w:t>脑</w:t>
            </w:r>
            <w:r>
              <w:rPr>
                <w:rFonts w:hint="eastAsia" w:ascii="宋体" w:hAnsi="宋体" w:eastAsia="宋体" w:cs="宋体"/>
                <w:b w:val="0"/>
                <w:bCs w:val="0"/>
                <w:color w:val="auto"/>
                <w:sz w:val="21"/>
                <w:szCs w:val="21"/>
                <w:highlight w:val="none"/>
              </w:rPr>
              <w:t>板</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0A9041E8">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格力通用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647A21E6">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00D466E5">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450</w:t>
            </w:r>
          </w:p>
        </w:tc>
      </w:tr>
      <w:tr w14:paraId="1250B927">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B7861E6">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6159C8E5">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w:t>
            </w:r>
            <w:r>
              <w:rPr>
                <w:rFonts w:hint="eastAsia" w:ascii="宋体" w:hAnsi="宋体" w:eastAsia="宋体" w:cs="宋体"/>
                <w:b w:val="0"/>
                <w:bCs w:val="0"/>
                <w:color w:val="auto"/>
                <w:sz w:val="21"/>
                <w:szCs w:val="21"/>
                <w:highlight w:val="none"/>
              </w:rPr>
              <w:t>室内电</w:t>
            </w:r>
            <w:r>
              <w:rPr>
                <w:rFonts w:hint="eastAsia" w:ascii="宋体" w:hAnsi="宋体" w:eastAsia="宋体" w:cs="宋体"/>
                <w:b w:val="0"/>
                <w:bCs w:val="0"/>
                <w:color w:val="auto"/>
                <w:sz w:val="21"/>
                <w:szCs w:val="21"/>
                <w:highlight w:val="none"/>
                <w:lang w:val="en-US" w:eastAsia="zh-CN"/>
              </w:rPr>
              <w:t>脑</w:t>
            </w:r>
            <w:r>
              <w:rPr>
                <w:rFonts w:hint="eastAsia" w:ascii="宋体" w:hAnsi="宋体" w:eastAsia="宋体" w:cs="宋体"/>
                <w:b w:val="0"/>
                <w:bCs w:val="0"/>
                <w:color w:val="auto"/>
                <w:sz w:val="21"/>
                <w:szCs w:val="21"/>
                <w:highlight w:val="none"/>
              </w:rPr>
              <w:t>板</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6B68A3C3">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美的通用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18B4A4A0">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75987E71">
            <w:pPr>
              <w:widowControl/>
              <w:spacing w:line="24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450</w:t>
            </w:r>
          </w:p>
        </w:tc>
      </w:tr>
      <w:tr w14:paraId="63AD8825">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5D13F24C">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13B5BAC1">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2-3匹</w:t>
            </w:r>
            <w:r>
              <w:rPr>
                <w:rFonts w:hint="eastAsia" w:ascii="宋体" w:hAnsi="宋体" w:eastAsia="宋体" w:cs="宋体"/>
                <w:b w:val="0"/>
                <w:bCs w:val="0"/>
                <w:color w:val="auto"/>
                <w:sz w:val="21"/>
                <w:szCs w:val="21"/>
                <w:highlight w:val="none"/>
              </w:rPr>
              <w:t>室内电</w:t>
            </w:r>
            <w:r>
              <w:rPr>
                <w:rFonts w:hint="eastAsia" w:ascii="宋体" w:hAnsi="宋体" w:eastAsia="宋体" w:cs="宋体"/>
                <w:b w:val="0"/>
                <w:bCs w:val="0"/>
                <w:color w:val="auto"/>
                <w:sz w:val="21"/>
                <w:szCs w:val="21"/>
                <w:highlight w:val="none"/>
                <w:lang w:val="en-US" w:eastAsia="zh-CN"/>
              </w:rPr>
              <w:t>脑</w:t>
            </w:r>
            <w:r>
              <w:rPr>
                <w:rFonts w:hint="eastAsia" w:ascii="宋体" w:hAnsi="宋体" w:eastAsia="宋体" w:cs="宋体"/>
                <w:b w:val="0"/>
                <w:bCs w:val="0"/>
                <w:color w:val="auto"/>
                <w:sz w:val="21"/>
                <w:szCs w:val="21"/>
                <w:highlight w:val="none"/>
              </w:rPr>
              <w:t>板</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42A067CF">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美的通用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31481DB5">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5C1EEC13">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450</w:t>
            </w:r>
          </w:p>
        </w:tc>
      </w:tr>
      <w:tr w14:paraId="030A6B35">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6D9605E3">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57E2B84F">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电源线</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51D18406">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aps w:val="0"/>
                <w:color w:val="auto"/>
                <w:spacing w:val="0"/>
                <w:sz w:val="21"/>
                <w:szCs w:val="21"/>
                <w:highlight w:val="none"/>
                <w:shd w:val="clear" w:color="auto" w:fill="FFFFFF"/>
              </w:rPr>
              <w:t>沥江</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-RVV</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6CB11BAC">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元/米</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75A8294B">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w:t>
            </w:r>
          </w:p>
        </w:tc>
      </w:tr>
      <w:tr w14:paraId="209498F4">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4CB62F5D">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0EE396BB">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压缩机连接线组</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41A0C0FD">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空调通用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2BB136B9">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66F6ADC7">
            <w:pPr>
              <w:widowControl/>
              <w:spacing w:line="24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150</w:t>
            </w:r>
          </w:p>
        </w:tc>
      </w:tr>
      <w:tr w14:paraId="0949E808">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716D518">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0C89A7CC">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继电器</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6E6534A9">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CJX9B-25S</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7779EE0E">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65FD6AA7">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80</w:t>
            </w:r>
          </w:p>
        </w:tc>
      </w:tr>
      <w:tr w14:paraId="19777EEA">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6773F987">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14193F80">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信号线</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36CD856E">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空调通用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6ABE010E">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元/米</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617B87DC">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15</w:t>
            </w:r>
          </w:p>
        </w:tc>
      </w:tr>
      <w:tr w14:paraId="45CA0B86">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581BD3B2">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71274455">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w:t>
            </w:r>
            <w:r>
              <w:rPr>
                <w:rFonts w:hint="eastAsia" w:ascii="宋体" w:hAnsi="宋体" w:eastAsia="宋体" w:cs="宋体"/>
                <w:b w:val="0"/>
                <w:bCs w:val="0"/>
                <w:color w:val="auto"/>
                <w:sz w:val="21"/>
                <w:szCs w:val="21"/>
                <w:highlight w:val="none"/>
              </w:rPr>
              <w:t>室内离心/贯流风轮</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7559C01F">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空调通用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2FD45F8B">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4EF2DA82">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200</w:t>
            </w:r>
          </w:p>
        </w:tc>
      </w:tr>
      <w:tr w14:paraId="21511EA3">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72C4390B">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332396C1">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3匹</w:t>
            </w:r>
            <w:r>
              <w:rPr>
                <w:rFonts w:hint="eastAsia" w:ascii="宋体" w:hAnsi="宋体" w:eastAsia="宋体" w:cs="宋体"/>
                <w:b w:val="0"/>
                <w:bCs w:val="0"/>
                <w:color w:val="auto"/>
                <w:sz w:val="21"/>
                <w:szCs w:val="21"/>
                <w:highlight w:val="none"/>
              </w:rPr>
              <w:t>室内离心/贯流风轮</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1B797C96">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空调通用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794CC07F">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3DE7FA58">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300</w:t>
            </w:r>
          </w:p>
        </w:tc>
      </w:tr>
      <w:tr w14:paraId="7C153731">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9B02F95">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60E97CC9">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w:t>
            </w:r>
            <w:r>
              <w:rPr>
                <w:rFonts w:hint="eastAsia" w:ascii="宋体" w:hAnsi="宋体" w:eastAsia="宋体" w:cs="宋体"/>
                <w:b w:val="0"/>
                <w:bCs w:val="0"/>
                <w:color w:val="auto"/>
                <w:sz w:val="21"/>
                <w:szCs w:val="21"/>
                <w:highlight w:val="none"/>
              </w:rPr>
              <w:t>室外电机</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1E7B3C0A">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YDK85-6D</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17632FD7">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3058E373">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0</w:t>
            </w:r>
          </w:p>
        </w:tc>
      </w:tr>
      <w:tr w14:paraId="3D355D28">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0F376456">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5E015613">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3匹</w:t>
            </w:r>
            <w:r>
              <w:rPr>
                <w:rFonts w:hint="eastAsia" w:ascii="宋体" w:hAnsi="宋体" w:eastAsia="宋体" w:cs="宋体"/>
                <w:b w:val="0"/>
                <w:bCs w:val="0"/>
                <w:color w:val="auto"/>
                <w:sz w:val="21"/>
                <w:szCs w:val="21"/>
                <w:highlight w:val="none"/>
              </w:rPr>
              <w:t>室外电机</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3A945832">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YDK53-6J</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49C0680D">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549D0364">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0</w:t>
            </w:r>
          </w:p>
        </w:tc>
      </w:tr>
      <w:tr w14:paraId="1F5C44F8">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1C19C7FF">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47CC64F8">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w:t>
            </w:r>
            <w:r>
              <w:rPr>
                <w:rFonts w:hint="eastAsia" w:ascii="宋体" w:hAnsi="宋体" w:eastAsia="宋体" w:cs="宋体"/>
                <w:b w:val="0"/>
                <w:bCs w:val="0"/>
                <w:color w:val="auto"/>
                <w:sz w:val="21"/>
                <w:szCs w:val="21"/>
                <w:highlight w:val="none"/>
              </w:rPr>
              <w:t>蒸发器</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3FBC3AC0">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格力通用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01908D77">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3C172CA0">
            <w:pPr>
              <w:widowControl/>
              <w:spacing w:line="24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400</w:t>
            </w:r>
          </w:p>
        </w:tc>
      </w:tr>
      <w:tr w14:paraId="15559934">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80F8634">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360A2A32">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3匹</w:t>
            </w:r>
            <w:r>
              <w:rPr>
                <w:rFonts w:hint="eastAsia" w:ascii="宋体" w:hAnsi="宋体" w:eastAsia="宋体" w:cs="宋体"/>
                <w:b w:val="0"/>
                <w:bCs w:val="0"/>
                <w:color w:val="auto"/>
                <w:sz w:val="21"/>
                <w:szCs w:val="21"/>
                <w:highlight w:val="none"/>
              </w:rPr>
              <w:t>蒸发器</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197D362C">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格力通用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0CFF5817">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6C81BAE2">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600</w:t>
            </w:r>
          </w:p>
        </w:tc>
      </w:tr>
      <w:tr w14:paraId="66455E8D">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79E9D8CA">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35CD0058">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w:t>
            </w:r>
            <w:r>
              <w:rPr>
                <w:rFonts w:hint="eastAsia" w:ascii="宋体" w:hAnsi="宋体" w:eastAsia="宋体" w:cs="宋体"/>
                <w:b w:val="0"/>
                <w:bCs w:val="0"/>
                <w:color w:val="auto"/>
                <w:sz w:val="21"/>
                <w:szCs w:val="21"/>
                <w:highlight w:val="none"/>
              </w:rPr>
              <w:t>蒸发器</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729E3BDA">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美的通用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56D63FFF">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6E22331A">
            <w:pPr>
              <w:widowControl/>
              <w:spacing w:line="24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400</w:t>
            </w:r>
          </w:p>
        </w:tc>
      </w:tr>
      <w:tr w14:paraId="56CFADD5">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78856C6">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36E591A4">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3匹</w:t>
            </w:r>
            <w:r>
              <w:rPr>
                <w:rFonts w:hint="eastAsia" w:ascii="宋体" w:hAnsi="宋体" w:eastAsia="宋体" w:cs="宋体"/>
                <w:b w:val="0"/>
                <w:bCs w:val="0"/>
                <w:color w:val="auto"/>
                <w:sz w:val="21"/>
                <w:szCs w:val="21"/>
                <w:highlight w:val="none"/>
              </w:rPr>
              <w:t>蒸发器</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37F8B042">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美的通用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33156749">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00EE89B7">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60</w:t>
            </w:r>
            <w:r>
              <w:rPr>
                <w:rFonts w:hint="eastAsia" w:ascii="宋体" w:hAnsi="宋体" w:eastAsia="宋体" w:cs="宋体"/>
                <w:b w:val="0"/>
                <w:bCs w:val="0"/>
                <w:color w:val="auto"/>
                <w:sz w:val="21"/>
                <w:szCs w:val="21"/>
                <w:highlight w:val="none"/>
              </w:rPr>
              <w:t>0</w:t>
            </w:r>
          </w:p>
        </w:tc>
      </w:tr>
      <w:tr w14:paraId="54D8D597">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730D21D">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2F8EB693">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1.5匹全新</w:t>
            </w:r>
            <w:r>
              <w:rPr>
                <w:rFonts w:hint="eastAsia" w:ascii="宋体" w:hAnsi="宋体" w:eastAsia="宋体" w:cs="宋体"/>
                <w:b w:val="0"/>
                <w:bCs w:val="0"/>
                <w:color w:val="auto"/>
                <w:sz w:val="21"/>
                <w:szCs w:val="21"/>
                <w:highlight w:val="none"/>
              </w:rPr>
              <w:t>压缩机</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4AAA415A">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aps w:val="0"/>
                <w:color w:val="auto"/>
                <w:spacing w:val="0"/>
                <w:sz w:val="21"/>
                <w:szCs w:val="21"/>
                <w:highlight w:val="none"/>
                <w:shd w:val="clear" w:color="auto" w:fill="FFFFFF"/>
              </w:rPr>
              <w:t>5PS136FBA21</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1DE9312A">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34B509F8">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1400</w:t>
            </w:r>
          </w:p>
        </w:tc>
      </w:tr>
      <w:tr w14:paraId="3DCD7E9E">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6112EC56">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54670E5C">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2匹全新</w:t>
            </w:r>
            <w:r>
              <w:rPr>
                <w:rFonts w:hint="eastAsia" w:ascii="宋体" w:hAnsi="宋体" w:eastAsia="宋体" w:cs="宋体"/>
                <w:b w:val="0"/>
                <w:bCs w:val="0"/>
                <w:color w:val="auto"/>
                <w:sz w:val="21"/>
                <w:szCs w:val="21"/>
                <w:highlight w:val="none"/>
              </w:rPr>
              <w:t>压缩机</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7A050FF1">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aps w:val="0"/>
                <w:color w:val="auto"/>
                <w:spacing w:val="0"/>
                <w:sz w:val="21"/>
                <w:szCs w:val="21"/>
                <w:highlight w:val="none"/>
                <w:shd w:val="clear" w:color="auto" w:fill="FFFFFF"/>
              </w:rPr>
              <w:t>2V34S236AUA</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286F62BE">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4B90466D">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1800</w:t>
            </w:r>
          </w:p>
        </w:tc>
      </w:tr>
      <w:tr w14:paraId="0438A84F">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1E4251FE">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390E1BE5">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3匹全新</w:t>
            </w:r>
            <w:r>
              <w:rPr>
                <w:rFonts w:hint="eastAsia" w:ascii="宋体" w:hAnsi="宋体" w:eastAsia="宋体" w:cs="宋体"/>
                <w:b w:val="0"/>
                <w:bCs w:val="0"/>
                <w:color w:val="auto"/>
                <w:sz w:val="21"/>
                <w:szCs w:val="21"/>
                <w:highlight w:val="none"/>
              </w:rPr>
              <w:t>压缩机</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177B32A6">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aps w:val="0"/>
                <w:color w:val="auto"/>
                <w:spacing w:val="0"/>
                <w:sz w:val="21"/>
                <w:szCs w:val="21"/>
                <w:highlight w:val="none"/>
                <w:shd w:val="clear" w:color="auto" w:fill="FFFFFF"/>
              </w:rPr>
              <w:t>ZR34KH-PFJ-522</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29AE990D">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46C4D437">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2200</w:t>
            </w:r>
          </w:p>
        </w:tc>
      </w:tr>
      <w:tr w14:paraId="18EC382A">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734B0A8">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23DBE1F0">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5匹全新</w:t>
            </w:r>
            <w:r>
              <w:rPr>
                <w:rFonts w:hint="eastAsia" w:ascii="宋体" w:hAnsi="宋体" w:eastAsia="宋体" w:cs="宋体"/>
                <w:b w:val="0"/>
                <w:bCs w:val="0"/>
                <w:color w:val="auto"/>
                <w:sz w:val="21"/>
                <w:szCs w:val="21"/>
                <w:highlight w:val="none"/>
              </w:rPr>
              <w:t>压缩机</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229247D8">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aps w:val="0"/>
                <w:color w:val="auto"/>
                <w:spacing w:val="0"/>
                <w:sz w:val="21"/>
                <w:szCs w:val="21"/>
                <w:highlight w:val="none"/>
                <w:shd w:val="clear" w:color="auto" w:fill="FFFFFF"/>
              </w:rPr>
              <w:t>ZR61KH-TFD-522</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1D58B82C">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56CE0341">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3000</w:t>
            </w:r>
          </w:p>
        </w:tc>
      </w:tr>
      <w:tr w14:paraId="0E501B42">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07039AE9">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5B1CF71C">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w:t>
            </w:r>
            <w:r>
              <w:rPr>
                <w:rFonts w:hint="eastAsia" w:ascii="宋体" w:hAnsi="宋体" w:eastAsia="宋体" w:cs="宋体"/>
                <w:b w:val="0"/>
                <w:bCs w:val="0"/>
                <w:color w:val="auto"/>
                <w:sz w:val="21"/>
                <w:szCs w:val="21"/>
                <w:highlight w:val="none"/>
              </w:rPr>
              <w:t>四通阀</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792A8623">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三花1.5</w:t>
            </w:r>
            <w:r>
              <w:rPr>
                <w:rFonts w:hint="eastAsia" w:ascii="宋体" w:hAnsi="宋体" w:eastAsia="宋体" w:cs="宋体"/>
                <w:b w:val="0"/>
                <w:bCs w:val="0"/>
                <w:i w:val="0"/>
                <w:iCs w:val="0"/>
                <w:caps w:val="0"/>
                <w:color w:val="auto"/>
                <w:spacing w:val="0"/>
                <w:sz w:val="21"/>
                <w:szCs w:val="21"/>
                <w:highlight w:val="none"/>
                <w:shd w:val="clear" w:color="auto" w:fill="FFFFFF"/>
              </w:rPr>
              <w:t>P SHF-4H</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18584C25">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1A0121D5">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200</w:t>
            </w:r>
          </w:p>
        </w:tc>
      </w:tr>
      <w:tr w14:paraId="79046A01">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CEEC6B0">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737E0E6C">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3匹</w:t>
            </w:r>
            <w:r>
              <w:rPr>
                <w:rFonts w:hint="eastAsia" w:ascii="宋体" w:hAnsi="宋体" w:eastAsia="宋体" w:cs="宋体"/>
                <w:b w:val="0"/>
                <w:bCs w:val="0"/>
                <w:color w:val="auto"/>
                <w:sz w:val="21"/>
                <w:szCs w:val="21"/>
                <w:highlight w:val="none"/>
              </w:rPr>
              <w:t>四通阀</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3CD3E517">
            <w:pPr>
              <w:widowControl/>
              <w:spacing w:line="240" w:lineRule="auto"/>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pP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三花3</w:t>
            </w:r>
            <w:r>
              <w:rPr>
                <w:rFonts w:hint="eastAsia" w:ascii="宋体" w:hAnsi="宋体" w:eastAsia="宋体" w:cs="宋体"/>
                <w:b w:val="0"/>
                <w:bCs w:val="0"/>
                <w:i w:val="0"/>
                <w:iCs w:val="0"/>
                <w:caps w:val="0"/>
                <w:color w:val="auto"/>
                <w:spacing w:val="0"/>
                <w:sz w:val="21"/>
                <w:szCs w:val="21"/>
                <w:highlight w:val="none"/>
                <w:shd w:val="clear" w:color="auto" w:fill="FFFFFF"/>
              </w:rPr>
              <w:t>P SHF-</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9</w:t>
            </w:r>
            <w:r>
              <w:rPr>
                <w:rFonts w:hint="eastAsia" w:ascii="宋体" w:hAnsi="宋体" w:eastAsia="宋体" w:cs="宋体"/>
                <w:b w:val="0"/>
                <w:bCs w:val="0"/>
                <w:i w:val="0"/>
                <w:iCs w:val="0"/>
                <w:caps w:val="0"/>
                <w:color w:val="auto"/>
                <w:spacing w:val="0"/>
                <w:sz w:val="21"/>
                <w:szCs w:val="21"/>
                <w:highlight w:val="none"/>
                <w:shd w:val="clear" w:color="auto" w:fill="FFFFFF"/>
              </w:rPr>
              <w:t>H</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1C765DB2">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4C53673F">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300</w:t>
            </w:r>
          </w:p>
        </w:tc>
      </w:tr>
      <w:tr w14:paraId="17D84EAA">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89D097E">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32ABC5E3">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w:t>
            </w:r>
            <w:r>
              <w:rPr>
                <w:rFonts w:hint="eastAsia" w:ascii="宋体" w:hAnsi="宋体" w:eastAsia="宋体" w:cs="宋体"/>
                <w:b w:val="0"/>
                <w:bCs w:val="0"/>
                <w:color w:val="auto"/>
                <w:sz w:val="21"/>
                <w:szCs w:val="21"/>
                <w:highlight w:val="none"/>
              </w:rPr>
              <w:t>冷凝器</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213DCDE0">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KFR-35W</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7CA4194E">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36EA7C7A">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400</w:t>
            </w:r>
          </w:p>
        </w:tc>
      </w:tr>
      <w:tr w14:paraId="136754F1">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434516D2">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292926C7">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3匹</w:t>
            </w:r>
            <w:r>
              <w:rPr>
                <w:rFonts w:hint="eastAsia" w:ascii="宋体" w:hAnsi="宋体" w:eastAsia="宋体" w:cs="宋体"/>
                <w:b w:val="0"/>
                <w:bCs w:val="0"/>
                <w:color w:val="auto"/>
                <w:sz w:val="21"/>
                <w:szCs w:val="21"/>
                <w:highlight w:val="none"/>
              </w:rPr>
              <w:t>冷凝器</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5228C847">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KFR-72L</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01C6B545">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378B9400">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550</w:t>
            </w:r>
          </w:p>
        </w:tc>
      </w:tr>
      <w:tr w14:paraId="28074DEB">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6CC1A883">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2F2881F4">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空调排水管</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2F8D72E5">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aps w:val="0"/>
                <w:color w:val="auto"/>
                <w:spacing w:val="0"/>
                <w:sz w:val="21"/>
                <w:szCs w:val="21"/>
                <w:highlight w:val="none"/>
                <w:shd w:val="clear" w:color="auto" w:fill="FFFFFF"/>
              </w:rPr>
              <w:t>联塑</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PVC</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63F57C99">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元/米</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635892D2">
            <w:pPr>
              <w:widowControl/>
              <w:spacing w:line="240" w:lineRule="auto"/>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25</w:t>
            </w:r>
          </w:p>
        </w:tc>
      </w:tr>
      <w:tr w14:paraId="416AF292">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710"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53BFEA0E">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713DDA5E">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1.5匹空调雪种</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0BDFF451">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冰龙R22/R32/R410</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209BEE15">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元/台</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5B3710C6">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100</w:t>
            </w:r>
          </w:p>
        </w:tc>
      </w:tr>
      <w:tr w14:paraId="77A9CB9F">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679"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4AE73B12">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0BA77047">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3匹空调雪种</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08680AAB">
            <w:pPr>
              <w:widowControl/>
              <w:spacing w:line="240" w:lineRule="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冰龙R22/R32/R410</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554998C7">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元/台</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6B3B9BC2">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200</w:t>
            </w:r>
          </w:p>
        </w:tc>
      </w:tr>
      <w:tr w14:paraId="77B76FAD">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15AB4025">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472EE6B1">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w:t>
            </w:r>
            <w:r>
              <w:rPr>
                <w:rFonts w:hint="eastAsia" w:ascii="宋体" w:hAnsi="宋体" w:eastAsia="宋体" w:cs="宋体"/>
                <w:b w:val="0"/>
                <w:bCs w:val="0"/>
                <w:color w:val="auto"/>
                <w:sz w:val="21"/>
                <w:szCs w:val="21"/>
                <w:highlight w:val="none"/>
              </w:rPr>
              <w:t>拆装空调</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6BF0955A">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空调拆卸</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27CF6761">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元/台</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65CE2532">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250</w:t>
            </w:r>
          </w:p>
        </w:tc>
      </w:tr>
      <w:tr w14:paraId="0BC0D344">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36BA13B0">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29A82AF2">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3匹</w:t>
            </w:r>
            <w:r>
              <w:rPr>
                <w:rFonts w:hint="eastAsia" w:ascii="宋体" w:hAnsi="宋体" w:eastAsia="宋体" w:cs="宋体"/>
                <w:b w:val="0"/>
                <w:bCs w:val="0"/>
                <w:color w:val="auto"/>
                <w:sz w:val="21"/>
                <w:szCs w:val="21"/>
                <w:highlight w:val="none"/>
              </w:rPr>
              <w:t>拆装空调</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415AF792">
            <w:pPr>
              <w:widowControl/>
              <w:spacing w:line="24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空调拆卸</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458CFAC0">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元/台</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7BFFD45C">
            <w:pPr>
              <w:widowControl/>
              <w:spacing w:line="24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400</w:t>
            </w:r>
          </w:p>
        </w:tc>
      </w:tr>
      <w:tr w14:paraId="2732E40B">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147F32EC">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37CE465D">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1.5匹空调</w:t>
            </w:r>
            <w:r>
              <w:rPr>
                <w:rFonts w:hint="eastAsia" w:ascii="宋体" w:hAnsi="宋体" w:eastAsia="宋体" w:cs="宋体"/>
                <w:b w:val="0"/>
                <w:bCs w:val="0"/>
                <w:color w:val="auto"/>
                <w:sz w:val="21"/>
                <w:szCs w:val="21"/>
                <w:highlight w:val="none"/>
              </w:rPr>
              <w:t>铜管</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1222EB7C">
            <w:pPr>
              <w:widowControl/>
              <w:spacing w:line="24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上海飞轮6*10</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3279F3C4">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元/米</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0F535F42">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80</w:t>
            </w:r>
          </w:p>
        </w:tc>
      </w:tr>
      <w:tr w14:paraId="20D44B5E">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485DFCA3">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344D2C07">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3匹空调</w:t>
            </w:r>
            <w:r>
              <w:rPr>
                <w:rFonts w:hint="eastAsia" w:ascii="宋体" w:hAnsi="宋体" w:eastAsia="宋体" w:cs="宋体"/>
                <w:b w:val="0"/>
                <w:bCs w:val="0"/>
                <w:color w:val="auto"/>
                <w:sz w:val="21"/>
                <w:szCs w:val="21"/>
                <w:highlight w:val="none"/>
              </w:rPr>
              <w:t>铜管</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6652111C">
            <w:pPr>
              <w:widowControl/>
              <w:spacing w:line="24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上海飞轮6*12</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06B43B0D">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元/米</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45187285">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100</w:t>
            </w:r>
          </w:p>
        </w:tc>
      </w:tr>
      <w:tr w14:paraId="660135BB">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EDCA023">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0931AF4A">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w:t>
            </w:r>
            <w:r>
              <w:rPr>
                <w:rFonts w:hint="eastAsia" w:ascii="宋体" w:hAnsi="宋体" w:eastAsia="宋体" w:cs="宋体"/>
                <w:b w:val="0"/>
                <w:bCs w:val="0"/>
                <w:color w:val="auto"/>
                <w:sz w:val="21"/>
                <w:szCs w:val="21"/>
                <w:highlight w:val="none"/>
              </w:rPr>
              <w:t>不锈钢架</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290B4209">
            <w:pPr>
              <w:widowControl/>
              <w:spacing w:line="24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东豪</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1C7378F3">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33C958E9">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0</w:t>
            </w:r>
          </w:p>
        </w:tc>
      </w:tr>
      <w:tr w14:paraId="61389A1D">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01412EC1">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47DD43FA">
            <w:pPr>
              <w:widowControl/>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3匹</w:t>
            </w:r>
            <w:r>
              <w:rPr>
                <w:rFonts w:hint="eastAsia" w:ascii="宋体" w:hAnsi="宋体" w:eastAsia="宋体" w:cs="宋体"/>
                <w:b w:val="0"/>
                <w:bCs w:val="0"/>
                <w:color w:val="auto"/>
                <w:sz w:val="21"/>
                <w:szCs w:val="21"/>
                <w:highlight w:val="none"/>
              </w:rPr>
              <w:t>不锈钢架</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71ABBB73">
            <w:pPr>
              <w:widowControl/>
              <w:spacing w:line="24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东豪</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6EE37FB1">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6DC1965A">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50</w:t>
            </w:r>
          </w:p>
        </w:tc>
      </w:tr>
      <w:tr w14:paraId="01B2B1F5">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33452B62">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0E078BC5">
            <w:pPr>
              <w:widowControl/>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空调遥控</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47B2BEA3">
            <w:pPr>
              <w:widowControl/>
              <w:spacing w:line="24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格力原装</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10607623">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元</w:t>
            </w:r>
            <w:r>
              <w:rPr>
                <w:rFonts w:hint="eastAsia" w:ascii="宋体" w:hAnsi="宋体" w:eastAsia="宋体" w:cs="宋体"/>
                <w:b w:val="0"/>
                <w:bCs w:val="0"/>
                <w:color w:val="auto"/>
                <w:sz w:val="21"/>
                <w:szCs w:val="21"/>
                <w:highlight w:val="none"/>
                <w:lang w:val="en-US" w:eastAsia="zh-CN"/>
              </w:rPr>
              <w:t>/个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2BDBCD99">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60</w:t>
            </w:r>
          </w:p>
        </w:tc>
      </w:tr>
      <w:tr w14:paraId="17D4C1E9">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6E95BD69">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67D0F63C">
            <w:pPr>
              <w:widowControl/>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空调遥控</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4D73E7AD">
            <w:pPr>
              <w:widowControl/>
              <w:spacing w:line="24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美的原装</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5BC29E8C">
            <w:pPr>
              <w:widowControl/>
              <w:spacing w:line="24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元</w:t>
            </w:r>
            <w:r>
              <w:rPr>
                <w:rFonts w:hint="eastAsia" w:ascii="宋体" w:hAnsi="宋体" w:eastAsia="宋体" w:cs="宋体"/>
                <w:b w:val="0"/>
                <w:bCs w:val="0"/>
                <w:color w:val="auto"/>
                <w:sz w:val="21"/>
                <w:szCs w:val="21"/>
                <w:highlight w:val="none"/>
                <w:lang w:val="en-US" w:eastAsia="zh-CN"/>
              </w:rPr>
              <w:t>/个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4D32ECD0">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60</w:t>
            </w:r>
          </w:p>
        </w:tc>
      </w:tr>
      <w:tr w14:paraId="7CA5364A">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489CE8D6">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26F1E705">
            <w:pPr>
              <w:widowControl/>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保温管</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64F12B37">
            <w:pPr>
              <w:widowControl/>
              <w:spacing w:line="24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福乐斯</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10337D9A">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元/条</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393C417A">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50</w:t>
            </w:r>
          </w:p>
        </w:tc>
      </w:tr>
      <w:tr w14:paraId="17E40F9E">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02269DF">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7AD4043D">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风管机排水泵</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74F10D04">
            <w:pPr>
              <w:widowControl/>
              <w:spacing w:line="24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MBP-V8</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1F5BE17F">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元</w:t>
            </w:r>
            <w:r>
              <w:rPr>
                <w:rFonts w:hint="eastAsia" w:ascii="宋体" w:hAnsi="宋体" w:eastAsia="宋体" w:cs="宋体"/>
                <w:b w:val="0"/>
                <w:bCs w:val="0"/>
                <w:color w:val="auto"/>
                <w:sz w:val="21"/>
                <w:szCs w:val="21"/>
                <w:highlight w:val="none"/>
                <w:lang w:val="en-US" w:eastAsia="zh-CN"/>
              </w:rPr>
              <w:t>/套</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4877ABAF">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280</w:t>
            </w:r>
          </w:p>
        </w:tc>
      </w:tr>
      <w:tr w14:paraId="14DB339F">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648"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362DCC4A">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4034E569">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中央空调电脑版</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21DA32CD">
            <w:pPr>
              <w:widowControl/>
              <w:spacing w:line="24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ZQ86C、INVERTER</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0C002129">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元</w:t>
            </w:r>
            <w:r>
              <w:rPr>
                <w:rFonts w:hint="eastAsia" w:ascii="宋体" w:hAnsi="宋体" w:eastAsia="宋体" w:cs="宋体"/>
                <w:b w:val="0"/>
                <w:bCs w:val="0"/>
                <w:color w:val="auto"/>
                <w:sz w:val="21"/>
                <w:szCs w:val="21"/>
                <w:highlight w:val="none"/>
                <w:lang w:val="en-US" w:eastAsia="zh-CN"/>
              </w:rPr>
              <w:t>/套</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0696D517">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4600</w:t>
            </w:r>
          </w:p>
        </w:tc>
      </w:tr>
      <w:tr w14:paraId="603DF3CC">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2C8BD05">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47F0B65D">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中央空调压缩机</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4B56EE15">
            <w:pPr>
              <w:widowControl/>
              <w:spacing w:line="240" w:lineRule="auto"/>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pP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日立E655DHD</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7F62DCC2">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元</w:t>
            </w:r>
            <w:r>
              <w:rPr>
                <w:rFonts w:hint="eastAsia" w:ascii="宋体" w:hAnsi="宋体" w:eastAsia="宋体" w:cs="宋体"/>
                <w:b w:val="0"/>
                <w:bCs w:val="0"/>
                <w:color w:val="auto"/>
                <w:sz w:val="21"/>
                <w:szCs w:val="21"/>
                <w:highlight w:val="none"/>
                <w:lang w:val="en-US" w:eastAsia="zh-CN"/>
              </w:rPr>
              <w:t>/套</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5D763175">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6800</w:t>
            </w:r>
          </w:p>
        </w:tc>
      </w:tr>
      <w:tr w14:paraId="777AEC7E">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9E43739">
            <w:pPr>
              <w:widowControl/>
              <w:numPr>
                <w:ilvl w:val="0"/>
                <w:numId w:val="27"/>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3E5FB909">
            <w:pPr>
              <w:keepNext w:val="0"/>
              <w:keepLines w:val="0"/>
              <w:pageBreakBefore w:val="0"/>
              <w:widowControl/>
              <w:kinsoku/>
              <w:wordWrap/>
              <w:overflowPunct/>
              <w:topLinePunct w:val="0"/>
              <w:bidi w:val="0"/>
              <w:spacing w:line="24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中央空调雪种</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0BE4FCE7">
            <w:pPr>
              <w:keepNext w:val="0"/>
              <w:keepLines w:val="0"/>
              <w:pageBreakBefore w:val="0"/>
              <w:widowControl/>
              <w:kinsoku/>
              <w:wordWrap/>
              <w:overflowPunct/>
              <w:topLinePunct w:val="0"/>
              <w:bidi w:val="0"/>
              <w:spacing w:line="240" w:lineRule="auto"/>
              <w:textAlignment w:val="auto"/>
              <w:rPr>
                <w:rFonts w:hint="eastAsia" w:ascii="宋体" w:hAnsi="宋体" w:eastAsia="宋体" w:cs="宋体"/>
                <w:b w:val="0"/>
                <w:bCs w:val="0"/>
                <w:i w:val="0"/>
                <w:iCs w:val="0"/>
                <w:caps w:val="0"/>
                <w:color w:val="auto"/>
                <w:spacing w:val="0"/>
                <w:kern w:val="2"/>
                <w:sz w:val="21"/>
                <w:szCs w:val="21"/>
                <w:highlight w:val="none"/>
                <w:shd w:val="clear" w:color="auto" w:fill="FFFFFF"/>
                <w:lang w:val="en-US" w:eastAsia="zh-CN" w:bidi="ar-SA"/>
              </w:rPr>
            </w:pP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R410</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54CAAE9F">
            <w:pPr>
              <w:keepNext w:val="0"/>
              <w:keepLines w:val="0"/>
              <w:pageBreakBefore w:val="0"/>
              <w:widowControl/>
              <w:kinsoku/>
              <w:wordWrap/>
              <w:overflowPunct/>
              <w:topLinePunct w:val="0"/>
              <w:bidi w:val="0"/>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元</w:t>
            </w:r>
            <w:r>
              <w:rPr>
                <w:rFonts w:hint="eastAsia" w:ascii="宋体" w:hAnsi="宋体" w:eastAsia="宋体" w:cs="宋体"/>
                <w:b w:val="0"/>
                <w:bCs w:val="0"/>
                <w:color w:val="auto"/>
                <w:sz w:val="21"/>
                <w:szCs w:val="21"/>
                <w:highlight w:val="none"/>
                <w:lang w:val="en-US" w:eastAsia="zh-CN"/>
              </w:rPr>
              <w:t>/瓶</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6204F1DF">
            <w:pPr>
              <w:widowControl/>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1200</w:t>
            </w:r>
          </w:p>
        </w:tc>
      </w:tr>
    </w:tbl>
    <w:p w14:paraId="212D0C68">
      <w:pPr>
        <w:pStyle w:val="52"/>
        <w:ind w:left="0" w:firstLine="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付款方式</w:t>
      </w:r>
    </w:p>
    <w:p w14:paraId="7C70D95D">
      <w:pPr>
        <w:pStyle w:val="52"/>
        <w:numPr>
          <w:ilvl w:val="0"/>
          <w:numId w:val="0"/>
        </w:numPr>
        <w:snapToGrid w:val="0"/>
        <w:spacing w:line="360" w:lineRule="auto"/>
        <w:ind w:left="111" w:leftChars="0" w:firstLine="420" w:firstLineChars="200"/>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b w:val="0"/>
          <w:bCs w:val="0"/>
          <w:color w:val="auto"/>
          <w:sz w:val="21"/>
          <w:szCs w:val="21"/>
          <w:highlight w:val="none"/>
          <w:lang w:val="en-US" w:eastAsia="zh-CN"/>
        </w:rPr>
        <w:t>按季度结算：供应商完成季度服务后，10日内整理已结束季度服务的记录等资料给采购人核对无误后，符合合同约定并按采购人财务管理要求的相关材料申请付款。</w:t>
      </w:r>
      <w:r>
        <w:rPr>
          <w:rFonts w:hint="eastAsia" w:ascii="宋体" w:hAnsi="宋体" w:eastAsia="宋体" w:cs="宋体"/>
          <w:b w:val="0"/>
          <w:bCs w:val="0"/>
          <w:color w:val="auto"/>
          <w:sz w:val="21"/>
          <w:szCs w:val="21"/>
          <w:highlight w:val="none"/>
        </w:rPr>
        <w:tab/>
      </w:r>
    </w:p>
    <w:bookmarkEnd w:id="2"/>
    <w:bookmarkEnd w:id="3"/>
    <w:bookmarkEnd w:id="4"/>
    <w:bookmarkEnd w:id="5"/>
    <w:p w14:paraId="150478C2">
      <w:pPr>
        <w:pStyle w:val="52"/>
        <w:ind w:left="0" w:firstLine="0"/>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评分标准</w:t>
      </w:r>
    </w:p>
    <w:p w14:paraId="67996C90">
      <w:pPr>
        <w:spacing w:line="360" w:lineRule="auto"/>
        <w:jc w:val="left"/>
        <w:rPr>
          <w:color w:val="auto"/>
          <w:highlight w:val="none"/>
        </w:rPr>
      </w:pPr>
      <w:r>
        <w:rPr>
          <w:rFonts w:hint="eastAsia" w:ascii="宋体" w:hAnsi="宋体" w:cs="宋体"/>
          <w:b/>
          <w:bCs/>
          <w:color w:val="auto"/>
          <w:szCs w:val="21"/>
          <w:highlight w:val="none"/>
        </w:rPr>
        <w:t>本次采用综合评分法。评分比重构成如下：</w:t>
      </w:r>
    </w:p>
    <w:tbl>
      <w:tblPr>
        <w:tblStyle w:val="23"/>
        <w:tblW w:w="78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737"/>
        <w:gridCol w:w="1754"/>
        <w:gridCol w:w="1901"/>
        <w:gridCol w:w="2451"/>
      </w:tblGrid>
      <w:tr w14:paraId="3C6724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11" w:hRule="atLeast"/>
          <w:jc w:val="center"/>
        </w:trPr>
        <w:tc>
          <w:tcPr>
            <w:tcW w:w="1737" w:type="dxa"/>
            <w:tcBorders>
              <w:tl2br w:val="nil"/>
              <w:tr2bl w:val="nil"/>
            </w:tcBorders>
            <w:vAlign w:val="center"/>
          </w:tcPr>
          <w:p w14:paraId="787E5D89">
            <w:pPr>
              <w:spacing w:line="240" w:lineRule="auto"/>
              <w:jc w:val="center"/>
              <w:rPr>
                <w:rFonts w:ascii="宋体" w:hAnsi="宋体" w:cs="宋体"/>
                <w:b/>
                <w:bCs/>
                <w:color w:val="auto"/>
                <w:highlight w:val="none"/>
              </w:rPr>
            </w:pPr>
            <w:r>
              <w:rPr>
                <w:rFonts w:hint="eastAsia" w:ascii="宋体" w:hAnsi="宋体" w:cs="宋体"/>
                <w:b/>
                <w:bCs/>
                <w:color w:val="auto"/>
                <w:highlight w:val="none"/>
              </w:rPr>
              <w:t>评分项目</w:t>
            </w:r>
          </w:p>
        </w:tc>
        <w:tc>
          <w:tcPr>
            <w:tcW w:w="1754" w:type="dxa"/>
            <w:tcBorders>
              <w:tl2br w:val="nil"/>
              <w:tr2bl w:val="nil"/>
            </w:tcBorders>
            <w:vAlign w:val="center"/>
          </w:tcPr>
          <w:p w14:paraId="106F13D8">
            <w:pPr>
              <w:spacing w:line="240" w:lineRule="auto"/>
              <w:jc w:val="center"/>
              <w:rPr>
                <w:rFonts w:ascii="宋体" w:hAnsi="宋体" w:cs="宋体"/>
                <w:b/>
                <w:bCs/>
                <w:color w:val="auto"/>
                <w:highlight w:val="none"/>
              </w:rPr>
            </w:pPr>
            <w:r>
              <w:rPr>
                <w:rFonts w:hint="eastAsia" w:ascii="宋体" w:hAnsi="宋体" w:cs="宋体"/>
                <w:b/>
                <w:bCs/>
                <w:color w:val="auto"/>
                <w:highlight w:val="none"/>
              </w:rPr>
              <w:t>技术评分</w:t>
            </w:r>
          </w:p>
        </w:tc>
        <w:tc>
          <w:tcPr>
            <w:tcW w:w="1901" w:type="dxa"/>
            <w:tcBorders>
              <w:tl2br w:val="nil"/>
              <w:tr2bl w:val="nil"/>
            </w:tcBorders>
            <w:vAlign w:val="center"/>
          </w:tcPr>
          <w:p w14:paraId="28E3D787">
            <w:pPr>
              <w:spacing w:line="240" w:lineRule="auto"/>
              <w:jc w:val="center"/>
              <w:rPr>
                <w:rFonts w:ascii="宋体" w:hAnsi="宋体" w:cs="宋体"/>
                <w:b/>
                <w:bCs/>
                <w:color w:val="auto"/>
                <w:highlight w:val="none"/>
              </w:rPr>
            </w:pPr>
            <w:r>
              <w:rPr>
                <w:rFonts w:hint="eastAsia" w:ascii="宋体" w:hAnsi="宋体" w:cs="宋体"/>
                <w:b/>
                <w:bCs/>
                <w:color w:val="auto"/>
                <w:highlight w:val="none"/>
              </w:rPr>
              <w:t>商务评分</w:t>
            </w:r>
          </w:p>
        </w:tc>
        <w:tc>
          <w:tcPr>
            <w:tcW w:w="2451" w:type="dxa"/>
            <w:tcBorders>
              <w:tl2br w:val="nil"/>
              <w:tr2bl w:val="nil"/>
            </w:tcBorders>
            <w:vAlign w:val="center"/>
          </w:tcPr>
          <w:p w14:paraId="3A8E21D0">
            <w:pPr>
              <w:spacing w:line="240" w:lineRule="auto"/>
              <w:jc w:val="center"/>
              <w:rPr>
                <w:rFonts w:ascii="宋体" w:hAnsi="宋体" w:cs="宋体"/>
                <w:b/>
                <w:bCs/>
                <w:color w:val="auto"/>
                <w:highlight w:val="none"/>
              </w:rPr>
            </w:pPr>
            <w:r>
              <w:rPr>
                <w:rFonts w:hint="eastAsia" w:ascii="宋体" w:hAnsi="宋体" w:cs="宋体"/>
                <w:b/>
                <w:bCs/>
                <w:color w:val="auto"/>
                <w:highlight w:val="none"/>
              </w:rPr>
              <w:t>价格评分</w:t>
            </w:r>
          </w:p>
        </w:tc>
      </w:tr>
      <w:tr w14:paraId="2952C7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1737" w:type="dxa"/>
            <w:tcBorders>
              <w:tl2br w:val="nil"/>
              <w:tr2bl w:val="nil"/>
            </w:tcBorders>
            <w:vAlign w:val="center"/>
          </w:tcPr>
          <w:p w14:paraId="006F9D17">
            <w:pPr>
              <w:spacing w:line="240" w:lineRule="auto"/>
              <w:jc w:val="center"/>
              <w:rPr>
                <w:rFonts w:ascii="宋体" w:hAnsi="宋体" w:cs="宋体"/>
                <w:color w:val="auto"/>
                <w:highlight w:val="none"/>
              </w:rPr>
            </w:pPr>
            <w:r>
              <w:rPr>
                <w:rFonts w:hint="eastAsia" w:ascii="宋体" w:hAnsi="宋体" w:cs="宋体"/>
                <w:color w:val="auto"/>
                <w:highlight w:val="none"/>
              </w:rPr>
              <w:t>分值</w:t>
            </w:r>
          </w:p>
        </w:tc>
        <w:tc>
          <w:tcPr>
            <w:tcW w:w="1754" w:type="dxa"/>
            <w:tcBorders>
              <w:tl2br w:val="nil"/>
              <w:tr2bl w:val="nil"/>
            </w:tcBorders>
            <w:vAlign w:val="center"/>
          </w:tcPr>
          <w:p w14:paraId="6AE69953">
            <w:pPr>
              <w:spacing w:line="360" w:lineRule="auto"/>
              <w:jc w:val="center"/>
              <w:rPr>
                <w:rFonts w:ascii="宋体" w:hAnsi="宋体" w:cs="宋体"/>
                <w:color w:val="auto"/>
                <w:highlight w:val="none"/>
              </w:rPr>
            </w:pPr>
            <w:r>
              <w:rPr>
                <w:rFonts w:hint="eastAsia" w:ascii="宋体" w:hAnsi="宋体" w:cs="宋体"/>
                <w:color w:val="auto"/>
                <w:highlight w:val="none"/>
                <w:lang w:val="en-US" w:eastAsia="zh-CN"/>
              </w:rPr>
              <w:t>60</w:t>
            </w:r>
            <w:r>
              <w:rPr>
                <w:rFonts w:hint="eastAsia" w:ascii="宋体" w:hAnsi="宋体" w:cs="宋体"/>
                <w:color w:val="auto"/>
                <w:highlight w:val="none"/>
              </w:rPr>
              <w:t>分</w:t>
            </w:r>
          </w:p>
        </w:tc>
        <w:tc>
          <w:tcPr>
            <w:tcW w:w="1901" w:type="dxa"/>
            <w:tcBorders>
              <w:tl2br w:val="nil"/>
              <w:tr2bl w:val="nil"/>
            </w:tcBorders>
            <w:vAlign w:val="center"/>
          </w:tcPr>
          <w:p w14:paraId="381F487A">
            <w:pPr>
              <w:spacing w:line="360" w:lineRule="auto"/>
              <w:jc w:val="center"/>
              <w:rPr>
                <w:rFonts w:ascii="宋体" w:hAnsi="宋体" w:cs="宋体"/>
                <w:color w:val="auto"/>
                <w:highlight w:val="none"/>
              </w:rPr>
            </w:pPr>
            <w:r>
              <w:rPr>
                <w:rFonts w:hint="eastAsia" w:ascii="宋体" w:hAnsi="宋体" w:cs="宋体"/>
                <w:color w:val="auto"/>
                <w:highlight w:val="none"/>
                <w:lang w:val="en-US" w:eastAsia="zh-CN"/>
              </w:rPr>
              <w:t>30</w:t>
            </w:r>
            <w:r>
              <w:rPr>
                <w:rFonts w:hint="eastAsia" w:ascii="宋体" w:hAnsi="宋体" w:cs="宋体"/>
                <w:color w:val="auto"/>
                <w:highlight w:val="none"/>
              </w:rPr>
              <w:t>分</w:t>
            </w:r>
          </w:p>
        </w:tc>
        <w:tc>
          <w:tcPr>
            <w:tcW w:w="2451" w:type="dxa"/>
            <w:tcBorders>
              <w:tl2br w:val="nil"/>
              <w:tr2bl w:val="nil"/>
            </w:tcBorders>
            <w:vAlign w:val="center"/>
          </w:tcPr>
          <w:p w14:paraId="615CFCB9">
            <w:pPr>
              <w:spacing w:line="360" w:lineRule="auto"/>
              <w:jc w:val="center"/>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hint="eastAsia" w:ascii="宋体" w:hAnsi="宋体" w:cs="宋体"/>
                <w:color w:val="auto"/>
                <w:highlight w:val="none"/>
              </w:rPr>
              <w:t>分</w:t>
            </w:r>
          </w:p>
        </w:tc>
      </w:tr>
    </w:tbl>
    <w:p w14:paraId="2B3E5B42">
      <w:pPr>
        <w:pStyle w:val="96"/>
        <w:rPr>
          <w:rFonts w:ascii="宋体" w:hAnsi="宋体" w:cs="宋体"/>
          <w:color w:val="auto"/>
          <w:sz w:val="21"/>
          <w:szCs w:val="21"/>
          <w:highlight w:val="none"/>
        </w:rPr>
      </w:pP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96" w:type="dxa"/>
          <w:bottom w:w="45" w:type="dxa"/>
          <w:right w:w="96" w:type="dxa"/>
        </w:tblCellMar>
      </w:tblPr>
      <w:tblGrid>
        <w:gridCol w:w="641"/>
        <w:gridCol w:w="1475"/>
        <w:gridCol w:w="5026"/>
        <w:gridCol w:w="724"/>
        <w:gridCol w:w="632"/>
      </w:tblGrid>
      <w:tr w14:paraId="26F1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77" w:type="pct"/>
            <w:vAlign w:val="center"/>
          </w:tcPr>
          <w:p w14:paraId="0BB6E18B">
            <w:pPr>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68" w:type="pct"/>
            <w:vAlign w:val="center"/>
          </w:tcPr>
          <w:p w14:paraId="51D07C6A">
            <w:pPr>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2956" w:type="pct"/>
            <w:vAlign w:val="center"/>
          </w:tcPr>
          <w:p w14:paraId="0BF6300A">
            <w:pPr>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评分细则</w:t>
            </w:r>
          </w:p>
        </w:tc>
        <w:tc>
          <w:tcPr>
            <w:tcW w:w="426" w:type="pct"/>
            <w:vAlign w:val="center"/>
          </w:tcPr>
          <w:p w14:paraId="01EAF8FB">
            <w:pPr>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分值（分）</w:t>
            </w:r>
          </w:p>
        </w:tc>
        <w:tc>
          <w:tcPr>
            <w:tcW w:w="371" w:type="pct"/>
            <w:vAlign w:val="center"/>
          </w:tcPr>
          <w:p w14:paraId="2F98BF46">
            <w:pPr>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权重（%）</w:t>
            </w:r>
          </w:p>
        </w:tc>
      </w:tr>
      <w:tr w14:paraId="2FFA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5000" w:type="pct"/>
            <w:gridSpan w:val="5"/>
            <w:vAlign w:val="center"/>
          </w:tcPr>
          <w:p w14:paraId="77EBCD7F">
            <w:pPr>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一、技术部分(合计</w:t>
            </w:r>
            <w:r>
              <w:rPr>
                <w:rFonts w:hint="eastAsia" w:ascii="宋体" w:hAnsi="宋体" w:eastAsia="宋体" w:cs="宋体"/>
                <w:b/>
                <w:color w:val="auto"/>
                <w:sz w:val="21"/>
                <w:szCs w:val="21"/>
                <w:highlight w:val="none"/>
                <w:lang w:val="en-US" w:eastAsia="zh-CN"/>
              </w:rPr>
              <w:t>60</w:t>
            </w:r>
            <w:r>
              <w:rPr>
                <w:rFonts w:hint="eastAsia" w:ascii="宋体" w:hAnsi="宋体" w:eastAsia="宋体" w:cs="宋体"/>
                <w:b/>
                <w:color w:val="auto"/>
                <w:sz w:val="21"/>
                <w:szCs w:val="21"/>
                <w:highlight w:val="none"/>
              </w:rPr>
              <w:t>分)</w:t>
            </w:r>
          </w:p>
        </w:tc>
      </w:tr>
      <w:tr w14:paraId="25A6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77" w:type="pct"/>
            <w:vAlign w:val="center"/>
          </w:tcPr>
          <w:p w14:paraId="78ED16BF">
            <w:pPr>
              <w:pStyle w:val="52"/>
              <w:numPr>
                <w:ilvl w:val="0"/>
                <w:numId w:val="28"/>
              </w:numPr>
              <w:adjustRightInd w:val="0"/>
              <w:snapToGrid w:val="0"/>
              <w:spacing w:line="240" w:lineRule="auto"/>
              <w:ind w:firstLineChars="0"/>
              <w:jc w:val="center"/>
              <w:rPr>
                <w:rFonts w:hint="eastAsia" w:ascii="宋体" w:hAnsi="宋体" w:eastAsia="宋体" w:cs="宋体"/>
                <w:color w:val="auto"/>
                <w:sz w:val="21"/>
                <w:szCs w:val="21"/>
                <w:highlight w:val="none"/>
              </w:rPr>
            </w:pPr>
          </w:p>
        </w:tc>
        <w:tc>
          <w:tcPr>
            <w:tcW w:w="868" w:type="pct"/>
            <w:vAlign w:val="center"/>
          </w:tcPr>
          <w:p w14:paraId="055FDD95">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运维服务方案</w:t>
            </w:r>
          </w:p>
        </w:tc>
        <w:tc>
          <w:tcPr>
            <w:tcW w:w="2956" w:type="pct"/>
          </w:tcPr>
          <w:p w14:paraId="2B649009">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（一）评分内容：</w:t>
            </w:r>
          </w:p>
          <w:p w14:paraId="1E5BF03F">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1.项目采用的技术方法。</w:t>
            </w:r>
          </w:p>
          <w:p w14:paraId="11A3F182">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2.技术方法是否正确合理。</w:t>
            </w:r>
          </w:p>
          <w:p w14:paraId="607185CA">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3.技术理解是否正确合理。</w:t>
            </w:r>
          </w:p>
          <w:p w14:paraId="33E449F2">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4.技术要求是否响应。</w:t>
            </w:r>
          </w:p>
          <w:p w14:paraId="2AF795AE">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（二）评分依据：</w:t>
            </w:r>
          </w:p>
          <w:p w14:paraId="0FFC3D2C">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1.供应商提供的方案非常详细、具体、切实可行，对项目理解准确透彻的得</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p w14:paraId="6FCA000F">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2.供应商提供的方案较详细、具体、内容较齐全，对项目理解较准确、透切的，得</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分。</w:t>
            </w:r>
          </w:p>
          <w:p w14:paraId="1DE58E83">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3.供应商提供的方案方案详细、具体、内容基本齐全，对项目理解基本准确、基本透切的，得</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p w14:paraId="051F74C0">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4.供应商提供的方案方案一般详细、具体、内容不齐全，对项目理解不准确、不透切的，得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3A60265F">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5.其他情况得0分。</w:t>
            </w:r>
          </w:p>
          <w:p w14:paraId="253DBBF8">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备注：提供</w:t>
            </w:r>
            <w:r>
              <w:rPr>
                <w:rFonts w:hint="eastAsia" w:ascii="宋体" w:hAnsi="宋体" w:eastAsia="宋体" w:cs="宋体"/>
                <w:b/>
                <w:bCs/>
                <w:color w:val="auto"/>
                <w:sz w:val="21"/>
                <w:szCs w:val="21"/>
                <w:highlight w:val="none"/>
                <w:lang w:val="en-US" w:eastAsia="zh-CN"/>
              </w:rPr>
              <w:t>运维服务</w:t>
            </w:r>
            <w:r>
              <w:rPr>
                <w:rFonts w:hint="eastAsia" w:ascii="宋体" w:hAnsi="宋体" w:eastAsia="宋体" w:cs="宋体"/>
                <w:b/>
                <w:bCs/>
                <w:color w:val="auto"/>
                <w:sz w:val="21"/>
                <w:szCs w:val="21"/>
                <w:highlight w:val="none"/>
              </w:rPr>
              <w:t>方案，格式自拟。</w:t>
            </w:r>
          </w:p>
        </w:tc>
        <w:tc>
          <w:tcPr>
            <w:tcW w:w="426" w:type="pct"/>
            <w:vAlign w:val="center"/>
          </w:tcPr>
          <w:p w14:paraId="13527F63">
            <w:pPr>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371" w:type="pct"/>
            <w:vAlign w:val="center"/>
          </w:tcPr>
          <w:p w14:paraId="6B198FF5">
            <w:pPr>
              <w:adjustRightInd w:val="0"/>
              <w:snapToGrid w:val="0"/>
              <w:spacing w:line="240" w:lineRule="auto"/>
              <w:ind w:left="-78" w:leftChars="-37" w:right="-73" w:rightChars="-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w:t>
            </w:r>
          </w:p>
        </w:tc>
      </w:tr>
      <w:tr w14:paraId="5E5B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77" w:type="pct"/>
            <w:vAlign w:val="center"/>
          </w:tcPr>
          <w:p w14:paraId="1AE43C1B">
            <w:pPr>
              <w:pStyle w:val="52"/>
              <w:numPr>
                <w:ilvl w:val="0"/>
                <w:numId w:val="28"/>
              </w:numPr>
              <w:adjustRightInd w:val="0"/>
              <w:snapToGrid w:val="0"/>
              <w:spacing w:line="240" w:lineRule="auto"/>
              <w:ind w:firstLineChars="0"/>
              <w:jc w:val="center"/>
              <w:rPr>
                <w:rFonts w:hint="eastAsia" w:ascii="宋体" w:hAnsi="宋体" w:eastAsia="宋体" w:cs="宋体"/>
                <w:color w:val="auto"/>
                <w:sz w:val="21"/>
                <w:szCs w:val="21"/>
                <w:highlight w:val="none"/>
              </w:rPr>
            </w:pPr>
          </w:p>
        </w:tc>
        <w:tc>
          <w:tcPr>
            <w:tcW w:w="868" w:type="pct"/>
            <w:vAlign w:val="center"/>
          </w:tcPr>
          <w:p w14:paraId="37D13116">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项目重点难点分析、应对措施及相关的合理化建议</w:t>
            </w:r>
          </w:p>
        </w:tc>
        <w:tc>
          <w:tcPr>
            <w:tcW w:w="2956" w:type="pct"/>
          </w:tcPr>
          <w:p w14:paraId="301E2272">
            <w:pPr>
              <w:snapToGrid w:val="0"/>
              <w:spacing w:line="240" w:lineRule="auto"/>
              <w:ind w:right="-195" w:rightChars="-93"/>
              <w:rPr>
                <w:rFonts w:hint="eastAsia" w:ascii="宋体" w:hAnsi="宋体" w:eastAsia="宋体" w:cs="宋体"/>
                <w:b/>
                <w:i/>
                <w:color w:val="auto"/>
                <w:sz w:val="21"/>
                <w:szCs w:val="21"/>
                <w:highlight w:val="none"/>
                <w:u w:val="single"/>
              </w:rPr>
            </w:pPr>
            <w:r>
              <w:rPr>
                <w:rFonts w:hint="eastAsia" w:ascii="宋体" w:hAnsi="宋体" w:eastAsia="宋体" w:cs="宋体"/>
                <w:color w:val="auto"/>
                <w:sz w:val="21"/>
                <w:szCs w:val="21"/>
                <w:highlight w:val="none"/>
              </w:rPr>
              <w:t xml:space="preserve">（一）评分内容： </w:t>
            </w:r>
          </w:p>
          <w:p w14:paraId="258B44B1">
            <w:pPr>
              <w:snapToGrid w:val="0"/>
              <w:spacing w:line="240" w:lineRule="auto"/>
              <w:ind w:right="338" w:rightChars="16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对项目重点分析是否准确。</w:t>
            </w:r>
          </w:p>
          <w:p w14:paraId="34FA976C">
            <w:pPr>
              <w:snapToGrid w:val="0"/>
              <w:spacing w:line="240" w:lineRule="auto"/>
              <w:ind w:right="338" w:rightChars="161"/>
              <w:rPr>
                <w:rFonts w:hint="eastAsia" w:ascii="宋体" w:hAnsi="宋体" w:eastAsia="宋体" w:cs="宋体"/>
                <w:b/>
                <w:i/>
                <w:color w:val="auto"/>
                <w:sz w:val="21"/>
                <w:szCs w:val="21"/>
                <w:highlight w:val="none"/>
                <w:u w:val="single"/>
              </w:rPr>
            </w:pPr>
            <w:r>
              <w:rPr>
                <w:rFonts w:hint="eastAsia" w:ascii="宋体" w:hAnsi="宋体" w:eastAsia="宋体" w:cs="宋体"/>
                <w:color w:val="auto"/>
                <w:sz w:val="21"/>
                <w:szCs w:val="21"/>
                <w:highlight w:val="none"/>
              </w:rPr>
              <w:t>2. 对项目难点分析是否准确。</w:t>
            </w:r>
          </w:p>
          <w:p w14:paraId="03640EFA">
            <w:pPr>
              <w:snapToGrid w:val="0"/>
              <w:spacing w:line="240" w:lineRule="auto"/>
              <w:ind w:right="338" w:rightChars="161"/>
              <w:rPr>
                <w:rFonts w:hint="eastAsia" w:ascii="宋体" w:hAnsi="宋体" w:eastAsia="宋体" w:cs="宋体"/>
                <w:b/>
                <w:i/>
                <w:color w:val="auto"/>
                <w:sz w:val="21"/>
                <w:szCs w:val="21"/>
                <w:highlight w:val="none"/>
                <w:u w:val="single"/>
              </w:rPr>
            </w:pPr>
            <w:r>
              <w:rPr>
                <w:rFonts w:hint="eastAsia" w:ascii="宋体" w:hAnsi="宋体" w:eastAsia="宋体" w:cs="宋体"/>
                <w:color w:val="auto"/>
                <w:sz w:val="21"/>
                <w:szCs w:val="21"/>
                <w:highlight w:val="none"/>
              </w:rPr>
              <w:t>3. 应对措施是否科学合理。</w:t>
            </w:r>
          </w:p>
          <w:p w14:paraId="74B8F9C1">
            <w:pPr>
              <w:snapToGrid w:val="0"/>
              <w:spacing w:line="240" w:lineRule="auto"/>
              <w:ind w:right="338" w:rightChars="16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对本项目的相关建议是否科学合理。</w:t>
            </w:r>
          </w:p>
          <w:p w14:paraId="4B98AD67">
            <w:pPr>
              <w:snapToGrid w:val="0"/>
              <w:spacing w:line="240" w:lineRule="auto"/>
              <w:ind w:right="-195" w:rightChars="-9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（二）评分依据：</w:t>
            </w:r>
          </w:p>
          <w:p w14:paraId="77DFB848">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1.供应商提供的项目重点难点分析、应对措施及相关的合理化建议非常详细、具体、</w:t>
            </w:r>
            <w:r>
              <w:rPr>
                <w:rFonts w:hint="eastAsia" w:ascii="宋体" w:hAnsi="宋体" w:eastAsia="宋体" w:cs="宋体"/>
                <w:color w:val="auto"/>
                <w:sz w:val="21"/>
                <w:szCs w:val="21"/>
                <w:highlight w:val="none"/>
                <w:lang w:val="en-US" w:eastAsia="zh-CN"/>
              </w:rPr>
              <w:t>可行性高</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1E1EAFF7">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2.供应商提供的项目重点难点分析、应对措施及相关的合理化建议较详细、具体、内容较齐全，</w:t>
            </w:r>
            <w:r>
              <w:rPr>
                <w:rFonts w:hint="eastAsia" w:ascii="宋体" w:hAnsi="宋体" w:eastAsia="宋体" w:cs="宋体"/>
                <w:color w:val="auto"/>
                <w:sz w:val="21"/>
                <w:szCs w:val="21"/>
                <w:highlight w:val="none"/>
                <w:lang w:val="en-US" w:eastAsia="zh-CN"/>
              </w:rPr>
              <w:t>可行性较高</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5043B0AF">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3.供应商提供的项目重点难点分析、应对措施及相关的合理化建议详细、具体、内容基本齐全，</w:t>
            </w:r>
            <w:r>
              <w:rPr>
                <w:rFonts w:hint="eastAsia" w:ascii="宋体" w:hAnsi="宋体" w:eastAsia="宋体" w:cs="宋体"/>
                <w:color w:val="auto"/>
                <w:sz w:val="21"/>
                <w:szCs w:val="21"/>
                <w:highlight w:val="none"/>
                <w:lang w:val="en-US" w:eastAsia="zh-CN"/>
              </w:rPr>
              <w:t>有一定的可行性</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6FED3A23">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4.供应商提供的项目重点难点分析、应对措施及相关的合理化建议一般详细、具体、内容不齐全，</w:t>
            </w:r>
            <w:r>
              <w:rPr>
                <w:rFonts w:hint="eastAsia" w:ascii="宋体" w:hAnsi="宋体" w:eastAsia="宋体" w:cs="宋体"/>
                <w:color w:val="auto"/>
                <w:sz w:val="21"/>
                <w:szCs w:val="21"/>
                <w:highlight w:val="none"/>
                <w:lang w:val="en-US" w:eastAsia="zh-CN"/>
              </w:rPr>
              <w:t>可行性较低</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14CC2501">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5.其他情况得0分。</w:t>
            </w:r>
          </w:p>
          <w:p w14:paraId="1D00474D">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备注：提供项目重点难点分析、应对措施及相关的合理化建议，格式自拟。</w:t>
            </w:r>
          </w:p>
        </w:tc>
        <w:tc>
          <w:tcPr>
            <w:tcW w:w="426" w:type="pct"/>
            <w:vAlign w:val="center"/>
          </w:tcPr>
          <w:p w14:paraId="701C6F41">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bCs/>
                <w:color w:val="auto"/>
                <w:sz w:val="21"/>
                <w:szCs w:val="21"/>
                <w:highlight w:val="none"/>
              </w:rPr>
              <w:t>分</w:t>
            </w:r>
          </w:p>
        </w:tc>
        <w:tc>
          <w:tcPr>
            <w:tcW w:w="371" w:type="pct"/>
            <w:vAlign w:val="center"/>
          </w:tcPr>
          <w:p w14:paraId="6D285E84">
            <w:pPr>
              <w:adjustRightInd w:val="0"/>
              <w:snapToGrid w:val="0"/>
              <w:spacing w:line="240" w:lineRule="auto"/>
              <w:ind w:left="-78" w:leftChars="-37" w:right="-73" w:rightChars="-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r>
      <w:tr w14:paraId="1F3A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77" w:type="pct"/>
            <w:vAlign w:val="center"/>
          </w:tcPr>
          <w:p w14:paraId="44C15565">
            <w:pPr>
              <w:pStyle w:val="52"/>
              <w:numPr>
                <w:ilvl w:val="0"/>
                <w:numId w:val="28"/>
              </w:numPr>
              <w:adjustRightInd w:val="0"/>
              <w:snapToGrid w:val="0"/>
              <w:spacing w:line="240" w:lineRule="auto"/>
              <w:ind w:firstLineChars="0"/>
              <w:jc w:val="center"/>
              <w:rPr>
                <w:rFonts w:hint="eastAsia" w:ascii="宋体" w:hAnsi="宋体" w:eastAsia="宋体" w:cs="宋体"/>
                <w:color w:val="auto"/>
                <w:sz w:val="21"/>
                <w:szCs w:val="21"/>
                <w:highlight w:val="none"/>
              </w:rPr>
            </w:pPr>
          </w:p>
        </w:tc>
        <w:tc>
          <w:tcPr>
            <w:tcW w:w="868" w:type="pct"/>
            <w:vAlign w:val="center"/>
          </w:tcPr>
          <w:p w14:paraId="37C89654">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质量（完成时间、安全）保障措施及方案</w:t>
            </w:r>
          </w:p>
        </w:tc>
        <w:tc>
          <w:tcPr>
            <w:tcW w:w="2956" w:type="pct"/>
          </w:tcPr>
          <w:p w14:paraId="2698FF15">
            <w:pPr>
              <w:snapToGrid w:val="0"/>
              <w:spacing w:line="240" w:lineRule="auto"/>
              <w:ind w:right="-195" w:rightChars="-9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（一）评分内容：</w:t>
            </w:r>
          </w:p>
          <w:p w14:paraId="6676167B">
            <w:pPr>
              <w:snapToGrid w:val="0"/>
              <w:spacing w:line="240" w:lineRule="auto"/>
              <w:ind w:right="-195" w:rightChars="-9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iCs/>
                <w:color w:val="auto"/>
                <w:sz w:val="21"/>
                <w:szCs w:val="21"/>
                <w:highlight w:val="none"/>
              </w:rPr>
              <w:t>项目是否制定了切实可行的工作时间计划。</w:t>
            </w:r>
          </w:p>
          <w:p w14:paraId="0225C560">
            <w:pPr>
              <w:snapToGrid w:val="0"/>
              <w:spacing w:line="240" w:lineRule="auto"/>
              <w:ind w:right="-195" w:rightChars="-93"/>
              <w:rPr>
                <w:rFonts w:hint="eastAsia" w:ascii="宋体" w:hAnsi="宋体" w:eastAsia="宋体" w:cs="宋体"/>
                <w:b/>
                <w:i/>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bCs/>
                <w:iCs/>
                <w:color w:val="auto"/>
                <w:sz w:val="21"/>
                <w:szCs w:val="21"/>
                <w:highlight w:val="none"/>
              </w:rPr>
              <w:t>项目实施计划。</w:t>
            </w:r>
          </w:p>
          <w:p w14:paraId="38666EA0">
            <w:pPr>
              <w:snapToGrid w:val="0"/>
              <w:spacing w:line="240" w:lineRule="auto"/>
              <w:ind w:right="-195" w:rightChars="-93"/>
              <w:rPr>
                <w:rFonts w:hint="eastAsia" w:ascii="宋体" w:hAnsi="宋体" w:eastAsia="宋体" w:cs="宋体"/>
                <w:b/>
                <w:i/>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eastAsia="宋体" w:cs="宋体"/>
                <w:bCs/>
                <w:iCs/>
                <w:color w:val="auto"/>
                <w:sz w:val="21"/>
                <w:szCs w:val="21"/>
                <w:highlight w:val="none"/>
              </w:rPr>
              <w:t>全面具体且合理可行的质量保障措施/方案。</w:t>
            </w:r>
          </w:p>
          <w:p w14:paraId="2442DE51">
            <w:pPr>
              <w:snapToGrid w:val="0"/>
              <w:spacing w:line="240" w:lineRule="auto"/>
              <w:ind w:right="-195" w:rightChars="-9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（二）评分依据</w:t>
            </w:r>
          </w:p>
          <w:p w14:paraId="099804AD">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1.供应商对本项目重点与难点的分析、应对措施及相关的合理化建议可行、有针对性，得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14:paraId="4EEA5436">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2.供应商对本项目重点与难点的分析、应对措施及相关的合理化建议基本可行、较有针对性，得</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分。</w:t>
            </w:r>
          </w:p>
          <w:p w14:paraId="490CC486">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3.供应商对本项目重点与难点的分析、应对措施及相关的合理化建议可行性、针对性一般，得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4F0DE464">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.供应商对本项目重点与难点的分析、应对措施及相关的合理化建议可行性、针对性</w:t>
            </w:r>
            <w:r>
              <w:rPr>
                <w:rFonts w:hint="eastAsia" w:ascii="宋体" w:hAnsi="宋体" w:eastAsia="宋体" w:cs="宋体"/>
                <w:color w:val="auto"/>
                <w:sz w:val="21"/>
                <w:szCs w:val="21"/>
                <w:highlight w:val="none"/>
                <w:lang w:val="en-US" w:eastAsia="zh-CN"/>
              </w:rPr>
              <w:t>较差</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095B47BF">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.不提供得0分。</w:t>
            </w:r>
          </w:p>
          <w:p w14:paraId="1E7F420B">
            <w:pPr>
              <w:snapToGrid w:val="0"/>
              <w:spacing w:line="240" w:lineRule="auto"/>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备注：提供质量（完成时间、安全）保障措施及方案，格式自拟。</w:t>
            </w:r>
          </w:p>
        </w:tc>
        <w:tc>
          <w:tcPr>
            <w:tcW w:w="426" w:type="pct"/>
            <w:vAlign w:val="center"/>
          </w:tcPr>
          <w:p w14:paraId="7348F124">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bCs/>
                <w:color w:val="auto"/>
                <w:sz w:val="21"/>
                <w:szCs w:val="21"/>
                <w:highlight w:val="none"/>
              </w:rPr>
              <w:t>分</w:t>
            </w:r>
          </w:p>
        </w:tc>
        <w:tc>
          <w:tcPr>
            <w:tcW w:w="371" w:type="pct"/>
            <w:vAlign w:val="center"/>
          </w:tcPr>
          <w:p w14:paraId="7333C7D8">
            <w:pPr>
              <w:adjustRightInd w:val="0"/>
              <w:snapToGrid w:val="0"/>
              <w:spacing w:line="240" w:lineRule="auto"/>
              <w:ind w:left="-78" w:leftChars="-37" w:right="-73" w:rightChars="-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tc>
      </w:tr>
      <w:tr w14:paraId="6CBC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5000" w:type="pct"/>
            <w:gridSpan w:val="5"/>
            <w:vAlign w:val="center"/>
          </w:tcPr>
          <w:p w14:paraId="4A740B79">
            <w:pPr>
              <w:adjustRightInd w:val="0"/>
              <w:snapToGrid w:val="0"/>
              <w:spacing w:line="240" w:lineRule="auto"/>
              <w:ind w:left="-78" w:leftChars="-37" w:right="-73" w:rightChars="-35"/>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二、商务部分(合计</w:t>
            </w:r>
            <w:r>
              <w:rPr>
                <w:rFonts w:hint="eastAsia" w:ascii="宋体" w:hAnsi="宋体" w:eastAsia="宋体" w:cs="宋体"/>
                <w:b/>
                <w:color w:val="auto"/>
                <w:sz w:val="21"/>
                <w:szCs w:val="21"/>
                <w:highlight w:val="none"/>
                <w:lang w:val="en-US" w:eastAsia="zh-CN"/>
              </w:rPr>
              <w:t>30</w:t>
            </w:r>
            <w:r>
              <w:rPr>
                <w:rFonts w:hint="eastAsia" w:ascii="宋体" w:hAnsi="宋体" w:eastAsia="宋体" w:cs="宋体"/>
                <w:b/>
                <w:color w:val="auto"/>
                <w:sz w:val="21"/>
                <w:szCs w:val="21"/>
                <w:highlight w:val="none"/>
              </w:rPr>
              <w:t>分)</w:t>
            </w:r>
          </w:p>
        </w:tc>
      </w:tr>
      <w:tr w14:paraId="1D1A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77" w:type="pct"/>
            <w:vAlign w:val="center"/>
          </w:tcPr>
          <w:p w14:paraId="38E71D60">
            <w:pPr>
              <w:pStyle w:val="52"/>
              <w:numPr>
                <w:ilvl w:val="0"/>
                <w:numId w:val="29"/>
              </w:numPr>
              <w:adjustRightInd w:val="0"/>
              <w:snapToGrid w:val="0"/>
              <w:spacing w:line="240" w:lineRule="auto"/>
              <w:ind w:firstLineChars="0"/>
              <w:jc w:val="center"/>
              <w:rPr>
                <w:rFonts w:hint="eastAsia" w:ascii="宋体" w:hAnsi="宋体" w:eastAsia="宋体" w:cs="宋体"/>
                <w:color w:val="auto"/>
                <w:sz w:val="21"/>
                <w:szCs w:val="21"/>
                <w:highlight w:val="none"/>
              </w:rPr>
            </w:pPr>
          </w:p>
        </w:tc>
        <w:tc>
          <w:tcPr>
            <w:tcW w:w="868" w:type="pct"/>
            <w:vAlign w:val="center"/>
          </w:tcPr>
          <w:p w14:paraId="75299FB1">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color="000000"/>
              </w:rPr>
              <w:t>同类项目业绩</w:t>
            </w:r>
            <w:r>
              <w:rPr>
                <w:rFonts w:hint="eastAsia" w:ascii="宋体" w:hAnsi="宋体" w:eastAsia="宋体" w:cs="宋体"/>
                <w:color w:val="auto"/>
                <w:sz w:val="21"/>
                <w:szCs w:val="21"/>
                <w:highlight w:val="none"/>
              </w:rPr>
              <w:t>情况</w:t>
            </w:r>
          </w:p>
        </w:tc>
        <w:tc>
          <w:tcPr>
            <w:tcW w:w="2956" w:type="pct"/>
            <w:vAlign w:val="center"/>
          </w:tcPr>
          <w:p w14:paraId="3C389DB8">
            <w:pPr>
              <w:snapToGrid w:val="0"/>
              <w:spacing w:line="240" w:lineRule="auto"/>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供应商自</w:t>
            </w:r>
            <w:r>
              <w:rPr>
                <w:rFonts w:hint="eastAsia" w:ascii="宋体" w:hAnsi="宋体" w:eastAsia="宋体" w:cs="宋体"/>
                <w:color w:val="auto"/>
                <w:sz w:val="21"/>
                <w:szCs w:val="21"/>
                <w:highlight w:val="none"/>
                <w:lang w:val="en-US" w:eastAsia="zh-CN"/>
              </w:rPr>
              <w:t>2023年1月1日至今承担过的同类项目业绩</w:t>
            </w:r>
            <w:r>
              <w:rPr>
                <w:rFonts w:hint="eastAsia" w:ascii="宋体" w:hAnsi="宋体" w:eastAsia="宋体" w:cs="宋体"/>
                <w:color w:val="auto"/>
                <w:kern w:val="0"/>
                <w:sz w:val="21"/>
                <w:szCs w:val="21"/>
                <w:highlight w:val="none"/>
              </w:rPr>
              <w:t>，每提供一个得</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最高得</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无得0分</w:t>
            </w:r>
            <w:r>
              <w:rPr>
                <w:rFonts w:hint="eastAsia" w:ascii="宋体" w:hAnsi="宋体" w:eastAsia="宋体" w:cs="宋体"/>
                <w:color w:val="auto"/>
                <w:kern w:val="0"/>
                <w:sz w:val="21"/>
                <w:szCs w:val="21"/>
                <w:highlight w:val="none"/>
              </w:rPr>
              <w:t xml:space="preserve">。 </w:t>
            </w:r>
          </w:p>
          <w:p w14:paraId="598D19FE">
            <w:pPr>
              <w:snapToGrid w:val="0"/>
              <w:spacing w:line="240" w:lineRule="auto"/>
              <w:contextualSpacing/>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r>
              <w:rPr>
                <w:rFonts w:hint="eastAsia" w:ascii="宋体" w:hAnsi="宋体" w:eastAsia="宋体" w:cs="宋体"/>
                <w:b/>
                <w:bCs/>
                <w:color w:val="auto"/>
                <w:sz w:val="21"/>
                <w:szCs w:val="21"/>
                <w:highlight w:val="none"/>
              </w:rPr>
              <w:t>同一项目或同一单位业绩不重复计分，须附上合同关键页（</w:t>
            </w:r>
            <w:r>
              <w:rPr>
                <w:rFonts w:hint="eastAsia" w:ascii="宋体" w:hAnsi="宋体" w:eastAsia="宋体" w:cs="宋体"/>
                <w:b/>
                <w:bCs/>
                <w:color w:val="auto"/>
                <w:sz w:val="21"/>
                <w:szCs w:val="21"/>
                <w:highlight w:val="none"/>
                <w:lang w:val="en-US" w:eastAsia="zh-CN"/>
              </w:rPr>
              <w:t>包含但不限于</w:t>
            </w:r>
            <w:r>
              <w:rPr>
                <w:rFonts w:hint="eastAsia" w:ascii="宋体" w:hAnsi="宋体" w:eastAsia="宋体" w:cs="宋体"/>
                <w:b/>
                <w:bCs/>
                <w:color w:val="auto"/>
                <w:sz w:val="21"/>
                <w:szCs w:val="21"/>
                <w:highlight w:val="none"/>
              </w:rPr>
              <w:t>签订合同双方名称、合同项目名称、签订合同双方的落款盖章、签订日期的关键页、相关合同内容关键页）等相关证明材料的复印件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以合同签订时间为准。</w:t>
            </w:r>
          </w:p>
        </w:tc>
        <w:tc>
          <w:tcPr>
            <w:tcW w:w="426" w:type="pct"/>
            <w:vAlign w:val="center"/>
          </w:tcPr>
          <w:p w14:paraId="65F18D65">
            <w:pPr>
              <w:snapToGrid w:val="0"/>
              <w:spacing w:line="240" w:lineRule="auto"/>
              <w:contextualSpacing/>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p>
        </w:tc>
        <w:tc>
          <w:tcPr>
            <w:tcW w:w="371" w:type="pct"/>
            <w:vAlign w:val="center"/>
          </w:tcPr>
          <w:p w14:paraId="1F7AF68F">
            <w:pPr>
              <w:snapToGrid w:val="0"/>
              <w:spacing w:line="240"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p>
        </w:tc>
      </w:tr>
      <w:tr w14:paraId="0203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77" w:type="pct"/>
            <w:vAlign w:val="center"/>
          </w:tcPr>
          <w:p w14:paraId="6F11DBC3">
            <w:pPr>
              <w:pStyle w:val="52"/>
              <w:numPr>
                <w:ilvl w:val="0"/>
                <w:numId w:val="29"/>
              </w:numPr>
              <w:adjustRightInd w:val="0"/>
              <w:snapToGrid w:val="0"/>
              <w:spacing w:line="240" w:lineRule="auto"/>
              <w:ind w:firstLineChars="0"/>
              <w:jc w:val="center"/>
              <w:rPr>
                <w:rFonts w:hint="eastAsia" w:ascii="宋体" w:hAnsi="宋体" w:eastAsia="宋体" w:cs="宋体"/>
                <w:color w:val="auto"/>
                <w:sz w:val="21"/>
                <w:szCs w:val="21"/>
                <w:highlight w:val="none"/>
              </w:rPr>
            </w:pPr>
          </w:p>
        </w:tc>
        <w:tc>
          <w:tcPr>
            <w:tcW w:w="868" w:type="pct"/>
            <w:vAlign w:val="center"/>
          </w:tcPr>
          <w:p w14:paraId="268B28A6">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拟投入本项目的团队人员</w:t>
            </w:r>
          </w:p>
        </w:tc>
        <w:tc>
          <w:tcPr>
            <w:tcW w:w="2956" w:type="pct"/>
            <w:vAlign w:val="center"/>
          </w:tcPr>
          <w:p w14:paraId="62F5A0BA">
            <w:pP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拟投入本项目的团队人员每提供一名</w:t>
            </w:r>
            <w:r>
              <w:rPr>
                <w:rFonts w:hint="eastAsia" w:ascii="宋体" w:hAnsi="宋体" w:eastAsia="宋体" w:cs="宋体"/>
                <w:color w:val="auto"/>
                <w:sz w:val="21"/>
                <w:szCs w:val="21"/>
                <w:highlight w:val="none"/>
                <w:lang w:val="en-US" w:eastAsia="zh-CN"/>
              </w:rPr>
              <w:t>具有空调维修维护相关资质的</w:t>
            </w:r>
            <w:r>
              <w:rPr>
                <w:rFonts w:hint="eastAsia" w:ascii="宋体" w:hAnsi="宋体" w:eastAsia="宋体" w:cs="宋体"/>
                <w:color w:val="auto"/>
                <w:sz w:val="21"/>
                <w:szCs w:val="21"/>
                <w:highlight w:val="none"/>
              </w:rPr>
              <w:t>得1分，最高得4分；无，得0分。</w:t>
            </w:r>
          </w:p>
          <w:p w14:paraId="5D1D050B">
            <w:pPr>
              <w:snapToGrid w:val="0"/>
              <w:ind w:right="-88" w:rightChars="-4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备注：提供上述人员的①人员清单</w:t>
            </w:r>
            <w:r>
              <w:rPr>
                <w:rFonts w:hint="eastAsia" w:ascii="宋体" w:hAnsi="宋体" w:eastAsia="宋体" w:cs="宋体"/>
                <w:b/>
                <w:color w:val="auto"/>
                <w:sz w:val="21"/>
                <w:szCs w:val="21"/>
                <w:highlight w:val="none"/>
                <w:lang w:eastAsia="zh-CN"/>
              </w:rPr>
              <w:t>；</w:t>
            </w:r>
            <w:r>
              <w:rPr>
                <w:rFonts w:hint="eastAsia" w:ascii="宋体" w:hAnsi="宋体" w:eastAsia="宋体" w:cs="宋体"/>
                <w:b/>
                <w:bCs w:val="0"/>
                <w:color w:val="auto"/>
                <w:sz w:val="21"/>
                <w:szCs w:val="21"/>
                <w:highlight w:val="none"/>
              </w:rPr>
              <w:t>②</w:t>
            </w:r>
            <w:r>
              <w:rPr>
                <w:rFonts w:hint="eastAsia" w:ascii="宋体" w:hAnsi="宋体" w:eastAsia="宋体" w:cs="宋体"/>
                <w:b/>
                <w:bCs w:val="0"/>
                <w:color w:val="auto"/>
                <w:sz w:val="21"/>
                <w:szCs w:val="21"/>
                <w:highlight w:val="none"/>
                <w:lang w:val="en-US" w:eastAsia="zh-CN"/>
              </w:rPr>
              <w:t>空调维修维护相关资质证明材料及③</w:t>
            </w:r>
            <w:r>
              <w:rPr>
                <w:rFonts w:hint="eastAsia" w:ascii="宋体" w:hAnsi="宋体" w:eastAsia="宋体" w:cs="宋体"/>
                <w:b/>
                <w:bCs w:val="0"/>
                <w:color w:val="auto"/>
                <w:sz w:val="21"/>
                <w:szCs w:val="21"/>
                <w:highlight w:val="none"/>
              </w:rPr>
              <w:t>劳动合同或</w:t>
            </w:r>
            <w:r>
              <w:rPr>
                <w:rFonts w:hint="eastAsia" w:ascii="宋体" w:hAnsi="宋体" w:eastAsia="宋体" w:cs="宋体"/>
                <w:b/>
                <w:color w:val="auto"/>
                <w:sz w:val="21"/>
                <w:szCs w:val="21"/>
                <w:highlight w:val="none"/>
              </w:rPr>
              <w:t>20</w:t>
            </w:r>
            <w:r>
              <w:rPr>
                <w:rFonts w:hint="eastAsia" w:ascii="宋体" w:hAnsi="宋体" w:eastAsia="宋体" w:cs="宋体"/>
                <w:b/>
                <w:color w:val="auto"/>
                <w:sz w:val="21"/>
                <w:szCs w:val="21"/>
                <w:highlight w:val="none"/>
                <w:lang w:val="en-US" w:eastAsia="zh-CN"/>
              </w:rPr>
              <w:t>24</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月至本项目</w:t>
            </w:r>
            <w:r>
              <w:rPr>
                <w:rFonts w:hint="eastAsia" w:ascii="宋体" w:hAnsi="宋体" w:eastAsia="宋体" w:cs="宋体"/>
                <w:b/>
                <w:color w:val="auto"/>
                <w:sz w:val="21"/>
                <w:szCs w:val="21"/>
                <w:highlight w:val="none"/>
                <w:lang w:val="en-US" w:eastAsia="zh-CN"/>
              </w:rPr>
              <w:t>报名</w:t>
            </w:r>
            <w:r>
              <w:rPr>
                <w:rFonts w:hint="eastAsia" w:ascii="宋体" w:hAnsi="宋体" w:eastAsia="宋体" w:cs="宋体"/>
                <w:b/>
                <w:color w:val="auto"/>
                <w:sz w:val="21"/>
                <w:szCs w:val="21"/>
                <w:highlight w:val="none"/>
              </w:rPr>
              <w:t>截止日前任意连续3个月在</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单位购买的社保缴费流水或</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单位代缴个人所得税的证明文件（须加盖政府有关部门印章，如是多个人的打印页须明确标识出上述对应的人员）。</w:t>
            </w:r>
          </w:p>
        </w:tc>
        <w:tc>
          <w:tcPr>
            <w:tcW w:w="426" w:type="pct"/>
            <w:vAlign w:val="center"/>
          </w:tcPr>
          <w:p w14:paraId="51D07DC0">
            <w:pPr>
              <w:snapToGrid w:val="0"/>
              <w:spacing w:line="360" w:lineRule="auto"/>
              <w:contextualSpacing/>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71" w:type="pct"/>
            <w:vAlign w:val="center"/>
          </w:tcPr>
          <w:p w14:paraId="01F0055B">
            <w:pPr>
              <w:snapToGrid w:val="0"/>
              <w:spacing w:line="360"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r>
      <w:tr w14:paraId="6E1C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77" w:type="pct"/>
            <w:vAlign w:val="center"/>
          </w:tcPr>
          <w:p w14:paraId="2B3A6DB9">
            <w:pPr>
              <w:pStyle w:val="52"/>
              <w:numPr>
                <w:ilvl w:val="0"/>
                <w:numId w:val="29"/>
              </w:numPr>
              <w:adjustRightInd w:val="0"/>
              <w:snapToGrid w:val="0"/>
              <w:spacing w:line="240" w:lineRule="auto"/>
              <w:ind w:firstLineChars="0"/>
              <w:jc w:val="center"/>
              <w:rPr>
                <w:rFonts w:hint="eastAsia" w:ascii="宋体" w:hAnsi="宋体" w:eastAsia="宋体" w:cs="宋体"/>
                <w:color w:val="auto"/>
                <w:sz w:val="21"/>
                <w:szCs w:val="21"/>
                <w:highlight w:val="none"/>
              </w:rPr>
            </w:pPr>
          </w:p>
        </w:tc>
        <w:tc>
          <w:tcPr>
            <w:tcW w:w="868" w:type="pct"/>
            <w:vAlign w:val="center"/>
          </w:tcPr>
          <w:p w14:paraId="06229EA3">
            <w:pPr>
              <w:snapToGrid w:val="0"/>
              <w:spacing w:line="24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突发事件应急处理方案</w:t>
            </w:r>
          </w:p>
        </w:tc>
        <w:tc>
          <w:tcPr>
            <w:tcW w:w="2956" w:type="pct"/>
            <w:vAlign w:val="center"/>
          </w:tcPr>
          <w:p w14:paraId="78B3817D">
            <w:pPr>
              <w:widowControl/>
              <w:snapToGrid w:val="0"/>
              <w:spacing w:line="240" w:lineRule="auto"/>
              <w:contextualSpacing/>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对在项目维保运作中出现的突发事件的应急方案科学、合理、有效、可行性等进行综合评价。</w:t>
            </w:r>
          </w:p>
          <w:p w14:paraId="05336C13">
            <w:pPr>
              <w:widowControl/>
              <w:snapToGrid w:val="0"/>
              <w:spacing w:line="240" w:lineRule="auto"/>
              <w:contextualSpacing/>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1、对在项目维保运作中出现的突发事件分析全面、各种突发事件的应急方案科学、合理、有效、可行性高，得10分；</w:t>
            </w:r>
          </w:p>
          <w:p w14:paraId="7CC3A83B">
            <w:pPr>
              <w:widowControl/>
              <w:snapToGrid w:val="0"/>
              <w:spacing w:line="240" w:lineRule="auto"/>
              <w:contextualSpacing/>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2、对在项目维保运作中出现的突发事件分析较为全面、各种突发事件的应急方案具有一定的科学合理性、可行性一般，得5分；</w:t>
            </w:r>
          </w:p>
          <w:p w14:paraId="0C783AD3">
            <w:pPr>
              <w:widowControl/>
              <w:snapToGrid w:val="0"/>
              <w:spacing w:line="240" w:lineRule="auto"/>
              <w:contextualSpacing/>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3、对在项目维保运作中出现的突发事件分析不全面、各种突发事件的应急方案欠缺合理性、可行性，得</w:t>
            </w:r>
            <w:r>
              <w:rPr>
                <w:rFonts w:hint="eastAsia" w:ascii="宋体" w:hAnsi="宋体" w:eastAsia="宋体" w:cs="宋体"/>
                <w:iCs/>
                <w:color w:val="auto"/>
                <w:sz w:val="21"/>
                <w:szCs w:val="21"/>
                <w:highlight w:val="none"/>
                <w:lang w:val="en-US" w:eastAsia="zh-CN"/>
              </w:rPr>
              <w:t>1</w:t>
            </w:r>
            <w:r>
              <w:rPr>
                <w:rFonts w:hint="eastAsia" w:ascii="宋体" w:hAnsi="宋体" w:eastAsia="宋体" w:cs="宋体"/>
                <w:iCs/>
                <w:color w:val="auto"/>
                <w:sz w:val="21"/>
                <w:szCs w:val="21"/>
                <w:highlight w:val="none"/>
              </w:rPr>
              <w:t>分；</w:t>
            </w:r>
          </w:p>
          <w:p w14:paraId="6FB70319">
            <w:pPr>
              <w:widowControl/>
              <w:snapToGrid w:val="0"/>
              <w:spacing w:line="240" w:lineRule="auto"/>
              <w:contextualSpacing/>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4、不提供得</w:t>
            </w:r>
            <w:r>
              <w:rPr>
                <w:rFonts w:hint="eastAsia" w:ascii="宋体" w:hAnsi="宋体" w:eastAsia="宋体" w:cs="宋体"/>
                <w:iCs/>
                <w:color w:val="auto"/>
                <w:sz w:val="21"/>
                <w:szCs w:val="21"/>
                <w:highlight w:val="none"/>
                <w:lang w:val="en-US" w:eastAsia="zh-CN"/>
              </w:rPr>
              <w:t>0</w:t>
            </w:r>
            <w:r>
              <w:rPr>
                <w:rFonts w:hint="eastAsia" w:ascii="宋体" w:hAnsi="宋体" w:eastAsia="宋体" w:cs="宋体"/>
                <w:iCs/>
                <w:color w:val="auto"/>
                <w:sz w:val="21"/>
                <w:szCs w:val="21"/>
                <w:highlight w:val="none"/>
              </w:rPr>
              <w:t>分。</w:t>
            </w:r>
          </w:p>
          <w:p w14:paraId="3C575583">
            <w:pPr>
              <w:widowControl/>
              <w:snapToGrid w:val="0"/>
              <w:spacing w:line="240" w:lineRule="auto"/>
              <w:contextualSpacing/>
              <w:jc w:val="left"/>
              <w:rPr>
                <w:rFonts w:hint="eastAsia" w:ascii="宋体" w:hAnsi="宋体" w:eastAsia="宋体" w:cs="宋体"/>
                <w:iCs/>
                <w:color w:val="auto"/>
                <w:sz w:val="21"/>
                <w:szCs w:val="21"/>
                <w:highlight w:val="none"/>
                <w:lang w:val="en-US" w:eastAsia="zh-CN"/>
              </w:rPr>
            </w:pPr>
            <w:r>
              <w:rPr>
                <w:rFonts w:hint="eastAsia" w:ascii="宋体" w:hAnsi="宋体" w:eastAsia="宋体" w:cs="宋体"/>
                <w:b/>
                <w:bCs/>
                <w:iCs/>
                <w:color w:val="auto"/>
                <w:sz w:val="21"/>
                <w:szCs w:val="21"/>
                <w:highlight w:val="none"/>
                <w:lang w:val="en-US" w:eastAsia="zh-CN"/>
              </w:rPr>
              <w:t>备注：提供</w:t>
            </w:r>
            <w:r>
              <w:rPr>
                <w:rFonts w:hint="eastAsia" w:ascii="宋体" w:hAnsi="宋体" w:eastAsia="宋体" w:cs="宋体"/>
                <w:b/>
                <w:bCs/>
                <w:color w:val="auto"/>
                <w:sz w:val="21"/>
                <w:szCs w:val="21"/>
                <w:highlight w:val="none"/>
              </w:rPr>
              <w:t>突发事件应急处理方案</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格式自拟。</w:t>
            </w:r>
          </w:p>
        </w:tc>
        <w:tc>
          <w:tcPr>
            <w:tcW w:w="426" w:type="pct"/>
            <w:vAlign w:val="center"/>
          </w:tcPr>
          <w:p w14:paraId="49FC1100">
            <w:pPr>
              <w:snapToGrid w:val="0"/>
              <w:spacing w:line="240" w:lineRule="auto"/>
              <w:contextualSpacing/>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10</w:t>
            </w:r>
          </w:p>
        </w:tc>
        <w:tc>
          <w:tcPr>
            <w:tcW w:w="371" w:type="pct"/>
            <w:vAlign w:val="center"/>
          </w:tcPr>
          <w:p w14:paraId="1A54F6A9">
            <w:pPr>
              <w:snapToGrid w:val="0"/>
              <w:spacing w:line="240"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w:t>
            </w:r>
          </w:p>
        </w:tc>
      </w:tr>
      <w:tr w14:paraId="5FE8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5000" w:type="pct"/>
            <w:gridSpan w:val="5"/>
            <w:vAlign w:val="center"/>
          </w:tcPr>
          <w:p w14:paraId="6C6F6C5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b/>
                <w:color w:val="auto"/>
                <w:sz w:val="21"/>
                <w:szCs w:val="21"/>
                <w:highlight w:val="none"/>
              </w:rPr>
              <w:t>价格部分（合计1</w:t>
            </w:r>
            <w:r>
              <w:rPr>
                <w:rFonts w:hint="eastAsia" w:ascii="宋体" w:hAnsi="宋体" w:eastAsia="宋体" w:cs="宋体"/>
                <w:b/>
                <w:color w:val="auto"/>
                <w:sz w:val="21"/>
                <w:szCs w:val="21"/>
                <w:highlight w:val="none"/>
                <w:lang w:val="en-US" w:eastAsia="zh-CN"/>
              </w:rPr>
              <w:t>0</w:t>
            </w:r>
            <w:r>
              <w:rPr>
                <w:rFonts w:hint="eastAsia" w:ascii="宋体" w:hAnsi="宋体" w:eastAsia="宋体" w:cs="宋体"/>
                <w:b/>
                <w:color w:val="auto"/>
                <w:sz w:val="21"/>
                <w:szCs w:val="21"/>
                <w:highlight w:val="none"/>
              </w:rPr>
              <w:t>分）</w:t>
            </w:r>
          </w:p>
        </w:tc>
      </w:tr>
      <w:tr w14:paraId="12B9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77" w:type="pct"/>
            <w:vAlign w:val="center"/>
          </w:tcPr>
          <w:p w14:paraId="0C72B4FA">
            <w:pPr>
              <w:pStyle w:val="52"/>
              <w:numPr>
                <w:ilvl w:val="0"/>
                <w:numId w:val="29"/>
              </w:numPr>
              <w:adjustRightInd w:val="0"/>
              <w:snapToGrid w:val="0"/>
              <w:spacing w:line="240" w:lineRule="auto"/>
              <w:ind w:firstLineChars="0"/>
              <w:rPr>
                <w:rFonts w:hint="eastAsia" w:ascii="宋体" w:hAnsi="宋体" w:eastAsia="宋体" w:cs="宋体"/>
                <w:color w:val="auto"/>
                <w:sz w:val="21"/>
                <w:szCs w:val="21"/>
                <w:highlight w:val="none"/>
              </w:rPr>
            </w:pPr>
          </w:p>
        </w:tc>
        <w:tc>
          <w:tcPr>
            <w:tcW w:w="868" w:type="pct"/>
            <w:vAlign w:val="center"/>
          </w:tcPr>
          <w:p w14:paraId="59714760">
            <w:pPr>
              <w:adjustRightInd w:val="0"/>
              <w:snapToGri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价格分</w:t>
            </w:r>
          </w:p>
        </w:tc>
        <w:tc>
          <w:tcPr>
            <w:tcW w:w="2956" w:type="pct"/>
            <w:vAlign w:val="center"/>
          </w:tcPr>
          <w:p w14:paraId="5741D6F1">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价格分统一采用低价优先法计算，即满足综合评审文件要求且报价最低的报价为基准价，其价格分为满分。其他供应商的价格分统一按照下列公式计算：</w:t>
            </w:r>
          </w:p>
          <w:p w14:paraId="6559774D">
            <w:pPr>
              <w:widowControl/>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报价得分=(基准价／报价)×100×价格权重</w:t>
            </w:r>
          </w:p>
          <w:p w14:paraId="6FD3FAD4">
            <w:pPr>
              <w:widowControl/>
              <w:snapToGrid w:val="0"/>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5ED35A9E">
            <w:pPr>
              <w:numPr>
                <w:ilvl w:val="0"/>
                <w:numId w:val="30"/>
              </w:numPr>
              <w:autoSpaceDE w:val="0"/>
              <w:autoSpaceDN w:val="0"/>
              <w:adjustRightInd w:val="0"/>
              <w:snapToGrid w:val="0"/>
              <w:spacing w:line="240" w:lineRule="auto"/>
              <w:ind w:left="253" w:hanging="253"/>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报价得分四舍五入后，小数点后保留两位有效数；</w:t>
            </w:r>
          </w:p>
          <w:p w14:paraId="1E80D54F">
            <w:pPr>
              <w:numPr>
                <w:ilvl w:val="0"/>
                <w:numId w:val="30"/>
              </w:numPr>
              <w:autoSpaceDE w:val="0"/>
              <w:autoSpaceDN w:val="0"/>
              <w:adjustRightInd w:val="0"/>
              <w:snapToGrid w:val="0"/>
              <w:spacing w:line="240" w:lineRule="auto"/>
              <w:ind w:left="253" w:hanging="253"/>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供应商的报价明显低于其他供应商报价，有可能影响项目质量或者不能诚信履约的，评审委员会将要求其在评审现场合理的时间内提供书面说明，必要时提交相关证明材料；供应商不能证明其报价合理性的，评审委员会应当将其作为无效响应处理，取消其继续参与评审的资格。</w:t>
            </w:r>
          </w:p>
        </w:tc>
        <w:tc>
          <w:tcPr>
            <w:tcW w:w="426" w:type="pct"/>
            <w:vAlign w:val="center"/>
          </w:tcPr>
          <w:p w14:paraId="295846B0">
            <w:pPr>
              <w:adjustRightInd w:val="0"/>
              <w:snapToGrid w:val="0"/>
              <w:spacing w:line="240" w:lineRule="auto"/>
              <w:ind w:left="-78" w:leftChars="-37" w:right="-73" w:rightChars="-35"/>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w:t>
            </w:r>
          </w:p>
        </w:tc>
        <w:tc>
          <w:tcPr>
            <w:tcW w:w="371" w:type="pct"/>
            <w:vAlign w:val="center"/>
          </w:tcPr>
          <w:p w14:paraId="4F4C03F5">
            <w:pPr>
              <w:adjustRightInd w:val="0"/>
              <w:snapToGrid w:val="0"/>
              <w:spacing w:line="240" w:lineRule="auto"/>
              <w:ind w:left="-78" w:leftChars="-37" w:right="-73" w:rightChars="-35"/>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 xml:space="preserve">% </w:t>
            </w:r>
          </w:p>
        </w:tc>
      </w:tr>
      <w:tr w14:paraId="0373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4202" w:type="pct"/>
            <w:gridSpan w:val="3"/>
            <w:vAlign w:val="center"/>
          </w:tcPr>
          <w:p w14:paraId="72EA5BAB">
            <w:pPr>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426" w:type="pct"/>
            <w:vAlign w:val="center"/>
          </w:tcPr>
          <w:p w14:paraId="3247A035">
            <w:pPr>
              <w:adjustRightInd w:val="0"/>
              <w:snapToGrid w:val="0"/>
              <w:spacing w:line="240" w:lineRule="auto"/>
              <w:ind w:left="-78" w:leftChars="-37" w:right="-73" w:rightChars="-35"/>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100分</w:t>
            </w:r>
          </w:p>
        </w:tc>
        <w:tc>
          <w:tcPr>
            <w:tcW w:w="371" w:type="pct"/>
            <w:vAlign w:val="center"/>
          </w:tcPr>
          <w:p w14:paraId="33CF5AD4">
            <w:pPr>
              <w:adjustRightInd w:val="0"/>
              <w:snapToGrid w:val="0"/>
              <w:spacing w:line="240" w:lineRule="auto"/>
              <w:ind w:left="-78" w:leftChars="-37" w:right="-73" w:rightChars="-35"/>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100% </w:t>
            </w:r>
          </w:p>
        </w:tc>
      </w:tr>
    </w:tbl>
    <w:p w14:paraId="5A1AA6C2">
      <w:pPr>
        <w:spacing w:line="360" w:lineRule="auto"/>
        <w:jc w:val="left"/>
        <w:rPr>
          <w:color w:val="auto"/>
          <w:highlight w:val="none"/>
        </w:rPr>
      </w:pPr>
    </w:p>
    <w:p w14:paraId="532C1699">
      <w:pP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附件：采购合同书</w:t>
      </w:r>
    </w:p>
    <w:p w14:paraId="7EC7ED73">
      <w:pPr>
        <w:rPr>
          <w:rFonts w:hint="eastAsia" w:ascii="宋体" w:hAnsi="宋体" w:cs="宋体"/>
          <w:b/>
          <w:bCs/>
          <w:color w:val="auto"/>
          <w:sz w:val="44"/>
          <w:szCs w:val="44"/>
          <w:highlight w:val="none"/>
          <w:lang w:val="zh-CN"/>
        </w:rPr>
      </w:pPr>
      <w:r>
        <w:rPr>
          <w:rFonts w:hint="eastAsia" w:ascii="宋体" w:hAnsi="宋体" w:cs="宋体"/>
          <w:b/>
          <w:bCs/>
          <w:color w:val="auto"/>
          <w:sz w:val="44"/>
          <w:szCs w:val="44"/>
          <w:highlight w:val="none"/>
          <w:lang w:val="zh-CN"/>
        </w:rPr>
        <w:br w:type="page"/>
      </w:r>
    </w:p>
    <w:p w14:paraId="2404A287">
      <w:pPr>
        <w:spacing w:line="600" w:lineRule="auto"/>
        <w:jc w:val="center"/>
        <w:rPr>
          <w:rFonts w:hint="eastAsia" w:ascii="仿宋" w:hAnsi="仿宋" w:eastAsia="仿宋" w:cs="仿宋"/>
          <w:b/>
          <w:bCs/>
          <w:color w:val="auto"/>
          <w:sz w:val="84"/>
          <w:szCs w:val="84"/>
          <w:highlight w:val="none"/>
        </w:rPr>
      </w:pPr>
    </w:p>
    <w:p w14:paraId="43AFBDAA">
      <w:pPr>
        <w:spacing w:line="600" w:lineRule="auto"/>
        <w:jc w:val="center"/>
        <w:rPr>
          <w:rFonts w:hint="eastAsia" w:ascii="仿宋" w:hAnsi="仿宋" w:eastAsia="仿宋" w:cs="仿宋"/>
          <w:b/>
          <w:bCs/>
          <w:color w:val="auto"/>
          <w:sz w:val="84"/>
          <w:szCs w:val="84"/>
          <w:highlight w:val="none"/>
        </w:rPr>
      </w:pPr>
      <w:r>
        <w:rPr>
          <w:rFonts w:hint="eastAsia" w:ascii="仿宋" w:hAnsi="仿宋" w:eastAsia="仿宋" w:cs="仿宋"/>
          <w:b/>
          <w:bCs/>
          <w:color w:val="auto"/>
          <w:sz w:val="84"/>
          <w:szCs w:val="84"/>
          <w:highlight w:val="none"/>
        </w:rPr>
        <w:t>采购合同书</w:t>
      </w:r>
    </w:p>
    <w:p w14:paraId="61C7CD6D">
      <w:pPr>
        <w:rPr>
          <w:rFonts w:hint="eastAsia" w:ascii="仿宋" w:hAnsi="仿宋" w:eastAsia="仿宋" w:cs="仿宋"/>
          <w:color w:val="auto"/>
          <w:sz w:val="28"/>
          <w:szCs w:val="28"/>
          <w:highlight w:val="none"/>
          <w:lang w:eastAsia="zh-CN"/>
        </w:rPr>
      </w:pPr>
    </w:p>
    <w:p w14:paraId="1E4DAC2D">
      <w:pPr>
        <w:rPr>
          <w:rFonts w:hint="eastAsia" w:ascii="仿宋" w:hAnsi="仿宋" w:eastAsia="仿宋" w:cs="仿宋"/>
          <w:color w:val="auto"/>
          <w:sz w:val="28"/>
          <w:szCs w:val="28"/>
          <w:highlight w:val="none"/>
          <w:lang w:eastAsia="zh-CN"/>
        </w:rPr>
      </w:pPr>
    </w:p>
    <w:p w14:paraId="217E7576">
      <w:pPr>
        <w:rPr>
          <w:rFonts w:hint="eastAsia" w:ascii="仿宋" w:hAnsi="仿宋" w:eastAsia="仿宋" w:cs="仿宋"/>
          <w:color w:val="auto"/>
          <w:sz w:val="28"/>
          <w:szCs w:val="28"/>
          <w:highlight w:val="none"/>
        </w:rPr>
      </w:pPr>
    </w:p>
    <w:p w14:paraId="6D8E3A8C">
      <w:pPr>
        <w:rPr>
          <w:rFonts w:hint="eastAsia" w:ascii="仿宋" w:hAnsi="仿宋" w:eastAsia="仿宋" w:cs="仿宋"/>
          <w:color w:val="auto"/>
          <w:sz w:val="28"/>
          <w:szCs w:val="28"/>
          <w:highlight w:val="none"/>
          <w:lang w:eastAsia="zh-CN"/>
        </w:rPr>
      </w:pPr>
    </w:p>
    <w:p w14:paraId="27278B08">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630F0A97">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7B6DB16C">
      <w:pPr>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项</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目</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编</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72FB8F8C">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0F7717F3">
      <w:pPr>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项</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目</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名</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0B29F848">
      <w:pPr>
        <w:rPr>
          <w:rFonts w:hint="eastAsia" w:ascii="仿宋" w:hAnsi="仿宋" w:eastAsia="仿宋" w:cs="仿宋"/>
          <w:color w:val="auto"/>
          <w:sz w:val="28"/>
          <w:szCs w:val="28"/>
          <w:highlight w:val="none"/>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仿宋"/>
          <w:color w:val="auto"/>
          <w:sz w:val="28"/>
          <w:szCs w:val="28"/>
          <w:highlight w:val="none"/>
        </w:rPr>
        <w:t xml:space="preserve"> </w:t>
      </w:r>
    </w:p>
    <w:p w14:paraId="30B99963">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甲方：</w:t>
      </w:r>
    </w:p>
    <w:p w14:paraId="4CF8CBED">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p w14:paraId="0AF3C9DA">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p w14:paraId="76C869C8">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1DBAC6DE">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乙方： </w:t>
      </w:r>
    </w:p>
    <w:p w14:paraId="434396A9">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电话： </w:t>
      </w:r>
    </w:p>
    <w:p w14:paraId="38769929">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地址： 　　　   </w:t>
      </w:r>
    </w:p>
    <w:p w14:paraId="4E5C04C0">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36E0B1DE">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w:t>
      </w:r>
      <w:r>
        <w:rPr>
          <w:rFonts w:hint="eastAsia" w:ascii="仿宋" w:hAnsi="仿宋" w:eastAsia="仿宋" w:cs="仿宋"/>
          <w:b/>
          <w:bCs/>
          <w:color w:val="auto"/>
          <w:sz w:val="28"/>
          <w:szCs w:val="28"/>
          <w:highlight w:val="none"/>
          <w:u w:val="single"/>
          <w:lang w:eastAsia="zh-CN"/>
        </w:rPr>
        <w:t>陆丰市人民医院2025-2026年空调设备维修保养服务项目</w:t>
      </w:r>
      <w:r>
        <w:rPr>
          <w:rFonts w:hint="eastAsia" w:ascii="仿宋" w:hAnsi="仿宋" w:eastAsia="仿宋" w:cs="仿宋"/>
          <w:color w:val="auto"/>
          <w:sz w:val="28"/>
          <w:szCs w:val="28"/>
          <w:highlight w:val="none"/>
        </w:rPr>
        <w:t>的采购结果，按照《中华人民共和国政府采购法》，《中华人民共和国民法典(合同编)》的规定，经双方协商，本着平等互利和诚实信用的原则，一致同意遵守本合同如下。</w:t>
      </w:r>
    </w:p>
    <w:p w14:paraId="55CB9425">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一、合同金额</w:t>
      </w:r>
    </w:p>
    <w:p w14:paraId="21761ED9">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合同金额为（大写</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元）人民币。</w:t>
      </w:r>
    </w:p>
    <w:p w14:paraId="7A056136">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二、服务范围</w:t>
      </w:r>
    </w:p>
    <w:p w14:paraId="27995186">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甲方聘请乙方提供以下服务：</w:t>
      </w:r>
    </w:p>
    <w:p w14:paraId="35FB6514">
      <w:pPr>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w:t>
      </w:r>
    </w:p>
    <w:p w14:paraId="16BA17B5">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三、甲方乙方的权利和义务</w:t>
      </w:r>
    </w:p>
    <w:p w14:paraId="115C943E">
      <w:pPr>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1.甲方的权利和义务</w:t>
      </w:r>
    </w:p>
    <w:p w14:paraId="461ABD1E">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2.乙方的权利和义务</w:t>
      </w:r>
    </w:p>
    <w:p w14:paraId="24D38E09">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四、服务期间（项目完成期限）</w:t>
      </w:r>
    </w:p>
    <w:p w14:paraId="0C537154">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1.委托服务期间自</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日</w:t>
      </w:r>
      <w:r>
        <w:rPr>
          <w:rFonts w:hint="eastAsia" w:ascii="仿宋" w:hAnsi="仿宋" w:eastAsia="仿宋" w:cs="仿宋"/>
          <w:color w:val="auto"/>
          <w:sz w:val="28"/>
          <w:szCs w:val="28"/>
          <w:highlight w:val="none"/>
        </w:rPr>
        <w:t>至</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日</w:t>
      </w:r>
      <w:r>
        <w:rPr>
          <w:rFonts w:hint="eastAsia" w:ascii="仿宋" w:hAnsi="仿宋" w:eastAsia="仿宋" w:cs="仿宋"/>
          <w:color w:val="auto"/>
          <w:sz w:val="28"/>
          <w:szCs w:val="28"/>
          <w:highlight w:val="none"/>
        </w:rPr>
        <w:t>止。</w:t>
      </w:r>
    </w:p>
    <w:p w14:paraId="091757A9">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五、付款方式</w:t>
      </w:r>
    </w:p>
    <w:p w14:paraId="158BE460">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由甲方按下列程序在</w:t>
      </w:r>
      <w:r>
        <w:rPr>
          <w:rFonts w:hint="eastAsia" w:ascii="仿宋" w:hAnsi="仿宋" w:eastAsia="仿宋" w:cs="仿宋"/>
          <w:color w:val="auto"/>
          <w:sz w:val="28"/>
          <w:szCs w:val="28"/>
          <w:highlight w:val="none"/>
          <w:lang w:eastAsia="zh-CN"/>
        </w:rPr>
        <w:t>合同期</w:t>
      </w:r>
      <w:r>
        <w:rPr>
          <w:rFonts w:hint="eastAsia" w:ascii="仿宋" w:hAnsi="仿宋" w:eastAsia="仿宋" w:cs="仿宋"/>
          <w:color w:val="auto"/>
          <w:sz w:val="28"/>
          <w:szCs w:val="28"/>
          <w:highlight w:val="none"/>
        </w:rPr>
        <w:t>内付款：</w:t>
      </w:r>
    </w:p>
    <w:p w14:paraId="77BDD415">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w:t>
      </w:r>
      <w:r>
        <w:rPr>
          <w:rFonts w:hint="eastAsia" w:ascii="仿宋" w:hAnsi="仿宋" w:eastAsia="仿宋" w:cs="仿宋"/>
          <w:color w:val="auto"/>
          <w:sz w:val="28"/>
          <w:szCs w:val="28"/>
          <w:highlight w:val="none"/>
          <w:lang w:val="en-US" w:eastAsia="zh-CN"/>
        </w:rPr>
        <w:t xml:space="preserve">  1.乙方完成季度服务后，10日内整理已结束季度服务的记录等资料给甲方核对无误后，符合本合同约定并按甲方财务管理要求的相关材料申请付款。</w:t>
      </w:r>
    </w:p>
    <w:p w14:paraId="193B9726">
      <w:pPr>
        <w:ind w:firstLine="56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乙方指定的收款银行账户信息如下：</w:t>
      </w:r>
    </w:p>
    <w:p w14:paraId="68A4D614">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开户名称：</w:t>
      </w:r>
    </w:p>
    <w:p w14:paraId="6B026340">
      <w:pPr>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银行帐号：</w:t>
      </w:r>
    </w:p>
    <w:p w14:paraId="53924CA5">
      <w:pPr>
        <w:ind w:firstLine="563"/>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开 户 行：</w:t>
      </w:r>
    </w:p>
    <w:p w14:paraId="3642469C">
      <w:pPr>
        <w:numPr>
          <w:ilvl w:val="0"/>
          <w:numId w:val="31"/>
        </w:numPr>
        <w:ind w:left="0" w:leftChars="0"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保密</w:t>
      </w:r>
    </w:p>
    <w:p w14:paraId="05B13E7D">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双方在服务过程中接触到任何有关对方单位的情况都应当保密。无论在协议有效期内还是协议终止以后，双方都不得将此透露给第三方。乙方保证其员工遵守甲方的保密要求。在服务终止时，任何一方应把存有的包含保密信息的任何文件(及任何性质的以任何媒介为载体的此类文件的全部副本、记录和复制品)交还给对方。因乙方服务人员泄露甲方商业机密，造成甲方损失的，乙方服务人员应赔偿甲方损失。</w:t>
      </w:r>
    </w:p>
    <w:p w14:paraId="7232F7EC">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七</w:t>
      </w:r>
      <w:r>
        <w:rPr>
          <w:rFonts w:hint="eastAsia" w:ascii="仿宋" w:hAnsi="仿宋" w:eastAsia="仿宋" w:cs="仿宋"/>
          <w:b/>
          <w:bCs/>
          <w:color w:val="auto"/>
          <w:sz w:val="28"/>
          <w:szCs w:val="28"/>
          <w:highlight w:val="none"/>
        </w:rPr>
        <w:t>、违约责任与赔偿损失</w:t>
      </w:r>
    </w:p>
    <w:p w14:paraId="5AFA7F4D">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1.乙方提供的服务不符合本合同规定的，甲方有权拒收。</w:t>
      </w:r>
    </w:p>
    <w:p w14:paraId="3F1C2CE7">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2.乙方未能按</w:t>
      </w:r>
      <w:r>
        <w:rPr>
          <w:rFonts w:hint="eastAsia" w:ascii="仿宋" w:hAnsi="仿宋" w:eastAsia="仿宋" w:cs="仿宋"/>
          <w:color w:val="auto"/>
          <w:sz w:val="28"/>
          <w:szCs w:val="28"/>
          <w:highlight w:val="none"/>
          <w:lang w:val="en-US" w:eastAsia="zh-CN"/>
        </w:rPr>
        <w:t>与甲方共同约定</w:t>
      </w:r>
      <w:r>
        <w:rPr>
          <w:rFonts w:hint="eastAsia" w:ascii="仿宋" w:hAnsi="仿宋" w:eastAsia="仿宋" w:cs="仿宋"/>
          <w:color w:val="auto"/>
          <w:sz w:val="28"/>
          <w:szCs w:val="28"/>
          <w:highlight w:val="none"/>
        </w:rPr>
        <w:t>的交货时间提供服务，从逾期之日起每日按</w:t>
      </w:r>
      <w:r>
        <w:rPr>
          <w:rFonts w:hint="eastAsia" w:ascii="仿宋" w:hAnsi="仿宋" w:eastAsia="仿宋" w:cs="仿宋"/>
          <w:color w:val="auto"/>
          <w:sz w:val="28"/>
          <w:szCs w:val="28"/>
          <w:highlight w:val="none"/>
          <w:lang w:eastAsia="zh-CN"/>
        </w:rPr>
        <w:t>货物</w:t>
      </w:r>
      <w:r>
        <w:rPr>
          <w:rFonts w:hint="eastAsia" w:ascii="仿宋" w:hAnsi="仿宋" w:eastAsia="仿宋" w:cs="仿宋"/>
          <w:color w:val="auto"/>
          <w:sz w:val="28"/>
          <w:szCs w:val="28"/>
          <w:highlight w:val="none"/>
        </w:rPr>
        <w:t>总价3%的数额向甲方支付违约金；</w:t>
      </w:r>
      <w:r>
        <w:rPr>
          <w:rFonts w:hint="eastAsia" w:ascii="仿宋" w:hAnsi="仿宋" w:eastAsia="仿宋" w:cs="仿宋"/>
          <w:color w:val="auto"/>
          <w:sz w:val="28"/>
          <w:szCs w:val="28"/>
          <w:highlight w:val="none"/>
          <w:lang w:eastAsia="zh-CN"/>
        </w:rPr>
        <w:t>无故</w:t>
      </w:r>
      <w:r>
        <w:rPr>
          <w:rFonts w:hint="eastAsia" w:ascii="仿宋" w:hAnsi="仿宋" w:eastAsia="仿宋" w:cs="仿宋"/>
          <w:color w:val="auto"/>
          <w:sz w:val="28"/>
          <w:szCs w:val="28"/>
          <w:highlight w:val="none"/>
        </w:rPr>
        <w:t>逾期半个月以上的，甲方有权终止合同，由此造成的甲方经济损失由乙方承担。</w:t>
      </w:r>
    </w:p>
    <w:p w14:paraId="0D0D6DE0">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3.甲方无正当理由拒收接受服务，到期拒付服务款项的，甲方向乙方偿付</w:t>
      </w:r>
      <w:r>
        <w:rPr>
          <w:rFonts w:hint="eastAsia" w:ascii="仿宋" w:hAnsi="仿宋" w:eastAsia="仿宋" w:cs="仿宋"/>
          <w:color w:val="auto"/>
          <w:sz w:val="28"/>
          <w:szCs w:val="28"/>
          <w:highlight w:val="none"/>
          <w:lang w:val="en-US" w:eastAsia="zh-CN"/>
        </w:rPr>
        <w:t>到期应付服务款项</w:t>
      </w:r>
      <w:r>
        <w:rPr>
          <w:rFonts w:hint="eastAsia" w:ascii="仿宋" w:hAnsi="仿宋" w:eastAsia="仿宋" w:cs="仿宋"/>
          <w:color w:val="auto"/>
          <w:sz w:val="28"/>
          <w:szCs w:val="28"/>
          <w:highlight w:val="none"/>
        </w:rPr>
        <w:t>的5%的违约金。甲方逾期付款，则每日按</w:t>
      </w:r>
      <w:r>
        <w:rPr>
          <w:rFonts w:hint="eastAsia" w:ascii="仿宋" w:hAnsi="仿宋" w:eastAsia="仿宋" w:cs="仿宋"/>
          <w:color w:val="auto"/>
          <w:sz w:val="28"/>
          <w:szCs w:val="28"/>
          <w:highlight w:val="none"/>
          <w:lang w:val="en-US" w:eastAsia="zh-CN"/>
        </w:rPr>
        <w:t>到期应付服务款项</w:t>
      </w:r>
      <w:r>
        <w:rPr>
          <w:rFonts w:hint="eastAsia" w:ascii="仿宋" w:hAnsi="仿宋" w:eastAsia="仿宋" w:cs="仿宋"/>
          <w:color w:val="auto"/>
          <w:sz w:val="28"/>
          <w:szCs w:val="28"/>
          <w:highlight w:val="none"/>
        </w:rPr>
        <w:t xml:space="preserve">总价的3%向乙方偿付违约金。              </w:t>
      </w:r>
    </w:p>
    <w:p w14:paraId="5EDE0036">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.其它违约责任按《中华人民共和国民法典(合同编)》处理。</w:t>
      </w:r>
    </w:p>
    <w:p w14:paraId="07A6A3F9">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八</w:t>
      </w:r>
      <w:r>
        <w:rPr>
          <w:rFonts w:hint="eastAsia" w:ascii="仿宋" w:hAnsi="仿宋" w:eastAsia="仿宋" w:cs="仿宋"/>
          <w:b/>
          <w:bCs/>
          <w:color w:val="auto"/>
          <w:sz w:val="28"/>
          <w:szCs w:val="28"/>
          <w:highlight w:val="none"/>
        </w:rPr>
        <w:t>、争议的解决</w:t>
      </w:r>
    </w:p>
    <w:p w14:paraId="527DE271">
      <w:pPr>
        <w:pStyle w:val="9"/>
        <w:ind w:firstLine="560" w:firstLineChars="200"/>
        <w:rPr>
          <w:color w:val="auto"/>
          <w:highlight w:val="none"/>
        </w:rPr>
      </w:pPr>
      <w:r>
        <w:rPr>
          <w:rFonts w:hint="default" w:ascii="Times New Roman" w:hAnsi="Times New Roman" w:eastAsia="仿宋" w:cs="Times New Roman"/>
          <w:color w:val="auto"/>
          <w:sz w:val="28"/>
          <w:szCs w:val="28"/>
          <w:highlight w:val="none"/>
        </w:rPr>
        <w:t>其他未尽事宜由双方协商后解决。双方约定，凡因执行本合同所发生的与本合同有关的一切争议，当和解或调解不成时，依法向甲方所在地人民法院提起诉讼解决。</w:t>
      </w:r>
    </w:p>
    <w:p w14:paraId="2FA999BE">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九</w:t>
      </w:r>
      <w:r>
        <w:rPr>
          <w:rFonts w:hint="eastAsia" w:ascii="仿宋" w:hAnsi="仿宋" w:eastAsia="仿宋" w:cs="仿宋"/>
          <w:b/>
          <w:bCs/>
          <w:color w:val="auto"/>
          <w:sz w:val="28"/>
          <w:szCs w:val="28"/>
          <w:highlight w:val="none"/>
        </w:rPr>
        <w:t>、不可抗力</w:t>
      </w:r>
    </w:p>
    <w:p w14:paraId="07D07E20">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6CF60F9E">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十、税费</w:t>
      </w:r>
    </w:p>
    <w:p w14:paraId="7344B9E3">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在中国境内、外发生的与本合同执行有关的一切税费均由乙方负担。</w:t>
      </w:r>
    </w:p>
    <w:p w14:paraId="0CC7EF2C">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w:t>
      </w:r>
      <w:r>
        <w:rPr>
          <w:rFonts w:hint="eastAsia" w:ascii="仿宋" w:hAnsi="仿宋" w:eastAsia="仿宋" w:cs="仿宋"/>
          <w:b/>
          <w:bCs/>
          <w:color w:val="auto"/>
          <w:sz w:val="28"/>
          <w:szCs w:val="28"/>
          <w:highlight w:val="none"/>
          <w:lang w:eastAsia="zh-CN"/>
        </w:rPr>
        <w:t>一</w:t>
      </w:r>
      <w:r>
        <w:rPr>
          <w:rFonts w:hint="eastAsia" w:ascii="仿宋" w:hAnsi="仿宋" w:eastAsia="仿宋" w:cs="仿宋"/>
          <w:b/>
          <w:bCs/>
          <w:color w:val="auto"/>
          <w:sz w:val="28"/>
          <w:szCs w:val="28"/>
          <w:highlight w:val="none"/>
        </w:rPr>
        <w:t>、其它</w:t>
      </w:r>
    </w:p>
    <w:p w14:paraId="51485BF3">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1.本合同所有附件、招标文件、投标文件、中标通知书均为合同的有效组成部分，与本合同具有同等法律效力。</w:t>
      </w:r>
    </w:p>
    <w:p w14:paraId="320DC5BE">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2.在执行本合同的过程中，所有经双方签署确认的文件（包括会议纪要、补充协议、往来信函）即成为本合同的有效组成部分。</w:t>
      </w:r>
    </w:p>
    <w:p w14:paraId="07AB8DCC">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3.如一方地址、电话、传真号码有变更，应在变更当日内书面通知对方，否则，应承担相应责任。</w:t>
      </w:r>
    </w:p>
    <w:p w14:paraId="3F1BE512">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4.除甲方事先书面同意外，乙方不得部分或全部转让其应履行的合同项下的义务。</w:t>
      </w:r>
    </w:p>
    <w:p w14:paraId="3B5C46B6">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w:t>
      </w:r>
      <w:r>
        <w:rPr>
          <w:rFonts w:hint="eastAsia" w:ascii="仿宋" w:hAnsi="仿宋" w:eastAsia="仿宋" w:cs="仿宋"/>
          <w:b/>
          <w:bCs/>
          <w:color w:val="auto"/>
          <w:sz w:val="28"/>
          <w:szCs w:val="28"/>
          <w:highlight w:val="none"/>
          <w:lang w:eastAsia="zh-CN"/>
        </w:rPr>
        <w:t>二</w:t>
      </w:r>
      <w:r>
        <w:rPr>
          <w:rFonts w:hint="eastAsia" w:ascii="仿宋" w:hAnsi="仿宋" w:eastAsia="仿宋" w:cs="仿宋"/>
          <w:b/>
          <w:bCs/>
          <w:color w:val="auto"/>
          <w:sz w:val="28"/>
          <w:szCs w:val="28"/>
          <w:highlight w:val="none"/>
        </w:rPr>
        <w:t>、合同生效</w:t>
      </w:r>
    </w:p>
    <w:p w14:paraId="690031FE">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1.本合同在甲乙双方法人代表或其授权代表签字盖章后生效。</w:t>
      </w:r>
    </w:p>
    <w:p w14:paraId="379D014D">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2.合同一式</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双方各执两份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tbl>
      <w:tblPr>
        <w:tblStyle w:val="23"/>
        <w:tblpPr w:leftFromText="180" w:rightFromText="180" w:vertAnchor="text" w:horzAnchor="page" w:tblpXSpec="center" w:tblpY="355"/>
        <w:tblOverlap w:val="never"/>
        <w:tblW w:w="9628" w:type="dxa"/>
        <w:jc w:val="center"/>
        <w:tblLayout w:type="fixed"/>
        <w:tblCellMar>
          <w:top w:w="0" w:type="dxa"/>
          <w:left w:w="108" w:type="dxa"/>
          <w:bottom w:w="0" w:type="dxa"/>
          <w:right w:w="108" w:type="dxa"/>
        </w:tblCellMar>
      </w:tblPr>
      <w:tblGrid>
        <w:gridCol w:w="1876"/>
        <w:gridCol w:w="3209"/>
        <w:gridCol w:w="1905"/>
        <w:gridCol w:w="2638"/>
      </w:tblGrid>
      <w:tr w14:paraId="707B1E61">
        <w:tblPrEx>
          <w:tblCellMar>
            <w:top w:w="0" w:type="dxa"/>
            <w:left w:w="108" w:type="dxa"/>
            <w:bottom w:w="0" w:type="dxa"/>
            <w:right w:w="108" w:type="dxa"/>
          </w:tblCellMar>
        </w:tblPrEx>
        <w:trPr>
          <w:trHeight w:val="1428" w:hRule="atLeast"/>
          <w:jc w:val="center"/>
        </w:trPr>
        <w:tc>
          <w:tcPr>
            <w:tcW w:w="1876" w:type="dxa"/>
            <w:noWrap w:val="0"/>
            <w:vAlign w:val="center"/>
          </w:tcPr>
          <w:p w14:paraId="4DB5EB2F">
            <w:pPr>
              <w:spacing w:line="360" w:lineRule="auto"/>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甲方</w:t>
            </w:r>
            <w:r>
              <w:rPr>
                <w:rFonts w:hint="eastAsia" w:ascii="仿宋" w:hAnsi="仿宋" w:eastAsia="仿宋" w:cs="仿宋"/>
                <w:b/>
                <w:bCs/>
                <w:color w:val="auto"/>
                <w:sz w:val="28"/>
                <w:szCs w:val="28"/>
                <w:highlight w:val="none"/>
              </w:rPr>
              <w:t>（盖章）</w:t>
            </w:r>
            <w:r>
              <w:rPr>
                <w:rFonts w:hint="eastAsia" w:ascii="仿宋" w:hAnsi="仿宋" w:eastAsia="仿宋" w:cs="仿宋"/>
                <w:b/>
                <w:color w:val="auto"/>
                <w:sz w:val="28"/>
                <w:szCs w:val="28"/>
                <w:highlight w:val="none"/>
              </w:rPr>
              <w:t>：</w:t>
            </w:r>
          </w:p>
        </w:tc>
        <w:tc>
          <w:tcPr>
            <w:tcW w:w="3209" w:type="dxa"/>
            <w:noWrap w:val="0"/>
            <w:vAlign w:val="center"/>
          </w:tcPr>
          <w:p w14:paraId="1288A0FB">
            <w:pPr>
              <w:spacing w:line="360" w:lineRule="auto"/>
              <w:jc w:val="left"/>
              <w:rPr>
                <w:rFonts w:hint="default" w:ascii="仿宋" w:hAnsi="仿宋" w:eastAsia="仿宋" w:cs="仿宋"/>
                <w:color w:val="auto"/>
                <w:sz w:val="28"/>
                <w:szCs w:val="28"/>
                <w:highlight w:val="none"/>
                <w:u w:val="single"/>
                <w:lang w:val="en-US"/>
              </w:rPr>
            </w:pPr>
          </w:p>
        </w:tc>
        <w:tc>
          <w:tcPr>
            <w:tcW w:w="1905" w:type="dxa"/>
            <w:noWrap w:val="0"/>
            <w:vAlign w:val="center"/>
          </w:tcPr>
          <w:p w14:paraId="3B2C3F41">
            <w:pPr>
              <w:spacing w:line="360" w:lineRule="auto"/>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乙方</w:t>
            </w:r>
            <w:r>
              <w:rPr>
                <w:rFonts w:hint="eastAsia" w:ascii="仿宋" w:hAnsi="仿宋" w:eastAsia="仿宋" w:cs="仿宋"/>
                <w:b/>
                <w:bCs/>
                <w:color w:val="auto"/>
                <w:sz w:val="28"/>
                <w:szCs w:val="28"/>
                <w:highlight w:val="none"/>
              </w:rPr>
              <w:t>（盖章）：</w:t>
            </w:r>
          </w:p>
        </w:tc>
        <w:tc>
          <w:tcPr>
            <w:tcW w:w="2638" w:type="dxa"/>
            <w:noWrap w:val="0"/>
            <w:vAlign w:val="center"/>
          </w:tcPr>
          <w:p w14:paraId="41607B51">
            <w:pPr>
              <w:spacing w:line="360" w:lineRule="auto"/>
              <w:jc w:val="left"/>
              <w:rPr>
                <w:rFonts w:hint="eastAsia" w:ascii="仿宋" w:hAnsi="仿宋" w:eastAsia="仿宋" w:cs="仿宋"/>
                <w:color w:val="auto"/>
                <w:sz w:val="28"/>
                <w:szCs w:val="28"/>
                <w:highlight w:val="none"/>
                <w:u w:val="single"/>
              </w:rPr>
            </w:pPr>
          </w:p>
        </w:tc>
      </w:tr>
      <w:tr w14:paraId="7FBACF10">
        <w:tblPrEx>
          <w:tblCellMar>
            <w:top w:w="0" w:type="dxa"/>
            <w:left w:w="108" w:type="dxa"/>
            <w:bottom w:w="0" w:type="dxa"/>
            <w:right w:w="108" w:type="dxa"/>
          </w:tblCellMar>
        </w:tblPrEx>
        <w:trPr>
          <w:trHeight w:val="1063" w:hRule="atLeast"/>
          <w:jc w:val="center"/>
        </w:trPr>
        <w:tc>
          <w:tcPr>
            <w:tcW w:w="1876" w:type="dxa"/>
            <w:noWrap w:val="0"/>
            <w:vAlign w:val="center"/>
          </w:tcPr>
          <w:p w14:paraId="204E18C9">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签约代表：</w:t>
            </w:r>
          </w:p>
        </w:tc>
        <w:tc>
          <w:tcPr>
            <w:tcW w:w="3209" w:type="dxa"/>
            <w:noWrap w:val="0"/>
            <w:vAlign w:val="center"/>
          </w:tcPr>
          <w:p w14:paraId="3814C7FA">
            <w:pPr>
              <w:spacing w:line="360" w:lineRule="auto"/>
              <w:jc w:val="left"/>
              <w:rPr>
                <w:rFonts w:hint="eastAsia" w:ascii="仿宋" w:hAnsi="仿宋" w:eastAsia="仿宋" w:cs="仿宋"/>
                <w:color w:val="auto"/>
                <w:sz w:val="28"/>
                <w:szCs w:val="28"/>
                <w:highlight w:val="none"/>
                <w:u w:val="single"/>
              </w:rPr>
            </w:pPr>
          </w:p>
        </w:tc>
        <w:tc>
          <w:tcPr>
            <w:tcW w:w="1905" w:type="dxa"/>
            <w:noWrap w:val="0"/>
            <w:vAlign w:val="center"/>
          </w:tcPr>
          <w:p w14:paraId="79444F47">
            <w:pPr>
              <w:spacing w:line="360" w:lineRule="auto"/>
              <w:jc w:val="righ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签约代表：</w:t>
            </w:r>
          </w:p>
        </w:tc>
        <w:tc>
          <w:tcPr>
            <w:tcW w:w="2638" w:type="dxa"/>
            <w:noWrap w:val="0"/>
            <w:vAlign w:val="center"/>
          </w:tcPr>
          <w:p w14:paraId="43521B7D">
            <w:pPr>
              <w:spacing w:line="360" w:lineRule="auto"/>
              <w:jc w:val="left"/>
              <w:rPr>
                <w:rFonts w:hint="eastAsia" w:ascii="仿宋" w:hAnsi="仿宋" w:eastAsia="仿宋" w:cs="仿宋"/>
                <w:color w:val="auto"/>
                <w:sz w:val="28"/>
                <w:szCs w:val="28"/>
                <w:highlight w:val="none"/>
              </w:rPr>
            </w:pPr>
          </w:p>
        </w:tc>
      </w:tr>
      <w:tr w14:paraId="60328B92">
        <w:tblPrEx>
          <w:tblCellMar>
            <w:top w:w="0" w:type="dxa"/>
            <w:left w:w="108" w:type="dxa"/>
            <w:bottom w:w="0" w:type="dxa"/>
            <w:right w:w="108" w:type="dxa"/>
          </w:tblCellMar>
        </w:tblPrEx>
        <w:trPr>
          <w:trHeight w:val="1063" w:hRule="atLeast"/>
          <w:jc w:val="center"/>
        </w:trPr>
        <w:tc>
          <w:tcPr>
            <w:tcW w:w="1876" w:type="dxa"/>
            <w:noWrap w:val="0"/>
            <w:vAlign w:val="center"/>
          </w:tcPr>
          <w:p w14:paraId="228E7841">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签约日期：</w:t>
            </w:r>
          </w:p>
        </w:tc>
        <w:tc>
          <w:tcPr>
            <w:tcW w:w="3209" w:type="dxa"/>
            <w:noWrap w:val="0"/>
            <w:vAlign w:val="center"/>
          </w:tcPr>
          <w:p w14:paraId="0270C678">
            <w:pPr>
              <w:spacing w:line="360" w:lineRule="auto"/>
              <w:ind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月   日</w:t>
            </w:r>
          </w:p>
        </w:tc>
        <w:tc>
          <w:tcPr>
            <w:tcW w:w="1905" w:type="dxa"/>
            <w:noWrap w:val="0"/>
            <w:vAlign w:val="center"/>
          </w:tcPr>
          <w:p w14:paraId="4E825CB9">
            <w:pPr>
              <w:spacing w:line="360" w:lineRule="auto"/>
              <w:jc w:val="righ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签约日期：</w:t>
            </w:r>
          </w:p>
        </w:tc>
        <w:tc>
          <w:tcPr>
            <w:tcW w:w="2638" w:type="dxa"/>
            <w:noWrap w:val="0"/>
            <w:vAlign w:val="center"/>
          </w:tcPr>
          <w:p w14:paraId="413D14E1">
            <w:pPr>
              <w:spacing w:line="360" w:lineRule="auto"/>
              <w:ind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bl>
    <w:p w14:paraId="08F7AC38">
      <w:pPr>
        <w:rPr>
          <w:rFonts w:hint="eastAsia" w:ascii="宋体" w:hAnsi="宋体" w:cs="宋体"/>
          <w:b/>
          <w:bCs/>
          <w:color w:val="auto"/>
          <w:sz w:val="44"/>
          <w:szCs w:val="44"/>
          <w:highlight w:val="none"/>
          <w:lang w:val="zh-CN"/>
        </w:rPr>
      </w:pPr>
      <w:r>
        <w:rPr>
          <w:rFonts w:hint="eastAsia" w:ascii="宋体" w:hAnsi="宋体" w:cs="宋体"/>
          <w:b/>
          <w:bCs/>
          <w:color w:val="auto"/>
          <w:sz w:val="44"/>
          <w:szCs w:val="44"/>
          <w:highlight w:val="none"/>
          <w:lang w:val="zh-CN"/>
        </w:rPr>
        <w:br w:type="page"/>
      </w:r>
    </w:p>
    <w:p w14:paraId="4D90A667">
      <w:pPr>
        <w:widowControl/>
        <w:jc w:val="center"/>
        <w:outlineLvl w:val="0"/>
        <w:rPr>
          <w:rFonts w:hint="eastAsia" w:ascii="宋体" w:hAnsi="宋体" w:cs="宋体"/>
          <w:b/>
          <w:bCs/>
          <w:color w:val="auto"/>
          <w:sz w:val="44"/>
          <w:szCs w:val="44"/>
          <w:highlight w:val="none"/>
          <w:lang w:val="zh-CN"/>
        </w:rPr>
      </w:pPr>
      <w:r>
        <w:rPr>
          <w:rFonts w:hint="eastAsia" w:ascii="宋体" w:hAnsi="宋体" w:cs="宋体"/>
          <w:b/>
          <w:bCs/>
          <w:color w:val="auto"/>
          <w:sz w:val="44"/>
          <w:szCs w:val="44"/>
          <w:highlight w:val="none"/>
          <w:lang w:val="zh-CN"/>
        </w:rPr>
        <w:t>第三章 响应文件附件</w:t>
      </w:r>
    </w:p>
    <w:p w14:paraId="414CA472">
      <w:pPr>
        <w:pStyle w:val="19"/>
        <w:spacing w:before="0" w:after="0"/>
        <w:rPr>
          <w:rFonts w:hint="eastAsia" w:ascii="宋体" w:hAnsi="宋体" w:cs="宋体"/>
          <w:color w:val="auto"/>
          <w:highlight w:val="none"/>
          <w:lang w:val="zh-CN"/>
        </w:rPr>
      </w:pPr>
      <w:r>
        <w:rPr>
          <w:rFonts w:hint="eastAsia" w:ascii="宋体" w:hAnsi="宋体" w:cs="宋体"/>
          <w:color w:val="auto"/>
          <w:highlight w:val="none"/>
        </w:rPr>
        <w:t>响应文件封面参考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20A1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jc w:val="center"/>
        </w:trPr>
        <w:tc>
          <w:tcPr>
            <w:tcW w:w="9018" w:type="dxa"/>
          </w:tcPr>
          <w:p w14:paraId="344D79E3">
            <w:pPr>
              <w:pStyle w:val="10"/>
              <w:spacing w:line="360" w:lineRule="auto"/>
              <w:rPr>
                <w:rFonts w:hint="eastAsia" w:ascii="宋体" w:hAnsi="宋体" w:cs="宋体"/>
                <w:b/>
                <w:color w:val="auto"/>
                <w:sz w:val="32"/>
                <w:highlight w:val="none"/>
              </w:rPr>
            </w:pPr>
          </w:p>
          <w:p w14:paraId="1B49D674">
            <w:pPr>
              <w:pStyle w:val="10"/>
              <w:spacing w:line="360" w:lineRule="auto"/>
              <w:rPr>
                <w:rFonts w:hint="eastAsia" w:ascii="宋体" w:hAnsi="宋体" w:cs="宋体"/>
                <w:b/>
                <w:color w:val="auto"/>
                <w:sz w:val="72"/>
                <w:szCs w:val="72"/>
                <w:highlight w:val="none"/>
              </w:rPr>
            </w:pPr>
          </w:p>
          <w:p w14:paraId="7AB4E393">
            <w:pPr>
              <w:pStyle w:val="10"/>
              <w:spacing w:line="360" w:lineRule="auto"/>
              <w:ind w:firstLine="31"/>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响 应 文 件</w:t>
            </w:r>
          </w:p>
          <w:p w14:paraId="088B6A87">
            <w:pPr>
              <w:pStyle w:val="10"/>
              <w:spacing w:line="360" w:lineRule="auto"/>
              <w:rPr>
                <w:rFonts w:hint="eastAsia" w:ascii="宋体" w:hAnsi="宋体" w:cs="宋体"/>
                <w:b/>
                <w:color w:val="auto"/>
                <w:sz w:val="32"/>
                <w:highlight w:val="none"/>
              </w:rPr>
            </w:pPr>
          </w:p>
          <w:p w14:paraId="678274B6">
            <w:pPr>
              <w:pStyle w:val="10"/>
              <w:spacing w:line="360" w:lineRule="auto"/>
              <w:rPr>
                <w:rFonts w:hint="eastAsia" w:ascii="宋体" w:hAnsi="宋体" w:cs="宋体"/>
                <w:b/>
                <w:color w:val="auto"/>
                <w:sz w:val="32"/>
                <w:highlight w:val="none"/>
              </w:rPr>
            </w:pPr>
          </w:p>
          <w:p w14:paraId="12C468C0">
            <w:pPr>
              <w:pStyle w:val="10"/>
              <w:spacing w:line="40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rPr>
              <w:t>项目编号：</w:t>
            </w:r>
          </w:p>
          <w:p w14:paraId="13F3402E">
            <w:pPr>
              <w:pStyle w:val="10"/>
              <w:spacing w:line="400" w:lineRule="exact"/>
              <w:rPr>
                <w:rFonts w:hint="eastAsia" w:ascii="宋体" w:hAnsi="宋体" w:eastAsia="宋体" w:cs="宋体"/>
                <w:b/>
                <w:bCs/>
                <w:color w:val="auto"/>
                <w:sz w:val="28"/>
                <w:szCs w:val="32"/>
                <w:highlight w:val="none"/>
                <w:lang w:eastAsia="zh-CN"/>
              </w:rPr>
            </w:pPr>
            <w:r>
              <w:rPr>
                <w:rFonts w:hint="eastAsia" w:ascii="宋体" w:hAnsi="宋体" w:cs="宋体"/>
                <w:b/>
                <w:color w:val="auto"/>
                <w:sz w:val="28"/>
                <w:szCs w:val="28"/>
                <w:highlight w:val="none"/>
              </w:rPr>
              <w:t>项目名称：</w:t>
            </w:r>
            <w:r>
              <w:rPr>
                <w:rFonts w:hint="eastAsia" w:ascii="宋体" w:hAnsi="宋体" w:cs="宋体"/>
                <w:b/>
                <w:bCs/>
                <w:color w:val="auto"/>
                <w:sz w:val="28"/>
                <w:szCs w:val="32"/>
                <w:highlight w:val="none"/>
                <w:lang w:eastAsia="zh-CN"/>
              </w:rPr>
              <w:t>陆丰市人民医院2025-2026年空调设备维修保养服务项目</w:t>
            </w:r>
          </w:p>
          <w:p w14:paraId="75F1E18D">
            <w:pPr>
              <w:pStyle w:val="10"/>
              <w:spacing w:line="40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供应商名称：</w:t>
            </w:r>
          </w:p>
          <w:p w14:paraId="5B66CAF1">
            <w:pPr>
              <w:pStyle w:val="10"/>
              <w:spacing w:line="40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供应商地址：</w:t>
            </w:r>
          </w:p>
          <w:p w14:paraId="11846EF9">
            <w:pPr>
              <w:pStyle w:val="10"/>
              <w:spacing w:line="400" w:lineRule="exact"/>
              <w:rPr>
                <w:rFonts w:hint="eastAsia" w:ascii="宋体" w:hAnsi="宋体" w:cs="宋体"/>
                <w:b/>
                <w:color w:val="auto"/>
                <w:sz w:val="32"/>
                <w:highlight w:val="none"/>
              </w:rPr>
            </w:pPr>
          </w:p>
        </w:tc>
      </w:tr>
    </w:tbl>
    <w:p w14:paraId="0190B0E8">
      <w:pPr>
        <w:pStyle w:val="13"/>
        <w:rPr>
          <w:rStyle w:val="28"/>
          <w:rFonts w:hint="eastAsia" w:hAnsi="宋体" w:cs="宋体"/>
          <w:color w:val="auto"/>
          <w:highlight w:val="none"/>
        </w:rPr>
      </w:pPr>
    </w:p>
    <w:p w14:paraId="26DF54F4">
      <w:pPr>
        <w:rPr>
          <w:color w:val="auto"/>
          <w:highlight w:val="none"/>
        </w:rPr>
      </w:pPr>
      <w:r>
        <w:rPr>
          <w:color w:val="auto"/>
          <w:highlight w:val="none"/>
        </w:rPr>
        <w:br w:type="page"/>
      </w:r>
    </w:p>
    <w:p w14:paraId="60CACF9C">
      <w:pPr>
        <w:pStyle w:val="58"/>
        <w:ind w:firstLine="0" w:firstLineChars="0"/>
        <w:rPr>
          <w:rFonts w:hint="eastAsia" w:ascii="宋体" w:hAnsi="宋体" w:cs="宋体"/>
          <w:color w:val="auto"/>
          <w:highlight w:val="none"/>
        </w:rPr>
      </w:pPr>
    </w:p>
    <w:p w14:paraId="5F8B7723">
      <w:pPr>
        <w:pStyle w:val="3"/>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报名报价响应文件目录</w:t>
      </w:r>
    </w:p>
    <w:tbl>
      <w:tblPr>
        <w:tblStyle w:val="23"/>
        <w:tblW w:w="92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2"/>
        <w:gridCol w:w="175"/>
        <w:gridCol w:w="4115"/>
        <w:gridCol w:w="1456"/>
        <w:gridCol w:w="456"/>
        <w:gridCol w:w="2411"/>
        <w:gridCol w:w="7"/>
      </w:tblGrid>
      <w:tr w14:paraId="3BEAB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642" w:type="dxa"/>
            <w:vAlign w:val="center"/>
          </w:tcPr>
          <w:p w14:paraId="04666B9C">
            <w:pPr>
              <w:snapToGrid w:val="0"/>
              <w:spacing w:line="264"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4290" w:type="dxa"/>
            <w:gridSpan w:val="2"/>
            <w:vAlign w:val="center"/>
          </w:tcPr>
          <w:p w14:paraId="683AF6BE">
            <w:pPr>
              <w:snapToGrid w:val="0"/>
              <w:spacing w:line="264" w:lineRule="auto"/>
              <w:jc w:val="center"/>
              <w:rPr>
                <w:rFonts w:hint="eastAsia" w:ascii="宋体" w:hAnsi="宋体" w:cs="宋体"/>
                <w:b/>
                <w:color w:val="auto"/>
                <w:szCs w:val="21"/>
                <w:highlight w:val="none"/>
              </w:rPr>
            </w:pPr>
            <w:r>
              <w:rPr>
                <w:rFonts w:hint="eastAsia" w:cs="宋体"/>
                <w:b/>
                <w:color w:val="auto"/>
                <w:szCs w:val="21"/>
                <w:highlight w:val="none"/>
              </w:rPr>
              <w:t>评分</w:t>
            </w:r>
            <w:r>
              <w:rPr>
                <w:rFonts w:hint="eastAsia" w:ascii="宋体" w:hAnsi="宋体" w:cs="宋体"/>
                <w:b/>
                <w:color w:val="auto"/>
                <w:szCs w:val="21"/>
                <w:highlight w:val="none"/>
              </w:rPr>
              <w:t>因素</w:t>
            </w:r>
          </w:p>
        </w:tc>
        <w:tc>
          <w:tcPr>
            <w:tcW w:w="1912" w:type="dxa"/>
            <w:gridSpan w:val="2"/>
            <w:vAlign w:val="center"/>
          </w:tcPr>
          <w:p w14:paraId="3918C445">
            <w:pPr>
              <w:snapToGrid w:val="0"/>
              <w:spacing w:line="264"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提交内容</w:t>
            </w:r>
          </w:p>
        </w:tc>
        <w:tc>
          <w:tcPr>
            <w:tcW w:w="2418" w:type="dxa"/>
            <w:gridSpan w:val="2"/>
            <w:vAlign w:val="center"/>
          </w:tcPr>
          <w:p w14:paraId="062E5E77">
            <w:pPr>
              <w:snapToGrid w:val="0"/>
              <w:spacing w:line="264"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证明文件</w:t>
            </w:r>
          </w:p>
        </w:tc>
      </w:tr>
      <w:tr w14:paraId="237F8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9262" w:type="dxa"/>
            <w:gridSpan w:val="7"/>
            <w:vAlign w:val="center"/>
          </w:tcPr>
          <w:p w14:paraId="36317C6F">
            <w:pPr>
              <w:snapToGrid w:val="0"/>
              <w:spacing w:line="264"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报名条件</w:t>
            </w:r>
          </w:p>
        </w:tc>
      </w:tr>
      <w:tr w14:paraId="73CEC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642" w:type="dxa"/>
            <w:vAlign w:val="center"/>
          </w:tcPr>
          <w:p w14:paraId="6DC5AE5E">
            <w:pPr>
              <w:numPr>
                <w:ilvl w:val="0"/>
                <w:numId w:val="32"/>
              </w:numPr>
              <w:adjustRightInd w:val="0"/>
              <w:snapToGrid w:val="0"/>
              <w:spacing w:line="264" w:lineRule="auto"/>
              <w:jc w:val="center"/>
              <w:textAlignment w:val="baseline"/>
              <w:rPr>
                <w:rFonts w:hint="eastAsia" w:ascii="宋体" w:hAnsi="宋体" w:cs="宋体"/>
                <w:color w:val="auto"/>
                <w:szCs w:val="21"/>
                <w:highlight w:val="none"/>
              </w:rPr>
            </w:pPr>
          </w:p>
        </w:tc>
        <w:tc>
          <w:tcPr>
            <w:tcW w:w="4290" w:type="dxa"/>
            <w:gridSpan w:val="2"/>
            <w:vAlign w:val="center"/>
          </w:tcPr>
          <w:p w14:paraId="53BF45D5">
            <w:pPr>
              <w:rPr>
                <w:color w:val="auto"/>
                <w:highlight w:val="none"/>
              </w:rPr>
            </w:pPr>
            <w:r>
              <w:rPr>
                <w:rFonts w:hint="eastAsia" w:ascii="宋体" w:hAnsi="宋体" w:cs="宋体"/>
                <w:bCs/>
                <w:color w:val="auto"/>
                <w:kern w:val="0"/>
                <w:szCs w:val="21"/>
                <w:highlight w:val="none"/>
              </w:rPr>
              <w:t>供应商提供在中华人民共和国境内注册的法人或其他组织的营业执照或事业单位法人证书或社会团体法人登记证书复印件；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r>
              <w:rPr>
                <w:rFonts w:hint="eastAsia"/>
                <w:color w:val="auto"/>
                <w:highlight w:val="none"/>
              </w:rPr>
              <w:t>）</w:t>
            </w:r>
          </w:p>
        </w:tc>
        <w:tc>
          <w:tcPr>
            <w:tcW w:w="1912" w:type="dxa"/>
            <w:gridSpan w:val="2"/>
            <w:vAlign w:val="center"/>
          </w:tcPr>
          <w:p w14:paraId="6BE6D59E">
            <w:pPr>
              <w:jc w:val="center"/>
              <w:rPr>
                <w:rFonts w:hint="eastAsia" w:ascii="宋体" w:hAnsi="宋体" w:cs="宋体"/>
                <w:color w:val="auto"/>
                <w:szCs w:val="21"/>
                <w:highlight w:val="none"/>
              </w:rPr>
            </w:pPr>
            <w:r>
              <w:rPr>
                <w:rFonts w:hint="eastAsia" w:ascii="宋体" w:hAnsi="宋体" w:cs="宋体"/>
                <w:bCs/>
                <w:color w:val="auto"/>
                <w:kern w:val="0"/>
                <w:szCs w:val="21"/>
                <w:highlight w:val="none"/>
              </w:rPr>
              <w:t>提供在中华人民共和国境内注册的法人或其他组织的营业执照或事业单位法人证书或社会团体法人登记证书复印件</w:t>
            </w:r>
          </w:p>
        </w:tc>
        <w:tc>
          <w:tcPr>
            <w:tcW w:w="2418" w:type="dxa"/>
            <w:gridSpan w:val="2"/>
            <w:vAlign w:val="center"/>
          </w:tcPr>
          <w:p w14:paraId="119DF50E">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第（ ）页-（ ）页</w:t>
            </w:r>
          </w:p>
        </w:tc>
      </w:tr>
      <w:tr w14:paraId="42E2C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642" w:type="dxa"/>
            <w:vAlign w:val="center"/>
          </w:tcPr>
          <w:p w14:paraId="5ED668D0">
            <w:pPr>
              <w:numPr>
                <w:ilvl w:val="0"/>
                <w:numId w:val="32"/>
              </w:numPr>
              <w:adjustRightInd w:val="0"/>
              <w:snapToGrid w:val="0"/>
              <w:spacing w:line="264" w:lineRule="auto"/>
              <w:jc w:val="center"/>
              <w:textAlignment w:val="baseline"/>
              <w:rPr>
                <w:rFonts w:hint="eastAsia" w:ascii="宋体" w:hAnsi="宋体" w:cs="宋体"/>
                <w:color w:val="auto"/>
                <w:szCs w:val="21"/>
                <w:highlight w:val="none"/>
              </w:rPr>
            </w:pPr>
          </w:p>
        </w:tc>
        <w:tc>
          <w:tcPr>
            <w:tcW w:w="4290" w:type="dxa"/>
            <w:gridSpan w:val="2"/>
            <w:vAlign w:val="center"/>
          </w:tcPr>
          <w:p w14:paraId="627FD365">
            <w:pPr>
              <w:rPr>
                <w:color w:val="auto"/>
                <w:highlight w:val="none"/>
              </w:rPr>
            </w:pPr>
            <w:r>
              <w:rPr>
                <w:rFonts w:hint="eastAsia" w:ascii="宋体" w:hAnsi="宋体" w:cs="宋体"/>
                <w:bCs/>
                <w:color w:val="auto"/>
                <w:kern w:val="0"/>
                <w:szCs w:val="21"/>
                <w:highlight w:val="none"/>
              </w:rPr>
              <w:t>供应商满足《中华人民共和国政府采购法》第二十二条规定；本项目不允许联合参与项目；不允许分包转包；为采购项目提供整体设计、规范编制或者项目管理、监理、检测等服务的供应商，不得再参加该采购项目同一合同项下的其他采购活动；法定代表人或单位负责人与所参投的本项目其他供应商的法定代表人或单位负责人不为同一人且与其他供应商之间不存在直接控股、管理关系</w:t>
            </w:r>
          </w:p>
        </w:tc>
        <w:tc>
          <w:tcPr>
            <w:tcW w:w="1912" w:type="dxa"/>
            <w:gridSpan w:val="2"/>
            <w:vAlign w:val="center"/>
          </w:tcPr>
          <w:p w14:paraId="5CDDAFBE">
            <w:pPr>
              <w:jc w:val="center"/>
              <w:rPr>
                <w:rFonts w:hint="eastAsia" w:ascii="宋体" w:hAnsi="宋体" w:cs="宋体"/>
                <w:color w:val="auto"/>
                <w:kern w:val="0"/>
                <w:szCs w:val="21"/>
                <w:highlight w:val="none"/>
              </w:rPr>
            </w:pPr>
            <w:r>
              <w:rPr>
                <w:rFonts w:hint="eastAsia" w:ascii="宋体" w:hAnsi="宋体" w:cs="宋体"/>
                <w:bCs/>
                <w:color w:val="auto"/>
                <w:kern w:val="0"/>
                <w:szCs w:val="21"/>
                <w:highlight w:val="none"/>
              </w:rPr>
              <w:t>提供《供应商资格声明函》</w:t>
            </w:r>
          </w:p>
        </w:tc>
        <w:tc>
          <w:tcPr>
            <w:tcW w:w="2418" w:type="dxa"/>
            <w:gridSpan w:val="2"/>
            <w:vAlign w:val="center"/>
          </w:tcPr>
          <w:p w14:paraId="3FABF500">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第（ ）页-（ ）页</w:t>
            </w:r>
          </w:p>
        </w:tc>
      </w:tr>
      <w:tr w14:paraId="4B7BA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560" w:hRule="atLeast"/>
          <w:jc w:val="center"/>
        </w:trPr>
        <w:tc>
          <w:tcPr>
            <w:tcW w:w="9255" w:type="dxa"/>
            <w:gridSpan w:val="6"/>
            <w:tcBorders>
              <w:top w:val="single" w:color="auto" w:sz="12" w:space="0"/>
              <w:left w:val="single" w:color="auto" w:sz="12" w:space="0"/>
              <w:bottom w:val="single" w:color="auto" w:sz="6" w:space="0"/>
              <w:right w:val="single" w:color="auto" w:sz="12" w:space="0"/>
            </w:tcBorders>
            <w:vAlign w:val="center"/>
          </w:tcPr>
          <w:p w14:paraId="10F2BE4F">
            <w:pPr>
              <w:adjustRightInd w:val="0"/>
              <w:snapToGrid w:val="0"/>
              <w:spacing w:line="360" w:lineRule="auto"/>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价格评分自查表</w:t>
            </w:r>
          </w:p>
        </w:tc>
      </w:tr>
      <w:tr w14:paraId="2CD7A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542" w:hRule="atLeast"/>
          <w:jc w:val="center"/>
        </w:trPr>
        <w:tc>
          <w:tcPr>
            <w:tcW w:w="817" w:type="dxa"/>
            <w:gridSpan w:val="2"/>
            <w:tcBorders>
              <w:top w:val="single" w:color="auto" w:sz="6" w:space="0"/>
              <w:left w:val="single" w:color="auto" w:sz="12" w:space="0"/>
              <w:bottom w:val="single" w:color="auto" w:sz="6" w:space="0"/>
              <w:right w:val="single" w:color="auto" w:sz="6" w:space="0"/>
            </w:tcBorders>
            <w:vAlign w:val="center"/>
          </w:tcPr>
          <w:p w14:paraId="6230D3A9">
            <w:pPr>
              <w:snapToGrid w:val="0"/>
              <w:spacing w:line="264" w:lineRule="auto"/>
              <w:ind w:left="-88" w:leftChars="-42" w:right="-82" w:rightChars="-39"/>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5571" w:type="dxa"/>
            <w:gridSpan w:val="2"/>
            <w:tcBorders>
              <w:top w:val="single" w:color="auto" w:sz="6" w:space="0"/>
              <w:left w:val="single" w:color="auto" w:sz="6" w:space="0"/>
              <w:bottom w:val="single" w:color="auto" w:sz="6" w:space="0"/>
              <w:right w:val="single" w:color="auto" w:sz="6" w:space="0"/>
            </w:tcBorders>
            <w:vAlign w:val="center"/>
          </w:tcPr>
          <w:p w14:paraId="0634D9B5">
            <w:pPr>
              <w:snapToGrid w:val="0"/>
              <w:spacing w:line="264"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文件要求</w:t>
            </w:r>
          </w:p>
        </w:tc>
        <w:tc>
          <w:tcPr>
            <w:tcW w:w="2867" w:type="dxa"/>
            <w:gridSpan w:val="2"/>
            <w:tcBorders>
              <w:top w:val="single" w:color="auto" w:sz="6" w:space="0"/>
              <w:left w:val="single" w:color="auto" w:sz="6" w:space="0"/>
              <w:bottom w:val="single" w:color="auto" w:sz="6" w:space="0"/>
              <w:right w:val="single" w:color="auto" w:sz="12" w:space="0"/>
            </w:tcBorders>
            <w:vAlign w:val="center"/>
          </w:tcPr>
          <w:p w14:paraId="3490AA07">
            <w:pPr>
              <w:snapToGrid w:val="0"/>
              <w:spacing w:line="264"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证明文件</w:t>
            </w:r>
          </w:p>
        </w:tc>
      </w:tr>
      <w:tr w14:paraId="5F834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444" w:hRule="atLeast"/>
          <w:jc w:val="center"/>
        </w:trPr>
        <w:tc>
          <w:tcPr>
            <w:tcW w:w="817" w:type="dxa"/>
            <w:gridSpan w:val="2"/>
            <w:tcBorders>
              <w:top w:val="single" w:color="auto" w:sz="6" w:space="0"/>
              <w:left w:val="single" w:color="auto" w:sz="12" w:space="0"/>
              <w:bottom w:val="single" w:color="auto" w:sz="6" w:space="0"/>
              <w:right w:val="single" w:color="auto" w:sz="6" w:space="0"/>
            </w:tcBorders>
            <w:vAlign w:val="center"/>
          </w:tcPr>
          <w:p w14:paraId="693B1F92">
            <w:pPr>
              <w:adjustRightInd w:val="0"/>
              <w:snapToGrid w:val="0"/>
              <w:spacing w:line="264"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w:t>
            </w:r>
          </w:p>
        </w:tc>
        <w:tc>
          <w:tcPr>
            <w:tcW w:w="5571" w:type="dxa"/>
            <w:gridSpan w:val="2"/>
            <w:tcBorders>
              <w:top w:val="single" w:color="auto" w:sz="6" w:space="0"/>
              <w:left w:val="single" w:color="auto" w:sz="6" w:space="0"/>
              <w:bottom w:val="single" w:color="auto" w:sz="6" w:space="0"/>
              <w:right w:val="single" w:color="auto" w:sz="6" w:space="0"/>
            </w:tcBorders>
            <w:vAlign w:val="center"/>
          </w:tcPr>
          <w:p w14:paraId="1C37219F">
            <w:pPr>
              <w:snapToGrid w:val="0"/>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报价表</w:t>
            </w:r>
          </w:p>
        </w:tc>
        <w:tc>
          <w:tcPr>
            <w:tcW w:w="2867" w:type="dxa"/>
            <w:gridSpan w:val="2"/>
            <w:tcBorders>
              <w:top w:val="single" w:color="auto" w:sz="6" w:space="0"/>
              <w:left w:val="single" w:color="auto" w:sz="6" w:space="0"/>
              <w:bottom w:val="single" w:color="auto" w:sz="6" w:space="0"/>
              <w:right w:val="single" w:color="auto" w:sz="12" w:space="0"/>
            </w:tcBorders>
            <w:vAlign w:val="center"/>
          </w:tcPr>
          <w:p w14:paraId="0A1194BA">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bl>
    <w:p w14:paraId="4B3C69B7">
      <w:pPr>
        <w:pStyle w:val="3"/>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技术、商务评分目录</w:t>
      </w:r>
    </w:p>
    <w:tbl>
      <w:tblPr>
        <w:tblStyle w:val="23"/>
        <w:tblW w:w="91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9"/>
        <w:gridCol w:w="2235"/>
        <w:gridCol w:w="3300"/>
        <w:gridCol w:w="2909"/>
      </w:tblGrid>
      <w:tr w14:paraId="7A2D3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39" w:type="dxa"/>
            <w:vAlign w:val="center"/>
          </w:tcPr>
          <w:p w14:paraId="67B06566">
            <w:pPr>
              <w:snapToGrid w:val="0"/>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2235" w:type="dxa"/>
            <w:vAlign w:val="center"/>
          </w:tcPr>
          <w:p w14:paraId="752EE4AD">
            <w:pPr>
              <w:snapToGrid w:val="0"/>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评分因素</w:t>
            </w:r>
          </w:p>
        </w:tc>
        <w:tc>
          <w:tcPr>
            <w:tcW w:w="3300" w:type="dxa"/>
            <w:vAlign w:val="center"/>
          </w:tcPr>
          <w:p w14:paraId="2307ACE5">
            <w:pPr>
              <w:snapToGrid w:val="0"/>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提交内容</w:t>
            </w:r>
          </w:p>
        </w:tc>
        <w:tc>
          <w:tcPr>
            <w:tcW w:w="2909" w:type="dxa"/>
            <w:vAlign w:val="center"/>
          </w:tcPr>
          <w:p w14:paraId="7880A454">
            <w:pPr>
              <w:snapToGrid w:val="0"/>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证明文件</w:t>
            </w:r>
          </w:p>
        </w:tc>
      </w:tr>
      <w:tr w14:paraId="481137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3" w:type="dxa"/>
            <w:gridSpan w:val="4"/>
            <w:vAlign w:val="center"/>
          </w:tcPr>
          <w:p w14:paraId="3339B63E">
            <w:pPr>
              <w:snapToGrid w:val="0"/>
              <w:spacing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技术部分</w:t>
            </w:r>
          </w:p>
        </w:tc>
      </w:tr>
      <w:tr w14:paraId="1F2A0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39" w:type="dxa"/>
            <w:vAlign w:val="center"/>
          </w:tcPr>
          <w:p w14:paraId="57824E99">
            <w:pPr>
              <w:numPr>
                <w:ilvl w:val="0"/>
                <w:numId w:val="33"/>
              </w:numPr>
              <w:adjustRightInd w:val="0"/>
              <w:snapToGrid w:val="0"/>
              <w:spacing w:line="240" w:lineRule="auto"/>
              <w:jc w:val="center"/>
              <w:textAlignment w:val="baseline"/>
              <w:rPr>
                <w:rFonts w:hint="eastAsia" w:ascii="宋体" w:hAnsi="宋体" w:cs="宋体"/>
                <w:color w:val="auto"/>
                <w:szCs w:val="21"/>
                <w:highlight w:val="none"/>
              </w:rPr>
            </w:pPr>
          </w:p>
        </w:tc>
        <w:tc>
          <w:tcPr>
            <w:tcW w:w="2235" w:type="dxa"/>
            <w:vAlign w:val="center"/>
          </w:tcPr>
          <w:p w14:paraId="3D0E1913">
            <w:pPr>
              <w:spacing w:line="240" w:lineRule="auto"/>
              <w:jc w:val="center"/>
              <w:rPr>
                <w:rFonts w:cs="宋体"/>
                <w:color w:val="auto"/>
                <w:kern w:val="0"/>
                <w:szCs w:val="21"/>
                <w:highlight w:val="none"/>
              </w:rPr>
            </w:pPr>
            <w:r>
              <w:rPr>
                <w:rFonts w:hint="eastAsia" w:ascii="宋体" w:hAnsi="宋体" w:eastAsia="宋体" w:cs="宋体"/>
                <w:color w:val="auto"/>
                <w:sz w:val="21"/>
                <w:szCs w:val="21"/>
                <w:highlight w:val="none"/>
              </w:rPr>
              <w:t>运维服务方案</w:t>
            </w:r>
          </w:p>
        </w:tc>
        <w:tc>
          <w:tcPr>
            <w:tcW w:w="3300" w:type="dxa"/>
            <w:vAlign w:val="center"/>
          </w:tcPr>
          <w:p w14:paraId="60E4D168">
            <w:pPr>
              <w:spacing w:line="240" w:lineRule="auto"/>
              <w:jc w:val="center"/>
              <w:rPr>
                <w:rFonts w:hint="eastAsia" w:ascii="宋体" w:hAnsi="宋体" w:cs="宋体"/>
                <w:color w:val="auto"/>
                <w:szCs w:val="21"/>
                <w:highlight w:val="none"/>
              </w:rPr>
            </w:pPr>
            <w:r>
              <w:rPr>
                <w:rFonts w:hint="eastAsia" w:ascii="宋体" w:hAnsi="宋体"/>
                <w:color w:val="auto"/>
                <w:szCs w:val="21"/>
                <w:highlight w:val="none"/>
              </w:rPr>
              <w:t>详见评分标准</w:t>
            </w:r>
          </w:p>
        </w:tc>
        <w:tc>
          <w:tcPr>
            <w:tcW w:w="2909" w:type="dxa"/>
            <w:vAlign w:val="center"/>
          </w:tcPr>
          <w:p w14:paraId="45426503">
            <w:pPr>
              <w:snapToGrid w:val="0"/>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第（ ）页-（ ）页</w:t>
            </w:r>
          </w:p>
        </w:tc>
      </w:tr>
      <w:tr w14:paraId="063E5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39" w:type="dxa"/>
            <w:vAlign w:val="center"/>
          </w:tcPr>
          <w:p w14:paraId="29BFFC78">
            <w:pPr>
              <w:numPr>
                <w:ilvl w:val="0"/>
                <w:numId w:val="33"/>
              </w:numPr>
              <w:adjustRightInd w:val="0"/>
              <w:snapToGrid w:val="0"/>
              <w:spacing w:line="240" w:lineRule="auto"/>
              <w:jc w:val="center"/>
              <w:textAlignment w:val="baseline"/>
              <w:rPr>
                <w:rFonts w:hint="eastAsia" w:ascii="宋体" w:hAnsi="宋体" w:cs="宋体"/>
                <w:color w:val="auto"/>
                <w:szCs w:val="21"/>
                <w:highlight w:val="none"/>
              </w:rPr>
            </w:pPr>
          </w:p>
        </w:tc>
        <w:tc>
          <w:tcPr>
            <w:tcW w:w="2235" w:type="dxa"/>
            <w:vAlign w:val="center"/>
          </w:tcPr>
          <w:p w14:paraId="4545596A">
            <w:pPr>
              <w:spacing w:line="240" w:lineRule="auto"/>
              <w:jc w:val="center"/>
              <w:rPr>
                <w:rFonts w:cs="宋体"/>
                <w:color w:val="auto"/>
                <w:kern w:val="0"/>
                <w:szCs w:val="21"/>
                <w:highlight w:val="none"/>
              </w:rPr>
            </w:pPr>
            <w:r>
              <w:rPr>
                <w:rFonts w:hint="eastAsia" w:ascii="宋体" w:hAnsi="宋体" w:eastAsia="宋体" w:cs="宋体"/>
                <w:color w:val="auto"/>
                <w:sz w:val="21"/>
                <w:szCs w:val="21"/>
                <w:highlight w:val="none"/>
              </w:rPr>
              <w:t>项目重点难点分析、应对措施及相关的合理化建议</w:t>
            </w:r>
          </w:p>
        </w:tc>
        <w:tc>
          <w:tcPr>
            <w:tcW w:w="3300" w:type="dxa"/>
            <w:vAlign w:val="center"/>
          </w:tcPr>
          <w:p w14:paraId="10841ED6">
            <w:pPr>
              <w:spacing w:line="240" w:lineRule="auto"/>
              <w:jc w:val="center"/>
              <w:rPr>
                <w:rFonts w:hint="eastAsia" w:ascii="宋体" w:hAnsi="宋体" w:cs="宋体"/>
                <w:color w:val="auto"/>
                <w:szCs w:val="21"/>
                <w:highlight w:val="none"/>
              </w:rPr>
            </w:pPr>
            <w:r>
              <w:rPr>
                <w:rFonts w:hint="eastAsia" w:ascii="宋体" w:hAnsi="宋体"/>
                <w:color w:val="auto"/>
                <w:szCs w:val="21"/>
                <w:highlight w:val="none"/>
              </w:rPr>
              <w:t>详见评分标准</w:t>
            </w:r>
          </w:p>
        </w:tc>
        <w:tc>
          <w:tcPr>
            <w:tcW w:w="2909" w:type="dxa"/>
            <w:vAlign w:val="center"/>
          </w:tcPr>
          <w:p w14:paraId="379FBDBA">
            <w:pPr>
              <w:snapToGrid w:val="0"/>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第（ ）页-（ ）页</w:t>
            </w:r>
          </w:p>
        </w:tc>
      </w:tr>
      <w:tr w14:paraId="2AA5A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39" w:type="dxa"/>
            <w:vAlign w:val="center"/>
          </w:tcPr>
          <w:p w14:paraId="20527ED7">
            <w:pPr>
              <w:numPr>
                <w:ilvl w:val="0"/>
                <w:numId w:val="33"/>
              </w:numPr>
              <w:adjustRightInd w:val="0"/>
              <w:snapToGrid w:val="0"/>
              <w:spacing w:line="240" w:lineRule="auto"/>
              <w:jc w:val="center"/>
              <w:textAlignment w:val="baseline"/>
              <w:rPr>
                <w:rFonts w:hint="eastAsia" w:ascii="宋体" w:hAnsi="宋体" w:cs="宋体"/>
                <w:color w:val="auto"/>
                <w:szCs w:val="21"/>
                <w:highlight w:val="none"/>
              </w:rPr>
            </w:pPr>
          </w:p>
        </w:tc>
        <w:tc>
          <w:tcPr>
            <w:tcW w:w="2235" w:type="dxa"/>
            <w:vAlign w:val="center"/>
          </w:tcPr>
          <w:p w14:paraId="17D8B5C8">
            <w:pPr>
              <w:spacing w:line="240" w:lineRule="auto"/>
              <w:jc w:val="center"/>
              <w:rPr>
                <w:rFonts w:cs="宋体"/>
                <w:color w:val="auto"/>
                <w:kern w:val="0"/>
                <w:szCs w:val="21"/>
                <w:highlight w:val="none"/>
              </w:rPr>
            </w:pPr>
            <w:r>
              <w:rPr>
                <w:rFonts w:hint="eastAsia" w:ascii="宋体" w:hAnsi="宋体" w:eastAsia="宋体" w:cs="宋体"/>
                <w:color w:val="auto"/>
                <w:sz w:val="21"/>
                <w:szCs w:val="21"/>
                <w:highlight w:val="none"/>
              </w:rPr>
              <w:t>质量（完成时间、安全）保障措施及方案</w:t>
            </w:r>
          </w:p>
        </w:tc>
        <w:tc>
          <w:tcPr>
            <w:tcW w:w="3300" w:type="dxa"/>
            <w:vAlign w:val="center"/>
          </w:tcPr>
          <w:p w14:paraId="6FC26B8E">
            <w:pPr>
              <w:spacing w:line="240" w:lineRule="auto"/>
              <w:jc w:val="center"/>
              <w:rPr>
                <w:rFonts w:hint="eastAsia" w:ascii="宋体" w:hAnsi="宋体" w:cs="宋体"/>
                <w:color w:val="auto"/>
                <w:szCs w:val="21"/>
                <w:highlight w:val="none"/>
              </w:rPr>
            </w:pPr>
            <w:r>
              <w:rPr>
                <w:rFonts w:hint="eastAsia" w:ascii="宋体" w:hAnsi="宋体"/>
                <w:color w:val="auto"/>
                <w:szCs w:val="21"/>
                <w:highlight w:val="none"/>
              </w:rPr>
              <w:t>详见评分标准</w:t>
            </w:r>
          </w:p>
        </w:tc>
        <w:tc>
          <w:tcPr>
            <w:tcW w:w="2909" w:type="dxa"/>
            <w:vAlign w:val="center"/>
          </w:tcPr>
          <w:p w14:paraId="10A525BE">
            <w:pPr>
              <w:snapToGrid w:val="0"/>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第（ ）页-（ ）页</w:t>
            </w:r>
          </w:p>
        </w:tc>
      </w:tr>
      <w:tr w14:paraId="604CD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9183" w:type="dxa"/>
            <w:gridSpan w:val="4"/>
            <w:vAlign w:val="center"/>
          </w:tcPr>
          <w:p w14:paraId="300238E1">
            <w:pPr>
              <w:snapToGrid w:val="0"/>
              <w:spacing w:line="240" w:lineRule="auto"/>
              <w:jc w:val="center"/>
              <w:rPr>
                <w:rFonts w:hint="eastAsia" w:ascii="宋体" w:hAnsi="宋体" w:cs="宋体"/>
                <w:color w:val="auto"/>
                <w:szCs w:val="21"/>
                <w:highlight w:val="none"/>
              </w:rPr>
            </w:pPr>
            <w:r>
              <w:rPr>
                <w:rFonts w:hint="eastAsia" w:ascii="宋体" w:hAnsi="宋体" w:cs="宋体"/>
                <w:b/>
                <w:color w:val="auto"/>
                <w:szCs w:val="21"/>
                <w:highlight w:val="none"/>
              </w:rPr>
              <w:t>商务部分</w:t>
            </w:r>
          </w:p>
        </w:tc>
      </w:tr>
      <w:tr w14:paraId="151E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39" w:type="dxa"/>
            <w:vAlign w:val="center"/>
          </w:tcPr>
          <w:p w14:paraId="7E84C8A5">
            <w:pPr>
              <w:numPr>
                <w:ilvl w:val="0"/>
                <w:numId w:val="34"/>
              </w:numPr>
              <w:adjustRightInd w:val="0"/>
              <w:snapToGrid w:val="0"/>
              <w:spacing w:line="240" w:lineRule="auto"/>
              <w:jc w:val="center"/>
              <w:textAlignment w:val="baseline"/>
              <w:rPr>
                <w:rFonts w:hint="eastAsia" w:ascii="宋体" w:hAnsi="宋体" w:cs="宋体"/>
                <w:color w:val="auto"/>
                <w:szCs w:val="21"/>
                <w:highlight w:val="none"/>
              </w:rPr>
            </w:pPr>
          </w:p>
        </w:tc>
        <w:tc>
          <w:tcPr>
            <w:tcW w:w="2235" w:type="dxa"/>
            <w:vAlign w:val="center"/>
          </w:tcPr>
          <w:p w14:paraId="471264B1">
            <w:pPr>
              <w:spacing w:line="240" w:lineRule="auto"/>
              <w:jc w:val="center"/>
              <w:rPr>
                <w:rFonts w:hint="eastAsia" w:ascii="宋体" w:hAnsi="宋体" w:cs="宋体"/>
                <w:color w:val="auto"/>
                <w:szCs w:val="21"/>
                <w:highlight w:val="none"/>
                <w:lang w:val="zh-CN"/>
              </w:rPr>
            </w:pPr>
            <w:r>
              <w:rPr>
                <w:rFonts w:hint="eastAsia" w:ascii="宋体" w:hAnsi="宋体"/>
                <w:color w:val="auto"/>
                <w:szCs w:val="21"/>
                <w:highlight w:val="none"/>
              </w:rPr>
              <w:t>同类项目业绩情况</w:t>
            </w:r>
          </w:p>
        </w:tc>
        <w:tc>
          <w:tcPr>
            <w:tcW w:w="3300" w:type="dxa"/>
            <w:vAlign w:val="center"/>
          </w:tcPr>
          <w:p w14:paraId="27ADB2CB">
            <w:pPr>
              <w:spacing w:line="240" w:lineRule="auto"/>
              <w:jc w:val="center"/>
              <w:rPr>
                <w:rFonts w:hint="eastAsia" w:ascii="宋体" w:hAnsi="宋体" w:cs="宋体"/>
                <w:color w:val="auto"/>
                <w:highlight w:val="none"/>
              </w:rPr>
            </w:pPr>
            <w:r>
              <w:rPr>
                <w:rFonts w:hint="eastAsia" w:ascii="宋体" w:hAnsi="宋体"/>
                <w:color w:val="auto"/>
                <w:szCs w:val="21"/>
                <w:highlight w:val="none"/>
              </w:rPr>
              <w:t>详见评分标准</w:t>
            </w:r>
          </w:p>
        </w:tc>
        <w:tc>
          <w:tcPr>
            <w:tcW w:w="2909" w:type="dxa"/>
            <w:vAlign w:val="center"/>
          </w:tcPr>
          <w:p w14:paraId="4DB0DD14">
            <w:pPr>
              <w:snapToGrid w:val="0"/>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第（ ）页-（ ）页</w:t>
            </w:r>
          </w:p>
        </w:tc>
      </w:tr>
      <w:tr w14:paraId="0D610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39" w:type="dxa"/>
            <w:vAlign w:val="center"/>
          </w:tcPr>
          <w:p w14:paraId="384346B4">
            <w:pPr>
              <w:numPr>
                <w:ilvl w:val="0"/>
                <w:numId w:val="34"/>
              </w:numPr>
              <w:adjustRightInd w:val="0"/>
              <w:snapToGrid w:val="0"/>
              <w:spacing w:line="240" w:lineRule="auto"/>
              <w:jc w:val="center"/>
              <w:textAlignment w:val="baseline"/>
              <w:rPr>
                <w:rFonts w:hint="eastAsia" w:ascii="宋体" w:hAnsi="宋体" w:cs="宋体"/>
                <w:color w:val="auto"/>
                <w:szCs w:val="21"/>
                <w:highlight w:val="none"/>
              </w:rPr>
            </w:pPr>
          </w:p>
        </w:tc>
        <w:tc>
          <w:tcPr>
            <w:tcW w:w="2235" w:type="dxa"/>
            <w:vAlign w:val="center"/>
          </w:tcPr>
          <w:p w14:paraId="07FC49B3">
            <w:pPr>
              <w:spacing w:line="240" w:lineRule="auto"/>
              <w:jc w:val="center"/>
              <w:rPr>
                <w:rFonts w:hint="eastAsia" w:ascii="宋体" w:hAnsi="宋体" w:cs="宋体"/>
                <w:color w:val="auto"/>
                <w:szCs w:val="21"/>
                <w:highlight w:val="none"/>
                <w:lang w:val="zh-CN"/>
              </w:rPr>
            </w:pPr>
            <w:r>
              <w:rPr>
                <w:rFonts w:hint="eastAsia" w:ascii="宋体" w:hAnsi="宋体" w:eastAsia="宋体" w:cs="宋体"/>
                <w:color w:val="auto"/>
                <w:highlight w:val="none"/>
              </w:rPr>
              <w:t>拟投入本项目的团队人员</w:t>
            </w:r>
          </w:p>
        </w:tc>
        <w:tc>
          <w:tcPr>
            <w:tcW w:w="3300" w:type="dxa"/>
            <w:vAlign w:val="center"/>
          </w:tcPr>
          <w:p w14:paraId="74A4177D">
            <w:pPr>
              <w:spacing w:line="240" w:lineRule="auto"/>
              <w:jc w:val="center"/>
              <w:rPr>
                <w:rFonts w:hint="eastAsia" w:ascii="宋体" w:hAnsi="宋体" w:cs="宋体"/>
                <w:color w:val="auto"/>
                <w:szCs w:val="21"/>
                <w:highlight w:val="none"/>
              </w:rPr>
            </w:pPr>
            <w:r>
              <w:rPr>
                <w:rFonts w:hint="eastAsia" w:ascii="宋体" w:hAnsi="宋体"/>
                <w:color w:val="auto"/>
                <w:szCs w:val="21"/>
                <w:highlight w:val="none"/>
              </w:rPr>
              <w:t>详见评分标准</w:t>
            </w:r>
          </w:p>
        </w:tc>
        <w:tc>
          <w:tcPr>
            <w:tcW w:w="2909" w:type="dxa"/>
            <w:vAlign w:val="center"/>
          </w:tcPr>
          <w:p w14:paraId="562610D8">
            <w:pPr>
              <w:snapToGrid w:val="0"/>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第（ ）页-（ ）页</w:t>
            </w:r>
          </w:p>
        </w:tc>
      </w:tr>
      <w:tr w14:paraId="6AD94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39" w:type="dxa"/>
            <w:vAlign w:val="center"/>
          </w:tcPr>
          <w:p w14:paraId="543773F5">
            <w:pPr>
              <w:numPr>
                <w:ilvl w:val="0"/>
                <w:numId w:val="34"/>
              </w:numPr>
              <w:adjustRightInd w:val="0"/>
              <w:snapToGrid w:val="0"/>
              <w:spacing w:line="240" w:lineRule="auto"/>
              <w:jc w:val="center"/>
              <w:textAlignment w:val="baseline"/>
              <w:rPr>
                <w:rFonts w:hint="eastAsia" w:ascii="宋体" w:hAnsi="宋体" w:cs="宋体"/>
                <w:color w:val="auto"/>
                <w:szCs w:val="21"/>
                <w:highlight w:val="none"/>
              </w:rPr>
            </w:pPr>
          </w:p>
        </w:tc>
        <w:tc>
          <w:tcPr>
            <w:tcW w:w="2235" w:type="dxa"/>
            <w:vAlign w:val="center"/>
          </w:tcPr>
          <w:p w14:paraId="587C5E42">
            <w:pPr>
              <w:spacing w:line="240" w:lineRule="auto"/>
              <w:jc w:val="center"/>
              <w:rPr>
                <w:rFonts w:ascii="宋体" w:hAnsi="宋体" w:eastAsia="宋体"/>
                <w:bCs/>
                <w:color w:val="auto"/>
                <w:sz w:val="21"/>
                <w:szCs w:val="21"/>
                <w:highlight w:val="none"/>
              </w:rPr>
            </w:pPr>
            <w:r>
              <w:rPr>
                <w:rFonts w:hint="eastAsia"/>
                <w:color w:val="auto"/>
                <w:szCs w:val="21"/>
                <w:highlight w:val="none"/>
              </w:rPr>
              <w:t>突发事件应急处理方案</w:t>
            </w:r>
          </w:p>
        </w:tc>
        <w:tc>
          <w:tcPr>
            <w:tcW w:w="3300" w:type="dxa"/>
            <w:shd w:val="clear" w:color="auto" w:fill="auto"/>
            <w:vAlign w:val="center"/>
          </w:tcPr>
          <w:p w14:paraId="234A5025">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详见评分标准</w:t>
            </w:r>
          </w:p>
        </w:tc>
        <w:tc>
          <w:tcPr>
            <w:tcW w:w="2909" w:type="dxa"/>
            <w:shd w:val="clear" w:color="auto" w:fill="auto"/>
            <w:vAlign w:val="center"/>
          </w:tcPr>
          <w:p w14:paraId="2B3C33E3">
            <w:pPr>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第（ ）页-（ ）页</w:t>
            </w:r>
          </w:p>
        </w:tc>
      </w:tr>
    </w:tbl>
    <w:p w14:paraId="5D691D4D">
      <w:pPr>
        <w:pStyle w:val="9"/>
        <w:rPr>
          <w:rFonts w:hint="eastAsia" w:ascii="宋体" w:hAnsi="宋体" w:cs="宋体"/>
          <w:color w:val="auto"/>
          <w:highlight w:val="none"/>
          <w:lang w:val="zh-CN"/>
        </w:rPr>
      </w:pPr>
      <w:r>
        <w:rPr>
          <w:rFonts w:hint="eastAsia" w:ascii="宋体" w:hAnsi="宋体" w:cs="宋体"/>
          <w:color w:val="auto"/>
          <w:highlight w:val="none"/>
          <w:lang w:val="zh-CN"/>
        </w:rPr>
        <w:t>以上内容与用户需求的综合评分表内容不一致的，以用户需求内容为准。</w:t>
      </w:r>
    </w:p>
    <w:p w14:paraId="249608D6">
      <w:pPr>
        <w:widowControl/>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499C8A29">
      <w:pPr>
        <w:pStyle w:val="3"/>
        <w:spacing w:before="156" w:beforeLines="50" w:after="0" w:line="360" w:lineRule="auto"/>
        <w:jc w:val="both"/>
        <w:rPr>
          <w:rFonts w:hint="eastAsia" w:ascii="宋体" w:hAnsi="宋体" w:eastAsia="宋体" w:cs="宋体"/>
          <w:color w:val="auto"/>
          <w:highlight w:val="none"/>
        </w:rPr>
        <w:sectPr>
          <w:headerReference r:id="rId6" w:type="default"/>
          <w:pgSz w:w="11906" w:h="16838"/>
          <w:pgMar w:top="1440" w:right="1558" w:bottom="1440" w:left="1800" w:header="851" w:footer="992" w:gutter="0"/>
          <w:cols w:space="720" w:num="1"/>
          <w:docGrid w:type="lines" w:linePitch="312" w:charSpace="0"/>
        </w:sectPr>
      </w:pPr>
    </w:p>
    <w:p w14:paraId="196FBF4C">
      <w:pPr>
        <w:pStyle w:val="3"/>
        <w:spacing w:before="156" w:beforeLines="50" w:after="0" w:line="360" w:lineRule="auto"/>
        <w:jc w:val="center"/>
        <w:rPr>
          <w:color w:val="auto"/>
          <w:highlight w:val="none"/>
        </w:rPr>
      </w:pPr>
      <w:r>
        <w:rPr>
          <w:rFonts w:hint="eastAsia" w:ascii="宋体" w:hAnsi="宋体" w:eastAsia="宋体" w:cs="宋体"/>
          <w:color w:val="auto"/>
          <w:highlight w:val="none"/>
        </w:rPr>
        <w:t>报价表</w:t>
      </w:r>
    </w:p>
    <w:p w14:paraId="32F29892">
      <w:pPr>
        <w:rPr>
          <w:color w:val="auto"/>
          <w:highlight w:val="none"/>
        </w:rPr>
      </w:pPr>
    </w:p>
    <w:tbl>
      <w:tblPr>
        <w:tblStyle w:val="23"/>
        <w:tblW w:w="42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360"/>
        <w:gridCol w:w="846"/>
        <w:gridCol w:w="2438"/>
        <w:gridCol w:w="855"/>
      </w:tblGrid>
      <w:tr w14:paraId="0F1A9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2240" w:type="pct"/>
            <w:shd w:val="clear" w:color="auto" w:fill="EEECE1"/>
            <w:vAlign w:val="center"/>
          </w:tcPr>
          <w:p w14:paraId="291A6F6F">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项目名称</w:t>
            </w:r>
          </w:p>
        </w:tc>
        <w:tc>
          <w:tcPr>
            <w:tcW w:w="564" w:type="pct"/>
            <w:shd w:val="clear" w:color="auto" w:fill="EEECE1"/>
            <w:vAlign w:val="center"/>
          </w:tcPr>
          <w:p w14:paraId="3E40FA8B">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1625" w:type="pct"/>
            <w:shd w:val="clear" w:color="auto" w:fill="EEECE1"/>
            <w:vAlign w:val="center"/>
          </w:tcPr>
          <w:p w14:paraId="01EF1535">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总报价</w:t>
            </w:r>
          </w:p>
        </w:tc>
        <w:tc>
          <w:tcPr>
            <w:tcW w:w="570" w:type="pct"/>
            <w:shd w:val="clear" w:color="auto" w:fill="EEECE1"/>
            <w:vAlign w:val="center"/>
          </w:tcPr>
          <w:p w14:paraId="3D29BA9B">
            <w:pPr>
              <w:spacing w:line="240" w:lineRule="auto"/>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备注</w:t>
            </w:r>
          </w:p>
        </w:tc>
      </w:tr>
      <w:tr w14:paraId="6F3372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2240" w:type="pct"/>
            <w:vAlign w:val="center"/>
          </w:tcPr>
          <w:p w14:paraId="7093A63B">
            <w:pPr>
              <w:spacing w:line="24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陆丰市人民医院2025-2026年空调设备维修保养服务项目</w:t>
            </w:r>
          </w:p>
        </w:tc>
        <w:tc>
          <w:tcPr>
            <w:tcW w:w="564" w:type="pct"/>
            <w:vAlign w:val="center"/>
          </w:tcPr>
          <w:p w14:paraId="60161F6E">
            <w:pPr>
              <w:keepNext/>
              <w:widowControl/>
              <w:adjustRightInd w:val="0"/>
              <w:spacing w:line="240" w:lineRule="auto"/>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项</w:t>
            </w:r>
          </w:p>
        </w:tc>
        <w:tc>
          <w:tcPr>
            <w:tcW w:w="1625" w:type="pct"/>
            <w:vAlign w:val="center"/>
          </w:tcPr>
          <w:p w14:paraId="14150058">
            <w:pPr>
              <w:widowControl/>
              <w:spacing w:line="240" w:lineRule="auto"/>
              <w:jc w:val="center"/>
              <w:rPr>
                <w:rFonts w:hint="default" w:ascii="宋体" w:hAnsi="宋体" w:cs="宋体"/>
                <w:color w:val="auto"/>
                <w:szCs w:val="21"/>
                <w:highlight w:val="none"/>
                <w:lang w:val="en-US"/>
              </w:rPr>
            </w:pPr>
            <w:r>
              <w:rPr>
                <w:rFonts w:hint="eastAsia" w:ascii="宋体" w:hAnsi="宋体" w:cs="宋体"/>
                <w:b w:val="0"/>
                <w:bCs/>
                <w:color w:val="auto"/>
                <w:szCs w:val="21"/>
                <w:highlight w:val="none"/>
                <w:lang w:val="en-US" w:eastAsia="zh-CN"/>
              </w:rPr>
              <w:t>人民币</w:t>
            </w:r>
            <w:r>
              <w:rPr>
                <w:rFonts w:hint="eastAsia" w:ascii="宋体" w:hAnsi="宋体" w:cs="宋体"/>
                <w:b w:val="0"/>
                <w:bCs/>
                <w:color w:val="auto"/>
                <w:szCs w:val="21"/>
                <w:highlight w:val="none"/>
                <w:u w:val="single"/>
                <w:lang w:val="en-US" w:eastAsia="zh-CN"/>
              </w:rPr>
              <w:t xml:space="preserve">        </w:t>
            </w:r>
            <w:r>
              <w:rPr>
                <w:rFonts w:hint="eastAsia" w:ascii="宋体" w:hAnsi="宋体" w:cs="宋体"/>
                <w:b w:val="0"/>
                <w:bCs/>
                <w:color w:val="auto"/>
                <w:szCs w:val="21"/>
                <w:highlight w:val="none"/>
              </w:rPr>
              <w:t>元</w:t>
            </w:r>
          </w:p>
        </w:tc>
        <w:tc>
          <w:tcPr>
            <w:tcW w:w="570" w:type="pct"/>
            <w:vAlign w:val="center"/>
          </w:tcPr>
          <w:p w14:paraId="4EB2B97A">
            <w:pPr>
              <w:widowControl/>
              <w:spacing w:line="240" w:lineRule="auto"/>
              <w:jc w:val="center"/>
              <w:rPr>
                <w:rFonts w:hint="eastAsia" w:ascii="宋体" w:hAnsi="宋体" w:cs="Tahoma"/>
                <w:bCs/>
                <w:color w:val="auto"/>
                <w:kern w:val="2"/>
                <w:sz w:val="21"/>
                <w:szCs w:val="21"/>
                <w:highlight w:val="none"/>
                <w:lang w:val="en-US" w:eastAsia="zh-CN" w:bidi="ar-SA"/>
              </w:rPr>
            </w:pPr>
          </w:p>
        </w:tc>
      </w:tr>
    </w:tbl>
    <w:p w14:paraId="522B04B3">
      <w:pPr>
        <w:rPr>
          <w:color w:val="auto"/>
          <w:sz w:val="21"/>
          <w:szCs w:val="21"/>
          <w:highlight w:val="none"/>
        </w:rPr>
      </w:pPr>
    </w:p>
    <w:p w14:paraId="798B939D">
      <w:pPr>
        <w:pStyle w:val="7"/>
        <w:ind w:firstLine="0"/>
        <w:rPr>
          <w:rFonts w:hint="eastAsia" w:ascii="宋体" w:hAnsi="宋体" w:cs="宋体"/>
          <w:b/>
          <w:color w:val="auto"/>
          <w:spacing w:val="4"/>
          <w:sz w:val="21"/>
          <w:szCs w:val="21"/>
          <w:highlight w:val="none"/>
        </w:rPr>
      </w:pPr>
      <w:r>
        <w:rPr>
          <w:rFonts w:hint="eastAsia" w:ascii="宋体" w:hAnsi="宋体" w:cs="宋体"/>
          <w:b/>
          <w:color w:val="auto"/>
          <w:spacing w:val="4"/>
          <w:sz w:val="21"/>
          <w:szCs w:val="21"/>
          <w:highlight w:val="none"/>
        </w:rPr>
        <w:t>注：</w:t>
      </w:r>
    </w:p>
    <w:p w14:paraId="7AAAE731">
      <w:pPr>
        <w:widowControl/>
        <w:numPr>
          <w:ilvl w:val="0"/>
          <w:numId w:val="1"/>
        </w:numPr>
        <w:spacing w:line="360" w:lineRule="auto"/>
        <w:ind w:left="0" w:firstLine="0"/>
        <w:jc w:val="left"/>
        <w:rPr>
          <w:rFonts w:hint="eastAsia" w:ascii="宋体" w:hAnsi="宋体" w:cs="宋体"/>
          <w:b/>
          <w:color w:val="auto"/>
          <w:spacing w:val="4"/>
          <w:sz w:val="21"/>
          <w:szCs w:val="21"/>
          <w:highlight w:val="none"/>
        </w:rPr>
      </w:pPr>
      <w:r>
        <w:rPr>
          <w:rFonts w:hint="eastAsia" w:ascii="宋体" w:hAnsi="宋体" w:cs="宋体"/>
          <w:b/>
          <w:color w:val="auto"/>
          <w:spacing w:val="4"/>
          <w:sz w:val="21"/>
          <w:szCs w:val="21"/>
          <w:highlight w:val="none"/>
        </w:rPr>
        <w:t>供应商必须按报价表的格式填写，不得增加或删除表格内容。除金额或项目要求填写的内容外，不得擅自改动报价表内容，否则将有可能影响成交结果，不推荐为成交候选人；</w:t>
      </w:r>
    </w:p>
    <w:p w14:paraId="09743811">
      <w:pPr>
        <w:widowControl/>
        <w:numPr>
          <w:ilvl w:val="0"/>
          <w:numId w:val="1"/>
        </w:numPr>
        <w:spacing w:line="360" w:lineRule="auto"/>
        <w:ind w:left="0" w:firstLine="0"/>
        <w:jc w:val="left"/>
        <w:rPr>
          <w:rFonts w:hint="eastAsia" w:ascii="宋体" w:hAnsi="宋体" w:cs="宋体"/>
          <w:b/>
          <w:bCs/>
          <w:color w:val="auto"/>
          <w:kern w:val="0"/>
          <w:sz w:val="21"/>
          <w:szCs w:val="21"/>
          <w:highlight w:val="none"/>
          <w:u w:val="single"/>
        </w:rPr>
      </w:pPr>
      <w:r>
        <w:rPr>
          <w:rFonts w:hint="eastAsia" w:ascii="宋体" w:hAnsi="宋体" w:cs="宋体"/>
          <w:b/>
          <w:color w:val="auto"/>
          <w:spacing w:val="4"/>
          <w:sz w:val="21"/>
          <w:szCs w:val="21"/>
          <w:highlight w:val="none"/>
        </w:rPr>
        <w:t>所有价格均系用人民币表示，单位为元，均为含税价；</w:t>
      </w:r>
    </w:p>
    <w:p w14:paraId="4A97A1FE">
      <w:pPr>
        <w:widowControl/>
        <w:numPr>
          <w:ilvl w:val="0"/>
          <w:numId w:val="1"/>
        </w:numPr>
        <w:spacing w:line="360" w:lineRule="auto"/>
        <w:ind w:left="0" w:firstLine="0"/>
        <w:jc w:val="left"/>
        <w:rPr>
          <w:rFonts w:hint="eastAsia" w:ascii="宋体" w:hAnsi="宋体" w:cs="宋体"/>
          <w:b/>
          <w:bCs/>
          <w:color w:val="auto"/>
          <w:kern w:val="0"/>
          <w:sz w:val="21"/>
          <w:szCs w:val="21"/>
          <w:highlight w:val="none"/>
          <w:u w:val="single"/>
        </w:rPr>
      </w:pPr>
      <w:r>
        <w:rPr>
          <w:rFonts w:hint="eastAsia" w:ascii="宋体" w:hAnsi="宋体" w:cs="宋体"/>
          <w:b/>
          <w:color w:val="auto"/>
          <w:spacing w:val="4"/>
          <w:sz w:val="21"/>
          <w:szCs w:val="21"/>
          <w:highlight w:val="none"/>
          <w:lang w:val="en-US" w:eastAsia="zh-CN"/>
        </w:rPr>
        <w:t>平台</w:t>
      </w:r>
      <w:r>
        <w:rPr>
          <w:rFonts w:hint="eastAsia" w:ascii="宋体" w:hAnsi="宋体" w:cs="宋体"/>
          <w:b/>
          <w:color w:val="auto"/>
          <w:spacing w:val="4"/>
          <w:sz w:val="21"/>
          <w:szCs w:val="21"/>
          <w:highlight w:val="none"/>
        </w:rPr>
        <w:t>报价与上表不一致的，以报价表（经价格核准后的价格）为准。</w:t>
      </w:r>
    </w:p>
    <w:p w14:paraId="362E617E">
      <w:pPr>
        <w:widowControl/>
        <w:numPr>
          <w:ilvl w:val="0"/>
          <w:numId w:val="1"/>
        </w:numPr>
        <w:spacing w:line="360" w:lineRule="auto"/>
        <w:ind w:left="0" w:firstLine="0"/>
        <w:jc w:val="left"/>
        <w:rPr>
          <w:rFonts w:hint="eastAsia" w:ascii="宋体" w:hAnsi="宋体" w:cs="宋体"/>
          <w:b/>
          <w:bCs/>
          <w:color w:val="auto"/>
          <w:kern w:val="0"/>
          <w:sz w:val="21"/>
          <w:szCs w:val="21"/>
          <w:highlight w:val="none"/>
          <w:u w:val="single"/>
        </w:rPr>
      </w:pPr>
      <w:r>
        <w:rPr>
          <w:rFonts w:hint="eastAsia" w:ascii="宋体" w:hAnsi="宋体" w:cs="宋体"/>
          <w:b/>
          <w:color w:val="auto"/>
          <w:spacing w:val="4"/>
          <w:sz w:val="21"/>
          <w:szCs w:val="21"/>
          <w:highlight w:val="none"/>
        </w:rPr>
        <w:t>供应商报价表必须加盖公章，否则视作无效报价。</w:t>
      </w:r>
    </w:p>
    <w:p w14:paraId="69887E7C">
      <w:pPr>
        <w:pStyle w:val="18"/>
        <w:rPr>
          <w:rFonts w:hint="eastAsia"/>
          <w:color w:val="auto"/>
          <w:sz w:val="21"/>
          <w:szCs w:val="21"/>
          <w:highlight w:val="none"/>
          <w:u w:val="single"/>
        </w:rPr>
      </w:pPr>
      <w:r>
        <w:rPr>
          <w:rFonts w:hint="eastAsia"/>
          <w:color w:val="auto"/>
          <w:sz w:val="21"/>
          <w:szCs w:val="21"/>
          <w:highlight w:val="none"/>
        </w:rPr>
        <w:t>供应商所报单价金额不得超出两位小数，小计金额根据单价金额</w:t>
      </w:r>
      <w:r>
        <w:rPr>
          <w:rFonts w:hint="eastAsia"/>
          <w:color w:val="auto"/>
          <w:sz w:val="21"/>
          <w:szCs w:val="21"/>
          <w:highlight w:val="none"/>
          <w:lang w:eastAsia="zh-CN"/>
        </w:rPr>
        <w:t>×</w:t>
      </w:r>
      <w:r>
        <w:rPr>
          <w:rFonts w:hint="eastAsia"/>
          <w:color w:val="auto"/>
          <w:sz w:val="21"/>
          <w:szCs w:val="21"/>
          <w:highlight w:val="none"/>
        </w:rPr>
        <w:t>数量计算得出，若小计金额超出两位小数则应进行四舍五入保留两位小数。</w:t>
      </w:r>
    </w:p>
    <w:p w14:paraId="072F67F6">
      <w:pPr>
        <w:spacing w:line="360" w:lineRule="auto"/>
        <w:jc w:val="right"/>
        <w:rPr>
          <w:rFonts w:hint="eastAsia" w:ascii="宋体" w:hAnsi="宋体" w:cs="宋体"/>
          <w:color w:val="auto"/>
          <w:spacing w:val="4"/>
          <w:sz w:val="21"/>
          <w:szCs w:val="21"/>
          <w:highlight w:val="none"/>
          <w:u w:val="single"/>
        </w:rPr>
      </w:pPr>
      <w:r>
        <w:rPr>
          <w:rFonts w:hint="eastAsia" w:ascii="宋体" w:hAnsi="宋体" w:cs="宋体"/>
          <w:color w:val="auto"/>
          <w:spacing w:val="4"/>
          <w:sz w:val="21"/>
          <w:szCs w:val="21"/>
          <w:highlight w:val="none"/>
        </w:rPr>
        <w:t>供应商名称（</w:t>
      </w:r>
      <w:r>
        <w:rPr>
          <w:rFonts w:hint="eastAsia" w:ascii="宋体" w:hAnsi="宋体" w:cs="宋体"/>
          <w:color w:val="auto"/>
          <w:sz w:val="21"/>
          <w:szCs w:val="21"/>
          <w:highlight w:val="none"/>
        </w:rPr>
        <w:t>单位盖</w:t>
      </w:r>
      <w:r>
        <w:rPr>
          <w:rFonts w:hint="eastAsia" w:ascii="宋体" w:hAnsi="宋体" w:cs="宋体"/>
          <w:color w:val="auto"/>
          <w:spacing w:val="4"/>
          <w:sz w:val="21"/>
          <w:szCs w:val="21"/>
          <w:highlight w:val="none"/>
        </w:rPr>
        <w:t>公章）：</w:t>
      </w:r>
      <w:r>
        <w:rPr>
          <w:rFonts w:hint="eastAsia" w:ascii="宋体" w:hAnsi="宋体" w:cs="宋体"/>
          <w:color w:val="auto"/>
          <w:spacing w:val="4"/>
          <w:sz w:val="21"/>
          <w:szCs w:val="21"/>
          <w:highlight w:val="none"/>
          <w:u w:val="single"/>
        </w:rPr>
        <w:t xml:space="preserve">                     </w:t>
      </w:r>
    </w:p>
    <w:p w14:paraId="40B40FB3">
      <w:pPr>
        <w:pStyle w:val="22"/>
        <w:ind w:left="0" w:leftChars="0" w:firstLine="0" w:firstLineChars="0"/>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p w14:paraId="5115D4AD">
      <w:pPr>
        <w:rPr>
          <w:rFonts w:hint="eastAsia"/>
          <w:color w:val="auto"/>
          <w:highlight w:val="none"/>
        </w:rPr>
      </w:pPr>
      <w:r>
        <w:rPr>
          <w:rFonts w:hint="eastAsia"/>
          <w:color w:val="auto"/>
          <w:highlight w:val="none"/>
        </w:rPr>
        <w:br w:type="page"/>
      </w:r>
    </w:p>
    <w:p w14:paraId="54FA253D">
      <w:pPr>
        <w:pStyle w:val="3"/>
        <w:spacing w:before="156" w:beforeLines="50" w:after="0"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空调维修更换配件价格表</w:t>
      </w:r>
    </w:p>
    <w:tbl>
      <w:tblPr>
        <w:tblStyle w:val="23"/>
        <w:tblW w:w="9398" w:type="dxa"/>
        <w:jc w:val="center"/>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Layout w:type="fixed"/>
        <w:tblCellMar>
          <w:top w:w="0" w:type="dxa"/>
          <w:left w:w="98" w:type="dxa"/>
          <w:bottom w:w="0" w:type="dxa"/>
          <w:right w:w="108" w:type="dxa"/>
        </w:tblCellMar>
      </w:tblPr>
      <w:tblGrid>
        <w:gridCol w:w="660"/>
        <w:gridCol w:w="2126"/>
        <w:gridCol w:w="1760"/>
        <w:gridCol w:w="842"/>
        <w:gridCol w:w="1822"/>
        <w:gridCol w:w="1362"/>
        <w:gridCol w:w="826"/>
      </w:tblGrid>
      <w:tr w14:paraId="647FAF58">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648" w:hRule="exact"/>
          <w:jc w:val="center"/>
        </w:trPr>
        <w:tc>
          <w:tcPr>
            <w:tcW w:w="660" w:type="dxa"/>
            <w:tcBorders>
              <w:top w:val="single" w:color="auto" w:sz="4" w:space="0"/>
              <w:left w:val="single" w:color="auto" w:sz="4" w:space="0"/>
              <w:bottom w:val="single" w:color="000001" w:sz="4" w:space="0"/>
              <w:right w:val="single" w:color="00000A" w:sz="4" w:space="0"/>
            </w:tcBorders>
            <w:noWrap w:val="0"/>
            <w:tcMar>
              <w:left w:w="98" w:type="dxa"/>
            </w:tcMar>
            <w:vAlign w:val="center"/>
          </w:tcPr>
          <w:p w14:paraId="12B494DB">
            <w:pPr>
              <w:widowControl/>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2126" w:type="dxa"/>
            <w:tcBorders>
              <w:top w:val="single" w:color="auto" w:sz="4" w:space="0"/>
              <w:left w:val="single" w:color="00000A" w:sz="4" w:space="0"/>
              <w:bottom w:val="single" w:color="000001" w:sz="4" w:space="0"/>
              <w:right w:val="single" w:color="00000A" w:sz="4" w:space="0"/>
            </w:tcBorders>
            <w:noWrap w:val="0"/>
            <w:tcMar>
              <w:left w:w="98" w:type="dxa"/>
            </w:tcMar>
            <w:vAlign w:val="center"/>
          </w:tcPr>
          <w:p w14:paraId="6C60CD67">
            <w:pPr>
              <w:widowControl/>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配件项目</w:t>
            </w:r>
          </w:p>
        </w:tc>
        <w:tc>
          <w:tcPr>
            <w:tcW w:w="1760" w:type="dxa"/>
            <w:tcBorders>
              <w:top w:val="single" w:color="auto" w:sz="4" w:space="0"/>
              <w:left w:val="single" w:color="00000A" w:sz="4" w:space="0"/>
              <w:bottom w:val="single" w:color="000001" w:sz="4" w:space="0"/>
              <w:right w:val="single" w:color="00000A" w:sz="4" w:space="0"/>
            </w:tcBorders>
            <w:noWrap w:val="0"/>
            <w:tcMar>
              <w:left w:w="98" w:type="dxa"/>
            </w:tcMar>
            <w:vAlign w:val="center"/>
          </w:tcPr>
          <w:p w14:paraId="1BF3A324">
            <w:pPr>
              <w:widowControl/>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规格型号</w:t>
            </w:r>
          </w:p>
        </w:tc>
        <w:tc>
          <w:tcPr>
            <w:tcW w:w="842" w:type="dxa"/>
            <w:tcBorders>
              <w:top w:val="single" w:color="auto" w:sz="4" w:space="0"/>
              <w:left w:val="single" w:color="00000A" w:sz="4" w:space="0"/>
              <w:bottom w:val="single" w:color="000001" w:sz="4" w:space="0"/>
              <w:right w:val="single" w:color="auto" w:sz="4" w:space="0"/>
            </w:tcBorders>
            <w:noWrap w:val="0"/>
            <w:tcMar>
              <w:left w:w="98" w:type="dxa"/>
            </w:tcMar>
            <w:vAlign w:val="center"/>
          </w:tcPr>
          <w:p w14:paraId="2496CBD5">
            <w:pPr>
              <w:widowControl/>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单位</w:t>
            </w:r>
          </w:p>
        </w:tc>
        <w:tc>
          <w:tcPr>
            <w:tcW w:w="1822" w:type="dxa"/>
            <w:tcBorders>
              <w:top w:val="single" w:color="auto" w:sz="4" w:space="0"/>
              <w:left w:val="single" w:color="00000A" w:sz="4" w:space="0"/>
              <w:bottom w:val="single" w:color="000001" w:sz="4" w:space="0"/>
              <w:right w:val="single" w:color="auto" w:sz="4" w:space="0"/>
            </w:tcBorders>
            <w:noWrap w:val="0"/>
            <w:tcMar>
              <w:left w:w="98" w:type="dxa"/>
            </w:tcMar>
            <w:vAlign w:val="center"/>
          </w:tcPr>
          <w:p w14:paraId="1F057B0F">
            <w:pPr>
              <w:widowControl/>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单价最高限价（元）</w:t>
            </w:r>
          </w:p>
        </w:tc>
        <w:tc>
          <w:tcPr>
            <w:tcW w:w="1362" w:type="dxa"/>
            <w:tcBorders>
              <w:top w:val="single" w:color="auto" w:sz="4" w:space="0"/>
              <w:left w:val="single" w:color="auto" w:sz="4" w:space="0"/>
              <w:bottom w:val="single" w:color="auto" w:sz="4" w:space="0"/>
              <w:right w:val="single" w:color="auto" w:sz="4" w:space="0"/>
            </w:tcBorders>
            <w:noWrap w:val="0"/>
            <w:tcMar>
              <w:left w:w="98" w:type="dxa"/>
            </w:tcMar>
            <w:vAlign w:val="center"/>
          </w:tcPr>
          <w:p w14:paraId="39ED48E8">
            <w:pPr>
              <w:widowControl/>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单价</w:t>
            </w:r>
            <w:r>
              <w:rPr>
                <w:rFonts w:hint="eastAsia" w:ascii="宋体" w:hAnsi="宋体" w:eastAsia="宋体" w:cs="宋体"/>
                <w:b/>
                <w:bCs/>
                <w:color w:val="auto"/>
                <w:sz w:val="21"/>
                <w:szCs w:val="21"/>
                <w:highlight w:val="none"/>
                <w:lang w:val="en-US" w:eastAsia="zh-CN"/>
              </w:rPr>
              <w:t>报价（元）</w:t>
            </w:r>
          </w:p>
        </w:tc>
        <w:tc>
          <w:tcPr>
            <w:tcW w:w="826" w:type="dxa"/>
            <w:tcBorders>
              <w:top w:val="single" w:color="auto" w:sz="4" w:space="0"/>
              <w:left w:val="single" w:color="auto" w:sz="4" w:space="0"/>
              <w:bottom w:val="single" w:color="auto" w:sz="4" w:space="0"/>
              <w:right w:val="single" w:color="auto" w:sz="4" w:space="0"/>
            </w:tcBorders>
            <w:noWrap w:val="0"/>
            <w:tcMar>
              <w:left w:w="98" w:type="dxa"/>
            </w:tcMar>
            <w:vAlign w:val="center"/>
          </w:tcPr>
          <w:p w14:paraId="0C474326">
            <w:pPr>
              <w:widowControl/>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250D691A">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43083070">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430725CE">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1-3匹</w:t>
            </w:r>
            <w:r>
              <w:rPr>
                <w:rFonts w:hint="eastAsia" w:ascii="宋体" w:hAnsi="宋体" w:eastAsia="宋体" w:cs="宋体"/>
                <w:b w:val="0"/>
                <w:bCs w:val="0"/>
                <w:color w:val="auto"/>
                <w:sz w:val="21"/>
                <w:szCs w:val="21"/>
                <w:highlight w:val="none"/>
              </w:rPr>
              <w:t>电机电容</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548E75F0">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color="auto" w:fill="FFFFFF"/>
              </w:rPr>
              <w:t>SH-D</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/-3</w:t>
            </w:r>
            <w:r>
              <w:rPr>
                <w:rFonts w:hint="eastAsia" w:ascii="宋体" w:hAnsi="宋体" w:eastAsia="宋体" w:cs="宋体"/>
                <w:b w:val="0"/>
                <w:bCs w:val="0"/>
                <w:i w:val="0"/>
                <w:iCs w:val="0"/>
                <w:caps w:val="0"/>
                <w:color w:val="auto"/>
                <w:spacing w:val="0"/>
                <w:sz w:val="21"/>
                <w:szCs w:val="21"/>
                <w:highlight w:val="none"/>
                <w:shd w:val="clear" w:color="auto" w:fill="FFFFFF"/>
              </w:rPr>
              <w:t>μF</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08CF00DF">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auto" w:sz="4" w:space="0"/>
              <w:left w:val="single" w:color="000001" w:sz="4" w:space="0"/>
              <w:bottom w:val="single" w:color="00000A" w:sz="4" w:space="0"/>
              <w:right w:val="single" w:color="00000A" w:sz="4" w:space="0"/>
            </w:tcBorders>
            <w:noWrap w:val="0"/>
            <w:vAlign w:val="center"/>
          </w:tcPr>
          <w:p w14:paraId="1FBAF8A4">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120</w:t>
            </w:r>
          </w:p>
        </w:tc>
        <w:tc>
          <w:tcPr>
            <w:tcW w:w="1362" w:type="dxa"/>
            <w:tcBorders>
              <w:top w:val="single" w:color="auto" w:sz="4" w:space="0"/>
              <w:left w:val="single" w:color="000001" w:sz="4" w:space="0"/>
              <w:bottom w:val="single" w:color="00000A" w:sz="4" w:space="0"/>
              <w:right w:val="single" w:color="00000A" w:sz="4" w:space="0"/>
            </w:tcBorders>
            <w:noWrap w:val="0"/>
            <w:vAlign w:val="center"/>
          </w:tcPr>
          <w:p w14:paraId="7DC8B747">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auto" w:sz="4" w:space="0"/>
              <w:left w:val="single" w:color="000001" w:sz="4" w:space="0"/>
              <w:bottom w:val="single" w:color="00000A" w:sz="4" w:space="0"/>
              <w:right w:val="single" w:color="00000A" w:sz="4" w:space="0"/>
            </w:tcBorders>
            <w:noWrap w:val="0"/>
            <w:vAlign w:val="center"/>
          </w:tcPr>
          <w:p w14:paraId="6EF2559D">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3EFDA110">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49AA9D96">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2E44F507">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w:t>
            </w:r>
            <w:r>
              <w:rPr>
                <w:rFonts w:hint="eastAsia" w:ascii="宋体" w:hAnsi="宋体" w:eastAsia="宋体" w:cs="宋体"/>
                <w:b w:val="0"/>
                <w:bCs w:val="0"/>
                <w:color w:val="auto"/>
                <w:sz w:val="21"/>
                <w:szCs w:val="21"/>
                <w:highlight w:val="none"/>
              </w:rPr>
              <w:t>压缩机电容</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0612E97F">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aps w:val="0"/>
                <w:color w:val="auto"/>
                <w:spacing w:val="0"/>
                <w:sz w:val="21"/>
                <w:szCs w:val="21"/>
                <w:highlight w:val="none"/>
                <w:shd w:val="clear" w:color="auto" w:fill="FFFFFF"/>
              </w:rPr>
              <w:t>SH-D</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/-35</w:t>
            </w:r>
            <w:r>
              <w:rPr>
                <w:rFonts w:hint="eastAsia" w:ascii="宋体" w:hAnsi="宋体" w:eastAsia="宋体" w:cs="宋体"/>
                <w:b w:val="0"/>
                <w:bCs w:val="0"/>
                <w:i w:val="0"/>
                <w:iCs w:val="0"/>
                <w:caps w:val="0"/>
                <w:color w:val="auto"/>
                <w:spacing w:val="0"/>
                <w:sz w:val="21"/>
                <w:szCs w:val="21"/>
                <w:highlight w:val="none"/>
                <w:shd w:val="clear" w:color="auto" w:fill="FFFFFF"/>
              </w:rPr>
              <w:t>μF</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2ADE480F">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09140379">
            <w:pPr>
              <w:widowControl/>
              <w:spacing w:line="240" w:lineRule="auto"/>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150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0C5AC8DC">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58336D3E">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26ECE219">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5E55E535">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13622354">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2-3匹</w:t>
            </w:r>
            <w:r>
              <w:rPr>
                <w:rFonts w:hint="eastAsia" w:ascii="宋体" w:hAnsi="宋体" w:eastAsia="宋体" w:cs="宋体"/>
                <w:b w:val="0"/>
                <w:bCs w:val="0"/>
                <w:color w:val="auto"/>
                <w:sz w:val="21"/>
                <w:szCs w:val="21"/>
                <w:highlight w:val="none"/>
              </w:rPr>
              <w:t>压缩机电容</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7B4BD93A">
            <w:pPr>
              <w:widowControl/>
              <w:spacing w:line="240" w:lineRule="auto"/>
              <w:rPr>
                <w:rFonts w:hint="eastAsia" w:ascii="宋体" w:hAnsi="宋体" w:eastAsia="宋体" w:cs="宋体"/>
                <w:b w:val="0"/>
                <w:bCs w:val="0"/>
                <w:i w:val="0"/>
                <w:iCs w:val="0"/>
                <w:caps w:val="0"/>
                <w:color w:val="auto"/>
                <w:spacing w:val="0"/>
                <w:sz w:val="21"/>
                <w:szCs w:val="21"/>
                <w:highlight w:val="none"/>
                <w:shd w:val="clear" w:color="auto" w:fill="FFFFFF"/>
              </w:rPr>
            </w:pPr>
            <w:r>
              <w:rPr>
                <w:rFonts w:hint="eastAsia" w:ascii="宋体" w:hAnsi="宋体" w:eastAsia="宋体" w:cs="宋体"/>
                <w:b w:val="0"/>
                <w:bCs w:val="0"/>
                <w:i w:val="0"/>
                <w:iCs w:val="0"/>
                <w:caps w:val="0"/>
                <w:color w:val="auto"/>
                <w:spacing w:val="0"/>
                <w:sz w:val="21"/>
                <w:szCs w:val="21"/>
                <w:highlight w:val="none"/>
                <w:shd w:val="clear" w:color="auto" w:fill="FFFFFF"/>
              </w:rPr>
              <w:t>SH-D</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/-60</w:t>
            </w:r>
            <w:r>
              <w:rPr>
                <w:rFonts w:hint="eastAsia" w:ascii="宋体" w:hAnsi="宋体" w:eastAsia="宋体" w:cs="宋体"/>
                <w:b w:val="0"/>
                <w:bCs w:val="0"/>
                <w:i w:val="0"/>
                <w:iCs w:val="0"/>
                <w:caps w:val="0"/>
                <w:color w:val="auto"/>
                <w:spacing w:val="0"/>
                <w:sz w:val="21"/>
                <w:szCs w:val="21"/>
                <w:highlight w:val="none"/>
                <w:shd w:val="clear" w:color="auto" w:fill="FFFFFF"/>
              </w:rPr>
              <w:t>μF</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7939226B">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444A2A1F">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293DFBB2">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6CCC8457">
            <w:pPr>
              <w:widowControl/>
              <w:spacing w:line="240" w:lineRule="auto"/>
              <w:rPr>
                <w:rFonts w:hint="eastAsia" w:ascii="宋体" w:hAnsi="宋体" w:eastAsia="宋体" w:cs="宋体"/>
                <w:b w:val="0"/>
                <w:bCs w:val="0"/>
                <w:color w:val="auto"/>
                <w:sz w:val="21"/>
                <w:szCs w:val="21"/>
                <w:highlight w:val="none"/>
              </w:rPr>
            </w:pPr>
          </w:p>
        </w:tc>
      </w:tr>
      <w:tr w14:paraId="09871251">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746735C3">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520778A5">
            <w:pPr>
              <w:widowControl/>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1.5匹</w:t>
            </w:r>
            <w:r>
              <w:rPr>
                <w:rFonts w:hint="eastAsia" w:ascii="宋体" w:hAnsi="宋体" w:eastAsia="宋体" w:cs="宋体"/>
                <w:b w:val="0"/>
                <w:bCs w:val="0"/>
                <w:color w:val="auto"/>
                <w:sz w:val="21"/>
                <w:szCs w:val="21"/>
                <w:highlight w:val="none"/>
                <w:lang w:eastAsia="zh-CN"/>
              </w:rPr>
              <w:t>内机电机</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70CEE556">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aps w:val="0"/>
                <w:color w:val="auto"/>
                <w:spacing w:val="0"/>
                <w:sz w:val="21"/>
                <w:szCs w:val="21"/>
                <w:highlight w:val="none"/>
                <w:shd w:val="clear" w:color="auto" w:fill="FFFFFF"/>
              </w:rPr>
              <w:t>FN20J</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-PG</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51EAE3A2">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2E24FFA1">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280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1D5D4490">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248F7479">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4F276897">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CAEA717">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61CD5502">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2-3匹</w:t>
            </w:r>
            <w:r>
              <w:rPr>
                <w:rFonts w:hint="eastAsia" w:ascii="宋体" w:hAnsi="宋体" w:eastAsia="宋体" w:cs="宋体"/>
                <w:b w:val="0"/>
                <w:bCs w:val="0"/>
                <w:color w:val="auto"/>
                <w:sz w:val="21"/>
                <w:szCs w:val="21"/>
                <w:highlight w:val="none"/>
                <w:lang w:eastAsia="zh-CN"/>
              </w:rPr>
              <w:t>内机电机</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696B3B0D">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aps w:val="0"/>
                <w:color w:val="auto"/>
                <w:spacing w:val="0"/>
                <w:sz w:val="21"/>
                <w:szCs w:val="21"/>
                <w:highlight w:val="none"/>
                <w:shd w:val="clear" w:color="auto" w:fill="FFFFFF"/>
              </w:rPr>
              <w:t>FN20V</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-PG</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095C71B1">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02EFCFC9">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80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156E2D43">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4C5EA2CC">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56C51FA0">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5C5161E3">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00076E37">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温度传感器</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6E8FD73C">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GREE/5K-20K</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2967BB9A">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56C6327E">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76D93DBD">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50C9A78A">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0ACDA98E">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3F6862E0">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587EC855">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1匹空调挡风板</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1CFA720E">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color="auto" w:fill="FFFFFF"/>
              </w:rPr>
              <w:t>烘稚</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435E15D8">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75C2208A">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2FC05306">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0D53F2FC">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0BC4721B">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5B5576A">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543F015F">
            <w:pPr>
              <w:widowControl/>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变压器</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0B81DF7C">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空调通用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6F097D32">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6E92F3E3">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5CC0248E">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1F3F4B0E">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1305267B">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5300B7A2">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0E83047B">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同步电机</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4B280B3B">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MP24AA</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7F4147BA">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3D95BB89">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72905D32">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7A2D188C">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20AC7D57">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383AA735">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322994D7">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空调插座</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79DF1562">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公牛16A</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0A827087">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4DD2C1A1">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27BFC52A">
            <w:pPr>
              <w:widowControl/>
              <w:spacing w:line="240" w:lineRule="auto"/>
              <w:jc w:val="center"/>
              <w:rPr>
                <w:rFonts w:hint="eastAsia" w:ascii="宋体" w:hAnsi="宋体" w:eastAsia="宋体" w:cs="宋体"/>
                <w:b w:val="0"/>
                <w:bCs w:val="0"/>
                <w:color w:val="auto"/>
                <w:sz w:val="21"/>
                <w:szCs w:val="21"/>
                <w:highlight w:val="none"/>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17BE0F7D">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49C444DE">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1B614653">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6BC802E4">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四通阀线圈</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3CA84CB9">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SH-W2B 618H</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32556377">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098DCFD6">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7AF8A596">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390155EE">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5831F2FA">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0E54DBC">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68BA15E2">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接水盘</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7CB3A3EB">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DA400/PH400</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419EA267">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03FF81F9">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39BC0C92">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5BA3E3CB">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523D02CA">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11514105">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63CC9A14">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控制面板/显示板</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767C1A66">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格力通用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4BBD65DE">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62F90294">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280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3C0933F2">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02CA89D6">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76625B4A">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37725918">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6C9D985B">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控制面板/显示板</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418DF1CA">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美的通用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43FBF35A">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15D55638">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280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79A89CF9">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20BDD595">
            <w:pPr>
              <w:widowControl/>
              <w:spacing w:line="240" w:lineRule="auto"/>
              <w:rPr>
                <w:rFonts w:hint="eastAsia" w:ascii="宋体" w:hAnsi="宋体" w:eastAsia="宋体" w:cs="宋体"/>
                <w:b w:val="0"/>
                <w:bCs w:val="0"/>
                <w:color w:val="auto"/>
                <w:sz w:val="21"/>
                <w:szCs w:val="21"/>
                <w:highlight w:val="none"/>
              </w:rPr>
            </w:pPr>
          </w:p>
        </w:tc>
      </w:tr>
      <w:tr w14:paraId="7B60A98D">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431853BE">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3370487E">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w:t>
            </w:r>
            <w:r>
              <w:rPr>
                <w:rFonts w:hint="eastAsia" w:ascii="宋体" w:hAnsi="宋体" w:eastAsia="宋体" w:cs="宋体"/>
                <w:b w:val="0"/>
                <w:bCs w:val="0"/>
                <w:color w:val="auto"/>
                <w:sz w:val="21"/>
                <w:szCs w:val="21"/>
                <w:highlight w:val="none"/>
              </w:rPr>
              <w:t>室内电</w:t>
            </w:r>
            <w:r>
              <w:rPr>
                <w:rFonts w:hint="eastAsia" w:ascii="宋体" w:hAnsi="宋体" w:eastAsia="宋体" w:cs="宋体"/>
                <w:b w:val="0"/>
                <w:bCs w:val="0"/>
                <w:color w:val="auto"/>
                <w:sz w:val="21"/>
                <w:szCs w:val="21"/>
                <w:highlight w:val="none"/>
                <w:lang w:val="en-US" w:eastAsia="zh-CN"/>
              </w:rPr>
              <w:t>脑</w:t>
            </w:r>
            <w:r>
              <w:rPr>
                <w:rFonts w:hint="eastAsia" w:ascii="宋体" w:hAnsi="宋体" w:eastAsia="宋体" w:cs="宋体"/>
                <w:b w:val="0"/>
                <w:bCs w:val="0"/>
                <w:color w:val="auto"/>
                <w:sz w:val="21"/>
                <w:szCs w:val="21"/>
                <w:highlight w:val="none"/>
              </w:rPr>
              <w:t>板</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23B4CAB7">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格力通用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5820EAD4">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5D796D0E">
            <w:pPr>
              <w:widowControl/>
              <w:spacing w:line="24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350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16B6A960">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50DAB9FD">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23563668">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42534773">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5C1F940E">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2-3匹</w:t>
            </w:r>
            <w:r>
              <w:rPr>
                <w:rFonts w:hint="eastAsia" w:ascii="宋体" w:hAnsi="宋体" w:eastAsia="宋体" w:cs="宋体"/>
                <w:b w:val="0"/>
                <w:bCs w:val="0"/>
                <w:color w:val="auto"/>
                <w:sz w:val="21"/>
                <w:szCs w:val="21"/>
                <w:highlight w:val="none"/>
              </w:rPr>
              <w:t>室内电</w:t>
            </w:r>
            <w:r>
              <w:rPr>
                <w:rFonts w:hint="eastAsia" w:ascii="宋体" w:hAnsi="宋体" w:eastAsia="宋体" w:cs="宋体"/>
                <w:b w:val="0"/>
                <w:bCs w:val="0"/>
                <w:color w:val="auto"/>
                <w:sz w:val="21"/>
                <w:szCs w:val="21"/>
                <w:highlight w:val="none"/>
                <w:lang w:val="en-US" w:eastAsia="zh-CN"/>
              </w:rPr>
              <w:t>脑</w:t>
            </w:r>
            <w:r>
              <w:rPr>
                <w:rFonts w:hint="eastAsia" w:ascii="宋体" w:hAnsi="宋体" w:eastAsia="宋体" w:cs="宋体"/>
                <w:b w:val="0"/>
                <w:bCs w:val="0"/>
                <w:color w:val="auto"/>
                <w:sz w:val="21"/>
                <w:szCs w:val="21"/>
                <w:highlight w:val="none"/>
              </w:rPr>
              <w:t>板</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4A2716F8">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格力通用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2ED2B447">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0CAD46CD">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450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6AF77E82">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6C230A78">
            <w:pPr>
              <w:widowControl/>
              <w:spacing w:line="240" w:lineRule="auto"/>
              <w:rPr>
                <w:rFonts w:hint="eastAsia" w:ascii="宋体" w:hAnsi="宋体" w:eastAsia="宋体" w:cs="宋体"/>
                <w:b w:val="0"/>
                <w:bCs w:val="0"/>
                <w:color w:val="auto"/>
                <w:sz w:val="21"/>
                <w:szCs w:val="21"/>
                <w:highlight w:val="none"/>
              </w:rPr>
            </w:pPr>
          </w:p>
        </w:tc>
      </w:tr>
      <w:tr w14:paraId="00D10968">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12345436">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7E8F1BB1">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w:t>
            </w:r>
            <w:r>
              <w:rPr>
                <w:rFonts w:hint="eastAsia" w:ascii="宋体" w:hAnsi="宋体" w:eastAsia="宋体" w:cs="宋体"/>
                <w:b w:val="0"/>
                <w:bCs w:val="0"/>
                <w:color w:val="auto"/>
                <w:sz w:val="21"/>
                <w:szCs w:val="21"/>
                <w:highlight w:val="none"/>
              </w:rPr>
              <w:t>室内电</w:t>
            </w:r>
            <w:r>
              <w:rPr>
                <w:rFonts w:hint="eastAsia" w:ascii="宋体" w:hAnsi="宋体" w:eastAsia="宋体" w:cs="宋体"/>
                <w:b w:val="0"/>
                <w:bCs w:val="0"/>
                <w:color w:val="auto"/>
                <w:sz w:val="21"/>
                <w:szCs w:val="21"/>
                <w:highlight w:val="none"/>
                <w:lang w:val="en-US" w:eastAsia="zh-CN"/>
              </w:rPr>
              <w:t>脑</w:t>
            </w:r>
            <w:r>
              <w:rPr>
                <w:rFonts w:hint="eastAsia" w:ascii="宋体" w:hAnsi="宋体" w:eastAsia="宋体" w:cs="宋体"/>
                <w:b w:val="0"/>
                <w:bCs w:val="0"/>
                <w:color w:val="auto"/>
                <w:sz w:val="21"/>
                <w:szCs w:val="21"/>
                <w:highlight w:val="none"/>
              </w:rPr>
              <w:t>板</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546F73F1">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美的通用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248277F1">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7D0704E6">
            <w:pPr>
              <w:widowControl/>
              <w:spacing w:line="24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450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6686689C">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12738DFB">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1B4B69C9">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39C70797">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7DDE30B4">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2-3匹</w:t>
            </w:r>
            <w:r>
              <w:rPr>
                <w:rFonts w:hint="eastAsia" w:ascii="宋体" w:hAnsi="宋体" w:eastAsia="宋体" w:cs="宋体"/>
                <w:b w:val="0"/>
                <w:bCs w:val="0"/>
                <w:color w:val="auto"/>
                <w:sz w:val="21"/>
                <w:szCs w:val="21"/>
                <w:highlight w:val="none"/>
              </w:rPr>
              <w:t>室内电</w:t>
            </w:r>
            <w:r>
              <w:rPr>
                <w:rFonts w:hint="eastAsia" w:ascii="宋体" w:hAnsi="宋体" w:eastAsia="宋体" w:cs="宋体"/>
                <w:b w:val="0"/>
                <w:bCs w:val="0"/>
                <w:color w:val="auto"/>
                <w:sz w:val="21"/>
                <w:szCs w:val="21"/>
                <w:highlight w:val="none"/>
                <w:lang w:val="en-US" w:eastAsia="zh-CN"/>
              </w:rPr>
              <w:t>脑</w:t>
            </w:r>
            <w:r>
              <w:rPr>
                <w:rFonts w:hint="eastAsia" w:ascii="宋体" w:hAnsi="宋体" w:eastAsia="宋体" w:cs="宋体"/>
                <w:b w:val="0"/>
                <w:bCs w:val="0"/>
                <w:color w:val="auto"/>
                <w:sz w:val="21"/>
                <w:szCs w:val="21"/>
                <w:highlight w:val="none"/>
              </w:rPr>
              <w:t>板</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7A57203A">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美的通用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72DDBCCE">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2FD44A77">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450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2AD65776">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344F0087">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0B9B8189">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31B4AF32">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7EF85FFF">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电源线</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1BABAA32">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aps w:val="0"/>
                <w:color w:val="auto"/>
                <w:spacing w:val="0"/>
                <w:sz w:val="21"/>
                <w:szCs w:val="21"/>
                <w:highlight w:val="none"/>
                <w:shd w:val="clear" w:color="auto" w:fill="FFFFFF"/>
              </w:rPr>
              <w:t>沥江</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-RVV</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3D185C9B">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元/米</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6822538A">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4C19D76E">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5C7841E4">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1527F58E">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1A1DA8CB">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132555D0">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压缩机连接线组</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141E4721">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空调通用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1E5694B1">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5A40276B">
            <w:pPr>
              <w:widowControl/>
              <w:spacing w:line="24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150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1DD60BD8">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2A9941B8">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14F41B38">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17002348">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7D1D5AEA">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继电器</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4BCA0883">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CJX9B-25S</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55EC1647">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2527FEF8">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80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613D66D3">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68BD4757">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6CCCE46B">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1E1EB3A5">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3DA6D215">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信号线</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09DB96BD">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空调通用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21049189">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元/米</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5852CB3D">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15</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7AFBE1C2">
            <w:pPr>
              <w:widowControl/>
              <w:spacing w:line="240" w:lineRule="auto"/>
              <w:jc w:val="center"/>
              <w:rPr>
                <w:rFonts w:hint="eastAsia" w:ascii="宋体" w:hAnsi="宋体" w:eastAsia="宋体" w:cs="宋体"/>
                <w:b w:val="0"/>
                <w:bCs w:val="0"/>
                <w:color w:val="auto"/>
                <w:sz w:val="21"/>
                <w:szCs w:val="21"/>
                <w:highlight w:val="none"/>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6582BB09">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1161CA5D">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123F11EC">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670C6D24">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w:t>
            </w:r>
            <w:r>
              <w:rPr>
                <w:rFonts w:hint="eastAsia" w:ascii="宋体" w:hAnsi="宋体" w:eastAsia="宋体" w:cs="宋体"/>
                <w:b w:val="0"/>
                <w:bCs w:val="0"/>
                <w:color w:val="auto"/>
                <w:sz w:val="21"/>
                <w:szCs w:val="21"/>
                <w:highlight w:val="none"/>
              </w:rPr>
              <w:t>室内离心/贯流风轮</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78F54369">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空调通用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694E8494">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4D69A64B">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3AA0CECA">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6852F584">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04A0E172">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4FC6F84B">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6267E263">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3匹</w:t>
            </w:r>
            <w:r>
              <w:rPr>
                <w:rFonts w:hint="eastAsia" w:ascii="宋体" w:hAnsi="宋体" w:eastAsia="宋体" w:cs="宋体"/>
                <w:b w:val="0"/>
                <w:bCs w:val="0"/>
                <w:color w:val="auto"/>
                <w:sz w:val="21"/>
                <w:szCs w:val="21"/>
                <w:highlight w:val="none"/>
              </w:rPr>
              <w:t>室内离心/贯流风轮</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3BF8AB84">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空调通用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5E6FEE59">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0473BBDF">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300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5984D202">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12E16DD4">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32794A28">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6B4F95C9">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500A4532">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w:t>
            </w:r>
            <w:r>
              <w:rPr>
                <w:rFonts w:hint="eastAsia" w:ascii="宋体" w:hAnsi="宋体" w:eastAsia="宋体" w:cs="宋体"/>
                <w:b w:val="0"/>
                <w:bCs w:val="0"/>
                <w:color w:val="auto"/>
                <w:sz w:val="21"/>
                <w:szCs w:val="21"/>
                <w:highlight w:val="none"/>
              </w:rPr>
              <w:t>室外电机</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47F44422">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YDK85-6D</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2C03DE1D">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35F5F3A5">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74BB4ABD">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66295942">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079EF21F">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70BD39E8">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25F1AA61">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3匹</w:t>
            </w:r>
            <w:r>
              <w:rPr>
                <w:rFonts w:hint="eastAsia" w:ascii="宋体" w:hAnsi="宋体" w:eastAsia="宋体" w:cs="宋体"/>
                <w:b w:val="0"/>
                <w:bCs w:val="0"/>
                <w:color w:val="auto"/>
                <w:sz w:val="21"/>
                <w:szCs w:val="21"/>
                <w:highlight w:val="none"/>
              </w:rPr>
              <w:t>室外电机</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4875B03D">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YDK53-6J</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5CEE6B85">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5333E15C">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6922B559">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40E33A35">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4D359EFB">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94B6508">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521B7732">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w:t>
            </w:r>
            <w:r>
              <w:rPr>
                <w:rFonts w:hint="eastAsia" w:ascii="宋体" w:hAnsi="宋体" w:eastAsia="宋体" w:cs="宋体"/>
                <w:b w:val="0"/>
                <w:bCs w:val="0"/>
                <w:color w:val="auto"/>
                <w:sz w:val="21"/>
                <w:szCs w:val="21"/>
                <w:highlight w:val="none"/>
              </w:rPr>
              <w:t>蒸发器</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74E07837">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格力通用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44F43975">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3518A1B6">
            <w:pPr>
              <w:widowControl/>
              <w:spacing w:line="24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400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660B9D10">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687D0D38">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7869E227">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5D4F9AA5">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71853026">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3匹</w:t>
            </w:r>
            <w:r>
              <w:rPr>
                <w:rFonts w:hint="eastAsia" w:ascii="宋体" w:hAnsi="宋体" w:eastAsia="宋体" w:cs="宋体"/>
                <w:b w:val="0"/>
                <w:bCs w:val="0"/>
                <w:color w:val="auto"/>
                <w:sz w:val="21"/>
                <w:szCs w:val="21"/>
                <w:highlight w:val="none"/>
              </w:rPr>
              <w:t>蒸发器</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57BF0623">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格力通用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78019B28">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0466B923">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600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2D296D1E">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30EA9ADB">
            <w:pPr>
              <w:widowControl/>
              <w:spacing w:line="240" w:lineRule="auto"/>
              <w:rPr>
                <w:rFonts w:hint="eastAsia" w:ascii="宋体" w:hAnsi="宋体" w:eastAsia="宋体" w:cs="宋体"/>
                <w:b w:val="0"/>
                <w:bCs w:val="0"/>
                <w:color w:val="auto"/>
                <w:sz w:val="21"/>
                <w:szCs w:val="21"/>
                <w:highlight w:val="none"/>
              </w:rPr>
            </w:pPr>
          </w:p>
        </w:tc>
      </w:tr>
      <w:tr w14:paraId="2DD9260F">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3EABD245">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71EE5AD1">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w:t>
            </w:r>
            <w:r>
              <w:rPr>
                <w:rFonts w:hint="eastAsia" w:ascii="宋体" w:hAnsi="宋体" w:eastAsia="宋体" w:cs="宋体"/>
                <w:b w:val="0"/>
                <w:bCs w:val="0"/>
                <w:color w:val="auto"/>
                <w:sz w:val="21"/>
                <w:szCs w:val="21"/>
                <w:highlight w:val="none"/>
              </w:rPr>
              <w:t>蒸发器</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1CDF45F5">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美的通用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526990E4">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62A52530">
            <w:pPr>
              <w:widowControl/>
              <w:spacing w:line="24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400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72FD0968">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2233B847">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35FD9597">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4F9FA370">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7712E120">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3匹</w:t>
            </w:r>
            <w:r>
              <w:rPr>
                <w:rFonts w:hint="eastAsia" w:ascii="宋体" w:hAnsi="宋体" w:eastAsia="宋体" w:cs="宋体"/>
                <w:b w:val="0"/>
                <w:bCs w:val="0"/>
                <w:color w:val="auto"/>
                <w:sz w:val="21"/>
                <w:szCs w:val="21"/>
                <w:highlight w:val="none"/>
              </w:rPr>
              <w:t>蒸发器</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7DA05129">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美的通用</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57E2DB9A">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0F894BF8">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60</w:t>
            </w:r>
            <w:r>
              <w:rPr>
                <w:rFonts w:hint="eastAsia" w:ascii="宋体" w:hAnsi="宋体" w:eastAsia="宋体" w:cs="宋体"/>
                <w:b w:val="0"/>
                <w:bCs w:val="0"/>
                <w:color w:val="auto"/>
                <w:sz w:val="21"/>
                <w:szCs w:val="21"/>
                <w:highlight w:val="none"/>
              </w:rPr>
              <w:t>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5C536FA9">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7369EED0">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639A8A52">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02BFD2EA">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0DCDD413">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1.5匹全新</w:t>
            </w:r>
            <w:r>
              <w:rPr>
                <w:rFonts w:hint="eastAsia" w:ascii="宋体" w:hAnsi="宋体" w:eastAsia="宋体" w:cs="宋体"/>
                <w:b w:val="0"/>
                <w:bCs w:val="0"/>
                <w:color w:val="auto"/>
                <w:sz w:val="21"/>
                <w:szCs w:val="21"/>
                <w:highlight w:val="none"/>
              </w:rPr>
              <w:t>压缩机</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4EA77A0A">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aps w:val="0"/>
                <w:color w:val="auto"/>
                <w:spacing w:val="0"/>
                <w:sz w:val="21"/>
                <w:szCs w:val="21"/>
                <w:highlight w:val="none"/>
                <w:shd w:val="clear" w:color="auto" w:fill="FFFFFF"/>
              </w:rPr>
              <w:t>5PS136FBA21</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5086A114">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23D7146A">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1400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50174BD5">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30885C99">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66122061">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1DC46236">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652E9F4D">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2匹全新</w:t>
            </w:r>
            <w:r>
              <w:rPr>
                <w:rFonts w:hint="eastAsia" w:ascii="宋体" w:hAnsi="宋体" w:eastAsia="宋体" w:cs="宋体"/>
                <w:b w:val="0"/>
                <w:bCs w:val="0"/>
                <w:color w:val="auto"/>
                <w:sz w:val="21"/>
                <w:szCs w:val="21"/>
                <w:highlight w:val="none"/>
              </w:rPr>
              <w:t>压缩机</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28E16A5C">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aps w:val="0"/>
                <w:color w:val="auto"/>
                <w:spacing w:val="0"/>
                <w:sz w:val="21"/>
                <w:szCs w:val="21"/>
                <w:highlight w:val="none"/>
                <w:shd w:val="clear" w:color="auto" w:fill="FFFFFF"/>
              </w:rPr>
              <w:t>2V34S236AUA</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32F58CB5">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32E771B5">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1800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055246C9">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7C5E9F6B">
            <w:pPr>
              <w:widowControl/>
              <w:spacing w:line="240" w:lineRule="auto"/>
              <w:rPr>
                <w:rFonts w:hint="eastAsia" w:ascii="宋体" w:hAnsi="宋体" w:eastAsia="宋体" w:cs="宋体"/>
                <w:b w:val="0"/>
                <w:bCs w:val="0"/>
                <w:color w:val="auto"/>
                <w:sz w:val="21"/>
                <w:szCs w:val="21"/>
                <w:highlight w:val="none"/>
              </w:rPr>
            </w:pPr>
          </w:p>
        </w:tc>
      </w:tr>
      <w:tr w14:paraId="35ACA4B7">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5D0D44E8">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513C9CC3">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3匹全新</w:t>
            </w:r>
            <w:r>
              <w:rPr>
                <w:rFonts w:hint="eastAsia" w:ascii="宋体" w:hAnsi="宋体" w:eastAsia="宋体" w:cs="宋体"/>
                <w:b w:val="0"/>
                <w:bCs w:val="0"/>
                <w:color w:val="auto"/>
                <w:sz w:val="21"/>
                <w:szCs w:val="21"/>
                <w:highlight w:val="none"/>
              </w:rPr>
              <w:t>压缩机</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3A8AB78C">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aps w:val="0"/>
                <w:color w:val="auto"/>
                <w:spacing w:val="0"/>
                <w:sz w:val="21"/>
                <w:szCs w:val="21"/>
                <w:highlight w:val="none"/>
                <w:shd w:val="clear" w:color="auto" w:fill="FFFFFF"/>
              </w:rPr>
              <w:t>ZR34KH-PFJ-522</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6F66EC42">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22C41EDD">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2200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6178F46C">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5EE5E1D1">
            <w:pPr>
              <w:widowControl/>
              <w:spacing w:line="240" w:lineRule="auto"/>
              <w:rPr>
                <w:rFonts w:hint="eastAsia" w:ascii="宋体" w:hAnsi="宋体" w:eastAsia="宋体" w:cs="宋体"/>
                <w:b w:val="0"/>
                <w:bCs w:val="0"/>
                <w:color w:val="auto"/>
                <w:sz w:val="21"/>
                <w:szCs w:val="21"/>
                <w:highlight w:val="none"/>
              </w:rPr>
            </w:pPr>
          </w:p>
        </w:tc>
      </w:tr>
      <w:tr w14:paraId="66F3AB90">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69E6E69A">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542F7838">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5匹全新</w:t>
            </w:r>
            <w:r>
              <w:rPr>
                <w:rFonts w:hint="eastAsia" w:ascii="宋体" w:hAnsi="宋体" w:eastAsia="宋体" w:cs="宋体"/>
                <w:b w:val="0"/>
                <w:bCs w:val="0"/>
                <w:color w:val="auto"/>
                <w:sz w:val="21"/>
                <w:szCs w:val="21"/>
                <w:highlight w:val="none"/>
              </w:rPr>
              <w:t>压缩机</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06E2557B">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aps w:val="0"/>
                <w:color w:val="auto"/>
                <w:spacing w:val="0"/>
                <w:sz w:val="21"/>
                <w:szCs w:val="21"/>
                <w:highlight w:val="none"/>
                <w:shd w:val="clear" w:color="auto" w:fill="FFFFFF"/>
              </w:rPr>
              <w:t>ZR61KH-TFD-522</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266FE8C6">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192C8B0C">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3000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57BC8E91">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56A9D114">
            <w:pPr>
              <w:widowControl/>
              <w:spacing w:line="240" w:lineRule="auto"/>
              <w:rPr>
                <w:rFonts w:hint="eastAsia" w:ascii="宋体" w:hAnsi="宋体" w:eastAsia="宋体" w:cs="宋体"/>
                <w:b w:val="0"/>
                <w:bCs w:val="0"/>
                <w:color w:val="auto"/>
                <w:sz w:val="21"/>
                <w:szCs w:val="21"/>
                <w:highlight w:val="none"/>
              </w:rPr>
            </w:pPr>
          </w:p>
        </w:tc>
      </w:tr>
      <w:tr w14:paraId="4DF758DF">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6D9E7401">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7ABA09C7">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w:t>
            </w:r>
            <w:r>
              <w:rPr>
                <w:rFonts w:hint="eastAsia" w:ascii="宋体" w:hAnsi="宋体" w:eastAsia="宋体" w:cs="宋体"/>
                <w:b w:val="0"/>
                <w:bCs w:val="0"/>
                <w:color w:val="auto"/>
                <w:sz w:val="21"/>
                <w:szCs w:val="21"/>
                <w:highlight w:val="none"/>
              </w:rPr>
              <w:t>四通阀</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505C74F2">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三花1.5</w:t>
            </w:r>
            <w:r>
              <w:rPr>
                <w:rFonts w:hint="eastAsia" w:ascii="宋体" w:hAnsi="宋体" w:eastAsia="宋体" w:cs="宋体"/>
                <w:b w:val="0"/>
                <w:bCs w:val="0"/>
                <w:i w:val="0"/>
                <w:iCs w:val="0"/>
                <w:caps w:val="0"/>
                <w:color w:val="auto"/>
                <w:spacing w:val="0"/>
                <w:sz w:val="21"/>
                <w:szCs w:val="21"/>
                <w:highlight w:val="none"/>
                <w:shd w:val="clear" w:color="auto" w:fill="FFFFFF"/>
              </w:rPr>
              <w:t>P SHF-4H</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0D2AA245">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11E741D4">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3BDEDF19">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07E61F79">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2B9BE99C">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F38C4F4">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0F51356C">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3匹</w:t>
            </w:r>
            <w:r>
              <w:rPr>
                <w:rFonts w:hint="eastAsia" w:ascii="宋体" w:hAnsi="宋体" w:eastAsia="宋体" w:cs="宋体"/>
                <w:b w:val="0"/>
                <w:bCs w:val="0"/>
                <w:color w:val="auto"/>
                <w:sz w:val="21"/>
                <w:szCs w:val="21"/>
                <w:highlight w:val="none"/>
              </w:rPr>
              <w:t>四通阀</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621DB30F">
            <w:pPr>
              <w:widowControl/>
              <w:spacing w:line="240" w:lineRule="auto"/>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pP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三花3</w:t>
            </w:r>
            <w:r>
              <w:rPr>
                <w:rFonts w:hint="eastAsia" w:ascii="宋体" w:hAnsi="宋体" w:eastAsia="宋体" w:cs="宋体"/>
                <w:b w:val="0"/>
                <w:bCs w:val="0"/>
                <w:i w:val="0"/>
                <w:iCs w:val="0"/>
                <w:caps w:val="0"/>
                <w:color w:val="auto"/>
                <w:spacing w:val="0"/>
                <w:sz w:val="21"/>
                <w:szCs w:val="21"/>
                <w:highlight w:val="none"/>
                <w:shd w:val="clear" w:color="auto" w:fill="FFFFFF"/>
              </w:rPr>
              <w:t>P SHF-</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9</w:t>
            </w:r>
            <w:r>
              <w:rPr>
                <w:rFonts w:hint="eastAsia" w:ascii="宋体" w:hAnsi="宋体" w:eastAsia="宋体" w:cs="宋体"/>
                <w:b w:val="0"/>
                <w:bCs w:val="0"/>
                <w:i w:val="0"/>
                <w:iCs w:val="0"/>
                <w:caps w:val="0"/>
                <w:color w:val="auto"/>
                <w:spacing w:val="0"/>
                <w:sz w:val="21"/>
                <w:szCs w:val="21"/>
                <w:highlight w:val="none"/>
                <w:shd w:val="clear" w:color="auto" w:fill="FFFFFF"/>
              </w:rPr>
              <w:t>H</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57973D33">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195AC1B1">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300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200D65FA">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5D0FA6A7">
            <w:pPr>
              <w:widowControl/>
              <w:spacing w:line="240" w:lineRule="auto"/>
              <w:rPr>
                <w:rFonts w:hint="eastAsia" w:ascii="宋体" w:hAnsi="宋体" w:eastAsia="宋体" w:cs="宋体"/>
                <w:b w:val="0"/>
                <w:bCs w:val="0"/>
                <w:color w:val="auto"/>
                <w:sz w:val="21"/>
                <w:szCs w:val="21"/>
                <w:highlight w:val="none"/>
              </w:rPr>
            </w:pPr>
          </w:p>
        </w:tc>
      </w:tr>
      <w:tr w14:paraId="5409288C">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5694E56">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574E8495">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w:t>
            </w:r>
            <w:r>
              <w:rPr>
                <w:rFonts w:hint="eastAsia" w:ascii="宋体" w:hAnsi="宋体" w:eastAsia="宋体" w:cs="宋体"/>
                <w:b w:val="0"/>
                <w:bCs w:val="0"/>
                <w:color w:val="auto"/>
                <w:sz w:val="21"/>
                <w:szCs w:val="21"/>
                <w:highlight w:val="none"/>
              </w:rPr>
              <w:t>冷凝器</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7AB1B24D">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KFR-35W</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3434A617">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1C1F3C50">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400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4BFB6CDE">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34478F07">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3491E335">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94FA802">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1A954BE7">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3匹</w:t>
            </w:r>
            <w:r>
              <w:rPr>
                <w:rFonts w:hint="eastAsia" w:ascii="宋体" w:hAnsi="宋体" w:eastAsia="宋体" w:cs="宋体"/>
                <w:b w:val="0"/>
                <w:bCs w:val="0"/>
                <w:color w:val="auto"/>
                <w:sz w:val="21"/>
                <w:szCs w:val="21"/>
                <w:highlight w:val="none"/>
              </w:rPr>
              <w:t>冷凝器</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5249507D">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KFR-72L</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246F52C0">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4DFB564C">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550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5A206695">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2F9CB458">
            <w:pPr>
              <w:widowControl/>
              <w:spacing w:line="240" w:lineRule="auto"/>
              <w:rPr>
                <w:rFonts w:hint="eastAsia" w:ascii="宋体" w:hAnsi="宋体" w:eastAsia="宋体" w:cs="宋体"/>
                <w:b w:val="0"/>
                <w:bCs w:val="0"/>
                <w:color w:val="auto"/>
                <w:sz w:val="21"/>
                <w:szCs w:val="21"/>
                <w:highlight w:val="none"/>
              </w:rPr>
            </w:pPr>
          </w:p>
        </w:tc>
      </w:tr>
      <w:tr w14:paraId="544A88C2">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117E98B0">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2C991738">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空调排水管</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62E058A9">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aps w:val="0"/>
                <w:color w:val="auto"/>
                <w:spacing w:val="0"/>
                <w:sz w:val="21"/>
                <w:szCs w:val="21"/>
                <w:highlight w:val="none"/>
                <w:shd w:val="clear" w:color="auto" w:fill="FFFFFF"/>
              </w:rPr>
              <w:t>联塑</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PVC</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4827E187">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元/米</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0FE8258B">
            <w:pPr>
              <w:widowControl/>
              <w:spacing w:line="240" w:lineRule="auto"/>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25</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13B7748B">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3CBDC248">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726E6E9B">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710"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4C01AA14">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12903538">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1.5匹空调雪种</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04307B49">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冰龙R22/R32/R410</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574E5FFD">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元/台</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5773737A">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5F1B151E">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6F334312">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636750FB">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679"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53AE08E9">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04A6930D">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3匹空调雪种</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791FBEC3">
            <w:pPr>
              <w:widowControl/>
              <w:spacing w:line="240" w:lineRule="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冰龙R22/R32/R410</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224DE9C2">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元/台</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7BA5876C">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17EABB1B">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6D2D5B10">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28D3FEBD">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168247CE">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7144CACA">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w:t>
            </w:r>
            <w:r>
              <w:rPr>
                <w:rFonts w:hint="eastAsia" w:ascii="宋体" w:hAnsi="宋体" w:eastAsia="宋体" w:cs="宋体"/>
                <w:b w:val="0"/>
                <w:bCs w:val="0"/>
                <w:color w:val="auto"/>
                <w:sz w:val="21"/>
                <w:szCs w:val="21"/>
                <w:highlight w:val="none"/>
              </w:rPr>
              <w:t>拆装空调</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50337C0E">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空调拆卸</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7EE20C55">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元/台</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1732220E">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7C6E36D2">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0E6907AD">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08DAC7FC">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53BFD203">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5F13DB63">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3匹</w:t>
            </w:r>
            <w:r>
              <w:rPr>
                <w:rFonts w:hint="eastAsia" w:ascii="宋体" w:hAnsi="宋体" w:eastAsia="宋体" w:cs="宋体"/>
                <w:b w:val="0"/>
                <w:bCs w:val="0"/>
                <w:color w:val="auto"/>
                <w:sz w:val="21"/>
                <w:szCs w:val="21"/>
                <w:highlight w:val="none"/>
              </w:rPr>
              <w:t>拆装空调</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5C1E336D">
            <w:pPr>
              <w:widowControl/>
              <w:spacing w:line="24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空调拆卸</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6292124B">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元/台</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5DD99531">
            <w:pPr>
              <w:widowControl/>
              <w:spacing w:line="24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400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3B23E9F8">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67A84DA1">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0CBEAABB">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4F6DB523">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47031FAA">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1.5匹空调</w:t>
            </w:r>
            <w:r>
              <w:rPr>
                <w:rFonts w:hint="eastAsia" w:ascii="宋体" w:hAnsi="宋体" w:eastAsia="宋体" w:cs="宋体"/>
                <w:b w:val="0"/>
                <w:bCs w:val="0"/>
                <w:color w:val="auto"/>
                <w:sz w:val="21"/>
                <w:szCs w:val="21"/>
                <w:highlight w:val="none"/>
              </w:rPr>
              <w:t>铜管</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687918B2">
            <w:pPr>
              <w:widowControl/>
              <w:spacing w:line="24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上海飞轮6*10</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326DCBB8">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元/米</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04DF8B51">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15568364">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14F19DB3">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1594C067">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41FF8BA5">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563FC5E1">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3匹空调</w:t>
            </w:r>
            <w:r>
              <w:rPr>
                <w:rFonts w:hint="eastAsia" w:ascii="宋体" w:hAnsi="宋体" w:eastAsia="宋体" w:cs="宋体"/>
                <w:b w:val="0"/>
                <w:bCs w:val="0"/>
                <w:color w:val="auto"/>
                <w:sz w:val="21"/>
                <w:szCs w:val="21"/>
                <w:highlight w:val="none"/>
              </w:rPr>
              <w:t>铜管</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14A71692">
            <w:pPr>
              <w:widowControl/>
              <w:spacing w:line="24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上海飞轮6*12</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28FD4EE6">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元/米</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4CADA898">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6C684FD9">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033D558B">
            <w:pPr>
              <w:widowControl/>
              <w:spacing w:line="240" w:lineRule="auto"/>
              <w:rPr>
                <w:rFonts w:hint="eastAsia" w:ascii="宋体" w:hAnsi="宋体" w:eastAsia="宋体" w:cs="宋体"/>
                <w:b w:val="0"/>
                <w:bCs w:val="0"/>
                <w:color w:val="auto"/>
                <w:sz w:val="21"/>
                <w:szCs w:val="21"/>
                <w:highlight w:val="none"/>
              </w:rPr>
            </w:pPr>
          </w:p>
        </w:tc>
      </w:tr>
      <w:tr w14:paraId="29459353">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76341954">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3C4AB21A">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1.5匹</w:t>
            </w:r>
            <w:r>
              <w:rPr>
                <w:rFonts w:hint="eastAsia" w:ascii="宋体" w:hAnsi="宋体" w:eastAsia="宋体" w:cs="宋体"/>
                <w:b w:val="0"/>
                <w:bCs w:val="0"/>
                <w:color w:val="auto"/>
                <w:sz w:val="21"/>
                <w:szCs w:val="21"/>
                <w:highlight w:val="none"/>
              </w:rPr>
              <w:t>不锈钢架</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5BEF02AA">
            <w:pPr>
              <w:widowControl/>
              <w:spacing w:line="24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东豪</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75220078">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3914F063">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2700A857">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7479107B">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058B3757">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2C2624B3">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0350EDE3">
            <w:pPr>
              <w:widowControl/>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3匹</w:t>
            </w:r>
            <w:r>
              <w:rPr>
                <w:rFonts w:hint="eastAsia" w:ascii="宋体" w:hAnsi="宋体" w:eastAsia="宋体" w:cs="宋体"/>
                <w:b w:val="0"/>
                <w:bCs w:val="0"/>
                <w:color w:val="auto"/>
                <w:sz w:val="21"/>
                <w:szCs w:val="21"/>
                <w:highlight w:val="none"/>
              </w:rPr>
              <w:t>不锈钢架</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2DBAA615">
            <w:pPr>
              <w:widowControl/>
              <w:spacing w:line="24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东豪</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483A2B8B">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元/个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165A1EA9">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50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58C25997">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10716D4A">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tc>
      </w:tr>
      <w:tr w14:paraId="0F5DC164">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114AE0C9">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48CA5AD3">
            <w:pPr>
              <w:widowControl/>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空调遥控</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640B9B40">
            <w:pPr>
              <w:widowControl/>
              <w:spacing w:line="24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格力原装</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7F6BF15E">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元</w:t>
            </w:r>
            <w:r>
              <w:rPr>
                <w:rFonts w:hint="eastAsia" w:ascii="宋体" w:hAnsi="宋体" w:eastAsia="宋体" w:cs="宋体"/>
                <w:b w:val="0"/>
                <w:bCs w:val="0"/>
                <w:color w:val="auto"/>
                <w:sz w:val="21"/>
                <w:szCs w:val="21"/>
                <w:highlight w:val="none"/>
                <w:lang w:val="en-US" w:eastAsia="zh-CN"/>
              </w:rPr>
              <w:t>/个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71EFA963">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3D3112D7">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48011D51">
            <w:pPr>
              <w:widowControl/>
              <w:spacing w:line="240" w:lineRule="auto"/>
              <w:rPr>
                <w:rFonts w:hint="eastAsia" w:ascii="宋体" w:hAnsi="宋体" w:eastAsia="宋体" w:cs="宋体"/>
                <w:b w:val="0"/>
                <w:bCs w:val="0"/>
                <w:color w:val="auto"/>
                <w:sz w:val="21"/>
                <w:szCs w:val="21"/>
                <w:highlight w:val="none"/>
              </w:rPr>
            </w:pPr>
          </w:p>
        </w:tc>
      </w:tr>
      <w:tr w14:paraId="58C98315">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7E74C6FC">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301A75B5">
            <w:pPr>
              <w:widowControl/>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空调遥控</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15C2443F">
            <w:pPr>
              <w:widowControl/>
              <w:spacing w:line="24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美的原装</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538ADCD6">
            <w:pPr>
              <w:widowControl/>
              <w:spacing w:line="24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元</w:t>
            </w:r>
            <w:r>
              <w:rPr>
                <w:rFonts w:hint="eastAsia" w:ascii="宋体" w:hAnsi="宋体" w:eastAsia="宋体" w:cs="宋体"/>
                <w:b w:val="0"/>
                <w:bCs w:val="0"/>
                <w:color w:val="auto"/>
                <w:sz w:val="21"/>
                <w:szCs w:val="21"/>
                <w:highlight w:val="none"/>
                <w:lang w:val="en-US" w:eastAsia="zh-CN"/>
              </w:rPr>
              <w:t>/个</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08CF6F92">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3E745B40">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15C6FD37">
            <w:pPr>
              <w:widowControl/>
              <w:spacing w:line="240" w:lineRule="auto"/>
              <w:rPr>
                <w:rFonts w:hint="eastAsia" w:ascii="宋体" w:hAnsi="宋体" w:eastAsia="宋体" w:cs="宋体"/>
                <w:b w:val="0"/>
                <w:bCs w:val="0"/>
                <w:color w:val="auto"/>
                <w:sz w:val="21"/>
                <w:szCs w:val="21"/>
                <w:highlight w:val="none"/>
              </w:rPr>
            </w:pPr>
          </w:p>
        </w:tc>
      </w:tr>
      <w:tr w14:paraId="70580D55">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0E9EAD7E">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5A4E1E70">
            <w:pPr>
              <w:widowControl/>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保温管</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14AD7B9C">
            <w:pPr>
              <w:widowControl/>
              <w:spacing w:line="24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福乐斯</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26318A34">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元/条</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2F49B4CC">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7DA616E4">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5DD686B1">
            <w:pPr>
              <w:widowControl/>
              <w:spacing w:line="240" w:lineRule="auto"/>
              <w:rPr>
                <w:rFonts w:hint="eastAsia" w:ascii="宋体" w:hAnsi="宋体" w:eastAsia="宋体" w:cs="宋体"/>
                <w:b w:val="0"/>
                <w:bCs w:val="0"/>
                <w:color w:val="auto"/>
                <w:sz w:val="21"/>
                <w:szCs w:val="21"/>
                <w:highlight w:val="none"/>
              </w:rPr>
            </w:pPr>
          </w:p>
        </w:tc>
      </w:tr>
      <w:tr w14:paraId="080CEAB1">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66F1082B">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676EE914">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风管机排水泵</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1397A3DE">
            <w:pPr>
              <w:widowControl/>
              <w:spacing w:line="24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MBP-V8</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110D1432">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元</w:t>
            </w:r>
            <w:r>
              <w:rPr>
                <w:rFonts w:hint="eastAsia" w:ascii="宋体" w:hAnsi="宋体" w:eastAsia="宋体" w:cs="宋体"/>
                <w:b w:val="0"/>
                <w:bCs w:val="0"/>
                <w:color w:val="auto"/>
                <w:sz w:val="21"/>
                <w:szCs w:val="21"/>
                <w:highlight w:val="none"/>
                <w:lang w:val="en-US" w:eastAsia="zh-CN"/>
              </w:rPr>
              <w:t>/套</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7368773D">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280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337EF721">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1B662BE7">
            <w:pPr>
              <w:widowControl/>
              <w:spacing w:line="240" w:lineRule="auto"/>
              <w:rPr>
                <w:rFonts w:hint="eastAsia" w:ascii="宋体" w:hAnsi="宋体" w:eastAsia="宋体" w:cs="宋体"/>
                <w:b w:val="0"/>
                <w:bCs w:val="0"/>
                <w:color w:val="auto"/>
                <w:sz w:val="21"/>
                <w:szCs w:val="21"/>
                <w:highlight w:val="none"/>
              </w:rPr>
            </w:pPr>
          </w:p>
        </w:tc>
      </w:tr>
      <w:tr w14:paraId="499FD6C0">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648"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1AA448EB">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0A935B25">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中央空调电脑版</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231CF1C5">
            <w:pPr>
              <w:widowControl/>
              <w:spacing w:line="24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ZQ86C、INVERTER</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2E1FF0C7">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元</w:t>
            </w:r>
            <w:r>
              <w:rPr>
                <w:rFonts w:hint="eastAsia" w:ascii="宋体" w:hAnsi="宋体" w:eastAsia="宋体" w:cs="宋体"/>
                <w:b w:val="0"/>
                <w:bCs w:val="0"/>
                <w:color w:val="auto"/>
                <w:sz w:val="21"/>
                <w:szCs w:val="21"/>
                <w:highlight w:val="none"/>
                <w:lang w:val="en-US" w:eastAsia="zh-CN"/>
              </w:rPr>
              <w:t>/套</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41B292C5">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4600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742AA379">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44CE96CF">
            <w:pPr>
              <w:widowControl/>
              <w:spacing w:line="240" w:lineRule="auto"/>
              <w:rPr>
                <w:rFonts w:hint="eastAsia" w:ascii="宋体" w:hAnsi="宋体" w:eastAsia="宋体" w:cs="宋体"/>
                <w:b w:val="0"/>
                <w:bCs w:val="0"/>
                <w:color w:val="auto"/>
                <w:sz w:val="21"/>
                <w:szCs w:val="21"/>
                <w:highlight w:val="none"/>
              </w:rPr>
            </w:pPr>
          </w:p>
        </w:tc>
      </w:tr>
      <w:tr w14:paraId="58360BAC">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50BF6DA5">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5F933DAB">
            <w:pPr>
              <w:widowControl/>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中央空调压缩机</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2A9BF8D6">
            <w:pPr>
              <w:widowControl/>
              <w:spacing w:line="240" w:lineRule="auto"/>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pP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日立E655DHD</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055B7CBA">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元</w:t>
            </w:r>
            <w:r>
              <w:rPr>
                <w:rFonts w:hint="eastAsia" w:ascii="宋体" w:hAnsi="宋体" w:eastAsia="宋体" w:cs="宋体"/>
                <w:b w:val="0"/>
                <w:bCs w:val="0"/>
                <w:color w:val="auto"/>
                <w:sz w:val="21"/>
                <w:szCs w:val="21"/>
                <w:highlight w:val="none"/>
                <w:lang w:val="en-US" w:eastAsia="zh-CN"/>
              </w:rPr>
              <w:t>/套</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65A02C1B">
            <w:pPr>
              <w:widowControl/>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6800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38163B76">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586D54D7">
            <w:pPr>
              <w:widowControl/>
              <w:spacing w:line="240" w:lineRule="auto"/>
              <w:rPr>
                <w:rFonts w:hint="eastAsia" w:ascii="宋体" w:hAnsi="宋体" w:eastAsia="宋体" w:cs="宋体"/>
                <w:b w:val="0"/>
                <w:bCs w:val="0"/>
                <w:color w:val="auto"/>
                <w:sz w:val="21"/>
                <w:szCs w:val="21"/>
                <w:highlight w:val="none"/>
              </w:rPr>
            </w:pPr>
          </w:p>
        </w:tc>
      </w:tr>
      <w:tr w14:paraId="5D51A174">
        <w:tblPrEx>
          <w:tblBorders>
            <w:top w:val="single" w:color="00000A" w:sz="4" w:space="0"/>
            <w:left w:val="single" w:color="00000A" w:sz="4" w:space="0"/>
            <w:bottom w:val="single" w:color="00000A" w:sz="4" w:space="0"/>
            <w:right w:val="single" w:color="000001" w:sz="4" w:space="0"/>
            <w:insideH w:val="single" w:color="00000A" w:sz="4" w:space="0"/>
            <w:insideV w:val="single" w:color="000001" w:sz="4" w:space="0"/>
          </w:tblBorders>
          <w:tblCellMar>
            <w:top w:w="0" w:type="dxa"/>
            <w:left w:w="98" w:type="dxa"/>
            <w:bottom w:w="0" w:type="dxa"/>
            <w:right w:w="108" w:type="dxa"/>
          </w:tblCellMar>
        </w:tblPrEx>
        <w:trPr>
          <w:trHeight w:val="454" w:hRule="exact"/>
          <w:jc w:val="center"/>
        </w:trPr>
        <w:tc>
          <w:tcPr>
            <w:tcW w:w="660" w:type="dxa"/>
            <w:tcBorders>
              <w:top w:val="single" w:color="00000A" w:sz="4" w:space="0"/>
              <w:left w:val="single" w:color="00000A" w:sz="4" w:space="0"/>
              <w:bottom w:val="single" w:color="00000A" w:sz="4" w:space="0"/>
              <w:right w:val="single" w:color="00000A" w:sz="4" w:space="0"/>
            </w:tcBorders>
            <w:noWrap w:val="0"/>
            <w:tcMar>
              <w:left w:w="98" w:type="dxa"/>
            </w:tcMar>
            <w:vAlign w:val="center"/>
          </w:tcPr>
          <w:p w14:paraId="744A2E93">
            <w:pPr>
              <w:widowControl/>
              <w:numPr>
                <w:ilvl w:val="0"/>
                <w:numId w:val="35"/>
              </w:numPr>
              <w:spacing w:line="240" w:lineRule="auto"/>
              <w:ind w:left="425" w:leftChars="0" w:hanging="425" w:firstLineChars="0"/>
              <w:jc w:val="center"/>
              <w:rPr>
                <w:rFonts w:hint="eastAsia" w:ascii="宋体" w:hAnsi="宋体" w:eastAsia="宋体" w:cs="宋体"/>
                <w:b w:val="0"/>
                <w:bCs w:val="0"/>
                <w:color w:val="auto"/>
                <w:sz w:val="21"/>
                <w:szCs w:val="21"/>
                <w:highlight w:val="none"/>
                <w:lang w:val="en-US" w:eastAsia="zh-CN"/>
              </w:rPr>
            </w:pPr>
          </w:p>
        </w:tc>
        <w:tc>
          <w:tcPr>
            <w:tcW w:w="2126" w:type="dxa"/>
            <w:tcBorders>
              <w:top w:val="single" w:color="00000A" w:sz="4" w:space="0"/>
              <w:left w:val="single" w:color="000001" w:sz="4" w:space="0"/>
              <w:bottom w:val="single" w:color="00000A" w:sz="4" w:space="0"/>
              <w:right w:val="single" w:color="00000A" w:sz="4" w:space="0"/>
            </w:tcBorders>
            <w:noWrap w:val="0"/>
            <w:vAlign w:val="center"/>
          </w:tcPr>
          <w:p w14:paraId="6EA7C3EB">
            <w:pPr>
              <w:keepNext w:val="0"/>
              <w:keepLines w:val="0"/>
              <w:pageBreakBefore w:val="0"/>
              <w:widowControl/>
              <w:kinsoku/>
              <w:wordWrap/>
              <w:overflowPunct/>
              <w:topLinePunct w:val="0"/>
              <w:bidi w:val="0"/>
              <w:spacing w:line="24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中央空调雪种</w:t>
            </w:r>
          </w:p>
        </w:tc>
        <w:tc>
          <w:tcPr>
            <w:tcW w:w="1760" w:type="dxa"/>
            <w:tcBorders>
              <w:top w:val="single" w:color="00000A" w:sz="4" w:space="0"/>
              <w:left w:val="single" w:color="000001" w:sz="4" w:space="0"/>
              <w:bottom w:val="single" w:color="00000A" w:sz="4" w:space="0"/>
              <w:right w:val="single" w:color="00000A" w:sz="4" w:space="0"/>
            </w:tcBorders>
            <w:noWrap w:val="0"/>
            <w:vAlign w:val="center"/>
          </w:tcPr>
          <w:p w14:paraId="708B5610">
            <w:pPr>
              <w:keepNext w:val="0"/>
              <w:keepLines w:val="0"/>
              <w:pageBreakBefore w:val="0"/>
              <w:widowControl/>
              <w:kinsoku/>
              <w:wordWrap/>
              <w:overflowPunct/>
              <w:topLinePunct w:val="0"/>
              <w:bidi w:val="0"/>
              <w:spacing w:line="240" w:lineRule="auto"/>
              <w:textAlignment w:val="auto"/>
              <w:rPr>
                <w:rFonts w:hint="eastAsia" w:ascii="宋体" w:hAnsi="宋体" w:eastAsia="宋体" w:cs="宋体"/>
                <w:b w:val="0"/>
                <w:bCs w:val="0"/>
                <w:i w:val="0"/>
                <w:iCs w:val="0"/>
                <w:caps w:val="0"/>
                <w:color w:val="auto"/>
                <w:spacing w:val="0"/>
                <w:kern w:val="2"/>
                <w:sz w:val="21"/>
                <w:szCs w:val="21"/>
                <w:highlight w:val="none"/>
                <w:shd w:val="clear" w:color="auto" w:fill="FFFFFF"/>
                <w:lang w:val="en-US" w:eastAsia="zh-CN" w:bidi="ar-SA"/>
              </w:rPr>
            </w:pP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R410</w:t>
            </w:r>
          </w:p>
        </w:tc>
        <w:tc>
          <w:tcPr>
            <w:tcW w:w="842" w:type="dxa"/>
            <w:tcBorders>
              <w:top w:val="single" w:color="00000A" w:sz="4" w:space="0"/>
              <w:left w:val="single" w:color="000001" w:sz="4" w:space="0"/>
              <w:bottom w:val="single" w:color="00000A" w:sz="4" w:space="0"/>
              <w:right w:val="single" w:color="00000A" w:sz="4" w:space="0"/>
            </w:tcBorders>
            <w:noWrap w:val="0"/>
            <w:vAlign w:val="center"/>
          </w:tcPr>
          <w:p w14:paraId="499D5E98">
            <w:pPr>
              <w:keepNext w:val="0"/>
              <w:keepLines w:val="0"/>
              <w:pageBreakBefore w:val="0"/>
              <w:widowControl/>
              <w:kinsoku/>
              <w:wordWrap/>
              <w:overflowPunct/>
              <w:topLinePunct w:val="0"/>
              <w:bidi w:val="0"/>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元</w:t>
            </w:r>
            <w:r>
              <w:rPr>
                <w:rFonts w:hint="eastAsia" w:ascii="宋体" w:hAnsi="宋体" w:eastAsia="宋体" w:cs="宋体"/>
                <w:b w:val="0"/>
                <w:bCs w:val="0"/>
                <w:color w:val="auto"/>
                <w:sz w:val="21"/>
                <w:szCs w:val="21"/>
                <w:highlight w:val="none"/>
                <w:lang w:val="en-US" w:eastAsia="zh-CN"/>
              </w:rPr>
              <w:t>/瓶</w:t>
            </w:r>
          </w:p>
        </w:tc>
        <w:tc>
          <w:tcPr>
            <w:tcW w:w="1822" w:type="dxa"/>
            <w:tcBorders>
              <w:top w:val="single" w:color="00000A" w:sz="4" w:space="0"/>
              <w:left w:val="single" w:color="000001" w:sz="4" w:space="0"/>
              <w:bottom w:val="single" w:color="00000A" w:sz="4" w:space="0"/>
              <w:right w:val="single" w:color="00000A" w:sz="4" w:space="0"/>
            </w:tcBorders>
            <w:noWrap w:val="0"/>
            <w:vAlign w:val="center"/>
          </w:tcPr>
          <w:p w14:paraId="737E2F7F">
            <w:pPr>
              <w:widowControl/>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1200</w:t>
            </w:r>
          </w:p>
        </w:tc>
        <w:tc>
          <w:tcPr>
            <w:tcW w:w="1362" w:type="dxa"/>
            <w:tcBorders>
              <w:top w:val="single" w:color="00000A" w:sz="4" w:space="0"/>
              <w:left w:val="single" w:color="000001" w:sz="4" w:space="0"/>
              <w:bottom w:val="single" w:color="00000A" w:sz="4" w:space="0"/>
              <w:right w:val="single" w:color="00000A" w:sz="4" w:space="0"/>
            </w:tcBorders>
            <w:noWrap w:val="0"/>
            <w:vAlign w:val="center"/>
          </w:tcPr>
          <w:p w14:paraId="1E79670D">
            <w:pPr>
              <w:widowControl/>
              <w:spacing w:line="240" w:lineRule="auto"/>
              <w:jc w:val="center"/>
              <w:rPr>
                <w:rFonts w:hint="eastAsia" w:ascii="宋体" w:hAnsi="宋体" w:eastAsia="宋体" w:cs="宋体"/>
                <w:b w:val="0"/>
                <w:bCs w:val="0"/>
                <w:color w:val="auto"/>
                <w:sz w:val="21"/>
                <w:szCs w:val="21"/>
                <w:highlight w:val="none"/>
                <w:lang w:val="en-US" w:eastAsia="zh-CN"/>
              </w:rPr>
            </w:pPr>
          </w:p>
        </w:tc>
        <w:tc>
          <w:tcPr>
            <w:tcW w:w="826" w:type="dxa"/>
            <w:tcBorders>
              <w:top w:val="single" w:color="00000A" w:sz="4" w:space="0"/>
              <w:left w:val="single" w:color="000001" w:sz="4" w:space="0"/>
              <w:bottom w:val="single" w:color="00000A" w:sz="4" w:space="0"/>
              <w:right w:val="single" w:color="00000A" w:sz="4" w:space="0"/>
            </w:tcBorders>
            <w:noWrap w:val="0"/>
            <w:vAlign w:val="center"/>
          </w:tcPr>
          <w:p w14:paraId="51AE3FE1">
            <w:pPr>
              <w:widowControl/>
              <w:spacing w:line="240" w:lineRule="auto"/>
              <w:rPr>
                <w:rFonts w:hint="eastAsia" w:ascii="宋体" w:hAnsi="宋体" w:eastAsia="宋体" w:cs="宋体"/>
                <w:b w:val="0"/>
                <w:bCs w:val="0"/>
                <w:color w:val="auto"/>
                <w:sz w:val="21"/>
                <w:szCs w:val="21"/>
                <w:highlight w:val="none"/>
              </w:rPr>
            </w:pPr>
          </w:p>
        </w:tc>
      </w:tr>
    </w:tbl>
    <w:p w14:paraId="1595A483">
      <w:pPr>
        <w:pStyle w:val="7"/>
        <w:ind w:firstLine="0"/>
        <w:rPr>
          <w:rFonts w:hint="eastAsia" w:ascii="宋体" w:hAnsi="宋体" w:cs="宋体"/>
          <w:b/>
          <w:color w:val="auto"/>
          <w:spacing w:val="4"/>
          <w:sz w:val="21"/>
          <w:szCs w:val="21"/>
          <w:highlight w:val="none"/>
        </w:rPr>
      </w:pPr>
      <w:r>
        <w:rPr>
          <w:rFonts w:hint="eastAsia" w:ascii="宋体" w:hAnsi="宋体" w:cs="宋体"/>
          <w:b/>
          <w:color w:val="auto"/>
          <w:spacing w:val="4"/>
          <w:sz w:val="21"/>
          <w:szCs w:val="21"/>
          <w:highlight w:val="none"/>
        </w:rPr>
        <w:t>注：</w:t>
      </w:r>
    </w:p>
    <w:p w14:paraId="6C7A1261">
      <w:pPr>
        <w:widowControl/>
        <w:numPr>
          <w:ilvl w:val="0"/>
          <w:numId w:val="36"/>
        </w:numPr>
        <w:spacing w:line="360" w:lineRule="auto"/>
        <w:ind w:left="0" w:firstLine="0"/>
        <w:jc w:val="left"/>
        <w:rPr>
          <w:rFonts w:hint="default" w:ascii="宋体" w:hAnsi="宋体" w:cs="宋体"/>
          <w:b/>
          <w:color w:val="auto"/>
          <w:spacing w:val="4"/>
          <w:sz w:val="21"/>
          <w:szCs w:val="21"/>
          <w:highlight w:val="none"/>
          <w:lang w:val="en-US"/>
        </w:rPr>
      </w:pPr>
      <w:r>
        <w:rPr>
          <w:rFonts w:hint="eastAsia" w:ascii="宋体" w:hAnsi="宋体" w:cs="宋体"/>
          <w:b/>
          <w:color w:val="auto"/>
          <w:spacing w:val="4"/>
          <w:sz w:val="21"/>
          <w:szCs w:val="21"/>
          <w:highlight w:val="none"/>
        </w:rPr>
        <w:t>供应商必须按</w:t>
      </w:r>
      <w:r>
        <w:rPr>
          <w:rFonts w:hint="eastAsia" w:ascii="宋体" w:hAnsi="宋体" w:cs="宋体"/>
          <w:b/>
          <w:color w:val="auto"/>
          <w:spacing w:val="4"/>
          <w:sz w:val="21"/>
          <w:szCs w:val="21"/>
          <w:highlight w:val="none"/>
          <w:lang w:val="en-US" w:eastAsia="zh-CN"/>
        </w:rPr>
        <w:t>空调维修更换配件价格表</w:t>
      </w:r>
      <w:r>
        <w:rPr>
          <w:rFonts w:hint="eastAsia" w:ascii="宋体" w:hAnsi="宋体" w:cs="宋体"/>
          <w:b/>
          <w:color w:val="auto"/>
          <w:spacing w:val="4"/>
          <w:sz w:val="21"/>
          <w:szCs w:val="21"/>
          <w:highlight w:val="none"/>
        </w:rPr>
        <w:t>的格式填写</w:t>
      </w:r>
      <w:r>
        <w:rPr>
          <w:rFonts w:hint="eastAsia" w:ascii="宋体" w:hAnsi="宋体" w:cs="宋体"/>
          <w:b/>
          <w:color w:val="auto"/>
          <w:spacing w:val="4"/>
          <w:sz w:val="21"/>
          <w:szCs w:val="21"/>
          <w:highlight w:val="none"/>
          <w:lang w:val="en-US" w:eastAsia="zh-CN"/>
        </w:rPr>
        <w:t>提供</w:t>
      </w:r>
      <w:r>
        <w:rPr>
          <w:rFonts w:hint="eastAsia" w:ascii="宋体" w:hAnsi="宋体" w:cs="宋体"/>
          <w:b/>
          <w:color w:val="auto"/>
          <w:spacing w:val="4"/>
          <w:sz w:val="21"/>
          <w:szCs w:val="21"/>
          <w:highlight w:val="none"/>
        </w:rPr>
        <w:t>，不得增加或删除表格内容除</w:t>
      </w:r>
      <w:r>
        <w:rPr>
          <w:rFonts w:hint="eastAsia" w:ascii="宋体" w:hAnsi="宋体" w:cs="宋体"/>
          <w:b/>
          <w:color w:val="auto"/>
          <w:spacing w:val="4"/>
          <w:sz w:val="21"/>
          <w:szCs w:val="21"/>
          <w:highlight w:val="none"/>
          <w:lang w:val="en-US" w:eastAsia="zh-CN"/>
        </w:rPr>
        <w:t xml:space="preserve">  </w:t>
      </w:r>
    </w:p>
    <w:p w14:paraId="6D439599">
      <w:pPr>
        <w:widowControl/>
        <w:numPr>
          <w:ilvl w:val="0"/>
          <w:numId w:val="0"/>
        </w:numPr>
        <w:spacing w:line="360" w:lineRule="auto"/>
        <w:ind w:left="210" w:leftChars="100" w:firstLine="0" w:firstLineChars="0"/>
        <w:jc w:val="left"/>
        <w:rPr>
          <w:rFonts w:hint="default" w:ascii="宋体" w:hAnsi="宋体" w:cs="宋体"/>
          <w:b/>
          <w:color w:val="auto"/>
          <w:spacing w:val="4"/>
          <w:sz w:val="21"/>
          <w:szCs w:val="21"/>
          <w:highlight w:val="none"/>
          <w:lang w:val="en-US"/>
        </w:rPr>
      </w:pPr>
      <w:r>
        <w:rPr>
          <w:rFonts w:hint="eastAsia" w:ascii="宋体" w:hAnsi="宋体" w:cs="宋体"/>
          <w:b/>
          <w:color w:val="auto"/>
          <w:spacing w:val="4"/>
          <w:sz w:val="21"/>
          <w:szCs w:val="21"/>
          <w:highlight w:val="none"/>
        </w:rPr>
        <w:t>金额或项目要求填写的内容外，不得擅自改动报价表内容，否则将有可能影响成交结果，不推荐为成交候选人</w:t>
      </w:r>
      <w:r>
        <w:rPr>
          <w:rFonts w:hint="eastAsia" w:ascii="宋体" w:hAnsi="宋体" w:cs="宋体"/>
          <w:b/>
          <w:color w:val="auto"/>
          <w:spacing w:val="4"/>
          <w:sz w:val="21"/>
          <w:szCs w:val="21"/>
          <w:highlight w:val="none"/>
          <w:lang w:eastAsia="zh-CN"/>
        </w:rPr>
        <w:t>；</w:t>
      </w:r>
      <w:r>
        <w:rPr>
          <w:rFonts w:hint="eastAsia" w:ascii="宋体" w:hAnsi="宋体" w:cs="宋体"/>
          <w:b/>
          <w:color w:val="auto"/>
          <w:spacing w:val="4"/>
          <w:sz w:val="21"/>
          <w:szCs w:val="21"/>
          <w:highlight w:val="none"/>
          <w:lang w:val="en-US" w:eastAsia="zh-CN"/>
        </w:rPr>
        <w:t>如未提供，亦不推荐为成交候选人。</w:t>
      </w:r>
    </w:p>
    <w:p w14:paraId="163951BC">
      <w:pPr>
        <w:widowControl/>
        <w:numPr>
          <w:ilvl w:val="0"/>
          <w:numId w:val="36"/>
        </w:numPr>
        <w:spacing w:line="360" w:lineRule="auto"/>
        <w:ind w:left="0" w:firstLine="0"/>
        <w:jc w:val="left"/>
        <w:rPr>
          <w:rFonts w:hint="eastAsia" w:ascii="宋体" w:hAnsi="宋体" w:cs="宋体"/>
          <w:b/>
          <w:bCs/>
          <w:color w:val="auto"/>
          <w:kern w:val="0"/>
          <w:sz w:val="21"/>
          <w:szCs w:val="21"/>
          <w:highlight w:val="none"/>
          <w:u w:val="single"/>
        </w:rPr>
      </w:pPr>
      <w:r>
        <w:rPr>
          <w:rFonts w:hint="eastAsia" w:ascii="宋体" w:hAnsi="宋体" w:cs="宋体"/>
          <w:b/>
          <w:color w:val="auto"/>
          <w:spacing w:val="4"/>
          <w:sz w:val="21"/>
          <w:szCs w:val="21"/>
          <w:highlight w:val="none"/>
        </w:rPr>
        <w:t>所有价格均系用人民币表示，单位为元，均为含税价</w:t>
      </w:r>
      <w:r>
        <w:rPr>
          <w:rFonts w:hint="eastAsia" w:ascii="宋体" w:hAnsi="宋体" w:cs="宋体"/>
          <w:b/>
          <w:color w:val="auto"/>
          <w:spacing w:val="4"/>
          <w:sz w:val="21"/>
          <w:szCs w:val="21"/>
          <w:highlight w:val="none"/>
          <w:lang w:eastAsia="zh-CN"/>
        </w:rPr>
        <w:t>。</w:t>
      </w:r>
    </w:p>
    <w:p w14:paraId="1B3CD2D1">
      <w:pPr>
        <w:widowControl/>
        <w:numPr>
          <w:ilvl w:val="0"/>
          <w:numId w:val="36"/>
        </w:numPr>
        <w:spacing w:line="360" w:lineRule="auto"/>
        <w:ind w:left="0" w:firstLine="0"/>
        <w:jc w:val="left"/>
        <w:rPr>
          <w:rFonts w:hint="eastAsia" w:ascii="宋体" w:hAnsi="宋体" w:cs="宋体"/>
          <w:b/>
          <w:bCs/>
          <w:color w:val="auto"/>
          <w:kern w:val="0"/>
          <w:sz w:val="21"/>
          <w:szCs w:val="21"/>
          <w:highlight w:val="none"/>
          <w:u w:val="single"/>
        </w:rPr>
      </w:pPr>
      <w:r>
        <w:rPr>
          <w:rFonts w:hint="eastAsia" w:ascii="宋体" w:hAnsi="宋体" w:cs="宋体"/>
          <w:b/>
          <w:color w:val="auto"/>
          <w:spacing w:val="4"/>
          <w:sz w:val="21"/>
          <w:szCs w:val="21"/>
          <w:highlight w:val="none"/>
          <w:lang w:val="en-US" w:eastAsia="zh-CN"/>
        </w:rPr>
        <w:t>平台</w:t>
      </w:r>
      <w:r>
        <w:rPr>
          <w:rFonts w:hint="eastAsia" w:ascii="宋体" w:hAnsi="宋体" w:cs="宋体"/>
          <w:b/>
          <w:color w:val="auto"/>
          <w:spacing w:val="4"/>
          <w:sz w:val="21"/>
          <w:szCs w:val="21"/>
          <w:highlight w:val="none"/>
        </w:rPr>
        <w:t>报价与上表不一致的，以报价表（经价格核准后的价格）为准。</w:t>
      </w:r>
    </w:p>
    <w:p w14:paraId="4FD01D5B">
      <w:pPr>
        <w:widowControl/>
        <w:numPr>
          <w:ilvl w:val="0"/>
          <w:numId w:val="36"/>
        </w:numPr>
        <w:spacing w:line="360" w:lineRule="auto"/>
        <w:ind w:left="0" w:firstLine="0"/>
        <w:jc w:val="left"/>
        <w:rPr>
          <w:rFonts w:hint="eastAsia" w:ascii="宋体" w:hAnsi="宋体" w:cs="宋体"/>
          <w:b/>
          <w:bCs/>
          <w:color w:val="auto"/>
          <w:kern w:val="0"/>
          <w:sz w:val="21"/>
          <w:szCs w:val="21"/>
          <w:highlight w:val="none"/>
          <w:u w:val="single"/>
        </w:rPr>
      </w:pPr>
      <w:r>
        <w:rPr>
          <w:rFonts w:hint="eastAsia" w:ascii="宋体" w:hAnsi="宋体" w:cs="宋体"/>
          <w:b/>
          <w:color w:val="auto"/>
          <w:spacing w:val="4"/>
          <w:sz w:val="21"/>
          <w:szCs w:val="21"/>
          <w:highlight w:val="none"/>
        </w:rPr>
        <w:t>供应商报价表必须加盖公章，否则视作无效报价。</w:t>
      </w:r>
    </w:p>
    <w:p w14:paraId="4D09A19D">
      <w:pPr>
        <w:pStyle w:val="18"/>
        <w:numPr>
          <w:ilvl w:val="0"/>
          <w:numId w:val="36"/>
        </w:numPr>
        <w:rPr>
          <w:rFonts w:hint="eastAsia"/>
          <w:color w:val="auto"/>
          <w:sz w:val="21"/>
          <w:szCs w:val="21"/>
          <w:highlight w:val="none"/>
          <w:u w:val="single"/>
        </w:rPr>
      </w:pPr>
      <w:r>
        <w:rPr>
          <w:rFonts w:hint="eastAsia"/>
          <w:color w:val="auto"/>
          <w:sz w:val="21"/>
          <w:szCs w:val="21"/>
          <w:highlight w:val="none"/>
        </w:rPr>
        <w:t>供应商所报单价金额不得超出两位小数，小计金额根据单价金额</w:t>
      </w:r>
      <w:r>
        <w:rPr>
          <w:rFonts w:hint="eastAsia"/>
          <w:color w:val="auto"/>
          <w:sz w:val="21"/>
          <w:szCs w:val="21"/>
          <w:highlight w:val="none"/>
          <w:lang w:eastAsia="zh-CN"/>
        </w:rPr>
        <w:t>×</w:t>
      </w:r>
      <w:r>
        <w:rPr>
          <w:rFonts w:hint="eastAsia"/>
          <w:color w:val="auto"/>
          <w:sz w:val="21"/>
          <w:szCs w:val="21"/>
          <w:highlight w:val="none"/>
        </w:rPr>
        <w:t>数量计算得出，若小计</w:t>
      </w:r>
    </w:p>
    <w:p w14:paraId="69620FF1">
      <w:pPr>
        <w:pStyle w:val="18"/>
        <w:numPr>
          <w:ilvl w:val="0"/>
          <w:numId w:val="0"/>
        </w:numPr>
        <w:ind w:leftChars="0" w:firstLine="211" w:firstLineChars="100"/>
        <w:rPr>
          <w:rFonts w:hint="eastAsia"/>
          <w:color w:val="auto"/>
          <w:sz w:val="21"/>
          <w:szCs w:val="21"/>
          <w:highlight w:val="none"/>
          <w:u w:val="single"/>
        </w:rPr>
      </w:pPr>
      <w:r>
        <w:rPr>
          <w:rFonts w:hint="eastAsia"/>
          <w:color w:val="auto"/>
          <w:sz w:val="21"/>
          <w:szCs w:val="21"/>
          <w:highlight w:val="none"/>
        </w:rPr>
        <w:t>金额超出两位小数则应进行四舍五入保留两位小数。</w:t>
      </w:r>
    </w:p>
    <w:p w14:paraId="4A112FF6">
      <w:pPr>
        <w:spacing w:line="360" w:lineRule="auto"/>
        <w:jc w:val="right"/>
        <w:rPr>
          <w:rFonts w:hint="eastAsia" w:ascii="宋体" w:hAnsi="宋体" w:cs="宋体"/>
          <w:color w:val="auto"/>
          <w:spacing w:val="4"/>
          <w:sz w:val="21"/>
          <w:szCs w:val="21"/>
          <w:highlight w:val="none"/>
          <w:u w:val="single"/>
        </w:rPr>
      </w:pPr>
      <w:r>
        <w:rPr>
          <w:rFonts w:hint="eastAsia" w:ascii="宋体" w:hAnsi="宋体" w:cs="宋体"/>
          <w:color w:val="auto"/>
          <w:spacing w:val="4"/>
          <w:sz w:val="21"/>
          <w:szCs w:val="21"/>
          <w:highlight w:val="none"/>
        </w:rPr>
        <w:t>供应商名称（</w:t>
      </w:r>
      <w:r>
        <w:rPr>
          <w:rFonts w:hint="eastAsia" w:ascii="宋体" w:hAnsi="宋体" w:cs="宋体"/>
          <w:color w:val="auto"/>
          <w:sz w:val="21"/>
          <w:szCs w:val="21"/>
          <w:highlight w:val="none"/>
        </w:rPr>
        <w:t>单位盖</w:t>
      </w:r>
      <w:r>
        <w:rPr>
          <w:rFonts w:hint="eastAsia" w:ascii="宋体" w:hAnsi="宋体" w:cs="宋体"/>
          <w:color w:val="auto"/>
          <w:spacing w:val="4"/>
          <w:sz w:val="21"/>
          <w:szCs w:val="21"/>
          <w:highlight w:val="none"/>
        </w:rPr>
        <w:t>公章）：</w:t>
      </w:r>
      <w:r>
        <w:rPr>
          <w:rFonts w:hint="eastAsia" w:ascii="宋体" w:hAnsi="宋体" w:cs="宋体"/>
          <w:color w:val="auto"/>
          <w:spacing w:val="4"/>
          <w:sz w:val="21"/>
          <w:szCs w:val="21"/>
          <w:highlight w:val="none"/>
          <w:u w:val="single"/>
        </w:rPr>
        <w:t xml:space="preserve">                     </w:t>
      </w:r>
    </w:p>
    <w:p w14:paraId="6E80162D">
      <w:pPr>
        <w:pStyle w:val="22"/>
        <w:ind w:left="0" w:leftChars="0" w:firstLine="0" w:firstLineChars="0"/>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p w14:paraId="56CB1CDE">
      <w:pPr>
        <w:ind w:right="84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1F1A39F1">
      <w:pPr>
        <w:pStyle w:val="3"/>
        <w:spacing w:before="156" w:beforeLines="50" w:after="0" w:line="360" w:lineRule="auto"/>
        <w:jc w:val="center"/>
        <w:rPr>
          <w:rFonts w:hint="eastAsia" w:ascii="宋体" w:hAnsi="宋体" w:eastAsia="宋体" w:cs="宋体"/>
          <w:color w:val="auto"/>
          <w:highlight w:val="none"/>
        </w:rPr>
        <w:sectPr>
          <w:pgSz w:w="11906" w:h="16838"/>
          <w:pgMar w:top="1440" w:right="1559" w:bottom="1440" w:left="1803" w:header="851" w:footer="992" w:gutter="0"/>
          <w:cols w:space="0" w:num="1"/>
          <w:rtlGutter w:val="0"/>
          <w:docGrid w:type="lines" w:linePitch="316" w:charSpace="0"/>
        </w:sectPr>
      </w:pPr>
    </w:p>
    <w:p w14:paraId="491F5E7E">
      <w:pPr>
        <w:pStyle w:val="3"/>
        <w:spacing w:before="156" w:beforeLines="50" w:after="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供应商资格声明函</w:t>
      </w:r>
    </w:p>
    <w:p w14:paraId="5378EC8D">
      <w:pPr>
        <w:autoSpaceDE w:val="0"/>
        <w:autoSpaceDN w:val="0"/>
        <w:adjustRightInd w:val="0"/>
        <w:spacing w:before="156" w:beforeLines="50" w:after="312" w:afterLines="100" w:line="360" w:lineRule="auto"/>
        <w:jc w:val="left"/>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 xml:space="preserve">致： </w:t>
      </w:r>
      <w:r>
        <w:rPr>
          <w:rFonts w:hint="eastAsia" w:ascii="宋体" w:hAnsi="宋体" w:cs="宋体"/>
          <w:b/>
          <w:color w:val="auto"/>
          <w:kern w:val="0"/>
          <w:szCs w:val="21"/>
          <w:highlight w:val="none"/>
          <w:lang w:eastAsia="zh-CN"/>
        </w:rPr>
        <w:t>陆丰市人民医院</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lang w:eastAsia="zh-CN"/>
        </w:rPr>
        <w:t>采联国际招标采购集团有限公司</w:t>
      </w:r>
    </w:p>
    <w:p w14:paraId="6117C2D3">
      <w:pPr>
        <w:snapToGrid w:val="0"/>
        <w:spacing w:line="360" w:lineRule="auto"/>
        <w:ind w:firstLine="424" w:firstLineChars="202"/>
        <w:rPr>
          <w:rFonts w:hint="eastAsia" w:ascii="宋体" w:hAnsi="宋体" w:cs="宋体"/>
          <w:color w:val="auto"/>
          <w:highlight w:val="none"/>
        </w:rPr>
      </w:pPr>
      <w:r>
        <w:rPr>
          <w:rFonts w:hint="eastAsia" w:ascii="宋体" w:hAnsi="宋体" w:cs="宋体"/>
          <w:color w:val="auto"/>
          <w:szCs w:val="21"/>
          <w:highlight w:val="none"/>
        </w:rPr>
        <w:t>关于贵单位、贵司发布</w:t>
      </w:r>
      <w:r>
        <w:rPr>
          <w:rFonts w:hint="eastAsia" w:ascii="宋体" w:hAnsi="宋体" w:cs="宋体"/>
          <w:b/>
          <w:bCs/>
          <w:color w:val="auto"/>
          <w:szCs w:val="21"/>
          <w:highlight w:val="none"/>
          <w:u w:val="single"/>
          <w:lang w:eastAsia="zh-CN"/>
        </w:rPr>
        <w:t>陆丰市人民医院2025-2026年空调设备维修保养服务项目</w:t>
      </w:r>
      <w:r>
        <w:rPr>
          <w:rFonts w:hint="eastAsia" w:ascii="宋体" w:hAnsi="宋体" w:cs="宋体"/>
          <w:color w:val="auto"/>
          <w:szCs w:val="24"/>
          <w:highlight w:val="none"/>
        </w:rPr>
        <w:t>的采购公告</w:t>
      </w:r>
      <w:r>
        <w:rPr>
          <w:rFonts w:hint="eastAsia" w:ascii="宋体" w:hAnsi="宋体" w:cs="宋体"/>
          <w:color w:val="auto"/>
          <w:highlight w:val="none"/>
        </w:rPr>
        <w:t>，本公司（企业）愿意参加</w:t>
      </w:r>
      <w:r>
        <w:rPr>
          <w:rFonts w:hint="eastAsia" w:ascii="宋体" w:hAnsi="宋体"/>
          <w:color w:val="auto"/>
          <w:highlight w:val="none"/>
        </w:rPr>
        <w:t>采购活动</w:t>
      </w:r>
      <w:r>
        <w:rPr>
          <w:rFonts w:hint="eastAsia" w:ascii="宋体" w:hAnsi="宋体" w:cs="宋体"/>
          <w:color w:val="auto"/>
          <w:highlight w:val="none"/>
        </w:rPr>
        <w:t>，并声明：</w:t>
      </w:r>
    </w:p>
    <w:p w14:paraId="6799FE2E">
      <w:pPr>
        <w:numPr>
          <w:ilvl w:val="0"/>
          <w:numId w:val="37"/>
        </w:numPr>
        <w:snapToGrid w:val="0"/>
        <w:spacing w:line="360" w:lineRule="auto"/>
        <w:rPr>
          <w:rFonts w:hint="eastAsia" w:ascii="宋体" w:hAnsi="宋体" w:cs="宋体"/>
          <w:bCs/>
          <w:color w:val="auto"/>
          <w:szCs w:val="20"/>
          <w:highlight w:val="none"/>
        </w:rPr>
      </w:pPr>
      <w:r>
        <w:rPr>
          <w:rFonts w:hint="eastAsia" w:ascii="宋体" w:hAnsi="宋体" w:cs="宋体"/>
          <w:color w:val="auto"/>
          <w:highlight w:val="none"/>
        </w:rPr>
        <w:t>本公司（企业）</w:t>
      </w:r>
      <w:r>
        <w:rPr>
          <w:rFonts w:hint="eastAsia" w:ascii="宋体" w:hAnsi="宋体" w:cs="宋体"/>
          <w:bCs/>
          <w:color w:val="auto"/>
          <w:szCs w:val="20"/>
          <w:highlight w:val="none"/>
        </w:rPr>
        <w:t>具备《中华人民共和国政府采购法》第二十二条规定的条件：</w:t>
      </w:r>
    </w:p>
    <w:p w14:paraId="19B90946">
      <w:pPr>
        <w:widowControl/>
        <w:spacing w:line="360" w:lineRule="auto"/>
        <w:ind w:firstLine="360"/>
        <w:rPr>
          <w:rFonts w:hint="eastAsia" w:ascii="宋体" w:hAnsi="宋体" w:cs="宋体"/>
          <w:color w:val="auto"/>
          <w:kern w:val="0"/>
          <w:szCs w:val="21"/>
          <w:highlight w:val="none"/>
        </w:rPr>
      </w:pPr>
      <w:r>
        <w:rPr>
          <w:rFonts w:hint="eastAsia" w:ascii="宋体" w:hAnsi="宋体" w:cs="宋体"/>
          <w:color w:val="auto"/>
          <w:kern w:val="0"/>
          <w:szCs w:val="21"/>
          <w:highlight w:val="none"/>
        </w:rPr>
        <w:t>（一）具有独立承担民事责任的能力；</w:t>
      </w:r>
    </w:p>
    <w:p w14:paraId="6AA57EBF">
      <w:pPr>
        <w:widowControl/>
        <w:spacing w:line="360" w:lineRule="auto"/>
        <w:ind w:firstLine="36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（二）具有良好的商业信誉和健全的财务会计制度； </w:t>
      </w:r>
    </w:p>
    <w:p w14:paraId="69FC47B1">
      <w:pPr>
        <w:widowControl/>
        <w:spacing w:line="360" w:lineRule="auto"/>
        <w:ind w:firstLine="360"/>
        <w:rPr>
          <w:rFonts w:hint="eastAsia" w:ascii="宋体" w:hAnsi="宋体" w:cs="宋体"/>
          <w:color w:val="auto"/>
          <w:kern w:val="0"/>
          <w:szCs w:val="21"/>
          <w:highlight w:val="none"/>
        </w:rPr>
      </w:pPr>
      <w:r>
        <w:rPr>
          <w:rFonts w:hint="eastAsia" w:ascii="宋体" w:hAnsi="宋体" w:cs="宋体"/>
          <w:color w:val="auto"/>
          <w:kern w:val="0"/>
          <w:szCs w:val="21"/>
          <w:highlight w:val="none"/>
        </w:rPr>
        <w:t>（三）具有履行合同所必需的设备和专业技术能力；</w:t>
      </w:r>
    </w:p>
    <w:p w14:paraId="0E573722">
      <w:pPr>
        <w:widowControl/>
        <w:spacing w:line="360" w:lineRule="auto"/>
        <w:ind w:firstLine="360"/>
        <w:rPr>
          <w:rFonts w:hint="eastAsia" w:ascii="宋体" w:hAnsi="宋体" w:cs="宋体"/>
          <w:color w:val="auto"/>
          <w:kern w:val="0"/>
          <w:szCs w:val="21"/>
          <w:highlight w:val="none"/>
        </w:rPr>
      </w:pPr>
      <w:r>
        <w:rPr>
          <w:rFonts w:hint="eastAsia" w:ascii="宋体" w:hAnsi="宋体" w:cs="宋体"/>
          <w:color w:val="auto"/>
          <w:kern w:val="0"/>
          <w:szCs w:val="21"/>
          <w:highlight w:val="none"/>
        </w:rPr>
        <w:t>（四）有依法缴纳税收和社会保障资金的良好记录；</w:t>
      </w:r>
    </w:p>
    <w:p w14:paraId="42EAC10F">
      <w:pPr>
        <w:widowControl/>
        <w:spacing w:line="360" w:lineRule="auto"/>
        <w:ind w:firstLine="360"/>
        <w:rPr>
          <w:rFonts w:hint="eastAsia" w:ascii="宋体" w:hAnsi="宋体" w:cs="宋体"/>
          <w:color w:val="auto"/>
          <w:kern w:val="0"/>
          <w:szCs w:val="21"/>
          <w:highlight w:val="none"/>
        </w:rPr>
      </w:pPr>
      <w:r>
        <w:rPr>
          <w:rFonts w:hint="eastAsia" w:ascii="宋体" w:hAnsi="宋体" w:cs="宋体"/>
          <w:color w:val="auto"/>
          <w:kern w:val="0"/>
          <w:szCs w:val="21"/>
          <w:highlight w:val="none"/>
        </w:rPr>
        <w:t>（五）参加政府采购活动前三年内，在经营活动中没有重大违法记录；</w:t>
      </w:r>
    </w:p>
    <w:p w14:paraId="42FD2EA5">
      <w:pPr>
        <w:widowControl/>
        <w:spacing w:line="360" w:lineRule="auto"/>
        <w:ind w:firstLine="360"/>
        <w:rPr>
          <w:rFonts w:hint="eastAsia" w:ascii="宋体" w:hAnsi="宋体" w:cs="宋体"/>
          <w:color w:val="auto"/>
          <w:kern w:val="0"/>
          <w:szCs w:val="21"/>
          <w:highlight w:val="none"/>
        </w:rPr>
      </w:pPr>
      <w:r>
        <w:rPr>
          <w:rFonts w:hint="eastAsia" w:ascii="宋体" w:hAnsi="宋体" w:cs="宋体"/>
          <w:color w:val="auto"/>
          <w:kern w:val="0"/>
          <w:szCs w:val="21"/>
          <w:highlight w:val="none"/>
        </w:rPr>
        <w:t>（六）法律、行政法规规定的其他条件。</w:t>
      </w:r>
    </w:p>
    <w:p w14:paraId="05F353C0">
      <w:pPr>
        <w:numPr>
          <w:ilvl w:val="0"/>
          <w:numId w:val="37"/>
        </w:numPr>
        <w:snapToGrid w:val="0"/>
        <w:spacing w:line="360" w:lineRule="auto"/>
        <w:rPr>
          <w:rFonts w:hint="eastAsia" w:ascii="宋体" w:hAnsi="宋体" w:cs="宋体"/>
          <w:color w:val="auto"/>
          <w:highlight w:val="none"/>
        </w:rPr>
      </w:pPr>
      <w:r>
        <w:rPr>
          <w:rFonts w:hint="eastAsia" w:ascii="宋体" w:hAnsi="宋体" w:cs="宋体"/>
          <w:color w:val="auto"/>
          <w:highlight w:val="none"/>
        </w:rPr>
        <w:t>本公司（企业）具有本次采购项目服务能力。</w:t>
      </w:r>
    </w:p>
    <w:p w14:paraId="62E09E20">
      <w:pPr>
        <w:numPr>
          <w:ilvl w:val="0"/>
          <w:numId w:val="37"/>
        </w:numPr>
        <w:snapToGrid w:val="0"/>
        <w:spacing w:line="360" w:lineRule="auto"/>
        <w:rPr>
          <w:rFonts w:hint="eastAsia" w:ascii="宋体" w:hAnsi="宋体" w:cs="宋体"/>
          <w:color w:val="auto"/>
          <w:highlight w:val="none"/>
        </w:rPr>
      </w:pPr>
      <w:r>
        <w:rPr>
          <w:rFonts w:hint="eastAsia" w:ascii="宋体" w:hAnsi="宋体" w:cs="宋体"/>
          <w:color w:val="auto"/>
          <w:highlight w:val="none"/>
        </w:rPr>
        <w:t>本公司（企业）有固定的经营场所，信誉良好、售后维护服务好，并且在经营活动中无不良信用信息记录。</w:t>
      </w:r>
    </w:p>
    <w:p w14:paraId="5E1F265D">
      <w:pPr>
        <w:numPr>
          <w:ilvl w:val="0"/>
          <w:numId w:val="37"/>
        </w:numPr>
        <w:snapToGrid w:val="0"/>
        <w:spacing w:line="360" w:lineRule="auto"/>
        <w:rPr>
          <w:rFonts w:hint="eastAsia" w:ascii="宋体" w:hAnsi="宋体" w:cs="宋体"/>
          <w:color w:val="auto"/>
          <w:highlight w:val="none"/>
        </w:rPr>
      </w:pPr>
      <w:r>
        <w:rPr>
          <w:rFonts w:hint="eastAsia" w:ascii="宋体" w:hAnsi="宋体" w:cs="宋体"/>
          <w:color w:val="auto"/>
          <w:highlight w:val="none"/>
        </w:rPr>
        <w:t>本公司（企业）在本项目中不转包分包且不联合参与项目。</w:t>
      </w:r>
    </w:p>
    <w:p w14:paraId="6C0F9779">
      <w:pPr>
        <w:numPr>
          <w:ilvl w:val="0"/>
          <w:numId w:val="37"/>
        </w:numPr>
        <w:snapToGrid w:val="0"/>
        <w:spacing w:line="360" w:lineRule="auto"/>
        <w:rPr>
          <w:rFonts w:hint="eastAsia" w:ascii="宋体" w:hAnsi="宋体" w:cs="宋体"/>
          <w:color w:val="auto"/>
          <w:highlight w:val="none"/>
        </w:rPr>
      </w:pPr>
      <w:r>
        <w:rPr>
          <w:rFonts w:hint="eastAsia" w:ascii="宋体" w:hAnsi="宋体" w:cs="宋体"/>
          <w:color w:val="auto"/>
          <w:highlight w:val="none"/>
        </w:rPr>
        <w:t>本公司（企业）没有为采购项目同一合同项下提供整体设计、规范编制或者项目管理、监理、检测等服务。</w:t>
      </w:r>
    </w:p>
    <w:p w14:paraId="2D32E70F">
      <w:pPr>
        <w:numPr>
          <w:ilvl w:val="0"/>
          <w:numId w:val="37"/>
        </w:numPr>
        <w:snapToGrid w:val="0"/>
        <w:spacing w:line="360" w:lineRule="auto"/>
        <w:rPr>
          <w:rFonts w:hint="eastAsia" w:ascii="宋体" w:hAnsi="宋体" w:cs="宋体"/>
          <w:color w:val="auto"/>
          <w:highlight w:val="none"/>
        </w:rPr>
      </w:pPr>
      <w:r>
        <w:rPr>
          <w:rFonts w:hint="eastAsia" w:ascii="宋体" w:hAnsi="宋体" w:cs="宋体"/>
          <w:color w:val="auto"/>
          <w:highlight w:val="none"/>
        </w:rPr>
        <w:t>本公司（企业）的法定代表人或单位负责人与所参投的本项目其他供应商的法定代表人或单位负责人不为同一人且与其他供应商之间不存在直接控股、管理关系。</w:t>
      </w:r>
    </w:p>
    <w:p w14:paraId="14D6E5B8">
      <w:pPr>
        <w:snapToGrid w:val="0"/>
        <w:spacing w:line="360" w:lineRule="auto"/>
        <w:ind w:firstLine="424" w:firstLineChars="202"/>
        <w:rPr>
          <w:rFonts w:hint="eastAsia" w:ascii="宋体" w:hAnsi="宋体" w:cs="宋体"/>
          <w:color w:val="auto"/>
          <w:highlight w:val="none"/>
        </w:rPr>
      </w:pPr>
      <w:r>
        <w:rPr>
          <w:rFonts w:hint="eastAsia" w:ascii="宋体" w:hAnsi="宋体" w:cs="宋体"/>
          <w:color w:val="auto"/>
          <w:highlight w:val="none"/>
        </w:rPr>
        <w:t>本公司（企业）承诺在本次采购活动中，如有违法、违规</w:t>
      </w:r>
      <w:r>
        <w:rPr>
          <w:rFonts w:hint="eastAsia" w:ascii="宋体" w:hAnsi="宋体" w:cs="宋体"/>
          <w:color w:val="auto"/>
          <w:szCs w:val="21"/>
          <w:highlight w:val="none"/>
        </w:rPr>
        <w:t>、</w:t>
      </w:r>
      <w:r>
        <w:rPr>
          <w:rFonts w:hint="eastAsia" w:ascii="宋体" w:hAnsi="宋体" w:cs="宋体"/>
          <w:color w:val="auto"/>
          <w:highlight w:val="none"/>
        </w:rPr>
        <w:t>弄虚作假行为，所造成的损失、不良后果及法律责任，一律由我公司（企业）承担。</w:t>
      </w:r>
    </w:p>
    <w:p w14:paraId="13379153">
      <w:pPr>
        <w:spacing w:line="360" w:lineRule="auto"/>
        <w:ind w:firstLine="420"/>
        <w:rPr>
          <w:rFonts w:hint="eastAsia" w:ascii="宋体" w:hAnsi="宋体" w:cs="宋体"/>
          <w:color w:val="auto"/>
          <w:highlight w:val="none"/>
        </w:rPr>
      </w:pPr>
      <w:r>
        <w:rPr>
          <w:rFonts w:hint="eastAsia" w:ascii="宋体" w:hAnsi="宋体" w:cs="宋体"/>
          <w:color w:val="auto"/>
          <w:highlight w:val="none"/>
        </w:rPr>
        <w:t>特此声明！</w:t>
      </w:r>
    </w:p>
    <w:p w14:paraId="55CEC995">
      <w:pPr>
        <w:autoSpaceDE w:val="0"/>
        <w:autoSpaceDN w:val="0"/>
        <w:adjustRightInd w:val="0"/>
        <w:spacing w:line="360" w:lineRule="auto"/>
        <w:ind w:firstLine="413" w:firstLineChars="196"/>
        <w:rPr>
          <w:rFonts w:hint="eastAsia" w:ascii="宋体" w:hAnsi="宋体" w:cs="宋体"/>
          <w:b/>
          <w:color w:val="auto"/>
          <w:highlight w:val="none"/>
        </w:rPr>
      </w:pPr>
      <w:r>
        <w:rPr>
          <w:rFonts w:hint="eastAsia" w:ascii="宋体" w:hAnsi="宋体" w:cs="宋体"/>
          <w:b/>
          <w:color w:val="auto"/>
          <w:highlight w:val="none"/>
        </w:rPr>
        <w:t>备注：</w:t>
      </w:r>
    </w:p>
    <w:p w14:paraId="79184E50">
      <w:pPr>
        <w:pStyle w:val="52"/>
        <w:numPr>
          <w:ilvl w:val="0"/>
          <w:numId w:val="38"/>
        </w:numPr>
        <w:rPr>
          <w:color w:val="auto"/>
          <w:highlight w:val="none"/>
        </w:rPr>
      </w:pPr>
      <w:r>
        <w:rPr>
          <w:rFonts w:hint="eastAsia"/>
          <w:color w:val="auto"/>
          <w:highlight w:val="none"/>
        </w:rPr>
        <w:t>本声明函必须提供且内容不得擅自删改，否则视为响应无效。</w:t>
      </w:r>
    </w:p>
    <w:p w14:paraId="34815690">
      <w:pPr>
        <w:pStyle w:val="52"/>
        <w:numPr>
          <w:ilvl w:val="0"/>
          <w:numId w:val="38"/>
        </w:numPr>
        <w:rPr>
          <w:color w:val="auto"/>
          <w:highlight w:val="none"/>
        </w:rPr>
      </w:pPr>
      <w:r>
        <w:rPr>
          <w:rFonts w:hint="eastAsia"/>
          <w:color w:val="auto"/>
          <w:highlight w:val="none"/>
        </w:rPr>
        <w:t>本声明函如有虚假或与事实不符的，作无效报价处理。</w:t>
      </w:r>
    </w:p>
    <w:p w14:paraId="60E2A3C2">
      <w:pPr>
        <w:spacing w:line="360" w:lineRule="auto"/>
        <w:ind w:firstLine="5040" w:firstLineChars="2400"/>
        <w:rPr>
          <w:rFonts w:hint="eastAsia" w:ascii="宋体" w:hAnsi="宋体" w:cs="宋体"/>
          <w:color w:val="auto"/>
          <w:highlight w:val="none"/>
          <w:u w:val="single"/>
        </w:rPr>
      </w:pPr>
      <w:r>
        <w:rPr>
          <w:rFonts w:hint="eastAsia" w:ascii="宋体" w:hAnsi="宋体" w:cs="宋体"/>
          <w:color w:val="auto"/>
          <w:highlight w:val="none"/>
        </w:rPr>
        <w:t>供应商名称（单位盖</w:t>
      </w:r>
      <w:r>
        <w:rPr>
          <w:rFonts w:hint="eastAsia" w:ascii="宋体" w:hAnsi="宋体" w:cs="宋体"/>
          <w:color w:val="auto"/>
          <w:spacing w:val="4"/>
          <w:highlight w:val="none"/>
        </w:rPr>
        <w:t>公章</w:t>
      </w:r>
      <w:r>
        <w:rPr>
          <w:rFonts w:hint="eastAsia" w:ascii="宋体" w:hAnsi="宋体" w:cs="宋体"/>
          <w:color w:val="auto"/>
          <w:highlight w:val="none"/>
        </w:rPr>
        <w:t>）：</w:t>
      </w:r>
      <w:r>
        <w:rPr>
          <w:rFonts w:hint="eastAsia" w:ascii="宋体" w:hAnsi="宋体" w:cs="宋体"/>
          <w:color w:val="auto"/>
          <w:highlight w:val="none"/>
          <w:u w:val="single"/>
        </w:rPr>
        <w:t xml:space="preserve"> </w:t>
      </w:r>
    </w:p>
    <w:p w14:paraId="71B13452">
      <w:pPr>
        <w:spacing w:line="360" w:lineRule="auto"/>
        <w:ind w:firstLine="5040" w:firstLineChars="2400"/>
        <w:rPr>
          <w:rFonts w:hint="eastAsia" w:ascii="宋体" w:hAnsi="宋体" w:cs="宋体"/>
          <w:color w:val="auto"/>
          <w:highlight w:val="none"/>
        </w:rPr>
      </w:pPr>
      <w:r>
        <w:rPr>
          <w:rFonts w:hint="eastAsia" w:ascii="宋体" w:hAnsi="宋体" w:cs="宋体"/>
          <w:color w:val="auto"/>
          <w:highlight w:val="none"/>
        </w:rPr>
        <w:t>日期：</w:t>
      </w:r>
    </w:p>
    <w:p w14:paraId="684D21EC">
      <w:pPr>
        <w:rPr>
          <w:rFonts w:hint="eastAsia" w:ascii="宋体" w:hAnsi="宋体" w:cs="宋体"/>
          <w:color w:val="auto"/>
          <w:highlight w:val="none"/>
        </w:rPr>
      </w:pPr>
      <w:r>
        <w:rPr>
          <w:rFonts w:hint="eastAsia" w:ascii="宋体" w:hAnsi="宋体" w:cs="宋体"/>
          <w:color w:val="auto"/>
          <w:highlight w:val="none"/>
        </w:rPr>
        <w:br w:type="page"/>
      </w:r>
    </w:p>
    <w:p w14:paraId="33F88337">
      <w:pPr>
        <w:pStyle w:val="3"/>
        <w:spacing w:before="156" w:beforeLines="50" w:after="0"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2023年1月1日至今承担过的同类项目业绩一览表</w:t>
      </w:r>
    </w:p>
    <w:p w14:paraId="4C032264">
      <w:pPr>
        <w:tabs>
          <w:tab w:val="left" w:pos="7740"/>
        </w:tabs>
        <w:adjustRightInd w:val="0"/>
        <w:snapToGrid w:val="0"/>
        <w:spacing w:line="360" w:lineRule="auto"/>
        <w:rPr>
          <w:rFonts w:ascii="宋体" w:hAnsi="宋体"/>
          <w:color w:val="auto"/>
          <w:highlight w:val="none"/>
        </w:rPr>
      </w:pPr>
    </w:p>
    <w:tbl>
      <w:tblPr>
        <w:tblStyle w:val="23"/>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72"/>
        <w:gridCol w:w="1178"/>
        <w:gridCol w:w="1473"/>
        <w:gridCol w:w="1123"/>
        <w:gridCol w:w="1505"/>
        <w:gridCol w:w="1505"/>
      </w:tblGrid>
      <w:tr w14:paraId="7790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44" w:type="dxa"/>
            <w:shd w:val="clear" w:color="auto" w:fill="EEECE1"/>
            <w:vAlign w:val="center"/>
          </w:tcPr>
          <w:p w14:paraId="6BA76E00">
            <w:pPr>
              <w:adjustRightInd w:val="0"/>
              <w:snapToGrid w:val="0"/>
              <w:ind w:left="-84" w:leftChars="-40" w:right="-107" w:rightChars="-51"/>
              <w:jc w:val="center"/>
              <w:rPr>
                <w:rFonts w:ascii="宋体" w:hAnsi="宋体"/>
                <w:b/>
                <w:color w:val="auto"/>
                <w:szCs w:val="21"/>
                <w:highlight w:val="none"/>
              </w:rPr>
            </w:pPr>
            <w:r>
              <w:rPr>
                <w:rFonts w:hint="eastAsia" w:ascii="宋体" w:hAnsi="宋体"/>
                <w:b/>
                <w:color w:val="auto"/>
                <w:szCs w:val="21"/>
                <w:highlight w:val="none"/>
              </w:rPr>
              <w:t>序号</w:t>
            </w:r>
          </w:p>
        </w:tc>
        <w:tc>
          <w:tcPr>
            <w:tcW w:w="1072" w:type="dxa"/>
            <w:shd w:val="clear" w:color="auto" w:fill="EEECE1"/>
            <w:vAlign w:val="center"/>
          </w:tcPr>
          <w:p w14:paraId="1860E17C">
            <w:pPr>
              <w:adjustRightInd w:val="0"/>
              <w:snapToGrid w:val="0"/>
              <w:ind w:left="-84" w:leftChars="-40" w:right="-107" w:rightChars="-51"/>
              <w:jc w:val="center"/>
              <w:rPr>
                <w:rFonts w:ascii="宋体" w:hAnsi="宋体"/>
                <w:b/>
                <w:color w:val="auto"/>
                <w:szCs w:val="21"/>
                <w:highlight w:val="none"/>
              </w:rPr>
            </w:pPr>
            <w:r>
              <w:rPr>
                <w:rFonts w:hint="eastAsia" w:ascii="宋体" w:hAnsi="宋体"/>
                <w:b/>
                <w:color w:val="auto"/>
                <w:szCs w:val="21"/>
                <w:highlight w:val="none"/>
              </w:rPr>
              <w:t>用户/业主名称</w:t>
            </w:r>
          </w:p>
        </w:tc>
        <w:tc>
          <w:tcPr>
            <w:tcW w:w="1178" w:type="dxa"/>
            <w:shd w:val="clear" w:color="auto" w:fill="EEECE1"/>
            <w:vAlign w:val="center"/>
          </w:tcPr>
          <w:p w14:paraId="4D4124C1">
            <w:pPr>
              <w:adjustRightInd w:val="0"/>
              <w:snapToGrid w:val="0"/>
              <w:ind w:left="-84" w:leftChars="-40" w:right="-107" w:rightChars="-51"/>
              <w:jc w:val="center"/>
              <w:rPr>
                <w:rFonts w:ascii="宋体" w:hAnsi="宋体"/>
                <w:b/>
                <w:color w:val="auto"/>
                <w:szCs w:val="21"/>
                <w:highlight w:val="none"/>
              </w:rPr>
            </w:pPr>
            <w:r>
              <w:rPr>
                <w:rFonts w:hint="eastAsia" w:ascii="宋体" w:hAnsi="宋体"/>
                <w:b/>
                <w:color w:val="auto"/>
                <w:szCs w:val="21"/>
                <w:highlight w:val="none"/>
              </w:rPr>
              <w:t>项目名称</w:t>
            </w:r>
          </w:p>
        </w:tc>
        <w:tc>
          <w:tcPr>
            <w:tcW w:w="1473" w:type="dxa"/>
            <w:shd w:val="clear" w:color="auto" w:fill="EEECE1"/>
            <w:vAlign w:val="center"/>
          </w:tcPr>
          <w:p w14:paraId="7E67FB55">
            <w:pPr>
              <w:adjustRightInd w:val="0"/>
              <w:snapToGrid w:val="0"/>
              <w:ind w:left="-84" w:leftChars="-40" w:right="-107" w:rightChars="-51"/>
              <w:jc w:val="center"/>
              <w:rPr>
                <w:rFonts w:ascii="宋体" w:hAnsi="宋体"/>
                <w:b/>
                <w:color w:val="auto"/>
                <w:szCs w:val="21"/>
                <w:highlight w:val="none"/>
              </w:rPr>
            </w:pPr>
            <w:r>
              <w:rPr>
                <w:rFonts w:hint="eastAsia" w:ascii="宋体" w:hAnsi="宋体"/>
                <w:b/>
                <w:color w:val="auto"/>
                <w:szCs w:val="21"/>
                <w:highlight w:val="none"/>
              </w:rPr>
              <w:t>项目内容</w:t>
            </w:r>
          </w:p>
        </w:tc>
        <w:tc>
          <w:tcPr>
            <w:tcW w:w="1123" w:type="dxa"/>
            <w:shd w:val="clear" w:color="auto" w:fill="EEECE1"/>
            <w:vAlign w:val="center"/>
          </w:tcPr>
          <w:p w14:paraId="7C578674">
            <w:pPr>
              <w:adjustRightInd w:val="0"/>
              <w:snapToGrid w:val="0"/>
              <w:ind w:left="-84" w:leftChars="-40" w:right="-107" w:rightChars="-51"/>
              <w:jc w:val="center"/>
              <w:rPr>
                <w:rFonts w:ascii="宋体" w:hAnsi="宋体"/>
                <w:b/>
                <w:color w:val="auto"/>
                <w:szCs w:val="21"/>
                <w:highlight w:val="none"/>
              </w:rPr>
            </w:pPr>
            <w:r>
              <w:rPr>
                <w:rFonts w:hint="eastAsia" w:ascii="宋体" w:hAnsi="宋体"/>
                <w:b/>
                <w:color w:val="auto"/>
                <w:szCs w:val="21"/>
                <w:highlight w:val="none"/>
              </w:rPr>
              <w:t>签订时间</w:t>
            </w:r>
          </w:p>
        </w:tc>
        <w:tc>
          <w:tcPr>
            <w:tcW w:w="1505" w:type="dxa"/>
            <w:shd w:val="clear" w:color="auto" w:fill="EEECE1"/>
            <w:vAlign w:val="center"/>
          </w:tcPr>
          <w:p w14:paraId="5D8AD180">
            <w:pPr>
              <w:adjustRightInd w:val="0"/>
              <w:snapToGrid w:val="0"/>
              <w:ind w:left="-84" w:leftChars="-40" w:right="-107" w:rightChars="-51"/>
              <w:jc w:val="center"/>
              <w:rPr>
                <w:rFonts w:ascii="宋体" w:hAnsi="宋体"/>
                <w:b/>
                <w:color w:val="auto"/>
                <w:szCs w:val="21"/>
                <w:highlight w:val="none"/>
              </w:rPr>
            </w:pPr>
            <w:r>
              <w:rPr>
                <w:rFonts w:hint="eastAsia" w:ascii="宋体" w:hAnsi="宋体"/>
                <w:b/>
                <w:color w:val="auto"/>
                <w:szCs w:val="21"/>
                <w:highlight w:val="none"/>
              </w:rPr>
              <w:t>用户/业主联系人及电话</w:t>
            </w:r>
          </w:p>
        </w:tc>
        <w:tc>
          <w:tcPr>
            <w:tcW w:w="1505" w:type="dxa"/>
            <w:shd w:val="clear" w:color="auto" w:fill="EEECE1"/>
            <w:vAlign w:val="center"/>
          </w:tcPr>
          <w:p w14:paraId="2EECE62D">
            <w:pPr>
              <w:adjustRightInd w:val="0"/>
              <w:snapToGrid w:val="0"/>
              <w:ind w:left="-84" w:leftChars="-40" w:right="-107" w:rightChars="-51"/>
              <w:jc w:val="center"/>
              <w:rPr>
                <w:rFonts w:ascii="宋体" w:hAnsi="宋体"/>
                <w:b/>
                <w:color w:val="auto"/>
                <w:szCs w:val="21"/>
                <w:highlight w:val="none"/>
              </w:rPr>
            </w:pPr>
            <w:r>
              <w:rPr>
                <w:rFonts w:hint="eastAsia" w:ascii="宋体" w:hAnsi="宋体"/>
                <w:b/>
                <w:color w:val="auto"/>
                <w:szCs w:val="21"/>
                <w:highlight w:val="none"/>
              </w:rPr>
              <w:t>查阅/证明文件指引</w:t>
            </w:r>
          </w:p>
        </w:tc>
      </w:tr>
      <w:tr w14:paraId="08A1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44" w:type="dxa"/>
            <w:vAlign w:val="center"/>
          </w:tcPr>
          <w:p w14:paraId="3879095A">
            <w:pPr>
              <w:pStyle w:val="52"/>
              <w:numPr>
                <w:ilvl w:val="0"/>
                <w:numId w:val="39"/>
              </w:numPr>
              <w:spacing w:line="400" w:lineRule="exact"/>
              <w:ind w:firstLineChars="0"/>
              <w:jc w:val="center"/>
              <w:rPr>
                <w:rFonts w:ascii="宋体" w:hAnsi="宋体"/>
                <w:color w:val="auto"/>
                <w:szCs w:val="21"/>
                <w:highlight w:val="none"/>
              </w:rPr>
            </w:pPr>
          </w:p>
        </w:tc>
        <w:tc>
          <w:tcPr>
            <w:tcW w:w="1072" w:type="dxa"/>
            <w:vAlign w:val="center"/>
          </w:tcPr>
          <w:p w14:paraId="530CA5E0">
            <w:pPr>
              <w:spacing w:line="400" w:lineRule="exact"/>
              <w:jc w:val="center"/>
              <w:rPr>
                <w:rFonts w:ascii="宋体" w:hAnsi="宋体"/>
                <w:color w:val="auto"/>
                <w:szCs w:val="21"/>
                <w:highlight w:val="none"/>
              </w:rPr>
            </w:pPr>
          </w:p>
        </w:tc>
        <w:tc>
          <w:tcPr>
            <w:tcW w:w="1178" w:type="dxa"/>
            <w:vAlign w:val="center"/>
          </w:tcPr>
          <w:p w14:paraId="7FB416C1">
            <w:pPr>
              <w:spacing w:line="400" w:lineRule="exact"/>
              <w:jc w:val="center"/>
              <w:rPr>
                <w:rFonts w:ascii="宋体" w:hAnsi="宋体"/>
                <w:color w:val="auto"/>
                <w:szCs w:val="21"/>
                <w:highlight w:val="none"/>
              </w:rPr>
            </w:pPr>
          </w:p>
        </w:tc>
        <w:tc>
          <w:tcPr>
            <w:tcW w:w="1473" w:type="dxa"/>
            <w:vAlign w:val="center"/>
          </w:tcPr>
          <w:p w14:paraId="2E2183C0">
            <w:pPr>
              <w:spacing w:line="400" w:lineRule="exact"/>
              <w:jc w:val="center"/>
              <w:rPr>
                <w:rFonts w:ascii="宋体" w:hAnsi="宋体"/>
                <w:color w:val="auto"/>
                <w:szCs w:val="21"/>
                <w:highlight w:val="none"/>
              </w:rPr>
            </w:pPr>
          </w:p>
        </w:tc>
        <w:tc>
          <w:tcPr>
            <w:tcW w:w="1123" w:type="dxa"/>
            <w:vAlign w:val="center"/>
          </w:tcPr>
          <w:p w14:paraId="4F4716F0">
            <w:pPr>
              <w:spacing w:line="400" w:lineRule="exact"/>
              <w:jc w:val="center"/>
              <w:rPr>
                <w:rFonts w:ascii="宋体" w:hAnsi="宋体"/>
                <w:color w:val="auto"/>
                <w:szCs w:val="21"/>
                <w:highlight w:val="none"/>
              </w:rPr>
            </w:pPr>
          </w:p>
        </w:tc>
        <w:tc>
          <w:tcPr>
            <w:tcW w:w="1505" w:type="dxa"/>
            <w:vAlign w:val="center"/>
          </w:tcPr>
          <w:p w14:paraId="4E78F79A">
            <w:pPr>
              <w:spacing w:line="400" w:lineRule="exact"/>
              <w:jc w:val="center"/>
              <w:rPr>
                <w:rFonts w:ascii="宋体" w:hAnsi="宋体"/>
                <w:color w:val="auto"/>
                <w:szCs w:val="21"/>
                <w:highlight w:val="none"/>
              </w:rPr>
            </w:pPr>
          </w:p>
        </w:tc>
        <w:tc>
          <w:tcPr>
            <w:tcW w:w="1505" w:type="dxa"/>
            <w:vAlign w:val="center"/>
          </w:tcPr>
          <w:p w14:paraId="51D4A470">
            <w:pPr>
              <w:spacing w:line="400" w:lineRule="exact"/>
              <w:jc w:val="center"/>
              <w:rPr>
                <w:rFonts w:ascii="宋体" w:hAnsi="宋体"/>
                <w:color w:val="auto"/>
                <w:szCs w:val="21"/>
                <w:highlight w:val="none"/>
              </w:rPr>
            </w:pPr>
            <w:r>
              <w:rPr>
                <w:rFonts w:hint="eastAsia" w:ascii="宋体" w:hAnsi="宋体"/>
                <w:color w:val="auto"/>
                <w:szCs w:val="21"/>
                <w:highlight w:val="none"/>
              </w:rPr>
              <w:t>见《响应文件》第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w:t>
            </w:r>
          </w:p>
        </w:tc>
      </w:tr>
      <w:tr w14:paraId="37AB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44" w:type="dxa"/>
            <w:vAlign w:val="center"/>
          </w:tcPr>
          <w:p w14:paraId="19DB663C">
            <w:pPr>
              <w:pStyle w:val="52"/>
              <w:numPr>
                <w:ilvl w:val="0"/>
                <w:numId w:val="39"/>
              </w:numPr>
              <w:spacing w:line="400" w:lineRule="exact"/>
              <w:ind w:firstLineChars="0"/>
              <w:jc w:val="center"/>
              <w:rPr>
                <w:rFonts w:ascii="宋体" w:hAnsi="宋体"/>
                <w:color w:val="auto"/>
                <w:szCs w:val="21"/>
                <w:highlight w:val="none"/>
              </w:rPr>
            </w:pPr>
          </w:p>
        </w:tc>
        <w:tc>
          <w:tcPr>
            <w:tcW w:w="1072" w:type="dxa"/>
            <w:vAlign w:val="center"/>
          </w:tcPr>
          <w:p w14:paraId="10F10B50">
            <w:pPr>
              <w:spacing w:line="400" w:lineRule="exact"/>
              <w:jc w:val="center"/>
              <w:rPr>
                <w:rFonts w:ascii="宋体" w:hAnsi="宋体"/>
                <w:color w:val="auto"/>
                <w:szCs w:val="21"/>
                <w:highlight w:val="none"/>
              </w:rPr>
            </w:pPr>
          </w:p>
        </w:tc>
        <w:tc>
          <w:tcPr>
            <w:tcW w:w="1178" w:type="dxa"/>
            <w:vAlign w:val="center"/>
          </w:tcPr>
          <w:p w14:paraId="7714EBD7">
            <w:pPr>
              <w:spacing w:line="400" w:lineRule="exact"/>
              <w:jc w:val="center"/>
              <w:rPr>
                <w:rFonts w:ascii="宋体" w:hAnsi="宋体"/>
                <w:color w:val="auto"/>
                <w:szCs w:val="21"/>
                <w:highlight w:val="none"/>
              </w:rPr>
            </w:pPr>
          </w:p>
        </w:tc>
        <w:tc>
          <w:tcPr>
            <w:tcW w:w="1473" w:type="dxa"/>
            <w:vAlign w:val="center"/>
          </w:tcPr>
          <w:p w14:paraId="64F1BCE6">
            <w:pPr>
              <w:spacing w:line="400" w:lineRule="exact"/>
              <w:jc w:val="center"/>
              <w:rPr>
                <w:rFonts w:ascii="宋体" w:hAnsi="宋体"/>
                <w:color w:val="auto"/>
                <w:szCs w:val="21"/>
                <w:highlight w:val="none"/>
              </w:rPr>
            </w:pPr>
          </w:p>
        </w:tc>
        <w:tc>
          <w:tcPr>
            <w:tcW w:w="1123" w:type="dxa"/>
            <w:vAlign w:val="center"/>
          </w:tcPr>
          <w:p w14:paraId="1A2C576F">
            <w:pPr>
              <w:spacing w:line="400" w:lineRule="exact"/>
              <w:jc w:val="center"/>
              <w:rPr>
                <w:rFonts w:ascii="宋体" w:hAnsi="宋体"/>
                <w:color w:val="auto"/>
                <w:szCs w:val="21"/>
                <w:highlight w:val="none"/>
              </w:rPr>
            </w:pPr>
          </w:p>
        </w:tc>
        <w:tc>
          <w:tcPr>
            <w:tcW w:w="1505" w:type="dxa"/>
            <w:vAlign w:val="center"/>
          </w:tcPr>
          <w:p w14:paraId="3D1279C0">
            <w:pPr>
              <w:spacing w:line="400" w:lineRule="exact"/>
              <w:jc w:val="center"/>
              <w:rPr>
                <w:rFonts w:ascii="宋体" w:hAnsi="宋体"/>
                <w:color w:val="auto"/>
                <w:szCs w:val="21"/>
                <w:highlight w:val="none"/>
              </w:rPr>
            </w:pPr>
          </w:p>
        </w:tc>
        <w:tc>
          <w:tcPr>
            <w:tcW w:w="1505" w:type="dxa"/>
            <w:vAlign w:val="center"/>
          </w:tcPr>
          <w:p w14:paraId="66DEC132">
            <w:pPr>
              <w:spacing w:line="400" w:lineRule="exact"/>
              <w:jc w:val="center"/>
              <w:rPr>
                <w:rFonts w:ascii="宋体" w:hAnsi="宋体"/>
                <w:color w:val="auto"/>
                <w:szCs w:val="21"/>
                <w:highlight w:val="none"/>
              </w:rPr>
            </w:pPr>
            <w:r>
              <w:rPr>
                <w:rFonts w:hint="eastAsia" w:ascii="宋体" w:hAnsi="宋体"/>
                <w:color w:val="auto"/>
                <w:szCs w:val="21"/>
                <w:highlight w:val="none"/>
              </w:rPr>
              <w:t>见《响应文件》第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w:t>
            </w:r>
          </w:p>
        </w:tc>
      </w:tr>
      <w:tr w14:paraId="0A6E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3EA9B7B7">
            <w:pPr>
              <w:pStyle w:val="52"/>
              <w:numPr>
                <w:ilvl w:val="0"/>
                <w:numId w:val="39"/>
              </w:numPr>
              <w:spacing w:line="400" w:lineRule="exact"/>
              <w:ind w:firstLineChars="0"/>
              <w:jc w:val="center"/>
              <w:rPr>
                <w:rFonts w:ascii="宋体" w:hAnsi="宋体"/>
                <w:color w:val="auto"/>
                <w:szCs w:val="21"/>
                <w:highlight w:val="none"/>
              </w:rPr>
            </w:pPr>
          </w:p>
        </w:tc>
        <w:tc>
          <w:tcPr>
            <w:tcW w:w="1072" w:type="dxa"/>
            <w:vAlign w:val="center"/>
          </w:tcPr>
          <w:p w14:paraId="14114706">
            <w:pPr>
              <w:spacing w:line="400" w:lineRule="exact"/>
              <w:jc w:val="center"/>
              <w:rPr>
                <w:rFonts w:ascii="宋体" w:hAnsi="宋体"/>
                <w:color w:val="auto"/>
                <w:szCs w:val="21"/>
                <w:highlight w:val="none"/>
              </w:rPr>
            </w:pPr>
          </w:p>
        </w:tc>
        <w:tc>
          <w:tcPr>
            <w:tcW w:w="1178" w:type="dxa"/>
            <w:vAlign w:val="center"/>
          </w:tcPr>
          <w:p w14:paraId="0A480EB1">
            <w:pPr>
              <w:spacing w:line="400" w:lineRule="exact"/>
              <w:jc w:val="center"/>
              <w:rPr>
                <w:rFonts w:ascii="宋体" w:hAnsi="宋体"/>
                <w:color w:val="auto"/>
                <w:szCs w:val="21"/>
                <w:highlight w:val="none"/>
              </w:rPr>
            </w:pPr>
          </w:p>
        </w:tc>
        <w:tc>
          <w:tcPr>
            <w:tcW w:w="1473" w:type="dxa"/>
            <w:vAlign w:val="center"/>
          </w:tcPr>
          <w:p w14:paraId="4B8BA041">
            <w:pPr>
              <w:spacing w:line="400" w:lineRule="exact"/>
              <w:jc w:val="center"/>
              <w:rPr>
                <w:rFonts w:ascii="宋体" w:hAnsi="宋体"/>
                <w:color w:val="auto"/>
                <w:szCs w:val="21"/>
                <w:highlight w:val="none"/>
              </w:rPr>
            </w:pPr>
          </w:p>
        </w:tc>
        <w:tc>
          <w:tcPr>
            <w:tcW w:w="1123" w:type="dxa"/>
            <w:vAlign w:val="center"/>
          </w:tcPr>
          <w:p w14:paraId="71D2D432">
            <w:pPr>
              <w:spacing w:line="400" w:lineRule="exact"/>
              <w:jc w:val="center"/>
              <w:rPr>
                <w:rFonts w:ascii="宋体" w:hAnsi="宋体"/>
                <w:color w:val="auto"/>
                <w:szCs w:val="21"/>
                <w:highlight w:val="none"/>
              </w:rPr>
            </w:pPr>
          </w:p>
        </w:tc>
        <w:tc>
          <w:tcPr>
            <w:tcW w:w="1505" w:type="dxa"/>
            <w:vAlign w:val="center"/>
          </w:tcPr>
          <w:p w14:paraId="733DE586">
            <w:pPr>
              <w:spacing w:line="400" w:lineRule="exact"/>
              <w:jc w:val="center"/>
              <w:rPr>
                <w:rFonts w:ascii="宋体" w:hAnsi="宋体"/>
                <w:color w:val="auto"/>
                <w:szCs w:val="21"/>
                <w:highlight w:val="none"/>
              </w:rPr>
            </w:pPr>
          </w:p>
        </w:tc>
        <w:tc>
          <w:tcPr>
            <w:tcW w:w="1505" w:type="dxa"/>
            <w:vAlign w:val="center"/>
          </w:tcPr>
          <w:p w14:paraId="5C307529">
            <w:pPr>
              <w:spacing w:line="400" w:lineRule="exact"/>
              <w:jc w:val="center"/>
              <w:rPr>
                <w:rFonts w:ascii="宋体" w:hAnsi="宋体"/>
                <w:color w:val="auto"/>
                <w:szCs w:val="21"/>
                <w:highlight w:val="none"/>
              </w:rPr>
            </w:pPr>
            <w:r>
              <w:rPr>
                <w:rFonts w:hint="eastAsia" w:ascii="宋体" w:hAnsi="宋体"/>
                <w:color w:val="auto"/>
                <w:szCs w:val="21"/>
                <w:highlight w:val="none"/>
              </w:rPr>
              <w:t>见《响应文件》第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w:t>
            </w:r>
          </w:p>
        </w:tc>
      </w:tr>
      <w:tr w14:paraId="3A0F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44" w:type="dxa"/>
            <w:vAlign w:val="center"/>
          </w:tcPr>
          <w:p w14:paraId="4435991F">
            <w:pPr>
              <w:pStyle w:val="52"/>
              <w:numPr>
                <w:ilvl w:val="0"/>
                <w:numId w:val="39"/>
              </w:numPr>
              <w:spacing w:line="400" w:lineRule="exact"/>
              <w:ind w:firstLineChars="0"/>
              <w:jc w:val="center"/>
              <w:rPr>
                <w:rFonts w:ascii="宋体" w:hAnsi="宋体"/>
                <w:color w:val="auto"/>
                <w:szCs w:val="21"/>
                <w:highlight w:val="none"/>
              </w:rPr>
            </w:pPr>
          </w:p>
        </w:tc>
        <w:tc>
          <w:tcPr>
            <w:tcW w:w="1072" w:type="dxa"/>
            <w:vAlign w:val="center"/>
          </w:tcPr>
          <w:p w14:paraId="25289709">
            <w:pPr>
              <w:spacing w:line="400" w:lineRule="exact"/>
              <w:jc w:val="center"/>
              <w:rPr>
                <w:rFonts w:ascii="宋体" w:hAnsi="宋体"/>
                <w:color w:val="auto"/>
                <w:szCs w:val="21"/>
                <w:highlight w:val="none"/>
              </w:rPr>
            </w:pPr>
          </w:p>
        </w:tc>
        <w:tc>
          <w:tcPr>
            <w:tcW w:w="1178" w:type="dxa"/>
            <w:vAlign w:val="center"/>
          </w:tcPr>
          <w:p w14:paraId="6FA4F79D">
            <w:pPr>
              <w:spacing w:line="400" w:lineRule="exact"/>
              <w:jc w:val="center"/>
              <w:rPr>
                <w:rFonts w:ascii="宋体" w:hAnsi="宋体"/>
                <w:color w:val="auto"/>
                <w:szCs w:val="21"/>
                <w:highlight w:val="none"/>
              </w:rPr>
            </w:pPr>
          </w:p>
        </w:tc>
        <w:tc>
          <w:tcPr>
            <w:tcW w:w="1473" w:type="dxa"/>
            <w:vAlign w:val="center"/>
          </w:tcPr>
          <w:p w14:paraId="24638D03">
            <w:pPr>
              <w:spacing w:line="400" w:lineRule="exact"/>
              <w:jc w:val="center"/>
              <w:rPr>
                <w:rFonts w:ascii="宋体" w:hAnsi="宋体"/>
                <w:color w:val="auto"/>
                <w:szCs w:val="21"/>
                <w:highlight w:val="none"/>
              </w:rPr>
            </w:pPr>
          </w:p>
        </w:tc>
        <w:tc>
          <w:tcPr>
            <w:tcW w:w="1123" w:type="dxa"/>
            <w:vAlign w:val="center"/>
          </w:tcPr>
          <w:p w14:paraId="03341119">
            <w:pPr>
              <w:spacing w:line="400" w:lineRule="exact"/>
              <w:jc w:val="center"/>
              <w:rPr>
                <w:rFonts w:ascii="宋体" w:hAnsi="宋体"/>
                <w:color w:val="auto"/>
                <w:szCs w:val="21"/>
                <w:highlight w:val="none"/>
              </w:rPr>
            </w:pPr>
          </w:p>
        </w:tc>
        <w:tc>
          <w:tcPr>
            <w:tcW w:w="1505" w:type="dxa"/>
            <w:vAlign w:val="center"/>
          </w:tcPr>
          <w:p w14:paraId="117B2920">
            <w:pPr>
              <w:spacing w:line="400" w:lineRule="exact"/>
              <w:jc w:val="center"/>
              <w:rPr>
                <w:rFonts w:ascii="宋体" w:hAnsi="宋体"/>
                <w:color w:val="auto"/>
                <w:szCs w:val="21"/>
                <w:highlight w:val="none"/>
              </w:rPr>
            </w:pPr>
          </w:p>
        </w:tc>
        <w:tc>
          <w:tcPr>
            <w:tcW w:w="1505" w:type="dxa"/>
            <w:vAlign w:val="center"/>
          </w:tcPr>
          <w:p w14:paraId="50C0E2A4">
            <w:pPr>
              <w:spacing w:line="400" w:lineRule="exact"/>
              <w:jc w:val="center"/>
              <w:rPr>
                <w:rFonts w:ascii="宋体" w:hAnsi="宋体"/>
                <w:color w:val="auto"/>
                <w:szCs w:val="21"/>
                <w:highlight w:val="none"/>
              </w:rPr>
            </w:pPr>
            <w:r>
              <w:rPr>
                <w:rFonts w:hint="eastAsia" w:ascii="宋体" w:hAnsi="宋体"/>
                <w:color w:val="auto"/>
                <w:szCs w:val="21"/>
                <w:highlight w:val="none"/>
              </w:rPr>
              <w:t>见《响应文件》第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w:t>
            </w:r>
          </w:p>
        </w:tc>
      </w:tr>
      <w:tr w14:paraId="0D73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44" w:type="dxa"/>
            <w:vAlign w:val="center"/>
          </w:tcPr>
          <w:p w14:paraId="75C28157">
            <w:pPr>
              <w:pStyle w:val="52"/>
              <w:numPr>
                <w:ilvl w:val="0"/>
                <w:numId w:val="39"/>
              </w:numPr>
              <w:spacing w:line="400" w:lineRule="exact"/>
              <w:ind w:firstLineChars="0"/>
              <w:jc w:val="center"/>
              <w:rPr>
                <w:rFonts w:ascii="宋体" w:hAnsi="宋体"/>
                <w:color w:val="auto"/>
                <w:szCs w:val="21"/>
                <w:highlight w:val="none"/>
              </w:rPr>
            </w:pPr>
          </w:p>
        </w:tc>
        <w:tc>
          <w:tcPr>
            <w:tcW w:w="1072" w:type="dxa"/>
            <w:vAlign w:val="center"/>
          </w:tcPr>
          <w:p w14:paraId="4E6DE127">
            <w:pPr>
              <w:spacing w:line="400" w:lineRule="exact"/>
              <w:jc w:val="center"/>
              <w:rPr>
                <w:rFonts w:ascii="宋体" w:hAnsi="宋体"/>
                <w:color w:val="auto"/>
                <w:szCs w:val="21"/>
                <w:highlight w:val="none"/>
              </w:rPr>
            </w:pPr>
          </w:p>
        </w:tc>
        <w:tc>
          <w:tcPr>
            <w:tcW w:w="1178" w:type="dxa"/>
            <w:vAlign w:val="center"/>
          </w:tcPr>
          <w:p w14:paraId="5BD2FD7F">
            <w:pPr>
              <w:spacing w:line="400" w:lineRule="exact"/>
              <w:jc w:val="center"/>
              <w:rPr>
                <w:rFonts w:ascii="宋体" w:hAnsi="宋体"/>
                <w:color w:val="auto"/>
                <w:szCs w:val="21"/>
                <w:highlight w:val="none"/>
              </w:rPr>
            </w:pPr>
          </w:p>
        </w:tc>
        <w:tc>
          <w:tcPr>
            <w:tcW w:w="1473" w:type="dxa"/>
            <w:vAlign w:val="center"/>
          </w:tcPr>
          <w:p w14:paraId="4C75F48E">
            <w:pPr>
              <w:spacing w:line="400" w:lineRule="exact"/>
              <w:jc w:val="center"/>
              <w:rPr>
                <w:rFonts w:ascii="宋体" w:hAnsi="宋体"/>
                <w:color w:val="auto"/>
                <w:szCs w:val="21"/>
                <w:highlight w:val="none"/>
              </w:rPr>
            </w:pPr>
          </w:p>
        </w:tc>
        <w:tc>
          <w:tcPr>
            <w:tcW w:w="1123" w:type="dxa"/>
            <w:vAlign w:val="center"/>
          </w:tcPr>
          <w:p w14:paraId="090A85F2">
            <w:pPr>
              <w:spacing w:line="400" w:lineRule="exact"/>
              <w:jc w:val="center"/>
              <w:rPr>
                <w:rFonts w:ascii="宋体" w:hAnsi="宋体"/>
                <w:color w:val="auto"/>
                <w:szCs w:val="21"/>
                <w:highlight w:val="none"/>
              </w:rPr>
            </w:pPr>
          </w:p>
        </w:tc>
        <w:tc>
          <w:tcPr>
            <w:tcW w:w="1505" w:type="dxa"/>
            <w:vAlign w:val="center"/>
          </w:tcPr>
          <w:p w14:paraId="0E83BE90">
            <w:pPr>
              <w:spacing w:line="400" w:lineRule="exact"/>
              <w:jc w:val="center"/>
              <w:rPr>
                <w:rFonts w:ascii="宋体" w:hAnsi="宋体"/>
                <w:color w:val="auto"/>
                <w:szCs w:val="21"/>
                <w:highlight w:val="none"/>
              </w:rPr>
            </w:pPr>
          </w:p>
        </w:tc>
        <w:tc>
          <w:tcPr>
            <w:tcW w:w="1505" w:type="dxa"/>
            <w:vAlign w:val="center"/>
          </w:tcPr>
          <w:p w14:paraId="642C3908">
            <w:pPr>
              <w:spacing w:line="400" w:lineRule="exact"/>
              <w:jc w:val="center"/>
              <w:rPr>
                <w:rFonts w:ascii="宋体" w:hAnsi="宋体"/>
                <w:color w:val="auto"/>
                <w:szCs w:val="21"/>
                <w:highlight w:val="none"/>
              </w:rPr>
            </w:pPr>
            <w:r>
              <w:rPr>
                <w:rFonts w:hint="eastAsia" w:ascii="宋体" w:hAnsi="宋体"/>
                <w:color w:val="auto"/>
                <w:szCs w:val="21"/>
                <w:highlight w:val="none"/>
              </w:rPr>
              <w:t>见《响应文件》第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w:t>
            </w:r>
          </w:p>
        </w:tc>
      </w:tr>
    </w:tbl>
    <w:p w14:paraId="7AC72B4E">
      <w:pPr>
        <w:spacing w:line="440" w:lineRule="exact"/>
        <w:rPr>
          <w:rFonts w:ascii="宋体" w:hAnsi="宋体"/>
          <w:color w:val="auto"/>
          <w:szCs w:val="21"/>
          <w:highlight w:val="none"/>
        </w:rPr>
      </w:pPr>
      <w:r>
        <w:rPr>
          <w:rFonts w:hint="eastAsia"/>
          <w:bCs/>
          <w:color w:val="auto"/>
          <w:highlight w:val="none"/>
        </w:rPr>
        <w:t>备注：</w:t>
      </w:r>
      <w:r>
        <w:rPr>
          <w:rFonts w:hint="eastAsia" w:ascii="宋体" w:hAnsi="宋体"/>
          <w:color w:val="auto"/>
          <w:szCs w:val="21"/>
          <w:highlight w:val="none"/>
        </w:rPr>
        <w:t>根据</w:t>
      </w:r>
      <w:r>
        <w:rPr>
          <w:rFonts w:hint="eastAsia" w:ascii="宋体" w:hAnsi="宋体"/>
          <w:color w:val="auto"/>
          <w:szCs w:val="21"/>
          <w:highlight w:val="none"/>
          <w:lang w:val="en-US" w:eastAsia="zh-CN"/>
        </w:rPr>
        <w:t>采购文件</w:t>
      </w:r>
      <w:r>
        <w:rPr>
          <w:rFonts w:hint="eastAsia" w:ascii="宋体" w:hAnsi="宋体"/>
          <w:color w:val="auto"/>
          <w:szCs w:val="21"/>
          <w:highlight w:val="none"/>
        </w:rPr>
        <w:t>要求提交相应资料。</w:t>
      </w:r>
    </w:p>
    <w:p w14:paraId="0E219304">
      <w:pPr>
        <w:spacing w:line="500" w:lineRule="exact"/>
        <w:ind w:firstLine="109" w:firstLineChars="50"/>
        <w:rPr>
          <w:color w:val="auto"/>
          <w:spacing w:val="4"/>
          <w:highlight w:val="none"/>
        </w:rPr>
      </w:pPr>
    </w:p>
    <w:p w14:paraId="17E3AF92">
      <w:pPr>
        <w:wordWrap w:val="0"/>
        <w:spacing w:line="360" w:lineRule="auto"/>
        <w:jc w:val="right"/>
        <w:rPr>
          <w:rFonts w:ascii="宋体" w:hAnsi="宋体"/>
          <w:color w:val="auto"/>
          <w:szCs w:val="21"/>
          <w:highlight w:val="none"/>
          <w:u w:val="single"/>
        </w:rPr>
      </w:pPr>
      <w:r>
        <w:rPr>
          <w:rFonts w:hint="eastAsia" w:ascii="宋体" w:hAnsi="宋体"/>
          <w:color w:val="auto"/>
          <w:spacing w:val="4"/>
          <w:szCs w:val="21"/>
          <w:highlight w:val="none"/>
        </w:rPr>
        <w:t>供应商名称（</w:t>
      </w:r>
      <w:r>
        <w:rPr>
          <w:rFonts w:hint="eastAsia" w:ascii="宋体" w:hAnsi="宋体"/>
          <w:color w:val="auto"/>
          <w:szCs w:val="21"/>
          <w:highlight w:val="none"/>
        </w:rPr>
        <w:t>单位盖</w:t>
      </w:r>
      <w:r>
        <w:rPr>
          <w:rFonts w:hint="eastAsia" w:ascii="宋体" w:hAnsi="宋体"/>
          <w:color w:val="auto"/>
          <w:spacing w:val="4"/>
          <w:szCs w:val="21"/>
          <w:highlight w:val="none"/>
        </w:rPr>
        <w:t>公章）：</w:t>
      </w:r>
      <w:r>
        <w:rPr>
          <w:rFonts w:hint="eastAsia" w:ascii="宋体" w:hAnsi="宋体"/>
          <w:color w:val="auto"/>
          <w:spacing w:val="4"/>
          <w:szCs w:val="21"/>
          <w:highlight w:val="none"/>
          <w:u w:val="single"/>
        </w:rPr>
        <w:t xml:space="preserve">          </w:t>
      </w:r>
    </w:p>
    <w:p w14:paraId="18D7FD6F">
      <w:pPr>
        <w:spacing w:line="360" w:lineRule="auto"/>
        <w:ind w:firstLine="105" w:firstLineChars="50"/>
        <w:jc w:val="right"/>
        <w:rPr>
          <w:rFonts w:ascii="宋体" w:hAnsi="宋体"/>
          <w:color w:val="auto"/>
          <w:szCs w:val="21"/>
          <w:highlight w:val="none"/>
          <w:u w:val="single"/>
        </w:rPr>
      </w:pPr>
    </w:p>
    <w:p w14:paraId="4506EB29">
      <w:pPr>
        <w:wordWrap w:val="0"/>
        <w:spacing w:line="360" w:lineRule="auto"/>
        <w:jc w:val="right"/>
        <w:rPr>
          <w:rFonts w:hint="eastAsia" w:ascii="宋体" w:hAnsi="宋体"/>
          <w:color w:val="auto"/>
          <w:spacing w:val="4"/>
          <w:szCs w:val="21"/>
          <w:highlight w:val="none"/>
          <w:u w:val="single"/>
        </w:rPr>
      </w:pPr>
      <w:r>
        <w:rPr>
          <w:rFonts w:hint="eastAsia" w:ascii="宋体" w:hAnsi="宋体"/>
          <w:color w:val="auto"/>
          <w:spacing w:val="4"/>
          <w:szCs w:val="21"/>
          <w:highlight w:val="none"/>
        </w:rPr>
        <w:t>日期：</w:t>
      </w:r>
      <w:r>
        <w:rPr>
          <w:rFonts w:hint="eastAsia" w:ascii="宋体" w:hAnsi="宋体"/>
          <w:color w:val="auto"/>
          <w:spacing w:val="4"/>
          <w:szCs w:val="21"/>
          <w:highlight w:val="none"/>
          <w:u w:val="single"/>
        </w:rPr>
        <w:t xml:space="preserve">          </w:t>
      </w:r>
    </w:p>
    <w:p w14:paraId="1F07BFB1">
      <w:pPr>
        <w:rPr>
          <w:rFonts w:hint="eastAsia" w:ascii="宋体" w:hAnsi="宋体"/>
          <w:color w:val="auto"/>
          <w:spacing w:val="4"/>
          <w:szCs w:val="21"/>
          <w:highlight w:val="none"/>
          <w:u w:val="single"/>
        </w:rPr>
      </w:pPr>
      <w:r>
        <w:rPr>
          <w:rFonts w:hint="eastAsia" w:ascii="宋体" w:hAnsi="宋体"/>
          <w:color w:val="auto"/>
          <w:spacing w:val="4"/>
          <w:szCs w:val="21"/>
          <w:highlight w:val="none"/>
          <w:u w:val="single"/>
        </w:rPr>
        <w:br w:type="page"/>
      </w:r>
    </w:p>
    <w:p w14:paraId="51AA43EC">
      <w:pPr>
        <w:keepNext/>
        <w:keepLines/>
        <w:spacing w:before="260" w:after="260" w:line="360" w:lineRule="auto"/>
        <w:ind w:left="720"/>
        <w:jc w:val="center"/>
        <w:outlineLvl w:val="1"/>
        <w:rPr>
          <w:rFonts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lang w:val="en-US" w:eastAsia="zh-CN"/>
        </w:rPr>
        <w:t>拟投入本项目的团队人员一览</w:t>
      </w:r>
      <w:r>
        <w:rPr>
          <w:rFonts w:hint="eastAsia" w:ascii="宋体" w:hAnsi="宋体" w:eastAsia="宋体" w:cs="Times New Roman"/>
          <w:b/>
          <w:bCs/>
          <w:color w:val="auto"/>
          <w:sz w:val="32"/>
          <w:szCs w:val="32"/>
          <w:highlight w:val="none"/>
        </w:rPr>
        <w:t>表</w:t>
      </w:r>
    </w:p>
    <w:tbl>
      <w:tblPr>
        <w:tblStyle w:val="23"/>
        <w:tblW w:w="77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037"/>
        <w:gridCol w:w="826"/>
        <w:gridCol w:w="825"/>
        <w:gridCol w:w="1139"/>
        <w:gridCol w:w="1580"/>
        <w:gridCol w:w="1584"/>
      </w:tblGrid>
      <w:tr w14:paraId="18F48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39" w:type="dxa"/>
            <w:tcBorders>
              <w:tl2br w:val="nil"/>
              <w:tr2bl w:val="nil"/>
            </w:tcBorders>
            <w:shd w:val="clear" w:color="auto" w:fill="EEECE1"/>
            <w:vAlign w:val="center"/>
          </w:tcPr>
          <w:p w14:paraId="551F16D3">
            <w:pPr>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037" w:type="dxa"/>
            <w:tcBorders>
              <w:tl2br w:val="nil"/>
              <w:tr2bl w:val="nil"/>
            </w:tcBorders>
            <w:shd w:val="clear" w:color="auto" w:fill="EEECE1"/>
            <w:vAlign w:val="center"/>
          </w:tcPr>
          <w:p w14:paraId="383FD078">
            <w:pPr>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姓名</w:t>
            </w:r>
          </w:p>
        </w:tc>
        <w:tc>
          <w:tcPr>
            <w:tcW w:w="826" w:type="dxa"/>
            <w:tcBorders>
              <w:tl2br w:val="nil"/>
              <w:tr2bl w:val="nil"/>
            </w:tcBorders>
            <w:shd w:val="clear" w:color="auto" w:fill="EEECE1"/>
            <w:vAlign w:val="center"/>
          </w:tcPr>
          <w:p w14:paraId="2AC921FE">
            <w:pPr>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性别</w:t>
            </w:r>
          </w:p>
        </w:tc>
        <w:tc>
          <w:tcPr>
            <w:tcW w:w="825" w:type="dxa"/>
            <w:tcBorders>
              <w:tl2br w:val="nil"/>
              <w:tr2bl w:val="nil"/>
            </w:tcBorders>
            <w:shd w:val="clear" w:color="auto" w:fill="EEECE1"/>
            <w:vAlign w:val="center"/>
          </w:tcPr>
          <w:p w14:paraId="09DCE6D3">
            <w:pPr>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年龄</w:t>
            </w:r>
          </w:p>
        </w:tc>
        <w:tc>
          <w:tcPr>
            <w:tcW w:w="1139" w:type="dxa"/>
            <w:tcBorders>
              <w:tl2br w:val="nil"/>
              <w:tr2bl w:val="nil"/>
            </w:tcBorders>
            <w:shd w:val="clear" w:color="auto" w:fill="EEECE1"/>
            <w:vAlign w:val="center"/>
          </w:tcPr>
          <w:p w14:paraId="55A140E3">
            <w:pPr>
              <w:snapToGrid w:val="0"/>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资质证书</w:t>
            </w:r>
          </w:p>
        </w:tc>
        <w:tc>
          <w:tcPr>
            <w:tcW w:w="1580" w:type="dxa"/>
            <w:tcBorders>
              <w:tl2br w:val="nil"/>
              <w:tr2bl w:val="nil"/>
            </w:tcBorders>
            <w:shd w:val="clear" w:color="auto" w:fill="EEECE1"/>
            <w:vAlign w:val="center"/>
          </w:tcPr>
          <w:p w14:paraId="331332F0">
            <w:pPr>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拟担任职务或承担工作内容</w:t>
            </w:r>
          </w:p>
        </w:tc>
        <w:tc>
          <w:tcPr>
            <w:tcW w:w="1584" w:type="dxa"/>
            <w:tcBorders>
              <w:tl2br w:val="nil"/>
              <w:tr2bl w:val="nil"/>
            </w:tcBorders>
            <w:shd w:val="clear" w:color="auto" w:fill="EEECE1"/>
            <w:vAlign w:val="center"/>
          </w:tcPr>
          <w:p w14:paraId="75C2E740">
            <w:pPr>
              <w:snapToGrid w:val="0"/>
              <w:ind w:left="-84" w:leftChars="-40" w:right="-107" w:rightChars="-51"/>
              <w:jc w:val="center"/>
              <w:rPr>
                <w:rFonts w:ascii="宋体" w:hAnsi="宋体" w:eastAsia="宋体"/>
                <w:b/>
                <w:color w:val="auto"/>
                <w:szCs w:val="21"/>
                <w:highlight w:val="none"/>
              </w:rPr>
            </w:pPr>
            <w:r>
              <w:rPr>
                <w:rFonts w:hint="eastAsia" w:ascii="宋体" w:hAnsi="宋体" w:eastAsia="宋体"/>
                <w:b/>
                <w:color w:val="auto"/>
                <w:szCs w:val="21"/>
                <w:highlight w:val="none"/>
              </w:rPr>
              <w:t>查阅/证明文件指引</w:t>
            </w:r>
          </w:p>
        </w:tc>
      </w:tr>
      <w:tr w14:paraId="1B540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tcBorders>
              <w:tl2br w:val="nil"/>
              <w:tr2bl w:val="nil"/>
            </w:tcBorders>
            <w:vAlign w:val="center"/>
          </w:tcPr>
          <w:p w14:paraId="7D1722DB">
            <w:pPr>
              <w:pStyle w:val="52"/>
              <w:numPr>
                <w:ilvl w:val="0"/>
                <w:numId w:val="40"/>
              </w:numPr>
              <w:spacing w:line="400" w:lineRule="exact"/>
              <w:ind w:firstLineChars="0"/>
              <w:jc w:val="center"/>
              <w:rPr>
                <w:rFonts w:ascii="宋体" w:hAnsi="宋体" w:eastAsia="宋体"/>
                <w:color w:val="auto"/>
                <w:szCs w:val="21"/>
                <w:highlight w:val="none"/>
              </w:rPr>
            </w:pPr>
          </w:p>
        </w:tc>
        <w:tc>
          <w:tcPr>
            <w:tcW w:w="1037" w:type="dxa"/>
            <w:tcBorders>
              <w:tl2br w:val="nil"/>
              <w:tr2bl w:val="nil"/>
            </w:tcBorders>
            <w:vAlign w:val="center"/>
          </w:tcPr>
          <w:p w14:paraId="72789E35">
            <w:pPr>
              <w:spacing w:line="400" w:lineRule="exact"/>
              <w:jc w:val="center"/>
              <w:rPr>
                <w:rFonts w:ascii="宋体" w:hAnsi="宋体"/>
                <w:color w:val="auto"/>
                <w:szCs w:val="21"/>
                <w:highlight w:val="none"/>
              </w:rPr>
            </w:pPr>
          </w:p>
        </w:tc>
        <w:tc>
          <w:tcPr>
            <w:tcW w:w="826" w:type="dxa"/>
            <w:tcBorders>
              <w:tl2br w:val="nil"/>
              <w:tr2bl w:val="nil"/>
            </w:tcBorders>
            <w:vAlign w:val="center"/>
          </w:tcPr>
          <w:p w14:paraId="183C8A9B">
            <w:pPr>
              <w:spacing w:line="400" w:lineRule="exact"/>
              <w:jc w:val="center"/>
              <w:rPr>
                <w:rFonts w:ascii="宋体" w:hAnsi="宋体"/>
                <w:color w:val="auto"/>
                <w:szCs w:val="21"/>
                <w:highlight w:val="none"/>
              </w:rPr>
            </w:pPr>
          </w:p>
        </w:tc>
        <w:tc>
          <w:tcPr>
            <w:tcW w:w="825" w:type="dxa"/>
            <w:tcBorders>
              <w:tl2br w:val="nil"/>
              <w:tr2bl w:val="nil"/>
            </w:tcBorders>
            <w:vAlign w:val="center"/>
          </w:tcPr>
          <w:p w14:paraId="574FADC6">
            <w:pPr>
              <w:spacing w:line="400" w:lineRule="exact"/>
              <w:jc w:val="center"/>
              <w:rPr>
                <w:rFonts w:ascii="宋体" w:hAnsi="宋体"/>
                <w:color w:val="auto"/>
                <w:szCs w:val="21"/>
                <w:highlight w:val="none"/>
              </w:rPr>
            </w:pPr>
          </w:p>
        </w:tc>
        <w:tc>
          <w:tcPr>
            <w:tcW w:w="1139" w:type="dxa"/>
            <w:tcBorders>
              <w:tl2br w:val="nil"/>
              <w:tr2bl w:val="nil"/>
            </w:tcBorders>
            <w:vAlign w:val="center"/>
          </w:tcPr>
          <w:p w14:paraId="13DE8EA2">
            <w:pPr>
              <w:spacing w:line="400" w:lineRule="exact"/>
              <w:jc w:val="center"/>
              <w:rPr>
                <w:rFonts w:ascii="宋体" w:hAnsi="宋体"/>
                <w:color w:val="auto"/>
                <w:szCs w:val="21"/>
                <w:highlight w:val="none"/>
              </w:rPr>
            </w:pPr>
          </w:p>
        </w:tc>
        <w:tc>
          <w:tcPr>
            <w:tcW w:w="1580" w:type="dxa"/>
            <w:tcBorders>
              <w:tl2br w:val="nil"/>
              <w:tr2bl w:val="nil"/>
            </w:tcBorders>
            <w:vAlign w:val="center"/>
          </w:tcPr>
          <w:p w14:paraId="0081F461">
            <w:pPr>
              <w:spacing w:line="400" w:lineRule="exact"/>
              <w:jc w:val="center"/>
              <w:rPr>
                <w:rFonts w:ascii="宋体" w:hAnsi="宋体"/>
                <w:color w:val="auto"/>
                <w:szCs w:val="21"/>
                <w:highlight w:val="none"/>
              </w:rPr>
            </w:pPr>
          </w:p>
        </w:tc>
        <w:tc>
          <w:tcPr>
            <w:tcW w:w="1584" w:type="dxa"/>
            <w:tcBorders>
              <w:tl2br w:val="nil"/>
              <w:tr2bl w:val="nil"/>
            </w:tcBorders>
            <w:vAlign w:val="center"/>
          </w:tcPr>
          <w:p w14:paraId="1557D1A3">
            <w:pPr>
              <w:snapToGrid w:val="0"/>
              <w:rPr>
                <w:rFonts w:ascii="宋体" w:hAnsi="宋体" w:eastAsia="宋体"/>
                <w:b/>
                <w:color w:val="auto"/>
                <w:szCs w:val="21"/>
                <w:highlight w:val="none"/>
              </w:rPr>
            </w:pPr>
            <w:r>
              <w:rPr>
                <w:rFonts w:hint="eastAsia" w:ascii="宋体" w:hAnsi="宋体" w:eastAsia="宋体" w:cs="宋体"/>
                <w:color w:val="auto"/>
                <w:szCs w:val="21"/>
                <w:highlight w:val="none"/>
              </w:rPr>
              <w:t xml:space="preserve">  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4D1C8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tcBorders>
              <w:tl2br w:val="nil"/>
              <w:tr2bl w:val="nil"/>
            </w:tcBorders>
            <w:vAlign w:val="center"/>
          </w:tcPr>
          <w:p w14:paraId="5B51ABC6">
            <w:pPr>
              <w:pStyle w:val="52"/>
              <w:numPr>
                <w:ilvl w:val="0"/>
                <w:numId w:val="40"/>
              </w:numPr>
              <w:spacing w:line="400" w:lineRule="exact"/>
              <w:ind w:firstLineChars="0"/>
              <w:jc w:val="center"/>
              <w:rPr>
                <w:rFonts w:ascii="宋体" w:hAnsi="宋体" w:eastAsia="宋体"/>
                <w:color w:val="auto"/>
                <w:szCs w:val="21"/>
                <w:highlight w:val="none"/>
              </w:rPr>
            </w:pPr>
          </w:p>
        </w:tc>
        <w:tc>
          <w:tcPr>
            <w:tcW w:w="1037" w:type="dxa"/>
            <w:tcBorders>
              <w:tl2br w:val="nil"/>
              <w:tr2bl w:val="nil"/>
            </w:tcBorders>
            <w:vAlign w:val="center"/>
          </w:tcPr>
          <w:p w14:paraId="2E9E2251">
            <w:pPr>
              <w:spacing w:line="400" w:lineRule="exact"/>
              <w:jc w:val="center"/>
              <w:rPr>
                <w:rFonts w:ascii="宋体" w:hAnsi="宋体"/>
                <w:color w:val="auto"/>
                <w:szCs w:val="21"/>
                <w:highlight w:val="none"/>
              </w:rPr>
            </w:pPr>
          </w:p>
        </w:tc>
        <w:tc>
          <w:tcPr>
            <w:tcW w:w="826" w:type="dxa"/>
            <w:tcBorders>
              <w:tl2br w:val="nil"/>
              <w:tr2bl w:val="nil"/>
            </w:tcBorders>
            <w:vAlign w:val="center"/>
          </w:tcPr>
          <w:p w14:paraId="67F4C0D7">
            <w:pPr>
              <w:spacing w:line="400" w:lineRule="exact"/>
              <w:jc w:val="center"/>
              <w:rPr>
                <w:rFonts w:ascii="宋体" w:hAnsi="宋体"/>
                <w:color w:val="auto"/>
                <w:szCs w:val="21"/>
                <w:highlight w:val="none"/>
              </w:rPr>
            </w:pPr>
          </w:p>
        </w:tc>
        <w:tc>
          <w:tcPr>
            <w:tcW w:w="825" w:type="dxa"/>
            <w:tcBorders>
              <w:tl2br w:val="nil"/>
              <w:tr2bl w:val="nil"/>
            </w:tcBorders>
            <w:vAlign w:val="center"/>
          </w:tcPr>
          <w:p w14:paraId="4EC5FD77">
            <w:pPr>
              <w:spacing w:line="400" w:lineRule="exact"/>
              <w:jc w:val="center"/>
              <w:rPr>
                <w:rFonts w:ascii="宋体" w:hAnsi="宋体"/>
                <w:color w:val="auto"/>
                <w:szCs w:val="21"/>
                <w:highlight w:val="none"/>
              </w:rPr>
            </w:pPr>
          </w:p>
        </w:tc>
        <w:tc>
          <w:tcPr>
            <w:tcW w:w="1139" w:type="dxa"/>
            <w:tcBorders>
              <w:tl2br w:val="nil"/>
              <w:tr2bl w:val="nil"/>
            </w:tcBorders>
            <w:vAlign w:val="center"/>
          </w:tcPr>
          <w:p w14:paraId="057B1D7A">
            <w:pPr>
              <w:spacing w:line="400" w:lineRule="exact"/>
              <w:jc w:val="center"/>
              <w:rPr>
                <w:rFonts w:ascii="宋体" w:hAnsi="宋体"/>
                <w:color w:val="auto"/>
                <w:szCs w:val="21"/>
                <w:highlight w:val="none"/>
              </w:rPr>
            </w:pPr>
          </w:p>
        </w:tc>
        <w:tc>
          <w:tcPr>
            <w:tcW w:w="1580" w:type="dxa"/>
            <w:tcBorders>
              <w:tl2br w:val="nil"/>
              <w:tr2bl w:val="nil"/>
            </w:tcBorders>
            <w:vAlign w:val="center"/>
          </w:tcPr>
          <w:p w14:paraId="580AE729">
            <w:pPr>
              <w:spacing w:line="400" w:lineRule="exact"/>
              <w:jc w:val="center"/>
              <w:rPr>
                <w:rFonts w:ascii="宋体" w:hAnsi="宋体"/>
                <w:color w:val="auto"/>
                <w:szCs w:val="21"/>
                <w:highlight w:val="none"/>
              </w:rPr>
            </w:pPr>
          </w:p>
        </w:tc>
        <w:tc>
          <w:tcPr>
            <w:tcW w:w="1584" w:type="dxa"/>
            <w:tcBorders>
              <w:tl2br w:val="nil"/>
              <w:tr2bl w:val="nil"/>
            </w:tcBorders>
            <w:vAlign w:val="center"/>
          </w:tcPr>
          <w:p w14:paraId="60BD730F">
            <w:pPr>
              <w:spacing w:line="400" w:lineRule="exact"/>
              <w:jc w:val="center"/>
              <w:rPr>
                <w:rFonts w:ascii="宋体" w:hAnsi="宋体" w:eastAsia="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505E8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tcBorders>
              <w:tl2br w:val="nil"/>
              <w:tr2bl w:val="nil"/>
            </w:tcBorders>
            <w:vAlign w:val="center"/>
          </w:tcPr>
          <w:p w14:paraId="17D199BF">
            <w:pPr>
              <w:pStyle w:val="52"/>
              <w:numPr>
                <w:ilvl w:val="0"/>
                <w:numId w:val="40"/>
              </w:numPr>
              <w:spacing w:line="400" w:lineRule="exact"/>
              <w:ind w:firstLineChars="0"/>
              <w:jc w:val="center"/>
              <w:rPr>
                <w:rFonts w:ascii="宋体" w:hAnsi="宋体" w:eastAsia="宋体"/>
                <w:color w:val="auto"/>
                <w:szCs w:val="21"/>
                <w:highlight w:val="none"/>
              </w:rPr>
            </w:pPr>
          </w:p>
        </w:tc>
        <w:tc>
          <w:tcPr>
            <w:tcW w:w="1037" w:type="dxa"/>
            <w:tcBorders>
              <w:tl2br w:val="nil"/>
              <w:tr2bl w:val="nil"/>
            </w:tcBorders>
            <w:vAlign w:val="center"/>
          </w:tcPr>
          <w:p w14:paraId="2BE646DB">
            <w:pPr>
              <w:spacing w:line="400" w:lineRule="exact"/>
              <w:jc w:val="center"/>
              <w:rPr>
                <w:rFonts w:ascii="宋体" w:hAnsi="宋体"/>
                <w:color w:val="auto"/>
                <w:szCs w:val="21"/>
                <w:highlight w:val="none"/>
              </w:rPr>
            </w:pPr>
          </w:p>
        </w:tc>
        <w:tc>
          <w:tcPr>
            <w:tcW w:w="826" w:type="dxa"/>
            <w:tcBorders>
              <w:tl2br w:val="nil"/>
              <w:tr2bl w:val="nil"/>
            </w:tcBorders>
            <w:vAlign w:val="center"/>
          </w:tcPr>
          <w:p w14:paraId="2920FA26">
            <w:pPr>
              <w:spacing w:line="400" w:lineRule="exact"/>
              <w:jc w:val="center"/>
              <w:rPr>
                <w:rFonts w:ascii="宋体" w:hAnsi="宋体"/>
                <w:color w:val="auto"/>
                <w:szCs w:val="21"/>
                <w:highlight w:val="none"/>
              </w:rPr>
            </w:pPr>
          </w:p>
        </w:tc>
        <w:tc>
          <w:tcPr>
            <w:tcW w:w="825" w:type="dxa"/>
            <w:tcBorders>
              <w:tl2br w:val="nil"/>
              <w:tr2bl w:val="nil"/>
            </w:tcBorders>
            <w:vAlign w:val="center"/>
          </w:tcPr>
          <w:p w14:paraId="644123BA">
            <w:pPr>
              <w:spacing w:line="400" w:lineRule="exact"/>
              <w:jc w:val="center"/>
              <w:rPr>
                <w:rFonts w:ascii="宋体" w:hAnsi="宋体"/>
                <w:color w:val="auto"/>
                <w:szCs w:val="21"/>
                <w:highlight w:val="none"/>
              </w:rPr>
            </w:pPr>
          </w:p>
        </w:tc>
        <w:tc>
          <w:tcPr>
            <w:tcW w:w="1139" w:type="dxa"/>
            <w:tcBorders>
              <w:tl2br w:val="nil"/>
              <w:tr2bl w:val="nil"/>
            </w:tcBorders>
            <w:vAlign w:val="center"/>
          </w:tcPr>
          <w:p w14:paraId="198F1DB9">
            <w:pPr>
              <w:spacing w:line="400" w:lineRule="exact"/>
              <w:jc w:val="center"/>
              <w:rPr>
                <w:rFonts w:ascii="宋体" w:hAnsi="宋体"/>
                <w:color w:val="auto"/>
                <w:szCs w:val="21"/>
                <w:highlight w:val="none"/>
              </w:rPr>
            </w:pPr>
          </w:p>
        </w:tc>
        <w:tc>
          <w:tcPr>
            <w:tcW w:w="1580" w:type="dxa"/>
            <w:tcBorders>
              <w:tl2br w:val="nil"/>
              <w:tr2bl w:val="nil"/>
            </w:tcBorders>
            <w:vAlign w:val="center"/>
          </w:tcPr>
          <w:p w14:paraId="28623C2E">
            <w:pPr>
              <w:spacing w:line="400" w:lineRule="exact"/>
              <w:jc w:val="center"/>
              <w:rPr>
                <w:rFonts w:ascii="宋体" w:hAnsi="宋体"/>
                <w:color w:val="auto"/>
                <w:szCs w:val="21"/>
                <w:highlight w:val="none"/>
              </w:rPr>
            </w:pPr>
          </w:p>
        </w:tc>
        <w:tc>
          <w:tcPr>
            <w:tcW w:w="1584" w:type="dxa"/>
            <w:tcBorders>
              <w:tl2br w:val="nil"/>
              <w:tr2bl w:val="nil"/>
            </w:tcBorders>
            <w:vAlign w:val="center"/>
          </w:tcPr>
          <w:p w14:paraId="01678217">
            <w:pPr>
              <w:spacing w:line="400" w:lineRule="exact"/>
              <w:jc w:val="center"/>
              <w:rPr>
                <w:rFonts w:ascii="宋体" w:hAnsi="宋体" w:eastAsia="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181EC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tcBorders>
              <w:tl2br w:val="nil"/>
              <w:tr2bl w:val="nil"/>
            </w:tcBorders>
            <w:vAlign w:val="center"/>
          </w:tcPr>
          <w:p w14:paraId="4C448259">
            <w:pPr>
              <w:pStyle w:val="52"/>
              <w:numPr>
                <w:ilvl w:val="0"/>
                <w:numId w:val="40"/>
              </w:numPr>
              <w:spacing w:line="400" w:lineRule="exact"/>
              <w:ind w:firstLineChars="0"/>
              <w:jc w:val="center"/>
              <w:rPr>
                <w:rFonts w:ascii="宋体" w:hAnsi="宋体" w:eastAsia="宋体"/>
                <w:color w:val="auto"/>
                <w:szCs w:val="21"/>
                <w:highlight w:val="none"/>
              </w:rPr>
            </w:pPr>
          </w:p>
        </w:tc>
        <w:tc>
          <w:tcPr>
            <w:tcW w:w="1037" w:type="dxa"/>
            <w:tcBorders>
              <w:tl2br w:val="nil"/>
              <w:tr2bl w:val="nil"/>
            </w:tcBorders>
            <w:vAlign w:val="center"/>
          </w:tcPr>
          <w:p w14:paraId="30A199FE">
            <w:pPr>
              <w:spacing w:line="400" w:lineRule="exact"/>
              <w:jc w:val="center"/>
              <w:rPr>
                <w:rFonts w:ascii="宋体" w:hAnsi="宋体"/>
                <w:color w:val="auto"/>
                <w:szCs w:val="21"/>
                <w:highlight w:val="none"/>
              </w:rPr>
            </w:pPr>
          </w:p>
        </w:tc>
        <w:tc>
          <w:tcPr>
            <w:tcW w:w="826" w:type="dxa"/>
            <w:tcBorders>
              <w:tl2br w:val="nil"/>
              <w:tr2bl w:val="nil"/>
            </w:tcBorders>
            <w:vAlign w:val="center"/>
          </w:tcPr>
          <w:p w14:paraId="663B83C8">
            <w:pPr>
              <w:spacing w:line="400" w:lineRule="exact"/>
              <w:jc w:val="center"/>
              <w:rPr>
                <w:rFonts w:ascii="宋体" w:hAnsi="宋体"/>
                <w:color w:val="auto"/>
                <w:szCs w:val="21"/>
                <w:highlight w:val="none"/>
              </w:rPr>
            </w:pPr>
          </w:p>
        </w:tc>
        <w:tc>
          <w:tcPr>
            <w:tcW w:w="825" w:type="dxa"/>
            <w:tcBorders>
              <w:tl2br w:val="nil"/>
              <w:tr2bl w:val="nil"/>
            </w:tcBorders>
            <w:vAlign w:val="center"/>
          </w:tcPr>
          <w:p w14:paraId="671457A7">
            <w:pPr>
              <w:spacing w:line="400" w:lineRule="exact"/>
              <w:jc w:val="center"/>
              <w:rPr>
                <w:rFonts w:ascii="宋体" w:hAnsi="宋体"/>
                <w:color w:val="auto"/>
                <w:szCs w:val="21"/>
                <w:highlight w:val="none"/>
              </w:rPr>
            </w:pPr>
          </w:p>
        </w:tc>
        <w:tc>
          <w:tcPr>
            <w:tcW w:w="1139" w:type="dxa"/>
            <w:tcBorders>
              <w:tl2br w:val="nil"/>
              <w:tr2bl w:val="nil"/>
            </w:tcBorders>
            <w:vAlign w:val="center"/>
          </w:tcPr>
          <w:p w14:paraId="61EE73F0">
            <w:pPr>
              <w:spacing w:line="400" w:lineRule="exact"/>
              <w:jc w:val="center"/>
              <w:rPr>
                <w:rFonts w:ascii="宋体" w:hAnsi="宋体"/>
                <w:color w:val="auto"/>
                <w:szCs w:val="21"/>
                <w:highlight w:val="none"/>
              </w:rPr>
            </w:pPr>
          </w:p>
        </w:tc>
        <w:tc>
          <w:tcPr>
            <w:tcW w:w="1580" w:type="dxa"/>
            <w:tcBorders>
              <w:tl2br w:val="nil"/>
              <w:tr2bl w:val="nil"/>
            </w:tcBorders>
            <w:vAlign w:val="center"/>
          </w:tcPr>
          <w:p w14:paraId="1853BEF2">
            <w:pPr>
              <w:spacing w:line="400" w:lineRule="exact"/>
              <w:jc w:val="center"/>
              <w:rPr>
                <w:rFonts w:ascii="宋体" w:hAnsi="宋体"/>
                <w:color w:val="auto"/>
                <w:szCs w:val="21"/>
                <w:highlight w:val="none"/>
              </w:rPr>
            </w:pPr>
          </w:p>
        </w:tc>
        <w:tc>
          <w:tcPr>
            <w:tcW w:w="1584" w:type="dxa"/>
            <w:tcBorders>
              <w:tl2br w:val="nil"/>
              <w:tr2bl w:val="nil"/>
            </w:tcBorders>
            <w:vAlign w:val="center"/>
          </w:tcPr>
          <w:p w14:paraId="6022E40C">
            <w:pPr>
              <w:spacing w:line="400" w:lineRule="exact"/>
              <w:jc w:val="center"/>
              <w:rPr>
                <w:rFonts w:ascii="宋体" w:hAnsi="宋体" w:eastAsia="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3224B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tcBorders>
              <w:tl2br w:val="nil"/>
              <w:tr2bl w:val="nil"/>
            </w:tcBorders>
            <w:vAlign w:val="center"/>
          </w:tcPr>
          <w:p w14:paraId="47C57CC5">
            <w:pPr>
              <w:pStyle w:val="52"/>
              <w:numPr>
                <w:ilvl w:val="0"/>
                <w:numId w:val="40"/>
              </w:numPr>
              <w:spacing w:line="400" w:lineRule="exact"/>
              <w:ind w:firstLineChars="0"/>
              <w:jc w:val="center"/>
              <w:rPr>
                <w:rFonts w:ascii="宋体" w:hAnsi="宋体" w:eastAsia="宋体"/>
                <w:color w:val="auto"/>
                <w:szCs w:val="21"/>
                <w:highlight w:val="none"/>
              </w:rPr>
            </w:pPr>
          </w:p>
        </w:tc>
        <w:tc>
          <w:tcPr>
            <w:tcW w:w="1037" w:type="dxa"/>
            <w:tcBorders>
              <w:tl2br w:val="nil"/>
              <w:tr2bl w:val="nil"/>
            </w:tcBorders>
            <w:vAlign w:val="center"/>
          </w:tcPr>
          <w:p w14:paraId="33499E79">
            <w:pPr>
              <w:spacing w:line="400" w:lineRule="exact"/>
              <w:jc w:val="center"/>
              <w:rPr>
                <w:rFonts w:ascii="宋体" w:hAnsi="宋体"/>
                <w:color w:val="auto"/>
                <w:szCs w:val="21"/>
                <w:highlight w:val="none"/>
              </w:rPr>
            </w:pPr>
          </w:p>
        </w:tc>
        <w:tc>
          <w:tcPr>
            <w:tcW w:w="826" w:type="dxa"/>
            <w:tcBorders>
              <w:tl2br w:val="nil"/>
              <w:tr2bl w:val="nil"/>
            </w:tcBorders>
            <w:vAlign w:val="center"/>
          </w:tcPr>
          <w:p w14:paraId="30B54BA7">
            <w:pPr>
              <w:spacing w:line="400" w:lineRule="exact"/>
              <w:jc w:val="center"/>
              <w:rPr>
                <w:rFonts w:ascii="宋体" w:hAnsi="宋体"/>
                <w:color w:val="auto"/>
                <w:szCs w:val="21"/>
                <w:highlight w:val="none"/>
              </w:rPr>
            </w:pPr>
          </w:p>
        </w:tc>
        <w:tc>
          <w:tcPr>
            <w:tcW w:w="825" w:type="dxa"/>
            <w:tcBorders>
              <w:tl2br w:val="nil"/>
              <w:tr2bl w:val="nil"/>
            </w:tcBorders>
            <w:vAlign w:val="center"/>
          </w:tcPr>
          <w:p w14:paraId="4724EE46">
            <w:pPr>
              <w:spacing w:line="400" w:lineRule="exact"/>
              <w:jc w:val="center"/>
              <w:rPr>
                <w:rFonts w:ascii="宋体" w:hAnsi="宋体"/>
                <w:color w:val="auto"/>
                <w:szCs w:val="21"/>
                <w:highlight w:val="none"/>
              </w:rPr>
            </w:pPr>
          </w:p>
        </w:tc>
        <w:tc>
          <w:tcPr>
            <w:tcW w:w="1139" w:type="dxa"/>
            <w:tcBorders>
              <w:tl2br w:val="nil"/>
              <w:tr2bl w:val="nil"/>
            </w:tcBorders>
            <w:vAlign w:val="center"/>
          </w:tcPr>
          <w:p w14:paraId="130150A0">
            <w:pPr>
              <w:spacing w:line="400" w:lineRule="exact"/>
              <w:jc w:val="center"/>
              <w:rPr>
                <w:rFonts w:ascii="宋体" w:hAnsi="宋体"/>
                <w:color w:val="auto"/>
                <w:szCs w:val="21"/>
                <w:highlight w:val="none"/>
              </w:rPr>
            </w:pPr>
          </w:p>
        </w:tc>
        <w:tc>
          <w:tcPr>
            <w:tcW w:w="1580" w:type="dxa"/>
            <w:tcBorders>
              <w:tl2br w:val="nil"/>
              <w:tr2bl w:val="nil"/>
            </w:tcBorders>
            <w:vAlign w:val="center"/>
          </w:tcPr>
          <w:p w14:paraId="64F8A4DF">
            <w:pPr>
              <w:spacing w:line="400" w:lineRule="exact"/>
              <w:jc w:val="center"/>
              <w:rPr>
                <w:rFonts w:ascii="宋体" w:hAnsi="宋体"/>
                <w:color w:val="auto"/>
                <w:szCs w:val="21"/>
                <w:highlight w:val="none"/>
              </w:rPr>
            </w:pPr>
          </w:p>
        </w:tc>
        <w:tc>
          <w:tcPr>
            <w:tcW w:w="1584" w:type="dxa"/>
            <w:tcBorders>
              <w:tl2br w:val="nil"/>
              <w:tr2bl w:val="nil"/>
            </w:tcBorders>
            <w:vAlign w:val="center"/>
          </w:tcPr>
          <w:p w14:paraId="54B67328">
            <w:pPr>
              <w:spacing w:line="400" w:lineRule="exact"/>
              <w:jc w:val="center"/>
              <w:rPr>
                <w:rFonts w:ascii="宋体" w:hAnsi="宋体" w:eastAsia="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450B1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tcBorders>
              <w:tl2br w:val="nil"/>
              <w:tr2bl w:val="nil"/>
            </w:tcBorders>
            <w:vAlign w:val="center"/>
          </w:tcPr>
          <w:p w14:paraId="6486C5E9">
            <w:pPr>
              <w:pStyle w:val="52"/>
              <w:numPr>
                <w:ilvl w:val="0"/>
                <w:numId w:val="40"/>
              </w:numPr>
              <w:spacing w:line="400" w:lineRule="exact"/>
              <w:ind w:firstLineChars="0"/>
              <w:jc w:val="center"/>
              <w:rPr>
                <w:rFonts w:ascii="宋体" w:hAnsi="宋体" w:eastAsia="宋体"/>
                <w:color w:val="auto"/>
                <w:szCs w:val="21"/>
                <w:highlight w:val="none"/>
              </w:rPr>
            </w:pPr>
          </w:p>
        </w:tc>
        <w:tc>
          <w:tcPr>
            <w:tcW w:w="1037" w:type="dxa"/>
            <w:tcBorders>
              <w:tl2br w:val="nil"/>
              <w:tr2bl w:val="nil"/>
            </w:tcBorders>
            <w:vAlign w:val="center"/>
          </w:tcPr>
          <w:p w14:paraId="3C0D5FF2">
            <w:pPr>
              <w:spacing w:line="400" w:lineRule="exact"/>
              <w:jc w:val="center"/>
              <w:rPr>
                <w:rFonts w:ascii="宋体" w:hAnsi="宋体"/>
                <w:color w:val="auto"/>
                <w:szCs w:val="21"/>
                <w:highlight w:val="none"/>
              </w:rPr>
            </w:pPr>
          </w:p>
        </w:tc>
        <w:tc>
          <w:tcPr>
            <w:tcW w:w="826" w:type="dxa"/>
            <w:tcBorders>
              <w:tl2br w:val="nil"/>
              <w:tr2bl w:val="nil"/>
            </w:tcBorders>
            <w:vAlign w:val="center"/>
          </w:tcPr>
          <w:p w14:paraId="1951F68F">
            <w:pPr>
              <w:spacing w:line="400" w:lineRule="exact"/>
              <w:jc w:val="center"/>
              <w:rPr>
                <w:rFonts w:ascii="宋体" w:hAnsi="宋体"/>
                <w:color w:val="auto"/>
                <w:szCs w:val="21"/>
                <w:highlight w:val="none"/>
              </w:rPr>
            </w:pPr>
          </w:p>
        </w:tc>
        <w:tc>
          <w:tcPr>
            <w:tcW w:w="825" w:type="dxa"/>
            <w:tcBorders>
              <w:tl2br w:val="nil"/>
              <w:tr2bl w:val="nil"/>
            </w:tcBorders>
            <w:vAlign w:val="center"/>
          </w:tcPr>
          <w:p w14:paraId="2E6D880A">
            <w:pPr>
              <w:spacing w:line="400" w:lineRule="exact"/>
              <w:jc w:val="center"/>
              <w:rPr>
                <w:rFonts w:ascii="宋体" w:hAnsi="宋体"/>
                <w:color w:val="auto"/>
                <w:szCs w:val="21"/>
                <w:highlight w:val="none"/>
              </w:rPr>
            </w:pPr>
          </w:p>
        </w:tc>
        <w:tc>
          <w:tcPr>
            <w:tcW w:w="1139" w:type="dxa"/>
            <w:tcBorders>
              <w:tl2br w:val="nil"/>
              <w:tr2bl w:val="nil"/>
            </w:tcBorders>
            <w:vAlign w:val="center"/>
          </w:tcPr>
          <w:p w14:paraId="35B240DB">
            <w:pPr>
              <w:spacing w:line="400" w:lineRule="exact"/>
              <w:jc w:val="center"/>
              <w:rPr>
                <w:rFonts w:ascii="宋体" w:hAnsi="宋体"/>
                <w:color w:val="auto"/>
                <w:szCs w:val="21"/>
                <w:highlight w:val="none"/>
              </w:rPr>
            </w:pPr>
          </w:p>
        </w:tc>
        <w:tc>
          <w:tcPr>
            <w:tcW w:w="1580" w:type="dxa"/>
            <w:tcBorders>
              <w:tl2br w:val="nil"/>
              <w:tr2bl w:val="nil"/>
            </w:tcBorders>
            <w:vAlign w:val="center"/>
          </w:tcPr>
          <w:p w14:paraId="7D6FE5F1">
            <w:pPr>
              <w:spacing w:line="400" w:lineRule="exact"/>
              <w:jc w:val="center"/>
              <w:rPr>
                <w:rFonts w:ascii="宋体" w:hAnsi="宋体"/>
                <w:color w:val="auto"/>
                <w:szCs w:val="21"/>
                <w:highlight w:val="none"/>
              </w:rPr>
            </w:pPr>
          </w:p>
        </w:tc>
        <w:tc>
          <w:tcPr>
            <w:tcW w:w="1584" w:type="dxa"/>
            <w:tcBorders>
              <w:tl2br w:val="nil"/>
              <w:tr2bl w:val="nil"/>
            </w:tcBorders>
            <w:vAlign w:val="center"/>
          </w:tcPr>
          <w:p w14:paraId="72DBC64D">
            <w:pPr>
              <w:snapToGrid w:val="0"/>
              <w:ind w:left="-84" w:leftChars="-40" w:right="-107" w:rightChars="-51"/>
              <w:jc w:val="center"/>
              <w:rPr>
                <w:rFonts w:ascii="宋体" w:hAnsi="宋体" w:eastAsia="宋体"/>
                <w:b/>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24E58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tcBorders>
              <w:tl2br w:val="nil"/>
              <w:tr2bl w:val="nil"/>
            </w:tcBorders>
            <w:vAlign w:val="center"/>
          </w:tcPr>
          <w:p w14:paraId="53421B1E">
            <w:pPr>
              <w:jc w:val="center"/>
              <w:rPr>
                <w:rFonts w:ascii="宋体" w:hAnsi="宋体" w:eastAsia="宋体"/>
                <w:color w:val="auto"/>
                <w:highlight w:val="none"/>
              </w:rPr>
            </w:pPr>
            <w:r>
              <w:rPr>
                <w:rFonts w:ascii="宋体" w:hAnsi="宋体" w:eastAsia="宋体"/>
                <w:color w:val="auto"/>
                <w:highlight w:val="none"/>
              </w:rPr>
              <w:t>…</w:t>
            </w:r>
          </w:p>
        </w:tc>
        <w:tc>
          <w:tcPr>
            <w:tcW w:w="1037" w:type="dxa"/>
            <w:tcBorders>
              <w:tl2br w:val="nil"/>
              <w:tr2bl w:val="nil"/>
            </w:tcBorders>
            <w:vAlign w:val="center"/>
          </w:tcPr>
          <w:p w14:paraId="50F54325">
            <w:pPr>
              <w:spacing w:line="400" w:lineRule="exact"/>
              <w:jc w:val="center"/>
              <w:rPr>
                <w:rFonts w:ascii="宋体" w:hAnsi="宋体"/>
                <w:color w:val="auto"/>
                <w:szCs w:val="21"/>
                <w:highlight w:val="none"/>
              </w:rPr>
            </w:pPr>
          </w:p>
        </w:tc>
        <w:tc>
          <w:tcPr>
            <w:tcW w:w="826" w:type="dxa"/>
            <w:tcBorders>
              <w:tl2br w:val="nil"/>
              <w:tr2bl w:val="nil"/>
            </w:tcBorders>
            <w:vAlign w:val="center"/>
          </w:tcPr>
          <w:p w14:paraId="031F0568">
            <w:pPr>
              <w:spacing w:line="400" w:lineRule="exact"/>
              <w:jc w:val="center"/>
              <w:rPr>
                <w:rFonts w:ascii="宋体" w:hAnsi="宋体"/>
                <w:color w:val="auto"/>
                <w:szCs w:val="21"/>
                <w:highlight w:val="none"/>
              </w:rPr>
            </w:pPr>
          </w:p>
        </w:tc>
        <w:tc>
          <w:tcPr>
            <w:tcW w:w="825" w:type="dxa"/>
            <w:tcBorders>
              <w:tl2br w:val="nil"/>
              <w:tr2bl w:val="nil"/>
            </w:tcBorders>
            <w:vAlign w:val="center"/>
          </w:tcPr>
          <w:p w14:paraId="53006589">
            <w:pPr>
              <w:spacing w:line="400" w:lineRule="exact"/>
              <w:jc w:val="center"/>
              <w:rPr>
                <w:rFonts w:ascii="宋体" w:hAnsi="宋体"/>
                <w:color w:val="auto"/>
                <w:szCs w:val="21"/>
                <w:highlight w:val="none"/>
              </w:rPr>
            </w:pPr>
          </w:p>
        </w:tc>
        <w:tc>
          <w:tcPr>
            <w:tcW w:w="1139" w:type="dxa"/>
            <w:tcBorders>
              <w:tl2br w:val="nil"/>
              <w:tr2bl w:val="nil"/>
            </w:tcBorders>
            <w:vAlign w:val="center"/>
          </w:tcPr>
          <w:p w14:paraId="7415196D">
            <w:pPr>
              <w:spacing w:line="400" w:lineRule="exact"/>
              <w:jc w:val="center"/>
              <w:rPr>
                <w:rFonts w:ascii="宋体" w:hAnsi="宋体"/>
                <w:color w:val="auto"/>
                <w:szCs w:val="21"/>
                <w:highlight w:val="none"/>
              </w:rPr>
            </w:pPr>
          </w:p>
        </w:tc>
        <w:tc>
          <w:tcPr>
            <w:tcW w:w="1580" w:type="dxa"/>
            <w:tcBorders>
              <w:tl2br w:val="nil"/>
              <w:tr2bl w:val="nil"/>
            </w:tcBorders>
            <w:vAlign w:val="center"/>
          </w:tcPr>
          <w:p w14:paraId="3183B659">
            <w:pPr>
              <w:spacing w:line="400" w:lineRule="exact"/>
              <w:jc w:val="center"/>
              <w:rPr>
                <w:rFonts w:ascii="宋体" w:hAnsi="宋体"/>
                <w:color w:val="auto"/>
                <w:szCs w:val="21"/>
                <w:highlight w:val="none"/>
              </w:rPr>
            </w:pPr>
          </w:p>
        </w:tc>
        <w:tc>
          <w:tcPr>
            <w:tcW w:w="1584" w:type="dxa"/>
            <w:tcBorders>
              <w:tl2br w:val="nil"/>
              <w:tr2bl w:val="nil"/>
            </w:tcBorders>
            <w:vAlign w:val="center"/>
          </w:tcPr>
          <w:p w14:paraId="3257613F">
            <w:pPr>
              <w:spacing w:line="400" w:lineRule="exact"/>
              <w:jc w:val="center"/>
              <w:rPr>
                <w:rFonts w:ascii="宋体" w:hAnsi="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bl>
    <w:p w14:paraId="4FED4A1E">
      <w:pPr>
        <w:spacing w:line="440" w:lineRule="exact"/>
        <w:rPr>
          <w:rFonts w:ascii="宋体" w:hAnsi="宋体"/>
          <w:color w:val="auto"/>
          <w:szCs w:val="21"/>
          <w:highlight w:val="none"/>
        </w:rPr>
      </w:pPr>
      <w:r>
        <w:rPr>
          <w:rFonts w:hint="eastAsia"/>
          <w:bCs/>
          <w:color w:val="auto"/>
          <w:highlight w:val="none"/>
        </w:rPr>
        <w:t>备注：</w:t>
      </w:r>
      <w:r>
        <w:rPr>
          <w:rFonts w:hint="eastAsia" w:ascii="宋体" w:hAnsi="宋体"/>
          <w:color w:val="auto"/>
          <w:szCs w:val="21"/>
          <w:highlight w:val="none"/>
        </w:rPr>
        <w:t>根据</w:t>
      </w:r>
      <w:r>
        <w:rPr>
          <w:rFonts w:hint="eastAsia" w:ascii="宋体" w:hAnsi="宋体"/>
          <w:color w:val="auto"/>
          <w:szCs w:val="21"/>
          <w:highlight w:val="none"/>
          <w:lang w:val="en-US" w:eastAsia="zh-CN"/>
        </w:rPr>
        <w:t>采购文件</w:t>
      </w:r>
      <w:r>
        <w:rPr>
          <w:rFonts w:hint="eastAsia" w:ascii="宋体" w:hAnsi="宋体"/>
          <w:color w:val="auto"/>
          <w:szCs w:val="21"/>
          <w:highlight w:val="none"/>
        </w:rPr>
        <w:t>要求提交相应资料。</w:t>
      </w:r>
    </w:p>
    <w:p w14:paraId="545CB883">
      <w:pPr>
        <w:spacing w:line="500" w:lineRule="exact"/>
        <w:ind w:firstLine="109" w:firstLineChars="50"/>
        <w:rPr>
          <w:rFonts w:ascii="宋体" w:hAnsi="宋体" w:eastAsia="宋体"/>
          <w:color w:val="auto"/>
          <w:spacing w:val="4"/>
          <w:highlight w:val="none"/>
        </w:rPr>
      </w:pPr>
    </w:p>
    <w:p w14:paraId="52F3FDFE">
      <w:pPr>
        <w:wordWrap w:val="0"/>
        <w:spacing w:line="360" w:lineRule="auto"/>
        <w:jc w:val="right"/>
        <w:rPr>
          <w:rFonts w:ascii="宋体" w:hAnsi="宋体" w:eastAsia="宋体"/>
          <w:color w:val="auto"/>
          <w:szCs w:val="21"/>
          <w:highlight w:val="none"/>
          <w:u w:val="single"/>
        </w:rPr>
      </w:pPr>
      <w:r>
        <w:rPr>
          <w:rFonts w:hint="eastAsia" w:ascii="宋体" w:hAnsi="宋体" w:eastAsia="宋体"/>
          <w:color w:val="auto"/>
          <w:spacing w:val="4"/>
          <w:szCs w:val="21"/>
          <w:highlight w:val="none"/>
        </w:rPr>
        <w:t>供应商名称（</w:t>
      </w:r>
      <w:r>
        <w:rPr>
          <w:rFonts w:hint="eastAsia" w:ascii="宋体" w:hAnsi="宋体" w:eastAsia="宋体"/>
          <w:color w:val="auto"/>
          <w:szCs w:val="21"/>
          <w:highlight w:val="none"/>
        </w:rPr>
        <w:t>单位盖</w:t>
      </w:r>
      <w:r>
        <w:rPr>
          <w:rFonts w:hint="eastAsia" w:ascii="宋体" w:hAnsi="宋体" w:eastAsia="宋体"/>
          <w:color w:val="auto"/>
          <w:spacing w:val="4"/>
          <w:szCs w:val="21"/>
          <w:highlight w:val="none"/>
        </w:rPr>
        <w:t>公章）：</w:t>
      </w:r>
      <w:r>
        <w:rPr>
          <w:rFonts w:hint="eastAsia" w:ascii="宋体" w:hAnsi="宋体" w:eastAsia="宋体"/>
          <w:color w:val="auto"/>
          <w:spacing w:val="4"/>
          <w:szCs w:val="21"/>
          <w:highlight w:val="none"/>
          <w:u w:val="single"/>
        </w:rPr>
        <w:t xml:space="preserve">          </w:t>
      </w:r>
    </w:p>
    <w:p w14:paraId="43B846DB">
      <w:pPr>
        <w:spacing w:line="360" w:lineRule="auto"/>
        <w:ind w:firstLine="105" w:firstLineChars="50"/>
        <w:jc w:val="right"/>
        <w:rPr>
          <w:rFonts w:ascii="宋体" w:hAnsi="宋体" w:eastAsia="宋体"/>
          <w:color w:val="auto"/>
          <w:szCs w:val="21"/>
          <w:highlight w:val="none"/>
          <w:u w:val="single"/>
        </w:rPr>
      </w:pPr>
    </w:p>
    <w:p w14:paraId="2FF73541">
      <w:pPr>
        <w:wordWrap w:val="0"/>
        <w:spacing w:line="360" w:lineRule="auto"/>
        <w:jc w:val="right"/>
        <w:rPr>
          <w:rFonts w:ascii="宋体" w:hAnsi="宋体" w:eastAsia="宋体"/>
          <w:color w:val="auto"/>
          <w:spacing w:val="4"/>
          <w:szCs w:val="21"/>
          <w:highlight w:val="none"/>
          <w:u w:val="single"/>
        </w:rPr>
      </w:pPr>
      <w:r>
        <w:rPr>
          <w:rFonts w:hint="eastAsia" w:ascii="宋体" w:hAnsi="宋体" w:eastAsia="宋体"/>
          <w:color w:val="auto"/>
          <w:spacing w:val="4"/>
          <w:szCs w:val="21"/>
          <w:highlight w:val="none"/>
        </w:rPr>
        <w:t>日期：</w:t>
      </w:r>
      <w:r>
        <w:rPr>
          <w:rFonts w:hint="eastAsia" w:ascii="宋体" w:hAnsi="宋体" w:eastAsia="宋体"/>
          <w:color w:val="auto"/>
          <w:spacing w:val="4"/>
          <w:szCs w:val="21"/>
          <w:highlight w:val="none"/>
          <w:u w:val="single"/>
        </w:rPr>
        <w:t xml:space="preserve">          </w:t>
      </w:r>
    </w:p>
    <w:p w14:paraId="799C1B21">
      <w:pPr>
        <w:widowControl/>
        <w:rPr>
          <w:rFonts w:asciiTheme="minorEastAsia" w:hAnsiTheme="minorEastAsia"/>
          <w:color w:val="auto"/>
          <w:highlight w:val="none"/>
        </w:rPr>
      </w:pPr>
    </w:p>
    <w:p w14:paraId="6F04C023">
      <w:pPr>
        <w:rPr>
          <w:color w:val="auto"/>
          <w:highlight w:val="none"/>
        </w:rPr>
      </w:pPr>
    </w:p>
    <w:p w14:paraId="1AEA8BBE">
      <w:pPr>
        <w:wordWrap/>
        <w:spacing w:line="360" w:lineRule="auto"/>
        <w:jc w:val="right"/>
        <w:rPr>
          <w:rFonts w:hint="eastAsia" w:ascii="宋体" w:hAnsi="宋体"/>
          <w:color w:val="auto"/>
          <w:spacing w:val="4"/>
          <w:szCs w:val="21"/>
          <w:highlight w:val="none"/>
          <w:u w:val="single"/>
        </w:rPr>
      </w:pPr>
    </w:p>
    <w:p w14:paraId="6D344990">
      <w:pPr>
        <w:spacing w:line="360" w:lineRule="auto"/>
        <w:ind w:firstLine="5040" w:firstLineChars="2400"/>
        <w:rPr>
          <w:rFonts w:hint="eastAsia" w:ascii="宋体" w:hAnsi="宋体" w:cs="宋体"/>
          <w:color w:val="auto"/>
          <w:highlight w:val="none"/>
        </w:rPr>
      </w:pPr>
    </w:p>
    <w:p w14:paraId="0627C6BF">
      <w:pPr>
        <w:widowControl/>
        <w:jc w:val="left"/>
        <w:rPr>
          <w:rFonts w:hint="eastAsia" w:ascii="宋体" w:hAnsi="宋体" w:cs="宋体"/>
          <w:color w:val="auto"/>
          <w:highlight w:val="none"/>
        </w:rPr>
      </w:pPr>
    </w:p>
    <w:bookmarkEnd w:id="9"/>
    <w:sectPr>
      <w:pgSz w:w="11906" w:h="16838"/>
      <w:pgMar w:top="1440" w:right="1559" w:bottom="1440" w:left="1803"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lotter">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
    <w:altName w:val="Courier New"/>
    <w:panose1 w:val="00000000000000000000"/>
    <w:charset w:val="00"/>
    <w:family w:val="auto"/>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82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8F65A">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BB0B1">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ECAFA">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6ECAFA">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6E166">
    <w:pPr>
      <w:pStyle w:val="16"/>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A3795">
    <w:pPr>
      <w:pStyle w:val="16"/>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23F85"/>
    <w:multiLevelType w:val="singleLevel"/>
    <w:tmpl w:val="8EB23F85"/>
    <w:lvl w:ilvl="0" w:tentative="0">
      <w:start w:val="6"/>
      <w:numFmt w:val="chineseCounting"/>
      <w:suff w:val="nothing"/>
      <w:lvlText w:val="%1、"/>
      <w:lvlJc w:val="left"/>
      <w:rPr>
        <w:rFonts w:hint="eastAsia"/>
      </w:rPr>
    </w:lvl>
  </w:abstractNum>
  <w:abstractNum w:abstractNumId="1">
    <w:nsid w:val="9AC89D77"/>
    <w:multiLevelType w:val="multilevel"/>
    <w:tmpl w:val="9AC89D77"/>
    <w:lvl w:ilvl="0" w:tentative="0">
      <w:start w:val="1"/>
      <w:numFmt w:val="decimal"/>
      <w:lvlText w:val="%1."/>
      <w:lvlJc w:val="left"/>
      <w:pPr>
        <w:ind w:left="420" w:hanging="420"/>
      </w:pPr>
      <w:rPr>
        <w:rFonts w:hint="default"/>
        <w:b w:val="0"/>
        <w:bCs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A1665C5F"/>
    <w:multiLevelType w:val="multilevel"/>
    <w:tmpl w:val="A1665C5F"/>
    <w:lvl w:ilvl="0" w:tentative="0">
      <w:start w:val="1"/>
      <w:numFmt w:val="decimal"/>
      <w:suff w:val="nothing"/>
      <w:lvlText w:val="%1."/>
      <w:lvlJc w:val="left"/>
      <w:pPr>
        <w:ind w:left="420" w:hanging="420"/>
      </w:pPr>
      <w:rPr>
        <w:rFonts w:hint="default" w:ascii="宋体" w:hAnsi="宋体" w:eastAsia="宋体"/>
        <w:b w:val="0"/>
        <w:bCs w:val="0"/>
        <w:sz w:val="21"/>
        <w:szCs w:val="21"/>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3">
    <w:nsid w:val="A5807A87"/>
    <w:multiLevelType w:val="singleLevel"/>
    <w:tmpl w:val="A5807A87"/>
    <w:lvl w:ilvl="0" w:tentative="0">
      <w:start w:val="1"/>
      <w:numFmt w:val="decimal"/>
      <w:lvlText w:val="%1."/>
      <w:lvlJc w:val="left"/>
      <w:pPr>
        <w:ind w:left="425" w:hanging="425"/>
      </w:pPr>
      <w:rPr>
        <w:rFonts w:hint="default"/>
        <w:sz w:val="21"/>
        <w:szCs w:val="21"/>
      </w:rPr>
    </w:lvl>
  </w:abstractNum>
  <w:abstractNum w:abstractNumId="4">
    <w:nsid w:val="ADE9FDB4"/>
    <w:multiLevelType w:val="singleLevel"/>
    <w:tmpl w:val="ADE9FDB4"/>
    <w:lvl w:ilvl="0" w:tentative="0">
      <w:start w:val="1"/>
      <w:numFmt w:val="decimal"/>
      <w:suff w:val="nothing"/>
      <w:lvlText w:val="%1．"/>
      <w:lvlJc w:val="left"/>
      <w:pPr>
        <w:ind w:left="0" w:firstLine="400"/>
      </w:pPr>
      <w:rPr>
        <w:rFonts w:hint="default"/>
      </w:rPr>
    </w:lvl>
  </w:abstractNum>
  <w:abstractNum w:abstractNumId="5">
    <w:nsid w:val="B1BD4C62"/>
    <w:multiLevelType w:val="singleLevel"/>
    <w:tmpl w:val="B1BD4C62"/>
    <w:lvl w:ilvl="0" w:tentative="0">
      <w:start w:val="1"/>
      <w:numFmt w:val="decimal"/>
      <w:suff w:val="nothing"/>
      <w:lvlText w:val="%1."/>
      <w:lvlJc w:val="left"/>
      <w:pPr>
        <w:ind w:left="454" w:hanging="454"/>
      </w:pPr>
      <w:rPr>
        <w:rFonts w:hint="default"/>
      </w:rPr>
    </w:lvl>
  </w:abstractNum>
  <w:abstractNum w:abstractNumId="6">
    <w:nsid w:val="B84429FB"/>
    <w:multiLevelType w:val="singleLevel"/>
    <w:tmpl w:val="B84429FB"/>
    <w:lvl w:ilvl="0" w:tentative="0">
      <w:start w:val="1"/>
      <w:numFmt w:val="decimal"/>
      <w:lvlText w:val="%1."/>
      <w:lvlJc w:val="left"/>
      <w:pPr>
        <w:ind w:left="425" w:hanging="425"/>
      </w:pPr>
      <w:rPr>
        <w:rFonts w:hint="default"/>
        <w:sz w:val="21"/>
        <w:szCs w:val="21"/>
      </w:rPr>
    </w:lvl>
  </w:abstractNum>
  <w:abstractNum w:abstractNumId="7">
    <w:nsid w:val="D13D6949"/>
    <w:multiLevelType w:val="singleLevel"/>
    <w:tmpl w:val="D13D6949"/>
    <w:lvl w:ilvl="0" w:tentative="0">
      <w:start w:val="1"/>
      <w:numFmt w:val="decimalEnclosedCircleChinese"/>
      <w:suff w:val="nothing"/>
      <w:lvlText w:val="%1　"/>
      <w:lvlJc w:val="left"/>
      <w:pPr>
        <w:ind w:left="0" w:firstLine="400"/>
      </w:pPr>
      <w:rPr>
        <w:rFonts w:hint="eastAsia"/>
      </w:rPr>
    </w:lvl>
  </w:abstractNum>
  <w:abstractNum w:abstractNumId="8">
    <w:nsid w:val="DE102402"/>
    <w:multiLevelType w:val="singleLevel"/>
    <w:tmpl w:val="DE102402"/>
    <w:lvl w:ilvl="0" w:tentative="0">
      <w:start w:val="1"/>
      <w:numFmt w:val="chineseCounting"/>
      <w:suff w:val="nothing"/>
      <w:lvlText w:val="（%1）"/>
      <w:lvlJc w:val="left"/>
      <w:pPr>
        <w:ind w:left="0" w:firstLine="420"/>
      </w:pPr>
      <w:rPr>
        <w:rFonts w:hint="eastAsia"/>
        <w:sz w:val="21"/>
        <w:szCs w:val="21"/>
      </w:rPr>
    </w:lvl>
  </w:abstractNum>
  <w:abstractNum w:abstractNumId="9">
    <w:nsid w:val="DF557281"/>
    <w:multiLevelType w:val="singleLevel"/>
    <w:tmpl w:val="DF557281"/>
    <w:lvl w:ilvl="0" w:tentative="0">
      <w:start w:val="1"/>
      <w:numFmt w:val="chineseCounting"/>
      <w:suff w:val="nothing"/>
      <w:lvlText w:val="%1、"/>
      <w:lvlJc w:val="left"/>
      <w:pPr>
        <w:ind w:left="0" w:firstLine="420"/>
      </w:pPr>
      <w:rPr>
        <w:rFonts w:hint="eastAsia"/>
      </w:rPr>
    </w:lvl>
  </w:abstractNum>
  <w:abstractNum w:abstractNumId="10">
    <w:nsid w:val="F3283FF0"/>
    <w:multiLevelType w:val="singleLevel"/>
    <w:tmpl w:val="F3283FF0"/>
    <w:lvl w:ilvl="0" w:tentative="0">
      <w:start w:val="1"/>
      <w:numFmt w:val="chineseCounting"/>
      <w:suff w:val="nothing"/>
      <w:lvlText w:val="（%1）"/>
      <w:lvlJc w:val="left"/>
      <w:pPr>
        <w:ind w:left="0" w:firstLine="420"/>
      </w:pPr>
      <w:rPr>
        <w:rFonts w:hint="eastAsia"/>
        <w:sz w:val="21"/>
        <w:szCs w:val="21"/>
      </w:rPr>
    </w:lvl>
  </w:abstractNum>
  <w:abstractNum w:abstractNumId="11">
    <w:nsid w:val="FBEDEB9F"/>
    <w:multiLevelType w:val="singleLevel"/>
    <w:tmpl w:val="FBEDEB9F"/>
    <w:lvl w:ilvl="0" w:tentative="0">
      <w:start w:val="1"/>
      <w:numFmt w:val="decimal"/>
      <w:lvlText w:val="%1."/>
      <w:lvlJc w:val="left"/>
      <w:pPr>
        <w:ind w:left="425" w:hanging="425"/>
      </w:pPr>
      <w:rPr>
        <w:rFonts w:hint="default"/>
      </w:rPr>
    </w:lvl>
  </w:abstractNum>
  <w:abstractNum w:abstractNumId="12">
    <w:nsid w:val="FDBF36F0"/>
    <w:multiLevelType w:val="multilevel"/>
    <w:tmpl w:val="FDBF36F0"/>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lowerLetter"/>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00000010"/>
    <w:multiLevelType w:val="multilevel"/>
    <w:tmpl w:val="00000010"/>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lvlText w:val="%1.%2.%3"/>
      <w:lvlJc w:val="left"/>
      <w:pPr>
        <w:tabs>
          <w:tab w:val="left" w:pos="1703"/>
        </w:tabs>
        <w:ind w:left="1703" w:hanging="851"/>
      </w:pPr>
      <w:rPr>
        <w:rFonts w:hint="default" w:ascii="宋体" w:hAnsi="宋体" w:eastAsia="宋体" w:cs="Times New Roman"/>
        <w:b w:val="0"/>
        <w:color w:val="auto"/>
        <w:sz w:val="21"/>
        <w:szCs w:val="21"/>
      </w:rPr>
    </w:lvl>
    <w:lvl w:ilvl="3" w:tentative="0">
      <w:start w:val="1"/>
      <w:numFmt w:val="decimal"/>
      <w:pStyle w:val="55"/>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02E2384D"/>
    <w:multiLevelType w:val="multilevel"/>
    <w:tmpl w:val="02E2384D"/>
    <w:lvl w:ilvl="0" w:tentative="0">
      <w:start w:val="1"/>
      <w:numFmt w:val="chineseCountingThousand"/>
      <w:pStyle w:val="52"/>
      <w:suff w:val="nothing"/>
      <w:lvlText w:val="%1、"/>
      <w:lvlJc w:val="left"/>
      <w:pPr>
        <w:ind w:left="860" w:hanging="440"/>
      </w:pPr>
      <w:rPr>
        <w:rFonts w:hint="default"/>
        <w:sz w:val="21"/>
        <w:szCs w:val="21"/>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5">
    <w:nsid w:val="03DD5FD5"/>
    <w:multiLevelType w:val="multilevel"/>
    <w:tmpl w:val="03DD5FD5"/>
    <w:lvl w:ilvl="0" w:tentative="0">
      <w:start w:val="1"/>
      <w:numFmt w:val="decimal"/>
      <w:suff w:val="nothing"/>
      <w:lvlText w:val="%1)"/>
      <w:lvlJc w:val="left"/>
      <w:pPr>
        <w:ind w:left="840" w:hanging="420"/>
      </w:pPr>
      <w:rPr>
        <w:rFonts w:hint="default" w:ascii="宋体" w:hAnsi="宋体" w:eastAsia="宋体" w:cs="宋体"/>
        <w:color w:val="auto"/>
        <w:sz w:val="21"/>
        <w:szCs w:val="21"/>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11AE4953"/>
    <w:multiLevelType w:val="singleLevel"/>
    <w:tmpl w:val="11AE4953"/>
    <w:lvl w:ilvl="0" w:tentative="0">
      <w:start w:val="1"/>
      <w:numFmt w:val="decimal"/>
      <w:lvlText w:val="%1."/>
      <w:lvlJc w:val="left"/>
      <w:pPr>
        <w:ind w:left="425" w:hanging="425"/>
      </w:pPr>
      <w:rPr>
        <w:rFonts w:hint="default"/>
        <w:sz w:val="21"/>
        <w:szCs w:val="21"/>
      </w:rPr>
    </w:lvl>
  </w:abstractNum>
  <w:abstractNum w:abstractNumId="17">
    <w:nsid w:val="125214F2"/>
    <w:multiLevelType w:val="multilevel"/>
    <w:tmpl w:val="125214F2"/>
    <w:lvl w:ilvl="0" w:tentative="0">
      <w:start w:val="1"/>
      <w:numFmt w:val="decimal"/>
      <w:suff w:val="nothing"/>
      <w:lvlText w:val="%1."/>
      <w:lvlJc w:val="left"/>
      <w:pPr>
        <w:ind w:left="840" w:hanging="420"/>
      </w:pPr>
      <w:rPr>
        <w:rFonts w:hint="default" w:ascii="宋体" w:hAnsi="宋体" w:eastAsia="宋体" w:cs="宋体"/>
        <w:color w:val="auto"/>
        <w:sz w:val="21"/>
        <w:szCs w:val="21"/>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18">
    <w:nsid w:val="12810F3E"/>
    <w:multiLevelType w:val="multilevel"/>
    <w:tmpl w:val="12810F3E"/>
    <w:lvl w:ilvl="0" w:tentative="0">
      <w:start w:val="1"/>
      <w:numFmt w:val="decimal"/>
      <w:suff w:val="nothing"/>
      <w:lvlText w:val="%1."/>
      <w:lvlJc w:val="left"/>
      <w:pPr>
        <w:ind w:left="420" w:hanging="420"/>
      </w:pPr>
      <w:rPr>
        <w:rFonts w:hint="default" w:ascii="宋体" w:hAnsi="宋体" w:eastAsia="宋体" w:cs="宋体"/>
        <w:sz w:val="21"/>
        <w:szCs w:val="21"/>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9">
    <w:nsid w:val="140A6B21"/>
    <w:multiLevelType w:val="multilevel"/>
    <w:tmpl w:val="140A6B21"/>
    <w:lvl w:ilvl="0" w:tentative="0">
      <w:start w:val="1"/>
      <w:numFmt w:val="decimal"/>
      <w:suff w:val="nothing"/>
      <w:lvlText w:val="%1."/>
      <w:lvlJc w:val="left"/>
      <w:pPr>
        <w:ind w:left="420" w:hanging="420"/>
      </w:pPr>
      <w:rPr>
        <w:rFonts w:hint="default" w:ascii="宋体" w:hAnsi="宋体" w:eastAsia="宋体" w:cs="宋体"/>
        <w:sz w:val="21"/>
        <w:szCs w:val="21"/>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0">
    <w:nsid w:val="15BB4E63"/>
    <w:multiLevelType w:val="multilevel"/>
    <w:tmpl w:val="15BB4E63"/>
    <w:lvl w:ilvl="0" w:tentative="0">
      <w:start w:val="1"/>
      <w:numFmt w:val="chineseCountingThousand"/>
      <w:suff w:val="space"/>
      <w:lvlText w:val="(%1)"/>
      <w:lvlJc w:val="left"/>
      <w:pPr>
        <w:ind w:left="420" w:hanging="420"/>
      </w:pPr>
      <w:rPr>
        <w:rFonts w:hint="eastAsia"/>
        <w:b/>
        <w:bC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1">
    <w:nsid w:val="1E94E4A5"/>
    <w:multiLevelType w:val="singleLevel"/>
    <w:tmpl w:val="1E94E4A5"/>
    <w:lvl w:ilvl="0" w:tentative="0">
      <w:start w:val="1"/>
      <w:numFmt w:val="decimal"/>
      <w:suff w:val="nothing"/>
      <w:lvlText w:val="%1．"/>
      <w:lvlJc w:val="left"/>
      <w:pPr>
        <w:ind w:left="0" w:firstLine="400"/>
      </w:pPr>
      <w:rPr>
        <w:rFonts w:hint="default"/>
        <w:b w:val="0"/>
        <w:bCs w:val="0"/>
        <w:sz w:val="21"/>
        <w:szCs w:val="21"/>
      </w:rPr>
    </w:lvl>
  </w:abstractNum>
  <w:abstractNum w:abstractNumId="22">
    <w:nsid w:val="24F45BFB"/>
    <w:multiLevelType w:val="multilevel"/>
    <w:tmpl w:val="24F45BFB"/>
    <w:lvl w:ilvl="0" w:tentative="0">
      <w:start w:val="1"/>
      <w:numFmt w:val="decimal"/>
      <w:lvlText w:val="%1."/>
      <w:lvlJc w:val="left"/>
      <w:pPr>
        <w:ind w:left="42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CE44964"/>
    <w:multiLevelType w:val="multilevel"/>
    <w:tmpl w:val="3CE44964"/>
    <w:lvl w:ilvl="0" w:tentative="0">
      <w:start w:val="1"/>
      <w:numFmt w:val="decimal"/>
      <w:suff w:val="nothing"/>
      <w:lvlText w:val="%1."/>
      <w:lvlJc w:val="left"/>
      <w:pPr>
        <w:ind w:left="840" w:hanging="420"/>
      </w:pPr>
      <w:rPr>
        <w:rFonts w:hint="default"/>
        <w:color w:val="auto"/>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24">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19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40C6313D"/>
    <w:multiLevelType w:val="multilevel"/>
    <w:tmpl w:val="40C6313D"/>
    <w:lvl w:ilvl="0" w:tentative="0">
      <w:start w:val="1"/>
      <w:numFmt w:val="decimal"/>
      <w:pStyle w:val="18"/>
      <w:suff w:val="nothing"/>
      <w:lvlText w:val="%1."/>
      <w:lvlJc w:val="left"/>
      <w:pPr>
        <w:ind w:left="420" w:hanging="420"/>
      </w:pPr>
      <w:rPr>
        <w:rFonts w:hint="eastAsia"/>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6">
    <w:nsid w:val="418C4279"/>
    <w:multiLevelType w:val="singleLevel"/>
    <w:tmpl w:val="418C4279"/>
    <w:lvl w:ilvl="0" w:tentative="0">
      <w:start w:val="1"/>
      <w:numFmt w:val="decimal"/>
      <w:lvlText w:val="%1."/>
      <w:lvlJc w:val="left"/>
      <w:pPr>
        <w:ind w:left="425" w:hanging="425"/>
      </w:pPr>
      <w:rPr>
        <w:rFonts w:hint="default"/>
        <w:sz w:val="21"/>
        <w:szCs w:val="21"/>
      </w:rPr>
    </w:lvl>
  </w:abstractNum>
  <w:abstractNum w:abstractNumId="27">
    <w:nsid w:val="4A35656B"/>
    <w:multiLevelType w:val="singleLevel"/>
    <w:tmpl w:val="4A35656B"/>
    <w:lvl w:ilvl="0" w:tentative="0">
      <w:start w:val="1"/>
      <w:numFmt w:val="decimal"/>
      <w:suff w:val="nothing"/>
      <w:lvlText w:val="%1."/>
      <w:lvlJc w:val="left"/>
      <w:pPr>
        <w:ind w:left="454" w:hanging="454"/>
      </w:pPr>
      <w:rPr>
        <w:rFonts w:hint="default"/>
      </w:rPr>
    </w:lvl>
  </w:abstractNum>
  <w:abstractNum w:abstractNumId="28">
    <w:nsid w:val="4CE23F7C"/>
    <w:multiLevelType w:val="multilevel"/>
    <w:tmpl w:val="4CE23F7C"/>
    <w:lvl w:ilvl="0" w:tentative="0">
      <w:start w:val="1"/>
      <w:numFmt w:val="decimal"/>
      <w:lvlText w:val="(%1)"/>
      <w:lvlJc w:val="left"/>
      <w:pPr>
        <w:tabs>
          <w:tab w:val="left" w:pos="1200"/>
        </w:tabs>
        <w:ind w:left="1200" w:hanging="360"/>
      </w:pPr>
      <w:rPr>
        <w:rFonts w:hint="default" w:ascii="宋体" w:hAnsi="宋体" w:eastAsia="宋体"/>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29">
    <w:nsid w:val="53DC66C2"/>
    <w:multiLevelType w:val="multilevel"/>
    <w:tmpl w:val="53DC66C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2100" w:hanging="420"/>
      </w:pPr>
      <w:rPr>
        <w:rFonts w:hint="eastAsia"/>
      </w:rPr>
    </w:lvl>
    <w:lvl w:ilvl="2" w:tentative="0">
      <w:start w:val="1"/>
      <w:numFmt w:val="lowerRoman"/>
      <w:lvlText w:val="%3."/>
      <w:lvlJc w:val="right"/>
      <w:pPr>
        <w:ind w:left="2520" w:hanging="420"/>
      </w:pPr>
      <w:rPr>
        <w:rFonts w:hint="eastAsia"/>
      </w:rPr>
    </w:lvl>
    <w:lvl w:ilvl="3" w:tentative="0">
      <w:start w:val="1"/>
      <w:numFmt w:val="decimal"/>
      <w:lvlText w:val="%4."/>
      <w:lvlJc w:val="left"/>
      <w:pPr>
        <w:ind w:left="2940" w:hanging="420"/>
      </w:pPr>
      <w:rPr>
        <w:rFonts w:hint="eastAsia"/>
      </w:rPr>
    </w:lvl>
    <w:lvl w:ilvl="4" w:tentative="0">
      <w:start w:val="1"/>
      <w:numFmt w:val="lowerLetter"/>
      <w:lvlText w:val="%5)"/>
      <w:lvlJc w:val="left"/>
      <w:pPr>
        <w:ind w:left="3360" w:hanging="420"/>
      </w:pPr>
      <w:rPr>
        <w:rFonts w:hint="eastAsia"/>
      </w:rPr>
    </w:lvl>
    <w:lvl w:ilvl="5" w:tentative="0">
      <w:start w:val="1"/>
      <w:numFmt w:val="lowerRoman"/>
      <w:lvlText w:val="%6."/>
      <w:lvlJc w:val="right"/>
      <w:pPr>
        <w:ind w:left="3780" w:hanging="420"/>
      </w:pPr>
      <w:rPr>
        <w:rFonts w:hint="eastAsia"/>
      </w:rPr>
    </w:lvl>
    <w:lvl w:ilvl="6" w:tentative="0">
      <w:start w:val="1"/>
      <w:numFmt w:val="decimal"/>
      <w:lvlText w:val="%7."/>
      <w:lvlJc w:val="left"/>
      <w:pPr>
        <w:ind w:left="4200" w:hanging="420"/>
      </w:pPr>
      <w:rPr>
        <w:rFonts w:hint="eastAsia"/>
      </w:rPr>
    </w:lvl>
    <w:lvl w:ilvl="7" w:tentative="0">
      <w:start w:val="1"/>
      <w:numFmt w:val="lowerLetter"/>
      <w:lvlText w:val="%8)"/>
      <w:lvlJc w:val="left"/>
      <w:pPr>
        <w:ind w:left="4620" w:hanging="420"/>
      </w:pPr>
      <w:rPr>
        <w:rFonts w:hint="eastAsia"/>
      </w:rPr>
    </w:lvl>
    <w:lvl w:ilvl="8" w:tentative="0">
      <w:start w:val="1"/>
      <w:numFmt w:val="lowerRoman"/>
      <w:lvlText w:val="%9."/>
      <w:lvlJc w:val="right"/>
      <w:pPr>
        <w:ind w:left="5040" w:hanging="420"/>
      </w:pPr>
      <w:rPr>
        <w:rFonts w:hint="eastAsia"/>
      </w:rPr>
    </w:lvl>
  </w:abstractNum>
  <w:abstractNum w:abstractNumId="30">
    <w:nsid w:val="57C43459"/>
    <w:multiLevelType w:val="multilevel"/>
    <w:tmpl w:val="57C43459"/>
    <w:lvl w:ilvl="0" w:tentative="0">
      <w:start w:val="1"/>
      <w:numFmt w:val="decimal"/>
      <w:suff w:val="space"/>
      <w:lvlText w:val="%1."/>
      <w:lvlJc w:val="left"/>
      <w:pPr>
        <w:ind w:left="840" w:hanging="420"/>
      </w:pPr>
      <w:rPr>
        <w:rFonts w:hint="eastAsia"/>
      </w:rPr>
    </w:lvl>
    <w:lvl w:ilvl="1" w:tentative="0">
      <w:start w:val="1"/>
      <w:numFmt w:val="lowerLetter"/>
      <w:lvlText w:val="%2)"/>
      <w:lvlJc w:val="left"/>
      <w:pPr>
        <w:ind w:left="2100" w:hanging="420"/>
      </w:pPr>
      <w:rPr>
        <w:rFonts w:hint="eastAsia"/>
      </w:rPr>
    </w:lvl>
    <w:lvl w:ilvl="2" w:tentative="0">
      <w:start w:val="1"/>
      <w:numFmt w:val="lowerRoman"/>
      <w:lvlText w:val="%3."/>
      <w:lvlJc w:val="right"/>
      <w:pPr>
        <w:ind w:left="2520" w:hanging="420"/>
      </w:pPr>
      <w:rPr>
        <w:rFonts w:hint="eastAsia"/>
      </w:rPr>
    </w:lvl>
    <w:lvl w:ilvl="3" w:tentative="0">
      <w:start w:val="1"/>
      <w:numFmt w:val="decimal"/>
      <w:lvlText w:val="%4."/>
      <w:lvlJc w:val="left"/>
      <w:pPr>
        <w:ind w:left="2940" w:hanging="420"/>
      </w:pPr>
      <w:rPr>
        <w:rFonts w:hint="eastAsia"/>
      </w:rPr>
    </w:lvl>
    <w:lvl w:ilvl="4" w:tentative="0">
      <w:start w:val="1"/>
      <w:numFmt w:val="lowerLetter"/>
      <w:lvlText w:val="%5)"/>
      <w:lvlJc w:val="left"/>
      <w:pPr>
        <w:ind w:left="3360" w:hanging="420"/>
      </w:pPr>
      <w:rPr>
        <w:rFonts w:hint="eastAsia"/>
      </w:rPr>
    </w:lvl>
    <w:lvl w:ilvl="5" w:tentative="0">
      <w:start w:val="1"/>
      <w:numFmt w:val="lowerRoman"/>
      <w:lvlText w:val="%6."/>
      <w:lvlJc w:val="right"/>
      <w:pPr>
        <w:ind w:left="3780" w:hanging="420"/>
      </w:pPr>
      <w:rPr>
        <w:rFonts w:hint="eastAsia"/>
      </w:rPr>
    </w:lvl>
    <w:lvl w:ilvl="6" w:tentative="0">
      <w:start w:val="1"/>
      <w:numFmt w:val="decimal"/>
      <w:lvlText w:val="%7."/>
      <w:lvlJc w:val="left"/>
      <w:pPr>
        <w:ind w:left="4200" w:hanging="420"/>
      </w:pPr>
      <w:rPr>
        <w:rFonts w:hint="eastAsia"/>
      </w:rPr>
    </w:lvl>
    <w:lvl w:ilvl="7" w:tentative="0">
      <w:start w:val="1"/>
      <w:numFmt w:val="lowerLetter"/>
      <w:lvlText w:val="%8)"/>
      <w:lvlJc w:val="left"/>
      <w:pPr>
        <w:ind w:left="4620" w:hanging="420"/>
      </w:pPr>
      <w:rPr>
        <w:rFonts w:hint="eastAsia"/>
      </w:rPr>
    </w:lvl>
    <w:lvl w:ilvl="8" w:tentative="0">
      <w:start w:val="1"/>
      <w:numFmt w:val="lowerRoman"/>
      <w:lvlText w:val="%9."/>
      <w:lvlJc w:val="right"/>
      <w:pPr>
        <w:ind w:left="5040" w:hanging="420"/>
      </w:pPr>
      <w:rPr>
        <w:rFonts w:hint="eastAsia"/>
      </w:rPr>
    </w:lvl>
  </w:abstractNum>
  <w:abstractNum w:abstractNumId="31">
    <w:nsid w:val="59528CCF"/>
    <w:multiLevelType w:val="singleLevel"/>
    <w:tmpl w:val="59528CCF"/>
    <w:lvl w:ilvl="0" w:tentative="0">
      <w:start w:val="1"/>
      <w:numFmt w:val="chineseCounting"/>
      <w:suff w:val="nothing"/>
      <w:lvlText w:val="（%1）"/>
      <w:lvlJc w:val="left"/>
      <w:pPr>
        <w:ind w:left="0" w:firstLine="420"/>
      </w:pPr>
      <w:rPr>
        <w:rFonts w:hint="eastAsia"/>
        <w:sz w:val="21"/>
        <w:szCs w:val="21"/>
      </w:rPr>
    </w:lvl>
  </w:abstractNum>
  <w:abstractNum w:abstractNumId="32">
    <w:nsid w:val="5B743CEB"/>
    <w:multiLevelType w:val="multilevel"/>
    <w:tmpl w:val="5B743CEB"/>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5FEB78A1"/>
    <w:multiLevelType w:val="multilevel"/>
    <w:tmpl w:val="5FEB78A1"/>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3784A10"/>
    <w:multiLevelType w:val="multilevel"/>
    <w:tmpl w:val="63784A10"/>
    <w:lvl w:ilvl="0" w:tentative="0">
      <w:start w:val="1"/>
      <w:numFmt w:val="chineseCountingThousand"/>
      <w:suff w:val="nothing"/>
      <w:lvlText w:val="%1、"/>
      <w:lvlJc w:val="left"/>
      <w:pPr>
        <w:ind w:left="420" w:hanging="420"/>
      </w:pPr>
      <w:rPr>
        <w:rFonts w:hint="eastAsia" w:ascii="宋体" w:hAnsi="宋体" w:eastAsia="宋体" w:cs="宋体"/>
        <w:sz w:val="21"/>
        <w:szCs w:val="21"/>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C73457C"/>
    <w:multiLevelType w:val="multilevel"/>
    <w:tmpl w:val="6C73457C"/>
    <w:lvl w:ilvl="0" w:tentative="0">
      <w:start w:val="1"/>
      <w:numFmt w:val="decimal"/>
      <w:lvlText w:val="%1."/>
      <w:lvlJc w:val="left"/>
      <w:pPr>
        <w:ind w:left="420" w:hanging="420"/>
      </w:pPr>
      <w:rPr>
        <w:rFonts w:hint="default"/>
        <w:b w:val="0"/>
        <w:bCs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DF33D43"/>
    <w:multiLevelType w:val="singleLevel"/>
    <w:tmpl w:val="6DF33D43"/>
    <w:lvl w:ilvl="0" w:tentative="0">
      <w:start w:val="1"/>
      <w:numFmt w:val="decimalEnclosedCircleChinese"/>
      <w:suff w:val="nothing"/>
      <w:lvlText w:val="%1　"/>
      <w:lvlJc w:val="left"/>
      <w:pPr>
        <w:ind w:left="0" w:firstLine="400"/>
      </w:pPr>
      <w:rPr>
        <w:rFonts w:hint="eastAsia"/>
      </w:rPr>
    </w:lvl>
  </w:abstractNum>
  <w:abstractNum w:abstractNumId="37">
    <w:nsid w:val="75D62D06"/>
    <w:multiLevelType w:val="singleLevel"/>
    <w:tmpl w:val="75D62D06"/>
    <w:lvl w:ilvl="0" w:tentative="0">
      <w:start w:val="1"/>
      <w:numFmt w:val="decimal"/>
      <w:suff w:val="nothing"/>
      <w:lvlText w:val="%1．"/>
      <w:lvlJc w:val="left"/>
      <w:pPr>
        <w:ind w:left="0" w:firstLine="400"/>
      </w:pPr>
      <w:rPr>
        <w:rFonts w:hint="default"/>
        <w:b w:val="0"/>
        <w:bCs w:val="0"/>
        <w:sz w:val="21"/>
        <w:szCs w:val="21"/>
      </w:rPr>
    </w:lvl>
  </w:abstractNum>
  <w:abstractNum w:abstractNumId="38">
    <w:nsid w:val="76E92880"/>
    <w:multiLevelType w:val="multilevel"/>
    <w:tmpl w:val="76E92880"/>
    <w:lvl w:ilvl="0" w:tentative="0">
      <w:start w:val="1"/>
      <w:numFmt w:val="decimal"/>
      <w:suff w:val="nothing"/>
      <w:lvlText w:val="%1."/>
      <w:lvlJc w:val="left"/>
      <w:pPr>
        <w:ind w:left="420" w:hanging="420"/>
      </w:pPr>
      <w:rPr>
        <w:rFonts w:hint="default" w:ascii="宋体" w:hAnsi="宋体" w:eastAsia="宋体"/>
        <w:b w:val="0"/>
        <w:bCs w:val="0"/>
        <w:sz w:val="21"/>
        <w:szCs w:val="21"/>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num w:numId="1">
    <w:abstractNumId w:val="25"/>
  </w:num>
  <w:num w:numId="2">
    <w:abstractNumId w:val="14"/>
  </w:num>
  <w:num w:numId="3">
    <w:abstractNumId w:val="13"/>
  </w:num>
  <w:num w:numId="4">
    <w:abstractNumId w:val="34"/>
  </w:num>
  <w:num w:numId="5">
    <w:abstractNumId w:val="20"/>
  </w:num>
  <w:num w:numId="6">
    <w:abstractNumId w:val="23"/>
  </w:num>
  <w:num w:numId="7">
    <w:abstractNumId w:val="29"/>
  </w:num>
  <w:num w:numId="8">
    <w:abstractNumId w:val="30"/>
  </w:num>
  <w:num w:numId="9">
    <w:abstractNumId w:val="38"/>
  </w:num>
  <w:num w:numId="10">
    <w:abstractNumId w:val="2"/>
  </w:num>
  <w:num w:numId="11">
    <w:abstractNumId w:val="15"/>
  </w:num>
  <w:num w:numId="12">
    <w:abstractNumId w:val="17"/>
  </w:num>
  <w:num w:numId="13">
    <w:abstractNumId w:val="24"/>
  </w:num>
  <w:num w:numId="14">
    <w:abstractNumId w:val="19"/>
  </w:num>
  <w:num w:numId="15">
    <w:abstractNumId w:val="12"/>
  </w:num>
  <w:num w:numId="16">
    <w:abstractNumId w:val="18"/>
  </w:num>
  <w:num w:numId="17">
    <w:abstractNumId w:val="10"/>
  </w:num>
  <w:num w:numId="18">
    <w:abstractNumId w:val="16"/>
  </w:num>
  <w:num w:numId="19">
    <w:abstractNumId w:val="6"/>
  </w:num>
  <w:num w:numId="20">
    <w:abstractNumId w:val="8"/>
  </w:num>
  <w:num w:numId="21">
    <w:abstractNumId w:val="31"/>
  </w:num>
  <w:num w:numId="22">
    <w:abstractNumId w:val="37"/>
  </w:num>
  <w:num w:numId="23">
    <w:abstractNumId w:val="36"/>
  </w:num>
  <w:num w:numId="24">
    <w:abstractNumId w:val="7"/>
  </w:num>
  <w:num w:numId="25">
    <w:abstractNumId w:val="21"/>
  </w:num>
  <w:num w:numId="26">
    <w:abstractNumId w:val="4"/>
  </w:num>
  <w:num w:numId="27">
    <w:abstractNumId w:val="3"/>
  </w:num>
  <w:num w:numId="28">
    <w:abstractNumId w:val="35"/>
  </w:num>
  <w:num w:numId="29">
    <w:abstractNumId w:val="1"/>
  </w:num>
  <w:num w:numId="30">
    <w:abstractNumId w:val="22"/>
  </w:num>
  <w:num w:numId="31">
    <w:abstractNumId w:val="0"/>
  </w:num>
  <w:num w:numId="32">
    <w:abstractNumId w:val="11"/>
  </w:num>
  <w:num w:numId="33">
    <w:abstractNumId w:val="27"/>
  </w:num>
  <w:num w:numId="34">
    <w:abstractNumId w:val="5"/>
  </w:num>
  <w:num w:numId="35">
    <w:abstractNumId w:val="2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8"/>
  </w:num>
  <w:num w:numId="39">
    <w:abstractNumId w:val="33"/>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forms" w:enforcement="0"/>
  <w:defaultTabStop w:val="420"/>
  <w:drawingGridVerticalSpacing w:val="158"/>
  <w:displayVerticalDrawingGridEvery w:val="2"/>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OTI5MWQ3MWMxNTFlMjhlMTIxNTg0YzQwMDM3ODMifQ=="/>
  </w:docVars>
  <w:rsids>
    <w:rsidRoot w:val="139100A5"/>
    <w:rsid w:val="00000682"/>
    <w:rsid w:val="000020B3"/>
    <w:rsid w:val="000037D9"/>
    <w:rsid w:val="00005AD0"/>
    <w:rsid w:val="00007A08"/>
    <w:rsid w:val="00013F56"/>
    <w:rsid w:val="00027B08"/>
    <w:rsid w:val="00027EC0"/>
    <w:rsid w:val="00027F8F"/>
    <w:rsid w:val="000303B9"/>
    <w:rsid w:val="000325BC"/>
    <w:rsid w:val="0003302F"/>
    <w:rsid w:val="00035902"/>
    <w:rsid w:val="00041647"/>
    <w:rsid w:val="00041704"/>
    <w:rsid w:val="0004722E"/>
    <w:rsid w:val="00050814"/>
    <w:rsid w:val="00051B4E"/>
    <w:rsid w:val="00052AEC"/>
    <w:rsid w:val="0005305C"/>
    <w:rsid w:val="00053C13"/>
    <w:rsid w:val="00053E65"/>
    <w:rsid w:val="00055EB9"/>
    <w:rsid w:val="000572C2"/>
    <w:rsid w:val="00057C10"/>
    <w:rsid w:val="00060489"/>
    <w:rsid w:val="00061471"/>
    <w:rsid w:val="00061C96"/>
    <w:rsid w:val="00062192"/>
    <w:rsid w:val="00062B58"/>
    <w:rsid w:val="0006454B"/>
    <w:rsid w:val="000658A7"/>
    <w:rsid w:val="000704D1"/>
    <w:rsid w:val="00070FFC"/>
    <w:rsid w:val="00077E7C"/>
    <w:rsid w:val="00081566"/>
    <w:rsid w:val="00085652"/>
    <w:rsid w:val="0008750B"/>
    <w:rsid w:val="000A0168"/>
    <w:rsid w:val="000A03BA"/>
    <w:rsid w:val="000A2071"/>
    <w:rsid w:val="000A42C5"/>
    <w:rsid w:val="000B1E5A"/>
    <w:rsid w:val="000B7F82"/>
    <w:rsid w:val="000C0003"/>
    <w:rsid w:val="000C1D92"/>
    <w:rsid w:val="000C30F6"/>
    <w:rsid w:val="000C384F"/>
    <w:rsid w:val="000C607A"/>
    <w:rsid w:val="000C7C94"/>
    <w:rsid w:val="000C7D59"/>
    <w:rsid w:val="000D3629"/>
    <w:rsid w:val="000D4CC9"/>
    <w:rsid w:val="000D6308"/>
    <w:rsid w:val="000D6E7D"/>
    <w:rsid w:val="000E2962"/>
    <w:rsid w:val="000E649F"/>
    <w:rsid w:val="000F21C0"/>
    <w:rsid w:val="000F253A"/>
    <w:rsid w:val="000F4246"/>
    <w:rsid w:val="000F4673"/>
    <w:rsid w:val="000F4AD5"/>
    <w:rsid w:val="000F62A7"/>
    <w:rsid w:val="0010166B"/>
    <w:rsid w:val="00101C32"/>
    <w:rsid w:val="0010493A"/>
    <w:rsid w:val="0011022C"/>
    <w:rsid w:val="0011060D"/>
    <w:rsid w:val="00114213"/>
    <w:rsid w:val="00117F35"/>
    <w:rsid w:val="0012083E"/>
    <w:rsid w:val="0012344B"/>
    <w:rsid w:val="0012415D"/>
    <w:rsid w:val="00127188"/>
    <w:rsid w:val="001341AB"/>
    <w:rsid w:val="00136AE9"/>
    <w:rsid w:val="00137C10"/>
    <w:rsid w:val="00142F9B"/>
    <w:rsid w:val="00145917"/>
    <w:rsid w:val="00150C8D"/>
    <w:rsid w:val="00150E08"/>
    <w:rsid w:val="00155252"/>
    <w:rsid w:val="0015796A"/>
    <w:rsid w:val="00162267"/>
    <w:rsid w:val="00162AC2"/>
    <w:rsid w:val="0016492A"/>
    <w:rsid w:val="0016767D"/>
    <w:rsid w:val="001707C3"/>
    <w:rsid w:val="00172252"/>
    <w:rsid w:val="00175922"/>
    <w:rsid w:val="00181480"/>
    <w:rsid w:val="001844AC"/>
    <w:rsid w:val="00192079"/>
    <w:rsid w:val="0019340E"/>
    <w:rsid w:val="001958DE"/>
    <w:rsid w:val="00197D7A"/>
    <w:rsid w:val="001A254E"/>
    <w:rsid w:val="001A6334"/>
    <w:rsid w:val="001A678D"/>
    <w:rsid w:val="001A722D"/>
    <w:rsid w:val="001B1F40"/>
    <w:rsid w:val="001B2441"/>
    <w:rsid w:val="001B5B1B"/>
    <w:rsid w:val="001B78C2"/>
    <w:rsid w:val="001C7A33"/>
    <w:rsid w:val="001D1833"/>
    <w:rsid w:val="001D3DAE"/>
    <w:rsid w:val="001D48BE"/>
    <w:rsid w:val="001D5092"/>
    <w:rsid w:val="001D5DE7"/>
    <w:rsid w:val="001E05CA"/>
    <w:rsid w:val="001E2C05"/>
    <w:rsid w:val="001E5DCB"/>
    <w:rsid w:val="001F3153"/>
    <w:rsid w:val="001F32A7"/>
    <w:rsid w:val="00200DE9"/>
    <w:rsid w:val="002021C5"/>
    <w:rsid w:val="00202965"/>
    <w:rsid w:val="00205DD7"/>
    <w:rsid w:val="00206871"/>
    <w:rsid w:val="0020755A"/>
    <w:rsid w:val="0021064F"/>
    <w:rsid w:val="00211750"/>
    <w:rsid w:val="002202F6"/>
    <w:rsid w:val="00220C23"/>
    <w:rsid w:val="00222B6D"/>
    <w:rsid w:val="00222FFB"/>
    <w:rsid w:val="00227165"/>
    <w:rsid w:val="002315FB"/>
    <w:rsid w:val="002325EC"/>
    <w:rsid w:val="00235B33"/>
    <w:rsid w:val="00236D8B"/>
    <w:rsid w:val="002413B3"/>
    <w:rsid w:val="00241D8A"/>
    <w:rsid w:val="0024342A"/>
    <w:rsid w:val="002437B9"/>
    <w:rsid w:val="00243894"/>
    <w:rsid w:val="00243969"/>
    <w:rsid w:val="00244F46"/>
    <w:rsid w:val="00252156"/>
    <w:rsid w:val="00252B95"/>
    <w:rsid w:val="00252DA8"/>
    <w:rsid w:val="002624B8"/>
    <w:rsid w:val="00262F19"/>
    <w:rsid w:val="00271205"/>
    <w:rsid w:val="00271B82"/>
    <w:rsid w:val="00271D77"/>
    <w:rsid w:val="00274771"/>
    <w:rsid w:val="0028250F"/>
    <w:rsid w:val="002834E3"/>
    <w:rsid w:val="00283571"/>
    <w:rsid w:val="00283A25"/>
    <w:rsid w:val="0028686B"/>
    <w:rsid w:val="00286EC0"/>
    <w:rsid w:val="00287CD9"/>
    <w:rsid w:val="00293248"/>
    <w:rsid w:val="00293450"/>
    <w:rsid w:val="00293AF1"/>
    <w:rsid w:val="0029636E"/>
    <w:rsid w:val="00297DE4"/>
    <w:rsid w:val="002A052F"/>
    <w:rsid w:val="002A47B3"/>
    <w:rsid w:val="002A5134"/>
    <w:rsid w:val="002A63E1"/>
    <w:rsid w:val="002A7D7A"/>
    <w:rsid w:val="002B05D4"/>
    <w:rsid w:val="002B3743"/>
    <w:rsid w:val="002B3EBC"/>
    <w:rsid w:val="002B596E"/>
    <w:rsid w:val="002C1049"/>
    <w:rsid w:val="002C1ADC"/>
    <w:rsid w:val="002D244D"/>
    <w:rsid w:val="002D35DF"/>
    <w:rsid w:val="002D42C1"/>
    <w:rsid w:val="002D658E"/>
    <w:rsid w:val="002E2235"/>
    <w:rsid w:val="002E2594"/>
    <w:rsid w:val="002E7465"/>
    <w:rsid w:val="002F01E7"/>
    <w:rsid w:val="002F157D"/>
    <w:rsid w:val="002F1D02"/>
    <w:rsid w:val="002F1F6F"/>
    <w:rsid w:val="002F39C4"/>
    <w:rsid w:val="002F755B"/>
    <w:rsid w:val="003061FA"/>
    <w:rsid w:val="00312BA0"/>
    <w:rsid w:val="00314A63"/>
    <w:rsid w:val="0032072A"/>
    <w:rsid w:val="00322397"/>
    <w:rsid w:val="00325661"/>
    <w:rsid w:val="00325B3A"/>
    <w:rsid w:val="00327A65"/>
    <w:rsid w:val="00330E2F"/>
    <w:rsid w:val="00331B8E"/>
    <w:rsid w:val="003324A5"/>
    <w:rsid w:val="0033325D"/>
    <w:rsid w:val="003345D8"/>
    <w:rsid w:val="0033630E"/>
    <w:rsid w:val="00337CB4"/>
    <w:rsid w:val="00341A0C"/>
    <w:rsid w:val="003429B3"/>
    <w:rsid w:val="003447DC"/>
    <w:rsid w:val="00347A1D"/>
    <w:rsid w:val="00351854"/>
    <w:rsid w:val="00351CE1"/>
    <w:rsid w:val="003535F0"/>
    <w:rsid w:val="003535F8"/>
    <w:rsid w:val="0035464B"/>
    <w:rsid w:val="00356DBF"/>
    <w:rsid w:val="00363083"/>
    <w:rsid w:val="00366398"/>
    <w:rsid w:val="00367FA3"/>
    <w:rsid w:val="00371B52"/>
    <w:rsid w:val="00371CFB"/>
    <w:rsid w:val="0037231C"/>
    <w:rsid w:val="0037524D"/>
    <w:rsid w:val="00377D66"/>
    <w:rsid w:val="00380115"/>
    <w:rsid w:val="00383095"/>
    <w:rsid w:val="00384053"/>
    <w:rsid w:val="003840A5"/>
    <w:rsid w:val="0038428E"/>
    <w:rsid w:val="0038477F"/>
    <w:rsid w:val="00385FD9"/>
    <w:rsid w:val="00386F6E"/>
    <w:rsid w:val="00393AE4"/>
    <w:rsid w:val="00394326"/>
    <w:rsid w:val="00394C4F"/>
    <w:rsid w:val="0039577C"/>
    <w:rsid w:val="003958AA"/>
    <w:rsid w:val="00397064"/>
    <w:rsid w:val="003A2108"/>
    <w:rsid w:val="003A3871"/>
    <w:rsid w:val="003A41A1"/>
    <w:rsid w:val="003A4236"/>
    <w:rsid w:val="003A4CB0"/>
    <w:rsid w:val="003A53F4"/>
    <w:rsid w:val="003B18A4"/>
    <w:rsid w:val="003B2081"/>
    <w:rsid w:val="003B2269"/>
    <w:rsid w:val="003B4CB1"/>
    <w:rsid w:val="003C3514"/>
    <w:rsid w:val="003C390F"/>
    <w:rsid w:val="003D00D4"/>
    <w:rsid w:val="003D0D30"/>
    <w:rsid w:val="003D1F95"/>
    <w:rsid w:val="003D4DE6"/>
    <w:rsid w:val="003F353A"/>
    <w:rsid w:val="003F5C01"/>
    <w:rsid w:val="003F6EC1"/>
    <w:rsid w:val="003F76CF"/>
    <w:rsid w:val="003F7EDB"/>
    <w:rsid w:val="004004E8"/>
    <w:rsid w:val="00407EA5"/>
    <w:rsid w:val="00415631"/>
    <w:rsid w:val="00417136"/>
    <w:rsid w:val="00422597"/>
    <w:rsid w:val="0042292F"/>
    <w:rsid w:val="00423FF9"/>
    <w:rsid w:val="004240E2"/>
    <w:rsid w:val="004309D8"/>
    <w:rsid w:val="00430F50"/>
    <w:rsid w:val="00431A6B"/>
    <w:rsid w:val="0043695F"/>
    <w:rsid w:val="00437C93"/>
    <w:rsid w:val="00437D29"/>
    <w:rsid w:val="004404CC"/>
    <w:rsid w:val="0044457E"/>
    <w:rsid w:val="004578F3"/>
    <w:rsid w:val="00464C82"/>
    <w:rsid w:val="004679AA"/>
    <w:rsid w:val="0047152D"/>
    <w:rsid w:val="00472672"/>
    <w:rsid w:val="00476A55"/>
    <w:rsid w:val="00477D5B"/>
    <w:rsid w:val="004802CF"/>
    <w:rsid w:val="0048106F"/>
    <w:rsid w:val="00481944"/>
    <w:rsid w:val="00482B42"/>
    <w:rsid w:val="00482E9F"/>
    <w:rsid w:val="00483B44"/>
    <w:rsid w:val="00484E78"/>
    <w:rsid w:val="00485757"/>
    <w:rsid w:val="00485F2C"/>
    <w:rsid w:val="00492FFA"/>
    <w:rsid w:val="004A0074"/>
    <w:rsid w:val="004B1863"/>
    <w:rsid w:val="004B2737"/>
    <w:rsid w:val="004B78B2"/>
    <w:rsid w:val="004C193B"/>
    <w:rsid w:val="004C3D2F"/>
    <w:rsid w:val="004C688D"/>
    <w:rsid w:val="004C76F0"/>
    <w:rsid w:val="004D059A"/>
    <w:rsid w:val="004D3A1D"/>
    <w:rsid w:val="004D4E1E"/>
    <w:rsid w:val="004D5C4B"/>
    <w:rsid w:val="004D5D36"/>
    <w:rsid w:val="004E1817"/>
    <w:rsid w:val="004E1A62"/>
    <w:rsid w:val="004E35B3"/>
    <w:rsid w:val="004E3665"/>
    <w:rsid w:val="004E3CC3"/>
    <w:rsid w:val="004E50AD"/>
    <w:rsid w:val="004E7BBF"/>
    <w:rsid w:val="004F003F"/>
    <w:rsid w:val="004F008E"/>
    <w:rsid w:val="004F0D8F"/>
    <w:rsid w:val="004F1BF3"/>
    <w:rsid w:val="004F39A2"/>
    <w:rsid w:val="004F430C"/>
    <w:rsid w:val="0050278C"/>
    <w:rsid w:val="00503D24"/>
    <w:rsid w:val="00504695"/>
    <w:rsid w:val="0051089F"/>
    <w:rsid w:val="00510EE4"/>
    <w:rsid w:val="00511845"/>
    <w:rsid w:val="00511C48"/>
    <w:rsid w:val="0051397C"/>
    <w:rsid w:val="00522C50"/>
    <w:rsid w:val="0052630E"/>
    <w:rsid w:val="00526C41"/>
    <w:rsid w:val="00530F04"/>
    <w:rsid w:val="005333ED"/>
    <w:rsid w:val="00534BD9"/>
    <w:rsid w:val="00541C37"/>
    <w:rsid w:val="00542FE0"/>
    <w:rsid w:val="00551D04"/>
    <w:rsid w:val="005541CC"/>
    <w:rsid w:val="00554C2C"/>
    <w:rsid w:val="0055664B"/>
    <w:rsid w:val="005570CA"/>
    <w:rsid w:val="00560A92"/>
    <w:rsid w:val="005611F8"/>
    <w:rsid w:val="00562B8A"/>
    <w:rsid w:val="00565A83"/>
    <w:rsid w:val="00566094"/>
    <w:rsid w:val="0056708A"/>
    <w:rsid w:val="00572828"/>
    <w:rsid w:val="00574D96"/>
    <w:rsid w:val="00576F7C"/>
    <w:rsid w:val="0058378A"/>
    <w:rsid w:val="00584537"/>
    <w:rsid w:val="005920F2"/>
    <w:rsid w:val="00592455"/>
    <w:rsid w:val="00594A68"/>
    <w:rsid w:val="00595E59"/>
    <w:rsid w:val="00596D67"/>
    <w:rsid w:val="0059717B"/>
    <w:rsid w:val="005972AD"/>
    <w:rsid w:val="00597F49"/>
    <w:rsid w:val="005A4B10"/>
    <w:rsid w:val="005A52D2"/>
    <w:rsid w:val="005A5BB2"/>
    <w:rsid w:val="005A6D02"/>
    <w:rsid w:val="005A75B4"/>
    <w:rsid w:val="005B0A79"/>
    <w:rsid w:val="005B0D73"/>
    <w:rsid w:val="005B1DE3"/>
    <w:rsid w:val="005B2F34"/>
    <w:rsid w:val="005C33A9"/>
    <w:rsid w:val="005C71F1"/>
    <w:rsid w:val="005D04E0"/>
    <w:rsid w:val="005D0AEA"/>
    <w:rsid w:val="005D3D63"/>
    <w:rsid w:val="005F0665"/>
    <w:rsid w:val="005F1A43"/>
    <w:rsid w:val="005F5D32"/>
    <w:rsid w:val="005F694A"/>
    <w:rsid w:val="00602B59"/>
    <w:rsid w:val="00602B61"/>
    <w:rsid w:val="00602F3D"/>
    <w:rsid w:val="006116ED"/>
    <w:rsid w:val="0061206E"/>
    <w:rsid w:val="00614D40"/>
    <w:rsid w:val="00623EEA"/>
    <w:rsid w:val="00625DC1"/>
    <w:rsid w:val="00626C65"/>
    <w:rsid w:val="006274A2"/>
    <w:rsid w:val="00634CCD"/>
    <w:rsid w:val="0063615D"/>
    <w:rsid w:val="00636EB3"/>
    <w:rsid w:val="00637144"/>
    <w:rsid w:val="00637242"/>
    <w:rsid w:val="00637AAB"/>
    <w:rsid w:val="006409EE"/>
    <w:rsid w:val="00641E04"/>
    <w:rsid w:val="00645338"/>
    <w:rsid w:val="00647E28"/>
    <w:rsid w:val="00655697"/>
    <w:rsid w:val="006567D4"/>
    <w:rsid w:val="0065749D"/>
    <w:rsid w:val="00657889"/>
    <w:rsid w:val="0066018E"/>
    <w:rsid w:val="00665178"/>
    <w:rsid w:val="0066531B"/>
    <w:rsid w:val="00665D15"/>
    <w:rsid w:val="00666A22"/>
    <w:rsid w:val="00667A43"/>
    <w:rsid w:val="006723DB"/>
    <w:rsid w:val="00673458"/>
    <w:rsid w:val="0067347A"/>
    <w:rsid w:val="00674E76"/>
    <w:rsid w:val="006756A4"/>
    <w:rsid w:val="00675C72"/>
    <w:rsid w:val="00676394"/>
    <w:rsid w:val="00677405"/>
    <w:rsid w:val="00681262"/>
    <w:rsid w:val="00681EAE"/>
    <w:rsid w:val="00686717"/>
    <w:rsid w:val="00686BF2"/>
    <w:rsid w:val="006871AB"/>
    <w:rsid w:val="0069227A"/>
    <w:rsid w:val="00692407"/>
    <w:rsid w:val="00692D4D"/>
    <w:rsid w:val="00692FD6"/>
    <w:rsid w:val="006934D2"/>
    <w:rsid w:val="00693E94"/>
    <w:rsid w:val="00695867"/>
    <w:rsid w:val="00697115"/>
    <w:rsid w:val="0069716C"/>
    <w:rsid w:val="00697631"/>
    <w:rsid w:val="006A11EB"/>
    <w:rsid w:val="006A3C2D"/>
    <w:rsid w:val="006A444B"/>
    <w:rsid w:val="006A7E72"/>
    <w:rsid w:val="006B15AF"/>
    <w:rsid w:val="006B26D0"/>
    <w:rsid w:val="006B2ACB"/>
    <w:rsid w:val="006B69F0"/>
    <w:rsid w:val="006B6BC0"/>
    <w:rsid w:val="006B744F"/>
    <w:rsid w:val="006C262B"/>
    <w:rsid w:val="006C3569"/>
    <w:rsid w:val="006C61C6"/>
    <w:rsid w:val="006D396F"/>
    <w:rsid w:val="006D6E77"/>
    <w:rsid w:val="006E07C1"/>
    <w:rsid w:val="006E453D"/>
    <w:rsid w:val="006E4DB7"/>
    <w:rsid w:val="006E5471"/>
    <w:rsid w:val="006E60C2"/>
    <w:rsid w:val="006F5C4A"/>
    <w:rsid w:val="006F734C"/>
    <w:rsid w:val="006F7B71"/>
    <w:rsid w:val="00707753"/>
    <w:rsid w:val="00707AFA"/>
    <w:rsid w:val="00713D18"/>
    <w:rsid w:val="00726A30"/>
    <w:rsid w:val="00734961"/>
    <w:rsid w:val="007364CF"/>
    <w:rsid w:val="00736E42"/>
    <w:rsid w:val="00737EB3"/>
    <w:rsid w:val="0074289F"/>
    <w:rsid w:val="007448A9"/>
    <w:rsid w:val="00744CC6"/>
    <w:rsid w:val="00751D6C"/>
    <w:rsid w:val="00754F1A"/>
    <w:rsid w:val="00764333"/>
    <w:rsid w:val="007658A6"/>
    <w:rsid w:val="00765D39"/>
    <w:rsid w:val="00766DF9"/>
    <w:rsid w:val="0076700B"/>
    <w:rsid w:val="00767DD7"/>
    <w:rsid w:val="00772F5C"/>
    <w:rsid w:val="00781718"/>
    <w:rsid w:val="0078253E"/>
    <w:rsid w:val="00786B73"/>
    <w:rsid w:val="007877EB"/>
    <w:rsid w:val="00790252"/>
    <w:rsid w:val="0079154D"/>
    <w:rsid w:val="007925D5"/>
    <w:rsid w:val="007938A9"/>
    <w:rsid w:val="00797300"/>
    <w:rsid w:val="007A2C23"/>
    <w:rsid w:val="007B3BD0"/>
    <w:rsid w:val="007B5F30"/>
    <w:rsid w:val="007C28EC"/>
    <w:rsid w:val="007C515B"/>
    <w:rsid w:val="007C64C3"/>
    <w:rsid w:val="007C779F"/>
    <w:rsid w:val="007D0853"/>
    <w:rsid w:val="007D0AB0"/>
    <w:rsid w:val="007D1CD3"/>
    <w:rsid w:val="007D251F"/>
    <w:rsid w:val="007D33F9"/>
    <w:rsid w:val="007D576F"/>
    <w:rsid w:val="007D595B"/>
    <w:rsid w:val="007D73C5"/>
    <w:rsid w:val="007D74AB"/>
    <w:rsid w:val="007D753D"/>
    <w:rsid w:val="007E1CB7"/>
    <w:rsid w:val="007E1E5D"/>
    <w:rsid w:val="007E2A49"/>
    <w:rsid w:val="007E4617"/>
    <w:rsid w:val="007F059E"/>
    <w:rsid w:val="007F0FDE"/>
    <w:rsid w:val="007F2530"/>
    <w:rsid w:val="007F2E1E"/>
    <w:rsid w:val="007F3BDD"/>
    <w:rsid w:val="007F416C"/>
    <w:rsid w:val="007F56A7"/>
    <w:rsid w:val="007F7403"/>
    <w:rsid w:val="007F7D70"/>
    <w:rsid w:val="00800754"/>
    <w:rsid w:val="008010E4"/>
    <w:rsid w:val="00801A9A"/>
    <w:rsid w:val="00805C1D"/>
    <w:rsid w:val="00813399"/>
    <w:rsid w:val="00813E23"/>
    <w:rsid w:val="008161F7"/>
    <w:rsid w:val="008165B0"/>
    <w:rsid w:val="0081688C"/>
    <w:rsid w:val="00816D19"/>
    <w:rsid w:val="00817DFB"/>
    <w:rsid w:val="00825522"/>
    <w:rsid w:val="00825F29"/>
    <w:rsid w:val="00827DF3"/>
    <w:rsid w:val="00833449"/>
    <w:rsid w:val="008348C0"/>
    <w:rsid w:val="008422AE"/>
    <w:rsid w:val="00844F48"/>
    <w:rsid w:val="008453C8"/>
    <w:rsid w:val="00846A34"/>
    <w:rsid w:val="008504C4"/>
    <w:rsid w:val="00853650"/>
    <w:rsid w:val="00854E4A"/>
    <w:rsid w:val="00855BB9"/>
    <w:rsid w:val="00856734"/>
    <w:rsid w:val="00857D2F"/>
    <w:rsid w:val="00862775"/>
    <w:rsid w:val="00865A8D"/>
    <w:rsid w:val="00866AB8"/>
    <w:rsid w:val="00866B18"/>
    <w:rsid w:val="008670FB"/>
    <w:rsid w:val="008671B5"/>
    <w:rsid w:val="00867E20"/>
    <w:rsid w:val="00867ED3"/>
    <w:rsid w:val="008715E8"/>
    <w:rsid w:val="00875E22"/>
    <w:rsid w:val="008765E7"/>
    <w:rsid w:val="008775A2"/>
    <w:rsid w:val="008816A3"/>
    <w:rsid w:val="0088183F"/>
    <w:rsid w:val="008823E4"/>
    <w:rsid w:val="0088442A"/>
    <w:rsid w:val="0088547C"/>
    <w:rsid w:val="008914D4"/>
    <w:rsid w:val="0089324A"/>
    <w:rsid w:val="00894CE0"/>
    <w:rsid w:val="008978EE"/>
    <w:rsid w:val="00897A18"/>
    <w:rsid w:val="008A2613"/>
    <w:rsid w:val="008A29B1"/>
    <w:rsid w:val="008A334C"/>
    <w:rsid w:val="008A53A5"/>
    <w:rsid w:val="008A5E2A"/>
    <w:rsid w:val="008A6339"/>
    <w:rsid w:val="008A6A9D"/>
    <w:rsid w:val="008B1062"/>
    <w:rsid w:val="008B284E"/>
    <w:rsid w:val="008B36BC"/>
    <w:rsid w:val="008B7599"/>
    <w:rsid w:val="008B7E34"/>
    <w:rsid w:val="008C600A"/>
    <w:rsid w:val="008D0B40"/>
    <w:rsid w:val="008D0FB1"/>
    <w:rsid w:val="008D2AF2"/>
    <w:rsid w:val="008D5FDF"/>
    <w:rsid w:val="008D6258"/>
    <w:rsid w:val="008D63D2"/>
    <w:rsid w:val="008D7CC0"/>
    <w:rsid w:val="008E07DB"/>
    <w:rsid w:val="008E0D39"/>
    <w:rsid w:val="008E400E"/>
    <w:rsid w:val="008F0616"/>
    <w:rsid w:val="008F0A14"/>
    <w:rsid w:val="008F1571"/>
    <w:rsid w:val="008F5171"/>
    <w:rsid w:val="00903465"/>
    <w:rsid w:val="0090691F"/>
    <w:rsid w:val="00910875"/>
    <w:rsid w:val="00910C11"/>
    <w:rsid w:val="00914900"/>
    <w:rsid w:val="00914FE3"/>
    <w:rsid w:val="009250B3"/>
    <w:rsid w:val="0092691A"/>
    <w:rsid w:val="00931299"/>
    <w:rsid w:val="00933603"/>
    <w:rsid w:val="00934BF8"/>
    <w:rsid w:val="00943753"/>
    <w:rsid w:val="0094426D"/>
    <w:rsid w:val="009459AF"/>
    <w:rsid w:val="00946B9A"/>
    <w:rsid w:val="009475DE"/>
    <w:rsid w:val="00955252"/>
    <w:rsid w:val="00955402"/>
    <w:rsid w:val="00956E23"/>
    <w:rsid w:val="00957AAD"/>
    <w:rsid w:val="00961834"/>
    <w:rsid w:val="00964585"/>
    <w:rsid w:val="009647F0"/>
    <w:rsid w:val="0097005F"/>
    <w:rsid w:val="0097140D"/>
    <w:rsid w:val="00971A96"/>
    <w:rsid w:val="00972426"/>
    <w:rsid w:val="009757C8"/>
    <w:rsid w:val="00976F70"/>
    <w:rsid w:val="009774DC"/>
    <w:rsid w:val="00985C1D"/>
    <w:rsid w:val="0098791F"/>
    <w:rsid w:val="00990556"/>
    <w:rsid w:val="00990F8C"/>
    <w:rsid w:val="009915B5"/>
    <w:rsid w:val="00991820"/>
    <w:rsid w:val="0099223E"/>
    <w:rsid w:val="009940A0"/>
    <w:rsid w:val="009A2301"/>
    <w:rsid w:val="009A2C3A"/>
    <w:rsid w:val="009A3174"/>
    <w:rsid w:val="009A4107"/>
    <w:rsid w:val="009A57BE"/>
    <w:rsid w:val="009A5859"/>
    <w:rsid w:val="009A632E"/>
    <w:rsid w:val="009A6666"/>
    <w:rsid w:val="009A6A3D"/>
    <w:rsid w:val="009B0357"/>
    <w:rsid w:val="009B38F9"/>
    <w:rsid w:val="009B4D7B"/>
    <w:rsid w:val="009B4E27"/>
    <w:rsid w:val="009C0488"/>
    <w:rsid w:val="009C0498"/>
    <w:rsid w:val="009C08D9"/>
    <w:rsid w:val="009C0F3B"/>
    <w:rsid w:val="009C158B"/>
    <w:rsid w:val="009C3B2D"/>
    <w:rsid w:val="009C43FD"/>
    <w:rsid w:val="009C4E71"/>
    <w:rsid w:val="009C5919"/>
    <w:rsid w:val="009D29AF"/>
    <w:rsid w:val="009E0452"/>
    <w:rsid w:val="009E2C8D"/>
    <w:rsid w:val="009E3766"/>
    <w:rsid w:val="009E7931"/>
    <w:rsid w:val="009E7D30"/>
    <w:rsid w:val="009F09A9"/>
    <w:rsid w:val="009F237B"/>
    <w:rsid w:val="009F2E0F"/>
    <w:rsid w:val="009F4AE1"/>
    <w:rsid w:val="009F564C"/>
    <w:rsid w:val="009F5892"/>
    <w:rsid w:val="00A04530"/>
    <w:rsid w:val="00A04FB9"/>
    <w:rsid w:val="00A109F8"/>
    <w:rsid w:val="00A140F9"/>
    <w:rsid w:val="00A176C9"/>
    <w:rsid w:val="00A269EC"/>
    <w:rsid w:val="00A31CF4"/>
    <w:rsid w:val="00A3337C"/>
    <w:rsid w:val="00A37377"/>
    <w:rsid w:val="00A426F9"/>
    <w:rsid w:val="00A44E01"/>
    <w:rsid w:val="00A46F69"/>
    <w:rsid w:val="00A50686"/>
    <w:rsid w:val="00A53FC8"/>
    <w:rsid w:val="00A553FB"/>
    <w:rsid w:val="00A576E9"/>
    <w:rsid w:val="00A5788F"/>
    <w:rsid w:val="00A57F82"/>
    <w:rsid w:val="00A61CCA"/>
    <w:rsid w:val="00A63B5E"/>
    <w:rsid w:val="00A665E7"/>
    <w:rsid w:val="00A67B94"/>
    <w:rsid w:val="00A71CB1"/>
    <w:rsid w:val="00A74689"/>
    <w:rsid w:val="00A76AF1"/>
    <w:rsid w:val="00A802FE"/>
    <w:rsid w:val="00A83006"/>
    <w:rsid w:val="00A87027"/>
    <w:rsid w:val="00A90431"/>
    <w:rsid w:val="00A90E4F"/>
    <w:rsid w:val="00A9192D"/>
    <w:rsid w:val="00A95F2F"/>
    <w:rsid w:val="00AA080E"/>
    <w:rsid w:val="00AA0F1D"/>
    <w:rsid w:val="00AA1983"/>
    <w:rsid w:val="00AA5A88"/>
    <w:rsid w:val="00AB0712"/>
    <w:rsid w:val="00AB3AB0"/>
    <w:rsid w:val="00AB598A"/>
    <w:rsid w:val="00AB59BB"/>
    <w:rsid w:val="00AB7684"/>
    <w:rsid w:val="00AC35DF"/>
    <w:rsid w:val="00AC5D8D"/>
    <w:rsid w:val="00AD5E66"/>
    <w:rsid w:val="00AD6ED5"/>
    <w:rsid w:val="00AE0050"/>
    <w:rsid w:val="00AE3C4B"/>
    <w:rsid w:val="00AE4A6E"/>
    <w:rsid w:val="00AE5C4E"/>
    <w:rsid w:val="00AE729D"/>
    <w:rsid w:val="00AF15B7"/>
    <w:rsid w:val="00AF22FE"/>
    <w:rsid w:val="00AF3169"/>
    <w:rsid w:val="00AF3654"/>
    <w:rsid w:val="00AF37AA"/>
    <w:rsid w:val="00B023E3"/>
    <w:rsid w:val="00B03E98"/>
    <w:rsid w:val="00B04395"/>
    <w:rsid w:val="00B063BA"/>
    <w:rsid w:val="00B06BFE"/>
    <w:rsid w:val="00B07C25"/>
    <w:rsid w:val="00B10AF3"/>
    <w:rsid w:val="00B121DA"/>
    <w:rsid w:val="00B17E1C"/>
    <w:rsid w:val="00B20BC5"/>
    <w:rsid w:val="00B23611"/>
    <w:rsid w:val="00B23D74"/>
    <w:rsid w:val="00B25F94"/>
    <w:rsid w:val="00B31CB1"/>
    <w:rsid w:val="00B3216F"/>
    <w:rsid w:val="00B35965"/>
    <w:rsid w:val="00B36D50"/>
    <w:rsid w:val="00B37995"/>
    <w:rsid w:val="00B408F5"/>
    <w:rsid w:val="00B410B7"/>
    <w:rsid w:val="00B437ED"/>
    <w:rsid w:val="00B43A4D"/>
    <w:rsid w:val="00B516DB"/>
    <w:rsid w:val="00B53A82"/>
    <w:rsid w:val="00B5668B"/>
    <w:rsid w:val="00B62DCD"/>
    <w:rsid w:val="00B65F57"/>
    <w:rsid w:val="00B66C17"/>
    <w:rsid w:val="00B705C0"/>
    <w:rsid w:val="00B71D2B"/>
    <w:rsid w:val="00B7467D"/>
    <w:rsid w:val="00B8046F"/>
    <w:rsid w:val="00B82585"/>
    <w:rsid w:val="00B83F70"/>
    <w:rsid w:val="00B86130"/>
    <w:rsid w:val="00B905CE"/>
    <w:rsid w:val="00BA1BB4"/>
    <w:rsid w:val="00BA3284"/>
    <w:rsid w:val="00BA3AC0"/>
    <w:rsid w:val="00BA3CFB"/>
    <w:rsid w:val="00BA40B3"/>
    <w:rsid w:val="00BA4901"/>
    <w:rsid w:val="00BB1C39"/>
    <w:rsid w:val="00BB4425"/>
    <w:rsid w:val="00BB6FDE"/>
    <w:rsid w:val="00BB73C2"/>
    <w:rsid w:val="00BC12AC"/>
    <w:rsid w:val="00BC4CF2"/>
    <w:rsid w:val="00BC571F"/>
    <w:rsid w:val="00BC769E"/>
    <w:rsid w:val="00BD0F2B"/>
    <w:rsid w:val="00BD16A4"/>
    <w:rsid w:val="00BD3294"/>
    <w:rsid w:val="00BD5D7F"/>
    <w:rsid w:val="00BE2D3B"/>
    <w:rsid w:val="00BE4D61"/>
    <w:rsid w:val="00BE567E"/>
    <w:rsid w:val="00BE6372"/>
    <w:rsid w:val="00BE6627"/>
    <w:rsid w:val="00BF0CDC"/>
    <w:rsid w:val="00BF137B"/>
    <w:rsid w:val="00BF27A3"/>
    <w:rsid w:val="00BF4688"/>
    <w:rsid w:val="00BF474B"/>
    <w:rsid w:val="00BF6E8B"/>
    <w:rsid w:val="00BF713D"/>
    <w:rsid w:val="00C03BD1"/>
    <w:rsid w:val="00C048DF"/>
    <w:rsid w:val="00C05279"/>
    <w:rsid w:val="00C07180"/>
    <w:rsid w:val="00C075DD"/>
    <w:rsid w:val="00C11DA7"/>
    <w:rsid w:val="00C1531B"/>
    <w:rsid w:val="00C17231"/>
    <w:rsid w:val="00C219A3"/>
    <w:rsid w:val="00C257FA"/>
    <w:rsid w:val="00C263FA"/>
    <w:rsid w:val="00C30C81"/>
    <w:rsid w:val="00C311D1"/>
    <w:rsid w:val="00C320B5"/>
    <w:rsid w:val="00C35DD3"/>
    <w:rsid w:val="00C40016"/>
    <w:rsid w:val="00C43075"/>
    <w:rsid w:val="00C43432"/>
    <w:rsid w:val="00C44787"/>
    <w:rsid w:val="00C50831"/>
    <w:rsid w:val="00C52215"/>
    <w:rsid w:val="00C53A15"/>
    <w:rsid w:val="00C53EBB"/>
    <w:rsid w:val="00C5549C"/>
    <w:rsid w:val="00C55C59"/>
    <w:rsid w:val="00C61A44"/>
    <w:rsid w:val="00C61AB3"/>
    <w:rsid w:val="00C67353"/>
    <w:rsid w:val="00C6797E"/>
    <w:rsid w:val="00C739F1"/>
    <w:rsid w:val="00C7673A"/>
    <w:rsid w:val="00C76B25"/>
    <w:rsid w:val="00C77153"/>
    <w:rsid w:val="00C905B6"/>
    <w:rsid w:val="00C929EC"/>
    <w:rsid w:val="00C93766"/>
    <w:rsid w:val="00C953EF"/>
    <w:rsid w:val="00C95A5F"/>
    <w:rsid w:val="00C96EB6"/>
    <w:rsid w:val="00CA10F2"/>
    <w:rsid w:val="00CA654E"/>
    <w:rsid w:val="00CA774B"/>
    <w:rsid w:val="00CA7ACE"/>
    <w:rsid w:val="00CB34AE"/>
    <w:rsid w:val="00CB7F2A"/>
    <w:rsid w:val="00CC2D54"/>
    <w:rsid w:val="00CC412F"/>
    <w:rsid w:val="00CD327C"/>
    <w:rsid w:val="00CD379F"/>
    <w:rsid w:val="00CD601A"/>
    <w:rsid w:val="00CD7262"/>
    <w:rsid w:val="00CD73FD"/>
    <w:rsid w:val="00CE0591"/>
    <w:rsid w:val="00CE0BC7"/>
    <w:rsid w:val="00CE193B"/>
    <w:rsid w:val="00CE6023"/>
    <w:rsid w:val="00CE6ED7"/>
    <w:rsid w:val="00CE726B"/>
    <w:rsid w:val="00CF0770"/>
    <w:rsid w:val="00CF0C7D"/>
    <w:rsid w:val="00CF11BB"/>
    <w:rsid w:val="00CF11D5"/>
    <w:rsid w:val="00CF1509"/>
    <w:rsid w:val="00CF3C3D"/>
    <w:rsid w:val="00CF40C7"/>
    <w:rsid w:val="00CF431B"/>
    <w:rsid w:val="00CF52E1"/>
    <w:rsid w:val="00D01CF8"/>
    <w:rsid w:val="00D02A8C"/>
    <w:rsid w:val="00D02FAF"/>
    <w:rsid w:val="00D03139"/>
    <w:rsid w:val="00D0369D"/>
    <w:rsid w:val="00D03A05"/>
    <w:rsid w:val="00D04E9D"/>
    <w:rsid w:val="00D052F7"/>
    <w:rsid w:val="00D06F2B"/>
    <w:rsid w:val="00D10668"/>
    <w:rsid w:val="00D119F0"/>
    <w:rsid w:val="00D11D79"/>
    <w:rsid w:val="00D13DB6"/>
    <w:rsid w:val="00D16480"/>
    <w:rsid w:val="00D167C6"/>
    <w:rsid w:val="00D213FB"/>
    <w:rsid w:val="00D21D47"/>
    <w:rsid w:val="00D23678"/>
    <w:rsid w:val="00D2783E"/>
    <w:rsid w:val="00D3017E"/>
    <w:rsid w:val="00D31BF8"/>
    <w:rsid w:val="00D32813"/>
    <w:rsid w:val="00D37A03"/>
    <w:rsid w:val="00D41C74"/>
    <w:rsid w:val="00D44CFF"/>
    <w:rsid w:val="00D4621D"/>
    <w:rsid w:val="00D542C3"/>
    <w:rsid w:val="00D57CB8"/>
    <w:rsid w:val="00D57E10"/>
    <w:rsid w:val="00D604B8"/>
    <w:rsid w:val="00D60E01"/>
    <w:rsid w:val="00D62177"/>
    <w:rsid w:val="00D62D28"/>
    <w:rsid w:val="00D64BD0"/>
    <w:rsid w:val="00D652AD"/>
    <w:rsid w:val="00D67EDB"/>
    <w:rsid w:val="00D70EBC"/>
    <w:rsid w:val="00D71402"/>
    <w:rsid w:val="00D71812"/>
    <w:rsid w:val="00D7223C"/>
    <w:rsid w:val="00D7236F"/>
    <w:rsid w:val="00D766D7"/>
    <w:rsid w:val="00D81F79"/>
    <w:rsid w:val="00D851CA"/>
    <w:rsid w:val="00D86C14"/>
    <w:rsid w:val="00D87616"/>
    <w:rsid w:val="00D9055F"/>
    <w:rsid w:val="00D94B77"/>
    <w:rsid w:val="00D94D21"/>
    <w:rsid w:val="00DA000D"/>
    <w:rsid w:val="00DA467B"/>
    <w:rsid w:val="00DA58F6"/>
    <w:rsid w:val="00DA65B7"/>
    <w:rsid w:val="00DB00C5"/>
    <w:rsid w:val="00DB20DE"/>
    <w:rsid w:val="00DC0C40"/>
    <w:rsid w:val="00DC1BF0"/>
    <w:rsid w:val="00DC21DA"/>
    <w:rsid w:val="00DC3684"/>
    <w:rsid w:val="00DC5DB3"/>
    <w:rsid w:val="00DC77E8"/>
    <w:rsid w:val="00DD1D39"/>
    <w:rsid w:val="00DD1D76"/>
    <w:rsid w:val="00DD3FE9"/>
    <w:rsid w:val="00DD45FD"/>
    <w:rsid w:val="00DD48E4"/>
    <w:rsid w:val="00DD74C4"/>
    <w:rsid w:val="00DE06D6"/>
    <w:rsid w:val="00DE115C"/>
    <w:rsid w:val="00DE3C7C"/>
    <w:rsid w:val="00DF06FC"/>
    <w:rsid w:val="00DF4676"/>
    <w:rsid w:val="00DF5C2C"/>
    <w:rsid w:val="00DF5E97"/>
    <w:rsid w:val="00DF5F66"/>
    <w:rsid w:val="00DF5F6C"/>
    <w:rsid w:val="00DF7BD9"/>
    <w:rsid w:val="00DF7CC7"/>
    <w:rsid w:val="00E00D91"/>
    <w:rsid w:val="00E0293A"/>
    <w:rsid w:val="00E0389B"/>
    <w:rsid w:val="00E052B0"/>
    <w:rsid w:val="00E05A97"/>
    <w:rsid w:val="00E11F75"/>
    <w:rsid w:val="00E12920"/>
    <w:rsid w:val="00E179C0"/>
    <w:rsid w:val="00E22CCE"/>
    <w:rsid w:val="00E23795"/>
    <w:rsid w:val="00E24AB9"/>
    <w:rsid w:val="00E26938"/>
    <w:rsid w:val="00E32119"/>
    <w:rsid w:val="00E36962"/>
    <w:rsid w:val="00E4122E"/>
    <w:rsid w:val="00E426F5"/>
    <w:rsid w:val="00E42C0A"/>
    <w:rsid w:val="00E4324A"/>
    <w:rsid w:val="00E455C7"/>
    <w:rsid w:val="00E45F39"/>
    <w:rsid w:val="00E50C4C"/>
    <w:rsid w:val="00E559D8"/>
    <w:rsid w:val="00E564EE"/>
    <w:rsid w:val="00E5700B"/>
    <w:rsid w:val="00E603B4"/>
    <w:rsid w:val="00E65E66"/>
    <w:rsid w:val="00E670A1"/>
    <w:rsid w:val="00E67ED6"/>
    <w:rsid w:val="00E7163D"/>
    <w:rsid w:val="00E717DA"/>
    <w:rsid w:val="00E7308E"/>
    <w:rsid w:val="00E733C6"/>
    <w:rsid w:val="00E7505F"/>
    <w:rsid w:val="00E75715"/>
    <w:rsid w:val="00E75BC7"/>
    <w:rsid w:val="00E85543"/>
    <w:rsid w:val="00E8667F"/>
    <w:rsid w:val="00E86877"/>
    <w:rsid w:val="00E8734C"/>
    <w:rsid w:val="00E919DF"/>
    <w:rsid w:val="00E9791C"/>
    <w:rsid w:val="00E97DBC"/>
    <w:rsid w:val="00EA2A3A"/>
    <w:rsid w:val="00EA3B55"/>
    <w:rsid w:val="00EA3DBA"/>
    <w:rsid w:val="00EA6623"/>
    <w:rsid w:val="00EB2F47"/>
    <w:rsid w:val="00EB58B5"/>
    <w:rsid w:val="00EB7472"/>
    <w:rsid w:val="00EC0F7F"/>
    <w:rsid w:val="00EC4601"/>
    <w:rsid w:val="00EC5F6E"/>
    <w:rsid w:val="00EC62D3"/>
    <w:rsid w:val="00EC735A"/>
    <w:rsid w:val="00EC7D6F"/>
    <w:rsid w:val="00ED0CAF"/>
    <w:rsid w:val="00ED2013"/>
    <w:rsid w:val="00ED2398"/>
    <w:rsid w:val="00ED744A"/>
    <w:rsid w:val="00ED7FE9"/>
    <w:rsid w:val="00EE329B"/>
    <w:rsid w:val="00EE4A8A"/>
    <w:rsid w:val="00EE5717"/>
    <w:rsid w:val="00EF00F2"/>
    <w:rsid w:val="00EF159C"/>
    <w:rsid w:val="00EF2A2E"/>
    <w:rsid w:val="00EF2AE3"/>
    <w:rsid w:val="00F0119C"/>
    <w:rsid w:val="00F04C55"/>
    <w:rsid w:val="00F04D37"/>
    <w:rsid w:val="00F04E75"/>
    <w:rsid w:val="00F10E93"/>
    <w:rsid w:val="00F1173A"/>
    <w:rsid w:val="00F14149"/>
    <w:rsid w:val="00F14887"/>
    <w:rsid w:val="00F155A5"/>
    <w:rsid w:val="00F1635E"/>
    <w:rsid w:val="00F20BBB"/>
    <w:rsid w:val="00F217E9"/>
    <w:rsid w:val="00F22D89"/>
    <w:rsid w:val="00F25F70"/>
    <w:rsid w:val="00F26169"/>
    <w:rsid w:val="00F278B3"/>
    <w:rsid w:val="00F30E40"/>
    <w:rsid w:val="00F31981"/>
    <w:rsid w:val="00F32B86"/>
    <w:rsid w:val="00F4134D"/>
    <w:rsid w:val="00F422F9"/>
    <w:rsid w:val="00F4445D"/>
    <w:rsid w:val="00F4603C"/>
    <w:rsid w:val="00F51702"/>
    <w:rsid w:val="00F55963"/>
    <w:rsid w:val="00F574D6"/>
    <w:rsid w:val="00F627E4"/>
    <w:rsid w:val="00F6377E"/>
    <w:rsid w:val="00F63F8E"/>
    <w:rsid w:val="00F652F0"/>
    <w:rsid w:val="00F66B07"/>
    <w:rsid w:val="00F728CB"/>
    <w:rsid w:val="00F766CC"/>
    <w:rsid w:val="00F76953"/>
    <w:rsid w:val="00F77535"/>
    <w:rsid w:val="00F85B6D"/>
    <w:rsid w:val="00F862E8"/>
    <w:rsid w:val="00F94A9A"/>
    <w:rsid w:val="00F94BDA"/>
    <w:rsid w:val="00FA15EE"/>
    <w:rsid w:val="00FA67E8"/>
    <w:rsid w:val="00FA7091"/>
    <w:rsid w:val="00FA731D"/>
    <w:rsid w:val="00FB080C"/>
    <w:rsid w:val="00FB6CE4"/>
    <w:rsid w:val="00FC0515"/>
    <w:rsid w:val="00FC1ADB"/>
    <w:rsid w:val="00FC1BD9"/>
    <w:rsid w:val="00FC2734"/>
    <w:rsid w:val="00FC480A"/>
    <w:rsid w:val="00FC4ABF"/>
    <w:rsid w:val="00FC705B"/>
    <w:rsid w:val="00FD045E"/>
    <w:rsid w:val="00FD0E2D"/>
    <w:rsid w:val="00FD45A9"/>
    <w:rsid w:val="00FD4CCF"/>
    <w:rsid w:val="00FD6E34"/>
    <w:rsid w:val="00FD6FFF"/>
    <w:rsid w:val="00FE6128"/>
    <w:rsid w:val="00FF0B54"/>
    <w:rsid w:val="00FF0D48"/>
    <w:rsid w:val="00FF2EA8"/>
    <w:rsid w:val="00FF3319"/>
    <w:rsid w:val="00FF40C8"/>
    <w:rsid w:val="00FF43E1"/>
    <w:rsid w:val="00FF6F8C"/>
    <w:rsid w:val="015E0223"/>
    <w:rsid w:val="017B2F92"/>
    <w:rsid w:val="018605C8"/>
    <w:rsid w:val="01A30313"/>
    <w:rsid w:val="01F114A6"/>
    <w:rsid w:val="021A0C4C"/>
    <w:rsid w:val="022C6BFD"/>
    <w:rsid w:val="02753E85"/>
    <w:rsid w:val="02CB1CF7"/>
    <w:rsid w:val="02F86E50"/>
    <w:rsid w:val="031E1CD6"/>
    <w:rsid w:val="03C86237"/>
    <w:rsid w:val="0402799B"/>
    <w:rsid w:val="041F498B"/>
    <w:rsid w:val="04AC7907"/>
    <w:rsid w:val="05015EA4"/>
    <w:rsid w:val="05145BD8"/>
    <w:rsid w:val="054E09BE"/>
    <w:rsid w:val="05544114"/>
    <w:rsid w:val="05920982"/>
    <w:rsid w:val="06085010"/>
    <w:rsid w:val="06103B1C"/>
    <w:rsid w:val="06125EF8"/>
    <w:rsid w:val="0648365F"/>
    <w:rsid w:val="06514C09"/>
    <w:rsid w:val="065B2377"/>
    <w:rsid w:val="067768A5"/>
    <w:rsid w:val="06816112"/>
    <w:rsid w:val="06D47025"/>
    <w:rsid w:val="07265417"/>
    <w:rsid w:val="08057416"/>
    <w:rsid w:val="08086FD9"/>
    <w:rsid w:val="080D4392"/>
    <w:rsid w:val="088A61B1"/>
    <w:rsid w:val="090F236F"/>
    <w:rsid w:val="091837BC"/>
    <w:rsid w:val="0980684D"/>
    <w:rsid w:val="09811B61"/>
    <w:rsid w:val="09C17B5A"/>
    <w:rsid w:val="0A065D32"/>
    <w:rsid w:val="0A3B3F26"/>
    <w:rsid w:val="0A611BF8"/>
    <w:rsid w:val="0A8A2498"/>
    <w:rsid w:val="0A8D3F3C"/>
    <w:rsid w:val="0AAB2D53"/>
    <w:rsid w:val="0C4E72D9"/>
    <w:rsid w:val="0D3368D8"/>
    <w:rsid w:val="0D821B4C"/>
    <w:rsid w:val="0E055DB2"/>
    <w:rsid w:val="0E1E0FBF"/>
    <w:rsid w:val="0E415563"/>
    <w:rsid w:val="0E8E019B"/>
    <w:rsid w:val="0E976B30"/>
    <w:rsid w:val="0EC341CA"/>
    <w:rsid w:val="0F0412FE"/>
    <w:rsid w:val="0F483F12"/>
    <w:rsid w:val="103F1F82"/>
    <w:rsid w:val="10703CAE"/>
    <w:rsid w:val="11317B11"/>
    <w:rsid w:val="113A29A9"/>
    <w:rsid w:val="113E5D8A"/>
    <w:rsid w:val="114535BD"/>
    <w:rsid w:val="116F67A9"/>
    <w:rsid w:val="11837A7C"/>
    <w:rsid w:val="12597320"/>
    <w:rsid w:val="126D14AC"/>
    <w:rsid w:val="127F6DC3"/>
    <w:rsid w:val="12916B05"/>
    <w:rsid w:val="12AA4968"/>
    <w:rsid w:val="12BD5461"/>
    <w:rsid w:val="12C82F5F"/>
    <w:rsid w:val="1331518B"/>
    <w:rsid w:val="13631AD8"/>
    <w:rsid w:val="138F1705"/>
    <w:rsid w:val="139100A5"/>
    <w:rsid w:val="13D70E28"/>
    <w:rsid w:val="13D71183"/>
    <w:rsid w:val="14017C96"/>
    <w:rsid w:val="140B289C"/>
    <w:rsid w:val="146E4BD8"/>
    <w:rsid w:val="14CA0061"/>
    <w:rsid w:val="14CB202B"/>
    <w:rsid w:val="15BA4FC5"/>
    <w:rsid w:val="16557DFE"/>
    <w:rsid w:val="16677B31"/>
    <w:rsid w:val="16D675DC"/>
    <w:rsid w:val="17030DB9"/>
    <w:rsid w:val="17097996"/>
    <w:rsid w:val="173206F1"/>
    <w:rsid w:val="17932C71"/>
    <w:rsid w:val="17D4177E"/>
    <w:rsid w:val="18057602"/>
    <w:rsid w:val="182934AF"/>
    <w:rsid w:val="1890336F"/>
    <w:rsid w:val="18C120D6"/>
    <w:rsid w:val="19483F1B"/>
    <w:rsid w:val="19F24FB9"/>
    <w:rsid w:val="1A4421DD"/>
    <w:rsid w:val="1A7840BB"/>
    <w:rsid w:val="1A8011C2"/>
    <w:rsid w:val="1AFD3BB0"/>
    <w:rsid w:val="1B0C2B2F"/>
    <w:rsid w:val="1B1A2941"/>
    <w:rsid w:val="1B2028FE"/>
    <w:rsid w:val="1B83337F"/>
    <w:rsid w:val="1B895053"/>
    <w:rsid w:val="1BD82632"/>
    <w:rsid w:val="1C481BB3"/>
    <w:rsid w:val="1CB25FAA"/>
    <w:rsid w:val="1CBC73CE"/>
    <w:rsid w:val="1CFE5619"/>
    <w:rsid w:val="1D07144E"/>
    <w:rsid w:val="1D0A21C5"/>
    <w:rsid w:val="1D230C56"/>
    <w:rsid w:val="1D5647D2"/>
    <w:rsid w:val="1E087E4C"/>
    <w:rsid w:val="1E6E0DF3"/>
    <w:rsid w:val="1EB76530"/>
    <w:rsid w:val="1FC22C61"/>
    <w:rsid w:val="1FE12520"/>
    <w:rsid w:val="20D1106D"/>
    <w:rsid w:val="20D2101F"/>
    <w:rsid w:val="20D51274"/>
    <w:rsid w:val="212705E9"/>
    <w:rsid w:val="212D3A88"/>
    <w:rsid w:val="21337C4D"/>
    <w:rsid w:val="2190618E"/>
    <w:rsid w:val="21944694"/>
    <w:rsid w:val="21A24D9A"/>
    <w:rsid w:val="21B952E7"/>
    <w:rsid w:val="21D55BFC"/>
    <w:rsid w:val="22275A89"/>
    <w:rsid w:val="224968DA"/>
    <w:rsid w:val="22D15D8C"/>
    <w:rsid w:val="23046E34"/>
    <w:rsid w:val="231D6B79"/>
    <w:rsid w:val="232E3EB1"/>
    <w:rsid w:val="24016AA8"/>
    <w:rsid w:val="252C08C4"/>
    <w:rsid w:val="25786DC9"/>
    <w:rsid w:val="25902B17"/>
    <w:rsid w:val="265D07B3"/>
    <w:rsid w:val="269336DA"/>
    <w:rsid w:val="26BF0015"/>
    <w:rsid w:val="273C1171"/>
    <w:rsid w:val="274C5493"/>
    <w:rsid w:val="27637EA1"/>
    <w:rsid w:val="27962024"/>
    <w:rsid w:val="28117238"/>
    <w:rsid w:val="296C416D"/>
    <w:rsid w:val="29714AF7"/>
    <w:rsid w:val="29A16A53"/>
    <w:rsid w:val="2A1F350D"/>
    <w:rsid w:val="2A3C1343"/>
    <w:rsid w:val="2A464AF7"/>
    <w:rsid w:val="2A6D0022"/>
    <w:rsid w:val="2AED4846"/>
    <w:rsid w:val="2B5E690F"/>
    <w:rsid w:val="2B6F1D08"/>
    <w:rsid w:val="2BD041C7"/>
    <w:rsid w:val="2C424529"/>
    <w:rsid w:val="2CE90E48"/>
    <w:rsid w:val="2D256324"/>
    <w:rsid w:val="2D35408E"/>
    <w:rsid w:val="2D5B3C82"/>
    <w:rsid w:val="2E2747C2"/>
    <w:rsid w:val="2E310CF9"/>
    <w:rsid w:val="2E3C1B78"/>
    <w:rsid w:val="2EB2380A"/>
    <w:rsid w:val="2EBD433B"/>
    <w:rsid w:val="2ED94AA6"/>
    <w:rsid w:val="2F546A4D"/>
    <w:rsid w:val="2F7421E8"/>
    <w:rsid w:val="2F754C15"/>
    <w:rsid w:val="2FB96D04"/>
    <w:rsid w:val="2FD66008"/>
    <w:rsid w:val="302D6B7D"/>
    <w:rsid w:val="30DD0CC4"/>
    <w:rsid w:val="31430D39"/>
    <w:rsid w:val="31476781"/>
    <w:rsid w:val="3197363E"/>
    <w:rsid w:val="31A12389"/>
    <w:rsid w:val="31B40E70"/>
    <w:rsid w:val="31D502EF"/>
    <w:rsid w:val="3273368E"/>
    <w:rsid w:val="33185FE3"/>
    <w:rsid w:val="33456600"/>
    <w:rsid w:val="337C1562"/>
    <w:rsid w:val="344A48C2"/>
    <w:rsid w:val="346C3430"/>
    <w:rsid w:val="34710C12"/>
    <w:rsid w:val="34C73392"/>
    <w:rsid w:val="35324954"/>
    <w:rsid w:val="35445288"/>
    <w:rsid w:val="35867971"/>
    <w:rsid w:val="35B9585C"/>
    <w:rsid w:val="35DE3514"/>
    <w:rsid w:val="35F965A0"/>
    <w:rsid w:val="36033620"/>
    <w:rsid w:val="36051427"/>
    <w:rsid w:val="3633728A"/>
    <w:rsid w:val="369938DF"/>
    <w:rsid w:val="374F3D14"/>
    <w:rsid w:val="37553C89"/>
    <w:rsid w:val="38034893"/>
    <w:rsid w:val="38535526"/>
    <w:rsid w:val="387B72E9"/>
    <w:rsid w:val="3882287D"/>
    <w:rsid w:val="38992D84"/>
    <w:rsid w:val="38AC17E4"/>
    <w:rsid w:val="3911277A"/>
    <w:rsid w:val="39587A49"/>
    <w:rsid w:val="398048E2"/>
    <w:rsid w:val="3A1727D8"/>
    <w:rsid w:val="3A40321C"/>
    <w:rsid w:val="3AAA7E69"/>
    <w:rsid w:val="3AF449D2"/>
    <w:rsid w:val="3B4E6E8E"/>
    <w:rsid w:val="3BBC7B80"/>
    <w:rsid w:val="3BED2703"/>
    <w:rsid w:val="3BFF4ADC"/>
    <w:rsid w:val="3C4A30C0"/>
    <w:rsid w:val="3CA91A21"/>
    <w:rsid w:val="3CD411CD"/>
    <w:rsid w:val="3D041F85"/>
    <w:rsid w:val="3D6709BE"/>
    <w:rsid w:val="3DC83C6D"/>
    <w:rsid w:val="3DF37A29"/>
    <w:rsid w:val="3E006CC6"/>
    <w:rsid w:val="3E1C51E9"/>
    <w:rsid w:val="3E2F44CC"/>
    <w:rsid w:val="3E3143FD"/>
    <w:rsid w:val="3EB13B0E"/>
    <w:rsid w:val="3EBC016B"/>
    <w:rsid w:val="3EBD644A"/>
    <w:rsid w:val="3ECA3A3B"/>
    <w:rsid w:val="3FA7706D"/>
    <w:rsid w:val="3FC364C0"/>
    <w:rsid w:val="3FD93B5C"/>
    <w:rsid w:val="3FE8128C"/>
    <w:rsid w:val="40392451"/>
    <w:rsid w:val="403D6FCA"/>
    <w:rsid w:val="40EF4A1C"/>
    <w:rsid w:val="40F550CA"/>
    <w:rsid w:val="417C09B1"/>
    <w:rsid w:val="41E53E7C"/>
    <w:rsid w:val="420559B9"/>
    <w:rsid w:val="42D24401"/>
    <w:rsid w:val="4309762C"/>
    <w:rsid w:val="435E7A42"/>
    <w:rsid w:val="447F2366"/>
    <w:rsid w:val="45163349"/>
    <w:rsid w:val="452A73EA"/>
    <w:rsid w:val="45433394"/>
    <w:rsid w:val="458A65E5"/>
    <w:rsid w:val="45915456"/>
    <w:rsid w:val="45E86409"/>
    <w:rsid w:val="45F329B6"/>
    <w:rsid w:val="460E052D"/>
    <w:rsid w:val="464078D3"/>
    <w:rsid w:val="46431172"/>
    <w:rsid w:val="465C606C"/>
    <w:rsid w:val="46965745"/>
    <w:rsid w:val="46A423CD"/>
    <w:rsid w:val="46BF122B"/>
    <w:rsid w:val="46EA3D2C"/>
    <w:rsid w:val="473A07C7"/>
    <w:rsid w:val="4754598B"/>
    <w:rsid w:val="47D76015"/>
    <w:rsid w:val="47FE7A46"/>
    <w:rsid w:val="48036A00"/>
    <w:rsid w:val="48072BD5"/>
    <w:rsid w:val="482254E2"/>
    <w:rsid w:val="482A083B"/>
    <w:rsid w:val="49547BE5"/>
    <w:rsid w:val="49575660"/>
    <w:rsid w:val="498A3CD8"/>
    <w:rsid w:val="49A01470"/>
    <w:rsid w:val="49D95435"/>
    <w:rsid w:val="4A0E7146"/>
    <w:rsid w:val="4A3B7AA9"/>
    <w:rsid w:val="4A453053"/>
    <w:rsid w:val="4B3B6A90"/>
    <w:rsid w:val="4BB81C37"/>
    <w:rsid w:val="4BD96800"/>
    <w:rsid w:val="4C653BF0"/>
    <w:rsid w:val="4C6F638F"/>
    <w:rsid w:val="4CB638DA"/>
    <w:rsid w:val="4CC52826"/>
    <w:rsid w:val="4CCD0192"/>
    <w:rsid w:val="4D2C0BB1"/>
    <w:rsid w:val="4D8F05CA"/>
    <w:rsid w:val="4DC608F4"/>
    <w:rsid w:val="4E5116BE"/>
    <w:rsid w:val="4E727FFC"/>
    <w:rsid w:val="4EDB7A25"/>
    <w:rsid w:val="4F17499D"/>
    <w:rsid w:val="4F376BF7"/>
    <w:rsid w:val="4F3B447E"/>
    <w:rsid w:val="4F7223AC"/>
    <w:rsid w:val="4F764366"/>
    <w:rsid w:val="4FA47C16"/>
    <w:rsid w:val="4FEC5A6F"/>
    <w:rsid w:val="50343DF0"/>
    <w:rsid w:val="50510A8B"/>
    <w:rsid w:val="50B500BB"/>
    <w:rsid w:val="50CF1F80"/>
    <w:rsid w:val="513E0EB3"/>
    <w:rsid w:val="514476F1"/>
    <w:rsid w:val="51D8251F"/>
    <w:rsid w:val="520A3291"/>
    <w:rsid w:val="52470FC5"/>
    <w:rsid w:val="527A4772"/>
    <w:rsid w:val="53026459"/>
    <w:rsid w:val="534E7AD3"/>
    <w:rsid w:val="53BF237A"/>
    <w:rsid w:val="53E87B04"/>
    <w:rsid w:val="54337752"/>
    <w:rsid w:val="545E359D"/>
    <w:rsid w:val="547F7727"/>
    <w:rsid w:val="549239F0"/>
    <w:rsid w:val="54EB3100"/>
    <w:rsid w:val="54FF2488"/>
    <w:rsid w:val="55195EBF"/>
    <w:rsid w:val="555D254B"/>
    <w:rsid w:val="55E55DA1"/>
    <w:rsid w:val="572D7A00"/>
    <w:rsid w:val="573B0A91"/>
    <w:rsid w:val="576F626A"/>
    <w:rsid w:val="57743881"/>
    <w:rsid w:val="578856A2"/>
    <w:rsid w:val="57A06424"/>
    <w:rsid w:val="57A51EF7"/>
    <w:rsid w:val="580A2EF6"/>
    <w:rsid w:val="580F1D5A"/>
    <w:rsid w:val="58167FAD"/>
    <w:rsid w:val="583A0626"/>
    <w:rsid w:val="583C2953"/>
    <w:rsid w:val="58DD0FB2"/>
    <w:rsid w:val="58ED38EB"/>
    <w:rsid w:val="596C5F73"/>
    <w:rsid w:val="59F37EAD"/>
    <w:rsid w:val="5A4A2A6D"/>
    <w:rsid w:val="5A817694"/>
    <w:rsid w:val="5A927E0B"/>
    <w:rsid w:val="5AAB5BF8"/>
    <w:rsid w:val="5AB74A27"/>
    <w:rsid w:val="5ADF7263"/>
    <w:rsid w:val="5AE2704B"/>
    <w:rsid w:val="5B042151"/>
    <w:rsid w:val="5B5714EF"/>
    <w:rsid w:val="5B661732"/>
    <w:rsid w:val="5BE623AA"/>
    <w:rsid w:val="5BE663CF"/>
    <w:rsid w:val="5C141416"/>
    <w:rsid w:val="5CAD46A1"/>
    <w:rsid w:val="5CAF0E58"/>
    <w:rsid w:val="5CD25549"/>
    <w:rsid w:val="5CEB382D"/>
    <w:rsid w:val="5D324D98"/>
    <w:rsid w:val="5D943EC6"/>
    <w:rsid w:val="5DB70E56"/>
    <w:rsid w:val="5DC7295C"/>
    <w:rsid w:val="5DF349AE"/>
    <w:rsid w:val="5DFD249E"/>
    <w:rsid w:val="5DFD71D0"/>
    <w:rsid w:val="5E011217"/>
    <w:rsid w:val="5E31427A"/>
    <w:rsid w:val="5E562035"/>
    <w:rsid w:val="5E781F9E"/>
    <w:rsid w:val="5ED03A14"/>
    <w:rsid w:val="5EE42CE2"/>
    <w:rsid w:val="5F1957A0"/>
    <w:rsid w:val="5F37766E"/>
    <w:rsid w:val="5F855B9D"/>
    <w:rsid w:val="5FCF5798"/>
    <w:rsid w:val="60254A1C"/>
    <w:rsid w:val="60CB24E1"/>
    <w:rsid w:val="61045B60"/>
    <w:rsid w:val="61073070"/>
    <w:rsid w:val="61B40A60"/>
    <w:rsid w:val="623609CB"/>
    <w:rsid w:val="62D33B51"/>
    <w:rsid w:val="63141A74"/>
    <w:rsid w:val="631877B6"/>
    <w:rsid w:val="63290C53"/>
    <w:rsid w:val="633914DA"/>
    <w:rsid w:val="637D422B"/>
    <w:rsid w:val="638B6E5C"/>
    <w:rsid w:val="639F3A33"/>
    <w:rsid w:val="63B472ED"/>
    <w:rsid w:val="63BD05A6"/>
    <w:rsid w:val="63CF5C9C"/>
    <w:rsid w:val="63DC4FB9"/>
    <w:rsid w:val="63E47698"/>
    <w:rsid w:val="63E60BAF"/>
    <w:rsid w:val="645C7B76"/>
    <w:rsid w:val="64740D42"/>
    <w:rsid w:val="64BF60B1"/>
    <w:rsid w:val="64F34037"/>
    <w:rsid w:val="65884D22"/>
    <w:rsid w:val="65C57F70"/>
    <w:rsid w:val="662B5A52"/>
    <w:rsid w:val="66370570"/>
    <w:rsid w:val="66407A06"/>
    <w:rsid w:val="666024CC"/>
    <w:rsid w:val="666E3875"/>
    <w:rsid w:val="67252D95"/>
    <w:rsid w:val="674053B4"/>
    <w:rsid w:val="67780823"/>
    <w:rsid w:val="67966EFB"/>
    <w:rsid w:val="67CC6DC1"/>
    <w:rsid w:val="68500709"/>
    <w:rsid w:val="685328D2"/>
    <w:rsid w:val="688C354E"/>
    <w:rsid w:val="68C22A13"/>
    <w:rsid w:val="68D1475A"/>
    <w:rsid w:val="69546686"/>
    <w:rsid w:val="696E63A6"/>
    <w:rsid w:val="697D65C5"/>
    <w:rsid w:val="69A0397D"/>
    <w:rsid w:val="69CE7382"/>
    <w:rsid w:val="6A356EA0"/>
    <w:rsid w:val="6A546A81"/>
    <w:rsid w:val="6A7D43A3"/>
    <w:rsid w:val="6AAD5669"/>
    <w:rsid w:val="6B144D07"/>
    <w:rsid w:val="6B2D1F57"/>
    <w:rsid w:val="6B321631"/>
    <w:rsid w:val="6BC90267"/>
    <w:rsid w:val="6BF80185"/>
    <w:rsid w:val="6C2C6BC6"/>
    <w:rsid w:val="6C5D382A"/>
    <w:rsid w:val="6C664248"/>
    <w:rsid w:val="6CF26019"/>
    <w:rsid w:val="6D0F1887"/>
    <w:rsid w:val="6D134FF6"/>
    <w:rsid w:val="6D4C4D39"/>
    <w:rsid w:val="6D6A3304"/>
    <w:rsid w:val="6D8D7829"/>
    <w:rsid w:val="6DB9332E"/>
    <w:rsid w:val="6DEF5C2B"/>
    <w:rsid w:val="6DF90490"/>
    <w:rsid w:val="6E4F6056"/>
    <w:rsid w:val="6E797E0F"/>
    <w:rsid w:val="6E8E6B7E"/>
    <w:rsid w:val="6E9706C3"/>
    <w:rsid w:val="6EAF56F2"/>
    <w:rsid w:val="6EDA396D"/>
    <w:rsid w:val="6EE26512"/>
    <w:rsid w:val="6F13239A"/>
    <w:rsid w:val="6FAC1887"/>
    <w:rsid w:val="6FAC3760"/>
    <w:rsid w:val="6FCE2708"/>
    <w:rsid w:val="70985873"/>
    <w:rsid w:val="70C04C9E"/>
    <w:rsid w:val="710F6A23"/>
    <w:rsid w:val="7132393E"/>
    <w:rsid w:val="716623A6"/>
    <w:rsid w:val="7168503D"/>
    <w:rsid w:val="719D296F"/>
    <w:rsid w:val="71D24B33"/>
    <w:rsid w:val="72F773E8"/>
    <w:rsid w:val="72F83160"/>
    <w:rsid w:val="73474017"/>
    <w:rsid w:val="735A080E"/>
    <w:rsid w:val="73BA03DE"/>
    <w:rsid w:val="73C60B68"/>
    <w:rsid w:val="744F5002"/>
    <w:rsid w:val="74CD59D0"/>
    <w:rsid w:val="75281713"/>
    <w:rsid w:val="75345A19"/>
    <w:rsid w:val="75764812"/>
    <w:rsid w:val="7593263E"/>
    <w:rsid w:val="76350FB7"/>
    <w:rsid w:val="766E2ED7"/>
    <w:rsid w:val="76944F4E"/>
    <w:rsid w:val="76A669D8"/>
    <w:rsid w:val="76EE28B0"/>
    <w:rsid w:val="771A0A72"/>
    <w:rsid w:val="77492276"/>
    <w:rsid w:val="777B1592"/>
    <w:rsid w:val="783F1245"/>
    <w:rsid w:val="78C10F9A"/>
    <w:rsid w:val="790370A9"/>
    <w:rsid w:val="7931117A"/>
    <w:rsid w:val="79352A18"/>
    <w:rsid w:val="79703A50"/>
    <w:rsid w:val="79A76B3C"/>
    <w:rsid w:val="7A13262E"/>
    <w:rsid w:val="7A252A8D"/>
    <w:rsid w:val="7A4E14A8"/>
    <w:rsid w:val="7AD76B4E"/>
    <w:rsid w:val="7AF67F85"/>
    <w:rsid w:val="7B636094"/>
    <w:rsid w:val="7BAB59E9"/>
    <w:rsid w:val="7BE57DD3"/>
    <w:rsid w:val="7C1320FB"/>
    <w:rsid w:val="7C6C0A70"/>
    <w:rsid w:val="7C964471"/>
    <w:rsid w:val="7CA11C62"/>
    <w:rsid w:val="7CAA187F"/>
    <w:rsid w:val="7D341239"/>
    <w:rsid w:val="7D40373A"/>
    <w:rsid w:val="7D75011A"/>
    <w:rsid w:val="7DC0487A"/>
    <w:rsid w:val="7DC4364F"/>
    <w:rsid w:val="7DE23D5E"/>
    <w:rsid w:val="7E5366B9"/>
    <w:rsid w:val="7E95670C"/>
    <w:rsid w:val="7F2D53D8"/>
    <w:rsid w:val="7F675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0"/>
    <w:autoRedefine/>
    <w:qFormat/>
    <w:uiPriority w:val="0"/>
    <w:pPr>
      <w:keepNext/>
      <w:keepLines/>
      <w:spacing w:line="360" w:lineRule="auto"/>
      <w:outlineLvl w:val="0"/>
    </w:pPr>
    <w:rPr>
      <w:rFonts w:ascii="Calibri" w:hAnsi="Calibri"/>
      <w:b/>
      <w:kern w:val="44"/>
      <w:sz w:val="44"/>
    </w:rPr>
  </w:style>
  <w:style w:type="paragraph" w:styleId="3">
    <w:name w:val="heading 2"/>
    <w:basedOn w:val="1"/>
    <w:next w:val="1"/>
    <w:link w:val="7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2"/>
    <w:qFormat/>
    <w:uiPriority w:val="0"/>
    <w:pPr>
      <w:keepNext/>
      <w:keepLines/>
      <w:spacing w:before="260" w:after="260" w:line="416" w:lineRule="auto"/>
      <w:outlineLvl w:val="2"/>
    </w:pPr>
    <w:rPr>
      <w:rFonts w:eastAsia="仿宋"/>
      <w:b/>
      <w:bCs/>
      <w:sz w:val="32"/>
      <w:szCs w:val="32"/>
    </w:rPr>
  </w:style>
  <w:style w:type="paragraph" w:styleId="5">
    <w:name w:val="heading 4"/>
    <w:basedOn w:val="1"/>
    <w:next w:val="1"/>
    <w:link w:val="33"/>
    <w:autoRedefine/>
    <w:qFormat/>
    <w:uiPriority w:val="0"/>
    <w:pPr>
      <w:keepNext/>
      <w:keepLines/>
      <w:spacing w:before="280" w:after="290" w:line="376" w:lineRule="auto"/>
      <w:outlineLvl w:val="3"/>
    </w:pPr>
    <w:rPr>
      <w:rFonts w:ascii="Cambria" w:hAnsi="Cambria"/>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spacing w:line="360" w:lineRule="auto"/>
      <w:ind w:left="420" w:leftChars="200"/>
    </w:pPr>
    <w:rPr>
      <w:rFonts w:ascii="Plotter" w:hAnsi="Plotter"/>
      <w:szCs w:val="21"/>
    </w:rPr>
  </w:style>
  <w:style w:type="paragraph" w:styleId="7">
    <w:name w:val="Normal Indent"/>
    <w:basedOn w:val="1"/>
    <w:link w:val="34"/>
    <w:autoRedefine/>
    <w:qFormat/>
    <w:uiPriority w:val="0"/>
    <w:pPr>
      <w:ind w:firstLine="420"/>
    </w:pPr>
    <w:rPr>
      <w:kern w:val="0"/>
      <w:sz w:val="20"/>
      <w:szCs w:val="20"/>
    </w:rPr>
  </w:style>
  <w:style w:type="paragraph" w:styleId="8">
    <w:name w:val="Document Map"/>
    <w:basedOn w:val="1"/>
    <w:autoRedefine/>
    <w:semiHidden/>
    <w:qFormat/>
    <w:uiPriority w:val="0"/>
    <w:pPr>
      <w:shd w:val="clear" w:color="auto" w:fill="000080"/>
    </w:pPr>
    <w:rPr>
      <w:sz w:val="44"/>
    </w:rPr>
  </w:style>
  <w:style w:type="paragraph" w:styleId="9">
    <w:name w:val="annotation text"/>
    <w:basedOn w:val="1"/>
    <w:link w:val="74"/>
    <w:autoRedefine/>
    <w:unhideWhenUsed/>
    <w:qFormat/>
    <w:uiPriority w:val="0"/>
    <w:pPr>
      <w:jc w:val="left"/>
    </w:pPr>
    <w:rPr>
      <w:rFonts w:ascii="Calibri" w:hAnsi="Calibri"/>
    </w:rPr>
  </w:style>
  <w:style w:type="paragraph" w:styleId="10">
    <w:name w:val="Body Text"/>
    <w:basedOn w:val="1"/>
    <w:link w:val="36"/>
    <w:autoRedefine/>
    <w:qFormat/>
    <w:uiPriority w:val="0"/>
    <w:pPr>
      <w:adjustRightInd w:val="0"/>
      <w:spacing w:after="120" w:line="360" w:lineRule="atLeast"/>
      <w:textAlignment w:val="baseline"/>
    </w:pPr>
    <w:rPr>
      <w:kern w:val="0"/>
      <w:sz w:val="20"/>
      <w:szCs w:val="24"/>
    </w:rPr>
  </w:style>
  <w:style w:type="paragraph" w:styleId="11">
    <w:name w:val="Body Text Indent"/>
    <w:basedOn w:val="1"/>
    <w:next w:val="12"/>
    <w:link w:val="78"/>
    <w:autoRedefine/>
    <w:unhideWhenUsed/>
    <w:qFormat/>
    <w:uiPriority w:val="0"/>
    <w:pPr>
      <w:spacing w:after="120"/>
      <w:ind w:left="420" w:leftChars="200"/>
    </w:pPr>
  </w:style>
  <w:style w:type="paragraph" w:styleId="12">
    <w:name w:val="envelope return"/>
    <w:basedOn w:val="1"/>
    <w:autoRedefine/>
    <w:qFormat/>
    <w:uiPriority w:val="0"/>
    <w:pPr>
      <w:snapToGrid w:val="0"/>
    </w:pPr>
    <w:rPr>
      <w:rFonts w:ascii="Arial" w:hAnsi="Arial"/>
    </w:rPr>
  </w:style>
  <w:style w:type="paragraph" w:styleId="13">
    <w:name w:val="Plain Text"/>
    <w:basedOn w:val="1"/>
    <w:link w:val="37"/>
    <w:autoRedefine/>
    <w:qFormat/>
    <w:uiPriority w:val="0"/>
    <w:rPr>
      <w:rFonts w:ascii="宋体" w:hAnsi="Courier New"/>
      <w:kern w:val="0"/>
      <w:sz w:val="20"/>
      <w:szCs w:val="21"/>
    </w:rPr>
  </w:style>
  <w:style w:type="paragraph" w:styleId="14">
    <w:name w:val="Balloon Text"/>
    <w:basedOn w:val="1"/>
    <w:link w:val="38"/>
    <w:autoRedefine/>
    <w:qFormat/>
    <w:uiPriority w:val="99"/>
    <w:rPr>
      <w:sz w:val="18"/>
      <w:szCs w:val="18"/>
    </w:rPr>
  </w:style>
  <w:style w:type="paragraph" w:styleId="15">
    <w:name w:val="footer"/>
    <w:basedOn w:val="1"/>
    <w:link w:val="39"/>
    <w:autoRedefine/>
    <w:qFormat/>
    <w:uiPriority w:val="0"/>
    <w:pPr>
      <w:tabs>
        <w:tab w:val="center" w:pos="4153"/>
        <w:tab w:val="right" w:pos="8306"/>
      </w:tabs>
      <w:snapToGrid w:val="0"/>
      <w:jc w:val="left"/>
    </w:pPr>
    <w:rPr>
      <w:sz w:val="18"/>
      <w:szCs w:val="18"/>
    </w:rPr>
  </w:style>
  <w:style w:type="paragraph" w:styleId="16">
    <w:name w:val="header"/>
    <w:basedOn w:val="1"/>
    <w:link w:val="7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style>
  <w:style w:type="paragraph" w:styleId="18">
    <w:name w:val="Normal (Web)"/>
    <w:basedOn w:val="1"/>
    <w:link w:val="40"/>
    <w:autoRedefine/>
    <w:unhideWhenUsed/>
    <w:qFormat/>
    <w:uiPriority w:val="99"/>
    <w:pPr>
      <w:widowControl/>
      <w:numPr>
        <w:ilvl w:val="0"/>
        <w:numId w:val="1"/>
      </w:numPr>
      <w:shd w:val="clear" w:color="auto" w:fill="FFFFFF"/>
      <w:spacing w:line="360" w:lineRule="auto"/>
      <w:ind w:left="0" w:firstLine="0"/>
      <w:jc w:val="left"/>
    </w:pPr>
    <w:rPr>
      <w:rFonts w:ascii="宋体" w:hAnsi="宋体" w:cs="宋体"/>
      <w:b/>
      <w:bCs/>
      <w:kern w:val="0"/>
      <w:szCs w:val="21"/>
    </w:rPr>
  </w:style>
  <w:style w:type="paragraph" w:styleId="19">
    <w:name w:val="Title"/>
    <w:basedOn w:val="1"/>
    <w:next w:val="1"/>
    <w:autoRedefine/>
    <w:qFormat/>
    <w:uiPriority w:val="0"/>
    <w:pPr>
      <w:spacing w:before="240" w:after="60"/>
      <w:jc w:val="center"/>
      <w:outlineLvl w:val="0"/>
    </w:pPr>
    <w:rPr>
      <w:rFonts w:ascii="Calibri Light" w:hAnsi="Calibri Light"/>
      <w:b/>
      <w:bCs/>
      <w:sz w:val="32"/>
      <w:szCs w:val="32"/>
    </w:rPr>
  </w:style>
  <w:style w:type="paragraph" w:styleId="20">
    <w:name w:val="annotation subject"/>
    <w:basedOn w:val="9"/>
    <w:next w:val="9"/>
    <w:link w:val="41"/>
    <w:autoRedefine/>
    <w:qFormat/>
    <w:uiPriority w:val="0"/>
    <w:rPr>
      <w:b/>
      <w:bCs/>
    </w:rPr>
  </w:style>
  <w:style w:type="paragraph" w:styleId="21">
    <w:name w:val="Body Text First Indent"/>
    <w:basedOn w:val="10"/>
    <w:link w:val="90"/>
    <w:qFormat/>
    <w:uiPriority w:val="0"/>
    <w:pPr>
      <w:adjustRightInd/>
      <w:spacing w:line="240" w:lineRule="auto"/>
      <w:ind w:firstLine="420" w:firstLineChars="100"/>
      <w:textAlignment w:val="auto"/>
    </w:pPr>
    <w:rPr>
      <w:kern w:val="2"/>
      <w:sz w:val="21"/>
      <w:szCs w:val="22"/>
    </w:rPr>
  </w:style>
  <w:style w:type="paragraph" w:styleId="22">
    <w:name w:val="Body Text First Indent 2"/>
    <w:basedOn w:val="11"/>
    <w:next w:val="1"/>
    <w:autoRedefine/>
    <w:unhideWhenUsed/>
    <w:qFormat/>
    <w:uiPriority w:val="0"/>
    <w:pPr>
      <w:ind w:firstLine="420" w:firstLineChars="200"/>
    </w:p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22"/>
    <w:rPr>
      <w:b/>
      <w:bCs/>
    </w:rPr>
  </w:style>
  <w:style w:type="character" w:styleId="27">
    <w:name w:val="Emphasis"/>
    <w:basedOn w:val="25"/>
    <w:qFormat/>
    <w:uiPriority w:val="0"/>
    <w:rPr>
      <w:i/>
    </w:rPr>
  </w:style>
  <w:style w:type="character" w:styleId="28">
    <w:name w:val="annotation reference"/>
    <w:autoRedefine/>
    <w:unhideWhenUsed/>
    <w:qFormat/>
    <w:uiPriority w:val="0"/>
    <w:rPr>
      <w:sz w:val="21"/>
      <w:szCs w:val="21"/>
    </w:rPr>
  </w:style>
  <w:style w:type="character" w:customStyle="1" w:styleId="29">
    <w:name w:val="标题 2 字符"/>
    <w:autoRedefine/>
    <w:semiHidden/>
    <w:qFormat/>
    <w:uiPriority w:val="9"/>
    <w:rPr>
      <w:rFonts w:ascii="等线 Light" w:hAnsi="等线 Light" w:eastAsia="等线 Light" w:cs="Times New Roman"/>
      <w:b/>
      <w:bCs/>
      <w:kern w:val="2"/>
      <w:sz w:val="32"/>
      <w:szCs w:val="32"/>
    </w:rPr>
  </w:style>
  <w:style w:type="character" w:customStyle="1" w:styleId="30">
    <w:name w:val="标题 1 字符"/>
    <w:link w:val="2"/>
    <w:autoRedefine/>
    <w:qFormat/>
    <w:uiPriority w:val="0"/>
    <w:rPr>
      <w:rFonts w:ascii="Calibri" w:hAnsi="Calibri"/>
      <w:b/>
      <w:kern w:val="44"/>
      <w:sz w:val="44"/>
      <w:szCs w:val="22"/>
    </w:rPr>
  </w:style>
  <w:style w:type="character" w:customStyle="1" w:styleId="31">
    <w:name w:val="标题 2 字符1"/>
    <w:autoRedefine/>
    <w:qFormat/>
    <w:uiPriority w:val="0"/>
    <w:rPr>
      <w:rFonts w:ascii="Arial" w:hAnsi="Arial" w:eastAsia="黑体"/>
      <w:b/>
      <w:bCs/>
      <w:kern w:val="2"/>
      <w:sz w:val="32"/>
      <w:szCs w:val="32"/>
    </w:rPr>
  </w:style>
  <w:style w:type="character" w:customStyle="1" w:styleId="32">
    <w:name w:val="标题 3 字符"/>
    <w:link w:val="4"/>
    <w:autoRedefine/>
    <w:qFormat/>
    <w:uiPriority w:val="0"/>
    <w:rPr>
      <w:rFonts w:ascii="Times New Roman" w:hAnsi="Times New Roman" w:eastAsia="仿宋"/>
      <w:b/>
      <w:bCs/>
      <w:kern w:val="2"/>
      <w:sz w:val="32"/>
      <w:szCs w:val="32"/>
    </w:rPr>
  </w:style>
  <w:style w:type="character" w:customStyle="1" w:styleId="33">
    <w:name w:val="标题 4 字符"/>
    <w:link w:val="5"/>
    <w:autoRedefine/>
    <w:qFormat/>
    <w:uiPriority w:val="0"/>
    <w:rPr>
      <w:rFonts w:ascii="Cambria" w:hAnsi="Cambria" w:eastAsia="宋体" w:cs="Times New Roman"/>
      <w:b/>
      <w:bCs/>
      <w:kern w:val="2"/>
      <w:sz w:val="28"/>
      <w:szCs w:val="28"/>
    </w:rPr>
  </w:style>
  <w:style w:type="character" w:customStyle="1" w:styleId="34">
    <w:name w:val="正文缩进 字符"/>
    <w:link w:val="7"/>
    <w:autoRedefine/>
    <w:qFormat/>
    <w:uiPriority w:val="0"/>
    <w:rPr>
      <w:rFonts w:ascii="Times New Roman" w:hAnsi="Times New Roman"/>
    </w:rPr>
  </w:style>
  <w:style w:type="character" w:customStyle="1" w:styleId="35">
    <w:name w:val="批注文字 字符"/>
    <w:autoRedefine/>
    <w:qFormat/>
    <w:uiPriority w:val="0"/>
    <w:rPr>
      <w:kern w:val="2"/>
      <w:sz w:val="21"/>
      <w:szCs w:val="22"/>
    </w:rPr>
  </w:style>
  <w:style w:type="character" w:customStyle="1" w:styleId="36">
    <w:name w:val="正文文本 字符"/>
    <w:link w:val="10"/>
    <w:autoRedefine/>
    <w:qFormat/>
    <w:uiPriority w:val="0"/>
    <w:rPr>
      <w:rFonts w:ascii="Times New Roman" w:hAnsi="Times New Roman"/>
      <w:szCs w:val="24"/>
    </w:rPr>
  </w:style>
  <w:style w:type="character" w:customStyle="1" w:styleId="37">
    <w:name w:val="纯文本 字符"/>
    <w:link w:val="13"/>
    <w:autoRedefine/>
    <w:qFormat/>
    <w:uiPriority w:val="0"/>
    <w:rPr>
      <w:rFonts w:ascii="宋体" w:hAnsi="Courier New"/>
      <w:szCs w:val="21"/>
    </w:rPr>
  </w:style>
  <w:style w:type="character" w:customStyle="1" w:styleId="38">
    <w:name w:val="批注框文本 字符"/>
    <w:link w:val="14"/>
    <w:autoRedefine/>
    <w:qFormat/>
    <w:uiPriority w:val="99"/>
    <w:rPr>
      <w:kern w:val="2"/>
      <w:sz w:val="18"/>
      <w:szCs w:val="18"/>
    </w:rPr>
  </w:style>
  <w:style w:type="character" w:customStyle="1" w:styleId="39">
    <w:name w:val="页脚 字符"/>
    <w:link w:val="15"/>
    <w:autoRedefine/>
    <w:qFormat/>
    <w:uiPriority w:val="0"/>
    <w:rPr>
      <w:kern w:val="2"/>
      <w:sz w:val="18"/>
      <w:szCs w:val="18"/>
    </w:rPr>
  </w:style>
  <w:style w:type="character" w:customStyle="1" w:styleId="40">
    <w:name w:val="普通(网站) 字符"/>
    <w:link w:val="18"/>
    <w:autoRedefine/>
    <w:qFormat/>
    <w:uiPriority w:val="99"/>
    <w:rPr>
      <w:rFonts w:ascii="宋体" w:hAnsi="宋体" w:cs="宋体"/>
      <w:b/>
      <w:bCs/>
      <w:sz w:val="21"/>
      <w:szCs w:val="21"/>
      <w:shd w:val="clear" w:color="auto" w:fill="FFFFFF"/>
    </w:rPr>
  </w:style>
  <w:style w:type="character" w:customStyle="1" w:styleId="41">
    <w:name w:val="批注主题 字符"/>
    <w:link w:val="20"/>
    <w:autoRedefine/>
    <w:qFormat/>
    <w:uiPriority w:val="0"/>
    <w:rPr>
      <w:b/>
      <w:bCs/>
      <w:kern w:val="2"/>
      <w:sz w:val="21"/>
      <w:szCs w:val="22"/>
    </w:rPr>
  </w:style>
  <w:style w:type="character" w:customStyle="1" w:styleId="42">
    <w:name w:val="普通(网站) Char"/>
    <w:autoRedefine/>
    <w:qFormat/>
    <w:uiPriority w:val="99"/>
    <w:rPr>
      <w:rFonts w:ascii="宋体" w:hAnsi="宋体" w:cs="宋体"/>
      <w:sz w:val="24"/>
      <w:szCs w:val="24"/>
    </w:rPr>
  </w:style>
  <w:style w:type="character" w:customStyle="1" w:styleId="43">
    <w:name w:val="纯文本 字符2"/>
    <w:autoRedefine/>
    <w:qFormat/>
    <w:uiPriority w:val="0"/>
    <w:rPr>
      <w:rFonts w:ascii="宋体" w:hAnsi="Courier New"/>
      <w:szCs w:val="21"/>
      <w:lang w:val="zh-CN"/>
    </w:rPr>
  </w:style>
  <w:style w:type="character" w:customStyle="1" w:styleId="44">
    <w:name w:val="List Paragraph Char"/>
    <w:link w:val="45"/>
    <w:autoRedefine/>
    <w:qFormat/>
    <w:locked/>
    <w:uiPriority w:val="99"/>
    <w:rPr>
      <w:rFonts w:cs="Calibri"/>
      <w:kern w:val="2"/>
      <w:sz w:val="21"/>
      <w:szCs w:val="21"/>
    </w:rPr>
  </w:style>
  <w:style w:type="paragraph" w:customStyle="1" w:styleId="45">
    <w:name w:val="列出段落1"/>
    <w:basedOn w:val="1"/>
    <w:link w:val="44"/>
    <w:autoRedefine/>
    <w:qFormat/>
    <w:uiPriority w:val="99"/>
    <w:pPr>
      <w:ind w:firstLine="420" w:firstLineChars="200"/>
    </w:pPr>
    <w:rPr>
      <w:rFonts w:cs="Calibri"/>
      <w:szCs w:val="21"/>
    </w:rPr>
  </w:style>
  <w:style w:type="character" w:customStyle="1" w:styleId="46">
    <w:name w:val="NormalCharacter"/>
    <w:autoRedefine/>
    <w:qFormat/>
    <w:uiPriority w:val="0"/>
    <w:rPr>
      <w:kern w:val="2"/>
      <w:sz w:val="21"/>
      <w:szCs w:val="22"/>
      <w:lang w:val="en-US" w:eastAsia="zh-CN" w:bidi="ar-SA"/>
    </w:rPr>
  </w:style>
  <w:style w:type="character" w:customStyle="1" w:styleId="47">
    <w:name w:val="正文缩进2格 Char"/>
    <w:link w:val="48"/>
    <w:autoRedefine/>
    <w:qFormat/>
    <w:uiPriority w:val="0"/>
    <w:rPr>
      <w:rFonts w:ascii="仿宋_GB2312" w:hAnsi="宋体" w:eastAsia="仿宋_GB2312"/>
      <w:kern w:val="2"/>
      <w:sz w:val="31"/>
      <w:szCs w:val="28"/>
    </w:rPr>
  </w:style>
  <w:style w:type="paragraph" w:customStyle="1" w:styleId="48">
    <w:name w:val="正文缩进2格"/>
    <w:basedOn w:val="1"/>
    <w:link w:val="47"/>
    <w:autoRedefine/>
    <w:qFormat/>
    <w:uiPriority w:val="0"/>
    <w:pPr>
      <w:spacing w:after="120" w:line="600" w:lineRule="exact"/>
      <w:ind w:firstLine="639" w:firstLineChars="206"/>
    </w:pPr>
    <w:rPr>
      <w:rFonts w:ascii="仿宋_GB2312" w:hAnsi="宋体" w:eastAsia="仿宋_GB2312"/>
      <w:sz w:val="31"/>
      <w:szCs w:val="28"/>
    </w:rPr>
  </w:style>
  <w:style w:type="character" w:customStyle="1" w:styleId="49">
    <w:name w:val="批注文字 Char1"/>
    <w:autoRedefine/>
    <w:qFormat/>
    <w:uiPriority w:val="0"/>
    <w:rPr>
      <w:szCs w:val="24"/>
    </w:rPr>
  </w:style>
  <w:style w:type="character" w:customStyle="1" w:styleId="50">
    <w:name w:val="列出段落 Char2"/>
    <w:autoRedefine/>
    <w:qFormat/>
    <w:uiPriority w:val="99"/>
    <w:rPr>
      <w:kern w:val="2"/>
      <w:sz w:val="21"/>
      <w:szCs w:val="22"/>
    </w:rPr>
  </w:style>
  <w:style w:type="character" w:customStyle="1" w:styleId="51">
    <w:name w:val="列表段落 字符"/>
    <w:link w:val="52"/>
    <w:autoRedefine/>
    <w:qFormat/>
    <w:uiPriority w:val="34"/>
    <w:rPr>
      <w:b/>
      <w:bCs/>
      <w:kern w:val="2"/>
      <w:sz w:val="21"/>
      <w:szCs w:val="22"/>
    </w:rPr>
  </w:style>
  <w:style w:type="paragraph" w:styleId="52">
    <w:name w:val="List Paragraph"/>
    <w:basedOn w:val="1"/>
    <w:link w:val="51"/>
    <w:autoRedefine/>
    <w:qFormat/>
    <w:uiPriority w:val="34"/>
    <w:pPr>
      <w:widowControl/>
      <w:numPr>
        <w:ilvl w:val="0"/>
        <w:numId w:val="2"/>
      </w:numPr>
      <w:tabs>
        <w:tab w:val="left" w:pos="993"/>
        <w:tab w:val="left" w:pos="1134"/>
      </w:tabs>
      <w:spacing w:line="360" w:lineRule="auto"/>
      <w:jc w:val="left"/>
    </w:pPr>
    <w:rPr>
      <w:b/>
      <w:bCs/>
    </w:rPr>
  </w:style>
  <w:style w:type="paragraph" w:customStyle="1" w:styleId="53">
    <w:name w:val="_Style 5"/>
    <w:basedOn w:val="1"/>
    <w:next w:val="52"/>
    <w:autoRedefine/>
    <w:qFormat/>
    <w:uiPriority w:val="34"/>
    <w:pPr>
      <w:ind w:firstLine="420" w:firstLineChars="200"/>
    </w:pPr>
  </w:style>
  <w:style w:type="paragraph" w:customStyle="1" w:styleId="54">
    <w:name w:val="List Paragraph1"/>
    <w:basedOn w:val="1"/>
    <w:autoRedefine/>
    <w:qFormat/>
    <w:uiPriority w:val="0"/>
    <w:pPr>
      <w:spacing w:line="360" w:lineRule="auto"/>
      <w:ind w:firstLine="420" w:firstLineChars="200"/>
    </w:pPr>
  </w:style>
  <w:style w:type="paragraph" w:customStyle="1" w:styleId="55">
    <w:name w:val="样式4"/>
    <w:basedOn w:val="1"/>
    <w:autoRedefine/>
    <w:qFormat/>
    <w:uiPriority w:val="0"/>
    <w:pPr>
      <w:numPr>
        <w:ilvl w:val="3"/>
        <w:numId w:val="3"/>
      </w:numPr>
      <w:tabs>
        <w:tab w:val="left" w:pos="425"/>
        <w:tab w:val="left" w:pos="1984"/>
        <w:tab w:val="clear" w:pos="851"/>
      </w:tabs>
    </w:pPr>
    <w:rPr>
      <w:szCs w:val="24"/>
    </w:rPr>
  </w:style>
  <w:style w:type="paragraph" w:customStyle="1" w:styleId="56">
    <w:name w:val="保留正文"/>
    <w:basedOn w:val="10"/>
    <w:autoRedefine/>
    <w:qFormat/>
    <w:uiPriority w:val="0"/>
    <w:pPr>
      <w:keepNext/>
      <w:adjustRightInd/>
      <w:spacing w:after="160" w:line="240" w:lineRule="auto"/>
      <w:textAlignment w:val="auto"/>
    </w:pPr>
    <w:rPr>
      <w:rFonts w:hAnsi="Calibri"/>
      <w:kern w:val="2"/>
      <w:sz w:val="21"/>
      <w:szCs w:val="22"/>
    </w:rPr>
  </w:style>
  <w:style w:type="paragraph" w:customStyle="1" w:styleId="57">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59">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0">
    <w:name w:val="_Style 57"/>
    <w:autoRedefine/>
    <w:unhideWhenUsed/>
    <w:qFormat/>
    <w:uiPriority w:val="99"/>
    <w:rPr>
      <w:rFonts w:ascii="Times New Roman" w:hAnsi="Times New Roman" w:eastAsia="宋体" w:cs="Times New Roman"/>
      <w:kern w:val="2"/>
      <w:sz w:val="21"/>
      <w:szCs w:val="22"/>
      <w:lang w:val="en-US" w:eastAsia="zh-CN" w:bidi="ar-SA"/>
    </w:rPr>
  </w:style>
  <w:style w:type="paragraph" w:customStyle="1" w:styleId="61">
    <w:name w:val="样式 首行缩进:  2 字符"/>
    <w:basedOn w:val="1"/>
    <w:autoRedefine/>
    <w:qFormat/>
    <w:uiPriority w:val="99"/>
    <w:pPr>
      <w:spacing w:line="360" w:lineRule="auto"/>
      <w:ind w:firstLine="480" w:firstLineChars="200"/>
      <w:jc w:val="left"/>
    </w:pPr>
    <w:rPr>
      <w:rFonts w:ascii="??" w:hAnsi="??" w:cs="??"/>
      <w:color w:val="000000"/>
      <w:sz w:val="24"/>
      <w:szCs w:val="20"/>
    </w:rPr>
  </w:style>
  <w:style w:type="paragraph" w:customStyle="1" w:styleId="62">
    <w:name w:val="Table Paragraph"/>
    <w:basedOn w:val="1"/>
    <w:autoRedefine/>
    <w:qFormat/>
    <w:uiPriority w:val="1"/>
  </w:style>
  <w:style w:type="paragraph" w:customStyle="1" w:styleId="63">
    <w:name w:val="Default"/>
    <w:next w:val="1"/>
    <w:autoRedefine/>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64">
    <w:name w:val="列出段落11"/>
    <w:basedOn w:val="1"/>
    <w:autoRedefine/>
    <w:qFormat/>
    <w:uiPriority w:val="34"/>
    <w:pPr>
      <w:ind w:firstLine="420" w:firstLineChars="200"/>
    </w:pPr>
    <w:rPr>
      <w:kern w:val="0"/>
      <w:sz w:val="20"/>
      <w:szCs w:val="20"/>
    </w:rPr>
  </w:style>
  <w:style w:type="paragraph" w:customStyle="1" w:styleId="65">
    <w:name w:val="Body text|1"/>
    <w:basedOn w:val="1"/>
    <w:autoRedefine/>
    <w:qFormat/>
    <w:uiPriority w:val="0"/>
    <w:pPr>
      <w:spacing w:line="386" w:lineRule="auto"/>
      <w:ind w:firstLine="400"/>
    </w:pPr>
    <w:rPr>
      <w:rFonts w:ascii="宋体" w:hAnsi="宋体" w:cs="宋体"/>
      <w:lang w:val="zh-TW" w:eastAsia="zh-TW" w:bidi="zh-TW"/>
    </w:rPr>
  </w:style>
  <w:style w:type="paragraph" w:customStyle="1" w:styleId="66">
    <w:name w:val="USE 1"/>
    <w:basedOn w:val="1"/>
    <w:autoRedefine/>
    <w:qFormat/>
    <w:uiPriority w:val="0"/>
    <w:pPr>
      <w:spacing w:line="200" w:lineRule="atLeast"/>
      <w:jc w:val="left"/>
    </w:pPr>
    <w:rPr>
      <w:rFonts w:ascii="宋体" w:hAnsi="宋体"/>
      <w:b/>
      <w:sz w:val="24"/>
      <w:szCs w:val="28"/>
    </w:rPr>
  </w:style>
  <w:style w:type="character" w:customStyle="1" w:styleId="67">
    <w:name w:val="cf01"/>
    <w:autoRedefine/>
    <w:qFormat/>
    <w:uiPriority w:val="0"/>
    <w:rPr>
      <w:rFonts w:hint="eastAsia" w:ascii="Microsoft YaHei UI" w:hAnsi="Microsoft YaHei UI" w:eastAsia="Microsoft YaHei UI"/>
      <w:sz w:val="18"/>
      <w:szCs w:val="18"/>
    </w:rPr>
  </w:style>
  <w:style w:type="paragraph" w:customStyle="1" w:styleId="68">
    <w:name w:val="列出段落2"/>
    <w:basedOn w:val="1"/>
    <w:next w:val="52"/>
    <w:autoRedefine/>
    <w:qFormat/>
    <w:uiPriority w:val="34"/>
    <w:pPr>
      <w:ind w:firstLine="420" w:firstLineChars="200"/>
    </w:pPr>
    <w:rPr>
      <w:rFonts w:ascii="Calibri" w:hAnsi="Calibri" w:eastAsia="黑体"/>
      <w:bCs/>
      <w:sz w:val="30"/>
      <w:szCs w:val="30"/>
    </w:rPr>
  </w:style>
  <w:style w:type="paragraph" w:customStyle="1" w:styleId="69">
    <w:name w:val="msolistparagraph"/>
    <w:basedOn w:val="1"/>
    <w:autoRedefine/>
    <w:qFormat/>
    <w:uiPriority w:val="0"/>
    <w:pPr>
      <w:ind w:firstLine="420" w:firstLineChars="200"/>
    </w:pPr>
    <w:rPr>
      <w:rFonts w:ascii="Calibri" w:hAnsi="Calibri"/>
    </w:rPr>
  </w:style>
  <w:style w:type="paragraph" w:customStyle="1" w:styleId="70">
    <w:name w:val="_Style 143"/>
    <w:basedOn w:val="1"/>
    <w:next w:val="52"/>
    <w:autoRedefine/>
    <w:qFormat/>
    <w:uiPriority w:val="99"/>
    <w:pPr>
      <w:ind w:firstLine="420" w:firstLineChars="200"/>
    </w:pPr>
    <w:rPr>
      <w:kern w:val="0"/>
      <w:sz w:val="20"/>
      <w:szCs w:val="20"/>
    </w:rPr>
  </w:style>
  <w:style w:type="character" w:customStyle="1" w:styleId="71">
    <w:name w:val="列表段落 字符3"/>
    <w:basedOn w:val="25"/>
    <w:autoRedefine/>
    <w:qFormat/>
    <w:uiPriority w:val="0"/>
    <w:rPr>
      <w:rFonts w:hint="default" w:ascii="Calibri" w:hAnsi="Calibri" w:eastAsia="宋体" w:cs="Times New Roman"/>
      <w:kern w:val="2"/>
      <w:sz w:val="21"/>
      <w:szCs w:val="22"/>
    </w:rPr>
  </w:style>
  <w:style w:type="character" w:customStyle="1" w:styleId="72">
    <w:name w:val="列出段落 Char"/>
    <w:basedOn w:val="25"/>
    <w:autoRedefine/>
    <w:qFormat/>
    <w:uiPriority w:val="0"/>
    <w:rPr>
      <w:kern w:val="2"/>
      <w:sz w:val="21"/>
      <w:szCs w:val="22"/>
    </w:rPr>
  </w:style>
  <w:style w:type="character" w:customStyle="1" w:styleId="73">
    <w:name w:val="标题 2 字符2"/>
    <w:basedOn w:val="25"/>
    <w:link w:val="3"/>
    <w:autoRedefine/>
    <w:qFormat/>
    <w:uiPriority w:val="0"/>
    <w:rPr>
      <w:rFonts w:hint="default" w:ascii="Arial" w:hAnsi="Arial" w:eastAsia="黑体" w:cs="Times New Roman"/>
      <w:b/>
      <w:bCs/>
      <w:kern w:val="2"/>
      <w:sz w:val="32"/>
      <w:szCs w:val="32"/>
    </w:rPr>
  </w:style>
  <w:style w:type="character" w:customStyle="1" w:styleId="74">
    <w:name w:val="批注文字 字符1"/>
    <w:basedOn w:val="25"/>
    <w:link w:val="9"/>
    <w:autoRedefine/>
    <w:qFormat/>
    <w:uiPriority w:val="0"/>
    <w:rPr>
      <w:kern w:val="2"/>
      <w:sz w:val="21"/>
      <w:szCs w:val="22"/>
    </w:rPr>
  </w:style>
  <w:style w:type="character" w:customStyle="1" w:styleId="75">
    <w:name w:val="列表段落 字符4"/>
    <w:basedOn w:val="25"/>
    <w:autoRedefine/>
    <w:qFormat/>
    <w:uiPriority w:val="0"/>
    <w:rPr>
      <w:rFonts w:hint="default" w:ascii="Calibri" w:hAnsi="Calibri" w:cs="Calibri"/>
      <w:kern w:val="2"/>
      <w:sz w:val="21"/>
      <w:szCs w:val="22"/>
    </w:rPr>
  </w:style>
  <w:style w:type="paragraph" w:customStyle="1" w:styleId="76">
    <w:name w:val="列表段落1"/>
    <w:basedOn w:val="1"/>
    <w:autoRedefine/>
    <w:qFormat/>
    <w:uiPriority w:val="0"/>
    <w:pPr>
      <w:ind w:firstLine="420" w:firstLineChars="200"/>
    </w:pPr>
    <w:rPr>
      <w:rFonts w:ascii="Calibri" w:hAnsi="Calibri"/>
    </w:rPr>
  </w:style>
  <w:style w:type="character" w:customStyle="1" w:styleId="77">
    <w:name w:val="正文文本首行缩进 2 字符"/>
    <w:basedOn w:val="78"/>
    <w:autoRedefine/>
    <w:qFormat/>
    <w:uiPriority w:val="0"/>
    <w:rPr>
      <w:rFonts w:hint="default" w:ascii="Times New Roman" w:hAnsi="Times New Roman" w:cs="Times New Roman"/>
      <w:kern w:val="2"/>
      <w:sz w:val="21"/>
      <w:szCs w:val="22"/>
    </w:rPr>
  </w:style>
  <w:style w:type="character" w:customStyle="1" w:styleId="78">
    <w:name w:val="正文文本缩进 字符"/>
    <w:basedOn w:val="25"/>
    <w:link w:val="11"/>
    <w:autoRedefine/>
    <w:qFormat/>
    <w:uiPriority w:val="0"/>
    <w:rPr>
      <w:rFonts w:hint="default" w:ascii="Times New Roman" w:hAnsi="Times New Roman" w:cs="Times New Roman"/>
      <w:kern w:val="2"/>
      <w:sz w:val="21"/>
      <w:szCs w:val="22"/>
    </w:rPr>
  </w:style>
  <w:style w:type="character" w:customStyle="1" w:styleId="79">
    <w:name w:val="页眉 字符"/>
    <w:basedOn w:val="25"/>
    <w:link w:val="16"/>
    <w:autoRedefine/>
    <w:qFormat/>
    <w:uiPriority w:val="0"/>
    <w:rPr>
      <w:kern w:val="2"/>
      <w:sz w:val="18"/>
      <w:szCs w:val="18"/>
    </w:rPr>
  </w:style>
  <w:style w:type="paragraph" w:customStyle="1" w:styleId="80">
    <w:name w:val="正文 New New New"/>
    <w:basedOn w:val="1"/>
    <w:autoRedefine/>
    <w:qFormat/>
    <w:uiPriority w:val="0"/>
    <w:pPr>
      <w:spacing w:line="360" w:lineRule="auto"/>
    </w:pPr>
    <w:rPr>
      <w:rFonts w:ascii="Calibri" w:hAnsi="Calibri"/>
      <w:sz w:val="24"/>
    </w:rPr>
  </w:style>
  <w:style w:type="paragraph" w:customStyle="1" w:styleId="81">
    <w:name w:val="正文_0"/>
    <w:basedOn w:val="1"/>
    <w:autoRedefine/>
    <w:qFormat/>
    <w:uiPriority w:val="0"/>
    <w:pPr>
      <w:widowControl/>
      <w:jc w:val="left"/>
    </w:pPr>
    <w:rPr>
      <w:kern w:val="0"/>
    </w:rPr>
  </w:style>
  <w:style w:type="paragraph" w:customStyle="1" w:styleId="82">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83">
    <w:name w:val="修订1"/>
    <w:autoRedefine/>
    <w:hidden/>
    <w:unhideWhenUsed/>
    <w:qFormat/>
    <w:uiPriority w:val="99"/>
    <w:rPr>
      <w:rFonts w:ascii="Times New Roman" w:hAnsi="Times New Roman" w:eastAsia="宋体" w:cs="Times New Roman"/>
      <w:kern w:val="2"/>
      <w:sz w:val="21"/>
      <w:szCs w:val="22"/>
      <w:lang w:val="en-US" w:eastAsia="zh-CN" w:bidi="ar-SA"/>
    </w:rPr>
  </w:style>
  <w:style w:type="paragraph" w:customStyle="1" w:styleId="84">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85">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86">
    <w:name w:val="正文首行缩进 21"/>
    <w:basedOn w:val="11"/>
    <w:next w:val="87"/>
    <w:qFormat/>
    <w:uiPriority w:val="0"/>
    <w:pPr>
      <w:spacing w:before="100" w:beforeAutospacing="1"/>
      <w:ind w:firstLine="420" w:firstLineChars="200"/>
    </w:pPr>
    <w:rPr>
      <w:rFonts w:ascii="Calibri" w:hAnsi="Calibri"/>
      <w:sz w:val="32"/>
      <w:szCs w:val="32"/>
    </w:rPr>
  </w:style>
  <w:style w:type="paragraph" w:customStyle="1" w:styleId="87">
    <w:name w:val="正文首行缩进1"/>
    <w:basedOn w:val="10"/>
    <w:semiHidden/>
    <w:qFormat/>
    <w:uiPriority w:val="0"/>
    <w:pPr>
      <w:adjustRightInd/>
      <w:spacing w:after="0" w:line="240" w:lineRule="auto"/>
      <w:ind w:left="1826" w:firstLine="420" w:firstLineChars="100"/>
      <w:textAlignment w:val="auto"/>
    </w:pPr>
    <w:rPr>
      <w:rFonts w:ascii="仿宋" w:hAnsi="仿宋" w:eastAsia="仿宋"/>
      <w:kern w:val="2"/>
      <w:sz w:val="32"/>
      <w:szCs w:val="32"/>
    </w:rPr>
  </w:style>
  <w:style w:type="paragraph" w:customStyle="1" w:styleId="88">
    <w:name w:val="标题 4_0"/>
    <w:basedOn w:val="1"/>
    <w:next w:val="1"/>
    <w:qFormat/>
    <w:uiPriority w:val="0"/>
    <w:pPr>
      <w:keepNext/>
      <w:keepLines/>
      <w:tabs>
        <w:tab w:val="left" w:pos="0"/>
        <w:tab w:val="left" w:pos="2880"/>
      </w:tabs>
      <w:spacing w:before="100" w:beforeAutospacing="1" w:after="100" w:afterAutospacing="1" w:line="374" w:lineRule="auto"/>
      <w:ind w:left="2880" w:hanging="720"/>
      <w:outlineLvl w:val="3"/>
    </w:pPr>
    <w:rPr>
      <w:rFonts w:ascii="Arial" w:hAnsi="Arial" w:eastAsia="黑体"/>
      <w:b/>
      <w:bCs/>
      <w:kern w:val="0"/>
      <w:sz w:val="28"/>
      <w:szCs w:val="28"/>
    </w:rPr>
  </w:style>
  <w:style w:type="character" w:customStyle="1" w:styleId="89">
    <w:name w:val="ca-01"/>
    <w:qFormat/>
    <w:uiPriority w:val="0"/>
    <w:rPr>
      <w:rFonts w:hint="eastAsia" w:ascii="宋体" w:hAnsi="宋体" w:eastAsia="宋体"/>
      <w:sz w:val="21"/>
      <w:szCs w:val="21"/>
    </w:rPr>
  </w:style>
  <w:style w:type="character" w:customStyle="1" w:styleId="90">
    <w:name w:val="正文文本首行缩进 字符"/>
    <w:basedOn w:val="36"/>
    <w:link w:val="21"/>
    <w:qFormat/>
    <w:uiPriority w:val="0"/>
    <w:rPr>
      <w:rFonts w:ascii="Times New Roman" w:hAnsi="Times New Roman"/>
      <w:kern w:val="2"/>
      <w:sz w:val="21"/>
      <w:szCs w:val="22"/>
    </w:rPr>
  </w:style>
  <w:style w:type="paragraph" w:customStyle="1" w:styleId="91">
    <w:name w:val="修订4"/>
    <w:hidden/>
    <w:unhideWhenUsed/>
    <w:qFormat/>
    <w:uiPriority w:val="99"/>
    <w:rPr>
      <w:rFonts w:ascii="Times New Roman" w:hAnsi="Times New Roman" w:eastAsia="宋体" w:cs="Times New Roman"/>
      <w:kern w:val="2"/>
      <w:sz w:val="21"/>
      <w:szCs w:val="22"/>
      <w:lang w:val="en-US" w:eastAsia="zh-CN" w:bidi="ar-SA"/>
    </w:rPr>
  </w:style>
  <w:style w:type="paragraph" w:customStyle="1" w:styleId="92">
    <w:name w:val="Revision"/>
    <w:hidden/>
    <w:unhideWhenUsed/>
    <w:qFormat/>
    <w:uiPriority w:val="99"/>
    <w:rPr>
      <w:rFonts w:ascii="Times New Roman" w:hAnsi="Times New Roman" w:eastAsia="宋体" w:cs="Times New Roman"/>
      <w:kern w:val="2"/>
      <w:sz w:val="21"/>
      <w:szCs w:val="22"/>
      <w:lang w:val="en-US" w:eastAsia="zh-CN" w:bidi="ar-SA"/>
    </w:rPr>
  </w:style>
  <w:style w:type="table" w:customStyle="1" w:styleId="93">
    <w:name w:val="Table Normal"/>
    <w:unhideWhenUsed/>
    <w:qFormat/>
    <w:uiPriority w:val="0"/>
    <w:pPr>
      <w:spacing w:after="160" w:line="278" w:lineRule="auto"/>
    </w:pPr>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paragraph" w:customStyle="1" w:styleId="94">
    <w:name w:val="列表段落2"/>
    <w:basedOn w:val="1"/>
    <w:qFormat/>
    <w:uiPriority w:val="99"/>
    <w:pPr>
      <w:ind w:firstLine="420" w:firstLineChars="200"/>
    </w:pPr>
  </w:style>
  <w:style w:type="paragraph" w:customStyle="1" w:styleId="95">
    <w:name w:val="Table Text"/>
    <w:basedOn w:val="1"/>
    <w:autoRedefine/>
    <w:semiHidden/>
    <w:qFormat/>
    <w:uiPriority w:val="0"/>
    <w:rPr>
      <w:rFonts w:ascii="仿宋" w:hAnsi="仿宋" w:eastAsia="仿宋" w:cs="仿宋"/>
      <w:sz w:val="20"/>
      <w:szCs w:val="20"/>
      <w:lang w:val="en-US" w:eastAsia="en-US" w:bidi="ar-SA"/>
    </w:rPr>
  </w:style>
  <w:style w:type="paragraph" w:customStyle="1" w:styleId="96">
    <w:name w:val="Normal Indent1"/>
    <w:basedOn w:val="1"/>
    <w:qFormat/>
    <w:uiPriority w:val="0"/>
    <w:pPr>
      <w:widowControl/>
      <w:wordWrap w:val="0"/>
      <w:overflowPunct w:val="0"/>
      <w:topLinePunct/>
      <w:adjustRightInd w:val="0"/>
      <w:snapToGrid w:val="0"/>
      <w:spacing w:after="200"/>
      <w:ind w:firstLine="420"/>
      <w:jc w:val="left"/>
    </w:pPr>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29</Pages>
  <Words>3717</Words>
  <Characters>3793</Characters>
  <Lines>306</Lines>
  <Paragraphs>345</Paragraphs>
  <TotalTime>11</TotalTime>
  <ScaleCrop>false</ScaleCrop>
  <LinksUpToDate>false</LinksUpToDate>
  <CharactersWithSpaces>3796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2023-04-14T04:14:00Z</dcterms:created>
  <dc:creator>ZZD</dc:creator>
  <cp:lastModifiedBy>云采链</cp:lastModifiedBy>
  <dcterms:modified xsi:type="dcterms:W3CDTF">2025-10-28T07:50:13Z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844122D56F8047E4B551239A3E3F83D1_13</vt:lpwstr>
  </property>
  <property fmtid="{D5CDD505-2E9C-101B-9397-08002B2CF9AE}" pid="4" name="KSOTemplateDocerSaveRecord">
    <vt:lpwstr>eyJoZGlkIjoiODliYjkzNWRjZTlhNzk4YWU3Yzk0ZDNjMGNhM2MyMjIiLCJ1c2VySWQiOiI0MDkwNDAzNDUifQ==</vt:lpwstr>
  </property>
</Properties>
</file>