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ascii="宋体" w:hAnsi="宋体"/>
          <w:b/>
          <w:sz w:val="84"/>
          <w:szCs w:val="84"/>
        </w:rPr>
      </w:pPr>
      <w:bookmarkStart w:id="0" w:name="OLE_LINK21"/>
    </w:p>
    <w:p>
      <w:pPr>
        <w:snapToGrid w:val="0"/>
        <w:spacing w:before="156" w:beforeLines="50"/>
        <w:jc w:val="center"/>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pPr>
        <w:spacing w:line="360" w:lineRule="auto"/>
        <w:jc w:val="center"/>
        <w:rPr>
          <w:rFonts w:ascii="宋体" w:hAnsi="宋体"/>
          <w:b/>
          <w:bCs/>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color w:val="FF0000"/>
          <w:sz w:val="28"/>
          <w:szCs w:val="32"/>
        </w:rPr>
      </w:pPr>
      <w:r>
        <w:rPr>
          <w:rFonts w:ascii="仿宋_GB2312" w:hAnsi="仿宋_GB2312"/>
          <w:b/>
          <w:bCs/>
          <w:sz w:val="28"/>
          <w:szCs w:val="32"/>
        </w:rPr>
        <w:t>采购方式：</w:t>
      </w:r>
      <w:r>
        <w:rPr>
          <w:rFonts w:hint="eastAsia" w:ascii="仿宋_GB2312" w:hAnsi="仿宋_GB2312"/>
          <w:b/>
          <w:bCs/>
          <w:sz w:val="28"/>
          <w:szCs w:val="32"/>
        </w:rPr>
        <w:t>云采链线上采购一体化平台-线上</w:t>
      </w:r>
      <w:r>
        <w:rPr>
          <w:rFonts w:ascii="仿宋_GB2312" w:hAnsi="仿宋_GB2312"/>
          <w:b/>
          <w:bCs/>
          <w:sz w:val="28"/>
          <w:szCs w:val="32"/>
        </w:rPr>
        <w:t>竞价</w:t>
      </w:r>
    </w:p>
    <w:p>
      <w:pPr>
        <w:tabs>
          <w:tab w:val="left" w:pos="5670"/>
        </w:tabs>
        <w:spacing w:line="360" w:lineRule="auto"/>
        <w:ind w:left="1521" w:hanging="1521" w:hangingChars="541"/>
        <w:jc w:val="left"/>
        <w:rPr>
          <w:rFonts w:hint="eastAsia" w:ascii="仿宋_GB2312" w:hAnsi="仿宋_GB2312" w:eastAsiaTheme="minorEastAsia"/>
          <w:b/>
          <w:bCs/>
          <w:color w:val="FF0000"/>
          <w:sz w:val="28"/>
          <w:szCs w:val="32"/>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宋体" w:hAnsi="宋体" w:eastAsia="宋体" w:cs="宋体"/>
          <w:b/>
          <w:spacing w:val="-10"/>
          <w:sz w:val="28"/>
          <w:szCs w:val="28"/>
          <w:lang w:eastAsia="zh-CN"/>
        </w:rPr>
        <w:t>广东省河源生态环境监测站“2024年六五环境日”篮球比赛训练服务采购项目</w:t>
      </w: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jc w:val="center"/>
        <w:rPr>
          <w:rFonts w:hint="eastAsia" w:ascii="宋体" w:hAnsi="宋体" w:eastAsia="宋体" w:cs="宋体"/>
          <w:b/>
          <w:spacing w:val="-10"/>
          <w:sz w:val="28"/>
          <w:szCs w:val="28"/>
        </w:rPr>
      </w:pPr>
      <w:r>
        <w:rPr>
          <w:rFonts w:hint="eastAsia" w:ascii="宋体" w:hAnsi="宋体" w:eastAsia="宋体" w:cs="宋体"/>
          <w:b/>
          <w:spacing w:val="-10"/>
          <w:sz w:val="28"/>
          <w:szCs w:val="28"/>
        </w:rPr>
        <w:t>广东省河源生态环境监测站</w:t>
      </w:r>
    </w:p>
    <w:p>
      <w:pPr>
        <w:autoSpaceDE w:val="0"/>
        <w:autoSpaceDN w:val="0"/>
        <w:adjustRightInd w:val="0"/>
        <w:snapToGrid w:val="0"/>
        <w:spacing w:line="360" w:lineRule="auto"/>
        <w:jc w:val="center"/>
        <w:rPr>
          <w:rFonts w:hint="eastAsia" w:ascii="仿宋_GB2312" w:hAnsi="仿宋_GB2312"/>
          <w:b/>
          <w:bCs/>
          <w:sz w:val="28"/>
          <w:szCs w:val="32"/>
          <w:lang w:val="en-US" w:eastAsia="zh-CN"/>
        </w:rPr>
      </w:pPr>
      <w:r>
        <w:rPr>
          <w:rFonts w:hint="eastAsia" w:ascii="仿宋_GB2312" w:hAnsi="仿宋_GB2312"/>
          <w:b/>
          <w:bCs/>
          <w:sz w:val="28"/>
          <w:szCs w:val="32"/>
          <w:lang w:val="en-US" w:eastAsia="zh-CN"/>
        </w:rPr>
        <w:t>云采链（广州）信息科技有限公司</w:t>
      </w:r>
    </w:p>
    <w:p>
      <w:pPr>
        <w:autoSpaceDE w:val="0"/>
        <w:autoSpaceDN w:val="0"/>
        <w:adjustRightInd w:val="0"/>
        <w:snapToGrid w:val="0"/>
        <w:spacing w:line="360" w:lineRule="auto"/>
        <w:jc w:val="center"/>
        <w:rPr>
          <w:rFonts w:ascii="仿宋_GB2312" w:hAnsi="仿宋_GB2312"/>
          <w:b/>
          <w:bCs/>
          <w:sz w:val="28"/>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b/>
          <w:bCs/>
          <w:sz w:val="28"/>
          <w:szCs w:val="32"/>
        </w:rPr>
        <w:t>二零二</w:t>
      </w:r>
      <w:r>
        <w:rPr>
          <w:rFonts w:hint="eastAsia" w:ascii="仿宋_GB2312" w:hAnsi="仿宋_GB2312"/>
          <w:b/>
          <w:bCs/>
          <w:sz w:val="28"/>
          <w:szCs w:val="32"/>
          <w:lang w:val="en-US" w:eastAsia="zh-CN"/>
        </w:rPr>
        <w:t>四年五</w:t>
      </w:r>
      <w:r>
        <w:rPr>
          <w:rFonts w:hint="eastAsia" w:ascii="仿宋_GB2312" w:hAnsi="仿宋_GB2312"/>
          <w:b/>
          <w:bCs/>
          <w:sz w:val="28"/>
          <w:szCs w:val="32"/>
        </w:rPr>
        <w:t>月</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Cambria" w:hAnsi="Cambria"/>
          <w:b/>
          <w:bCs/>
          <w:kern w:val="0"/>
          <w:sz w:val="32"/>
          <w:szCs w:val="32"/>
        </w:rPr>
      </w:pPr>
      <w:r>
        <w:rPr>
          <w:rFonts w:hint="eastAsia" w:ascii="Cambria" w:hAnsi="Cambria" w:cs="宋体"/>
          <w:b/>
          <w:bCs/>
          <w:kern w:val="0"/>
          <w:sz w:val="32"/>
          <w:szCs w:val="32"/>
        </w:rPr>
        <w:t>第一章竞价须知</w:t>
      </w:r>
    </w:p>
    <w:p>
      <w:pPr>
        <w:pStyle w:val="42"/>
        <w:numPr>
          <w:ilvl w:val="0"/>
          <w:numId w:val="1"/>
        </w:numPr>
        <w:spacing w:line="360" w:lineRule="auto"/>
        <w:ind w:firstLineChars="0"/>
        <w:rPr>
          <w:rFonts w:asciiTheme="minorEastAsia" w:hAnsiTheme="minorEastAsia"/>
          <w:sz w:val="21"/>
          <w:szCs w:val="21"/>
        </w:rPr>
      </w:pPr>
      <w:r>
        <w:rPr>
          <w:rFonts w:hint="eastAsia" w:ascii="宋体" w:hAnsi="宋体" w:cs="宋体"/>
          <w:color w:val="auto"/>
          <w:kern w:val="0"/>
          <w:sz w:val="21"/>
          <w:szCs w:val="21"/>
          <w:highlight w:val="none"/>
        </w:rPr>
        <w:t>本项目通过云采链线上采购一体化平台进行竞价，</w:t>
      </w:r>
      <w:r>
        <w:rPr>
          <w:rFonts w:hint="eastAsia" w:ascii="宋体" w:hAnsi="宋体" w:cs="宋体"/>
          <w:color w:val="auto"/>
          <w:kern w:val="0"/>
          <w:sz w:val="21"/>
          <w:szCs w:val="21"/>
          <w:highlight w:val="none"/>
          <w:lang w:val="en-US" w:eastAsia="zh-CN"/>
        </w:rPr>
        <w:t>受邀</w:t>
      </w:r>
      <w:r>
        <w:rPr>
          <w:rFonts w:hint="eastAsia" w:ascii="宋体" w:hAnsi="宋体" w:cs="宋体"/>
          <w:color w:val="auto"/>
          <w:kern w:val="0"/>
          <w:sz w:val="21"/>
          <w:szCs w:val="21"/>
          <w:highlight w:val="none"/>
        </w:rPr>
        <w:t>参与竞价的供应商必须登陆交易平台进行注册，注册成功后方可参与项目竞价。</w:t>
      </w:r>
    </w:p>
    <w:p>
      <w:pPr>
        <w:pStyle w:val="27"/>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szCs w:val="21"/>
        </w:rPr>
        <w:t>语言要求</w:t>
      </w:r>
    </w:p>
    <w:p>
      <w:pPr>
        <w:keepNext w:val="0"/>
        <w:keepLines w:val="0"/>
        <w:pageBreakBefore w:val="0"/>
        <w:kinsoku/>
        <w:wordWrap/>
        <w:overflowPunct/>
        <w:topLinePunct w:val="0"/>
        <w:autoSpaceDE/>
        <w:autoSpaceDN/>
        <w:bidi w:val="0"/>
        <w:adjustRightInd/>
        <w:snapToGrid/>
        <w:spacing w:line="360" w:lineRule="auto"/>
        <w:ind w:left="480" w:leftChars="200"/>
        <w:textAlignment w:val="auto"/>
        <w:rPr>
          <w:sz w:val="21"/>
          <w:szCs w:val="21"/>
        </w:rPr>
      </w:pPr>
      <w:r>
        <w:rPr>
          <w:rFonts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7"/>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asciiTheme="minorEastAsia" w:hAnsiTheme="minorEastAsia"/>
          <w:b/>
          <w:bCs/>
          <w:sz w:val="21"/>
          <w:szCs w:val="21"/>
        </w:rPr>
      </w:pPr>
      <w:r>
        <w:rPr>
          <w:rFonts w:hint="eastAsia" w:asciiTheme="minorEastAsia" w:hAnsiTheme="minorEastAsia"/>
          <w:b/>
          <w:bCs/>
          <w:sz w:val="21"/>
          <w:szCs w:val="21"/>
        </w:rPr>
        <w:t>在云采链平台参与项目竞价后放弃成交资格超过三次（含三次）的供应商连同该供应商同一法人名下所有公司将被列入平台黑名单，永久不得参与平台的项目竞价。</w:t>
      </w:r>
    </w:p>
    <w:p>
      <w:pPr>
        <w:pStyle w:val="27"/>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asciiTheme="minorEastAsia" w:hAnsiTheme="minorEastAsia"/>
          <w:sz w:val="21"/>
          <w:szCs w:val="21"/>
        </w:rPr>
      </w:pPr>
      <w:r>
        <w:rPr>
          <w:rFonts w:hint="eastAsia" w:asciiTheme="minorEastAsia" w:hAnsiTheme="minorEastAsia"/>
          <w:sz w:val="21"/>
          <w:szCs w:val="21"/>
        </w:rPr>
        <w:t>竞价须知</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Fonts w:asciiTheme="minorEastAsia" w:hAnsiTheme="minorEastAsia"/>
          <w:b/>
          <w:szCs w:val="21"/>
        </w:rPr>
      </w:pPr>
      <w:r>
        <w:rPr>
          <w:rStyle w:val="19"/>
          <w:rFonts w:hint="eastAsia" w:asciiTheme="minorEastAsia" w:hAnsiTheme="minorEastAsia"/>
          <w:bCs w:val="0"/>
          <w:szCs w:val="21"/>
        </w:rPr>
        <w:t>竞价说明</w:t>
      </w:r>
    </w:p>
    <w:p>
      <w:pPr>
        <w:pStyle w:val="27"/>
        <w:keepNext w:val="0"/>
        <w:keepLines w:val="0"/>
        <w:pageBreakBefore w:val="0"/>
        <w:numPr>
          <w:ilvl w:val="0"/>
          <w:numId w:val="3"/>
        </w:numPr>
        <w:tabs>
          <w:tab w:val="left" w:pos="851"/>
        </w:tabs>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szCs w:val="21"/>
        </w:rPr>
        <w:t>参与竞价的供应商应承担所有与准备和参加竞价有关的费用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szCs w:val="21"/>
        </w:rPr>
        <w:t>参与竞价的</w:t>
      </w:r>
      <w:r>
        <w:rPr>
          <w:rFonts w:hint="eastAsia" w:asciiTheme="minorEastAsia" w:hAnsiTheme="minorEastAsia"/>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szCs w:val="21"/>
        </w:rPr>
        <w:t>参与竞价的</w:t>
      </w:r>
      <w:r>
        <w:rPr>
          <w:rFonts w:hint="eastAsia" w:asciiTheme="minorEastAsia" w:hAnsiTheme="minorEastAsia"/>
          <w:szCs w:val="21"/>
          <w:lang w:val="zh-CN"/>
        </w:rPr>
        <w:t>供应商需对用户需求书的所有条款进行整体响应，用户需求书条款若有一条负偏离或不响应，</w:t>
      </w:r>
      <w:r>
        <w:rPr>
          <w:rFonts w:hint="eastAsia" w:asciiTheme="minorEastAsia" w:hAnsiTheme="minorEastAsia"/>
          <w:bCs/>
          <w:szCs w:val="21"/>
        </w:rPr>
        <w:t>不推荐为成交候选人</w:t>
      </w:r>
      <w:r>
        <w:rPr>
          <w:rFonts w:hint="eastAsia" w:asciiTheme="minorEastAsia" w:hAnsiTheme="minorEastAsia"/>
          <w:szCs w:val="21"/>
          <w:lang w:val="zh-CN"/>
        </w:rPr>
        <w:t>。</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若成交供应商自身原因无法完成本项目，则采购人有权利保留追究责任。</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成交供应商因自身原因被取消成交资格，采购人可重新启动采购或按竞价公告规定顺延推选符合要求的供应商作为成交供应商。</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若本项目竞价采购失败，采购人将重新采购，届时采购人有权根据项目具体情况，决定重新采购项目的采购方式。</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成交供应商若无正当理由恶意放弃成交资格，采购人有权将拒绝其参加本项目重新组织的竞价采购活动。</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如采购人或代理机构在审核或复核</w:t>
      </w:r>
      <w:r>
        <w:rPr>
          <w:rFonts w:hint="eastAsia" w:ascii="宋体" w:hAnsi="宋体"/>
          <w:szCs w:val="21"/>
        </w:rPr>
        <w:t>参与竞价的</w:t>
      </w:r>
      <w:r>
        <w:rPr>
          <w:rFonts w:hint="eastAsia" w:asciiTheme="minorEastAsia" w:hAnsiTheme="minorEastAsia"/>
          <w:szCs w:val="21"/>
        </w:rPr>
        <w:t>供应商所提交的竞价资料时，供应商须无条件配合；期间若发现存在弄虚作假或相关的失信记录或违反国家法律法规等相关的不良情形，采购人可取消其成交资格并保留追究责任的权力。</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szCs w:val="21"/>
        </w:rPr>
        <w:t>或被认定为无效竞价。</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kern w:val="0"/>
          <w:szCs w:val="21"/>
        </w:rPr>
        <w:t>采购人有权拒绝接受任何不合格的货物或服务，由此产生的费用及相关后果均由成交供应商自行承担。</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供应商认为竞价结果损害其权益的，应按照云采链平台相关指引在规定的时间内向采购人或代理机构提交书面质疑，不提交的视为无异议，</w:t>
      </w:r>
      <w:r>
        <w:rPr>
          <w:rFonts w:hint="eastAsia"/>
          <w:szCs w:val="21"/>
        </w:rPr>
        <w:t>逾期提交将不予受理</w:t>
      </w:r>
      <w:r>
        <w:rPr>
          <w:rFonts w:hint="eastAsia" w:asciiTheme="minorEastAsia" w:hAnsiTheme="minorEastAsia"/>
          <w:szCs w:val="21"/>
        </w:rPr>
        <w:t>。</w:t>
      </w:r>
    </w:p>
    <w:p>
      <w:pPr>
        <w:pStyle w:val="27"/>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szCs w:val="21"/>
        </w:rPr>
        <w:t>本竞价公告和竞价文件的解释权归</w:t>
      </w:r>
      <w:r>
        <w:rPr>
          <w:rFonts w:hint="eastAsia" w:ascii="宋体" w:hAnsi="宋体" w:cs="宋体"/>
          <w:szCs w:val="21"/>
          <w:lang w:eastAsia="zh-TW"/>
        </w:rPr>
        <w:t>“</w:t>
      </w:r>
      <w:r>
        <w:rPr>
          <w:rFonts w:hint="eastAsia"/>
          <w:szCs w:val="21"/>
        </w:rPr>
        <w:t>云采链线上采购一体化平台</w:t>
      </w:r>
      <w:r>
        <w:rPr>
          <w:rFonts w:hint="eastAsia" w:ascii="宋体" w:hAnsi="宋体" w:cs="宋体"/>
          <w:szCs w:val="21"/>
          <w:lang w:eastAsia="zh-TW"/>
        </w:rPr>
        <w:t>”所有。</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b/>
          <w:szCs w:val="21"/>
        </w:rPr>
        <w:t>竞价文件的澄清或修改</w:t>
      </w:r>
    </w:p>
    <w:p>
      <w:pPr>
        <w:pStyle w:val="27"/>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采购人或者采购代理机构可以对已发出的竞价文件进行必要的澄清或者修改。澄清或者修改的内容将在云采链平台上发布澄清（更正</w:t>
      </w:r>
      <w:r>
        <w:rPr>
          <w:rFonts w:asciiTheme="minorEastAsia" w:hAnsiTheme="minorEastAsia"/>
          <w:szCs w:val="21"/>
        </w:rPr>
        <w:t>/变更）公告。</w:t>
      </w:r>
    </w:p>
    <w:p>
      <w:pPr>
        <w:pStyle w:val="27"/>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szCs w:val="21"/>
        </w:rPr>
        <w:t>采购人或者采购代理机构应当相应顺延报名的截止时间。</w:t>
      </w:r>
    </w:p>
    <w:p>
      <w:pPr>
        <w:pStyle w:val="27"/>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采购人或者采购代理机构发出的澄清或修改（更正</w:t>
      </w:r>
      <w:r>
        <w:rPr>
          <w:rFonts w:asciiTheme="minorEastAsia" w:hAnsiTheme="minorEastAsia"/>
          <w:szCs w:val="21"/>
        </w:rPr>
        <w:t>/变更）的内容为竞价文件的组成部分，并对供应商具有约束力。</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Style w:val="19"/>
          <w:rFonts w:asciiTheme="minorEastAsia" w:hAnsiTheme="minorEastAsia"/>
          <w:bCs w:val="0"/>
          <w:szCs w:val="21"/>
        </w:rPr>
      </w:pPr>
      <w:r>
        <w:rPr>
          <w:rStyle w:val="19"/>
          <w:rFonts w:hint="eastAsia" w:asciiTheme="minorEastAsia" w:hAnsiTheme="minorEastAsia"/>
          <w:bCs w:val="0"/>
          <w:szCs w:val="21"/>
        </w:rPr>
        <w:t>报名要求（</w:t>
      </w:r>
      <w:r>
        <w:rPr>
          <w:rFonts w:hint="eastAsia" w:ascii="宋体" w:hAnsi="宋体"/>
          <w:szCs w:val="21"/>
        </w:rPr>
        <w:t>参与竞价的</w:t>
      </w:r>
      <w:r>
        <w:rPr>
          <w:rStyle w:val="19"/>
          <w:rFonts w:hint="eastAsia" w:asciiTheme="minorEastAsia" w:hAnsiTheme="minorEastAsia"/>
          <w:bCs w:val="0"/>
          <w:szCs w:val="21"/>
        </w:rPr>
        <w:t>供应商资质要求</w:t>
      </w:r>
      <w:r>
        <w:rPr>
          <w:rStyle w:val="19"/>
          <w:rFonts w:asciiTheme="minorEastAsia" w:hAnsiTheme="minorEastAsia"/>
          <w:bCs w:val="0"/>
          <w:szCs w:val="21"/>
        </w:rPr>
        <w:t>:</w:t>
      </w:r>
      <w:r>
        <w:rPr>
          <w:rStyle w:val="19"/>
          <w:rFonts w:asciiTheme="minorEastAsia" w:hAnsiTheme="minorEastAsia"/>
          <w:b w:val="0"/>
          <w:szCs w:val="21"/>
        </w:rPr>
        <w:t xml:space="preserve"> 报名时需要提供以下</w:t>
      </w:r>
      <w:r>
        <w:rPr>
          <w:rStyle w:val="19"/>
          <w:rFonts w:hint="eastAsia" w:asciiTheme="minorEastAsia" w:hAnsiTheme="minorEastAsia"/>
          <w:szCs w:val="21"/>
          <w:u w:val="double"/>
        </w:rPr>
        <w:t>盖章</w:t>
      </w:r>
      <w:r>
        <w:rPr>
          <w:rStyle w:val="19"/>
          <w:rFonts w:hint="eastAsia" w:asciiTheme="minorEastAsia" w:hAnsiTheme="minorEastAsia"/>
          <w:b w:val="0"/>
          <w:szCs w:val="21"/>
        </w:rPr>
        <w:t>资料，</w:t>
      </w:r>
      <w:r>
        <w:rPr>
          <w:rFonts w:hint="eastAsia" w:asciiTheme="minorEastAsia" w:hAnsiTheme="minorEastAsia"/>
          <w:szCs w:val="21"/>
        </w:rPr>
        <w:t>并对上传的报名文件资料承担责任</w:t>
      </w:r>
      <w:r>
        <w:rPr>
          <w:rStyle w:val="19"/>
          <w:rFonts w:hint="eastAsia" w:asciiTheme="minorEastAsia" w:hAnsiTheme="minorEastAsia"/>
          <w:bCs w:val="0"/>
          <w:szCs w:val="21"/>
        </w:rPr>
        <w:t>）</w:t>
      </w:r>
    </w:p>
    <w:p>
      <w:pPr>
        <w:pStyle w:val="27"/>
        <w:keepNext w:val="0"/>
        <w:keepLines w:val="0"/>
        <w:pageBreakBefore w:val="0"/>
        <w:widowControl/>
        <w:numPr>
          <w:ilvl w:val="0"/>
          <w:numId w:val="5"/>
        </w:numPr>
        <w:kinsoku/>
        <w:wordWrap/>
        <w:overflowPunct/>
        <w:topLinePunct w:val="0"/>
        <w:autoSpaceDE/>
        <w:autoSpaceDN/>
        <w:bidi w:val="0"/>
        <w:adjustRightInd/>
        <w:snapToGrid/>
        <w:spacing w:line="360" w:lineRule="auto"/>
        <w:ind w:firstLineChars="0"/>
        <w:jc w:val="left"/>
        <w:textAlignment w:val="auto"/>
        <w:rPr>
          <w:rFonts w:ascii="宋体" w:hAnsi="宋体" w:cs="宋体"/>
          <w:kern w:val="0"/>
          <w:szCs w:val="21"/>
        </w:rPr>
      </w:pPr>
      <w:r>
        <w:rPr>
          <w:rFonts w:hint="eastAsia" w:ascii="宋体" w:hAnsi="宋体" w:cs="宋体"/>
          <w:kern w:val="0"/>
          <w:szCs w:val="21"/>
        </w:rPr>
        <w:t>具有独立承担民事责任的在中华人民共和国境内注册的法人（提供法人的营业执照等证明材料）；</w:t>
      </w:r>
    </w:p>
    <w:p>
      <w:pPr>
        <w:pStyle w:val="27"/>
        <w:keepNext w:val="0"/>
        <w:keepLines w:val="0"/>
        <w:pageBreakBefore w:val="0"/>
        <w:widowControl/>
        <w:numPr>
          <w:ilvl w:val="0"/>
          <w:numId w:val="5"/>
        </w:numPr>
        <w:kinsoku/>
        <w:wordWrap/>
        <w:overflowPunct/>
        <w:topLinePunct w:val="0"/>
        <w:autoSpaceDE/>
        <w:autoSpaceDN/>
        <w:bidi w:val="0"/>
        <w:adjustRightInd/>
        <w:snapToGrid/>
        <w:spacing w:line="360" w:lineRule="auto"/>
        <w:ind w:firstLineChars="0"/>
        <w:jc w:val="left"/>
        <w:textAlignment w:val="auto"/>
        <w:rPr>
          <w:rFonts w:ascii="宋体" w:hAnsi="宋体" w:cs="宋体"/>
          <w:kern w:val="0"/>
          <w:szCs w:val="21"/>
        </w:rPr>
      </w:pPr>
      <w:r>
        <w:rPr>
          <w:rFonts w:hint="eastAsia" w:ascii="宋体" w:hAnsi="宋体" w:cs="宋体"/>
          <w:kern w:val="0"/>
          <w:szCs w:val="21"/>
        </w:rPr>
        <w:t>供应商须提供供应商资格声明函，格式详见附件；</w:t>
      </w:r>
    </w:p>
    <w:p>
      <w:pPr>
        <w:pStyle w:val="27"/>
        <w:keepNext w:val="0"/>
        <w:keepLines w:val="0"/>
        <w:pageBreakBefore w:val="0"/>
        <w:widowControl/>
        <w:numPr>
          <w:ilvl w:val="0"/>
          <w:numId w:val="5"/>
        </w:numPr>
        <w:kinsoku/>
        <w:wordWrap/>
        <w:overflowPunct/>
        <w:topLinePunct w:val="0"/>
        <w:autoSpaceDE/>
        <w:autoSpaceDN/>
        <w:bidi w:val="0"/>
        <w:adjustRightInd/>
        <w:snapToGrid/>
        <w:spacing w:line="360" w:lineRule="auto"/>
        <w:ind w:firstLineChars="0"/>
        <w:jc w:val="left"/>
        <w:textAlignment w:val="auto"/>
        <w:rPr>
          <w:rFonts w:ascii="宋体" w:hAnsi="宋体" w:cs="宋体"/>
          <w:kern w:val="0"/>
          <w:szCs w:val="21"/>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kern w:val="0"/>
          <w:szCs w:val="21"/>
        </w:rPr>
        <w:t>，格式详见附件；</w:t>
      </w:r>
    </w:p>
    <w:p>
      <w:pPr>
        <w:pStyle w:val="27"/>
        <w:keepNext w:val="0"/>
        <w:keepLines w:val="0"/>
        <w:pageBreakBefore w:val="0"/>
        <w:widowControl/>
        <w:numPr>
          <w:ilvl w:val="0"/>
          <w:numId w:val="5"/>
        </w:numPr>
        <w:kinsoku/>
        <w:wordWrap/>
        <w:overflowPunct/>
        <w:topLinePunct w:val="0"/>
        <w:autoSpaceDE/>
        <w:autoSpaceDN/>
        <w:bidi w:val="0"/>
        <w:adjustRightInd/>
        <w:snapToGrid/>
        <w:spacing w:line="360" w:lineRule="auto"/>
        <w:ind w:firstLineChars="0"/>
        <w:jc w:val="left"/>
        <w:textAlignment w:val="auto"/>
        <w:rPr>
          <w:rFonts w:hint="eastAsia" w:ascii="宋体" w:hAnsi="宋体" w:eastAsia="宋体" w:cs="宋体"/>
          <w:kern w:val="0"/>
          <w:szCs w:val="21"/>
        </w:rPr>
      </w:pPr>
      <w:r>
        <w:rPr>
          <w:rFonts w:hint="eastAsia" w:ascii="宋体" w:hAnsi="宋体" w:eastAsia="宋体" w:cs="宋体"/>
          <w:szCs w:val="21"/>
          <w:shd w:val="clear" w:color="auto" w:fill="FFFFFF"/>
        </w:rPr>
        <w:t>供应商须提供</w:t>
      </w:r>
      <w:r>
        <w:rPr>
          <w:rFonts w:hint="eastAsia" w:ascii="宋体" w:hAnsi="宋体" w:eastAsia="宋体" w:cs="宋体"/>
          <w:b w:val="0"/>
          <w:bCs/>
          <w:spacing w:val="-10"/>
          <w:sz w:val="21"/>
          <w:szCs w:val="21"/>
        </w:rPr>
        <w:t>广东省河源生态环境监测站</w:t>
      </w:r>
      <w:r>
        <w:rPr>
          <w:rFonts w:hint="eastAsia" w:ascii="宋体" w:hAnsi="宋体" w:eastAsia="宋体" w:cs="宋体"/>
          <w:szCs w:val="21"/>
          <w:shd w:val="clear" w:color="auto" w:fill="FFFFFF"/>
        </w:rPr>
        <w:t>廉洁自律承诺书，</w:t>
      </w:r>
      <w:r>
        <w:rPr>
          <w:rFonts w:hint="eastAsia" w:ascii="宋体" w:hAnsi="宋体" w:eastAsia="宋体" w:cs="宋体"/>
          <w:b/>
          <w:bCs/>
          <w:szCs w:val="21"/>
          <w:shd w:val="clear" w:color="auto" w:fill="FFFFFF"/>
        </w:rPr>
        <w:t>格式详见附件</w:t>
      </w:r>
      <w:r>
        <w:rPr>
          <w:rFonts w:hint="eastAsia" w:ascii="宋体" w:hAnsi="宋体" w:eastAsia="宋体" w:cs="宋体"/>
          <w:szCs w:val="21"/>
          <w:shd w:val="clear" w:color="auto" w:fill="FFFFFF"/>
        </w:rPr>
        <w:t>。</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Style w:val="19"/>
          <w:rFonts w:asciiTheme="minorEastAsia" w:hAnsiTheme="minorEastAsia"/>
          <w:b w:val="0"/>
          <w:bCs w:val="0"/>
          <w:szCs w:val="21"/>
        </w:rPr>
      </w:pPr>
      <w:r>
        <w:rPr>
          <w:rStyle w:val="19"/>
          <w:rFonts w:hint="eastAsia" w:asciiTheme="minorEastAsia" w:hAnsiTheme="minorEastAsia"/>
          <w:bCs w:val="0"/>
          <w:szCs w:val="21"/>
        </w:rPr>
        <w:t>报价要求</w:t>
      </w:r>
      <w:r>
        <w:rPr>
          <w:rStyle w:val="19"/>
          <w:rFonts w:hint="eastAsia" w:asciiTheme="minorEastAsia" w:hAnsiTheme="minorEastAsia"/>
          <w:b w:val="0"/>
          <w:bCs w:val="0"/>
          <w:szCs w:val="21"/>
        </w:rPr>
        <w:t>（报价时需要提供以下盖章资料，</w:t>
      </w:r>
      <w:r>
        <w:rPr>
          <w:rStyle w:val="19"/>
          <w:rFonts w:hint="eastAsia"/>
          <w:b w:val="0"/>
        </w:rPr>
        <w:t>并对上传的竞价文件资料承担责任</w:t>
      </w:r>
      <w:r>
        <w:rPr>
          <w:rStyle w:val="19"/>
          <w:rFonts w:hint="eastAsia" w:asciiTheme="minorEastAsia" w:hAnsiTheme="minorEastAsia"/>
          <w:b w:val="0"/>
          <w:bCs w:val="0"/>
          <w:szCs w:val="21"/>
        </w:rPr>
        <w:t>）</w:t>
      </w:r>
    </w:p>
    <w:p>
      <w:pPr>
        <w:pStyle w:val="27"/>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通过报名供应商应根据本公告要求，在规定的竞价时间内对采购项目进行报价，同时按本公告要求</w:t>
      </w:r>
      <w:r>
        <w:rPr>
          <w:rFonts w:hint="eastAsia" w:ascii="宋体" w:hAnsi="宋体"/>
          <w:szCs w:val="21"/>
        </w:rPr>
        <w:t>完整</w:t>
      </w:r>
      <w:r>
        <w:rPr>
          <w:rFonts w:hint="eastAsia" w:ascii="宋体" w:hAnsi="宋体" w:cs="宋体"/>
          <w:szCs w:val="21"/>
          <w:lang w:eastAsia="zh-TW"/>
        </w:rPr>
        <w:t>、真实、准确地</w:t>
      </w:r>
      <w:r>
        <w:rPr>
          <w:rFonts w:hint="eastAsia" w:ascii="宋体" w:hAnsi="宋体" w:cs="宋体"/>
          <w:szCs w:val="21"/>
        </w:rPr>
        <w:t>填写并</w:t>
      </w:r>
      <w:r>
        <w:rPr>
          <w:rFonts w:hint="eastAsia" w:asciiTheme="minorEastAsia" w:hAnsiTheme="minorEastAsia"/>
          <w:szCs w:val="21"/>
        </w:rPr>
        <w:t>上传相应报价附件（</w:t>
      </w:r>
      <w:r>
        <w:rPr>
          <w:rFonts w:hint="eastAsia" w:ascii="宋体" w:hAnsi="宋体"/>
          <w:b/>
          <w:bCs/>
          <w:szCs w:val="21"/>
          <w:shd w:val="clear" w:color="auto" w:fill="FFFFFF"/>
        </w:rPr>
        <w:t>报价表</w:t>
      </w:r>
      <w:r>
        <w:rPr>
          <w:rFonts w:hint="eastAsia" w:asciiTheme="minorEastAsia" w:hAnsiTheme="minorEastAsia"/>
          <w:szCs w:val="21"/>
        </w:rPr>
        <w:t>）。</w:t>
      </w:r>
    </w:p>
    <w:p>
      <w:pPr>
        <w:pStyle w:val="27"/>
        <w:keepNext w:val="0"/>
        <w:keepLines w:val="0"/>
        <w:pageBreakBefore w:val="0"/>
        <w:numPr>
          <w:ilvl w:val="0"/>
          <w:numId w:val="6"/>
        </w:numPr>
        <w:shd w:val="clear" w:fill="FFFFFF" w:themeFill="background1"/>
        <w:kinsoku/>
        <w:wordWrap/>
        <w:overflowPunct/>
        <w:topLinePunct w:val="0"/>
        <w:autoSpaceDE/>
        <w:autoSpaceDN/>
        <w:bidi w:val="0"/>
        <w:adjustRightInd/>
        <w:snapToGrid/>
        <w:spacing w:line="360" w:lineRule="auto"/>
        <w:ind w:firstLineChars="0"/>
        <w:textAlignment w:val="auto"/>
        <w:rPr>
          <w:rFonts w:asciiTheme="minorEastAsia" w:hAnsiTheme="minorEastAsia"/>
          <w:b/>
          <w:szCs w:val="21"/>
          <w:u w:val="double"/>
        </w:rPr>
      </w:pPr>
      <w:r>
        <w:rPr>
          <w:rFonts w:hint="eastAsia" w:asciiTheme="minorEastAsia" w:hAnsiTheme="minorEastAsia"/>
          <w:b/>
          <w:szCs w:val="21"/>
          <w:u w:val="double"/>
        </w:rPr>
        <w:t>公告中的报价次数指报价期间供应商可进行的最多报价次数。如报价次数为</w:t>
      </w:r>
      <w:r>
        <w:rPr>
          <w:rFonts w:asciiTheme="minorEastAsia" w:hAnsiTheme="minorEastAsia"/>
          <w:b/>
          <w:szCs w:val="21"/>
          <w:u w:val="double"/>
        </w:rPr>
        <w:t>2次，指供应商最多可进行2次报价。如供应商只进行1次报价，则以此次报价为准；如供应商因报价有误或其他原因需重新进行第2次报价，则以第2次报价为准，以此类推。</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Style w:val="19"/>
          <w:rFonts w:asciiTheme="minorEastAsia" w:hAnsiTheme="minorEastAsia"/>
          <w:bCs w:val="0"/>
          <w:szCs w:val="21"/>
        </w:rPr>
      </w:pPr>
      <w:r>
        <w:rPr>
          <w:rStyle w:val="19"/>
          <w:rFonts w:hint="eastAsia" w:asciiTheme="minorEastAsia" w:hAnsiTheme="minorEastAsia"/>
          <w:bCs w:val="0"/>
          <w:szCs w:val="21"/>
        </w:rPr>
        <w:t>确定成交候选人</w:t>
      </w:r>
    </w:p>
    <w:p>
      <w:pPr>
        <w:pStyle w:val="27"/>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本项目以总价最低价成交的方式确定成交供应商。报价时间截止后，系统按报价（经价格核准后的价格）由低到高顺序排列，报价最低的为第一成交候选人，报价相同的，按报价时间在前的为第一成交候选人；</w:t>
      </w:r>
      <w:r>
        <w:rPr>
          <w:rFonts w:hint="eastAsia" w:ascii="宋体" w:hAnsi="宋体"/>
          <w:szCs w:val="21"/>
        </w:rPr>
        <w:t>报价次低的为第二成交候选人，以此类推</w:t>
      </w:r>
      <w:r>
        <w:rPr>
          <w:rFonts w:hint="eastAsia" w:asciiTheme="minorEastAsia" w:hAnsiTheme="minorEastAsia"/>
          <w:szCs w:val="21"/>
        </w:rPr>
        <w:t>。</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Fonts w:asciiTheme="minorEastAsia" w:hAnsiTheme="minorEastAsia"/>
          <w:b/>
          <w:szCs w:val="21"/>
        </w:rPr>
      </w:pPr>
      <w:r>
        <w:rPr>
          <w:rFonts w:hint="eastAsia" w:asciiTheme="minorEastAsia" w:hAnsiTheme="minorEastAsia"/>
          <w:b/>
          <w:szCs w:val="21"/>
        </w:rPr>
        <w:t>无效报价</w:t>
      </w:r>
    </w:p>
    <w:p>
      <w:pPr>
        <w:pStyle w:val="27"/>
        <w:keepNext w:val="0"/>
        <w:keepLines w:val="0"/>
        <w:pageBreakBefore w:val="0"/>
        <w:numPr>
          <w:ilvl w:val="0"/>
          <w:numId w:val="8"/>
        </w:numPr>
        <w:shd w:val="clear" w:fill="FFFFFF" w:themeFill="background1"/>
        <w:kinsoku/>
        <w:wordWrap/>
        <w:overflowPunct/>
        <w:topLinePunct w:val="0"/>
        <w:autoSpaceDE/>
        <w:autoSpaceDN/>
        <w:bidi w:val="0"/>
        <w:adjustRightInd/>
        <w:snapToGrid/>
        <w:spacing w:line="360" w:lineRule="auto"/>
        <w:ind w:firstLineChars="0"/>
        <w:textAlignment w:val="auto"/>
        <w:rPr>
          <w:rFonts w:asciiTheme="minorEastAsia" w:hAnsiTheme="minorEastAsia"/>
          <w:szCs w:val="21"/>
          <w:highlight w:val="none"/>
        </w:rPr>
      </w:pPr>
      <w:r>
        <w:rPr>
          <w:rFonts w:hint="eastAsia" w:ascii="宋体" w:hAnsi="宋体"/>
          <w:szCs w:val="21"/>
          <w:highlight w:val="none"/>
        </w:rPr>
        <w:t>参与竞价的</w:t>
      </w:r>
      <w:r>
        <w:rPr>
          <w:rFonts w:hint="eastAsia" w:asciiTheme="minorEastAsia" w:hAnsiTheme="minorEastAsia"/>
          <w:szCs w:val="21"/>
          <w:highlight w:val="none"/>
        </w:rPr>
        <w:t>供应商报价超过</w:t>
      </w:r>
      <w:r>
        <w:rPr>
          <w:rStyle w:val="19"/>
          <w:rFonts w:hint="eastAsia" w:asciiTheme="minorEastAsia" w:hAnsiTheme="minorEastAsia"/>
          <w:b w:val="0"/>
          <w:bCs w:val="0"/>
          <w:szCs w:val="21"/>
          <w:highlight w:val="none"/>
        </w:rPr>
        <w:t>预算金额的视为无效报价</w:t>
      </w:r>
      <w:r>
        <w:rPr>
          <w:rFonts w:hint="eastAsia" w:asciiTheme="minorEastAsia" w:hAnsiTheme="minorEastAsia"/>
          <w:szCs w:val="21"/>
          <w:highlight w:val="none"/>
        </w:rPr>
        <w:t>。</w:t>
      </w:r>
    </w:p>
    <w:p>
      <w:pPr>
        <w:pStyle w:val="27"/>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ascii="宋体" w:hAnsi="宋体"/>
          <w:szCs w:val="21"/>
        </w:rPr>
      </w:pPr>
      <w:r>
        <w:rPr>
          <w:rFonts w:hint="eastAsia" w:ascii="宋体" w:hAnsi="宋体"/>
          <w:szCs w:val="21"/>
        </w:rPr>
        <w:t>参与竞价的</w:t>
      </w:r>
      <w:r>
        <w:rPr>
          <w:rFonts w:hint="eastAsia" w:asciiTheme="minorEastAsia" w:hAnsiTheme="minorEastAsia"/>
          <w:bCs/>
          <w:szCs w:val="21"/>
        </w:rPr>
        <w:t>供应商须提供本项目要求的资质文件，如果不按公告规定或竞价文件要求等相关规定提供符合要求的资质文件，将被视为无效报价；</w:t>
      </w:r>
    </w:p>
    <w:p>
      <w:pPr>
        <w:pStyle w:val="27"/>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szCs w:val="21"/>
        </w:rPr>
        <w:t>参与竞价的</w:t>
      </w:r>
      <w:r>
        <w:rPr>
          <w:rFonts w:hint="eastAsia" w:asciiTheme="minorEastAsia" w:hAnsiTheme="minorEastAsia"/>
          <w:bCs/>
          <w:szCs w:val="21"/>
        </w:rPr>
        <w:t>供应商须对本项目的采购内容进行整体报价，任何只对其中一部分内容进行的报价都被视为无效报价；</w:t>
      </w:r>
    </w:p>
    <w:p>
      <w:pPr>
        <w:pStyle w:val="27"/>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宋体" w:hAnsi="宋体"/>
          <w:szCs w:val="21"/>
        </w:rPr>
        <w:t>参与竞价的供应商须对于本项目的用户需求中的各项条款、内容及要求为完全响应，存在任何任意一条负偏离或不响应的情况的报价都被视为无效报价；</w:t>
      </w:r>
    </w:p>
    <w:p>
      <w:pPr>
        <w:pStyle w:val="27"/>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szCs w:val="21"/>
          <w:u w:val="double"/>
        </w:rPr>
        <w:t>报价表以及有报价供应商落款的报价文件必须加盖报价供应商公章，否则视为无效报价</w:t>
      </w:r>
      <w:r>
        <w:rPr>
          <w:rFonts w:hint="eastAsia"/>
          <w:szCs w:val="21"/>
        </w:rPr>
        <w:t>；</w:t>
      </w:r>
    </w:p>
    <w:p>
      <w:pPr>
        <w:pStyle w:val="13"/>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sz w:val="21"/>
          <w:szCs w:val="21"/>
        </w:rPr>
      </w:pPr>
      <w:r>
        <w:rPr>
          <w:rFonts w:asciiTheme="minorEastAsia" w:hAnsiTheme="minorEastAsia" w:eastAsia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sz w:val="21"/>
          <w:szCs w:val="21"/>
        </w:rPr>
        <w:t>；不接受总价优惠折扣形式的报价，供应商应将对项目的优惠直接在清单报价中体现出来。</w:t>
      </w:r>
      <w:r>
        <w:rPr>
          <w:rFonts w:hint="eastAsia"/>
          <w:sz w:val="21"/>
          <w:szCs w:val="21"/>
        </w:rPr>
        <w:t>如果供应商不接受对其错误的更正，其报价将被视为无效报价；</w:t>
      </w:r>
    </w:p>
    <w:p>
      <w:pPr>
        <w:pStyle w:val="13"/>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b/>
          <w:bCs/>
          <w:sz w:val="21"/>
          <w:szCs w:val="21"/>
          <w:u w:val="double"/>
        </w:rPr>
      </w:pPr>
      <w:r>
        <w:rPr>
          <w:rFonts w:hint="eastAsia" w:asciiTheme="minorEastAsia" w:hAnsiTheme="minorEastAsia" w:eastAsiaTheme="minorEastAsia"/>
          <w:b/>
          <w:bCs/>
          <w:sz w:val="21"/>
          <w:szCs w:val="21"/>
          <w:u w:val="double"/>
        </w:rPr>
        <w:t>按有关法律、法规、规章属于报价无效的。</w:t>
      </w:r>
    </w:p>
    <w:p>
      <w:pPr>
        <w:pStyle w:val="13"/>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sz w:val="21"/>
          <w:szCs w:val="21"/>
        </w:rPr>
      </w:pPr>
      <w:r>
        <w:rPr>
          <w:rFonts w:hint="eastAsia"/>
          <w:b/>
          <w:sz w:val="21"/>
          <w:szCs w:val="21"/>
        </w:rPr>
        <w:t>有下列情形之一的，视为串通竞价，其报价无效：</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存在单位负责人为同一人或存在控股、管理关系的不同单位参与同一竞价项目；</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不同供应商的响应文件由同一单位或者个人编制；</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不同供应商委托同一单位或者个人办理竞价事宜；</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不同供应商使用同一</w:t>
      </w:r>
      <w:r>
        <w:rPr>
          <w:rFonts w:ascii="宋体" w:hAnsi="宋体"/>
          <w:szCs w:val="21"/>
        </w:rPr>
        <w:t>IP地址参与竞价；</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不同供应商的响应文件载明的项目管理成员或者联系人员为同一人；</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不同供应商的响应文件异常一致或者报价呈规律性差异；</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不同供应商的响应文件相互混淆；</w:t>
      </w:r>
    </w:p>
    <w:p>
      <w:pPr>
        <w:pStyle w:val="27"/>
        <w:keepNext w:val="0"/>
        <w:keepLines w:val="0"/>
        <w:pageBreakBefore w:val="0"/>
        <w:widowControl/>
        <w:numPr>
          <w:ilvl w:val="2"/>
          <w:numId w:val="9"/>
        </w:numPr>
        <w:kinsoku/>
        <w:wordWrap/>
        <w:overflowPunct/>
        <w:topLinePunct w:val="0"/>
        <w:autoSpaceDE/>
        <w:autoSpaceDN/>
        <w:bidi w:val="0"/>
        <w:adjustRightInd/>
        <w:snapToGrid/>
        <w:spacing w:line="360" w:lineRule="auto"/>
        <w:ind w:firstLineChars="0"/>
        <w:jc w:val="left"/>
        <w:textAlignment w:val="auto"/>
        <w:rPr>
          <w:rFonts w:ascii="宋体" w:hAnsi="宋体"/>
          <w:szCs w:val="21"/>
        </w:rPr>
      </w:pPr>
      <w:r>
        <w:rPr>
          <w:rFonts w:hint="eastAsia" w:ascii="宋体" w:hAnsi="宋体"/>
          <w:szCs w:val="21"/>
        </w:rPr>
        <w:t>不同供应商的平台使用费从同一单位或者个人的账户转出；</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b/>
          <w:szCs w:val="21"/>
        </w:rPr>
        <w:t>竞价活动失败</w:t>
      </w:r>
    </w:p>
    <w:p>
      <w:pPr>
        <w:pStyle w:val="42"/>
        <w:keepNext w:val="0"/>
        <w:keepLines w:val="0"/>
        <w:pageBreakBefore w:val="0"/>
        <w:numPr>
          <w:ilvl w:val="0"/>
          <w:numId w:val="10"/>
        </w:numPr>
        <w:kinsoku/>
        <w:wordWrap/>
        <w:overflowPunct/>
        <w:topLinePunct w:val="0"/>
        <w:autoSpaceDE/>
        <w:autoSpaceDN/>
        <w:bidi w:val="0"/>
        <w:adjustRightInd/>
        <w:snapToGrid/>
        <w:spacing w:line="360" w:lineRule="auto"/>
        <w:ind w:left="480" w:leftChars="20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出现下列情况的，本次项目竞价活动失败：</w:t>
      </w:r>
    </w:p>
    <w:p>
      <w:pPr>
        <w:pStyle w:val="42"/>
        <w:keepNext w:val="0"/>
        <w:keepLines w:val="0"/>
        <w:pageBreakBefore w:val="0"/>
        <w:numPr>
          <w:ilvl w:val="0"/>
          <w:numId w:val="11"/>
        </w:numPr>
        <w:kinsoku/>
        <w:wordWrap/>
        <w:overflowPunct/>
        <w:topLinePunct w:val="0"/>
        <w:autoSpaceDE/>
        <w:autoSpaceDN/>
        <w:bidi w:val="0"/>
        <w:adjustRightInd/>
        <w:snapToGrid/>
        <w:spacing w:line="360" w:lineRule="auto"/>
        <w:ind w:left="1380" w:leftChars="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报名供应商不足3家；</w:t>
      </w:r>
    </w:p>
    <w:p>
      <w:pPr>
        <w:pStyle w:val="42"/>
        <w:keepNext w:val="0"/>
        <w:keepLines w:val="0"/>
        <w:pageBreakBefore w:val="0"/>
        <w:numPr>
          <w:ilvl w:val="0"/>
          <w:numId w:val="11"/>
        </w:numPr>
        <w:kinsoku/>
        <w:wordWrap/>
        <w:overflowPunct/>
        <w:topLinePunct w:val="0"/>
        <w:autoSpaceDE/>
        <w:autoSpaceDN/>
        <w:bidi w:val="0"/>
        <w:adjustRightInd/>
        <w:snapToGrid/>
        <w:spacing w:line="360" w:lineRule="auto"/>
        <w:ind w:left="1380" w:leftChars="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报价供应商不足3家；</w:t>
      </w:r>
    </w:p>
    <w:p>
      <w:pPr>
        <w:pStyle w:val="42"/>
        <w:keepNext w:val="0"/>
        <w:keepLines w:val="0"/>
        <w:pageBreakBefore w:val="0"/>
        <w:numPr>
          <w:ilvl w:val="0"/>
          <w:numId w:val="11"/>
        </w:numPr>
        <w:kinsoku/>
        <w:wordWrap/>
        <w:overflowPunct/>
        <w:topLinePunct w:val="0"/>
        <w:autoSpaceDE/>
        <w:autoSpaceDN/>
        <w:bidi w:val="0"/>
        <w:adjustRightInd/>
        <w:snapToGrid/>
        <w:spacing w:line="360" w:lineRule="auto"/>
        <w:ind w:left="1380" w:leftChars="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所有供应商总价报价均超预算金额。</w:t>
      </w:r>
    </w:p>
    <w:p>
      <w:pPr>
        <w:pStyle w:val="27"/>
        <w:keepNext w:val="0"/>
        <w:keepLines w:val="0"/>
        <w:pageBreakBefore w:val="0"/>
        <w:numPr>
          <w:ilvl w:val="0"/>
          <w:numId w:val="10"/>
        </w:numPr>
        <w:kinsoku/>
        <w:wordWrap/>
        <w:overflowPunct/>
        <w:topLinePunct w:val="0"/>
        <w:autoSpaceDE/>
        <w:autoSpaceDN/>
        <w:bidi w:val="0"/>
        <w:adjustRightInd/>
        <w:snapToGrid/>
        <w:spacing w:line="360" w:lineRule="auto"/>
        <w:ind w:left="480" w:leftChars="200" w:firstLineChars="0"/>
        <w:textAlignment w:val="auto"/>
        <w:rPr>
          <w:rFonts w:asciiTheme="minorEastAsia" w:hAnsiTheme="minorEastAsia"/>
          <w:szCs w:val="21"/>
        </w:rPr>
      </w:pPr>
      <w:r>
        <w:rPr>
          <w:rFonts w:ascii="宋体" w:hAnsi="宋体"/>
          <w:szCs w:val="21"/>
        </w:rPr>
        <w:t>出现影响采购公正的违法、违规行为的</w:t>
      </w:r>
      <w:r>
        <w:rPr>
          <w:rFonts w:hint="eastAsia" w:ascii="宋体" w:hAnsi="宋体"/>
          <w:szCs w:val="21"/>
        </w:rPr>
        <w:t>；</w:t>
      </w:r>
    </w:p>
    <w:p>
      <w:pPr>
        <w:pStyle w:val="27"/>
        <w:keepNext w:val="0"/>
        <w:keepLines w:val="0"/>
        <w:pageBreakBefore w:val="0"/>
        <w:numPr>
          <w:ilvl w:val="0"/>
          <w:numId w:val="10"/>
        </w:numPr>
        <w:kinsoku/>
        <w:wordWrap/>
        <w:overflowPunct/>
        <w:topLinePunct w:val="0"/>
        <w:autoSpaceDE/>
        <w:autoSpaceDN/>
        <w:bidi w:val="0"/>
        <w:adjustRightInd/>
        <w:snapToGrid/>
        <w:spacing w:line="360" w:lineRule="auto"/>
        <w:ind w:left="480" w:leftChars="200" w:firstLineChars="0"/>
        <w:textAlignment w:val="auto"/>
        <w:rPr>
          <w:rFonts w:asciiTheme="minorEastAsia" w:hAnsiTheme="minorEastAsia"/>
          <w:szCs w:val="21"/>
        </w:rPr>
      </w:pPr>
      <w:r>
        <w:rPr>
          <w:rFonts w:ascii="宋体" w:hAnsi="宋体"/>
          <w:szCs w:val="21"/>
        </w:rPr>
        <w:t>因重大变故，采购任务取消的</w:t>
      </w:r>
      <w:r>
        <w:rPr>
          <w:rFonts w:hint="eastAsia" w:ascii="宋体" w:hAnsi="宋体"/>
          <w:szCs w:val="21"/>
        </w:rPr>
        <w:t>；</w:t>
      </w:r>
    </w:p>
    <w:p>
      <w:pPr>
        <w:pStyle w:val="27"/>
        <w:keepNext w:val="0"/>
        <w:keepLines w:val="0"/>
        <w:pageBreakBefore w:val="0"/>
        <w:numPr>
          <w:ilvl w:val="0"/>
          <w:numId w:val="2"/>
        </w:numPr>
        <w:kinsoku/>
        <w:wordWrap/>
        <w:overflowPunct/>
        <w:topLinePunct w:val="0"/>
        <w:autoSpaceDE/>
        <w:autoSpaceDN/>
        <w:bidi w:val="0"/>
        <w:adjustRightInd/>
        <w:snapToGrid/>
        <w:spacing w:line="360" w:lineRule="auto"/>
        <w:ind w:firstLineChars="0"/>
        <w:textAlignment w:val="auto"/>
        <w:rPr>
          <w:rFonts w:asciiTheme="minorEastAsia" w:hAnsiTheme="minorEastAsia"/>
          <w:b/>
          <w:szCs w:val="21"/>
        </w:rPr>
      </w:pPr>
      <w:r>
        <w:rPr>
          <w:rFonts w:hint="eastAsia" w:asciiTheme="minorEastAsia" w:hAnsiTheme="minorEastAsia"/>
          <w:b/>
          <w:szCs w:val="21"/>
        </w:rPr>
        <w:t>使用费</w:t>
      </w:r>
    </w:p>
    <w:p>
      <w:pPr>
        <w:pStyle w:val="27"/>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成交供应商须向平台服务商</w:t>
      </w:r>
      <w:r>
        <w:rPr>
          <w:rFonts w:hint="eastAsia"/>
          <w:szCs w:val="21"/>
        </w:rPr>
        <w:t>云采链线上采购一体化平台</w:t>
      </w:r>
      <w:r>
        <w:rPr>
          <w:rFonts w:hint="eastAsia" w:asciiTheme="minorEastAsia" w:hAnsiTheme="minorEastAsia"/>
          <w:szCs w:val="21"/>
        </w:rPr>
        <w:t>缴纳平台使用费，金额为成交金额的</w:t>
      </w:r>
      <w:r>
        <w:rPr>
          <w:rFonts w:asciiTheme="minorEastAsia" w:hAnsiTheme="minorEastAsia"/>
          <w:szCs w:val="21"/>
        </w:rPr>
        <w:t>1.5%（四舍五入取整数</w:t>
      </w:r>
      <w:r>
        <w:rPr>
          <w:rFonts w:hint="eastAsia" w:asciiTheme="minorEastAsia" w:hAnsiTheme="minorEastAsia"/>
          <w:szCs w:val="21"/>
        </w:rPr>
        <w:t>）；</w:t>
      </w:r>
      <w:r>
        <w:rPr>
          <w:rFonts w:hint="eastAsia" w:ascii="宋体" w:hAnsi="宋体" w:cs="宋体"/>
          <w:szCs w:val="21"/>
          <w:lang w:val="en-US" w:eastAsia="zh-CN"/>
        </w:rPr>
        <w:t>不足人民币1000元按人民币1000元收取。</w:t>
      </w:r>
    </w:p>
    <w:p>
      <w:pPr>
        <w:pStyle w:val="27"/>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成交供应商无正当理由放弃成交资格的必须按竞价公告等相关规定缴纳相应的平台使用费；</w:t>
      </w:r>
    </w:p>
    <w:p>
      <w:pPr>
        <w:pStyle w:val="27"/>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asciiTheme="minorEastAsia" w:hAnsiTheme="minorEastAsia"/>
          <w:szCs w:val="21"/>
        </w:rPr>
      </w:pPr>
      <w:r>
        <w:rPr>
          <w:rFonts w:hint="eastAsia" w:asciiTheme="minorEastAsia" w:hAnsiTheme="minorEastAsia"/>
          <w:szCs w:val="21"/>
        </w:rPr>
        <w:t>如确实因不可抗力放弃成交资格的，应在不可抗力发生后三个工作日内予以通知采购代理机构并提供相关的证明；如逾期，采购代理机构不予退还平台使用费；</w:t>
      </w:r>
    </w:p>
    <w:p>
      <w:pPr>
        <w:pStyle w:val="27"/>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asciiTheme="minorEastAsia" w:hAnsiTheme="minorEastAsia"/>
          <w:b/>
          <w:szCs w:val="21"/>
        </w:rPr>
      </w:pPr>
      <w:r>
        <w:rPr>
          <w:rFonts w:hint="eastAsia" w:asciiTheme="minorEastAsia" w:hAnsiTheme="minorEastAsia"/>
          <w:b/>
          <w:szCs w:val="21"/>
        </w:rPr>
        <w:t>联系方式</w:t>
      </w:r>
    </w:p>
    <w:p>
      <w:pPr>
        <w:pStyle w:val="27"/>
        <w:keepNext w:val="0"/>
        <w:keepLines w:val="0"/>
        <w:pageBreakBefore w:val="0"/>
        <w:widowControl/>
        <w:kinsoku/>
        <w:wordWrap/>
        <w:overflowPunct/>
        <w:topLinePunct w:val="0"/>
        <w:autoSpaceDE/>
        <w:autoSpaceDN/>
        <w:bidi w:val="0"/>
        <w:adjustRightInd/>
        <w:snapToGrid/>
        <w:spacing w:line="360" w:lineRule="auto"/>
        <w:ind w:left="420" w:firstLine="0" w:firstLineChars="0"/>
        <w:jc w:val="left"/>
        <w:textAlignment w:val="auto"/>
        <w:rPr>
          <w:rFonts w:asciiTheme="minorEastAsia" w:hAnsiTheme="minorEastAsia"/>
          <w:szCs w:val="21"/>
        </w:rPr>
      </w:pPr>
      <w:r>
        <w:rPr>
          <w:rFonts w:hint="eastAsia"/>
          <w:szCs w:val="21"/>
        </w:rPr>
        <w:t>扫码关注微信公众号</w:t>
      </w:r>
      <w:r>
        <w:rPr>
          <w:szCs w:val="21"/>
        </w:rPr>
        <w:t>“</w:t>
      </w:r>
      <w:r>
        <w:rPr>
          <w:rFonts w:hint="eastAsia"/>
          <w:szCs w:val="21"/>
        </w:rPr>
        <w:t>云采链互联服务平台</w:t>
      </w:r>
      <w:r>
        <w:rPr>
          <w:szCs w:val="21"/>
        </w:rPr>
        <w:t>”</w:t>
      </w:r>
      <w:r>
        <w:rPr>
          <w:rFonts w:hint="eastAsia"/>
          <w:szCs w:val="21"/>
        </w:rPr>
        <w:t>，即可在线咨询相关事项</w:t>
      </w:r>
      <w:r>
        <w:rPr>
          <w:rFonts w:hint="eastAsia" w:asciiTheme="minorEastAsia" w:hAnsiTheme="minorEastAsia"/>
          <w:szCs w:val="21"/>
        </w:rPr>
        <w:t>；</w:t>
      </w:r>
    </w:p>
    <w:p>
      <w:pPr>
        <w:pStyle w:val="27"/>
        <w:widowControl/>
        <w:spacing w:line="360" w:lineRule="auto"/>
        <w:ind w:left="420" w:firstLine="0" w:firstLineChars="0"/>
        <w:jc w:val="center"/>
        <w:rPr>
          <w:rFonts w:asciiTheme="minorEastAsia" w:hAnsiTheme="minorEastAsia"/>
        </w:rPr>
      </w:pPr>
      <w:r>
        <w:rPr>
          <w:rFonts w:hint="eastAsia" w:asciiTheme="minorEastAsia" w:hAnsiTheme="minorEastAsia"/>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snapToGrid w:val="0"/>
        <w:spacing w:line="360" w:lineRule="auto"/>
        <w:jc w:val="center"/>
        <w:outlineLvl w:val="0"/>
        <w:rPr>
          <w:sz w:val="32"/>
          <w:szCs w:val="32"/>
        </w:rPr>
      </w:pPr>
      <w:r>
        <w:rPr>
          <w:rFonts w:ascii="宋体" w:hAnsi="宋体"/>
          <w:b/>
          <w:sz w:val="52"/>
          <w:szCs w:val="52"/>
        </w:rPr>
        <w:br w:type="page"/>
      </w:r>
      <w:r>
        <w:rPr>
          <w:rFonts w:hint="eastAsia"/>
          <w:b/>
          <w:bCs/>
          <w:sz w:val="32"/>
          <w:szCs w:val="32"/>
        </w:rPr>
        <w:t>第二章用户需求书</w:t>
      </w:r>
      <w:bookmarkEnd w:id="0"/>
    </w:p>
    <w:p>
      <w:pPr>
        <w:snapToGrid w:val="0"/>
        <w:spacing w:line="440" w:lineRule="exact"/>
        <w:ind w:left="517" w:hanging="517" w:hangingChars="245"/>
        <w:rPr>
          <w:rFonts w:ascii="宋体" w:hAnsi="宋体" w:eastAsia="宋体"/>
          <w:b/>
          <w:bCs/>
          <w:sz w:val="21"/>
          <w:szCs w:val="21"/>
        </w:rPr>
      </w:pPr>
      <w:r>
        <w:rPr>
          <w:rFonts w:hint="eastAsia" w:ascii="宋体" w:hAnsi="宋体" w:eastAsia="宋体"/>
          <w:b/>
          <w:bCs/>
          <w:sz w:val="21"/>
          <w:szCs w:val="21"/>
        </w:rPr>
        <w:t>说明：</w:t>
      </w:r>
    </w:p>
    <w:p>
      <w:pPr>
        <w:snapToGrid w:val="0"/>
        <w:spacing w:line="360" w:lineRule="auto"/>
        <w:ind w:left="420"/>
        <w:rPr>
          <w:sz w:val="21"/>
        </w:rPr>
      </w:pPr>
      <w:r>
        <w:rPr>
          <w:rFonts w:hint="eastAsia" w:ascii="宋体" w:hAnsi="宋体" w:eastAsia="宋体"/>
          <w:b/>
          <w:bCs/>
          <w:sz w:val="21"/>
          <w:szCs w:val="21"/>
        </w:rPr>
        <w:t>响应供应商须对本项目进行整体响应，任何只对其中一部分进行的响应都被视为无效响应。</w:t>
      </w:r>
    </w:p>
    <w:p>
      <w:pPr>
        <w:pStyle w:val="8"/>
        <w:keepNext w:val="0"/>
        <w:keepLines w:val="0"/>
        <w:pageBreakBefore w:val="0"/>
        <w:widowControl w:val="0"/>
        <w:numPr>
          <w:ilvl w:val="0"/>
          <w:numId w:val="13"/>
        </w:numPr>
        <w:tabs>
          <w:tab w:val="left" w:pos="420"/>
          <w:tab w:val="left" w:pos="540"/>
        </w:tabs>
        <w:kinsoku/>
        <w:wordWrap/>
        <w:overflowPunct/>
        <w:topLinePunct w:val="0"/>
        <w:autoSpaceDE/>
        <w:autoSpaceDN/>
        <w:bidi w:val="0"/>
        <w:adjustRightInd w:val="0"/>
        <w:snapToGrid w:val="0"/>
        <w:spacing w:line="360" w:lineRule="auto"/>
        <w:ind w:left="-420" w:leftChars="0" w:firstLine="420" w:firstLineChars="0"/>
        <w:textAlignment w:val="auto"/>
        <w:rPr>
          <w:rFonts w:hAnsi="宋体"/>
          <w:b/>
          <w:bCs/>
          <w:sz w:val="21"/>
          <w:szCs w:val="21"/>
        </w:rPr>
      </w:pPr>
      <w:r>
        <w:rPr>
          <w:rFonts w:hint="eastAsia" w:hAnsi="宋体"/>
          <w:b/>
          <w:bCs/>
          <w:sz w:val="21"/>
          <w:szCs w:val="21"/>
        </w:rPr>
        <w:t>项目一览表</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16"/>
        <w:gridCol w:w="719"/>
        <w:gridCol w:w="2458"/>
        <w:gridCol w:w="18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3" w:type="pct"/>
            <w:tcBorders>
              <w:tl2br w:val="nil"/>
              <w:tr2bl w:val="nil"/>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采购内容</w:t>
            </w:r>
          </w:p>
        </w:tc>
        <w:tc>
          <w:tcPr>
            <w:tcW w:w="422" w:type="pct"/>
            <w:tcBorders>
              <w:tl2br w:val="nil"/>
              <w:tr2bl w:val="nil"/>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442" w:type="pct"/>
            <w:tcBorders>
              <w:tl2br w:val="nil"/>
              <w:tr2bl w:val="nil"/>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bookmarkStart w:id="1" w:name="_GoBack"/>
            <w:r>
              <w:rPr>
                <w:rFonts w:hint="eastAsia" w:ascii="宋体" w:hAnsi="宋体" w:eastAsia="宋体" w:cs="宋体"/>
                <w:sz w:val="21"/>
                <w:szCs w:val="21"/>
                <w:lang w:val="en-US" w:eastAsia="zh-CN"/>
              </w:rPr>
              <w:t>交货期</w:t>
            </w:r>
            <w:bookmarkEnd w:id="1"/>
          </w:p>
        </w:tc>
        <w:tc>
          <w:tcPr>
            <w:tcW w:w="1071" w:type="pct"/>
            <w:tcBorders>
              <w:tl2br w:val="nil"/>
              <w:tr2bl w:val="nil"/>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预算金额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广东省河源生态环境监测站“2024年六五环境日”篮球比赛训练服务采购项目</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1批</w:t>
            </w:r>
          </w:p>
        </w:tc>
        <w:tc>
          <w:tcPr>
            <w:tcW w:w="1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合同签订之日起</w:t>
            </w:r>
            <w:r>
              <w:rPr>
                <w:rFonts w:hint="eastAsia" w:ascii="宋体" w:hAnsi="宋体" w:eastAsia="宋体" w:cs="宋体"/>
                <w:sz w:val="21"/>
                <w:szCs w:val="21"/>
                <w:lang w:val="en-US" w:eastAsia="zh-CN"/>
              </w:rPr>
              <w:t>二十日历天内</w:t>
            </w:r>
            <w:r>
              <w:rPr>
                <w:rFonts w:hint="eastAsia" w:ascii="宋体" w:hAnsi="宋体" w:eastAsia="宋体" w:cs="宋体"/>
                <w:sz w:val="21"/>
                <w:szCs w:val="21"/>
              </w:rPr>
              <w:t>完成。</w:t>
            </w:r>
          </w:p>
        </w:tc>
        <w:tc>
          <w:tcPr>
            <w:tcW w:w="10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人民币</w:t>
            </w:r>
            <w:r>
              <w:rPr>
                <w:rFonts w:hint="eastAsia" w:ascii="宋体" w:hAnsi="宋体" w:eastAsia="宋体" w:cs="宋体"/>
                <w:sz w:val="21"/>
                <w:szCs w:val="21"/>
                <w:lang w:val="en-US" w:eastAsia="zh-CN"/>
              </w:rPr>
              <w:t>39900</w:t>
            </w:r>
            <w:r>
              <w:rPr>
                <w:rFonts w:hint="eastAsia" w:ascii="宋体" w:hAnsi="宋体" w:eastAsia="宋体" w:cs="宋体"/>
                <w:sz w:val="21"/>
                <w:szCs w:val="21"/>
              </w:rPr>
              <w:t>元</w:t>
            </w:r>
          </w:p>
        </w:tc>
      </w:tr>
    </w:tbl>
    <w:p>
      <w:pPr>
        <w:pStyle w:val="8"/>
        <w:keepNext w:val="0"/>
        <w:keepLines w:val="0"/>
        <w:pageBreakBefore w:val="0"/>
        <w:widowControl w:val="0"/>
        <w:numPr>
          <w:ilvl w:val="0"/>
          <w:numId w:val="13"/>
        </w:numPr>
        <w:tabs>
          <w:tab w:val="left" w:pos="420"/>
          <w:tab w:val="left" w:pos="540"/>
        </w:tabs>
        <w:kinsoku/>
        <w:wordWrap/>
        <w:overflowPunct/>
        <w:topLinePunct w:val="0"/>
        <w:autoSpaceDE/>
        <w:autoSpaceDN/>
        <w:bidi w:val="0"/>
        <w:adjustRightInd w:val="0"/>
        <w:snapToGrid w:val="0"/>
        <w:spacing w:line="360" w:lineRule="auto"/>
        <w:ind w:left="-420" w:leftChars="0" w:firstLine="420" w:firstLineChars="0"/>
        <w:textAlignment w:val="auto"/>
        <w:rPr>
          <w:rFonts w:hint="eastAsia"/>
          <w:b/>
          <w:bCs/>
          <w:sz w:val="21"/>
          <w:szCs w:val="21"/>
        </w:rPr>
      </w:pPr>
      <w:r>
        <w:rPr>
          <w:rFonts w:hint="eastAsia"/>
          <w:b/>
          <w:bCs/>
          <w:sz w:val="21"/>
          <w:szCs w:val="21"/>
          <w:lang w:val="en-US" w:eastAsia="zh-CN"/>
        </w:rPr>
        <w:t>产品清单</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10"/>
        <w:gridCol w:w="3926"/>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8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2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内容及数量</w:t>
            </w:r>
          </w:p>
        </w:tc>
        <w:tc>
          <w:tcPr>
            <w:tcW w:w="13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限价金额（元）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装备费用</w:t>
            </w:r>
          </w:p>
        </w:tc>
        <w:tc>
          <w:tcPr>
            <w:tcW w:w="2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服装费（2套/人）、篮球鞋（1双/人），按15人计；</w:t>
            </w:r>
          </w:p>
        </w:tc>
        <w:tc>
          <w:tcPr>
            <w:tcW w:w="13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不超过15600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训练器材费用</w:t>
            </w:r>
          </w:p>
        </w:tc>
        <w:tc>
          <w:tcPr>
            <w:tcW w:w="2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篮球（3个），护腕护膝（15人计）等；</w:t>
            </w:r>
          </w:p>
        </w:tc>
        <w:tc>
          <w:tcPr>
            <w:tcW w:w="13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不超过4650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训练及比赛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费用</w:t>
            </w:r>
          </w:p>
        </w:tc>
        <w:tc>
          <w:tcPr>
            <w:tcW w:w="2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用水（14场）、误餐费（14场、15人计）、教练、应急药品和辅助工作人员等；</w:t>
            </w:r>
          </w:p>
        </w:tc>
        <w:tc>
          <w:tcPr>
            <w:tcW w:w="13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不超过14050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场地费用</w:t>
            </w:r>
          </w:p>
        </w:tc>
        <w:tc>
          <w:tcPr>
            <w:tcW w:w="23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训练及比赛场地费用，14场；</w:t>
            </w:r>
          </w:p>
        </w:tc>
        <w:tc>
          <w:tcPr>
            <w:tcW w:w="13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不超过5600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合计：人民币39900元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合计：39900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tc>
      </w:tr>
    </w:tbl>
    <w:p>
      <w:pPr>
        <w:pStyle w:val="8"/>
        <w:keepNext w:val="0"/>
        <w:keepLines w:val="0"/>
        <w:pageBreakBefore w:val="0"/>
        <w:widowControl w:val="0"/>
        <w:numPr>
          <w:ilvl w:val="0"/>
          <w:numId w:val="13"/>
        </w:numPr>
        <w:tabs>
          <w:tab w:val="left" w:pos="420"/>
          <w:tab w:val="left" w:pos="540"/>
        </w:tabs>
        <w:kinsoku/>
        <w:wordWrap/>
        <w:overflowPunct/>
        <w:topLinePunct w:val="0"/>
        <w:autoSpaceDE/>
        <w:autoSpaceDN/>
        <w:bidi w:val="0"/>
        <w:adjustRightInd w:val="0"/>
        <w:snapToGrid w:val="0"/>
        <w:spacing w:line="360" w:lineRule="auto"/>
        <w:ind w:left="-420" w:leftChars="0" w:firstLine="420" w:firstLineChars="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商务要求</w:t>
      </w:r>
    </w:p>
    <w:p>
      <w:pPr>
        <w:pStyle w:val="8"/>
        <w:keepNext w:val="0"/>
        <w:keepLines w:val="0"/>
        <w:pageBreakBefore w:val="0"/>
        <w:numPr>
          <w:ilvl w:val="0"/>
          <w:numId w:val="14"/>
        </w:numPr>
        <w:tabs>
          <w:tab w:val="left" w:pos="540"/>
        </w:tabs>
        <w:kinsoku/>
        <w:wordWrap/>
        <w:overflowPunct/>
        <w:topLinePunct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质保期及售后服务要求</w:t>
      </w:r>
    </w:p>
    <w:p>
      <w:pPr>
        <w:keepNext w:val="0"/>
        <w:keepLines w:val="0"/>
        <w:pageBreakBefore w:val="0"/>
        <w:numPr>
          <w:ilvl w:val="0"/>
          <w:numId w:val="15"/>
        </w:numPr>
        <w:tabs>
          <w:tab w:val="left" w:pos="851"/>
        </w:tabs>
        <w:kinsoku/>
        <w:wordWrap/>
        <w:overflowPunct/>
        <w:topLinePunct w:val="0"/>
        <w:autoSpaceDE w:val="0"/>
        <w:autoSpaceDN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质量保证期（简称“质保期”）为1年，质保期内成交人对所供货物实行包修、包换、包退、包维护保养。</w:t>
      </w:r>
    </w:p>
    <w:p>
      <w:pPr>
        <w:keepNext w:val="0"/>
        <w:keepLines w:val="0"/>
        <w:pageBreakBefore w:val="0"/>
        <w:numPr>
          <w:ilvl w:val="0"/>
          <w:numId w:val="15"/>
        </w:numPr>
        <w:tabs>
          <w:tab w:val="left" w:pos="851"/>
        </w:tabs>
        <w:kinsoku/>
        <w:wordWrap/>
        <w:overflowPunct/>
        <w:topLinePunct w:val="0"/>
        <w:autoSpaceDE w:val="0"/>
        <w:autoSpaceDN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对采购人的服务通知，成交人在接报后1小时内响应，4小时内到达现场，48小时内处理完毕。若在48小时内仍未能有效解决，成交人须免费提供同档次的货物予采购人临时使用。</w:t>
      </w:r>
    </w:p>
    <w:p>
      <w:pPr>
        <w:pStyle w:val="8"/>
        <w:keepNext w:val="0"/>
        <w:keepLines w:val="0"/>
        <w:pageBreakBefore w:val="0"/>
        <w:numPr>
          <w:ilvl w:val="0"/>
          <w:numId w:val="14"/>
        </w:numPr>
        <w:tabs>
          <w:tab w:val="left" w:pos="540"/>
        </w:tabs>
        <w:kinsoku/>
        <w:wordWrap/>
        <w:overflowPunct/>
        <w:topLinePunct w:val="0"/>
        <w:bidi w:val="0"/>
        <w:adjustRightInd w:val="0"/>
        <w:snapToGrid w:val="0"/>
        <w:spacing w:line="360" w:lineRule="auto"/>
        <w:ind w:left="0" w:firstLine="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包装、保险及发运、保管要求</w:t>
      </w:r>
    </w:p>
    <w:p>
      <w:pPr>
        <w:keepNext w:val="0"/>
        <w:keepLines w:val="0"/>
        <w:pageBreakBefore w:val="0"/>
        <w:numPr>
          <w:ilvl w:val="0"/>
          <w:numId w:val="16"/>
        </w:numPr>
        <w:tabs>
          <w:tab w:val="left" w:pos="851"/>
        </w:tabs>
        <w:kinsoku/>
        <w:wordWrap/>
        <w:overflowPunct/>
        <w:topLinePunct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材料的包装必须是制造商原厂包装，其包装均应有良好的防湿、防锈、防潮、防雨、防腐及防碰撞的措施。凡由于包装不良造成的损失和由此产生的费用均由供应商承担。</w:t>
      </w:r>
    </w:p>
    <w:p>
      <w:pPr>
        <w:keepNext w:val="0"/>
        <w:keepLines w:val="0"/>
        <w:pageBreakBefore w:val="0"/>
        <w:numPr>
          <w:ilvl w:val="0"/>
          <w:numId w:val="16"/>
        </w:numPr>
        <w:tabs>
          <w:tab w:val="left" w:pos="851"/>
        </w:tabs>
        <w:kinsoku/>
        <w:wordWrap/>
        <w:overflowPunct/>
        <w:topLinePunct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成交人负责将材料货到现场过程中的全部运输，包括装卸车、货物现场的搬运。</w:t>
      </w:r>
    </w:p>
    <w:p>
      <w:pPr>
        <w:keepNext w:val="0"/>
        <w:keepLines w:val="0"/>
        <w:pageBreakBefore w:val="0"/>
        <w:numPr>
          <w:ilvl w:val="0"/>
          <w:numId w:val="16"/>
        </w:numPr>
        <w:tabs>
          <w:tab w:val="left" w:pos="851"/>
        </w:tabs>
        <w:kinsoku/>
        <w:wordWrap/>
        <w:overflowPunct/>
        <w:topLinePunct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各种材料必须提供装箱清单，按装箱清单验收货物。</w:t>
      </w:r>
    </w:p>
    <w:p>
      <w:pPr>
        <w:keepNext w:val="0"/>
        <w:keepLines w:val="0"/>
        <w:pageBreakBefore w:val="0"/>
        <w:numPr>
          <w:ilvl w:val="0"/>
          <w:numId w:val="16"/>
        </w:numPr>
        <w:tabs>
          <w:tab w:val="left" w:pos="851"/>
        </w:tabs>
        <w:kinsoku/>
        <w:wordWrap/>
        <w:overflowPunct/>
        <w:topLinePunct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货物在现场的保管由成交人负责，直至项目安装、验收完毕。</w:t>
      </w:r>
    </w:p>
    <w:p>
      <w:pPr>
        <w:keepNext w:val="0"/>
        <w:keepLines w:val="0"/>
        <w:pageBreakBefore w:val="0"/>
        <w:numPr>
          <w:ilvl w:val="0"/>
          <w:numId w:val="16"/>
        </w:numPr>
        <w:tabs>
          <w:tab w:val="left" w:pos="851"/>
        </w:tabs>
        <w:kinsoku/>
        <w:wordWrap/>
        <w:overflowPunct/>
        <w:topLinePunct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货物至采购人指定的使用现场的包装、保险及发运等环节和费用均由成交人负责。</w:t>
      </w:r>
    </w:p>
    <w:p>
      <w:pPr>
        <w:pStyle w:val="8"/>
        <w:keepNext w:val="0"/>
        <w:keepLines w:val="0"/>
        <w:pageBreakBefore w:val="0"/>
        <w:numPr>
          <w:ilvl w:val="0"/>
          <w:numId w:val="14"/>
        </w:numPr>
        <w:tabs>
          <w:tab w:val="left" w:pos="540"/>
        </w:tabs>
        <w:kinsoku/>
        <w:wordWrap/>
        <w:overflowPunct/>
        <w:topLinePunct w:val="0"/>
        <w:bidi w:val="0"/>
        <w:adjustRightInd w:val="0"/>
        <w:snapToGrid w:val="0"/>
        <w:spacing w:line="360" w:lineRule="auto"/>
        <w:ind w:left="0" w:firstLine="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安装、调试与验收</w:t>
      </w:r>
    </w:p>
    <w:p>
      <w:pPr>
        <w:pStyle w:val="8"/>
        <w:keepNext w:val="0"/>
        <w:keepLines w:val="0"/>
        <w:pageBreakBefore w:val="0"/>
        <w:numPr>
          <w:ilvl w:val="0"/>
          <w:numId w:val="17"/>
        </w:numPr>
        <w:tabs>
          <w:tab w:val="left" w:pos="851"/>
        </w:tabs>
        <w:kinsoku/>
        <w:wordWrap/>
        <w:overflowPunct/>
        <w:topLinePunct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货物若有国家标准按照国家标准验收，若无国家标准按行业标准验收，为原制造商制造的全新产品，无污染，无侵权行为、表面无划损、无任何缺陷隐患，在中国境内可依常规安全合法使用。</w:t>
      </w:r>
    </w:p>
    <w:p>
      <w:pPr>
        <w:keepNext w:val="0"/>
        <w:keepLines w:val="0"/>
        <w:pageBreakBefore w:val="0"/>
        <w:numPr>
          <w:ilvl w:val="0"/>
          <w:numId w:val="17"/>
        </w:numPr>
        <w:tabs>
          <w:tab w:val="left" w:pos="851"/>
          <w:tab w:val="left" w:pos="900"/>
        </w:tabs>
        <w:kinsoku/>
        <w:wordWrap/>
        <w:overflowPunct/>
        <w:topLinePunct w:val="0"/>
        <w:autoSpaceDE w:val="0"/>
        <w:autoSpaceDN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货物为原厂商未启封全新包装，具出厂合格证，序列号、包装箱号与出厂批号一致，并可追索查阅。</w:t>
      </w:r>
    </w:p>
    <w:p>
      <w:pPr>
        <w:keepNext w:val="0"/>
        <w:keepLines w:val="0"/>
        <w:pageBreakBefore w:val="0"/>
        <w:numPr>
          <w:ilvl w:val="0"/>
          <w:numId w:val="17"/>
        </w:numPr>
        <w:tabs>
          <w:tab w:val="left" w:pos="851"/>
          <w:tab w:val="left" w:pos="900"/>
        </w:tabs>
        <w:kinsoku/>
        <w:wordWrap/>
        <w:overflowPunct/>
        <w:topLinePunct w:val="0"/>
        <w:autoSpaceDE w:val="0"/>
        <w:autoSpaceDN w:val="0"/>
        <w:bidi w:val="0"/>
        <w:adjustRightInd w:val="0"/>
        <w:snapToGrid w:val="0"/>
        <w:spacing w:line="360" w:lineRule="auto"/>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8"/>
        <w:keepNext w:val="0"/>
        <w:keepLines w:val="0"/>
        <w:pageBreakBefore w:val="0"/>
        <w:numPr>
          <w:ilvl w:val="0"/>
          <w:numId w:val="14"/>
        </w:numPr>
        <w:tabs>
          <w:tab w:val="left" w:pos="540"/>
        </w:tabs>
        <w:kinsoku/>
        <w:wordWrap/>
        <w:overflowPunct/>
        <w:topLinePunct w:val="0"/>
        <w:bidi w:val="0"/>
        <w:adjustRightInd w:val="0"/>
        <w:snapToGrid w:val="0"/>
        <w:spacing w:line="360" w:lineRule="auto"/>
        <w:ind w:left="0" w:firstLine="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付款方式</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由采购人按下列程序付款：</w:t>
      </w:r>
    </w:p>
    <w:p>
      <w:pPr>
        <w:keepNext w:val="0"/>
        <w:keepLines w:val="0"/>
        <w:pageBreakBefore w:val="0"/>
        <w:widowControl/>
        <w:tabs>
          <w:tab w:val="left" w:pos="425"/>
        </w:tabs>
        <w:kinsoku/>
        <w:wordWrap/>
        <w:overflowPunct/>
        <w:topLinePunct w:val="0"/>
        <w:bidi w:val="0"/>
        <w:spacing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b/>
          <w:bCs/>
          <w:color w:val="0070C0"/>
          <w:sz w:val="21"/>
          <w:szCs w:val="21"/>
        </w:rPr>
        <w:t>合同签定后</w:t>
      </w:r>
      <w:r>
        <w:rPr>
          <w:rFonts w:hint="eastAsia" w:ascii="宋体" w:hAnsi="宋体" w:eastAsia="宋体" w:cs="宋体"/>
          <w:b/>
          <w:bCs/>
          <w:color w:val="0070C0"/>
          <w:sz w:val="21"/>
          <w:szCs w:val="21"/>
          <w:u w:val="single"/>
        </w:rPr>
        <w:t>5</w:t>
      </w:r>
      <w:r>
        <w:rPr>
          <w:rFonts w:hint="eastAsia" w:ascii="宋体" w:hAnsi="宋体" w:eastAsia="宋体" w:cs="宋体"/>
          <w:b/>
          <w:bCs/>
          <w:color w:val="0070C0"/>
          <w:sz w:val="21"/>
          <w:szCs w:val="21"/>
        </w:rPr>
        <w:t>个工作日内，</w:t>
      </w:r>
      <w:r>
        <w:rPr>
          <w:rFonts w:hint="eastAsia" w:ascii="宋体" w:hAnsi="宋体" w:eastAsia="宋体" w:cs="宋体"/>
          <w:b/>
          <w:bCs/>
          <w:color w:val="0070C0"/>
          <w:sz w:val="21"/>
          <w:szCs w:val="21"/>
          <w:lang w:val="en-US" w:eastAsia="zh-CN"/>
        </w:rPr>
        <w:t>采购人</w:t>
      </w:r>
      <w:r>
        <w:rPr>
          <w:rFonts w:hint="eastAsia" w:ascii="宋体" w:hAnsi="宋体" w:eastAsia="宋体" w:cs="宋体"/>
          <w:b/>
          <w:bCs/>
          <w:color w:val="0070C0"/>
          <w:sz w:val="21"/>
          <w:szCs w:val="21"/>
        </w:rPr>
        <w:t>支付合同金额的</w:t>
      </w:r>
      <w:r>
        <w:rPr>
          <w:rFonts w:hint="eastAsia" w:ascii="宋体" w:hAnsi="宋体" w:eastAsia="宋体" w:cs="宋体"/>
          <w:b/>
          <w:bCs/>
          <w:color w:val="0070C0"/>
          <w:sz w:val="21"/>
          <w:szCs w:val="21"/>
          <w:u w:val="single"/>
          <w:lang w:val="en-US" w:eastAsia="zh-CN"/>
        </w:rPr>
        <w:t>70</w:t>
      </w:r>
      <w:r>
        <w:rPr>
          <w:rFonts w:hint="eastAsia" w:ascii="宋体" w:hAnsi="宋体" w:eastAsia="宋体" w:cs="宋体"/>
          <w:b/>
          <w:bCs/>
          <w:color w:val="0070C0"/>
          <w:sz w:val="21"/>
          <w:szCs w:val="21"/>
          <w:u w:val="single"/>
        </w:rPr>
        <w:t>%</w:t>
      </w:r>
      <w:r>
        <w:rPr>
          <w:rFonts w:hint="eastAsia" w:ascii="宋体" w:hAnsi="宋体" w:eastAsia="宋体" w:cs="宋体"/>
          <w:b/>
          <w:bCs/>
          <w:color w:val="0070C0"/>
          <w:sz w:val="21"/>
          <w:szCs w:val="21"/>
          <w:lang w:eastAsia="zh-CN"/>
        </w:rPr>
        <w:t>；</w:t>
      </w:r>
      <w:r>
        <w:rPr>
          <w:rFonts w:hint="eastAsia" w:ascii="宋体" w:hAnsi="宋体" w:eastAsia="宋体" w:cs="宋体"/>
          <w:b/>
          <w:bCs/>
          <w:color w:val="0070C0"/>
          <w:sz w:val="21"/>
          <w:szCs w:val="21"/>
        </w:rPr>
        <w:t>合同服务期限截</w:t>
      </w:r>
      <w:r>
        <w:rPr>
          <w:rFonts w:hint="eastAsia" w:ascii="宋体" w:hAnsi="宋体" w:eastAsia="宋体" w:cs="宋体"/>
          <w:b/>
          <w:bCs/>
          <w:color w:val="0070C0"/>
          <w:sz w:val="21"/>
          <w:szCs w:val="21"/>
          <w:lang w:val="en-US" w:eastAsia="zh-CN"/>
        </w:rPr>
        <w:t>止</w:t>
      </w:r>
      <w:r>
        <w:rPr>
          <w:rFonts w:hint="eastAsia" w:ascii="宋体" w:hAnsi="宋体" w:eastAsia="宋体" w:cs="宋体"/>
          <w:b/>
          <w:bCs/>
          <w:color w:val="0070C0"/>
          <w:sz w:val="21"/>
          <w:szCs w:val="21"/>
        </w:rPr>
        <w:t>或合同约定的服务完成后，</w:t>
      </w:r>
      <w:r>
        <w:rPr>
          <w:rFonts w:hint="eastAsia" w:ascii="宋体" w:hAnsi="宋体" w:eastAsia="宋体" w:cs="宋体"/>
          <w:b/>
          <w:bCs/>
          <w:color w:val="0070C0"/>
          <w:sz w:val="21"/>
          <w:szCs w:val="21"/>
          <w:lang w:val="en-US" w:eastAsia="zh-CN"/>
        </w:rPr>
        <w:t>采购人</w:t>
      </w:r>
      <w:r>
        <w:rPr>
          <w:rFonts w:hint="eastAsia" w:ascii="宋体" w:hAnsi="宋体" w:eastAsia="宋体" w:cs="宋体"/>
          <w:b/>
          <w:bCs/>
          <w:color w:val="0070C0"/>
          <w:sz w:val="21"/>
          <w:szCs w:val="21"/>
        </w:rPr>
        <w:t>在收齐</w:t>
      </w:r>
      <w:r>
        <w:rPr>
          <w:rFonts w:hint="eastAsia" w:ascii="宋体" w:hAnsi="宋体" w:eastAsia="宋体" w:cs="宋体"/>
          <w:b/>
          <w:bCs/>
          <w:color w:val="0070C0"/>
          <w:sz w:val="21"/>
          <w:szCs w:val="21"/>
          <w:lang w:val="en-US" w:eastAsia="zh-CN"/>
        </w:rPr>
        <w:t>成交人</w:t>
      </w:r>
      <w:r>
        <w:rPr>
          <w:rFonts w:hint="eastAsia" w:ascii="宋体" w:hAnsi="宋体" w:eastAsia="宋体" w:cs="宋体"/>
          <w:b/>
          <w:bCs/>
          <w:color w:val="0070C0"/>
          <w:sz w:val="21"/>
          <w:szCs w:val="21"/>
        </w:rPr>
        <w:t>验收报告及正式发票后</w:t>
      </w:r>
      <w:r>
        <w:rPr>
          <w:rFonts w:hint="eastAsia" w:ascii="宋体" w:hAnsi="宋体" w:eastAsia="宋体" w:cs="宋体"/>
          <w:b/>
          <w:bCs/>
          <w:color w:val="0070C0"/>
          <w:sz w:val="21"/>
          <w:szCs w:val="21"/>
          <w:u w:val="single"/>
        </w:rPr>
        <w:t>5</w:t>
      </w:r>
      <w:r>
        <w:rPr>
          <w:rFonts w:hint="eastAsia" w:ascii="宋体" w:hAnsi="宋体" w:eastAsia="宋体" w:cs="宋体"/>
          <w:b/>
          <w:bCs/>
          <w:color w:val="0070C0"/>
          <w:sz w:val="21"/>
          <w:szCs w:val="21"/>
        </w:rPr>
        <w:t>个工作日内向乙方支付剩余的</w:t>
      </w:r>
      <w:r>
        <w:rPr>
          <w:rFonts w:hint="eastAsia" w:ascii="宋体" w:hAnsi="宋体" w:eastAsia="宋体" w:cs="宋体"/>
          <w:b/>
          <w:bCs/>
          <w:color w:val="0070C0"/>
          <w:sz w:val="21"/>
          <w:szCs w:val="21"/>
          <w:u w:val="single"/>
          <w:lang w:val="en-US" w:eastAsia="zh-CN"/>
        </w:rPr>
        <w:t>30</w:t>
      </w:r>
      <w:r>
        <w:rPr>
          <w:rFonts w:hint="eastAsia" w:ascii="宋体" w:hAnsi="宋体" w:eastAsia="宋体" w:cs="宋体"/>
          <w:b/>
          <w:bCs/>
          <w:color w:val="0070C0"/>
          <w:sz w:val="21"/>
          <w:szCs w:val="21"/>
          <w:u w:val="single"/>
        </w:rPr>
        <w:t>%</w:t>
      </w:r>
      <w:r>
        <w:rPr>
          <w:rFonts w:hint="eastAsia" w:ascii="宋体" w:hAnsi="宋体" w:eastAsia="宋体" w:cs="宋体"/>
          <w:b/>
          <w:bCs/>
          <w:color w:val="0070C0"/>
          <w:sz w:val="21"/>
          <w:szCs w:val="21"/>
        </w:rPr>
        <w:t>合同金额</w:t>
      </w:r>
      <w:r>
        <w:rPr>
          <w:rFonts w:hint="eastAsia" w:ascii="宋体" w:hAnsi="宋体" w:eastAsia="宋体" w:cs="宋体"/>
          <w:color w:val="000000"/>
          <w:sz w:val="21"/>
          <w:szCs w:val="21"/>
        </w:rPr>
        <w:t>。</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（二）成交人凭以下有效文件与采购人结算：</w:t>
      </w:r>
    </w:p>
    <w:p>
      <w:pPr>
        <w:keepNext w:val="0"/>
        <w:keepLines w:val="0"/>
        <w:pageBreakBefore w:val="0"/>
        <w:widowControl/>
        <w:numPr>
          <w:ilvl w:val="0"/>
          <w:numId w:val="18"/>
        </w:numPr>
        <w:kinsoku/>
        <w:wordWrap/>
        <w:overflowPunct/>
        <w:topLinePunct w:val="0"/>
        <w:bidi w:val="0"/>
        <w:spacing w:line="360" w:lineRule="auto"/>
        <w:ind w:left="0" w:firstLine="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w:t>
      </w:r>
    </w:p>
    <w:p>
      <w:pPr>
        <w:keepNext w:val="0"/>
        <w:keepLines w:val="0"/>
        <w:pageBreakBefore w:val="0"/>
        <w:widowControl/>
        <w:numPr>
          <w:ilvl w:val="0"/>
          <w:numId w:val="18"/>
        </w:numPr>
        <w:kinsoku/>
        <w:wordWrap/>
        <w:overflowPunct/>
        <w:topLinePunct w:val="0"/>
        <w:bidi w:val="0"/>
        <w:spacing w:line="360" w:lineRule="auto"/>
        <w:ind w:left="0" w:firstLine="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成交人开具的正式发票</w:t>
      </w:r>
    </w:p>
    <w:p>
      <w:pPr>
        <w:keepNext w:val="0"/>
        <w:keepLines w:val="0"/>
        <w:pageBreakBefore w:val="0"/>
        <w:numPr>
          <w:ilvl w:val="0"/>
          <w:numId w:val="18"/>
        </w:numPr>
        <w:kinsoku/>
        <w:wordWrap/>
        <w:overflowPunct/>
        <w:topLinePunct w:val="0"/>
        <w:bidi w:val="0"/>
        <w:spacing w:line="360" w:lineRule="auto"/>
        <w:ind w:left="420"/>
        <w:textAlignment w:val="auto"/>
        <w:rPr>
          <w:rFonts w:hint="eastAsia" w:ascii="宋体" w:hAnsi="宋体" w:eastAsia="宋体" w:cs="宋体"/>
          <w:color w:val="000000"/>
          <w:sz w:val="21"/>
          <w:szCs w:val="21"/>
        </w:rPr>
        <w:sectPr>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000000"/>
          <w:sz w:val="21"/>
          <w:szCs w:val="21"/>
        </w:rPr>
        <w:t>采购人与成交人的成交通知书</w:t>
      </w:r>
    </w:p>
    <w:p>
      <w:pPr>
        <w:jc w:val="center"/>
        <w:rPr>
          <w:b/>
          <w:bCs/>
          <w:sz w:val="32"/>
          <w:szCs w:val="32"/>
        </w:rPr>
      </w:pPr>
      <w:r>
        <w:rPr>
          <w:rFonts w:hint="eastAsia"/>
          <w:b/>
          <w:bCs/>
          <w:sz w:val="32"/>
          <w:szCs w:val="32"/>
        </w:rPr>
        <w:t>第三章竞价附件</w:t>
      </w:r>
    </w:p>
    <w:p>
      <w:pPr>
        <w:pStyle w:val="3"/>
        <w:spacing w:before="0" w:after="0"/>
        <w:jc w:val="center"/>
        <w:rPr>
          <w:rStyle w:val="22"/>
          <w:rFonts w:asciiTheme="minorHAnsi" w:hAnsiTheme="minorHAnsi" w:eastAsiaTheme="minorEastAsia" w:cstheme="minorBidi"/>
          <w:b w:val="0"/>
          <w:bCs w:val="0"/>
        </w:rPr>
      </w:pPr>
      <w:r>
        <w:rPr>
          <w:rFonts w:hint="eastAsia"/>
          <w:lang w:val="zh-CN"/>
        </w:rPr>
        <w:t>报价表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55"/>
        <w:gridCol w:w="3212"/>
        <w:gridCol w:w="1737"/>
        <w:gridCol w:w="173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01" w:type="pct"/>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680" w:type="pct"/>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w:t>
            </w:r>
          </w:p>
        </w:tc>
        <w:tc>
          <w:tcPr>
            <w:tcW w:w="1612" w:type="pct"/>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内容及数量</w:t>
            </w:r>
          </w:p>
        </w:tc>
        <w:tc>
          <w:tcPr>
            <w:tcW w:w="872" w:type="pct"/>
            <w:noWrap w:val="0"/>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限价金额（元）</w:t>
            </w:r>
          </w:p>
        </w:tc>
        <w:tc>
          <w:tcPr>
            <w:tcW w:w="872" w:type="pct"/>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报价（元）</w:t>
            </w:r>
          </w:p>
        </w:tc>
        <w:tc>
          <w:tcPr>
            <w:tcW w:w="561" w:type="pct"/>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401"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80"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装备费用</w:t>
            </w:r>
          </w:p>
        </w:tc>
        <w:tc>
          <w:tcPr>
            <w:tcW w:w="1612"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服装费（2套/人）、篮球鞋（1双/人），按15人计；</w:t>
            </w:r>
          </w:p>
        </w:tc>
        <w:tc>
          <w:tcPr>
            <w:tcW w:w="87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15600</w:t>
            </w:r>
          </w:p>
        </w:tc>
        <w:tc>
          <w:tcPr>
            <w:tcW w:w="872" w:type="pct"/>
            <w:noWrap w:val="0"/>
            <w:vAlign w:val="center"/>
          </w:tcPr>
          <w:p>
            <w:pPr>
              <w:jc w:val="center"/>
              <w:rPr>
                <w:rFonts w:hint="eastAsia" w:ascii="宋体" w:hAnsi="宋体" w:eastAsia="宋体" w:cs="宋体"/>
                <w:sz w:val="21"/>
                <w:szCs w:val="21"/>
                <w:lang w:val="en-US" w:eastAsia="zh-CN"/>
              </w:rPr>
            </w:pPr>
          </w:p>
        </w:tc>
        <w:tc>
          <w:tcPr>
            <w:tcW w:w="561" w:type="pct"/>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trPr>
        <w:tc>
          <w:tcPr>
            <w:tcW w:w="401"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0"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训练器材费用</w:t>
            </w:r>
          </w:p>
        </w:tc>
        <w:tc>
          <w:tcPr>
            <w:tcW w:w="1612"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篮球（3个），护腕护膝（15人计）等；</w:t>
            </w:r>
          </w:p>
        </w:tc>
        <w:tc>
          <w:tcPr>
            <w:tcW w:w="87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4650</w:t>
            </w:r>
          </w:p>
        </w:tc>
        <w:tc>
          <w:tcPr>
            <w:tcW w:w="872" w:type="pct"/>
            <w:noWrap w:val="0"/>
            <w:vAlign w:val="center"/>
          </w:tcPr>
          <w:p>
            <w:pPr>
              <w:jc w:val="center"/>
              <w:rPr>
                <w:rFonts w:hint="eastAsia" w:ascii="宋体" w:hAnsi="宋体" w:eastAsia="宋体" w:cs="宋体"/>
                <w:sz w:val="21"/>
                <w:szCs w:val="21"/>
                <w:lang w:val="en-US" w:eastAsia="zh-CN"/>
              </w:rPr>
            </w:pPr>
          </w:p>
        </w:tc>
        <w:tc>
          <w:tcPr>
            <w:tcW w:w="561" w:type="pct"/>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trPr>
        <w:tc>
          <w:tcPr>
            <w:tcW w:w="401"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80"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训练及比赛</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费用</w:t>
            </w:r>
          </w:p>
        </w:tc>
        <w:tc>
          <w:tcPr>
            <w:tcW w:w="1612"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用水（14场）、误餐费（14场、15人计）、教练、应急药品和辅助工作人员等；</w:t>
            </w:r>
          </w:p>
        </w:tc>
        <w:tc>
          <w:tcPr>
            <w:tcW w:w="87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14050</w:t>
            </w:r>
          </w:p>
        </w:tc>
        <w:tc>
          <w:tcPr>
            <w:tcW w:w="872" w:type="pct"/>
            <w:noWrap w:val="0"/>
            <w:vAlign w:val="center"/>
          </w:tcPr>
          <w:p>
            <w:pPr>
              <w:jc w:val="center"/>
              <w:rPr>
                <w:rFonts w:hint="eastAsia" w:ascii="宋体" w:hAnsi="宋体" w:eastAsia="宋体" w:cs="宋体"/>
                <w:sz w:val="21"/>
                <w:szCs w:val="21"/>
                <w:lang w:val="en-US" w:eastAsia="zh-CN"/>
              </w:rPr>
            </w:pPr>
          </w:p>
        </w:tc>
        <w:tc>
          <w:tcPr>
            <w:tcW w:w="561" w:type="pct"/>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401"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80"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场地费用</w:t>
            </w:r>
          </w:p>
        </w:tc>
        <w:tc>
          <w:tcPr>
            <w:tcW w:w="1612"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训练及比赛场地费用，14场；</w:t>
            </w:r>
          </w:p>
        </w:tc>
        <w:tc>
          <w:tcPr>
            <w:tcW w:w="87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5600</w:t>
            </w:r>
          </w:p>
        </w:tc>
        <w:tc>
          <w:tcPr>
            <w:tcW w:w="872" w:type="pct"/>
            <w:noWrap w:val="0"/>
            <w:vAlign w:val="center"/>
          </w:tcPr>
          <w:p>
            <w:pPr>
              <w:jc w:val="center"/>
              <w:rPr>
                <w:rFonts w:hint="eastAsia" w:ascii="宋体" w:hAnsi="宋体" w:eastAsia="宋体" w:cs="宋体"/>
                <w:sz w:val="21"/>
                <w:szCs w:val="21"/>
                <w:lang w:val="en-US" w:eastAsia="zh-CN"/>
              </w:rPr>
            </w:pPr>
          </w:p>
        </w:tc>
        <w:tc>
          <w:tcPr>
            <w:tcW w:w="561" w:type="pct"/>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6"/>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合计：人民币</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lang w:val="en-US" w:eastAsia="zh-CN"/>
              </w:rPr>
              <w:t>元</w:t>
            </w:r>
          </w:p>
        </w:tc>
      </w:tr>
    </w:tbl>
    <w:p>
      <w:pPr>
        <w:rPr>
          <w:rFonts w:hint="eastAsia"/>
          <w:lang w:val="zh-CN" w:eastAsia="zh-CN"/>
        </w:rPr>
      </w:pPr>
    </w:p>
    <w:p>
      <w:pPr>
        <w:spacing w:line="500" w:lineRule="exact"/>
        <w:rPr>
          <w:rFonts w:ascii="宋体" w:hAnsi="宋体"/>
          <w:b/>
          <w:spacing w:val="4"/>
          <w:sz w:val="21"/>
          <w:szCs w:val="21"/>
        </w:rPr>
      </w:pPr>
      <w:r>
        <w:rPr>
          <w:rFonts w:hint="eastAsia" w:ascii="宋体" w:hAnsi="宋体"/>
          <w:b/>
          <w:spacing w:val="4"/>
          <w:sz w:val="21"/>
          <w:szCs w:val="21"/>
        </w:rPr>
        <w:t>注：</w:t>
      </w:r>
    </w:p>
    <w:p>
      <w:pPr>
        <w:pStyle w:val="13"/>
        <w:numPr>
          <w:ilvl w:val="0"/>
          <w:numId w:val="19"/>
        </w:numPr>
        <w:shd w:val="clear" w:color="auto" w:fill="FFFFFF"/>
        <w:spacing w:before="0" w:beforeAutospacing="0" w:after="0" w:afterAutospacing="0" w:line="276"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供应商必须按报价表的格式填写，不得增加或删除表格内容。除单价、金额或项目要求填写的内容外，不得擅自改动报价表内容，</w:t>
      </w:r>
      <w:r>
        <w:rPr>
          <w:rFonts w:hint="eastAsia" w:asciiTheme="minorEastAsia" w:hAnsiTheme="minorEastAsia"/>
          <w:b/>
          <w:bCs/>
          <w:sz w:val="21"/>
          <w:szCs w:val="21"/>
        </w:rPr>
        <w:t>否则将有可能影响成交结果，不推荐为成交候选人</w:t>
      </w:r>
      <w:r>
        <w:rPr>
          <w:rFonts w:hint="eastAsia" w:asciiTheme="minorEastAsia" w:hAnsiTheme="minorEastAsia" w:eastAsiaTheme="minorEastAsia"/>
          <w:b/>
          <w:bCs/>
          <w:sz w:val="21"/>
          <w:szCs w:val="21"/>
        </w:rPr>
        <w:t>；</w:t>
      </w:r>
    </w:p>
    <w:p>
      <w:pPr>
        <w:pStyle w:val="13"/>
        <w:numPr>
          <w:ilvl w:val="0"/>
          <w:numId w:val="19"/>
        </w:numPr>
        <w:shd w:val="clear" w:color="auto" w:fill="FFFFFF"/>
        <w:spacing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pPr>
        <w:pStyle w:val="13"/>
        <w:numPr>
          <w:ilvl w:val="0"/>
          <w:numId w:val="19"/>
        </w:numPr>
        <w:shd w:val="clear" w:color="auto" w:fill="FFFFFF"/>
        <w:spacing w:line="276" w:lineRule="auto"/>
        <w:rPr>
          <w:b/>
          <w:sz w:val="21"/>
          <w:szCs w:val="21"/>
        </w:rPr>
      </w:pPr>
      <w:r>
        <w:rPr>
          <w:rFonts w:hint="eastAsia"/>
          <w:b/>
          <w:sz w:val="21"/>
          <w:szCs w:val="21"/>
        </w:rPr>
        <w:t>平台上报价与上表合计不一致的，以报价表合计（经价格核准后的价格）为准。</w:t>
      </w:r>
    </w:p>
    <w:p>
      <w:pPr>
        <w:pStyle w:val="13"/>
        <w:shd w:val="clear" w:color="auto" w:fill="FFFFFF"/>
        <w:spacing w:line="276" w:lineRule="auto"/>
        <w:ind w:left="420"/>
        <w:rPr>
          <w:rFonts w:hint="eastAsia"/>
          <w:spacing w:val="4"/>
          <w:sz w:val="21"/>
          <w:szCs w:val="21"/>
        </w:rPr>
      </w:pPr>
      <w:r>
        <w:rPr>
          <w:rFonts w:hint="eastAsia"/>
          <w:spacing w:val="4"/>
          <w:sz w:val="21"/>
          <w:szCs w:val="21"/>
        </w:rPr>
        <w:t>供应商名称（</w:t>
      </w:r>
      <w:r>
        <w:rPr>
          <w:rFonts w:hint="eastAsia"/>
          <w:sz w:val="21"/>
          <w:szCs w:val="21"/>
        </w:rPr>
        <w:t>单位盖</w:t>
      </w:r>
      <w:r>
        <w:rPr>
          <w:rFonts w:hint="eastAsia"/>
          <w:spacing w:val="4"/>
          <w:sz w:val="21"/>
          <w:szCs w:val="21"/>
        </w:rPr>
        <w:t>公章）：</w:t>
      </w:r>
    </w:p>
    <w:p>
      <w:pPr>
        <w:pStyle w:val="13"/>
        <w:shd w:val="clear" w:color="auto" w:fill="FFFFFF"/>
        <w:spacing w:line="276" w:lineRule="auto"/>
        <w:ind w:left="420"/>
        <w:rPr>
          <w:spacing w:val="4"/>
          <w:sz w:val="21"/>
          <w:szCs w:val="21"/>
        </w:rPr>
      </w:pPr>
      <w:r>
        <w:rPr>
          <w:rFonts w:hint="eastAsia"/>
          <w:spacing w:val="4"/>
          <w:sz w:val="21"/>
          <w:szCs w:val="21"/>
        </w:rPr>
        <w:t>日期：</w:t>
      </w:r>
    </w:p>
    <w:p>
      <w:pPr>
        <w:spacing w:line="360" w:lineRule="auto"/>
        <w:rPr>
          <w:rFonts w:ascii="宋体" w:hAnsi="宋体" w:cs="宋体"/>
          <w:b/>
          <w:kern w:val="0"/>
          <w:sz w:val="21"/>
          <w:szCs w:val="21"/>
        </w:rPr>
        <w:sectPr>
          <w:footerReference r:id="rId4" w:type="default"/>
          <w:pgSz w:w="11906" w:h="16838"/>
          <w:pgMar w:top="1440" w:right="1077" w:bottom="1497" w:left="1077" w:header="851" w:footer="992" w:gutter="0"/>
          <w:pgBorders>
            <w:top w:val="none" w:sz="0" w:space="0"/>
            <w:left w:val="none" w:sz="0" w:space="0"/>
            <w:bottom w:val="none" w:sz="0" w:space="0"/>
            <w:right w:val="none" w:sz="0" w:space="0"/>
          </w:pgBorders>
          <w:cols w:space="720" w:num="1"/>
          <w:docGrid w:linePitch="326" w:charSpace="0"/>
        </w:sectPr>
      </w:pPr>
    </w:p>
    <w:p>
      <w:pPr>
        <w:keepNext/>
        <w:spacing w:after="240" w:line="360" w:lineRule="auto"/>
        <w:ind w:left="720" w:hanging="360"/>
        <w:jc w:val="center"/>
        <w:outlineLvl w:val="1"/>
        <w:rPr>
          <w:rFonts w:ascii="宋体" w:hAnsi="宋体"/>
          <w:b/>
          <w:bCs/>
          <w:kern w:val="0"/>
          <w:sz w:val="32"/>
          <w:szCs w:val="32"/>
        </w:rPr>
      </w:pPr>
      <w:r>
        <w:rPr>
          <w:rFonts w:hint="eastAsia" w:ascii="宋体" w:hAnsi="宋体"/>
          <w:b/>
          <w:bCs/>
          <w:kern w:val="0"/>
          <w:sz w:val="32"/>
          <w:szCs w:val="32"/>
        </w:rPr>
        <w:t>用户需求书响应声明函</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lang w:val="zh-CN"/>
        </w:rPr>
      </w:pPr>
      <w:r>
        <w:rPr>
          <w:rFonts w:hint="eastAsia" w:ascii="宋体" w:hAnsi="宋体" w:eastAsia="宋体" w:cs="宋体"/>
          <w:b/>
          <w:sz w:val="21"/>
          <w:szCs w:val="21"/>
          <w:u w:val="none"/>
        </w:rPr>
        <w:t>致：</w:t>
      </w:r>
      <w:r>
        <w:rPr>
          <w:rFonts w:hint="eastAsia" w:ascii="宋体" w:hAnsi="宋体" w:eastAsia="宋体" w:cs="宋体"/>
          <w:b/>
          <w:bCs/>
          <w:sz w:val="21"/>
          <w:szCs w:val="21"/>
          <w:u w:val="none"/>
        </w:rPr>
        <w:t>广东省河源生态环境监测站</w:t>
      </w:r>
      <w:r>
        <w:rPr>
          <w:rFonts w:hint="eastAsia" w:ascii="宋体" w:hAnsi="宋体" w:eastAsia="宋体" w:cs="宋体"/>
          <w:b/>
          <w:sz w:val="21"/>
          <w:szCs w:val="21"/>
          <w:u w:val="none"/>
        </w:rPr>
        <w:t>、</w:t>
      </w:r>
      <w:r>
        <w:rPr>
          <w:rFonts w:hint="eastAsia" w:ascii="宋体" w:hAnsi="宋体" w:eastAsia="宋体" w:cs="宋体"/>
          <w:b/>
          <w:sz w:val="21"/>
          <w:szCs w:val="21"/>
          <w:u w:val="none"/>
          <w:lang w:val="en-US" w:eastAsia="zh-CN"/>
        </w:rPr>
        <w:t>云采链（广州）信息科技有限公司</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关于贵单位、贵司发布</w:t>
      </w:r>
      <w:r>
        <w:rPr>
          <w:rFonts w:hint="eastAsia" w:ascii="宋体" w:hAnsi="宋体" w:eastAsia="宋体" w:cs="宋体"/>
          <w:b/>
          <w:bCs/>
          <w:sz w:val="21"/>
          <w:szCs w:val="21"/>
          <w:u w:val="single"/>
          <w:lang w:eastAsia="zh-CN"/>
        </w:rPr>
        <w:t>广东省河源生态环境监测站“2024年六五环境日”篮球比赛训练服务采购项目</w:t>
      </w:r>
      <w:r>
        <w:rPr>
          <w:rFonts w:hint="eastAsia" w:ascii="宋体" w:hAnsi="宋体" w:eastAsia="宋体" w:cs="宋体"/>
          <w:sz w:val="21"/>
          <w:szCs w:val="21"/>
        </w:rPr>
        <w:t>的竞价公告，本公司（企业）愿意参加采购活动，并作出如下声明：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本公司（企业）承诺在本次采购活动中，如有违法、违规、弄虚作假行为，所造成的损失、不良后果及法律责任，一律由我公司（企业）承担。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sz w:val="21"/>
          <w:szCs w:val="21"/>
        </w:rPr>
      </w:pPr>
      <w:r>
        <w:rPr>
          <w:rFonts w:hint="eastAsia" w:ascii="宋体" w:hAnsi="宋体"/>
          <w:sz w:val="21"/>
          <w:szCs w:val="21"/>
        </w:rPr>
        <w:t>本声明函必须提供且内容不得擅自删改，否则视为响应无效。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sz w:val="21"/>
          <w:szCs w:val="21"/>
        </w:rPr>
      </w:pPr>
      <w:r>
        <w:rPr>
          <w:rFonts w:hint="eastAsia" w:ascii="宋体" w:hAnsi="宋体"/>
          <w:sz w:val="21"/>
          <w:szCs w:val="21"/>
        </w:rPr>
        <w:t>本声明函如有虚假或与事实不符的，作无效报价处理。</w:t>
      </w:r>
    </w:p>
    <w:p>
      <w:pPr>
        <w:widowControl/>
        <w:spacing w:line="480" w:lineRule="auto"/>
        <w:jc w:val="left"/>
        <w:rPr>
          <w:rFonts w:ascii="宋体" w:hAnsi="宋体"/>
          <w:b/>
          <w:bCs/>
          <w:kern w:val="0"/>
          <w:sz w:val="21"/>
          <w:szCs w:val="21"/>
        </w:rPr>
      </w:pPr>
    </w:p>
    <w:p>
      <w:pPr>
        <w:wordWrap w:val="0"/>
        <w:spacing w:line="360" w:lineRule="auto"/>
        <w:jc w:val="right"/>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spacing w:line="360" w:lineRule="auto"/>
        <w:ind w:firstLine="105" w:firstLineChars="50"/>
        <w:jc w:val="right"/>
        <w:rPr>
          <w:rFonts w:ascii="宋体" w:hAnsi="宋体"/>
          <w:sz w:val="21"/>
          <w:szCs w:val="21"/>
          <w:u w:val="single"/>
        </w:rPr>
      </w:pPr>
    </w:p>
    <w:p>
      <w:pPr>
        <w:wordWrap w:val="0"/>
        <w:spacing w:line="360" w:lineRule="auto"/>
        <w:jc w:val="right"/>
        <w:rPr>
          <w:rFonts w:ascii="宋体" w:hAnsi="宋体"/>
          <w:spacing w:val="4"/>
          <w:sz w:val="21"/>
          <w:szCs w:val="21"/>
        </w:rPr>
      </w:pPr>
      <w:r>
        <w:rPr>
          <w:rFonts w:hint="eastAsia" w:ascii="宋体" w:hAnsi="宋体"/>
          <w:spacing w:val="4"/>
          <w:sz w:val="21"/>
          <w:szCs w:val="21"/>
        </w:rPr>
        <w:t>日期：</w:t>
      </w:r>
    </w:p>
    <w:p>
      <w:pPr>
        <w:pStyle w:val="24"/>
      </w:pPr>
    </w:p>
    <w:p>
      <w:pPr>
        <w:pStyle w:val="24"/>
      </w:pPr>
    </w:p>
    <w:p>
      <w:pPr>
        <w:pStyle w:val="3"/>
        <w:pageBreakBefore w:val="0"/>
        <w:kinsoku/>
        <w:wordWrap/>
        <w:overflowPunct/>
        <w:topLinePunct w:val="0"/>
        <w:bidi w:val="0"/>
        <w:spacing w:before="0" w:after="0" w:line="360" w:lineRule="auto"/>
        <w:jc w:val="center"/>
        <w:textAlignment w:val="auto"/>
        <w:rPr>
          <w:rFonts w:ascii="宋体" w:hAnsi="宋体" w:eastAsia="宋体"/>
        </w:rPr>
      </w:pPr>
      <w:r>
        <w:rPr>
          <w:rFonts w:ascii="宋体" w:hAnsi="宋体"/>
          <w:spacing w:val="4"/>
          <w:sz w:val="21"/>
          <w:szCs w:val="21"/>
        </w:rPr>
        <w:br w:type="page"/>
      </w:r>
      <w:r>
        <w:rPr>
          <w:rFonts w:hint="eastAsia" w:ascii="宋体" w:hAnsi="宋体" w:eastAsia="宋体"/>
        </w:rPr>
        <w:t>供应商资格声明函</w:t>
      </w:r>
    </w:p>
    <w:p>
      <w:pPr>
        <w:pageBreakBefore w:val="0"/>
        <w:kinsoku/>
        <w:wordWrap/>
        <w:overflowPunct/>
        <w:topLinePunct w:val="0"/>
        <w:bidi w:val="0"/>
        <w:spacing w:line="360" w:lineRule="auto"/>
        <w:textAlignment w:val="auto"/>
        <w:rPr>
          <w:rFonts w:ascii="宋体" w:hAnsi="宋体"/>
          <w:b/>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致：</w:t>
      </w:r>
      <w:r>
        <w:rPr>
          <w:rFonts w:hint="eastAsia" w:ascii="宋体" w:hAnsi="宋体" w:eastAsia="宋体" w:cs="宋体"/>
          <w:b/>
          <w:bCs/>
          <w:sz w:val="21"/>
          <w:szCs w:val="21"/>
          <w:u w:val="none"/>
        </w:rPr>
        <w:t>广东省河源生态环境监测站</w:t>
      </w:r>
      <w:r>
        <w:rPr>
          <w:rFonts w:hint="eastAsia" w:ascii="宋体" w:hAnsi="宋体" w:eastAsia="宋体" w:cs="宋体"/>
          <w:b/>
          <w:sz w:val="21"/>
          <w:szCs w:val="21"/>
        </w:rPr>
        <w:t>、</w:t>
      </w:r>
      <w:r>
        <w:rPr>
          <w:rFonts w:hint="eastAsia" w:ascii="宋体" w:hAnsi="宋体" w:eastAsia="宋体" w:cs="宋体"/>
          <w:b/>
          <w:sz w:val="21"/>
          <w:szCs w:val="21"/>
          <w:u w:val="none"/>
          <w:lang w:val="en-US" w:eastAsia="zh-CN"/>
        </w:rPr>
        <w:t>云采链（广州）信息科技有限公司</w:t>
      </w:r>
    </w:p>
    <w:p>
      <w:pPr>
        <w:keepNext w:val="0"/>
        <w:keepLines w:val="0"/>
        <w:pageBreakBefore w:val="0"/>
        <w:kinsoku/>
        <w:wordWrap/>
        <w:overflowPunct/>
        <w:topLinePunct w:val="0"/>
        <w:bidi w:val="0"/>
        <w:snapToGrid w:val="0"/>
        <w:spacing w:line="36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关于贵公司发布</w:t>
      </w:r>
      <w:r>
        <w:rPr>
          <w:rFonts w:hint="eastAsia" w:ascii="宋体" w:hAnsi="宋体" w:eastAsia="宋体" w:cs="宋体"/>
          <w:b/>
          <w:bCs/>
          <w:sz w:val="21"/>
          <w:szCs w:val="21"/>
          <w:u w:val="single"/>
          <w:lang w:eastAsia="zh-CN"/>
        </w:rPr>
        <w:t>广东省河源生态环境监测站“2024年六五环境日”篮球比赛训练服务采购项目</w:t>
      </w:r>
      <w:r>
        <w:rPr>
          <w:rFonts w:hint="eastAsia" w:ascii="宋体" w:hAnsi="宋体" w:eastAsia="宋体" w:cs="宋体"/>
          <w:sz w:val="21"/>
          <w:szCs w:val="21"/>
        </w:rPr>
        <w:t>的采购公告，本公司（企业）愿意参加竞价，并声明：</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pPr>
        <w:keepNext w:val="0"/>
        <w:keepLines w:val="0"/>
        <w:pageBreakBefore w:val="0"/>
        <w:widowControl/>
        <w:kinsoku/>
        <w:wordWrap/>
        <w:overflowPunct/>
        <w:topLinePunct w:val="0"/>
        <w:bidi w:val="0"/>
        <w:spacing w:line="360" w:lineRule="auto"/>
        <w:ind w:firstLine="360"/>
        <w:textAlignment w:val="auto"/>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pPr>
        <w:keepNext w:val="0"/>
        <w:keepLines w:val="0"/>
        <w:pageBreakBefore w:val="0"/>
        <w:widowControl/>
        <w:kinsoku/>
        <w:wordWrap/>
        <w:overflowPunct/>
        <w:topLinePunct w:val="0"/>
        <w:bidi w:val="0"/>
        <w:spacing w:line="360" w:lineRule="auto"/>
        <w:ind w:firstLine="360"/>
        <w:textAlignment w:val="auto"/>
        <w:rPr>
          <w:rFonts w:hint="eastAsia" w:ascii="宋体" w:hAnsi="宋体" w:eastAsia="宋体" w:cs="宋体"/>
          <w:kern w:val="0"/>
          <w:sz w:val="21"/>
          <w:szCs w:val="21"/>
        </w:rPr>
      </w:pPr>
      <w:r>
        <w:rPr>
          <w:rFonts w:hint="eastAsia" w:ascii="宋体" w:hAnsi="宋体" w:eastAsia="宋体" w:cs="宋体"/>
          <w:kern w:val="0"/>
          <w:sz w:val="21"/>
          <w:szCs w:val="21"/>
        </w:rPr>
        <w:t>（二）具有良好的商业信誉和健全的财务会计制度；</w:t>
      </w:r>
    </w:p>
    <w:p>
      <w:pPr>
        <w:keepNext w:val="0"/>
        <w:keepLines w:val="0"/>
        <w:pageBreakBefore w:val="0"/>
        <w:widowControl/>
        <w:kinsoku/>
        <w:wordWrap/>
        <w:overflowPunct/>
        <w:topLinePunct w:val="0"/>
        <w:bidi w:val="0"/>
        <w:spacing w:line="360" w:lineRule="auto"/>
        <w:ind w:firstLine="360"/>
        <w:textAlignment w:val="auto"/>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pPr>
        <w:keepNext w:val="0"/>
        <w:keepLines w:val="0"/>
        <w:pageBreakBefore w:val="0"/>
        <w:widowControl/>
        <w:kinsoku/>
        <w:wordWrap/>
        <w:overflowPunct/>
        <w:topLinePunct w:val="0"/>
        <w:bidi w:val="0"/>
        <w:spacing w:line="360" w:lineRule="auto"/>
        <w:ind w:firstLine="360"/>
        <w:textAlignment w:val="auto"/>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（四）有依法缴纳税收和社会保障资金的良好记录；</w:t>
      </w:r>
    </w:p>
    <w:p>
      <w:pPr>
        <w:keepNext w:val="0"/>
        <w:keepLines w:val="0"/>
        <w:pageBreakBefore w:val="0"/>
        <w:widowControl/>
        <w:kinsoku/>
        <w:wordWrap/>
        <w:overflowPunct/>
        <w:topLinePunct w:val="0"/>
        <w:bidi w:val="0"/>
        <w:spacing w:line="360" w:lineRule="auto"/>
        <w:ind w:firstLine="360"/>
        <w:textAlignment w:val="auto"/>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pPr>
        <w:keepNext w:val="0"/>
        <w:keepLines w:val="0"/>
        <w:pageBreakBefore w:val="0"/>
        <w:widowControl/>
        <w:kinsoku/>
        <w:wordWrap/>
        <w:overflowPunct/>
        <w:topLinePunct w:val="0"/>
        <w:bidi w:val="0"/>
        <w:spacing w:line="360" w:lineRule="auto"/>
        <w:ind w:firstLine="360"/>
        <w:textAlignment w:val="auto"/>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pPr>
        <w:keepNext w:val="0"/>
        <w:keepLines w:val="0"/>
        <w:pageBreakBefore w:val="0"/>
        <w:kinsoku/>
        <w:wordWrap/>
        <w:overflowPunct/>
        <w:topLinePunct w:val="0"/>
        <w:bidi w:val="0"/>
        <w:snapToGrid w:val="0"/>
        <w:spacing w:line="36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二、本公司具有本次采购项目服务能力。</w:t>
      </w:r>
    </w:p>
    <w:p>
      <w:pPr>
        <w:keepNext w:val="0"/>
        <w:keepLines w:val="0"/>
        <w:pageBreakBefore w:val="0"/>
        <w:kinsoku/>
        <w:wordWrap/>
        <w:overflowPunct/>
        <w:topLinePunct w:val="0"/>
        <w:bidi w:val="0"/>
        <w:snapToGrid w:val="0"/>
        <w:spacing w:line="36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三、本公司有固定的经营场所，信誉良好、售后维护服务好，并且在经营活动中无严重违法记录。</w:t>
      </w:r>
    </w:p>
    <w:p>
      <w:pPr>
        <w:keepNext w:val="0"/>
        <w:keepLines w:val="0"/>
        <w:pageBreakBefore w:val="0"/>
        <w:kinsoku/>
        <w:wordWrap/>
        <w:overflowPunct/>
        <w:topLinePunct w:val="0"/>
        <w:bidi w:val="0"/>
        <w:snapToGrid w:val="0"/>
        <w:spacing w:line="36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本公司（企业）承诺在本次采购活动中，如有违法、违规、弄虚作假行为，所造成的损失、不良后果及法律责任，一律由我公司（企业）承担。</w:t>
      </w:r>
    </w:p>
    <w:p>
      <w:pPr>
        <w:keepNext w:val="0"/>
        <w:keepLines w:val="0"/>
        <w:pageBreakBefore w:val="0"/>
        <w:kinsoku/>
        <w:wordWrap/>
        <w:overflowPunct/>
        <w:topLinePunct w:val="0"/>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特此声明！</w:t>
      </w:r>
    </w:p>
    <w:p>
      <w:pPr>
        <w:keepNext w:val="0"/>
        <w:keepLines w:val="0"/>
        <w:pageBreakBefore w:val="0"/>
        <w:kinsoku/>
        <w:wordWrap/>
        <w:overflowPunct/>
        <w:topLinePunct w:val="0"/>
        <w:autoSpaceDE w:val="0"/>
        <w:autoSpaceDN w:val="0"/>
        <w:bidi w:val="0"/>
        <w:adjustRightInd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备注：</w:t>
      </w:r>
    </w:p>
    <w:p>
      <w:pPr>
        <w:pStyle w:val="27"/>
        <w:keepNext w:val="0"/>
        <w:keepLines w:val="0"/>
        <w:pageBreakBefore w:val="0"/>
        <w:numPr>
          <w:ilvl w:val="0"/>
          <w:numId w:val="20"/>
        </w:numPr>
        <w:kinsoku/>
        <w:wordWrap/>
        <w:overflowPunct/>
        <w:topLinePunct w:val="0"/>
        <w:autoSpaceDE w:val="0"/>
        <w:autoSpaceDN w:val="0"/>
        <w:bidi w:val="0"/>
        <w:adjustRightInd w:val="0"/>
        <w:spacing w:line="360" w:lineRule="auto"/>
        <w:ind w:firstLineChars="0"/>
        <w:textAlignment w:val="auto"/>
        <w:rPr>
          <w:rFonts w:hint="eastAsia" w:ascii="宋体" w:hAnsi="宋体" w:eastAsia="宋体" w:cs="宋体"/>
          <w:szCs w:val="21"/>
        </w:rPr>
      </w:pPr>
      <w:r>
        <w:rPr>
          <w:rFonts w:hint="eastAsia" w:ascii="宋体" w:hAnsi="宋体" w:eastAsia="宋体" w:cs="宋体"/>
          <w:szCs w:val="21"/>
        </w:rPr>
        <w:t>本声明函必须提供且内容不得擅自删改，否则视为响应无效。</w:t>
      </w:r>
    </w:p>
    <w:p>
      <w:pPr>
        <w:pStyle w:val="27"/>
        <w:keepNext w:val="0"/>
        <w:keepLines w:val="0"/>
        <w:pageBreakBefore w:val="0"/>
        <w:numPr>
          <w:ilvl w:val="0"/>
          <w:numId w:val="20"/>
        </w:numPr>
        <w:kinsoku/>
        <w:wordWrap/>
        <w:overflowPunct/>
        <w:topLinePunct w:val="0"/>
        <w:bidi w:val="0"/>
        <w:snapToGrid w:val="0"/>
        <w:spacing w:line="360" w:lineRule="auto"/>
        <w:ind w:firstLineChars="0"/>
        <w:textAlignment w:val="auto"/>
        <w:rPr>
          <w:rFonts w:hint="eastAsia" w:ascii="宋体" w:hAnsi="宋体" w:eastAsia="宋体" w:cs="宋体"/>
          <w:szCs w:val="21"/>
        </w:rPr>
      </w:pPr>
      <w:r>
        <w:rPr>
          <w:rFonts w:hint="eastAsia" w:ascii="宋体" w:hAnsi="宋体" w:eastAsia="宋体" w:cs="宋体"/>
          <w:szCs w:val="21"/>
        </w:rPr>
        <w:t>本声明函如有虚假或与事实不符的，作无效报价处理。</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360" w:lineRule="auto"/>
        <w:ind w:firstLine="420"/>
        <w:textAlignment w:val="auto"/>
        <w:rPr>
          <w:rFonts w:hint="eastAsia" w:ascii="宋体" w:hAnsi="宋体" w:eastAsia="宋体" w:cs="宋体"/>
          <w:sz w:val="21"/>
          <w:szCs w:val="21"/>
          <w:u w:val="single"/>
        </w:rPr>
      </w:pPr>
      <w:r>
        <w:rPr>
          <w:rFonts w:hint="eastAsia" w:ascii="宋体" w:hAnsi="宋体" w:eastAsia="宋体" w:cs="宋体"/>
          <w:sz w:val="21"/>
          <w:szCs w:val="21"/>
        </w:rPr>
        <w:t>供应商名称（单位盖</w:t>
      </w:r>
      <w:r>
        <w:rPr>
          <w:rFonts w:hint="eastAsia" w:ascii="宋体" w:hAnsi="宋体" w:eastAsia="宋体" w:cs="宋体"/>
          <w:spacing w:val="4"/>
          <w:sz w:val="21"/>
          <w:szCs w:val="21"/>
        </w:rPr>
        <w:t>公章</w:t>
      </w:r>
      <w:r>
        <w:rPr>
          <w:rFonts w:hint="eastAsia" w:ascii="宋体" w:hAnsi="宋体" w:eastAsia="宋体" w:cs="宋体"/>
          <w:sz w:val="21"/>
          <w:szCs w:val="21"/>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24"/>
        <w:rPr>
          <w:highlight w:val="yellow"/>
        </w:rPr>
      </w:pPr>
    </w:p>
    <w:p>
      <w:pPr>
        <w:pStyle w:val="24"/>
        <w:rPr>
          <w:highlight w:val="yellow"/>
        </w:rPr>
      </w:pPr>
    </w:p>
    <w:p>
      <w:pPr>
        <w:pStyle w:val="24"/>
        <w:rPr>
          <w:highlight w:val="yellow"/>
        </w:rPr>
      </w:pPr>
    </w:p>
    <w:p>
      <w:pPr>
        <w:pStyle w:val="24"/>
        <w:rPr>
          <w:highlight w:val="yellow"/>
        </w:rPr>
      </w:pPr>
    </w:p>
    <w:p>
      <w:pPr>
        <w:pStyle w:val="24"/>
        <w:rPr>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outlineLvl w:val="0"/>
        <w:rPr>
          <w:b/>
          <w:bCs/>
          <w:sz w:val="32"/>
          <w:szCs w:val="32"/>
        </w:rPr>
      </w:pPr>
      <w:r>
        <w:rPr>
          <w:rFonts w:hint="eastAsia" w:ascii="宋体" w:hAnsi="宋体" w:eastAsia="宋体" w:cs="宋体"/>
          <w:b/>
          <w:bCs/>
          <w:sz w:val="32"/>
          <w:szCs w:val="32"/>
          <w:u w:val="none"/>
        </w:rPr>
        <w:t>广东省河源生态环境监测站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outlineLvl w:val="0"/>
        <w:rPr>
          <w:b/>
          <w:bCs/>
          <w:sz w:val="32"/>
          <w:szCs w:val="32"/>
        </w:rPr>
      </w:pPr>
      <w:r>
        <w:rPr>
          <w:rFonts w:hint="eastAsia"/>
          <w:b/>
          <w:bCs/>
          <w:sz w:val="32"/>
          <w:szCs w:val="32"/>
        </w:rPr>
        <w:t>廉洁自律承诺书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关于贵单位、贵公司发布</w:t>
      </w:r>
      <w:r>
        <w:rPr>
          <w:rFonts w:hint="eastAsia" w:ascii="宋体" w:hAnsi="宋体" w:eastAsia="宋体" w:cs="宋体"/>
          <w:b/>
          <w:bCs/>
          <w:sz w:val="21"/>
          <w:szCs w:val="21"/>
          <w:u w:val="single"/>
          <w:lang w:eastAsia="zh-CN"/>
        </w:rPr>
        <w:t>广东省河源生态环境监测站“2024年六五环境日”篮球比赛训练服务采购项目</w:t>
      </w:r>
      <w:r>
        <w:rPr>
          <w:rFonts w:hint="eastAsia"/>
          <w:sz w:val="21"/>
          <w:szCs w:val="21"/>
        </w:rPr>
        <w:t>的采购公告，本公司（企业）愿意参加竞价、合同、承建、运营、运维、监理、验收期间承诺：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一、严格遵守国家法律法规及行业规范，依法经营，廉洁从业。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二、不为谋取不正当利益，给予</w:t>
      </w:r>
      <w:r>
        <w:rPr>
          <w:rFonts w:ascii="宋体" w:hAnsi="宋体" w:eastAsia="宋体" w:cs="宋体"/>
          <w:sz w:val="21"/>
          <w:szCs w:val="21"/>
        </w:rPr>
        <w:t>广东省河源生态环境监测站</w:t>
      </w:r>
      <w:r>
        <w:rPr>
          <w:rFonts w:hint="eastAsia"/>
          <w:sz w:val="21"/>
          <w:szCs w:val="21"/>
        </w:rPr>
        <w:t>相关人员红包、礼品礼金、有价证券、回扣、购物券、会员卡等财物，不报销应由其本人及亲属支付的个人费用。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三、不邀</w:t>
      </w:r>
      <w:r>
        <w:rPr>
          <w:rFonts w:hint="eastAsia"/>
          <w:sz w:val="21"/>
          <w:szCs w:val="21"/>
          <w:lang w:val="en-US" w:eastAsia="zh-CN"/>
        </w:rPr>
        <w:t>河源</w:t>
      </w:r>
      <w:r>
        <w:rPr>
          <w:rFonts w:hint="eastAsia"/>
          <w:sz w:val="21"/>
          <w:szCs w:val="21"/>
        </w:rPr>
        <w:t>站相关人员及其亲属参加旅游、娱乐、健身、宴请等活动。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四、不通过不当手段获取竞价文件的潜在供应商的名称、数量或者对响应文件的审核比较、成交候选人的推荐情况以及与竞价有关的可能影响公平竞争的其他情况。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五、不通过数据造假、泄露相关信息等方式为公司或者个人谋取利益。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若违反上述承诺，本公司将承担相应的法律后果，并无条件承诺三年内不承接广东省</w:t>
      </w:r>
      <w:r>
        <w:rPr>
          <w:rFonts w:hint="eastAsia"/>
          <w:sz w:val="21"/>
          <w:szCs w:val="21"/>
          <w:lang w:val="en-US" w:eastAsia="zh-CN"/>
        </w:rPr>
        <w:t>河源</w:t>
      </w:r>
      <w:r>
        <w:rPr>
          <w:rFonts w:hint="eastAsia"/>
          <w:sz w:val="21"/>
          <w:szCs w:val="21"/>
        </w:rPr>
        <w:t>生态环境监测中心站及其所属事业单位的项目。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承诺人（公司法定代表人或代表（签字或盖章））：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sz w:val="21"/>
          <w:szCs w:val="21"/>
        </w:rPr>
      </w:pPr>
      <w:r>
        <w:rPr>
          <w:rFonts w:hint="eastAsia"/>
          <w:sz w:val="21"/>
          <w:szCs w:val="21"/>
        </w:rPr>
        <w:t>年月日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rPr>
          <w:sz w:val="21"/>
          <w:szCs w:val="21"/>
        </w:rPr>
      </w:pPr>
      <w:r>
        <w:rPr>
          <w:rFonts w:hint="eastAsia"/>
          <w:sz w:val="21"/>
          <w:szCs w:val="21"/>
        </w:rPr>
        <w:t>（供应商盖公章）</w:t>
      </w:r>
    </w:p>
    <w:p/>
    <w:sectPr>
      <w:footerReference r:id="rId5" w:type="default"/>
      <w:pgSz w:w="11906" w:h="16838"/>
      <w:pgMar w:top="1440" w:right="1797" w:bottom="1440" w:left="1797" w:header="851" w:footer="52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378460"/>
              <wp:effectExtent l="0" t="0" r="10795" b="15240"/>
              <wp:wrapNone/>
              <wp:docPr id="2" name="文本框 2"/>
              <wp:cNvGraphicFramePr/>
              <a:graphic xmlns:a="http://schemas.openxmlformats.org/drawingml/2006/main">
                <a:graphicData uri="http://schemas.microsoft.com/office/word/2010/wordprocessingShape">
                  <wps:wsp>
                    <wps:cNvSpPr txBox="1"/>
                    <wps:spPr>
                      <a:xfrm>
                        <a:off x="0" y="0"/>
                        <a:ext cx="116205" cy="37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9889241"/>
                          </w:sdtPr>
                          <w:sdtContent>
                            <w:p>
                              <w:pPr>
                                <w:pStyle w:val="10"/>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9.8pt;width:9.15pt;mso-position-horizontal:center;mso-position-horizontal-relative:margin;mso-wrap-style:none;z-index:251660288;mso-width-relative:page;mso-height-relative:page;" filled="f" stroked="f" coordsize="21600,21600" o:gfxdata="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MBwO7SAAAAAwEAAA8AAAAAAAAAAQAgAAAAIgAAAGRycy9kb3ducmV2LnhtbFBLAQIUABQA&#10;AAAIAIdO4kD8FcxhLwIAAFMEAAAOAAAAAAAAAAEAIAAAACEBAABkcnMvZTJvRG9jLnhtbFBLBQYA&#10;AAAABgAGAFkBAADCBQAAAAA=&#10;">
              <v:fill on="f" focussize="0,0"/>
              <v:stroke on="f" weight="0.5pt"/>
              <v:imagedata o:title=""/>
              <o:lock v:ext="edit" aspectratio="f"/>
              <v:textbox inset="0mm,0mm,0mm,0mm" style="mso-fit-shape-to-text:t;">
                <w:txbxContent>
                  <w:sdt>
                    <w:sdtPr>
                      <w:id w:val="299889241"/>
                    </w:sdtPr>
                    <w:sdtContent>
                      <w:p>
                        <w:pPr>
                          <w:pStyle w:val="10"/>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7"/>
                    </w:pP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04AD10DA"/>
    <w:multiLevelType w:val="multilevel"/>
    <w:tmpl w:val="04AD10DA"/>
    <w:lvl w:ilvl="0" w:tentative="0">
      <w:start w:val="1"/>
      <w:numFmt w:val="lowerLetter"/>
      <w:suff w:val="nothing"/>
      <w:lvlText w:val="%1)"/>
      <w:lvlJc w:val="left"/>
      <w:pPr>
        <w:ind w:left="1216"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A982990"/>
    <w:multiLevelType w:val="multilevel"/>
    <w:tmpl w:val="0A982990"/>
    <w:lvl w:ilvl="0" w:tentative="0">
      <w:start w:val="1"/>
      <w:numFmt w:val="decimal"/>
      <w:suff w:val="nothing"/>
      <w:lvlText w:val="%1."/>
      <w:lvlJc w:val="left"/>
      <w:pPr>
        <w:ind w:left="738" w:hanging="420"/>
      </w:pPr>
      <w:rPr>
        <w:rFonts w:hint="eastAsia"/>
      </w:rPr>
    </w:lvl>
    <w:lvl w:ilvl="1" w:tentative="0">
      <w:start w:val="1"/>
      <w:numFmt w:val="lowerLetter"/>
      <w:lvlText w:val="%2)"/>
      <w:lvlJc w:val="left"/>
      <w:pPr>
        <w:ind w:left="1158" w:hanging="420"/>
      </w:pPr>
      <w:rPr>
        <w:rFonts w:hint="eastAsia"/>
      </w:rPr>
    </w:lvl>
    <w:lvl w:ilvl="2" w:tentative="0">
      <w:start w:val="1"/>
      <w:numFmt w:val="lowerRoman"/>
      <w:lvlText w:val="%3."/>
      <w:lvlJc w:val="right"/>
      <w:pPr>
        <w:ind w:left="1578" w:hanging="420"/>
      </w:pPr>
      <w:rPr>
        <w:rFonts w:hint="eastAsia"/>
      </w:rPr>
    </w:lvl>
    <w:lvl w:ilvl="3" w:tentative="0">
      <w:start w:val="1"/>
      <w:numFmt w:val="decimal"/>
      <w:lvlText w:val="%4."/>
      <w:lvlJc w:val="left"/>
      <w:pPr>
        <w:ind w:left="1998" w:hanging="420"/>
      </w:pPr>
      <w:rPr>
        <w:rFonts w:hint="eastAsia"/>
      </w:rPr>
    </w:lvl>
    <w:lvl w:ilvl="4" w:tentative="0">
      <w:start w:val="1"/>
      <w:numFmt w:val="lowerLetter"/>
      <w:lvlText w:val="%5)"/>
      <w:lvlJc w:val="left"/>
      <w:pPr>
        <w:ind w:left="2418" w:hanging="420"/>
      </w:pPr>
      <w:rPr>
        <w:rFonts w:hint="eastAsia"/>
      </w:rPr>
    </w:lvl>
    <w:lvl w:ilvl="5" w:tentative="0">
      <w:start w:val="1"/>
      <w:numFmt w:val="lowerRoman"/>
      <w:lvlText w:val="%6."/>
      <w:lvlJc w:val="right"/>
      <w:pPr>
        <w:ind w:left="2838" w:hanging="420"/>
      </w:pPr>
      <w:rPr>
        <w:rFonts w:hint="eastAsia"/>
      </w:rPr>
    </w:lvl>
    <w:lvl w:ilvl="6" w:tentative="0">
      <w:start w:val="1"/>
      <w:numFmt w:val="decimal"/>
      <w:lvlText w:val="%7."/>
      <w:lvlJc w:val="left"/>
      <w:pPr>
        <w:ind w:left="3258" w:hanging="420"/>
      </w:pPr>
      <w:rPr>
        <w:rFonts w:hint="eastAsia"/>
      </w:rPr>
    </w:lvl>
    <w:lvl w:ilvl="7" w:tentative="0">
      <w:start w:val="1"/>
      <w:numFmt w:val="lowerLetter"/>
      <w:lvlText w:val="%8)"/>
      <w:lvlJc w:val="left"/>
      <w:pPr>
        <w:ind w:left="3678" w:hanging="420"/>
      </w:pPr>
      <w:rPr>
        <w:rFonts w:hint="eastAsia"/>
      </w:rPr>
    </w:lvl>
    <w:lvl w:ilvl="8" w:tentative="0">
      <w:start w:val="1"/>
      <w:numFmt w:val="lowerRoman"/>
      <w:lvlText w:val="%9."/>
      <w:lvlJc w:val="right"/>
      <w:pPr>
        <w:ind w:left="4098" w:hanging="420"/>
      </w:pPr>
      <w:rPr>
        <w:rFonts w:hint="eastAsia"/>
      </w:rPr>
    </w:lvl>
  </w:abstractNum>
  <w:abstractNum w:abstractNumId="3">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55053DE"/>
    <w:multiLevelType w:val="multilevel"/>
    <w:tmpl w:val="155053D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7D41A0"/>
    <w:multiLevelType w:val="multilevel"/>
    <w:tmpl w:val="227D41A0"/>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7">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F5862CA"/>
    <w:multiLevelType w:val="multilevel"/>
    <w:tmpl w:val="3F5862CA"/>
    <w:lvl w:ilvl="0" w:tentative="0">
      <w:start w:val="1"/>
      <w:numFmt w:val="decimal"/>
      <w:suff w:val="nothing"/>
      <w:lvlText w:val="%1."/>
      <w:lvlJc w:val="left"/>
      <w:pPr>
        <w:ind w:left="360" w:hanging="360"/>
      </w:pPr>
      <w:rPr>
        <w:rFonts w:hint="eastAsia"/>
        <w:b w:val="0"/>
        <w:bCs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485817B9"/>
    <w:multiLevelType w:val="multilevel"/>
    <w:tmpl w:val="485817B9"/>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4">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5D3AD804"/>
    <w:multiLevelType w:val="singleLevel"/>
    <w:tmpl w:val="5D3AD804"/>
    <w:lvl w:ilvl="0" w:tentative="0">
      <w:start w:val="1"/>
      <w:numFmt w:val="chineseCounting"/>
      <w:suff w:val="nothing"/>
      <w:lvlText w:val="%1、"/>
      <w:lvlJc w:val="left"/>
      <w:pPr>
        <w:ind w:left="-420" w:firstLine="420"/>
      </w:pPr>
      <w:rPr>
        <w:rFonts w:hint="eastAsia"/>
      </w:rPr>
    </w:lvl>
  </w:abstractNum>
  <w:abstractNum w:abstractNumId="16">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rPr>
        <w:rFonts w:hint="eastAsia"/>
      </w:rPr>
    </w:lvl>
    <w:lvl w:ilvl="2" w:tentative="0">
      <w:start w:val="1"/>
      <w:numFmt w:val="lowerRoman"/>
      <w:lvlText w:val="%3."/>
      <w:lvlJc w:val="right"/>
      <w:pPr>
        <w:ind w:left="1126" w:hanging="420"/>
      </w:pPr>
      <w:rPr>
        <w:rFonts w:hint="eastAsia"/>
      </w:rPr>
    </w:lvl>
    <w:lvl w:ilvl="3" w:tentative="0">
      <w:start w:val="1"/>
      <w:numFmt w:val="decimal"/>
      <w:lvlText w:val="%4."/>
      <w:lvlJc w:val="left"/>
      <w:pPr>
        <w:ind w:left="1546" w:hanging="420"/>
      </w:pPr>
      <w:rPr>
        <w:rFonts w:hint="eastAsia"/>
      </w:rPr>
    </w:lvl>
    <w:lvl w:ilvl="4" w:tentative="0">
      <w:start w:val="1"/>
      <w:numFmt w:val="lowerLetter"/>
      <w:lvlText w:val="%5)"/>
      <w:lvlJc w:val="left"/>
      <w:pPr>
        <w:ind w:left="1966" w:hanging="420"/>
      </w:pPr>
      <w:rPr>
        <w:rFonts w:hint="eastAsia"/>
      </w:rPr>
    </w:lvl>
    <w:lvl w:ilvl="5" w:tentative="0">
      <w:start w:val="1"/>
      <w:numFmt w:val="lowerRoman"/>
      <w:lvlText w:val="%6."/>
      <w:lvlJc w:val="right"/>
      <w:pPr>
        <w:ind w:left="2386" w:hanging="420"/>
      </w:pPr>
      <w:rPr>
        <w:rFonts w:hint="eastAsia"/>
      </w:rPr>
    </w:lvl>
    <w:lvl w:ilvl="6" w:tentative="0">
      <w:start w:val="1"/>
      <w:numFmt w:val="decimal"/>
      <w:lvlText w:val="%7."/>
      <w:lvlJc w:val="left"/>
      <w:pPr>
        <w:ind w:left="2806" w:hanging="420"/>
      </w:pPr>
      <w:rPr>
        <w:rFonts w:hint="eastAsia"/>
      </w:rPr>
    </w:lvl>
    <w:lvl w:ilvl="7" w:tentative="0">
      <w:start w:val="1"/>
      <w:numFmt w:val="lowerLetter"/>
      <w:lvlText w:val="%8)"/>
      <w:lvlJc w:val="left"/>
      <w:pPr>
        <w:ind w:left="3226" w:hanging="420"/>
      </w:pPr>
      <w:rPr>
        <w:rFonts w:hint="eastAsia"/>
      </w:rPr>
    </w:lvl>
    <w:lvl w:ilvl="8" w:tentative="0">
      <w:start w:val="1"/>
      <w:numFmt w:val="lowerRoman"/>
      <w:lvlText w:val="%9."/>
      <w:lvlJc w:val="right"/>
      <w:pPr>
        <w:ind w:left="3646" w:hanging="420"/>
      </w:pPr>
      <w:rPr>
        <w:rFonts w:hint="eastAsia"/>
      </w:rPr>
    </w:lvl>
  </w:abstractNum>
  <w:abstractNum w:abstractNumId="18">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78336098"/>
    <w:multiLevelType w:val="multilevel"/>
    <w:tmpl w:val="78336098"/>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6"/>
  </w:num>
  <w:num w:numId="2">
    <w:abstractNumId w:val="7"/>
  </w:num>
  <w:num w:numId="3">
    <w:abstractNumId w:val="8"/>
  </w:num>
  <w:num w:numId="4">
    <w:abstractNumId w:val="13"/>
  </w:num>
  <w:num w:numId="5">
    <w:abstractNumId w:val="18"/>
  </w:num>
  <w:num w:numId="6">
    <w:abstractNumId w:val="14"/>
  </w:num>
  <w:num w:numId="7">
    <w:abstractNumId w:val="0"/>
  </w:num>
  <w:num w:numId="8">
    <w:abstractNumId w:val="3"/>
  </w:num>
  <w:num w:numId="9">
    <w:abstractNumId w:val="9"/>
  </w:num>
  <w:num w:numId="10">
    <w:abstractNumId w:val="4"/>
  </w:num>
  <w:num w:numId="11">
    <w:abstractNumId w:val="1"/>
  </w:num>
  <w:num w:numId="12">
    <w:abstractNumId w:val="6"/>
  </w:num>
  <w:num w:numId="13">
    <w:abstractNumId w:val="15"/>
  </w:num>
  <w:num w:numId="14">
    <w:abstractNumId w:val="17"/>
  </w:num>
  <w:num w:numId="15">
    <w:abstractNumId w:val="19"/>
  </w:num>
  <w:num w:numId="16">
    <w:abstractNumId w:val="10"/>
  </w:num>
  <w:num w:numId="17">
    <w:abstractNumId w:val="11"/>
  </w:num>
  <w:num w:numId="18">
    <w:abstractNumId w:val="2"/>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3B3899"/>
    <w:rsid w:val="000011AF"/>
    <w:rsid w:val="00014742"/>
    <w:rsid w:val="00014E97"/>
    <w:rsid w:val="00021701"/>
    <w:rsid w:val="00022CAD"/>
    <w:rsid w:val="00022EFD"/>
    <w:rsid w:val="000242E8"/>
    <w:rsid w:val="00026007"/>
    <w:rsid w:val="00033AC6"/>
    <w:rsid w:val="0003575D"/>
    <w:rsid w:val="00035B0B"/>
    <w:rsid w:val="00040EAA"/>
    <w:rsid w:val="00040EDC"/>
    <w:rsid w:val="000509C8"/>
    <w:rsid w:val="00056A2A"/>
    <w:rsid w:val="00056B78"/>
    <w:rsid w:val="000725DE"/>
    <w:rsid w:val="000734C3"/>
    <w:rsid w:val="00077E12"/>
    <w:rsid w:val="000828C7"/>
    <w:rsid w:val="00083521"/>
    <w:rsid w:val="000948CF"/>
    <w:rsid w:val="00096BBA"/>
    <w:rsid w:val="000A1A6D"/>
    <w:rsid w:val="000B1B14"/>
    <w:rsid w:val="000B259F"/>
    <w:rsid w:val="000B34D0"/>
    <w:rsid w:val="000C0489"/>
    <w:rsid w:val="000C1982"/>
    <w:rsid w:val="000C7801"/>
    <w:rsid w:val="000D19BB"/>
    <w:rsid w:val="000D4DB5"/>
    <w:rsid w:val="000D6373"/>
    <w:rsid w:val="000E01E7"/>
    <w:rsid w:val="000E0F95"/>
    <w:rsid w:val="000E1D6F"/>
    <w:rsid w:val="000E2147"/>
    <w:rsid w:val="000E231A"/>
    <w:rsid w:val="000F1900"/>
    <w:rsid w:val="000F36AD"/>
    <w:rsid w:val="000F45EA"/>
    <w:rsid w:val="000F4DE9"/>
    <w:rsid w:val="000F5DDA"/>
    <w:rsid w:val="00100627"/>
    <w:rsid w:val="001058C9"/>
    <w:rsid w:val="001061F9"/>
    <w:rsid w:val="00107103"/>
    <w:rsid w:val="00110FBD"/>
    <w:rsid w:val="001125B1"/>
    <w:rsid w:val="001142CA"/>
    <w:rsid w:val="00115ADB"/>
    <w:rsid w:val="00122242"/>
    <w:rsid w:val="00122A06"/>
    <w:rsid w:val="00124925"/>
    <w:rsid w:val="00124DF2"/>
    <w:rsid w:val="0013076C"/>
    <w:rsid w:val="00131E03"/>
    <w:rsid w:val="001453DB"/>
    <w:rsid w:val="001522C7"/>
    <w:rsid w:val="001535B1"/>
    <w:rsid w:val="00153CB5"/>
    <w:rsid w:val="00163C59"/>
    <w:rsid w:val="00170726"/>
    <w:rsid w:val="001866B1"/>
    <w:rsid w:val="00187E74"/>
    <w:rsid w:val="001914B2"/>
    <w:rsid w:val="00191D4B"/>
    <w:rsid w:val="00192463"/>
    <w:rsid w:val="00192C3C"/>
    <w:rsid w:val="00193636"/>
    <w:rsid w:val="0019788B"/>
    <w:rsid w:val="001A1B4B"/>
    <w:rsid w:val="001B08F9"/>
    <w:rsid w:val="001B329C"/>
    <w:rsid w:val="001B52D5"/>
    <w:rsid w:val="001C28F1"/>
    <w:rsid w:val="001C5FA3"/>
    <w:rsid w:val="001D0B1E"/>
    <w:rsid w:val="001D506F"/>
    <w:rsid w:val="001F0206"/>
    <w:rsid w:val="001F2CDE"/>
    <w:rsid w:val="001F4675"/>
    <w:rsid w:val="00204D06"/>
    <w:rsid w:val="00206F83"/>
    <w:rsid w:val="00211ACB"/>
    <w:rsid w:val="0022106F"/>
    <w:rsid w:val="002355EF"/>
    <w:rsid w:val="002368AF"/>
    <w:rsid w:val="00247C6A"/>
    <w:rsid w:val="00252631"/>
    <w:rsid w:val="00256878"/>
    <w:rsid w:val="00256D8F"/>
    <w:rsid w:val="0026311E"/>
    <w:rsid w:val="00272AB1"/>
    <w:rsid w:val="002818CB"/>
    <w:rsid w:val="00292155"/>
    <w:rsid w:val="00293E14"/>
    <w:rsid w:val="002A097E"/>
    <w:rsid w:val="002A5B82"/>
    <w:rsid w:val="002B09B5"/>
    <w:rsid w:val="002B4C18"/>
    <w:rsid w:val="002B60A3"/>
    <w:rsid w:val="002B63B6"/>
    <w:rsid w:val="002C1D18"/>
    <w:rsid w:val="002C55FD"/>
    <w:rsid w:val="002D144C"/>
    <w:rsid w:val="002D5157"/>
    <w:rsid w:val="002E0764"/>
    <w:rsid w:val="002E108B"/>
    <w:rsid w:val="002E275B"/>
    <w:rsid w:val="002E2BC8"/>
    <w:rsid w:val="002E31A0"/>
    <w:rsid w:val="002E3F56"/>
    <w:rsid w:val="002E46CA"/>
    <w:rsid w:val="002E543C"/>
    <w:rsid w:val="002E669D"/>
    <w:rsid w:val="002F200F"/>
    <w:rsid w:val="002F6CCB"/>
    <w:rsid w:val="002F7BD4"/>
    <w:rsid w:val="002F7FDB"/>
    <w:rsid w:val="0030786B"/>
    <w:rsid w:val="00310847"/>
    <w:rsid w:val="00313546"/>
    <w:rsid w:val="00314CCA"/>
    <w:rsid w:val="00315C60"/>
    <w:rsid w:val="00325A9B"/>
    <w:rsid w:val="00330254"/>
    <w:rsid w:val="00331EB9"/>
    <w:rsid w:val="0033566B"/>
    <w:rsid w:val="00342911"/>
    <w:rsid w:val="00351C35"/>
    <w:rsid w:val="003541F7"/>
    <w:rsid w:val="00355955"/>
    <w:rsid w:val="00360002"/>
    <w:rsid w:val="00365E67"/>
    <w:rsid w:val="00374A6F"/>
    <w:rsid w:val="00376C7D"/>
    <w:rsid w:val="003815FA"/>
    <w:rsid w:val="003823B6"/>
    <w:rsid w:val="00383EB6"/>
    <w:rsid w:val="003851D2"/>
    <w:rsid w:val="00385F99"/>
    <w:rsid w:val="00391CA8"/>
    <w:rsid w:val="00397118"/>
    <w:rsid w:val="003979A7"/>
    <w:rsid w:val="003A0681"/>
    <w:rsid w:val="003A0E1A"/>
    <w:rsid w:val="003B1008"/>
    <w:rsid w:val="003B21A9"/>
    <w:rsid w:val="003B278F"/>
    <w:rsid w:val="003B3899"/>
    <w:rsid w:val="003B6B65"/>
    <w:rsid w:val="003B7B81"/>
    <w:rsid w:val="003C2C48"/>
    <w:rsid w:val="003C7BC1"/>
    <w:rsid w:val="003D02C1"/>
    <w:rsid w:val="003D0AC1"/>
    <w:rsid w:val="003D44CD"/>
    <w:rsid w:val="003E3EF6"/>
    <w:rsid w:val="003F0CD0"/>
    <w:rsid w:val="003F22E5"/>
    <w:rsid w:val="003F53DD"/>
    <w:rsid w:val="0040346D"/>
    <w:rsid w:val="00403488"/>
    <w:rsid w:val="0040619C"/>
    <w:rsid w:val="0040695E"/>
    <w:rsid w:val="00406A88"/>
    <w:rsid w:val="00410369"/>
    <w:rsid w:val="0041539B"/>
    <w:rsid w:val="00416D9C"/>
    <w:rsid w:val="00422131"/>
    <w:rsid w:val="00424BAF"/>
    <w:rsid w:val="0042565A"/>
    <w:rsid w:val="00425F49"/>
    <w:rsid w:val="0043364F"/>
    <w:rsid w:val="00436E5F"/>
    <w:rsid w:val="0044305A"/>
    <w:rsid w:val="00445932"/>
    <w:rsid w:val="00452C59"/>
    <w:rsid w:val="00457C1B"/>
    <w:rsid w:val="004600C4"/>
    <w:rsid w:val="0046097D"/>
    <w:rsid w:val="00461B8D"/>
    <w:rsid w:val="0046258E"/>
    <w:rsid w:val="004647DA"/>
    <w:rsid w:val="00465C60"/>
    <w:rsid w:val="00467540"/>
    <w:rsid w:val="004713CC"/>
    <w:rsid w:val="004732E3"/>
    <w:rsid w:val="00473C13"/>
    <w:rsid w:val="004815F4"/>
    <w:rsid w:val="004842ED"/>
    <w:rsid w:val="004856E3"/>
    <w:rsid w:val="004902B5"/>
    <w:rsid w:val="00492D88"/>
    <w:rsid w:val="00493117"/>
    <w:rsid w:val="00493741"/>
    <w:rsid w:val="00494F95"/>
    <w:rsid w:val="004A08B1"/>
    <w:rsid w:val="004A4F90"/>
    <w:rsid w:val="004A76C4"/>
    <w:rsid w:val="004B1830"/>
    <w:rsid w:val="004B6C39"/>
    <w:rsid w:val="004C2311"/>
    <w:rsid w:val="004C6E9C"/>
    <w:rsid w:val="004D2995"/>
    <w:rsid w:val="004D5437"/>
    <w:rsid w:val="004E25E7"/>
    <w:rsid w:val="004F0E2B"/>
    <w:rsid w:val="004F1477"/>
    <w:rsid w:val="004F2CDA"/>
    <w:rsid w:val="004F3B96"/>
    <w:rsid w:val="004F4E67"/>
    <w:rsid w:val="004F75B4"/>
    <w:rsid w:val="00503EEC"/>
    <w:rsid w:val="00511620"/>
    <w:rsid w:val="00514F4D"/>
    <w:rsid w:val="00533A06"/>
    <w:rsid w:val="005434FC"/>
    <w:rsid w:val="00552DD2"/>
    <w:rsid w:val="0057189F"/>
    <w:rsid w:val="00571C1B"/>
    <w:rsid w:val="00583F97"/>
    <w:rsid w:val="00584532"/>
    <w:rsid w:val="00585207"/>
    <w:rsid w:val="00592145"/>
    <w:rsid w:val="00595A6E"/>
    <w:rsid w:val="00597091"/>
    <w:rsid w:val="005A6797"/>
    <w:rsid w:val="005B0550"/>
    <w:rsid w:val="005B3AF1"/>
    <w:rsid w:val="005B7589"/>
    <w:rsid w:val="005C1698"/>
    <w:rsid w:val="005C2609"/>
    <w:rsid w:val="005C3A3F"/>
    <w:rsid w:val="005C3CEB"/>
    <w:rsid w:val="005C49DC"/>
    <w:rsid w:val="005C6FE0"/>
    <w:rsid w:val="005D1514"/>
    <w:rsid w:val="005D1AB6"/>
    <w:rsid w:val="005D1D2B"/>
    <w:rsid w:val="005D2BA6"/>
    <w:rsid w:val="005E5D41"/>
    <w:rsid w:val="005E5EA2"/>
    <w:rsid w:val="00610E33"/>
    <w:rsid w:val="00612D2B"/>
    <w:rsid w:val="00615D77"/>
    <w:rsid w:val="006167F9"/>
    <w:rsid w:val="00623881"/>
    <w:rsid w:val="00626967"/>
    <w:rsid w:val="00641CC4"/>
    <w:rsid w:val="00642DC4"/>
    <w:rsid w:val="006614F0"/>
    <w:rsid w:val="006618E8"/>
    <w:rsid w:val="00666202"/>
    <w:rsid w:val="00674957"/>
    <w:rsid w:val="00676410"/>
    <w:rsid w:val="00676968"/>
    <w:rsid w:val="00680BBB"/>
    <w:rsid w:val="00685B4C"/>
    <w:rsid w:val="00686A0A"/>
    <w:rsid w:val="00687014"/>
    <w:rsid w:val="00693A21"/>
    <w:rsid w:val="00697B85"/>
    <w:rsid w:val="006A492C"/>
    <w:rsid w:val="006A7615"/>
    <w:rsid w:val="006B025C"/>
    <w:rsid w:val="006C05C8"/>
    <w:rsid w:val="006C590D"/>
    <w:rsid w:val="006C5E38"/>
    <w:rsid w:val="006D18DA"/>
    <w:rsid w:val="006D2079"/>
    <w:rsid w:val="006D2AB8"/>
    <w:rsid w:val="006D5FA3"/>
    <w:rsid w:val="006D6CF4"/>
    <w:rsid w:val="006E0985"/>
    <w:rsid w:val="006E561D"/>
    <w:rsid w:val="006E686C"/>
    <w:rsid w:val="006F316D"/>
    <w:rsid w:val="006F7F25"/>
    <w:rsid w:val="00703DBF"/>
    <w:rsid w:val="0070400D"/>
    <w:rsid w:val="007043FE"/>
    <w:rsid w:val="00706133"/>
    <w:rsid w:val="00713976"/>
    <w:rsid w:val="00713C63"/>
    <w:rsid w:val="00714E88"/>
    <w:rsid w:val="007164A5"/>
    <w:rsid w:val="007254FB"/>
    <w:rsid w:val="0073155F"/>
    <w:rsid w:val="00731D2B"/>
    <w:rsid w:val="00740CC1"/>
    <w:rsid w:val="0074191B"/>
    <w:rsid w:val="0074698C"/>
    <w:rsid w:val="00746E1D"/>
    <w:rsid w:val="0074725F"/>
    <w:rsid w:val="00755C8A"/>
    <w:rsid w:val="00755E85"/>
    <w:rsid w:val="00761ED7"/>
    <w:rsid w:val="00761FB6"/>
    <w:rsid w:val="00763098"/>
    <w:rsid w:val="007636EF"/>
    <w:rsid w:val="00773427"/>
    <w:rsid w:val="00775387"/>
    <w:rsid w:val="00790235"/>
    <w:rsid w:val="007915F6"/>
    <w:rsid w:val="0079697F"/>
    <w:rsid w:val="007A18CC"/>
    <w:rsid w:val="007A6D95"/>
    <w:rsid w:val="007B0297"/>
    <w:rsid w:val="007B046D"/>
    <w:rsid w:val="007B1281"/>
    <w:rsid w:val="007B5932"/>
    <w:rsid w:val="007D2184"/>
    <w:rsid w:val="007D3774"/>
    <w:rsid w:val="007D540F"/>
    <w:rsid w:val="007E0CEA"/>
    <w:rsid w:val="007E70BF"/>
    <w:rsid w:val="007E73B7"/>
    <w:rsid w:val="007F169A"/>
    <w:rsid w:val="007F1AB0"/>
    <w:rsid w:val="007F291E"/>
    <w:rsid w:val="007F392C"/>
    <w:rsid w:val="00801A37"/>
    <w:rsid w:val="008039A5"/>
    <w:rsid w:val="008139D8"/>
    <w:rsid w:val="00820DC5"/>
    <w:rsid w:val="00822E4A"/>
    <w:rsid w:val="00823D7E"/>
    <w:rsid w:val="00831214"/>
    <w:rsid w:val="00831DD7"/>
    <w:rsid w:val="00833697"/>
    <w:rsid w:val="00833EA0"/>
    <w:rsid w:val="00843707"/>
    <w:rsid w:val="00847E9C"/>
    <w:rsid w:val="00853F9B"/>
    <w:rsid w:val="00856CC4"/>
    <w:rsid w:val="00864999"/>
    <w:rsid w:val="00865F14"/>
    <w:rsid w:val="00866AF3"/>
    <w:rsid w:val="00867EA3"/>
    <w:rsid w:val="00872557"/>
    <w:rsid w:val="008725B1"/>
    <w:rsid w:val="00882EB7"/>
    <w:rsid w:val="00883919"/>
    <w:rsid w:val="00885247"/>
    <w:rsid w:val="0088568B"/>
    <w:rsid w:val="008906E2"/>
    <w:rsid w:val="008907F9"/>
    <w:rsid w:val="00892060"/>
    <w:rsid w:val="008976F6"/>
    <w:rsid w:val="00897B1F"/>
    <w:rsid w:val="008A11FA"/>
    <w:rsid w:val="008A2571"/>
    <w:rsid w:val="008A4D5F"/>
    <w:rsid w:val="008B06FC"/>
    <w:rsid w:val="008B12FD"/>
    <w:rsid w:val="008B1A53"/>
    <w:rsid w:val="008B30F4"/>
    <w:rsid w:val="008C1EE5"/>
    <w:rsid w:val="008D47F9"/>
    <w:rsid w:val="008D4D9F"/>
    <w:rsid w:val="008D52FC"/>
    <w:rsid w:val="008E26C0"/>
    <w:rsid w:val="008F0FAB"/>
    <w:rsid w:val="009010EA"/>
    <w:rsid w:val="00902565"/>
    <w:rsid w:val="0090468D"/>
    <w:rsid w:val="00906D87"/>
    <w:rsid w:val="00911C41"/>
    <w:rsid w:val="0091440E"/>
    <w:rsid w:val="0091658C"/>
    <w:rsid w:val="009222E3"/>
    <w:rsid w:val="00926FC5"/>
    <w:rsid w:val="0092796D"/>
    <w:rsid w:val="00930029"/>
    <w:rsid w:val="00931989"/>
    <w:rsid w:val="00932520"/>
    <w:rsid w:val="009375D9"/>
    <w:rsid w:val="00937A57"/>
    <w:rsid w:val="00944175"/>
    <w:rsid w:val="009516C8"/>
    <w:rsid w:val="00952D51"/>
    <w:rsid w:val="00953931"/>
    <w:rsid w:val="00953B24"/>
    <w:rsid w:val="009634B9"/>
    <w:rsid w:val="00964F37"/>
    <w:rsid w:val="009652A5"/>
    <w:rsid w:val="0098043A"/>
    <w:rsid w:val="009814D1"/>
    <w:rsid w:val="00983DCB"/>
    <w:rsid w:val="00985810"/>
    <w:rsid w:val="009866A3"/>
    <w:rsid w:val="009869BF"/>
    <w:rsid w:val="00991FEE"/>
    <w:rsid w:val="00994E2D"/>
    <w:rsid w:val="00995DA8"/>
    <w:rsid w:val="009A5637"/>
    <w:rsid w:val="009A5BED"/>
    <w:rsid w:val="009B1BDF"/>
    <w:rsid w:val="009B2E8F"/>
    <w:rsid w:val="009C30ED"/>
    <w:rsid w:val="009C6D26"/>
    <w:rsid w:val="009D0072"/>
    <w:rsid w:val="009D22C4"/>
    <w:rsid w:val="009D28A0"/>
    <w:rsid w:val="009E0CB0"/>
    <w:rsid w:val="009E2F08"/>
    <w:rsid w:val="009E6CE5"/>
    <w:rsid w:val="009F0F68"/>
    <w:rsid w:val="009F2221"/>
    <w:rsid w:val="009F3CF2"/>
    <w:rsid w:val="00A00060"/>
    <w:rsid w:val="00A018D8"/>
    <w:rsid w:val="00A03069"/>
    <w:rsid w:val="00A03AA1"/>
    <w:rsid w:val="00A04639"/>
    <w:rsid w:val="00A10201"/>
    <w:rsid w:val="00A111FA"/>
    <w:rsid w:val="00A12096"/>
    <w:rsid w:val="00A122FD"/>
    <w:rsid w:val="00A14AAF"/>
    <w:rsid w:val="00A16D6A"/>
    <w:rsid w:val="00A2097C"/>
    <w:rsid w:val="00A20E72"/>
    <w:rsid w:val="00A2719E"/>
    <w:rsid w:val="00A301D6"/>
    <w:rsid w:val="00A30BDF"/>
    <w:rsid w:val="00A3123A"/>
    <w:rsid w:val="00A3191D"/>
    <w:rsid w:val="00A328D6"/>
    <w:rsid w:val="00A33E04"/>
    <w:rsid w:val="00A35612"/>
    <w:rsid w:val="00A626B4"/>
    <w:rsid w:val="00A63311"/>
    <w:rsid w:val="00A6363C"/>
    <w:rsid w:val="00A6725A"/>
    <w:rsid w:val="00A70376"/>
    <w:rsid w:val="00A726A6"/>
    <w:rsid w:val="00A8444D"/>
    <w:rsid w:val="00A8614D"/>
    <w:rsid w:val="00A86EF6"/>
    <w:rsid w:val="00A925A7"/>
    <w:rsid w:val="00A97D9F"/>
    <w:rsid w:val="00AA1FE6"/>
    <w:rsid w:val="00AB1E58"/>
    <w:rsid w:val="00AC2702"/>
    <w:rsid w:val="00AC2C9B"/>
    <w:rsid w:val="00AC6D7F"/>
    <w:rsid w:val="00AC7553"/>
    <w:rsid w:val="00AC7CDE"/>
    <w:rsid w:val="00AD12A0"/>
    <w:rsid w:val="00AD1643"/>
    <w:rsid w:val="00AD3733"/>
    <w:rsid w:val="00AD533C"/>
    <w:rsid w:val="00AD5FC2"/>
    <w:rsid w:val="00AD62BF"/>
    <w:rsid w:val="00AD7BCC"/>
    <w:rsid w:val="00AE2568"/>
    <w:rsid w:val="00AE4D80"/>
    <w:rsid w:val="00AE6670"/>
    <w:rsid w:val="00AE687E"/>
    <w:rsid w:val="00AE6B25"/>
    <w:rsid w:val="00AE6ED3"/>
    <w:rsid w:val="00AF0A16"/>
    <w:rsid w:val="00AF1950"/>
    <w:rsid w:val="00AF4066"/>
    <w:rsid w:val="00B01281"/>
    <w:rsid w:val="00B04C36"/>
    <w:rsid w:val="00B1343C"/>
    <w:rsid w:val="00B2033C"/>
    <w:rsid w:val="00B20FB4"/>
    <w:rsid w:val="00B227B0"/>
    <w:rsid w:val="00B22ECC"/>
    <w:rsid w:val="00B24370"/>
    <w:rsid w:val="00B3310C"/>
    <w:rsid w:val="00B373BF"/>
    <w:rsid w:val="00B41171"/>
    <w:rsid w:val="00B415CF"/>
    <w:rsid w:val="00B4246A"/>
    <w:rsid w:val="00B4775B"/>
    <w:rsid w:val="00B54DFF"/>
    <w:rsid w:val="00B54E79"/>
    <w:rsid w:val="00B56B8C"/>
    <w:rsid w:val="00B74C0B"/>
    <w:rsid w:val="00B75307"/>
    <w:rsid w:val="00B77017"/>
    <w:rsid w:val="00B776FE"/>
    <w:rsid w:val="00B8414A"/>
    <w:rsid w:val="00B84BAA"/>
    <w:rsid w:val="00B85631"/>
    <w:rsid w:val="00B93013"/>
    <w:rsid w:val="00B948BD"/>
    <w:rsid w:val="00B959AD"/>
    <w:rsid w:val="00B95CB6"/>
    <w:rsid w:val="00B95E60"/>
    <w:rsid w:val="00BA0CEF"/>
    <w:rsid w:val="00BA6EC7"/>
    <w:rsid w:val="00BA7B1F"/>
    <w:rsid w:val="00BA7FE4"/>
    <w:rsid w:val="00BB4692"/>
    <w:rsid w:val="00BC25B1"/>
    <w:rsid w:val="00BC4A5F"/>
    <w:rsid w:val="00BD1615"/>
    <w:rsid w:val="00BE0856"/>
    <w:rsid w:val="00BE20A0"/>
    <w:rsid w:val="00BF1EB0"/>
    <w:rsid w:val="00BF2673"/>
    <w:rsid w:val="00BF26E2"/>
    <w:rsid w:val="00BF2AFB"/>
    <w:rsid w:val="00BF3E78"/>
    <w:rsid w:val="00BF5700"/>
    <w:rsid w:val="00C024C7"/>
    <w:rsid w:val="00C06A35"/>
    <w:rsid w:val="00C109E6"/>
    <w:rsid w:val="00C15714"/>
    <w:rsid w:val="00C21DF2"/>
    <w:rsid w:val="00C220E5"/>
    <w:rsid w:val="00C22882"/>
    <w:rsid w:val="00C26343"/>
    <w:rsid w:val="00C33D84"/>
    <w:rsid w:val="00C33E65"/>
    <w:rsid w:val="00C3434F"/>
    <w:rsid w:val="00C344E4"/>
    <w:rsid w:val="00C358F9"/>
    <w:rsid w:val="00C41A1A"/>
    <w:rsid w:val="00C456F9"/>
    <w:rsid w:val="00C51618"/>
    <w:rsid w:val="00C54C3C"/>
    <w:rsid w:val="00C5522D"/>
    <w:rsid w:val="00C60E9F"/>
    <w:rsid w:val="00C63D89"/>
    <w:rsid w:val="00C8348F"/>
    <w:rsid w:val="00C91549"/>
    <w:rsid w:val="00C97169"/>
    <w:rsid w:val="00CA4D12"/>
    <w:rsid w:val="00CA6A2D"/>
    <w:rsid w:val="00CB4234"/>
    <w:rsid w:val="00CB48AE"/>
    <w:rsid w:val="00CB6614"/>
    <w:rsid w:val="00CB7031"/>
    <w:rsid w:val="00CB7CB1"/>
    <w:rsid w:val="00CC030F"/>
    <w:rsid w:val="00CC0EED"/>
    <w:rsid w:val="00CC3F0B"/>
    <w:rsid w:val="00CC7DE6"/>
    <w:rsid w:val="00CD2D3F"/>
    <w:rsid w:val="00CD6F06"/>
    <w:rsid w:val="00CE1992"/>
    <w:rsid w:val="00CF1532"/>
    <w:rsid w:val="00CF27A6"/>
    <w:rsid w:val="00CF4867"/>
    <w:rsid w:val="00D02FA8"/>
    <w:rsid w:val="00D0522D"/>
    <w:rsid w:val="00D06AAD"/>
    <w:rsid w:val="00D15AB4"/>
    <w:rsid w:val="00D21B35"/>
    <w:rsid w:val="00D4173B"/>
    <w:rsid w:val="00D427BD"/>
    <w:rsid w:val="00D459E0"/>
    <w:rsid w:val="00D518E9"/>
    <w:rsid w:val="00D554A8"/>
    <w:rsid w:val="00D614D1"/>
    <w:rsid w:val="00D64BBB"/>
    <w:rsid w:val="00D669A2"/>
    <w:rsid w:val="00D72246"/>
    <w:rsid w:val="00D747A6"/>
    <w:rsid w:val="00D77871"/>
    <w:rsid w:val="00D80747"/>
    <w:rsid w:val="00D85363"/>
    <w:rsid w:val="00D93BCD"/>
    <w:rsid w:val="00D9679A"/>
    <w:rsid w:val="00DA0539"/>
    <w:rsid w:val="00DA212F"/>
    <w:rsid w:val="00DB6B49"/>
    <w:rsid w:val="00DB7275"/>
    <w:rsid w:val="00DB7963"/>
    <w:rsid w:val="00DC106F"/>
    <w:rsid w:val="00DD6274"/>
    <w:rsid w:val="00DE018A"/>
    <w:rsid w:val="00DE3534"/>
    <w:rsid w:val="00DE4734"/>
    <w:rsid w:val="00DF2655"/>
    <w:rsid w:val="00DF71A2"/>
    <w:rsid w:val="00E03C13"/>
    <w:rsid w:val="00E06E75"/>
    <w:rsid w:val="00E07875"/>
    <w:rsid w:val="00E10052"/>
    <w:rsid w:val="00E13AEB"/>
    <w:rsid w:val="00E157C4"/>
    <w:rsid w:val="00E16FA5"/>
    <w:rsid w:val="00E20CFC"/>
    <w:rsid w:val="00E25838"/>
    <w:rsid w:val="00E32208"/>
    <w:rsid w:val="00E3483D"/>
    <w:rsid w:val="00E35407"/>
    <w:rsid w:val="00E378EB"/>
    <w:rsid w:val="00E42B72"/>
    <w:rsid w:val="00E43A54"/>
    <w:rsid w:val="00E54667"/>
    <w:rsid w:val="00E565DB"/>
    <w:rsid w:val="00E65306"/>
    <w:rsid w:val="00E6545D"/>
    <w:rsid w:val="00E70300"/>
    <w:rsid w:val="00E70595"/>
    <w:rsid w:val="00E7270A"/>
    <w:rsid w:val="00E72CD5"/>
    <w:rsid w:val="00E76213"/>
    <w:rsid w:val="00E81377"/>
    <w:rsid w:val="00E83B69"/>
    <w:rsid w:val="00E84031"/>
    <w:rsid w:val="00E841C9"/>
    <w:rsid w:val="00E877B8"/>
    <w:rsid w:val="00E9675D"/>
    <w:rsid w:val="00EA30AC"/>
    <w:rsid w:val="00EA5C19"/>
    <w:rsid w:val="00EB1C8B"/>
    <w:rsid w:val="00EB2192"/>
    <w:rsid w:val="00EC4358"/>
    <w:rsid w:val="00EC51FE"/>
    <w:rsid w:val="00ED43EE"/>
    <w:rsid w:val="00ED4958"/>
    <w:rsid w:val="00ED5A5C"/>
    <w:rsid w:val="00EE0517"/>
    <w:rsid w:val="00EE4E90"/>
    <w:rsid w:val="00EE731F"/>
    <w:rsid w:val="00EE78E8"/>
    <w:rsid w:val="00EF73C5"/>
    <w:rsid w:val="00F01871"/>
    <w:rsid w:val="00F06894"/>
    <w:rsid w:val="00F07899"/>
    <w:rsid w:val="00F13041"/>
    <w:rsid w:val="00F1375D"/>
    <w:rsid w:val="00F15878"/>
    <w:rsid w:val="00F17089"/>
    <w:rsid w:val="00F201BE"/>
    <w:rsid w:val="00F2287E"/>
    <w:rsid w:val="00F25950"/>
    <w:rsid w:val="00F31968"/>
    <w:rsid w:val="00F41230"/>
    <w:rsid w:val="00F41DBD"/>
    <w:rsid w:val="00F51678"/>
    <w:rsid w:val="00F63E2B"/>
    <w:rsid w:val="00F65DF2"/>
    <w:rsid w:val="00F70875"/>
    <w:rsid w:val="00F709D7"/>
    <w:rsid w:val="00F7184B"/>
    <w:rsid w:val="00F73367"/>
    <w:rsid w:val="00F83593"/>
    <w:rsid w:val="00F84212"/>
    <w:rsid w:val="00F92DF6"/>
    <w:rsid w:val="00F97BF6"/>
    <w:rsid w:val="00FA1E93"/>
    <w:rsid w:val="00FA405E"/>
    <w:rsid w:val="00FA45CF"/>
    <w:rsid w:val="00FA6194"/>
    <w:rsid w:val="00FA657A"/>
    <w:rsid w:val="00FA6E7D"/>
    <w:rsid w:val="00FA7478"/>
    <w:rsid w:val="00FA785B"/>
    <w:rsid w:val="00FB164C"/>
    <w:rsid w:val="00FB3C00"/>
    <w:rsid w:val="00FC0D6C"/>
    <w:rsid w:val="00FC134C"/>
    <w:rsid w:val="00FC2504"/>
    <w:rsid w:val="00FD4606"/>
    <w:rsid w:val="00FD569A"/>
    <w:rsid w:val="00FD626E"/>
    <w:rsid w:val="00FD6510"/>
    <w:rsid w:val="00FD71A7"/>
    <w:rsid w:val="00FE42E7"/>
    <w:rsid w:val="00FF13BD"/>
    <w:rsid w:val="00FF6F3A"/>
    <w:rsid w:val="02875C25"/>
    <w:rsid w:val="02981CD7"/>
    <w:rsid w:val="031468E9"/>
    <w:rsid w:val="031F3D75"/>
    <w:rsid w:val="03812ABB"/>
    <w:rsid w:val="0499723F"/>
    <w:rsid w:val="05816FE5"/>
    <w:rsid w:val="07696C29"/>
    <w:rsid w:val="07F92E63"/>
    <w:rsid w:val="09316741"/>
    <w:rsid w:val="0967162A"/>
    <w:rsid w:val="09F93B1C"/>
    <w:rsid w:val="0AED4D9B"/>
    <w:rsid w:val="0B9213CC"/>
    <w:rsid w:val="0BCE1AA3"/>
    <w:rsid w:val="0F01138E"/>
    <w:rsid w:val="13E521E7"/>
    <w:rsid w:val="13E7095B"/>
    <w:rsid w:val="164640C7"/>
    <w:rsid w:val="17DD05F9"/>
    <w:rsid w:val="18EE1503"/>
    <w:rsid w:val="19092F77"/>
    <w:rsid w:val="19331884"/>
    <w:rsid w:val="199B6470"/>
    <w:rsid w:val="1B4A41B4"/>
    <w:rsid w:val="1B941E60"/>
    <w:rsid w:val="1C660726"/>
    <w:rsid w:val="1CCA7D22"/>
    <w:rsid w:val="1E9B1919"/>
    <w:rsid w:val="1EC23846"/>
    <w:rsid w:val="1EFF5531"/>
    <w:rsid w:val="1F494CB2"/>
    <w:rsid w:val="1FDD383A"/>
    <w:rsid w:val="20171D9B"/>
    <w:rsid w:val="21917160"/>
    <w:rsid w:val="21B225A8"/>
    <w:rsid w:val="23024AE2"/>
    <w:rsid w:val="235B4ABD"/>
    <w:rsid w:val="236A17D9"/>
    <w:rsid w:val="243E7A50"/>
    <w:rsid w:val="24F07227"/>
    <w:rsid w:val="255A5D41"/>
    <w:rsid w:val="26661BB3"/>
    <w:rsid w:val="26D60AE7"/>
    <w:rsid w:val="27165939"/>
    <w:rsid w:val="290E7E41"/>
    <w:rsid w:val="293B7327"/>
    <w:rsid w:val="2A130A8E"/>
    <w:rsid w:val="2A506E02"/>
    <w:rsid w:val="2A703EB9"/>
    <w:rsid w:val="2A9457A2"/>
    <w:rsid w:val="2B167DBE"/>
    <w:rsid w:val="2BD01D6E"/>
    <w:rsid w:val="2CC56617"/>
    <w:rsid w:val="2D783EA0"/>
    <w:rsid w:val="2E2465DC"/>
    <w:rsid w:val="30D83540"/>
    <w:rsid w:val="31336931"/>
    <w:rsid w:val="31D95157"/>
    <w:rsid w:val="32E42FFA"/>
    <w:rsid w:val="32EB71E6"/>
    <w:rsid w:val="355C48AD"/>
    <w:rsid w:val="35B70F59"/>
    <w:rsid w:val="3677401B"/>
    <w:rsid w:val="37AD00B6"/>
    <w:rsid w:val="398C7EAF"/>
    <w:rsid w:val="3A1E72D6"/>
    <w:rsid w:val="3BCD29B6"/>
    <w:rsid w:val="3C752F86"/>
    <w:rsid w:val="3CFB4FDE"/>
    <w:rsid w:val="3DF40873"/>
    <w:rsid w:val="3FD72565"/>
    <w:rsid w:val="403D60AC"/>
    <w:rsid w:val="403E79A1"/>
    <w:rsid w:val="40F7021B"/>
    <w:rsid w:val="415657AA"/>
    <w:rsid w:val="422015C2"/>
    <w:rsid w:val="42311728"/>
    <w:rsid w:val="434A043B"/>
    <w:rsid w:val="43BE6EB4"/>
    <w:rsid w:val="440F27B9"/>
    <w:rsid w:val="443D7FAB"/>
    <w:rsid w:val="463F7982"/>
    <w:rsid w:val="464F4AD7"/>
    <w:rsid w:val="481546B7"/>
    <w:rsid w:val="48E74B87"/>
    <w:rsid w:val="49E84F08"/>
    <w:rsid w:val="4A9433D8"/>
    <w:rsid w:val="4AA12C21"/>
    <w:rsid w:val="4ADD1B95"/>
    <w:rsid w:val="4C9B6E3A"/>
    <w:rsid w:val="4D8D218A"/>
    <w:rsid w:val="4D9C1893"/>
    <w:rsid w:val="4DAB1AD6"/>
    <w:rsid w:val="4E3D290C"/>
    <w:rsid w:val="4E4F3E11"/>
    <w:rsid w:val="4E5E123E"/>
    <w:rsid w:val="4EC97B4E"/>
    <w:rsid w:val="4F5914E0"/>
    <w:rsid w:val="5012107A"/>
    <w:rsid w:val="50591260"/>
    <w:rsid w:val="51B727A0"/>
    <w:rsid w:val="52763515"/>
    <w:rsid w:val="529E60AD"/>
    <w:rsid w:val="5430187E"/>
    <w:rsid w:val="54EB1352"/>
    <w:rsid w:val="57FB365A"/>
    <w:rsid w:val="586202CC"/>
    <w:rsid w:val="592727E3"/>
    <w:rsid w:val="59AF4CDA"/>
    <w:rsid w:val="5B185A2D"/>
    <w:rsid w:val="5BE333E3"/>
    <w:rsid w:val="5CC37385"/>
    <w:rsid w:val="5D7D5E16"/>
    <w:rsid w:val="5E086AD1"/>
    <w:rsid w:val="640A541F"/>
    <w:rsid w:val="64550DE0"/>
    <w:rsid w:val="64B259E8"/>
    <w:rsid w:val="665C1090"/>
    <w:rsid w:val="671C06E4"/>
    <w:rsid w:val="67827F6B"/>
    <w:rsid w:val="67DC5256"/>
    <w:rsid w:val="68EC62BD"/>
    <w:rsid w:val="69991A22"/>
    <w:rsid w:val="6ABE7D0C"/>
    <w:rsid w:val="6B144D07"/>
    <w:rsid w:val="6B364F50"/>
    <w:rsid w:val="6C9C3206"/>
    <w:rsid w:val="6DFA4688"/>
    <w:rsid w:val="6E731D44"/>
    <w:rsid w:val="70455963"/>
    <w:rsid w:val="704C0694"/>
    <w:rsid w:val="71F955FE"/>
    <w:rsid w:val="75262F25"/>
    <w:rsid w:val="752E4D61"/>
    <w:rsid w:val="756C3A8E"/>
    <w:rsid w:val="76031347"/>
    <w:rsid w:val="77185B7F"/>
    <w:rsid w:val="77542199"/>
    <w:rsid w:val="78EF2509"/>
    <w:rsid w:val="79481DE9"/>
    <w:rsid w:val="7A0C38A4"/>
    <w:rsid w:val="7A7B08FF"/>
    <w:rsid w:val="7A992B33"/>
    <w:rsid w:val="7AA00365"/>
    <w:rsid w:val="7B2745E3"/>
    <w:rsid w:val="7C75312C"/>
    <w:rsid w:val="7D657644"/>
    <w:rsid w:val="7E6320FB"/>
    <w:rsid w:val="7EAC233C"/>
    <w:rsid w:val="7F8E029D"/>
    <w:rsid w:val="7FA77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autoRedefine/>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0" w:firstLineChars="0"/>
    </w:pPr>
    <w:rPr>
      <w:rFonts w:ascii="Times New Roman" w:hAnsi="Times New Roman" w:eastAsia="宋体" w:cs="Times New Roman"/>
      <w:szCs w:val="24"/>
    </w:rPr>
  </w:style>
  <w:style w:type="paragraph" w:styleId="6">
    <w:name w:val="annotation text"/>
    <w:basedOn w:val="1"/>
    <w:link w:val="37"/>
    <w:autoRedefine/>
    <w:unhideWhenUsed/>
    <w:qFormat/>
    <w:uiPriority w:val="0"/>
    <w:pPr>
      <w:jc w:val="left"/>
    </w:pPr>
  </w:style>
  <w:style w:type="paragraph" w:styleId="7">
    <w:name w:val="Body Text"/>
    <w:basedOn w:val="1"/>
    <w:autoRedefine/>
    <w:qFormat/>
    <w:uiPriority w:val="0"/>
    <w:pPr>
      <w:spacing w:after="120"/>
    </w:pPr>
    <w:rPr>
      <w:rFonts w:eastAsia="宋体"/>
      <w:sz w:val="21"/>
    </w:rPr>
  </w:style>
  <w:style w:type="paragraph" w:styleId="8">
    <w:name w:val="Plain Text"/>
    <w:basedOn w:val="1"/>
    <w:link w:val="35"/>
    <w:autoRedefine/>
    <w:qFormat/>
    <w:uiPriority w:val="0"/>
    <w:rPr>
      <w:rFonts w:ascii="宋体" w:hAnsi="Courier New" w:eastAsia="宋体"/>
      <w:sz w:val="21"/>
    </w:rPr>
  </w:style>
  <w:style w:type="paragraph" w:styleId="9">
    <w:name w:val="Balloon Text"/>
    <w:basedOn w:val="1"/>
    <w:link w:val="32"/>
    <w:autoRedefine/>
    <w:unhideWhenUsed/>
    <w:qFormat/>
    <w:uiPriority w:val="99"/>
    <w:rPr>
      <w:sz w:val="18"/>
      <w:szCs w:val="18"/>
    </w:rPr>
  </w:style>
  <w:style w:type="paragraph" w:styleId="10">
    <w:name w:val="footer"/>
    <w:basedOn w:val="1"/>
    <w:link w:val="29"/>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rPr>
      <w:sz w:val="21"/>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rPr>
  </w:style>
  <w:style w:type="paragraph" w:styleId="14">
    <w:name w:val="Title"/>
    <w:basedOn w:val="1"/>
    <w:next w:val="1"/>
    <w:link w:val="4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5">
    <w:name w:val="annotation subject"/>
    <w:basedOn w:val="6"/>
    <w:next w:val="6"/>
    <w:link w:val="38"/>
    <w:autoRedefine/>
    <w:unhideWhenUsed/>
    <w:qFormat/>
    <w:uiPriority w:val="99"/>
    <w:rPr>
      <w:b/>
      <w:bCs/>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rFonts w:eastAsia="宋体"/>
      <w:color w:val="0000FF"/>
      <w:sz w:val="28"/>
      <w:u w:val="single"/>
    </w:rPr>
  </w:style>
  <w:style w:type="character" w:styleId="22">
    <w:name w:val="annotation reference"/>
    <w:basedOn w:val="18"/>
    <w:autoRedefine/>
    <w:unhideWhenUsed/>
    <w:qFormat/>
    <w:uiPriority w:val="0"/>
    <w:rPr>
      <w:sz w:val="21"/>
      <w:szCs w:val="21"/>
    </w:rPr>
  </w:style>
  <w:style w:type="paragraph" w:customStyle="1" w:styleId="23">
    <w:name w:val="表格文字"/>
    <w:basedOn w:val="1"/>
    <w:autoRedefine/>
    <w:qFormat/>
    <w:uiPriority w:val="0"/>
    <w:pPr>
      <w:spacing w:beforeLines="0" w:afterLines="0"/>
      <w:jc w:val="left"/>
    </w:pPr>
    <w:rPr>
      <w:spacing w:val="10"/>
      <w:kern w:val="0"/>
      <w:sz w:val="24"/>
      <w:szCs w:val="24"/>
    </w:rPr>
  </w:style>
  <w:style w:type="paragraph" w:customStyle="1" w:styleId="24">
    <w:name w:val="UserStyle_0"/>
    <w:basedOn w:val="1"/>
    <w:autoRedefine/>
    <w:qFormat/>
    <w:uiPriority w:val="0"/>
    <w:pPr>
      <w:spacing w:after="160" w:line="560" w:lineRule="exact"/>
      <w:ind w:firstLine="561"/>
      <w:textAlignment w:val="baseline"/>
    </w:pPr>
    <w:rPr>
      <w:rFonts w:ascii="Calibri" w:hAnsi="Calibri" w:eastAsia="仿宋_GB2312"/>
      <w:sz w:val="28"/>
    </w:rPr>
  </w:style>
  <w:style w:type="paragraph" w:customStyle="1" w:styleId="25">
    <w:name w:val="列出段落1"/>
    <w:basedOn w:val="1"/>
    <w:link w:val="26"/>
    <w:autoRedefine/>
    <w:qFormat/>
    <w:uiPriority w:val="0"/>
    <w:pPr>
      <w:ind w:firstLine="420" w:firstLineChars="200"/>
    </w:pPr>
    <w:rPr>
      <w:rFonts w:ascii="Calibri" w:hAnsi="Calibri" w:eastAsia="宋体" w:cs="Times New Roman"/>
      <w:sz w:val="21"/>
      <w:szCs w:val="22"/>
    </w:rPr>
  </w:style>
  <w:style w:type="character" w:customStyle="1" w:styleId="26">
    <w:name w:val="List Paragraph Char"/>
    <w:link w:val="25"/>
    <w:autoRedefine/>
    <w:qFormat/>
    <w:locked/>
    <w:uiPriority w:val="0"/>
    <w:rPr>
      <w:rFonts w:ascii="Calibri" w:hAnsi="Calibri" w:eastAsia="宋体" w:cs="Times New Roman"/>
    </w:rPr>
  </w:style>
  <w:style w:type="paragraph" w:customStyle="1" w:styleId="27">
    <w:name w:val="列表段落1"/>
    <w:basedOn w:val="1"/>
    <w:link w:val="30"/>
    <w:autoRedefine/>
    <w:qFormat/>
    <w:uiPriority w:val="34"/>
    <w:pPr>
      <w:ind w:firstLine="420" w:firstLineChars="200"/>
    </w:pPr>
    <w:rPr>
      <w:sz w:val="21"/>
      <w:szCs w:val="22"/>
    </w:rPr>
  </w:style>
  <w:style w:type="character" w:customStyle="1" w:styleId="28">
    <w:name w:val="页眉 Char"/>
    <w:basedOn w:val="18"/>
    <w:link w:val="11"/>
    <w:autoRedefine/>
    <w:qFormat/>
    <w:uiPriority w:val="99"/>
    <w:rPr>
      <w:sz w:val="18"/>
      <w:szCs w:val="18"/>
    </w:rPr>
  </w:style>
  <w:style w:type="character" w:customStyle="1" w:styleId="29">
    <w:name w:val="页脚 Char"/>
    <w:basedOn w:val="18"/>
    <w:link w:val="10"/>
    <w:autoRedefine/>
    <w:qFormat/>
    <w:uiPriority w:val="99"/>
    <w:rPr>
      <w:sz w:val="18"/>
      <w:szCs w:val="18"/>
    </w:rPr>
  </w:style>
  <w:style w:type="character" w:customStyle="1" w:styleId="30">
    <w:name w:val="列表段落 字符"/>
    <w:link w:val="27"/>
    <w:autoRedefine/>
    <w:qFormat/>
    <w:locked/>
    <w:uiPriority w:val="34"/>
  </w:style>
  <w:style w:type="character" w:customStyle="1" w:styleId="31">
    <w:name w:val="标题 1 Char"/>
    <w:basedOn w:val="18"/>
    <w:link w:val="2"/>
    <w:autoRedefine/>
    <w:qFormat/>
    <w:uiPriority w:val="9"/>
    <w:rPr>
      <w:rFonts w:ascii="Times New Roman" w:hAnsi="Times New Roman" w:eastAsia="宋体" w:cs="Times New Roman"/>
      <w:b/>
      <w:bCs/>
      <w:kern w:val="44"/>
      <w:sz w:val="44"/>
      <w:szCs w:val="44"/>
    </w:rPr>
  </w:style>
  <w:style w:type="character" w:customStyle="1" w:styleId="32">
    <w:name w:val="批注框文本 Char"/>
    <w:basedOn w:val="18"/>
    <w:link w:val="9"/>
    <w:autoRedefine/>
    <w:semiHidden/>
    <w:qFormat/>
    <w:uiPriority w:val="99"/>
    <w:rPr>
      <w:sz w:val="18"/>
      <w:szCs w:val="18"/>
    </w:rPr>
  </w:style>
  <w:style w:type="character" w:customStyle="1" w:styleId="33">
    <w:name w:val="font21"/>
    <w:basedOn w:val="18"/>
    <w:autoRedefine/>
    <w:qFormat/>
    <w:uiPriority w:val="0"/>
    <w:rPr>
      <w:rFonts w:hint="default" w:ascii="等线" w:hAnsi="等线" w:eastAsia="等线" w:cs="等线"/>
      <w:color w:val="000000"/>
      <w:sz w:val="28"/>
      <w:szCs w:val="28"/>
      <w:u w:val="none"/>
    </w:rPr>
  </w:style>
  <w:style w:type="paragraph" w:customStyle="1" w:styleId="34">
    <w:name w:val="正文正"/>
    <w:basedOn w:val="1"/>
    <w:autoRedefine/>
    <w:qFormat/>
    <w:uiPriority w:val="0"/>
    <w:pPr>
      <w:spacing w:line="560" w:lineRule="exact"/>
      <w:ind w:firstLine="561"/>
    </w:pPr>
    <w:rPr>
      <w:rFonts w:eastAsia="仿宋_GB2312"/>
      <w:sz w:val="28"/>
    </w:rPr>
  </w:style>
  <w:style w:type="character" w:customStyle="1" w:styleId="35">
    <w:name w:val="纯文本 Char"/>
    <w:basedOn w:val="18"/>
    <w:link w:val="8"/>
    <w:autoRedefine/>
    <w:qFormat/>
    <w:uiPriority w:val="0"/>
    <w:rPr>
      <w:rFonts w:ascii="宋体" w:hAnsi="Courier New" w:cstheme="minorBidi"/>
      <w:kern w:val="2"/>
      <w:sz w:val="21"/>
      <w:szCs w:val="24"/>
    </w:rPr>
  </w:style>
  <w:style w:type="paragraph" w:customStyle="1" w:styleId="3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Cs w:val="20"/>
    </w:rPr>
  </w:style>
  <w:style w:type="character" w:customStyle="1" w:styleId="37">
    <w:name w:val="批注文字 Char"/>
    <w:basedOn w:val="18"/>
    <w:link w:val="6"/>
    <w:autoRedefine/>
    <w:qFormat/>
    <w:uiPriority w:val="0"/>
    <w:rPr>
      <w:rFonts w:asciiTheme="minorHAnsi" w:hAnsiTheme="minorHAnsi" w:eastAsiaTheme="minorEastAsia" w:cstheme="minorBidi"/>
      <w:kern w:val="2"/>
      <w:sz w:val="24"/>
      <w:szCs w:val="24"/>
    </w:rPr>
  </w:style>
  <w:style w:type="character" w:customStyle="1" w:styleId="38">
    <w:name w:val="批注主题 Char"/>
    <w:basedOn w:val="37"/>
    <w:link w:val="15"/>
    <w:autoRedefine/>
    <w:semiHidden/>
    <w:qFormat/>
    <w:uiPriority w:val="99"/>
    <w:rPr>
      <w:rFonts w:asciiTheme="minorHAnsi" w:hAnsiTheme="minorHAnsi" w:eastAsiaTheme="minorEastAsia" w:cstheme="minorBidi"/>
      <w:b/>
      <w:bCs/>
      <w:kern w:val="2"/>
      <w:sz w:val="24"/>
      <w:szCs w:val="24"/>
    </w:rPr>
  </w:style>
  <w:style w:type="character" w:customStyle="1" w:styleId="39">
    <w:name w:val="标题 2 Char"/>
    <w:basedOn w:val="18"/>
    <w:link w:val="3"/>
    <w:autoRedefine/>
    <w:qFormat/>
    <w:uiPriority w:val="9"/>
    <w:rPr>
      <w:rFonts w:asciiTheme="majorHAnsi" w:hAnsiTheme="majorHAnsi" w:eastAsiaTheme="majorEastAsia" w:cstheme="majorBidi"/>
      <w:b/>
      <w:bCs/>
      <w:kern w:val="2"/>
      <w:sz w:val="32"/>
      <w:szCs w:val="32"/>
    </w:rPr>
  </w:style>
  <w:style w:type="table" w:customStyle="1" w:styleId="40">
    <w:name w:val="Table Normal"/>
    <w:autoRedefine/>
    <w:semiHidden/>
    <w:unhideWhenUsed/>
    <w:qFormat/>
    <w:uiPriority w:val="2"/>
    <w:pPr>
      <w:widowControl w:val="0"/>
      <w:autoSpaceDE w:val="0"/>
      <w:autoSpaceDN w:val="0"/>
    </w:pPr>
    <w:rPr>
      <w:rFonts w:asciiTheme="minorHAnsi" w:hAnsiTheme="minorHAnsi" w:eastAsiaTheme="minorEastAsia"/>
      <w:sz w:val="22"/>
      <w:szCs w:val="22"/>
      <w:lang w:eastAsia="en-US"/>
    </w:rPr>
    <w:tblPr>
      <w:tblCellMar>
        <w:top w:w="0" w:type="dxa"/>
        <w:left w:w="0" w:type="dxa"/>
        <w:bottom w:w="0" w:type="dxa"/>
        <w:right w:w="0" w:type="dxa"/>
      </w:tblCellMar>
    </w:tblPr>
  </w:style>
  <w:style w:type="paragraph" w:customStyle="1" w:styleId="41">
    <w:name w:val="Table Paragraph"/>
    <w:basedOn w:val="1"/>
    <w:autoRedefine/>
    <w:qFormat/>
    <w:uiPriority w:val="1"/>
    <w:pPr>
      <w:autoSpaceDE w:val="0"/>
      <w:autoSpaceDN w:val="0"/>
      <w:jc w:val="left"/>
    </w:pPr>
    <w:rPr>
      <w:rFonts w:ascii="宋体" w:hAnsi="宋体" w:eastAsia="宋体" w:cs="宋体"/>
      <w:kern w:val="0"/>
      <w:sz w:val="22"/>
      <w:szCs w:val="22"/>
      <w:lang w:val="zh-CN" w:bidi="zh-CN"/>
    </w:rPr>
  </w:style>
  <w:style w:type="paragraph" w:styleId="42">
    <w:name w:val="List Paragraph"/>
    <w:basedOn w:val="1"/>
    <w:link w:val="44"/>
    <w:autoRedefine/>
    <w:qFormat/>
    <w:uiPriority w:val="99"/>
    <w:pPr>
      <w:ind w:firstLine="420" w:firstLineChars="200"/>
    </w:pPr>
  </w:style>
  <w:style w:type="character" w:customStyle="1" w:styleId="43">
    <w:name w:val="NormalCharacter"/>
    <w:autoRedefine/>
    <w:semiHidden/>
    <w:qFormat/>
    <w:uiPriority w:val="0"/>
    <w:rPr>
      <w:rFonts w:asciiTheme="minorHAnsi" w:hAnsiTheme="minorHAnsi" w:eastAsiaTheme="minorEastAsia" w:cstheme="minorBidi"/>
      <w:kern w:val="2"/>
      <w:sz w:val="24"/>
      <w:szCs w:val="24"/>
      <w:lang w:val="en-US" w:eastAsia="zh-CN" w:bidi="ar-SA"/>
    </w:rPr>
  </w:style>
  <w:style w:type="character" w:customStyle="1" w:styleId="44">
    <w:name w:val="列出段落 Char"/>
    <w:link w:val="42"/>
    <w:autoRedefine/>
    <w:qFormat/>
    <w:uiPriority w:val="99"/>
    <w:rPr>
      <w:rFonts w:asciiTheme="minorHAnsi" w:hAnsiTheme="minorHAnsi" w:eastAsiaTheme="minorEastAsia" w:cstheme="minorBidi"/>
      <w:kern w:val="2"/>
      <w:sz w:val="24"/>
      <w:szCs w:val="24"/>
    </w:rPr>
  </w:style>
  <w:style w:type="paragraph" w:styleId="4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7">
    <w:name w:val="标题 3 Char"/>
    <w:basedOn w:val="18"/>
    <w:link w:val="4"/>
    <w:autoRedefine/>
    <w:qFormat/>
    <w:uiPriority w:val="0"/>
    <w:rPr>
      <w:rFonts w:ascii="宋体" w:hAnsi="宋体"/>
      <w:b/>
      <w:sz w:val="27"/>
      <w:szCs w:val="27"/>
    </w:rPr>
  </w:style>
  <w:style w:type="character" w:customStyle="1" w:styleId="48">
    <w:name w:val="标题 Char"/>
    <w:basedOn w:val="18"/>
    <w:link w:val="14"/>
    <w:autoRedefine/>
    <w:qFormat/>
    <w:uiPriority w:val="10"/>
    <w:rPr>
      <w:rFonts w:asciiTheme="majorHAnsi" w:hAnsiTheme="majorHAnsi" w:eastAsiaTheme="majorEastAsia" w:cstheme="majorBidi"/>
      <w:b/>
      <w:bCs/>
      <w:kern w:val="2"/>
      <w:sz w:val="32"/>
      <w:szCs w:val="32"/>
    </w:rPr>
  </w:style>
  <w:style w:type="character" w:customStyle="1" w:styleId="49">
    <w:name w:val="font91"/>
    <w:basedOn w:val="18"/>
    <w:autoRedefine/>
    <w:qFormat/>
    <w:uiPriority w:val="0"/>
    <w:rPr>
      <w:rFonts w:hint="eastAsia" w:ascii="宋体" w:hAnsi="宋体" w:eastAsia="宋体" w:cs="宋体"/>
      <w:color w:val="000000"/>
      <w:sz w:val="36"/>
      <w:szCs w:val="36"/>
      <w:u w:val="none"/>
    </w:rPr>
  </w:style>
  <w:style w:type="character" w:customStyle="1" w:styleId="50">
    <w:name w:val="font101"/>
    <w:basedOn w:val="18"/>
    <w:autoRedefine/>
    <w:qFormat/>
    <w:uiPriority w:val="0"/>
    <w:rPr>
      <w:rFonts w:hint="default" w:ascii="Times New Roman" w:hAnsi="Times New Roman" w:cs="Times New Roman"/>
      <w:color w:val="000000"/>
      <w:sz w:val="36"/>
      <w:szCs w:val="36"/>
      <w:u w:val="none"/>
    </w:rPr>
  </w:style>
  <w:style w:type="character" w:customStyle="1" w:styleId="51">
    <w:name w:val="font11"/>
    <w:basedOn w:val="18"/>
    <w:autoRedefine/>
    <w:qFormat/>
    <w:uiPriority w:val="0"/>
    <w:rPr>
      <w:rFonts w:hint="default" w:ascii="Times New Roman" w:hAnsi="Times New Roman" w:cs="Times New Roman"/>
      <w:color w:val="000000"/>
      <w:sz w:val="36"/>
      <w:szCs w:val="36"/>
      <w:u w:val="none"/>
    </w:rPr>
  </w:style>
  <w:style w:type="character" w:customStyle="1" w:styleId="52">
    <w:name w:val="font61"/>
    <w:basedOn w:val="18"/>
    <w:autoRedefine/>
    <w:qFormat/>
    <w:uiPriority w:val="0"/>
    <w:rPr>
      <w:rFonts w:hint="eastAsia" w:ascii="宋体" w:hAnsi="宋体" w:eastAsia="宋体" w:cs="宋体"/>
      <w:color w:val="000000"/>
      <w:sz w:val="36"/>
      <w:szCs w:val="36"/>
      <w:u w:val="none"/>
    </w:rPr>
  </w:style>
  <w:style w:type="character" w:customStyle="1" w:styleId="53">
    <w:name w:val="font121"/>
    <w:basedOn w:val="18"/>
    <w:autoRedefine/>
    <w:qFormat/>
    <w:uiPriority w:val="0"/>
    <w:rPr>
      <w:rFonts w:hint="eastAsia" w:ascii="宋体" w:hAnsi="宋体" w:eastAsia="宋体" w:cs="宋体"/>
      <w:color w:val="000000"/>
      <w:sz w:val="21"/>
      <w:szCs w:val="21"/>
      <w:u w:val="none"/>
    </w:rPr>
  </w:style>
  <w:style w:type="character" w:customStyle="1" w:styleId="54">
    <w:name w:val="font81"/>
    <w:basedOn w:val="18"/>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8AFA8-205F-4188-9BA8-DE230D210E2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688</Words>
  <Characters>3928</Characters>
  <Lines>32</Lines>
  <Paragraphs>9</Paragraphs>
  <TotalTime>8</TotalTime>
  <ScaleCrop>false</ScaleCrop>
  <LinksUpToDate>false</LinksUpToDate>
  <CharactersWithSpaces>4607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2024-03-27T08:17:00Z</dcterms:created>
  <dc:creator>caih</dc:creator>
  <cp:lastModifiedBy>YXQ</cp:lastModifiedBy>
  <cp:lastPrinted>2023-07-05T10:02:00Z</cp:lastPrinted>
  <dcterms:modified xsi:type="dcterms:W3CDTF">2024-05-16T03:52:02Z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8FA8279B46434782869388DA85D3C2EE_13</vt:lpwstr>
  </property>
</Properties>
</file>