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BB356">
      <w:pPr>
        <w:snapToGrid w:val="0"/>
        <w:spacing w:before="156" w:beforeLines="50" w:line="360" w:lineRule="auto"/>
        <w:jc w:val="center"/>
        <w:rPr>
          <w:rFonts w:ascii="宋体" w:hAnsi="宋体"/>
          <w:b/>
          <w:color w:val="auto"/>
          <w:sz w:val="84"/>
          <w:szCs w:val="84"/>
          <w:highlight w:val="none"/>
        </w:rPr>
      </w:pPr>
    </w:p>
    <w:p w14:paraId="3E354E18">
      <w:pPr>
        <w:snapToGrid w:val="0"/>
        <w:spacing w:before="156" w:beforeLines="50" w:line="360" w:lineRule="auto"/>
        <w:jc w:val="center"/>
        <w:rPr>
          <w:rFonts w:ascii="宋体" w:hAnsi="宋体"/>
          <w:b/>
          <w:bCs/>
          <w:color w:val="auto"/>
          <w:sz w:val="84"/>
          <w:szCs w:val="84"/>
          <w:highlight w:val="none"/>
        </w:rPr>
      </w:pPr>
      <w:r>
        <w:rPr>
          <w:rFonts w:hint="eastAsia" w:ascii="宋体" w:hAnsi="宋体"/>
          <w:b/>
          <w:color w:val="auto"/>
          <w:sz w:val="84"/>
          <w:szCs w:val="84"/>
          <w:highlight w:val="none"/>
        </w:rPr>
        <w:t>零散采购文件</w:t>
      </w:r>
    </w:p>
    <w:p w14:paraId="63105789">
      <w:pPr>
        <w:spacing w:line="360" w:lineRule="auto"/>
        <w:jc w:val="center"/>
        <w:rPr>
          <w:rFonts w:ascii="宋体" w:hAnsi="宋体"/>
          <w:b/>
          <w:bCs/>
          <w:color w:val="auto"/>
          <w:sz w:val="24"/>
          <w:szCs w:val="24"/>
          <w:highlight w:val="none"/>
        </w:rPr>
      </w:pPr>
    </w:p>
    <w:p w14:paraId="5DC6DA94">
      <w:pPr>
        <w:spacing w:line="360" w:lineRule="auto"/>
        <w:rPr>
          <w:rFonts w:ascii="宋体" w:hAnsi="宋体"/>
          <w:color w:val="auto"/>
          <w:sz w:val="30"/>
          <w:szCs w:val="30"/>
          <w:highlight w:val="none"/>
        </w:rPr>
      </w:pPr>
    </w:p>
    <w:p w14:paraId="136D8C61">
      <w:pPr>
        <w:spacing w:line="360" w:lineRule="auto"/>
        <w:rPr>
          <w:rFonts w:ascii="宋体" w:hAnsi="宋体"/>
          <w:color w:val="auto"/>
          <w:sz w:val="30"/>
          <w:szCs w:val="30"/>
          <w:highlight w:val="none"/>
        </w:rPr>
      </w:pPr>
    </w:p>
    <w:p w14:paraId="55BD414C">
      <w:pPr>
        <w:spacing w:line="360" w:lineRule="auto"/>
        <w:rPr>
          <w:rFonts w:ascii="宋体" w:hAnsi="宋体"/>
          <w:color w:val="auto"/>
          <w:sz w:val="30"/>
          <w:szCs w:val="30"/>
          <w:highlight w:val="none"/>
        </w:rPr>
      </w:pPr>
    </w:p>
    <w:p w14:paraId="3B54C0B3">
      <w:pPr>
        <w:spacing w:line="360" w:lineRule="auto"/>
        <w:rPr>
          <w:rFonts w:ascii="宋体" w:hAnsi="宋体"/>
          <w:color w:val="auto"/>
          <w:sz w:val="30"/>
          <w:szCs w:val="30"/>
          <w:highlight w:val="none"/>
        </w:rPr>
      </w:pPr>
    </w:p>
    <w:p w14:paraId="57E800C9">
      <w:pPr>
        <w:spacing w:line="360" w:lineRule="auto"/>
        <w:jc w:val="left"/>
        <w:rPr>
          <w:rFonts w:ascii="宋体" w:hAnsi="宋体"/>
          <w:b/>
          <w:bCs/>
          <w:color w:val="auto"/>
          <w:sz w:val="28"/>
          <w:szCs w:val="32"/>
          <w:highlight w:val="none"/>
        </w:rPr>
      </w:pPr>
      <w:r>
        <w:rPr>
          <w:rFonts w:ascii="宋体" w:hAnsi="宋体"/>
          <w:b/>
          <w:bCs/>
          <w:color w:val="auto"/>
          <w:sz w:val="28"/>
          <w:szCs w:val="32"/>
          <w:highlight w:val="none"/>
        </w:rPr>
        <w:t>采购方式：</w:t>
      </w:r>
      <w:r>
        <w:rPr>
          <w:rFonts w:hint="eastAsia" w:ascii="宋体" w:hAnsi="宋体"/>
          <w:b/>
          <w:bCs/>
          <w:color w:val="auto"/>
          <w:sz w:val="28"/>
          <w:szCs w:val="32"/>
          <w:highlight w:val="none"/>
        </w:rPr>
        <w:t>线上</w:t>
      </w:r>
      <w:r>
        <w:rPr>
          <w:rFonts w:ascii="宋体" w:hAnsi="宋体"/>
          <w:b/>
          <w:bCs/>
          <w:color w:val="auto"/>
          <w:sz w:val="28"/>
          <w:szCs w:val="32"/>
          <w:highlight w:val="none"/>
        </w:rPr>
        <w:t>竞价</w:t>
      </w:r>
    </w:p>
    <w:p w14:paraId="6C19369C">
      <w:pPr>
        <w:spacing w:line="360" w:lineRule="auto"/>
        <w:ind w:left="1124" w:hanging="1124" w:hangingChars="400"/>
        <w:rPr>
          <w:rFonts w:hint="eastAsia" w:ascii="宋体" w:hAnsi="宋体" w:eastAsia="宋体"/>
          <w:b/>
          <w:bCs/>
          <w:color w:val="auto"/>
          <w:sz w:val="28"/>
          <w:szCs w:val="32"/>
          <w:highlight w:val="none"/>
          <w:u w:val="single"/>
          <w:lang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b/>
          <w:bCs/>
          <w:color w:val="auto"/>
          <w:sz w:val="28"/>
          <w:szCs w:val="32"/>
          <w:highlight w:val="none"/>
          <w:u w:val="none"/>
          <w:lang w:eastAsia="zh-CN"/>
        </w:rPr>
        <w:t>广州市疾控中心消防设备备件采购项目</w:t>
      </w:r>
    </w:p>
    <w:p w14:paraId="610A910F">
      <w:pPr>
        <w:spacing w:line="360" w:lineRule="auto"/>
        <w:ind w:left="1124" w:hanging="1124" w:hangingChars="400"/>
        <w:rPr>
          <w:rFonts w:ascii="宋体" w:hAnsi="宋体"/>
          <w:b/>
          <w:bCs/>
          <w:color w:val="auto"/>
          <w:sz w:val="28"/>
          <w:szCs w:val="32"/>
          <w:highlight w:val="none"/>
          <w:u w:val="single"/>
        </w:rPr>
      </w:pPr>
    </w:p>
    <w:p w14:paraId="7BFE2278">
      <w:pPr>
        <w:snapToGrid w:val="0"/>
        <w:spacing w:before="156" w:beforeLines="50" w:after="156" w:afterLines="50" w:line="360" w:lineRule="auto"/>
        <w:jc w:val="center"/>
        <w:rPr>
          <w:rFonts w:ascii="宋体" w:hAnsi="宋体" w:cs="华文中宋"/>
          <w:color w:val="auto"/>
          <w:sz w:val="30"/>
          <w:szCs w:val="30"/>
          <w:highlight w:val="none"/>
        </w:rPr>
      </w:pPr>
    </w:p>
    <w:p w14:paraId="0E1CB539">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77347BC4">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14:paraId="1B1D742C">
      <w:pPr>
        <w:autoSpaceDE w:val="0"/>
        <w:autoSpaceDN w:val="0"/>
        <w:adjustRightInd w:val="0"/>
        <w:snapToGrid w:val="0"/>
        <w:spacing w:line="360" w:lineRule="auto"/>
        <w:jc w:val="center"/>
        <w:rPr>
          <w:rFonts w:ascii="宋体" w:hAnsi="宋体"/>
          <w:b/>
          <w:bCs/>
          <w:color w:val="auto"/>
          <w:sz w:val="28"/>
          <w:szCs w:val="32"/>
          <w:highlight w:val="none"/>
        </w:rPr>
      </w:pPr>
      <w:r>
        <w:rPr>
          <w:rFonts w:hint="eastAsia" w:ascii="宋体" w:hAnsi="宋体"/>
          <w:b/>
          <w:bCs/>
          <w:color w:val="auto"/>
          <w:sz w:val="28"/>
          <w:szCs w:val="32"/>
          <w:highlight w:val="none"/>
        </w:rPr>
        <w:t>广州市疾病预防控制中心（广州市卫生监督所）</w:t>
      </w:r>
    </w:p>
    <w:p w14:paraId="22FDADE9">
      <w:pPr>
        <w:autoSpaceDE w:val="0"/>
        <w:autoSpaceDN w:val="0"/>
        <w:adjustRightInd w:val="0"/>
        <w:snapToGrid w:val="0"/>
        <w:spacing w:line="360" w:lineRule="auto"/>
        <w:jc w:val="center"/>
        <w:rPr>
          <w:rFonts w:ascii="宋体" w:hAnsi="宋体"/>
          <w:b/>
          <w:bCs/>
          <w:color w:val="auto"/>
          <w:sz w:val="28"/>
          <w:szCs w:val="32"/>
          <w:highlight w:val="none"/>
        </w:rPr>
      </w:pPr>
      <w:r>
        <w:rPr>
          <w:rFonts w:ascii="宋体" w:hAnsi="宋体"/>
          <w:b/>
          <w:bCs/>
          <w:color w:val="auto"/>
          <w:sz w:val="28"/>
          <w:szCs w:val="32"/>
          <w:highlight w:val="none"/>
        </w:rPr>
        <w:t>云采链（广州）信息科技有限公司</w:t>
      </w:r>
    </w:p>
    <w:p w14:paraId="149E4DBA">
      <w:pPr>
        <w:autoSpaceDE w:val="0"/>
        <w:autoSpaceDN w:val="0"/>
        <w:adjustRightInd w:val="0"/>
        <w:snapToGrid w:val="0"/>
        <w:spacing w:line="360" w:lineRule="auto"/>
        <w:jc w:val="center"/>
        <w:rPr>
          <w:rFonts w:ascii="宋体" w:hAnsi="宋体"/>
          <w:b/>
          <w:color w:val="auto"/>
          <w:sz w:val="28"/>
          <w:highlight w:val="none"/>
        </w:rPr>
      </w:pPr>
      <w:r>
        <w:rPr>
          <w:rFonts w:hint="eastAsia" w:ascii="宋体" w:hAnsi="宋体"/>
          <w:b/>
          <w:color w:val="auto"/>
          <w:sz w:val="28"/>
          <w:highlight w:val="none"/>
        </w:rPr>
        <w:t>二零二五年</w:t>
      </w:r>
      <w:r>
        <w:rPr>
          <w:rFonts w:hint="eastAsia" w:ascii="宋体" w:hAnsi="宋体"/>
          <w:b/>
          <w:color w:val="auto"/>
          <w:sz w:val="28"/>
          <w:highlight w:val="none"/>
          <w:lang w:val="en-US" w:eastAsia="zh-CN"/>
        </w:rPr>
        <w:t>八</w:t>
      </w:r>
      <w:r>
        <w:rPr>
          <w:rFonts w:hint="eastAsia" w:ascii="宋体" w:hAnsi="宋体"/>
          <w:b/>
          <w:color w:val="auto"/>
          <w:sz w:val="28"/>
          <w:highlight w:val="none"/>
        </w:rPr>
        <w:t>月</w:t>
      </w:r>
    </w:p>
    <w:p w14:paraId="5C3634CD">
      <w:pPr>
        <w:spacing w:line="360" w:lineRule="auto"/>
        <w:rPr>
          <w:rFonts w:ascii="宋体" w:hAnsi="宋体"/>
          <w:color w:val="auto"/>
          <w:highlight w:val="none"/>
        </w:rPr>
      </w:pPr>
    </w:p>
    <w:p w14:paraId="6CD5DA9B">
      <w:pPr>
        <w:pStyle w:val="12"/>
        <w:spacing w:before="0" w:after="0" w:line="360" w:lineRule="auto"/>
        <w:rPr>
          <w:rFonts w:hint="eastAsia" w:ascii="宋体" w:hAnsi="宋体"/>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64008D6">
      <w:pPr>
        <w:pStyle w:val="12"/>
        <w:spacing w:before="0" w:after="0" w:line="360" w:lineRule="auto"/>
        <w:rPr>
          <w:rFonts w:ascii="宋体" w:hAnsi="宋体"/>
          <w:color w:val="auto"/>
          <w:highlight w:val="none"/>
        </w:rPr>
      </w:pPr>
      <w:r>
        <w:rPr>
          <w:rFonts w:hint="eastAsia" w:ascii="宋体" w:hAnsi="宋体"/>
          <w:color w:val="auto"/>
          <w:highlight w:val="none"/>
        </w:rPr>
        <w:t>第一章 零散采购须知</w:t>
      </w:r>
    </w:p>
    <w:p w14:paraId="05BF99A6">
      <w:pPr>
        <w:pStyle w:val="48"/>
        <w:numPr>
          <w:ilvl w:val="0"/>
          <w:numId w:val="1"/>
        </w:numPr>
        <w:spacing w:line="360" w:lineRule="auto"/>
        <w:ind w:firstLineChars="0"/>
        <w:rPr>
          <w:rFonts w:ascii="宋体" w:hAnsi="宋体" w:cs="宋体"/>
          <w:color w:val="auto"/>
          <w:highlight w:val="none"/>
        </w:rPr>
      </w:pPr>
      <w:r>
        <w:rPr>
          <w:rFonts w:hint="eastAsia" w:ascii="宋体" w:hAnsi="宋体" w:cs="宋体"/>
          <w:color w:val="auto"/>
          <w:highlight w:val="none"/>
        </w:rPr>
        <w:t>本项目通过云采链线上采购一体化平台（</w:t>
      </w:r>
      <w:r>
        <w:rPr>
          <w:rFonts w:ascii="宋体" w:hAnsi="宋体"/>
          <w:color w:val="auto"/>
          <w:highlight w:val="none"/>
        </w:rPr>
        <w:t>http://www.choicelink.cn/</w:t>
      </w:r>
      <w:r>
        <w:rPr>
          <w:rFonts w:hint="eastAsia" w:ascii="宋体" w:hAnsi="宋体" w:cs="宋体"/>
          <w:color w:val="auto"/>
          <w:highlight w:val="none"/>
        </w:rPr>
        <w:t>）进行</w:t>
      </w:r>
      <w:r>
        <w:rPr>
          <w:rFonts w:hint="eastAsia" w:ascii="宋体" w:hAnsi="宋体" w:cs="宋体"/>
          <w:color w:val="auto"/>
          <w:kern w:val="0"/>
          <w:highlight w:val="none"/>
        </w:rPr>
        <w:t>零散采购</w:t>
      </w:r>
      <w:r>
        <w:rPr>
          <w:rFonts w:hint="eastAsia" w:ascii="宋体" w:hAnsi="宋体" w:cs="宋体"/>
          <w:color w:val="auto"/>
          <w:highlight w:val="none"/>
        </w:rPr>
        <w:t>，参与项目的供应商必须登录平台进行注册，注册成功后方可参与项目。</w:t>
      </w:r>
    </w:p>
    <w:p w14:paraId="61F4102F">
      <w:pPr>
        <w:widowControl/>
        <w:numPr>
          <w:ilvl w:val="0"/>
          <w:numId w:val="1"/>
        </w:numPr>
        <w:spacing w:line="360" w:lineRule="auto"/>
        <w:jc w:val="left"/>
        <w:rPr>
          <w:rFonts w:ascii="宋体" w:hAnsi="宋体" w:cs="宋体"/>
          <w:color w:val="auto"/>
          <w:highlight w:val="none"/>
        </w:rPr>
      </w:pPr>
      <w:r>
        <w:rPr>
          <w:rFonts w:hint="eastAsia" w:ascii="宋体" w:hAnsi="宋体" w:cs="宋体"/>
          <w:color w:val="auto"/>
          <w:highlight w:val="none"/>
        </w:rPr>
        <w:t>语言要求</w:t>
      </w:r>
    </w:p>
    <w:p w14:paraId="16594C7A">
      <w:pPr>
        <w:widowControl/>
        <w:spacing w:line="360" w:lineRule="auto"/>
        <w:ind w:left="420"/>
        <w:jc w:val="left"/>
        <w:rPr>
          <w:rFonts w:ascii="宋体" w:hAnsi="宋体"/>
          <w:color w:val="auto"/>
          <w:highlight w:val="none"/>
        </w:rPr>
      </w:pPr>
      <w:r>
        <w:rPr>
          <w:rFonts w:hint="eastAsia" w:ascii="宋体" w:hAnsi="宋体" w:cs="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8EB2592">
      <w:pPr>
        <w:widowControl/>
        <w:numPr>
          <w:ilvl w:val="0"/>
          <w:numId w:val="1"/>
        </w:numPr>
        <w:spacing w:line="360" w:lineRule="auto"/>
        <w:jc w:val="left"/>
        <w:rPr>
          <w:rFonts w:ascii="宋体" w:hAnsi="宋体"/>
          <w:color w:val="auto"/>
          <w:highlight w:val="none"/>
        </w:rPr>
      </w:pPr>
      <w:r>
        <w:rPr>
          <w:rFonts w:hint="eastAsia" w:ascii="宋体" w:hAnsi="宋体" w:cs="宋体"/>
          <w:color w:val="auto"/>
          <w:highlight w:val="none"/>
        </w:rPr>
        <w:t xml:space="preserve">在云采链平台参与零散采购项目后放弃成交资格超过三次（含三次）的供应商连同该供应商同一法人名下所有公司将被列入平台黑名单，永久不得参与平台的零散采购项目。 </w:t>
      </w:r>
    </w:p>
    <w:p w14:paraId="00607F8E">
      <w:pPr>
        <w:widowControl/>
        <w:numPr>
          <w:ilvl w:val="0"/>
          <w:numId w:val="1"/>
        </w:numPr>
        <w:spacing w:line="360" w:lineRule="auto"/>
        <w:jc w:val="left"/>
        <w:rPr>
          <w:rFonts w:ascii="宋体" w:hAnsi="宋体"/>
          <w:color w:val="auto"/>
          <w:highlight w:val="none"/>
        </w:rPr>
      </w:pPr>
      <w:r>
        <w:rPr>
          <w:rFonts w:hint="eastAsia" w:ascii="宋体" w:hAnsi="宋体" w:cs="宋体"/>
          <w:color w:val="auto"/>
          <w:highlight w:val="none"/>
        </w:rPr>
        <w:t>零散采购须知</w:t>
      </w:r>
    </w:p>
    <w:p w14:paraId="7C6A07C9">
      <w:pPr>
        <w:widowControl/>
        <w:numPr>
          <w:ilvl w:val="0"/>
          <w:numId w:val="2"/>
        </w:numPr>
        <w:spacing w:line="360" w:lineRule="auto"/>
        <w:jc w:val="left"/>
        <w:rPr>
          <w:rFonts w:ascii="宋体" w:hAnsi="宋体"/>
          <w:b/>
          <w:bCs/>
          <w:color w:val="auto"/>
          <w:highlight w:val="none"/>
        </w:rPr>
      </w:pPr>
      <w:r>
        <w:rPr>
          <w:rFonts w:hint="eastAsia" w:ascii="宋体" w:hAnsi="宋体" w:cs="宋体"/>
          <w:b/>
          <w:bCs/>
          <w:color w:val="auto"/>
          <w:highlight w:val="none"/>
        </w:rPr>
        <w:t>零散采购说明</w:t>
      </w:r>
    </w:p>
    <w:p w14:paraId="6B206802">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参与项目的供应商应承担所有与准备和参加项目有关的费用，不</w:t>
      </w:r>
      <w:r>
        <w:rPr>
          <w:rFonts w:hint="eastAsia" w:ascii="宋体" w:hAnsi="宋体" w:cs="宋体"/>
          <w:color w:val="auto"/>
          <w:highlight w:val="none"/>
          <w:lang w:eastAsia="zh-TW"/>
        </w:rPr>
        <w:t>论</w:t>
      </w:r>
      <w:r>
        <w:rPr>
          <w:rFonts w:hint="eastAsia" w:ascii="宋体" w:hAnsi="宋体" w:cs="宋体"/>
          <w:color w:val="auto"/>
          <w:highlight w:val="none"/>
        </w:rPr>
        <w:t>项目</w:t>
      </w:r>
      <w:r>
        <w:rPr>
          <w:rFonts w:hint="eastAsia" w:ascii="宋体" w:hAnsi="宋体" w:cs="宋体"/>
          <w:color w:val="auto"/>
          <w:highlight w:val="none"/>
          <w:lang w:eastAsia="zh-TW"/>
        </w:rPr>
        <w:t>的结果如何</w:t>
      </w:r>
      <w:r>
        <w:rPr>
          <w:rFonts w:hint="eastAsia" w:ascii="宋体" w:hAnsi="宋体" w:cs="宋体"/>
          <w:color w:val="auto"/>
          <w:highlight w:val="none"/>
        </w:rPr>
        <w:t>，采购</w:t>
      </w:r>
      <w:r>
        <w:rPr>
          <w:rFonts w:hint="eastAsia" w:ascii="宋体" w:hAnsi="宋体" w:cs="宋体"/>
          <w:color w:val="auto"/>
          <w:highlight w:val="none"/>
          <w:lang w:eastAsia="zh-TW"/>
        </w:rPr>
        <w:t>人</w:t>
      </w:r>
      <w:r>
        <w:rPr>
          <w:rFonts w:hint="eastAsia" w:ascii="宋体" w:hAnsi="宋体" w:cs="宋体"/>
          <w:color w:val="auto"/>
          <w:highlight w:val="none"/>
        </w:rPr>
        <w:t>和</w:t>
      </w:r>
      <w:r>
        <w:rPr>
          <w:rFonts w:hint="eastAsia" w:ascii="宋体" w:hAnsi="宋体" w:cs="宋体"/>
          <w:color w:val="auto"/>
          <w:highlight w:val="none"/>
          <w:lang w:eastAsia="zh-TW"/>
        </w:rPr>
        <w:t>代理机构均无义务和责任承担这些费用</w:t>
      </w:r>
      <w:r>
        <w:rPr>
          <w:rFonts w:hint="eastAsia" w:ascii="宋体" w:hAnsi="宋体" w:cs="宋体"/>
          <w:color w:val="auto"/>
          <w:highlight w:val="none"/>
        </w:rPr>
        <w:t>。</w:t>
      </w:r>
    </w:p>
    <w:p w14:paraId="268B1AF4">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参与项目的供应商必须按项目附件的格式填写，不得增加或删除表格内容。除单价、金额或项目要求填写的内容外，不得擅自改动项目附件内容，否则将有可能影响成交结果，不推荐为成交候选人。</w:t>
      </w:r>
    </w:p>
    <w:p w14:paraId="48A3AB6F">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参与项目的</w:t>
      </w:r>
      <w:r>
        <w:rPr>
          <w:rFonts w:hint="eastAsia" w:ascii="宋体" w:hAnsi="宋体" w:cs="宋体"/>
          <w:color w:val="auto"/>
          <w:highlight w:val="none"/>
          <w:lang w:val="zh-CN"/>
        </w:rPr>
        <w:t>供应商需对用户需求书的所有条款进行整体响应，用户需求书条款若有一条负偏离或不响应，</w:t>
      </w:r>
      <w:r>
        <w:rPr>
          <w:rFonts w:hint="eastAsia" w:ascii="宋体" w:hAnsi="宋体" w:cs="宋体"/>
          <w:color w:val="auto"/>
          <w:highlight w:val="none"/>
        </w:rPr>
        <w:t>不推荐为成交候选人</w:t>
      </w:r>
      <w:r>
        <w:rPr>
          <w:rFonts w:hint="eastAsia" w:ascii="宋体" w:hAnsi="宋体" w:cs="宋体"/>
          <w:color w:val="auto"/>
          <w:highlight w:val="none"/>
          <w:lang w:val="zh-CN"/>
        </w:rPr>
        <w:t>。</w:t>
      </w:r>
    </w:p>
    <w:p w14:paraId="468DECF0">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若成交供应商自身原因无法完成本项目，则采购人有权利保留追究责任。</w:t>
      </w:r>
    </w:p>
    <w:p w14:paraId="1CD69DDA">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成交供应商因自身原因被取消成交资格，采购人可重新启动采购或按项目公告规定顺延推选符合要求的供应商作为</w:t>
      </w:r>
      <w:r>
        <w:rPr>
          <w:rFonts w:hint="eastAsia" w:ascii="宋体" w:hAnsi="宋体" w:cs="宋体"/>
          <w:color w:val="auto"/>
          <w:highlight w:val="none"/>
          <w:lang w:eastAsia="zh-CN"/>
        </w:rPr>
        <w:t>成交供应商</w:t>
      </w:r>
      <w:r>
        <w:rPr>
          <w:rFonts w:hint="eastAsia" w:ascii="宋体" w:hAnsi="宋体" w:cs="宋体"/>
          <w:color w:val="auto"/>
          <w:highlight w:val="none"/>
        </w:rPr>
        <w:t>。</w:t>
      </w:r>
    </w:p>
    <w:p w14:paraId="6AE3A465">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若本项目采购失败，采购人将重新采购，届时采购人有权根据项目具体情况，决定重新采购项目的采购方式。</w:t>
      </w:r>
    </w:p>
    <w:p w14:paraId="5435589F">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成交供应商若无正当理由恶意放弃成交资格，采购人有权将拒绝其参加本项目重新组织的采购活动。</w:t>
      </w:r>
    </w:p>
    <w:p w14:paraId="260FADD4">
      <w:pPr>
        <w:widowControl/>
        <w:numPr>
          <w:ilvl w:val="0"/>
          <w:numId w:val="3"/>
        </w:numPr>
        <w:spacing w:line="360" w:lineRule="auto"/>
        <w:ind w:left="840"/>
        <w:jc w:val="left"/>
        <w:rPr>
          <w:rFonts w:ascii="宋体" w:hAnsi="宋体"/>
          <w:color w:val="auto"/>
          <w:highlight w:val="none"/>
        </w:rPr>
      </w:pPr>
      <w:r>
        <w:rPr>
          <w:rFonts w:hint="eastAsia" w:ascii="宋体" w:hAnsi="宋体"/>
          <w:color w:val="auto"/>
          <w:highlight w:val="none"/>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0AEE1D92">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参与项目的</w:t>
      </w:r>
      <w:r>
        <w:rPr>
          <w:rFonts w:hint="eastAsia" w:ascii="宋体" w:hAnsi="宋体" w:cs="宋体"/>
          <w:color w:val="auto"/>
          <w:highlight w:val="none"/>
          <w:lang w:eastAsia="zh-TW"/>
        </w:rPr>
        <w:t>供应商向我司咨询的有关项目事项，一切以</w:t>
      </w:r>
      <w:r>
        <w:rPr>
          <w:rFonts w:hint="eastAsia" w:ascii="宋体" w:hAnsi="宋体" w:cs="宋体"/>
          <w:color w:val="auto"/>
          <w:highlight w:val="none"/>
        </w:rPr>
        <w:t>项目文件</w:t>
      </w:r>
      <w:r>
        <w:rPr>
          <w:rFonts w:hint="eastAsia" w:ascii="宋体" w:hAnsi="宋体" w:cs="宋体"/>
          <w:color w:val="auto"/>
          <w:highlight w:val="none"/>
          <w:lang w:eastAsia="zh-TW"/>
        </w:rPr>
        <w:t>规定</w:t>
      </w:r>
      <w:r>
        <w:rPr>
          <w:rFonts w:hint="eastAsia" w:ascii="宋体" w:hAnsi="宋体" w:cs="宋体"/>
          <w:color w:val="auto"/>
          <w:highlight w:val="none"/>
        </w:rPr>
        <w:t>和项目公告规定以及</w:t>
      </w:r>
      <w:r>
        <w:rPr>
          <w:rFonts w:hint="eastAsia" w:ascii="宋体" w:hAnsi="宋体" w:cs="宋体"/>
          <w:color w:val="auto"/>
          <w:highlight w:val="none"/>
          <w:lang w:eastAsia="zh-TW"/>
        </w:rPr>
        <w:t>本公司</w:t>
      </w:r>
      <w:r>
        <w:rPr>
          <w:rFonts w:hint="eastAsia" w:ascii="宋体" w:hAnsi="宋体" w:cs="宋体"/>
          <w:color w:val="auto"/>
          <w:highlight w:val="none"/>
        </w:rPr>
        <w:t>的</w:t>
      </w:r>
      <w:r>
        <w:rPr>
          <w:rFonts w:hint="eastAsia" w:ascii="宋体" w:hAnsi="宋体" w:cs="宋体"/>
          <w:color w:val="auto"/>
          <w:highlight w:val="none"/>
          <w:lang w:eastAsia="zh-TW"/>
        </w:rPr>
        <w:t>书面答复为准，其他一切形式均为个人意见，不代表本公司的意见</w:t>
      </w:r>
      <w:r>
        <w:rPr>
          <w:rFonts w:hint="eastAsia" w:ascii="宋体" w:hAnsi="宋体" w:cs="宋体"/>
          <w:color w:val="auto"/>
          <w:highlight w:val="none"/>
        </w:rPr>
        <w:t>；</w:t>
      </w:r>
    </w:p>
    <w:p w14:paraId="2903E606">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参与项目的供应商应认真阅读</w:t>
      </w:r>
      <w:r>
        <w:rPr>
          <w:rFonts w:hint="eastAsia" w:ascii="宋体" w:hAnsi="宋体" w:cs="宋体"/>
          <w:color w:val="auto"/>
          <w:highlight w:val="none"/>
          <w:lang w:eastAsia="zh-TW"/>
        </w:rPr>
        <w:t>、并充分理解</w:t>
      </w:r>
      <w:r>
        <w:rPr>
          <w:rFonts w:hint="eastAsia" w:ascii="宋体" w:hAnsi="宋体" w:cs="宋体"/>
          <w:color w:val="auto"/>
          <w:highlight w:val="none"/>
        </w:rPr>
        <w:t>项目</w:t>
      </w:r>
      <w:r>
        <w:rPr>
          <w:rFonts w:hint="eastAsia" w:ascii="宋体" w:hAnsi="宋体" w:cs="宋体"/>
          <w:color w:val="auto"/>
          <w:highlight w:val="none"/>
          <w:lang w:eastAsia="zh-TW"/>
        </w:rPr>
        <w:t>文件的全部内容（包括所有的补充、修改内容重要事项、格式、条款</w:t>
      </w:r>
      <w:r>
        <w:rPr>
          <w:rFonts w:hint="eastAsia" w:ascii="宋体" w:hAnsi="宋体" w:cs="宋体"/>
          <w:color w:val="auto"/>
          <w:highlight w:val="none"/>
        </w:rPr>
        <w:t>、服务要求</w:t>
      </w:r>
      <w:r>
        <w:rPr>
          <w:rFonts w:hint="eastAsia" w:ascii="宋体" w:hAnsi="宋体" w:cs="宋体"/>
          <w:color w:val="auto"/>
          <w:highlight w:val="none"/>
          <w:lang w:eastAsia="zh-TW"/>
        </w:rPr>
        <w:t>和技术规范、参数及要求等）。</w:t>
      </w:r>
      <w:r>
        <w:rPr>
          <w:rFonts w:hint="eastAsia" w:ascii="宋体" w:hAnsi="宋体" w:cs="宋体"/>
          <w:color w:val="auto"/>
          <w:highlight w:val="none"/>
        </w:rPr>
        <w:t>供应商</w:t>
      </w:r>
      <w:r>
        <w:rPr>
          <w:rFonts w:hint="eastAsia" w:ascii="宋体" w:hAnsi="宋体" w:cs="宋体"/>
          <w:color w:val="auto"/>
          <w:highlight w:val="none"/>
          <w:lang w:eastAsia="zh-TW"/>
        </w:rPr>
        <w:t>没有按照</w:t>
      </w:r>
      <w:r>
        <w:rPr>
          <w:rFonts w:hint="eastAsia" w:ascii="宋体" w:hAnsi="宋体" w:cs="宋体"/>
          <w:color w:val="auto"/>
          <w:highlight w:val="none"/>
        </w:rPr>
        <w:t>项目</w:t>
      </w:r>
      <w:r>
        <w:rPr>
          <w:rFonts w:hint="eastAsia" w:ascii="宋体" w:hAnsi="宋体" w:cs="宋体"/>
          <w:color w:val="auto"/>
          <w:highlight w:val="none"/>
          <w:lang w:eastAsia="zh-TW"/>
        </w:rPr>
        <w:t>文件要求提交全部资料，或者</w:t>
      </w:r>
      <w:r>
        <w:rPr>
          <w:rFonts w:hint="eastAsia" w:ascii="宋体" w:hAnsi="宋体" w:cs="宋体"/>
          <w:color w:val="auto"/>
          <w:highlight w:val="none"/>
        </w:rPr>
        <w:t>参与项目所上传的</w:t>
      </w:r>
      <w:r>
        <w:rPr>
          <w:rFonts w:hint="eastAsia" w:ascii="宋体" w:hAnsi="宋体" w:cs="宋体"/>
          <w:color w:val="auto"/>
          <w:highlight w:val="none"/>
          <w:lang w:eastAsia="zh-TW"/>
        </w:rPr>
        <w:t>文件没有对</w:t>
      </w:r>
      <w:r>
        <w:rPr>
          <w:rFonts w:hint="eastAsia" w:ascii="宋体" w:hAnsi="宋体" w:cs="宋体"/>
          <w:color w:val="auto"/>
          <w:highlight w:val="none"/>
        </w:rPr>
        <w:t>项目</w:t>
      </w:r>
      <w:r>
        <w:rPr>
          <w:rFonts w:hint="eastAsia" w:ascii="宋体" w:hAnsi="宋体" w:cs="宋体"/>
          <w:color w:val="auto"/>
          <w:highlight w:val="none"/>
          <w:lang w:eastAsia="zh-TW"/>
        </w:rPr>
        <w:t>文件在各方面都作出实质性响应是</w:t>
      </w:r>
      <w:r>
        <w:rPr>
          <w:rFonts w:hint="eastAsia" w:ascii="宋体" w:hAnsi="宋体" w:cs="宋体"/>
          <w:color w:val="auto"/>
          <w:highlight w:val="none"/>
        </w:rPr>
        <w:t>供应商</w:t>
      </w:r>
      <w:r>
        <w:rPr>
          <w:rFonts w:hint="eastAsia" w:ascii="宋体" w:hAnsi="宋体" w:cs="宋体"/>
          <w:color w:val="auto"/>
          <w:highlight w:val="none"/>
          <w:lang w:eastAsia="zh-TW"/>
        </w:rPr>
        <w:t>的风险，有可能导致其</w:t>
      </w:r>
      <w:r>
        <w:rPr>
          <w:rFonts w:hint="eastAsia" w:ascii="宋体" w:hAnsi="宋体" w:cs="宋体"/>
          <w:color w:val="auto"/>
          <w:highlight w:val="none"/>
        </w:rPr>
        <w:t>响应</w:t>
      </w:r>
      <w:r>
        <w:rPr>
          <w:rFonts w:hint="eastAsia" w:ascii="宋体" w:hAnsi="宋体" w:cs="宋体"/>
          <w:color w:val="auto"/>
          <w:highlight w:val="none"/>
          <w:lang w:eastAsia="zh-TW"/>
        </w:rPr>
        <w:t>被拒绝，</w:t>
      </w:r>
      <w:r>
        <w:rPr>
          <w:rFonts w:hint="eastAsia" w:ascii="宋体" w:hAnsi="宋体" w:cs="宋体"/>
          <w:color w:val="auto"/>
          <w:highlight w:val="none"/>
        </w:rPr>
        <w:t>或被认定为无效响应。</w:t>
      </w:r>
    </w:p>
    <w:p w14:paraId="48B231C3">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kern w:val="0"/>
          <w:highlight w:val="none"/>
        </w:rPr>
        <w:t>采购人有权拒绝接受任何不合格的货物或服务，由此产生的费用及相关后果均由成交供应商自行承担。</w:t>
      </w:r>
    </w:p>
    <w:p w14:paraId="1E9C19F5">
      <w:pPr>
        <w:widowControl/>
        <w:numPr>
          <w:ilvl w:val="0"/>
          <w:numId w:val="3"/>
        </w:numPr>
        <w:spacing w:line="360" w:lineRule="auto"/>
        <w:ind w:left="840"/>
        <w:jc w:val="left"/>
        <w:rPr>
          <w:rFonts w:ascii="宋体" w:hAnsi="宋体"/>
          <w:b/>
          <w:bCs/>
          <w:color w:val="auto"/>
          <w:highlight w:val="none"/>
        </w:rPr>
      </w:pPr>
      <w:r>
        <w:rPr>
          <w:rFonts w:hint="eastAsia" w:ascii="宋体" w:hAnsi="宋体"/>
          <w:b/>
          <w:bCs/>
          <w:color w:val="auto"/>
          <w:highlight w:val="none"/>
        </w:rPr>
        <w:t>成交供应商应在项目结果发布7日历天内与采购单位签订书面合同并按合同约定完成成交项目；若采购单位无签订合同的要求，成交供应商应在项目结果发布7日历天内与采购单位约定项目执行事宜；否则将有可能被取消成交资格。</w:t>
      </w:r>
    </w:p>
    <w:p w14:paraId="0BC6F7F8">
      <w:pPr>
        <w:pStyle w:val="23"/>
        <w:numPr>
          <w:ilvl w:val="0"/>
          <w:numId w:val="3"/>
        </w:numPr>
        <w:spacing w:line="360" w:lineRule="auto"/>
        <w:ind w:left="840" w:firstLineChars="0"/>
        <w:rPr>
          <w:rFonts w:asciiTheme="minorEastAsia" w:hAnsiTheme="minorEastAsia"/>
          <w:b/>
          <w:color w:val="auto"/>
          <w:highlight w:val="none"/>
        </w:rPr>
      </w:pPr>
      <w:r>
        <w:rPr>
          <w:rFonts w:hint="eastAsia" w:asciiTheme="minorEastAsia" w:hAnsiTheme="minorEastAsia"/>
          <w:b/>
          <w:color w:val="auto"/>
          <w:highlight w:val="none"/>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r>
        <w:rPr>
          <w:rFonts w:hint="eastAsia" w:asciiTheme="minorEastAsia" w:hAnsiTheme="minorEastAsia"/>
          <w:b/>
          <w:color w:val="auto"/>
          <w:highlight w:val="none"/>
          <w:lang w:eastAsia="zh-CN"/>
        </w:rPr>
        <w:t>。</w:t>
      </w:r>
    </w:p>
    <w:p w14:paraId="6E1CBA2E">
      <w:pPr>
        <w:pStyle w:val="23"/>
        <w:numPr>
          <w:ilvl w:val="0"/>
          <w:numId w:val="3"/>
        </w:numPr>
        <w:spacing w:line="360" w:lineRule="auto"/>
        <w:ind w:left="840" w:firstLineChars="0"/>
        <w:rPr>
          <w:rFonts w:ascii="宋体" w:hAnsi="宋体"/>
          <w:b/>
          <w:bCs/>
          <w:color w:val="auto"/>
          <w:highlight w:val="none"/>
        </w:rPr>
      </w:pPr>
      <w:r>
        <w:rPr>
          <w:rFonts w:hint="eastAsia" w:asciiTheme="minorEastAsia" w:hAnsiTheme="minorEastAsia"/>
          <w:b/>
          <w:color w:val="auto"/>
          <w:highlight w:val="none"/>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7F5A5F04">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供应商认为项目结果损害其权益的，应按照云采链平台相关指引在规定的时间内向采购人或代理机构提交书面质疑，不提交的视为无异议，逾期提交将不予受理</w:t>
      </w:r>
      <w:r>
        <w:rPr>
          <w:rFonts w:hint="eastAsia" w:ascii="宋体" w:hAnsi="宋体" w:cs="宋体"/>
          <w:color w:val="auto"/>
          <w:highlight w:val="none"/>
          <w:lang w:eastAsia="zh-CN"/>
        </w:rPr>
        <w:t>。</w:t>
      </w:r>
    </w:p>
    <w:p w14:paraId="32E909F1">
      <w:pPr>
        <w:widowControl/>
        <w:numPr>
          <w:ilvl w:val="0"/>
          <w:numId w:val="3"/>
        </w:numPr>
        <w:spacing w:line="360" w:lineRule="auto"/>
        <w:ind w:left="840"/>
        <w:jc w:val="left"/>
        <w:rPr>
          <w:rFonts w:ascii="宋体" w:hAnsi="宋体"/>
          <w:color w:val="auto"/>
          <w:highlight w:val="none"/>
        </w:rPr>
      </w:pPr>
      <w:r>
        <w:rPr>
          <w:rFonts w:hint="eastAsia" w:ascii="宋体" w:hAnsi="宋体" w:cs="宋体"/>
          <w:color w:val="auto"/>
          <w:highlight w:val="none"/>
        </w:rPr>
        <w:t>本项目公告和项目文件的解释权归“云采链线上采购一体化平台”所有。</w:t>
      </w:r>
    </w:p>
    <w:p w14:paraId="2E7AA708">
      <w:pPr>
        <w:widowControl/>
        <w:numPr>
          <w:ilvl w:val="0"/>
          <w:numId w:val="2"/>
        </w:numPr>
        <w:spacing w:line="360" w:lineRule="auto"/>
        <w:jc w:val="left"/>
        <w:rPr>
          <w:rFonts w:ascii="宋体" w:hAnsi="宋体"/>
          <w:color w:val="auto"/>
          <w:highlight w:val="none"/>
        </w:rPr>
      </w:pPr>
      <w:r>
        <w:rPr>
          <w:rFonts w:hint="eastAsia" w:ascii="宋体" w:hAnsi="宋体"/>
          <w:b/>
          <w:color w:val="auto"/>
          <w:highlight w:val="none"/>
        </w:rPr>
        <w:t>项目文件的澄清或修改</w:t>
      </w:r>
    </w:p>
    <w:p w14:paraId="1B2E0FEC">
      <w:pPr>
        <w:widowControl/>
        <w:numPr>
          <w:ilvl w:val="1"/>
          <w:numId w:val="4"/>
        </w:numPr>
        <w:spacing w:line="360" w:lineRule="auto"/>
        <w:ind w:left="840"/>
        <w:jc w:val="left"/>
        <w:rPr>
          <w:rFonts w:ascii="宋体" w:hAnsi="宋体"/>
          <w:color w:val="auto"/>
          <w:highlight w:val="none"/>
        </w:rPr>
      </w:pPr>
      <w:r>
        <w:rPr>
          <w:rFonts w:hint="eastAsia" w:ascii="宋体" w:hAnsi="宋体"/>
          <w:color w:val="auto"/>
          <w:highlight w:val="none"/>
        </w:rPr>
        <w:t>采购人或者采购代理机构可以对已发出的项目文件进行必要的澄清或者修改。澄清或者修改的内容将在云采链平台上发布澄清（更正/变更）公告。</w:t>
      </w:r>
    </w:p>
    <w:p w14:paraId="40E8F8D1">
      <w:pPr>
        <w:widowControl/>
        <w:numPr>
          <w:ilvl w:val="1"/>
          <w:numId w:val="4"/>
        </w:numPr>
        <w:spacing w:line="360" w:lineRule="auto"/>
        <w:ind w:left="840"/>
        <w:jc w:val="left"/>
        <w:rPr>
          <w:rFonts w:ascii="宋体" w:hAnsi="宋体"/>
          <w:color w:val="auto"/>
          <w:highlight w:val="none"/>
        </w:rPr>
      </w:pPr>
      <w:r>
        <w:rPr>
          <w:rFonts w:hint="eastAsia" w:ascii="宋体" w:hAnsi="宋体"/>
          <w:color w:val="auto"/>
          <w:highlight w:val="none"/>
        </w:rPr>
        <w:t>无论澄清或者修改的内容是否影响项目，平台将以短信形式通知所有的报名供应商；报名供应商应按要求履行相应的义务；</w:t>
      </w:r>
      <w:r>
        <w:rPr>
          <w:rFonts w:hint="eastAsia" w:ascii="宋体" w:hAnsi="宋体" w:cs="宋体"/>
          <w:color w:val="auto"/>
          <w:highlight w:val="none"/>
        </w:rPr>
        <w:t>如报名</w:t>
      </w:r>
      <w:r>
        <w:rPr>
          <w:rFonts w:hint="eastAsia" w:ascii="宋体" w:hAnsi="宋体" w:cs="宋体"/>
          <w:color w:val="auto"/>
          <w:highlight w:val="none"/>
          <w:lang w:eastAsia="zh-TW"/>
        </w:rPr>
        <w:t>截止时间</w:t>
      </w:r>
      <w:r>
        <w:rPr>
          <w:rFonts w:hint="eastAsia" w:ascii="宋体" w:hAnsi="宋体" w:cs="宋体"/>
          <w:color w:val="auto"/>
          <w:highlight w:val="none"/>
        </w:rPr>
        <w:t>少于一个工作日的，</w:t>
      </w:r>
      <w:r>
        <w:rPr>
          <w:rFonts w:hint="eastAsia" w:ascii="宋体" w:hAnsi="宋体"/>
          <w:color w:val="auto"/>
          <w:highlight w:val="none"/>
        </w:rPr>
        <w:t>采购人或者采购代理机构应当相应顺延报名的截止时间。</w:t>
      </w:r>
    </w:p>
    <w:p w14:paraId="566E39DB">
      <w:pPr>
        <w:widowControl/>
        <w:numPr>
          <w:ilvl w:val="1"/>
          <w:numId w:val="4"/>
        </w:numPr>
        <w:spacing w:line="360" w:lineRule="auto"/>
        <w:ind w:left="840"/>
        <w:jc w:val="left"/>
        <w:rPr>
          <w:rFonts w:ascii="宋体" w:hAnsi="宋体"/>
          <w:color w:val="auto"/>
          <w:highlight w:val="none"/>
        </w:rPr>
      </w:pPr>
      <w:r>
        <w:rPr>
          <w:rFonts w:hint="eastAsia" w:ascii="宋体" w:hAnsi="宋体"/>
          <w:color w:val="auto"/>
          <w:highlight w:val="none"/>
        </w:rPr>
        <w:t>采购人或者采购代理机构发出的澄清或修改（更正/变更）的内容为项目文件的组成部分，并对供应商具有约束力。</w:t>
      </w:r>
    </w:p>
    <w:p w14:paraId="7C3F70AD">
      <w:pPr>
        <w:pStyle w:val="23"/>
        <w:numPr>
          <w:ilvl w:val="0"/>
          <w:numId w:val="2"/>
        </w:numPr>
        <w:spacing w:line="360" w:lineRule="auto"/>
        <w:ind w:firstLineChars="0"/>
        <w:rPr>
          <w:rFonts w:ascii="宋体" w:hAnsi="宋体"/>
          <w:b/>
          <w:color w:val="auto"/>
          <w:highlight w:val="none"/>
        </w:rPr>
      </w:pPr>
      <w:r>
        <w:rPr>
          <w:rFonts w:hint="eastAsia" w:ascii="宋体" w:hAnsi="宋体" w:cs="宋体"/>
          <w:b/>
          <w:color w:val="auto"/>
          <w:highlight w:val="none"/>
        </w:rPr>
        <w:t>如有要求缴纳平台保障金的项目有</w:t>
      </w:r>
      <w:r>
        <w:rPr>
          <w:rFonts w:hint="eastAsia" w:ascii="宋体" w:hAnsi="宋体" w:cs="宋体"/>
          <w:b/>
          <w:color w:val="auto"/>
          <w:highlight w:val="none"/>
          <w:lang w:eastAsia="zh-TW"/>
        </w:rPr>
        <w:t>下列任一情</w:t>
      </w:r>
      <w:r>
        <w:rPr>
          <w:rFonts w:hint="eastAsia" w:ascii="宋体" w:hAnsi="宋体" w:cs="宋体"/>
          <w:b/>
          <w:color w:val="auto"/>
          <w:highlight w:val="none"/>
        </w:rPr>
        <w:t>形</w:t>
      </w:r>
      <w:r>
        <w:rPr>
          <w:rFonts w:hint="eastAsia" w:ascii="宋体" w:hAnsi="宋体" w:cs="宋体"/>
          <w:b/>
          <w:color w:val="auto"/>
          <w:highlight w:val="none"/>
          <w:lang w:eastAsia="zh-TW"/>
        </w:rPr>
        <w:t>发生时</w:t>
      </w:r>
      <w:r>
        <w:rPr>
          <w:rFonts w:hint="eastAsia" w:ascii="宋体" w:hAnsi="宋体" w:cs="宋体"/>
          <w:b/>
          <w:color w:val="auto"/>
          <w:highlight w:val="none"/>
        </w:rPr>
        <w:t>，平台</w:t>
      </w:r>
      <w:r>
        <w:rPr>
          <w:rFonts w:hint="eastAsia" w:ascii="宋体" w:hAnsi="宋体" w:cs="宋体"/>
          <w:b/>
          <w:color w:val="auto"/>
          <w:highlight w:val="none"/>
          <w:lang w:eastAsia="zh-TW"/>
        </w:rPr>
        <w:t>保障金将不予退还</w:t>
      </w:r>
      <w:r>
        <w:rPr>
          <w:rFonts w:hint="eastAsia" w:ascii="宋体" w:hAnsi="宋体" w:cs="宋体"/>
          <w:b/>
          <w:color w:val="auto"/>
          <w:highlight w:val="none"/>
        </w:rPr>
        <w:t>：</w:t>
      </w:r>
    </w:p>
    <w:p w14:paraId="15CFA264">
      <w:pPr>
        <w:numPr>
          <w:ilvl w:val="2"/>
          <w:numId w:val="5"/>
        </w:numPr>
        <w:tabs>
          <w:tab w:val="left" w:pos="851"/>
        </w:tabs>
        <w:autoSpaceDE w:val="0"/>
        <w:autoSpaceDN w:val="0"/>
        <w:adjustRightInd w:val="0"/>
        <w:snapToGrid w:val="0"/>
        <w:spacing w:line="360" w:lineRule="auto"/>
        <w:rPr>
          <w:rFonts w:ascii="宋体" w:hAnsi="宋体"/>
          <w:color w:val="auto"/>
          <w:highlight w:val="none"/>
        </w:rPr>
      </w:pPr>
      <w:r>
        <w:rPr>
          <w:rFonts w:hint="eastAsia" w:ascii="宋体" w:hAnsi="宋体" w:cs="宋体"/>
          <w:color w:val="auto"/>
          <w:highlight w:val="none"/>
        </w:rPr>
        <w:t>供应商在项目相关公告以及项目文件等相关规定的报价截止时间后撤销其报价的；</w:t>
      </w:r>
    </w:p>
    <w:p w14:paraId="61527970">
      <w:pPr>
        <w:numPr>
          <w:ilvl w:val="2"/>
          <w:numId w:val="5"/>
        </w:numPr>
        <w:tabs>
          <w:tab w:val="left" w:pos="851"/>
        </w:tabs>
        <w:autoSpaceDE w:val="0"/>
        <w:autoSpaceDN w:val="0"/>
        <w:adjustRightInd w:val="0"/>
        <w:snapToGrid w:val="0"/>
        <w:spacing w:line="360" w:lineRule="auto"/>
        <w:rPr>
          <w:rFonts w:ascii="宋体" w:hAnsi="宋体"/>
          <w:color w:val="auto"/>
          <w:highlight w:val="none"/>
        </w:rPr>
      </w:pPr>
      <w:r>
        <w:rPr>
          <w:rFonts w:hint="eastAsia" w:ascii="宋体" w:hAnsi="宋体" w:cs="宋体"/>
          <w:color w:val="auto"/>
          <w:highlight w:val="none"/>
        </w:rPr>
        <w:t>获取成交资格后无正当理由放弃成交资格或</w:t>
      </w:r>
      <w:r>
        <w:rPr>
          <w:rFonts w:hint="eastAsia" w:ascii="宋体" w:hAnsi="宋体" w:cs="宋体"/>
          <w:color w:val="auto"/>
          <w:highlight w:val="none"/>
          <w:lang w:eastAsia="zh-CN"/>
        </w:rPr>
        <w:t>成交供应商</w:t>
      </w:r>
      <w:r>
        <w:rPr>
          <w:rFonts w:hint="eastAsia" w:ascii="宋体" w:hAnsi="宋体" w:cs="宋体"/>
          <w:color w:val="auto"/>
          <w:highlight w:val="none"/>
        </w:rPr>
        <w:t>不配合与采购人签订合同的；</w:t>
      </w:r>
    </w:p>
    <w:p w14:paraId="36F20F11">
      <w:pPr>
        <w:numPr>
          <w:ilvl w:val="2"/>
          <w:numId w:val="5"/>
        </w:numPr>
        <w:tabs>
          <w:tab w:val="left" w:pos="851"/>
        </w:tabs>
        <w:autoSpaceDE w:val="0"/>
        <w:autoSpaceDN w:val="0"/>
        <w:adjustRightInd w:val="0"/>
        <w:snapToGrid w:val="0"/>
        <w:spacing w:line="360" w:lineRule="auto"/>
        <w:rPr>
          <w:rStyle w:val="17"/>
          <w:rFonts w:ascii="宋体" w:hAnsi="宋体" w:cs="宋体"/>
          <w:b w:val="0"/>
          <w:bCs w:val="0"/>
          <w:color w:val="auto"/>
          <w:highlight w:val="none"/>
          <w:lang w:eastAsia="zh-TW"/>
        </w:rPr>
      </w:pPr>
      <w:r>
        <w:rPr>
          <w:rFonts w:hint="eastAsia" w:ascii="宋体" w:hAnsi="宋体" w:cs="宋体"/>
          <w:color w:val="auto"/>
          <w:highlight w:val="none"/>
        </w:rPr>
        <w:t>其他因</w:t>
      </w:r>
      <w:r>
        <w:rPr>
          <w:rFonts w:hint="eastAsia" w:ascii="宋体" w:hAnsi="宋体" w:cs="宋体"/>
          <w:color w:val="auto"/>
          <w:highlight w:val="none"/>
          <w:lang w:eastAsia="zh-CN"/>
        </w:rPr>
        <w:t>成交供应商</w:t>
      </w:r>
      <w:r>
        <w:rPr>
          <w:rFonts w:hint="eastAsia" w:ascii="宋体" w:hAnsi="宋体" w:cs="宋体"/>
          <w:color w:val="auto"/>
          <w:highlight w:val="none"/>
        </w:rPr>
        <w:t>的原因被认定取消成交资格的。</w:t>
      </w:r>
    </w:p>
    <w:p w14:paraId="384F4F2F">
      <w:pPr>
        <w:widowControl/>
        <w:numPr>
          <w:ilvl w:val="0"/>
          <w:numId w:val="2"/>
        </w:numPr>
        <w:spacing w:line="360" w:lineRule="auto"/>
        <w:jc w:val="left"/>
        <w:rPr>
          <w:rFonts w:ascii="宋体" w:hAnsi="宋体"/>
          <w:b/>
          <w:bCs/>
          <w:color w:val="auto"/>
          <w:highlight w:val="none"/>
        </w:rPr>
      </w:pPr>
      <w:r>
        <w:rPr>
          <w:rFonts w:hint="eastAsia" w:ascii="宋体" w:hAnsi="宋体" w:cs="宋体"/>
          <w:b/>
          <w:bCs/>
          <w:color w:val="auto"/>
          <w:highlight w:val="none"/>
        </w:rPr>
        <w:t>报名要求（</w:t>
      </w:r>
      <w:r>
        <w:rPr>
          <w:rFonts w:hint="eastAsia" w:ascii="宋体" w:hAnsi="宋体" w:cs="宋体"/>
          <w:color w:val="auto"/>
          <w:highlight w:val="none"/>
        </w:rPr>
        <w:t>参与项目的</w:t>
      </w:r>
      <w:r>
        <w:rPr>
          <w:rFonts w:hint="eastAsia" w:ascii="宋体" w:hAnsi="宋体" w:cs="宋体"/>
          <w:b/>
          <w:bCs/>
          <w:color w:val="auto"/>
          <w:highlight w:val="none"/>
        </w:rPr>
        <w:t>供应商资质要求</w:t>
      </w:r>
      <w:r>
        <w:rPr>
          <w:rFonts w:ascii="宋体" w:hAnsi="宋体" w:cs="宋体"/>
          <w:b/>
          <w:bCs/>
          <w:color w:val="auto"/>
          <w:highlight w:val="none"/>
        </w:rPr>
        <w:t>:</w:t>
      </w:r>
      <w:r>
        <w:rPr>
          <w:rFonts w:hint="eastAsia" w:ascii="宋体" w:hAnsi="宋体" w:cs="宋体"/>
          <w:color w:val="auto"/>
          <w:highlight w:val="none"/>
        </w:rPr>
        <w:t>报名时需要提供以下盖章资料，</w:t>
      </w:r>
      <w:r>
        <w:rPr>
          <w:rFonts w:hint="eastAsia" w:ascii="宋体" w:hAnsi="宋体" w:cs="宋体"/>
          <w:b/>
          <w:bCs/>
          <w:color w:val="auto"/>
          <w:highlight w:val="none"/>
        </w:rPr>
        <w:t>加盖响应供应商公章，</w:t>
      </w:r>
      <w:r>
        <w:rPr>
          <w:rFonts w:hint="eastAsia" w:ascii="宋体" w:hAnsi="宋体" w:cs="宋体"/>
          <w:color w:val="auto"/>
          <w:highlight w:val="none"/>
        </w:rPr>
        <w:t>并对上传的报名文件资料承担责任</w:t>
      </w:r>
      <w:r>
        <w:rPr>
          <w:rFonts w:hint="eastAsia" w:ascii="宋体" w:hAnsi="宋体" w:cs="宋体"/>
          <w:b/>
          <w:bCs/>
          <w:color w:val="auto"/>
          <w:highlight w:val="none"/>
        </w:rPr>
        <w:t>）</w:t>
      </w:r>
    </w:p>
    <w:p w14:paraId="7D770154">
      <w:pPr>
        <w:widowControl/>
        <w:numPr>
          <w:ilvl w:val="0"/>
          <w:numId w:val="6"/>
        </w:numPr>
        <w:spacing w:line="360" w:lineRule="auto"/>
        <w:ind w:left="840"/>
        <w:jc w:val="left"/>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140D9948">
      <w:pPr>
        <w:widowControl/>
        <w:numPr>
          <w:ilvl w:val="0"/>
          <w:numId w:val="6"/>
        </w:numPr>
        <w:spacing w:line="360" w:lineRule="auto"/>
        <w:ind w:left="851"/>
        <w:jc w:val="left"/>
        <w:rPr>
          <w:rFonts w:ascii="宋体" w:hAnsi="宋体" w:cs="宋体"/>
          <w:color w:val="auto"/>
          <w:highlight w:val="none"/>
        </w:rPr>
      </w:pPr>
      <w:r>
        <w:rPr>
          <w:rFonts w:hint="eastAsia" w:ascii="宋体" w:hAnsi="宋体" w:cs="宋体"/>
          <w:color w:val="auto"/>
          <w:highlight w:val="none"/>
        </w:rPr>
        <w:t>供应商完全响应本项目用户需求的条款、内容及要求的，提供用户需求书响应声明函，</w:t>
      </w:r>
      <w:r>
        <w:rPr>
          <w:rFonts w:hint="eastAsia" w:ascii="宋体" w:hAnsi="宋体" w:cs="宋体"/>
          <w:b/>
          <w:color w:val="auto"/>
          <w:highlight w:val="none"/>
        </w:rPr>
        <w:t>格式详见附件</w:t>
      </w:r>
      <w:r>
        <w:rPr>
          <w:rFonts w:hint="eastAsia" w:ascii="宋体" w:hAnsi="宋体" w:cs="宋体"/>
          <w:color w:val="auto"/>
          <w:highlight w:val="none"/>
          <w:lang w:eastAsia="zh-CN"/>
        </w:rPr>
        <w:t>。</w:t>
      </w:r>
    </w:p>
    <w:p w14:paraId="3B0C553D">
      <w:pPr>
        <w:widowControl/>
        <w:numPr>
          <w:ilvl w:val="0"/>
          <w:numId w:val="6"/>
        </w:numPr>
        <w:spacing w:line="360" w:lineRule="auto"/>
        <w:ind w:left="851"/>
        <w:jc w:val="left"/>
        <w:rPr>
          <w:rFonts w:hint="eastAsia" w:ascii="宋体" w:hAnsi="宋体" w:cs="宋体"/>
          <w:color w:val="auto"/>
          <w:highlight w:val="none"/>
        </w:rPr>
      </w:pPr>
      <w:r>
        <w:rPr>
          <w:rFonts w:hint="eastAsia" w:ascii="宋体" w:hAnsi="宋体" w:cs="宋体"/>
          <w:color w:val="auto"/>
          <w:highlight w:val="none"/>
        </w:rPr>
        <w:t>供应商符合《中华人民共和国政府采购法》的第二十二条规定，本项目不允许分包，不接受联合零散采购；提供供应商资格声明函，</w:t>
      </w:r>
      <w:r>
        <w:rPr>
          <w:rFonts w:hint="eastAsia" w:ascii="宋体" w:hAnsi="宋体" w:cs="宋体"/>
          <w:b/>
          <w:bCs/>
          <w:color w:val="auto"/>
          <w:highlight w:val="none"/>
        </w:rPr>
        <w:t>格式详见附件</w:t>
      </w:r>
      <w:r>
        <w:rPr>
          <w:rFonts w:hint="eastAsia" w:ascii="宋体" w:hAnsi="宋体" w:cs="宋体"/>
          <w:color w:val="auto"/>
          <w:highlight w:val="none"/>
          <w:lang w:eastAsia="zh-CN"/>
        </w:rPr>
        <w:t>。</w:t>
      </w:r>
    </w:p>
    <w:p w14:paraId="78117A0D">
      <w:pPr>
        <w:pStyle w:val="48"/>
        <w:widowControl/>
        <w:numPr>
          <w:ilvl w:val="0"/>
          <w:numId w:val="2"/>
        </w:numPr>
        <w:spacing w:line="360" w:lineRule="auto"/>
        <w:ind w:firstLineChars="0"/>
        <w:jc w:val="left"/>
        <w:rPr>
          <w:rFonts w:ascii="宋体" w:hAnsi="宋体"/>
          <w:b/>
          <w:bCs/>
          <w:color w:val="auto"/>
          <w:highlight w:val="none"/>
        </w:rPr>
      </w:pPr>
      <w:r>
        <w:rPr>
          <w:rFonts w:hint="eastAsia" w:ascii="宋体" w:hAnsi="宋体" w:cs="宋体"/>
          <w:b/>
          <w:bCs/>
          <w:color w:val="auto"/>
          <w:highlight w:val="none"/>
        </w:rPr>
        <w:t>报价要求（</w:t>
      </w:r>
      <w:r>
        <w:rPr>
          <w:rFonts w:hint="eastAsia" w:ascii="宋体" w:hAnsi="宋体" w:cs="宋体"/>
          <w:color w:val="auto"/>
          <w:highlight w:val="none"/>
        </w:rPr>
        <w:t>报价时需要提供以下盖章资料，</w:t>
      </w:r>
      <w:r>
        <w:rPr>
          <w:rFonts w:hint="eastAsia" w:ascii="宋体" w:hAnsi="宋体" w:cs="宋体"/>
          <w:b/>
          <w:bCs/>
          <w:color w:val="auto"/>
          <w:highlight w:val="none"/>
        </w:rPr>
        <w:t>加盖响应供应商公章，</w:t>
      </w:r>
      <w:r>
        <w:rPr>
          <w:rFonts w:hint="eastAsia" w:ascii="宋体" w:hAnsi="宋体" w:cs="宋体"/>
          <w:color w:val="auto"/>
          <w:highlight w:val="none"/>
        </w:rPr>
        <w:t>并对上传的响应文件资料承担责任</w:t>
      </w:r>
      <w:r>
        <w:rPr>
          <w:rFonts w:hint="eastAsia" w:ascii="宋体" w:hAnsi="宋体" w:cs="宋体"/>
          <w:b/>
          <w:bCs/>
          <w:color w:val="auto"/>
          <w:highlight w:val="none"/>
        </w:rPr>
        <w:t>）</w:t>
      </w:r>
    </w:p>
    <w:p w14:paraId="280C0757">
      <w:pPr>
        <w:widowControl/>
        <w:numPr>
          <w:ilvl w:val="0"/>
          <w:numId w:val="7"/>
        </w:numPr>
        <w:spacing w:line="360" w:lineRule="auto"/>
        <w:jc w:val="left"/>
        <w:rPr>
          <w:rFonts w:ascii="宋体" w:hAnsi="宋体"/>
          <w:color w:val="auto"/>
          <w:highlight w:val="none"/>
        </w:rPr>
      </w:pPr>
      <w:r>
        <w:rPr>
          <w:rFonts w:hint="eastAsia" w:ascii="宋体" w:hAnsi="宋体" w:cs="宋体"/>
          <w:color w:val="auto"/>
          <w:highlight w:val="none"/>
        </w:rPr>
        <w:t>通过报名供应商应根据本公告要求，在项目规定的时间内对采购项目进行报价，同时按本公告要求完整</w:t>
      </w:r>
      <w:r>
        <w:rPr>
          <w:rFonts w:hint="eastAsia" w:ascii="宋体" w:hAnsi="宋体" w:cs="宋体"/>
          <w:color w:val="auto"/>
          <w:highlight w:val="none"/>
          <w:lang w:eastAsia="zh-TW"/>
        </w:rPr>
        <w:t>、真实、准确地</w:t>
      </w:r>
      <w:r>
        <w:rPr>
          <w:rFonts w:hint="eastAsia" w:ascii="宋体" w:hAnsi="宋体" w:cs="宋体"/>
          <w:color w:val="auto"/>
          <w:highlight w:val="none"/>
        </w:rPr>
        <w:t>填写并上传相应报价附件（</w:t>
      </w:r>
      <w:r>
        <w:rPr>
          <w:rFonts w:hint="eastAsia" w:ascii="宋体" w:hAnsi="宋体" w:cs="宋体"/>
          <w:b/>
          <w:color w:val="auto"/>
          <w:highlight w:val="none"/>
        </w:rPr>
        <w:t>报价表</w:t>
      </w:r>
      <w:r>
        <w:rPr>
          <w:rFonts w:hint="eastAsia" w:ascii="宋体" w:hAnsi="宋体" w:cs="宋体"/>
          <w:color w:val="auto"/>
          <w:highlight w:val="none"/>
        </w:rPr>
        <w:t>）。</w:t>
      </w:r>
    </w:p>
    <w:p w14:paraId="2B9F8B3C">
      <w:pPr>
        <w:widowControl/>
        <w:numPr>
          <w:ilvl w:val="0"/>
          <w:numId w:val="7"/>
        </w:numPr>
        <w:spacing w:line="360" w:lineRule="auto"/>
        <w:jc w:val="left"/>
        <w:rPr>
          <w:rFonts w:ascii="宋体" w:hAnsi="宋体" w:cs="宋体"/>
          <w:b/>
          <w:bCs/>
          <w:color w:val="auto"/>
          <w:highlight w:val="none"/>
        </w:rPr>
      </w:pPr>
      <w:r>
        <w:rPr>
          <w:rFonts w:hint="eastAsia" w:ascii="宋体" w:hAnsi="宋体" w:cs="宋体"/>
          <w:b/>
          <w:bCs/>
          <w:color w:val="auto"/>
          <w:highlight w:val="none"/>
        </w:rPr>
        <w:t>报价机会仅为1次，供应商应谨慎提交报价，由于错传、漏传、填错等原因导致的相关后果均由供应商自行承担。</w:t>
      </w:r>
    </w:p>
    <w:p w14:paraId="61187D4E">
      <w:pPr>
        <w:widowControl/>
        <w:numPr>
          <w:ilvl w:val="0"/>
          <w:numId w:val="7"/>
        </w:numPr>
        <w:spacing w:line="360" w:lineRule="auto"/>
        <w:jc w:val="left"/>
        <w:rPr>
          <w:rFonts w:ascii="宋体" w:hAnsi="宋体" w:cs="宋体"/>
          <w:b/>
          <w:bCs/>
          <w:color w:val="auto"/>
          <w:highlight w:val="none"/>
        </w:rPr>
      </w:pPr>
      <w:r>
        <w:rPr>
          <w:rFonts w:hint="eastAsia" w:ascii="宋体" w:hAnsi="宋体" w:cs="宋体"/>
          <w:b/>
          <w:bCs/>
          <w:color w:val="auto"/>
          <w:highlight w:val="none"/>
          <w:lang w:val="en-US" w:eastAsia="zh-CN"/>
        </w:rPr>
        <w:t>①烟感、②温感、③正向安全出口指示灯及④防毒面具报价时一并对应的中国国家强制性产品认证证书及检验报告，如未提供或提供的内容不符合要求则视为无效报价。</w:t>
      </w:r>
    </w:p>
    <w:p w14:paraId="4E08EF8A">
      <w:pPr>
        <w:widowControl/>
        <w:numPr>
          <w:ilvl w:val="0"/>
          <w:numId w:val="2"/>
        </w:numPr>
        <w:spacing w:line="360" w:lineRule="auto"/>
        <w:jc w:val="left"/>
        <w:rPr>
          <w:rFonts w:ascii="宋体" w:hAnsi="宋体"/>
          <w:b/>
          <w:bCs/>
          <w:color w:val="auto"/>
          <w:highlight w:val="none"/>
        </w:rPr>
      </w:pPr>
      <w:r>
        <w:rPr>
          <w:rFonts w:hint="eastAsia" w:ascii="宋体" w:hAnsi="宋体" w:cs="宋体"/>
          <w:b/>
          <w:bCs/>
          <w:color w:val="auto"/>
          <w:highlight w:val="none"/>
        </w:rPr>
        <w:t>确定成交候选人</w:t>
      </w:r>
    </w:p>
    <w:p w14:paraId="4499056F">
      <w:pPr>
        <w:widowControl/>
        <w:numPr>
          <w:ilvl w:val="0"/>
          <w:numId w:val="8"/>
        </w:numPr>
        <w:spacing w:line="360" w:lineRule="auto"/>
        <w:ind w:left="675" w:hanging="255"/>
        <w:jc w:val="left"/>
        <w:rPr>
          <w:rFonts w:ascii="宋体" w:hAnsi="宋体"/>
          <w:color w:val="auto"/>
          <w:highlight w:val="none"/>
        </w:rPr>
      </w:pPr>
      <w:r>
        <w:rPr>
          <w:rFonts w:hint="eastAsia"/>
          <w:color w:val="auto"/>
          <w:szCs w:val="21"/>
          <w:highlight w:val="none"/>
          <w:shd w:val="clear" w:color="auto" w:fill="FFFFFF"/>
        </w:rPr>
        <w:t>本项目以平均价成交的方式确定成交供应商，即以满足零散采购要求的所有报价的算术平均值为基准价，最接近算术平均值（即与平均价差额的绝对值最小）为第一成交候选人，如绝对值相同则以低于算术平均值的确定为第一成交候选人，如报价相同则以报价时间在前的确定为第一成交候选人，绝对值次接近算术平均值的为第二成交候选人，以此类推</w:t>
      </w:r>
      <w:r>
        <w:rPr>
          <w:rFonts w:hint="eastAsia" w:ascii="宋体" w:hAnsi="宋体" w:cs="宋体"/>
          <w:color w:val="auto"/>
          <w:highlight w:val="none"/>
        </w:rPr>
        <w:t>。</w:t>
      </w:r>
    </w:p>
    <w:p w14:paraId="2438E763">
      <w:pPr>
        <w:widowControl/>
        <w:numPr>
          <w:ilvl w:val="0"/>
          <w:numId w:val="2"/>
        </w:numPr>
        <w:spacing w:line="360" w:lineRule="auto"/>
        <w:jc w:val="left"/>
        <w:rPr>
          <w:rFonts w:ascii="宋体" w:hAnsi="宋体"/>
          <w:b/>
          <w:bCs/>
          <w:color w:val="auto"/>
          <w:highlight w:val="none"/>
        </w:rPr>
      </w:pPr>
      <w:r>
        <w:rPr>
          <w:rFonts w:hint="eastAsia" w:ascii="宋体" w:hAnsi="宋体" w:cs="宋体"/>
          <w:b/>
          <w:bCs/>
          <w:color w:val="auto"/>
          <w:highlight w:val="none"/>
        </w:rPr>
        <w:t>无效报价</w:t>
      </w:r>
    </w:p>
    <w:p w14:paraId="6C168437">
      <w:pPr>
        <w:pStyle w:val="49"/>
        <w:numPr>
          <w:ilvl w:val="0"/>
          <w:numId w:val="9"/>
        </w:numPr>
        <w:spacing w:line="360" w:lineRule="auto"/>
        <w:ind w:left="840" w:firstLineChars="0"/>
        <w:rPr>
          <w:rFonts w:ascii="宋体" w:hAnsi="宋体" w:cs="宋体"/>
          <w:color w:val="auto"/>
          <w:highlight w:val="none"/>
        </w:rPr>
      </w:pPr>
      <w:r>
        <w:rPr>
          <w:rFonts w:hint="eastAsia" w:ascii="宋体" w:hAnsi="宋体" w:cs="宋体"/>
          <w:color w:val="auto"/>
          <w:highlight w:val="none"/>
        </w:rPr>
        <w:t>参与项目的供应商报价超过最高限价或超过项目对应产品单项最高限价的视为无效报价。</w:t>
      </w:r>
    </w:p>
    <w:p w14:paraId="0428B799">
      <w:pPr>
        <w:widowControl/>
        <w:numPr>
          <w:ilvl w:val="0"/>
          <w:numId w:val="9"/>
        </w:numPr>
        <w:spacing w:line="360" w:lineRule="auto"/>
        <w:ind w:left="840"/>
        <w:jc w:val="left"/>
        <w:rPr>
          <w:rFonts w:ascii="宋体" w:hAnsi="宋体"/>
          <w:color w:val="auto"/>
          <w:highlight w:val="none"/>
        </w:rPr>
      </w:pPr>
      <w:r>
        <w:rPr>
          <w:rFonts w:hint="eastAsia" w:ascii="宋体" w:hAnsi="宋体" w:cs="宋体"/>
          <w:color w:val="auto"/>
          <w:highlight w:val="none"/>
        </w:rPr>
        <w:t>参与项目的供应商须提供本项目要求的资质文件，如果不按公告规定或项目文件要求等相关规定提供符合要求的资质文件，将被视为无效报价</w:t>
      </w:r>
      <w:r>
        <w:rPr>
          <w:rFonts w:hint="eastAsia" w:ascii="宋体" w:hAnsi="宋体" w:cs="宋体"/>
          <w:color w:val="auto"/>
          <w:highlight w:val="none"/>
          <w:lang w:eastAsia="zh-CN"/>
        </w:rPr>
        <w:t>。</w:t>
      </w:r>
    </w:p>
    <w:p w14:paraId="42CE5F0D">
      <w:pPr>
        <w:widowControl/>
        <w:numPr>
          <w:ilvl w:val="0"/>
          <w:numId w:val="9"/>
        </w:numPr>
        <w:spacing w:line="360" w:lineRule="auto"/>
        <w:ind w:left="840"/>
        <w:jc w:val="left"/>
        <w:rPr>
          <w:rFonts w:ascii="宋体" w:hAnsi="宋体"/>
          <w:color w:val="auto"/>
          <w:highlight w:val="none"/>
        </w:rPr>
      </w:pPr>
      <w:r>
        <w:rPr>
          <w:rFonts w:hint="eastAsia" w:ascii="宋体" w:hAnsi="宋体" w:cs="宋体"/>
          <w:color w:val="auto"/>
          <w:highlight w:val="none"/>
        </w:rPr>
        <w:t>参与项目的供应商须对本项目采购内容进行整体报价，任何只对其中一部分内容进行的报价都被视为无效报价。</w:t>
      </w:r>
    </w:p>
    <w:p w14:paraId="4D03104E">
      <w:pPr>
        <w:pStyle w:val="48"/>
        <w:numPr>
          <w:ilvl w:val="0"/>
          <w:numId w:val="9"/>
        </w:numPr>
        <w:spacing w:line="360" w:lineRule="auto"/>
        <w:ind w:left="840" w:firstLineChars="0"/>
        <w:rPr>
          <w:rFonts w:ascii="宋体" w:hAnsi="宋体" w:cs="宋体"/>
          <w:color w:val="auto"/>
          <w:kern w:val="0"/>
          <w:highlight w:val="none"/>
        </w:rPr>
      </w:pPr>
      <w:r>
        <w:rPr>
          <w:rFonts w:hint="eastAsia" w:ascii="宋体" w:hAnsi="宋体" w:cs="宋体"/>
          <w:color w:val="auto"/>
          <w:kern w:val="0"/>
          <w:highlight w:val="none"/>
        </w:rPr>
        <w:t>报价表以及有报价供应商落款的报价文件必须加盖响应供应商公章，否则视为无效报价</w:t>
      </w:r>
      <w:r>
        <w:rPr>
          <w:rFonts w:hint="eastAsia" w:ascii="宋体" w:hAnsi="宋体" w:cs="宋体"/>
          <w:color w:val="auto"/>
          <w:kern w:val="0"/>
          <w:highlight w:val="none"/>
          <w:lang w:eastAsia="zh-CN"/>
        </w:rPr>
        <w:t>。</w:t>
      </w:r>
    </w:p>
    <w:p w14:paraId="5270FABC">
      <w:pPr>
        <w:pStyle w:val="50"/>
        <w:numPr>
          <w:ilvl w:val="0"/>
          <w:numId w:val="9"/>
        </w:numPr>
        <w:spacing w:line="360" w:lineRule="auto"/>
        <w:ind w:left="840" w:firstLineChars="0"/>
        <w:rPr>
          <w:rFonts w:ascii="宋体" w:hAnsi="宋体" w:cs="宋体"/>
          <w:color w:val="auto"/>
          <w:kern w:val="0"/>
          <w:highlight w:val="none"/>
        </w:rPr>
      </w:pPr>
      <w:r>
        <w:rPr>
          <w:rFonts w:hint="eastAsia" w:ascii="宋体" w:hAnsi="宋体" w:cs="宋体"/>
          <w:color w:val="auto"/>
          <w:kern w:val="0"/>
          <w:highlight w:val="none"/>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ascii="宋体" w:hAnsi="宋体" w:cs="宋体"/>
          <w:color w:val="auto"/>
          <w:kern w:val="0"/>
          <w:highlight w:val="none"/>
          <w:lang w:eastAsia="zh-CN"/>
        </w:rPr>
        <w:t>。</w:t>
      </w:r>
    </w:p>
    <w:p w14:paraId="6463A124">
      <w:pPr>
        <w:pStyle w:val="48"/>
        <w:numPr>
          <w:ilvl w:val="0"/>
          <w:numId w:val="9"/>
        </w:numPr>
        <w:spacing w:line="360" w:lineRule="auto"/>
        <w:ind w:left="840" w:firstLineChars="0"/>
        <w:rPr>
          <w:rFonts w:ascii="宋体" w:hAnsi="宋体" w:cs="宋体"/>
          <w:b w:val="0"/>
          <w:bCs w:val="0"/>
          <w:color w:val="auto"/>
          <w:kern w:val="0"/>
          <w:highlight w:val="none"/>
        </w:rPr>
      </w:pPr>
      <w:r>
        <w:rPr>
          <w:rFonts w:hint="eastAsia" w:ascii="宋体" w:hAnsi="宋体" w:cs="宋体"/>
          <w:b w:val="0"/>
          <w:bCs w:val="0"/>
          <w:color w:val="auto"/>
          <w:kern w:val="0"/>
          <w:highlight w:val="none"/>
        </w:rPr>
        <w:t>按有关法律、法规、规章属于报价无效的。</w:t>
      </w:r>
    </w:p>
    <w:p w14:paraId="15B67F2B">
      <w:pPr>
        <w:widowControl/>
        <w:numPr>
          <w:ilvl w:val="0"/>
          <w:numId w:val="9"/>
        </w:numPr>
        <w:shd w:val="clear" w:color="auto" w:fill="FFFFFF"/>
        <w:spacing w:line="360" w:lineRule="auto"/>
        <w:ind w:left="840"/>
        <w:jc w:val="left"/>
        <w:rPr>
          <w:rFonts w:ascii="宋体" w:hAnsi="宋体"/>
          <w:color w:val="auto"/>
          <w:kern w:val="0"/>
          <w:highlight w:val="none"/>
        </w:rPr>
      </w:pPr>
      <w:r>
        <w:rPr>
          <w:rFonts w:hint="eastAsia" w:ascii="宋体" w:hAnsi="宋体" w:cs="宋体"/>
          <w:b/>
          <w:bCs/>
          <w:color w:val="auto"/>
          <w:kern w:val="0"/>
          <w:highlight w:val="none"/>
        </w:rPr>
        <w:t>有下列情形之一的，视为串通响应，其报价无效：</w:t>
      </w:r>
    </w:p>
    <w:p w14:paraId="3B7AC068">
      <w:pPr>
        <w:widowControl/>
        <w:numPr>
          <w:ilvl w:val="2"/>
          <w:numId w:val="10"/>
        </w:numPr>
        <w:spacing w:line="360" w:lineRule="auto"/>
        <w:jc w:val="left"/>
        <w:rPr>
          <w:rFonts w:ascii="宋体" w:hAnsi="宋体"/>
          <w:color w:val="auto"/>
          <w:highlight w:val="none"/>
        </w:rPr>
      </w:pPr>
      <w:r>
        <w:rPr>
          <w:rFonts w:hint="eastAsia" w:ascii="宋体" w:hAnsi="宋体"/>
          <w:color w:val="auto"/>
          <w:highlight w:val="none"/>
        </w:rPr>
        <w:t>存在单位负责人为同一人或存在控股、管理关系的不同单位参与同一项目；</w:t>
      </w:r>
    </w:p>
    <w:p w14:paraId="51B75029">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不同供应商的响应文件由同一单位或者个人编制；</w:t>
      </w:r>
    </w:p>
    <w:p w14:paraId="763A2C0C">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不同供应商委托同一单位或者个人办理项目事宜；</w:t>
      </w:r>
    </w:p>
    <w:p w14:paraId="3044228C">
      <w:pPr>
        <w:widowControl/>
        <w:numPr>
          <w:ilvl w:val="2"/>
          <w:numId w:val="10"/>
        </w:numPr>
        <w:spacing w:line="360" w:lineRule="auto"/>
        <w:jc w:val="left"/>
        <w:rPr>
          <w:rFonts w:ascii="宋体" w:hAnsi="宋体"/>
          <w:b/>
          <w:bCs/>
          <w:color w:val="auto"/>
          <w:highlight w:val="none"/>
          <w:u w:val="double"/>
        </w:rPr>
      </w:pPr>
      <w:r>
        <w:rPr>
          <w:rFonts w:hint="eastAsia" w:ascii="宋体" w:hAnsi="宋体" w:cs="宋体"/>
          <w:b/>
          <w:bCs/>
          <w:color w:val="auto"/>
          <w:highlight w:val="none"/>
          <w:u w:val="double"/>
        </w:rPr>
        <w:t>不同供应商使用同一</w:t>
      </w:r>
      <w:r>
        <w:rPr>
          <w:rFonts w:ascii="宋体" w:hAnsi="宋体" w:cs="宋体"/>
          <w:b/>
          <w:bCs/>
          <w:color w:val="auto"/>
          <w:highlight w:val="none"/>
          <w:u w:val="double"/>
        </w:rPr>
        <w:t>IP</w:t>
      </w:r>
      <w:r>
        <w:rPr>
          <w:rFonts w:hint="eastAsia" w:ascii="宋体" w:hAnsi="宋体" w:cs="宋体"/>
          <w:b/>
          <w:bCs/>
          <w:color w:val="auto"/>
          <w:highlight w:val="none"/>
          <w:u w:val="double"/>
        </w:rPr>
        <w:t>地址参与项目；</w:t>
      </w:r>
    </w:p>
    <w:p w14:paraId="19151B15">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不同供应商的响应文件载明的项目管理成员或者联系人员为同一人；</w:t>
      </w:r>
    </w:p>
    <w:p w14:paraId="7FDCFF9E">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不同供应商的响应文件异常一致或者报价呈规律性差异；</w:t>
      </w:r>
    </w:p>
    <w:p w14:paraId="6BF503C5">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不同供应商的响应文件相互混淆；</w:t>
      </w:r>
    </w:p>
    <w:p w14:paraId="223A3CE7">
      <w:pPr>
        <w:widowControl/>
        <w:numPr>
          <w:ilvl w:val="2"/>
          <w:numId w:val="10"/>
        </w:numPr>
        <w:spacing w:line="360" w:lineRule="auto"/>
        <w:jc w:val="left"/>
        <w:rPr>
          <w:rFonts w:ascii="宋体" w:hAnsi="宋体" w:cs="Calibri"/>
          <w:color w:val="auto"/>
          <w:highlight w:val="none"/>
        </w:rPr>
      </w:pPr>
      <w:r>
        <w:rPr>
          <w:rFonts w:hint="eastAsia" w:ascii="宋体" w:hAnsi="宋体" w:cs="宋体"/>
          <w:color w:val="auto"/>
          <w:highlight w:val="none"/>
        </w:rPr>
        <w:t>不同供应商的保障金/保证金从同一单位或者个人的账户转出</w:t>
      </w:r>
      <w:r>
        <w:rPr>
          <w:rFonts w:hint="eastAsia" w:ascii="宋体" w:hAnsi="宋体" w:cs="宋体"/>
          <w:color w:val="auto"/>
          <w:highlight w:val="none"/>
          <w:lang w:eastAsia="zh-CN"/>
        </w:rPr>
        <w:t>。</w:t>
      </w:r>
    </w:p>
    <w:p w14:paraId="0873724F">
      <w:pPr>
        <w:pStyle w:val="48"/>
        <w:numPr>
          <w:ilvl w:val="0"/>
          <w:numId w:val="9"/>
        </w:numPr>
        <w:spacing w:line="360" w:lineRule="auto"/>
        <w:ind w:left="840" w:firstLineChars="0"/>
        <w:rPr>
          <w:rFonts w:ascii="宋体" w:hAnsi="宋体"/>
          <w:b/>
          <w:color w:val="auto"/>
          <w:highlight w:val="none"/>
          <w:u w:val="single"/>
        </w:rPr>
      </w:pPr>
      <w:r>
        <w:rPr>
          <w:rFonts w:hint="eastAsia" w:ascii="宋体" w:hAnsi="宋体"/>
          <w:b/>
          <w:color w:val="auto"/>
          <w:highlight w:val="none"/>
          <w:u w:val="single"/>
        </w:rPr>
        <w:t>供应商报价为“0”视为无效报价。</w:t>
      </w:r>
    </w:p>
    <w:p w14:paraId="34D27222">
      <w:pPr>
        <w:pStyle w:val="48"/>
        <w:numPr>
          <w:ilvl w:val="0"/>
          <w:numId w:val="9"/>
        </w:numPr>
        <w:spacing w:line="360" w:lineRule="auto"/>
        <w:ind w:left="840" w:firstLineChars="0"/>
        <w:rPr>
          <w:rFonts w:ascii="宋体" w:hAnsi="宋体"/>
          <w:b/>
          <w:color w:val="auto"/>
          <w:highlight w:val="none"/>
          <w:u w:val="single"/>
        </w:rPr>
      </w:pPr>
      <w:r>
        <w:rPr>
          <w:rFonts w:hint="eastAsia" w:ascii="宋体" w:hAnsi="宋体"/>
          <w:b/>
          <w:color w:val="auto"/>
          <w:highlight w:val="none"/>
          <w:u w:val="single"/>
        </w:rPr>
        <w:t>供应商的报价明显低于其他供应商报价，有可能影响项目质量或者不能诚信履约的，在采购单位规定的时间内未能提供书面说明其报价合理性的视为无效报价</w:t>
      </w:r>
      <w:r>
        <w:rPr>
          <w:rFonts w:hint="eastAsia" w:ascii="宋体" w:hAnsi="宋体"/>
          <w:b/>
          <w:color w:val="auto"/>
          <w:highlight w:val="none"/>
        </w:rPr>
        <w:t>。</w:t>
      </w:r>
    </w:p>
    <w:p w14:paraId="7E5389F9">
      <w:pPr>
        <w:widowControl/>
        <w:numPr>
          <w:ilvl w:val="0"/>
          <w:numId w:val="2"/>
        </w:numPr>
        <w:spacing w:line="360" w:lineRule="auto"/>
        <w:jc w:val="left"/>
        <w:rPr>
          <w:rFonts w:ascii="宋体" w:hAnsi="宋体"/>
          <w:color w:val="auto"/>
          <w:highlight w:val="none"/>
        </w:rPr>
      </w:pPr>
      <w:r>
        <w:rPr>
          <w:rFonts w:hint="eastAsia" w:ascii="宋体" w:hAnsi="宋体" w:cs="宋体"/>
          <w:b/>
          <w:bCs/>
          <w:color w:val="auto"/>
          <w:highlight w:val="none"/>
        </w:rPr>
        <w:t>失败情形</w:t>
      </w:r>
    </w:p>
    <w:p w14:paraId="5F758EFA">
      <w:pPr>
        <w:pStyle w:val="49"/>
        <w:numPr>
          <w:ilvl w:val="0"/>
          <w:numId w:val="11"/>
        </w:numPr>
        <w:spacing w:line="360" w:lineRule="auto"/>
        <w:ind w:firstLineChars="0"/>
        <w:rPr>
          <w:rFonts w:ascii="宋体" w:hAnsi="宋体" w:cs="宋体"/>
          <w:color w:val="auto"/>
          <w:highlight w:val="none"/>
        </w:rPr>
      </w:pPr>
      <w:r>
        <w:rPr>
          <w:rFonts w:ascii="宋体" w:hAnsi="宋体" w:cs="宋体"/>
          <w:color w:val="auto"/>
          <w:highlight w:val="none"/>
        </w:rPr>
        <w:t>出现下列情况的，本次</w:t>
      </w:r>
      <w:r>
        <w:rPr>
          <w:rFonts w:hint="eastAsia" w:ascii="宋体" w:hAnsi="宋体" w:cs="宋体"/>
          <w:color w:val="auto"/>
          <w:highlight w:val="none"/>
        </w:rPr>
        <w:t>零散采购</w:t>
      </w:r>
      <w:r>
        <w:rPr>
          <w:rFonts w:ascii="宋体" w:hAnsi="宋体" w:cs="宋体"/>
          <w:color w:val="auto"/>
          <w:highlight w:val="none"/>
        </w:rPr>
        <w:t>活动失败：</w:t>
      </w:r>
    </w:p>
    <w:p w14:paraId="2DAA05AD">
      <w:pPr>
        <w:widowControl/>
        <w:numPr>
          <w:ilvl w:val="2"/>
          <w:numId w:val="12"/>
        </w:numPr>
        <w:spacing w:line="360" w:lineRule="auto"/>
        <w:jc w:val="left"/>
        <w:rPr>
          <w:rFonts w:ascii="宋体" w:hAnsi="宋体" w:cs="宋体"/>
          <w:color w:val="auto"/>
          <w:highlight w:val="none"/>
        </w:rPr>
      </w:pPr>
      <w:r>
        <w:rPr>
          <w:rFonts w:ascii="宋体" w:hAnsi="宋体" w:cs="宋体"/>
          <w:color w:val="auto"/>
          <w:highlight w:val="none"/>
        </w:rPr>
        <w:t>报名供应商不足</w:t>
      </w:r>
      <w:r>
        <w:rPr>
          <w:rFonts w:hint="eastAsia" w:ascii="宋体" w:hAnsi="宋体" w:cs="宋体"/>
          <w:color w:val="auto"/>
          <w:highlight w:val="none"/>
          <w:lang w:val="en-US" w:eastAsia="zh-CN"/>
        </w:rPr>
        <w:t>2</w:t>
      </w:r>
      <w:r>
        <w:rPr>
          <w:rFonts w:ascii="宋体" w:hAnsi="宋体" w:cs="宋体"/>
          <w:color w:val="auto"/>
          <w:highlight w:val="none"/>
        </w:rPr>
        <w:t>家；</w:t>
      </w:r>
    </w:p>
    <w:p w14:paraId="6C219212">
      <w:pPr>
        <w:widowControl/>
        <w:numPr>
          <w:ilvl w:val="2"/>
          <w:numId w:val="12"/>
        </w:numPr>
        <w:spacing w:line="360" w:lineRule="auto"/>
        <w:jc w:val="left"/>
        <w:rPr>
          <w:rFonts w:ascii="宋体" w:hAnsi="宋体" w:cs="宋体"/>
          <w:color w:val="auto"/>
          <w:highlight w:val="none"/>
        </w:rPr>
      </w:pPr>
      <w:r>
        <w:rPr>
          <w:rFonts w:ascii="宋体" w:hAnsi="宋体" w:cs="宋体"/>
          <w:color w:val="auto"/>
          <w:highlight w:val="none"/>
        </w:rPr>
        <w:t>报价供应商不足</w:t>
      </w:r>
      <w:r>
        <w:rPr>
          <w:rFonts w:hint="eastAsia" w:ascii="宋体" w:hAnsi="宋体" w:cs="宋体"/>
          <w:color w:val="auto"/>
          <w:highlight w:val="none"/>
          <w:lang w:val="en-US" w:eastAsia="zh-CN"/>
        </w:rPr>
        <w:t>2</w:t>
      </w:r>
      <w:r>
        <w:rPr>
          <w:rFonts w:ascii="宋体" w:hAnsi="宋体" w:cs="宋体"/>
          <w:color w:val="auto"/>
          <w:highlight w:val="none"/>
        </w:rPr>
        <w:t>家；</w:t>
      </w:r>
    </w:p>
    <w:p w14:paraId="0BED7F34">
      <w:pPr>
        <w:pStyle w:val="49"/>
        <w:numPr>
          <w:ilvl w:val="0"/>
          <w:numId w:val="11"/>
        </w:numPr>
        <w:spacing w:line="360" w:lineRule="auto"/>
        <w:ind w:firstLineChars="0"/>
        <w:rPr>
          <w:rFonts w:ascii="宋体" w:hAnsi="宋体" w:cs="宋体"/>
          <w:color w:val="auto"/>
          <w:highlight w:val="none"/>
        </w:rPr>
      </w:pPr>
      <w:r>
        <w:rPr>
          <w:rFonts w:ascii="宋体" w:hAnsi="宋体" w:cs="宋体"/>
          <w:color w:val="auto"/>
          <w:highlight w:val="none"/>
        </w:rPr>
        <w:t>出现影响采购公正的违法、违规行为的</w:t>
      </w:r>
      <w:r>
        <w:rPr>
          <w:rFonts w:hint="eastAsia" w:ascii="宋体" w:hAnsi="宋体" w:cs="宋体"/>
          <w:color w:val="auto"/>
          <w:highlight w:val="none"/>
        </w:rPr>
        <w:t>；</w:t>
      </w:r>
    </w:p>
    <w:p w14:paraId="62F8CD57">
      <w:pPr>
        <w:pStyle w:val="49"/>
        <w:numPr>
          <w:ilvl w:val="0"/>
          <w:numId w:val="11"/>
        </w:numPr>
        <w:spacing w:line="360" w:lineRule="auto"/>
        <w:ind w:firstLineChars="0"/>
        <w:rPr>
          <w:rFonts w:ascii="宋体" w:hAnsi="宋体" w:cs="宋体"/>
          <w:color w:val="auto"/>
          <w:highlight w:val="none"/>
        </w:rPr>
      </w:pPr>
      <w:r>
        <w:rPr>
          <w:rFonts w:ascii="宋体" w:hAnsi="宋体" w:cs="宋体"/>
          <w:color w:val="auto"/>
          <w:highlight w:val="none"/>
        </w:rPr>
        <w:t>因重大变故，采购任务取消的</w:t>
      </w:r>
      <w:r>
        <w:rPr>
          <w:rFonts w:hint="eastAsia" w:ascii="宋体" w:hAnsi="宋体" w:cs="宋体"/>
          <w:color w:val="auto"/>
          <w:highlight w:val="none"/>
          <w:lang w:val="en-US" w:eastAsia="zh-CN"/>
        </w:rPr>
        <w:t>。</w:t>
      </w:r>
    </w:p>
    <w:p w14:paraId="54EC886A">
      <w:pPr>
        <w:widowControl/>
        <w:numPr>
          <w:ilvl w:val="0"/>
          <w:numId w:val="2"/>
        </w:numPr>
        <w:spacing w:line="360" w:lineRule="auto"/>
        <w:jc w:val="left"/>
        <w:rPr>
          <w:rFonts w:ascii="宋体" w:hAnsi="宋体"/>
          <w:b/>
          <w:bCs/>
          <w:color w:val="auto"/>
          <w:highlight w:val="none"/>
        </w:rPr>
      </w:pPr>
      <w:r>
        <w:rPr>
          <w:rFonts w:hint="eastAsia" w:ascii="宋体" w:hAnsi="宋体" w:cs="宋体"/>
          <w:b/>
          <w:bCs/>
          <w:color w:val="auto"/>
          <w:highlight w:val="none"/>
        </w:rPr>
        <w:t>使用费</w:t>
      </w:r>
    </w:p>
    <w:p w14:paraId="613036B3">
      <w:pPr>
        <w:pStyle w:val="48"/>
        <w:numPr>
          <w:ilvl w:val="0"/>
          <w:numId w:val="13"/>
        </w:numPr>
        <w:spacing w:line="360" w:lineRule="auto"/>
        <w:ind w:left="840" w:firstLineChars="0"/>
        <w:rPr>
          <w:rFonts w:ascii="宋体" w:hAnsi="宋体"/>
          <w:color w:val="auto"/>
          <w:kern w:val="0"/>
          <w:highlight w:val="none"/>
        </w:rPr>
      </w:pPr>
      <w:r>
        <w:rPr>
          <w:rFonts w:hint="eastAsia" w:ascii="宋体" w:hAnsi="宋体"/>
          <w:color w:val="auto"/>
          <w:kern w:val="0"/>
          <w:highlight w:val="none"/>
        </w:rPr>
        <w:t>成交供应商须向平台服务商云采链线上采购一体化平台缴纳平台使用费，金额为成交金额的1.5%（四舍五入取整数）。</w:t>
      </w:r>
    </w:p>
    <w:p w14:paraId="3EC364B1">
      <w:pPr>
        <w:widowControl/>
        <w:numPr>
          <w:ilvl w:val="0"/>
          <w:numId w:val="13"/>
        </w:numPr>
        <w:autoSpaceDE w:val="0"/>
        <w:autoSpaceDN w:val="0"/>
        <w:adjustRightInd w:val="0"/>
        <w:spacing w:line="360" w:lineRule="auto"/>
        <w:ind w:left="840"/>
        <w:jc w:val="left"/>
        <w:rPr>
          <w:rFonts w:ascii="宋体" w:hAnsi="宋体"/>
          <w:color w:val="auto"/>
          <w:kern w:val="0"/>
          <w:highlight w:val="none"/>
        </w:rPr>
      </w:pPr>
      <w:r>
        <w:rPr>
          <w:rFonts w:hint="eastAsia" w:ascii="宋体" w:hAnsi="宋体"/>
          <w:color w:val="auto"/>
          <w:kern w:val="0"/>
          <w:highlight w:val="none"/>
        </w:rPr>
        <w:t>成交供应商无正当理由放弃成交资格的必须按项目公告等相关规定缴纳相应的平台使用费</w:t>
      </w:r>
      <w:r>
        <w:rPr>
          <w:rFonts w:hint="eastAsia" w:ascii="宋体" w:hAnsi="宋体"/>
          <w:color w:val="auto"/>
          <w:kern w:val="0"/>
          <w:highlight w:val="none"/>
          <w:lang w:eastAsia="zh-CN"/>
        </w:rPr>
        <w:t>。</w:t>
      </w:r>
    </w:p>
    <w:p w14:paraId="3992C906">
      <w:pPr>
        <w:widowControl/>
        <w:numPr>
          <w:ilvl w:val="0"/>
          <w:numId w:val="13"/>
        </w:numPr>
        <w:autoSpaceDE w:val="0"/>
        <w:autoSpaceDN w:val="0"/>
        <w:adjustRightInd w:val="0"/>
        <w:spacing w:line="360" w:lineRule="auto"/>
        <w:ind w:left="840"/>
        <w:jc w:val="left"/>
        <w:rPr>
          <w:rFonts w:ascii="宋体" w:hAnsi="宋体"/>
          <w:color w:val="auto"/>
          <w:kern w:val="0"/>
          <w:highlight w:val="none"/>
        </w:rPr>
      </w:pPr>
      <w:r>
        <w:rPr>
          <w:rFonts w:hint="eastAsia" w:ascii="宋体" w:hAnsi="宋体"/>
          <w:color w:val="auto"/>
          <w:kern w:val="0"/>
          <w:highlight w:val="none"/>
        </w:rPr>
        <w:t>如确实因不可抗力放弃成交资格的，应在不可抗力发生后三个工作日内予以通知采购代理机构并提供相关的证明；如逾期，采购代理机构不予退还平台使用费。</w:t>
      </w:r>
    </w:p>
    <w:p w14:paraId="6900D2EA">
      <w:pPr>
        <w:widowControl/>
        <w:numPr>
          <w:ilvl w:val="0"/>
          <w:numId w:val="2"/>
        </w:numPr>
        <w:spacing w:line="360" w:lineRule="auto"/>
        <w:jc w:val="left"/>
        <w:rPr>
          <w:rFonts w:ascii="宋体" w:hAnsi="宋体"/>
          <w:b/>
          <w:bCs/>
          <w:color w:val="auto"/>
          <w:highlight w:val="none"/>
        </w:rPr>
      </w:pPr>
      <w:r>
        <w:rPr>
          <w:rFonts w:hint="eastAsia" w:ascii="宋体" w:hAnsi="宋体" w:cs="宋体"/>
          <w:b/>
          <w:bCs/>
          <w:color w:val="auto"/>
          <w:highlight w:val="none"/>
        </w:rPr>
        <w:t>联系方式</w:t>
      </w:r>
    </w:p>
    <w:p w14:paraId="6B35BB3E">
      <w:pPr>
        <w:widowControl/>
        <w:spacing w:line="360" w:lineRule="auto"/>
        <w:ind w:left="420"/>
        <w:jc w:val="left"/>
        <w:rPr>
          <w:rFonts w:hint="eastAsia" w:ascii="宋体" w:hAnsi="宋体" w:eastAsia="宋体"/>
          <w:color w:val="auto"/>
          <w:highlight w:val="none"/>
          <w:lang w:eastAsia="zh-CN"/>
        </w:rPr>
      </w:pPr>
      <w:r>
        <w:rPr>
          <w:rFonts w:hint="eastAsia" w:ascii="宋体" w:hAnsi="宋体" w:cs="宋体"/>
          <w:color w:val="auto"/>
          <w:highlight w:val="none"/>
        </w:rPr>
        <w:t>扫码关注微信公众号</w:t>
      </w:r>
      <w:r>
        <w:rPr>
          <w:rFonts w:ascii="宋体" w:hAnsi="宋体"/>
          <w:color w:val="auto"/>
          <w:highlight w:val="none"/>
        </w:rPr>
        <w:t>“</w:t>
      </w:r>
      <w:r>
        <w:rPr>
          <w:rFonts w:hint="eastAsia" w:ascii="宋体" w:hAnsi="宋体" w:cs="宋体"/>
          <w:color w:val="auto"/>
          <w:highlight w:val="none"/>
        </w:rPr>
        <w:t>云采链互联服务平台</w:t>
      </w:r>
      <w:r>
        <w:rPr>
          <w:rFonts w:ascii="宋体" w:hAnsi="宋体"/>
          <w:color w:val="auto"/>
          <w:highlight w:val="none"/>
        </w:rPr>
        <w:t>”</w:t>
      </w:r>
      <w:r>
        <w:rPr>
          <w:rFonts w:hint="eastAsia" w:ascii="宋体" w:hAnsi="宋体" w:cs="宋体"/>
          <w:color w:val="auto"/>
          <w:highlight w:val="none"/>
        </w:rPr>
        <w:t>，即可在线咨询相关事项</w:t>
      </w:r>
      <w:r>
        <w:rPr>
          <w:rFonts w:hint="eastAsia" w:ascii="宋体" w:hAnsi="宋体" w:cs="宋体"/>
          <w:color w:val="auto"/>
          <w:highlight w:val="none"/>
          <w:lang w:eastAsia="zh-CN"/>
        </w:rPr>
        <w:t>。</w:t>
      </w:r>
    </w:p>
    <w:p w14:paraId="315CA085">
      <w:pPr>
        <w:spacing w:line="360" w:lineRule="auto"/>
        <w:jc w:val="center"/>
        <w:rPr>
          <w:rFonts w:ascii="宋体" w:hAnsi="宋体"/>
          <w:color w:val="auto"/>
          <w:highlight w:val="none"/>
        </w:rPr>
      </w:pPr>
      <w:r>
        <w:rPr>
          <w:rFonts w:ascii="宋体" w:hAnsi="宋体"/>
          <w:color w:val="auto"/>
          <w:highlight w:val="none"/>
        </w:rPr>
        <w:drawing>
          <wp:inline distT="0" distB="0" distL="0" distR="0">
            <wp:extent cx="1333500" cy="1333500"/>
            <wp:effectExtent l="0" t="0" r="0" b="0"/>
            <wp:docPr id="1" name="图片 1"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360zip$Temp\360$2\智采公众号8c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35146" cy="1335146"/>
                    </a:xfrm>
                    <a:prstGeom prst="rect">
                      <a:avLst/>
                    </a:prstGeom>
                    <a:noFill/>
                    <a:ln>
                      <a:noFill/>
                    </a:ln>
                  </pic:spPr>
                </pic:pic>
              </a:graphicData>
            </a:graphic>
          </wp:inline>
        </w:drawing>
      </w:r>
      <w:r>
        <w:rPr>
          <w:rFonts w:ascii="宋体" w:hAnsi="宋体"/>
          <w:color w:val="auto"/>
          <w:highlight w:val="none"/>
        </w:rPr>
        <w:br w:type="page"/>
      </w:r>
    </w:p>
    <w:p w14:paraId="319823D1">
      <w:pPr>
        <w:pStyle w:val="12"/>
        <w:spacing w:before="0" w:after="0" w:line="360" w:lineRule="auto"/>
        <w:rPr>
          <w:rFonts w:ascii="宋体" w:hAnsi="宋体"/>
          <w:color w:val="auto"/>
          <w:highlight w:val="none"/>
        </w:rPr>
      </w:pPr>
      <w:r>
        <w:rPr>
          <w:rFonts w:hint="eastAsia" w:ascii="宋体" w:hAnsi="宋体"/>
          <w:color w:val="auto"/>
          <w:highlight w:val="none"/>
        </w:rPr>
        <w:t>第二章 用户需求书</w:t>
      </w:r>
    </w:p>
    <w:p w14:paraId="22BD63A4">
      <w:pPr>
        <w:snapToGrid w:val="0"/>
        <w:spacing w:before="156" w:beforeLines="50" w:line="360" w:lineRule="auto"/>
        <w:ind w:left="517" w:hanging="517" w:hangingChars="245"/>
        <w:rPr>
          <w:rFonts w:ascii="宋体" w:hAnsi="宋体"/>
          <w:b/>
          <w:bCs/>
          <w:color w:val="auto"/>
          <w:szCs w:val="21"/>
          <w:highlight w:val="none"/>
        </w:rPr>
      </w:pPr>
      <w:r>
        <w:rPr>
          <w:rFonts w:hint="eastAsia" w:ascii="宋体" w:hAnsi="宋体" w:cs="宋体"/>
          <w:b/>
          <w:bCs/>
          <w:color w:val="auto"/>
          <w:szCs w:val="21"/>
          <w:highlight w:val="none"/>
        </w:rPr>
        <w:t>说明：</w:t>
      </w:r>
    </w:p>
    <w:p w14:paraId="7FDF0CAC">
      <w:pPr>
        <w:numPr>
          <w:ilvl w:val="0"/>
          <w:numId w:val="14"/>
        </w:numPr>
        <w:snapToGrid w:val="0"/>
        <w:spacing w:before="156" w:beforeLines="50" w:line="360" w:lineRule="auto"/>
        <w:rPr>
          <w:rFonts w:ascii="宋体" w:hAnsi="宋体" w:cs="宋体"/>
          <w:b/>
          <w:bCs/>
          <w:color w:val="auto"/>
          <w:szCs w:val="21"/>
          <w:highlight w:val="none"/>
        </w:rPr>
      </w:pPr>
      <w:r>
        <w:rPr>
          <w:rFonts w:hint="eastAsia" w:ascii="宋体" w:hAnsi="宋体" w:cs="宋体"/>
          <w:b/>
          <w:bCs/>
          <w:color w:val="auto"/>
          <w:szCs w:val="21"/>
          <w:highlight w:val="none"/>
        </w:rPr>
        <w:t>响应供应商须对本项目进行整体响应，任何只对其中一部分进行的响应都被视为无效响应。</w:t>
      </w:r>
    </w:p>
    <w:p w14:paraId="7CD2924B">
      <w:pPr>
        <w:pStyle w:val="7"/>
        <w:numPr>
          <w:ilvl w:val="0"/>
          <w:numId w:val="15"/>
        </w:numPr>
        <w:tabs>
          <w:tab w:val="left" w:pos="420"/>
          <w:tab w:val="left" w:pos="540"/>
        </w:tabs>
        <w:adjustRightInd w:val="0"/>
        <w:snapToGrid w:val="0"/>
        <w:spacing w:line="360" w:lineRule="auto"/>
        <w:rPr>
          <w:rFonts w:hAnsi="宋体"/>
          <w:b/>
          <w:bCs/>
          <w:color w:val="auto"/>
          <w:sz w:val="21"/>
          <w:highlight w:val="none"/>
        </w:rPr>
      </w:pPr>
      <w:r>
        <w:rPr>
          <w:rFonts w:hint="eastAsia" w:hAnsi="宋体"/>
          <w:b/>
          <w:bCs/>
          <w:color w:val="auto"/>
          <w:sz w:val="21"/>
          <w:highlight w:val="none"/>
        </w:rPr>
        <w:t>项目一览表</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817"/>
        <w:gridCol w:w="2788"/>
        <w:gridCol w:w="2061"/>
      </w:tblGrid>
      <w:tr w14:paraId="3F9B6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675" w:type="pct"/>
            <w:shd w:val="clear" w:color="auto" w:fill="EEECE1"/>
            <w:vAlign w:val="center"/>
          </w:tcPr>
          <w:p w14:paraId="1EF217C6">
            <w:pPr>
              <w:jc w:val="center"/>
              <w:rPr>
                <w:b/>
                <w:bCs/>
                <w:color w:val="auto"/>
                <w:highlight w:val="none"/>
              </w:rPr>
            </w:pPr>
            <w:r>
              <w:rPr>
                <w:rFonts w:hint="eastAsia"/>
                <w:b/>
                <w:bCs/>
                <w:color w:val="auto"/>
                <w:highlight w:val="none"/>
              </w:rPr>
              <w:t>项目名称</w:t>
            </w:r>
          </w:p>
        </w:tc>
        <w:tc>
          <w:tcPr>
            <w:tcW w:w="479" w:type="pct"/>
            <w:shd w:val="clear" w:color="auto" w:fill="EEECE1"/>
            <w:vAlign w:val="center"/>
          </w:tcPr>
          <w:p w14:paraId="5F3902B2">
            <w:pPr>
              <w:jc w:val="center"/>
              <w:rPr>
                <w:b/>
                <w:bCs/>
                <w:color w:val="auto"/>
                <w:highlight w:val="none"/>
              </w:rPr>
            </w:pPr>
            <w:r>
              <w:rPr>
                <w:rFonts w:hint="eastAsia"/>
                <w:b/>
                <w:bCs/>
                <w:color w:val="auto"/>
                <w:highlight w:val="none"/>
              </w:rPr>
              <w:t>数量</w:t>
            </w:r>
          </w:p>
        </w:tc>
        <w:tc>
          <w:tcPr>
            <w:tcW w:w="1635" w:type="pct"/>
            <w:shd w:val="clear" w:color="auto" w:fill="EEECE1"/>
            <w:vAlign w:val="center"/>
          </w:tcPr>
          <w:p w14:paraId="675818E8">
            <w:pPr>
              <w:jc w:val="center"/>
              <w:rPr>
                <w:b/>
                <w:bCs/>
                <w:color w:val="auto"/>
                <w:highlight w:val="none"/>
              </w:rPr>
            </w:pPr>
            <w:r>
              <w:rPr>
                <w:rFonts w:hint="eastAsia"/>
                <w:b/>
                <w:bCs/>
                <w:color w:val="auto"/>
                <w:highlight w:val="none"/>
              </w:rPr>
              <w:t>交货期</w:t>
            </w:r>
          </w:p>
        </w:tc>
        <w:tc>
          <w:tcPr>
            <w:tcW w:w="1209" w:type="pct"/>
            <w:shd w:val="clear" w:color="auto" w:fill="EEECE1"/>
            <w:vAlign w:val="center"/>
          </w:tcPr>
          <w:p w14:paraId="0411BB6A">
            <w:pPr>
              <w:jc w:val="center"/>
              <w:rPr>
                <w:rFonts w:hint="default"/>
                <w:b/>
                <w:bCs/>
                <w:color w:val="auto"/>
                <w:highlight w:val="none"/>
                <w:lang w:val="en-US" w:eastAsia="zh-CN"/>
              </w:rPr>
            </w:pPr>
            <w:r>
              <w:rPr>
                <w:rFonts w:hint="eastAsia"/>
                <w:b/>
                <w:bCs/>
                <w:color w:val="auto"/>
                <w:highlight w:val="none"/>
                <w:lang w:val="en-US" w:eastAsia="zh-CN"/>
              </w:rPr>
              <w:t>最高限价</w:t>
            </w:r>
          </w:p>
        </w:tc>
      </w:tr>
      <w:tr w14:paraId="606B2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675" w:type="pct"/>
            <w:vAlign w:val="center"/>
          </w:tcPr>
          <w:p w14:paraId="0AE13623">
            <w:pPr>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广州市疾控中心消防设备备件采购项目</w:t>
            </w:r>
          </w:p>
        </w:tc>
        <w:tc>
          <w:tcPr>
            <w:tcW w:w="479" w:type="pct"/>
            <w:vAlign w:val="center"/>
          </w:tcPr>
          <w:p w14:paraId="432A3479">
            <w:pPr>
              <w:keepNext/>
              <w:keepLines w:val="0"/>
              <w:pageBreakBefore w:val="0"/>
              <w:widowControl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1批</w:t>
            </w:r>
          </w:p>
        </w:tc>
        <w:tc>
          <w:tcPr>
            <w:tcW w:w="1635" w:type="pct"/>
            <w:vAlign w:val="center"/>
          </w:tcPr>
          <w:p w14:paraId="439C1EDF">
            <w:pPr>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合同签订后</w:t>
            </w:r>
            <w:r>
              <w:rPr>
                <w:rFonts w:hint="eastAsia" w:ascii="宋体" w:hAnsi="宋体" w:eastAsia="宋体" w:cs="宋体"/>
                <w:color w:val="auto"/>
                <w:sz w:val="21"/>
                <w:szCs w:val="21"/>
                <w:highlight w:val="none"/>
                <w:lang w:eastAsia="zh-CN"/>
              </w:rPr>
              <w:t>后</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个工作日内</w:t>
            </w:r>
          </w:p>
        </w:tc>
        <w:tc>
          <w:tcPr>
            <w:tcW w:w="1209" w:type="pct"/>
            <w:vAlign w:val="center"/>
          </w:tcPr>
          <w:p w14:paraId="299AF695">
            <w:pPr>
              <w:keepNext/>
              <w:keepLines w:val="0"/>
              <w:pageBreakBefore w:val="0"/>
              <w:widowControl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r>
              <w:rPr>
                <w:rFonts w:hint="eastAsia" w:ascii="宋体" w:hAnsi="宋体" w:cs="宋体"/>
                <w:color w:val="auto"/>
                <w:sz w:val="21"/>
                <w:szCs w:val="21"/>
                <w:highlight w:val="none"/>
                <w:lang w:val="en-US" w:eastAsia="zh-CN"/>
              </w:rPr>
              <w:t>19300.00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（含税及运费）</w:t>
            </w:r>
          </w:p>
        </w:tc>
      </w:tr>
    </w:tbl>
    <w:p w14:paraId="23DA4488">
      <w:pPr>
        <w:pStyle w:val="7"/>
        <w:numPr>
          <w:ilvl w:val="0"/>
          <w:numId w:val="15"/>
        </w:numPr>
        <w:tabs>
          <w:tab w:val="left" w:pos="420"/>
          <w:tab w:val="left" w:pos="540"/>
        </w:tabs>
        <w:adjustRightInd w:val="0"/>
        <w:snapToGrid w:val="0"/>
        <w:spacing w:line="360" w:lineRule="auto"/>
        <w:rPr>
          <w:rFonts w:hAnsi="宋体"/>
          <w:b/>
          <w:bCs/>
          <w:color w:val="auto"/>
          <w:sz w:val="21"/>
          <w:highlight w:val="none"/>
        </w:rPr>
      </w:pPr>
      <w:r>
        <w:rPr>
          <w:rFonts w:hint="eastAsia" w:hAnsi="宋体"/>
          <w:b/>
          <w:bCs/>
          <w:color w:val="auto"/>
          <w:sz w:val="21"/>
          <w:highlight w:val="none"/>
        </w:rPr>
        <w:t>项目采购清单</w:t>
      </w:r>
    </w:p>
    <w:tbl>
      <w:tblPr>
        <w:tblStyle w:val="14"/>
        <w:tblW w:w="8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68"/>
        <w:gridCol w:w="1209"/>
        <w:gridCol w:w="3280"/>
        <w:gridCol w:w="730"/>
        <w:gridCol w:w="811"/>
        <w:gridCol w:w="1486"/>
      </w:tblGrid>
      <w:tr w14:paraId="6513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668" w:type="dxa"/>
            <w:shd w:val="clear" w:color="auto" w:fill="auto"/>
            <w:vAlign w:val="center"/>
          </w:tcPr>
          <w:p w14:paraId="796E5A54">
            <w:p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序号</w:t>
            </w:r>
          </w:p>
        </w:tc>
        <w:tc>
          <w:tcPr>
            <w:tcW w:w="1209" w:type="dxa"/>
            <w:shd w:val="clear" w:color="auto" w:fill="auto"/>
            <w:vAlign w:val="center"/>
          </w:tcPr>
          <w:p w14:paraId="767C44D2">
            <w:pPr>
              <w:jc w:val="center"/>
              <w:rPr>
                <w:rFonts w:hint="eastAsia" w:ascii="宋体" w:hAnsi="宋体" w:eastAsia="宋体" w:cs="宋体"/>
                <w:b/>
                <w:bCs/>
                <w:color w:val="auto"/>
                <w:highlight w:val="none"/>
              </w:rPr>
            </w:pPr>
            <w:r>
              <w:rPr>
                <w:rFonts w:hint="eastAsia" w:ascii="宋体" w:hAnsi="宋体" w:eastAsia="宋体" w:cs="宋体"/>
                <w:b/>
                <w:bCs/>
                <w:color w:val="auto"/>
                <w:sz w:val="21"/>
                <w:szCs w:val="21"/>
                <w:highlight w:val="none"/>
                <w:vertAlign w:val="baseline"/>
                <w:lang w:val="en-US" w:eastAsia="zh-CN"/>
              </w:rPr>
              <w:t>货物名称</w:t>
            </w:r>
          </w:p>
        </w:tc>
        <w:tc>
          <w:tcPr>
            <w:tcW w:w="3280" w:type="dxa"/>
            <w:shd w:val="clear" w:color="auto" w:fill="auto"/>
            <w:vAlign w:val="center"/>
          </w:tcPr>
          <w:p w14:paraId="575D9C05">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规格参数</w:t>
            </w:r>
          </w:p>
        </w:tc>
        <w:tc>
          <w:tcPr>
            <w:tcW w:w="730" w:type="dxa"/>
            <w:shd w:val="clear" w:color="auto" w:fill="auto"/>
            <w:vAlign w:val="center"/>
          </w:tcPr>
          <w:p w14:paraId="41C8F5CB">
            <w:pPr>
              <w:jc w:val="center"/>
              <w:rPr>
                <w:rFonts w:hint="eastAsia" w:ascii="宋体" w:hAnsi="宋体" w:eastAsia="宋体" w:cs="宋体"/>
                <w:b/>
                <w:bCs/>
                <w:color w:val="auto"/>
                <w:kern w:val="2"/>
                <w:sz w:val="21"/>
                <w:szCs w:val="22"/>
                <w:highlight w:val="none"/>
                <w:lang w:val="en-US" w:eastAsia="zh-CN" w:bidi="ar-SA"/>
              </w:rPr>
            </w:pPr>
            <w:r>
              <w:rPr>
                <w:rFonts w:hint="eastAsia" w:ascii="宋体" w:hAnsi="宋体" w:eastAsia="宋体" w:cs="宋体"/>
                <w:b/>
                <w:bCs/>
                <w:color w:val="auto"/>
                <w:highlight w:val="none"/>
                <w:lang w:val="en-US" w:eastAsia="zh-CN"/>
              </w:rPr>
              <w:t>数量</w:t>
            </w:r>
          </w:p>
        </w:tc>
        <w:tc>
          <w:tcPr>
            <w:tcW w:w="811" w:type="dxa"/>
            <w:shd w:val="clear" w:color="auto" w:fill="auto"/>
            <w:vAlign w:val="center"/>
          </w:tcPr>
          <w:p w14:paraId="501CA350">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单位</w:t>
            </w:r>
          </w:p>
        </w:tc>
        <w:tc>
          <w:tcPr>
            <w:tcW w:w="1486" w:type="dxa"/>
            <w:shd w:val="clear" w:color="auto" w:fill="auto"/>
            <w:vAlign w:val="center"/>
          </w:tcPr>
          <w:p w14:paraId="53E54F70">
            <w:pPr>
              <w:jc w:val="center"/>
              <w:rPr>
                <w:rFonts w:hint="default" w:ascii="宋体" w:hAnsi="宋体" w:eastAsia="宋体" w:cs="宋体"/>
                <w:b/>
                <w:bCs/>
                <w:color w:val="auto"/>
                <w:highlight w:val="none"/>
                <w:lang w:val="en-US"/>
              </w:rPr>
            </w:pPr>
            <w:r>
              <w:rPr>
                <w:rFonts w:hint="eastAsia" w:ascii="宋体" w:hAnsi="宋体" w:eastAsia="宋体" w:cs="宋体"/>
                <w:b/>
                <w:bCs/>
                <w:color w:val="auto"/>
                <w:highlight w:val="none"/>
                <w:lang w:val="en-US" w:eastAsia="zh-CN"/>
              </w:rPr>
              <w:t>单价最高限价（人民币 元）</w:t>
            </w:r>
          </w:p>
        </w:tc>
      </w:tr>
      <w:tr w14:paraId="748B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68" w:type="dxa"/>
            <w:shd w:val="clear" w:color="auto" w:fill="auto"/>
            <w:vAlign w:val="center"/>
          </w:tcPr>
          <w:p w14:paraId="05496469">
            <w:pPr>
              <w:numPr>
                <w:ilvl w:val="0"/>
                <w:numId w:val="16"/>
              </w:numPr>
              <w:ind w:left="425" w:leftChars="0" w:hanging="425" w:firstLineChars="0"/>
              <w:jc w:val="center"/>
              <w:rPr>
                <w:rFonts w:hint="eastAsia" w:ascii="宋体" w:hAnsi="宋体" w:eastAsia="宋体" w:cs="宋体"/>
                <w:color w:val="auto"/>
                <w:highlight w:val="none"/>
                <w:lang w:val="en-US" w:eastAsia="zh-CN"/>
              </w:rPr>
            </w:pPr>
          </w:p>
        </w:tc>
        <w:tc>
          <w:tcPr>
            <w:tcW w:w="1209" w:type="dxa"/>
            <w:shd w:val="clear" w:color="auto" w:fill="auto"/>
            <w:vAlign w:val="center"/>
          </w:tcPr>
          <w:p w14:paraId="4EB98BE6">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烟感</w:t>
            </w:r>
          </w:p>
        </w:tc>
        <w:tc>
          <w:tcPr>
            <w:tcW w:w="3280" w:type="dxa"/>
            <w:shd w:val="clear" w:color="auto" w:fill="auto"/>
            <w:vAlign w:val="center"/>
          </w:tcPr>
          <w:p w14:paraId="068E5785">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安舍，型号：981371，点式报警感烟探测器，带底座，</w:t>
            </w:r>
            <w:r>
              <w:rPr>
                <w:rFonts w:hint="eastAsia" w:ascii="宋体" w:hAnsi="宋体" w:cs="宋体"/>
                <w:color w:val="auto"/>
                <w:highlight w:val="none"/>
                <w:u w:val="single"/>
                <w:lang w:val="en-US" w:eastAsia="zh-CN"/>
              </w:rPr>
              <w:t>须与</w:t>
            </w:r>
            <w:r>
              <w:rPr>
                <w:rFonts w:hint="eastAsia" w:ascii="宋体" w:hAnsi="宋体" w:eastAsia="宋体" w:cs="宋体"/>
                <w:color w:val="auto"/>
                <w:highlight w:val="none"/>
                <w:u w:val="single"/>
                <w:lang w:val="en-US" w:eastAsia="zh-CN"/>
              </w:rPr>
              <w:t>现有消防系统配套使用，现有消防系统是安舍品牌；</w:t>
            </w:r>
            <w:r>
              <w:rPr>
                <w:rFonts w:hint="eastAsia" w:ascii="宋体" w:hAnsi="宋体" w:cs="宋体"/>
                <w:color w:val="auto"/>
                <w:highlight w:val="none"/>
                <w:lang w:val="en-US" w:eastAsia="zh-CN"/>
              </w:rPr>
              <w:t>报价时一并</w:t>
            </w:r>
            <w:r>
              <w:rPr>
                <w:rFonts w:hint="eastAsia" w:ascii="宋体" w:hAnsi="宋体" w:eastAsia="宋体" w:cs="宋体"/>
                <w:color w:val="auto"/>
                <w:highlight w:val="none"/>
                <w:lang w:val="en-US" w:eastAsia="zh-CN"/>
              </w:rPr>
              <w:t>提供</w:t>
            </w:r>
            <w:r>
              <w:rPr>
                <w:rFonts w:hint="eastAsia" w:ascii="宋体" w:hAnsi="宋体" w:cs="宋体"/>
                <w:color w:val="auto"/>
                <w:highlight w:val="none"/>
                <w:lang w:val="en-US" w:eastAsia="zh-CN"/>
              </w:rPr>
              <w:t>对应有效的中国国家强制性产品认证证书及检验报告，</w:t>
            </w:r>
            <w:r>
              <w:rPr>
                <w:rFonts w:hint="eastAsia" w:ascii="宋体" w:hAnsi="宋体" w:eastAsia="宋体" w:cs="宋体"/>
                <w:color w:val="auto"/>
                <w:highlight w:val="none"/>
                <w:lang w:val="en-US" w:eastAsia="zh-CN"/>
              </w:rPr>
              <w:t>具备3C认证</w:t>
            </w:r>
          </w:p>
        </w:tc>
        <w:tc>
          <w:tcPr>
            <w:tcW w:w="730" w:type="dxa"/>
            <w:shd w:val="clear" w:color="auto" w:fill="auto"/>
            <w:vAlign w:val="center"/>
          </w:tcPr>
          <w:p w14:paraId="7936F5BE">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lang w:val="en-US" w:eastAsia="zh-CN"/>
              </w:rPr>
              <w:t>20</w:t>
            </w:r>
          </w:p>
        </w:tc>
        <w:tc>
          <w:tcPr>
            <w:tcW w:w="811" w:type="dxa"/>
            <w:shd w:val="clear" w:color="auto" w:fill="auto"/>
            <w:vAlign w:val="center"/>
          </w:tcPr>
          <w:p w14:paraId="28293DA4">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个</w:t>
            </w:r>
          </w:p>
        </w:tc>
        <w:tc>
          <w:tcPr>
            <w:tcW w:w="1486" w:type="dxa"/>
            <w:shd w:val="clear" w:color="auto" w:fill="auto"/>
            <w:vAlign w:val="center"/>
          </w:tcPr>
          <w:p w14:paraId="7A501373">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250</w:t>
            </w:r>
          </w:p>
        </w:tc>
      </w:tr>
      <w:tr w14:paraId="547A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68" w:type="dxa"/>
            <w:shd w:val="clear" w:color="auto" w:fill="auto"/>
            <w:vAlign w:val="center"/>
          </w:tcPr>
          <w:p w14:paraId="4B3C9089">
            <w:pPr>
              <w:numPr>
                <w:ilvl w:val="0"/>
                <w:numId w:val="16"/>
              </w:numPr>
              <w:ind w:left="425" w:leftChars="0" w:hanging="425" w:firstLineChars="0"/>
              <w:jc w:val="center"/>
              <w:rPr>
                <w:rFonts w:hint="eastAsia" w:ascii="宋体" w:hAnsi="宋体" w:eastAsia="宋体" w:cs="宋体"/>
                <w:color w:val="auto"/>
                <w:highlight w:val="none"/>
                <w:lang w:val="en-US" w:eastAsia="zh-CN"/>
              </w:rPr>
            </w:pPr>
          </w:p>
        </w:tc>
        <w:tc>
          <w:tcPr>
            <w:tcW w:w="1209" w:type="dxa"/>
            <w:shd w:val="clear" w:color="auto" w:fill="auto"/>
            <w:vAlign w:val="center"/>
          </w:tcPr>
          <w:p w14:paraId="77BDDDD9">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温感</w:t>
            </w:r>
          </w:p>
        </w:tc>
        <w:tc>
          <w:tcPr>
            <w:tcW w:w="3280" w:type="dxa"/>
            <w:shd w:val="clear" w:color="auto" w:fill="auto"/>
            <w:vAlign w:val="center"/>
          </w:tcPr>
          <w:p w14:paraId="025EFA73">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安舍，型号：981271，点式报警温度探测器，带底座，</w:t>
            </w:r>
            <w:r>
              <w:rPr>
                <w:rFonts w:hint="eastAsia" w:ascii="宋体" w:hAnsi="宋体" w:cs="宋体"/>
                <w:color w:val="auto"/>
                <w:highlight w:val="none"/>
                <w:u w:val="single"/>
                <w:lang w:val="en-US" w:eastAsia="zh-CN"/>
              </w:rPr>
              <w:t>须与</w:t>
            </w:r>
            <w:r>
              <w:rPr>
                <w:rFonts w:hint="eastAsia" w:ascii="宋体" w:hAnsi="宋体" w:eastAsia="宋体" w:cs="宋体"/>
                <w:color w:val="auto"/>
                <w:highlight w:val="none"/>
                <w:u w:val="single"/>
                <w:lang w:val="en-US" w:eastAsia="zh-CN"/>
              </w:rPr>
              <w:t>现有消防系统配套使用，现有消防系统是安舍品牌；</w:t>
            </w:r>
            <w:r>
              <w:rPr>
                <w:rFonts w:hint="eastAsia" w:ascii="宋体" w:hAnsi="宋体" w:cs="宋体"/>
                <w:color w:val="auto"/>
                <w:highlight w:val="none"/>
                <w:lang w:val="en-US" w:eastAsia="zh-CN"/>
              </w:rPr>
              <w:t>报价时一并对应有效的中国国家强制性产品认证证书及检验报告，</w:t>
            </w:r>
            <w:r>
              <w:rPr>
                <w:rFonts w:hint="eastAsia" w:ascii="宋体" w:hAnsi="宋体" w:eastAsia="宋体" w:cs="宋体"/>
                <w:color w:val="auto"/>
                <w:highlight w:val="none"/>
                <w:lang w:val="en-US" w:eastAsia="zh-CN"/>
              </w:rPr>
              <w:t>具备3C认证</w:t>
            </w:r>
          </w:p>
        </w:tc>
        <w:tc>
          <w:tcPr>
            <w:tcW w:w="730" w:type="dxa"/>
            <w:shd w:val="clear" w:color="auto" w:fill="auto"/>
            <w:vAlign w:val="center"/>
          </w:tcPr>
          <w:p w14:paraId="6C2513F1">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lang w:val="en-US" w:eastAsia="zh-CN"/>
              </w:rPr>
              <w:t>10</w:t>
            </w:r>
          </w:p>
        </w:tc>
        <w:tc>
          <w:tcPr>
            <w:tcW w:w="811" w:type="dxa"/>
            <w:shd w:val="clear" w:color="auto" w:fill="auto"/>
            <w:vAlign w:val="center"/>
          </w:tcPr>
          <w:p w14:paraId="0508CB47">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个</w:t>
            </w:r>
          </w:p>
        </w:tc>
        <w:tc>
          <w:tcPr>
            <w:tcW w:w="1486" w:type="dxa"/>
            <w:shd w:val="clear" w:color="auto" w:fill="auto"/>
            <w:vAlign w:val="center"/>
          </w:tcPr>
          <w:p w14:paraId="25337A3C">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250</w:t>
            </w:r>
          </w:p>
        </w:tc>
      </w:tr>
      <w:tr w14:paraId="0900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668" w:type="dxa"/>
            <w:shd w:val="clear" w:color="auto" w:fill="auto"/>
            <w:vAlign w:val="center"/>
          </w:tcPr>
          <w:p w14:paraId="45AC43A0">
            <w:pPr>
              <w:numPr>
                <w:ilvl w:val="0"/>
                <w:numId w:val="16"/>
              </w:numPr>
              <w:ind w:left="425" w:leftChars="0" w:hanging="425" w:firstLineChars="0"/>
              <w:jc w:val="center"/>
              <w:rPr>
                <w:rFonts w:hint="eastAsia" w:ascii="宋体" w:hAnsi="宋体" w:eastAsia="宋体" w:cs="宋体"/>
                <w:color w:val="auto"/>
                <w:highlight w:val="none"/>
                <w:lang w:val="en-US" w:eastAsia="zh-CN"/>
              </w:rPr>
            </w:pPr>
          </w:p>
        </w:tc>
        <w:tc>
          <w:tcPr>
            <w:tcW w:w="1209" w:type="dxa"/>
            <w:shd w:val="clear" w:color="auto" w:fill="auto"/>
            <w:vAlign w:val="center"/>
          </w:tcPr>
          <w:p w14:paraId="1C4C63D5">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正向安全出口指示灯</w:t>
            </w:r>
          </w:p>
        </w:tc>
        <w:tc>
          <w:tcPr>
            <w:tcW w:w="3280" w:type="dxa"/>
            <w:shd w:val="clear" w:color="auto" w:fill="auto"/>
            <w:vAlign w:val="center"/>
          </w:tcPr>
          <w:p w14:paraId="100D03F9">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LED安全出口指示灯，单面正向，</w:t>
            </w:r>
            <w:r>
              <w:rPr>
                <w:rFonts w:hint="eastAsia" w:ascii="宋体" w:hAnsi="宋体" w:eastAsia="宋体" w:cs="宋体"/>
                <w:color w:val="auto"/>
                <w:highlight w:val="none"/>
                <w:u w:val="single"/>
                <w:lang w:val="en-US" w:eastAsia="zh-CN"/>
              </w:rPr>
              <w:t>额定电压AC220V</w:t>
            </w:r>
            <w:r>
              <w:rPr>
                <w:rFonts w:hint="eastAsia" w:ascii="宋体" w:hAnsi="宋体" w:cs="宋体"/>
                <w:color w:val="auto"/>
                <w:highlight w:val="none"/>
                <w:u w:val="single"/>
                <w:lang w:val="en-US" w:eastAsia="zh-CN"/>
              </w:rPr>
              <w:t>；</w:t>
            </w:r>
            <w:r>
              <w:rPr>
                <w:rFonts w:hint="eastAsia" w:ascii="宋体" w:hAnsi="宋体" w:cs="宋体"/>
                <w:color w:val="auto"/>
                <w:highlight w:val="none"/>
                <w:lang w:val="en-US" w:eastAsia="zh-CN"/>
              </w:rPr>
              <w:t>报价时一并提供对应有效的中国国家强制性产品认证证书及检验报告，</w:t>
            </w:r>
            <w:r>
              <w:rPr>
                <w:rFonts w:hint="eastAsia" w:ascii="宋体" w:hAnsi="宋体" w:eastAsia="宋体" w:cs="宋体"/>
                <w:color w:val="auto"/>
                <w:highlight w:val="none"/>
                <w:lang w:val="en-US" w:eastAsia="zh-CN"/>
              </w:rPr>
              <w:t>具备3C认证</w:t>
            </w:r>
          </w:p>
        </w:tc>
        <w:tc>
          <w:tcPr>
            <w:tcW w:w="730" w:type="dxa"/>
            <w:shd w:val="clear" w:color="auto" w:fill="auto"/>
            <w:vAlign w:val="center"/>
          </w:tcPr>
          <w:p w14:paraId="18B0C2B5">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lang w:val="en-US" w:eastAsia="zh-CN"/>
              </w:rPr>
              <w:t>30</w:t>
            </w:r>
          </w:p>
        </w:tc>
        <w:tc>
          <w:tcPr>
            <w:tcW w:w="811" w:type="dxa"/>
            <w:shd w:val="clear" w:color="auto" w:fill="auto"/>
            <w:vAlign w:val="center"/>
          </w:tcPr>
          <w:p w14:paraId="39EFE2CE">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个</w:t>
            </w:r>
          </w:p>
        </w:tc>
        <w:tc>
          <w:tcPr>
            <w:tcW w:w="1486" w:type="dxa"/>
            <w:shd w:val="clear" w:color="auto" w:fill="auto"/>
            <w:vAlign w:val="center"/>
          </w:tcPr>
          <w:p w14:paraId="7613D7D9">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60</w:t>
            </w:r>
          </w:p>
        </w:tc>
      </w:tr>
      <w:tr w14:paraId="1231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668" w:type="dxa"/>
            <w:shd w:val="clear" w:color="auto" w:fill="auto"/>
            <w:vAlign w:val="center"/>
          </w:tcPr>
          <w:p w14:paraId="34CC3BE3">
            <w:pPr>
              <w:numPr>
                <w:ilvl w:val="0"/>
                <w:numId w:val="16"/>
              </w:numPr>
              <w:ind w:left="425" w:leftChars="0" w:hanging="425" w:firstLineChars="0"/>
              <w:jc w:val="center"/>
              <w:rPr>
                <w:rFonts w:hint="eastAsia" w:ascii="宋体" w:hAnsi="宋体" w:eastAsia="宋体" w:cs="宋体"/>
                <w:color w:val="auto"/>
                <w:highlight w:val="none"/>
                <w:lang w:val="en-US" w:eastAsia="zh-CN"/>
              </w:rPr>
            </w:pPr>
          </w:p>
        </w:tc>
        <w:tc>
          <w:tcPr>
            <w:tcW w:w="1209" w:type="dxa"/>
            <w:shd w:val="clear" w:color="auto" w:fill="auto"/>
            <w:vAlign w:val="center"/>
          </w:tcPr>
          <w:p w14:paraId="06C37615">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红外对射报警器</w:t>
            </w:r>
          </w:p>
        </w:tc>
        <w:tc>
          <w:tcPr>
            <w:tcW w:w="3280" w:type="dxa"/>
            <w:shd w:val="clear" w:color="auto" w:fill="auto"/>
            <w:vAlign w:val="center"/>
          </w:tcPr>
          <w:p w14:paraId="01103526">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ABE-100，距离100米，3光束，原装</w:t>
            </w:r>
          </w:p>
        </w:tc>
        <w:tc>
          <w:tcPr>
            <w:tcW w:w="730" w:type="dxa"/>
            <w:shd w:val="clear" w:color="auto" w:fill="auto"/>
            <w:vAlign w:val="center"/>
          </w:tcPr>
          <w:p w14:paraId="2B068CC1">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lang w:val="en-US" w:eastAsia="zh-CN"/>
              </w:rPr>
              <w:t>10</w:t>
            </w:r>
          </w:p>
        </w:tc>
        <w:tc>
          <w:tcPr>
            <w:tcW w:w="811" w:type="dxa"/>
            <w:shd w:val="clear" w:color="auto" w:fill="auto"/>
            <w:vAlign w:val="center"/>
          </w:tcPr>
          <w:p w14:paraId="0A0B9F73">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对</w:t>
            </w:r>
          </w:p>
        </w:tc>
        <w:tc>
          <w:tcPr>
            <w:tcW w:w="1486" w:type="dxa"/>
            <w:shd w:val="clear" w:color="auto" w:fill="auto"/>
            <w:vAlign w:val="center"/>
          </w:tcPr>
          <w:p w14:paraId="65994F3A">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400</w:t>
            </w:r>
          </w:p>
        </w:tc>
      </w:tr>
      <w:tr w14:paraId="6165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668" w:type="dxa"/>
            <w:shd w:val="clear" w:color="auto" w:fill="auto"/>
            <w:vAlign w:val="center"/>
          </w:tcPr>
          <w:p w14:paraId="22054983">
            <w:pPr>
              <w:numPr>
                <w:ilvl w:val="0"/>
                <w:numId w:val="16"/>
              </w:numPr>
              <w:ind w:left="425" w:leftChars="0" w:hanging="425" w:firstLineChars="0"/>
              <w:jc w:val="center"/>
              <w:rPr>
                <w:rFonts w:hint="eastAsia" w:ascii="宋体" w:hAnsi="宋体" w:eastAsia="宋体" w:cs="宋体"/>
                <w:color w:val="auto"/>
                <w:highlight w:val="none"/>
                <w:lang w:val="en-US" w:eastAsia="zh-CN"/>
              </w:rPr>
            </w:pPr>
          </w:p>
        </w:tc>
        <w:tc>
          <w:tcPr>
            <w:tcW w:w="1209" w:type="dxa"/>
            <w:shd w:val="clear" w:color="auto" w:fill="auto"/>
            <w:vAlign w:val="center"/>
          </w:tcPr>
          <w:p w14:paraId="176C8995">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防毒面具</w:t>
            </w:r>
          </w:p>
        </w:tc>
        <w:tc>
          <w:tcPr>
            <w:tcW w:w="3280" w:type="dxa"/>
            <w:shd w:val="clear" w:color="auto" w:fill="auto"/>
            <w:vAlign w:val="center"/>
          </w:tcPr>
          <w:p w14:paraId="66225B52">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TZL30，</w:t>
            </w:r>
            <w:r>
              <w:rPr>
                <w:rFonts w:hint="eastAsia" w:ascii="宋体" w:hAnsi="宋体" w:cs="宋体"/>
                <w:color w:val="auto"/>
                <w:highlight w:val="none"/>
                <w:lang w:val="en-US" w:eastAsia="zh-CN"/>
              </w:rPr>
              <w:t>报价时一并对应有效的中国国家强制性产品认证证书及检验报告</w:t>
            </w:r>
            <w:r>
              <w:rPr>
                <w:rFonts w:hint="eastAsia" w:ascii="宋体" w:hAnsi="宋体" w:eastAsia="宋体" w:cs="宋体"/>
                <w:color w:val="auto"/>
                <w:highlight w:val="none"/>
                <w:lang w:val="en-US" w:eastAsia="zh-CN"/>
              </w:rPr>
              <w:t>，产品验收后有效期不少于35个月，具备3C认证</w:t>
            </w:r>
          </w:p>
        </w:tc>
        <w:tc>
          <w:tcPr>
            <w:tcW w:w="730" w:type="dxa"/>
            <w:shd w:val="clear" w:color="auto" w:fill="auto"/>
            <w:vAlign w:val="center"/>
          </w:tcPr>
          <w:p w14:paraId="28851FEE">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lang w:val="en-US" w:eastAsia="zh-CN"/>
              </w:rPr>
              <w:t>200</w:t>
            </w:r>
          </w:p>
        </w:tc>
        <w:tc>
          <w:tcPr>
            <w:tcW w:w="811" w:type="dxa"/>
            <w:shd w:val="clear" w:color="auto" w:fill="auto"/>
            <w:vAlign w:val="center"/>
          </w:tcPr>
          <w:p w14:paraId="6D6058B6">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个</w:t>
            </w:r>
          </w:p>
        </w:tc>
        <w:tc>
          <w:tcPr>
            <w:tcW w:w="1486" w:type="dxa"/>
            <w:shd w:val="clear" w:color="auto" w:fill="auto"/>
            <w:vAlign w:val="center"/>
          </w:tcPr>
          <w:p w14:paraId="4A22D76E">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30</w:t>
            </w:r>
          </w:p>
        </w:tc>
      </w:tr>
    </w:tbl>
    <w:p w14:paraId="56317F7B">
      <w:pPr>
        <w:pStyle w:val="7"/>
        <w:numPr>
          <w:ilvl w:val="0"/>
          <w:numId w:val="15"/>
        </w:numPr>
        <w:tabs>
          <w:tab w:val="left" w:pos="420"/>
          <w:tab w:val="left" w:pos="540"/>
        </w:tabs>
        <w:adjustRightInd w:val="0"/>
        <w:snapToGrid w:val="0"/>
        <w:spacing w:line="360" w:lineRule="auto"/>
        <w:rPr>
          <w:rFonts w:hAnsi="宋体"/>
          <w:b/>
          <w:bCs/>
          <w:color w:val="auto"/>
          <w:sz w:val="21"/>
          <w:highlight w:val="none"/>
        </w:rPr>
      </w:pPr>
      <w:r>
        <w:rPr>
          <w:rFonts w:hint="eastAsia" w:hAnsi="宋体"/>
          <w:b/>
          <w:bCs/>
          <w:color w:val="auto"/>
          <w:sz w:val="21"/>
          <w:highlight w:val="none"/>
        </w:rPr>
        <w:t>商务要求</w:t>
      </w:r>
    </w:p>
    <w:p w14:paraId="3058EA6E">
      <w:pPr>
        <w:pStyle w:val="7"/>
        <w:numPr>
          <w:ilvl w:val="0"/>
          <w:numId w:val="17"/>
        </w:numPr>
        <w:tabs>
          <w:tab w:val="left" w:pos="540"/>
        </w:tabs>
        <w:adjustRightInd w:val="0"/>
        <w:snapToGrid w:val="0"/>
        <w:spacing w:line="360" w:lineRule="auto"/>
        <w:ind w:left="426"/>
        <w:rPr>
          <w:rFonts w:hAnsi="宋体"/>
          <w:b/>
          <w:bCs/>
          <w:color w:val="auto"/>
          <w:sz w:val="21"/>
          <w:highlight w:val="none"/>
        </w:rPr>
      </w:pPr>
      <w:r>
        <w:rPr>
          <w:rFonts w:hint="eastAsia" w:hAnsi="宋体"/>
          <w:b/>
          <w:bCs/>
          <w:color w:val="auto"/>
          <w:sz w:val="21"/>
          <w:highlight w:val="none"/>
        </w:rPr>
        <w:t>包装、保险及发运、保管要求</w:t>
      </w:r>
    </w:p>
    <w:p w14:paraId="5C3D2927">
      <w:pPr>
        <w:numPr>
          <w:ilvl w:val="0"/>
          <w:numId w:val="18"/>
        </w:numPr>
        <w:tabs>
          <w:tab w:val="left" w:pos="851"/>
        </w:tabs>
        <w:adjustRightInd w:val="0"/>
        <w:snapToGrid w:val="0"/>
        <w:spacing w:line="360" w:lineRule="auto"/>
        <w:ind w:left="851"/>
        <w:rPr>
          <w:rFonts w:ascii="宋体" w:hAnsi="宋体"/>
          <w:color w:val="auto"/>
          <w:szCs w:val="21"/>
          <w:highlight w:val="none"/>
        </w:rPr>
      </w:pPr>
      <w:r>
        <w:rPr>
          <w:rFonts w:hint="eastAsia" w:ascii="宋体" w:hAnsi="宋体" w:cs="宋体"/>
          <w:color w:val="auto"/>
          <w:szCs w:val="21"/>
          <w:highlight w:val="none"/>
          <w:lang w:eastAsia="zh-CN"/>
        </w:rPr>
        <w:t>货物</w:t>
      </w:r>
      <w:r>
        <w:rPr>
          <w:rFonts w:hint="eastAsia" w:ascii="宋体" w:hAnsi="宋体" w:cs="宋体"/>
          <w:color w:val="auto"/>
          <w:szCs w:val="21"/>
          <w:highlight w:val="none"/>
        </w:rPr>
        <w:t>的包装必须是制造商原厂包装，其包装均应有良好的防湿、防锈、防潮、防雨、防腐及防碰撞的措施。凡由于包装不良造成的损失和由此产生的费用均由供应商承担。</w:t>
      </w:r>
    </w:p>
    <w:p w14:paraId="4F8F5395">
      <w:pPr>
        <w:numPr>
          <w:ilvl w:val="0"/>
          <w:numId w:val="18"/>
        </w:numPr>
        <w:tabs>
          <w:tab w:val="left" w:pos="851"/>
        </w:tabs>
        <w:adjustRightInd w:val="0"/>
        <w:snapToGrid w:val="0"/>
        <w:spacing w:line="360" w:lineRule="auto"/>
        <w:ind w:left="851"/>
        <w:rPr>
          <w:rFonts w:ascii="宋体" w:hAnsi="宋体"/>
          <w:color w:val="auto"/>
          <w:szCs w:val="21"/>
          <w:highlight w:val="none"/>
        </w:rPr>
      </w:pP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负责将</w:t>
      </w:r>
      <w:r>
        <w:rPr>
          <w:rFonts w:hint="eastAsia" w:ascii="宋体" w:hAnsi="宋体" w:cs="宋体"/>
          <w:color w:val="auto"/>
          <w:szCs w:val="21"/>
          <w:highlight w:val="none"/>
          <w:lang w:eastAsia="zh-CN"/>
        </w:rPr>
        <w:t>货物</w:t>
      </w:r>
      <w:r>
        <w:rPr>
          <w:rFonts w:hint="eastAsia" w:ascii="宋体" w:hAnsi="宋体" w:cs="宋体"/>
          <w:color w:val="auto"/>
          <w:szCs w:val="21"/>
          <w:highlight w:val="none"/>
        </w:rPr>
        <w:t>货到现场过程中的全部运输，包括装卸车、货物现场的搬运。</w:t>
      </w:r>
    </w:p>
    <w:p w14:paraId="69A0F037">
      <w:pPr>
        <w:numPr>
          <w:ilvl w:val="0"/>
          <w:numId w:val="18"/>
        </w:numPr>
        <w:tabs>
          <w:tab w:val="left" w:pos="851"/>
        </w:tabs>
        <w:adjustRightInd w:val="0"/>
        <w:snapToGrid w:val="0"/>
        <w:spacing w:line="360" w:lineRule="auto"/>
        <w:ind w:left="851"/>
        <w:rPr>
          <w:rFonts w:ascii="宋体" w:hAnsi="宋体"/>
          <w:color w:val="auto"/>
          <w:szCs w:val="21"/>
          <w:highlight w:val="none"/>
        </w:rPr>
      </w:pPr>
      <w:r>
        <w:rPr>
          <w:rFonts w:hint="eastAsia" w:ascii="宋体" w:hAnsi="宋体" w:cs="宋体"/>
          <w:color w:val="auto"/>
          <w:szCs w:val="21"/>
          <w:highlight w:val="none"/>
          <w:lang w:eastAsia="zh-CN"/>
        </w:rPr>
        <w:t>货物</w:t>
      </w:r>
      <w:r>
        <w:rPr>
          <w:rFonts w:hint="eastAsia" w:ascii="宋体" w:hAnsi="宋体" w:cs="宋体"/>
          <w:color w:val="auto"/>
          <w:szCs w:val="21"/>
          <w:highlight w:val="none"/>
        </w:rPr>
        <w:t>必须提供装箱清单，按装箱清单验收货物。</w:t>
      </w:r>
    </w:p>
    <w:p w14:paraId="6B7E8245">
      <w:pPr>
        <w:numPr>
          <w:ilvl w:val="0"/>
          <w:numId w:val="18"/>
        </w:numPr>
        <w:tabs>
          <w:tab w:val="left" w:pos="851"/>
        </w:tabs>
        <w:adjustRightInd w:val="0"/>
        <w:snapToGrid w:val="0"/>
        <w:spacing w:line="360" w:lineRule="auto"/>
        <w:ind w:left="851"/>
        <w:rPr>
          <w:rFonts w:ascii="宋体" w:hAnsi="宋体"/>
          <w:color w:val="auto"/>
          <w:szCs w:val="21"/>
          <w:highlight w:val="none"/>
        </w:rPr>
      </w:pPr>
      <w:r>
        <w:rPr>
          <w:rFonts w:hint="eastAsia" w:ascii="宋体" w:hAnsi="宋体" w:cs="宋体"/>
          <w:color w:val="auto"/>
          <w:szCs w:val="21"/>
          <w:highlight w:val="none"/>
        </w:rPr>
        <w:t>货物在现场的保管由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负责，直至项目验收完毕。</w:t>
      </w:r>
    </w:p>
    <w:p w14:paraId="3099174D">
      <w:pPr>
        <w:numPr>
          <w:ilvl w:val="0"/>
          <w:numId w:val="18"/>
        </w:numPr>
        <w:tabs>
          <w:tab w:val="left" w:pos="851"/>
        </w:tabs>
        <w:adjustRightInd w:val="0"/>
        <w:snapToGrid w:val="0"/>
        <w:spacing w:line="360" w:lineRule="auto"/>
        <w:ind w:left="851"/>
        <w:rPr>
          <w:rFonts w:hint="default" w:ascii="宋体" w:hAnsi="宋体" w:cs="宋体"/>
          <w:color w:val="auto"/>
          <w:szCs w:val="21"/>
          <w:highlight w:val="none"/>
          <w:lang w:val="en-US" w:eastAsia="zh-CN"/>
        </w:rPr>
      </w:pPr>
      <w:r>
        <w:rPr>
          <w:rFonts w:hint="eastAsia" w:ascii="宋体" w:hAnsi="宋体" w:cs="宋体"/>
          <w:color w:val="auto"/>
          <w:szCs w:val="21"/>
          <w:highlight w:val="none"/>
        </w:rPr>
        <w:t>货物至采购人指定的使用现场的包装、保险及发运等环节和费用均由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负责</w:t>
      </w:r>
      <w:r>
        <w:rPr>
          <w:rFonts w:hint="eastAsia" w:ascii="宋体" w:hAnsi="宋体" w:cs="宋体"/>
          <w:color w:val="auto"/>
          <w:szCs w:val="21"/>
          <w:highlight w:val="none"/>
          <w:lang w:eastAsia="zh-CN"/>
        </w:rPr>
        <w:t>。</w:t>
      </w:r>
    </w:p>
    <w:p w14:paraId="549CF44A">
      <w:pPr>
        <w:numPr>
          <w:ilvl w:val="0"/>
          <w:numId w:val="18"/>
        </w:numPr>
        <w:tabs>
          <w:tab w:val="left" w:pos="851"/>
        </w:tabs>
        <w:adjustRightInd w:val="0"/>
        <w:snapToGrid w:val="0"/>
        <w:spacing w:line="360" w:lineRule="auto"/>
        <w:ind w:left="851"/>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lang w:val="en-US" w:eastAsia="zh-CN"/>
        </w:rPr>
        <w:t>送货要求：成交供应商需派遣至少一名业务员对接，按照采购人的要求，在指定的时间内将</w:t>
      </w:r>
      <w:r>
        <w:rPr>
          <w:rFonts w:hint="eastAsia" w:ascii="宋体" w:hAnsi="宋体" w:cs="宋体"/>
          <w:color w:val="auto"/>
          <w:sz w:val="21"/>
          <w:szCs w:val="21"/>
          <w:highlight w:val="none"/>
          <w:lang w:val="en-US" w:eastAsia="zh-CN"/>
        </w:rPr>
        <w:t>货物</w:t>
      </w:r>
      <w:r>
        <w:rPr>
          <w:rFonts w:hint="eastAsia" w:ascii="宋体" w:hAnsi="宋体" w:cs="宋体"/>
          <w:color w:val="auto"/>
          <w:szCs w:val="21"/>
          <w:highlight w:val="none"/>
          <w:lang w:val="en-US" w:eastAsia="zh-CN"/>
        </w:rPr>
        <w:t>送货上门到采购人指定地点摆放整齐，</w:t>
      </w:r>
      <w:r>
        <w:rPr>
          <w:rFonts w:hint="eastAsia" w:ascii="宋体" w:hAnsi="宋体" w:cs="宋体"/>
          <w:color w:val="auto"/>
          <w:szCs w:val="21"/>
          <w:highlight w:val="none"/>
          <w:u w:val="single"/>
          <w:lang w:val="en-US" w:eastAsia="zh-CN"/>
        </w:rPr>
        <w:t>均</w:t>
      </w:r>
      <w:r>
        <w:rPr>
          <w:rFonts w:hint="eastAsia" w:ascii="宋体" w:hAnsi="宋体" w:cs="宋体"/>
          <w:color w:val="auto"/>
          <w:szCs w:val="21"/>
          <w:highlight w:val="none"/>
          <w:u w:val="single"/>
          <w:lang w:val="en-US" w:eastAsia="zh-CN"/>
        </w:rPr>
        <w:t>无需安装，防毒面具</w:t>
      </w:r>
      <w:bookmarkStart w:id="0" w:name="_GoBack"/>
      <w:bookmarkEnd w:id="0"/>
      <w:r>
        <w:rPr>
          <w:rFonts w:hint="eastAsia" w:ascii="宋体" w:hAnsi="宋体" w:cs="宋体"/>
          <w:color w:val="auto"/>
          <w:szCs w:val="21"/>
          <w:highlight w:val="none"/>
          <w:u w:val="single"/>
          <w:lang w:val="en-US" w:eastAsia="zh-CN"/>
        </w:rPr>
        <w:t>统一配送至采购人单位。</w:t>
      </w:r>
    </w:p>
    <w:p w14:paraId="5444517D">
      <w:pPr>
        <w:pStyle w:val="7"/>
        <w:numPr>
          <w:ilvl w:val="0"/>
          <w:numId w:val="17"/>
        </w:numPr>
        <w:tabs>
          <w:tab w:val="left" w:pos="540"/>
        </w:tabs>
        <w:adjustRightInd w:val="0"/>
        <w:snapToGrid w:val="0"/>
        <w:spacing w:line="360" w:lineRule="auto"/>
        <w:ind w:left="426"/>
        <w:rPr>
          <w:rFonts w:hAnsi="宋体"/>
          <w:b/>
          <w:bCs/>
          <w:color w:val="auto"/>
          <w:sz w:val="21"/>
          <w:highlight w:val="none"/>
        </w:rPr>
      </w:pPr>
      <w:r>
        <w:rPr>
          <w:rFonts w:hint="eastAsia" w:hAnsi="宋体"/>
          <w:b/>
          <w:bCs/>
          <w:color w:val="auto"/>
          <w:sz w:val="21"/>
          <w:highlight w:val="none"/>
        </w:rPr>
        <w:t>验收</w:t>
      </w:r>
    </w:p>
    <w:p w14:paraId="079BB981">
      <w:pPr>
        <w:pStyle w:val="7"/>
        <w:numPr>
          <w:ilvl w:val="0"/>
          <w:numId w:val="19"/>
        </w:numPr>
        <w:tabs>
          <w:tab w:val="left" w:pos="851"/>
        </w:tabs>
        <w:adjustRightInd w:val="0"/>
        <w:snapToGrid w:val="0"/>
        <w:spacing w:line="360" w:lineRule="auto"/>
        <w:ind w:left="851"/>
        <w:rPr>
          <w:rFonts w:hAnsi="宋体" w:cs="宋体"/>
          <w:color w:val="auto"/>
          <w:sz w:val="21"/>
          <w:highlight w:val="none"/>
        </w:rPr>
      </w:pPr>
      <w:r>
        <w:rPr>
          <w:rFonts w:hint="eastAsia" w:hAnsi="宋体"/>
          <w:color w:val="auto"/>
          <w:sz w:val="21"/>
          <w:highlight w:val="none"/>
        </w:rPr>
        <w:t>货物若有国家标准按照国家标准验收，若无国家标准按行业标准验收，为原制造商制造的全新产品，无污染，无侵权行为、表面无划损、无任何缺陷隐患，在中国境内可依常规安全合法使用。</w:t>
      </w:r>
    </w:p>
    <w:p w14:paraId="36BA5E1D">
      <w:pPr>
        <w:numPr>
          <w:ilvl w:val="0"/>
          <w:numId w:val="19"/>
        </w:numPr>
        <w:tabs>
          <w:tab w:val="left" w:pos="851"/>
          <w:tab w:val="left" w:pos="900"/>
        </w:tabs>
        <w:autoSpaceDE w:val="0"/>
        <w:autoSpaceDN w:val="0"/>
        <w:adjustRightInd w:val="0"/>
        <w:snapToGrid w:val="0"/>
        <w:spacing w:line="360" w:lineRule="auto"/>
        <w:ind w:left="851"/>
        <w:rPr>
          <w:rFonts w:ascii="宋体" w:hAnsi="宋体"/>
          <w:color w:val="auto"/>
          <w:szCs w:val="21"/>
          <w:highlight w:val="none"/>
        </w:rPr>
      </w:pPr>
      <w:r>
        <w:rPr>
          <w:rFonts w:hint="eastAsia" w:ascii="宋体" w:hAnsi="宋体" w:cs="宋体"/>
          <w:color w:val="auto"/>
          <w:szCs w:val="21"/>
          <w:highlight w:val="none"/>
        </w:rPr>
        <w:t>货物为原厂商未启封全新包装，具有出厂合格证，序列号、包装箱号与出厂批号一致，</w:t>
      </w:r>
      <w:r>
        <w:rPr>
          <w:rFonts w:hint="eastAsia" w:ascii="宋体" w:hAnsi="宋体" w:cs="宋体"/>
          <w:color w:val="auto"/>
          <w:highlight w:val="none"/>
          <w:lang w:val="en-US" w:eastAsia="zh-CN"/>
        </w:rPr>
        <w:t>报价时一并</w:t>
      </w:r>
      <w:r>
        <w:rPr>
          <w:rFonts w:hint="eastAsia" w:ascii="宋体" w:hAnsi="宋体" w:cs="宋体"/>
          <w:color w:val="auto"/>
          <w:szCs w:val="21"/>
          <w:highlight w:val="none"/>
          <w:lang w:val="en-US" w:eastAsia="zh-CN"/>
        </w:rPr>
        <w:t>提供需求中要求的证书及报告，</w:t>
      </w:r>
      <w:r>
        <w:rPr>
          <w:rFonts w:hint="eastAsia" w:ascii="宋体" w:hAnsi="宋体" w:cs="宋体"/>
          <w:color w:val="auto"/>
          <w:szCs w:val="21"/>
          <w:highlight w:val="none"/>
        </w:rPr>
        <w:t>并可追索查阅。</w:t>
      </w:r>
    </w:p>
    <w:p w14:paraId="0BFC9461">
      <w:pPr>
        <w:numPr>
          <w:ilvl w:val="0"/>
          <w:numId w:val="19"/>
        </w:numPr>
        <w:tabs>
          <w:tab w:val="left" w:pos="851"/>
          <w:tab w:val="left" w:pos="900"/>
        </w:tabs>
        <w:autoSpaceDE w:val="0"/>
        <w:autoSpaceDN w:val="0"/>
        <w:adjustRightInd w:val="0"/>
        <w:snapToGrid w:val="0"/>
        <w:spacing w:line="360" w:lineRule="auto"/>
        <w:ind w:left="851"/>
        <w:rPr>
          <w:rFonts w:ascii="宋体" w:hAnsi="宋体"/>
          <w:color w:val="auto"/>
          <w:szCs w:val="21"/>
          <w:highlight w:val="none"/>
        </w:rPr>
      </w:pPr>
      <w:r>
        <w:rPr>
          <w:rFonts w:hint="eastAsia" w:ascii="宋体" w:hAnsi="宋体" w:cs="宋体"/>
          <w:color w:val="auto"/>
          <w:szCs w:val="21"/>
          <w:highlight w:val="none"/>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承担。</w:t>
      </w:r>
    </w:p>
    <w:p w14:paraId="4E171F4A">
      <w:pPr>
        <w:pStyle w:val="7"/>
        <w:numPr>
          <w:ilvl w:val="0"/>
          <w:numId w:val="17"/>
        </w:numPr>
        <w:tabs>
          <w:tab w:val="left" w:pos="540"/>
        </w:tabs>
        <w:adjustRightInd w:val="0"/>
        <w:snapToGrid w:val="0"/>
        <w:spacing w:line="360" w:lineRule="auto"/>
        <w:ind w:left="426"/>
        <w:rPr>
          <w:rFonts w:hint="default" w:hAnsi="宋体"/>
          <w:b/>
          <w:bCs/>
          <w:color w:val="auto"/>
          <w:sz w:val="21"/>
          <w:highlight w:val="none"/>
          <w:lang w:val="en-US" w:eastAsia="zh-CN"/>
        </w:rPr>
      </w:pPr>
      <w:r>
        <w:rPr>
          <w:rFonts w:hint="eastAsia" w:hAnsi="宋体"/>
          <w:b/>
          <w:bCs/>
          <w:color w:val="auto"/>
          <w:sz w:val="21"/>
          <w:highlight w:val="none"/>
          <w:lang w:val="en-US" w:eastAsia="zh-CN"/>
        </w:rPr>
        <w:t>售后服务</w:t>
      </w:r>
    </w:p>
    <w:p w14:paraId="01A4EAF1">
      <w:pPr>
        <w:numPr>
          <w:ilvl w:val="0"/>
          <w:numId w:val="20"/>
        </w:numPr>
        <w:tabs>
          <w:tab w:val="left" w:pos="851"/>
          <w:tab w:val="left" w:pos="900"/>
        </w:tabs>
        <w:autoSpaceDE w:val="0"/>
        <w:autoSpaceDN w:val="0"/>
        <w:adjustRightInd w:val="0"/>
        <w:snapToGrid w:val="0"/>
        <w:spacing w:line="360" w:lineRule="auto"/>
        <w:ind w:left="851"/>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成交供应商需开据正规发票，提供送货清单（盖章），如遇产品质量问题，须短时间内安排人员上门及时处理。</w:t>
      </w:r>
    </w:p>
    <w:p w14:paraId="00CC4CB4">
      <w:pPr>
        <w:pStyle w:val="7"/>
        <w:numPr>
          <w:ilvl w:val="0"/>
          <w:numId w:val="15"/>
        </w:numPr>
        <w:tabs>
          <w:tab w:val="left" w:pos="420"/>
          <w:tab w:val="left" w:pos="540"/>
        </w:tabs>
        <w:adjustRightInd w:val="0"/>
        <w:snapToGrid w:val="0"/>
        <w:spacing w:line="360" w:lineRule="auto"/>
        <w:rPr>
          <w:rFonts w:hAnsi="宋体"/>
          <w:b/>
          <w:bCs/>
          <w:color w:val="auto"/>
          <w:sz w:val="21"/>
          <w:highlight w:val="none"/>
        </w:rPr>
      </w:pPr>
      <w:r>
        <w:rPr>
          <w:rFonts w:hint="eastAsia" w:hAnsi="宋体"/>
          <w:b/>
          <w:bCs/>
          <w:color w:val="auto"/>
          <w:sz w:val="21"/>
          <w:highlight w:val="none"/>
        </w:rPr>
        <w:t>质量要求</w:t>
      </w:r>
    </w:p>
    <w:p w14:paraId="10685A87">
      <w:pPr>
        <w:pStyle w:val="23"/>
        <w:numPr>
          <w:ilvl w:val="0"/>
          <w:numId w:val="21"/>
        </w:numPr>
        <w:tabs>
          <w:tab w:val="left" w:pos="851"/>
          <w:tab w:val="left" w:pos="900"/>
        </w:tabs>
        <w:autoSpaceDE w:val="0"/>
        <w:autoSpaceDN w:val="0"/>
        <w:adjustRightInd w:val="0"/>
        <w:snapToGrid w:val="0"/>
        <w:spacing w:line="360" w:lineRule="auto"/>
        <w:ind w:left="426" w:firstLineChars="0"/>
        <w:rPr>
          <w:rFonts w:ascii="宋体" w:hAnsi="宋体"/>
          <w:color w:val="auto"/>
          <w:szCs w:val="21"/>
          <w:highlight w:val="none"/>
        </w:rPr>
      </w:pPr>
      <w:r>
        <w:rPr>
          <w:rFonts w:hint="eastAsia" w:ascii="宋体" w:hAnsi="宋体"/>
          <w:color w:val="auto"/>
          <w:szCs w:val="21"/>
          <w:highlight w:val="none"/>
          <w:lang w:eastAsia="zh-CN"/>
        </w:rPr>
        <w:t>成交供应商</w:t>
      </w:r>
      <w:r>
        <w:rPr>
          <w:rFonts w:hint="eastAsia" w:ascii="宋体" w:hAnsi="宋体"/>
          <w:color w:val="auto"/>
          <w:szCs w:val="21"/>
          <w:highlight w:val="none"/>
        </w:rPr>
        <w:t>必须承诺提供的产品为合法销售、渠道正规、全新正品，如果出现假冒伪劣、盗版、产权不明等不合格产品，或供货质量不符合要求的，采购人有权取消合同并追究相关的法律责任。</w:t>
      </w:r>
    </w:p>
    <w:p w14:paraId="0EBAB095">
      <w:pPr>
        <w:pStyle w:val="23"/>
        <w:numPr>
          <w:ilvl w:val="0"/>
          <w:numId w:val="21"/>
        </w:numPr>
        <w:tabs>
          <w:tab w:val="left" w:pos="851"/>
          <w:tab w:val="left" w:pos="900"/>
        </w:tabs>
        <w:autoSpaceDE w:val="0"/>
        <w:autoSpaceDN w:val="0"/>
        <w:adjustRightInd w:val="0"/>
        <w:snapToGrid w:val="0"/>
        <w:spacing w:line="360" w:lineRule="auto"/>
        <w:ind w:left="426" w:firstLineChars="0"/>
        <w:rPr>
          <w:rFonts w:ascii="宋体" w:hAnsi="宋体"/>
          <w:color w:val="auto"/>
          <w:szCs w:val="21"/>
          <w:highlight w:val="none"/>
        </w:rPr>
      </w:pPr>
      <w:r>
        <w:rPr>
          <w:rFonts w:hint="eastAsia" w:ascii="宋体" w:hAnsi="宋体"/>
          <w:color w:val="auto"/>
          <w:szCs w:val="21"/>
          <w:highlight w:val="none"/>
        </w:rPr>
        <w:t>货物在验收、使用等过程中出现故障或质量问题，</w:t>
      </w:r>
      <w:r>
        <w:rPr>
          <w:rFonts w:hint="eastAsia" w:ascii="宋体" w:hAnsi="宋体"/>
          <w:color w:val="auto"/>
          <w:szCs w:val="21"/>
          <w:highlight w:val="none"/>
          <w:lang w:eastAsia="zh-CN"/>
        </w:rPr>
        <w:t>成交供应商</w:t>
      </w:r>
      <w:r>
        <w:rPr>
          <w:rFonts w:hint="eastAsia" w:ascii="宋体" w:hAnsi="宋体"/>
          <w:color w:val="auto"/>
          <w:szCs w:val="21"/>
          <w:highlight w:val="none"/>
        </w:rPr>
        <w:t>须在接到采购人通知后2工作日内派人到现场予以更换。</w:t>
      </w:r>
    </w:p>
    <w:p w14:paraId="7B8A6F73">
      <w:pPr>
        <w:pStyle w:val="23"/>
        <w:numPr>
          <w:ilvl w:val="0"/>
          <w:numId w:val="21"/>
        </w:numPr>
        <w:tabs>
          <w:tab w:val="left" w:pos="426"/>
        </w:tabs>
        <w:autoSpaceDE w:val="0"/>
        <w:autoSpaceDN w:val="0"/>
        <w:adjustRightInd w:val="0"/>
        <w:snapToGrid w:val="0"/>
        <w:spacing w:line="360" w:lineRule="auto"/>
        <w:ind w:left="426" w:firstLineChars="0"/>
        <w:rPr>
          <w:rFonts w:ascii="宋体" w:hAnsi="宋体"/>
          <w:color w:val="auto"/>
          <w:szCs w:val="21"/>
          <w:highlight w:val="none"/>
        </w:rPr>
      </w:pPr>
      <w:r>
        <w:rPr>
          <w:rFonts w:hint="eastAsia" w:ascii="宋体" w:hAnsi="宋体"/>
          <w:color w:val="auto"/>
          <w:szCs w:val="21"/>
          <w:highlight w:val="none"/>
        </w:rPr>
        <w:t>从货物送达且验收完成之日起，采购人所购买的产品享有国家三包政策，质保期不少于1年（如“</w:t>
      </w:r>
      <w:r>
        <w:rPr>
          <w:rFonts w:hint="eastAsia" w:ascii="宋体" w:hAnsi="宋体"/>
          <w:b/>
          <w:color w:val="auto"/>
          <w:szCs w:val="21"/>
          <w:highlight w:val="none"/>
        </w:rPr>
        <w:t>二、项目采购清单</w:t>
      </w:r>
      <w:r>
        <w:rPr>
          <w:rFonts w:hint="eastAsia" w:ascii="宋体" w:hAnsi="宋体"/>
          <w:color w:val="auto"/>
          <w:szCs w:val="21"/>
          <w:highlight w:val="none"/>
        </w:rPr>
        <w:t>”中另有规定的除外）。</w:t>
      </w:r>
    </w:p>
    <w:p w14:paraId="560AF6EA">
      <w:pPr>
        <w:pStyle w:val="7"/>
        <w:numPr>
          <w:ilvl w:val="0"/>
          <w:numId w:val="15"/>
        </w:numPr>
        <w:tabs>
          <w:tab w:val="left" w:pos="420"/>
          <w:tab w:val="left" w:pos="540"/>
        </w:tabs>
        <w:adjustRightInd w:val="0"/>
        <w:snapToGrid w:val="0"/>
        <w:spacing w:line="360" w:lineRule="auto"/>
        <w:rPr>
          <w:rFonts w:hAnsi="宋体"/>
          <w:b/>
          <w:bCs/>
          <w:color w:val="auto"/>
          <w:sz w:val="21"/>
          <w:highlight w:val="none"/>
        </w:rPr>
      </w:pPr>
      <w:r>
        <w:rPr>
          <w:rFonts w:hint="eastAsia" w:hAnsi="宋体"/>
          <w:b/>
          <w:bCs/>
          <w:color w:val="auto"/>
          <w:sz w:val="21"/>
          <w:highlight w:val="none"/>
        </w:rPr>
        <w:t>付款方式</w:t>
      </w:r>
    </w:p>
    <w:p w14:paraId="605B29D6">
      <w:pPr>
        <w:widowControl/>
        <w:spacing w:line="360" w:lineRule="auto"/>
        <w:rPr>
          <w:rFonts w:ascii="宋体" w:hAnsi="宋体"/>
          <w:color w:val="auto"/>
          <w:szCs w:val="21"/>
          <w:highlight w:val="none"/>
        </w:rPr>
      </w:pPr>
      <w:r>
        <w:rPr>
          <w:rFonts w:hint="eastAsia" w:ascii="宋体" w:hAnsi="宋体"/>
          <w:color w:val="auto"/>
          <w:szCs w:val="21"/>
          <w:highlight w:val="none"/>
        </w:rPr>
        <w:t>由采购人按下列程序付款：</w:t>
      </w:r>
    </w:p>
    <w:p w14:paraId="5D8359B7">
      <w:pPr>
        <w:pStyle w:val="23"/>
        <w:widowControl/>
        <w:numPr>
          <w:ilvl w:val="0"/>
          <w:numId w:val="22"/>
        </w:numPr>
        <w:spacing w:line="360" w:lineRule="auto"/>
        <w:ind w:left="426" w:firstLineChars="0"/>
        <w:rPr>
          <w:rFonts w:ascii="宋体" w:hAnsi="宋体"/>
          <w:color w:val="auto"/>
          <w:szCs w:val="21"/>
          <w:highlight w:val="none"/>
        </w:rPr>
      </w:pPr>
      <w:r>
        <w:rPr>
          <w:rStyle w:val="19"/>
          <w:rFonts w:hint="eastAsia" w:ascii="宋体" w:hAnsi="宋体"/>
          <w:color w:val="auto"/>
          <w:highlight w:val="none"/>
        </w:rPr>
        <w:t>验收合格后，供应商提供发票，采购人根据合同、发票、送货单、银行确认书一次性对公支付。</w:t>
      </w:r>
    </w:p>
    <w:p w14:paraId="6E209EC6">
      <w:pPr>
        <w:pStyle w:val="23"/>
        <w:widowControl/>
        <w:numPr>
          <w:ilvl w:val="0"/>
          <w:numId w:val="22"/>
        </w:numPr>
        <w:spacing w:line="360" w:lineRule="auto"/>
        <w:ind w:left="426" w:firstLineChars="0"/>
        <w:rPr>
          <w:rFonts w:ascii="宋体" w:hAnsi="宋体"/>
          <w:color w:val="auto"/>
          <w:szCs w:val="21"/>
          <w:highlight w:val="none"/>
        </w:rPr>
      </w:pPr>
      <w:r>
        <w:rPr>
          <w:rFonts w:hint="eastAsia" w:ascii="宋体" w:hAnsi="宋体"/>
          <w:color w:val="auto"/>
          <w:szCs w:val="21"/>
          <w:highlight w:val="none"/>
          <w:lang w:eastAsia="zh-CN"/>
        </w:rPr>
        <w:t>成交供应商</w:t>
      </w:r>
      <w:r>
        <w:rPr>
          <w:rFonts w:hint="eastAsia" w:ascii="宋体" w:hAnsi="宋体"/>
          <w:color w:val="auto"/>
          <w:szCs w:val="21"/>
          <w:highlight w:val="none"/>
        </w:rPr>
        <w:t>凭以下有效文件与采购人结算：</w:t>
      </w:r>
    </w:p>
    <w:p w14:paraId="47D2F48A">
      <w:pPr>
        <w:widowControl/>
        <w:numPr>
          <w:ilvl w:val="3"/>
          <w:numId w:val="23"/>
        </w:numPr>
        <w:spacing w:line="360" w:lineRule="auto"/>
        <w:ind w:left="849" w:leftChars="202" w:hanging="425"/>
        <w:rPr>
          <w:rFonts w:ascii="宋体" w:hAnsi="宋体"/>
          <w:color w:val="auto"/>
          <w:szCs w:val="21"/>
          <w:highlight w:val="none"/>
        </w:rPr>
      </w:pPr>
      <w:r>
        <w:rPr>
          <w:rFonts w:hint="eastAsia" w:ascii="宋体" w:hAnsi="宋体"/>
          <w:color w:val="auto"/>
          <w:szCs w:val="21"/>
          <w:highlight w:val="none"/>
        </w:rPr>
        <w:t>合同；（根据采购人实际需要签订合同，如没签订合同，可不提供）</w:t>
      </w:r>
    </w:p>
    <w:p w14:paraId="2ABC42D5">
      <w:pPr>
        <w:widowControl/>
        <w:numPr>
          <w:ilvl w:val="3"/>
          <w:numId w:val="23"/>
        </w:numPr>
        <w:spacing w:line="360" w:lineRule="auto"/>
        <w:ind w:left="849" w:leftChars="202" w:hanging="425"/>
        <w:rPr>
          <w:rFonts w:ascii="宋体" w:hAnsi="宋体"/>
          <w:color w:val="auto"/>
          <w:szCs w:val="21"/>
          <w:highlight w:val="none"/>
        </w:rPr>
      </w:pPr>
      <w:r>
        <w:rPr>
          <w:rFonts w:hint="eastAsia" w:ascii="宋体" w:hAnsi="宋体"/>
          <w:color w:val="auto"/>
          <w:szCs w:val="21"/>
          <w:highlight w:val="none"/>
          <w:lang w:eastAsia="zh-CN"/>
        </w:rPr>
        <w:t>成交供应商</w:t>
      </w:r>
      <w:r>
        <w:rPr>
          <w:rFonts w:hint="eastAsia" w:ascii="宋体" w:hAnsi="宋体"/>
          <w:color w:val="auto"/>
          <w:szCs w:val="21"/>
          <w:highlight w:val="none"/>
        </w:rPr>
        <w:t>开具的正式发票；</w:t>
      </w:r>
    </w:p>
    <w:p w14:paraId="40523358">
      <w:pPr>
        <w:pStyle w:val="23"/>
        <w:numPr>
          <w:ilvl w:val="3"/>
          <w:numId w:val="23"/>
        </w:numPr>
        <w:spacing w:line="360" w:lineRule="auto"/>
        <w:ind w:left="849" w:leftChars="202" w:hanging="425" w:firstLineChars="0"/>
        <w:rPr>
          <w:rFonts w:ascii="宋体" w:hAnsi="宋体"/>
          <w:color w:val="auto"/>
          <w:szCs w:val="21"/>
          <w:highlight w:val="none"/>
        </w:rPr>
      </w:pPr>
      <w:r>
        <w:rPr>
          <w:rFonts w:hint="eastAsia" w:ascii="宋体" w:hAnsi="宋体"/>
          <w:color w:val="auto"/>
          <w:szCs w:val="21"/>
          <w:highlight w:val="none"/>
        </w:rPr>
        <w:t>成交通知书；</w:t>
      </w:r>
    </w:p>
    <w:p w14:paraId="1AE39C25">
      <w:pPr>
        <w:pStyle w:val="23"/>
        <w:numPr>
          <w:ilvl w:val="3"/>
          <w:numId w:val="23"/>
        </w:numPr>
        <w:spacing w:line="360" w:lineRule="auto"/>
        <w:ind w:left="849" w:leftChars="202" w:hanging="425" w:firstLineChars="0"/>
        <w:rPr>
          <w:rFonts w:ascii="宋体" w:hAnsi="宋体"/>
          <w:color w:val="auto"/>
          <w:szCs w:val="21"/>
          <w:highlight w:val="none"/>
        </w:rPr>
      </w:pPr>
      <w:r>
        <w:rPr>
          <w:rFonts w:hint="eastAsia" w:ascii="宋体" w:hAnsi="宋体"/>
          <w:color w:val="auto"/>
          <w:szCs w:val="21"/>
          <w:highlight w:val="none"/>
        </w:rPr>
        <w:t>送货凭证（采购人仓管部门人员签收单据）。</w:t>
      </w:r>
    </w:p>
    <w:p w14:paraId="0E222E3D">
      <w:pPr>
        <w:pStyle w:val="23"/>
        <w:widowControl/>
        <w:numPr>
          <w:ilvl w:val="0"/>
          <w:numId w:val="22"/>
        </w:numPr>
        <w:spacing w:line="360" w:lineRule="auto"/>
        <w:ind w:left="426" w:firstLineChars="0"/>
        <w:rPr>
          <w:rFonts w:ascii="宋体" w:hAnsi="宋体"/>
          <w:color w:val="auto"/>
          <w:szCs w:val="21"/>
          <w:highlight w:val="none"/>
        </w:rPr>
      </w:pPr>
      <w:r>
        <w:rPr>
          <w:rFonts w:hint="eastAsia" w:ascii="宋体" w:hAnsi="宋体"/>
          <w:color w:val="auto"/>
          <w:szCs w:val="21"/>
          <w:highlight w:val="none"/>
        </w:rPr>
        <w:t>开票资料</w:t>
      </w:r>
    </w:p>
    <w:p w14:paraId="167239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单位名称：广州市疾病预防控制中心（广州市卫生监督所）</w:t>
      </w:r>
    </w:p>
    <w:p w14:paraId="193FAD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社会信用代码（税号）：</w:t>
      </w:r>
      <w:r>
        <w:rPr>
          <w:rFonts w:ascii="宋体" w:hAnsi="宋体"/>
          <w:color w:val="auto"/>
          <w:szCs w:val="21"/>
          <w:highlight w:val="none"/>
        </w:rPr>
        <w:t>12440100MB1U93103L</w:t>
      </w:r>
    </w:p>
    <w:p w14:paraId="7FD9CD80">
      <w:pPr>
        <w:spacing w:line="360" w:lineRule="auto"/>
        <w:ind w:left="420" w:leftChars="200"/>
        <w:rPr>
          <w:rFonts w:ascii="宋体" w:hAnsi="宋体"/>
          <w:color w:val="auto"/>
          <w:szCs w:val="21"/>
          <w:highlight w:val="none"/>
        </w:rPr>
      </w:pPr>
      <w:r>
        <w:rPr>
          <w:rFonts w:hint="eastAsia" w:ascii="宋体" w:hAnsi="宋体"/>
          <w:color w:val="auto"/>
          <w:szCs w:val="21"/>
          <w:highlight w:val="none"/>
        </w:rPr>
        <w:t>地址：广州市白云区启德路1号</w:t>
      </w:r>
    </w:p>
    <w:p w14:paraId="70867FDF">
      <w:pPr>
        <w:pStyle w:val="23"/>
        <w:widowControl/>
        <w:numPr>
          <w:ilvl w:val="0"/>
          <w:numId w:val="22"/>
        </w:numPr>
        <w:spacing w:line="360" w:lineRule="auto"/>
        <w:ind w:left="426" w:firstLineChars="0"/>
        <w:rPr>
          <w:rFonts w:ascii="宋体" w:hAnsi="宋体"/>
          <w:color w:val="auto"/>
          <w:szCs w:val="21"/>
          <w:highlight w:val="none"/>
        </w:rPr>
      </w:pPr>
      <w:r>
        <w:rPr>
          <w:rFonts w:ascii="宋体" w:hAnsi="宋体"/>
          <w:color w:val="auto"/>
          <w:szCs w:val="21"/>
          <w:highlight w:val="none"/>
        </w:rPr>
        <w:t>因采购人使用的是财政资金，采购人的付款时间以财政拨付时间为准，采购人在前款规定的付款时间为向支付部门提出办理财政支付申请手续的时间（不含支付部门审核的时间），在规定时间内提出支付申请手续后即视为采购人已经按期支付，采购人不因此承担逾期付款的违约责任。</w:t>
      </w:r>
    </w:p>
    <w:p w14:paraId="26059472">
      <w:pPr>
        <w:pStyle w:val="12"/>
        <w:spacing w:before="0" w:after="0" w:line="360" w:lineRule="auto"/>
        <w:rPr>
          <w:rFonts w:ascii="宋体" w:hAnsi="宋体"/>
          <w:color w:val="auto"/>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67B77BD">
      <w:pPr>
        <w:pStyle w:val="12"/>
        <w:spacing w:before="0" w:after="0" w:line="360" w:lineRule="auto"/>
        <w:rPr>
          <w:rFonts w:ascii="宋体" w:hAnsi="宋体"/>
          <w:color w:val="auto"/>
          <w:highlight w:val="none"/>
        </w:rPr>
      </w:pPr>
      <w:r>
        <w:rPr>
          <w:rFonts w:hint="eastAsia" w:ascii="宋体" w:hAnsi="宋体"/>
          <w:color w:val="auto"/>
          <w:highlight w:val="none"/>
        </w:rPr>
        <w:t>第三章 报价附件</w:t>
      </w:r>
    </w:p>
    <w:p w14:paraId="5F1BF24C">
      <w:pPr>
        <w:pStyle w:val="3"/>
        <w:spacing w:before="0" w:after="0" w:line="360" w:lineRule="auto"/>
        <w:jc w:val="center"/>
        <w:rPr>
          <w:color w:val="auto"/>
          <w:highlight w:val="none"/>
        </w:rPr>
      </w:pPr>
      <w:r>
        <w:rPr>
          <w:rFonts w:hint="eastAsia" w:ascii="宋体" w:hAnsi="宋体" w:eastAsia="宋体"/>
          <w:color w:val="auto"/>
          <w:highlight w:val="none"/>
        </w:rPr>
        <w:t>报价表</w:t>
      </w:r>
    </w:p>
    <w:tbl>
      <w:tblPr>
        <w:tblStyle w:val="14"/>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07"/>
        <w:gridCol w:w="720"/>
        <w:gridCol w:w="1926"/>
        <w:gridCol w:w="531"/>
        <w:gridCol w:w="521"/>
        <w:gridCol w:w="843"/>
        <w:gridCol w:w="951"/>
        <w:gridCol w:w="843"/>
        <w:gridCol w:w="844"/>
        <w:gridCol w:w="835"/>
      </w:tblGrid>
      <w:tr w14:paraId="3AB7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510" w:type="dxa"/>
            <w:shd w:val="clear" w:color="auto" w:fill="auto"/>
            <w:vAlign w:val="center"/>
          </w:tcPr>
          <w:p w14:paraId="530DD696">
            <w:p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序号</w:t>
            </w:r>
          </w:p>
        </w:tc>
        <w:tc>
          <w:tcPr>
            <w:tcW w:w="733" w:type="dxa"/>
            <w:shd w:val="clear" w:color="auto" w:fill="auto"/>
            <w:vAlign w:val="center"/>
          </w:tcPr>
          <w:p w14:paraId="21484130">
            <w:pPr>
              <w:jc w:val="center"/>
              <w:rPr>
                <w:rFonts w:hint="eastAsia" w:ascii="宋体" w:hAnsi="宋体" w:eastAsia="宋体" w:cs="宋体"/>
                <w:b/>
                <w:bCs/>
                <w:color w:val="auto"/>
                <w:highlight w:val="none"/>
              </w:rPr>
            </w:pPr>
            <w:r>
              <w:rPr>
                <w:rFonts w:hint="eastAsia" w:ascii="宋体" w:hAnsi="宋体" w:eastAsia="宋体" w:cs="宋体"/>
                <w:b/>
                <w:bCs/>
                <w:color w:val="auto"/>
                <w:sz w:val="21"/>
                <w:szCs w:val="21"/>
                <w:highlight w:val="none"/>
                <w:vertAlign w:val="baseline"/>
                <w:lang w:val="en-US" w:eastAsia="zh-CN"/>
              </w:rPr>
              <w:t>货物名称</w:t>
            </w:r>
          </w:p>
        </w:tc>
        <w:tc>
          <w:tcPr>
            <w:tcW w:w="1960" w:type="dxa"/>
            <w:shd w:val="clear" w:color="auto" w:fill="auto"/>
            <w:vAlign w:val="center"/>
          </w:tcPr>
          <w:p w14:paraId="1AAACBB0">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规格参数</w:t>
            </w:r>
          </w:p>
        </w:tc>
        <w:tc>
          <w:tcPr>
            <w:tcW w:w="531" w:type="dxa"/>
            <w:shd w:val="clear" w:color="auto" w:fill="auto"/>
            <w:vAlign w:val="center"/>
          </w:tcPr>
          <w:p w14:paraId="0A4BB2F2">
            <w:pPr>
              <w:jc w:val="center"/>
              <w:rPr>
                <w:rFonts w:hint="eastAsia" w:ascii="宋体" w:hAnsi="宋体" w:eastAsia="宋体" w:cs="宋体"/>
                <w:b/>
                <w:bCs/>
                <w:color w:val="auto"/>
                <w:kern w:val="2"/>
                <w:sz w:val="21"/>
                <w:szCs w:val="22"/>
                <w:highlight w:val="none"/>
                <w:lang w:val="en-US" w:eastAsia="zh-CN" w:bidi="ar-SA"/>
              </w:rPr>
            </w:pPr>
            <w:r>
              <w:rPr>
                <w:rFonts w:hint="eastAsia" w:ascii="宋体" w:hAnsi="宋体" w:eastAsia="宋体" w:cs="宋体"/>
                <w:b/>
                <w:bCs/>
                <w:color w:val="auto"/>
                <w:highlight w:val="none"/>
                <w:lang w:val="en-US" w:eastAsia="zh-CN"/>
              </w:rPr>
              <w:t>数量</w:t>
            </w:r>
          </w:p>
        </w:tc>
        <w:tc>
          <w:tcPr>
            <w:tcW w:w="525" w:type="dxa"/>
            <w:shd w:val="clear" w:color="auto" w:fill="auto"/>
            <w:vAlign w:val="center"/>
          </w:tcPr>
          <w:p w14:paraId="750C1F06">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单位</w:t>
            </w:r>
          </w:p>
        </w:tc>
        <w:tc>
          <w:tcPr>
            <w:tcW w:w="852" w:type="dxa"/>
            <w:shd w:val="clear" w:color="auto" w:fill="auto"/>
            <w:vAlign w:val="center"/>
          </w:tcPr>
          <w:p w14:paraId="442DF951">
            <w:pPr>
              <w:jc w:val="center"/>
              <w:rPr>
                <w:rFonts w:hint="default" w:ascii="宋体" w:hAnsi="宋体" w:eastAsia="宋体" w:cs="宋体"/>
                <w:b/>
                <w:bCs/>
                <w:color w:val="auto"/>
                <w:highlight w:val="none"/>
                <w:lang w:val="en-US"/>
              </w:rPr>
            </w:pPr>
            <w:r>
              <w:rPr>
                <w:rFonts w:hint="eastAsia" w:ascii="宋体" w:hAnsi="宋体" w:eastAsia="宋体" w:cs="宋体"/>
                <w:b/>
                <w:bCs/>
                <w:color w:val="auto"/>
                <w:highlight w:val="none"/>
                <w:lang w:val="en-US" w:eastAsia="zh-CN"/>
              </w:rPr>
              <w:t>单价最高限价（人民币 元）</w:t>
            </w:r>
          </w:p>
        </w:tc>
        <w:tc>
          <w:tcPr>
            <w:tcW w:w="852" w:type="dxa"/>
            <w:shd w:val="clear" w:color="auto" w:fill="auto"/>
            <w:vAlign w:val="center"/>
          </w:tcPr>
          <w:p w14:paraId="16A278F5">
            <w:pPr>
              <w:jc w:val="center"/>
              <w:rPr>
                <w:rFonts w:hint="eastAsia" w:ascii="宋体" w:hAnsi="宋体" w:eastAsia="宋体" w:cs="宋体"/>
                <w:b/>
                <w:bCs/>
                <w:color w:val="auto"/>
                <w:highlight w:val="none"/>
                <w:lang w:val="en-US" w:eastAsia="zh-CN"/>
              </w:rPr>
            </w:pPr>
            <w:r>
              <w:rPr>
                <w:rFonts w:hint="eastAsia"/>
                <w:b/>
                <w:color w:val="auto"/>
                <w:spacing w:val="4"/>
                <w:sz w:val="21"/>
                <w:szCs w:val="21"/>
                <w:highlight w:val="none"/>
              </w:rPr>
              <w:t>所供品牌或厂家</w:t>
            </w:r>
          </w:p>
        </w:tc>
        <w:tc>
          <w:tcPr>
            <w:tcW w:w="852" w:type="dxa"/>
            <w:shd w:val="clear" w:color="auto" w:fill="auto"/>
            <w:vAlign w:val="center"/>
          </w:tcPr>
          <w:p w14:paraId="05E44AEA">
            <w:pPr>
              <w:widowControl/>
              <w:jc w:val="center"/>
              <w:rPr>
                <w:rFonts w:hint="eastAsia" w:ascii="宋体" w:hAnsi="宋体" w:eastAsia="宋体" w:cs="Arial"/>
                <w:b/>
                <w:bCs/>
                <w:color w:val="auto"/>
                <w:kern w:val="0"/>
                <w:szCs w:val="21"/>
                <w:highlight w:val="none"/>
                <w:lang w:val="en-US" w:eastAsia="zh-CN"/>
              </w:rPr>
            </w:pPr>
            <w:r>
              <w:rPr>
                <w:rFonts w:hint="eastAsia" w:ascii="宋体" w:hAnsi="宋体" w:cs="Arial"/>
                <w:b/>
                <w:bCs/>
                <w:color w:val="auto"/>
                <w:kern w:val="0"/>
                <w:szCs w:val="21"/>
                <w:highlight w:val="none"/>
              </w:rPr>
              <w:t>单价</w:t>
            </w:r>
            <w:r>
              <w:rPr>
                <w:rFonts w:hint="eastAsia" w:ascii="宋体" w:hAnsi="宋体" w:cs="Arial"/>
                <w:b/>
                <w:bCs/>
                <w:color w:val="auto"/>
                <w:kern w:val="0"/>
                <w:szCs w:val="21"/>
                <w:highlight w:val="none"/>
                <w:lang w:val="en-US" w:eastAsia="zh-CN"/>
              </w:rPr>
              <w:t>报价</w:t>
            </w:r>
          </w:p>
          <w:p w14:paraId="5C49CB2A">
            <w:pPr>
              <w:widowControl/>
              <w:jc w:val="center"/>
              <w:rPr>
                <w:rFonts w:hint="eastAsia" w:ascii="宋体" w:hAnsi="宋体" w:eastAsia="宋体" w:cs="宋体"/>
                <w:b/>
                <w:bCs/>
                <w:color w:val="auto"/>
                <w:highlight w:val="none"/>
                <w:lang w:val="en-US" w:eastAsia="zh-CN"/>
              </w:rPr>
            </w:pPr>
            <w:r>
              <w:rPr>
                <w:rFonts w:hint="eastAsia" w:ascii="宋体" w:hAnsi="宋体" w:cs="Arial"/>
                <w:b/>
                <w:bCs/>
                <w:color w:val="auto"/>
                <w:kern w:val="0"/>
                <w:szCs w:val="21"/>
                <w:highlight w:val="none"/>
              </w:rPr>
              <w:t>（</w:t>
            </w:r>
            <w:r>
              <w:rPr>
                <w:rFonts w:hint="eastAsia" w:ascii="宋体" w:hAnsi="宋体" w:cs="Arial"/>
                <w:b/>
                <w:bCs/>
                <w:color w:val="auto"/>
                <w:kern w:val="0"/>
                <w:szCs w:val="21"/>
                <w:highlight w:val="none"/>
                <w:lang w:val="en-US" w:eastAsia="zh-CN"/>
              </w:rPr>
              <w:t xml:space="preserve">人民币 </w:t>
            </w:r>
            <w:r>
              <w:rPr>
                <w:rFonts w:hint="eastAsia" w:ascii="宋体" w:hAnsi="宋体" w:cs="Arial"/>
                <w:b/>
                <w:bCs/>
                <w:color w:val="auto"/>
                <w:kern w:val="0"/>
                <w:szCs w:val="21"/>
                <w:highlight w:val="none"/>
              </w:rPr>
              <w:t>元）</w:t>
            </w:r>
          </w:p>
        </w:tc>
        <w:tc>
          <w:tcPr>
            <w:tcW w:w="853" w:type="dxa"/>
            <w:shd w:val="clear" w:color="auto" w:fill="auto"/>
            <w:vAlign w:val="center"/>
          </w:tcPr>
          <w:p w14:paraId="75FD6151">
            <w:pPr>
              <w:widowControl/>
              <w:jc w:val="center"/>
              <w:rPr>
                <w:rFonts w:hint="eastAsia" w:ascii="宋体" w:hAnsi="宋体" w:eastAsia="宋体" w:cs="宋体"/>
                <w:b/>
                <w:bCs/>
                <w:color w:val="auto"/>
                <w:highlight w:val="none"/>
                <w:lang w:val="en-US" w:eastAsia="zh-CN"/>
              </w:rPr>
            </w:pPr>
            <w:r>
              <w:rPr>
                <w:rFonts w:hint="eastAsia" w:ascii="宋体" w:hAnsi="宋体" w:cs="Arial"/>
                <w:b/>
                <w:bCs/>
                <w:color w:val="auto"/>
                <w:kern w:val="0"/>
                <w:szCs w:val="21"/>
                <w:highlight w:val="none"/>
                <w:lang w:val="en-US" w:eastAsia="zh-CN"/>
              </w:rPr>
              <w:t>小计</w:t>
            </w:r>
            <w:r>
              <w:rPr>
                <w:rFonts w:hint="eastAsia" w:ascii="宋体" w:hAnsi="宋体" w:cs="Arial"/>
                <w:b/>
                <w:bCs/>
                <w:color w:val="auto"/>
                <w:kern w:val="0"/>
                <w:szCs w:val="21"/>
                <w:highlight w:val="none"/>
              </w:rPr>
              <w:t>（数量*单价）（</w:t>
            </w:r>
            <w:r>
              <w:rPr>
                <w:rFonts w:hint="eastAsia" w:ascii="宋体" w:hAnsi="宋体" w:cs="Arial"/>
                <w:b/>
                <w:bCs/>
                <w:color w:val="auto"/>
                <w:kern w:val="0"/>
                <w:szCs w:val="21"/>
                <w:highlight w:val="none"/>
                <w:lang w:val="en-US" w:eastAsia="zh-CN"/>
              </w:rPr>
              <w:t xml:space="preserve">人民币 </w:t>
            </w:r>
            <w:r>
              <w:rPr>
                <w:rFonts w:hint="eastAsia" w:ascii="宋体" w:hAnsi="宋体" w:cs="Arial"/>
                <w:b/>
                <w:bCs/>
                <w:color w:val="auto"/>
                <w:kern w:val="0"/>
                <w:szCs w:val="21"/>
                <w:highlight w:val="none"/>
              </w:rPr>
              <w:t>元）</w:t>
            </w:r>
          </w:p>
        </w:tc>
        <w:tc>
          <w:tcPr>
            <w:tcW w:w="853" w:type="dxa"/>
            <w:shd w:val="clear" w:color="auto" w:fill="auto"/>
            <w:vAlign w:val="center"/>
          </w:tcPr>
          <w:p w14:paraId="221EDB46">
            <w:pPr>
              <w:widowControl/>
              <w:jc w:val="center"/>
              <w:rPr>
                <w:rFonts w:hint="eastAsia" w:ascii="宋体" w:hAnsi="宋体" w:eastAsia="宋体" w:cs="宋体"/>
                <w:b/>
                <w:bCs/>
                <w:color w:val="auto"/>
                <w:highlight w:val="none"/>
                <w:lang w:val="en-US" w:eastAsia="zh-CN"/>
              </w:rPr>
            </w:pPr>
            <w:r>
              <w:rPr>
                <w:rFonts w:ascii="宋体" w:hAnsi="宋体" w:cs="Arial"/>
                <w:b/>
                <w:color w:val="auto"/>
                <w:kern w:val="0"/>
                <w:szCs w:val="21"/>
                <w:highlight w:val="none"/>
              </w:rPr>
              <w:t>备注</w:t>
            </w:r>
          </w:p>
        </w:tc>
      </w:tr>
      <w:tr w14:paraId="51E3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10" w:type="dxa"/>
            <w:shd w:val="clear" w:color="auto" w:fill="auto"/>
            <w:vAlign w:val="center"/>
          </w:tcPr>
          <w:p w14:paraId="373606E0">
            <w:pPr>
              <w:numPr>
                <w:ilvl w:val="0"/>
                <w:numId w:val="24"/>
              </w:numPr>
              <w:ind w:left="425" w:leftChars="0" w:hanging="425" w:firstLineChars="0"/>
              <w:jc w:val="center"/>
              <w:rPr>
                <w:rFonts w:hint="eastAsia" w:ascii="宋体" w:hAnsi="宋体" w:eastAsia="宋体" w:cs="宋体"/>
                <w:color w:val="auto"/>
                <w:highlight w:val="none"/>
                <w:lang w:val="en-US" w:eastAsia="zh-CN"/>
              </w:rPr>
            </w:pPr>
          </w:p>
        </w:tc>
        <w:tc>
          <w:tcPr>
            <w:tcW w:w="733" w:type="dxa"/>
            <w:shd w:val="clear" w:color="auto" w:fill="auto"/>
            <w:vAlign w:val="center"/>
          </w:tcPr>
          <w:p w14:paraId="7352FC51">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烟感</w:t>
            </w:r>
          </w:p>
        </w:tc>
        <w:tc>
          <w:tcPr>
            <w:tcW w:w="1960" w:type="dxa"/>
            <w:shd w:val="clear" w:color="auto" w:fill="auto"/>
            <w:vAlign w:val="center"/>
          </w:tcPr>
          <w:p w14:paraId="587D23B8">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安舍，型号：981371，点式报警感烟探测器，带底座，</w:t>
            </w:r>
            <w:r>
              <w:rPr>
                <w:rFonts w:hint="eastAsia" w:ascii="宋体" w:hAnsi="宋体" w:cs="宋体"/>
                <w:color w:val="auto"/>
                <w:highlight w:val="none"/>
                <w:lang w:val="en-US" w:eastAsia="zh-CN"/>
              </w:rPr>
              <w:t>报价时一并</w:t>
            </w:r>
            <w:r>
              <w:rPr>
                <w:rFonts w:hint="eastAsia" w:ascii="宋体" w:hAnsi="宋体" w:eastAsia="宋体" w:cs="宋体"/>
                <w:color w:val="auto"/>
                <w:highlight w:val="none"/>
                <w:lang w:val="en-US" w:eastAsia="zh-CN"/>
              </w:rPr>
              <w:t>提供</w:t>
            </w:r>
            <w:r>
              <w:rPr>
                <w:rFonts w:hint="eastAsia" w:ascii="宋体" w:hAnsi="宋体" w:cs="宋体"/>
                <w:color w:val="auto"/>
                <w:highlight w:val="none"/>
                <w:lang w:val="en-US" w:eastAsia="zh-CN"/>
              </w:rPr>
              <w:t>对应有效的中国国家强制性产品认证证书及检验报告，</w:t>
            </w:r>
            <w:r>
              <w:rPr>
                <w:rFonts w:hint="eastAsia" w:ascii="宋体" w:hAnsi="宋体" w:eastAsia="宋体" w:cs="宋体"/>
                <w:color w:val="auto"/>
                <w:highlight w:val="none"/>
                <w:lang w:val="en-US" w:eastAsia="zh-CN"/>
              </w:rPr>
              <w:t>具备3C认证</w:t>
            </w:r>
          </w:p>
        </w:tc>
        <w:tc>
          <w:tcPr>
            <w:tcW w:w="531" w:type="dxa"/>
            <w:shd w:val="clear" w:color="auto" w:fill="auto"/>
            <w:vAlign w:val="center"/>
          </w:tcPr>
          <w:p w14:paraId="165871C6">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lang w:val="en-US" w:eastAsia="zh-CN"/>
              </w:rPr>
              <w:t>20</w:t>
            </w:r>
          </w:p>
        </w:tc>
        <w:tc>
          <w:tcPr>
            <w:tcW w:w="525" w:type="dxa"/>
            <w:shd w:val="clear" w:color="auto" w:fill="auto"/>
            <w:vAlign w:val="center"/>
          </w:tcPr>
          <w:p w14:paraId="3A519992">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个</w:t>
            </w:r>
          </w:p>
        </w:tc>
        <w:tc>
          <w:tcPr>
            <w:tcW w:w="852" w:type="dxa"/>
            <w:shd w:val="clear" w:color="auto" w:fill="auto"/>
            <w:vAlign w:val="center"/>
          </w:tcPr>
          <w:p w14:paraId="35AE9498">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250</w:t>
            </w:r>
          </w:p>
        </w:tc>
        <w:tc>
          <w:tcPr>
            <w:tcW w:w="852" w:type="dxa"/>
            <w:shd w:val="clear" w:color="auto" w:fill="auto"/>
            <w:vAlign w:val="center"/>
          </w:tcPr>
          <w:p w14:paraId="149ACE9C">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安舍981371</w:t>
            </w:r>
          </w:p>
        </w:tc>
        <w:tc>
          <w:tcPr>
            <w:tcW w:w="852" w:type="dxa"/>
            <w:shd w:val="clear" w:color="auto" w:fill="auto"/>
            <w:vAlign w:val="center"/>
          </w:tcPr>
          <w:p w14:paraId="404D1D47">
            <w:pPr>
              <w:jc w:val="center"/>
              <w:rPr>
                <w:rFonts w:hint="eastAsia" w:ascii="宋体" w:hAnsi="宋体" w:eastAsia="宋体" w:cs="宋体"/>
                <w:color w:val="auto"/>
                <w:highlight w:val="none"/>
                <w:lang w:val="en-US" w:eastAsia="zh-CN"/>
              </w:rPr>
            </w:pPr>
          </w:p>
        </w:tc>
        <w:tc>
          <w:tcPr>
            <w:tcW w:w="853" w:type="dxa"/>
            <w:shd w:val="clear" w:color="auto" w:fill="auto"/>
            <w:vAlign w:val="center"/>
          </w:tcPr>
          <w:p w14:paraId="5E44A33C">
            <w:pPr>
              <w:jc w:val="center"/>
              <w:rPr>
                <w:rFonts w:hint="eastAsia" w:ascii="宋体" w:hAnsi="宋体" w:eastAsia="宋体" w:cs="宋体"/>
                <w:color w:val="auto"/>
                <w:highlight w:val="none"/>
                <w:lang w:val="en-US" w:eastAsia="zh-CN"/>
              </w:rPr>
            </w:pPr>
          </w:p>
        </w:tc>
        <w:tc>
          <w:tcPr>
            <w:tcW w:w="853" w:type="dxa"/>
            <w:shd w:val="clear" w:color="auto" w:fill="auto"/>
            <w:vAlign w:val="center"/>
          </w:tcPr>
          <w:p w14:paraId="35390829">
            <w:pPr>
              <w:jc w:val="center"/>
              <w:rPr>
                <w:rFonts w:hint="eastAsia" w:ascii="宋体" w:hAnsi="宋体" w:eastAsia="宋体" w:cs="宋体"/>
                <w:color w:val="auto"/>
                <w:highlight w:val="none"/>
                <w:lang w:val="en-US" w:eastAsia="zh-CN"/>
              </w:rPr>
            </w:pPr>
          </w:p>
        </w:tc>
      </w:tr>
      <w:tr w14:paraId="2E38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10" w:type="dxa"/>
            <w:shd w:val="clear" w:color="auto" w:fill="auto"/>
            <w:vAlign w:val="center"/>
          </w:tcPr>
          <w:p w14:paraId="451958A5">
            <w:pPr>
              <w:numPr>
                <w:ilvl w:val="0"/>
                <w:numId w:val="24"/>
              </w:numPr>
              <w:ind w:left="425" w:leftChars="0" w:hanging="425" w:firstLineChars="0"/>
              <w:jc w:val="center"/>
              <w:rPr>
                <w:rFonts w:hint="eastAsia" w:ascii="宋体" w:hAnsi="宋体" w:eastAsia="宋体" w:cs="宋体"/>
                <w:color w:val="auto"/>
                <w:highlight w:val="none"/>
                <w:lang w:val="en-US" w:eastAsia="zh-CN"/>
              </w:rPr>
            </w:pPr>
          </w:p>
        </w:tc>
        <w:tc>
          <w:tcPr>
            <w:tcW w:w="733" w:type="dxa"/>
            <w:shd w:val="clear" w:color="auto" w:fill="auto"/>
            <w:vAlign w:val="center"/>
          </w:tcPr>
          <w:p w14:paraId="7A2D567B">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温感</w:t>
            </w:r>
          </w:p>
        </w:tc>
        <w:tc>
          <w:tcPr>
            <w:tcW w:w="1960" w:type="dxa"/>
            <w:shd w:val="clear" w:color="auto" w:fill="auto"/>
            <w:vAlign w:val="center"/>
          </w:tcPr>
          <w:p w14:paraId="5A0BCC58">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安舍，型号：981271，点式报警温度探测器，带底座，</w:t>
            </w:r>
            <w:r>
              <w:rPr>
                <w:rFonts w:hint="eastAsia" w:ascii="宋体" w:hAnsi="宋体" w:cs="宋体"/>
                <w:color w:val="auto"/>
                <w:highlight w:val="none"/>
                <w:lang w:val="en-US" w:eastAsia="zh-CN"/>
              </w:rPr>
              <w:t>报价时一并对应有效的中国国家强制性产品认证证书及检验报告，</w:t>
            </w:r>
            <w:r>
              <w:rPr>
                <w:rFonts w:hint="eastAsia" w:ascii="宋体" w:hAnsi="宋体" w:eastAsia="宋体" w:cs="宋体"/>
                <w:color w:val="auto"/>
                <w:highlight w:val="none"/>
                <w:lang w:val="en-US" w:eastAsia="zh-CN"/>
              </w:rPr>
              <w:t>具备3C认证</w:t>
            </w:r>
          </w:p>
        </w:tc>
        <w:tc>
          <w:tcPr>
            <w:tcW w:w="531" w:type="dxa"/>
            <w:shd w:val="clear" w:color="auto" w:fill="auto"/>
            <w:vAlign w:val="center"/>
          </w:tcPr>
          <w:p w14:paraId="7C229EC6">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lang w:val="en-US" w:eastAsia="zh-CN"/>
              </w:rPr>
              <w:t>10</w:t>
            </w:r>
          </w:p>
        </w:tc>
        <w:tc>
          <w:tcPr>
            <w:tcW w:w="525" w:type="dxa"/>
            <w:shd w:val="clear" w:color="auto" w:fill="auto"/>
            <w:vAlign w:val="center"/>
          </w:tcPr>
          <w:p w14:paraId="3443F419">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个</w:t>
            </w:r>
          </w:p>
        </w:tc>
        <w:tc>
          <w:tcPr>
            <w:tcW w:w="852" w:type="dxa"/>
            <w:shd w:val="clear" w:color="auto" w:fill="auto"/>
            <w:vAlign w:val="center"/>
          </w:tcPr>
          <w:p w14:paraId="62CDA220">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250</w:t>
            </w:r>
          </w:p>
        </w:tc>
        <w:tc>
          <w:tcPr>
            <w:tcW w:w="852" w:type="dxa"/>
            <w:shd w:val="clear" w:color="auto" w:fill="auto"/>
            <w:vAlign w:val="center"/>
          </w:tcPr>
          <w:p w14:paraId="2775E42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安舍981271</w:t>
            </w:r>
          </w:p>
        </w:tc>
        <w:tc>
          <w:tcPr>
            <w:tcW w:w="852" w:type="dxa"/>
            <w:shd w:val="clear" w:color="auto" w:fill="auto"/>
            <w:vAlign w:val="center"/>
          </w:tcPr>
          <w:p w14:paraId="1B76B3B3">
            <w:pPr>
              <w:jc w:val="center"/>
              <w:rPr>
                <w:rFonts w:hint="eastAsia" w:ascii="宋体" w:hAnsi="宋体" w:eastAsia="宋体" w:cs="宋体"/>
                <w:color w:val="auto"/>
                <w:highlight w:val="none"/>
                <w:lang w:val="en-US" w:eastAsia="zh-CN"/>
              </w:rPr>
            </w:pPr>
          </w:p>
        </w:tc>
        <w:tc>
          <w:tcPr>
            <w:tcW w:w="853" w:type="dxa"/>
            <w:shd w:val="clear" w:color="auto" w:fill="auto"/>
            <w:vAlign w:val="center"/>
          </w:tcPr>
          <w:p w14:paraId="37A30306">
            <w:pPr>
              <w:jc w:val="center"/>
              <w:rPr>
                <w:rFonts w:hint="eastAsia" w:ascii="宋体" w:hAnsi="宋体" w:eastAsia="宋体" w:cs="宋体"/>
                <w:color w:val="auto"/>
                <w:highlight w:val="none"/>
                <w:lang w:val="en-US" w:eastAsia="zh-CN"/>
              </w:rPr>
            </w:pPr>
          </w:p>
        </w:tc>
        <w:tc>
          <w:tcPr>
            <w:tcW w:w="853" w:type="dxa"/>
            <w:shd w:val="clear" w:color="auto" w:fill="auto"/>
            <w:vAlign w:val="center"/>
          </w:tcPr>
          <w:p w14:paraId="681DA7C3">
            <w:pPr>
              <w:jc w:val="center"/>
              <w:rPr>
                <w:rFonts w:hint="eastAsia" w:ascii="宋体" w:hAnsi="宋体" w:eastAsia="宋体" w:cs="宋体"/>
                <w:color w:val="auto"/>
                <w:highlight w:val="none"/>
                <w:lang w:val="en-US" w:eastAsia="zh-CN"/>
              </w:rPr>
            </w:pPr>
          </w:p>
        </w:tc>
      </w:tr>
      <w:tr w14:paraId="653C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0" w:type="dxa"/>
            <w:shd w:val="clear" w:color="auto" w:fill="auto"/>
            <w:vAlign w:val="center"/>
          </w:tcPr>
          <w:p w14:paraId="7CAC6BA6">
            <w:pPr>
              <w:numPr>
                <w:ilvl w:val="0"/>
                <w:numId w:val="24"/>
              </w:numPr>
              <w:ind w:left="425" w:leftChars="0" w:hanging="425" w:firstLineChars="0"/>
              <w:jc w:val="center"/>
              <w:rPr>
                <w:rFonts w:hint="eastAsia" w:ascii="宋体" w:hAnsi="宋体" w:eastAsia="宋体" w:cs="宋体"/>
                <w:color w:val="auto"/>
                <w:highlight w:val="none"/>
                <w:lang w:val="en-US" w:eastAsia="zh-CN"/>
              </w:rPr>
            </w:pPr>
          </w:p>
        </w:tc>
        <w:tc>
          <w:tcPr>
            <w:tcW w:w="733" w:type="dxa"/>
            <w:shd w:val="clear" w:color="auto" w:fill="auto"/>
            <w:vAlign w:val="center"/>
          </w:tcPr>
          <w:p w14:paraId="3F473512">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正向安全出口指示灯</w:t>
            </w:r>
          </w:p>
        </w:tc>
        <w:tc>
          <w:tcPr>
            <w:tcW w:w="1960" w:type="dxa"/>
            <w:shd w:val="clear" w:color="auto" w:fill="auto"/>
            <w:vAlign w:val="center"/>
          </w:tcPr>
          <w:p w14:paraId="3175E541">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LED安全出口指示灯，单面正向，</w:t>
            </w:r>
            <w:r>
              <w:rPr>
                <w:rFonts w:hint="eastAsia" w:ascii="宋体" w:hAnsi="宋体" w:cs="宋体"/>
                <w:color w:val="auto"/>
                <w:highlight w:val="none"/>
                <w:lang w:val="en-US" w:eastAsia="zh-CN"/>
              </w:rPr>
              <w:t>报价时一并提供对应有效的中国国家强制性产品认证证书及检验报告，</w:t>
            </w:r>
            <w:r>
              <w:rPr>
                <w:rFonts w:hint="eastAsia" w:ascii="宋体" w:hAnsi="宋体" w:eastAsia="宋体" w:cs="宋体"/>
                <w:color w:val="auto"/>
                <w:highlight w:val="none"/>
                <w:lang w:val="en-US" w:eastAsia="zh-CN"/>
              </w:rPr>
              <w:t>具备3C认证</w:t>
            </w:r>
          </w:p>
        </w:tc>
        <w:tc>
          <w:tcPr>
            <w:tcW w:w="531" w:type="dxa"/>
            <w:shd w:val="clear" w:color="auto" w:fill="auto"/>
            <w:vAlign w:val="center"/>
          </w:tcPr>
          <w:p w14:paraId="5DD83DA7">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lang w:val="en-US" w:eastAsia="zh-CN"/>
              </w:rPr>
              <w:t>30</w:t>
            </w:r>
          </w:p>
        </w:tc>
        <w:tc>
          <w:tcPr>
            <w:tcW w:w="525" w:type="dxa"/>
            <w:shd w:val="clear" w:color="auto" w:fill="auto"/>
            <w:vAlign w:val="center"/>
          </w:tcPr>
          <w:p w14:paraId="1D50A796">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个</w:t>
            </w:r>
          </w:p>
        </w:tc>
        <w:tc>
          <w:tcPr>
            <w:tcW w:w="852" w:type="dxa"/>
            <w:shd w:val="clear" w:color="auto" w:fill="auto"/>
            <w:vAlign w:val="center"/>
          </w:tcPr>
          <w:p w14:paraId="347CB9AF">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60</w:t>
            </w:r>
          </w:p>
        </w:tc>
        <w:tc>
          <w:tcPr>
            <w:tcW w:w="852" w:type="dxa"/>
            <w:shd w:val="clear" w:color="auto" w:fill="auto"/>
            <w:vAlign w:val="center"/>
          </w:tcPr>
          <w:p w14:paraId="4B219B6A">
            <w:pPr>
              <w:jc w:val="center"/>
              <w:rPr>
                <w:rFonts w:hint="eastAsia" w:ascii="宋体" w:hAnsi="宋体" w:eastAsia="宋体" w:cs="宋体"/>
                <w:color w:val="auto"/>
                <w:highlight w:val="none"/>
                <w:lang w:val="en-US" w:eastAsia="zh-CN"/>
              </w:rPr>
            </w:pPr>
          </w:p>
        </w:tc>
        <w:tc>
          <w:tcPr>
            <w:tcW w:w="852" w:type="dxa"/>
            <w:shd w:val="clear" w:color="auto" w:fill="auto"/>
            <w:vAlign w:val="center"/>
          </w:tcPr>
          <w:p w14:paraId="588CDB49">
            <w:pPr>
              <w:jc w:val="center"/>
              <w:rPr>
                <w:rFonts w:hint="eastAsia" w:ascii="宋体" w:hAnsi="宋体" w:eastAsia="宋体" w:cs="宋体"/>
                <w:color w:val="auto"/>
                <w:highlight w:val="none"/>
                <w:lang w:val="en-US" w:eastAsia="zh-CN"/>
              </w:rPr>
            </w:pPr>
          </w:p>
        </w:tc>
        <w:tc>
          <w:tcPr>
            <w:tcW w:w="853" w:type="dxa"/>
            <w:shd w:val="clear" w:color="auto" w:fill="auto"/>
            <w:vAlign w:val="center"/>
          </w:tcPr>
          <w:p w14:paraId="5F1928FE">
            <w:pPr>
              <w:jc w:val="center"/>
              <w:rPr>
                <w:rFonts w:hint="eastAsia" w:ascii="宋体" w:hAnsi="宋体" w:eastAsia="宋体" w:cs="宋体"/>
                <w:color w:val="auto"/>
                <w:highlight w:val="none"/>
                <w:lang w:val="en-US" w:eastAsia="zh-CN"/>
              </w:rPr>
            </w:pPr>
          </w:p>
        </w:tc>
        <w:tc>
          <w:tcPr>
            <w:tcW w:w="853" w:type="dxa"/>
            <w:shd w:val="clear" w:color="auto" w:fill="auto"/>
            <w:vAlign w:val="center"/>
          </w:tcPr>
          <w:p w14:paraId="143DBAC2">
            <w:pPr>
              <w:jc w:val="center"/>
              <w:rPr>
                <w:rFonts w:hint="eastAsia" w:ascii="宋体" w:hAnsi="宋体" w:eastAsia="宋体" w:cs="宋体"/>
                <w:color w:val="auto"/>
                <w:highlight w:val="none"/>
                <w:lang w:val="en-US" w:eastAsia="zh-CN"/>
              </w:rPr>
            </w:pPr>
          </w:p>
        </w:tc>
      </w:tr>
      <w:tr w14:paraId="6EC2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510" w:type="dxa"/>
            <w:shd w:val="clear" w:color="auto" w:fill="auto"/>
            <w:vAlign w:val="center"/>
          </w:tcPr>
          <w:p w14:paraId="2077F7E5">
            <w:pPr>
              <w:numPr>
                <w:ilvl w:val="0"/>
                <w:numId w:val="24"/>
              </w:numPr>
              <w:ind w:left="425" w:leftChars="0" w:hanging="425" w:firstLineChars="0"/>
              <w:jc w:val="center"/>
              <w:rPr>
                <w:rFonts w:hint="eastAsia" w:ascii="宋体" w:hAnsi="宋体" w:eastAsia="宋体" w:cs="宋体"/>
                <w:color w:val="auto"/>
                <w:highlight w:val="none"/>
                <w:lang w:val="en-US" w:eastAsia="zh-CN"/>
              </w:rPr>
            </w:pPr>
          </w:p>
        </w:tc>
        <w:tc>
          <w:tcPr>
            <w:tcW w:w="733" w:type="dxa"/>
            <w:shd w:val="clear" w:color="auto" w:fill="auto"/>
            <w:vAlign w:val="center"/>
          </w:tcPr>
          <w:p w14:paraId="48AE7A31">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红外对射报警器</w:t>
            </w:r>
          </w:p>
        </w:tc>
        <w:tc>
          <w:tcPr>
            <w:tcW w:w="1960" w:type="dxa"/>
            <w:shd w:val="clear" w:color="auto" w:fill="auto"/>
            <w:vAlign w:val="center"/>
          </w:tcPr>
          <w:p w14:paraId="57F6C9A4">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ABE-100，距离100米，3光束，原装</w:t>
            </w:r>
          </w:p>
        </w:tc>
        <w:tc>
          <w:tcPr>
            <w:tcW w:w="531" w:type="dxa"/>
            <w:shd w:val="clear" w:color="auto" w:fill="auto"/>
            <w:vAlign w:val="center"/>
          </w:tcPr>
          <w:p w14:paraId="4D822925">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lang w:val="en-US" w:eastAsia="zh-CN"/>
              </w:rPr>
              <w:t>10</w:t>
            </w:r>
          </w:p>
        </w:tc>
        <w:tc>
          <w:tcPr>
            <w:tcW w:w="525" w:type="dxa"/>
            <w:shd w:val="clear" w:color="auto" w:fill="auto"/>
            <w:vAlign w:val="center"/>
          </w:tcPr>
          <w:p w14:paraId="5DF00AE6">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对</w:t>
            </w:r>
          </w:p>
        </w:tc>
        <w:tc>
          <w:tcPr>
            <w:tcW w:w="852" w:type="dxa"/>
            <w:shd w:val="clear" w:color="auto" w:fill="auto"/>
            <w:vAlign w:val="center"/>
          </w:tcPr>
          <w:p w14:paraId="1C5B8DBB">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400</w:t>
            </w:r>
          </w:p>
        </w:tc>
        <w:tc>
          <w:tcPr>
            <w:tcW w:w="852" w:type="dxa"/>
            <w:shd w:val="clear" w:color="auto" w:fill="auto"/>
            <w:vAlign w:val="center"/>
          </w:tcPr>
          <w:p w14:paraId="2A54AA93">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ABE-100</w:t>
            </w:r>
          </w:p>
        </w:tc>
        <w:tc>
          <w:tcPr>
            <w:tcW w:w="852" w:type="dxa"/>
            <w:shd w:val="clear" w:color="auto" w:fill="auto"/>
            <w:vAlign w:val="center"/>
          </w:tcPr>
          <w:p w14:paraId="12862CBB">
            <w:pPr>
              <w:jc w:val="center"/>
              <w:rPr>
                <w:rFonts w:hint="eastAsia" w:ascii="宋体" w:hAnsi="宋体" w:eastAsia="宋体" w:cs="宋体"/>
                <w:color w:val="auto"/>
                <w:highlight w:val="none"/>
                <w:lang w:val="en-US" w:eastAsia="zh-CN"/>
              </w:rPr>
            </w:pPr>
          </w:p>
        </w:tc>
        <w:tc>
          <w:tcPr>
            <w:tcW w:w="853" w:type="dxa"/>
            <w:shd w:val="clear" w:color="auto" w:fill="auto"/>
            <w:vAlign w:val="center"/>
          </w:tcPr>
          <w:p w14:paraId="310D598B">
            <w:pPr>
              <w:jc w:val="center"/>
              <w:rPr>
                <w:rFonts w:hint="eastAsia" w:ascii="宋体" w:hAnsi="宋体" w:eastAsia="宋体" w:cs="宋体"/>
                <w:color w:val="auto"/>
                <w:highlight w:val="none"/>
                <w:lang w:val="en-US" w:eastAsia="zh-CN"/>
              </w:rPr>
            </w:pPr>
          </w:p>
        </w:tc>
        <w:tc>
          <w:tcPr>
            <w:tcW w:w="853" w:type="dxa"/>
            <w:shd w:val="clear" w:color="auto" w:fill="auto"/>
            <w:vAlign w:val="center"/>
          </w:tcPr>
          <w:p w14:paraId="2C300937">
            <w:pPr>
              <w:jc w:val="center"/>
              <w:rPr>
                <w:rFonts w:hint="eastAsia" w:ascii="宋体" w:hAnsi="宋体" w:eastAsia="宋体" w:cs="宋体"/>
                <w:color w:val="auto"/>
                <w:highlight w:val="none"/>
                <w:lang w:val="en-US" w:eastAsia="zh-CN"/>
              </w:rPr>
            </w:pPr>
          </w:p>
        </w:tc>
      </w:tr>
      <w:tr w14:paraId="633F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10" w:type="dxa"/>
            <w:shd w:val="clear" w:color="auto" w:fill="auto"/>
            <w:vAlign w:val="center"/>
          </w:tcPr>
          <w:p w14:paraId="44B45714">
            <w:pPr>
              <w:numPr>
                <w:ilvl w:val="0"/>
                <w:numId w:val="24"/>
              </w:numPr>
              <w:ind w:left="425" w:leftChars="0" w:hanging="425" w:firstLineChars="0"/>
              <w:jc w:val="center"/>
              <w:rPr>
                <w:rFonts w:hint="eastAsia" w:ascii="宋体" w:hAnsi="宋体" w:eastAsia="宋体" w:cs="宋体"/>
                <w:color w:val="auto"/>
                <w:highlight w:val="none"/>
                <w:lang w:val="en-US" w:eastAsia="zh-CN"/>
              </w:rPr>
            </w:pPr>
          </w:p>
        </w:tc>
        <w:tc>
          <w:tcPr>
            <w:tcW w:w="733" w:type="dxa"/>
            <w:shd w:val="clear" w:color="auto" w:fill="auto"/>
            <w:vAlign w:val="center"/>
          </w:tcPr>
          <w:p w14:paraId="6793194B">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防毒面具</w:t>
            </w:r>
          </w:p>
        </w:tc>
        <w:tc>
          <w:tcPr>
            <w:tcW w:w="1960" w:type="dxa"/>
            <w:shd w:val="clear" w:color="auto" w:fill="auto"/>
            <w:vAlign w:val="center"/>
          </w:tcPr>
          <w:p w14:paraId="107D151E">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TZL30，</w:t>
            </w:r>
            <w:r>
              <w:rPr>
                <w:rFonts w:hint="eastAsia" w:ascii="宋体" w:hAnsi="宋体" w:cs="宋体"/>
                <w:color w:val="auto"/>
                <w:highlight w:val="none"/>
                <w:lang w:val="en-US" w:eastAsia="zh-CN"/>
              </w:rPr>
              <w:t>报价时一并对应有效的中国国家强制性产品认证证书及检验报告</w:t>
            </w:r>
            <w:r>
              <w:rPr>
                <w:rFonts w:hint="eastAsia" w:ascii="宋体" w:hAnsi="宋体" w:eastAsia="宋体" w:cs="宋体"/>
                <w:color w:val="auto"/>
                <w:highlight w:val="none"/>
                <w:lang w:val="en-US" w:eastAsia="zh-CN"/>
              </w:rPr>
              <w:t>，产品验收后有效期不少于35个月，具备3C认证</w:t>
            </w:r>
          </w:p>
        </w:tc>
        <w:tc>
          <w:tcPr>
            <w:tcW w:w="531" w:type="dxa"/>
            <w:shd w:val="clear" w:color="auto" w:fill="auto"/>
            <w:vAlign w:val="center"/>
          </w:tcPr>
          <w:p w14:paraId="1001C362">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lang w:val="en-US" w:eastAsia="zh-CN"/>
              </w:rPr>
              <w:t>200</w:t>
            </w:r>
          </w:p>
        </w:tc>
        <w:tc>
          <w:tcPr>
            <w:tcW w:w="525" w:type="dxa"/>
            <w:shd w:val="clear" w:color="auto" w:fill="auto"/>
            <w:vAlign w:val="center"/>
          </w:tcPr>
          <w:p w14:paraId="2229F76B">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个</w:t>
            </w:r>
          </w:p>
        </w:tc>
        <w:tc>
          <w:tcPr>
            <w:tcW w:w="852" w:type="dxa"/>
            <w:shd w:val="clear" w:color="auto" w:fill="auto"/>
            <w:vAlign w:val="center"/>
          </w:tcPr>
          <w:p w14:paraId="6FE6E415">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30</w:t>
            </w:r>
          </w:p>
        </w:tc>
        <w:tc>
          <w:tcPr>
            <w:tcW w:w="852" w:type="dxa"/>
            <w:shd w:val="clear" w:color="auto" w:fill="auto"/>
            <w:vAlign w:val="center"/>
          </w:tcPr>
          <w:p w14:paraId="3CF50A9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TZL30</w:t>
            </w:r>
          </w:p>
        </w:tc>
        <w:tc>
          <w:tcPr>
            <w:tcW w:w="852" w:type="dxa"/>
            <w:shd w:val="clear" w:color="auto" w:fill="auto"/>
            <w:vAlign w:val="center"/>
          </w:tcPr>
          <w:p w14:paraId="321BCEAC">
            <w:pPr>
              <w:jc w:val="center"/>
              <w:rPr>
                <w:rFonts w:hint="eastAsia" w:ascii="宋体" w:hAnsi="宋体" w:eastAsia="宋体" w:cs="宋体"/>
                <w:color w:val="auto"/>
                <w:highlight w:val="none"/>
                <w:lang w:val="en-US" w:eastAsia="zh-CN"/>
              </w:rPr>
            </w:pPr>
          </w:p>
        </w:tc>
        <w:tc>
          <w:tcPr>
            <w:tcW w:w="853" w:type="dxa"/>
            <w:shd w:val="clear" w:color="auto" w:fill="auto"/>
            <w:vAlign w:val="center"/>
          </w:tcPr>
          <w:p w14:paraId="0F8461C1">
            <w:pPr>
              <w:jc w:val="center"/>
              <w:rPr>
                <w:rFonts w:hint="eastAsia" w:ascii="宋体" w:hAnsi="宋体" w:eastAsia="宋体" w:cs="宋体"/>
                <w:color w:val="auto"/>
                <w:highlight w:val="none"/>
                <w:lang w:val="en-US" w:eastAsia="zh-CN"/>
              </w:rPr>
            </w:pPr>
          </w:p>
        </w:tc>
        <w:tc>
          <w:tcPr>
            <w:tcW w:w="853" w:type="dxa"/>
            <w:shd w:val="clear" w:color="auto" w:fill="auto"/>
            <w:vAlign w:val="center"/>
          </w:tcPr>
          <w:p w14:paraId="79661BFD">
            <w:pPr>
              <w:jc w:val="center"/>
              <w:rPr>
                <w:rFonts w:hint="eastAsia" w:ascii="宋体" w:hAnsi="宋体" w:eastAsia="宋体" w:cs="宋体"/>
                <w:color w:val="auto"/>
                <w:highlight w:val="none"/>
                <w:lang w:val="en-US" w:eastAsia="zh-CN"/>
              </w:rPr>
            </w:pPr>
          </w:p>
        </w:tc>
      </w:tr>
      <w:tr w14:paraId="302F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8521" w:type="dxa"/>
            <w:gridSpan w:val="10"/>
            <w:shd w:val="clear" w:color="auto" w:fill="auto"/>
            <w:vAlign w:val="center"/>
          </w:tcPr>
          <w:p w14:paraId="679BA0C9">
            <w:pPr>
              <w:jc w:val="center"/>
              <w:rPr>
                <w:rFonts w:hint="eastAsia" w:asciiTheme="minorEastAsia" w:hAnsiTheme="minorEastAsia"/>
                <w:b/>
                <w:color w:val="auto"/>
                <w:highlight w:val="none"/>
              </w:rPr>
            </w:pPr>
            <w:r>
              <w:rPr>
                <w:rFonts w:hint="eastAsia" w:asciiTheme="minorEastAsia" w:hAnsiTheme="minorEastAsia"/>
                <w:b/>
                <w:color w:val="auto"/>
                <w:highlight w:val="none"/>
              </w:rPr>
              <w:t>合计（每项小计之和）：人民币</w:t>
            </w:r>
            <w:r>
              <w:rPr>
                <w:rFonts w:hint="eastAsia" w:asciiTheme="minorEastAsia" w:hAnsiTheme="minorEastAsia"/>
                <w:b/>
                <w:color w:val="auto"/>
                <w:highlight w:val="none"/>
                <w:u w:val="single"/>
              </w:rPr>
              <w:t xml:space="preserve">          </w:t>
            </w:r>
            <w:r>
              <w:rPr>
                <w:rFonts w:hint="eastAsia" w:asciiTheme="minorEastAsia" w:hAnsiTheme="minorEastAsia"/>
                <w:b/>
                <w:color w:val="auto"/>
                <w:highlight w:val="none"/>
              </w:rPr>
              <w:t>元</w:t>
            </w:r>
          </w:p>
        </w:tc>
      </w:tr>
    </w:tbl>
    <w:p w14:paraId="18EED813">
      <w:pPr>
        <w:spacing w:line="360" w:lineRule="auto"/>
        <w:rPr>
          <w:rFonts w:ascii="宋体" w:hAnsi="宋体"/>
          <w:b/>
          <w:color w:val="auto"/>
          <w:spacing w:val="4"/>
          <w:szCs w:val="21"/>
          <w:highlight w:val="none"/>
        </w:rPr>
      </w:pPr>
      <w:r>
        <w:rPr>
          <w:rFonts w:hint="eastAsia" w:ascii="宋体" w:hAnsi="宋体"/>
          <w:b/>
          <w:color w:val="auto"/>
          <w:spacing w:val="4"/>
          <w:szCs w:val="21"/>
          <w:highlight w:val="none"/>
        </w:rPr>
        <w:t>注：</w:t>
      </w:r>
    </w:p>
    <w:p w14:paraId="0C786B2D">
      <w:pPr>
        <w:pStyle w:val="11"/>
        <w:numPr>
          <w:ilvl w:val="0"/>
          <w:numId w:val="25"/>
        </w:numPr>
        <w:shd w:val="clear" w:color="auto" w:fill="FFFFFF"/>
        <w:spacing w:before="0" w:beforeAutospacing="0" w:after="0" w:afterAutospacing="0" w:line="360" w:lineRule="auto"/>
        <w:jc w:val="both"/>
        <w:rPr>
          <w:b/>
          <w:bCs/>
          <w:color w:val="auto"/>
          <w:sz w:val="21"/>
          <w:szCs w:val="21"/>
          <w:highlight w:val="none"/>
        </w:rPr>
      </w:pPr>
      <w:r>
        <w:rPr>
          <w:rFonts w:hint="eastAsia"/>
          <w:b/>
          <w:bCs/>
          <w:color w:val="auto"/>
          <w:sz w:val="21"/>
          <w:szCs w:val="21"/>
          <w:highlight w:val="none"/>
        </w:rPr>
        <w:t>单价报价若有小数，最多只可以保留2位小数（即精确到分），否则，供应商报价将被视为无效报价。</w:t>
      </w:r>
    </w:p>
    <w:p w14:paraId="4F7E0DC4">
      <w:pPr>
        <w:pStyle w:val="11"/>
        <w:numPr>
          <w:ilvl w:val="0"/>
          <w:numId w:val="25"/>
        </w:numPr>
        <w:shd w:val="clear" w:color="auto" w:fill="FFFFFF"/>
        <w:spacing w:before="0" w:beforeAutospacing="0" w:after="0" w:afterAutospacing="0" w:line="360" w:lineRule="auto"/>
        <w:jc w:val="both"/>
        <w:rPr>
          <w:b/>
          <w:bCs/>
          <w:color w:val="auto"/>
          <w:sz w:val="21"/>
          <w:szCs w:val="21"/>
          <w:highlight w:val="none"/>
        </w:rPr>
      </w:pPr>
      <w:r>
        <w:rPr>
          <w:rFonts w:hint="eastAsia"/>
          <w:b/>
          <w:color w:val="auto"/>
          <w:spacing w:val="4"/>
          <w:sz w:val="21"/>
          <w:szCs w:val="21"/>
          <w:highlight w:val="none"/>
        </w:rPr>
        <w:t>供应商必须在【所供品牌或厂家】一列填写产品响应的品牌或厂家名称，不可填写“国产”、“定制”等不明确的内容，否则，供应商报价有可能被视为无效报价。</w:t>
      </w:r>
    </w:p>
    <w:p w14:paraId="5F06AD39">
      <w:pPr>
        <w:pStyle w:val="11"/>
        <w:numPr>
          <w:ilvl w:val="0"/>
          <w:numId w:val="25"/>
        </w:numPr>
        <w:shd w:val="clear" w:color="auto" w:fill="FFFFFF"/>
        <w:spacing w:before="0" w:beforeAutospacing="0" w:after="0" w:afterAutospacing="0" w:line="360" w:lineRule="auto"/>
        <w:jc w:val="both"/>
        <w:rPr>
          <w:b/>
          <w:bCs/>
          <w:color w:val="auto"/>
          <w:sz w:val="21"/>
          <w:szCs w:val="21"/>
          <w:highlight w:val="none"/>
          <w:u w:val="double"/>
        </w:rPr>
      </w:pPr>
      <w:r>
        <w:rPr>
          <w:rFonts w:hint="eastAsia"/>
          <w:b/>
          <w:bCs/>
          <w:color w:val="auto"/>
          <w:sz w:val="21"/>
          <w:szCs w:val="21"/>
          <w:highlight w:val="none"/>
          <w:u w:val="double"/>
          <w:lang w:val="en-US" w:eastAsia="zh-CN"/>
        </w:rPr>
        <w:t>①烟感、②温感、③正向安全出口指示灯及④防毒面具报价时一并对应的中国国家强制性产品认证证书及检验报告，如未提供或提供的不符合要求则视为无效报价。</w:t>
      </w:r>
    </w:p>
    <w:p w14:paraId="3E53CC65">
      <w:pPr>
        <w:pStyle w:val="11"/>
        <w:numPr>
          <w:ilvl w:val="0"/>
          <w:numId w:val="25"/>
        </w:numPr>
        <w:shd w:val="clear" w:color="auto" w:fill="FFFFFF"/>
        <w:spacing w:before="0" w:beforeAutospacing="0" w:after="0" w:afterAutospacing="0" w:line="360" w:lineRule="auto"/>
        <w:jc w:val="both"/>
        <w:rPr>
          <w:color w:val="auto"/>
          <w:sz w:val="21"/>
          <w:szCs w:val="21"/>
          <w:highlight w:val="none"/>
        </w:rPr>
      </w:pPr>
      <w:r>
        <w:rPr>
          <w:rFonts w:hint="eastAsia"/>
          <w:color w:val="auto"/>
          <w:sz w:val="21"/>
          <w:szCs w:val="21"/>
          <w:highlight w:val="none"/>
        </w:rPr>
        <w:t>供应商必须按报价表的格式填写，不得增加或删除表格内容。除单价、金额或项目要求填写的内容外，不得擅自改动报价表内容，否则将有可能影响成交结果，不推荐为成交候选人</w:t>
      </w:r>
      <w:r>
        <w:rPr>
          <w:rFonts w:hint="eastAsia"/>
          <w:color w:val="auto"/>
          <w:sz w:val="21"/>
          <w:szCs w:val="21"/>
          <w:highlight w:val="none"/>
          <w:lang w:val="en-US" w:eastAsia="zh-CN"/>
        </w:rPr>
        <w:t>。</w:t>
      </w:r>
    </w:p>
    <w:p w14:paraId="50CD7757">
      <w:pPr>
        <w:widowControl/>
        <w:numPr>
          <w:ilvl w:val="0"/>
          <w:numId w:val="25"/>
        </w:numPr>
        <w:spacing w:line="360" w:lineRule="auto"/>
        <w:rPr>
          <w:rFonts w:ascii="宋体" w:hAnsi="宋体"/>
          <w:color w:val="auto"/>
          <w:kern w:val="0"/>
          <w:szCs w:val="21"/>
          <w:highlight w:val="none"/>
        </w:rPr>
      </w:pPr>
      <w:r>
        <w:rPr>
          <w:rFonts w:hint="eastAsia" w:ascii="宋体" w:hAnsi="宋体" w:cs="宋体"/>
          <w:color w:val="auto"/>
          <w:kern w:val="0"/>
          <w:szCs w:val="21"/>
          <w:highlight w:val="none"/>
        </w:rPr>
        <w:t>所有价格均系用人民币表示，单位为元，均为含税价</w:t>
      </w:r>
      <w:r>
        <w:rPr>
          <w:rFonts w:hint="eastAsia" w:ascii="宋体" w:hAnsi="宋体" w:cs="宋体"/>
          <w:color w:val="auto"/>
          <w:kern w:val="0"/>
          <w:szCs w:val="21"/>
          <w:highlight w:val="none"/>
          <w:lang w:eastAsia="zh-CN"/>
        </w:rPr>
        <w:t>。</w:t>
      </w:r>
    </w:p>
    <w:p w14:paraId="19863FA2">
      <w:pPr>
        <w:widowControl/>
        <w:numPr>
          <w:ilvl w:val="0"/>
          <w:numId w:val="25"/>
        </w:numPr>
        <w:spacing w:line="360" w:lineRule="auto"/>
        <w:rPr>
          <w:rFonts w:ascii="宋体" w:hAnsi="宋体"/>
          <w:color w:val="auto"/>
          <w:kern w:val="0"/>
          <w:szCs w:val="21"/>
          <w:highlight w:val="none"/>
        </w:rPr>
      </w:pPr>
      <w:r>
        <w:rPr>
          <w:rFonts w:ascii="宋体" w:hAnsi="宋体" w:cs="宋体"/>
          <w:color w:val="auto"/>
          <w:kern w:val="0"/>
          <w:szCs w:val="21"/>
          <w:highlight w:val="none"/>
        </w:rPr>
        <w:t>大写金额和小写金额不一致的</w:t>
      </w:r>
      <w:r>
        <w:rPr>
          <w:rFonts w:hint="eastAsia" w:ascii="宋体" w:hAnsi="宋体" w:cs="宋体"/>
          <w:color w:val="auto"/>
          <w:kern w:val="0"/>
          <w:szCs w:val="21"/>
          <w:highlight w:val="none"/>
        </w:rPr>
        <w:t>，</w:t>
      </w:r>
      <w:r>
        <w:rPr>
          <w:rFonts w:ascii="宋体" w:hAnsi="宋体" w:cs="宋体"/>
          <w:color w:val="auto"/>
          <w:kern w:val="0"/>
          <w:szCs w:val="21"/>
          <w:highlight w:val="none"/>
        </w:rPr>
        <w:t>以大写金额为准；单价金额小数点或者百分比有明显错位的</w:t>
      </w:r>
      <w:r>
        <w:rPr>
          <w:rFonts w:hint="eastAsia" w:ascii="宋体" w:hAnsi="宋体" w:cs="宋体"/>
          <w:color w:val="auto"/>
          <w:kern w:val="0"/>
          <w:szCs w:val="21"/>
          <w:highlight w:val="none"/>
        </w:rPr>
        <w:t>，</w:t>
      </w:r>
      <w:r>
        <w:rPr>
          <w:rFonts w:ascii="宋体" w:hAnsi="宋体" w:cs="宋体"/>
          <w:color w:val="auto"/>
          <w:kern w:val="0"/>
          <w:szCs w:val="21"/>
          <w:highlight w:val="none"/>
        </w:rPr>
        <w:t>以报价表的总价为准</w:t>
      </w:r>
      <w:r>
        <w:rPr>
          <w:rFonts w:hint="eastAsia" w:ascii="宋体" w:hAnsi="宋体" w:cs="宋体"/>
          <w:color w:val="auto"/>
          <w:kern w:val="0"/>
          <w:szCs w:val="21"/>
          <w:highlight w:val="none"/>
        </w:rPr>
        <w:t>，</w:t>
      </w:r>
      <w:r>
        <w:rPr>
          <w:rFonts w:ascii="宋体" w:hAnsi="宋体" w:cs="宋体"/>
          <w:color w:val="auto"/>
          <w:kern w:val="0"/>
          <w:szCs w:val="21"/>
          <w:highlight w:val="none"/>
        </w:rPr>
        <w:t>并修改单价；总价金额与按单价汇总金额不一致的</w:t>
      </w:r>
      <w:r>
        <w:rPr>
          <w:rFonts w:hint="eastAsia" w:ascii="宋体" w:hAnsi="宋体" w:cs="宋体"/>
          <w:color w:val="auto"/>
          <w:kern w:val="0"/>
          <w:szCs w:val="21"/>
          <w:highlight w:val="none"/>
        </w:rPr>
        <w:t>，</w:t>
      </w:r>
      <w:r>
        <w:rPr>
          <w:rFonts w:ascii="宋体" w:hAnsi="宋体" w:cs="宋体"/>
          <w:color w:val="auto"/>
          <w:kern w:val="0"/>
          <w:szCs w:val="21"/>
          <w:highlight w:val="none"/>
        </w:rPr>
        <w:t>以单价金额计算结果为准；不接受总价优惠折扣形式的报价</w:t>
      </w:r>
      <w:r>
        <w:rPr>
          <w:rFonts w:hint="eastAsia" w:ascii="宋体" w:hAnsi="宋体" w:cs="宋体"/>
          <w:color w:val="auto"/>
          <w:kern w:val="0"/>
          <w:szCs w:val="21"/>
          <w:highlight w:val="none"/>
        </w:rPr>
        <w:t>，</w:t>
      </w:r>
      <w:r>
        <w:rPr>
          <w:rFonts w:ascii="宋体" w:hAnsi="宋体" w:cs="宋体"/>
          <w:color w:val="auto"/>
          <w:kern w:val="0"/>
          <w:szCs w:val="21"/>
          <w:highlight w:val="none"/>
        </w:rPr>
        <w:t>供应商应将对项目的优惠直接在清单报价中体现出来。如果供应商不接受对其错误的更正</w:t>
      </w:r>
      <w:r>
        <w:rPr>
          <w:rFonts w:hint="eastAsia" w:ascii="宋体" w:hAnsi="宋体" w:cs="宋体"/>
          <w:color w:val="auto"/>
          <w:kern w:val="0"/>
          <w:szCs w:val="21"/>
          <w:highlight w:val="none"/>
        </w:rPr>
        <w:t>，</w:t>
      </w:r>
      <w:r>
        <w:rPr>
          <w:rFonts w:ascii="宋体" w:hAnsi="宋体" w:cs="宋体"/>
          <w:color w:val="auto"/>
          <w:kern w:val="0"/>
          <w:szCs w:val="21"/>
          <w:highlight w:val="none"/>
        </w:rPr>
        <w:t>其报价将被视为无效报价</w:t>
      </w:r>
      <w:r>
        <w:rPr>
          <w:rFonts w:hint="eastAsia" w:ascii="宋体" w:hAnsi="宋体" w:cs="宋体"/>
          <w:color w:val="auto"/>
          <w:kern w:val="0"/>
          <w:szCs w:val="21"/>
          <w:highlight w:val="none"/>
          <w:lang w:eastAsia="zh-CN"/>
        </w:rPr>
        <w:t>。</w:t>
      </w:r>
    </w:p>
    <w:p w14:paraId="5E0CBE86">
      <w:pPr>
        <w:pStyle w:val="11"/>
        <w:numPr>
          <w:ilvl w:val="0"/>
          <w:numId w:val="25"/>
        </w:numPr>
        <w:shd w:val="clear" w:color="auto" w:fill="FFFFFF"/>
        <w:spacing w:before="0" w:beforeAutospacing="0" w:after="0" w:afterAutospacing="0" w:line="360" w:lineRule="auto"/>
        <w:jc w:val="both"/>
        <w:rPr>
          <w:color w:val="auto"/>
          <w:sz w:val="21"/>
          <w:szCs w:val="21"/>
          <w:highlight w:val="none"/>
        </w:rPr>
      </w:pPr>
      <w:r>
        <w:rPr>
          <w:rFonts w:hint="eastAsia"/>
          <w:color w:val="auto"/>
          <w:sz w:val="21"/>
          <w:szCs w:val="21"/>
          <w:highlight w:val="none"/>
        </w:rPr>
        <w:t>平台上</w:t>
      </w:r>
      <w:r>
        <w:rPr>
          <w:rFonts w:hint="eastAsia"/>
          <w:color w:val="auto"/>
          <w:sz w:val="21"/>
          <w:szCs w:val="21"/>
          <w:highlight w:val="none"/>
          <w:lang w:val="en-US" w:eastAsia="zh-CN"/>
        </w:rPr>
        <w:t>填报合计金额，平台</w:t>
      </w:r>
      <w:r>
        <w:rPr>
          <w:rFonts w:hint="eastAsia"/>
          <w:color w:val="auto"/>
          <w:sz w:val="21"/>
          <w:szCs w:val="21"/>
          <w:highlight w:val="none"/>
        </w:rPr>
        <w:t>报价与报价表合计不一致的，以报价表合计（经价格核准后的价格）为准。</w:t>
      </w:r>
    </w:p>
    <w:p w14:paraId="0BF68D52">
      <w:pPr>
        <w:spacing w:line="360" w:lineRule="auto"/>
        <w:ind w:firstLine="3924" w:firstLineChars="1800"/>
        <w:rPr>
          <w:rFonts w:ascii="宋体" w:hAnsi="宋体"/>
          <w:color w:val="auto"/>
          <w:spacing w:val="4"/>
          <w:szCs w:val="21"/>
          <w:highlight w:val="none"/>
        </w:rPr>
      </w:pPr>
    </w:p>
    <w:p w14:paraId="6EE2B488">
      <w:pPr>
        <w:spacing w:line="360" w:lineRule="auto"/>
        <w:ind w:firstLine="3924" w:firstLineChars="1800"/>
        <w:rPr>
          <w:rFonts w:ascii="宋体" w:hAnsi="宋体"/>
          <w:color w:val="auto"/>
          <w:spacing w:val="4"/>
          <w:szCs w:val="21"/>
          <w:highlight w:val="non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p>
    <w:p w14:paraId="715B0967">
      <w:pPr>
        <w:spacing w:line="360" w:lineRule="auto"/>
        <w:ind w:firstLine="3924" w:firstLineChars="1800"/>
        <w:rPr>
          <w:rFonts w:ascii="宋体" w:hAnsi="宋体"/>
          <w:color w:val="auto"/>
          <w:spacing w:val="4"/>
          <w:szCs w:val="21"/>
          <w:highlight w:val="none"/>
          <w:u w:val="single"/>
        </w:rPr>
      </w:pPr>
      <w:r>
        <w:rPr>
          <w:rFonts w:hint="eastAsia" w:ascii="宋体" w:hAnsi="宋体"/>
          <w:color w:val="auto"/>
          <w:spacing w:val="4"/>
          <w:szCs w:val="21"/>
          <w:highlight w:val="none"/>
        </w:rPr>
        <w:t>日期：</w:t>
      </w:r>
      <w:r>
        <w:rPr>
          <w:rFonts w:ascii="宋体" w:hAnsi="宋体"/>
          <w:color w:val="auto"/>
          <w:highlight w:val="none"/>
        </w:rPr>
        <w:br w:type="page"/>
      </w:r>
    </w:p>
    <w:p w14:paraId="0147E157">
      <w:pPr>
        <w:pStyle w:val="3"/>
        <w:keepLines w:val="0"/>
        <w:spacing w:before="0" w:after="240" w:line="360" w:lineRule="auto"/>
        <w:jc w:val="center"/>
        <w:rPr>
          <w:rFonts w:ascii="宋体" w:hAnsi="宋体" w:eastAsia="宋体"/>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AndChars" w:linePitch="312" w:charSpace="0"/>
        </w:sectPr>
      </w:pPr>
    </w:p>
    <w:p w14:paraId="051597F4">
      <w:pPr>
        <w:pStyle w:val="3"/>
        <w:keepLines w:val="0"/>
        <w:spacing w:before="0" w:after="240" w:line="360" w:lineRule="auto"/>
        <w:jc w:val="center"/>
        <w:rPr>
          <w:rFonts w:ascii="宋体" w:hAnsi="宋体" w:eastAsia="宋体"/>
          <w:color w:val="auto"/>
          <w:highlight w:val="none"/>
        </w:rPr>
      </w:pPr>
      <w:r>
        <w:rPr>
          <w:rFonts w:hint="eastAsia" w:ascii="宋体" w:hAnsi="宋体" w:eastAsia="宋体"/>
          <w:color w:val="auto"/>
          <w:highlight w:val="none"/>
        </w:rPr>
        <w:t>用户需求书响应声明函</w:t>
      </w:r>
    </w:p>
    <w:p w14:paraId="6D39BFCF">
      <w:pPr>
        <w:spacing w:before="156" w:beforeLines="50" w:after="156" w:afterLines="50" w:line="360" w:lineRule="auto"/>
        <w:rPr>
          <w:rFonts w:ascii="宋体" w:hAnsi="宋体"/>
          <w:b/>
          <w:color w:val="auto"/>
          <w:szCs w:val="21"/>
          <w:highlight w:val="none"/>
        </w:rPr>
      </w:pPr>
      <w:r>
        <w:rPr>
          <w:rFonts w:hint="eastAsia" w:ascii="宋体" w:hAnsi="宋体"/>
          <w:b/>
          <w:color w:val="auto"/>
          <w:szCs w:val="21"/>
          <w:highlight w:val="none"/>
        </w:rPr>
        <w:t>致：广州市疾病预防控制中心（广州市卫生监督所）、</w:t>
      </w:r>
      <w:r>
        <w:rPr>
          <w:rFonts w:ascii="宋体" w:hAnsi="宋体"/>
          <w:b/>
          <w:color w:val="auto"/>
          <w:szCs w:val="21"/>
          <w:highlight w:val="none"/>
        </w:rPr>
        <w:t>云采链（广州）信息科技有限公司</w:t>
      </w:r>
    </w:p>
    <w:p w14:paraId="7E22594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关于贵单位、贵司发布</w:t>
      </w:r>
      <w:r>
        <w:rPr>
          <w:rFonts w:hint="eastAsia" w:ascii="宋体" w:hAnsi="宋体"/>
          <w:b/>
          <w:bCs/>
          <w:color w:val="auto"/>
          <w:szCs w:val="21"/>
          <w:highlight w:val="none"/>
          <w:u w:val="single"/>
          <w:lang w:eastAsia="zh-CN"/>
        </w:rPr>
        <w:t>广州市疾控中心消防设备备件采购项目</w:t>
      </w:r>
      <w:r>
        <w:rPr>
          <w:rFonts w:hint="eastAsia" w:ascii="宋体" w:hAnsi="宋体"/>
          <w:b/>
          <w:color w:val="auto"/>
          <w:szCs w:val="21"/>
          <w:highlight w:val="none"/>
          <w:u w:val="single"/>
        </w:rPr>
        <w:t xml:space="preserve"> </w:t>
      </w:r>
      <w:r>
        <w:rPr>
          <w:rFonts w:hint="eastAsia" w:ascii="宋体" w:hAnsi="宋体"/>
          <w:color w:val="auto"/>
          <w:szCs w:val="21"/>
          <w:highlight w:val="none"/>
        </w:rPr>
        <w:t>的</w:t>
      </w:r>
      <w:r>
        <w:rPr>
          <w:rFonts w:hint="eastAsia" w:ascii="宋体" w:hAnsi="宋体"/>
          <w:color w:val="auto"/>
          <w:highlight w:val="none"/>
        </w:rPr>
        <w:t>零散采购</w:t>
      </w:r>
      <w:r>
        <w:rPr>
          <w:rFonts w:hint="eastAsia" w:ascii="宋体" w:hAnsi="宋体"/>
          <w:color w:val="auto"/>
          <w:szCs w:val="21"/>
          <w:highlight w:val="none"/>
        </w:rPr>
        <w:t>公告，本公司（企业）愿意参加采购活动，并作出如下声明：</w:t>
      </w:r>
    </w:p>
    <w:p w14:paraId="44F1C90E">
      <w:pPr>
        <w:pStyle w:val="28"/>
        <w:tabs>
          <w:tab w:val="left" w:pos="426"/>
        </w:tabs>
        <w:snapToGrid w:val="0"/>
        <w:spacing w:line="360" w:lineRule="auto"/>
        <w:ind w:firstLine="409" w:firstLineChars="195"/>
        <w:rPr>
          <w:rFonts w:ascii="宋体" w:hAnsi="宋体" w:eastAsia="宋体"/>
          <w:color w:val="auto"/>
          <w:highlight w:val="none"/>
        </w:rPr>
      </w:pPr>
      <w:r>
        <w:rPr>
          <w:rFonts w:hint="eastAsia" w:ascii="宋体" w:hAnsi="宋体" w:eastAsia="宋体"/>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10C19E0E">
      <w:pPr>
        <w:pStyle w:val="28"/>
        <w:tabs>
          <w:tab w:val="left" w:pos="426"/>
        </w:tabs>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本公司（企业）承诺在本次采购活动中，如有违法、违规、弄虚作假行为，所造成的损失、不良后果及法律责任，一律由我公司（企业）承担。</w:t>
      </w:r>
    </w:p>
    <w:p w14:paraId="09863B0B">
      <w:pPr>
        <w:autoSpaceDE w:val="0"/>
        <w:autoSpaceDN w:val="0"/>
        <w:adjustRightInd w:val="0"/>
        <w:spacing w:line="360" w:lineRule="auto"/>
        <w:ind w:firstLine="413" w:firstLineChars="196"/>
        <w:rPr>
          <w:rFonts w:ascii="宋体" w:hAnsi="宋体"/>
          <w:b/>
          <w:color w:val="auto"/>
          <w:highlight w:val="none"/>
        </w:rPr>
      </w:pPr>
    </w:p>
    <w:p w14:paraId="73385627">
      <w:pPr>
        <w:autoSpaceDE w:val="0"/>
        <w:autoSpaceDN w:val="0"/>
        <w:adjustRightInd w:val="0"/>
        <w:spacing w:line="360" w:lineRule="auto"/>
        <w:ind w:firstLine="413" w:firstLineChars="196"/>
        <w:rPr>
          <w:rFonts w:ascii="宋体" w:hAnsi="宋体"/>
          <w:b/>
          <w:color w:val="auto"/>
          <w:highlight w:val="none"/>
        </w:rPr>
      </w:pPr>
      <w:r>
        <w:rPr>
          <w:rFonts w:hint="eastAsia" w:ascii="宋体" w:hAnsi="宋体"/>
          <w:b/>
          <w:color w:val="auto"/>
          <w:highlight w:val="none"/>
        </w:rPr>
        <w:t>备注：</w:t>
      </w:r>
    </w:p>
    <w:p w14:paraId="3CDED5BE">
      <w:pPr>
        <w:pStyle w:val="23"/>
        <w:numPr>
          <w:ilvl w:val="0"/>
          <w:numId w:val="26"/>
        </w:numPr>
        <w:autoSpaceDE w:val="0"/>
        <w:autoSpaceDN w:val="0"/>
        <w:adjustRightInd w:val="0"/>
        <w:spacing w:line="360" w:lineRule="auto"/>
        <w:ind w:left="1196" w:hanging="357"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6E0D52E7">
      <w:pPr>
        <w:pStyle w:val="23"/>
        <w:numPr>
          <w:ilvl w:val="0"/>
          <w:numId w:val="26"/>
        </w:numPr>
        <w:snapToGrid w:val="0"/>
        <w:spacing w:line="360" w:lineRule="auto"/>
        <w:ind w:left="1196" w:hanging="357"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14:paraId="192B6596">
      <w:pPr>
        <w:widowControl/>
        <w:spacing w:line="360" w:lineRule="auto"/>
        <w:jc w:val="left"/>
        <w:rPr>
          <w:rFonts w:ascii="宋体" w:hAnsi="宋体"/>
          <w:b/>
          <w:bCs/>
          <w:color w:val="auto"/>
          <w:kern w:val="0"/>
          <w:sz w:val="32"/>
          <w:szCs w:val="32"/>
          <w:highlight w:val="none"/>
        </w:rPr>
      </w:pPr>
    </w:p>
    <w:p w14:paraId="3C005380">
      <w:pPr>
        <w:wordWrap w:val="0"/>
        <w:spacing w:line="360" w:lineRule="auto"/>
        <w:jc w:val="right"/>
        <w:rPr>
          <w:rFonts w:ascii="宋体" w:hAnsi="宋体"/>
          <w:color w:val="auto"/>
          <w:szCs w:val="21"/>
          <w:highlight w:val="non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ascii="宋体" w:hAnsi="宋体"/>
          <w:color w:val="auto"/>
          <w:spacing w:val="4"/>
          <w:szCs w:val="21"/>
          <w:highlight w:val="none"/>
          <w:u w:val="single"/>
        </w:rPr>
        <w:tab/>
      </w:r>
      <w:r>
        <w:rPr>
          <w:rFonts w:ascii="宋体" w:hAnsi="宋体"/>
          <w:color w:val="auto"/>
          <w:spacing w:val="4"/>
          <w:szCs w:val="21"/>
          <w:highlight w:val="none"/>
          <w:u w:val="single"/>
        </w:rPr>
        <w:tab/>
      </w:r>
      <w:r>
        <w:rPr>
          <w:rFonts w:ascii="宋体" w:hAnsi="宋体"/>
          <w:color w:val="auto"/>
          <w:spacing w:val="4"/>
          <w:szCs w:val="21"/>
          <w:highlight w:val="none"/>
          <w:u w:val="single"/>
        </w:rPr>
        <w:tab/>
      </w:r>
      <w:r>
        <w:rPr>
          <w:rFonts w:ascii="宋体" w:hAnsi="宋体"/>
          <w:color w:val="auto"/>
          <w:spacing w:val="4"/>
          <w:szCs w:val="21"/>
          <w:highlight w:val="none"/>
          <w:u w:val="single"/>
        </w:rPr>
        <w:tab/>
      </w:r>
    </w:p>
    <w:p w14:paraId="4E98DBBC">
      <w:pPr>
        <w:spacing w:line="360" w:lineRule="auto"/>
        <w:ind w:firstLine="105" w:firstLineChars="50"/>
        <w:jc w:val="right"/>
        <w:rPr>
          <w:rFonts w:ascii="宋体" w:hAnsi="宋体"/>
          <w:color w:val="auto"/>
          <w:szCs w:val="21"/>
          <w:highlight w:val="none"/>
          <w:u w:val="single"/>
        </w:rPr>
      </w:pPr>
    </w:p>
    <w:p w14:paraId="12E07C4F">
      <w:pPr>
        <w:spacing w:line="360" w:lineRule="auto"/>
        <w:jc w:val="right"/>
        <w:rPr>
          <w:rFonts w:ascii="宋体" w:hAnsi="宋体"/>
          <w:color w:val="auto"/>
          <w:spacing w:val="4"/>
          <w:szCs w:val="21"/>
          <w:highlight w:val="none"/>
          <w:u w:val="single"/>
        </w:rPr>
      </w:pPr>
      <w:r>
        <w:rPr>
          <w:rFonts w:hint="eastAsia" w:ascii="宋体" w:hAnsi="宋体"/>
          <w:color w:val="auto"/>
          <w:spacing w:val="4"/>
          <w:szCs w:val="21"/>
          <w:highlight w:val="none"/>
        </w:rPr>
        <w:t>日期：</w:t>
      </w:r>
      <w:r>
        <w:rPr>
          <w:rFonts w:ascii="宋体" w:hAnsi="宋体"/>
          <w:color w:val="auto"/>
          <w:spacing w:val="4"/>
          <w:szCs w:val="21"/>
          <w:highlight w:val="none"/>
          <w:u w:val="single"/>
        </w:rPr>
        <w:tab/>
      </w:r>
      <w:r>
        <w:rPr>
          <w:rFonts w:ascii="宋体" w:hAnsi="宋体"/>
          <w:color w:val="auto"/>
          <w:spacing w:val="4"/>
          <w:szCs w:val="21"/>
          <w:highlight w:val="none"/>
          <w:u w:val="single"/>
        </w:rPr>
        <w:tab/>
      </w:r>
      <w:r>
        <w:rPr>
          <w:rFonts w:ascii="宋体" w:hAnsi="宋体"/>
          <w:color w:val="auto"/>
          <w:spacing w:val="4"/>
          <w:szCs w:val="21"/>
          <w:highlight w:val="none"/>
          <w:u w:val="single"/>
        </w:rPr>
        <w:tab/>
      </w:r>
      <w:r>
        <w:rPr>
          <w:rFonts w:ascii="宋体" w:hAnsi="宋体"/>
          <w:color w:val="auto"/>
          <w:spacing w:val="4"/>
          <w:szCs w:val="21"/>
          <w:highlight w:val="none"/>
          <w:u w:val="single"/>
        </w:rPr>
        <w:tab/>
      </w:r>
    </w:p>
    <w:p w14:paraId="60D6C5AE">
      <w:pPr>
        <w:widowControl/>
        <w:jc w:val="left"/>
        <w:rPr>
          <w:rFonts w:ascii="宋体" w:hAnsi="宋体"/>
          <w:color w:val="auto"/>
          <w:szCs w:val="21"/>
          <w:highlight w:val="none"/>
        </w:rPr>
      </w:pPr>
      <w:r>
        <w:rPr>
          <w:rFonts w:ascii="宋体" w:hAnsi="宋体"/>
          <w:color w:val="auto"/>
          <w:szCs w:val="21"/>
          <w:highlight w:val="none"/>
        </w:rPr>
        <w:br w:type="page"/>
      </w:r>
    </w:p>
    <w:p w14:paraId="170AA782">
      <w:pPr>
        <w:keepNext/>
        <w:keepLines/>
        <w:spacing w:before="260" w:after="260" w:line="360" w:lineRule="auto"/>
        <w:jc w:val="center"/>
        <w:outlineLvl w:val="1"/>
        <w:rPr>
          <w:rFonts w:ascii="宋体" w:hAnsi="宋体"/>
          <w:color w:val="auto"/>
          <w:szCs w:val="21"/>
          <w:highlight w:val="none"/>
          <w:u w:val="single"/>
        </w:rPr>
      </w:pPr>
      <w:r>
        <w:rPr>
          <w:rFonts w:hint="eastAsia" w:ascii="宋体" w:hAnsi="宋体"/>
          <w:b/>
          <w:bCs/>
          <w:color w:val="auto"/>
          <w:sz w:val="32"/>
          <w:szCs w:val="32"/>
          <w:highlight w:val="none"/>
        </w:rPr>
        <w:t>供应商资格声明函</w:t>
      </w:r>
    </w:p>
    <w:p w14:paraId="32C51E37">
      <w:pPr>
        <w:autoSpaceDE w:val="0"/>
        <w:autoSpaceDN w:val="0"/>
        <w:adjustRightInd w:val="0"/>
        <w:spacing w:before="240" w:after="312" w:afterLines="100" w:line="360" w:lineRule="auto"/>
        <w:jc w:val="left"/>
        <w:rPr>
          <w:rFonts w:ascii="宋体" w:hAnsi="宋体"/>
          <w:b/>
          <w:color w:val="auto"/>
          <w:kern w:val="0"/>
          <w:szCs w:val="21"/>
          <w:highlight w:val="none"/>
        </w:rPr>
      </w:pPr>
      <w:r>
        <w:rPr>
          <w:rFonts w:hint="eastAsia" w:ascii="宋体" w:hAnsi="宋体"/>
          <w:b/>
          <w:color w:val="auto"/>
          <w:kern w:val="0"/>
          <w:szCs w:val="21"/>
          <w:highlight w:val="none"/>
        </w:rPr>
        <w:t>致：</w:t>
      </w:r>
      <w:r>
        <w:rPr>
          <w:rFonts w:hint="eastAsia" w:ascii="宋体" w:hAnsi="宋体"/>
          <w:b/>
          <w:color w:val="auto"/>
          <w:szCs w:val="21"/>
          <w:highlight w:val="none"/>
        </w:rPr>
        <w:t>广州市疾病预防控制中心（广州市卫生监督所）</w:t>
      </w:r>
      <w:r>
        <w:rPr>
          <w:rFonts w:hint="eastAsia" w:ascii="宋体" w:hAnsi="宋体"/>
          <w:b/>
          <w:color w:val="auto"/>
          <w:kern w:val="0"/>
          <w:szCs w:val="21"/>
          <w:highlight w:val="none"/>
        </w:rPr>
        <w:t>、云采链（广州）信息科技有限公司</w:t>
      </w:r>
    </w:p>
    <w:p w14:paraId="475542FF">
      <w:pPr>
        <w:snapToGrid w:val="0"/>
        <w:spacing w:line="360" w:lineRule="auto"/>
        <w:ind w:firstLine="424" w:firstLineChars="202"/>
        <w:rPr>
          <w:rFonts w:ascii="宋体" w:hAnsi="宋体"/>
          <w:color w:val="auto"/>
          <w:szCs w:val="21"/>
          <w:highlight w:val="none"/>
        </w:rPr>
      </w:pPr>
      <w:r>
        <w:rPr>
          <w:rFonts w:hint="eastAsia" w:ascii="宋体" w:hAnsi="宋体" w:cs="宋体"/>
          <w:color w:val="auto"/>
          <w:szCs w:val="21"/>
          <w:highlight w:val="none"/>
        </w:rPr>
        <w:t>关于贵单位、贵司发布</w:t>
      </w:r>
      <w:r>
        <w:rPr>
          <w:rFonts w:hint="eastAsia" w:ascii="宋体" w:hAnsi="宋体" w:cs="宋体"/>
          <w:b/>
          <w:bCs/>
          <w:color w:val="auto"/>
          <w:szCs w:val="21"/>
          <w:highlight w:val="none"/>
          <w:u w:val="single"/>
          <w:lang w:eastAsia="zh-CN"/>
        </w:rPr>
        <w:t>广州市疾控中心消防设备备件采购项目</w:t>
      </w:r>
      <w:r>
        <w:rPr>
          <w:rFonts w:hint="eastAsia" w:ascii="宋体" w:hAnsi="宋体"/>
          <w:b/>
          <w:color w:val="auto"/>
          <w:szCs w:val="21"/>
          <w:highlight w:val="none"/>
          <w:u w:val="single"/>
        </w:rPr>
        <w:t xml:space="preserve"> </w:t>
      </w:r>
      <w:r>
        <w:rPr>
          <w:rFonts w:hint="eastAsia" w:ascii="宋体" w:hAnsi="宋体"/>
          <w:bCs/>
          <w:color w:val="auto"/>
          <w:szCs w:val="21"/>
          <w:highlight w:val="none"/>
        </w:rPr>
        <w:t>的</w:t>
      </w:r>
      <w:r>
        <w:rPr>
          <w:rFonts w:hint="eastAsia" w:ascii="宋体" w:hAnsi="宋体"/>
          <w:color w:val="auto"/>
          <w:szCs w:val="21"/>
          <w:highlight w:val="none"/>
        </w:rPr>
        <w:t>采购公告，本公司（企业）愿意参加</w:t>
      </w:r>
      <w:r>
        <w:rPr>
          <w:rFonts w:hint="eastAsia" w:ascii="宋体" w:hAnsi="宋体"/>
          <w:color w:val="auto"/>
          <w:highlight w:val="none"/>
        </w:rPr>
        <w:t>采购活动</w:t>
      </w:r>
      <w:r>
        <w:rPr>
          <w:rFonts w:hint="eastAsia" w:ascii="宋体" w:hAnsi="宋体"/>
          <w:color w:val="auto"/>
          <w:szCs w:val="21"/>
          <w:highlight w:val="none"/>
        </w:rPr>
        <w:t>，并声明：</w:t>
      </w:r>
    </w:p>
    <w:p w14:paraId="6DFFBFA6">
      <w:pPr>
        <w:snapToGrid w:val="0"/>
        <w:spacing w:line="360" w:lineRule="auto"/>
        <w:ind w:firstLine="420" w:firstLineChars="200"/>
        <w:rPr>
          <w:rFonts w:ascii="宋体" w:hAnsi="宋体"/>
          <w:bCs/>
          <w:color w:val="auto"/>
          <w:szCs w:val="20"/>
          <w:highlight w:val="none"/>
        </w:rPr>
      </w:pPr>
      <w:r>
        <w:rPr>
          <w:rFonts w:hint="eastAsia" w:ascii="宋体" w:hAnsi="宋体"/>
          <w:color w:val="auto"/>
          <w:szCs w:val="24"/>
          <w:highlight w:val="none"/>
        </w:rPr>
        <w:t>一、本公司（企业）</w:t>
      </w:r>
      <w:r>
        <w:rPr>
          <w:rFonts w:hint="eastAsia" w:ascii="宋体" w:hAnsi="宋体"/>
          <w:bCs/>
          <w:color w:val="auto"/>
          <w:szCs w:val="20"/>
          <w:highlight w:val="none"/>
        </w:rPr>
        <w:t>具备《中华人民共和国政府采购法》第二十二条规定的条件：</w:t>
      </w:r>
    </w:p>
    <w:p w14:paraId="48ABBF07">
      <w:pPr>
        <w:widowControl/>
        <w:spacing w:line="360" w:lineRule="auto"/>
        <w:ind w:firstLine="360"/>
        <w:rPr>
          <w:rFonts w:ascii="宋体" w:hAnsi="宋体"/>
          <w:color w:val="auto"/>
          <w:kern w:val="0"/>
          <w:szCs w:val="21"/>
          <w:highlight w:val="none"/>
        </w:rPr>
      </w:pPr>
      <w:r>
        <w:rPr>
          <w:rFonts w:hint="eastAsia" w:ascii="宋体" w:hAnsi="宋体"/>
          <w:color w:val="auto"/>
          <w:kern w:val="0"/>
          <w:szCs w:val="21"/>
          <w:highlight w:val="none"/>
        </w:rPr>
        <w:t>（一）具有独立承担民事责任的能力；</w:t>
      </w:r>
    </w:p>
    <w:p w14:paraId="0AE4835B">
      <w:pPr>
        <w:widowControl/>
        <w:spacing w:line="360" w:lineRule="auto"/>
        <w:ind w:firstLine="360"/>
        <w:rPr>
          <w:rFonts w:ascii="宋体" w:hAnsi="宋体"/>
          <w:color w:val="auto"/>
          <w:kern w:val="0"/>
          <w:szCs w:val="21"/>
          <w:highlight w:val="none"/>
        </w:rPr>
      </w:pPr>
      <w:r>
        <w:rPr>
          <w:rFonts w:hint="eastAsia" w:ascii="宋体" w:hAnsi="宋体"/>
          <w:color w:val="auto"/>
          <w:kern w:val="0"/>
          <w:szCs w:val="21"/>
          <w:highlight w:val="none"/>
        </w:rPr>
        <w:t>（二）具有良好的商业信誉和健全的财务会计制度；</w:t>
      </w:r>
    </w:p>
    <w:p w14:paraId="2C52BB95">
      <w:pPr>
        <w:widowControl/>
        <w:spacing w:line="360" w:lineRule="auto"/>
        <w:ind w:firstLine="360"/>
        <w:rPr>
          <w:rFonts w:ascii="宋体" w:hAnsi="宋体"/>
          <w:color w:val="auto"/>
          <w:kern w:val="0"/>
          <w:szCs w:val="21"/>
          <w:highlight w:val="none"/>
        </w:rPr>
      </w:pPr>
      <w:r>
        <w:rPr>
          <w:rFonts w:hint="eastAsia" w:ascii="宋体" w:hAnsi="宋体"/>
          <w:color w:val="auto"/>
          <w:kern w:val="0"/>
          <w:szCs w:val="21"/>
          <w:highlight w:val="none"/>
        </w:rPr>
        <w:t>（三）具有履行合同所必需的设备和专业技术能力；</w:t>
      </w:r>
    </w:p>
    <w:p w14:paraId="08960EB9">
      <w:pPr>
        <w:widowControl/>
        <w:spacing w:line="360" w:lineRule="auto"/>
        <w:ind w:firstLine="360"/>
        <w:rPr>
          <w:rFonts w:ascii="宋体" w:hAnsi="宋体"/>
          <w:color w:val="auto"/>
          <w:kern w:val="0"/>
          <w:szCs w:val="21"/>
          <w:highlight w:val="none"/>
        </w:rPr>
      </w:pPr>
      <w:r>
        <w:rPr>
          <w:rFonts w:hint="eastAsia" w:ascii="宋体" w:hAnsi="宋体"/>
          <w:color w:val="auto"/>
          <w:kern w:val="0"/>
          <w:szCs w:val="21"/>
          <w:highlight w:val="none"/>
        </w:rPr>
        <w:t>（四）有依法缴纳税收和社会保障资金的良好记录；</w:t>
      </w:r>
    </w:p>
    <w:p w14:paraId="2B8C66B8">
      <w:pPr>
        <w:widowControl/>
        <w:spacing w:line="360" w:lineRule="auto"/>
        <w:ind w:firstLine="360"/>
        <w:rPr>
          <w:rFonts w:ascii="宋体" w:hAnsi="宋体"/>
          <w:color w:val="auto"/>
          <w:kern w:val="0"/>
          <w:szCs w:val="21"/>
          <w:highlight w:val="none"/>
        </w:rPr>
      </w:pPr>
      <w:r>
        <w:rPr>
          <w:rFonts w:hint="eastAsia" w:ascii="宋体" w:hAnsi="宋体"/>
          <w:color w:val="auto"/>
          <w:kern w:val="0"/>
          <w:szCs w:val="21"/>
          <w:highlight w:val="none"/>
        </w:rPr>
        <w:t>（五）参加政府采购活动前三年内，在经营活动中没有重大违法记录；</w:t>
      </w:r>
    </w:p>
    <w:p w14:paraId="12ED8002">
      <w:pPr>
        <w:widowControl/>
        <w:spacing w:line="360" w:lineRule="auto"/>
        <w:ind w:firstLine="360"/>
        <w:rPr>
          <w:rFonts w:ascii="宋体" w:hAnsi="宋体"/>
          <w:color w:val="auto"/>
          <w:kern w:val="0"/>
          <w:szCs w:val="21"/>
          <w:highlight w:val="none"/>
        </w:rPr>
      </w:pPr>
      <w:r>
        <w:rPr>
          <w:rFonts w:hint="eastAsia" w:ascii="宋体" w:hAnsi="宋体"/>
          <w:color w:val="auto"/>
          <w:kern w:val="0"/>
          <w:szCs w:val="21"/>
          <w:highlight w:val="none"/>
        </w:rPr>
        <w:t>（六）法律、行政法规规定的其他条件。</w:t>
      </w:r>
    </w:p>
    <w:p w14:paraId="33D0BA00">
      <w:pPr>
        <w:snapToGrid w:val="0"/>
        <w:spacing w:line="360" w:lineRule="auto"/>
        <w:ind w:firstLine="424" w:firstLineChars="202"/>
        <w:rPr>
          <w:rFonts w:ascii="宋体" w:hAnsi="宋体"/>
          <w:color w:val="auto"/>
          <w:szCs w:val="24"/>
          <w:highlight w:val="none"/>
        </w:rPr>
      </w:pPr>
      <w:r>
        <w:rPr>
          <w:rFonts w:hint="eastAsia" w:ascii="宋体" w:hAnsi="宋体"/>
          <w:color w:val="auto"/>
          <w:szCs w:val="24"/>
          <w:highlight w:val="none"/>
        </w:rPr>
        <w:t>二、本公司具有本次采购项目服务能力。</w:t>
      </w:r>
    </w:p>
    <w:p w14:paraId="6ADDDD74">
      <w:pPr>
        <w:snapToGrid w:val="0"/>
        <w:spacing w:line="360" w:lineRule="auto"/>
        <w:ind w:firstLine="424" w:firstLineChars="202"/>
        <w:rPr>
          <w:rFonts w:ascii="宋体" w:hAnsi="宋体"/>
          <w:color w:val="auto"/>
          <w:szCs w:val="24"/>
          <w:highlight w:val="none"/>
        </w:rPr>
      </w:pPr>
      <w:r>
        <w:rPr>
          <w:rFonts w:hint="eastAsia" w:ascii="宋体" w:hAnsi="宋体"/>
          <w:color w:val="auto"/>
          <w:szCs w:val="24"/>
          <w:highlight w:val="none"/>
        </w:rPr>
        <w:t>三、本公司有固定的经营场所，信誉良好、售后维护服务好，并且在经营活动中无严重违法记录。</w:t>
      </w:r>
    </w:p>
    <w:p w14:paraId="1A026E0F">
      <w:pPr>
        <w:spacing w:line="360" w:lineRule="auto"/>
        <w:ind w:firstLine="424"/>
        <w:rPr>
          <w:rFonts w:ascii="宋体" w:hAnsi="宋体" w:eastAsia="PMingLiU"/>
          <w:color w:val="auto"/>
          <w:highlight w:val="none"/>
          <w:lang w:val="zh-TW" w:eastAsia="zh-TW"/>
        </w:rPr>
      </w:pPr>
      <w:r>
        <w:rPr>
          <w:rFonts w:hint="eastAsia" w:ascii="宋体" w:hAnsi="宋体"/>
          <w:color w:val="auto"/>
          <w:highlight w:val="none"/>
          <w:lang w:val="zh-TW" w:eastAsia="zh-TW"/>
        </w:rPr>
        <w:t>四、本公司在本项目中不转包分包且不联合参与</w:t>
      </w:r>
      <w:r>
        <w:rPr>
          <w:rFonts w:hint="eastAsia" w:ascii="宋体" w:hAnsi="宋体"/>
          <w:color w:val="auto"/>
          <w:highlight w:val="none"/>
        </w:rPr>
        <w:t>零散采购</w:t>
      </w:r>
      <w:r>
        <w:rPr>
          <w:rFonts w:hint="eastAsia" w:ascii="宋体" w:hAnsi="宋体"/>
          <w:color w:val="auto"/>
          <w:highlight w:val="none"/>
          <w:lang w:val="zh-TW" w:eastAsia="zh-TW"/>
        </w:rPr>
        <w:t>。</w:t>
      </w:r>
    </w:p>
    <w:p w14:paraId="1C9A3BDE">
      <w:pPr>
        <w:spacing w:line="360" w:lineRule="auto"/>
        <w:ind w:firstLine="424"/>
        <w:rPr>
          <w:rFonts w:ascii="Calibri" w:hAnsi="Calibri" w:eastAsia="PMingLiU"/>
          <w:color w:val="auto"/>
          <w:highlight w:val="none"/>
          <w:lang w:val="zh-TW" w:eastAsia="zh-TW"/>
        </w:rPr>
      </w:pPr>
      <w:r>
        <w:rPr>
          <w:rFonts w:hint="eastAsia" w:asciiTheme="minorEastAsia" w:hAnsiTheme="minorEastAsia" w:eastAsiaTheme="minorEastAsia"/>
          <w:color w:val="auto"/>
          <w:highlight w:val="none"/>
          <w:lang w:val="zh-TW" w:eastAsia="zh-TW"/>
        </w:rPr>
        <w:t>五、</w:t>
      </w:r>
      <w:r>
        <w:rPr>
          <w:rFonts w:hint="eastAsia" w:ascii="宋体" w:hAnsi="宋体"/>
          <w:color w:val="auto"/>
          <w:szCs w:val="24"/>
          <w:highlight w:val="none"/>
        </w:rPr>
        <w:t>参与本项目政府采购活动时不存在被有关部门禁止参与政府采购活动且在有效期内的情况。</w:t>
      </w:r>
    </w:p>
    <w:p w14:paraId="35810F7C">
      <w:pPr>
        <w:snapToGrid w:val="0"/>
        <w:spacing w:line="360" w:lineRule="auto"/>
        <w:ind w:firstLine="424" w:firstLineChars="202"/>
        <w:rPr>
          <w:rFonts w:ascii="宋体" w:hAnsi="宋体"/>
          <w:color w:val="auto"/>
          <w:szCs w:val="24"/>
          <w:highlight w:val="none"/>
        </w:rPr>
      </w:pPr>
      <w:r>
        <w:rPr>
          <w:rFonts w:hint="eastAsia" w:ascii="宋体" w:hAnsi="宋体"/>
          <w:color w:val="auto"/>
          <w:szCs w:val="24"/>
          <w:highlight w:val="none"/>
        </w:rPr>
        <w:t>本公司（企业）承诺在本次采购活动中，如有违法、违规</w:t>
      </w:r>
      <w:r>
        <w:rPr>
          <w:rFonts w:hint="eastAsia" w:ascii="宋体" w:hAnsi="宋体"/>
          <w:color w:val="auto"/>
          <w:szCs w:val="21"/>
          <w:highlight w:val="none"/>
        </w:rPr>
        <w:t>、</w:t>
      </w:r>
      <w:r>
        <w:rPr>
          <w:rFonts w:hint="eastAsia" w:ascii="宋体" w:hAnsi="宋体"/>
          <w:color w:val="auto"/>
          <w:szCs w:val="24"/>
          <w:highlight w:val="none"/>
        </w:rPr>
        <w:t>弄虚作假行为，所造成的损失、不良后果及法律责任，一律由我公司（企业）承担。</w:t>
      </w:r>
    </w:p>
    <w:p w14:paraId="52DBCB2D">
      <w:pPr>
        <w:spacing w:line="360" w:lineRule="auto"/>
        <w:ind w:firstLine="420"/>
        <w:rPr>
          <w:rFonts w:ascii="宋体" w:hAnsi="宋体"/>
          <w:color w:val="auto"/>
          <w:szCs w:val="21"/>
          <w:highlight w:val="none"/>
        </w:rPr>
      </w:pPr>
      <w:r>
        <w:rPr>
          <w:rFonts w:hint="eastAsia"/>
          <w:color w:val="auto"/>
          <w:szCs w:val="24"/>
          <w:highlight w:val="none"/>
        </w:rPr>
        <w:t>特此声明！</w:t>
      </w:r>
    </w:p>
    <w:p w14:paraId="3EBEF3A6">
      <w:pPr>
        <w:autoSpaceDE w:val="0"/>
        <w:autoSpaceDN w:val="0"/>
        <w:adjustRightInd w:val="0"/>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备注：</w:t>
      </w:r>
    </w:p>
    <w:p w14:paraId="461B94E2">
      <w:pPr>
        <w:numPr>
          <w:ilvl w:val="0"/>
          <w:numId w:val="27"/>
        </w:numPr>
        <w:tabs>
          <w:tab w:val="left" w:pos="1200"/>
        </w:tabs>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本声明函必须提供且内容不得擅自删改，否则视为响应无效。</w:t>
      </w:r>
    </w:p>
    <w:p w14:paraId="5BF31B21">
      <w:pPr>
        <w:numPr>
          <w:ilvl w:val="0"/>
          <w:numId w:val="27"/>
        </w:numPr>
        <w:tabs>
          <w:tab w:val="left" w:pos="1200"/>
        </w:tabs>
        <w:snapToGrid w:val="0"/>
        <w:spacing w:line="360" w:lineRule="auto"/>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14:paraId="24DD157C">
      <w:pPr>
        <w:pStyle w:val="23"/>
        <w:spacing w:line="360" w:lineRule="auto"/>
        <w:rPr>
          <w:color w:val="auto"/>
          <w:highlight w:val="none"/>
        </w:rPr>
      </w:pPr>
    </w:p>
    <w:p w14:paraId="30A42CE8">
      <w:pPr>
        <w:spacing w:line="360" w:lineRule="auto"/>
        <w:jc w:val="right"/>
        <w:rPr>
          <w:rFonts w:ascii="宋体" w:hAnsi="宋体" w:cs="宋体"/>
          <w:color w:val="auto"/>
          <w:spacing w:val="4"/>
          <w:szCs w:val="21"/>
          <w:highlight w:val="none"/>
          <w:u w:val="single"/>
        </w:rPr>
      </w:pPr>
      <w:r>
        <w:rPr>
          <w:rFonts w:hint="eastAsia" w:ascii="宋体" w:hAnsi="宋体" w:cs="宋体"/>
          <w:color w:val="auto"/>
          <w:spacing w:val="4"/>
          <w:szCs w:val="21"/>
          <w:highlight w:val="none"/>
        </w:rPr>
        <w:t>供应商名称（</w:t>
      </w:r>
      <w:r>
        <w:rPr>
          <w:rFonts w:hint="eastAsia" w:ascii="宋体" w:hAnsi="宋体" w:cs="宋体"/>
          <w:color w:val="auto"/>
          <w:szCs w:val="21"/>
          <w:highlight w:val="none"/>
        </w:rPr>
        <w:t>单位盖</w:t>
      </w:r>
      <w:r>
        <w:rPr>
          <w:rFonts w:hint="eastAsia" w:ascii="宋体" w:hAnsi="宋体" w:cs="宋体"/>
          <w:color w:val="auto"/>
          <w:spacing w:val="4"/>
          <w:szCs w:val="21"/>
          <w:highlight w:val="none"/>
        </w:rPr>
        <w:t>公章）：</w:t>
      </w:r>
      <w:r>
        <w:rPr>
          <w:rFonts w:ascii="宋体" w:hAnsi="宋体" w:cs="宋体"/>
          <w:color w:val="auto"/>
          <w:spacing w:val="4"/>
          <w:szCs w:val="21"/>
          <w:highlight w:val="none"/>
          <w:u w:val="single"/>
        </w:rPr>
        <w:tab/>
      </w:r>
      <w:r>
        <w:rPr>
          <w:rFonts w:ascii="宋体" w:hAnsi="宋体" w:cs="宋体"/>
          <w:color w:val="auto"/>
          <w:spacing w:val="4"/>
          <w:szCs w:val="21"/>
          <w:highlight w:val="none"/>
          <w:u w:val="single"/>
        </w:rPr>
        <w:tab/>
      </w:r>
      <w:r>
        <w:rPr>
          <w:rFonts w:ascii="宋体" w:hAnsi="宋体" w:cs="宋体"/>
          <w:color w:val="auto"/>
          <w:spacing w:val="4"/>
          <w:szCs w:val="21"/>
          <w:highlight w:val="none"/>
          <w:u w:val="single"/>
        </w:rPr>
        <w:tab/>
      </w:r>
      <w:r>
        <w:rPr>
          <w:rFonts w:ascii="宋体" w:hAnsi="宋体" w:cs="宋体"/>
          <w:color w:val="auto"/>
          <w:spacing w:val="4"/>
          <w:szCs w:val="21"/>
          <w:highlight w:val="none"/>
          <w:u w:val="single"/>
        </w:rPr>
        <w:tab/>
      </w:r>
    </w:p>
    <w:p w14:paraId="11975777">
      <w:pPr>
        <w:spacing w:line="360" w:lineRule="auto"/>
        <w:jc w:val="right"/>
        <w:rPr>
          <w:rFonts w:ascii="宋体" w:hAnsi="宋体"/>
          <w:color w:val="auto"/>
          <w:szCs w:val="21"/>
          <w:highlight w:val="none"/>
          <w:u w:val="single"/>
        </w:rPr>
      </w:pPr>
    </w:p>
    <w:p w14:paraId="40FB6DB5">
      <w:pPr>
        <w:widowControl/>
        <w:jc w:val="right"/>
        <w:rPr>
          <w:rFonts w:ascii="宋体" w:hAnsi="宋体" w:cs="宋体"/>
          <w:color w:val="auto"/>
          <w:spacing w:val="4"/>
          <w:szCs w:val="21"/>
          <w:highlight w:val="none"/>
          <w:u w:val="single"/>
        </w:rPr>
      </w:pPr>
      <w:r>
        <w:rPr>
          <w:rFonts w:hint="eastAsia" w:ascii="宋体" w:hAnsi="宋体" w:cs="宋体"/>
          <w:color w:val="auto"/>
          <w:spacing w:val="4"/>
          <w:szCs w:val="21"/>
          <w:highlight w:val="none"/>
        </w:rPr>
        <w:t>日期：</w:t>
      </w:r>
      <w:r>
        <w:rPr>
          <w:rFonts w:ascii="宋体" w:hAnsi="宋体" w:cs="宋体"/>
          <w:color w:val="auto"/>
          <w:spacing w:val="4"/>
          <w:szCs w:val="21"/>
          <w:highlight w:val="none"/>
          <w:u w:val="single"/>
        </w:rPr>
        <w:tab/>
      </w:r>
      <w:r>
        <w:rPr>
          <w:rFonts w:ascii="宋体" w:hAnsi="宋体" w:cs="宋体"/>
          <w:color w:val="auto"/>
          <w:spacing w:val="4"/>
          <w:szCs w:val="21"/>
          <w:highlight w:val="none"/>
          <w:u w:val="single"/>
        </w:rPr>
        <w:tab/>
      </w:r>
      <w:r>
        <w:rPr>
          <w:rFonts w:ascii="宋体" w:hAnsi="宋体" w:cs="宋体"/>
          <w:color w:val="auto"/>
          <w:spacing w:val="4"/>
          <w:szCs w:val="21"/>
          <w:highlight w:val="none"/>
          <w:u w:val="single"/>
        </w:rPr>
        <w:tab/>
      </w:r>
      <w:r>
        <w:rPr>
          <w:rFonts w:ascii="宋体" w:hAnsi="宋体" w:cs="宋体"/>
          <w:color w:val="auto"/>
          <w:spacing w:val="4"/>
          <w:szCs w:val="21"/>
          <w:highlight w:val="none"/>
          <w:u w:val="single"/>
        </w:rPr>
        <w:tab/>
      </w:r>
    </w:p>
    <w:p w14:paraId="4F6DA76A">
      <w:pPr>
        <w:widowControl/>
        <w:jc w:val="right"/>
        <w:rPr>
          <w:rFonts w:ascii="宋体" w:hAnsi="宋体" w:cs="宋体"/>
          <w:color w:val="auto"/>
          <w:spacing w:val="4"/>
          <w:szCs w:val="21"/>
          <w:highlight w:val="none"/>
          <w:u w:val="single"/>
        </w:rPr>
      </w:pPr>
    </w:p>
    <w:p w14:paraId="0EFE8F83">
      <w:pPr>
        <w:widowControl/>
        <w:jc w:val="both"/>
        <w:rPr>
          <w:rFonts w:ascii="宋体" w:hAnsi="宋体"/>
          <w:color w:val="auto"/>
          <w:szCs w:val="21"/>
          <w:highlight w:val="none"/>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F6B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1D6D0">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F1D6D0">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C16E6"/>
    <w:multiLevelType w:val="multilevel"/>
    <w:tmpl w:val="B05C16E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D4CDA2DB"/>
    <w:multiLevelType w:val="singleLevel"/>
    <w:tmpl w:val="D4CDA2DB"/>
    <w:lvl w:ilvl="0" w:tentative="0">
      <w:start w:val="1"/>
      <w:numFmt w:val="decimal"/>
      <w:lvlText w:val="%1."/>
      <w:lvlJc w:val="left"/>
      <w:pPr>
        <w:ind w:left="425" w:hanging="425"/>
      </w:pPr>
      <w:rPr>
        <w:rFonts w:hint="default"/>
      </w:rPr>
    </w:lvl>
  </w:abstractNum>
  <w:abstractNum w:abstractNumId="2">
    <w:nsid w:val="E2C2758F"/>
    <w:multiLevelType w:val="multilevel"/>
    <w:tmpl w:val="E2C2758F"/>
    <w:lvl w:ilvl="0" w:tentative="0">
      <w:start w:val="1"/>
      <w:numFmt w:val="decimal"/>
      <w:lvlText w:val="%1."/>
      <w:lvlJc w:val="left"/>
      <w:pPr>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3DD5FD5"/>
    <w:multiLevelType w:val="multilevel"/>
    <w:tmpl w:val="03DD5FD5"/>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18D06D1"/>
    <w:multiLevelType w:val="multilevel"/>
    <w:tmpl w:val="118D06D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25214F2"/>
    <w:multiLevelType w:val="multilevel"/>
    <w:tmpl w:val="125214F2"/>
    <w:lvl w:ilvl="0" w:tentative="0">
      <w:start w:val="1"/>
      <w:numFmt w:val="decimal"/>
      <w:lvlText w:val="%1."/>
      <w:lvlJc w:val="left"/>
      <w:pPr>
        <w:ind w:left="846" w:hanging="420"/>
      </w:pPr>
      <w:rPr>
        <w:rFonts w:hint="eastAsia"/>
      </w:rPr>
    </w:lvl>
    <w:lvl w:ilvl="1" w:tentative="0">
      <w:start w:val="1"/>
      <w:numFmt w:val="lowerLetter"/>
      <w:lvlText w:val="%2)"/>
      <w:lvlJc w:val="left"/>
      <w:pPr>
        <w:ind w:left="1686" w:hanging="420"/>
      </w:pPr>
      <w:rPr>
        <w:rFonts w:hint="eastAsia"/>
      </w:rPr>
    </w:lvl>
    <w:lvl w:ilvl="2" w:tentative="0">
      <w:start w:val="1"/>
      <w:numFmt w:val="lowerRoman"/>
      <w:lvlText w:val="%3."/>
      <w:lvlJc w:val="right"/>
      <w:pPr>
        <w:ind w:left="2106" w:hanging="420"/>
      </w:pPr>
      <w:rPr>
        <w:rFonts w:hint="eastAsia"/>
      </w:rPr>
    </w:lvl>
    <w:lvl w:ilvl="3" w:tentative="0">
      <w:start w:val="1"/>
      <w:numFmt w:val="decimal"/>
      <w:lvlText w:val="%4."/>
      <w:lvlJc w:val="left"/>
      <w:pPr>
        <w:ind w:left="2526" w:hanging="420"/>
      </w:pPr>
      <w:rPr>
        <w:rFonts w:hint="eastAsia"/>
      </w:rPr>
    </w:lvl>
    <w:lvl w:ilvl="4" w:tentative="0">
      <w:start w:val="1"/>
      <w:numFmt w:val="lowerLetter"/>
      <w:lvlText w:val="%5)"/>
      <w:lvlJc w:val="left"/>
      <w:pPr>
        <w:ind w:left="2946" w:hanging="420"/>
      </w:pPr>
      <w:rPr>
        <w:rFonts w:hint="eastAsia"/>
      </w:rPr>
    </w:lvl>
    <w:lvl w:ilvl="5" w:tentative="0">
      <w:start w:val="1"/>
      <w:numFmt w:val="lowerRoman"/>
      <w:lvlText w:val="%6."/>
      <w:lvlJc w:val="right"/>
      <w:pPr>
        <w:ind w:left="3366" w:hanging="420"/>
      </w:pPr>
      <w:rPr>
        <w:rFonts w:hint="eastAsia"/>
      </w:rPr>
    </w:lvl>
    <w:lvl w:ilvl="6" w:tentative="0">
      <w:start w:val="1"/>
      <w:numFmt w:val="decimal"/>
      <w:lvlText w:val="%7."/>
      <w:lvlJc w:val="left"/>
      <w:pPr>
        <w:ind w:left="3786" w:hanging="420"/>
      </w:pPr>
      <w:rPr>
        <w:rFonts w:hint="eastAsia"/>
      </w:rPr>
    </w:lvl>
    <w:lvl w:ilvl="7" w:tentative="0">
      <w:start w:val="1"/>
      <w:numFmt w:val="lowerLetter"/>
      <w:lvlText w:val="%8)"/>
      <w:lvlJc w:val="left"/>
      <w:pPr>
        <w:ind w:left="4206" w:hanging="420"/>
      </w:pPr>
      <w:rPr>
        <w:rFonts w:hint="eastAsia"/>
      </w:rPr>
    </w:lvl>
    <w:lvl w:ilvl="8" w:tentative="0">
      <w:start w:val="1"/>
      <w:numFmt w:val="lowerRoman"/>
      <w:lvlText w:val="%9."/>
      <w:lvlJc w:val="right"/>
      <w:pPr>
        <w:ind w:left="4626" w:hanging="420"/>
      </w:pPr>
      <w:rPr>
        <w:rFonts w:hint="eastAsia"/>
      </w:rPr>
    </w:lvl>
  </w:abstractNum>
  <w:abstractNum w:abstractNumId="6">
    <w:nsid w:val="1BC45C35"/>
    <w:multiLevelType w:val="multilevel"/>
    <w:tmpl w:val="1BC45C35"/>
    <w:lvl w:ilvl="0" w:tentative="0">
      <w:start w:val="1"/>
      <w:numFmt w:val="chineseCountingThousand"/>
      <w:suff w:val="nothing"/>
      <w:lvlText w:val="(%1)"/>
      <w:lvlJc w:val="left"/>
      <w:pPr>
        <w:ind w:left="168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7">
    <w:nsid w:val="1D7076BA"/>
    <w:multiLevelType w:val="multilevel"/>
    <w:tmpl w:val="1D7076B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2D2C1E"/>
    <w:multiLevelType w:val="multilevel"/>
    <w:tmpl w:val="1F2D2C1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lvlText w:val="%3."/>
      <w:lvlJc w:val="left"/>
      <w:pPr>
        <w:ind w:left="845" w:hanging="420"/>
      </w:pPr>
      <w:rPr>
        <w:rFonts w:hint="eastAsia"/>
      </w:rPr>
    </w:lvl>
    <w:lvl w:ilvl="3" w:tentative="0">
      <w:start w:val="4"/>
      <w:numFmt w:val="japaneseCounting"/>
      <w:lvlText w:val="%4、"/>
      <w:lvlJc w:val="left"/>
      <w:pPr>
        <w:ind w:left="450" w:hanging="45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lvlText w:val="%2."/>
      <w:lvlJc w:val="left"/>
      <w:pPr>
        <w:ind w:left="846" w:hanging="420"/>
      </w:pPr>
      <w:rPr>
        <w:rFonts w:hint="eastAsia"/>
      </w:rPr>
    </w:lvl>
    <w:lvl w:ilvl="2" w:tentative="0">
      <w:start w:val="1"/>
      <w:numFmt w:val="lowerRoman"/>
      <w:lvlText w:val="%3."/>
      <w:lvlJc w:val="right"/>
      <w:pPr>
        <w:ind w:left="1260" w:hanging="420"/>
      </w:pPr>
      <w:rPr>
        <w:rFonts w:hint="eastAsia"/>
      </w:rPr>
    </w:lvl>
    <w:lvl w:ilvl="3" w:tentative="0">
      <w:start w:val="4"/>
      <w:numFmt w:val="japaneseCounting"/>
      <w:lvlText w:val="%4、"/>
      <w:lvlJc w:val="left"/>
      <w:pPr>
        <w:ind w:left="862" w:hanging="72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227D41A0"/>
    <w:multiLevelType w:val="multilevel"/>
    <w:tmpl w:val="227D41A0"/>
    <w:lvl w:ilvl="0" w:tentative="0">
      <w:start w:val="1"/>
      <w:numFmt w:val="decimal"/>
      <w:lvlText w:val="%1."/>
      <w:lvlJc w:val="left"/>
      <w:pPr>
        <w:ind w:left="420" w:hanging="420"/>
      </w:pPr>
      <w:rPr>
        <w:rFonts w:hint="eastAsia"/>
      </w:rPr>
    </w:lvl>
    <w:lvl w:ilvl="1" w:tentative="0">
      <w:start w:val="3"/>
      <w:numFmt w:val="japaneseCounting"/>
      <w:lvlText w:val="%2、"/>
      <w:lvlJc w:val="left"/>
      <w:pPr>
        <w:ind w:left="450" w:hanging="450"/>
      </w:pPr>
      <w:rPr>
        <w:rFonts w:hint="default"/>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25AC778E"/>
    <w:multiLevelType w:val="multilevel"/>
    <w:tmpl w:val="25AC778E"/>
    <w:lvl w:ilvl="0" w:tentative="0">
      <w:start w:val="1"/>
      <w:numFmt w:val="chineseCountingThousand"/>
      <w:suff w:val="nothing"/>
      <w:lvlText w:val="%1、"/>
      <w:lvlJc w:val="left"/>
      <w:pPr>
        <w:ind w:left="420" w:hanging="420"/>
      </w:pPr>
      <w:rPr>
        <w:rFonts w:hint="eastAsia"/>
        <w:b/>
      </w:rPr>
    </w:lvl>
    <w:lvl w:ilvl="1" w:tentative="0">
      <w:start w:val="1"/>
      <w:numFmt w:val="chineseCountingThousand"/>
      <w:suff w:val="nothing"/>
      <w:lvlText w:val="(%2)"/>
      <w:lvlJc w:val="left"/>
      <w:pPr>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ind w:left="1272"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3">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34433F59"/>
    <w:multiLevelType w:val="multilevel"/>
    <w:tmpl w:val="34433F59"/>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C2E709B"/>
    <w:multiLevelType w:val="multilevel"/>
    <w:tmpl w:val="3C2E709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3CE44964"/>
    <w:multiLevelType w:val="multilevel"/>
    <w:tmpl w:val="3CE44964"/>
    <w:lvl w:ilvl="0" w:tentative="0">
      <w:start w:val="1"/>
      <w:numFmt w:val="decimal"/>
      <w:lvlText w:val="%1."/>
      <w:lvlJc w:val="left"/>
      <w:pPr>
        <w:ind w:left="704" w:hanging="420"/>
      </w:pPr>
      <w:rPr>
        <w:rFonts w:hint="eastAsia"/>
      </w:rPr>
    </w:lvl>
    <w:lvl w:ilvl="1" w:tentative="0">
      <w:start w:val="1"/>
      <w:numFmt w:val="lowerLetter"/>
      <w:lvlText w:val="%2)"/>
      <w:lvlJc w:val="left"/>
      <w:pPr>
        <w:ind w:left="1544" w:hanging="420"/>
      </w:pPr>
      <w:rPr>
        <w:rFonts w:hint="eastAsia"/>
      </w:rPr>
    </w:lvl>
    <w:lvl w:ilvl="2" w:tentative="0">
      <w:start w:val="1"/>
      <w:numFmt w:val="lowerRoman"/>
      <w:lvlText w:val="%3."/>
      <w:lvlJc w:val="right"/>
      <w:pPr>
        <w:ind w:left="1964" w:hanging="420"/>
      </w:pPr>
      <w:rPr>
        <w:rFonts w:hint="eastAsia"/>
      </w:rPr>
    </w:lvl>
    <w:lvl w:ilvl="3" w:tentative="0">
      <w:start w:val="1"/>
      <w:numFmt w:val="decimal"/>
      <w:lvlText w:val="%4."/>
      <w:lvlJc w:val="left"/>
      <w:pPr>
        <w:ind w:left="2384" w:hanging="420"/>
      </w:pPr>
      <w:rPr>
        <w:rFonts w:hint="eastAsia"/>
      </w:rPr>
    </w:lvl>
    <w:lvl w:ilvl="4" w:tentative="0">
      <w:start w:val="1"/>
      <w:numFmt w:val="lowerLetter"/>
      <w:lvlText w:val="%5)"/>
      <w:lvlJc w:val="left"/>
      <w:pPr>
        <w:ind w:left="2804" w:hanging="420"/>
      </w:pPr>
      <w:rPr>
        <w:rFonts w:hint="eastAsia"/>
      </w:rPr>
    </w:lvl>
    <w:lvl w:ilvl="5" w:tentative="0">
      <w:start w:val="1"/>
      <w:numFmt w:val="lowerRoman"/>
      <w:lvlText w:val="%6."/>
      <w:lvlJc w:val="right"/>
      <w:pPr>
        <w:ind w:left="3224" w:hanging="420"/>
      </w:pPr>
      <w:rPr>
        <w:rFonts w:hint="eastAsia"/>
      </w:rPr>
    </w:lvl>
    <w:lvl w:ilvl="6" w:tentative="0">
      <w:start w:val="1"/>
      <w:numFmt w:val="decimal"/>
      <w:lvlText w:val="%7."/>
      <w:lvlJc w:val="left"/>
      <w:pPr>
        <w:ind w:left="3644" w:hanging="420"/>
      </w:pPr>
      <w:rPr>
        <w:rFonts w:hint="eastAsia"/>
      </w:rPr>
    </w:lvl>
    <w:lvl w:ilvl="7" w:tentative="0">
      <w:start w:val="1"/>
      <w:numFmt w:val="lowerLetter"/>
      <w:lvlText w:val="%8)"/>
      <w:lvlJc w:val="left"/>
      <w:pPr>
        <w:ind w:left="4064" w:hanging="420"/>
      </w:pPr>
      <w:rPr>
        <w:rFonts w:hint="eastAsia"/>
      </w:rPr>
    </w:lvl>
    <w:lvl w:ilvl="8" w:tentative="0">
      <w:start w:val="1"/>
      <w:numFmt w:val="lowerRoman"/>
      <w:lvlText w:val="%9."/>
      <w:lvlJc w:val="right"/>
      <w:pPr>
        <w:ind w:left="4484" w:hanging="420"/>
      </w:pPr>
      <w:rPr>
        <w:rFonts w:hint="eastAsia"/>
      </w:rPr>
    </w:lvl>
  </w:abstractNum>
  <w:abstractNum w:abstractNumId="17">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3F5862CA"/>
    <w:multiLevelType w:val="multilevel"/>
    <w:tmpl w:val="3F5862CA"/>
    <w:lvl w:ilvl="0" w:tentative="0">
      <w:start w:val="1"/>
      <w:numFmt w:val="decimal"/>
      <w:lvlText w:val="%1."/>
      <w:lvlJc w:val="left"/>
      <w:pPr>
        <w:ind w:left="360" w:hanging="360"/>
      </w:pPr>
      <w:rPr>
        <w:rFonts w:hint="eastAsia"/>
        <w:b w:val="0"/>
        <w:bCs w:val="0"/>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9">
    <w:nsid w:val="4501719F"/>
    <w:multiLevelType w:val="multilevel"/>
    <w:tmpl w:val="4501719F"/>
    <w:lvl w:ilvl="0" w:tentative="0">
      <w:start w:val="1"/>
      <w:numFmt w:val="decimal"/>
      <w:suff w:val="nothing"/>
      <w:lvlText w:val="%1."/>
      <w:lvlJc w:val="left"/>
      <w:pPr>
        <w:ind w:left="42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0">
    <w:nsid w:val="485817B9"/>
    <w:multiLevelType w:val="multilevel"/>
    <w:tmpl w:val="485817B9"/>
    <w:lvl w:ilvl="0" w:tentative="0">
      <w:start w:val="1"/>
      <w:numFmt w:val="decimal"/>
      <w:lvlText w:val="%1."/>
      <w:lvlJc w:val="left"/>
      <w:pPr>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4CE23F7C"/>
    <w:multiLevelType w:val="multilevel"/>
    <w:tmpl w:val="4CE23F7C"/>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2">
    <w:nsid w:val="59794862"/>
    <w:multiLevelType w:val="multilevel"/>
    <w:tmpl w:val="59794862"/>
    <w:lvl w:ilvl="0" w:tentative="0">
      <w:start w:val="1"/>
      <w:numFmt w:val="decimal"/>
      <w:lvlText w:val="%1."/>
      <w:lvlJc w:val="left"/>
      <w:pPr>
        <w:ind w:left="987" w:hanging="420"/>
      </w:pPr>
      <w:rPr>
        <w:rFonts w:hint="eastAsia"/>
        <w:b w:val="0"/>
      </w:rPr>
    </w:lvl>
    <w:lvl w:ilvl="1" w:tentative="0">
      <w:start w:val="1"/>
      <w:numFmt w:val="lowerLetter"/>
      <w:lvlText w:val="%2)"/>
      <w:lvlJc w:val="left"/>
      <w:pPr>
        <w:ind w:left="1827" w:hanging="420"/>
      </w:pPr>
      <w:rPr>
        <w:rFonts w:hint="eastAsia"/>
      </w:rPr>
    </w:lvl>
    <w:lvl w:ilvl="2" w:tentative="0">
      <w:start w:val="1"/>
      <w:numFmt w:val="lowerRoman"/>
      <w:lvlText w:val="%3."/>
      <w:lvlJc w:val="right"/>
      <w:pPr>
        <w:ind w:left="2247" w:hanging="420"/>
      </w:pPr>
      <w:rPr>
        <w:rFonts w:hint="eastAsia"/>
      </w:rPr>
    </w:lvl>
    <w:lvl w:ilvl="3" w:tentative="0">
      <w:start w:val="1"/>
      <w:numFmt w:val="decimal"/>
      <w:lvlText w:val="%4."/>
      <w:lvlJc w:val="left"/>
      <w:pPr>
        <w:ind w:left="2667" w:hanging="420"/>
      </w:pPr>
      <w:rPr>
        <w:rFonts w:hint="eastAsia"/>
      </w:rPr>
    </w:lvl>
    <w:lvl w:ilvl="4" w:tentative="0">
      <w:start w:val="1"/>
      <w:numFmt w:val="lowerLetter"/>
      <w:lvlText w:val="%5)"/>
      <w:lvlJc w:val="left"/>
      <w:pPr>
        <w:ind w:left="3087" w:hanging="420"/>
      </w:pPr>
      <w:rPr>
        <w:rFonts w:hint="eastAsia"/>
      </w:rPr>
    </w:lvl>
    <w:lvl w:ilvl="5" w:tentative="0">
      <w:start w:val="1"/>
      <w:numFmt w:val="lowerRoman"/>
      <w:lvlText w:val="%6."/>
      <w:lvlJc w:val="right"/>
      <w:pPr>
        <w:ind w:left="3507" w:hanging="420"/>
      </w:pPr>
      <w:rPr>
        <w:rFonts w:hint="eastAsia"/>
      </w:rPr>
    </w:lvl>
    <w:lvl w:ilvl="6" w:tentative="0">
      <w:start w:val="1"/>
      <w:numFmt w:val="decimal"/>
      <w:lvlText w:val="%7."/>
      <w:lvlJc w:val="left"/>
      <w:pPr>
        <w:ind w:left="3927" w:hanging="420"/>
      </w:pPr>
      <w:rPr>
        <w:rFonts w:hint="eastAsia"/>
      </w:rPr>
    </w:lvl>
    <w:lvl w:ilvl="7" w:tentative="0">
      <w:start w:val="1"/>
      <w:numFmt w:val="lowerLetter"/>
      <w:lvlText w:val="%8)"/>
      <w:lvlJc w:val="left"/>
      <w:pPr>
        <w:ind w:left="4347" w:hanging="420"/>
      </w:pPr>
      <w:rPr>
        <w:rFonts w:hint="eastAsia"/>
      </w:rPr>
    </w:lvl>
    <w:lvl w:ilvl="8" w:tentative="0">
      <w:start w:val="1"/>
      <w:numFmt w:val="lowerRoman"/>
      <w:lvlText w:val="%9."/>
      <w:lvlJc w:val="right"/>
      <w:pPr>
        <w:ind w:left="4767" w:hanging="420"/>
      </w:pPr>
      <w:rPr>
        <w:rFonts w:hint="eastAsia"/>
      </w:rPr>
    </w:lvl>
  </w:abstractNum>
  <w:abstractNum w:abstractNumId="23">
    <w:nsid w:val="5CC10D7F"/>
    <w:multiLevelType w:val="singleLevel"/>
    <w:tmpl w:val="5CC10D7F"/>
    <w:lvl w:ilvl="0" w:tentative="0">
      <w:start w:val="1"/>
      <w:numFmt w:val="decimal"/>
      <w:lvlText w:val="%1."/>
      <w:lvlJc w:val="left"/>
      <w:pPr>
        <w:ind w:left="425" w:hanging="425"/>
      </w:pPr>
      <w:rPr>
        <w:rFonts w:hint="default"/>
      </w:rPr>
    </w:lvl>
  </w:abstractNum>
  <w:abstractNum w:abstractNumId="24">
    <w:nsid w:val="5E3E4319"/>
    <w:multiLevelType w:val="multilevel"/>
    <w:tmpl w:val="5E3E4319"/>
    <w:lvl w:ilvl="0" w:tentative="0">
      <w:start w:val="1"/>
      <w:numFmt w:val="chineseCountingThousand"/>
      <w:suff w:val="nothing"/>
      <w:lvlText w:val="(%1)"/>
      <w:lvlJc w:val="left"/>
      <w:pPr>
        <w:ind w:left="16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E19083E"/>
    <w:multiLevelType w:val="multilevel"/>
    <w:tmpl w:val="6E19083E"/>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72AE5F84"/>
    <w:multiLevelType w:val="multilevel"/>
    <w:tmpl w:val="72AE5F84"/>
    <w:lvl w:ilvl="0" w:tentative="0">
      <w:start w:val="1"/>
      <w:numFmt w:val="chineseCountingThousand"/>
      <w:suff w:val="nothing"/>
      <w:lvlText w:val="(%1)"/>
      <w:lvlJc w:val="left"/>
      <w:pPr>
        <w:ind w:left="286" w:hanging="420"/>
      </w:pPr>
      <w:rPr>
        <w:rFonts w:hint="eastAsia"/>
        <w:b/>
      </w:rPr>
    </w:lvl>
    <w:lvl w:ilvl="1" w:tentative="0">
      <w:start w:val="1"/>
      <w:numFmt w:val="lowerLetter"/>
      <w:lvlText w:val="%2)"/>
      <w:lvlJc w:val="left"/>
      <w:pPr>
        <w:ind w:left="706" w:hanging="420"/>
      </w:pPr>
      <w:rPr>
        <w:rFonts w:hint="eastAsia"/>
      </w:rPr>
    </w:lvl>
    <w:lvl w:ilvl="2" w:tentative="0">
      <w:start w:val="1"/>
      <w:numFmt w:val="lowerRoman"/>
      <w:lvlText w:val="%3."/>
      <w:lvlJc w:val="right"/>
      <w:pPr>
        <w:ind w:left="1126" w:hanging="420"/>
      </w:pPr>
      <w:rPr>
        <w:rFonts w:hint="eastAsia"/>
      </w:rPr>
    </w:lvl>
    <w:lvl w:ilvl="3" w:tentative="0">
      <w:start w:val="1"/>
      <w:numFmt w:val="decimal"/>
      <w:lvlText w:val="%4."/>
      <w:lvlJc w:val="left"/>
      <w:pPr>
        <w:ind w:left="1546" w:hanging="420"/>
      </w:pPr>
      <w:rPr>
        <w:rFonts w:hint="eastAsia"/>
      </w:rPr>
    </w:lvl>
    <w:lvl w:ilvl="4" w:tentative="0">
      <w:start w:val="1"/>
      <w:numFmt w:val="lowerLetter"/>
      <w:lvlText w:val="%5)"/>
      <w:lvlJc w:val="left"/>
      <w:pPr>
        <w:ind w:left="1966" w:hanging="420"/>
      </w:pPr>
      <w:rPr>
        <w:rFonts w:hint="eastAsia"/>
      </w:rPr>
    </w:lvl>
    <w:lvl w:ilvl="5" w:tentative="0">
      <w:start w:val="1"/>
      <w:numFmt w:val="lowerRoman"/>
      <w:lvlText w:val="%6."/>
      <w:lvlJc w:val="right"/>
      <w:pPr>
        <w:ind w:left="2386" w:hanging="420"/>
      </w:pPr>
      <w:rPr>
        <w:rFonts w:hint="eastAsia"/>
      </w:rPr>
    </w:lvl>
    <w:lvl w:ilvl="6" w:tentative="0">
      <w:start w:val="1"/>
      <w:numFmt w:val="decimal"/>
      <w:lvlText w:val="%7."/>
      <w:lvlJc w:val="left"/>
      <w:pPr>
        <w:ind w:left="2806" w:hanging="420"/>
      </w:pPr>
      <w:rPr>
        <w:rFonts w:hint="eastAsia"/>
      </w:rPr>
    </w:lvl>
    <w:lvl w:ilvl="7" w:tentative="0">
      <w:start w:val="1"/>
      <w:numFmt w:val="lowerLetter"/>
      <w:lvlText w:val="%8)"/>
      <w:lvlJc w:val="left"/>
      <w:pPr>
        <w:ind w:left="3226" w:hanging="420"/>
      </w:pPr>
      <w:rPr>
        <w:rFonts w:hint="eastAsia"/>
      </w:rPr>
    </w:lvl>
    <w:lvl w:ilvl="8" w:tentative="0">
      <w:start w:val="1"/>
      <w:numFmt w:val="lowerRoman"/>
      <w:lvlText w:val="%9."/>
      <w:lvlJc w:val="right"/>
      <w:pPr>
        <w:ind w:left="3646" w:hanging="420"/>
      </w:pPr>
      <w:rPr>
        <w:rFonts w:hint="eastAsia"/>
      </w:rPr>
    </w:lvl>
  </w:abstractNum>
  <w:num w:numId="1">
    <w:abstractNumId w:val="0"/>
  </w:num>
  <w:num w:numId="2">
    <w:abstractNumId w:val="14"/>
  </w:num>
  <w:num w:numId="3">
    <w:abstractNumId w:val="16"/>
  </w:num>
  <w:num w:numId="4">
    <w:abstractNumId w:val="10"/>
  </w:num>
  <w:num w:numId="5">
    <w:abstractNumId w:val="8"/>
  </w:num>
  <w:num w:numId="6">
    <w:abstractNumId w:val="22"/>
  </w:num>
  <w:num w:numId="7">
    <w:abstractNumId w:val="15"/>
  </w:num>
  <w:num w:numId="8">
    <w:abstractNumId w:val="3"/>
  </w:num>
  <w:num w:numId="9">
    <w:abstractNumId w:val="5"/>
  </w:num>
  <w:num w:numId="10">
    <w:abstractNumId w:val="17"/>
  </w:num>
  <w:num w:numId="11">
    <w:abstractNumId w:val="4"/>
  </w:num>
  <w:num w:numId="12">
    <w:abstractNumId w:val="9"/>
  </w:num>
  <w:num w:numId="13">
    <w:abstractNumId w:val="11"/>
  </w:num>
  <w:num w:numId="14">
    <w:abstractNumId w:val="19"/>
  </w:num>
  <w:num w:numId="15">
    <w:abstractNumId w:val="7"/>
  </w:num>
  <w:num w:numId="16">
    <w:abstractNumId w:val="23"/>
  </w:num>
  <w:num w:numId="17">
    <w:abstractNumId w:val="2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6"/>
  </w:num>
  <w:num w:numId="22">
    <w:abstractNumId w:val="24"/>
  </w:num>
  <w:num w:numId="23">
    <w:abstractNumId w:val="12"/>
  </w:num>
  <w:num w:numId="24">
    <w:abstractNumId w:val="1"/>
  </w:num>
  <w:num w:numId="25">
    <w:abstractNumId w:val="25"/>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ZjdlZDM1YjBhNzVlMzE3MDY3ZTIyNjBkZTdmYTgifQ=="/>
  </w:docVars>
  <w:rsids>
    <w:rsidRoot w:val="001451BD"/>
    <w:rsid w:val="00000DAF"/>
    <w:rsid w:val="0000232B"/>
    <w:rsid w:val="00012037"/>
    <w:rsid w:val="00017FDB"/>
    <w:rsid w:val="00021FA9"/>
    <w:rsid w:val="00022213"/>
    <w:rsid w:val="000231F8"/>
    <w:rsid w:val="0002516C"/>
    <w:rsid w:val="00026EEA"/>
    <w:rsid w:val="000316B6"/>
    <w:rsid w:val="0003344D"/>
    <w:rsid w:val="00044204"/>
    <w:rsid w:val="00044B3E"/>
    <w:rsid w:val="00051FF2"/>
    <w:rsid w:val="00053A45"/>
    <w:rsid w:val="00054FB6"/>
    <w:rsid w:val="00055AFC"/>
    <w:rsid w:val="00060781"/>
    <w:rsid w:val="000650AF"/>
    <w:rsid w:val="00073B97"/>
    <w:rsid w:val="000766E1"/>
    <w:rsid w:val="0007761B"/>
    <w:rsid w:val="00080FF3"/>
    <w:rsid w:val="00083EB0"/>
    <w:rsid w:val="00086121"/>
    <w:rsid w:val="000936E1"/>
    <w:rsid w:val="00096B91"/>
    <w:rsid w:val="000A22DD"/>
    <w:rsid w:val="000A2E4E"/>
    <w:rsid w:val="000A5219"/>
    <w:rsid w:val="000A746A"/>
    <w:rsid w:val="000B3A6F"/>
    <w:rsid w:val="000B7DC6"/>
    <w:rsid w:val="000D0CE6"/>
    <w:rsid w:val="000D2170"/>
    <w:rsid w:val="000D2D67"/>
    <w:rsid w:val="000D53DB"/>
    <w:rsid w:val="000D68F6"/>
    <w:rsid w:val="000E3204"/>
    <w:rsid w:val="000F7DE3"/>
    <w:rsid w:val="00100869"/>
    <w:rsid w:val="00101228"/>
    <w:rsid w:val="001139B5"/>
    <w:rsid w:val="0011402B"/>
    <w:rsid w:val="00116FFB"/>
    <w:rsid w:val="00117D9D"/>
    <w:rsid w:val="00125AE5"/>
    <w:rsid w:val="00126E37"/>
    <w:rsid w:val="00130862"/>
    <w:rsid w:val="00137627"/>
    <w:rsid w:val="00140655"/>
    <w:rsid w:val="001428CB"/>
    <w:rsid w:val="001451BD"/>
    <w:rsid w:val="00151C24"/>
    <w:rsid w:val="00156679"/>
    <w:rsid w:val="00160368"/>
    <w:rsid w:val="00163D33"/>
    <w:rsid w:val="00166F08"/>
    <w:rsid w:val="00171F68"/>
    <w:rsid w:val="001757FF"/>
    <w:rsid w:val="00176293"/>
    <w:rsid w:val="00177766"/>
    <w:rsid w:val="00180978"/>
    <w:rsid w:val="00180B1F"/>
    <w:rsid w:val="0018281B"/>
    <w:rsid w:val="001912C6"/>
    <w:rsid w:val="00195F1E"/>
    <w:rsid w:val="001A5096"/>
    <w:rsid w:val="001B4D57"/>
    <w:rsid w:val="001C538F"/>
    <w:rsid w:val="001D3241"/>
    <w:rsid w:val="001D572C"/>
    <w:rsid w:val="001D7D46"/>
    <w:rsid w:val="001E0BA3"/>
    <w:rsid w:val="001E2E82"/>
    <w:rsid w:val="001E4DDB"/>
    <w:rsid w:val="001E6C51"/>
    <w:rsid w:val="001E7B2A"/>
    <w:rsid w:val="001F6303"/>
    <w:rsid w:val="00200554"/>
    <w:rsid w:val="00204324"/>
    <w:rsid w:val="002046EC"/>
    <w:rsid w:val="0021451B"/>
    <w:rsid w:val="00223F22"/>
    <w:rsid w:val="002240D2"/>
    <w:rsid w:val="0023397A"/>
    <w:rsid w:val="00235850"/>
    <w:rsid w:val="002404E3"/>
    <w:rsid w:val="002410BE"/>
    <w:rsid w:val="002410F1"/>
    <w:rsid w:val="00241C8C"/>
    <w:rsid w:val="00247C54"/>
    <w:rsid w:val="00250327"/>
    <w:rsid w:val="00250F8D"/>
    <w:rsid w:val="00254758"/>
    <w:rsid w:val="00257B1A"/>
    <w:rsid w:val="00271A60"/>
    <w:rsid w:val="00272781"/>
    <w:rsid w:val="002818E8"/>
    <w:rsid w:val="00295518"/>
    <w:rsid w:val="002A21BD"/>
    <w:rsid w:val="002A5287"/>
    <w:rsid w:val="002B1BDE"/>
    <w:rsid w:val="002B2BCB"/>
    <w:rsid w:val="002B5CA4"/>
    <w:rsid w:val="002B7166"/>
    <w:rsid w:val="002B7949"/>
    <w:rsid w:val="002B7BC7"/>
    <w:rsid w:val="002C4289"/>
    <w:rsid w:val="002C4561"/>
    <w:rsid w:val="002E593C"/>
    <w:rsid w:val="002F1999"/>
    <w:rsid w:val="002F37CE"/>
    <w:rsid w:val="00303CAC"/>
    <w:rsid w:val="00305814"/>
    <w:rsid w:val="00313F92"/>
    <w:rsid w:val="00323599"/>
    <w:rsid w:val="00325D2D"/>
    <w:rsid w:val="00326EE2"/>
    <w:rsid w:val="003271CE"/>
    <w:rsid w:val="00327DB0"/>
    <w:rsid w:val="003370A2"/>
    <w:rsid w:val="00343DB8"/>
    <w:rsid w:val="00352EEC"/>
    <w:rsid w:val="00362BB9"/>
    <w:rsid w:val="003649AA"/>
    <w:rsid w:val="00370024"/>
    <w:rsid w:val="003748B0"/>
    <w:rsid w:val="003801C7"/>
    <w:rsid w:val="003856FF"/>
    <w:rsid w:val="00397667"/>
    <w:rsid w:val="003A328A"/>
    <w:rsid w:val="003C0261"/>
    <w:rsid w:val="003C14F3"/>
    <w:rsid w:val="003C39C6"/>
    <w:rsid w:val="003C4B00"/>
    <w:rsid w:val="003C6052"/>
    <w:rsid w:val="003D09C0"/>
    <w:rsid w:val="003D619C"/>
    <w:rsid w:val="003D79DD"/>
    <w:rsid w:val="003E1E84"/>
    <w:rsid w:val="003E1FBB"/>
    <w:rsid w:val="003E4844"/>
    <w:rsid w:val="003E6749"/>
    <w:rsid w:val="003E6B78"/>
    <w:rsid w:val="003E790C"/>
    <w:rsid w:val="003F0598"/>
    <w:rsid w:val="003F4CA1"/>
    <w:rsid w:val="003F6813"/>
    <w:rsid w:val="003F6995"/>
    <w:rsid w:val="00401EAE"/>
    <w:rsid w:val="00402590"/>
    <w:rsid w:val="00411114"/>
    <w:rsid w:val="0041158E"/>
    <w:rsid w:val="004150DD"/>
    <w:rsid w:val="00415834"/>
    <w:rsid w:val="00415885"/>
    <w:rsid w:val="0041669B"/>
    <w:rsid w:val="00426817"/>
    <w:rsid w:val="004319F9"/>
    <w:rsid w:val="00431C89"/>
    <w:rsid w:val="00432BD8"/>
    <w:rsid w:val="00435658"/>
    <w:rsid w:val="00436163"/>
    <w:rsid w:val="00436611"/>
    <w:rsid w:val="004416A5"/>
    <w:rsid w:val="00441DD3"/>
    <w:rsid w:val="00444B7B"/>
    <w:rsid w:val="00446164"/>
    <w:rsid w:val="00447604"/>
    <w:rsid w:val="004534D1"/>
    <w:rsid w:val="004542E0"/>
    <w:rsid w:val="00457664"/>
    <w:rsid w:val="00460C38"/>
    <w:rsid w:val="00466E16"/>
    <w:rsid w:val="004758FA"/>
    <w:rsid w:val="0047774E"/>
    <w:rsid w:val="00484BE4"/>
    <w:rsid w:val="00486602"/>
    <w:rsid w:val="004874E5"/>
    <w:rsid w:val="00491AB2"/>
    <w:rsid w:val="00492F27"/>
    <w:rsid w:val="004947F1"/>
    <w:rsid w:val="004A2873"/>
    <w:rsid w:val="004A2B40"/>
    <w:rsid w:val="004B07C9"/>
    <w:rsid w:val="004B61FC"/>
    <w:rsid w:val="004C096F"/>
    <w:rsid w:val="004C22B9"/>
    <w:rsid w:val="004D0659"/>
    <w:rsid w:val="004D0F7B"/>
    <w:rsid w:val="004D185E"/>
    <w:rsid w:val="004D4437"/>
    <w:rsid w:val="004E026B"/>
    <w:rsid w:val="004E3BF4"/>
    <w:rsid w:val="004F2E15"/>
    <w:rsid w:val="004F6591"/>
    <w:rsid w:val="004F69EC"/>
    <w:rsid w:val="005037C7"/>
    <w:rsid w:val="0051165D"/>
    <w:rsid w:val="00532582"/>
    <w:rsid w:val="005418F3"/>
    <w:rsid w:val="005434A9"/>
    <w:rsid w:val="005444CF"/>
    <w:rsid w:val="00545998"/>
    <w:rsid w:val="00551608"/>
    <w:rsid w:val="0055334E"/>
    <w:rsid w:val="00553AE4"/>
    <w:rsid w:val="00555780"/>
    <w:rsid w:val="0056353F"/>
    <w:rsid w:val="00566C79"/>
    <w:rsid w:val="00570DED"/>
    <w:rsid w:val="0057701B"/>
    <w:rsid w:val="0058046D"/>
    <w:rsid w:val="005832C8"/>
    <w:rsid w:val="005A2106"/>
    <w:rsid w:val="005A26CE"/>
    <w:rsid w:val="005A3041"/>
    <w:rsid w:val="005A5605"/>
    <w:rsid w:val="005B1A4A"/>
    <w:rsid w:val="005C20AE"/>
    <w:rsid w:val="005C2631"/>
    <w:rsid w:val="005C5BD3"/>
    <w:rsid w:val="005D16B4"/>
    <w:rsid w:val="005D4023"/>
    <w:rsid w:val="005D4E6A"/>
    <w:rsid w:val="005D51F9"/>
    <w:rsid w:val="005D5D80"/>
    <w:rsid w:val="005D674E"/>
    <w:rsid w:val="005E193E"/>
    <w:rsid w:val="005F0EF0"/>
    <w:rsid w:val="005F203D"/>
    <w:rsid w:val="006018D0"/>
    <w:rsid w:val="00606981"/>
    <w:rsid w:val="0061003A"/>
    <w:rsid w:val="006152D1"/>
    <w:rsid w:val="006208D1"/>
    <w:rsid w:val="0062238C"/>
    <w:rsid w:val="0062297F"/>
    <w:rsid w:val="00623DEF"/>
    <w:rsid w:val="0062577C"/>
    <w:rsid w:val="006310C8"/>
    <w:rsid w:val="00637D02"/>
    <w:rsid w:val="00642429"/>
    <w:rsid w:val="00644236"/>
    <w:rsid w:val="00645BF0"/>
    <w:rsid w:val="00655A7C"/>
    <w:rsid w:val="00655CC2"/>
    <w:rsid w:val="006563B5"/>
    <w:rsid w:val="006632BF"/>
    <w:rsid w:val="00665C76"/>
    <w:rsid w:val="00667552"/>
    <w:rsid w:val="006720E9"/>
    <w:rsid w:val="00674F92"/>
    <w:rsid w:val="0067516A"/>
    <w:rsid w:val="00676217"/>
    <w:rsid w:val="00683C55"/>
    <w:rsid w:val="006844DF"/>
    <w:rsid w:val="00695112"/>
    <w:rsid w:val="006A51FF"/>
    <w:rsid w:val="006B63B0"/>
    <w:rsid w:val="006C4D92"/>
    <w:rsid w:val="006D23FB"/>
    <w:rsid w:val="006D32A9"/>
    <w:rsid w:val="006D4973"/>
    <w:rsid w:val="006E219E"/>
    <w:rsid w:val="006F5D4C"/>
    <w:rsid w:val="007001FD"/>
    <w:rsid w:val="00700DFF"/>
    <w:rsid w:val="007015EA"/>
    <w:rsid w:val="00701796"/>
    <w:rsid w:val="00704789"/>
    <w:rsid w:val="0070794A"/>
    <w:rsid w:val="007107F4"/>
    <w:rsid w:val="0071207C"/>
    <w:rsid w:val="00713447"/>
    <w:rsid w:val="00713BBA"/>
    <w:rsid w:val="00714A27"/>
    <w:rsid w:val="00721A25"/>
    <w:rsid w:val="00722BD1"/>
    <w:rsid w:val="00724577"/>
    <w:rsid w:val="00737FDA"/>
    <w:rsid w:val="00744D58"/>
    <w:rsid w:val="00753DAA"/>
    <w:rsid w:val="007602B3"/>
    <w:rsid w:val="00767C0D"/>
    <w:rsid w:val="0077242F"/>
    <w:rsid w:val="0077489F"/>
    <w:rsid w:val="00774CCE"/>
    <w:rsid w:val="0077539B"/>
    <w:rsid w:val="007760CE"/>
    <w:rsid w:val="00781523"/>
    <w:rsid w:val="00781F94"/>
    <w:rsid w:val="00786A20"/>
    <w:rsid w:val="00786A52"/>
    <w:rsid w:val="0079189E"/>
    <w:rsid w:val="007933A5"/>
    <w:rsid w:val="00794EB4"/>
    <w:rsid w:val="00795D59"/>
    <w:rsid w:val="007A143F"/>
    <w:rsid w:val="007A2AA3"/>
    <w:rsid w:val="007B16E2"/>
    <w:rsid w:val="007B1ECF"/>
    <w:rsid w:val="007B4945"/>
    <w:rsid w:val="007B797A"/>
    <w:rsid w:val="007C3022"/>
    <w:rsid w:val="007C7FC7"/>
    <w:rsid w:val="007D0AA2"/>
    <w:rsid w:val="007E5A66"/>
    <w:rsid w:val="007E7296"/>
    <w:rsid w:val="007F0CAC"/>
    <w:rsid w:val="007F4A33"/>
    <w:rsid w:val="007F52DD"/>
    <w:rsid w:val="007F5E47"/>
    <w:rsid w:val="007F6339"/>
    <w:rsid w:val="007F633A"/>
    <w:rsid w:val="00805587"/>
    <w:rsid w:val="00810EAC"/>
    <w:rsid w:val="00813DBA"/>
    <w:rsid w:val="00821A20"/>
    <w:rsid w:val="00846453"/>
    <w:rsid w:val="00846CA6"/>
    <w:rsid w:val="00851222"/>
    <w:rsid w:val="0085374E"/>
    <w:rsid w:val="008543B6"/>
    <w:rsid w:val="00856E20"/>
    <w:rsid w:val="00861160"/>
    <w:rsid w:val="00881359"/>
    <w:rsid w:val="00881DD0"/>
    <w:rsid w:val="0089055D"/>
    <w:rsid w:val="0089499F"/>
    <w:rsid w:val="008B2F94"/>
    <w:rsid w:val="008B3884"/>
    <w:rsid w:val="008B50F6"/>
    <w:rsid w:val="008B6F6F"/>
    <w:rsid w:val="008C6BF1"/>
    <w:rsid w:val="008D053E"/>
    <w:rsid w:val="008D576C"/>
    <w:rsid w:val="008D5DE7"/>
    <w:rsid w:val="008D79EF"/>
    <w:rsid w:val="008E386D"/>
    <w:rsid w:val="008E62FA"/>
    <w:rsid w:val="008E6F89"/>
    <w:rsid w:val="008F09B0"/>
    <w:rsid w:val="008F2C3A"/>
    <w:rsid w:val="008F3E74"/>
    <w:rsid w:val="00903DD2"/>
    <w:rsid w:val="00903F47"/>
    <w:rsid w:val="009077BA"/>
    <w:rsid w:val="009111F6"/>
    <w:rsid w:val="00914951"/>
    <w:rsid w:val="00916E84"/>
    <w:rsid w:val="00920839"/>
    <w:rsid w:val="00920FA6"/>
    <w:rsid w:val="00922C2B"/>
    <w:rsid w:val="00923A16"/>
    <w:rsid w:val="0092445F"/>
    <w:rsid w:val="00932212"/>
    <w:rsid w:val="00933B7F"/>
    <w:rsid w:val="00937741"/>
    <w:rsid w:val="00940EFE"/>
    <w:rsid w:val="00944BD5"/>
    <w:rsid w:val="00946D9F"/>
    <w:rsid w:val="009504AD"/>
    <w:rsid w:val="00951A25"/>
    <w:rsid w:val="00953316"/>
    <w:rsid w:val="009562D1"/>
    <w:rsid w:val="00964F86"/>
    <w:rsid w:val="009741C9"/>
    <w:rsid w:val="009761B9"/>
    <w:rsid w:val="009765DE"/>
    <w:rsid w:val="00976D45"/>
    <w:rsid w:val="0097707A"/>
    <w:rsid w:val="009815B9"/>
    <w:rsid w:val="00981FB0"/>
    <w:rsid w:val="0098716A"/>
    <w:rsid w:val="0098726A"/>
    <w:rsid w:val="009914B6"/>
    <w:rsid w:val="009928BF"/>
    <w:rsid w:val="00992DEF"/>
    <w:rsid w:val="009952DD"/>
    <w:rsid w:val="00995570"/>
    <w:rsid w:val="009A3FE7"/>
    <w:rsid w:val="009A55C3"/>
    <w:rsid w:val="009A59A4"/>
    <w:rsid w:val="009B6274"/>
    <w:rsid w:val="009C7A8C"/>
    <w:rsid w:val="009C7D3F"/>
    <w:rsid w:val="009D1D86"/>
    <w:rsid w:val="009D71A3"/>
    <w:rsid w:val="009D7D28"/>
    <w:rsid w:val="009E4154"/>
    <w:rsid w:val="009F09AC"/>
    <w:rsid w:val="009F4673"/>
    <w:rsid w:val="00A04DC5"/>
    <w:rsid w:val="00A10D41"/>
    <w:rsid w:val="00A1694D"/>
    <w:rsid w:val="00A17632"/>
    <w:rsid w:val="00A22841"/>
    <w:rsid w:val="00A33420"/>
    <w:rsid w:val="00A37C50"/>
    <w:rsid w:val="00A449E9"/>
    <w:rsid w:val="00A50614"/>
    <w:rsid w:val="00A5202E"/>
    <w:rsid w:val="00A54EA5"/>
    <w:rsid w:val="00A75FEC"/>
    <w:rsid w:val="00A76503"/>
    <w:rsid w:val="00A77179"/>
    <w:rsid w:val="00A80EA2"/>
    <w:rsid w:val="00A87A57"/>
    <w:rsid w:val="00A9250A"/>
    <w:rsid w:val="00A92708"/>
    <w:rsid w:val="00A92C8E"/>
    <w:rsid w:val="00A960B5"/>
    <w:rsid w:val="00A971F9"/>
    <w:rsid w:val="00AB4468"/>
    <w:rsid w:val="00AB57FC"/>
    <w:rsid w:val="00AB79BE"/>
    <w:rsid w:val="00AB7C8D"/>
    <w:rsid w:val="00AC0BF0"/>
    <w:rsid w:val="00AC1D71"/>
    <w:rsid w:val="00AC4153"/>
    <w:rsid w:val="00AC7492"/>
    <w:rsid w:val="00AD1ABC"/>
    <w:rsid w:val="00AF29D8"/>
    <w:rsid w:val="00AF5353"/>
    <w:rsid w:val="00AF5824"/>
    <w:rsid w:val="00B00662"/>
    <w:rsid w:val="00B108F1"/>
    <w:rsid w:val="00B112E1"/>
    <w:rsid w:val="00B24FB8"/>
    <w:rsid w:val="00B2648D"/>
    <w:rsid w:val="00B33F24"/>
    <w:rsid w:val="00B372BF"/>
    <w:rsid w:val="00B37C80"/>
    <w:rsid w:val="00B40DDC"/>
    <w:rsid w:val="00B4470B"/>
    <w:rsid w:val="00B45EC1"/>
    <w:rsid w:val="00B4778E"/>
    <w:rsid w:val="00B53862"/>
    <w:rsid w:val="00B548B9"/>
    <w:rsid w:val="00B64085"/>
    <w:rsid w:val="00B6712F"/>
    <w:rsid w:val="00B67246"/>
    <w:rsid w:val="00B73265"/>
    <w:rsid w:val="00B7507A"/>
    <w:rsid w:val="00B75E62"/>
    <w:rsid w:val="00B779C8"/>
    <w:rsid w:val="00B85953"/>
    <w:rsid w:val="00B85AAA"/>
    <w:rsid w:val="00B86515"/>
    <w:rsid w:val="00B90445"/>
    <w:rsid w:val="00B91218"/>
    <w:rsid w:val="00B91839"/>
    <w:rsid w:val="00B94B7C"/>
    <w:rsid w:val="00BA2907"/>
    <w:rsid w:val="00BA5F63"/>
    <w:rsid w:val="00BA6F12"/>
    <w:rsid w:val="00BA7758"/>
    <w:rsid w:val="00BA7A28"/>
    <w:rsid w:val="00BB07BF"/>
    <w:rsid w:val="00BC24D7"/>
    <w:rsid w:val="00BC46FC"/>
    <w:rsid w:val="00BC6824"/>
    <w:rsid w:val="00BC6861"/>
    <w:rsid w:val="00BD4376"/>
    <w:rsid w:val="00BD78E2"/>
    <w:rsid w:val="00BE05D8"/>
    <w:rsid w:val="00BE369D"/>
    <w:rsid w:val="00BE47B5"/>
    <w:rsid w:val="00BE510C"/>
    <w:rsid w:val="00BE73D5"/>
    <w:rsid w:val="00BF3573"/>
    <w:rsid w:val="00BF5829"/>
    <w:rsid w:val="00BF60FA"/>
    <w:rsid w:val="00C01737"/>
    <w:rsid w:val="00C069E5"/>
    <w:rsid w:val="00C12D60"/>
    <w:rsid w:val="00C15222"/>
    <w:rsid w:val="00C17957"/>
    <w:rsid w:val="00C17A85"/>
    <w:rsid w:val="00C261B2"/>
    <w:rsid w:val="00C4368F"/>
    <w:rsid w:val="00C55E12"/>
    <w:rsid w:val="00C60103"/>
    <w:rsid w:val="00C608DE"/>
    <w:rsid w:val="00C71850"/>
    <w:rsid w:val="00C77769"/>
    <w:rsid w:val="00C86234"/>
    <w:rsid w:val="00C91069"/>
    <w:rsid w:val="00C914A4"/>
    <w:rsid w:val="00C92385"/>
    <w:rsid w:val="00C92D14"/>
    <w:rsid w:val="00C94D97"/>
    <w:rsid w:val="00CA1328"/>
    <w:rsid w:val="00CA1D60"/>
    <w:rsid w:val="00CB5F39"/>
    <w:rsid w:val="00CC4320"/>
    <w:rsid w:val="00CD0368"/>
    <w:rsid w:val="00CD1277"/>
    <w:rsid w:val="00CD1A30"/>
    <w:rsid w:val="00CD3C92"/>
    <w:rsid w:val="00CE5693"/>
    <w:rsid w:val="00CE612E"/>
    <w:rsid w:val="00CF0FE2"/>
    <w:rsid w:val="00CF2CD8"/>
    <w:rsid w:val="00CF5ABC"/>
    <w:rsid w:val="00CF6755"/>
    <w:rsid w:val="00CF728B"/>
    <w:rsid w:val="00D04250"/>
    <w:rsid w:val="00D253A0"/>
    <w:rsid w:val="00D271C3"/>
    <w:rsid w:val="00D3064F"/>
    <w:rsid w:val="00D3432C"/>
    <w:rsid w:val="00D36719"/>
    <w:rsid w:val="00D42858"/>
    <w:rsid w:val="00D43DF3"/>
    <w:rsid w:val="00D62289"/>
    <w:rsid w:val="00D66B29"/>
    <w:rsid w:val="00D731A2"/>
    <w:rsid w:val="00D734CF"/>
    <w:rsid w:val="00D76F87"/>
    <w:rsid w:val="00D85A55"/>
    <w:rsid w:val="00D9281A"/>
    <w:rsid w:val="00D92DB8"/>
    <w:rsid w:val="00D94C2E"/>
    <w:rsid w:val="00DA0A83"/>
    <w:rsid w:val="00DA3EA1"/>
    <w:rsid w:val="00DA76A1"/>
    <w:rsid w:val="00DB2D7A"/>
    <w:rsid w:val="00DC1BFD"/>
    <w:rsid w:val="00DE2604"/>
    <w:rsid w:val="00DF0605"/>
    <w:rsid w:val="00DF0CBF"/>
    <w:rsid w:val="00DF1447"/>
    <w:rsid w:val="00DF1F03"/>
    <w:rsid w:val="00DF2F79"/>
    <w:rsid w:val="00DF38E8"/>
    <w:rsid w:val="00DF426F"/>
    <w:rsid w:val="00DF5213"/>
    <w:rsid w:val="00E010C8"/>
    <w:rsid w:val="00E05926"/>
    <w:rsid w:val="00E06D4B"/>
    <w:rsid w:val="00E1774A"/>
    <w:rsid w:val="00E17D27"/>
    <w:rsid w:val="00E2065B"/>
    <w:rsid w:val="00E22122"/>
    <w:rsid w:val="00E23831"/>
    <w:rsid w:val="00E246E6"/>
    <w:rsid w:val="00E24E75"/>
    <w:rsid w:val="00E301ED"/>
    <w:rsid w:val="00E32961"/>
    <w:rsid w:val="00E4180C"/>
    <w:rsid w:val="00E458F5"/>
    <w:rsid w:val="00E51362"/>
    <w:rsid w:val="00E561BC"/>
    <w:rsid w:val="00E56B92"/>
    <w:rsid w:val="00E6669C"/>
    <w:rsid w:val="00E71213"/>
    <w:rsid w:val="00E74034"/>
    <w:rsid w:val="00E742B7"/>
    <w:rsid w:val="00E761C2"/>
    <w:rsid w:val="00E824EC"/>
    <w:rsid w:val="00E82D29"/>
    <w:rsid w:val="00E83695"/>
    <w:rsid w:val="00E87E29"/>
    <w:rsid w:val="00E91F53"/>
    <w:rsid w:val="00E94541"/>
    <w:rsid w:val="00EA067A"/>
    <w:rsid w:val="00EA1DA8"/>
    <w:rsid w:val="00EA671F"/>
    <w:rsid w:val="00EC3067"/>
    <w:rsid w:val="00EC7CC3"/>
    <w:rsid w:val="00EC7F2E"/>
    <w:rsid w:val="00ED051A"/>
    <w:rsid w:val="00ED214E"/>
    <w:rsid w:val="00ED5F20"/>
    <w:rsid w:val="00EE0144"/>
    <w:rsid w:val="00EE22B5"/>
    <w:rsid w:val="00EF0141"/>
    <w:rsid w:val="00EF4243"/>
    <w:rsid w:val="00EF66F7"/>
    <w:rsid w:val="00EF6F51"/>
    <w:rsid w:val="00EF7A54"/>
    <w:rsid w:val="00F03199"/>
    <w:rsid w:val="00F22D0B"/>
    <w:rsid w:val="00F23363"/>
    <w:rsid w:val="00F25B0C"/>
    <w:rsid w:val="00F342ED"/>
    <w:rsid w:val="00F3577C"/>
    <w:rsid w:val="00F37F09"/>
    <w:rsid w:val="00F431A3"/>
    <w:rsid w:val="00F46357"/>
    <w:rsid w:val="00F46687"/>
    <w:rsid w:val="00F55E62"/>
    <w:rsid w:val="00F5606C"/>
    <w:rsid w:val="00F572B4"/>
    <w:rsid w:val="00F61AA1"/>
    <w:rsid w:val="00F73BC2"/>
    <w:rsid w:val="00F80155"/>
    <w:rsid w:val="00F84F25"/>
    <w:rsid w:val="00F92D54"/>
    <w:rsid w:val="00F9406E"/>
    <w:rsid w:val="00F946CA"/>
    <w:rsid w:val="00FB6FE0"/>
    <w:rsid w:val="00FB7569"/>
    <w:rsid w:val="00FB7996"/>
    <w:rsid w:val="00FB7AD1"/>
    <w:rsid w:val="00FE1681"/>
    <w:rsid w:val="00FE2622"/>
    <w:rsid w:val="00FE3046"/>
    <w:rsid w:val="00FE46A9"/>
    <w:rsid w:val="00FE6F80"/>
    <w:rsid w:val="00FF152C"/>
    <w:rsid w:val="00FF424E"/>
    <w:rsid w:val="00FF7B9C"/>
    <w:rsid w:val="01416FA8"/>
    <w:rsid w:val="035241C7"/>
    <w:rsid w:val="03B13F01"/>
    <w:rsid w:val="042E0790"/>
    <w:rsid w:val="0485160B"/>
    <w:rsid w:val="071E4803"/>
    <w:rsid w:val="08B42AD4"/>
    <w:rsid w:val="08F757A7"/>
    <w:rsid w:val="0A5D1DCF"/>
    <w:rsid w:val="0A9D6442"/>
    <w:rsid w:val="0C1F0183"/>
    <w:rsid w:val="0C2A1738"/>
    <w:rsid w:val="0CC8184F"/>
    <w:rsid w:val="0DC9777B"/>
    <w:rsid w:val="0FCB1378"/>
    <w:rsid w:val="10F01E85"/>
    <w:rsid w:val="13126900"/>
    <w:rsid w:val="13C020B1"/>
    <w:rsid w:val="14341AF0"/>
    <w:rsid w:val="15D40154"/>
    <w:rsid w:val="16D83800"/>
    <w:rsid w:val="17D11AE0"/>
    <w:rsid w:val="19C26ECE"/>
    <w:rsid w:val="1AEB0499"/>
    <w:rsid w:val="1DE77DF3"/>
    <w:rsid w:val="1E3A0FBA"/>
    <w:rsid w:val="1F9A2C75"/>
    <w:rsid w:val="20B143CE"/>
    <w:rsid w:val="2130501A"/>
    <w:rsid w:val="21787096"/>
    <w:rsid w:val="217E7653"/>
    <w:rsid w:val="226A2E83"/>
    <w:rsid w:val="245315D2"/>
    <w:rsid w:val="24EB153B"/>
    <w:rsid w:val="255B68D6"/>
    <w:rsid w:val="26C73A50"/>
    <w:rsid w:val="27595274"/>
    <w:rsid w:val="27CA497D"/>
    <w:rsid w:val="2A1C0F07"/>
    <w:rsid w:val="2AC0096D"/>
    <w:rsid w:val="2D9B4DDC"/>
    <w:rsid w:val="3186135C"/>
    <w:rsid w:val="3208075B"/>
    <w:rsid w:val="32D83C2B"/>
    <w:rsid w:val="33296443"/>
    <w:rsid w:val="336D4581"/>
    <w:rsid w:val="34185606"/>
    <w:rsid w:val="341A648A"/>
    <w:rsid w:val="34594685"/>
    <w:rsid w:val="34F9077B"/>
    <w:rsid w:val="35284C04"/>
    <w:rsid w:val="35C937B4"/>
    <w:rsid w:val="35EE60F9"/>
    <w:rsid w:val="36656990"/>
    <w:rsid w:val="3822137F"/>
    <w:rsid w:val="384136A0"/>
    <w:rsid w:val="3A24697D"/>
    <w:rsid w:val="3B1C5FC8"/>
    <w:rsid w:val="3DF9355A"/>
    <w:rsid w:val="3E817035"/>
    <w:rsid w:val="3EF7CDFC"/>
    <w:rsid w:val="3EFC1444"/>
    <w:rsid w:val="3FED763F"/>
    <w:rsid w:val="41554952"/>
    <w:rsid w:val="42571983"/>
    <w:rsid w:val="427D6864"/>
    <w:rsid w:val="447D1F15"/>
    <w:rsid w:val="4545710C"/>
    <w:rsid w:val="457159ED"/>
    <w:rsid w:val="45F4643C"/>
    <w:rsid w:val="462036D5"/>
    <w:rsid w:val="46AB5755"/>
    <w:rsid w:val="472E0158"/>
    <w:rsid w:val="49A171D2"/>
    <w:rsid w:val="4AD769A4"/>
    <w:rsid w:val="4D2F4221"/>
    <w:rsid w:val="4DF86296"/>
    <w:rsid w:val="4E697938"/>
    <w:rsid w:val="4E7B6B42"/>
    <w:rsid w:val="4F1E3B89"/>
    <w:rsid w:val="4FA64C4B"/>
    <w:rsid w:val="504B7224"/>
    <w:rsid w:val="50850D04"/>
    <w:rsid w:val="51211D49"/>
    <w:rsid w:val="51A67184"/>
    <w:rsid w:val="53195734"/>
    <w:rsid w:val="53DF1B33"/>
    <w:rsid w:val="5465052F"/>
    <w:rsid w:val="548D5515"/>
    <w:rsid w:val="557C1FAA"/>
    <w:rsid w:val="58287846"/>
    <w:rsid w:val="58EA4FE4"/>
    <w:rsid w:val="592D485A"/>
    <w:rsid w:val="596516D3"/>
    <w:rsid w:val="5A4A1E4A"/>
    <w:rsid w:val="5A634E34"/>
    <w:rsid w:val="5B5B1AC4"/>
    <w:rsid w:val="5CD42F5F"/>
    <w:rsid w:val="5D2B33D3"/>
    <w:rsid w:val="5E5F327A"/>
    <w:rsid w:val="5F342361"/>
    <w:rsid w:val="60FA5DC9"/>
    <w:rsid w:val="616C105F"/>
    <w:rsid w:val="63DD6B9A"/>
    <w:rsid w:val="643F0C05"/>
    <w:rsid w:val="64C5571C"/>
    <w:rsid w:val="64E818E3"/>
    <w:rsid w:val="65B55E96"/>
    <w:rsid w:val="67C242E4"/>
    <w:rsid w:val="69147B5B"/>
    <w:rsid w:val="692073C4"/>
    <w:rsid w:val="69401815"/>
    <w:rsid w:val="697D4867"/>
    <w:rsid w:val="6B2611CF"/>
    <w:rsid w:val="6CEB7CE9"/>
    <w:rsid w:val="6E5C4E6D"/>
    <w:rsid w:val="6E9B7A40"/>
    <w:rsid w:val="70085D27"/>
    <w:rsid w:val="70552F33"/>
    <w:rsid w:val="71722787"/>
    <w:rsid w:val="748657FA"/>
    <w:rsid w:val="758B5395"/>
    <w:rsid w:val="77D93560"/>
    <w:rsid w:val="7DBF4FA6"/>
    <w:rsid w:val="7E176B90"/>
    <w:rsid w:val="BFFF53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lang w:val="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1"/>
    </w:rPr>
  </w:style>
  <w:style w:type="paragraph" w:styleId="5">
    <w:name w:val="caption"/>
    <w:basedOn w:val="1"/>
    <w:next w:val="1"/>
    <w:semiHidden/>
    <w:unhideWhenUsed/>
    <w:qFormat/>
    <w:uiPriority w:val="35"/>
    <w:rPr>
      <w:rFonts w:ascii="Arial" w:hAnsi="Arial" w:eastAsia="黑体"/>
      <w:sz w:val="20"/>
    </w:rPr>
  </w:style>
  <w:style w:type="paragraph" w:styleId="6">
    <w:name w:val="annotation text"/>
    <w:basedOn w:val="1"/>
    <w:link w:val="31"/>
    <w:unhideWhenUsed/>
    <w:qFormat/>
    <w:uiPriority w:val="0"/>
    <w:pPr>
      <w:jc w:val="left"/>
    </w:pPr>
  </w:style>
  <w:style w:type="paragraph" w:styleId="7">
    <w:name w:val="Plain Text"/>
    <w:basedOn w:val="1"/>
    <w:link w:val="27"/>
    <w:qFormat/>
    <w:uiPriority w:val="99"/>
    <w:rPr>
      <w:rFonts w:ascii="宋体" w:hAnsi="Courier New"/>
      <w:kern w:val="0"/>
      <w:sz w:val="20"/>
      <w:szCs w:val="21"/>
      <w:lang w:val="zh-CN"/>
    </w:rPr>
  </w:style>
  <w:style w:type="paragraph" w:styleId="8">
    <w:name w:val="Balloon Text"/>
    <w:basedOn w:val="1"/>
    <w:link w:val="26"/>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2"/>
    <w:qFormat/>
    <w:uiPriority w:val="10"/>
    <w:pPr>
      <w:spacing w:before="240" w:after="60"/>
      <w:jc w:val="center"/>
      <w:outlineLvl w:val="0"/>
    </w:pPr>
    <w:rPr>
      <w:rFonts w:ascii="Cambria" w:hAnsi="Cambria"/>
      <w:b/>
      <w:bCs/>
      <w:kern w:val="0"/>
      <w:sz w:val="32"/>
      <w:szCs w:val="32"/>
      <w:lang w:val="zh-CN"/>
    </w:rPr>
  </w:style>
  <w:style w:type="paragraph" w:styleId="13">
    <w:name w:val="annotation subject"/>
    <w:basedOn w:val="6"/>
    <w:next w:val="6"/>
    <w:link w:val="32"/>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iCs/>
    </w:rPr>
  </w:style>
  <w:style w:type="character" w:styleId="19">
    <w:name w:val="annotation reference"/>
    <w:basedOn w:val="16"/>
    <w:unhideWhenUsed/>
    <w:qFormat/>
    <w:uiPriority w:val="0"/>
    <w:rPr>
      <w:sz w:val="21"/>
      <w:szCs w:val="21"/>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标题 Char"/>
    <w:basedOn w:val="16"/>
    <w:link w:val="12"/>
    <w:qFormat/>
    <w:uiPriority w:val="10"/>
    <w:rPr>
      <w:rFonts w:ascii="Cambria" w:hAnsi="Cambria" w:eastAsia="宋体" w:cs="Times New Roman"/>
      <w:b/>
      <w:bCs/>
      <w:kern w:val="0"/>
      <w:sz w:val="32"/>
      <w:szCs w:val="32"/>
      <w:lang w:val="zh-CN" w:eastAsia="zh-CN"/>
    </w:rPr>
  </w:style>
  <w:style w:type="paragraph" w:styleId="23">
    <w:name w:val="List Paragraph"/>
    <w:basedOn w:val="1"/>
    <w:link w:val="24"/>
    <w:qFormat/>
    <w:uiPriority w:val="34"/>
    <w:pPr>
      <w:ind w:firstLine="420" w:firstLineChars="200"/>
    </w:pPr>
  </w:style>
  <w:style w:type="character" w:customStyle="1" w:styleId="24">
    <w:name w:val="列出段落 Char"/>
    <w:link w:val="23"/>
    <w:qFormat/>
    <w:uiPriority w:val="34"/>
    <w:rPr>
      <w:rFonts w:ascii="Times New Roman" w:hAnsi="Times New Roman" w:eastAsia="宋体" w:cs="Times New Roman"/>
    </w:rPr>
  </w:style>
  <w:style w:type="paragraph" w:customStyle="1" w:styleId="25">
    <w:name w:val="_Style 28"/>
    <w:basedOn w:val="1"/>
    <w:next w:val="23"/>
    <w:qFormat/>
    <w:uiPriority w:val="99"/>
    <w:pPr>
      <w:ind w:firstLine="420" w:firstLineChars="200"/>
    </w:pPr>
  </w:style>
  <w:style w:type="character" w:customStyle="1" w:styleId="26">
    <w:name w:val="批注框文本 Char"/>
    <w:basedOn w:val="16"/>
    <w:link w:val="8"/>
    <w:semiHidden/>
    <w:qFormat/>
    <w:uiPriority w:val="99"/>
    <w:rPr>
      <w:rFonts w:ascii="Times New Roman" w:hAnsi="Times New Roman" w:eastAsia="宋体" w:cs="Times New Roman"/>
      <w:sz w:val="18"/>
      <w:szCs w:val="18"/>
    </w:rPr>
  </w:style>
  <w:style w:type="character" w:customStyle="1" w:styleId="27">
    <w:name w:val="纯文本 Char"/>
    <w:basedOn w:val="16"/>
    <w:link w:val="7"/>
    <w:qFormat/>
    <w:uiPriority w:val="99"/>
    <w:rPr>
      <w:rFonts w:ascii="宋体" w:hAnsi="Courier New" w:eastAsia="宋体" w:cs="Times New Roman"/>
      <w:kern w:val="0"/>
      <w:sz w:val="20"/>
      <w:szCs w:val="21"/>
      <w:lang w:val="zh-CN" w:eastAsia="zh-CN"/>
    </w:rPr>
  </w:style>
  <w:style w:type="paragraph" w:customStyle="1" w:styleId="28">
    <w:name w:val="列出段落1"/>
    <w:basedOn w:val="1"/>
    <w:link w:val="30"/>
    <w:qFormat/>
    <w:uiPriority w:val="34"/>
    <w:pPr>
      <w:ind w:firstLine="420" w:firstLineChars="200"/>
    </w:pPr>
    <w:rPr>
      <w:rFonts w:asciiTheme="minorHAnsi" w:hAnsiTheme="minorHAnsi" w:eastAsiaTheme="minorEastAsia" w:cstheme="minorBidi"/>
    </w:rPr>
  </w:style>
  <w:style w:type="character" w:customStyle="1" w:styleId="29">
    <w:name w:val="标题 2 Char"/>
    <w:basedOn w:val="16"/>
    <w:link w:val="3"/>
    <w:qFormat/>
    <w:uiPriority w:val="0"/>
    <w:rPr>
      <w:rFonts w:ascii="Arial" w:hAnsi="Arial" w:eastAsia="黑体" w:cs="Times New Roman"/>
      <w:b/>
      <w:bCs/>
      <w:kern w:val="0"/>
      <w:sz w:val="32"/>
      <w:szCs w:val="32"/>
      <w:lang w:val="zh-CN" w:eastAsia="zh-CN"/>
    </w:rPr>
  </w:style>
  <w:style w:type="character" w:customStyle="1" w:styleId="30">
    <w:name w:val="List Paragraph Char"/>
    <w:link w:val="28"/>
    <w:qFormat/>
    <w:locked/>
    <w:uiPriority w:val="34"/>
  </w:style>
  <w:style w:type="character" w:customStyle="1" w:styleId="31">
    <w:name w:val="批注文字 Char"/>
    <w:basedOn w:val="16"/>
    <w:link w:val="6"/>
    <w:qFormat/>
    <w:uiPriority w:val="0"/>
    <w:rPr>
      <w:rFonts w:ascii="Times New Roman" w:hAnsi="Times New Roman" w:eastAsia="宋体" w:cs="Times New Roman"/>
    </w:rPr>
  </w:style>
  <w:style w:type="character" w:customStyle="1" w:styleId="32">
    <w:name w:val="批注主题 Char"/>
    <w:basedOn w:val="31"/>
    <w:link w:val="13"/>
    <w:semiHidden/>
    <w:qFormat/>
    <w:uiPriority w:val="99"/>
    <w:rPr>
      <w:rFonts w:ascii="Times New Roman" w:hAnsi="Times New Roman" w:eastAsia="宋体" w:cs="Times New Roman"/>
      <w:b/>
      <w:bCs/>
    </w:rPr>
  </w:style>
  <w:style w:type="paragraph" w:customStyle="1" w:styleId="33">
    <w:name w:val="_Style 281"/>
    <w:basedOn w:val="1"/>
    <w:next w:val="23"/>
    <w:qFormat/>
    <w:uiPriority w:val="34"/>
    <w:pPr>
      <w:ind w:firstLine="420" w:firstLineChars="200"/>
    </w:pPr>
    <w:rPr>
      <w:rFonts w:eastAsia="等线"/>
    </w:rPr>
  </w:style>
  <w:style w:type="paragraph" w:customStyle="1" w:styleId="34">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35">
    <w:name w:val="_Style 30"/>
    <w:basedOn w:val="1"/>
    <w:next w:val="23"/>
    <w:link w:val="36"/>
    <w:qFormat/>
    <w:uiPriority w:val="34"/>
    <w:pPr>
      <w:ind w:firstLine="420" w:firstLineChars="200"/>
    </w:pPr>
    <w:rPr>
      <w:rFonts w:ascii="Calibri" w:hAnsi="Calibri" w:eastAsiaTheme="minorEastAsia" w:cstheme="minorBidi"/>
    </w:rPr>
  </w:style>
  <w:style w:type="character" w:customStyle="1" w:styleId="36">
    <w:name w:val="列出段落 Char2"/>
    <w:link w:val="35"/>
    <w:qFormat/>
    <w:uiPriority w:val="34"/>
    <w:rPr>
      <w:rFonts w:ascii="Calibri" w:hAnsi="Calibri"/>
      <w:kern w:val="2"/>
      <w:sz w:val="21"/>
      <w:szCs w:val="22"/>
    </w:rPr>
  </w:style>
  <w:style w:type="character" w:customStyle="1" w:styleId="37">
    <w:name w:val="批注文字 字符"/>
    <w:qFormat/>
    <w:uiPriority w:val="0"/>
    <w:rPr>
      <w:kern w:val="2"/>
      <w:sz w:val="21"/>
      <w:szCs w:val="24"/>
    </w:rPr>
  </w:style>
  <w:style w:type="paragraph" w:customStyle="1" w:styleId="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表格内文字"/>
    <w:basedOn w:val="1"/>
    <w:qFormat/>
    <w:uiPriority w:val="0"/>
    <w:pPr>
      <w:spacing w:line="300" w:lineRule="atLeast"/>
      <w:ind w:left="60" w:leftChars="-10" w:hanging="81" w:hangingChars="45"/>
      <w:jc w:val="center"/>
    </w:pPr>
    <w:rPr>
      <w:rFonts w:ascii="Arial" w:hAnsi="Arial" w:eastAsia="仿宋_GB2312" w:cs="Arial"/>
      <w:bCs/>
      <w:kern w:val="0"/>
      <w:sz w:val="18"/>
      <w:szCs w:val="18"/>
    </w:rPr>
  </w:style>
  <w:style w:type="paragraph" w:customStyle="1" w:styleId="40">
    <w:name w:val="表头文字"/>
    <w:basedOn w:val="1"/>
    <w:qFormat/>
    <w:uiPriority w:val="0"/>
    <w:pPr>
      <w:spacing w:line="300" w:lineRule="atLeast"/>
      <w:jc w:val="center"/>
    </w:pPr>
    <w:rPr>
      <w:rFonts w:eastAsia="仿宋_GB2312"/>
      <w:sz w:val="18"/>
      <w:szCs w:val="20"/>
    </w:rPr>
  </w:style>
  <w:style w:type="character" w:customStyle="1" w:styleId="41">
    <w:name w:val="列表段落 字符"/>
    <w:qFormat/>
    <w:uiPriority w:val="0"/>
    <w:rPr>
      <w:kern w:val="2"/>
      <w:sz w:val="21"/>
      <w:szCs w:val="22"/>
    </w:rPr>
  </w:style>
  <w:style w:type="character" w:customStyle="1" w:styleId="42">
    <w:name w:val="font21"/>
    <w:basedOn w:val="16"/>
    <w:qFormat/>
    <w:uiPriority w:val="0"/>
    <w:rPr>
      <w:rFonts w:hint="eastAsia" w:ascii="宋体" w:hAnsi="宋体" w:eastAsia="宋体"/>
      <w:color w:val="000000"/>
      <w:sz w:val="20"/>
      <w:szCs w:val="20"/>
      <w:u w:val="none"/>
    </w:rPr>
  </w:style>
  <w:style w:type="character" w:customStyle="1" w:styleId="43">
    <w:name w:val="font11"/>
    <w:basedOn w:val="16"/>
    <w:qFormat/>
    <w:uiPriority w:val="0"/>
    <w:rPr>
      <w:rFonts w:hint="default" w:ascii="Arial" w:hAnsi="Arial" w:cs="Arial"/>
      <w:color w:val="000000"/>
      <w:sz w:val="20"/>
      <w:szCs w:val="20"/>
      <w:u w:val="none"/>
    </w:rPr>
  </w:style>
  <w:style w:type="character" w:customStyle="1" w:styleId="44">
    <w:name w:val="font31"/>
    <w:basedOn w:val="16"/>
    <w:qFormat/>
    <w:uiPriority w:val="0"/>
    <w:rPr>
      <w:rFonts w:hint="default" w:ascii="Arial" w:hAnsi="Arial" w:cs="Arial"/>
      <w:color w:val="000000"/>
      <w:sz w:val="20"/>
      <w:szCs w:val="20"/>
      <w:u w:val="none"/>
    </w:rPr>
  </w:style>
  <w:style w:type="character" w:customStyle="1" w:styleId="45">
    <w:name w:val="font41"/>
    <w:basedOn w:val="16"/>
    <w:qFormat/>
    <w:uiPriority w:val="0"/>
    <w:rPr>
      <w:rFonts w:hint="eastAsia" w:ascii="宋体" w:hAnsi="宋体" w:eastAsia="宋体"/>
      <w:color w:val="000000"/>
      <w:sz w:val="20"/>
      <w:szCs w:val="20"/>
      <w:u w:val="none"/>
    </w:rPr>
  </w:style>
  <w:style w:type="character" w:customStyle="1" w:styleId="46">
    <w:name w:val="font01"/>
    <w:basedOn w:val="16"/>
    <w:qFormat/>
    <w:uiPriority w:val="0"/>
    <w:rPr>
      <w:rFonts w:hint="default" w:ascii="Arial" w:hAnsi="Arial" w:cs="Arial"/>
      <w:color w:val="000000"/>
      <w:sz w:val="20"/>
      <w:szCs w:val="20"/>
      <w:u w:val="none"/>
    </w:rPr>
  </w:style>
  <w:style w:type="paragraph" w:customStyle="1" w:styleId="47">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48">
    <w:name w:val="列表段落2"/>
    <w:basedOn w:val="1"/>
    <w:qFormat/>
    <w:uiPriority w:val="99"/>
    <w:pPr>
      <w:ind w:firstLine="420" w:firstLineChars="200"/>
    </w:pPr>
    <w:rPr>
      <w:rFonts w:ascii="Calibri" w:hAnsi="Calibri" w:cs="Calibri"/>
      <w:szCs w:val="21"/>
    </w:rPr>
  </w:style>
  <w:style w:type="paragraph" w:customStyle="1" w:styleId="49">
    <w:name w:val="列表段落4"/>
    <w:basedOn w:val="1"/>
    <w:qFormat/>
    <w:uiPriority w:val="99"/>
    <w:pPr>
      <w:ind w:firstLine="420" w:firstLineChars="200"/>
    </w:pPr>
    <w:rPr>
      <w:rFonts w:ascii="Calibri" w:hAnsi="Calibri" w:cs="Calibri"/>
      <w:szCs w:val="21"/>
    </w:rPr>
  </w:style>
  <w:style w:type="paragraph" w:customStyle="1" w:styleId="50">
    <w:name w:val="列表段落6"/>
    <w:basedOn w:val="1"/>
    <w:qFormat/>
    <w:uiPriority w:val="99"/>
    <w:pPr>
      <w:ind w:firstLine="420" w:firstLineChars="200"/>
    </w:pPr>
    <w:rPr>
      <w:rFonts w:ascii="Calibri" w:hAnsi="Calibri" w:cs="Calibri"/>
      <w:szCs w:val="21"/>
    </w:rPr>
  </w:style>
  <w:style w:type="character" w:customStyle="1" w:styleId="51">
    <w:name w:val="列出段落 Char1"/>
    <w:qFormat/>
    <w:uiPriority w:val="34"/>
    <w:rPr>
      <w:rFonts w:ascii="Calibri" w:hAnsi="Calibri" w:cs="Calibri"/>
      <w:kern w:val="2"/>
      <w:sz w:val="21"/>
      <w:szCs w:val="21"/>
    </w:rPr>
  </w:style>
  <w:style w:type="paragraph" w:customStyle="1" w:styleId="52">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53">
    <w:name w:val="修订4"/>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4001</Words>
  <Characters>4084</Characters>
  <Lines>84</Lines>
  <Paragraphs>23</Paragraphs>
  <TotalTime>0</TotalTime>
  <ScaleCrop>false</ScaleCrop>
  <LinksUpToDate>false</LinksUpToDate>
  <CharactersWithSpaces>4088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2024-03-27T00:05:00Z</dcterms:created>
  <dc:creator>Administrator</dc:creator>
  <cp:lastModifiedBy>云采链</cp:lastModifiedBy>
  <dcterms:modified xsi:type="dcterms:W3CDTF">2025-08-26T08:26:09Z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44AED9ECFB5247F7AA3C01E2B0DDC7B2</vt:lpwstr>
  </property>
  <property fmtid="{D5CDD505-2E9C-101B-9397-08002B2CF9AE}" pid="4" name="KSOTemplateDocerSaveRecord">
    <vt:lpwstr>eyJoZGlkIjoiNjgxNWQzMTA0NzY0YjczZTcxMWI5YWQxYzFlODc2OTAiLCJ1c2VySWQiOiI0MDkwNDAzNDUifQ==</vt:lpwstr>
  </property>
</Properties>
</file>