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中山市阜沙中学采购速印纸、版纸、油墨等耗材项目（第二次）</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中山市阜沙中学</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采联国际招标采购集团有限公司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三</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Theme="minorEastAsia" w:hAnsiTheme="minorEastAsia" w:cstheme="minorEastAsia"/>
          <w:bCs/>
          <w:color w:val="auto"/>
          <w:szCs w:val="21"/>
        </w:rPr>
        <w:t>在中山市内设有固定的售后服务点（提供办公室图片以及地址）</w:t>
      </w:r>
    </w:p>
    <w:p>
      <w:pPr>
        <w:pStyle w:val="30"/>
        <w:widowControl/>
        <w:spacing w:line="360" w:lineRule="auto"/>
        <w:ind w:left="420" w:firstLine="0" w:firstLineChars="0"/>
        <w:jc w:val="left"/>
        <w:rPr>
          <w:rFonts w:ascii="宋体" w:hAnsi="宋体" w:cs="宋体"/>
          <w:b/>
          <w:color w:val="000000" w:themeColor="text1"/>
          <w14:textFill>
            <w14:solidFill>
              <w14:schemeClr w14:val="tx1"/>
            </w14:solidFill>
          </w14:textFill>
        </w:rPr>
      </w:pP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.出现影响采购公正的违法、违规行为的。</w:t>
      </w:r>
    </w:p>
    <w:p>
      <w:pPr>
        <w:pStyle w:val="3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.因重大变故，采购任务取消的。</w:t>
      </w:r>
    </w:p>
    <w:p>
      <w:pPr>
        <w:pStyle w:val="30"/>
        <w:spacing w:line="360" w:lineRule="auto"/>
        <w:ind w:left="840" w:leftChars="200" w:hanging="420" w:firstLineChars="0"/>
        <w:rPr>
          <w:rFonts w:hint="default" w:ascii="宋体" w:hAnsi="宋体" w:eastAsia="宋体" w:cs="宋体"/>
          <w:szCs w:val="21"/>
          <w:lang w:val="en-US" w:eastAsia="zh-CN"/>
        </w:rPr>
      </w:pPr>
      <w:r>
        <w:rPr>
          <w:rFonts w:hint="eastAsia" w:ascii="宋体" w:hAnsi="宋体" w:eastAsia="宋体" w:cs="宋体"/>
          <w:szCs w:val="21"/>
          <w:lang w:val="en-US" w:eastAsia="zh-CN"/>
        </w:rPr>
        <w:t>3.无符合供应商报价。</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75" w:lineRule="auto"/>
        <w:ind w:left="840" w:hanging="420"/>
        <w:jc w:val="both"/>
      </w:pPr>
      <w:r>
        <w:rPr>
          <w:rFonts w:ascii="宋体" w:hAnsi="宋体" w:eastAsia="宋体" w:cs="宋体"/>
          <w:color w:val="000000"/>
          <w:sz w:val="21"/>
          <w:szCs w:val="21"/>
        </w:rPr>
        <w:t>1．成交供应商须向平台服务商云采链线上采购一体化平台缴纳平台使用费，金额为成交金额的1%（四舍五入取整数）。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64"/>
        <w:gridCol w:w="1121"/>
        <w:gridCol w:w="3433"/>
        <w:gridCol w:w="2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83" w:type="pct"/>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bookmarkStart w:id="0" w:name="_GoBack"/>
            <w:r>
              <w:rPr>
                <w:rFonts w:hint="eastAsia" w:ascii="宋体" w:hAnsi="宋体" w:eastAsia="宋体" w:cs="宋体"/>
                <w:color w:val="000000" w:themeColor="text1"/>
                <w:szCs w:val="21"/>
                <w:lang w:eastAsia="zh-CN"/>
                <w14:textFill>
                  <w14:solidFill>
                    <w14:schemeClr w14:val="tx1"/>
                  </w14:solidFill>
                </w14:textFill>
              </w:rPr>
              <w:t>中山市阜沙中学采购速印纸、版纸、油墨等耗材项目（第二次）</w:t>
            </w:r>
            <w:bookmarkEnd w:id="0"/>
          </w:p>
        </w:tc>
        <w:tc>
          <w:tcPr>
            <w:tcW w:w="569"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742" w:type="pct"/>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自合同签订之日起</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u w:val="single"/>
                <w:lang w:val="en-US" w:eastAsia="zh-CN"/>
                <w14:textFill>
                  <w14:solidFill>
                    <w14:schemeClr w14:val="tx1"/>
                  </w14:solidFill>
                </w14:textFill>
              </w:rPr>
              <w:t>5</w:t>
            </w:r>
            <w:r>
              <w:rPr>
                <w:rFonts w:hint="eastAsia" w:ascii="宋体" w:hAnsi="宋体" w:cs="宋体"/>
                <w:snapToGrid/>
                <w:color w:val="000000" w:themeColor="text1"/>
                <w:spacing w:val="0"/>
                <w:kern w:val="2"/>
                <w:sz w:val="21"/>
                <w:szCs w:val="21"/>
                <w:u w:val="single"/>
                <w14:textFill>
                  <w14:solidFill>
                    <w14:schemeClr w14:val="tx1"/>
                  </w14:solidFill>
                </w14:textFill>
              </w:rPr>
              <w:t xml:space="preserve"> </w:t>
            </w:r>
            <w:r>
              <w:rPr>
                <w:rFonts w:hint="eastAsia" w:ascii="宋体" w:hAnsi="宋体" w:cs="宋体"/>
                <w:snapToGrid/>
                <w:color w:val="000000" w:themeColor="text1"/>
                <w:spacing w:val="0"/>
                <w:kern w:val="2"/>
                <w:sz w:val="21"/>
                <w:szCs w:val="21"/>
                <w14:textFill>
                  <w14:solidFill>
                    <w14:schemeClr w14:val="tx1"/>
                  </w14:solidFill>
                </w14:textFill>
              </w:rPr>
              <w:t>日历天内</w:t>
            </w:r>
          </w:p>
        </w:tc>
        <w:tc>
          <w:tcPr>
            <w:tcW w:w="1183" w:type="pct"/>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82000</w:t>
            </w:r>
            <w:r>
              <w:rPr>
                <w:rFonts w:hint="eastAsia" w:ascii="宋体" w:hAnsi="宋体" w:eastAsia="宋体" w:cs="宋体"/>
                <w:color w:val="000000" w:themeColor="text1"/>
                <w:szCs w:val="21"/>
                <w14:textFill>
                  <w14:solidFill>
                    <w14:schemeClr w14:val="tx1"/>
                  </w14:solidFill>
                </w14:textFill>
              </w:rPr>
              <w:t>元</w:t>
            </w:r>
          </w:p>
        </w:tc>
      </w:tr>
    </w:tbl>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autofit"/>
        <w:tblCellMar>
          <w:top w:w="0" w:type="dxa"/>
          <w:left w:w="108" w:type="dxa"/>
          <w:bottom w:w="0" w:type="dxa"/>
          <w:right w:w="108" w:type="dxa"/>
        </w:tblCellMar>
      </w:tblPr>
      <w:tblGrid>
        <w:gridCol w:w="849"/>
        <w:gridCol w:w="1776"/>
        <w:gridCol w:w="2779"/>
        <w:gridCol w:w="2180"/>
        <w:gridCol w:w="1066"/>
        <w:gridCol w:w="11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164" w:hRule="atLeast"/>
          <w:jc w:val="center"/>
        </w:trPr>
        <w:tc>
          <w:tcPr>
            <w:tcW w:w="43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序号</w:t>
            </w:r>
          </w:p>
        </w:tc>
        <w:tc>
          <w:tcPr>
            <w:tcW w:w="90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商品名称</w:t>
            </w:r>
          </w:p>
        </w:tc>
        <w:tc>
          <w:tcPr>
            <w:tcW w:w="1410"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品牌</w:t>
            </w:r>
          </w:p>
        </w:tc>
        <w:tc>
          <w:tcPr>
            <w:tcW w:w="1106"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规格</w:t>
            </w:r>
          </w:p>
        </w:tc>
        <w:tc>
          <w:tcPr>
            <w:tcW w:w="54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单位</w:t>
            </w:r>
          </w:p>
        </w:tc>
        <w:tc>
          <w:tcPr>
            <w:tcW w:w="608" w:type="pct"/>
            <w:tcBorders>
              <w:top w:val="single" w:color="auto" w:sz="12" w:space="0"/>
            </w:tcBorders>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数量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9" w:hRule="atLeast"/>
          <w:jc w:val="center"/>
        </w:trPr>
        <w:tc>
          <w:tcPr>
            <w:tcW w:w="4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90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一体机纸</w:t>
            </w:r>
          </w:p>
        </w:tc>
        <w:tc>
          <w:tcPr>
            <w:tcW w:w="1410"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吉兴鹿/世纪鹿/挺青松</w:t>
            </w:r>
          </w:p>
        </w:tc>
        <w:tc>
          <w:tcPr>
            <w:tcW w:w="1106"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16K 60g 8000张</w:t>
            </w:r>
          </w:p>
        </w:tc>
        <w:tc>
          <w:tcPr>
            <w:tcW w:w="54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箱</w:t>
            </w:r>
          </w:p>
        </w:tc>
        <w:tc>
          <w:tcPr>
            <w:tcW w:w="608"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80" w:hRule="atLeast"/>
          <w:jc w:val="center"/>
        </w:trPr>
        <w:tc>
          <w:tcPr>
            <w:tcW w:w="4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90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一体机纸</w:t>
            </w:r>
          </w:p>
        </w:tc>
        <w:tc>
          <w:tcPr>
            <w:tcW w:w="1410"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吉兴鹿/世纪鹿/挺青松</w:t>
            </w:r>
          </w:p>
        </w:tc>
        <w:tc>
          <w:tcPr>
            <w:tcW w:w="1106"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9K 60g 4000张</w:t>
            </w:r>
          </w:p>
        </w:tc>
        <w:tc>
          <w:tcPr>
            <w:tcW w:w="54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箱</w:t>
            </w:r>
          </w:p>
        </w:tc>
        <w:tc>
          <w:tcPr>
            <w:tcW w:w="608"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22" w:hRule="atLeast"/>
          <w:jc w:val="center"/>
        </w:trPr>
        <w:tc>
          <w:tcPr>
            <w:tcW w:w="4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90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版纸</w:t>
            </w:r>
          </w:p>
        </w:tc>
        <w:tc>
          <w:tcPr>
            <w:tcW w:w="1410"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理想</w:t>
            </w:r>
          </w:p>
        </w:tc>
        <w:tc>
          <w:tcPr>
            <w:tcW w:w="1106"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SV-A3</w:t>
            </w:r>
          </w:p>
        </w:tc>
        <w:tc>
          <w:tcPr>
            <w:tcW w:w="54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卷</w:t>
            </w:r>
          </w:p>
        </w:tc>
        <w:tc>
          <w:tcPr>
            <w:tcW w:w="608"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35" w:hRule="atLeast"/>
          <w:jc w:val="center"/>
        </w:trPr>
        <w:tc>
          <w:tcPr>
            <w:tcW w:w="4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90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数码印刷机油墨</w:t>
            </w:r>
          </w:p>
        </w:tc>
        <w:tc>
          <w:tcPr>
            <w:tcW w:w="1410"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理想</w:t>
            </w:r>
          </w:p>
        </w:tc>
        <w:tc>
          <w:tcPr>
            <w:tcW w:w="1106"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SV</w:t>
            </w:r>
          </w:p>
        </w:tc>
        <w:tc>
          <w:tcPr>
            <w:tcW w:w="54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支</w:t>
            </w:r>
          </w:p>
        </w:tc>
        <w:tc>
          <w:tcPr>
            <w:tcW w:w="608"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r>
    </w:tbl>
    <w:p>
      <w:pPr>
        <w:pStyle w:val="10"/>
        <w:numPr>
          <w:ilvl w:val="0"/>
          <w:numId w:val="12"/>
        </w:numPr>
        <w:tabs>
          <w:tab w:val="left" w:pos="540"/>
        </w:tabs>
        <w:adjustRightInd w:val="0"/>
        <w:snapToGrid w:val="0"/>
        <w:spacing w:line="360" w:lineRule="auto"/>
        <w:rPr>
          <w:rFonts w:hint="default" w:ascii="宋体" w:hAnsi="宋体" w:eastAsia="宋体" w:cs="宋体"/>
          <w:b/>
          <w:color w:val="000000" w:themeColor="text1"/>
          <w:sz w:val="21"/>
          <w:lang w:val="en-US" w:eastAsia="zh-CN"/>
          <w14:textFill>
            <w14:solidFill>
              <w14:schemeClr w14:val="tx1"/>
            </w14:solidFill>
          </w14:textFill>
        </w:rPr>
      </w:pPr>
      <w:r>
        <w:rPr>
          <w:rFonts w:hint="eastAsia" w:ascii="宋体" w:hAnsi="宋体" w:eastAsia="宋体" w:cs="宋体"/>
          <w:b/>
          <w:color w:val="000000" w:themeColor="text1"/>
          <w:sz w:val="21"/>
          <w:lang w:val="en-US" w:eastAsia="zh-CN"/>
          <w14:textFill>
            <w14:solidFill>
              <w14:schemeClr w14:val="tx1"/>
            </w14:solidFill>
          </w14:textFill>
        </w:rPr>
        <w:t>供货要求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宋体"/>
          <w:b w:val="0"/>
          <w:bCs w:val="0"/>
          <w:color w:val="000000"/>
          <w:szCs w:val="21"/>
          <w:lang w:val="zh-TW" w:bidi="zh-TW"/>
        </w:rPr>
      </w:pPr>
      <w:r>
        <w:rPr>
          <w:rFonts w:hint="eastAsia" w:ascii="宋体" w:hAnsi="宋体" w:cs="宋体"/>
          <w:b w:val="0"/>
          <w:bCs w:val="0"/>
          <w:color w:val="auto"/>
          <w:szCs w:val="21"/>
          <w:lang w:val="en-US" w:eastAsia="zh-CN"/>
        </w:rPr>
        <w:t>供应商所提供的货物必须是正规生产、符合国家及行业标准的货物，且必须根据采购人要求的品牌型号进行供货，</w:t>
      </w:r>
      <w:r>
        <w:rPr>
          <w:rFonts w:hint="eastAsia" w:ascii="宋体" w:hAnsi="宋体" w:cs="宋体"/>
          <w:b w:val="0"/>
          <w:bCs w:val="0"/>
          <w:color w:val="000000"/>
          <w:szCs w:val="21"/>
          <w:lang w:val="zh-TW" w:eastAsia="zh-TW" w:bidi="zh-TW"/>
        </w:rPr>
        <w:t>如果</w:t>
      </w:r>
      <w:r>
        <w:rPr>
          <w:rFonts w:hint="eastAsia" w:ascii="宋体" w:hAnsi="宋体" w:cs="宋体"/>
          <w:b w:val="0"/>
          <w:bCs w:val="0"/>
          <w:color w:val="000000"/>
          <w:szCs w:val="21"/>
          <w:lang w:val="en-US" w:eastAsia="zh-CN" w:bidi="zh-TW"/>
        </w:rPr>
        <w:t>成交供应商</w:t>
      </w:r>
      <w:r>
        <w:rPr>
          <w:rFonts w:hint="eastAsia" w:ascii="宋体" w:hAnsi="宋体" w:cs="宋体"/>
          <w:b w:val="0"/>
          <w:bCs w:val="0"/>
          <w:color w:val="000000"/>
          <w:szCs w:val="21"/>
          <w:lang w:val="zh-TW" w:eastAsia="zh-TW" w:bidi="zh-TW"/>
        </w:rPr>
        <w:t>所提供</w:t>
      </w:r>
      <w:r>
        <w:rPr>
          <w:rFonts w:hint="eastAsia" w:ascii="宋体" w:hAnsi="宋体" w:cs="宋体"/>
          <w:b w:val="0"/>
          <w:bCs w:val="0"/>
          <w:color w:val="000000"/>
          <w:szCs w:val="21"/>
          <w:lang w:val="zh-TW" w:bidi="zh-TW"/>
        </w:rPr>
        <w:t>的</w:t>
      </w:r>
      <w:r>
        <w:rPr>
          <w:rFonts w:hint="eastAsia" w:ascii="宋体" w:hAnsi="宋体" w:cs="宋体"/>
          <w:b w:val="0"/>
          <w:bCs w:val="0"/>
          <w:color w:val="000000"/>
          <w:szCs w:val="21"/>
          <w:lang w:val="zh-TW" w:eastAsia="zh-CN" w:bidi="zh-TW"/>
        </w:rPr>
        <w:t>纸张</w:t>
      </w:r>
      <w:r>
        <w:rPr>
          <w:rFonts w:hint="eastAsia" w:ascii="宋体" w:hAnsi="宋体" w:cs="宋体"/>
          <w:b w:val="0"/>
          <w:bCs w:val="0"/>
          <w:color w:val="000000"/>
          <w:szCs w:val="21"/>
          <w:lang w:val="zh-TW" w:eastAsia="zh-TW" w:bidi="zh-TW"/>
        </w:rPr>
        <w:t>不满足用户需求书</w:t>
      </w:r>
      <w:r>
        <w:rPr>
          <w:rFonts w:hint="eastAsia" w:ascii="宋体" w:hAnsi="宋体" w:cs="宋体"/>
          <w:b w:val="0"/>
          <w:bCs w:val="0"/>
          <w:color w:val="000000"/>
          <w:szCs w:val="21"/>
          <w:lang w:val="zh-TW" w:bidi="zh-TW"/>
        </w:rPr>
        <w:t>的型号</w:t>
      </w:r>
      <w:r>
        <w:rPr>
          <w:rFonts w:hint="eastAsia" w:ascii="宋体" w:hAnsi="宋体" w:cs="宋体"/>
          <w:b w:val="0"/>
          <w:bCs w:val="0"/>
          <w:color w:val="000000"/>
          <w:szCs w:val="21"/>
          <w:lang w:val="zh-TW" w:eastAsia="zh-TW" w:bidi="zh-TW"/>
        </w:rPr>
        <w:t>要求或不是全新原厂正品时，用户方有权要求退货处理</w:t>
      </w:r>
      <w:r>
        <w:rPr>
          <w:rFonts w:hint="eastAsia" w:ascii="宋体" w:hAnsi="宋体" w:cs="宋体"/>
          <w:b w:val="0"/>
          <w:bCs w:val="0"/>
          <w:color w:val="000000"/>
          <w:szCs w:val="21"/>
          <w:lang w:val="zh-TW" w:bidi="zh-TW"/>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宋体"/>
          <w:b/>
          <w:bCs/>
          <w:color w:val="0070C0"/>
          <w:szCs w:val="21"/>
          <w:u w:val="single"/>
          <w:lang w:val="zh-TW" w:eastAsia="zh-CN"/>
        </w:rPr>
      </w:pPr>
      <w:r>
        <w:rPr>
          <w:rFonts w:hint="eastAsia" w:ascii="宋体" w:hAnsi="宋体" w:cs="宋体"/>
          <w:b/>
          <w:bCs/>
          <w:color w:val="0070C0"/>
          <w:szCs w:val="21"/>
          <w:u w:val="single"/>
          <w:lang w:val="en-US" w:eastAsia="zh-CN"/>
        </w:rPr>
        <w:t>为确保产品质量，成交后须提供生产厂家针对本项目产品的检测报告复印件并加盖公章，否则作废标处理。</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cs="宋体"/>
          <w:b/>
          <w:bCs/>
          <w:color w:val="0070C0"/>
          <w:szCs w:val="21"/>
          <w:u w:val="single"/>
          <w:lang w:val="zh-TW" w:eastAsia="zh-CN"/>
        </w:rPr>
      </w:pPr>
      <w:r>
        <w:rPr>
          <w:rFonts w:hint="eastAsia" w:ascii="宋体" w:hAnsi="宋体" w:cs="宋体"/>
          <w:b/>
          <w:bCs/>
          <w:color w:val="0070C0"/>
          <w:szCs w:val="21"/>
          <w:u w:val="single"/>
          <w:lang w:val="en-US" w:eastAsia="zh-CN"/>
        </w:rPr>
        <w:t>成交</w:t>
      </w:r>
      <w:r>
        <w:rPr>
          <w:rFonts w:hint="eastAsia" w:ascii="宋体" w:hAnsi="宋体" w:cs="宋体"/>
          <w:b/>
          <w:bCs/>
          <w:color w:val="0070C0"/>
          <w:szCs w:val="21"/>
          <w:u w:val="single"/>
          <w:lang w:val="zh-TW" w:eastAsia="zh-CN"/>
        </w:rPr>
        <w:t>供应商</w:t>
      </w:r>
      <w:r>
        <w:rPr>
          <w:rFonts w:hint="eastAsia" w:ascii="宋体" w:hAnsi="宋体" w:cs="宋体"/>
          <w:b/>
          <w:bCs/>
          <w:color w:val="0070C0"/>
          <w:szCs w:val="21"/>
          <w:u w:val="single"/>
          <w:lang w:val="zh-TW" w:eastAsia="zh-TW"/>
        </w:rPr>
        <w:t>需</w:t>
      </w:r>
      <w:r>
        <w:rPr>
          <w:rFonts w:hint="eastAsia" w:ascii="宋体" w:hAnsi="宋体" w:cs="宋体"/>
          <w:b/>
          <w:bCs/>
          <w:color w:val="0070C0"/>
          <w:szCs w:val="21"/>
          <w:u w:val="single"/>
          <w:lang w:val="zh-TW" w:eastAsia="zh-CN"/>
        </w:rPr>
        <w:t>免费提供两台全新的</w:t>
      </w:r>
      <w:r>
        <w:rPr>
          <w:rFonts w:hint="eastAsia" w:ascii="宋体" w:hAnsi="宋体" w:cs="宋体"/>
          <w:b/>
          <w:bCs/>
          <w:color w:val="0070C0"/>
          <w:szCs w:val="21"/>
          <w:u w:val="single"/>
          <w:lang w:val="en-US" w:eastAsia="zh-CN"/>
        </w:rPr>
        <w:t>A3</w:t>
      </w:r>
      <w:r>
        <w:rPr>
          <w:rFonts w:hint="eastAsia" w:ascii="宋体" w:hAnsi="宋体" w:cs="宋体"/>
          <w:b/>
          <w:bCs/>
          <w:color w:val="0070C0"/>
          <w:szCs w:val="21"/>
          <w:u w:val="single"/>
          <w:lang w:val="zh-TW" w:eastAsia="zh-CN"/>
        </w:rPr>
        <w:t>速印机给学校使用（</w:t>
      </w:r>
      <w:r>
        <w:rPr>
          <w:rFonts w:hint="eastAsia" w:ascii="宋体" w:hAnsi="宋体" w:cs="宋体"/>
          <w:b/>
          <w:bCs/>
          <w:color w:val="0070C0"/>
          <w:szCs w:val="21"/>
          <w:u w:val="single"/>
          <w:lang w:val="en-US" w:eastAsia="zh-CN"/>
        </w:rPr>
        <w:t>负责维修及配件的费用）</w:t>
      </w:r>
      <w:r>
        <w:rPr>
          <w:rFonts w:hint="eastAsia" w:ascii="宋体" w:hAnsi="宋体" w:cs="宋体"/>
          <w:b/>
          <w:bCs/>
          <w:color w:val="0070C0"/>
          <w:szCs w:val="21"/>
          <w:u w:val="single"/>
          <w:lang w:val="zh-TW" w:eastAsia="zh-CN"/>
        </w:rPr>
        <w:t>，使用时限到</w:t>
      </w:r>
      <w:r>
        <w:rPr>
          <w:rFonts w:hint="eastAsia" w:ascii="宋体" w:hAnsi="宋体" w:cs="宋体"/>
          <w:b/>
          <w:bCs/>
          <w:color w:val="0070C0"/>
          <w:szCs w:val="21"/>
          <w:u w:val="single"/>
          <w:lang w:val="en-US" w:eastAsia="zh-CN"/>
        </w:rPr>
        <w:t>2025年2月28日止。</w:t>
      </w:r>
    </w:p>
    <w:p>
      <w:pPr>
        <w:pStyle w:val="10"/>
        <w:numPr>
          <w:ilvl w:val="0"/>
          <w:numId w:val="0"/>
        </w:numPr>
        <w:tabs>
          <w:tab w:val="left" w:pos="540"/>
        </w:tabs>
        <w:adjustRightInd w:val="0"/>
        <w:snapToGrid w:val="0"/>
        <w:spacing w:line="360" w:lineRule="auto"/>
        <w:ind w:leftChars="0"/>
        <w:rPr>
          <w:rFonts w:hint="default" w:ascii="宋体" w:hAnsi="宋体" w:eastAsia="宋体" w:cs="宋体"/>
          <w:b/>
          <w:color w:val="000000" w:themeColor="text1"/>
          <w:sz w:val="21"/>
          <w:lang w:val="en-US" w:eastAsia="zh-CN"/>
          <w14:textFill>
            <w14:solidFill>
              <w14:schemeClr w14:val="tx1"/>
            </w14:solidFill>
          </w14:textFill>
        </w:rPr>
      </w:pPr>
    </w:p>
    <w:p>
      <w:pPr>
        <w:pStyle w:val="10"/>
        <w:numPr>
          <w:ilvl w:val="0"/>
          <w:numId w:val="12"/>
        </w:numPr>
        <w:tabs>
          <w:tab w:val="left" w:pos="540"/>
        </w:tabs>
        <w:adjustRightInd w:val="0"/>
        <w:snapToGrid w:val="0"/>
        <w:spacing w:line="360" w:lineRule="auto"/>
        <w:rPr>
          <w:rFonts w:hint="default" w:ascii="宋体" w:hAnsi="宋体" w:eastAsia="宋体" w:cs="宋体"/>
          <w:b/>
          <w:color w:val="000000" w:themeColor="text1"/>
          <w:sz w:val="21"/>
          <w:lang w:val="en-US" w:eastAsia="zh-CN"/>
          <w14:textFill>
            <w14:solidFill>
              <w14:schemeClr w14:val="tx1"/>
            </w14:solidFill>
          </w14:textFill>
        </w:rPr>
      </w:pPr>
      <w:r>
        <w:rPr>
          <w:rFonts w:hint="eastAsia" w:ascii="宋体" w:hAnsi="宋体" w:eastAsia="宋体" w:cs="宋体"/>
          <w:b/>
          <w:color w:val="000000" w:themeColor="text1"/>
          <w:sz w:val="21"/>
          <w:lang w:val="en-US" w:eastAsia="zh-CN"/>
          <w14:textFill>
            <w14:solidFill>
              <w14:schemeClr w14:val="tx1"/>
            </w14:solidFill>
          </w14:textFill>
        </w:rPr>
        <w:t>商务要求</w:t>
      </w:r>
    </w:p>
    <w:p>
      <w:pPr>
        <w:pStyle w:val="10"/>
        <w:numPr>
          <w:ilvl w:val="0"/>
          <w:numId w:val="14"/>
        </w:numPr>
        <w:tabs>
          <w:tab w:val="left" w:pos="540"/>
        </w:tabs>
        <w:adjustRightInd w:val="0"/>
        <w:snapToGrid w:val="0"/>
        <w:spacing w:line="360" w:lineRule="auto"/>
        <w:rPr>
          <w:rFonts w:hAnsi="宋体"/>
          <w:b/>
          <w:sz w:val="21"/>
        </w:rPr>
      </w:pPr>
      <w:r>
        <w:rPr>
          <w:rFonts w:hint="eastAsia" w:hAnsi="宋体"/>
          <w:b/>
          <w:sz w:val="21"/>
        </w:rPr>
        <w:t>包装、保险及发运、保管要求</w:t>
      </w:r>
    </w:p>
    <w:p>
      <w:pPr>
        <w:numPr>
          <w:ilvl w:val="0"/>
          <w:numId w:val="15"/>
        </w:numPr>
        <w:adjustRightInd w:val="0"/>
        <w:snapToGrid w:val="0"/>
        <w:spacing w:line="360" w:lineRule="auto"/>
        <w:rPr>
          <w:rFonts w:ascii="宋体" w:hAnsi="宋体"/>
          <w:szCs w:val="21"/>
        </w:rPr>
      </w:pPr>
      <w:r>
        <w:rPr>
          <w:rFonts w:hint="eastAsia" w:ascii="宋体" w:hAnsi="宋体"/>
          <w:szCs w:val="21"/>
        </w:rPr>
        <w:t>货物材料的包装必须是制造商原厂包装，其包装均应有良好的防湿、防锈、防潮、防雨、防腐及防碰撞的措施。凡由于包装不良造成的损失和由此产生的费用均由响应供应商承担。</w:t>
      </w:r>
    </w:p>
    <w:p>
      <w:pPr>
        <w:numPr>
          <w:ilvl w:val="0"/>
          <w:numId w:val="15"/>
        </w:numPr>
        <w:adjustRightInd w:val="0"/>
        <w:snapToGrid w:val="0"/>
        <w:spacing w:line="360" w:lineRule="auto"/>
        <w:rPr>
          <w:rFonts w:ascii="宋体" w:hAnsi="宋体"/>
          <w:szCs w:val="21"/>
        </w:rPr>
      </w:pPr>
      <w:r>
        <w:rPr>
          <w:rFonts w:hint="eastAsia" w:ascii="宋体" w:hAnsi="宋体"/>
          <w:szCs w:val="21"/>
          <w:lang w:eastAsia="zh-CN"/>
        </w:rPr>
        <w:t>成交供应商</w:t>
      </w:r>
      <w:r>
        <w:rPr>
          <w:rFonts w:hint="eastAsia" w:ascii="宋体" w:hAnsi="宋体"/>
          <w:szCs w:val="21"/>
        </w:rPr>
        <w:t>负责将货物材料货到现场过程中的全部运输，包括装卸车、货物现场的搬运。</w:t>
      </w:r>
    </w:p>
    <w:p>
      <w:pPr>
        <w:numPr>
          <w:ilvl w:val="0"/>
          <w:numId w:val="15"/>
        </w:numPr>
        <w:adjustRightInd w:val="0"/>
        <w:snapToGrid w:val="0"/>
        <w:spacing w:line="360" w:lineRule="auto"/>
        <w:rPr>
          <w:rFonts w:ascii="宋体" w:hAnsi="宋体"/>
          <w:szCs w:val="21"/>
        </w:rPr>
      </w:pPr>
      <w:r>
        <w:rPr>
          <w:rFonts w:hint="eastAsia" w:ascii="宋体" w:hAnsi="宋体"/>
          <w:szCs w:val="21"/>
        </w:rPr>
        <w:t>各种货物必须提供装箱清单，按装箱清单验收货物。</w:t>
      </w:r>
    </w:p>
    <w:p>
      <w:pPr>
        <w:numPr>
          <w:ilvl w:val="0"/>
          <w:numId w:val="15"/>
        </w:numPr>
        <w:adjustRightInd w:val="0"/>
        <w:snapToGrid w:val="0"/>
        <w:spacing w:line="360" w:lineRule="auto"/>
        <w:rPr>
          <w:rFonts w:ascii="宋体" w:hAnsi="宋体"/>
          <w:szCs w:val="21"/>
        </w:rPr>
      </w:pPr>
      <w:r>
        <w:rPr>
          <w:rFonts w:hint="eastAsia" w:ascii="宋体" w:hAnsi="宋体"/>
          <w:szCs w:val="21"/>
        </w:rPr>
        <w:t>货物在现场的保管由</w:t>
      </w:r>
      <w:r>
        <w:rPr>
          <w:rFonts w:hint="eastAsia" w:ascii="宋体" w:hAnsi="宋体"/>
          <w:szCs w:val="21"/>
          <w:lang w:eastAsia="zh-CN"/>
        </w:rPr>
        <w:t>成交供应商</w:t>
      </w:r>
      <w:r>
        <w:rPr>
          <w:rFonts w:hint="eastAsia" w:ascii="宋体" w:hAnsi="宋体"/>
          <w:szCs w:val="21"/>
        </w:rPr>
        <w:t>负责，直至项目验收完毕。</w:t>
      </w:r>
    </w:p>
    <w:p>
      <w:pPr>
        <w:numPr>
          <w:ilvl w:val="0"/>
          <w:numId w:val="15"/>
        </w:numPr>
        <w:adjustRightInd w:val="0"/>
        <w:snapToGrid w:val="0"/>
        <w:spacing w:line="360" w:lineRule="auto"/>
        <w:rPr>
          <w:rFonts w:ascii="宋体" w:hAnsi="宋体"/>
          <w:szCs w:val="21"/>
        </w:rPr>
      </w:pPr>
      <w:r>
        <w:rPr>
          <w:rFonts w:hint="eastAsia" w:ascii="宋体" w:hAnsi="宋体"/>
          <w:szCs w:val="21"/>
        </w:rPr>
        <w:t>货物在验收合格前的保险由</w:t>
      </w:r>
      <w:r>
        <w:rPr>
          <w:rFonts w:hint="eastAsia" w:ascii="宋体" w:hAnsi="宋体"/>
          <w:szCs w:val="21"/>
          <w:lang w:eastAsia="zh-CN"/>
        </w:rPr>
        <w:t>成交供应商</w:t>
      </w:r>
      <w:r>
        <w:rPr>
          <w:rFonts w:hint="eastAsia" w:ascii="宋体" w:hAnsi="宋体"/>
          <w:szCs w:val="21"/>
        </w:rPr>
        <w:t>负责，</w:t>
      </w:r>
      <w:r>
        <w:rPr>
          <w:rFonts w:hint="eastAsia" w:ascii="宋体" w:hAnsi="宋体"/>
          <w:szCs w:val="21"/>
          <w:lang w:eastAsia="zh-CN"/>
        </w:rPr>
        <w:t>成交供应商</w:t>
      </w:r>
      <w:r>
        <w:rPr>
          <w:rFonts w:hint="eastAsia" w:ascii="宋体" w:hAnsi="宋体"/>
          <w:szCs w:val="21"/>
        </w:rPr>
        <w:t>负责其派出的现场服务人员人身意外保险。</w:t>
      </w:r>
    </w:p>
    <w:p>
      <w:pPr>
        <w:numPr>
          <w:ilvl w:val="0"/>
          <w:numId w:val="15"/>
        </w:numPr>
        <w:adjustRightInd w:val="0"/>
        <w:snapToGrid w:val="0"/>
        <w:spacing w:line="360" w:lineRule="auto"/>
        <w:rPr>
          <w:rFonts w:ascii="宋体" w:hAnsi="宋体"/>
          <w:szCs w:val="21"/>
        </w:rPr>
      </w:pPr>
      <w:r>
        <w:rPr>
          <w:rFonts w:hint="eastAsia" w:ascii="宋体" w:hAnsi="宋体"/>
          <w:szCs w:val="21"/>
        </w:rPr>
        <w:t>货物至采购人指定的使用现场的包装、保险及发运等环节和费用均由</w:t>
      </w:r>
      <w:r>
        <w:rPr>
          <w:rFonts w:hint="eastAsia" w:ascii="宋体" w:hAnsi="宋体"/>
          <w:szCs w:val="21"/>
          <w:lang w:eastAsia="zh-CN"/>
        </w:rPr>
        <w:t>成交供应商</w:t>
      </w:r>
      <w:r>
        <w:rPr>
          <w:rFonts w:hint="eastAsia" w:ascii="宋体" w:hAnsi="宋体"/>
          <w:szCs w:val="21"/>
        </w:rPr>
        <w:t>负责。</w:t>
      </w:r>
    </w:p>
    <w:p>
      <w:pPr>
        <w:pStyle w:val="10"/>
        <w:numPr>
          <w:ilvl w:val="0"/>
          <w:numId w:val="14"/>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违约责任与赔偿损失</w:t>
      </w:r>
    </w:p>
    <w:p>
      <w:pPr>
        <w:numPr>
          <w:ilvl w:val="0"/>
          <w:numId w:val="16"/>
        </w:numPr>
        <w:tabs>
          <w:tab w:val="left" w:pos="900"/>
        </w:tabs>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供应商交付的货物/提供的服务不符合采购文件、响应文件或本合同规定的，采购单位有权拒收，并且供应商须向采购单位支付本合同总价5%的违约金。</w:t>
      </w:r>
    </w:p>
    <w:p>
      <w:pPr>
        <w:numPr>
          <w:ilvl w:val="0"/>
          <w:numId w:val="16"/>
        </w:numPr>
        <w:tabs>
          <w:tab w:val="left" w:pos="900"/>
        </w:tabs>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应商未能按本合同规定的交货时间交付货物的/提供服务，从逾期之日起每日按本合同总价3‰的数额向采购单位支付违约金；逾期15天以上（含15天）的，采购单位有权终止合同，要求供应商支付违约金，并且给采购单位造成的经济损失由供应商承担赔偿责任。</w:t>
      </w:r>
    </w:p>
    <w:p>
      <w:pPr>
        <w:numPr>
          <w:ilvl w:val="0"/>
          <w:numId w:val="16"/>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采购单位无正当理由拒收货物/接受服务，到期拒付货物/服务款项的，采购单位向供应商偿付本合同总价的5%的违约金。采购单位逾期付款，则每日按本合同总价的3‰向供应商偿付违约金。</w:t>
      </w:r>
    </w:p>
    <w:p>
      <w:pPr>
        <w:numPr>
          <w:ilvl w:val="0"/>
          <w:numId w:val="16"/>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供水要及时，</w:t>
      </w:r>
      <w:r>
        <w:rPr>
          <w:rFonts w:hint="eastAsia" w:ascii="宋体" w:hAnsi="宋体" w:cs="宋体"/>
          <w:szCs w:val="21"/>
          <w:lang w:val="en-US" w:eastAsia="zh-CN"/>
        </w:rPr>
        <w:t>达到三次或以上的超时或断供</w:t>
      </w:r>
      <w:r>
        <w:rPr>
          <w:rFonts w:hint="eastAsia" w:ascii="宋体" w:hAnsi="宋体" w:cs="宋体"/>
          <w:szCs w:val="21"/>
        </w:rPr>
        <w:t>视为违约</w:t>
      </w:r>
      <w:r>
        <w:rPr>
          <w:rFonts w:hint="eastAsia" w:ascii="宋体" w:hAnsi="宋体" w:cs="宋体"/>
          <w:szCs w:val="21"/>
          <w:lang w:eastAsia="zh-CN"/>
        </w:rPr>
        <w:t>，</w:t>
      </w:r>
      <w:r>
        <w:rPr>
          <w:rFonts w:hint="eastAsia" w:ascii="宋体" w:hAnsi="宋体" w:cs="宋体"/>
          <w:szCs w:val="21"/>
          <w:lang w:val="en-US" w:eastAsia="zh-CN"/>
        </w:rPr>
        <w:t>采购单位有权解约并追究其责任。</w:t>
      </w:r>
    </w:p>
    <w:p>
      <w:pPr>
        <w:numPr>
          <w:ilvl w:val="0"/>
          <w:numId w:val="16"/>
        </w:numPr>
        <w:autoSpaceDE w:val="0"/>
        <w:autoSpaceDN w:val="0"/>
        <w:adjustRightInd w:val="0"/>
        <w:snapToGrid w:val="0"/>
        <w:spacing w:after="160" w:line="360" w:lineRule="auto"/>
        <w:rPr>
          <w:rFonts w:ascii="宋体" w:hAnsi="宋体" w:cs="宋体"/>
          <w:szCs w:val="21"/>
        </w:rPr>
      </w:pPr>
      <w:r>
        <w:rPr>
          <w:rFonts w:hint="eastAsia" w:ascii="宋体" w:hAnsi="宋体" w:cs="宋体"/>
          <w:szCs w:val="21"/>
        </w:rPr>
        <w:t>其它违约责任按《中华人民共和国民法典》处理。</w:t>
      </w:r>
    </w:p>
    <w:p>
      <w:pPr>
        <w:pStyle w:val="10"/>
        <w:numPr>
          <w:ilvl w:val="0"/>
          <w:numId w:val="14"/>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不可抗力</w:t>
      </w:r>
    </w:p>
    <w:p>
      <w:pPr>
        <w:snapToGrid w:val="0"/>
        <w:spacing w:line="360" w:lineRule="auto"/>
        <w:ind w:firstLine="420" w:firstLineChars="200"/>
        <w:rPr>
          <w:rFonts w:hint="eastAsia" w:ascii="宋体" w:hAnsi="宋体" w:cs="宋体"/>
          <w:szCs w:val="21"/>
        </w:rPr>
      </w:pPr>
      <w:r>
        <w:rPr>
          <w:rFonts w:hint="eastAsia" w:ascii="宋体" w:hAnsi="宋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tabs>
          <w:tab w:val="left" w:pos="900"/>
        </w:tabs>
        <w:autoSpaceDE w:val="0"/>
        <w:autoSpaceDN w:val="0"/>
        <w:adjustRightInd w:val="0"/>
        <w:snapToGrid w:val="0"/>
        <w:spacing w:line="360" w:lineRule="auto"/>
        <w:ind w:leftChars="0"/>
        <w:rPr>
          <w:rFonts w:hint="eastAsia" w:ascii="宋体" w:hAnsi="宋体" w:cs="宋体"/>
          <w:szCs w:val="21"/>
        </w:rPr>
      </w:pPr>
    </w:p>
    <w:p>
      <w:pPr>
        <w:pStyle w:val="10"/>
        <w:numPr>
          <w:ilvl w:val="0"/>
          <w:numId w:val="14"/>
        </w:numPr>
        <w:tabs>
          <w:tab w:val="left" w:pos="540"/>
        </w:tabs>
        <w:adjustRightInd w:val="0"/>
        <w:snapToGrid w:val="0"/>
        <w:spacing w:line="360" w:lineRule="auto"/>
        <w:rPr>
          <w:rFonts w:hint="eastAsia" w:ascii="宋体" w:hAnsi="宋体" w:eastAsia="宋体" w:cs="Times New Roman"/>
          <w:b/>
          <w:sz w:val="21"/>
        </w:rPr>
      </w:pPr>
      <w:r>
        <w:rPr>
          <w:rFonts w:hint="eastAsia" w:ascii="宋体" w:hAnsi="宋体" w:eastAsia="宋体" w:cs="Times New Roman"/>
          <w:b/>
          <w:sz w:val="21"/>
        </w:rPr>
        <w:t>付款方式</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由采购人按下列程序付款：</w:t>
      </w:r>
    </w:p>
    <w:p>
      <w:pPr>
        <w:numPr>
          <w:ilvl w:val="0"/>
          <w:numId w:val="17"/>
        </w:numPr>
        <w:autoSpaceDE w:val="0"/>
        <w:autoSpaceDN w:val="0"/>
        <w:adjustRightInd w:val="0"/>
        <w:snapToGrid w:val="0"/>
        <w:spacing w:line="360" w:lineRule="auto"/>
        <w:rPr>
          <w:rFonts w:hint="eastAsia" w:ascii="宋体" w:hAnsi="宋体" w:cs="宋体"/>
          <w:szCs w:val="21"/>
        </w:rPr>
      </w:pPr>
      <w:r>
        <w:rPr>
          <w:rFonts w:hint="eastAsia" w:ascii="宋体" w:hAnsi="宋体" w:cs="宋体"/>
          <w:szCs w:val="21"/>
        </w:rPr>
        <w:t>付款的方式是转账付款。（以合同约定为准）</w:t>
      </w:r>
    </w:p>
    <w:p>
      <w:pPr>
        <w:numPr>
          <w:ilvl w:val="0"/>
          <w:numId w:val="17"/>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lang w:eastAsia="zh-CN"/>
        </w:rPr>
        <w:t>成交供应商</w:t>
      </w:r>
      <w:r>
        <w:rPr>
          <w:rFonts w:hint="eastAsia" w:ascii="宋体" w:hAnsi="宋体"/>
          <w:kern w:val="21"/>
          <w:szCs w:val="21"/>
        </w:rPr>
        <w:t>凭以下有效文件与采购人结算：</w:t>
      </w:r>
    </w:p>
    <w:p>
      <w:pPr>
        <w:adjustRightInd w:val="0"/>
        <w:snapToGrid w:val="0"/>
        <w:spacing w:line="360" w:lineRule="auto"/>
        <w:ind w:firstLine="315" w:firstLineChars="150"/>
        <w:rPr>
          <w:rFonts w:ascii="宋体" w:hAnsi="宋体"/>
          <w:szCs w:val="21"/>
        </w:rPr>
      </w:pPr>
      <w:r>
        <w:rPr>
          <w:rFonts w:hint="eastAsia" w:ascii="宋体" w:hAnsi="宋体"/>
          <w:szCs w:val="21"/>
        </w:rPr>
        <w:t>（1）</w:t>
      </w:r>
      <w:r>
        <w:rPr>
          <w:rFonts w:ascii="宋体" w:hAnsi="宋体"/>
          <w:szCs w:val="21"/>
        </w:rPr>
        <w:t>合同；</w:t>
      </w:r>
    </w:p>
    <w:p>
      <w:pPr>
        <w:adjustRightInd w:val="0"/>
        <w:snapToGrid w:val="0"/>
        <w:spacing w:line="360" w:lineRule="auto"/>
        <w:ind w:firstLine="315" w:firstLineChars="150"/>
        <w:rPr>
          <w:rFonts w:ascii="宋体" w:hAnsi="宋体"/>
          <w:szCs w:val="21"/>
        </w:rPr>
      </w:pPr>
      <w:r>
        <w:rPr>
          <w:rFonts w:hint="eastAsia" w:ascii="宋体" w:hAnsi="宋体"/>
          <w:szCs w:val="21"/>
        </w:rPr>
        <w:t>（2）</w:t>
      </w:r>
      <w:r>
        <w:rPr>
          <w:rFonts w:hint="eastAsia" w:ascii="宋体" w:hAnsi="宋体"/>
          <w:szCs w:val="21"/>
          <w:lang w:eastAsia="zh-CN"/>
        </w:rPr>
        <w:t>成交供应商</w:t>
      </w:r>
      <w:r>
        <w:rPr>
          <w:rFonts w:ascii="宋体" w:hAnsi="宋体"/>
          <w:szCs w:val="21"/>
        </w:rPr>
        <w:t>开具的正式发票；</w:t>
      </w:r>
    </w:p>
    <w:p>
      <w:pPr>
        <w:adjustRightInd w:val="0"/>
        <w:snapToGrid w:val="0"/>
        <w:spacing w:line="360" w:lineRule="auto"/>
        <w:ind w:firstLine="315" w:firstLineChars="150"/>
        <w:rPr>
          <w:rFonts w:hint="eastAsia" w:ascii="宋体" w:hAnsi="宋体"/>
          <w:b/>
          <w:szCs w:val="21"/>
        </w:rPr>
      </w:pPr>
      <w:r>
        <w:rPr>
          <w:rFonts w:hint="eastAsia" w:ascii="宋体" w:hAnsi="宋体"/>
          <w:szCs w:val="21"/>
        </w:rPr>
        <w:t>（3）</w:t>
      </w:r>
      <w:r>
        <w:rPr>
          <w:rFonts w:hint="eastAsia" w:ascii="宋体" w:hAnsi="宋体"/>
          <w:szCs w:val="21"/>
          <w:lang w:val="en-US" w:eastAsia="zh-CN"/>
        </w:rPr>
        <w:t>成交</w:t>
      </w:r>
      <w:r>
        <w:rPr>
          <w:rFonts w:ascii="宋体" w:hAnsi="宋体"/>
          <w:szCs w:val="21"/>
        </w:rPr>
        <w:t>通知书。</w:t>
      </w:r>
      <w:r>
        <w:rPr>
          <w:rFonts w:ascii="宋体" w:hAnsi="宋体"/>
          <w:b/>
          <w:szCs w:val="21"/>
        </w:rPr>
        <w:tab/>
      </w:r>
    </w:p>
    <w:p>
      <w:pPr>
        <w:numPr>
          <w:ilvl w:val="0"/>
          <w:numId w:val="17"/>
        </w:numPr>
        <w:autoSpaceDE w:val="0"/>
        <w:autoSpaceDN w:val="0"/>
        <w:adjustRightInd w:val="0"/>
        <w:snapToGrid w:val="0"/>
        <w:spacing w:line="360" w:lineRule="auto"/>
        <w:jc w:val="left"/>
        <w:rPr>
          <w:rFonts w:ascii="宋体" w:hAnsi="宋体"/>
          <w:b/>
          <w:bCs/>
          <w:sz w:val="28"/>
        </w:rPr>
        <w:sectPr>
          <w:headerReference r:id="rId3" w:type="default"/>
          <w:type w:val="continuous"/>
          <w:pgSz w:w="11906" w:h="16838"/>
          <w:pgMar w:top="1134" w:right="1134" w:bottom="1134" w:left="1134" w:header="643" w:footer="1018" w:gutter="0"/>
          <w:cols w:space="720" w:num="1"/>
          <w:docGrid w:type="lines" w:linePitch="312" w:charSpace="0"/>
        </w:sectPr>
      </w:pPr>
      <w:r>
        <w:rPr>
          <w:rFonts w:hint="eastAsia" w:ascii="宋体" w:hAnsi="宋体" w:cs="宋体"/>
          <w:szCs w:val="21"/>
        </w:rPr>
        <w:t>因采购人使用的是财政资金，采购人</w:t>
      </w:r>
      <w:r>
        <w:rPr>
          <w:rFonts w:hint="eastAsia" w:ascii="宋体" w:hAnsi="宋体" w:cs="宋体"/>
          <w:szCs w:val="21"/>
          <w:lang w:val="en-US" w:eastAsia="zh-CN"/>
        </w:rPr>
        <w:t>的</w:t>
      </w:r>
      <w:r>
        <w:rPr>
          <w:rFonts w:hint="eastAsia" w:ascii="宋体" w:hAnsi="宋体" w:cs="宋体"/>
          <w:szCs w:val="21"/>
        </w:rPr>
        <w:t>付款时间为向政府采购支付部门提出办理财政支付申请手续的时间（不含政府财政支付部门审核的时间），在规定时间内提出支付申请手续后即视为采购人已经按期支付。</w:t>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4997"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423"/>
        <w:gridCol w:w="1388"/>
        <w:gridCol w:w="1927"/>
        <w:gridCol w:w="1883"/>
        <w:gridCol w:w="564"/>
        <w:gridCol w:w="630"/>
        <w:gridCol w:w="845"/>
        <w:gridCol w:w="85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序号</w:t>
            </w:r>
          </w:p>
        </w:tc>
        <w:tc>
          <w:tcPr>
            <w:tcW w:w="814"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商品名称</w:t>
            </w:r>
          </w:p>
        </w:tc>
        <w:tc>
          <w:tcPr>
            <w:tcW w:w="113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品牌</w:t>
            </w:r>
          </w:p>
        </w:tc>
        <w:tc>
          <w:tcPr>
            <w:tcW w:w="1105"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规格</w:t>
            </w:r>
          </w:p>
        </w:tc>
        <w:tc>
          <w:tcPr>
            <w:tcW w:w="331" w:type="pct"/>
            <w:tcBorders>
              <w:top w:val="single" w:color="auto" w:sz="12"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单位</w:t>
            </w:r>
          </w:p>
        </w:tc>
        <w:tc>
          <w:tcPr>
            <w:tcW w:w="369" w:type="pct"/>
            <w:tcBorders>
              <w:top w:val="single" w:color="auto" w:sz="12" w:space="0"/>
            </w:tcBorders>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数量</w:t>
            </w:r>
          </w:p>
        </w:tc>
        <w:tc>
          <w:tcPr>
            <w:tcW w:w="496" w:type="pct"/>
            <w:tcBorders>
              <w:top w:val="single" w:color="auto" w:sz="12" w:space="0"/>
            </w:tcBorders>
            <w:shd w:val="clear" w:color="auto" w:fill="auto"/>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leftChars="0" w:right="0" w:rightChars="0"/>
              <w:jc w:val="center"/>
              <w:rPr>
                <w:rFonts w:hint="eastAsia" w:ascii="宋体" w:hAnsi="宋体" w:eastAsia="宋体" w:cs="宋体"/>
                <w:b w:val="0"/>
                <w:bCs/>
                <w:color w:val="000000"/>
                <w:kern w:val="0"/>
                <w:sz w:val="21"/>
                <w:szCs w:val="21"/>
                <w:lang w:val="en-US" w:eastAsia="zh-CN" w:bidi="ar-SA"/>
              </w:rPr>
            </w:pPr>
            <w:r>
              <w:rPr>
                <w:rFonts w:hint="eastAsia" w:hAnsi="宋体" w:cs="宋体"/>
                <w:b w:val="0"/>
                <w:bCs/>
                <w:color w:val="000000"/>
                <w:sz w:val="21"/>
              </w:rPr>
              <w:t>单价报价（元）</w:t>
            </w:r>
          </w:p>
        </w:tc>
        <w:tc>
          <w:tcPr>
            <w:tcW w:w="503" w:type="pct"/>
            <w:tcBorders>
              <w:top w:val="single" w:color="auto" w:sz="12" w:space="0"/>
            </w:tcBorders>
            <w:shd w:val="clear" w:color="auto" w:fill="auto"/>
            <w:vAlign w:val="center"/>
          </w:tcPr>
          <w:p>
            <w:pPr>
              <w:pStyle w:val="10"/>
              <w:keepNext w:val="0"/>
              <w:keepLines w:val="0"/>
              <w:suppressLineNumbers w:val="0"/>
              <w:tabs>
                <w:tab w:val="left" w:pos="420"/>
                <w:tab w:val="left" w:pos="540"/>
              </w:tabs>
              <w:adjustRightInd w:val="0"/>
              <w:snapToGrid w:val="0"/>
              <w:spacing w:before="0" w:beforeAutospacing="0" w:after="0" w:afterAutospacing="0"/>
              <w:ind w:left="0" w:leftChars="0" w:right="0" w:rightChars="0"/>
              <w:jc w:val="center"/>
              <w:rPr>
                <w:rFonts w:hint="eastAsia" w:ascii="宋体" w:hAnsi="宋体" w:eastAsia="宋体" w:cs="宋体"/>
                <w:b w:val="0"/>
                <w:bCs/>
                <w:color w:val="000000"/>
                <w:kern w:val="0"/>
                <w:sz w:val="21"/>
                <w:szCs w:val="21"/>
                <w:lang w:val="en-US" w:eastAsia="zh-CN" w:bidi="ar-SA"/>
              </w:rPr>
            </w:pPr>
            <w:r>
              <w:rPr>
                <w:rFonts w:hint="eastAsia" w:hAnsi="宋体" w:cs="宋体"/>
                <w:b w:val="0"/>
                <w:bCs/>
                <w:color w:val="000000"/>
                <w:sz w:val="21"/>
              </w:rPr>
              <w:t>小计报价（元）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p>
        </w:tc>
        <w:tc>
          <w:tcPr>
            <w:tcW w:w="814"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一体机纸</w:t>
            </w:r>
          </w:p>
        </w:tc>
        <w:tc>
          <w:tcPr>
            <w:tcW w:w="11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吉兴鹿/世纪鹿/挺青松</w:t>
            </w:r>
          </w:p>
        </w:tc>
        <w:tc>
          <w:tcPr>
            <w:tcW w:w="1105"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16K 60g 8000张</w:t>
            </w:r>
          </w:p>
        </w:tc>
        <w:tc>
          <w:tcPr>
            <w:tcW w:w="3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箱</w:t>
            </w:r>
          </w:p>
        </w:tc>
        <w:tc>
          <w:tcPr>
            <w:tcW w:w="369"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c>
          <w:tcPr>
            <w:tcW w:w="496"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503"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p>
        </w:tc>
        <w:tc>
          <w:tcPr>
            <w:tcW w:w="814"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一体机纸</w:t>
            </w:r>
          </w:p>
        </w:tc>
        <w:tc>
          <w:tcPr>
            <w:tcW w:w="11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吉兴鹿/世纪鹿/挺青松</w:t>
            </w:r>
          </w:p>
        </w:tc>
        <w:tc>
          <w:tcPr>
            <w:tcW w:w="1105"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9K 60g 4000张</w:t>
            </w:r>
          </w:p>
        </w:tc>
        <w:tc>
          <w:tcPr>
            <w:tcW w:w="33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箱</w:t>
            </w:r>
          </w:p>
        </w:tc>
        <w:tc>
          <w:tcPr>
            <w:tcW w:w="369"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200</w:t>
            </w:r>
          </w:p>
        </w:tc>
        <w:tc>
          <w:tcPr>
            <w:tcW w:w="496"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503"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p>
        </w:tc>
        <w:tc>
          <w:tcPr>
            <w:tcW w:w="814"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版纸</w:t>
            </w:r>
          </w:p>
        </w:tc>
        <w:tc>
          <w:tcPr>
            <w:tcW w:w="11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理想</w:t>
            </w:r>
          </w:p>
        </w:tc>
        <w:tc>
          <w:tcPr>
            <w:tcW w:w="1105"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SV-A3</w:t>
            </w:r>
          </w:p>
        </w:tc>
        <w:tc>
          <w:tcPr>
            <w:tcW w:w="33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卷</w:t>
            </w:r>
          </w:p>
        </w:tc>
        <w:tc>
          <w:tcPr>
            <w:tcW w:w="369"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50</w:t>
            </w:r>
          </w:p>
        </w:tc>
        <w:tc>
          <w:tcPr>
            <w:tcW w:w="496"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503"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248"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4</w:t>
            </w:r>
          </w:p>
        </w:tc>
        <w:tc>
          <w:tcPr>
            <w:tcW w:w="814"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数码印刷机油墨</w:t>
            </w:r>
          </w:p>
        </w:tc>
        <w:tc>
          <w:tcPr>
            <w:tcW w:w="1131"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理想</w:t>
            </w:r>
          </w:p>
        </w:tc>
        <w:tc>
          <w:tcPr>
            <w:tcW w:w="1105" w:type="pct"/>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SV</w:t>
            </w:r>
          </w:p>
        </w:tc>
        <w:tc>
          <w:tcPr>
            <w:tcW w:w="331"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支</w:t>
            </w:r>
          </w:p>
        </w:tc>
        <w:tc>
          <w:tcPr>
            <w:tcW w:w="369"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c>
          <w:tcPr>
            <w:tcW w:w="496"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c>
          <w:tcPr>
            <w:tcW w:w="503" w:type="pct"/>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936" w:hRule="atLeast"/>
          <w:jc w:val="center"/>
        </w:trPr>
        <w:tc>
          <w:tcPr>
            <w:tcW w:w="5000" w:type="pct"/>
            <w:gridSpan w:val="8"/>
            <w:shd w:val="clear" w:color="auto" w:fill="auto"/>
            <w:vAlign w:val="bottom"/>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hAnsi="宋体" w:cs="宋体"/>
                <w:b/>
                <w:color w:val="000000"/>
                <w:sz w:val="21"/>
              </w:rPr>
              <w:t>合计（各项小计报价之和）：人民币___元</w:t>
            </w: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8"/>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8"/>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致：中山市阜沙中学、</w:t>
      </w:r>
      <w:r>
        <w:rPr>
          <w:rFonts w:hint="eastAsia" w:ascii="宋体" w:hAnsi="宋体" w:eastAsia="宋体" w:cs="宋体"/>
          <w:b/>
          <w:color w:val="000000" w:themeColor="text1"/>
          <w14:textFill>
            <w14:solidFill>
              <w14:schemeClr w14:val="tx1"/>
            </w14:solidFill>
          </w14:textFill>
        </w:rPr>
        <w:t>采联国际招标采购集团有限公司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中山市阜沙中学采购速印纸、版纸、油墨等耗材项目（第二次）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9"/>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9"/>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中山市阜沙中学、</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中山市阜沙中学采购速印纸、版纸、油墨等耗材项目（第二次）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20"/>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20"/>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21"/>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21"/>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szCs w:val="21"/>
          <w:lang w:val="zh-CN" w:bidi="ar"/>
        </w:rPr>
      </w:pPr>
    </w:p>
    <w:sectPr>
      <w:headerReference r:id="rId5" w:type="first"/>
      <w:headerReference r:id="rId4"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rPr>
    </w:pPr>
    <w:r>
      <w:rPr>
        <w:rFonts w:ascii="宋体" w:hAnsi="宋体" w:cs="宋体"/>
        <w:sz w:val="24"/>
        <w:szCs w:val="24"/>
      </w:rPr>
      <w:fldChar w:fldCharType="begin"/>
    </w:r>
    <w:r>
      <w:rPr>
        <w:rFonts w:ascii="宋体" w:hAnsi="宋体" w:cs="宋体"/>
        <w:sz w:val="24"/>
        <w:szCs w:val="24"/>
      </w:rPr>
      <w:instrText xml:space="preserve">INCLUDEPICTURE \d "http://www.choicelink.cn/img/logo.png" \* MERGEFORMATINET </w:instrText>
    </w:r>
    <w:r>
      <w:rPr>
        <w:rFonts w:ascii="宋体" w:hAnsi="宋体" w:cs="宋体"/>
        <w:sz w:val="24"/>
        <w:szCs w:val="24"/>
      </w:rPr>
      <w:fldChar w:fldCharType="separate"/>
    </w:r>
    <w:r>
      <w:rPr>
        <w:rFonts w:ascii="宋体" w:hAnsi="宋体" w:cs="宋体"/>
        <w:sz w:val="24"/>
        <w:szCs w:val="24"/>
      </w:rPr>
      <w:drawing>
        <wp:inline distT="0" distB="0" distL="114300" distR="114300">
          <wp:extent cx="642620" cy="229235"/>
          <wp:effectExtent l="0" t="0" r="1270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
                  <a:stretch>
                    <a:fillRect/>
                  </a:stretch>
                </pic:blipFill>
                <pic:spPr>
                  <a:xfrm>
                    <a:off x="0" y="0"/>
                    <a:ext cx="642620" cy="229235"/>
                  </a:xfrm>
                  <a:prstGeom prst="rect">
                    <a:avLst/>
                  </a:prstGeom>
                  <a:noFill/>
                  <a:ln>
                    <a:noFill/>
                  </a:ln>
                </pic:spPr>
              </pic:pic>
            </a:graphicData>
          </a:graphic>
        </wp:inline>
      </w:drawing>
    </w:r>
    <w:r>
      <w:rPr>
        <w:rFonts w:ascii="宋体" w:hAnsi="宋体" w:cs="宋体"/>
        <w:sz w:val="24"/>
        <w:szCs w:val="24"/>
      </w:rPr>
      <w:fldChar w:fldCharType="end"/>
    </w:r>
    <w:r>
      <w:rPr>
        <w:rFonts w:hint="eastAsia" w:ascii="宋体" w:hAnsi="宋体"/>
      </w:rPr>
      <w:t xml:space="preserve"> ︱让︱您︱的︱选︱择︱更︱专︱业︱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1">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3">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7">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9">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7D32220"/>
    <w:multiLevelType w:val="multilevel"/>
    <w:tmpl w:val="47D32220"/>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5C2B7349"/>
    <w:multiLevelType w:val="singleLevel"/>
    <w:tmpl w:val="5C2B7349"/>
    <w:lvl w:ilvl="0" w:tentative="0">
      <w:start w:val="1"/>
      <w:numFmt w:val="decimal"/>
      <w:lvlText w:val="%1."/>
      <w:lvlJc w:val="left"/>
      <w:pPr>
        <w:ind w:left="425" w:hanging="425"/>
      </w:pPr>
      <w:rPr>
        <w:rFonts w:hint="default"/>
      </w:rPr>
    </w:lvl>
  </w:abstractNum>
  <w:abstractNum w:abstractNumId="17">
    <w:nsid w:val="61387087"/>
    <w:multiLevelType w:val="multilevel"/>
    <w:tmpl w:val="61387087"/>
    <w:lvl w:ilvl="0" w:tentative="0">
      <w:start w:val="1"/>
      <w:numFmt w:val="decimal"/>
      <w:lvlText w:val="%1."/>
      <w:lvlJc w:val="left"/>
      <w:pPr>
        <w:tabs>
          <w:tab w:val="left" w:pos="425"/>
        </w:tabs>
        <w:ind w:left="425" w:hanging="425"/>
      </w:pPr>
      <w:rPr>
        <w:b w:val="0"/>
        <w:sz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5"/>
  </w:num>
  <w:num w:numId="2">
    <w:abstractNumId w:val="18"/>
  </w:num>
  <w:num w:numId="3">
    <w:abstractNumId w:val="3"/>
  </w:num>
  <w:num w:numId="4">
    <w:abstractNumId w:val="13"/>
  </w:num>
  <w:num w:numId="5">
    <w:abstractNumId w:val="1"/>
  </w:num>
  <w:num w:numId="6">
    <w:abstractNumId w:val="6"/>
  </w:num>
  <w:num w:numId="7">
    <w:abstractNumId w:val="7"/>
  </w:num>
  <w:num w:numId="8">
    <w:abstractNumId w:val="15"/>
  </w:num>
  <w:num w:numId="9">
    <w:abstractNumId w:val="8"/>
  </w:num>
  <w:num w:numId="10">
    <w:abstractNumId w:val="2"/>
  </w:num>
  <w:num w:numId="11">
    <w:abstractNumId w:val="9"/>
  </w:num>
  <w:num w:numId="12">
    <w:abstractNumId w:val="4"/>
  </w:num>
  <w:num w:numId="13">
    <w:abstractNumId w:val="16"/>
  </w:num>
  <w:num w:numId="14">
    <w:abstractNumId w:val="20"/>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9"/>
  </w:num>
  <w:num w:numId="19">
    <w:abstractNumId w:val="1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ZTlhZWY5YzcxZDcyMjNlNTA2YTA3MGU5NWIyMD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CEA7591"/>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443940"/>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B8540E"/>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semiHidden/>
    <w:unhideWhenUsed/>
    <w:qFormat/>
    <w:uiPriority w:val="9"/>
    <w:pPr>
      <w:keepNext/>
      <w:keepLines/>
      <w:spacing w:before="260" w:after="260"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19170</Words>
  <Characters>109275</Characters>
  <Lines>1</Lines>
  <Paragraphs>1</Paragraphs>
  <TotalTime>5</TotalTime>
  <ScaleCrop>false</ScaleCrop>
  <LinksUpToDate>false</LinksUpToDate>
  <CharactersWithSpaces>128189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Siva</cp:lastModifiedBy>
  <cp:lastPrinted>2018-10-16T04:01:00Z</cp:lastPrinted>
  <dcterms:modified xsi:type="dcterms:W3CDTF">2024-03-27T08:33:22Z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9AFD4C6D181D42988AD2C513B96552C0_13</vt:lpwstr>
  </property>
</Properties>
</file>