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pStyle w:val="8"/>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ascii="宋体" w:hAnsi="宋体"/>
          <w:b/>
          <w:bCs/>
          <w:color w:val="000000" w:themeColor="text1"/>
          <w:sz w:val="28"/>
          <w:szCs w:val="28"/>
          <w:u w:val="single"/>
          <w:shd w:val="clear" w:color="auto" w:fill="FFC000"/>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eastAsia="宋体" w:cs="宋体"/>
          <w:b/>
          <w:bCs/>
          <w:color w:val="000000"/>
          <w:sz w:val="28"/>
          <w:szCs w:val="28"/>
          <w:u w:val="single"/>
        </w:rPr>
        <w:t>广东省东莞监狱工会退休会员纪念章采购项目</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广东省东莞监狱</w:t>
      </w: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二〇二四年一月</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pPr>
        <w:spacing w:line="360" w:lineRule="auto"/>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2"/>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2"/>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2"/>
        <w:numPr>
          <w:ilvl w:val="0"/>
          <w:numId w:val="2"/>
        </w:numPr>
        <w:spacing w:line="360" w:lineRule="auto"/>
        <w:ind w:firstLineChars="0"/>
        <w:rPr>
          <w:rFonts w:ascii="宋体" w:hAnsi="宋体"/>
          <w:b/>
          <w:color w:val="000000" w:themeColor="text1"/>
          <w14:textFill>
            <w14:solidFill>
              <w14:schemeClr w14:val="tx1"/>
            </w14:solidFill>
          </w14:textFill>
        </w:rPr>
      </w:pPr>
      <w:r>
        <w:rPr>
          <w:rStyle w:val="18"/>
          <w:rFonts w:hint="eastAsia" w:ascii="宋体" w:hAnsi="宋体"/>
          <w:color w:val="000000" w:themeColor="text1"/>
          <w14:textFill>
            <w14:solidFill>
              <w14:schemeClr w14:val="tx1"/>
            </w14:solidFill>
          </w14:textFill>
        </w:rPr>
        <w:t>竞价说明</w:t>
      </w:r>
    </w:p>
    <w:p>
      <w:pPr>
        <w:pStyle w:val="22"/>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若成交供应商自身原因无法完成本项目，则采购人有权利保留追究责任。</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2"/>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2"/>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2"/>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报名要求（</w:t>
      </w:r>
      <w:r>
        <w:rPr>
          <w:rFonts w:hint="eastAsia" w:ascii="宋体" w:hAnsi="宋体"/>
          <w:color w:val="000000" w:themeColor="text1"/>
          <w:sz w:val="21"/>
          <w:szCs w:val="21"/>
          <w14:textFill>
            <w14:solidFill>
              <w14:schemeClr w14:val="tx1"/>
            </w14:solidFill>
          </w14:textFill>
        </w:rPr>
        <w:t>参与竞价的</w:t>
      </w:r>
      <w:r>
        <w:rPr>
          <w:rFonts w:hint="eastAsia" w:ascii="宋体" w:hAnsi="宋体"/>
          <w:b/>
          <w:color w:val="000000" w:themeColor="text1"/>
          <w:sz w:val="21"/>
          <w:szCs w:val="21"/>
          <w14:textFill>
            <w14:solidFill>
              <w14:schemeClr w14:val="tx1"/>
            </w14:solidFill>
          </w14:textFill>
        </w:rPr>
        <w:t>供应商资质要求:</w:t>
      </w:r>
      <w:r>
        <w:rPr>
          <w:rFonts w:hint="eastAsia" w:ascii="宋体" w:hAnsi="宋体"/>
          <w:bCs/>
          <w:color w:val="000000" w:themeColor="text1"/>
          <w:sz w:val="21"/>
          <w:szCs w:val="21"/>
          <w14:textFill>
            <w14:solidFill>
              <w14:schemeClr w14:val="tx1"/>
            </w14:solidFill>
          </w14:textFill>
        </w:rPr>
        <w:t xml:space="preserve"> 报名时需要提供以下</w:t>
      </w:r>
      <w:r>
        <w:rPr>
          <w:rFonts w:hint="eastAsia" w:ascii="宋体" w:hAnsi="宋体"/>
          <w:b/>
          <w:bCs/>
          <w:color w:val="000000" w:themeColor="text1"/>
          <w:sz w:val="21"/>
          <w:szCs w:val="21"/>
          <w:u w:val="double"/>
          <w14:textFill>
            <w14:solidFill>
              <w14:schemeClr w14:val="tx1"/>
            </w14:solidFill>
          </w14:textFill>
        </w:rPr>
        <w:t>盖章</w:t>
      </w:r>
      <w:r>
        <w:rPr>
          <w:rFonts w:hint="eastAsia" w:ascii="宋体" w:hAnsi="宋体"/>
          <w:bCs/>
          <w:color w:val="000000" w:themeColor="text1"/>
          <w:sz w:val="21"/>
          <w:szCs w:val="21"/>
          <w14:textFill>
            <w14:solidFill>
              <w14:schemeClr w14:val="tx1"/>
            </w14:solidFill>
          </w14:textFill>
        </w:rPr>
        <w:t>资料，</w:t>
      </w:r>
      <w:r>
        <w:rPr>
          <w:rFonts w:hint="eastAsia" w:ascii="宋体" w:hAnsi="宋体"/>
          <w:color w:val="000000" w:themeColor="text1"/>
          <w:sz w:val="21"/>
          <w:szCs w:val="21"/>
          <w14:textFill>
            <w14:solidFill>
              <w14:schemeClr w14:val="tx1"/>
            </w14:solidFill>
          </w14:textFill>
        </w:rPr>
        <w:t>并对上传的报名文件资料承担责任</w:t>
      </w:r>
      <w:r>
        <w:rPr>
          <w:rFonts w:hint="eastAsia" w:ascii="宋体" w:hAnsi="宋体"/>
          <w:b/>
          <w:color w:val="000000" w:themeColor="text1"/>
          <w:sz w:val="21"/>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供应商应符合《中华人民共和国政府采购法》第二十二条规定；供应商应有固定的经营场所，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成交供应商不得分包或转包；存在隶属关系或同属一母公司或法人的企业，仅能由一家企业参与竞价；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提供供应商资格声明函，格式见附件</w:t>
      </w:r>
      <w:r>
        <w:rPr>
          <w:rFonts w:hint="eastAsia" w:ascii="宋体" w:hAnsi="宋体" w:cs="宋体"/>
          <w:color w:val="000000" w:themeColor="text1"/>
          <w:kern w:val="0"/>
          <w:szCs w:val="21"/>
          <w14:textFill>
            <w14:solidFill>
              <w14:schemeClr w14:val="tx1"/>
            </w14:solidFill>
          </w14:textFill>
        </w:rPr>
        <w:t>；</w:t>
      </w:r>
    </w:p>
    <w:p>
      <w:pPr>
        <w:pStyle w:val="22"/>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4"/>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pPr>
        <w:pStyle w:val="65"/>
        <w:rPr>
          <w:rFonts w:ascii="Times New Roman" w:cs="宋体" w:hAnsiTheme="minorEastAsia" w:eastAsiaTheme="minorEastAsia"/>
        </w:rPr>
      </w:pP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pStyle w:val="54"/>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firstLineChars="0"/>
        <w:textAlignment w:val="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w:t>
      </w:r>
      <w:r>
        <w:rPr>
          <w:rFonts w:hint="eastAsia" w:ascii="宋体" w:hAnsi="宋体"/>
          <w:color w:val="000000" w:themeColor="text1"/>
          <w:szCs w:val="21"/>
          <w14:textFill>
            <w14:solidFill>
              <w14:schemeClr w14:val="tx1"/>
            </w14:solidFill>
          </w14:textFill>
        </w:rPr>
        <w:t>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pStyle w:val="54"/>
        <w:numPr>
          <w:ilvl w:val="0"/>
          <w:numId w:val="9"/>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本项目以最高价成交方式来确定成交供应商</w:t>
      </w:r>
      <w:r>
        <w:rPr>
          <w:rFonts w:hint="eastAsia" w:ascii="宋体" w:hAnsi="宋体" w:cs="宋体"/>
          <w:b/>
          <w:bCs/>
          <w:color w:val="000000" w:themeColor="text1"/>
          <w:szCs w:val="21"/>
          <w:highlight w:val="yellow"/>
          <w:u w:val="single"/>
          <w:lang w:eastAsia="zh-CN"/>
          <w14:textFill>
            <w14:solidFill>
              <w14:schemeClr w14:val="tx1"/>
            </w14:solidFill>
          </w14:textFill>
        </w:rPr>
        <w:t>（</w:t>
      </w:r>
      <w:r>
        <w:rPr>
          <w:rFonts w:hint="eastAsia" w:ascii="宋体" w:hAnsi="宋体" w:eastAsia="宋体" w:cs="宋体"/>
          <w:b/>
          <w:bCs/>
          <w:color w:val="000000"/>
          <w:szCs w:val="21"/>
          <w:highlight w:val="yellow"/>
          <w:u w:val="single"/>
        </w:rPr>
        <w:t>在完全响应供应商中，单个纪念章所能供应纯足银（ag999）克数最高者（</w:t>
      </w:r>
      <w:r>
        <w:rPr>
          <w:rFonts w:hint="eastAsia" w:ascii="宋体" w:hAnsi="宋体" w:cs="宋体"/>
          <w:b/>
          <w:bCs/>
          <w:color w:val="000000"/>
          <w:szCs w:val="21"/>
          <w:highlight w:val="yellow"/>
          <w:u w:val="single"/>
          <w:lang w:val="en-US" w:eastAsia="zh-CN"/>
        </w:rPr>
        <w:t>大于等于</w:t>
      </w:r>
      <w:r>
        <w:rPr>
          <w:rFonts w:hint="eastAsia" w:ascii="宋体" w:hAnsi="宋体" w:eastAsia="宋体" w:cs="宋体"/>
          <w:b/>
          <w:bCs/>
          <w:color w:val="000000"/>
          <w:szCs w:val="21"/>
          <w:highlight w:val="yellow"/>
          <w:u w:val="single"/>
        </w:rPr>
        <w:t>85g/个）为成交供应商</w:t>
      </w:r>
      <w:r>
        <w:rPr>
          <w:rFonts w:hint="eastAsia" w:ascii="宋体" w:hAnsi="宋体" w:cs="宋体"/>
          <w:b/>
          <w:bCs/>
          <w:color w:val="000000" w:themeColor="text1"/>
          <w:szCs w:val="21"/>
          <w:highlight w:val="yellow"/>
          <w:u w:val="single"/>
          <w:lang w:eastAsia="zh-CN"/>
          <w14:textFill>
            <w14:solidFill>
              <w14:schemeClr w14:val="tx1"/>
            </w14:solidFill>
          </w14:textFill>
        </w:rPr>
        <w:t>）</w:t>
      </w:r>
      <w:r>
        <w:rPr>
          <w:rFonts w:hint="eastAsia" w:ascii="宋体" w:hAnsi="宋体" w:eastAsia="宋体" w:cs="宋体"/>
          <w:b/>
          <w:bCs/>
          <w:color w:val="000000" w:themeColor="text1"/>
          <w:szCs w:val="21"/>
          <w:highlight w:val="yellow"/>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以提供的单个纪念章所能供应纯足银（ag999）克数排名第一的竞价供应商为第一成交候选人，排名第二的竞价供应商为第二成交候选人；如报价相同的，按报价时间在前的为第一成交候选人；以此类推。</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供应商报价超过最高限价或低于最低限价或超过项目对应产品单项最高限价的视为无效报价。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4"/>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参与竞价的供应商须对本项目采购内容进行整体报价，任何只对其中一部分内容进行的报价都被视为无效报价。</w:t>
      </w:r>
    </w:p>
    <w:p>
      <w:pPr>
        <w:pStyle w:val="22"/>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2"/>
        <w:numPr>
          <w:ilvl w:val="0"/>
          <w:numId w:val="10"/>
        </w:numPr>
        <w:shd w:val="clear" w:color="auto" w:fill="FFFFFF"/>
        <w:spacing w:before="0" w:beforeAutospacing="0" w:after="0" w:afterAutospacing="0" w:line="360"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2"/>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pPr>
        <w:pStyle w:val="22"/>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eastAsia="宋体" w:cs="宋体"/>
          <w:color w:val="000000"/>
          <w:lang w:val="en-US" w:eastAsia="zh-CN"/>
        </w:rPr>
        <w:t>出现下列情况的，本次竞价活动失败：</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2"/>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出现影响采购公正的违法、违规行为的；</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val="en-US" w:eastAsia="zh-CN"/>
        </w:rPr>
        <w:t>因重大变故，采购任务取消的；</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w:t>
      </w:r>
      <w:r>
        <w:rPr>
          <w:rFonts w:hint="eastAsia" w:ascii="宋体" w:hAnsi="宋体" w:cs="宋体"/>
          <w:color w:val="000000"/>
          <w:sz w:val="21"/>
          <w:szCs w:val="21"/>
          <w:lang w:val="en-US" w:eastAsia="zh-CN"/>
        </w:rPr>
        <w:t>预算</w:t>
      </w:r>
      <w:bookmarkStart w:id="0" w:name="_GoBack"/>
      <w:bookmarkEnd w:id="0"/>
      <w:r>
        <w:rPr>
          <w:rFonts w:ascii="宋体" w:hAnsi="宋体" w:eastAsia="宋体" w:cs="宋体"/>
          <w:color w:val="000000"/>
          <w:sz w:val="21"/>
          <w:szCs w:val="21"/>
        </w:rPr>
        <w:t>金额的1.5%（四舍五入取整数）。</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成交供应商无正当理由放弃成交资格的必须按竞价公告等相关规定缴纳相应的平台使用费；</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如确实因不可抗力放弃成交资格的，应在不可抗力发生后三个工作日内予以通知采购代理机构并提供相关的证明；如逾期，采购代理机构不予退还平台使用费；</w:t>
      </w:r>
    </w:p>
    <w:p>
      <w:pPr>
        <w:pStyle w:val="22"/>
        <w:numPr>
          <w:ilvl w:val="1"/>
          <w:numId w:val="13"/>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5"/>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b/>
                <w:bCs/>
                <w:color w:val="000000" w:themeColor="text1"/>
                <w:szCs w:val="21"/>
                <w14:textFill>
                  <w14:solidFill>
                    <w14:schemeClr w14:val="tx1"/>
                  </w14:solidFill>
                </w14:textFill>
              </w:rPr>
            </w:pPr>
            <w:r>
              <w:rPr>
                <w:rFonts w:hint="eastAsia" w:ascii="宋体" w:hAnsi="宋体" w:eastAsia="宋体" w:cs="宋体"/>
                <w:b/>
                <w:bCs/>
                <w:color w:val="000000"/>
                <w:szCs w:val="21"/>
                <w:lang w:val="en-US" w:eastAsia="zh-CN"/>
              </w:rPr>
              <w:t>交货期</w:t>
            </w:r>
          </w:p>
        </w:tc>
        <w:tc>
          <w:tcPr>
            <w:tcW w:w="2650" w:type="dxa"/>
            <w:tcBorders>
              <w:bottom w:val="single" w:color="auto" w:sz="4" w:space="0"/>
            </w:tcBorders>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eastAsia="宋体" w:cs="宋体"/>
                <w:b/>
                <w:color w:val="000000"/>
                <w:szCs w:val="21"/>
              </w:rPr>
              <w:t>最高</w:t>
            </w:r>
            <w:r>
              <w:rPr>
                <w:rFonts w:hint="eastAsia" w:ascii="宋体" w:hAnsi="宋体" w:cs="宋体"/>
                <w:b/>
                <w:color w:val="000000"/>
                <w:szCs w:val="21"/>
                <w:lang w:val="en-US" w:eastAsia="zh-CN"/>
              </w:rPr>
              <w:t>限价</w:t>
            </w:r>
            <w:r>
              <w:rPr>
                <w:rFonts w:hint="eastAsia" w:ascii="宋体" w:hAnsi="宋体" w:eastAsia="宋体" w:cs="宋体"/>
                <w:b/>
                <w:color w:val="000000"/>
                <w:szCs w:val="21"/>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广东省东莞监狱工会退休会员纪念章采购项目</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60个</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lang w:val="en-US" w:eastAsia="zh-CN"/>
              </w:rPr>
              <w:t>合同签订后20个工作日内交付全部货物，送货时需将货物及检验报告一并送达</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人民币</w:t>
            </w:r>
            <w:r>
              <w:rPr>
                <w:rFonts w:hint="eastAsia" w:ascii="宋体" w:hAnsi="宋体" w:eastAsia="宋体" w:cs="宋体"/>
                <w:u w:val="single"/>
                <w:lang w:val="en-US" w:eastAsia="zh-CN"/>
              </w:rPr>
              <w:t>60000</w:t>
            </w:r>
            <w:r>
              <w:rPr>
                <w:rFonts w:hint="eastAsia" w:ascii="宋体" w:hAnsi="宋体" w:eastAsia="宋体" w:cs="宋体"/>
                <w:bCs/>
                <w:color w:val="000000"/>
                <w:szCs w:val="21"/>
              </w:rPr>
              <w:t>元</w:t>
            </w:r>
          </w:p>
        </w:tc>
      </w:tr>
    </w:tbl>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项目概述</w:t>
      </w:r>
      <w:r>
        <w:rPr>
          <w:rFonts w:hint="eastAsia" w:ascii="宋体" w:hAnsi="宋体" w:cs="宋体"/>
          <w:b/>
          <w:bCs/>
          <w:color w:val="000000" w:themeColor="text1"/>
          <w:szCs w:val="21"/>
          <w14:textFill>
            <w14:solidFill>
              <w14:schemeClr w14:val="tx1"/>
            </w14:solidFill>
          </w14:textFill>
        </w:rPr>
        <w:t>以及清单</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纪念章定价1000元/个，数量60个，预算总金额为60000元（含税）。最终结算总价以实际采购数量为准，即结算总价=实际采购数量*1000元。该预算价已包含材料、制版费、损耗模具刻字费、包装、检测报告、运费及税金等一切与本项目有关的费用。</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项目交货地点及期限：广东省东莞监狱工会，</w:t>
      </w:r>
      <w:r>
        <w:rPr>
          <w:rFonts w:hint="eastAsia" w:ascii="宋体" w:hAnsi="宋体" w:cs="宋体"/>
          <w:szCs w:val="21"/>
          <w:lang w:eastAsia="zh-CN"/>
        </w:rPr>
        <w:t>合同签订后20个工作日内交付全部货物，送货时需将货物及检验报告一并送达</w:t>
      </w:r>
      <w:r>
        <w:rPr>
          <w:rFonts w:hint="eastAsia" w:ascii="宋体" w:hAnsi="宋体" w:cs="宋体"/>
          <w:szCs w:val="21"/>
        </w:rPr>
        <w:t>。因成交供应商不履行约定导致合同期限内未完成的，采购人有权终止合同，并追究成交供应商违约责任。</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成交供应商必须承诺，完全满足采购过程发出所有文件的要求，必须具备履行本项目的能力。如在实施过程中，采购人发现有不符合要求的地方，采购人有权终止合同，一切费用由成交供应商承担，履约保证金不予退还。</w:t>
      </w:r>
    </w:p>
    <w:p>
      <w:pPr>
        <w:keepNext w:val="0"/>
        <w:keepLines w:val="0"/>
        <w:pageBreakBefore w:val="0"/>
        <w:widowControl w:val="0"/>
        <w:numPr>
          <w:ilvl w:val="0"/>
          <w:numId w:val="15"/>
        </w:numPr>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采购清单：</w:t>
      </w:r>
    </w:p>
    <w:p>
      <w:pPr>
        <w:pStyle w:val="5"/>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cs="仿宋"/>
        </w:rPr>
      </w:pPr>
      <w:r>
        <w:rPr>
          <w:rFonts w:hint="eastAsia" w:ascii="宋体" w:hAnsi="宋体" w:cs="仿宋"/>
        </w:rPr>
        <w:t>1.纪念章材质：纯足银（ag999）；</w:t>
      </w:r>
    </w:p>
    <w:p>
      <w:pPr>
        <w:pStyle w:val="5"/>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cs="仿宋"/>
        </w:rPr>
      </w:pPr>
      <w:r>
        <w:rPr>
          <w:rFonts w:hint="eastAsia" w:ascii="宋体" w:hAnsi="宋体" w:cs="仿宋"/>
        </w:rPr>
        <w:t>2.纪念章直径：6cm；</w:t>
      </w:r>
    </w:p>
    <w:p>
      <w:pPr>
        <w:pStyle w:val="5"/>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cs="仿宋"/>
        </w:rPr>
      </w:pPr>
      <w:r>
        <w:rPr>
          <w:rFonts w:hint="eastAsia" w:ascii="宋体" w:hAnsi="宋体" w:cs="仿宋"/>
        </w:rPr>
        <w:t>3.克数：不少于85g/个；</w:t>
      </w:r>
    </w:p>
    <w:p>
      <w:pPr>
        <w:pStyle w:val="5"/>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cs="仿宋"/>
        </w:rPr>
      </w:pPr>
      <w:r>
        <w:rPr>
          <w:rFonts w:hint="eastAsia" w:ascii="宋体" w:hAnsi="宋体" w:cs="仿宋"/>
        </w:rPr>
        <w:t>4.数量：60个；</w:t>
      </w:r>
    </w:p>
    <w:p>
      <w:pPr>
        <w:pStyle w:val="5"/>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cs="仿宋"/>
        </w:rPr>
      </w:pPr>
      <w:r>
        <w:rPr>
          <w:rFonts w:hint="eastAsia" w:ascii="宋体" w:hAnsi="宋体" w:cs="仿宋"/>
        </w:rPr>
        <w:t>5.包装：实木盒直径（立盒）12cm×12cm；</w:t>
      </w:r>
    </w:p>
    <w:p>
      <w:pPr>
        <w:pStyle w:val="5"/>
        <w:keepNext w:val="0"/>
        <w:keepLines w:val="0"/>
        <w:pageBreakBefore w:val="0"/>
        <w:widowControl w:val="0"/>
        <w:kinsoku/>
        <w:wordWrap/>
        <w:overflowPunct/>
        <w:topLinePunct w:val="0"/>
        <w:bidi w:val="0"/>
        <w:spacing w:line="360" w:lineRule="auto"/>
        <w:ind w:firstLine="0" w:firstLineChars="0"/>
        <w:textAlignment w:val="auto"/>
        <w:rPr>
          <w:rFonts w:ascii="宋体" w:hAnsi="宋体" w:cs="仿宋"/>
        </w:rPr>
      </w:pPr>
      <w:r>
        <w:rPr>
          <w:rFonts w:hint="eastAsia" w:ascii="宋体" w:hAnsi="宋体" w:cs="仿宋"/>
        </w:rPr>
        <w:t>6.纪念章刻印：广东省东莞监狱光荣退休纪念、狱徽和建筑物等标识（立体浮雕），纪念章卡在内板（纪念章可活动取出），内板圆形外环镂空设计。</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货物要求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退休纪念</w:t>
      </w:r>
      <w:r>
        <w:rPr>
          <w:rFonts w:hint="eastAsia" w:ascii="宋体" w:hAnsi="宋体" w:eastAsia="宋体" w:cs="宋体"/>
          <w:sz w:val="21"/>
          <w:szCs w:val="21"/>
          <w:lang w:val="en-US" w:eastAsia="zh-CN"/>
        </w:rPr>
        <w:t>章不少于85</w:t>
      </w:r>
      <w:r>
        <w:rPr>
          <w:rFonts w:hint="eastAsia" w:ascii="宋体" w:hAnsi="宋体" w:eastAsia="宋体" w:cs="宋体"/>
          <w:sz w:val="21"/>
          <w:szCs w:val="21"/>
        </w:rPr>
        <w:t>克（纯足银AG999）直径6cm，含透明塑料保护壳外加实木盒包装12cm*12cm（详见附件），供货时提供国家金银制品质量监督检验中心的检验证书或报告，并提供证书上的检测编号或查询码可上网查询到相关鉴定资料。</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实木盒子正面需刻印警徽、广东省东莞监狱光荣退休纪念、年份等字样。</w:t>
      </w:r>
    </w:p>
    <w:p>
      <w:pPr>
        <w:spacing w:line="360" w:lineRule="auto"/>
        <w:ind w:firstLine="420" w:firstLineChars="200"/>
        <w:rPr>
          <w:rFonts w:hint="eastAsia"/>
          <w:lang w:val="en-US" w:eastAsia="zh-CN"/>
        </w:rPr>
      </w:pPr>
      <w:r>
        <w:rPr>
          <w:rFonts w:hint="default"/>
          <w:lang w:val="en-US" w:eastAsia="zh-CN"/>
        </w:rPr>
        <w:drawing>
          <wp:inline distT="0" distB="0" distL="114300" distR="114300">
            <wp:extent cx="2348230" cy="2844800"/>
            <wp:effectExtent l="0" t="0" r="13970" b="5080"/>
            <wp:docPr id="1" name="图片 1" descr="纪念章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纪念章图片"/>
                    <pic:cNvPicPr>
                      <a:picLocks noChangeAspect="1"/>
                    </pic:cNvPicPr>
                  </pic:nvPicPr>
                  <pic:blipFill>
                    <a:blip r:embed="rId9"/>
                    <a:stretch>
                      <a:fillRect/>
                    </a:stretch>
                  </pic:blipFill>
                  <pic:spPr>
                    <a:xfrm>
                      <a:off x="0" y="0"/>
                      <a:ext cx="2348230" cy="2844800"/>
                    </a:xfrm>
                    <a:prstGeom prst="rect">
                      <a:avLst/>
                    </a:prstGeom>
                    <a:noFill/>
                    <a:ln>
                      <a:noFill/>
                    </a:ln>
                  </pic:spPr>
                </pic:pic>
              </a:graphicData>
            </a:graphic>
          </wp:inline>
        </w:drawing>
      </w:r>
    </w:p>
    <w:p>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注：年份位置需预留2.5cm*1cm宽度的凹槽，凹槽深度约为1.5mm，具体年份需另外用不锈钢镀金片刻印</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不易生锈材料），不锈钢镀金片厚度约为1.5mm。</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lang w:val="en-US" w:eastAsia="zh-CN"/>
        </w:rPr>
        <w:t>履约保证金和</w:t>
      </w:r>
      <w:r>
        <w:rPr>
          <w:rFonts w:hint="eastAsia" w:ascii="宋体" w:hAnsi="宋体" w:eastAsia="宋体" w:cs="宋体"/>
          <w:b/>
          <w:sz w:val="21"/>
          <w:szCs w:val="21"/>
        </w:rPr>
        <w:t>质保期要求</w:t>
      </w:r>
    </w:p>
    <w:p>
      <w:pPr>
        <w:tabs>
          <w:tab w:val="left" w:pos="567"/>
        </w:tabs>
        <w:autoSpaceDE w:val="0"/>
        <w:autoSpaceDN w:val="0"/>
        <w:adjustRightInd w:val="0"/>
        <w:snapToGrid w:val="0"/>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合同签订前成交供应商需以对公转账形式缴纳合同价的5%作为履约保证金，验收合格后3个月后无扣款情形的，无息退回。</w:t>
      </w:r>
    </w:p>
    <w:p>
      <w:pPr>
        <w:tabs>
          <w:tab w:val="left" w:pos="567"/>
        </w:tabs>
        <w:autoSpaceDE w:val="0"/>
        <w:autoSpaceDN w:val="0"/>
        <w:adjustRightInd w:val="0"/>
        <w:snapToGrid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质量保证期（简称“质保期”）为1年，质保期自货物收货之日起算</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交付验收标准依次序对照适用标准</w:t>
      </w:r>
    </w:p>
    <w:p>
      <w:pPr>
        <w:tabs>
          <w:tab w:val="left" w:pos="540"/>
        </w:tabs>
        <w:autoSpaceDE w:val="0"/>
        <w:autoSpaceDN w:val="0"/>
        <w:adjustRightInd w:val="0"/>
        <w:snapToGrid w:val="0"/>
        <w:spacing w:line="360" w:lineRule="auto"/>
        <w:ind w:left="6"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（一）符合中华人民共和国国家安全质量标准、环保标准或行业标准。</w:t>
      </w:r>
    </w:p>
    <w:p>
      <w:pPr>
        <w:tabs>
          <w:tab w:val="left" w:pos="540"/>
        </w:tabs>
        <w:autoSpaceDE w:val="0"/>
        <w:autoSpaceDN w:val="0"/>
        <w:adjustRightInd w:val="0"/>
        <w:snapToGrid w:val="0"/>
        <w:spacing w:line="360" w:lineRule="auto"/>
        <w:ind w:left="6"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（二）符合采购人的参数及各项要求。</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货物验收</w:t>
      </w:r>
    </w:p>
    <w:p>
      <w:pPr>
        <w:tabs>
          <w:tab w:val="left" w:pos="540"/>
        </w:tabs>
        <w:autoSpaceDE w:val="0"/>
        <w:autoSpaceDN w:val="0"/>
        <w:adjustRightInd w:val="0"/>
        <w:snapToGrid w:val="0"/>
        <w:spacing w:line="360" w:lineRule="auto"/>
        <w:ind w:left="6"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合同货物到达交货地点出示国家金银制品质量监督检验中心的检验证书或报告，并提供证书上的报告编号或查询码可上网查询到相关鉴定资料。采购人收到验收申请后进行验收。</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付款及结算方式</w:t>
      </w:r>
    </w:p>
    <w:p>
      <w:pPr>
        <w:widowControl/>
        <w:numPr>
          <w:ilvl w:val="0"/>
          <w:numId w:val="16"/>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color w:val="000000"/>
          <w:sz w:val="21"/>
          <w:szCs w:val="21"/>
        </w:rPr>
        <w:t>货物到达交货地点，并验收合格后，成交供应商向采购人提供有效发票</w:t>
      </w:r>
      <w:r>
        <w:rPr>
          <w:rFonts w:hint="eastAsia" w:ascii="宋体" w:hAnsi="宋体" w:eastAsia="宋体" w:cs="宋体"/>
          <w:color w:val="000000"/>
          <w:sz w:val="21"/>
          <w:szCs w:val="21"/>
          <w:lang w:val="en-US" w:eastAsia="zh-CN"/>
        </w:rPr>
        <w:t>后，</w:t>
      </w:r>
      <w:r>
        <w:rPr>
          <w:rFonts w:hint="eastAsia" w:ascii="宋体" w:hAnsi="宋体" w:eastAsia="宋体" w:cs="宋体"/>
          <w:color w:val="000000"/>
          <w:sz w:val="21"/>
          <w:szCs w:val="21"/>
        </w:rPr>
        <w:t>15个工作日内支付货款。</w:t>
      </w:r>
      <w:r>
        <w:rPr>
          <w:rFonts w:hint="eastAsia" w:ascii="宋体" w:hAnsi="宋体" w:eastAsia="宋体" w:cs="宋体"/>
          <w:sz w:val="21"/>
          <w:szCs w:val="21"/>
        </w:rPr>
        <w:t xml:space="preserve"> </w:t>
      </w:r>
    </w:p>
    <w:p>
      <w:pPr>
        <w:widowControl/>
        <w:numPr>
          <w:ilvl w:val="0"/>
          <w:numId w:val="16"/>
        </w:numPr>
        <w:spacing w:line="360" w:lineRule="auto"/>
        <w:ind w:left="425" w:leftChars="0" w:hanging="425" w:firstLineChars="0"/>
        <w:jc w:val="left"/>
        <w:rPr>
          <w:rFonts w:hint="eastAsia" w:ascii="仿宋" w:hAnsi="仿宋" w:eastAsia="仿宋" w:cs="仿宋"/>
          <w:sz w:val="21"/>
          <w:szCs w:val="21"/>
        </w:rPr>
      </w:pPr>
      <w:r>
        <w:rPr>
          <w:rFonts w:hint="eastAsia" w:ascii="宋体" w:hAnsi="宋体" w:eastAsia="宋体" w:cs="宋体"/>
          <w:b w:val="0"/>
          <w:i w:val="0"/>
          <w:color w:val="auto"/>
          <w:kern w:val="0"/>
          <w:sz w:val="21"/>
          <w:szCs w:val="21"/>
          <w:lang w:val="en-US" w:eastAsia="zh-CN" w:bidi="ar"/>
        </w:rPr>
        <w:t>因采购人使用的是财政资金，实际到账时间以财务支付为准。</w:t>
      </w:r>
      <w:r>
        <w:rPr>
          <w:rFonts w:hint="eastAsia" w:ascii="宋体" w:hAnsi="宋体" w:eastAsia="宋体" w:cs="宋体"/>
          <w:sz w:val="21"/>
          <w:szCs w:val="21"/>
        </w:rPr>
        <w:t xml:space="preserve"> </w:t>
      </w:r>
      <w:r>
        <w:rPr>
          <w:rFonts w:hint="eastAsia" w:ascii="仿宋" w:hAnsi="仿宋" w:eastAsia="仿宋" w:cs="仿宋"/>
          <w:sz w:val="21"/>
          <w:szCs w:val="21"/>
        </w:rPr>
        <w:t xml:space="preserve"> </w:t>
      </w:r>
    </w:p>
    <w:p>
      <w:pPr>
        <w:widowControl/>
        <w:numPr>
          <w:ilvl w:val="0"/>
          <w:numId w:val="16"/>
        </w:numPr>
        <w:spacing w:line="360" w:lineRule="auto"/>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成交供应商凭以下有效文件与采购人结算：</w:t>
      </w:r>
    </w:p>
    <w:p>
      <w:pPr>
        <w:keepNext w:val="0"/>
        <w:keepLines w:val="0"/>
        <w:pageBreakBefore w:val="0"/>
        <w:widowControl w:val="0"/>
        <w:numPr>
          <w:ilvl w:val="0"/>
          <w:numId w:val="17"/>
        </w:numPr>
        <w:kinsoku/>
        <w:wordWrap/>
        <w:overflowPunct/>
        <w:topLinePunct w:val="0"/>
        <w:bidi w:val="0"/>
        <w:adjustRightInd w:val="0"/>
        <w:snapToGrid w:val="0"/>
        <w:spacing w:line="360" w:lineRule="auto"/>
        <w:textAlignment w:val="auto"/>
        <w:rPr>
          <w:rFonts w:ascii="宋体" w:hAnsi="宋体"/>
          <w:szCs w:val="21"/>
        </w:rPr>
      </w:pPr>
      <w:r>
        <w:rPr>
          <w:rFonts w:ascii="宋体" w:hAnsi="宋体"/>
          <w:szCs w:val="21"/>
        </w:rPr>
        <w:t>合同；</w:t>
      </w:r>
    </w:p>
    <w:p>
      <w:pPr>
        <w:keepNext w:val="0"/>
        <w:keepLines w:val="0"/>
        <w:pageBreakBefore w:val="0"/>
        <w:widowControl w:val="0"/>
        <w:numPr>
          <w:ilvl w:val="0"/>
          <w:numId w:val="17"/>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成交供应商</w:t>
      </w:r>
      <w:r>
        <w:rPr>
          <w:rFonts w:ascii="宋体" w:hAnsi="宋体"/>
          <w:szCs w:val="21"/>
        </w:rPr>
        <w:t>开具的</w:t>
      </w:r>
      <w:r>
        <w:rPr>
          <w:rFonts w:hint="eastAsia" w:ascii="宋体" w:hAnsi="宋体" w:cs="宋体"/>
          <w:b/>
          <w:bCs/>
          <w:kern w:val="0"/>
          <w:szCs w:val="21"/>
          <w:lang w:bidi="ar"/>
        </w:rPr>
        <w:t>增值税</w:t>
      </w:r>
      <w:r>
        <w:rPr>
          <w:rFonts w:hint="eastAsia" w:ascii="宋体" w:hAnsi="宋体" w:cs="宋体"/>
          <w:b/>
          <w:bCs/>
          <w:kern w:val="0"/>
          <w:szCs w:val="21"/>
          <w:lang w:val="en-US" w:eastAsia="zh-CN" w:bidi="ar"/>
        </w:rPr>
        <w:t>普通</w:t>
      </w:r>
      <w:r>
        <w:rPr>
          <w:rFonts w:hint="eastAsia" w:ascii="宋体" w:hAnsi="宋体" w:cs="宋体"/>
          <w:b/>
          <w:bCs/>
          <w:kern w:val="0"/>
          <w:szCs w:val="21"/>
          <w:lang w:bidi="ar"/>
        </w:rPr>
        <w:t>发票</w:t>
      </w:r>
      <w:r>
        <w:rPr>
          <w:rFonts w:ascii="宋体" w:hAnsi="宋体"/>
          <w:szCs w:val="21"/>
        </w:rPr>
        <w:t>；</w:t>
      </w:r>
    </w:p>
    <w:p>
      <w:pPr>
        <w:keepNext w:val="0"/>
        <w:keepLines w:val="0"/>
        <w:pageBreakBefore w:val="0"/>
        <w:widowControl w:val="0"/>
        <w:numPr>
          <w:ilvl w:val="0"/>
          <w:numId w:val="17"/>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w:t>
      </w:r>
      <w:r>
        <w:rPr>
          <w:rFonts w:ascii="宋体" w:hAnsi="宋体"/>
          <w:szCs w:val="21"/>
        </w:rPr>
        <w:t>通知书。</w:t>
      </w:r>
    </w:p>
    <w:p>
      <w:pP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1127"/>
        <w:gridCol w:w="1947"/>
        <w:gridCol w:w="19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单价</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bCs w:val="0"/>
                <w:color w:val="000000"/>
                <w:szCs w:val="21"/>
              </w:rPr>
              <w:t>能供应纯足银（ag999）克数（</w:t>
            </w:r>
            <w:r>
              <w:rPr>
                <w:rFonts w:hint="eastAsia" w:ascii="宋体" w:hAnsi="宋体" w:cs="宋体"/>
                <w:b/>
                <w:bCs w:val="0"/>
                <w:color w:val="000000"/>
                <w:szCs w:val="21"/>
                <w:lang w:val="en-US" w:eastAsia="zh-CN"/>
              </w:rPr>
              <w:t>大于等于</w:t>
            </w:r>
            <w:r>
              <w:rPr>
                <w:rFonts w:hint="eastAsia" w:ascii="宋体" w:hAnsi="宋体" w:eastAsia="宋体" w:cs="宋体"/>
                <w:b/>
                <w:bCs w:val="0"/>
                <w:color w:val="000000"/>
                <w:szCs w:val="21"/>
              </w:rPr>
              <w:t>85g/个）</w:t>
            </w: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lang w:bidi="ar"/>
              </w:rPr>
              <w:t>广东省东莞监狱工会退休会员纪念章采购项目</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lang w:eastAsia="zh-CN"/>
              </w:rPr>
            </w:pPr>
            <w:r>
              <w:rPr>
                <w:rFonts w:hint="eastAsia" w:ascii="宋体" w:hAnsi="宋体" w:cs="宋体"/>
                <w:szCs w:val="21"/>
              </w:rPr>
              <w:t>60个</w:t>
            </w:r>
            <w:r>
              <w:rPr>
                <w:rFonts w:hint="eastAsia" w:ascii="宋体" w:hAnsi="宋体" w:cs="宋体"/>
                <w:szCs w:val="21"/>
                <w:lang w:eastAsia="zh-CN"/>
              </w:rPr>
              <w:t>（</w:t>
            </w:r>
            <w:r>
              <w:rPr>
                <w:rFonts w:hint="eastAsia" w:ascii="宋体" w:hAnsi="宋体" w:cs="宋体"/>
                <w:szCs w:val="21"/>
                <w:lang w:val="en-US" w:eastAsia="zh-CN"/>
              </w:rPr>
              <w:t>以实际制作数量为准</w:t>
            </w:r>
            <w:r>
              <w:rPr>
                <w:rFonts w:hint="eastAsia" w:ascii="宋体" w:hAnsi="宋体" w:cs="宋体"/>
                <w:szCs w:val="21"/>
                <w:lang w:eastAsia="zh-CN"/>
              </w:rPr>
              <w:t>）</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cs="宋体"/>
                <w:szCs w:val="21"/>
              </w:rPr>
              <w:t>1000元/个</w:t>
            </w:r>
            <w:r>
              <w:rPr>
                <w:rFonts w:hint="eastAsia" w:ascii="宋体" w:hAnsi="宋体" w:eastAsia="宋体" w:cs="宋体"/>
                <w:szCs w:val="24"/>
                <w:shd w:val="clear" w:color="auto" w:fill="FFFFFF"/>
                <w:lang w:val="en-US" w:eastAsia="zh-CN"/>
              </w:rPr>
              <w:t xml:space="preserve"> </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bCs/>
                <w:color w:val="000000"/>
                <w:szCs w:val="21"/>
              </w:rPr>
              <w:t>在完全响应供应商中，单个纪念章所能供应纯足银（ag999）克数最高者（</w:t>
            </w:r>
            <w:r>
              <w:rPr>
                <w:rFonts w:hint="eastAsia" w:ascii="宋体" w:hAnsi="宋体" w:cs="宋体"/>
                <w:bCs/>
                <w:color w:val="000000"/>
                <w:szCs w:val="21"/>
                <w:lang w:val="en-US" w:eastAsia="zh-CN"/>
              </w:rPr>
              <w:t>大于等于</w:t>
            </w:r>
            <w:r>
              <w:rPr>
                <w:rFonts w:hint="eastAsia" w:ascii="宋体" w:hAnsi="宋体" w:eastAsia="宋体" w:cs="宋体"/>
                <w:bCs/>
                <w:color w:val="000000"/>
                <w:szCs w:val="21"/>
              </w:rPr>
              <w:t>85g/个）为成交供应商</w:t>
            </w:r>
          </w:p>
        </w:tc>
      </w:tr>
    </w:tbl>
    <w:p>
      <w:pPr>
        <w:pStyle w:val="5"/>
        <w:ind w:firstLine="0" w:firstLineChars="0"/>
        <w:rPr>
          <w:lang w:val="zh-CN"/>
        </w:rPr>
      </w:pPr>
    </w:p>
    <w:p>
      <w:pPr>
        <w:ind w:firstLine="0"/>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18"/>
        </w:numPr>
        <w:shd w:val="clear" w:color="auto" w:fill="FFFFFF"/>
        <w:spacing w:line="360" w:lineRule="auto"/>
        <w:jc w:val="left"/>
        <w:rPr>
          <w:rFonts w:ascii="宋体" w:hAnsi="宋体" w:cs="宋体"/>
          <w:b/>
          <w:bCs/>
          <w:color w:val="000000" w:themeColor="text1"/>
          <w:kern w:val="0"/>
          <w:szCs w:val="21"/>
          <w:highlight w:val="yellow"/>
          <w:u w:val="single"/>
          <w14:textFill>
            <w14:solidFill>
              <w14:schemeClr w14:val="tx1"/>
            </w14:solidFill>
          </w14:textFill>
        </w:rPr>
      </w:pPr>
      <w:r>
        <w:rPr>
          <w:rFonts w:hint="eastAsia" w:ascii="宋体" w:hAnsi="宋体" w:cs="宋体"/>
          <w:b/>
          <w:bCs/>
          <w:color w:val="000000" w:themeColor="text1"/>
          <w:kern w:val="0"/>
          <w:szCs w:val="21"/>
          <w:highlight w:val="yellow"/>
          <w:u w:val="single"/>
          <w:lang w:val="en-US" w:eastAsia="zh-CN"/>
          <w14:textFill>
            <w14:solidFill>
              <w14:schemeClr w14:val="tx1"/>
            </w14:solidFill>
          </w14:textFill>
        </w:rPr>
        <w:t>供应商报价仅需填写能提供的每个纪念章里的含</w:t>
      </w:r>
      <w:r>
        <w:rPr>
          <w:rFonts w:hint="eastAsia" w:ascii="宋体" w:hAnsi="宋体" w:eastAsia="宋体" w:cs="宋体"/>
          <w:b/>
          <w:bCs w:val="0"/>
          <w:color w:val="000000"/>
          <w:szCs w:val="21"/>
          <w:highlight w:val="yellow"/>
          <w:u w:val="single"/>
        </w:rPr>
        <w:t>纯足银（ag999）克数</w:t>
      </w:r>
      <w:r>
        <w:rPr>
          <w:rFonts w:hint="eastAsia" w:ascii="宋体" w:hAnsi="宋体" w:cs="宋体"/>
          <w:b/>
          <w:bCs w:val="0"/>
          <w:color w:val="000000"/>
          <w:szCs w:val="21"/>
          <w:highlight w:val="yellow"/>
          <w:u w:val="single"/>
          <w:lang w:eastAsia="zh-CN"/>
        </w:rPr>
        <w:t>，</w:t>
      </w:r>
      <w:r>
        <w:rPr>
          <w:rFonts w:hint="eastAsia" w:ascii="宋体" w:hAnsi="宋体" w:cs="宋体"/>
          <w:b/>
          <w:bCs w:val="0"/>
          <w:color w:val="000000"/>
          <w:szCs w:val="21"/>
          <w:highlight w:val="yellow"/>
          <w:u w:val="single"/>
          <w:lang w:val="en-US" w:eastAsia="zh-CN"/>
        </w:rPr>
        <w:t>提供的克数最高者为成交供应商（报价填写不能低于85g/个，低于85g/个视为无效报价）</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18"/>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36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用户需求书响应声明函</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szCs w:val="21"/>
        </w:rPr>
        <w:t>云采链（广州）信息科技有限公司</w:t>
      </w:r>
    </w:p>
    <w:p>
      <w:pPr>
        <w:spacing w:line="360" w:lineRule="auto"/>
        <w:rPr>
          <w:rFonts w:hint="eastAsia" w:ascii="宋体" w:hAnsi="宋体" w:eastAsia="宋体" w:cs="宋体"/>
          <w:color w:val="000000"/>
          <w:szCs w:val="22"/>
          <w:lang w:val="zh-CN"/>
        </w:rPr>
      </w:pP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eastAsia="宋体" w:cs="宋体"/>
          <w:b/>
          <w:bCs/>
          <w:color w:val="000000"/>
          <w:szCs w:val="21"/>
          <w:u w:val="single"/>
        </w:rPr>
        <w:t>广东省东莞监狱工会退休会员纪念章采购项目</w:t>
      </w:r>
      <w:r>
        <w:rPr>
          <w:rFonts w:hint="eastAsia" w:ascii="宋体" w:hAnsi="宋体" w:eastAsia="宋体" w:cs="宋体"/>
          <w:color w:val="000000"/>
          <w:szCs w:val="21"/>
        </w:rPr>
        <w:t>的竞价公告，本公司（企业）愿意参加采购活动，并作出如下声明：</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cs="宋体"/>
          <w:b/>
          <w:color w:val="000000"/>
          <w:szCs w:val="22"/>
        </w:rPr>
      </w:pPr>
      <w:r>
        <w:rPr>
          <w:rFonts w:hint="eastAsia" w:ascii="宋体" w:hAnsi="宋体" w:eastAsia="宋体" w:cs="宋体"/>
          <w:b/>
          <w:color w:val="000000"/>
          <w:szCs w:val="22"/>
        </w:rPr>
        <w:t>备注：</w:t>
      </w:r>
    </w:p>
    <w:p>
      <w:pPr>
        <w:numPr>
          <w:ilvl w:val="0"/>
          <w:numId w:val="19"/>
        </w:numPr>
        <w:autoSpaceDE w:val="0"/>
        <w:autoSpaceDN w:val="0"/>
        <w:adjustRightInd w:val="0"/>
        <w:spacing w:line="360" w:lineRule="auto"/>
        <w:rPr>
          <w:rFonts w:hint="eastAsia" w:ascii="宋体" w:hAnsi="宋体" w:eastAsia="宋体" w:cs="宋体"/>
          <w:color w:val="000000"/>
          <w:szCs w:val="22"/>
        </w:rPr>
      </w:pPr>
      <w:r>
        <w:rPr>
          <w:rFonts w:hint="eastAsia" w:ascii="宋体" w:hAnsi="宋体" w:eastAsia="宋体" w:cs="宋体"/>
          <w:color w:val="000000"/>
          <w:szCs w:val="22"/>
        </w:rPr>
        <w:t>本声明函必须提供且内容不得擅自删改，否则视为响应无效。</w:t>
      </w:r>
    </w:p>
    <w:p>
      <w:pPr>
        <w:numPr>
          <w:ilvl w:val="0"/>
          <w:numId w:val="19"/>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pPr>
        <w:widowControl/>
        <w:spacing w:line="360" w:lineRule="auto"/>
        <w:jc w:val="left"/>
        <w:rPr>
          <w:rFonts w:hint="eastAsia" w:ascii="宋体" w:hAnsi="宋体" w:eastAsia="宋体" w:cs="宋体"/>
          <w:b/>
          <w:bCs/>
          <w:color w:val="000000"/>
          <w:kern w:val="0"/>
          <w:sz w:val="32"/>
          <w:szCs w:val="32"/>
        </w:rPr>
      </w:pPr>
    </w:p>
    <w:p>
      <w:pPr>
        <w:pStyle w:val="54"/>
        <w:wordWrap w:val="0"/>
        <w:spacing w:line="360" w:lineRule="auto"/>
        <w:ind w:left="1200" w:right="218" w:firstLine="0" w:firstLineChars="0"/>
        <w:jc w:val="right"/>
        <w:rPr>
          <w:rFonts w:hint="eastAsia" w:ascii="宋体" w:hAnsi="宋体" w:eastAsia="宋体" w:cs="宋体"/>
          <w:color w:val="000000"/>
          <w:szCs w:val="21"/>
          <w:u w:val="single"/>
          <w:lang w:val="en-US" w:eastAsia="zh-CN"/>
        </w:rPr>
      </w:pPr>
      <w:r>
        <w:rPr>
          <w:rFonts w:hint="eastAsia" w:ascii="宋体" w:hAnsi="宋体" w:eastAsia="宋体" w:cs="宋体"/>
          <w:color w:val="000000"/>
          <w:spacing w:val="4"/>
          <w:szCs w:val="21"/>
        </w:rPr>
        <w:t>供应商名称（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kern w:val="2"/>
          <w:sz w:val="21"/>
          <w:szCs w:val="21"/>
          <w:u w:val="single"/>
          <w:lang w:val="en-US" w:eastAsia="zh-CN" w:bidi="ar-SA"/>
        </w:rPr>
        <w:t xml:space="preserve">          </w:t>
      </w:r>
    </w:p>
    <w:p>
      <w:pPr>
        <w:pStyle w:val="54"/>
        <w:spacing w:line="360" w:lineRule="auto"/>
        <w:ind w:left="1200" w:right="210" w:firstLine="0" w:firstLineChars="0"/>
        <w:jc w:val="right"/>
        <w:rPr>
          <w:rFonts w:hint="eastAsia" w:ascii="宋体" w:hAnsi="宋体" w:eastAsia="宋体" w:cs="宋体"/>
          <w:color w:val="000000"/>
          <w:szCs w:val="21"/>
          <w:u w:val="single"/>
        </w:rPr>
      </w:pPr>
    </w:p>
    <w:p>
      <w:pPr>
        <w:spacing w:line="360" w:lineRule="auto"/>
        <w:ind w:firstLine="7688" w:firstLineChars="3527"/>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pPr>
        <w:rPr>
          <w:rFonts w:hint="eastAsia" w:ascii="宋体" w:hAnsi="宋体" w:eastAsia="宋体" w:cs="宋体"/>
          <w:color w:val="000000"/>
          <w:spacing w:val="4"/>
          <w:szCs w:val="21"/>
          <w:u w:val="single"/>
        </w:rPr>
      </w:pPr>
      <w:r>
        <w:rPr>
          <w:rFonts w:hint="eastAsia" w:ascii="宋体" w:hAnsi="宋体" w:eastAsia="宋体" w:cs="宋体"/>
          <w:color w:val="000000"/>
          <w:spacing w:val="4"/>
          <w:szCs w:val="21"/>
          <w:u w:val="single"/>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r>
        <w:rPr>
          <w:rFonts w:hint="eastAsia" w:ascii="宋体" w:hAnsi="宋体"/>
          <w:b/>
          <w:color w:val="000000" w:themeColor="text1"/>
          <w14:textFill>
            <w14:solidFill>
              <w14:schemeClr w14:val="tx1"/>
            </w14:solidFill>
          </w14:textFill>
        </w:rPr>
        <w:t>：</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eastAsia="宋体" w:cs="宋体"/>
          <w:b/>
          <w:bCs/>
          <w:color w:val="000000"/>
          <w:szCs w:val="21"/>
          <w:u w:val="single"/>
        </w:rPr>
        <w:t>广东省东莞监狱工会退休会员纪念章采购项目</w:t>
      </w:r>
      <w:r>
        <w:rPr>
          <w:rFonts w:hint="eastAsia" w:ascii="宋体" w:hAnsi="宋体"/>
          <w:color w:val="000000" w:themeColor="text1"/>
          <w14:textFill>
            <w14:solidFill>
              <w14:schemeClr w14:val="tx1"/>
            </w14:solidFill>
          </w14:textFill>
        </w:rPr>
        <w:t>的竞价公告，本公司（企业）愿意参加竞价，并声明：</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本公司提供的商品和服务必须符合国家和行业的有关技术及安全标准。</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1"/>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1"/>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2"/>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2"/>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ind w:left="0" w:leftChars="0" w:firstLine="0" w:firstLineChars="0"/>
        <w:rPr>
          <w:rFonts w:hint="eastAsia" w:ascii="宋体" w:hAnsi="宋体" w:eastAsia="宋体" w:cs="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w:t>
    </w:r>
    <w:r>
      <w:rPr>
        <w:lang w:val="zh-CN"/>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1">
    <w:nsid w:val="BCE16E17"/>
    <w:multiLevelType w:val="singleLevel"/>
    <w:tmpl w:val="BCE16E17"/>
    <w:lvl w:ilvl="0" w:tentative="0">
      <w:start w:val="1"/>
      <w:numFmt w:val="decimal"/>
      <w:lvlText w:val="(%1)"/>
      <w:lvlJc w:val="left"/>
      <w:pPr>
        <w:ind w:left="635" w:hanging="425"/>
      </w:pPr>
      <w:rPr>
        <w:rFonts w:hint="default" w:ascii="宋体" w:hAnsi="宋体" w:eastAsia="宋体" w:cs="宋体"/>
        <w:sz w:val="21"/>
        <w:szCs w:val="21"/>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C83C79DD"/>
    <w:multiLevelType w:val="singleLevel"/>
    <w:tmpl w:val="C83C79DD"/>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E1D1C591"/>
    <w:multiLevelType w:val="singleLevel"/>
    <w:tmpl w:val="E1D1C591"/>
    <w:lvl w:ilvl="0" w:tentative="0">
      <w:start w:val="1"/>
      <w:numFmt w:val="decimal"/>
      <w:lvlText w:val="%1."/>
      <w:lvlJc w:val="left"/>
      <w:pPr>
        <w:ind w:left="425" w:hanging="425"/>
      </w:pPr>
      <w:rPr>
        <w:rFonts w:hint="default"/>
      </w:rPr>
    </w:lvl>
  </w:abstractNum>
  <w:abstractNum w:abstractNumId="5">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8">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1">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2">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7">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0"/>
  </w:num>
  <w:num w:numId="3">
    <w:abstractNumId w:val="10"/>
  </w:num>
  <w:num w:numId="4">
    <w:abstractNumId w:val="19"/>
  </w:num>
  <w:num w:numId="5">
    <w:abstractNumId w:val="11"/>
  </w:num>
  <w:num w:numId="6">
    <w:abstractNumId w:val="17"/>
  </w:num>
  <w:num w:numId="7">
    <w:abstractNumId w:val="9"/>
  </w:num>
  <w:num w:numId="8">
    <w:abstractNumId w:val="7"/>
  </w:num>
  <w:num w:numId="9">
    <w:abstractNumId w:val="18"/>
  </w:num>
  <w:num w:numId="10">
    <w:abstractNumId w:val="13"/>
  </w:num>
  <w:num w:numId="11">
    <w:abstractNumId w:val="15"/>
  </w:num>
  <w:num w:numId="12">
    <w:abstractNumId w:val="16"/>
  </w:num>
  <w:num w:numId="13">
    <w:abstractNumId w:val="14"/>
  </w:num>
  <w:num w:numId="14">
    <w:abstractNumId w:val="0"/>
  </w:num>
  <w:num w:numId="15">
    <w:abstractNumId w:val="3"/>
  </w:num>
  <w:num w:numId="16">
    <w:abstractNumId w:val="4"/>
  </w:num>
  <w:num w:numId="17">
    <w:abstractNumId w:val="1"/>
  </w:num>
  <w:num w:numId="18">
    <w:abstractNumId w:val="8"/>
  </w:num>
  <w:num w:numId="19">
    <w:abstractNumId w:val="5"/>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04244B"/>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970704"/>
    <w:rsid w:val="00A2454F"/>
    <w:rsid w:val="00A62462"/>
    <w:rsid w:val="00A741ED"/>
    <w:rsid w:val="00A90D7E"/>
    <w:rsid w:val="00AA1751"/>
    <w:rsid w:val="00AF4358"/>
    <w:rsid w:val="00B35248"/>
    <w:rsid w:val="00BB6EA9"/>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19D7E34"/>
    <w:rsid w:val="022F303B"/>
    <w:rsid w:val="047F71B0"/>
    <w:rsid w:val="04E87405"/>
    <w:rsid w:val="0A560A40"/>
    <w:rsid w:val="115C6A77"/>
    <w:rsid w:val="12F55722"/>
    <w:rsid w:val="14442001"/>
    <w:rsid w:val="151F62A1"/>
    <w:rsid w:val="183A6D72"/>
    <w:rsid w:val="1A165567"/>
    <w:rsid w:val="25956469"/>
    <w:rsid w:val="2891360D"/>
    <w:rsid w:val="2AC61E4D"/>
    <w:rsid w:val="2BFB3D26"/>
    <w:rsid w:val="2DD97383"/>
    <w:rsid w:val="2FBE6265"/>
    <w:rsid w:val="343969A2"/>
    <w:rsid w:val="37C63AD1"/>
    <w:rsid w:val="382E6C2E"/>
    <w:rsid w:val="3C7E335B"/>
    <w:rsid w:val="3E682B08"/>
    <w:rsid w:val="3E7404CD"/>
    <w:rsid w:val="42104915"/>
    <w:rsid w:val="437711A8"/>
    <w:rsid w:val="4627234D"/>
    <w:rsid w:val="47C36A0E"/>
    <w:rsid w:val="4A130F71"/>
    <w:rsid w:val="4B7778F3"/>
    <w:rsid w:val="4D0F2744"/>
    <w:rsid w:val="4E9D66F5"/>
    <w:rsid w:val="4ED44770"/>
    <w:rsid w:val="536873AD"/>
    <w:rsid w:val="537874FD"/>
    <w:rsid w:val="59CA7788"/>
    <w:rsid w:val="5AE55038"/>
    <w:rsid w:val="627500D5"/>
    <w:rsid w:val="672B0CE6"/>
    <w:rsid w:val="6E4678CD"/>
    <w:rsid w:val="6FBB4290"/>
    <w:rsid w:val="718443CB"/>
    <w:rsid w:val="71BE59CD"/>
    <w:rsid w:val="73957960"/>
    <w:rsid w:val="73CB7772"/>
    <w:rsid w:val="75E4267A"/>
    <w:rsid w:val="75EB1D15"/>
    <w:rsid w:val="78DE5607"/>
    <w:rsid w:val="7A196B3B"/>
    <w:rsid w:val="7C8021FC"/>
    <w:rsid w:val="7E805113"/>
    <w:rsid w:val="7FD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spacing w:before="260" w:after="260" w:line="415" w:lineRule="auto"/>
      <w:ind w:firstLine="0"/>
      <w:outlineLvl w:val="1"/>
    </w:pPr>
    <w:rPr>
      <w:rFonts w:ascii="Cambria" w:hAnsi="Cambria" w:cs="宋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autoRedefine/>
    <w:qFormat/>
    <w:uiPriority w:val="0"/>
    <w:pPr>
      <w:spacing w:line="240" w:lineRule="auto"/>
      <w:ind w:left="1260" w:firstLine="0"/>
      <w:jc w:val="left"/>
    </w:pPr>
    <w:rPr>
      <w:rFonts w:ascii="Calibri" w:hAnsi="Calibri" w:cs="Calibri"/>
      <w:sz w:val="18"/>
      <w:szCs w:val="18"/>
    </w:rPr>
  </w:style>
  <w:style w:type="paragraph" w:styleId="5">
    <w:name w:val="Normal Indent"/>
    <w:basedOn w:val="1"/>
    <w:autoRedefine/>
    <w:qFormat/>
    <w:uiPriority w:val="0"/>
    <w:pPr>
      <w:ind w:firstLine="420" w:firstLineChars="200"/>
    </w:pPr>
    <w:rPr>
      <w:szCs w:val="21"/>
    </w:rPr>
  </w:style>
  <w:style w:type="paragraph" w:styleId="6">
    <w:name w:val="annotation text"/>
    <w:basedOn w:val="1"/>
    <w:link w:val="29"/>
    <w:autoRedefine/>
    <w:qFormat/>
    <w:uiPriority w:val="99"/>
    <w:pPr>
      <w:jc w:val="left"/>
    </w:pPr>
  </w:style>
  <w:style w:type="paragraph" w:styleId="7">
    <w:name w:val="Body Text"/>
    <w:basedOn w:val="1"/>
    <w:link w:val="62"/>
    <w:autoRedefine/>
    <w:semiHidden/>
    <w:unhideWhenUsed/>
    <w:qFormat/>
    <w:uiPriority w:val="0"/>
    <w:pPr>
      <w:keepNext w:val="0"/>
      <w:keepLines w:val="0"/>
      <w:widowControl w:val="0"/>
      <w:suppressLineNumbers w:val="0"/>
      <w:spacing w:before="0" w:beforeAutospacing="0" w:after="120" w:afterAutospacing="0" w:line="60" w:lineRule="auto"/>
      <w:ind w:left="0" w:right="0" w:firstLine="482"/>
      <w:jc w:val="both"/>
    </w:pPr>
    <w:rPr>
      <w:rFonts w:hint="default" w:ascii="Times New Roman" w:hAnsi="Times New Roman" w:eastAsia="宋体" w:cs="Times New Roman"/>
      <w:kern w:val="2"/>
      <w:sz w:val="21"/>
      <w:szCs w:val="24"/>
      <w:lang w:val="en-US" w:eastAsia="zh-CN" w:bidi="ar"/>
    </w:rPr>
  </w:style>
  <w:style w:type="paragraph" w:styleId="8">
    <w:name w:val="Plain Text"/>
    <w:basedOn w:val="1"/>
    <w:link w:val="36"/>
    <w:autoRedefine/>
    <w:qFormat/>
    <w:uiPriority w:val="99"/>
    <w:pPr>
      <w:spacing w:line="240" w:lineRule="auto"/>
      <w:ind w:firstLine="0"/>
    </w:pPr>
    <w:rPr>
      <w:rFonts w:ascii="宋体" w:hAnsi="Courier New"/>
      <w:kern w:val="0"/>
      <w:sz w:val="20"/>
      <w:szCs w:val="21"/>
    </w:rPr>
  </w:style>
  <w:style w:type="paragraph" w:styleId="9">
    <w:name w:val="Balloon Text"/>
    <w:basedOn w:val="1"/>
    <w:link w:val="37"/>
    <w:autoRedefine/>
    <w:qFormat/>
    <w:uiPriority w:val="0"/>
    <w:pPr>
      <w:spacing w:line="240" w:lineRule="auto"/>
    </w:pPr>
    <w:rPr>
      <w:sz w:val="18"/>
      <w:szCs w:val="18"/>
    </w:rPr>
  </w:style>
  <w:style w:type="paragraph" w:styleId="10">
    <w:name w:val="footer"/>
    <w:basedOn w:val="1"/>
    <w:link w:val="57"/>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autoRedefine/>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3">
    <w:name w:val="Title"/>
    <w:basedOn w:val="1"/>
    <w:next w:val="1"/>
    <w:link w:val="48"/>
    <w:autoRedefine/>
    <w:qFormat/>
    <w:uiPriority w:val="0"/>
    <w:pPr>
      <w:spacing w:before="240" w:after="60" w:line="240" w:lineRule="auto"/>
      <w:ind w:firstLine="0"/>
      <w:jc w:val="center"/>
      <w:outlineLvl w:val="0"/>
    </w:pPr>
    <w:rPr>
      <w:rFonts w:ascii="Cambria" w:hAnsi="Cambria"/>
      <w:b/>
      <w:bCs/>
      <w:kern w:val="0"/>
      <w:sz w:val="32"/>
      <w:szCs w:val="32"/>
    </w:rPr>
  </w:style>
  <w:style w:type="paragraph" w:styleId="14">
    <w:name w:val="annotation subject"/>
    <w:basedOn w:val="6"/>
    <w:next w:val="6"/>
    <w:link w:val="30"/>
    <w:autoRedefine/>
    <w:qFormat/>
    <w:uiPriority w:val="99"/>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Emphasis"/>
    <w:basedOn w:val="17"/>
    <w:autoRedefine/>
    <w:qFormat/>
    <w:uiPriority w:val="0"/>
    <w:rPr>
      <w:i/>
    </w:rPr>
  </w:style>
  <w:style w:type="character" w:styleId="20">
    <w:name w:val="Hyperlink"/>
    <w:basedOn w:val="17"/>
    <w:autoRedefine/>
    <w:qFormat/>
    <w:uiPriority w:val="0"/>
    <w:rPr>
      <w:color w:val="0563C1"/>
      <w:u w:val="single"/>
    </w:rPr>
  </w:style>
  <w:style w:type="character" w:styleId="21">
    <w:name w:val="annotation reference"/>
    <w:basedOn w:val="17"/>
    <w:autoRedefine/>
    <w:qFormat/>
    <w:uiPriority w:val="99"/>
    <w:rPr>
      <w:sz w:val="21"/>
      <w:szCs w:val="21"/>
    </w:rPr>
  </w:style>
  <w:style w:type="paragraph" w:customStyle="1" w:styleId="22">
    <w:name w:val="列出段落1"/>
    <w:basedOn w:val="1"/>
    <w:link w:val="32"/>
    <w:autoRedefine/>
    <w:qFormat/>
    <w:uiPriority w:val="34"/>
    <w:pPr>
      <w:ind w:firstLine="420" w:firstLineChars="200"/>
    </w:pPr>
  </w:style>
  <w:style w:type="paragraph" w:customStyle="1" w:styleId="23">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4">
    <w:name w:val="cf01"/>
    <w:basedOn w:val="17"/>
    <w:autoRedefine/>
    <w:qFormat/>
    <w:uiPriority w:val="0"/>
    <w:rPr>
      <w:rFonts w:hint="eastAsia" w:ascii="Microsoft YaHei UI" w:hAnsi="Microsoft YaHei UI" w:eastAsia="Microsoft YaHei UI"/>
      <w:sz w:val="18"/>
      <w:szCs w:val="18"/>
    </w:rPr>
  </w:style>
  <w:style w:type="character" w:customStyle="1" w:styleId="25">
    <w:name w:val="页眉 字符"/>
    <w:basedOn w:val="17"/>
    <w:link w:val="11"/>
    <w:autoRedefine/>
    <w:qFormat/>
    <w:uiPriority w:val="0"/>
    <w:rPr>
      <w:kern w:val="2"/>
      <w:sz w:val="18"/>
      <w:szCs w:val="18"/>
    </w:rPr>
  </w:style>
  <w:style w:type="character" w:customStyle="1" w:styleId="26">
    <w:name w:val="font01"/>
    <w:basedOn w:val="17"/>
    <w:autoRedefine/>
    <w:qFormat/>
    <w:uiPriority w:val="0"/>
    <w:rPr>
      <w:rFonts w:hint="eastAsia" w:ascii="宋体" w:hAnsi="宋体" w:eastAsia="宋体" w:cs="宋体"/>
      <w:color w:val="000000"/>
      <w:sz w:val="24"/>
      <w:szCs w:val="24"/>
      <w:u w:val="none"/>
    </w:rPr>
  </w:style>
  <w:style w:type="character" w:customStyle="1" w:styleId="27">
    <w:name w:val="font11"/>
    <w:basedOn w:val="17"/>
    <w:autoRedefine/>
    <w:qFormat/>
    <w:uiPriority w:val="0"/>
    <w:rPr>
      <w:rFonts w:hint="eastAsia" w:ascii="宋体" w:hAnsi="宋体" w:eastAsia="宋体" w:cs="宋体"/>
      <w:color w:val="000000"/>
      <w:sz w:val="24"/>
      <w:szCs w:val="24"/>
      <w:u w:val="none"/>
      <w:vertAlign w:val="superscript"/>
    </w:rPr>
  </w:style>
  <w:style w:type="paragraph" w:customStyle="1" w:styleId="2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批注文字 字符"/>
    <w:basedOn w:val="17"/>
    <w:link w:val="6"/>
    <w:qFormat/>
    <w:uiPriority w:val="99"/>
    <w:rPr>
      <w:kern w:val="2"/>
      <w:sz w:val="21"/>
      <w:szCs w:val="24"/>
    </w:rPr>
  </w:style>
  <w:style w:type="character" w:customStyle="1" w:styleId="30">
    <w:name w:val="批注主题 字符"/>
    <w:basedOn w:val="29"/>
    <w:link w:val="14"/>
    <w:autoRedefine/>
    <w:qFormat/>
    <w:uiPriority w:val="99"/>
    <w:rPr>
      <w:b/>
      <w:bCs/>
      <w:kern w:val="2"/>
      <w:sz w:val="21"/>
      <w:szCs w:val="24"/>
    </w:rPr>
  </w:style>
  <w:style w:type="character" w:customStyle="1" w:styleId="31">
    <w:name w:val="cf11"/>
    <w:basedOn w:val="17"/>
    <w:qFormat/>
    <w:uiPriority w:val="0"/>
    <w:rPr>
      <w:rFonts w:hint="eastAsia" w:ascii="Microsoft YaHei UI" w:hAnsi="Microsoft YaHei UI" w:eastAsia="Microsoft YaHei UI"/>
      <w:sz w:val="18"/>
      <w:szCs w:val="18"/>
    </w:rPr>
  </w:style>
  <w:style w:type="character" w:customStyle="1" w:styleId="32">
    <w:name w:val="列出段落 Char1"/>
    <w:link w:val="22"/>
    <w:qFormat/>
    <w:uiPriority w:val="99"/>
    <w:rPr>
      <w:kern w:val="2"/>
      <w:sz w:val="21"/>
      <w:szCs w:val="24"/>
    </w:rPr>
  </w:style>
  <w:style w:type="character" w:customStyle="1" w:styleId="33">
    <w:name w:val="列出段落 Char"/>
    <w:link w:val="34"/>
    <w:qFormat/>
    <w:uiPriority w:val="99"/>
    <w:rPr>
      <w:kern w:val="2"/>
      <w:sz w:val="21"/>
      <w:szCs w:val="24"/>
    </w:rPr>
  </w:style>
  <w:style w:type="paragraph" w:customStyle="1" w:styleId="34">
    <w:name w:val="_Style 27"/>
    <w:basedOn w:val="1"/>
    <w:next w:val="22"/>
    <w:link w:val="33"/>
    <w:autoRedefine/>
    <w:qFormat/>
    <w:uiPriority w:val="34"/>
    <w:pPr>
      <w:spacing w:line="240" w:lineRule="auto"/>
      <w:ind w:firstLine="420" w:firstLineChars="200"/>
    </w:pPr>
  </w:style>
  <w:style w:type="character" w:customStyle="1" w:styleId="35">
    <w:name w:val="未处理的提及1"/>
    <w:basedOn w:val="17"/>
    <w:autoRedefine/>
    <w:qFormat/>
    <w:uiPriority w:val="99"/>
    <w:rPr>
      <w:color w:val="605E5C"/>
      <w:shd w:val="clear" w:color="auto" w:fill="E1DFDD"/>
    </w:rPr>
  </w:style>
  <w:style w:type="character" w:customStyle="1" w:styleId="36">
    <w:name w:val="纯文本 字符"/>
    <w:basedOn w:val="17"/>
    <w:link w:val="8"/>
    <w:qFormat/>
    <w:uiPriority w:val="99"/>
    <w:rPr>
      <w:rFonts w:ascii="宋体" w:hAnsi="Courier New"/>
      <w:szCs w:val="21"/>
    </w:rPr>
  </w:style>
  <w:style w:type="character" w:customStyle="1" w:styleId="37">
    <w:name w:val="批注框文本 字符"/>
    <w:basedOn w:val="17"/>
    <w:link w:val="9"/>
    <w:autoRedefine/>
    <w:qFormat/>
    <w:uiPriority w:val="0"/>
    <w:rPr>
      <w:kern w:val="2"/>
      <w:sz w:val="18"/>
      <w:szCs w:val="18"/>
    </w:rPr>
  </w:style>
  <w:style w:type="paragraph" w:customStyle="1" w:styleId="38">
    <w:name w:val="列表段落1"/>
    <w:basedOn w:val="1"/>
    <w:autoRedefine/>
    <w:qFormat/>
    <w:uiPriority w:val="0"/>
    <w:pPr>
      <w:spacing w:line="240" w:lineRule="auto"/>
      <w:ind w:firstLine="420" w:firstLineChars="200"/>
    </w:pPr>
    <w:rPr>
      <w:rFonts w:ascii="Calibri" w:hAnsi="Calibri"/>
    </w:rPr>
  </w:style>
  <w:style w:type="character" w:customStyle="1" w:styleId="39">
    <w:name w:val="列表段落 字符2"/>
    <w:qFormat/>
    <w:uiPriority w:val="99"/>
  </w:style>
  <w:style w:type="table" w:customStyle="1" w:styleId="40">
    <w:name w:val="网格型1"/>
    <w:basedOn w:val="1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_Style 36"/>
    <w:basedOn w:val="1"/>
    <w:next w:val="22"/>
    <w:qFormat/>
    <w:uiPriority w:val="34"/>
    <w:pPr>
      <w:spacing w:line="240" w:lineRule="auto"/>
      <w:ind w:firstLine="420" w:firstLineChars="200"/>
    </w:pPr>
  </w:style>
  <w:style w:type="character" w:customStyle="1" w:styleId="42">
    <w:name w:val="font61"/>
    <w:basedOn w:val="17"/>
    <w:qFormat/>
    <w:uiPriority w:val="0"/>
    <w:rPr>
      <w:rFonts w:hint="eastAsia" w:ascii="宋体" w:hAnsi="宋体" w:eastAsia="宋体" w:cs="宋体"/>
      <w:color w:val="000000"/>
      <w:sz w:val="20"/>
      <w:szCs w:val="20"/>
      <w:u w:val="none"/>
    </w:rPr>
  </w:style>
  <w:style w:type="character" w:customStyle="1" w:styleId="43">
    <w:name w:val="纯文本 Char1"/>
    <w:autoRedefine/>
    <w:qFormat/>
    <w:uiPriority w:val="0"/>
    <w:rPr>
      <w:rFonts w:ascii="宋体" w:hAnsi="Courier New" w:eastAsia="宋体" w:cs="Courier New"/>
      <w:szCs w:val="21"/>
    </w:rPr>
  </w:style>
  <w:style w:type="paragraph" w:customStyle="1" w:styleId="44">
    <w:name w:val="_Style 41"/>
    <w:basedOn w:val="1"/>
    <w:next w:val="1"/>
    <w:autoRedefine/>
    <w:qFormat/>
    <w:uiPriority w:val="34"/>
    <w:pPr>
      <w:spacing w:line="240" w:lineRule="auto"/>
      <w:ind w:firstLine="420" w:firstLineChars="200"/>
    </w:pPr>
    <w:rPr>
      <w:rFonts w:ascii="Calibri" w:hAnsi="Calibri" w:eastAsiaTheme="minorEastAsia" w:cstheme="minorBidi"/>
      <w:szCs w:val="22"/>
    </w:rPr>
  </w:style>
  <w:style w:type="paragraph" w:customStyle="1" w:styleId="45">
    <w:name w:val="列出段落11"/>
    <w:basedOn w:val="1"/>
    <w:autoRedefine/>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6">
    <w:name w:val="表格文字"/>
    <w:basedOn w:val="1"/>
    <w:next w:val="1"/>
    <w:autoRedefine/>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标题 字符"/>
    <w:basedOn w:val="17"/>
    <w:link w:val="13"/>
    <w:autoRedefine/>
    <w:qFormat/>
    <w:uiPriority w:val="0"/>
    <w:rPr>
      <w:rFonts w:ascii="Cambria" w:hAnsi="Cambria"/>
      <w:b/>
      <w:bCs/>
      <w:sz w:val="32"/>
      <w:szCs w:val="32"/>
    </w:rPr>
  </w:style>
  <w:style w:type="paragraph" w:customStyle="1" w:styleId="4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0">
    <w:name w:val="纯文本 字符1"/>
    <w:autoRedefine/>
    <w:qFormat/>
    <w:uiPriority w:val="99"/>
    <w:rPr>
      <w:rFonts w:ascii="宋体" w:hAnsi="Courier New" w:eastAsia="宋体" w:cs="Times New Roman"/>
      <w:kern w:val="0"/>
      <w:sz w:val="20"/>
      <w:szCs w:val="21"/>
    </w:rPr>
  </w:style>
  <w:style w:type="paragraph" w:customStyle="1" w:styleId="51">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3">
    <w:name w:val="red1"/>
    <w:autoRedefine/>
    <w:qFormat/>
    <w:uiPriority w:val="0"/>
    <w:rPr>
      <w:color w:val="FF0000"/>
    </w:rPr>
  </w:style>
  <w:style w:type="paragraph" w:styleId="54">
    <w:name w:val="List Paragraph"/>
    <w:basedOn w:val="1"/>
    <w:autoRedefine/>
    <w:qFormat/>
    <w:uiPriority w:val="99"/>
    <w:pPr>
      <w:ind w:firstLine="420" w:firstLineChars="200"/>
    </w:pPr>
    <w:rPr>
      <w:lang w:val="zh-CN"/>
    </w:rPr>
  </w:style>
  <w:style w:type="paragraph" w:customStyle="1" w:styleId="55">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_Style 121"/>
    <w:basedOn w:val="1"/>
    <w:next w:val="54"/>
    <w:autoRedefine/>
    <w:qFormat/>
    <w:uiPriority w:val="34"/>
    <w:pPr>
      <w:spacing w:line="240" w:lineRule="auto"/>
      <w:ind w:firstLine="420" w:firstLineChars="200"/>
    </w:pPr>
    <w:rPr>
      <w:rFonts w:ascii="Calibri" w:hAnsi="Calibri"/>
      <w:szCs w:val="22"/>
    </w:rPr>
  </w:style>
  <w:style w:type="character" w:customStyle="1" w:styleId="57">
    <w:name w:val="页脚 字符"/>
    <w:basedOn w:val="17"/>
    <w:link w:val="10"/>
    <w:autoRedefine/>
    <w:qFormat/>
    <w:uiPriority w:val="99"/>
    <w:rPr>
      <w:kern w:val="2"/>
      <w:sz w:val="18"/>
      <w:szCs w:val="18"/>
    </w:rPr>
  </w:style>
  <w:style w:type="paragraph" w:customStyle="1" w:styleId="58">
    <w:name w:val="列出段落"/>
    <w:basedOn w:val="1"/>
    <w:autoRedefine/>
    <w:qFormat/>
    <w:uiPriority w:val="0"/>
    <w:pPr>
      <w:ind w:firstLine="420" w:firstLineChars="200"/>
    </w:pPr>
    <w:rPr>
      <w:szCs w:val="21"/>
    </w:rPr>
  </w:style>
  <w:style w:type="character" w:customStyle="1" w:styleId="59">
    <w:name w:val="font21"/>
    <w:basedOn w:val="17"/>
    <w:autoRedefine/>
    <w:qFormat/>
    <w:uiPriority w:val="0"/>
    <w:rPr>
      <w:rFonts w:ascii="Arial" w:hAnsi="Arial" w:cs="Arial"/>
      <w:color w:val="000000"/>
      <w:sz w:val="18"/>
      <w:szCs w:val="18"/>
      <w:u w:val="none"/>
    </w:rPr>
  </w:style>
  <w:style w:type="paragraph" w:customStyle="1" w:styleId="60">
    <w:name w:val="List Paragraph1"/>
    <w:basedOn w:val="1"/>
    <w:autoRedefine/>
    <w:qFormat/>
    <w:uiPriority w:val="0"/>
    <w:pPr>
      <w:spacing w:line="240" w:lineRule="auto"/>
      <w:ind w:firstLine="420" w:firstLineChars="200"/>
    </w:pPr>
    <w:rPr>
      <w:rFonts w:ascii="Calibri" w:hAnsi="Calibri"/>
      <w:szCs w:val="21"/>
    </w:rPr>
  </w:style>
  <w:style w:type="character" w:customStyle="1" w:styleId="61">
    <w:name w:val="15"/>
    <w:basedOn w:val="17"/>
    <w:autoRedefine/>
    <w:qFormat/>
    <w:uiPriority w:val="0"/>
    <w:rPr>
      <w:rFonts w:hint="default" w:ascii="Times New Roman" w:hAnsi="Times New Roman" w:cs="Times New Roman"/>
      <w:b/>
      <w:bCs/>
    </w:rPr>
  </w:style>
  <w:style w:type="character" w:customStyle="1" w:styleId="62">
    <w:name w:val="正文文本 字符"/>
    <w:basedOn w:val="17"/>
    <w:link w:val="7"/>
    <w:autoRedefine/>
    <w:qFormat/>
    <w:uiPriority w:val="0"/>
    <w:rPr>
      <w:kern w:val="2"/>
      <w:sz w:val="21"/>
      <w:szCs w:val="24"/>
    </w:rPr>
  </w:style>
  <w:style w:type="paragraph" w:customStyle="1" w:styleId="63">
    <w:name w:val="msolistparagraph"/>
    <w:basedOn w:val="1"/>
    <w:autoRedefine/>
    <w:qFormat/>
    <w:uiPriority w:val="0"/>
    <w:pPr>
      <w:keepNext w:val="0"/>
      <w:keepLines w:val="0"/>
      <w:widowControl w:val="0"/>
      <w:suppressLineNumbers w:val="0"/>
      <w:spacing w:before="0" w:beforeAutospacing="0" w:after="0" w:afterAutospacing="0" w:line="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64">
    <w:name w:val="列表段落 字符"/>
    <w:basedOn w:val="17"/>
    <w:autoRedefine/>
    <w:qFormat/>
    <w:uiPriority w:val="0"/>
    <w:rPr>
      <w:kern w:val="2"/>
      <w:sz w:val="21"/>
      <w:szCs w:val="24"/>
    </w:rPr>
  </w:style>
  <w:style w:type="paragraph" w:customStyle="1" w:styleId="65">
    <w:name w:val="new file normal"/>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16</Pages>
  <Words>1356</Words>
  <Characters>7734</Characters>
  <Lines>64</Lines>
  <Paragraphs>18</Paragraphs>
  <TotalTime>9</TotalTime>
  <ScaleCrop>false</ScaleCrop>
  <LinksUpToDate>false</LinksUpToDate>
  <CharactersWithSpaces>9072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Siva</cp:lastModifiedBy>
  <dcterms:modified xsi:type="dcterms:W3CDTF">2024-01-15T03:01:19Z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69FF18596AA842A3AF82CE28BAB9CA42_13</vt:lpwstr>
  </property>
</Properties>
</file>