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156" w:beforeLines="50"/>
        <w:jc w:val="center"/>
        <w:rPr>
          <w:rFonts w:ascii="宋体" w:hAnsi="宋体"/>
          <w:b/>
          <w:sz w:val="84"/>
          <w:szCs w:val="84"/>
        </w:rPr>
      </w:pPr>
      <w:bookmarkStart w:id="0" w:name="_Hlk21427976"/>
      <w:bookmarkStart w:id="1" w:name="_Toc503340605"/>
    </w:p>
    <w:p>
      <w:pPr>
        <w:snapToGrid w:val="0"/>
        <w:spacing w:before="156" w:beforeLines="50"/>
        <w:jc w:val="center"/>
        <w:rPr>
          <w:rFonts w:ascii="宋体" w:hAnsi="宋体"/>
          <w:b/>
          <w:sz w:val="84"/>
          <w:szCs w:val="84"/>
        </w:rPr>
      </w:pPr>
    </w:p>
    <w:p>
      <w:pPr>
        <w:snapToGrid w:val="0"/>
        <w:spacing w:before="156" w:beforeLines="50"/>
        <w:jc w:val="center"/>
        <w:rPr>
          <w:rFonts w:ascii="宋体" w:hAnsi="宋体"/>
          <w:b/>
          <w:sz w:val="84"/>
          <w:szCs w:val="84"/>
        </w:rPr>
      </w:pPr>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sz w:val="24"/>
        </w:rPr>
      </w:pPr>
    </w:p>
    <w:p>
      <w:pPr>
        <w:spacing w:line="360" w:lineRule="auto"/>
        <w:jc w:val="center"/>
        <w:rPr>
          <w:rFonts w:ascii="华文中宋" w:hAnsi="华文中宋" w:eastAsia="华文中宋"/>
          <w:sz w:val="30"/>
          <w:szCs w:val="30"/>
        </w:rPr>
      </w:pPr>
    </w:p>
    <w:p>
      <w:pPr>
        <w:spacing w:line="360" w:lineRule="auto"/>
        <w:jc w:val="center"/>
        <w:rPr>
          <w:rFonts w:ascii="华文中宋" w:hAnsi="华文中宋" w:eastAsia="华文中宋"/>
          <w:sz w:val="30"/>
          <w:szCs w:val="30"/>
        </w:rPr>
      </w:pPr>
    </w:p>
    <w:p>
      <w:pPr>
        <w:spacing w:line="360" w:lineRule="auto"/>
        <w:jc w:val="center"/>
        <w:rPr>
          <w:rFonts w:ascii="华文中宋" w:hAnsi="华文中宋" w:eastAsia="华文中宋"/>
          <w:sz w:val="30"/>
          <w:szCs w:val="30"/>
        </w:rPr>
      </w:pPr>
    </w:p>
    <w:p>
      <w:pPr>
        <w:spacing w:line="360" w:lineRule="auto"/>
        <w:jc w:val="left"/>
        <w:rPr>
          <w:rFonts w:ascii="仿宋_GB2312" w:hAnsi="仿宋_GB2312"/>
          <w:b/>
          <w:bCs/>
          <w:sz w:val="28"/>
          <w:szCs w:val="32"/>
        </w:rPr>
      </w:pPr>
      <w:r>
        <w:rPr>
          <w:rFonts w:ascii="仿宋_GB2312" w:hAnsi="仿宋_GB2312"/>
          <w:b/>
          <w:bCs/>
          <w:sz w:val="28"/>
          <w:szCs w:val="32"/>
        </w:rPr>
        <w:t>采购方式：</w:t>
      </w:r>
      <w:r>
        <w:rPr>
          <w:rFonts w:hint="eastAsia" w:ascii="仿宋_GB2312" w:hAnsi="仿宋_GB2312"/>
          <w:b/>
          <w:bCs/>
          <w:sz w:val="28"/>
          <w:szCs w:val="32"/>
        </w:rPr>
        <w:t>线上</w:t>
      </w:r>
      <w:r>
        <w:rPr>
          <w:rFonts w:ascii="仿宋_GB2312" w:hAnsi="仿宋_GB2312"/>
          <w:b/>
          <w:bCs/>
          <w:sz w:val="28"/>
          <w:szCs w:val="32"/>
        </w:rPr>
        <w:t>竞价</w:t>
      </w:r>
    </w:p>
    <w:p>
      <w:pPr>
        <w:widowControl/>
        <w:jc w:val="left"/>
        <w:rPr>
          <w:rFonts w:ascii="黑体" w:hAnsi="华文中宋" w:cs="华文中宋"/>
          <w:kern w:val="0"/>
          <w:sz w:val="30"/>
          <w:szCs w:val="30"/>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w:t>
      </w:r>
      <w:r>
        <w:rPr>
          <w:rFonts w:hint="eastAsia" w:ascii="仿宋_GB2312" w:hAnsi="仿宋_GB2312"/>
          <w:b/>
          <w:bCs/>
          <w:sz w:val="28"/>
          <w:szCs w:val="32"/>
          <w:u w:val="single"/>
        </w:rPr>
        <w:t>202</w:t>
      </w:r>
      <w:r>
        <w:rPr>
          <w:rFonts w:hint="eastAsia" w:ascii="仿宋_GB2312" w:hAnsi="仿宋_GB2312"/>
          <w:b/>
          <w:bCs/>
          <w:sz w:val="28"/>
          <w:szCs w:val="32"/>
          <w:u w:val="single"/>
          <w:lang w:val="en-US" w:eastAsia="zh-CN"/>
        </w:rPr>
        <w:t>4</w:t>
      </w:r>
      <w:r>
        <w:rPr>
          <w:rFonts w:hint="eastAsia" w:ascii="仿宋_GB2312" w:hAnsi="仿宋_GB2312"/>
          <w:b/>
          <w:bCs/>
          <w:sz w:val="28"/>
          <w:szCs w:val="32"/>
          <w:u w:val="single"/>
        </w:rPr>
        <w:t>年医疗纠纷调解服务</w:t>
      </w:r>
    </w:p>
    <w:p>
      <w:pPr>
        <w:autoSpaceDE w:val="0"/>
        <w:autoSpaceDN w:val="0"/>
        <w:adjustRightInd w:val="0"/>
        <w:snapToGrid w:val="0"/>
        <w:spacing w:line="360" w:lineRule="auto"/>
        <w:jc w:val="center"/>
        <w:rPr>
          <w:rFonts w:ascii="黑体" w:hAnsi="华文中宋" w:eastAsia="黑体" w:cs="华文中宋"/>
          <w:kern w:val="0"/>
          <w:sz w:val="30"/>
          <w:szCs w:val="30"/>
        </w:rPr>
      </w:pPr>
    </w:p>
    <w:p>
      <w:pPr>
        <w:widowControl/>
        <w:spacing w:line="360" w:lineRule="auto"/>
        <w:jc w:val="center"/>
        <w:rPr>
          <w:rFonts w:ascii="Helvetica" w:hAnsi="Helvetica" w:cs="宋体"/>
          <w:color w:val="676A6C"/>
          <w:kern w:val="0"/>
          <w:sz w:val="30"/>
          <w:szCs w:val="30"/>
        </w:rPr>
      </w:pPr>
    </w:p>
    <w:p>
      <w:pPr>
        <w:widowControl/>
        <w:spacing w:line="360" w:lineRule="auto"/>
        <w:jc w:val="center"/>
        <w:rPr>
          <w:rFonts w:ascii="Helvetica" w:hAnsi="Helvetica" w:cs="宋体"/>
          <w:color w:val="676A6C"/>
          <w:kern w:val="0"/>
          <w:sz w:val="30"/>
          <w:szCs w:val="30"/>
        </w:rPr>
      </w:pPr>
    </w:p>
    <w:p>
      <w:pPr>
        <w:widowControl/>
        <w:spacing w:line="360" w:lineRule="auto"/>
        <w:jc w:val="center"/>
        <w:rPr>
          <w:rFonts w:ascii="Helvetica" w:hAnsi="Helvetica" w:cs="宋体"/>
          <w:color w:val="676A6C"/>
          <w:kern w:val="0"/>
          <w:sz w:val="30"/>
          <w:szCs w:val="30"/>
        </w:rPr>
      </w:pPr>
    </w:p>
    <w:p>
      <w:pPr>
        <w:widowControl/>
        <w:spacing w:line="360" w:lineRule="auto"/>
        <w:jc w:val="center"/>
        <w:rPr>
          <w:rFonts w:ascii="仿宋_GB2312" w:hAnsi="仿宋_GB2312"/>
          <w:b/>
          <w:bCs/>
          <w:color w:val="171717"/>
          <w:sz w:val="28"/>
          <w:szCs w:val="32"/>
        </w:rPr>
      </w:pPr>
      <w:r>
        <w:rPr>
          <w:rFonts w:ascii="仿宋_GB2312" w:hAnsi="仿宋_GB2312"/>
          <w:b/>
          <w:bCs/>
          <w:color w:val="171717"/>
          <w:sz w:val="28"/>
          <w:szCs w:val="32"/>
        </w:rPr>
        <w:t>深圳市龙华区中心医院</w:t>
      </w:r>
    </w:p>
    <w:p>
      <w:pPr>
        <w:autoSpaceDE w:val="0"/>
        <w:autoSpaceDN w:val="0"/>
        <w:adjustRightInd w:val="0"/>
        <w:snapToGrid w:val="0"/>
        <w:spacing w:line="360" w:lineRule="auto"/>
        <w:jc w:val="center"/>
        <w:rPr>
          <w:rFonts w:ascii="仿宋_GB2312" w:hAnsi="仿宋_GB2312"/>
          <w:b/>
          <w:bCs/>
          <w:color w:val="171717"/>
          <w:sz w:val="28"/>
          <w:szCs w:val="32"/>
        </w:rPr>
      </w:pPr>
      <w:r>
        <w:rPr>
          <w:rFonts w:hint="eastAsia" w:ascii="仿宋_GB2312" w:hAnsi="仿宋_GB2312"/>
          <w:b/>
          <w:bCs/>
          <w:color w:val="171717"/>
          <w:sz w:val="28"/>
          <w:szCs w:val="32"/>
        </w:rPr>
        <w:t>云采链（广州）信息科技有限公司</w:t>
      </w:r>
    </w:p>
    <w:p>
      <w:pPr>
        <w:autoSpaceDE w:val="0"/>
        <w:autoSpaceDN w:val="0"/>
        <w:adjustRightInd w:val="0"/>
        <w:snapToGrid w:val="0"/>
        <w:spacing w:line="360" w:lineRule="auto"/>
        <w:jc w:val="center"/>
        <w:rPr>
          <w:rFonts w:ascii="仿宋_GB2312" w:hAnsi="仿宋_GB2312"/>
          <w:b/>
          <w:color w:val="171717"/>
          <w:sz w:val="28"/>
        </w:rPr>
      </w:pPr>
      <w:r>
        <w:rPr>
          <w:rFonts w:hint="eastAsia" w:ascii="仿宋_GB2312" w:hAnsi="仿宋_GB2312"/>
          <w:b/>
          <w:color w:val="171717"/>
          <w:sz w:val="28"/>
        </w:rPr>
        <w:t>二零二</w:t>
      </w:r>
      <w:r>
        <w:rPr>
          <w:rFonts w:hint="eastAsia" w:ascii="仿宋_GB2312" w:hAnsi="仿宋_GB2312"/>
          <w:b/>
          <w:color w:val="171717"/>
          <w:sz w:val="28"/>
          <w:lang w:val="en-US" w:eastAsia="zh-CN"/>
        </w:rPr>
        <w:t>四</w:t>
      </w:r>
      <w:r>
        <w:rPr>
          <w:rFonts w:hint="eastAsia" w:ascii="仿宋_GB2312" w:hAnsi="仿宋_GB2312"/>
          <w:b/>
          <w:color w:val="171717"/>
          <w:sz w:val="28"/>
        </w:rPr>
        <w:t>年</w:t>
      </w:r>
      <w:r>
        <w:rPr>
          <w:rFonts w:hint="eastAsia" w:ascii="仿宋_GB2312" w:hAnsi="仿宋_GB2312"/>
          <w:b/>
          <w:color w:val="171717"/>
          <w:sz w:val="28"/>
          <w:lang w:val="en-US" w:eastAsia="zh-CN"/>
        </w:rPr>
        <w:t>四</w:t>
      </w:r>
      <w:r>
        <w:rPr>
          <w:rFonts w:ascii="仿宋_GB2312" w:hAnsi="仿宋_GB2312"/>
          <w:b/>
          <w:color w:val="171717"/>
          <w:sz w:val="28"/>
        </w:rPr>
        <w:t>月</w:t>
      </w:r>
    </w:p>
    <w:bookmarkEnd w:id="0"/>
    <w:p/>
    <w:p>
      <w:pPr>
        <w:autoSpaceDE w:val="0"/>
        <w:autoSpaceDN w:val="0"/>
        <w:adjustRightInd w:val="0"/>
        <w:outlineLvl w:val="0"/>
        <w:rPr>
          <w:rFonts w:ascii="Cambria" w:hAnsi="Cambria"/>
          <w:b/>
          <w:bCs/>
          <w:sz w:val="32"/>
          <w:szCs w:val="32"/>
        </w:rPr>
        <w:sectPr>
          <w:footerReference r:id="rId3" w:type="default"/>
          <w:pgSz w:w="11906" w:h="16838"/>
          <w:pgMar w:top="1440" w:right="1416" w:bottom="1440" w:left="1800" w:header="851" w:footer="992" w:gutter="0"/>
          <w:cols w:space="720" w:num="1"/>
          <w:docGrid w:type="lines" w:linePitch="312" w:charSpace="0"/>
        </w:sectPr>
      </w:pPr>
    </w:p>
    <w:p>
      <w:pPr>
        <w:numPr>
          <w:ilvl w:val="0"/>
          <w:numId w:val="1"/>
        </w:numPr>
        <w:autoSpaceDE w:val="0"/>
        <w:autoSpaceDN w:val="0"/>
        <w:adjustRightInd w:val="0"/>
        <w:jc w:val="center"/>
        <w:outlineLvl w:val="0"/>
        <w:rPr>
          <w:rFonts w:ascii="Cambria" w:hAnsi="Cambria"/>
          <w:b/>
          <w:bCs/>
          <w:sz w:val="32"/>
          <w:szCs w:val="32"/>
        </w:rPr>
      </w:pPr>
      <w:bookmarkStart w:id="2" w:name="_Hlk21526831"/>
      <w:r>
        <w:rPr>
          <w:rFonts w:hint="eastAsia" w:ascii="Cambria" w:hAnsi="Cambria"/>
          <w:b/>
          <w:bCs/>
          <w:sz w:val="32"/>
          <w:szCs w:val="32"/>
        </w:rPr>
        <w:t>竞价须知</w:t>
      </w:r>
    </w:p>
    <w:p>
      <w:pPr>
        <w:pStyle w:val="51"/>
        <w:numPr>
          <w:ilvl w:val="0"/>
          <w:numId w:val="2"/>
        </w:numPr>
        <w:spacing w:line="360" w:lineRule="auto"/>
        <w:ind w:firstLineChars="0"/>
        <w:rPr>
          <w:rFonts w:ascii="宋体" w:hAnsi="宋体"/>
        </w:rPr>
      </w:pPr>
      <w:r>
        <w:rPr>
          <w:rFonts w:hint="eastAsia" w:ascii="宋体" w:hAnsi="宋体"/>
          <w:szCs w:val="21"/>
        </w:rPr>
        <w:t>本项目通过云采链线上采购一体化平台进行竞价，参与竞价的供应商必须登录平台进行注册，注册成功后方可参与项目竞价。</w:t>
      </w:r>
    </w:p>
    <w:p>
      <w:pPr>
        <w:numPr>
          <w:ilvl w:val="0"/>
          <w:numId w:val="2"/>
        </w:numPr>
        <w:spacing w:line="360" w:lineRule="auto"/>
        <w:rPr>
          <w:rFonts w:ascii="宋体" w:hAnsi="宋体"/>
          <w:szCs w:val="21"/>
        </w:rPr>
      </w:pPr>
      <w:r>
        <w:rPr>
          <w:rFonts w:ascii="宋体" w:hAnsi="宋体"/>
          <w:szCs w:val="21"/>
        </w:rPr>
        <w:t>语言要求</w:t>
      </w:r>
    </w:p>
    <w:p>
      <w:pPr>
        <w:spacing w:line="360" w:lineRule="auto"/>
        <w:ind w:firstLine="420" w:firstLineChars="200"/>
        <w:rPr>
          <w:rFonts w:ascii="宋体" w:hAnsi="宋体"/>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spacing w:line="360" w:lineRule="auto"/>
      </w:pPr>
      <w:r>
        <w:rPr>
          <w:rFonts w:hint="eastAsia"/>
        </w:rPr>
        <w:t>三、在云采链平台参与项目竞价后放弃成交资格超过三次（含三次）的供应商连同该供应商同一法人名下所有公司将被列入平台黑名单，永久不得参与平台的项目竞价。</w:t>
      </w:r>
      <w:r>
        <w:t xml:space="preserve"> </w:t>
      </w:r>
      <w:r>
        <w:rPr>
          <w:rFonts w:hint="eastAsia" w:ascii="宋体" w:hAnsi="宋体"/>
          <w:szCs w:val="21"/>
        </w:rPr>
        <w:t xml:space="preserve"> </w:t>
      </w:r>
      <w:r>
        <w:rPr>
          <w:rFonts w:ascii="宋体" w:hAnsi="宋体"/>
          <w:szCs w:val="21"/>
        </w:rPr>
        <w:t xml:space="preserve"> </w:t>
      </w:r>
    </w:p>
    <w:p>
      <w:pPr>
        <w:pStyle w:val="51"/>
        <w:numPr>
          <w:ilvl w:val="0"/>
          <w:numId w:val="3"/>
        </w:numPr>
        <w:spacing w:line="360" w:lineRule="auto"/>
        <w:ind w:firstLineChars="0"/>
        <w:rPr>
          <w:rFonts w:ascii="宋体" w:hAnsi="宋体"/>
        </w:rPr>
      </w:pPr>
      <w:r>
        <w:rPr>
          <w:rFonts w:hint="eastAsia" w:ascii="宋体" w:hAnsi="宋体"/>
        </w:rPr>
        <w:t>竞价须知</w:t>
      </w:r>
    </w:p>
    <w:p>
      <w:pPr>
        <w:pStyle w:val="51"/>
        <w:numPr>
          <w:ilvl w:val="0"/>
          <w:numId w:val="4"/>
        </w:numPr>
        <w:spacing w:line="360" w:lineRule="auto"/>
        <w:ind w:firstLineChars="0"/>
        <w:rPr>
          <w:rFonts w:ascii="宋体" w:hAnsi="宋体"/>
          <w:b/>
        </w:rPr>
      </w:pPr>
      <w:r>
        <w:rPr>
          <w:rStyle w:val="33"/>
          <w:rFonts w:hint="eastAsia"/>
          <w:bCs w:val="0"/>
        </w:rPr>
        <w:t>竞价说明</w:t>
      </w:r>
    </w:p>
    <w:p>
      <w:pPr>
        <w:pStyle w:val="51"/>
        <w:numPr>
          <w:ilvl w:val="0"/>
          <w:numId w:val="5"/>
        </w:numPr>
        <w:spacing w:line="360" w:lineRule="auto"/>
        <w:ind w:firstLineChars="0"/>
        <w:rPr>
          <w:rFonts w:ascii="宋体" w:hAnsi="宋体"/>
        </w:rPr>
      </w:pPr>
      <w:r>
        <w:rPr>
          <w:rFonts w:hint="eastAsia" w:ascii="宋体" w:hAnsi="宋体"/>
          <w:szCs w:val="21"/>
        </w:rPr>
        <w:t>参与竞价的供应商应承担所有与准备和参加竞价有关的费用</w:t>
      </w:r>
      <w:r>
        <w:rPr>
          <w:rFonts w:hint="eastAsia" w:ascii="宋体" w:hAnsi="宋体" w:cs="宋体"/>
          <w:szCs w:val="21"/>
        </w:rPr>
        <w:t>，不</w:t>
      </w:r>
      <w:r>
        <w:rPr>
          <w:rFonts w:hint="eastAsia" w:ascii="宋体" w:hAnsi="宋体" w:cs="宋体"/>
          <w:szCs w:val="21"/>
          <w:lang w:eastAsia="zh-TW"/>
        </w:rPr>
        <w:t>论</w:t>
      </w:r>
      <w:r>
        <w:rPr>
          <w:rFonts w:hint="eastAsia" w:ascii="宋体" w:hAnsi="宋体" w:cs="宋体"/>
          <w:szCs w:val="21"/>
        </w:rPr>
        <w:t>竞价</w:t>
      </w:r>
      <w:r>
        <w:rPr>
          <w:rFonts w:hint="eastAsia" w:ascii="宋体" w:hAnsi="宋体" w:cs="宋体"/>
          <w:szCs w:val="21"/>
          <w:lang w:eastAsia="zh-TW"/>
        </w:rPr>
        <w:t>的结果如何</w:t>
      </w:r>
      <w:r>
        <w:rPr>
          <w:rFonts w:hint="eastAsia" w:ascii="宋体" w:hAnsi="宋体" w:cs="宋体"/>
          <w:szCs w:val="21"/>
        </w:rPr>
        <w:t>，采购</w:t>
      </w:r>
      <w:r>
        <w:rPr>
          <w:rFonts w:hint="eastAsia" w:ascii="宋体" w:hAnsi="宋体" w:cs="宋体"/>
          <w:szCs w:val="21"/>
          <w:lang w:eastAsia="zh-TW"/>
        </w:rPr>
        <w:t>人</w:t>
      </w:r>
      <w:r>
        <w:rPr>
          <w:rFonts w:hint="eastAsia" w:ascii="宋体" w:hAnsi="宋体" w:cs="宋体"/>
          <w:szCs w:val="21"/>
        </w:rPr>
        <w:t>和</w:t>
      </w:r>
      <w:r>
        <w:rPr>
          <w:rFonts w:hint="eastAsia" w:ascii="宋体" w:hAnsi="宋体" w:cs="宋体"/>
          <w:szCs w:val="21"/>
          <w:lang w:eastAsia="zh-TW"/>
        </w:rPr>
        <w:t>代理机构均无义务和责任承担这些费用</w:t>
      </w:r>
      <w:r>
        <w:rPr>
          <w:rFonts w:hint="eastAsia" w:ascii="宋体" w:hAnsi="宋体" w:cs="宋体"/>
          <w:szCs w:val="21"/>
        </w:rPr>
        <w:t>。</w:t>
      </w:r>
    </w:p>
    <w:p>
      <w:pPr>
        <w:pStyle w:val="51"/>
        <w:numPr>
          <w:ilvl w:val="0"/>
          <w:numId w:val="5"/>
        </w:numPr>
        <w:spacing w:line="360" w:lineRule="auto"/>
        <w:ind w:firstLineChars="0"/>
        <w:rPr>
          <w:rFonts w:ascii="宋体" w:hAnsi="宋体"/>
        </w:rPr>
      </w:pPr>
      <w:r>
        <w:rPr>
          <w:rFonts w:hint="eastAsia" w:ascii="宋体" w:hAnsi="宋体"/>
          <w:szCs w:val="21"/>
        </w:rPr>
        <w:t>参与竞价的</w:t>
      </w:r>
      <w:r>
        <w:rPr>
          <w:rFonts w:hint="eastAsia" w:ascii="宋体" w:hAnsi="宋体"/>
          <w:bCs/>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51"/>
        <w:numPr>
          <w:ilvl w:val="0"/>
          <w:numId w:val="5"/>
        </w:numPr>
        <w:spacing w:line="360" w:lineRule="auto"/>
        <w:ind w:firstLineChars="0"/>
        <w:rPr>
          <w:rFonts w:ascii="宋体" w:hAnsi="宋体"/>
        </w:rPr>
      </w:pPr>
      <w:r>
        <w:rPr>
          <w:rFonts w:hint="eastAsia" w:ascii="宋体" w:hAnsi="宋体"/>
          <w:szCs w:val="21"/>
        </w:rPr>
        <w:t>参与竞价的供应商需对用户需求书的所有条款进行整体响应，用户需求书条款若有一条负偏离或不响应，</w:t>
      </w:r>
      <w:r>
        <w:rPr>
          <w:rFonts w:hint="eastAsia" w:ascii="宋体" w:hAnsi="宋体"/>
          <w:bCs/>
          <w:szCs w:val="21"/>
        </w:rPr>
        <w:t>不推荐为成交候选人</w:t>
      </w:r>
      <w:r>
        <w:rPr>
          <w:rFonts w:hint="eastAsia" w:ascii="宋体" w:hAnsi="宋体"/>
          <w:szCs w:val="21"/>
        </w:rPr>
        <w:t>。</w:t>
      </w:r>
    </w:p>
    <w:p>
      <w:pPr>
        <w:pStyle w:val="51"/>
        <w:numPr>
          <w:ilvl w:val="0"/>
          <w:numId w:val="5"/>
        </w:numPr>
        <w:spacing w:line="360" w:lineRule="auto"/>
        <w:ind w:firstLineChars="0"/>
        <w:rPr>
          <w:rFonts w:ascii="宋体" w:hAnsi="宋体"/>
        </w:rPr>
      </w:pPr>
      <w:r>
        <w:rPr>
          <w:rFonts w:hint="eastAsia" w:ascii="宋体" w:hAnsi="宋体"/>
          <w:szCs w:val="21"/>
        </w:rPr>
        <w:t>若成交供应商自身原因无法完成本项目，则采购人有权利保留追究责任。</w:t>
      </w:r>
    </w:p>
    <w:p>
      <w:pPr>
        <w:pStyle w:val="51"/>
        <w:numPr>
          <w:ilvl w:val="0"/>
          <w:numId w:val="5"/>
        </w:numPr>
        <w:spacing w:line="360" w:lineRule="auto"/>
        <w:ind w:firstLineChars="0"/>
        <w:rPr>
          <w:rFonts w:ascii="宋体" w:hAnsi="宋体"/>
        </w:rPr>
      </w:pPr>
      <w:r>
        <w:rPr>
          <w:rFonts w:hint="eastAsia" w:ascii="宋体" w:hAnsi="宋体"/>
        </w:rPr>
        <w:t>成交供应商因自身原因被取消成交资格，采购人可重新启动采购或按竞价公告规定顺延推选符合要求的供应商作为成交人。</w:t>
      </w:r>
    </w:p>
    <w:p>
      <w:pPr>
        <w:pStyle w:val="51"/>
        <w:numPr>
          <w:ilvl w:val="0"/>
          <w:numId w:val="5"/>
        </w:numPr>
        <w:spacing w:line="360" w:lineRule="auto"/>
        <w:ind w:firstLineChars="0"/>
        <w:rPr>
          <w:rFonts w:ascii="宋体" w:hAnsi="宋体"/>
        </w:rPr>
      </w:pPr>
      <w:r>
        <w:rPr>
          <w:rFonts w:hint="eastAsia" w:ascii="宋体" w:hAnsi="宋体"/>
        </w:rPr>
        <w:t>若本项目竞价采购失败，采购人将重新采购，届时采购人有权根据项目具体情况，决定重新采购项目的采购方式。</w:t>
      </w:r>
    </w:p>
    <w:p>
      <w:pPr>
        <w:pStyle w:val="51"/>
        <w:numPr>
          <w:ilvl w:val="0"/>
          <w:numId w:val="5"/>
        </w:numPr>
        <w:spacing w:line="360" w:lineRule="auto"/>
        <w:ind w:firstLineChars="0"/>
        <w:rPr>
          <w:rFonts w:ascii="宋体" w:hAnsi="宋体"/>
        </w:rPr>
      </w:pPr>
      <w:r>
        <w:rPr>
          <w:rFonts w:hint="eastAsia" w:ascii="宋体" w:hAnsi="宋体"/>
        </w:rPr>
        <w:t>成交供应商若无正当理由恶意放弃成交资格，采购人有权将拒绝其参加本项目重新组织的竞价采购活动。</w:t>
      </w:r>
    </w:p>
    <w:p>
      <w:pPr>
        <w:pStyle w:val="51"/>
        <w:numPr>
          <w:ilvl w:val="0"/>
          <w:numId w:val="5"/>
        </w:numPr>
        <w:spacing w:line="360" w:lineRule="auto"/>
        <w:ind w:firstLineChars="0"/>
        <w:rPr>
          <w:rFonts w:ascii="宋体" w:hAnsi="宋体"/>
        </w:rPr>
      </w:pPr>
      <w:r>
        <w:rPr>
          <w:rFonts w:hint="eastAsia" w:ascii="等线" w:hAnsi="等线"/>
        </w:rPr>
        <w:t>如采购人或代理机构在审核或复核</w:t>
      </w:r>
      <w:r>
        <w:rPr>
          <w:rFonts w:hint="eastAsia" w:ascii="宋体" w:hAnsi="宋体"/>
          <w:szCs w:val="21"/>
        </w:rPr>
        <w:t>参与竞价的</w:t>
      </w:r>
      <w:r>
        <w:rPr>
          <w:rFonts w:hint="eastAsia" w:ascii="等线" w:hAnsi="等线"/>
        </w:rPr>
        <w:t>供应商所提交的竞价资料时，供应商须无条件配合；期间若发现存在弄虚作假或相关的失信记录或违反国家法律法规等相关的不良情形，采购人可取消其成交资格并保留追究责任的权力。</w:t>
      </w:r>
    </w:p>
    <w:p>
      <w:pPr>
        <w:pStyle w:val="51"/>
        <w:numPr>
          <w:ilvl w:val="0"/>
          <w:numId w:val="5"/>
        </w:numPr>
        <w:spacing w:line="360" w:lineRule="auto"/>
        <w:ind w:firstLineChars="0"/>
        <w:rPr>
          <w:rFonts w:ascii="宋体" w:hAnsi="宋体"/>
        </w:rPr>
      </w:pPr>
      <w:r>
        <w:rPr>
          <w:rFonts w:hint="eastAsia" w:ascii="宋体" w:hAnsi="宋体" w:cs="宋体"/>
          <w:szCs w:val="21"/>
        </w:rPr>
        <w:t>参与竞价的</w:t>
      </w:r>
      <w:r>
        <w:rPr>
          <w:rFonts w:hint="eastAsia" w:ascii="宋体" w:hAnsi="宋体" w:cs="宋体"/>
          <w:szCs w:val="21"/>
          <w:lang w:eastAsia="zh-TW"/>
        </w:rPr>
        <w:t>供应商向我司咨询的有关项目事项，一切以</w:t>
      </w:r>
      <w:r>
        <w:rPr>
          <w:rFonts w:hint="eastAsia" w:ascii="宋体" w:hAnsi="宋体" w:cs="宋体"/>
          <w:szCs w:val="21"/>
        </w:rPr>
        <w:t>竞价文件</w:t>
      </w:r>
      <w:r>
        <w:rPr>
          <w:rFonts w:hint="eastAsia" w:ascii="宋体" w:hAnsi="宋体" w:cs="宋体"/>
          <w:szCs w:val="21"/>
          <w:lang w:eastAsia="zh-TW"/>
        </w:rPr>
        <w:t>规定</w:t>
      </w:r>
      <w:r>
        <w:rPr>
          <w:rFonts w:hint="eastAsia" w:ascii="宋体" w:hAnsi="宋体" w:cs="宋体"/>
          <w:szCs w:val="21"/>
        </w:rPr>
        <w:t>和竞价公告规定以及</w:t>
      </w:r>
      <w:r>
        <w:rPr>
          <w:rFonts w:hint="eastAsia" w:ascii="宋体" w:hAnsi="宋体" w:cs="宋体"/>
          <w:szCs w:val="21"/>
          <w:lang w:eastAsia="zh-TW"/>
        </w:rPr>
        <w:t>本公司</w:t>
      </w:r>
      <w:r>
        <w:rPr>
          <w:rFonts w:hint="eastAsia" w:ascii="宋体" w:hAnsi="宋体" w:cs="宋体"/>
          <w:szCs w:val="21"/>
        </w:rPr>
        <w:t>的</w:t>
      </w:r>
      <w:r>
        <w:rPr>
          <w:rFonts w:hint="eastAsia" w:ascii="宋体" w:hAnsi="宋体" w:cs="宋体"/>
          <w:szCs w:val="21"/>
          <w:lang w:eastAsia="zh-TW"/>
        </w:rPr>
        <w:t>书面答复为准，其他一切形式均为个人意见，不代表本公司的意见</w:t>
      </w:r>
      <w:r>
        <w:rPr>
          <w:rFonts w:hint="eastAsia" w:ascii="宋体" w:hAnsi="宋体" w:cs="宋体"/>
          <w:szCs w:val="21"/>
        </w:rPr>
        <w:t>；</w:t>
      </w:r>
    </w:p>
    <w:p>
      <w:pPr>
        <w:pStyle w:val="51"/>
        <w:numPr>
          <w:ilvl w:val="0"/>
          <w:numId w:val="5"/>
        </w:numPr>
        <w:spacing w:line="360" w:lineRule="auto"/>
        <w:ind w:firstLineChars="0"/>
        <w:rPr>
          <w:rFonts w:ascii="宋体" w:hAnsi="宋体"/>
        </w:rPr>
      </w:pPr>
      <w:r>
        <w:rPr>
          <w:rFonts w:hint="eastAsia" w:ascii="宋体" w:hAnsi="宋体"/>
          <w:szCs w:val="21"/>
        </w:rPr>
        <w:t>参与竞价的供应商应认真阅读</w:t>
      </w:r>
      <w:r>
        <w:rPr>
          <w:rFonts w:hint="eastAsia" w:ascii="宋体" w:hAnsi="宋体" w:cs="宋体"/>
          <w:szCs w:val="21"/>
          <w:lang w:eastAsia="zh-TW"/>
        </w:rPr>
        <w:t>、并充分理解</w:t>
      </w:r>
      <w:r>
        <w:rPr>
          <w:rFonts w:hint="eastAsia" w:ascii="宋体" w:hAnsi="宋体" w:cs="宋体"/>
          <w:szCs w:val="21"/>
        </w:rPr>
        <w:t>竞价</w:t>
      </w:r>
      <w:r>
        <w:rPr>
          <w:rFonts w:hint="eastAsia" w:ascii="宋体" w:hAnsi="宋体" w:cs="宋体"/>
          <w:szCs w:val="21"/>
          <w:lang w:eastAsia="zh-TW"/>
        </w:rPr>
        <w:t>文件的全部内容（包括所有的补充、修改内容重要事项、格式、条款</w:t>
      </w:r>
      <w:r>
        <w:rPr>
          <w:rFonts w:hint="eastAsia" w:ascii="宋体" w:hAnsi="宋体" w:cs="宋体"/>
          <w:szCs w:val="21"/>
        </w:rPr>
        <w:t>、服务要求</w:t>
      </w:r>
      <w:r>
        <w:rPr>
          <w:rFonts w:hint="eastAsia" w:ascii="宋体" w:hAnsi="宋体" w:cs="宋体"/>
          <w:szCs w:val="21"/>
          <w:lang w:eastAsia="zh-TW"/>
        </w:rPr>
        <w:t>和技术规范、参数及要求等）。</w:t>
      </w:r>
      <w:r>
        <w:rPr>
          <w:rFonts w:hint="eastAsia" w:ascii="宋体" w:hAnsi="宋体" w:cs="宋体"/>
          <w:szCs w:val="21"/>
        </w:rPr>
        <w:t>供应商</w:t>
      </w:r>
      <w:r>
        <w:rPr>
          <w:rFonts w:hint="eastAsia" w:ascii="宋体" w:hAnsi="宋体" w:cs="宋体"/>
          <w:szCs w:val="21"/>
          <w:lang w:eastAsia="zh-TW"/>
        </w:rPr>
        <w:t>没有按照</w:t>
      </w:r>
      <w:r>
        <w:rPr>
          <w:rFonts w:hint="eastAsia" w:ascii="宋体" w:hAnsi="宋体" w:cs="宋体"/>
          <w:szCs w:val="21"/>
        </w:rPr>
        <w:t>竞价</w:t>
      </w:r>
      <w:r>
        <w:rPr>
          <w:rFonts w:hint="eastAsia" w:ascii="宋体" w:hAnsi="宋体" w:cs="宋体"/>
          <w:szCs w:val="21"/>
          <w:lang w:eastAsia="zh-TW"/>
        </w:rPr>
        <w:t>文件要求提交全部资料，或者</w:t>
      </w:r>
      <w:r>
        <w:rPr>
          <w:rFonts w:hint="eastAsia" w:ascii="宋体" w:hAnsi="宋体" w:cs="宋体"/>
          <w:szCs w:val="21"/>
        </w:rPr>
        <w:t>参与竞价所上传的</w:t>
      </w:r>
      <w:r>
        <w:rPr>
          <w:rFonts w:hint="eastAsia" w:ascii="宋体" w:hAnsi="宋体" w:cs="宋体"/>
          <w:szCs w:val="21"/>
          <w:lang w:eastAsia="zh-TW"/>
        </w:rPr>
        <w:t>文件没有对</w:t>
      </w:r>
      <w:r>
        <w:rPr>
          <w:rFonts w:hint="eastAsia" w:ascii="宋体" w:hAnsi="宋体" w:cs="宋体"/>
          <w:szCs w:val="21"/>
        </w:rPr>
        <w:t>竞价</w:t>
      </w:r>
      <w:r>
        <w:rPr>
          <w:rFonts w:hint="eastAsia" w:ascii="宋体" w:hAnsi="宋体" w:cs="宋体"/>
          <w:szCs w:val="21"/>
          <w:lang w:eastAsia="zh-TW"/>
        </w:rPr>
        <w:t>文件在各方面都作出实质性响应是</w:t>
      </w:r>
      <w:r>
        <w:rPr>
          <w:rFonts w:hint="eastAsia" w:ascii="宋体" w:hAnsi="宋体" w:cs="宋体"/>
          <w:szCs w:val="21"/>
        </w:rPr>
        <w:t>供应商</w:t>
      </w:r>
      <w:r>
        <w:rPr>
          <w:rFonts w:hint="eastAsia" w:ascii="宋体" w:hAnsi="宋体" w:cs="宋体"/>
          <w:szCs w:val="21"/>
          <w:lang w:eastAsia="zh-TW"/>
        </w:rPr>
        <w:t>的风险，有可能导致其</w:t>
      </w:r>
      <w:r>
        <w:rPr>
          <w:rFonts w:hint="eastAsia" w:ascii="宋体" w:hAnsi="宋体" w:cs="宋体"/>
          <w:szCs w:val="21"/>
        </w:rPr>
        <w:t>竞价</w:t>
      </w:r>
      <w:r>
        <w:rPr>
          <w:rFonts w:hint="eastAsia" w:ascii="宋体" w:hAnsi="宋体" w:cs="宋体"/>
          <w:szCs w:val="21"/>
          <w:lang w:eastAsia="zh-TW"/>
        </w:rPr>
        <w:t>被拒绝，</w:t>
      </w:r>
      <w:r>
        <w:rPr>
          <w:rFonts w:hint="eastAsia" w:ascii="宋体" w:hAnsi="宋体"/>
          <w:szCs w:val="21"/>
        </w:rPr>
        <w:t>或被认定为无效竞价。</w:t>
      </w:r>
    </w:p>
    <w:p>
      <w:pPr>
        <w:pStyle w:val="51"/>
        <w:numPr>
          <w:ilvl w:val="0"/>
          <w:numId w:val="5"/>
        </w:numPr>
        <w:spacing w:line="360" w:lineRule="auto"/>
        <w:ind w:firstLineChars="0"/>
        <w:rPr>
          <w:rFonts w:ascii="宋体" w:hAnsi="宋体"/>
        </w:rPr>
      </w:pPr>
      <w:r>
        <w:rPr>
          <w:rFonts w:hint="eastAsia" w:ascii="宋体" w:hAnsi="宋体"/>
          <w:kern w:val="0"/>
          <w:szCs w:val="21"/>
        </w:rPr>
        <w:t>采购人有权拒绝接受任何不合格的货物或服务，由此产生的费用及相关后果均由成交供应商自行承担；</w:t>
      </w:r>
    </w:p>
    <w:p>
      <w:pPr>
        <w:pStyle w:val="51"/>
        <w:numPr>
          <w:ilvl w:val="0"/>
          <w:numId w:val="5"/>
        </w:numPr>
        <w:spacing w:line="360" w:lineRule="auto"/>
        <w:ind w:firstLineChars="0"/>
        <w:rPr>
          <w:rFonts w:ascii="宋体" w:hAnsi="宋体"/>
        </w:rPr>
      </w:pPr>
      <w:r>
        <w:rPr>
          <w:rFonts w:hint="eastAsia" w:ascii="宋体" w:hAnsi="宋体"/>
        </w:rPr>
        <w:t>供应商认为竞价结果损害其权益的，应按照云采链平台相关指引在规定的时间内向采购人或代理机构提交书面质疑，不提交的视为无异议，</w:t>
      </w:r>
      <w:r>
        <w:t>逾期提交将不予受理</w:t>
      </w:r>
      <w:r>
        <w:rPr>
          <w:rFonts w:hint="eastAsia" w:ascii="宋体" w:hAnsi="宋体"/>
        </w:rPr>
        <w:t>。</w:t>
      </w:r>
    </w:p>
    <w:p>
      <w:pPr>
        <w:pStyle w:val="51"/>
        <w:numPr>
          <w:ilvl w:val="0"/>
          <w:numId w:val="5"/>
        </w:numPr>
        <w:spacing w:line="360" w:lineRule="auto"/>
        <w:ind w:firstLineChars="0"/>
        <w:rPr>
          <w:rFonts w:ascii="宋体" w:hAnsi="宋体"/>
        </w:rPr>
      </w:pPr>
      <w:r>
        <w:rPr>
          <w:rFonts w:hint="eastAsia" w:ascii="宋体" w:hAnsi="宋体"/>
          <w:szCs w:val="21"/>
        </w:rPr>
        <w:t>本竞价公告和竞价文件的解释权归</w:t>
      </w:r>
      <w:r>
        <w:rPr>
          <w:rFonts w:hint="eastAsia" w:ascii="宋体" w:hAnsi="宋体" w:cs="宋体"/>
          <w:szCs w:val="21"/>
          <w:lang w:eastAsia="zh-TW"/>
        </w:rPr>
        <w:t>“</w:t>
      </w:r>
      <w:r>
        <w:rPr>
          <w:rFonts w:hint="eastAsia"/>
        </w:rPr>
        <w:t>云采链线上采购一体化平台</w:t>
      </w:r>
      <w:r>
        <w:rPr>
          <w:rFonts w:hint="eastAsia" w:ascii="宋体" w:hAnsi="宋体" w:cs="宋体"/>
          <w:szCs w:val="21"/>
          <w:lang w:eastAsia="zh-TW"/>
        </w:rPr>
        <w:t>”所有。</w:t>
      </w:r>
    </w:p>
    <w:p>
      <w:pPr>
        <w:pStyle w:val="51"/>
        <w:numPr>
          <w:ilvl w:val="0"/>
          <w:numId w:val="4"/>
        </w:numPr>
        <w:spacing w:line="360" w:lineRule="auto"/>
        <w:ind w:firstLineChars="0"/>
        <w:rPr>
          <w:rFonts w:ascii="宋体" w:hAnsi="宋体"/>
        </w:rPr>
      </w:pPr>
      <w:r>
        <w:rPr>
          <w:rFonts w:hint="eastAsia" w:ascii="宋体" w:hAnsi="宋体"/>
          <w:b/>
        </w:rPr>
        <w:t>竞价文件的澄清或修改</w:t>
      </w:r>
    </w:p>
    <w:p>
      <w:pPr>
        <w:pStyle w:val="51"/>
        <w:numPr>
          <w:ilvl w:val="1"/>
          <w:numId w:val="6"/>
        </w:numPr>
        <w:spacing w:line="360" w:lineRule="auto"/>
        <w:ind w:firstLineChars="0"/>
        <w:rPr>
          <w:rFonts w:ascii="宋体" w:hAnsi="宋体"/>
        </w:rPr>
      </w:pPr>
      <w:r>
        <w:rPr>
          <w:rFonts w:hint="eastAsia" w:ascii="宋体" w:hAnsi="宋体"/>
        </w:rPr>
        <w:t>采购人或者采购代理机构可以对已发出的竞价文件进行必要的澄清或者修改。澄清或者修改的内容将在云采链平台上发布澄清（更正/变更）公告。</w:t>
      </w:r>
    </w:p>
    <w:p>
      <w:pPr>
        <w:pStyle w:val="51"/>
        <w:numPr>
          <w:ilvl w:val="1"/>
          <w:numId w:val="6"/>
        </w:numPr>
        <w:spacing w:line="360" w:lineRule="auto"/>
        <w:ind w:firstLineChars="0"/>
        <w:rPr>
          <w:rFonts w:ascii="宋体" w:hAnsi="宋体"/>
        </w:rPr>
      </w:pPr>
      <w:r>
        <w:rPr>
          <w:rFonts w:hint="eastAsia" w:ascii="宋体" w:hAnsi="宋体"/>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宋体" w:hAnsi="宋体"/>
        </w:rPr>
        <w:t>采购人或者采购代理机构应当相应顺延报名的截止时间。</w:t>
      </w:r>
    </w:p>
    <w:p>
      <w:pPr>
        <w:pStyle w:val="51"/>
        <w:numPr>
          <w:ilvl w:val="1"/>
          <w:numId w:val="6"/>
        </w:numPr>
        <w:spacing w:line="360" w:lineRule="auto"/>
        <w:ind w:firstLineChars="0"/>
        <w:rPr>
          <w:rFonts w:ascii="宋体" w:hAnsi="宋体"/>
        </w:rPr>
      </w:pPr>
      <w:r>
        <w:rPr>
          <w:rFonts w:hint="eastAsia" w:ascii="宋体" w:hAnsi="宋体"/>
        </w:rPr>
        <w:t>采购人或者采购代理机构发出的澄清或修改（更正/变更）的内容为竞价文件的组成部分，并对供应商具有约束力。</w:t>
      </w:r>
    </w:p>
    <w:p>
      <w:pPr>
        <w:pStyle w:val="51"/>
        <w:numPr>
          <w:ilvl w:val="0"/>
          <w:numId w:val="4"/>
        </w:numPr>
        <w:spacing w:line="360" w:lineRule="auto"/>
        <w:ind w:firstLineChars="0"/>
        <w:rPr>
          <w:rStyle w:val="33"/>
          <w:bCs w:val="0"/>
        </w:rPr>
      </w:pPr>
      <w:r>
        <w:rPr>
          <w:rStyle w:val="33"/>
          <w:rFonts w:hint="eastAsia"/>
          <w:bCs w:val="0"/>
        </w:rPr>
        <w:t>报名要求（</w:t>
      </w:r>
      <w:r>
        <w:rPr>
          <w:rFonts w:hint="eastAsia" w:ascii="宋体" w:hAnsi="宋体"/>
          <w:szCs w:val="21"/>
        </w:rPr>
        <w:t>参与竞价的</w:t>
      </w:r>
      <w:r>
        <w:rPr>
          <w:rStyle w:val="33"/>
          <w:rFonts w:hint="eastAsia"/>
          <w:bCs w:val="0"/>
        </w:rPr>
        <w:t>供应商资质要求:</w:t>
      </w:r>
      <w:r>
        <w:rPr>
          <w:rStyle w:val="33"/>
          <w:rFonts w:hint="eastAsia"/>
          <w:b w:val="0"/>
          <w:szCs w:val="21"/>
        </w:rPr>
        <w:t xml:space="preserve"> 报名时需要提供以下</w:t>
      </w:r>
      <w:r>
        <w:rPr>
          <w:rStyle w:val="33"/>
          <w:rFonts w:hint="eastAsia"/>
          <w:szCs w:val="21"/>
          <w:u w:val="double"/>
        </w:rPr>
        <w:t>盖章</w:t>
      </w:r>
      <w:r>
        <w:rPr>
          <w:rStyle w:val="33"/>
          <w:rFonts w:hint="eastAsia"/>
          <w:b w:val="0"/>
          <w:szCs w:val="21"/>
        </w:rPr>
        <w:t>资料，</w:t>
      </w:r>
      <w:r>
        <w:rPr>
          <w:rFonts w:hint="eastAsia" w:ascii="宋体" w:hAnsi="宋体"/>
          <w:szCs w:val="21"/>
        </w:rPr>
        <w:t>并对上传的报名文件资料承担责任，</w:t>
      </w:r>
      <w:r>
        <w:rPr>
          <w:rFonts w:hint="eastAsia" w:ascii="宋体" w:hAnsi="宋体"/>
          <w:b/>
          <w:bCs/>
          <w:color w:val="FF0000"/>
          <w:szCs w:val="21"/>
        </w:rPr>
        <w:t>所有报名材料须按顺序扫描为一个P</w:t>
      </w:r>
      <w:r>
        <w:rPr>
          <w:rFonts w:ascii="宋体" w:hAnsi="宋体"/>
          <w:b/>
          <w:bCs/>
          <w:color w:val="FF0000"/>
          <w:szCs w:val="21"/>
        </w:rPr>
        <w:t>DF</w:t>
      </w:r>
      <w:r>
        <w:rPr>
          <w:rFonts w:hint="eastAsia" w:ascii="宋体" w:hAnsi="宋体"/>
          <w:b/>
          <w:bCs/>
          <w:color w:val="FF0000"/>
          <w:szCs w:val="21"/>
        </w:rPr>
        <w:t>文件上传</w:t>
      </w:r>
      <w:r>
        <w:rPr>
          <w:rStyle w:val="33"/>
          <w:rFonts w:hint="eastAsia"/>
          <w:color w:val="FF0000"/>
        </w:rPr>
        <w:t>，未按照要求上传的平台将拒绝报名审核通过</w:t>
      </w:r>
      <w:r>
        <w:rPr>
          <w:rStyle w:val="33"/>
          <w:rFonts w:hint="eastAsia"/>
          <w:bCs w:val="0"/>
        </w:rPr>
        <w:t>）</w:t>
      </w:r>
    </w:p>
    <w:p>
      <w:pPr>
        <w:pStyle w:val="51"/>
        <w:numPr>
          <w:ilvl w:val="0"/>
          <w:numId w:val="7"/>
        </w:numPr>
        <w:spacing w:before="156" w:beforeLines="50" w:line="360" w:lineRule="auto"/>
        <w:ind w:firstLineChars="0"/>
        <w:rPr>
          <w:color w:val="000000"/>
          <w:szCs w:val="21"/>
          <w:lang w:val="en-US"/>
        </w:rPr>
      </w:pPr>
      <w:r>
        <w:rPr>
          <w:rFonts w:hint="eastAsia" w:ascii="宋体" w:hAnsi="宋体" w:cs="宋体"/>
          <w:kern w:val="0"/>
          <w:szCs w:val="20"/>
        </w:rPr>
        <w:t>具有独立承担民事责任的在中华人民共和国境内注册的法人或其他组织，</w:t>
      </w:r>
      <w:r>
        <w:rPr>
          <w:rFonts w:hint="eastAsia" w:ascii="宋体" w:hAnsi="宋体"/>
        </w:rPr>
        <w:t>具有本次项目采购服务能力</w:t>
      </w:r>
      <w:r>
        <w:rPr>
          <w:rFonts w:hint="eastAsia" w:ascii="宋体" w:hAnsi="宋体" w:cs="宋体"/>
          <w:kern w:val="0"/>
          <w:szCs w:val="20"/>
        </w:rPr>
        <w:t>（提供法人或其他组织的营业执照等证明材料）</w:t>
      </w:r>
      <w:r>
        <w:rPr>
          <w:rFonts w:hint="eastAsia"/>
          <w:color w:val="000000"/>
          <w:szCs w:val="21"/>
          <w:lang w:val="en-US"/>
        </w:rPr>
        <w:t>；</w:t>
      </w:r>
    </w:p>
    <w:p>
      <w:pPr>
        <w:pStyle w:val="51"/>
        <w:widowControl/>
        <w:numPr>
          <w:ilvl w:val="0"/>
          <w:numId w:val="7"/>
        </w:numPr>
        <w:spacing w:line="360" w:lineRule="auto"/>
        <w:ind w:firstLineChars="0"/>
        <w:jc w:val="left"/>
        <w:rPr>
          <w:rFonts w:ascii="宋体" w:hAnsi="宋体" w:cs="宋体"/>
          <w:kern w:val="0"/>
          <w:szCs w:val="20"/>
        </w:rPr>
      </w:pPr>
      <w:r>
        <w:rPr>
          <w:rFonts w:hint="eastAsia" w:ascii="宋体" w:hAnsi="宋体" w:cs="宋体"/>
          <w:kern w:val="0"/>
          <w:szCs w:val="20"/>
        </w:rPr>
        <w:t>经办人如是法定代表人，需提供法定代表人证明书及法定代表人身份证复印件，</w:t>
      </w:r>
      <w:r>
        <w:rPr>
          <w:rFonts w:hint="eastAsia" w:ascii="宋体" w:hAnsi="宋体" w:cs="宋体"/>
          <w:b/>
          <w:bCs/>
          <w:kern w:val="0"/>
          <w:szCs w:val="20"/>
        </w:rPr>
        <w:t>格式详见附件；</w:t>
      </w:r>
      <w:r>
        <w:rPr>
          <w:rFonts w:hint="eastAsia" w:ascii="宋体" w:hAnsi="宋体" w:cs="宋体"/>
          <w:kern w:val="0"/>
          <w:szCs w:val="20"/>
        </w:rPr>
        <w:t>经办人如是供应商授权代表，需提供法定代表人证明书、法定代表人身份证复印件、法定代表人授权委托书、授权代表身份证复印件</w:t>
      </w:r>
      <w:r>
        <w:rPr>
          <w:rFonts w:hint="eastAsia" w:ascii="宋体" w:hAnsi="宋体" w:cs="宋体"/>
          <w:b/>
          <w:bCs/>
          <w:kern w:val="0"/>
          <w:szCs w:val="20"/>
        </w:rPr>
        <w:t>，格式详见附件；</w:t>
      </w:r>
    </w:p>
    <w:p>
      <w:pPr>
        <w:pStyle w:val="51"/>
        <w:widowControl/>
        <w:numPr>
          <w:ilvl w:val="0"/>
          <w:numId w:val="7"/>
        </w:numPr>
        <w:spacing w:line="360" w:lineRule="auto"/>
        <w:ind w:firstLineChars="0"/>
        <w:jc w:val="left"/>
        <w:rPr>
          <w:rFonts w:ascii="宋体" w:hAnsi="宋体" w:cs="宋体"/>
          <w:kern w:val="0"/>
          <w:szCs w:val="20"/>
        </w:rPr>
      </w:pPr>
      <w:r>
        <w:rPr>
          <w:rFonts w:hint="eastAsia"/>
          <w:color w:val="000000"/>
          <w:szCs w:val="21"/>
        </w:rPr>
        <w:t>本项目不接受联合体竞价，不允许挂靠、分包、转包。参与本项目竞价前三年内，在经营活动中没有重大违法记录。参与本项目竞价采购活动时不存在被有关部门禁止参与政府采购活动且在有效期内的情况。本项目不允许进口服务参与。</w:t>
      </w:r>
      <w:r>
        <w:rPr>
          <w:rFonts w:hint="eastAsia" w:ascii="宋体" w:hAnsi="宋体" w:cs="宋体"/>
          <w:kern w:val="0"/>
          <w:szCs w:val="20"/>
        </w:rPr>
        <w:t>提供供应商资格声明函</w:t>
      </w:r>
      <w:r>
        <w:rPr>
          <w:rFonts w:hint="eastAsia" w:ascii="宋体" w:hAnsi="宋体" w:cs="宋体"/>
          <w:b/>
          <w:bCs/>
          <w:kern w:val="0"/>
          <w:szCs w:val="20"/>
        </w:rPr>
        <w:t>，格式详见附件；</w:t>
      </w:r>
    </w:p>
    <w:p>
      <w:pPr>
        <w:pStyle w:val="51"/>
        <w:widowControl/>
        <w:numPr>
          <w:ilvl w:val="0"/>
          <w:numId w:val="7"/>
        </w:numPr>
        <w:spacing w:line="360" w:lineRule="auto"/>
        <w:ind w:firstLineChars="0"/>
        <w:jc w:val="left"/>
        <w:rPr>
          <w:b/>
          <w:bCs/>
          <w:color w:val="000000"/>
          <w:szCs w:val="21"/>
        </w:rPr>
      </w:pPr>
      <w:r>
        <w:rPr>
          <w:rFonts w:hint="eastAsia"/>
          <w:color w:val="000000"/>
          <w:szCs w:val="21"/>
        </w:rPr>
        <w:t>供应商完全响应本项目用户需求的条款、内容及要求的，提供用户需求书响应声明函即可</w:t>
      </w:r>
      <w:r>
        <w:rPr>
          <w:rFonts w:hint="eastAsia"/>
          <w:b/>
          <w:bCs/>
          <w:color w:val="000000"/>
          <w:szCs w:val="21"/>
        </w:rPr>
        <w:t>，格式详见附件；</w:t>
      </w:r>
      <w:r>
        <w:rPr>
          <w:b/>
          <w:bCs/>
          <w:color w:val="000000"/>
          <w:szCs w:val="21"/>
        </w:rPr>
        <w:t xml:space="preserve">  </w:t>
      </w:r>
    </w:p>
    <w:p>
      <w:pPr>
        <w:pStyle w:val="51"/>
        <w:widowControl/>
        <w:numPr>
          <w:ilvl w:val="0"/>
          <w:numId w:val="7"/>
        </w:numPr>
        <w:spacing w:line="360" w:lineRule="auto"/>
        <w:ind w:firstLineChars="0"/>
        <w:jc w:val="left"/>
        <w:rPr>
          <w:color w:val="000000"/>
          <w:szCs w:val="21"/>
        </w:rPr>
      </w:pPr>
      <w:r>
        <w:rPr>
          <w:rFonts w:hint="eastAsia"/>
          <w:color w:val="000000"/>
          <w:szCs w:val="21"/>
        </w:rPr>
        <w:t>供应商符合财政部关于诚信管理的要求，供应商须提供“信用中国”官网</w:t>
      </w:r>
      <w:r>
        <w:rPr>
          <w:rFonts w:hint="eastAsia" w:ascii="宋体" w:hAnsi="宋体"/>
          <w:color w:val="000000"/>
          <w:szCs w:val="21"/>
        </w:rPr>
        <w:t>（www.creditchina.gov.cn）下载的信用报告且须加盖公章，提供完整的信用报告复印件且加盖公章上传；</w:t>
      </w:r>
    </w:p>
    <w:p>
      <w:pPr>
        <w:pStyle w:val="51"/>
        <w:numPr>
          <w:ilvl w:val="0"/>
          <w:numId w:val="4"/>
        </w:numPr>
        <w:spacing w:line="360" w:lineRule="auto"/>
        <w:ind w:firstLineChars="0"/>
        <w:rPr>
          <w:rStyle w:val="33"/>
          <w:rFonts w:ascii="宋体" w:hAnsi="宋体"/>
          <w:bCs w:val="0"/>
        </w:rPr>
      </w:pPr>
      <w:r>
        <w:rPr>
          <w:rStyle w:val="33"/>
          <w:rFonts w:hint="eastAsia" w:ascii="宋体" w:hAnsi="宋体"/>
          <w:bCs w:val="0"/>
        </w:rPr>
        <w:t>报价要求</w:t>
      </w:r>
      <w:r>
        <w:rPr>
          <w:rStyle w:val="33"/>
          <w:rFonts w:hint="eastAsia" w:ascii="宋体" w:hAnsi="宋体"/>
          <w:szCs w:val="21"/>
        </w:rPr>
        <w:t>（</w:t>
      </w:r>
      <w:r>
        <w:rPr>
          <w:rStyle w:val="33"/>
          <w:rFonts w:hint="eastAsia" w:ascii="宋体" w:hAnsi="宋体"/>
          <w:b w:val="0"/>
          <w:szCs w:val="21"/>
        </w:rPr>
        <w:t>报价时需要提供以下</w:t>
      </w:r>
      <w:r>
        <w:rPr>
          <w:rStyle w:val="33"/>
          <w:rFonts w:hint="eastAsia" w:ascii="宋体" w:hAnsi="宋体"/>
          <w:szCs w:val="21"/>
          <w:u w:val="double"/>
        </w:rPr>
        <w:t>盖章</w:t>
      </w:r>
      <w:r>
        <w:rPr>
          <w:rStyle w:val="33"/>
          <w:rFonts w:hint="eastAsia" w:ascii="宋体" w:hAnsi="宋体"/>
          <w:b w:val="0"/>
          <w:szCs w:val="21"/>
        </w:rPr>
        <w:t>资料，</w:t>
      </w:r>
      <w:r>
        <w:rPr>
          <w:rFonts w:hint="eastAsia" w:ascii="宋体" w:hAnsi="宋体"/>
          <w:szCs w:val="21"/>
        </w:rPr>
        <w:t>并对上传的竞价文件资料承担责任</w:t>
      </w:r>
      <w:r>
        <w:rPr>
          <w:rStyle w:val="33"/>
          <w:rFonts w:hint="eastAsia" w:ascii="宋体" w:hAnsi="宋体"/>
          <w:szCs w:val="21"/>
        </w:rPr>
        <w:t>）</w:t>
      </w:r>
    </w:p>
    <w:p>
      <w:pPr>
        <w:pStyle w:val="51"/>
        <w:numPr>
          <w:ilvl w:val="0"/>
          <w:numId w:val="8"/>
        </w:numPr>
        <w:spacing w:line="360" w:lineRule="auto"/>
        <w:ind w:firstLineChars="0"/>
        <w:rPr>
          <w:rFonts w:ascii="宋体" w:hAnsi="宋体"/>
        </w:rPr>
      </w:pPr>
      <w:r>
        <w:rPr>
          <w:rFonts w:hint="eastAsia" w:ascii="宋体" w:hAnsi="宋体"/>
          <w:szCs w:val="21"/>
        </w:rPr>
        <w:t>通过报名供应商应根据本公告要求，在规定的竞价时间内对采购项目进行报价，同时按本公告要求完整</w:t>
      </w:r>
      <w:r>
        <w:rPr>
          <w:rFonts w:hint="eastAsia" w:ascii="宋体" w:hAnsi="宋体" w:cs="宋体"/>
          <w:szCs w:val="21"/>
          <w:lang w:eastAsia="zh-TW"/>
        </w:rPr>
        <w:t>、真实、准确地</w:t>
      </w:r>
      <w:r>
        <w:rPr>
          <w:rFonts w:hint="eastAsia" w:ascii="宋体" w:hAnsi="宋体" w:cs="宋体"/>
          <w:szCs w:val="21"/>
        </w:rPr>
        <w:t>填写并</w:t>
      </w:r>
      <w:r>
        <w:rPr>
          <w:rFonts w:hint="eastAsia" w:ascii="宋体" w:hAnsi="宋体"/>
          <w:szCs w:val="21"/>
        </w:rPr>
        <w:t>上传相应报价附件（</w:t>
      </w:r>
      <w:r>
        <w:rPr>
          <w:rFonts w:hint="eastAsia" w:ascii="宋体" w:hAnsi="宋体"/>
          <w:b/>
          <w:bCs/>
          <w:color w:val="FF0000"/>
          <w:szCs w:val="21"/>
        </w:rPr>
        <w:t>报价表和第二章第</w:t>
      </w:r>
      <w:r>
        <w:rPr>
          <w:rFonts w:hint="eastAsia" w:ascii="宋体" w:hAnsi="宋体"/>
          <w:b/>
          <w:bCs/>
          <w:color w:val="FF0000"/>
          <w:szCs w:val="21"/>
          <w:lang w:val="en-US"/>
        </w:rPr>
        <w:t>十</w:t>
      </w:r>
      <w:r>
        <w:rPr>
          <w:rFonts w:hint="eastAsia" w:ascii="宋体" w:hAnsi="宋体"/>
          <w:b/>
          <w:bCs/>
          <w:color w:val="FF0000"/>
          <w:szCs w:val="21"/>
        </w:rPr>
        <w:t>点</w:t>
      </w:r>
      <w:r>
        <w:rPr>
          <w:rFonts w:hint="eastAsia" w:ascii="宋体" w:hAnsi="宋体" w:cs="宋体"/>
          <w:b/>
          <w:bCs/>
          <w:color w:val="FF0000"/>
          <w:kern w:val="0"/>
          <w:szCs w:val="21"/>
          <w:lang w:bidi="ar"/>
        </w:rPr>
        <w:t>响应文件组成</w:t>
      </w:r>
      <w:r>
        <w:rPr>
          <w:rFonts w:hint="eastAsia" w:ascii="宋体" w:hAnsi="宋体"/>
          <w:szCs w:val="21"/>
        </w:rPr>
        <w:t>）。</w:t>
      </w:r>
    </w:p>
    <w:p>
      <w:pPr>
        <w:pStyle w:val="51"/>
        <w:numPr>
          <w:ilvl w:val="0"/>
          <w:numId w:val="8"/>
        </w:numPr>
        <w:spacing w:line="360" w:lineRule="auto"/>
        <w:ind w:firstLineChars="0"/>
        <w:rPr>
          <w:rFonts w:ascii="宋体" w:hAnsi="宋体"/>
          <w:b/>
          <w:bCs/>
          <w:color w:val="FF0000"/>
        </w:rPr>
      </w:pPr>
      <w:r>
        <w:rPr>
          <w:rFonts w:hint="eastAsia" w:ascii="宋体" w:hAnsi="宋体"/>
          <w:b/>
          <w:bCs/>
          <w:color w:val="FF0000"/>
          <w:szCs w:val="21"/>
        </w:rPr>
        <w:t>所有报价文件请以一个P</w:t>
      </w:r>
      <w:r>
        <w:rPr>
          <w:rFonts w:ascii="宋体" w:hAnsi="宋体"/>
          <w:b/>
          <w:bCs/>
          <w:color w:val="FF0000"/>
          <w:szCs w:val="21"/>
        </w:rPr>
        <w:t>DF</w:t>
      </w:r>
      <w:r>
        <w:rPr>
          <w:rFonts w:hint="eastAsia" w:ascii="宋体" w:hAnsi="宋体"/>
          <w:b/>
          <w:bCs/>
          <w:color w:val="FF0000"/>
          <w:szCs w:val="21"/>
        </w:rPr>
        <w:t>文件上传，上传为其他格式的文件视为无效报价；</w:t>
      </w:r>
    </w:p>
    <w:p>
      <w:pPr>
        <w:pStyle w:val="51"/>
        <w:numPr>
          <w:ilvl w:val="0"/>
          <w:numId w:val="8"/>
        </w:numPr>
        <w:spacing w:line="360" w:lineRule="auto"/>
        <w:ind w:firstLineChars="0"/>
        <w:rPr>
          <w:rFonts w:ascii="宋体" w:hAnsi="宋体"/>
          <w:b/>
          <w:bCs/>
          <w:color w:val="FF0000"/>
        </w:rPr>
      </w:pPr>
      <w:r>
        <w:rPr>
          <w:rFonts w:hint="eastAsia" w:ascii="宋体" w:hAnsi="宋体"/>
          <w:b/>
          <w:bCs/>
          <w:color w:val="FF0000"/>
        </w:rPr>
        <w:t>请按照竞价公告要求在报价时上传</w:t>
      </w:r>
      <w:r>
        <w:rPr>
          <w:rFonts w:hint="eastAsia" w:ascii="宋体" w:hAnsi="宋体"/>
          <w:b/>
          <w:bCs/>
          <w:color w:val="FF0000"/>
          <w:szCs w:val="21"/>
        </w:rPr>
        <w:t>报价表和第二章第</w:t>
      </w:r>
      <w:r>
        <w:rPr>
          <w:rFonts w:hint="eastAsia" w:ascii="宋体" w:hAnsi="宋体"/>
          <w:b/>
          <w:bCs/>
          <w:color w:val="FF0000"/>
          <w:szCs w:val="21"/>
          <w:lang w:val="en-US"/>
        </w:rPr>
        <w:t>十</w:t>
      </w:r>
      <w:r>
        <w:rPr>
          <w:rFonts w:hint="eastAsia" w:ascii="宋体" w:hAnsi="宋体"/>
          <w:b/>
          <w:bCs/>
          <w:color w:val="FF0000"/>
          <w:szCs w:val="21"/>
        </w:rPr>
        <w:t>点</w:t>
      </w:r>
      <w:r>
        <w:rPr>
          <w:rFonts w:hint="eastAsia" w:ascii="宋体" w:hAnsi="宋体" w:cs="宋体"/>
          <w:b/>
          <w:bCs/>
          <w:color w:val="FF0000"/>
          <w:kern w:val="0"/>
          <w:szCs w:val="21"/>
          <w:lang w:bidi="ar"/>
        </w:rPr>
        <w:t>响应文件组成</w:t>
      </w:r>
      <w:r>
        <w:rPr>
          <w:rFonts w:hint="eastAsia" w:ascii="宋体" w:hAnsi="宋体"/>
          <w:b/>
          <w:bCs/>
          <w:color w:val="FF0000"/>
        </w:rPr>
        <w:t>，未按照要求上传的视为无效报价；</w:t>
      </w:r>
    </w:p>
    <w:p>
      <w:pPr>
        <w:pStyle w:val="51"/>
        <w:numPr>
          <w:ilvl w:val="0"/>
          <w:numId w:val="8"/>
        </w:numPr>
        <w:spacing w:line="360" w:lineRule="auto"/>
        <w:ind w:firstLineChars="0"/>
        <w:rPr>
          <w:rFonts w:ascii="宋体" w:hAnsi="宋体"/>
        </w:rPr>
      </w:pPr>
      <w:r>
        <w:rPr>
          <w:rFonts w:hint="eastAsia" w:ascii="宋体" w:hAnsi="宋体"/>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51"/>
        <w:numPr>
          <w:ilvl w:val="0"/>
          <w:numId w:val="4"/>
        </w:numPr>
        <w:spacing w:line="360" w:lineRule="auto"/>
        <w:ind w:firstLineChars="0"/>
        <w:rPr>
          <w:rStyle w:val="33"/>
          <w:bCs w:val="0"/>
        </w:rPr>
      </w:pPr>
      <w:r>
        <w:rPr>
          <w:rStyle w:val="33"/>
          <w:rFonts w:hint="eastAsia"/>
          <w:bCs w:val="0"/>
        </w:rPr>
        <w:t>确定成交候选人</w:t>
      </w:r>
    </w:p>
    <w:p>
      <w:pPr>
        <w:pStyle w:val="51"/>
        <w:numPr>
          <w:ilvl w:val="0"/>
          <w:numId w:val="9"/>
        </w:numPr>
        <w:spacing w:line="360" w:lineRule="auto"/>
        <w:ind w:firstLineChars="0"/>
        <w:rPr>
          <w:rFonts w:ascii="宋体" w:hAnsi="宋体"/>
        </w:rPr>
      </w:pPr>
      <w:r>
        <w:rPr>
          <w:rFonts w:hint="eastAsia" w:ascii="宋体" w:hAnsi="宋体"/>
          <w:szCs w:val="21"/>
        </w:rPr>
        <w:t>本项目以最低价成交的方式确定成交供应商。报价时间截止后，系统按报价（经价格核准后的价格）由低到高顺序排列，</w:t>
      </w:r>
      <w:r>
        <w:rPr>
          <w:rFonts w:hint="eastAsia" w:ascii="宋体" w:hAnsi="宋体"/>
        </w:rPr>
        <w:t>报价最低的为第一成交候选人，报价相同的，按报价时间在前的为第一成交候选人；</w:t>
      </w:r>
      <w:r>
        <w:rPr>
          <w:rFonts w:hint="eastAsia" w:ascii="宋体" w:hAnsi="宋体"/>
          <w:szCs w:val="21"/>
        </w:rPr>
        <w:t>报价次低的为第二成交候选人，以此类推</w:t>
      </w:r>
      <w:r>
        <w:rPr>
          <w:rFonts w:hint="eastAsia" w:ascii="宋体" w:hAnsi="宋体"/>
        </w:rPr>
        <w:t>。</w:t>
      </w:r>
    </w:p>
    <w:p>
      <w:pPr>
        <w:pStyle w:val="51"/>
        <w:numPr>
          <w:ilvl w:val="0"/>
          <w:numId w:val="4"/>
        </w:numPr>
        <w:spacing w:line="360" w:lineRule="auto"/>
        <w:ind w:firstLineChars="0"/>
        <w:rPr>
          <w:rFonts w:ascii="宋体" w:hAnsi="宋体"/>
          <w:b/>
          <w:szCs w:val="21"/>
        </w:rPr>
      </w:pPr>
      <w:r>
        <w:rPr>
          <w:rFonts w:hint="eastAsia" w:ascii="宋体" w:hAnsi="宋体"/>
          <w:b/>
          <w:szCs w:val="21"/>
        </w:rPr>
        <w:t>无效报价</w:t>
      </w:r>
    </w:p>
    <w:p>
      <w:pPr>
        <w:pStyle w:val="51"/>
        <w:numPr>
          <w:ilvl w:val="0"/>
          <w:numId w:val="10"/>
        </w:numPr>
        <w:spacing w:line="360" w:lineRule="auto"/>
        <w:ind w:firstLineChars="0"/>
        <w:rPr>
          <w:rFonts w:ascii="宋体" w:hAnsi="宋体"/>
          <w:szCs w:val="21"/>
        </w:rPr>
      </w:pPr>
      <w:r>
        <w:rPr>
          <w:rFonts w:hint="eastAsia" w:ascii="宋体" w:hAnsi="宋体"/>
          <w:szCs w:val="21"/>
        </w:rPr>
        <w:t>参与竞价的</w:t>
      </w:r>
      <w:r>
        <w:rPr>
          <w:rFonts w:hint="eastAsia" w:ascii="宋体" w:hAnsi="宋体"/>
        </w:rPr>
        <w:t>供应商报价超过最高限价或低于最低限价或超过项目对应产品单项最高限价的视为无效报价。</w:t>
      </w:r>
    </w:p>
    <w:p>
      <w:pPr>
        <w:pStyle w:val="51"/>
        <w:numPr>
          <w:ilvl w:val="0"/>
          <w:numId w:val="10"/>
        </w:numPr>
        <w:spacing w:line="360" w:lineRule="auto"/>
        <w:ind w:firstLineChars="0"/>
        <w:rPr>
          <w:rFonts w:ascii="宋体" w:hAnsi="宋体"/>
          <w:szCs w:val="21"/>
        </w:rPr>
      </w:pPr>
      <w:r>
        <w:rPr>
          <w:rFonts w:hint="eastAsia" w:ascii="宋体" w:hAnsi="宋体"/>
          <w:szCs w:val="21"/>
        </w:rPr>
        <w:t>参与竞价的</w:t>
      </w:r>
      <w:r>
        <w:rPr>
          <w:rFonts w:hint="eastAsia" w:ascii="宋体" w:hAnsi="宋体"/>
          <w:bCs/>
          <w:szCs w:val="21"/>
        </w:rPr>
        <w:t>供应商须提供本项目要求的资质文件，如果不按公告规定或竞价文件要求等相关规定提供符合要求的资质文件，将被视为无效报价；</w:t>
      </w:r>
    </w:p>
    <w:p>
      <w:pPr>
        <w:pStyle w:val="51"/>
        <w:numPr>
          <w:ilvl w:val="0"/>
          <w:numId w:val="10"/>
        </w:numPr>
        <w:spacing w:line="360" w:lineRule="auto"/>
        <w:ind w:firstLineChars="0"/>
        <w:rPr>
          <w:rFonts w:ascii="宋体" w:hAnsi="宋体"/>
          <w:szCs w:val="21"/>
        </w:rPr>
      </w:pPr>
      <w:r>
        <w:rPr>
          <w:rFonts w:hint="eastAsia" w:ascii="宋体" w:hAnsi="宋体"/>
          <w:szCs w:val="21"/>
        </w:rPr>
        <w:t>参与竞价的</w:t>
      </w:r>
      <w:r>
        <w:rPr>
          <w:rFonts w:hint="eastAsia" w:ascii="宋体" w:hAnsi="宋体"/>
          <w:bCs/>
          <w:szCs w:val="21"/>
        </w:rPr>
        <w:t>供应商须对本项目采购内容进行整体报价，任何只对其中一部分内容进行的报价都被视为无效报价。</w:t>
      </w:r>
    </w:p>
    <w:p>
      <w:pPr>
        <w:pStyle w:val="51"/>
        <w:numPr>
          <w:ilvl w:val="0"/>
          <w:numId w:val="10"/>
        </w:numPr>
        <w:spacing w:line="360" w:lineRule="auto"/>
        <w:ind w:firstLineChars="0"/>
        <w:rPr>
          <w:rFonts w:ascii="宋体" w:hAnsi="宋体"/>
          <w:szCs w:val="21"/>
        </w:rPr>
      </w:pPr>
      <w:r>
        <w:rPr>
          <w:u w:val="double"/>
        </w:rPr>
        <w:t>报价表</w:t>
      </w:r>
      <w:r>
        <w:rPr>
          <w:rFonts w:hint="eastAsia"/>
          <w:u w:val="double"/>
        </w:rPr>
        <w:t>以及有报价供应商落款的报价文件</w:t>
      </w:r>
      <w:r>
        <w:rPr>
          <w:u w:val="double"/>
        </w:rPr>
        <w:t>必须加盖</w:t>
      </w:r>
      <w:r>
        <w:rPr>
          <w:rFonts w:hint="eastAsia"/>
          <w:u w:val="double"/>
        </w:rPr>
        <w:t>报价供应商</w:t>
      </w:r>
      <w:r>
        <w:rPr>
          <w:u w:val="double"/>
        </w:rPr>
        <w:t>公章，否则视为无效报价</w:t>
      </w:r>
      <w:r>
        <w:rPr>
          <w:rFonts w:hint="eastAsia"/>
        </w:rPr>
        <w:t>；</w:t>
      </w:r>
    </w:p>
    <w:p>
      <w:pPr>
        <w:pStyle w:val="27"/>
        <w:numPr>
          <w:ilvl w:val="0"/>
          <w:numId w:val="10"/>
        </w:numPr>
        <w:shd w:val="clear" w:color="auto" w:fill="FFFFFF"/>
        <w:spacing w:before="0" w:beforeAutospacing="0" w:after="0" w:afterAutospacing="0" w:line="360" w:lineRule="auto"/>
        <w:rPr>
          <w:sz w:val="21"/>
          <w:szCs w:val="21"/>
        </w:rPr>
      </w:pPr>
      <w:r>
        <w:rPr>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27"/>
        <w:numPr>
          <w:ilvl w:val="0"/>
          <w:numId w:val="10"/>
        </w:numPr>
        <w:shd w:val="clear" w:color="auto" w:fill="FFFFFF"/>
        <w:spacing w:before="0" w:beforeAutospacing="0" w:after="0" w:afterAutospacing="0" w:line="276" w:lineRule="auto"/>
        <w:rPr>
          <w:b/>
          <w:bCs/>
          <w:sz w:val="21"/>
          <w:szCs w:val="21"/>
          <w:u w:val="double"/>
        </w:rPr>
      </w:pPr>
      <w:r>
        <w:rPr>
          <w:rFonts w:hint="eastAsia"/>
          <w:b/>
          <w:bCs/>
          <w:sz w:val="21"/>
          <w:szCs w:val="21"/>
          <w:u w:val="double"/>
        </w:rPr>
        <w:t>按有关法律、法规、规章属于报价无效的。</w:t>
      </w:r>
    </w:p>
    <w:p>
      <w:pPr>
        <w:pStyle w:val="27"/>
        <w:numPr>
          <w:ilvl w:val="0"/>
          <w:numId w:val="10"/>
        </w:numPr>
        <w:shd w:val="clear" w:color="auto" w:fill="FFFFFF"/>
        <w:spacing w:before="0" w:beforeAutospacing="0" w:after="0" w:afterAutospacing="0" w:line="360" w:lineRule="auto"/>
        <w:rPr>
          <w:sz w:val="21"/>
          <w:szCs w:val="21"/>
        </w:rPr>
      </w:pPr>
      <w:r>
        <w:rPr>
          <w:rFonts w:hint="eastAsia"/>
          <w:b/>
          <w:sz w:val="21"/>
          <w:szCs w:val="21"/>
        </w:rPr>
        <w:t>有下列情形之一的，视为串通竞价，其报价无效：</w:t>
      </w:r>
    </w:p>
    <w:p>
      <w:pPr>
        <w:pStyle w:val="51"/>
        <w:widowControl/>
        <w:numPr>
          <w:ilvl w:val="2"/>
          <w:numId w:val="11"/>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pStyle w:val="51"/>
        <w:widowControl/>
        <w:numPr>
          <w:ilvl w:val="2"/>
          <w:numId w:val="11"/>
        </w:numPr>
        <w:spacing w:line="360" w:lineRule="auto"/>
        <w:ind w:firstLineChars="0"/>
        <w:jc w:val="left"/>
        <w:rPr>
          <w:rFonts w:ascii="宋体" w:hAnsi="宋体"/>
          <w:szCs w:val="21"/>
        </w:rPr>
      </w:pPr>
      <w:r>
        <w:rPr>
          <w:rFonts w:hint="eastAsia" w:ascii="宋体" w:hAnsi="宋体"/>
          <w:szCs w:val="21"/>
        </w:rPr>
        <w:t>不同供应商的响应文件由同一单位或者个人编制；</w:t>
      </w:r>
    </w:p>
    <w:p>
      <w:pPr>
        <w:pStyle w:val="51"/>
        <w:widowControl/>
        <w:numPr>
          <w:ilvl w:val="2"/>
          <w:numId w:val="11"/>
        </w:numPr>
        <w:spacing w:line="360" w:lineRule="auto"/>
        <w:ind w:firstLineChars="0"/>
        <w:jc w:val="left"/>
        <w:rPr>
          <w:rFonts w:ascii="宋体" w:hAnsi="宋体"/>
          <w:szCs w:val="21"/>
        </w:rPr>
      </w:pPr>
      <w:r>
        <w:rPr>
          <w:rFonts w:hint="eastAsia" w:ascii="宋体" w:hAnsi="宋体"/>
          <w:szCs w:val="21"/>
        </w:rPr>
        <w:t>不同供应商委托同一单位或者个人办理竞价事宜；</w:t>
      </w:r>
    </w:p>
    <w:p>
      <w:pPr>
        <w:pStyle w:val="51"/>
        <w:widowControl/>
        <w:numPr>
          <w:ilvl w:val="2"/>
          <w:numId w:val="11"/>
        </w:numPr>
        <w:spacing w:line="360" w:lineRule="auto"/>
        <w:ind w:firstLineChars="0"/>
        <w:jc w:val="left"/>
        <w:rPr>
          <w:rFonts w:ascii="宋体" w:hAnsi="宋体"/>
          <w:szCs w:val="21"/>
        </w:rPr>
      </w:pPr>
      <w:r>
        <w:rPr>
          <w:rFonts w:hint="eastAsia" w:ascii="宋体" w:hAnsi="宋体"/>
          <w:szCs w:val="21"/>
        </w:rPr>
        <w:t>不同供应商使用同一IP地址参与竞价；</w:t>
      </w:r>
    </w:p>
    <w:p>
      <w:pPr>
        <w:pStyle w:val="51"/>
        <w:widowControl/>
        <w:numPr>
          <w:ilvl w:val="2"/>
          <w:numId w:val="11"/>
        </w:numPr>
        <w:spacing w:line="360" w:lineRule="auto"/>
        <w:ind w:firstLineChars="0"/>
        <w:jc w:val="left"/>
        <w:rPr>
          <w:rFonts w:ascii="宋体" w:hAnsi="宋体"/>
          <w:szCs w:val="21"/>
        </w:rPr>
      </w:pPr>
      <w:r>
        <w:rPr>
          <w:rFonts w:hint="eastAsia" w:ascii="宋体" w:hAnsi="宋体"/>
          <w:szCs w:val="21"/>
        </w:rPr>
        <w:t>不同供应商的响应文件载明的项目管理成员或者联系人员为同一人；</w:t>
      </w:r>
    </w:p>
    <w:p>
      <w:pPr>
        <w:pStyle w:val="51"/>
        <w:widowControl/>
        <w:numPr>
          <w:ilvl w:val="2"/>
          <w:numId w:val="11"/>
        </w:numPr>
        <w:spacing w:line="360" w:lineRule="auto"/>
        <w:ind w:firstLineChars="0"/>
        <w:jc w:val="left"/>
        <w:rPr>
          <w:rFonts w:ascii="宋体" w:hAnsi="宋体"/>
          <w:szCs w:val="21"/>
        </w:rPr>
      </w:pPr>
      <w:r>
        <w:rPr>
          <w:rFonts w:hint="eastAsia" w:ascii="宋体" w:hAnsi="宋体"/>
          <w:szCs w:val="21"/>
        </w:rPr>
        <w:t>不同供应商的响应文件异常一致或者报价呈规律性差异；</w:t>
      </w:r>
    </w:p>
    <w:p>
      <w:pPr>
        <w:pStyle w:val="51"/>
        <w:widowControl/>
        <w:numPr>
          <w:ilvl w:val="2"/>
          <w:numId w:val="11"/>
        </w:numPr>
        <w:spacing w:line="360" w:lineRule="auto"/>
        <w:ind w:firstLineChars="0"/>
        <w:jc w:val="left"/>
        <w:rPr>
          <w:rFonts w:ascii="宋体" w:hAnsi="宋体"/>
          <w:szCs w:val="21"/>
        </w:rPr>
      </w:pPr>
      <w:r>
        <w:rPr>
          <w:rFonts w:hint="eastAsia" w:ascii="宋体" w:hAnsi="宋体"/>
          <w:szCs w:val="21"/>
        </w:rPr>
        <w:t>不同供应商的响应文件相互混淆；</w:t>
      </w:r>
    </w:p>
    <w:p>
      <w:pPr>
        <w:pStyle w:val="51"/>
        <w:widowControl/>
        <w:numPr>
          <w:ilvl w:val="2"/>
          <w:numId w:val="11"/>
        </w:numPr>
        <w:spacing w:line="360" w:lineRule="auto"/>
        <w:ind w:firstLineChars="0"/>
        <w:jc w:val="left"/>
        <w:rPr>
          <w:rFonts w:ascii="宋体" w:hAnsi="宋体"/>
          <w:szCs w:val="21"/>
        </w:rPr>
      </w:pPr>
      <w:r>
        <w:rPr>
          <w:rFonts w:hint="eastAsia" w:ascii="宋体" w:hAnsi="宋体"/>
          <w:szCs w:val="21"/>
        </w:rPr>
        <w:t>不同供应商的平台使用费从同一单位或者个人的账户转出；</w:t>
      </w:r>
    </w:p>
    <w:p>
      <w:pPr>
        <w:pStyle w:val="51"/>
        <w:numPr>
          <w:ilvl w:val="0"/>
          <w:numId w:val="4"/>
        </w:numPr>
        <w:spacing w:line="360" w:lineRule="auto"/>
        <w:ind w:firstLineChars="0"/>
        <w:rPr>
          <w:rFonts w:ascii="宋体" w:hAnsi="宋体"/>
          <w:szCs w:val="21"/>
        </w:rPr>
      </w:pPr>
      <w:r>
        <w:rPr>
          <w:rFonts w:hint="eastAsia" w:ascii="宋体" w:hAnsi="宋体"/>
          <w:b/>
          <w:szCs w:val="21"/>
        </w:rPr>
        <w:t>竞价活动失败</w:t>
      </w:r>
    </w:p>
    <w:p>
      <w:pPr>
        <w:pStyle w:val="51"/>
        <w:widowControl/>
        <w:spacing w:line="360" w:lineRule="auto"/>
        <w:ind w:firstLine="0" w:firstLineChars="0"/>
        <w:jc w:val="left"/>
        <w:rPr>
          <w:rFonts w:ascii="宋体" w:hAnsi="宋体"/>
          <w:szCs w:val="21"/>
        </w:rPr>
      </w:pPr>
      <w:r>
        <w:rPr>
          <w:rFonts w:hint="eastAsia" w:ascii="宋体" w:hAnsi="宋体"/>
          <w:szCs w:val="21"/>
        </w:rPr>
        <w:t>1)出现下列情况的，本次竞价活动失败：</w:t>
      </w:r>
    </w:p>
    <w:p>
      <w:pPr>
        <w:pStyle w:val="51"/>
        <w:widowControl/>
        <w:spacing w:line="360" w:lineRule="auto"/>
        <w:ind w:left="430" w:leftChars="205" w:firstLine="0" w:firstLineChars="0"/>
        <w:jc w:val="left"/>
        <w:rPr>
          <w:rFonts w:ascii="宋体" w:hAnsi="宋体"/>
          <w:szCs w:val="21"/>
        </w:rPr>
      </w:pPr>
      <w:r>
        <w:rPr>
          <w:rFonts w:hint="eastAsia" w:ascii="宋体" w:hAnsi="宋体"/>
          <w:szCs w:val="21"/>
        </w:rPr>
        <w:t>a)报名供应商不足3家；</w:t>
      </w:r>
    </w:p>
    <w:p>
      <w:pPr>
        <w:pStyle w:val="51"/>
        <w:widowControl/>
        <w:spacing w:line="360" w:lineRule="auto"/>
        <w:ind w:left="430" w:leftChars="205" w:firstLine="0" w:firstLineChars="0"/>
        <w:jc w:val="left"/>
        <w:rPr>
          <w:rFonts w:ascii="宋体" w:hAnsi="宋体"/>
          <w:szCs w:val="21"/>
        </w:rPr>
      </w:pPr>
      <w:r>
        <w:rPr>
          <w:rFonts w:hint="eastAsia" w:ascii="宋体" w:hAnsi="宋体"/>
          <w:szCs w:val="21"/>
        </w:rPr>
        <w:t>b)报价供应商不足3家；</w:t>
      </w:r>
    </w:p>
    <w:p>
      <w:pPr>
        <w:pStyle w:val="51"/>
        <w:widowControl/>
        <w:spacing w:line="360" w:lineRule="auto"/>
        <w:ind w:firstLine="0" w:firstLineChars="0"/>
        <w:jc w:val="left"/>
        <w:rPr>
          <w:rFonts w:ascii="宋体" w:hAnsi="宋体"/>
          <w:szCs w:val="21"/>
        </w:rPr>
      </w:pPr>
      <w:r>
        <w:rPr>
          <w:rFonts w:hint="eastAsia" w:ascii="宋体" w:hAnsi="宋体"/>
          <w:szCs w:val="21"/>
        </w:rPr>
        <w:t>2</w:t>
      </w:r>
      <w:r>
        <w:rPr>
          <w:rFonts w:ascii="宋体" w:hAnsi="宋体"/>
          <w:szCs w:val="21"/>
        </w:rPr>
        <w:t>)影响采购公正的违法、违规行为的</w:t>
      </w:r>
      <w:r>
        <w:rPr>
          <w:rFonts w:hint="eastAsia" w:ascii="宋体" w:hAnsi="宋体"/>
          <w:szCs w:val="21"/>
        </w:rPr>
        <w:t>；</w:t>
      </w:r>
    </w:p>
    <w:p>
      <w:pPr>
        <w:pStyle w:val="51"/>
        <w:spacing w:line="360" w:lineRule="auto"/>
        <w:ind w:firstLine="0" w:firstLineChars="0"/>
        <w:rPr>
          <w:rFonts w:ascii="宋体" w:hAnsi="宋体"/>
          <w:szCs w:val="21"/>
        </w:rPr>
      </w:pPr>
      <w:r>
        <w:rPr>
          <w:rFonts w:ascii="宋体" w:hAnsi="宋体"/>
          <w:szCs w:val="21"/>
        </w:rPr>
        <w:t>3)</w:t>
      </w:r>
      <w:r>
        <w:rPr>
          <w:rFonts w:hint="eastAsia" w:ascii="宋体" w:hAnsi="宋体"/>
          <w:szCs w:val="21"/>
        </w:rPr>
        <w:t>因重大变故，采购任务取消的；</w:t>
      </w:r>
    </w:p>
    <w:p>
      <w:pPr>
        <w:pStyle w:val="51"/>
        <w:numPr>
          <w:ilvl w:val="0"/>
          <w:numId w:val="4"/>
        </w:numPr>
        <w:spacing w:line="360" w:lineRule="auto"/>
        <w:ind w:firstLineChars="0"/>
        <w:rPr>
          <w:rFonts w:ascii="宋体" w:hAnsi="宋体"/>
          <w:b/>
          <w:szCs w:val="21"/>
        </w:rPr>
      </w:pPr>
      <w:r>
        <w:rPr>
          <w:rFonts w:hint="eastAsia" w:ascii="宋体" w:hAnsi="宋体"/>
          <w:b/>
          <w:szCs w:val="21"/>
        </w:rPr>
        <w:t>使用费</w:t>
      </w:r>
    </w:p>
    <w:p>
      <w:pPr>
        <w:pStyle w:val="51"/>
        <w:numPr>
          <w:ilvl w:val="0"/>
          <w:numId w:val="12"/>
        </w:numPr>
        <w:spacing w:line="360" w:lineRule="auto"/>
        <w:ind w:firstLineChars="0"/>
        <w:rPr>
          <w:rFonts w:ascii="宋体" w:hAnsi="宋体"/>
        </w:rPr>
      </w:pPr>
      <w:r>
        <w:rPr>
          <w:rFonts w:hint="eastAsia" w:ascii="宋体" w:hAnsi="宋体"/>
        </w:rPr>
        <w:t>成交供应商须向平台服务商</w:t>
      </w:r>
      <w:r>
        <w:rPr>
          <w:rFonts w:hint="eastAsia"/>
        </w:rPr>
        <w:t>云采链线上采购一体化平台</w:t>
      </w:r>
      <w:r>
        <w:rPr>
          <w:rFonts w:hint="eastAsia" w:ascii="宋体" w:hAnsi="宋体"/>
        </w:rPr>
        <w:t>缴纳平台使用费，金额为成交金额的1.5%</w:t>
      </w:r>
      <w:r>
        <w:rPr>
          <w:rFonts w:hint="eastAsia" w:ascii="宋体" w:hAnsi="宋体"/>
          <w:b/>
        </w:rPr>
        <w:t>（小数点后面四舍五入取整数）</w:t>
      </w:r>
      <w:r>
        <w:rPr>
          <w:rFonts w:hint="eastAsia" w:ascii="宋体" w:hAnsi="宋体" w:eastAsia="宋体" w:cs="宋体"/>
          <w:sz w:val="21"/>
          <w:szCs w:val="21"/>
        </w:rPr>
        <w:t>，单个项目成交金额一万元以下的免收平台使用费</w:t>
      </w:r>
      <w:r>
        <w:rPr>
          <w:rFonts w:hint="eastAsia" w:ascii="宋体" w:hAnsi="宋体"/>
        </w:rPr>
        <w:t>；</w:t>
      </w:r>
      <w:bookmarkStart w:id="4" w:name="_GoBack"/>
      <w:bookmarkEnd w:id="4"/>
    </w:p>
    <w:p>
      <w:pPr>
        <w:pStyle w:val="51"/>
        <w:numPr>
          <w:ilvl w:val="0"/>
          <w:numId w:val="12"/>
        </w:numPr>
        <w:spacing w:line="360" w:lineRule="auto"/>
        <w:ind w:firstLineChars="0"/>
        <w:rPr>
          <w:rFonts w:ascii="宋体" w:hAnsi="宋体"/>
        </w:rPr>
      </w:pPr>
      <w:r>
        <w:rPr>
          <w:rFonts w:hint="eastAsia" w:ascii="宋体" w:hAnsi="宋体"/>
        </w:rPr>
        <w:t>成交供应商无正当理由放弃成交资格的必须按竞价公告等相关规定缴纳相应的平台使用费；</w:t>
      </w:r>
    </w:p>
    <w:p>
      <w:pPr>
        <w:pStyle w:val="51"/>
        <w:numPr>
          <w:ilvl w:val="0"/>
          <w:numId w:val="12"/>
        </w:numPr>
        <w:spacing w:line="360" w:lineRule="auto"/>
        <w:ind w:firstLineChars="0"/>
        <w:rPr>
          <w:rFonts w:ascii="宋体" w:hAnsi="宋体"/>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widowControl/>
        <w:spacing w:line="360" w:lineRule="auto"/>
        <w:jc w:val="left"/>
        <w:rPr>
          <w:rFonts w:ascii="宋体" w:hAnsi="宋体"/>
          <w:b/>
        </w:rPr>
      </w:pPr>
      <w:r>
        <w:rPr>
          <w:rFonts w:hint="eastAsia" w:ascii="宋体" w:hAnsi="宋体"/>
          <w:b/>
        </w:rPr>
        <w:t>五、联系方式</w:t>
      </w:r>
    </w:p>
    <w:p>
      <w:pPr>
        <w:pStyle w:val="51"/>
        <w:widowControl/>
        <w:spacing w:line="360" w:lineRule="auto"/>
        <w:ind w:left="420" w:firstLine="0" w:firstLineChars="0"/>
        <w:jc w:val="left"/>
        <w:rPr>
          <w:rFonts w:ascii="宋体" w:hAnsi="宋体"/>
        </w:rPr>
      </w:pPr>
      <w:r>
        <w:t>扫码关注微信公众号“云采链互联服务平台”，即可在线咨询相关事项</w:t>
      </w:r>
      <w:r>
        <w:rPr>
          <w:rFonts w:hint="eastAsia" w:ascii="宋体" w:hAnsi="宋体"/>
        </w:rPr>
        <w:t>；</w:t>
      </w:r>
    </w:p>
    <w:p>
      <w:pPr>
        <w:widowControl/>
        <w:autoSpaceDE w:val="0"/>
        <w:autoSpaceDN w:val="0"/>
        <w:adjustRightInd w:val="0"/>
        <w:spacing w:line="360" w:lineRule="auto"/>
        <w:ind w:left="420"/>
        <w:jc w:val="center"/>
        <w:rPr>
          <w:rFonts w:ascii="宋体" w:hAnsi="宋体"/>
          <w:b/>
          <w:kern w:val="0"/>
          <w:szCs w:val="21"/>
        </w:rPr>
      </w:pPr>
      <w:r>
        <w:rPr>
          <w:rFonts w:ascii="宋体" w:hAnsi="宋体"/>
          <w:kern w:val="0"/>
          <w:szCs w:val="21"/>
        </w:rPr>
        <w:drawing>
          <wp:inline distT="0" distB="0" distL="114300" distR="114300">
            <wp:extent cx="1181735" cy="1181735"/>
            <wp:effectExtent l="0" t="0" r="18415" b="18415"/>
            <wp:docPr id="1" name="图片 1" descr="说明: 说明: 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C:\Users\ADMINI~1\AppData\Local\Temp\360zip$Temp\360$2\智采公众号8cm.jpg"/>
                    <pic:cNvPicPr>
                      <a:picLocks noChangeAspect="1"/>
                    </pic:cNvPicPr>
                  </pic:nvPicPr>
                  <pic:blipFill>
                    <a:blip r:embed="rId5"/>
                    <a:stretch>
                      <a:fillRect/>
                    </a:stretch>
                  </pic:blipFill>
                  <pic:spPr>
                    <a:xfrm>
                      <a:off x="0" y="0"/>
                      <a:ext cx="1181735" cy="1181735"/>
                    </a:xfrm>
                    <a:prstGeom prst="rect">
                      <a:avLst/>
                    </a:prstGeom>
                    <a:noFill/>
                    <a:ln>
                      <a:noFill/>
                    </a:ln>
                  </pic:spPr>
                </pic:pic>
              </a:graphicData>
            </a:graphic>
          </wp:inline>
        </w:drawing>
      </w:r>
    </w:p>
    <w:p>
      <w:pPr>
        <w:spacing w:before="156" w:beforeLines="50" w:after="156" w:afterLines="50" w:line="360" w:lineRule="auto"/>
        <w:jc w:val="center"/>
        <w:outlineLvl w:val="0"/>
        <w:rPr>
          <w:b/>
          <w:bCs/>
          <w:sz w:val="30"/>
          <w:szCs w:val="30"/>
        </w:rPr>
        <w:sectPr>
          <w:pgSz w:w="11906" w:h="16838"/>
          <w:pgMar w:top="1440" w:right="1080" w:bottom="1440" w:left="1080" w:header="851" w:footer="992" w:gutter="0"/>
          <w:cols w:space="720" w:num="1"/>
          <w:docGrid w:type="lines" w:linePitch="312" w:charSpace="0"/>
        </w:sectPr>
      </w:pPr>
    </w:p>
    <w:bookmarkEnd w:id="2"/>
    <w:p>
      <w:pPr>
        <w:spacing w:before="156" w:beforeLines="50" w:after="156" w:afterLines="50" w:line="360" w:lineRule="auto"/>
        <w:jc w:val="center"/>
        <w:outlineLvl w:val="0"/>
        <w:rPr>
          <w:color w:val="FF0000"/>
          <w:sz w:val="30"/>
          <w:szCs w:val="30"/>
        </w:rPr>
      </w:pPr>
      <w:r>
        <w:rPr>
          <w:rFonts w:hint="eastAsia"/>
          <w:b/>
          <w:bCs/>
          <w:sz w:val="30"/>
          <w:szCs w:val="30"/>
        </w:rPr>
        <w:t>第二章 用户需求书</w:t>
      </w:r>
      <w:bookmarkEnd w:id="1"/>
    </w:p>
    <w:p>
      <w:pPr>
        <w:snapToGrid w:val="0"/>
        <w:spacing w:line="360" w:lineRule="auto"/>
        <w:ind w:left="517" w:hanging="517" w:hangingChars="245"/>
        <w:rPr>
          <w:rFonts w:ascii="宋体" w:hAnsi="宋体"/>
          <w:b/>
          <w:bCs/>
          <w:szCs w:val="21"/>
        </w:rPr>
      </w:pPr>
      <w:r>
        <w:rPr>
          <w:rFonts w:hint="eastAsia" w:ascii="宋体" w:hAnsi="宋体"/>
          <w:b/>
          <w:bCs/>
          <w:szCs w:val="21"/>
        </w:rPr>
        <w:t>说明：</w:t>
      </w:r>
    </w:p>
    <w:p>
      <w:pPr>
        <w:numPr>
          <w:ilvl w:val="0"/>
          <w:numId w:val="13"/>
        </w:numPr>
        <w:snapToGrid w:val="0"/>
        <w:spacing w:line="360" w:lineRule="auto"/>
        <w:rPr>
          <w:rFonts w:ascii="宋体" w:hAnsi="宋体"/>
          <w:b/>
          <w:bCs/>
          <w:szCs w:val="21"/>
        </w:rPr>
      </w:pPr>
      <w:r>
        <w:rPr>
          <w:rFonts w:hint="eastAsia" w:ascii="宋体" w:hAnsi="宋体"/>
          <w:b/>
          <w:bCs/>
          <w:szCs w:val="21"/>
        </w:rPr>
        <w:t>响应供应商须对本项目进行整体响应，任何只对其中一部分进行的响应都被视为无效响应。</w:t>
      </w:r>
    </w:p>
    <w:p>
      <w:pPr>
        <w:pStyle w:val="14"/>
        <w:tabs>
          <w:tab w:val="left" w:pos="420"/>
          <w:tab w:val="left" w:pos="540"/>
        </w:tabs>
        <w:adjustRightInd w:val="0"/>
        <w:snapToGrid w:val="0"/>
        <w:spacing w:line="360" w:lineRule="auto"/>
        <w:rPr>
          <w:rFonts w:hAnsi="宋体"/>
          <w:b/>
          <w:bCs/>
          <w:sz w:val="21"/>
        </w:rPr>
      </w:pPr>
      <w:r>
        <w:rPr>
          <w:rFonts w:hint="eastAsia" w:hAnsi="宋体"/>
          <w:b/>
          <w:bCs/>
          <w:sz w:val="21"/>
        </w:rPr>
        <w:t>一、项目一览表</w:t>
      </w:r>
    </w:p>
    <w:tbl>
      <w:tblPr>
        <w:tblStyle w:val="30"/>
        <w:tblW w:w="990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2596"/>
        <w:gridCol w:w="1075"/>
        <w:gridCol w:w="4394"/>
        <w:gridCol w:w="184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651" w:hRule="atLeast"/>
          <w:jc w:val="center"/>
        </w:trPr>
        <w:tc>
          <w:tcPr>
            <w:tcW w:w="2596" w:type="dxa"/>
            <w:shd w:val="clear" w:color="auto" w:fill="EEECE1"/>
            <w:vAlign w:val="center"/>
          </w:tcPr>
          <w:p>
            <w:pPr>
              <w:spacing w:line="360" w:lineRule="auto"/>
              <w:jc w:val="center"/>
              <w:rPr>
                <w:rFonts w:ascii="宋体" w:hAnsi="宋体"/>
                <w:b/>
                <w:szCs w:val="21"/>
              </w:rPr>
            </w:pPr>
            <w:r>
              <w:rPr>
                <w:rFonts w:ascii="宋体" w:hAnsi="宋体"/>
                <w:b/>
                <w:szCs w:val="21"/>
              </w:rPr>
              <w:t>项目名称</w:t>
            </w:r>
          </w:p>
        </w:tc>
        <w:tc>
          <w:tcPr>
            <w:tcW w:w="1075" w:type="dxa"/>
            <w:shd w:val="clear" w:color="auto" w:fill="EEECE1"/>
          </w:tcPr>
          <w:p>
            <w:pPr>
              <w:spacing w:line="360" w:lineRule="auto"/>
              <w:jc w:val="center"/>
              <w:rPr>
                <w:rFonts w:ascii="宋体" w:hAnsi="宋体"/>
                <w:b/>
                <w:szCs w:val="21"/>
              </w:rPr>
            </w:pPr>
            <w:r>
              <w:rPr>
                <w:rFonts w:hint="eastAsia" w:ascii="宋体" w:hAnsi="宋体"/>
                <w:b/>
                <w:szCs w:val="21"/>
              </w:rPr>
              <w:t>数量</w:t>
            </w:r>
          </w:p>
        </w:tc>
        <w:tc>
          <w:tcPr>
            <w:tcW w:w="4394" w:type="dxa"/>
            <w:shd w:val="clear" w:color="auto" w:fill="EEECE1"/>
            <w:vAlign w:val="center"/>
          </w:tcPr>
          <w:p>
            <w:pPr>
              <w:spacing w:line="360" w:lineRule="auto"/>
              <w:jc w:val="center"/>
              <w:rPr>
                <w:rFonts w:ascii="宋体" w:hAnsi="宋体"/>
                <w:b/>
                <w:szCs w:val="21"/>
              </w:rPr>
            </w:pPr>
            <w:r>
              <w:rPr>
                <w:rFonts w:hint="eastAsia" w:ascii="宋体" w:hAnsi="宋体"/>
                <w:b/>
                <w:szCs w:val="21"/>
              </w:rPr>
              <w:t>服务期</w:t>
            </w:r>
          </w:p>
        </w:tc>
        <w:tc>
          <w:tcPr>
            <w:tcW w:w="1843" w:type="dxa"/>
            <w:shd w:val="clear" w:color="auto" w:fill="EEECE1"/>
            <w:vAlign w:val="center"/>
          </w:tcPr>
          <w:p>
            <w:pPr>
              <w:spacing w:line="360" w:lineRule="auto"/>
              <w:jc w:val="center"/>
              <w:rPr>
                <w:rFonts w:ascii="宋体" w:hAnsi="宋体"/>
                <w:szCs w:val="21"/>
              </w:rPr>
            </w:pPr>
            <w:r>
              <w:rPr>
                <w:rFonts w:hint="eastAsia" w:ascii="宋体" w:hAnsi="宋体"/>
                <w:b/>
                <w:bCs/>
                <w:szCs w:val="21"/>
              </w:rPr>
              <w:t>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894" w:hRule="atLeast"/>
          <w:jc w:val="center"/>
        </w:trPr>
        <w:tc>
          <w:tcPr>
            <w:tcW w:w="2596" w:type="dxa"/>
            <w:vAlign w:val="center"/>
          </w:tcPr>
          <w:p>
            <w:pPr>
              <w:spacing w:line="360" w:lineRule="auto"/>
              <w:jc w:val="center"/>
              <w:rPr>
                <w:rFonts w:ascii="宋体" w:hAnsi="宋体"/>
                <w:color w:val="000000"/>
                <w:szCs w:val="21"/>
              </w:rPr>
            </w:pPr>
            <w:r>
              <w:rPr>
                <w:rFonts w:hint="eastAsia" w:ascii="宋体" w:hAnsi="宋体" w:cs="华文仿宋"/>
                <w:color w:val="000000"/>
                <w:szCs w:val="21"/>
              </w:rPr>
              <w:t>2024年医疗纠纷调解服务</w:t>
            </w:r>
          </w:p>
        </w:tc>
        <w:tc>
          <w:tcPr>
            <w:tcW w:w="1075" w:type="dxa"/>
            <w:vAlign w:val="center"/>
          </w:tcPr>
          <w:p>
            <w:pPr>
              <w:pStyle w:val="88"/>
              <w:spacing w:line="360" w:lineRule="auto"/>
              <w:ind w:right="-82" w:rightChars="-39" w:hanging="54"/>
              <w:rPr>
                <w:rFonts w:hint="default" w:ascii="宋体" w:hAnsi="宋体" w:eastAsia="宋体"/>
                <w:bCs/>
                <w:color w:val="000000"/>
                <w:spacing w:val="0"/>
                <w:kern w:val="2"/>
                <w:sz w:val="21"/>
                <w:szCs w:val="21"/>
                <w:lang w:val="en-US" w:eastAsia="zh-CN"/>
              </w:rPr>
            </w:pPr>
            <w:r>
              <w:rPr>
                <w:rFonts w:hint="eastAsia" w:ascii="宋体" w:hAnsi="宋体"/>
                <w:bCs/>
                <w:color w:val="000000"/>
                <w:spacing w:val="0"/>
                <w:kern w:val="2"/>
                <w:sz w:val="21"/>
                <w:szCs w:val="21"/>
                <w:lang w:val="en-US" w:eastAsia="zh-CN"/>
              </w:rPr>
              <w:t>1项</w:t>
            </w:r>
          </w:p>
        </w:tc>
        <w:tc>
          <w:tcPr>
            <w:tcW w:w="4394" w:type="dxa"/>
            <w:vAlign w:val="center"/>
          </w:tcPr>
          <w:p>
            <w:pPr>
              <w:pStyle w:val="88"/>
              <w:spacing w:line="360" w:lineRule="auto"/>
              <w:ind w:right="-82" w:rightChars="-39" w:hanging="54"/>
              <w:rPr>
                <w:rFonts w:ascii="宋体" w:hAnsi="宋体"/>
                <w:spacing w:val="0"/>
                <w:kern w:val="2"/>
                <w:sz w:val="21"/>
                <w:szCs w:val="21"/>
              </w:rPr>
            </w:pPr>
            <w:r>
              <w:rPr>
                <w:rFonts w:hint="eastAsia" w:ascii="宋体" w:hAnsi="宋体"/>
                <w:spacing w:val="0"/>
                <w:kern w:val="2"/>
                <w:sz w:val="21"/>
                <w:szCs w:val="21"/>
              </w:rPr>
              <w:t>自合同签订之日起一年（365个日历日）。采购单位将根据第一年的项目执行情况授予第二年、第三年的服务合同，合同履行期限最长不超过三十六个月。</w:t>
            </w:r>
          </w:p>
        </w:tc>
        <w:tc>
          <w:tcPr>
            <w:tcW w:w="1843" w:type="dxa"/>
            <w:vAlign w:val="center"/>
          </w:tcPr>
          <w:p>
            <w:pPr>
              <w:spacing w:line="360" w:lineRule="auto"/>
              <w:jc w:val="center"/>
              <w:rPr>
                <w:rFonts w:ascii="宋体" w:hAnsi="宋体"/>
                <w:szCs w:val="21"/>
              </w:rPr>
            </w:pPr>
            <w:r>
              <w:rPr>
                <w:rFonts w:ascii="宋体" w:hAnsi="宋体"/>
                <w:color w:val="000000"/>
                <w:szCs w:val="21"/>
              </w:rPr>
              <w:t>人民币</w:t>
            </w:r>
            <w:r>
              <w:rPr>
                <w:rFonts w:hint="eastAsia" w:ascii="宋体" w:hAnsi="宋体"/>
                <w:color w:val="000000"/>
                <w:szCs w:val="21"/>
                <w:u w:val="single"/>
                <w:lang w:val="en-US" w:eastAsia="zh-CN"/>
              </w:rPr>
              <w:t>150000</w:t>
            </w:r>
            <w:r>
              <w:rPr>
                <w:rFonts w:ascii="宋体" w:hAnsi="宋体"/>
                <w:color w:val="000000"/>
                <w:szCs w:val="21"/>
              </w:rPr>
              <w:t>元</w:t>
            </w:r>
          </w:p>
        </w:tc>
      </w:tr>
    </w:tbl>
    <w:p>
      <w:pPr>
        <w:pStyle w:val="51"/>
        <w:numPr>
          <w:ilvl w:val="3"/>
          <w:numId w:val="14"/>
        </w:numPr>
        <w:spacing w:line="360" w:lineRule="auto"/>
        <w:ind w:firstLineChars="0"/>
        <w:rPr>
          <w:rFonts w:hint="eastAsia" w:ascii="宋体" w:hAnsi="宋体"/>
          <w:bCs/>
          <w:szCs w:val="21"/>
        </w:rPr>
      </w:pPr>
      <w:r>
        <w:rPr>
          <w:rFonts w:hint="eastAsia" w:ascii="宋体" w:hAnsi="宋体"/>
          <w:b/>
          <w:szCs w:val="21"/>
        </w:rPr>
        <w:t>项目背景：</w:t>
      </w:r>
      <w:r>
        <w:rPr>
          <w:rFonts w:hint="eastAsia" w:ascii="宋体" w:hAnsi="宋体"/>
          <w:bCs/>
          <w:szCs w:val="21"/>
        </w:rPr>
        <w:t>根据《医疗纠纷预防和处理条例》</w:t>
      </w:r>
      <w:r>
        <w:rPr>
          <w:rFonts w:hint="eastAsia" w:ascii="宋体" w:hAnsi="宋体"/>
          <w:bCs/>
          <w:szCs w:val="21"/>
          <w:lang w:val="en-US" w:eastAsia="zh-CN"/>
        </w:rPr>
        <w:t>规定</w:t>
      </w:r>
      <w:r>
        <w:rPr>
          <w:rFonts w:hint="eastAsia" w:ascii="宋体" w:hAnsi="宋体"/>
          <w:bCs/>
          <w:szCs w:val="21"/>
        </w:rPr>
        <w:t>，发生医疗纠纷，医患双方可以通过下列途径解决：</w:t>
      </w:r>
    </w:p>
    <w:p>
      <w:pPr>
        <w:pStyle w:val="51"/>
        <w:numPr>
          <w:ilvl w:val="0"/>
          <w:numId w:val="0"/>
        </w:numPr>
        <w:spacing w:line="360" w:lineRule="auto"/>
        <w:rPr>
          <w:rFonts w:hint="default" w:ascii="宋体" w:hAnsi="宋体" w:eastAsia="宋体"/>
          <w:bCs/>
          <w:szCs w:val="21"/>
          <w:lang w:val="en-US" w:eastAsia="zh-CN"/>
        </w:rPr>
      </w:pPr>
      <w:r>
        <w:rPr>
          <w:rFonts w:hint="eastAsia" w:ascii="宋体" w:hAnsi="宋体"/>
          <w:bCs/>
          <w:szCs w:val="21"/>
        </w:rPr>
        <w:t>（一）双方自愿协商；（二）申请人民调解；（三）申请行政调解；（四）向人民法院提起诉讼；（五）法律、法规规定的其他途径。</w:t>
      </w:r>
      <w:r>
        <w:rPr>
          <w:rFonts w:hint="eastAsia" w:ascii="宋体" w:hAnsi="宋体"/>
          <w:bCs/>
          <w:szCs w:val="21"/>
          <w:lang w:val="en-US" w:eastAsia="zh-CN"/>
        </w:rPr>
        <w:t>随着患方维权意识的增强，处理医疗纠纷需要投入大量人力成本。</w:t>
      </w:r>
    </w:p>
    <w:p>
      <w:pPr>
        <w:pStyle w:val="51"/>
        <w:numPr>
          <w:ilvl w:val="3"/>
          <w:numId w:val="14"/>
        </w:numPr>
        <w:spacing w:line="360" w:lineRule="auto"/>
        <w:ind w:firstLineChars="0"/>
        <w:jc w:val="left"/>
        <w:rPr>
          <w:rFonts w:ascii="宋体" w:hAnsi="宋体"/>
          <w:color w:val="000000"/>
          <w:szCs w:val="21"/>
        </w:rPr>
      </w:pPr>
      <w:r>
        <w:rPr>
          <w:rFonts w:ascii="宋体" w:hAnsi="宋体"/>
          <w:b/>
          <w:szCs w:val="21"/>
        </w:rPr>
        <w:t>项目名称：</w:t>
      </w:r>
      <w:r>
        <w:rPr>
          <w:rFonts w:hint="eastAsia" w:ascii="宋体" w:hAnsi="宋体" w:cs="华文仿宋"/>
          <w:color w:val="000000"/>
          <w:szCs w:val="21"/>
        </w:rPr>
        <w:t>2024年医疗纠纷调解服务</w:t>
      </w:r>
    </w:p>
    <w:p>
      <w:pPr>
        <w:pStyle w:val="51"/>
        <w:numPr>
          <w:ilvl w:val="3"/>
          <w:numId w:val="14"/>
        </w:numPr>
        <w:spacing w:line="360" w:lineRule="auto"/>
        <w:ind w:firstLineChars="0"/>
        <w:jc w:val="left"/>
        <w:rPr>
          <w:rFonts w:ascii="宋体" w:hAnsi="宋体"/>
          <w:b/>
          <w:bCs/>
          <w:color w:val="000000"/>
          <w:szCs w:val="21"/>
        </w:rPr>
      </w:pPr>
      <w:r>
        <w:rPr>
          <w:rFonts w:ascii="宋体" w:hAnsi="宋体"/>
          <w:b/>
          <w:bCs/>
          <w:color w:val="000000"/>
          <w:szCs w:val="21"/>
        </w:rPr>
        <w:t>采购内容：</w:t>
      </w:r>
      <w:r>
        <w:rPr>
          <w:rFonts w:hint="eastAsia" w:ascii="宋体" w:hAnsi="宋体"/>
          <w:b/>
          <w:bCs/>
          <w:color w:val="000000"/>
          <w:szCs w:val="21"/>
        </w:rPr>
        <w:t>2024年医疗纠纷调解服务</w:t>
      </w:r>
      <w:r>
        <w:rPr>
          <w:rFonts w:hint="eastAsia" w:ascii="宋体" w:hAnsi="宋体"/>
          <w:b/>
          <w:bCs/>
          <w:szCs w:val="21"/>
        </w:rPr>
        <w:t>。</w:t>
      </w:r>
      <w:r>
        <w:rPr>
          <w:rFonts w:ascii="宋体" w:hAnsi="宋体"/>
          <w:b/>
          <w:bCs/>
          <w:szCs w:val="21"/>
        </w:rPr>
        <w:t>详见下表：</w:t>
      </w:r>
    </w:p>
    <w:tbl>
      <w:tblPr>
        <w:tblStyle w:val="117"/>
        <w:tblW w:w="93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779"/>
        <w:gridCol w:w="855"/>
        <w:gridCol w:w="975"/>
        <w:gridCol w:w="3135"/>
        <w:gridCol w:w="19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Align w:val="center"/>
          </w:tcPr>
          <w:p>
            <w:pPr>
              <w:spacing w:before="25" w:after="25"/>
              <w:jc w:val="center"/>
              <w:rPr>
                <w:rFonts w:ascii="宋体" w:hAnsi="宋体"/>
                <w:b/>
                <w:bCs/>
                <w:spacing w:val="10"/>
                <w:kern w:val="0"/>
                <w:szCs w:val="21"/>
              </w:rPr>
            </w:pPr>
            <w:r>
              <w:rPr>
                <w:rFonts w:ascii="宋体" w:hAnsi="宋体"/>
                <w:b/>
                <w:bCs/>
                <w:spacing w:val="10"/>
                <w:kern w:val="0"/>
                <w:szCs w:val="21"/>
              </w:rPr>
              <w:t>序号</w:t>
            </w:r>
          </w:p>
        </w:tc>
        <w:tc>
          <w:tcPr>
            <w:tcW w:w="1779" w:type="dxa"/>
            <w:vAlign w:val="center"/>
          </w:tcPr>
          <w:p>
            <w:pPr>
              <w:spacing w:before="25" w:after="25"/>
              <w:jc w:val="center"/>
              <w:rPr>
                <w:rFonts w:ascii="宋体" w:hAnsi="宋体"/>
                <w:b/>
                <w:bCs/>
                <w:spacing w:val="10"/>
                <w:kern w:val="0"/>
                <w:szCs w:val="21"/>
              </w:rPr>
            </w:pPr>
            <w:r>
              <w:rPr>
                <w:rFonts w:ascii="宋体" w:hAnsi="宋体"/>
                <w:b/>
                <w:bCs/>
                <w:spacing w:val="10"/>
                <w:kern w:val="0"/>
                <w:szCs w:val="21"/>
              </w:rPr>
              <w:t>服务名称</w:t>
            </w:r>
          </w:p>
        </w:tc>
        <w:tc>
          <w:tcPr>
            <w:tcW w:w="855" w:type="dxa"/>
            <w:vAlign w:val="center"/>
          </w:tcPr>
          <w:p>
            <w:pPr>
              <w:spacing w:before="25" w:after="25"/>
              <w:jc w:val="center"/>
              <w:rPr>
                <w:rFonts w:ascii="宋体" w:hAnsi="宋体"/>
                <w:b/>
                <w:bCs/>
                <w:spacing w:val="10"/>
                <w:kern w:val="0"/>
                <w:szCs w:val="21"/>
              </w:rPr>
            </w:pPr>
            <w:r>
              <w:rPr>
                <w:rFonts w:ascii="宋体" w:hAnsi="宋体"/>
                <w:b/>
                <w:bCs/>
                <w:spacing w:val="10"/>
                <w:kern w:val="0"/>
                <w:szCs w:val="21"/>
              </w:rPr>
              <w:t>数量</w:t>
            </w:r>
          </w:p>
        </w:tc>
        <w:tc>
          <w:tcPr>
            <w:tcW w:w="975" w:type="dxa"/>
            <w:vAlign w:val="center"/>
          </w:tcPr>
          <w:p>
            <w:pPr>
              <w:spacing w:before="25" w:after="25"/>
              <w:jc w:val="center"/>
              <w:rPr>
                <w:rFonts w:ascii="宋体" w:hAnsi="宋体"/>
                <w:b/>
                <w:bCs/>
                <w:spacing w:val="10"/>
                <w:kern w:val="0"/>
                <w:szCs w:val="21"/>
              </w:rPr>
            </w:pPr>
            <w:r>
              <w:rPr>
                <w:rFonts w:ascii="宋体" w:hAnsi="宋体"/>
                <w:b/>
                <w:bCs/>
                <w:spacing w:val="10"/>
                <w:kern w:val="0"/>
                <w:szCs w:val="21"/>
              </w:rPr>
              <w:t>单位</w:t>
            </w:r>
          </w:p>
        </w:tc>
        <w:tc>
          <w:tcPr>
            <w:tcW w:w="3135" w:type="dxa"/>
            <w:vAlign w:val="center"/>
          </w:tcPr>
          <w:p>
            <w:pPr>
              <w:spacing w:before="25" w:after="25"/>
              <w:jc w:val="center"/>
              <w:rPr>
                <w:rFonts w:ascii="宋体" w:hAnsi="宋体"/>
                <w:b/>
                <w:bCs/>
                <w:spacing w:val="10"/>
                <w:kern w:val="0"/>
                <w:szCs w:val="21"/>
              </w:rPr>
            </w:pPr>
            <w:r>
              <w:rPr>
                <w:rFonts w:ascii="宋体" w:hAnsi="宋体"/>
                <w:b/>
                <w:bCs/>
                <w:spacing w:val="10"/>
                <w:kern w:val="0"/>
                <w:szCs w:val="21"/>
              </w:rPr>
              <w:t>备注</w:t>
            </w:r>
          </w:p>
        </w:tc>
        <w:tc>
          <w:tcPr>
            <w:tcW w:w="1950" w:type="dxa"/>
            <w:vAlign w:val="center"/>
          </w:tcPr>
          <w:p>
            <w:pPr>
              <w:spacing w:before="25" w:after="25"/>
              <w:jc w:val="center"/>
              <w:rPr>
                <w:rFonts w:ascii="宋体" w:hAnsi="宋体"/>
                <w:b/>
                <w:bCs/>
                <w:spacing w:val="10"/>
                <w:kern w:val="0"/>
                <w:szCs w:val="21"/>
              </w:rPr>
            </w:pPr>
            <w:r>
              <w:rPr>
                <w:rFonts w:hint="eastAsia" w:ascii="宋体" w:hAnsi="宋体"/>
                <w:b/>
                <w:bCs/>
                <w:szCs w:val="21"/>
              </w:rPr>
              <w:t>预算金额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Align w:val="center"/>
          </w:tcPr>
          <w:p>
            <w:pPr>
              <w:spacing w:before="25" w:after="25"/>
              <w:jc w:val="center"/>
              <w:rPr>
                <w:rFonts w:ascii="宋体" w:hAnsi="宋体"/>
                <w:spacing w:val="10"/>
                <w:kern w:val="0"/>
                <w:szCs w:val="21"/>
              </w:rPr>
            </w:pPr>
            <w:r>
              <w:rPr>
                <w:rFonts w:ascii="宋体" w:hAnsi="宋体"/>
                <w:spacing w:val="10"/>
                <w:kern w:val="0"/>
                <w:szCs w:val="21"/>
              </w:rPr>
              <w:t>1</w:t>
            </w:r>
          </w:p>
        </w:tc>
        <w:tc>
          <w:tcPr>
            <w:tcW w:w="1779" w:type="dxa"/>
            <w:vAlign w:val="center"/>
          </w:tcPr>
          <w:p>
            <w:pPr>
              <w:spacing w:before="25" w:after="25"/>
              <w:jc w:val="center"/>
              <w:rPr>
                <w:rFonts w:ascii="宋体" w:hAnsi="宋体"/>
                <w:spacing w:val="10"/>
                <w:kern w:val="0"/>
                <w:szCs w:val="21"/>
              </w:rPr>
            </w:pPr>
            <w:r>
              <w:rPr>
                <w:rFonts w:hint="eastAsia" w:ascii="宋体" w:hAnsi="宋体"/>
                <w:spacing w:val="10"/>
                <w:kern w:val="0"/>
                <w:szCs w:val="21"/>
              </w:rPr>
              <w:t>2024年医疗纠纷调解服务</w:t>
            </w:r>
          </w:p>
        </w:tc>
        <w:tc>
          <w:tcPr>
            <w:tcW w:w="855" w:type="dxa"/>
            <w:vAlign w:val="center"/>
          </w:tcPr>
          <w:p>
            <w:pPr>
              <w:spacing w:before="25" w:after="25"/>
              <w:jc w:val="center"/>
              <w:rPr>
                <w:rFonts w:ascii="宋体" w:hAnsi="宋体"/>
                <w:spacing w:val="10"/>
                <w:kern w:val="0"/>
                <w:szCs w:val="21"/>
              </w:rPr>
            </w:pPr>
            <w:r>
              <w:rPr>
                <w:rFonts w:ascii="宋体" w:hAnsi="宋体"/>
                <w:spacing w:val="10"/>
                <w:kern w:val="0"/>
                <w:szCs w:val="21"/>
              </w:rPr>
              <w:t>1</w:t>
            </w:r>
          </w:p>
        </w:tc>
        <w:tc>
          <w:tcPr>
            <w:tcW w:w="975" w:type="dxa"/>
            <w:vAlign w:val="center"/>
          </w:tcPr>
          <w:p>
            <w:pPr>
              <w:spacing w:before="25" w:after="25"/>
              <w:jc w:val="center"/>
              <w:rPr>
                <w:rFonts w:ascii="宋体" w:hAnsi="宋体"/>
                <w:spacing w:val="10"/>
                <w:kern w:val="0"/>
                <w:szCs w:val="21"/>
              </w:rPr>
            </w:pPr>
            <w:r>
              <w:rPr>
                <w:rFonts w:hint="eastAsia" w:ascii="宋体" w:hAnsi="宋体"/>
                <w:spacing w:val="10"/>
                <w:kern w:val="0"/>
                <w:szCs w:val="21"/>
              </w:rPr>
              <w:t>项</w:t>
            </w:r>
          </w:p>
        </w:tc>
        <w:tc>
          <w:tcPr>
            <w:tcW w:w="3135" w:type="dxa"/>
            <w:vAlign w:val="center"/>
          </w:tcPr>
          <w:p>
            <w:pPr>
              <w:rPr>
                <w:rFonts w:hint="default" w:ascii="宋体" w:hAnsi="宋体" w:eastAsia="宋体"/>
                <w:szCs w:val="21"/>
                <w:lang w:val="en-US" w:eastAsia="zh-CN"/>
              </w:rPr>
            </w:pPr>
            <w:r>
              <w:rPr>
                <w:rFonts w:hint="eastAsia" w:ascii="宋体" w:hAnsi="宋体"/>
                <w:szCs w:val="21"/>
              </w:rPr>
              <w:t>常驻服务人员 1 名，机动人员</w:t>
            </w:r>
            <w:r>
              <w:rPr>
                <w:rFonts w:hint="eastAsia" w:ascii="宋体" w:hAnsi="宋体"/>
                <w:szCs w:val="21"/>
                <w:lang w:val="en-US" w:eastAsia="zh-CN"/>
              </w:rPr>
              <w:t>1-3名</w:t>
            </w:r>
          </w:p>
        </w:tc>
        <w:tc>
          <w:tcPr>
            <w:tcW w:w="1950" w:type="dxa"/>
            <w:vAlign w:val="center"/>
          </w:tcPr>
          <w:p>
            <w:pPr>
              <w:spacing w:before="25" w:after="25"/>
              <w:jc w:val="center"/>
              <w:rPr>
                <w:rFonts w:ascii="宋体" w:hAnsi="宋体"/>
                <w:spacing w:val="10"/>
                <w:kern w:val="0"/>
                <w:szCs w:val="21"/>
              </w:rPr>
            </w:pPr>
            <w:r>
              <w:rPr>
                <w:rFonts w:ascii="宋体" w:hAnsi="宋体"/>
                <w:color w:val="000000"/>
                <w:szCs w:val="21"/>
              </w:rPr>
              <w:t>人民币</w:t>
            </w:r>
            <w:r>
              <w:rPr>
                <w:rFonts w:hint="eastAsia" w:ascii="宋体" w:hAnsi="宋体"/>
                <w:color w:val="000000"/>
                <w:szCs w:val="21"/>
                <w:u w:val="single"/>
                <w:lang w:val="en-US" w:eastAsia="zh-CN"/>
              </w:rPr>
              <w:t>150000</w:t>
            </w:r>
            <w:r>
              <w:rPr>
                <w:rFonts w:ascii="宋体" w:hAnsi="宋体"/>
                <w:color w:val="000000"/>
                <w:szCs w:val="21"/>
              </w:rPr>
              <w:t>元</w:t>
            </w:r>
          </w:p>
        </w:tc>
      </w:tr>
    </w:tbl>
    <w:p>
      <w:pPr>
        <w:pStyle w:val="51"/>
        <w:numPr>
          <w:ilvl w:val="3"/>
          <w:numId w:val="14"/>
        </w:numPr>
        <w:spacing w:line="360" w:lineRule="auto"/>
        <w:ind w:firstLineChars="0"/>
        <w:jc w:val="left"/>
        <w:rPr>
          <w:rFonts w:ascii="宋体" w:hAnsi="宋体" w:cs="宋体"/>
          <w:b/>
          <w:bCs/>
          <w:color w:val="000000"/>
          <w:szCs w:val="21"/>
        </w:rPr>
      </w:pPr>
      <w:r>
        <w:rPr>
          <w:rFonts w:hint="eastAsia" w:ascii="宋体" w:hAnsi="宋体" w:cs="宋体"/>
          <w:b/>
          <w:bCs/>
          <w:color w:val="000000"/>
          <w:szCs w:val="21"/>
        </w:rPr>
        <w:t>服务内容</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eastAsia="宋体"/>
          <w:bCs/>
          <w:szCs w:val="21"/>
        </w:rPr>
        <w:t>1、纠纷的院内调解工作</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eastAsia="宋体"/>
          <w:bCs/>
          <w:szCs w:val="21"/>
        </w:rPr>
        <w:t>2、纠纷的院外调解工作</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eastAsia="宋体"/>
          <w:bCs/>
          <w:szCs w:val="21"/>
        </w:rPr>
        <w:t>3、信访投诉、12345的处理</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eastAsia="宋体"/>
          <w:bCs/>
          <w:szCs w:val="21"/>
        </w:rPr>
        <w:t>4、负责缠访案件、上访的协调处理工作</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eastAsia="宋体"/>
          <w:bCs/>
          <w:szCs w:val="21"/>
        </w:rPr>
        <w:t>5、医闹案件的防范、协调、处理服务</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eastAsia="宋体"/>
          <w:bCs/>
          <w:szCs w:val="21"/>
        </w:rPr>
        <w:t>6、负责转至上级医院的医疗争议纠纷联调工作</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eastAsia="宋体"/>
          <w:bCs/>
          <w:szCs w:val="21"/>
        </w:rPr>
        <w:t>7、协助医疗争议的尸检、鉴定工作</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eastAsia="宋体"/>
          <w:bCs/>
          <w:szCs w:val="21"/>
        </w:rPr>
        <w:t>8、医疗纠纷的分类、汇总、分析及汇报服务</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bCs/>
          <w:szCs w:val="21"/>
          <w:lang w:val="en-US" w:eastAsia="zh-CN"/>
        </w:rPr>
        <w:t>9、</w:t>
      </w:r>
      <w:r>
        <w:rPr>
          <w:rFonts w:hint="eastAsia" w:ascii="宋体" w:hAnsi="宋体" w:eastAsia="宋体"/>
          <w:bCs/>
          <w:szCs w:val="21"/>
        </w:rPr>
        <w:t>纠纷的档案管理服务</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bCs/>
          <w:szCs w:val="21"/>
          <w:lang w:val="en-US" w:eastAsia="zh-CN"/>
        </w:rPr>
        <w:t>10</w:t>
      </w:r>
      <w:r>
        <w:rPr>
          <w:rFonts w:hint="eastAsia" w:ascii="宋体" w:hAnsi="宋体" w:eastAsia="宋体"/>
          <w:bCs/>
          <w:szCs w:val="21"/>
        </w:rPr>
        <w:t>、保险理赔服务工作</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rPr>
      </w:pPr>
      <w:r>
        <w:rPr>
          <w:rFonts w:hint="eastAsia" w:ascii="宋体" w:hAnsi="宋体" w:eastAsia="宋体"/>
          <w:bCs/>
          <w:szCs w:val="21"/>
        </w:rPr>
        <w:t>1</w:t>
      </w:r>
      <w:r>
        <w:rPr>
          <w:rFonts w:hint="eastAsia" w:ascii="宋体" w:hAnsi="宋体"/>
          <w:bCs/>
          <w:szCs w:val="21"/>
          <w:lang w:val="en-US" w:eastAsia="zh-CN"/>
        </w:rPr>
        <w:t>1</w:t>
      </w:r>
      <w:r>
        <w:rPr>
          <w:rFonts w:hint="eastAsia" w:ascii="宋体" w:hAnsi="宋体" w:eastAsia="宋体"/>
          <w:bCs/>
          <w:szCs w:val="21"/>
        </w:rPr>
        <w:t>、咨询培训服务工作</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lang w:val="en-US" w:eastAsia="zh-CN"/>
        </w:rPr>
      </w:pPr>
      <w:r>
        <w:rPr>
          <w:rFonts w:hint="eastAsia" w:ascii="宋体" w:hAnsi="宋体" w:eastAsia="宋体"/>
          <w:bCs/>
          <w:szCs w:val="21"/>
        </w:rPr>
        <w:t>1</w:t>
      </w:r>
      <w:r>
        <w:rPr>
          <w:rFonts w:hint="eastAsia" w:ascii="宋体" w:hAnsi="宋体"/>
          <w:bCs/>
          <w:szCs w:val="21"/>
          <w:lang w:val="en-US" w:eastAsia="zh-CN"/>
        </w:rPr>
        <w:t>2</w:t>
      </w:r>
      <w:r>
        <w:rPr>
          <w:rFonts w:hint="eastAsia" w:ascii="宋体" w:hAnsi="宋体" w:eastAsia="宋体"/>
          <w:bCs/>
          <w:szCs w:val="21"/>
        </w:rPr>
        <w:t>、以纠纷为由，长期滞留医院病房、恶意欠费患者的</w:t>
      </w:r>
      <w:r>
        <w:rPr>
          <w:rFonts w:hint="eastAsia" w:ascii="宋体" w:hAnsi="宋体" w:eastAsia="宋体"/>
          <w:bCs/>
          <w:szCs w:val="21"/>
          <w:lang w:val="en-US" w:eastAsia="zh-CN"/>
        </w:rPr>
        <w:t>清退工作</w:t>
      </w:r>
      <w:r>
        <w:rPr>
          <w:rFonts w:hint="eastAsia" w:ascii="宋体" w:hAnsi="宋体"/>
          <w:bCs/>
          <w:szCs w:val="21"/>
          <w:lang w:val="en-US" w:eastAsia="zh-CN"/>
        </w:rPr>
        <w:t>；</w:t>
      </w:r>
      <w:r>
        <w:rPr>
          <w:rFonts w:hint="eastAsia" w:ascii="宋体" w:hAnsi="宋体" w:eastAsia="宋体"/>
          <w:bCs/>
          <w:szCs w:val="21"/>
        </w:rPr>
        <w:t>医院赖床病人、三无人员的</w:t>
      </w:r>
      <w:r>
        <w:rPr>
          <w:rFonts w:hint="eastAsia" w:ascii="宋体" w:hAnsi="宋体" w:eastAsia="宋体"/>
          <w:bCs/>
          <w:szCs w:val="21"/>
          <w:lang w:val="en-US" w:eastAsia="zh-CN"/>
        </w:rPr>
        <w:t>遣送工作</w:t>
      </w:r>
      <w:r>
        <w:rPr>
          <w:rFonts w:hint="eastAsia" w:ascii="宋体" w:hAnsi="宋体"/>
          <w:bCs/>
          <w:szCs w:val="21"/>
          <w:lang w:val="en-US" w:eastAsia="zh-CN"/>
        </w:rPr>
        <w:t>（辅助医务科工作人员处理）</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eastAsia" w:ascii="宋体" w:hAnsi="宋体" w:eastAsia="宋体"/>
          <w:bCs/>
          <w:szCs w:val="21"/>
          <w:lang w:val="en-US" w:eastAsia="zh-CN"/>
        </w:rPr>
      </w:pPr>
      <w:r>
        <w:rPr>
          <w:rFonts w:hint="eastAsia" w:ascii="宋体" w:hAnsi="宋体" w:eastAsia="宋体"/>
          <w:bCs/>
          <w:szCs w:val="21"/>
        </w:rPr>
        <w:t>14、诊疗谈话系统</w:t>
      </w:r>
      <w:r>
        <w:rPr>
          <w:rFonts w:hint="eastAsia" w:ascii="宋体" w:hAnsi="宋体" w:eastAsia="宋体"/>
          <w:bCs/>
          <w:szCs w:val="21"/>
          <w:lang w:val="en-US" w:eastAsia="zh-CN"/>
        </w:rPr>
        <w:t>管理</w:t>
      </w:r>
    </w:p>
    <w:p>
      <w:pPr>
        <w:pStyle w:val="51"/>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2" w:leftChars="0" w:firstLine="420" w:firstLineChars="200"/>
        <w:textAlignment w:val="auto"/>
        <w:rPr>
          <w:rFonts w:hint="default" w:ascii="宋体" w:hAnsi="宋体" w:eastAsia="宋体"/>
          <w:bCs/>
          <w:szCs w:val="21"/>
          <w:lang w:val="en-US" w:eastAsia="zh-CN"/>
        </w:rPr>
      </w:pPr>
      <w:r>
        <w:rPr>
          <w:rFonts w:hint="eastAsia" w:ascii="宋体" w:hAnsi="宋体" w:eastAsia="宋体"/>
          <w:bCs/>
          <w:szCs w:val="21"/>
          <w:lang w:val="en-US" w:eastAsia="zh-CN"/>
        </w:rPr>
        <w:t>15、负责协助医务科处理日常事务</w:t>
      </w:r>
    </w:p>
    <w:p>
      <w:pPr>
        <w:pStyle w:val="51"/>
        <w:numPr>
          <w:ilvl w:val="3"/>
          <w:numId w:val="14"/>
        </w:numPr>
        <w:spacing w:line="360" w:lineRule="auto"/>
        <w:ind w:firstLineChars="0"/>
        <w:jc w:val="left"/>
        <w:rPr>
          <w:rFonts w:ascii="宋体" w:hAnsi="宋体" w:cs="宋体"/>
          <w:b/>
          <w:bCs/>
          <w:color w:val="000000"/>
          <w:szCs w:val="21"/>
        </w:rPr>
      </w:pPr>
      <w:r>
        <w:rPr>
          <w:rFonts w:hint="eastAsia" w:ascii="宋体" w:hAnsi="宋体" w:cs="宋体"/>
          <w:b/>
          <w:bCs/>
          <w:color w:val="000000"/>
          <w:szCs w:val="21"/>
          <w:lang w:val="en-US"/>
        </w:rPr>
        <w:t>其他要求</w:t>
      </w:r>
    </w:p>
    <w:p>
      <w:pPr>
        <w:pStyle w:val="10"/>
        <w:spacing w:after="0" w:line="360" w:lineRule="auto"/>
        <w:jc w:val="left"/>
        <w:rPr>
          <w:rFonts w:ascii="宋体" w:hAnsi="宋体" w:cs="宋体"/>
          <w:b/>
          <w:bCs/>
          <w:color w:val="000000"/>
          <w:sz w:val="21"/>
          <w:szCs w:val="21"/>
        </w:rPr>
      </w:pPr>
      <w:r>
        <w:rPr>
          <w:rFonts w:hint="eastAsia" w:ascii="宋体" w:hAnsi="宋体" w:cs="宋体"/>
          <w:b/>
          <w:bCs/>
          <w:color w:val="000000"/>
          <w:kern w:val="2"/>
          <w:sz w:val="21"/>
          <w:szCs w:val="21"/>
        </w:rPr>
        <w:t>1.服务期：自合同签订之日起一年（365个日历日）。采购单位将根据第一年的项目执行情况授予第二年、第三年的服务合同，合同履行期限最长不超过三十六个月。</w:t>
      </w:r>
    </w:p>
    <w:p>
      <w:pPr>
        <w:spacing w:line="360" w:lineRule="auto"/>
        <w:rPr>
          <w:rFonts w:ascii="宋体" w:hAnsi="宋体" w:cs="宋体"/>
          <w:b/>
          <w:szCs w:val="21"/>
        </w:rPr>
      </w:pPr>
      <w:r>
        <w:rPr>
          <w:rFonts w:hint="eastAsia" w:ascii="宋体" w:hAnsi="宋体" w:cs="宋体"/>
          <w:b/>
          <w:szCs w:val="21"/>
        </w:rPr>
        <w:t>2.此合同金额包含价包含人工费、交通费、材料费、设备使用费、各种税费、保险费及合同实施过程中的不可预见费用等全部费用。</w:t>
      </w:r>
    </w:p>
    <w:p>
      <w:pPr>
        <w:pStyle w:val="14"/>
        <w:tabs>
          <w:tab w:val="left" w:pos="540"/>
        </w:tabs>
        <w:adjustRightInd w:val="0"/>
        <w:snapToGrid w:val="0"/>
        <w:spacing w:line="360" w:lineRule="auto"/>
        <w:rPr>
          <w:rFonts w:hAnsi="宋体"/>
          <w:b/>
          <w:kern w:val="2"/>
          <w:sz w:val="21"/>
        </w:rPr>
      </w:pPr>
      <w:r>
        <w:rPr>
          <w:rFonts w:hint="eastAsia" w:hAnsi="宋体"/>
          <w:b/>
          <w:kern w:val="2"/>
          <w:sz w:val="21"/>
        </w:rPr>
        <w:t>七、服务要求：</w:t>
      </w:r>
    </w:p>
    <w:p>
      <w:pPr>
        <w:widowControl/>
        <w:spacing w:line="360" w:lineRule="auto"/>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1</w:t>
      </w:r>
      <w:r>
        <w:rPr>
          <w:rFonts w:hint="eastAsia" w:ascii="宋体" w:hAnsi="宋体" w:cs="宋体"/>
          <w:bCs/>
          <w:color w:val="000000" w:themeColor="text1"/>
          <w:szCs w:val="21"/>
          <w:highlight w:val="none"/>
          <w14:textFill>
            <w14:solidFill>
              <w14:schemeClr w14:val="tx1"/>
            </w14:solidFill>
          </w14:textFill>
        </w:rPr>
        <w:t>．服务进度及期限：自合同生效之日起</w:t>
      </w:r>
      <w:r>
        <w:rPr>
          <w:rFonts w:ascii="宋体" w:hAnsi="宋体" w:cs="宋体"/>
          <w:bCs/>
          <w:color w:val="000000" w:themeColor="text1"/>
          <w:szCs w:val="21"/>
          <w:highlight w:val="none"/>
          <w:u w:val="single"/>
          <w14:textFill>
            <w14:solidFill>
              <w14:schemeClr w14:val="tx1"/>
            </w14:solidFill>
          </w14:textFill>
        </w:rPr>
        <w:t>10</w:t>
      </w:r>
      <w:r>
        <w:rPr>
          <w:rFonts w:hint="eastAsia" w:ascii="宋体" w:hAnsi="宋体" w:cs="宋体"/>
          <w:bCs/>
          <w:color w:val="000000" w:themeColor="text1"/>
          <w:szCs w:val="21"/>
          <w:highlight w:val="none"/>
          <w14:textFill>
            <w14:solidFill>
              <w14:schemeClr w14:val="tx1"/>
            </w14:solidFill>
          </w14:textFill>
        </w:rPr>
        <w:t>个工作日内配置1名工作人员常驻医院</w:t>
      </w:r>
      <w:r>
        <w:rPr>
          <w:rFonts w:hint="eastAsia" w:ascii="宋体" w:hAnsi="宋体" w:cs="宋体"/>
          <w:bCs/>
          <w:color w:val="000000" w:themeColor="text1"/>
          <w:szCs w:val="21"/>
          <w:highlight w:val="none"/>
          <w:lang w:val="en-US" w:eastAsia="zh-CN"/>
          <w14:textFill>
            <w14:solidFill>
              <w14:schemeClr w14:val="tx1"/>
            </w14:solidFill>
          </w14:textFill>
        </w:rPr>
        <w:t>固定开始工作</w:t>
      </w:r>
      <w:r>
        <w:rPr>
          <w:rFonts w:hint="eastAsia" w:ascii="宋体" w:hAnsi="宋体" w:cs="宋体"/>
          <w:bCs/>
          <w:color w:val="000000" w:themeColor="text1"/>
          <w:szCs w:val="21"/>
          <w:highlight w:val="none"/>
          <w14:textFill>
            <w14:solidFill>
              <w14:schemeClr w14:val="tx1"/>
            </w14:solidFill>
          </w14:textFill>
        </w:rPr>
        <w:t>。</w:t>
      </w:r>
    </w:p>
    <w:p>
      <w:pPr>
        <w:widowControl/>
        <w:spacing w:line="360" w:lineRule="auto"/>
        <w:rPr>
          <w:rFonts w:hint="eastAsia"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2</w:t>
      </w:r>
      <w:r>
        <w:rPr>
          <w:rFonts w:hint="eastAsia" w:ascii="宋体" w:hAnsi="宋体" w:cs="宋体"/>
          <w:bCs/>
          <w:color w:val="000000" w:themeColor="text1"/>
          <w:szCs w:val="21"/>
          <w:highlight w:val="none"/>
          <w14:textFill>
            <w14:solidFill>
              <w14:schemeClr w14:val="tx1"/>
            </w14:solidFill>
          </w14:textFill>
        </w:rPr>
        <w:t>．服务</w:t>
      </w:r>
      <w:r>
        <w:rPr>
          <w:rFonts w:hint="eastAsia" w:ascii="宋体" w:hAnsi="宋体" w:cs="宋体"/>
          <w:bCs/>
          <w:color w:val="000000" w:themeColor="text1"/>
          <w:szCs w:val="21"/>
          <w:highlight w:val="none"/>
          <w:lang w:val="en-US" w:eastAsia="zh-CN"/>
          <w14:textFill>
            <w14:solidFill>
              <w14:schemeClr w14:val="tx1"/>
            </w14:solidFill>
          </w14:textFill>
        </w:rPr>
        <w:t>人员</w:t>
      </w:r>
      <w:r>
        <w:rPr>
          <w:rFonts w:hint="eastAsia" w:ascii="宋体" w:hAnsi="宋体" w:cs="宋体"/>
          <w:bCs/>
          <w:color w:val="000000" w:themeColor="text1"/>
          <w:szCs w:val="21"/>
          <w:highlight w:val="none"/>
          <w14:textFill>
            <w14:solidFill>
              <w14:schemeClr w14:val="tx1"/>
            </w14:solidFill>
          </w14:textFill>
        </w:rPr>
        <w:t>要求：</w:t>
      </w:r>
      <w:r>
        <w:rPr>
          <w:rFonts w:hint="eastAsia" w:ascii="宋体" w:hAnsi="宋体" w:cs="宋体"/>
          <w:bCs/>
          <w:color w:val="000000" w:themeColor="text1"/>
          <w:szCs w:val="21"/>
          <w:highlight w:val="none"/>
          <w:lang w:eastAsia="zh-CN"/>
          <w14:textFill>
            <w14:solidFill>
              <w14:schemeClr w14:val="tx1"/>
            </w14:solidFill>
          </w14:textFill>
        </w:rPr>
        <w:t>（</w:t>
      </w:r>
      <w:r>
        <w:rPr>
          <w:rFonts w:hint="eastAsia" w:ascii="宋体" w:hAnsi="宋体" w:cs="宋体"/>
          <w:bCs/>
          <w:color w:val="000000" w:themeColor="text1"/>
          <w:szCs w:val="21"/>
          <w:highlight w:val="none"/>
          <w:lang w:val="en-US" w:eastAsia="zh-CN"/>
          <w14:textFill>
            <w14:solidFill>
              <w14:schemeClr w14:val="tx1"/>
            </w14:solidFill>
          </w14:textFill>
        </w:rPr>
        <w:t>1</w:t>
      </w:r>
      <w:r>
        <w:rPr>
          <w:rFonts w:hint="eastAsia" w:ascii="宋体" w:hAnsi="宋体" w:cs="宋体"/>
          <w:bCs/>
          <w:color w:val="000000" w:themeColor="text1"/>
          <w:szCs w:val="21"/>
          <w:highlight w:val="none"/>
          <w:lang w:eastAsia="zh-CN"/>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配置1名工作人员常驻医院，五天八小时工作制；配置1-3名机动工作人员，根据工作需要随时接受调派，前往医院协助处理重大医疗纠纷或突发事件</w:t>
      </w:r>
      <w:r>
        <w:rPr>
          <w:rFonts w:hint="eastAsia" w:ascii="宋体" w:hAnsi="宋体" w:cs="宋体"/>
          <w:bCs/>
          <w:color w:val="000000" w:themeColor="text1"/>
          <w:szCs w:val="21"/>
          <w:highlight w:val="none"/>
          <w:lang w:eastAsia="zh-CN"/>
          <w14:textFill>
            <w14:solidFill>
              <w14:schemeClr w14:val="tx1"/>
            </w14:solidFill>
          </w14:textFill>
        </w:rPr>
        <w:t>；（</w:t>
      </w:r>
      <w:r>
        <w:rPr>
          <w:rFonts w:hint="eastAsia" w:ascii="宋体" w:hAnsi="宋体" w:cs="宋体"/>
          <w:bCs/>
          <w:color w:val="000000" w:themeColor="text1"/>
          <w:szCs w:val="21"/>
          <w:highlight w:val="none"/>
          <w:lang w:val="en-US" w:eastAsia="zh-CN"/>
          <w14:textFill>
            <w14:solidFill>
              <w14:schemeClr w14:val="tx1"/>
            </w14:solidFill>
          </w14:textFill>
        </w:rPr>
        <w:t>2</w:t>
      </w:r>
      <w:r>
        <w:rPr>
          <w:rFonts w:hint="eastAsia" w:ascii="宋体" w:hAnsi="宋体" w:cs="宋体"/>
          <w:bCs/>
          <w:color w:val="000000" w:themeColor="text1"/>
          <w:szCs w:val="21"/>
          <w:highlight w:val="none"/>
          <w:lang w:eastAsia="zh-CN"/>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岗位不限性别，身体健康，常驻工作人员需具备法学或医学相关专业</w:t>
      </w:r>
      <w:r>
        <w:rPr>
          <w:rFonts w:hint="eastAsia" w:ascii="宋体" w:hAnsi="宋体" w:cs="宋体"/>
          <w:bCs/>
          <w:color w:val="000000" w:themeColor="text1"/>
          <w:szCs w:val="21"/>
          <w:highlight w:val="none"/>
          <w:lang w:eastAsia="zh-CN"/>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本科及以上学历</w:t>
      </w:r>
      <w:r>
        <w:rPr>
          <w:rFonts w:hint="eastAsia" w:ascii="宋体" w:hAnsi="宋体" w:cs="宋体"/>
          <w:bCs/>
          <w:color w:val="000000" w:themeColor="text1"/>
          <w:szCs w:val="21"/>
          <w:highlight w:val="none"/>
          <w:lang w:eastAsia="zh-CN"/>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从事医疗纠纷相关工作 1 年及以上，符合各岗位职责要求，能熟练地运用电脑及相关的电子设备，有一定的沟通能力、文字书写能力等。如医院考核后派遣人员不能胜任工作，可进行调换，如调换 3 次仍不能胜任相关工作，可以解除该采购服务合同，重新</w:t>
      </w:r>
      <w:r>
        <w:rPr>
          <w:rFonts w:hint="eastAsia" w:ascii="宋体" w:hAnsi="宋体" w:cs="宋体"/>
          <w:bCs/>
          <w:color w:val="000000" w:themeColor="text1"/>
          <w:szCs w:val="21"/>
          <w:highlight w:val="none"/>
          <w:u w:val="none"/>
          <w14:textFill>
            <w14:solidFill>
              <w14:schemeClr w14:val="tx1"/>
            </w14:solidFill>
          </w14:textFill>
        </w:rPr>
        <w:t>采购</w:t>
      </w:r>
      <w:r>
        <w:rPr>
          <w:rFonts w:hint="eastAsia" w:ascii="宋体" w:hAnsi="宋体" w:cs="宋体"/>
          <w:bCs/>
          <w:color w:val="000000" w:themeColor="text1"/>
          <w:szCs w:val="21"/>
          <w:highlight w:val="none"/>
          <w:u w:val="none"/>
          <w:lang w:eastAsia="zh-CN"/>
          <w14:textFill>
            <w14:solidFill>
              <w14:schemeClr w14:val="tx1"/>
            </w14:solidFill>
          </w14:textFill>
        </w:rPr>
        <w:t>。</w:t>
      </w:r>
      <w:r>
        <w:rPr>
          <w:rFonts w:hint="eastAsia" w:ascii="宋体" w:hAnsi="宋体" w:cs="宋体"/>
          <w:bCs/>
          <w:color w:val="000000" w:themeColor="text1"/>
          <w:szCs w:val="21"/>
          <w:highlight w:val="none"/>
          <w:lang w:eastAsia="zh-CN"/>
          <w14:textFill>
            <w14:solidFill>
              <w14:schemeClr w14:val="tx1"/>
            </w14:solidFill>
          </w14:textFill>
        </w:rPr>
        <w:t>（</w:t>
      </w:r>
      <w:r>
        <w:rPr>
          <w:rFonts w:hint="eastAsia" w:ascii="宋体" w:hAnsi="宋体" w:cs="宋体"/>
          <w:bCs/>
          <w:color w:val="000000" w:themeColor="text1"/>
          <w:szCs w:val="21"/>
          <w:highlight w:val="none"/>
          <w:lang w:val="en-US" w:eastAsia="zh-CN"/>
          <w14:textFill>
            <w14:solidFill>
              <w14:schemeClr w14:val="tx1"/>
            </w14:solidFill>
          </w14:textFill>
        </w:rPr>
        <w:t>3</w:t>
      </w:r>
      <w:r>
        <w:rPr>
          <w:rFonts w:hint="eastAsia" w:ascii="宋体" w:hAnsi="宋体" w:cs="宋体"/>
          <w:bCs/>
          <w:color w:val="000000" w:themeColor="text1"/>
          <w:szCs w:val="21"/>
          <w:highlight w:val="none"/>
          <w:lang w:eastAsia="zh-CN"/>
          <w14:textFill>
            <w14:solidFill>
              <w14:schemeClr w14:val="tx1"/>
            </w14:solidFill>
          </w14:textFill>
        </w:rPr>
        <w:t>）</w:t>
      </w:r>
      <w:r>
        <w:rPr>
          <w:rFonts w:hint="eastAsia" w:ascii="宋体" w:hAnsi="宋体" w:cs="宋体"/>
          <w:bCs/>
          <w:color w:val="000000" w:themeColor="text1"/>
          <w:szCs w:val="21"/>
          <w:highlight w:val="none"/>
          <w14:textFill>
            <w14:solidFill>
              <w14:schemeClr w14:val="tx1"/>
            </w14:solidFill>
          </w14:textFill>
        </w:rPr>
        <w:t>品行修养良好，任劳任怨，无不良操守记录。</w:t>
      </w:r>
    </w:p>
    <w:p>
      <w:pPr>
        <w:spacing w:line="360" w:lineRule="auto"/>
        <w:rPr>
          <w:rFonts w:ascii="宋体" w:hAnsi="宋体"/>
          <w:color w:val="000000"/>
          <w:szCs w:val="21"/>
          <w:highlight w:val="none"/>
        </w:rPr>
      </w:pPr>
      <w:r>
        <w:rPr>
          <w:rFonts w:hint="eastAsia" w:ascii="宋体" w:hAnsi="宋体"/>
          <w:color w:val="000000"/>
          <w:szCs w:val="21"/>
          <w:highlight w:val="none"/>
          <w:lang w:val="en-US" w:eastAsia="zh-CN"/>
        </w:rPr>
        <w:t>3.派遣公司</w:t>
      </w:r>
      <w:r>
        <w:rPr>
          <w:rFonts w:hint="eastAsia" w:ascii="宋体" w:hAnsi="宋体"/>
          <w:color w:val="000000"/>
          <w:szCs w:val="21"/>
          <w:highlight w:val="none"/>
        </w:rPr>
        <w:t>须严格按照</w:t>
      </w:r>
      <w:r>
        <w:rPr>
          <w:rFonts w:hint="eastAsia" w:ascii="宋体" w:hAnsi="宋体"/>
          <w:color w:val="000000"/>
          <w:szCs w:val="21"/>
          <w:highlight w:val="none"/>
          <w:lang w:val="en-US" w:eastAsia="zh-CN"/>
        </w:rPr>
        <w:t>相关法律法规对</w:t>
      </w:r>
      <w:r>
        <w:rPr>
          <w:rFonts w:hint="eastAsia" w:ascii="宋体" w:hAnsi="宋体" w:cs="宋体"/>
          <w:bCs/>
          <w:color w:val="000000" w:themeColor="text1"/>
          <w:szCs w:val="21"/>
          <w:highlight w:val="none"/>
          <w:lang w:val="en-US" w:eastAsia="zh-CN"/>
          <w14:textFill>
            <w14:solidFill>
              <w14:schemeClr w14:val="tx1"/>
            </w14:solidFill>
          </w14:textFill>
        </w:rPr>
        <w:t>常驻服务人员、</w:t>
      </w:r>
      <w:r>
        <w:rPr>
          <w:rFonts w:hint="eastAsia" w:ascii="宋体" w:hAnsi="宋体" w:eastAsia="宋体" w:cs="宋体"/>
          <w:bCs/>
          <w:color w:val="000000" w:themeColor="text1"/>
          <w:szCs w:val="21"/>
          <w:highlight w:val="none"/>
          <w:u w:val="none"/>
          <w:lang w:val="en-US" w:eastAsia="zh-CN"/>
          <w14:textFill>
            <w14:solidFill>
              <w14:schemeClr w14:val="tx1"/>
            </w14:solidFill>
          </w14:textFill>
        </w:rPr>
        <w:t>机动人员进行专业培训</w:t>
      </w:r>
      <w:r>
        <w:rPr>
          <w:rFonts w:hint="eastAsia" w:ascii="宋体" w:hAnsi="宋体"/>
          <w:color w:val="000000"/>
          <w:szCs w:val="21"/>
          <w:highlight w:val="none"/>
        </w:rPr>
        <w:t>，确保人员</w:t>
      </w:r>
      <w:r>
        <w:rPr>
          <w:rFonts w:hint="eastAsia" w:ascii="宋体" w:hAnsi="宋体"/>
          <w:color w:val="000000"/>
          <w:szCs w:val="21"/>
          <w:highlight w:val="none"/>
          <w:lang w:val="en-US" w:eastAsia="zh-CN"/>
        </w:rPr>
        <w:t>具备纠纷处理的能力</w:t>
      </w:r>
      <w:r>
        <w:rPr>
          <w:rFonts w:hint="eastAsia" w:ascii="宋体" w:hAnsi="宋体"/>
          <w:color w:val="000000"/>
          <w:szCs w:val="21"/>
          <w:highlight w:val="none"/>
        </w:rPr>
        <w:t>。</w:t>
      </w:r>
    </w:p>
    <w:p>
      <w:pPr>
        <w:widowControl/>
        <w:spacing w:line="360" w:lineRule="auto"/>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4</w:t>
      </w:r>
      <w:r>
        <w:rPr>
          <w:rFonts w:hint="eastAsia" w:ascii="宋体" w:hAnsi="宋体" w:cs="宋体"/>
          <w:bCs/>
          <w:color w:val="000000" w:themeColor="text1"/>
          <w:szCs w:val="21"/>
          <w:highlight w:val="none"/>
          <w14:textFill>
            <w14:solidFill>
              <w14:schemeClr w14:val="tx1"/>
            </w14:solidFill>
          </w14:textFill>
        </w:rPr>
        <w:t>. 对于采购提供的所有资料有保密的义务，未经允许不得将其信息透漏给任何机构或个人。</w:t>
      </w:r>
    </w:p>
    <w:p>
      <w:pPr>
        <w:pStyle w:val="14"/>
        <w:tabs>
          <w:tab w:val="left" w:pos="540"/>
        </w:tabs>
        <w:adjustRightInd w:val="0"/>
        <w:snapToGrid w:val="0"/>
        <w:spacing w:line="360" w:lineRule="auto"/>
        <w:rPr>
          <w:rFonts w:hAnsi="宋体"/>
          <w:b/>
          <w:color w:val="000000" w:themeColor="text1"/>
          <w:sz w:val="21"/>
          <w:highlight w:val="none"/>
          <w14:textFill>
            <w14:solidFill>
              <w14:schemeClr w14:val="tx1"/>
            </w14:solidFill>
          </w14:textFill>
        </w:rPr>
      </w:pPr>
      <w:r>
        <w:rPr>
          <w:rFonts w:hint="eastAsia" w:hAnsi="宋体"/>
          <w:b/>
          <w:color w:val="000000" w:themeColor="text1"/>
          <w:sz w:val="21"/>
          <w:highlight w:val="none"/>
          <w14:textFill>
            <w14:solidFill>
              <w14:schemeClr w14:val="tx1"/>
            </w14:solidFill>
          </w14:textFill>
        </w:rPr>
        <w:t>八、付款时间及方式</w:t>
      </w:r>
      <w:r>
        <w:rPr>
          <w:rFonts w:hint="eastAsia" w:hAnsi="宋体"/>
          <w:b/>
          <w:color w:val="000000" w:themeColor="text1"/>
          <w:sz w:val="21"/>
          <w:highlight w:val="none"/>
          <w:lang w:val="en-US"/>
          <w14:textFill>
            <w14:solidFill>
              <w14:schemeClr w14:val="tx1"/>
            </w14:solidFill>
          </w14:textFill>
        </w:rPr>
        <w:t xml:space="preserve"> </w:t>
      </w:r>
    </w:p>
    <w:p>
      <w:pPr>
        <w:pStyle w:val="14"/>
        <w:tabs>
          <w:tab w:val="left" w:pos="540"/>
        </w:tabs>
        <w:adjustRightInd w:val="0"/>
        <w:snapToGrid w:val="0"/>
        <w:spacing w:line="360" w:lineRule="auto"/>
        <w:ind w:firstLine="420" w:firstLineChars="200"/>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lang w:val="en-US"/>
          <w14:textFill>
            <w14:solidFill>
              <w14:schemeClr w14:val="tx1"/>
            </w14:solidFill>
          </w14:textFill>
        </w:rPr>
        <w:t>服务方配置1名工作人员常驻医院和全额发票后一个月内，一次性支付服务总费用的100%。</w:t>
      </w:r>
    </w:p>
    <w:p>
      <w:pPr>
        <w:pStyle w:val="14"/>
        <w:tabs>
          <w:tab w:val="left" w:pos="540"/>
        </w:tabs>
        <w:adjustRightInd w:val="0"/>
        <w:snapToGrid w:val="0"/>
        <w:spacing w:line="360" w:lineRule="auto"/>
        <w:rPr>
          <w:rFonts w:hAnsi="宋体"/>
          <w:b/>
          <w:color w:val="000000" w:themeColor="text1"/>
          <w:sz w:val="21"/>
          <w:highlight w:val="none"/>
          <w14:textFill>
            <w14:solidFill>
              <w14:schemeClr w14:val="tx1"/>
            </w14:solidFill>
          </w14:textFill>
        </w:rPr>
      </w:pPr>
      <w:r>
        <w:rPr>
          <w:rFonts w:hint="eastAsia" w:hAnsi="宋体"/>
          <w:b/>
          <w:color w:val="000000" w:themeColor="text1"/>
          <w:sz w:val="21"/>
          <w:highlight w:val="none"/>
          <w:lang w:val="en-US"/>
          <w14:textFill>
            <w14:solidFill>
              <w14:schemeClr w14:val="tx1"/>
            </w14:solidFill>
          </w14:textFill>
        </w:rPr>
        <w:t>九、违约承诺</w:t>
      </w:r>
    </w:p>
    <w:p>
      <w:pPr>
        <w:pStyle w:val="14"/>
        <w:tabs>
          <w:tab w:val="left" w:pos="540"/>
        </w:tabs>
        <w:adjustRightInd w:val="0"/>
        <w:snapToGrid w:val="0"/>
        <w:spacing w:line="360" w:lineRule="auto"/>
        <w:ind w:firstLine="420" w:firstLineChars="200"/>
        <w:rPr>
          <w:rFonts w:hAnsi="宋体" w:cs="宋体"/>
          <w:bCs/>
          <w:sz w:val="21"/>
          <w:highlight w:val="none"/>
        </w:rPr>
      </w:pPr>
      <w:r>
        <w:rPr>
          <w:rFonts w:hint="eastAsia" w:hAnsi="宋体" w:cs="宋体"/>
          <w:bCs/>
          <w:sz w:val="21"/>
          <w:highlight w:val="none"/>
          <w:lang w:val="en-US"/>
        </w:rPr>
        <w:t>1、成交供应商提供的服务不符合采购文件、响应文件或合同规定的，采购单位有权拒收，并且成交供应商须向采购单位支付合同总价5%的违约金。</w:t>
      </w:r>
    </w:p>
    <w:p>
      <w:pPr>
        <w:pStyle w:val="14"/>
        <w:tabs>
          <w:tab w:val="left" w:pos="540"/>
        </w:tabs>
        <w:adjustRightInd w:val="0"/>
        <w:snapToGrid w:val="0"/>
        <w:spacing w:line="360" w:lineRule="auto"/>
        <w:ind w:firstLine="420" w:firstLineChars="200"/>
        <w:rPr>
          <w:rFonts w:hAnsi="宋体" w:cs="宋体"/>
          <w:bCs/>
          <w:sz w:val="21"/>
          <w:highlight w:val="none"/>
          <w:lang w:val="en-US"/>
        </w:rPr>
      </w:pPr>
      <w:r>
        <w:rPr>
          <w:rFonts w:hint="eastAsia" w:hAnsi="宋体" w:cs="宋体"/>
          <w:bCs/>
          <w:sz w:val="21"/>
          <w:highlight w:val="none"/>
          <w:lang w:val="en-US"/>
        </w:rPr>
        <w:t>2、成交供应商未能按规定的约定提供服务，采购单位可要求成交供应商支付违约金。从逾期之日起每日按本项目技术服务费用0.3%的数额向采购单位支付违约金；逾期30天以上的，采购单位有权终止合同，要求成交供应商支付合同总价5%的违约金，并且给采购单位造成的经济损失由成交供应商承担赔偿责任。</w:t>
      </w:r>
    </w:p>
    <w:p>
      <w:pPr>
        <w:spacing w:line="360" w:lineRule="auto"/>
        <w:rPr>
          <w:rFonts w:ascii="宋体" w:hAnsi="宋体"/>
          <w:b/>
          <w:bCs/>
          <w:color w:val="FF0000"/>
          <w:szCs w:val="21"/>
          <w:highlight w:val="none"/>
        </w:rPr>
      </w:pPr>
      <w:r>
        <w:rPr>
          <w:rFonts w:hint="eastAsia" w:ascii="宋体" w:hAnsi="宋体"/>
          <w:b/>
          <w:bCs/>
          <w:color w:val="FF0000"/>
          <w:szCs w:val="21"/>
          <w:highlight w:val="none"/>
        </w:rPr>
        <w:t>十、</w:t>
      </w:r>
      <w:r>
        <w:rPr>
          <w:rFonts w:hint="eastAsia" w:ascii="宋体" w:hAnsi="宋体"/>
          <w:b/>
          <w:bCs/>
          <w:color w:val="FF0000"/>
          <w:kern w:val="0"/>
          <w:szCs w:val="21"/>
          <w:highlight w:val="none"/>
        </w:rPr>
        <w:t>响应</w:t>
      </w:r>
      <w:r>
        <w:rPr>
          <w:rFonts w:ascii="宋体" w:hAnsi="宋体"/>
          <w:b/>
          <w:bCs/>
          <w:color w:val="FF0000"/>
          <w:kern w:val="0"/>
          <w:szCs w:val="21"/>
          <w:highlight w:val="none"/>
        </w:rPr>
        <w:t>文件组成：</w:t>
      </w:r>
      <w:r>
        <w:rPr>
          <w:rFonts w:hint="eastAsia" w:ascii="宋体" w:hAnsi="宋体"/>
          <w:b/>
          <w:bCs/>
          <w:color w:val="FF0000"/>
          <w:kern w:val="0"/>
          <w:szCs w:val="21"/>
          <w:highlight w:val="none"/>
        </w:rPr>
        <w:t>报价时请提供以下文件资料，供应商必须生成目录表以供方便查</w:t>
      </w:r>
      <w:r>
        <w:rPr>
          <w:rFonts w:hint="eastAsia" w:ascii="宋体" w:hAnsi="宋体" w:cs="宋体"/>
          <w:b/>
          <w:bCs/>
          <w:color w:val="FF0000"/>
          <w:kern w:val="0"/>
          <w:szCs w:val="21"/>
          <w:highlight w:val="none"/>
        </w:rPr>
        <w:t>阅以下响应文件：（均需加盖公章，</w:t>
      </w:r>
      <w:r>
        <w:rPr>
          <w:rFonts w:hint="eastAsia" w:ascii="宋体" w:hAnsi="宋体" w:cs="宋体"/>
          <w:b/>
          <w:bCs/>
          <w:color w:val="FF0000"/>
          <w:szCs w:val="21"/>
          <w:highlight w:val="none"/>
          <w:lang w:val="zh-CN"/>
        </w:rPr>
        <w:t>请把响应文件扫描为一个</w:t>
      </w:r>
      <w:r>
        <w:rPr>
          <w:rFonts w:ascii="宋体" w:hAnsi="宋体" w:cs="Calibri"/>
          <w:b/>
          <w:bCs/>
          <w:color w:val="FF0000"/>
          <w:szCs w:val="21"/>
          <w:highlight w:val="none"/>
        </w:rPr>
        <w:t>PDF</w:t>
      </w:r>
      <w:r>
        <w:rPr>
          <w:rFonts w:hint="eastAsia" w:ascii="宋体" w:hAnsi="宋体" w:cs="Calibri"/>
          <w:b/>
          <w:bCs/>
          <w:color w:val="FF0000"/>
          <w:szCs w:val="21"/>
          <w:highlight w:val="none"/>
        </w:rPr>
        <w:t>文件</w:t>
      </w:r>
      <w:r>
        <w:rPr>
          <w:rFonts w:hint="eastAsia" w:ascii="宋体" w:hAnsi="宋体" w:cs="宋体"/>
          <w:b/>
          <w:bCs/>
          <w:color w:val="FF0000"/>
          <w:szCs w:val="21"/>
          <w:highlight w:val="none"/>
        </w:rPr>
        <w:t>上传</w:t>
      </w:r>
      <w:r>
        <w:rPr>
          <w:rFonts w:hint="eastAsia" w:ascii="宋体" w:hAnsi="宋体" w:cs="宋体"/>
          <w:b/>
          <w:bCs/>
          <w:color w:val="FF0000"/>
          <w:kern w:val="0"/>
          <w:szCs w:val="21"/>
          <w:highlight w:val="none"/>
        </w:rPr>
        <w:t>，其他格式上传视为报价无效）</w:t>
      </w:r>
    </w:p>
    <w:p>
      <w:pPr>
        <w:pStyle w:val="51"/>
        <w:numPr>
          <w:ilvl w:val="0"/>
          <w:numId w:val="15"/>
        </w:numPr>
        <w:spacing w:line="360" w:lineRule="auto"/>
        <w:ind w:firstLineChars="0"/>
        <w:rPr>
          <w:rFonts w:ascii="宋体" w:hAnsi="宋体" w:cs="宋体"/>
          <w:kern w:val="0"/>
          <w:szCs w:val="20"/>
          <w:highlight w:val="none"/>
        </w:rPr>
      </w:pPr>
      <w:r>
        <w:rPr>
          <w:rFonts w:ascii="宋体" w:hAnsi="宋体" w:cs="宋体"/>
          <w:kern w:val="0"/>
          <w:szCs w:val="20"/>
          <w:highlight w:val="none"/>
        </w:rPr>
        <w:t>封面（要求注明</w:t>
      </w:r>
      <w:r>
        <w:rPr>
          <w:rFonts w:hint="eastAsia" w:ascii="宋体" w:hAnsi="宋体" w:cs="宋体"/>
          <w:kern w:val="0"/>
          <w:szCs w:val="20"/>
          <w:highlight w:val="none"/>
        </w:rPr>
        <w:t>响应</w:t>
      </w:r>
      <w:r>
        <w:rPr>
          <w:rFonts w:ascii="宋体" w:hAnsi="宋体" w:cs="宋体"/>
          <w:kern w:val="0"/>
          <w:szCs w:val="20"/>
          <w:highlight w:val="none"/>
        </w:rPr>
        <w:t>项目名称、</w:t>
      </w:r>
      <w:r>
        <w:rPr>
          <w:rFonts w:hint="eastAsia" w:ascii="宋体" w:hAnsi="宋体" w:cs="宋体"/>
          <w:kern w:val="0"/>
          <w:szCs w:val="20"/>
          <w:highlight w:val="none"/>
        </w:rPr>
        <w:t>响应</w:t>
      </w:r>
      <w:r>
        <w:rPr>
          <w:rFonts w:ascii="宋体" w:hAnsi="宋体" w:cs="宋体"/>
          <w:kern w:val="0"/>
          <w:szCs w:val="20"/>
          <w:highlight w:val="none"/>
        </w:rPr>
        <w:t>公司、联系人、联系电话、地址、加盖</w:t>
      </w:r>
      <w:r>
        <w:rPr>
          <w:rFonts w:hint="eastAsia" w:ascii="宋体" w:hAnsi="宋体" w:cs="宋体"/>
          <w:kern w:val="0"/>
          <w:szCs w:val="20"/>
          <w:highlight w:val="none"/>
        </w:rPr>
        <w:t>响应</w:t>
      </w:r>
      <w:r>
        <w:rPr>
          <w:rFonts w:ascii="宋体" w:hAnsi="宋体" w:cs="宋体"/>
          <w:kern w:val="0"/>
          <w:szCs w:val="20"/>
          <w:highlight w:val="none"/>
        </w:rPr>
        <w:t>公司公章）</w:t>
      </w:r>
      <w:r>
        <w:rPr>
          <w:rFonts w:hint="eastAsia" w:ascii="宋体" w:hAnsi="宋体" w:cs="宋体"/>
          <w:kern w:val="0"/>
          <w:szCs w:val="20"/>
          <w:highlight w:val="none"/>
        </w:rPr>
        <w:t>；</w:t>
      </w:r>
    </w:p>
    <w:p>
      <w:pPr>
        <w:pStyle w:val="51"/>
        <w:numPr>
          <w:ilvl w:val="0"/>
          <w:numId w:val="15"/>
        </w:numPr>
        <w:autoSpaceDE w:val="0"/>
        <w:autoSpaceDN w:val="0"/>
        <w:spacing w:line="360" w:lineRule="auto"/>
        <w:ind w:firstLineChars="0"/>
        <w:jc w:val="left"/>
        <w:rPr>
          <w:rFonts w:ascii="宋体" w:hAnsi="宋体" w:cs="宋体"/>
          <w:kern w:val="0"/>
          <w:szCs w:val="20"/>
          <w:highlight w:val="none"/>
        </w:rPr>
      </w:pPr>
      <w:r>
        <w:rPr>
          <w:rFonts w:ascii="宋体" w:hAnsi="宋体" w:cs="宋体"/>
          <w:kern w:val="0"/>
          <w:szCs w:val="20"/>
          <w:highlight w:val="none"/>
        </w:rPr>
        <w:t>报价清单</w:t>
      </w:r>
      <w:r>
        <w:rPr>
          <w:rFonts w:hint="eastAsia" w:ascii="宋体" w:hAnsi="宋体" w:cs="宋体"/>
          <w:kern w:val="0"/>
          <w:szCs w:val="20"/>
          <w:highlight w:val="none"/>
        </w:rPr>
        <w:t>：报价表</w:t>
      </w:r>
      <w:r>
        <w:rPr>
          <w:rFonts w:ascii="宋体" w:hAnsi="宋体" w:cs="宋体"/>
          <w:kern w:val="0"/>
          <w:szCs w:val="20"/>
          <w:highlight w:val="none"/>
        </w:rPr>
        <w:t>；</w:t>
      </w:r>
    </w:p>
    <w:p>
      <w:pPr>
        <w:pStyle w:val="51"/>
        <w:numPr>
          <w:ilvl w:val="0"/>
          <w:numId w:val="15"/>
        </w:numPr>
        <w:spacing w:before="156" w:beforeLines="50" w:line="360" w:lineRule="auto"/>
        <w:ind w:firstLineChars="0"/>
        <w:rPr>
          <w:color w:val="000000"/>
          <w:szCs w:val="21"/>
          <w:highlight w:val="none"/>
          <w:lang w:val="en-US"/>
        </w:rPr>
      </w:pPr>
      <w:r>
        <w:rPr>
          <w:rFonts w:hint="eastAsia" w:ascii="宋体" w:hAnsi="宋体" w:cs="宋体"/>
          <w:kern w:val="0"/>
          <w:szCs w:val="20"/>
          <w:highlight w:val="none"/>
        </w:rPr>
        <w:t>具有独立承担民事责任的在中华人民共和国境内注册的法人或其他组织，</w:t>
      </w:r>
      <w:r>
        <w:rPr>
          <w:rFonts w:hint="eastAsia" w:ascii="宋体" w:hAnsi="宋体"/>
          <w:highlight w:val="none"/>
        </w:rPr>
        <w:t>具有本次项目采购服务能力</w:t>
      </w:r>
      <w:r>
        <w:rPr>
          <w:rFonts w:hint="eastAsia" w:ascii="宋体" w:hAnsi="宋体" w:cs="宋体"/>
          <w:kern w:val="0"/>
          <w:szCs w:val="20"/>
          <w:highlight w:val="none"/>
        </w:rPr>
        <w:t>（提供法人或其他组织的营业执照等证明材料）</w:t>
      </w:r>
      <w:r>
        <w:rPr>
          <w:rFonts w:hint="eastAsia"/>
          <w:color w:val="000000"/>
          <w:szCs w:val="21"/>
          <w:highlight w:val="none"/>
          <w:lang w:val="en-US"/>
        </w:rPr>
        <w:t>；</w:t>
      </w:r>
    </w:p>
    <w:p>
      <w:pPr>
        <w:pStyle w:val="51"/>
        <w:widowControl/>
        <w:numPr>
          <w:ilvl w:val="0"/>
          <w:numId w:val="15"/>
        </w:numPr>
        <w:spacing w:line="360" w:lineRule="auto"/>
        <w:ind w:firstLineChars="0"/>
        <w:jc w:val="left"/>
        <w:rPr>
          <w:rFonts w:ascii="宋体" w:hAnsi="宋体" w:cs="宋体"/>
          <w:kern w:val="0"/>
          <w:szCs w:val="20"/>
          <w:highlight w:val="none"/>
        </w:rPr>
      </w:pPr>
      <w:r>
        <w:rPr>
          <w:rFonts w:hint="eastAsia" w:ascii="宋体" w:hAnsi="宋体" w:cs="宋体"/>
          <w:kern w:val="0"/>
          <w:szCs w:val="20"/>
          <w:highlight w:val="none"/>
        </w:rPr>
        <w:t>经办人如是法定代表人，需提供法定代表人证明书及法定代表人身份证复印件，</w:t>
      </w:r>
      <w:r>
        <w:rPr>
          <w:rFonts w:hint="eastAsia" w:ascii="宋体" w:hAnsi="宋体" w:cs="宋体"/>
          <w:b/>
          <w:bCs/>
          <w:kern w:val="0"/>
          <w:szCs w:val="20"/>
          <w:highlight w:val="none"/>
        </w:rPr>
        <w:t>格式详见附件；</w:t>
      </w:r>
      <w:r>
        <w:rPr>
          <w:rFonts w:hint="eastAsia" w:ascii="宋体" w:hAnsi="宋体" w:cs="宋体"/>
          <w:kern w:val="0"/>
          <w:szCs w:val="20"/>
          <w:highlight w:val="none"/>
        </w:rPr>
        <w:t>经办人如是供应商授权代表，需提供法定代表人证明书、法定代表人身份证复印件、法定代表人授权委托书、授权代表身份证复印件</w:t>
      </w:r>
      <w:r>
        <w:rPr>
          <w:rFonts w:hint="eastAsia" w:ascii="宋体" w:hAnsi="宋体" w:cs="宋体"/>
          <w:b/>
          <w:bCs/>
          <w:kern w:val="0"/>
          <w:szCs w:val="20"/>
          <w:highlight w:val="none"/>
        </w:rPr>
        <w:t>，格式详见附件；</w:t>
      </w:r>
    </w:p>
    <w:p>
      <w:pPr>
        <w:pStyle w:val="51"/>
        <w:widowControl/>
        <w:numPr>
          <w:ilvl w:val="0"/>
          <w:numId w:val="15"/>
        </w:numPr>
        <w:spacing w:line="360" w:lineRule="auto"/>
        <w:ind w:firstLineChars="0"/>
        <w:jc w:val="left"/>
        <w:rPr>
          <w:rFonts w:ascii="宋体" w:hAnsi="宋体" w:cs="宋体"/>
          <w:kern w:val="0"/>
          <w:szCs w:val="20"/>
          <w:highlight w:val="none"/>
        </w:rPr>
      </w:pPr>
      <w:r>
        <w:rPr>
          <w:rFonts w:hint="eastAsia"/>
          <w:color w:val="000000"/>
          <w:szCs w:val="21"/>
          <w:highlight w:val="none"/>
        </w:rPr>
        <w:t>本项目不接受联合体竞价，不允许挂靠、分包、转包。参与本项目竞价前三年内，在经营活动中没有重大违法记录。参与本项目竞价采购活动时不存在被有关部门禁止参与政府采购活动且在有效期内的情况。本项目不允许进口服务参与。</w:t>
      </w:r>
      <w:r>
        <w:rPr>
          <w:rFonts w:hint="eastAsia" w:ascii="宋体" w:hAnsi="宋体" w:cs="宋体"/>
          <w:kern w:val="0"/>
          <w:szCs w:val="20"/>
          <w:highlight w:val="none"/>
        </w:rPr>
        <w:t>提供供应商资格声明函</w:t>
      </w:r>
      <w:r>
        <w:rPr>
          <w:rFonts w:hint="eastAsia" w:ascii="宋体" w:hAnsi="宋体" w:cs="宋体"/>
          <w:b/>
          <w:bCs/>
          <w:kern w:val="0"/>
          <w:szCs w:val="20"/>
          <w:highlight w:val="none"/>
        </w:rPr>
        <w:t>，格式详见附件；</w:t>
      </w:r>
    </w:p>
    <w:p>
      <w:pPr>
        <w:pStyle w:val="51"/>
        <w:widowControl/>
        <w:numPr>
          <w:ilvl w:val="0"/>
          <w:numId w:val="15"/>
        </w:numPr>
        <w:spacing w:line="360" w:lineRule="auto"/>
        <w:ind w:firstLineChars="0"/>
        <w:jc w:val="left"/>
        <w:rPr>
          <w:b/>
          <w:bCs/>
          <w:color w:val="000000"/>
          <w:szCs w:val="21"/>
          <w:highlight w:val="none"/>
        </w:rPr>
      </w:pPr>
      <w:r>
        <w:rPr>
          <w:rFonts w:hint="eastAsia"/>
          <w:color w:val="000000"/>
          <w:szCs w:val="21"/>
          <w:highlight w:val="none"/>
        </w:rPr>
        <w:t>供应商完全响应本项目用户需求的条款、内容及要求的，提供用户需求书响应声明函即可</w:t>
      </w:r>
      <w:r>
        <w:rPr>
          <w:rFonts w:hint="eastAsia"/>
          <w:b/>
          <w:bCs/>
          <w:color w:val="000000"/>
          <w:szCs w:val="21"/>
          <w:highlight w:val="none"/>
        </w:rPr>
        <w:t>，格式详见附件；</w:t>
      </w:r>
      <w:r>
        <w:rPr>
          <w:b/>
          <w:bCs/>
          <w:color w:val="000000"/>
          <w:szCs w:val="21"/>
          <w:highlight w:val="none"/>
        </w:rPr>
        <w:t xml:space="preserve">  </w:t>
      </w:r>
    </w:p>
    <w:p>
      <w:pPr>
        <w:pStyle w:val="51"/>
        <w:widowControl/>
        <w:numPr>
          <w:ilvl w:val="0"/>
          <w:numId w:val="15"/>
        </w:numPr>
        <w:spacing w:line="360" w:lineRule="auto"/>
        <w:ind w:firstLineChars="0"/>
        <w:jc w:val="left"/>
        <w:rPr>
          <w:color w:val="000000"/>
          <w:szCs w:val="21"/>
          <w:highlight w:val="none"/>
        </w:rPr>
      </w:pPr>
      <w:r>
        <w:rPr>
          <w:rFonts w:hint="eastAsia"/>
          <w:color w:val="000000"/>
          <w:szCs w:val="21"/>
          <w:highlight w:val="none"/>
        </w:rPr>
        <w:t>供应商符合财政部关于诚信管理的要求，供应商须提供“信用中国”官网</w:t>
      </w:r>
      <w:r>
        <w:rPr>
          <w:rFonts w:hint="eastAsia" w:ascii="宋体" w:hAnsi="宋体"/>
          <w:color w:val="000000"/>
          <w:szCs w:val="21"/>
          <w:highlight w:val="none"/>
        </w:rPr>
        <w:t>（www.creditchina.gov.cn）下载的信用报告且须加盖公章，提供完整的信用报告复印件且加盖公章上传；</w:t>
      </w:r>
    </w:p>
    <w:p>
      <w:pPr>
        <w:widowControl/>
        <w:jc w:val="left"/>
        <w:rPr>
          <w:b/>
          <w:bCs/>
          <w:kern w:val="44"/>
          <w:sz w:val="32"/>
          <w:szCs w:val="32"/>
          <w:highlight w:val="green"/>
        </w:rPr>
      </w:pPr>
      <w:r>
        <w:rPr>
          <w:b/>
          <w:bCs/>
          <w:kern w:val="44"/>
          <w:sz w:val="32"/>
          <w:szCs w:val="32"/>
          <w:highlight w:val="green"/>
        </w:rPr>
        <w:br w:type="page"/>
      </w:r>
    </w:p>
    <w:p>
      <w:pPr>
        <w:keepNext/>
        <w:keepLines/>
        <w:spacing w:before="340" w:line="579" w:lineRule="auto"/>
        <w:jc w:val="center"/>
        <w:outlineLvl w:val="0"/>
        <w:rPr>
          <w:rFonts w:cs="宋体"/>
          <w:b/>
          <w:bCs/>
          <w:kern w:val="0"/>
          <w:sz w:val="32"/>
          <w:szCs w:val="32"/>
        </w:rPr>
      </w:pPr>
      <w:r>
        <w:rPr>
          <w:rFonts w:hint="eastAsia"/>
          <w:b/>
          <w:bCs/>
          <w:kern w:val="44"/>
          <w:sz w:val="32"/>
          <w:szCs w:val="32"/>
        </w:rPr>
        <w:t>第三章  报价附件</w:t>
      </w:r>
    </w:p>
    <w:p>
      <w:pPr>
        <w:keepNext/>
        <w:keepLines/>
        <w:spacing w:line="360" w:lineRule="auto"/>
        <w:jc w:val="center"/>
        <w:outlineLvl w:val="1"/>
        <w:rPr>
          <w:rFonts w:ascii="Cambria" w:hAnsi="Cambria"/>
          <w:b/>
          <w:bCs/>
          <w:sz w:val="32"/>
          <w:szCs w:val="32"/>
        </w:rPr>
      </w:pPr>
      <w:r>
        <w:rPr>
          <w:rFonts w:hint="eastAsia" w:ascii="Cambria" w:hAnsi="Cambria"/>
          <w:b/>
          <w:bCs/>
          <w:sz w:val="32"/>
          <w:szCs w:val="32"/>
        </w:rPr>
        <w:t>报 价 表</w:t>
      </w:r>
    </w:p>
    <w:tbl>
      <w:tblPr>
        <w:tblStyle w:val="117"/>
        <w:tblW w:w="113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202"/>
        <w:gridCol w:w="764"/>
        <w:gridCol w:w="727"/>
        <w:gridCol w:w="1689"/>
        <w:gridCol w:w="2325"/>
        <w:gridCol w:w="1239"/>
        <w:gridCol w:w="1456"/>
        <w:gridCol w:w="14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08" w:type="dxa"/>
            <w:vAlign w:val="center"/>
          </w:tcPr>
          <w:p>
            <w:pPr>
              <w:spacing w:before="25" w:after="25"/>
              <w:jc w:val="center"/>
              <w:rPr>
                <w:rFonts w:ascii="宋体" w:hAnsi="宋体"/>
                <w:b/>
                <w:bCs/>
                <w:spacing w:val="10"/>
                <w:kern w:val="0"/>
                <w:szCs w:val="21"/>
              </w:rPr>
            </w:pPr>
            <w:r>
              <w:rPr>
                <w:rFonts w:ascii="宋体" w:hAnsi="宋体"/>
                <w:b/>
                <w:bCs/>
                <w:spacing w:val="10"/>
                <w:kern w:val="0"/>
                <w:szCs w:val="21"/>
              </w:rPr>
              <w:t>序号</w:t>
            </w:r>
          </w:p>
        </w:tc>
        <w:tc>
          <w:tcPr>
            <w:tcW w:w="1202" w:type="dxa"/>
            <w:vAlign w:val="center"/>
          </w:tcPr>
          <w:p>
            <w:pPr>
              <w:spacing w:before="25" w:after="25"/>
              <w:jc w:val="center"/>
              <w:rPr>
                <w:rFonts w:ascii="宋体" w:hAnsi="宋体"/>
                <w:b/>
                <w:bCs/>
                <w:spacing w:val="10"/>
                <w:kern w:val="0"/>
                <w:szCs w:val="21"/>
              </w:rPr>
            </w:pPr>
            <w:r>
              <w:rPr>
                <w:rFonts w:ascii="宋体" w:hAnsi="宋体"/>
                <w:b/>
                <w:bCs/>
                <w:spacing w:val="10"/>
                <w:kern w:val="0"/>
                <w:szCs w:val="21"/>
              </w:rPr>
              <w:t>服务名称</w:t>
            </w:r>
          </w:p>
        </w:tc>
        <w:tc>
          <w:tcPr>
            <w:tcW w:w="764" w:type="dxa"/>
            <w:vAlign w:val="center"/>
          </w:tcPr>
          <w:p>
            <w:pPr>
              <w:spacing w:before="25" w:after="25"/>
              <w:jc w:val="center"/>
              <w:rPr>
                <w:rFonts w:ascii="宋体" w:hAnsi="宋体"/>
                <w:b/>
                <w:bCs/>
                <w:spacing w:val="10"/>
                <w:kern w:val="0"/>
                <w:szCs w:val="21"/>
              </w:rPr>
            </w:pPr>
            <w:r>
              <w:rPr>
                <w:rFonts w:ascii="宋体" w:hAnsi="宋体"/>
                <w:b/>
                <w:bCs/>
                <w:spacing w:val="10"/>
                <w:kern w:val="0"/>
                <w:szCs w:val="21"/>
              </w:rPr>
              <w:t>数量</w:t>
            </w:r>
          </w:p>
        </w:tc>
        <w:tc>
          <w:tcPr>
            <w:tcW w:w="727" w:type="dxa"/>
            <w:vAlign w:val="center"/>
          </w:tcPr>
          <w:p>
            <w:pPr>
              <w:spacing w:before="25" w:after="25"/>
              <w:jc w:val="center"/>
              <w:rPr>
                <w:rFonts w:ascii="宋体" w:hAnsi="宋体"/>
                <w:b/>
                <w:bCs/>
                <w:spacing w:val="10"/>
                <w:kern w:val="0"/>
                <w:szCs w:val="21"/>
              </w:rPr>
            </w:pPr>
            <w:r>
              <w:rPr>
                <w:rFonts w:ascii="宋体" w:hAnsi="宋体"/>
                <w:b/>
                <w:bCs/>
                <w:spacing w:val="10"/>
                <w:kern w:val="0"/>
                <w:szCs w:val="21"/>
              </w:rPr>
              <w:t>单位</w:t>
            </w:r>
          </w:p>
        </w:tc>
        <w:tc>
          <w:tcPr>
            <w:tcW w:w="1689" w:type="dxa"/>
            <w:vAlign w:val="center"/>
          </w:tcPr>
          <w:p>
            <w:pPr>
              <w:spacing w:before="25" w:after="25"/>
              <w:jc w:val="center"/>
              <w:rPr>
                <w:rFonts w:ascii="宋体" w:hAnsi="宋体"/>
                <w:b/>
                <w:bCs/>
                <w:spacing w:val="10"/>
                <w:kern w:val="0"/>
                <w:szCs w:val="21"/>
              </w:rPr>
            </w:pPr>
            <w:r>
              <w:rPr>
                <w:rFonts w:ascii="宋体" w:hAnsi="宋体"/>
                <w:b/>
                <w:bCs/>
                <w:spacing w:val="10"/>
                <w:kern w:val="0"/>
                <w:szCs w:val="21"/>
              </w:rPr>
              <w:t>备注</w:t>
            </w:r>
          </w:p>
        </w:tc>
        <w:tc>
          <w:tcPr>
            <w:tcW w:w="2325" w:type="dxa"/>
            <w:vAlign w:val="center"/>
          </w:tcPr>
          <w:p>
            <w:pPr>
              <w:spacing w:before="25" w:after="25"/>
              <w:jc w:val="center"/>
              <w:rPr>
                <w:rFonts w:ascii="宋体" w:hAnsi="宋体"/>
                <w:b/>
                <w:bCs/>
                <w:szCs w:val="21"/>
              </w:rPr>
            </w:pPr>
            <w:r>
              <w:rPr>
                <w:rFonts w:hint="eastAsia" w:ascii="宋体" w:hAnsi="宋体"/>
                <w:b/>
                <w:bCs/>
                <w:szCs w:val="21"/>
              </w:rPr>
              <w:t>服务期</w:t>
            </w:r>
          </w:p>
        </w:tc>
        <w:tc>
          <w:tcPr>
            <w:tcW w:w="1239" w:type="dxa"/>
            <w:vAlign w:val="center"/>
          </w:tcPr>
          <w:p>
            <w:pPr>
              <w:spacing w:before="25" w:after="25"/>
              <w:jc w:val="center"/>
              <w:rPr>
                <w:rFonts w:ascii="宋体" w:hAnsi="宋体"/>
                <w:b/>
                <w:bCs/>
                <w:spacing w:val="10"/>
                <w:kern w:val="0"/>
                <w:szCs w:val="21"/>
              </w:rPr>
            </w:pPr>
            <w:r>
              <w:rPr>
                <w:rFonts w:hint="eastAsia" w:ascii="宋体" w:hAnsi="宋体"/>
                <w:b/>
                <w:bCs/>
                <w:szCs w:val="21"/>
              </w:rPr>
              <w:t>最高限价</w:t>
            </w:r>
          </w:p>
        </w:tc>
        <w:tc>
          <w:tcPr>
            <w:tcW w:w="1456" w:type="dxa"/>
            <w:vAlign w:val="center"/>
          </w:tcPr>
          <w:p>
            <w:pPr>
              <w:spacing w:before="25" w:after="25"/>
              <w:jc w:val="center"/>
              <w:rPr>
                <w:rFonts w:ascii="宋体" w:hAnsi="宋体"/>
                <w:b/>
                <w:bCs/>
                <w:szCs w:val="21"/>
              </w:rPr>
            </w:pPr>
            <w:r>
              <w:rPr>
                <w:rFonts w:hint="eastAsia" w:ascii="宋体" w:hAnsi="宋体"/>
                <w:b/>
                <w:bCs/>
                <w:szCs w:val="21"/>
              </w:rPr>
              <w:t>报价金额（元）</w:t>
            </w:r>
          </w:p>
        </w:tc>
        <w:tc>
          <w:tcPr>
            <w:tcW w:w="1456" w:type="dxa"/>
            <w:vAlign w:val="center"/>
          </w:tcPr>
          <w:p>
            <w:pPr>
              <w:spacing w:before="25" w:after="25"/>
              <w:jc w:val="center"/>
              <w:rPr>
                <w:rFonts w:ascii="宋体" w:hAnsi="宋体"/>
                <w:b/>
                <w:bCs/>
                <w:szCs w:val="21"/>
              </w:rPr>
            </w:pPr>
            <w:r>
              <w:rPr>
                <w:rFonts w:hint="eastAsia" w:ascii="宋体" w:hAnsi="宋体"/>
                <w:b/>
                <w:bCs/>
                <w:szCs w:val="21"/>
              </w:rPr>
              <w:t>供应商备注信息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508" w:type="dxa"/>
            <w:vAlign w:val="center"/>
          </w:tcPr>
          <w:p>
            <w:pPr>
              <w:spacing w:before="25" w:after="25"/>
              <w:jc w:val="center"/>
              <w:rPr>
                <w:rFonts w:ascii="宋体" w:hAnsi="宋体"/>
                <w:spacing w:val="10"/>
                <w:kern w:val="0"/>
                <w:szCs w:val="21"/>
              </w:rPr>
            </w:pPr>
            <w:r>
              <w:rPr>
                <w:rFonts w:ascii="宋体" w:hAnsi="宋体"/>
                <w:spacing w:val="10"/>
                <w:kern w:val="0"/>
                <w:szCs w:val="21"/>
              </w:rPr>
              <w:t>1</w:t>
            </w:r>
          </w:p>
        </w:tc>
        <w:tc>
          <w:tcPr>
            <w:tcW w:w="1202" w:type="dxa"/>
            <w:vAlign w:val="center"/>
          </w:tcPr>
          <w:p>
            <w:pPr>
              <w:spacing w:before="25" w:after="25"/>
              <w:jc w:val="center"/>
              <w:rPr>
                <w:rFonts w:ascii="宋体" w:hAnsi="宋体"/>
                <w:spacing w:val="10"/>
                <w:kern w:val="0"/>
                <w:szCs w:val="21"/>
              </w:rPr>
            </w:pPr>
            <w:r>
              <w:rPr>
                <w:rFonts w:hint="eastAsia" w:ascii="宋体" w:hAnsi="宋体"/>
                <w:spacing w:val="10"/>
                <w:kern w:val="0"/>
                <w:szCs w:val="21"/>
              </w:rPr>
              <w:t>2024年医疗纠纷调解服务</w:t>
            </w:r>
          </w:p>
        </w:tc>
        <w:tc>
          <w:tcPr>
            <w:tcW w:w="764" w:type="dxa"/>
            <w:vAlign w:val="center"/>
          </w:tcPr>
          <w:p>
            <w:pPr>
              <w:spacing w:before="25" w:after="25"/>
              <w:jc w:val="center"/>
              <w:rPr>
                <w:rFonts w:ascii="宋体" w:hAnsi="宋体"/>
                <w:spacing w:val="10"/>
                <w:kern w:val="0"/>
                <w:szCs w:val="21"/>
              </w:rPr>
            </w:pPr>
            <w:r>
              <w:rPr>
                <w:rFonts w:ascii="宋体" w:hAnsi="宋体"/>
                <w:spacing w:val="10"/>
                <w:kern w:val="0"/>
                <w:szCs w:val="21"/>
              </w:rPr>
              <w:t>1</w:t>
            </w:r>
          </w:p>
        </w:tc>
        <w:tc>
          <w:tcPr>
            <w:tcW w:w="727" w:type="dxa"/>
            <w:vAlign w:val="center"/>
          </w:tcPr>
          <w:p>
            <w:pPr>
              <w:spacing w:before="25" w:after="25"/>
              <w:jc w:val="center"/>
              <w:rPr>
                <w:rFonts w:ascii="宋体" w:hAnsi="宋体"/>
                <w:spacing w:val="10"/>
                <w:kern w:val="0"/>
                <w:szCs w:val="21"/>
              </w:rPr>
            </w:pPr>
            <w:r>
              <w:rPr>
                <w:rFonts w:hint="eastAsia" w:ascii="宋体" w:hAnsi="宋体"/>
                <w:spacing w:val="10"/>
                <w:kern w:val="0"/>
                <w:szCs w:val="21"/>
              </w:rPr>
              <w:t>项</w:t>
            </w:r>
          </w:p>
        </w:tc>
        <w:tc>
          <w:tcPr>
            <w:tcW w:w="1689" w:type="dxa"/>
            <w:vAlign w:val="center"/>
          </w:tcPr>
          <w:p>
            <w:pPr>
              <w:rPr>
                <w:rFonts w:ascii="宋体" w:hAnsi="宋体"/>
                <w:szCs w:val="21"/>
              </w:rPr>
            </w:pPr>
            <w:r>
              <w:rPr>
                <w:rFonts w:hint="eastAsia" w:ascii="宋体" w:hAnsi="宋体"/>
                <w:szCs w:val="21"/>
              </w:rPr>
              <w:t>常驻服务人员 1 名，机动人员</w:t>
            </w:r>
            <w:r>
              <w:rPr>
                <w:rFonts w:hint="eastAsia" w:ascii="宋体" w:hAnsi="宋体"/>
                <w:szCs w:val="21"/>
                <w:lang w:val="en-US" w:eastAsia="zh-CN"/>
              </w:rPr>
              <w:t>1-3名</w:t>
            </w:r>
          </w:p>
        </w:tc>
        <w:tc>
          <w:tcPr>
            <w:tcW w:w="2325" w:type="dxa"/>
            <w:vAlign w:val="center"/>
          </w:tcPr>
          <w:p>
            <w:pPr>
              <w:spacing w:before="25" w:after="25"/>
              <w:jc w:val="center"/>
              <w:rPr>
                <w:rFonts w:ascii="宋体" w:hAnsi="宋体"/>
                <w:color w:val="000000"/>
                <w:szCs w:val="21"/>
              </w:rPr>
            </w:pPr>
            <w:r>
              <w:rPr>
                <w:rFonts w:hint="eastAsia" w:ascii="宋体" w:hAnsi="宋体"/>
                <w:color w:val="000000"/>
                <w:szCs w:val="21"/>
              </w:rPr>
              <w:t>自合同签订之日起一年（365个日历日）。采购单位将根据第一年的项目执行情况授予第二年、第三年的服务合同，合同履行期限最长不超过三十六个月。</w:t>
            </w:r>
          </w:p>
        </w:tc>
        <w:tc>
          <w:tcPr>
            <w:tcW w:w="1239" w:type="dxa"/>
            <w:vAlign w:val="center"/>
          </w:tcPr>
          <w:p>
            <w:pPr>
              <w:spacing w:before="25" w:after="25"/>
              <w:jc w:val="center"/>
              <w:rPr>
                <w:rFonts w:ascii="宋体" w:hAnsi="宋体"/>
                <w:spacing w:val="10"/>
                <w:kern w:val="0"/>
                <w:szCs w:val="21"/>
              </w:rPr>
            </w:pPr>
            <w:r>
              <w:rPr>
                <w:rFonts w:ascii="宋体" w:hAnsi="宋体"/>
                <w:color w:val="000000"/>
                <w:szCs w:val="21"/>
              </w:rPr>
              <w:t>人民币</w:t>
            </w:r>
            <w:r>
              <w:rPr>
                <w:rFonts w:hint="eastAsia" w:ascii="宋体" w:hAnsi="宋体"/>
                <w:color w:val="000000"/>
                <w:szCs w:val="21"/>
                <w:u w:val="single"/>
                <w:lang w:val="en-US" w:eastAsia="zh-CN"/>
              </w:rPr>
              <w:t>150000</w:t>
            </w:r>
            <w:r>
              <w:rPr>
                <w:rFonts w:ascii="宋体" w:hAnsi="宋体"/>
                <w:color w:val="000000"/>
                <w:szCs w:val="21"/>
              </w:rPr>
              <w:t>元</w:t>
            </w:r>
          </w:p>
        </w:tc>
        <w:tc>
          <w:tcPr>
            <w:tcW w:w="1456" w:type="dxa"/>
            <w:vAlign w:val="center"/>
          </w:tcPr>
          <w:p>
            <w:pPr>
              <w:spacing w:before="25" w:after="25"/>
              <w:jc w:val="center"/>
              <w:rPr>
                <w:rFonts w:ascii="宋体" w:hAnsi="宋体"/>
                <w:color w:val="000000"/>
                <w:szCs w:val="21"/>
              </w:rPr>
            </w:pPr>
          </w:p>
        </w:tc>
        <w:tc>
          <w:tcPr>
            <w:tcW w:w="1456" w:type="dxa"/>
            <w:vAlign w:val="center"/>
          </w:tcPr>
          <w:p>
            <w:pPr>
              <w:spacing w:before="25" w:after="25"/>
              <w:jc w:val="center"/>
              <w:rPr>
                <w:rFonts w:ascii="宋体" w:hAnsi="宋体"/>
                <w:color w:val="000000"/>
                <w:szCs w:val="21"/>
              </w:rPr>
            </w:pPr>
          </w:p>
        </w:tc>
      </w:tr>
    </w:tbl>
    <w:p>
      <w:pPr>
        <w:spacing w:line="360" w:lineRule="auto"/>
        <w:jc w:val="left"/>
        <w:rPr>
          <w:rFonts w:ascii="宋体" w:hAnsi="宋体"/>
          <w:b/>
          <w:bCs/>
          <w:spacing w:val="4"/>
          <w:szCs w:val="21"/>
        </w:rPr>
      </w:pPr>
    </w:p>
    <w:p>
      <w:pPr>
        <w:spacing w:line="360" w:lineRule="auto"/>
        <w:jc w:val="left"/>
        <w:rPr>
          <w:rFonts w:ascii="宋体" w:hAnsi="宋体"/>
          <w:b/>
          <w:bCs/>
          <w:spacing w:val="4"/>
          <w:szCs w:val="21"/>
        </w:rPr>
      </w:pPr>
      <w:r>
        <w:rPr>
          <w:rFonts w:hint="eastAsia" w:ascii="宋体" w:hAnsi="宋体"/>
          <w:b/>
          <w:bCs/>
          <w:spacing w:val="4"/>
          <w:szCs w:val="21"/>
        </w:rPr>
        <w:t>注：</w:t>
      </w:r>
    </w:p>
    <w:p>
      <w:pPr>
        <w:pStyle w:val="27"/>
        <w:numPr>
          <w:ilvl w:val="0"/>
          <w:numId w:val="16"/>
        </w:numPr>
        <w:shd w:val="clear" w:color="auto" w:fill="FFFFFF"/>
        <w:spacing w:before="0" w:beforeAutospacing="0" w:after="0" w:afterAutospacing="0" w:line="360" w:lineRule="auto"/>
        <w:ind w:left="0" w:firstLine="438" w:firstLineChars="200"/>
        <w:rPr>
          <w:rFonts w:cs="Times New Roman"/>
          <w:b/>
          <w:color w:val="000000"/>
          <w:spacing w:val="4"/>
          <w:kern w:val="2"/>
          <w:sz w:val="21"/>
          <w:szCs w:val="21"/>
        </w:rPr>
      </w:pPr>
      <w:r>
        <w:rPr>
          <w:rFonts w:hint="eastAsia" w:cs="Times New Roman"/>
          <w:b/>
          <w:color w:val="000000"/>
          <w:spacing w:val="4"/>
          <w:kern w:val="2"/>
          <w:sz w:val="21"/>
          <w:szCs w:val="21"/>
        </w:rPr>
        <w:t>供应商必须按报价表的格式填写，不得增加或删除表格内容。除单价、金额或项目要求填写的内容外，不得擅自改动报价表内容，否则将有可能影响成交结果，不推荐为成交候选人；</w:t>
      </w:r>
    </w:p>
    <w:p>
      <w:pPr>
        <w:pStyle w:val="27"/>
        <w:numPr>
          <w:ilvl w:val="0"/>
          <w:numId w:val="16"/>
        </w:numPr>
        <w:shd w:val="clear" w:color="auto" w:fill="FFFFFF"/>
        <w:spacing w:before="0" w:beforeAutospacing="0" w:after="0" w:afterAutospacing="0" w:line="360" w:lineRule="auto"/>
        <w:ind w:left="0" w:firstLine="438" w:firstLineChars="200"/>
        <w:rPr>
          <w:rFonts w:cs="Times New Roman"/>
          <w:b/>
          <w:color w:val="000000"/>
          <w:spacing w:val="4"/>
          <w:kern w:val="2"/>
          <w:sz w:val="21"/>
          <w:szCs w:val="21"/>
        </w:rPr>
      </w:pPr>
      <w:r>
        <w:rPr>
          <w:rFonts w:hint="eastAsia" w:cs="Times New Roman"/>
          <w:b/>
          <w:color w:val="000000"/>
          <w:spacing w:val="4"/>
          <w:kern w:val="2"/>
          <w:sz w:val="21"/>
          <w:szCs w:val="21"/>
        </w:rPr>
        <w:t>所有价格均系用人民币表示，单位为元，均为含税价；</w:t>
      </w:r>
    </w:p>
    <w:p>
      <w:pPr>
        <w:pStyle w:val="27"/>
        <w:numPr>
          <w:ilvl w:val="0"/>
          <w:numId w:val="16"/>
        </w:numPr>
        <w:shd w:val="clear" w:color="auto" w:fill="FFFFFF"/>
        <w:spacing w:before="0" w:beforeAutospacing="0" w:after="0" w:afterAutospacing="0" w:line="360" w:lineRule="auto"/>
        <w:ind w:left="0" w:firstLine="422" w:firstLineChars="200"/>
        <w:rPr>
          <w:b/>
          <w:bCs/>
          <w:sz w:val="21"/>
          <w:szCs w:val="21"/>
        </w:rPr>
      </w:pPr>
      <w:r>
        <w:rPr>
          <w:b/>
          <w:bCs/>
          <w:sz w:val="21"/>
          <w:szCs w:val="21"/>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b/>
          <w:bCs/>
          <w:sz w:val="21"/>
          <w:szCs w:val="21"/>
        </w:rPr>
        <w:t>，如果供应商不接受对其错误的更正，其报价将被视为无效报价；</w:t>
      </w:r>
    </w:p>
    <w:p>
      <w:pPr>
        <w:pStyle w:val="27"/>
        <w:numPr>
          <w:ilvl w:val="0"/>
          <w:numId w:val="16"/>
        </w:numPr>
        <w:shd w:val="clear" w:color="auto" w:fill="FFFFFF"/>
        <w:spacing w:before="0" w:beforeAutospacing="0" w:after="0" w:afterAutospacing="0" w:line="360" w:lineRule="auto"/>
        <w:ind w:left="0" w:firstLine="438" w:firstLineChars="200"/>
        <w:rPr>
          <w:rFonts w:cs="Times New Roman"/>
          <w:b/>
          <w:color w:val="000000"/>
          <w:spacing w:val="4"/>
          <w:kern w:val="2"/>
          <w:sz w:val="21"/>
          <w:szCs w:val="21"/>
        </w:rPr>
      </w:pPr>
      <w:r>
        <w:rPr>
          <w:rFonts w:hint="eastAsia" w:cs="Times New Roman"/>
          <w:b/>
          <w:color w:val="000000"/>
          <w:spacing w:val="4"/>
          <w:kern w:val="2"/>
          <w:sz w:val="21"/>
          <w:szCs w:val="21"/>
        </w:rPr>
        <w:t>平台上报价与上表合计不一致的，以报价表合计（经价格核准后的价格）为准。</w:t>
      </w:r>
    </w:p>
    <w:p>
      <w:pPr>
        <w:pStyle w:val="27"/>
        <w:numPr>
          <w:ilvl w:val="0"/>
          <w:numId w:val="16"/>
        </w:numPr>
        <w:shd w:val="clear" w:color="auto" w:fill="FFFFFF"/>
        <w:spacing w:before="0" w:beforeAutospacing="0" w:after="0" w:afterAutospacing="0" w:line="360" w:lineRule="auto"/>
        <w:ind w:left="0" w:firstLine="438" w:firstLineChars="200"/>
        <w:rPr>
          <w:rFonts w:cs="Times New Roman"/>
          <w:b/>
          <w:color w:val="000000"/>
          <w:spacing w:val="4"/>
          <w:kern w:val="2"/>
          <w:sz w:val="21"/>
          <w:szCs w:val="21"/>
        </w:rPr>
      </w:pPr>
      <w:r>
        <w:rPr>
          <w:rFonts w:hint="eastAsia" w:cs="Times New Roman"/>
          <w:b/>
          <w:color w:val="000000"/>
          <w:spacing w:val="4"/>
          <w:kern w:val="2"/>
          <w:sz w:val="21"/>
          <w:szCs w:val="21"/>
        </w:rPr>
        <w:t>供应商报价表必须加盖公章，否则视作无效报价。</w:t>
      </w:r>
    </w:p>
    <w:p>
      <w:pPr>
        <w:spacing w:line="360" w:lineRule="auto"/>
        <w:ind w:firstLine="436" w:firstLineChars="200"/>
        <w:rPr>
          <w:rFonts w:ascii="宋体" w:hAnsi="宋体"/>
          <w:spacing w:val="4"/>
          <w:szCs w:val="21"/>
        </w:rPr>
      </w:pPr>
    </w:p>
    <w:p>
      <w:pPr>
        <w:spacing w:line="360" w:lineRule="auto"/>
        <w:ind w:firstLine="436" w:firstLineChars="200"/>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ascii="宋体" w:hAnsi="宋体"/>
          <w:spacing w:val="4"/>
          <w:szCs w:val="21"/>
          <w:u w:val="single"/>
        </w:rPr>
        <w:t xml:space="preserve">                     </w:t>
      </w:r>
    </w:p>
    <w:p>
      <w:pPr>
        <w:spacing w:line="360" w:lineRule="auto"/>
        <w:ind w:firstLine="436" w:firstLineChars="200"/>
        <w:rPr>
          <w:rFonts w:ascii="宋体" w:hAnsi="宋体"/>
          <w:spacing w:val="4"/>
          <w:szCs w:val="21"/>
        </w:rPr>
      </w:pPr>
      <w:r>
        <w:rPr>
          <w:rFonts w:hint="eastAsia" w:ascii="宋体" w:hAnsi="宋体"/>
          <w:spacing w:val="4"/>
          <w:szCs w:val="21"/>
        </w:rPr>
        <w:t>日期：</w:t>
      </w:r>
      <w:bookmarkStart w:id="3" w:name="_Hlk24635257"/>
      <w:r>
        <w:rPr>
          <w:rFonts w:ascii="宋体" w:hAnsi="宋体"/>
          <w:spacing w:val="4"/>
          <w:szCs w:val="21"/>
        </w:rPr>
        <w:br w:type="page"/>
      </w:r>
    </w:p>
    <w:p>
      <w:pPr>
        <w:pStyle w:val="4"/>
        <w:keepLines w:val="0"/>
        <w:spacing w:before="0" w:after="240" w:line="360" w:lineRule="auto"/>
        <w:ind w:left="720" w:hanging="360"/>
        <w:jc w:val="center"/>
        <w:rPr>
          <w:rFonts w:ascii="宋体" w:hAnsi="宋体" w:eastAsia="宋体"/>
        </w:rPr>
      </w:pPr>
      <w:r>
        <w:rPr>
          <w:rFonts w:hint="eastAsia" w:ascii="宋体" w:hAnsi="宋体" w:eastAsia="宋体"/>
        </w:rPr>
        <w:t>用户需求书响应声明函</w:t>
      </w:r>
    </w:p>
    <w:p>
      <w:pPr>
        <w:spacing w:line="360" w:lineRule="auto"/>
        <w:rPr>
          <w:rFonts w:ascii="宋体" w:hAnsi="宋体"/>
          <w:b/>
          <w:szCs w:val="21"/>
        </w:rPr>
      </w:pPr>
      <w:r>
        <w:rPr>
          <w:rFonts w:hint="eastAsia" w:ascii="宋体" w:hAnsi="宋体"/>
          <w:b/>
          <w:szCs w:val="21"/>
        </w:rPr>
        <w:t>致：</w:t>
      </w:r>
      <w:r>
        <w:rPr>
          <w:b/>
          <w:bCs/>
        </w:rPr>
        <w:t>深圳市龙华区中心医院</w:t>
      </w:r>
      <w:r>
        <w:rPr>
          <w:rFonts w:hint="eastAsia" w:ascii="宋体" w:hAnsi="宋体"/>
          <w:b/>
          <w:szCs w:val="21"/>
        </w:rPr>
        <w:t>、云采链（广州）信息科技有限公司</w:t>
      </w:r>
    </w:p>
    <w:p>
      <w:pPr>
        <w:spacing w:line="360" w:lineRule="auto"/>
        <w:rPr>
          <w:rFonts w:ascii="宋体" w:hAnsi="宋体"/>
          <w:lang w:val="zh-CN"/>
        </w:rPr>
      </w:pPr>
    </w:p>
    <w:p>
      <w:pPr>
        <w:snapToGrid w:val="0"/>
        <w:spacing w:line="360" w:lineRule="auto"/>
        <w:ind w:firstLine="420" w:firstLineChars="200"/>
        <w:rPr>
          <w:rFonts w:ascii="宋体" w:hAnsi="宋体"/>
          <w:szCs w:val="21"/>
        </w:rPr>
      </w:pPr>
      <w:r>
        <w:rPr>
          <w:rFonts w:hint="eastAsia" w:ascii="宋体" w:hAnsi="宋体"/>
          <w:szCs w:val="21"/>
        </w:rPr>
        <w:t>关于贵单位、贵司发布</w:t>
      </w:r>
      <w:r>
        <w:rPr>
          <w:rFonts w:hint="eastAsia" w:ascii="宋体" w:hAnsi="宋体"/>
          <w:b/>
          <w:bCs/>
          <w:szCs w:val="21"/>
          <w:u w:val="single"/>
        </w:rPr>
        <w:t>2024年医疗纠纷调解服务</w:t>
      </w:r>
      <w:r>
        <w:rPr>
          <w:rFonts w:hint="eastAsia" w:ascii="宋体" w:hAnsi="宋体"/>
          <w:szCs w:val="21"/>
        </w:rPr>
        <w:t>的竞价公告，本公司（企业）愿意参加采购活动，并作出如下声明：</w:t>
      </w:r>
    </w:p>
    <w:p>
      <w:pPr>
        <w:pStyle w:val="43"/>
        <w:tabs>
          <w:tab w:val="left" w:pos="426"/>
        </w:tabs>
        <w:snapToGrid w:val="0"/>
        <w:spacing w:line="360" w:lineRule="auto"/>
        <w:ind w:firstLineChars="0"/>
        <w:rPr>
          <w:rFonts w:ascii="宋体" w:hAnsi="宋体"/>
        </w:rPr>
      </w:pPr>
      <w:r>
        <w:rPr>
          <w:rFonts w:hint="eastAsia" w:ascii="宋体" w:hAnsi="宋体"/>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3"/>
        <w:tabs>
          <w:tab w:val="left" w:pos="426"/>
        </w:tabs>
        <w:snapToGrid w:val="0"/>
        <w:spacing w:line="360" w:lineRule="auto"/>
        <w:ind w:firstLineChars="0"/>
        <w:rPr>
          <w:rFonts w:ascii="宋体" w:hAnsi="宋体" w:cs="宋体"/>
        </w:rPr>
      </w:pPr>
      <w:r>
        <w:rPr>
          <w:rFonts w:hint="eastAsia" w:ascii="宋体" w:hAnsi="宋体" w:cs="宋体"/>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b/>
        </w:rPr>
      </w:pPr>
      <w:r>
        <w:rPr>
          <w:rFonts w:hint="eastAsia" w:ascii="宋体" w:hAnsi="宋体"/>
          <w:b/>
        </w:rPr>
        <w:t>备注：</w:t>
      </w:r>
    </w:p>
    <w:p>
      <w:pPr>
        <w:pStyle w:val="51"/>
        <w:numPr>
          <w:ilvl w:val="0"/>
          <w:numId w:val="17"/>
        </w:numPr>
        <w:autoSpaceDE w:val="0"/>
        <w:autoSpaceDN w:val="0"/>
        <w:adjustRightInd w:val="0"/>
        <w:spacing w:line="360" w:lineRule="auto"/>
        <w:ind w:firstLineChars="0"/>
        <w:rPr>
          <w:rFonts w:ascii="宋体" w:hAnsi="宋体"/>
        </w:rPr>
      </w:pPr>
      <w:r>
        <w:rPr>
          <w:rFonts w:hint="eastAsia" w:ascii="宋体" w:hAnsi="宋体"/>
        </w:rPr>
        <w:t>本声明函必须提供且内容不得擅自删改，否则视为响应无效。</w:t>
      </w:r>
    </w:p>
    <w:p>
      <w:pPr>
        <w:pStyle w:val="51"/>
        <w:numPr>
          <w:ilvl w:val="0"/>
          <w:numId w:val="17"/>
        </w:numPr>
        <w:snapToGrid w:val="0"/>
        <w:spacing w:line="360" w:lineRule="auto"/>
        <w:ind w:firstLineChars="0"/>
        <w:rPr>
          <w:rFonts w:ascii="宋体" w:hAnsi="宋体"/>
          <w:szCs w:val="21"/>
        </w:rPr>
      </w:pPr>
      <w:r>
        <w:rPr>
          <w:rFonts w:hint="eastAsia" w:ascii="宋体" w:hAnsi="宋体"/>
          <w:szCs w:val="21"/>
        </w:rPr>
        <w:t>本声明函如有虚假或与事实不符的，作无效报价处理。</w:t>
      </w:r>
    </w:p>
    <w:p>
      <w:pPr>
        <w:widowControl/>
        <w:spacing w:line="360" w:lineRule="auto"/>
        <w:jc w:val="left"/>
        <w:rPr>
          <w:rFonts w:ascii="宋体" w:hAnsi="宋体"/>
          <w:b/>
          <w:bCs/>
          <w:kern w:val="0"/>
          <w:sz w:val="32"/>
          <w:szCs w:val="32"/>
        </w:rPr>
      </w:pPr>
    </w:p>
    <w:p>
      <w:pPr>
        <w:wordWrap w:val="0"/>
        <w:spacing w:line="360" w:lineRule="auto"/>
        <w:jc w:val="righ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hint="eastAsia" w:ascii="宋体" w:hAnsi="宋体"/>
          <w:spacing w:val="4"/>
          <w:szCs w:val="21"/>
          <w:u w:val="single"/>
        </w:rPr>
        <w:t xml:space="preserve">          </w:t>
      </w:r>
    </w:p>
    <w:p>
      <w:pPr>
        <w:spacing w:line="360" w:lineRule="auto"/>
        <w:ind w:firstLine="105" w:firstLineChars="50"/>
        <w:jc w:val="right"/>
        <w:rPr>
          <w:rFonts w:ascii="宋体" w:hAnsi="宋体"/>
          <w:szCs w:val="21"/>
          <w:u w:val="single"/>
        </w:rPr>
      </w:pPr>
    </w:p>
    <w:p>
      <w:pPr>
        <w:wordWrap w:val="0"/>
        <w:spacing w:line="360" w:lineRule="auto"/>
        <w:jc w:val="right"/>
        <w:rPr>
          <w:rFonts w:ascii="宋体" w:hAnsi="宋体"/>
          <w:spacing w:val="4"/>
          <w:szCs w:val="21"/>
          <w:u w:val="single"/>
        </w:rPr>
      </w:pPr>
      <w:r>
        <w:rPr>
          <w:rFonts w:hint="eastAsia" w:ascii="宋体" w:hAnsi="宋体"/>
          <w:spacing w:val="4"/>
          <w:szCs w:val="21"/>
        </w:rPr>
        <w:t>日期：</w:t>
      </w:r>
      <w:r>
        <w:rPr>
          <w:rFonts w:hint="eastAsia" w:ascii="宋体" w:hAnsi="宋体"/>
          <w:spacing w:val="4"/>
          <w:szCs w:val="21"/>
          <w:u w:val="single"/>
        </w:rPr>
        <w:t xml:space="preserve">          </w:t>
      </w:r>
      <w:bookmarkEnd w:id="3"/>
    </w:p>
    <w:p>
      <w:pPr>
        <w:pStyle w:val="4"/>
        <w:spacing w:before="0" w:after="0"/>
        <w:jc w:val="center"/>
      </w:pPr>
      <w:r>
        <w:rPr>
          <w:rFonts w:ascii="宋体" w:hAnsi="宋体"/>
          <w:spacing w:val="4"/>
          <w:szCs w:val="21"/>
          <w:u w:val="single"/>
        </w:rPr>
        <w:br w:type="page"/>
      </w:r>
      <w:r>
        <w:rPr>
          <w:rFonts w:hint="eastAsia"/>
        </w:rPr>
        <w:t>供应商资格声明函</w:t>
      </w:r>
    </w:p>
    <w:p>
      <w:pPr>
        <w:rPr>
          <w:b/>
        </w:rPr>
      </w:pPr>
    </w:p>
    <w:p>
      <w:pPr>
        <w:spacing w:line="360" w:lineRule="auto"/>
        <w:rPr>
          <w:rFonts w:ascii="宋体" w:hAnsi="宋体"/>
          <w:b/>
          <w:szCs w:val="21"/>
        </w:rPr>
      </w:pPr>
      <w:r>
        <w:rPr>
          <w:rFonts w:hint="eastAsia" w:ascii="宋体" w:hAnsi="宋体"/>
          <w:b/>
          <w:szCs w:val="21"/>
        </w:rPr>
        <w:t>致：</w:t>
      </w:r>
      <w:r>
        <w:rPr>
          <w:b/>
          <w:bCs/>
        </w:rPr>
        <w:t>深圳市龙华区中心医院</w:t>
      </w:r>
      <w:r>
        <w:rPr>
          <w:rFonts w:hint="eastAsia" w:ascii="宋体" w:hAnsi="宋体"/>
          <w:b/>
          <w:szCs w:val="21"/>
        </w:rPr>
        <w:t>、云采链（广州）信息科技有限公司</w:t>
      </w:r>
    </w:p>
    <w:p>
      <w:pPr>
        <w:rPr>
          <w:b/>
        </w:rPr>
      </w:pPr>
    </w:p>
    <w:p>
      <w:pPr>
        <w:snapToGrid w:val="0"/>
        <w:spacing w:line="360" w:lineRule="auto"/>
        <w:ind w:firstLine="424" w:firstLineChars="202"/>
        <w:rPr>
          <w:rFonts w:ascii="宋体" w:hAnsi="宋体"/>
        </w:rPr>
      </w:pPr>
      <w:r>
        <w:rPr>
          <w:rFonts w:hint="eastAsia" w:ascii="宋体" w:hAnsi="宋体"/>
          <w:szCs w:val="21"/>
        </w:rPr>
        <w:t>关于贵单位、贵司</w:t>
      </w:r>
      <w:r>
        <w:rPr>
          <w:rFonts w:hint="eastAsia" w:ascii="宋体" w:hAnsi="宋体"/>
        </w:rPr>
        <w:t>发布</w:t>
      </w:r>
      <w:r>
        <w:rPr>
          <w:rFonts w:hint="eastAsia" w:ascii="宋体" w:hAnsi="宋体"/>
          <w:b/>
          <w:bCs/>
          <w:u w:val="single"/>
        </w:rPr>
        <w:t>2024年医疗纠纷调解服务</w:t>
      </w:r>
      <w:r>
        <w:rPr>
          <w:rFonts w:hint="eastAsia" w:ascii="宋体" w:hAnsi="宋体"/>
        </w:rPr>
        <w:t>的采购公告，本公司（企业）愿意参加竞价，并声明：</w:t>
      </w:r>
    </w:p>
    <w:p>
      <w:pPr>
        <w:snapToGrid w:val="0"/>
        <w:spacing w:line="360" w:lineRule="auto"/>
        <w:ind w:firstLine="420" w:firstLineChars="200"/>
        <w:rPr>
          <w:rFonts w:ascii="宋体" w:hAnsi="宋体"/>
          <w:bCs/>
          <w:szCs w:val="20"/>
        </w:rPr>
      </w:pPr>
      <w:r>
        <w:rPr>
          <w:rFonts w:hint="eastAsia" w:ascii="宋体" w:hAnsi="宋体"/>
        </w:rPr>
        <w:t>一、本公司（企业）</w:t>
      </w:r>
      <w:r>
        <w:rPr>
          <w:rFonts w:hint="eastAsia" w:ascii="宋体" w:hAnsi="宋体"/>
          <w:bCs/>
          <w:szCs w:val="20"/>
        </w:rPr>
        <w:t>具备《中华人民共和国政府采购法》第二十二条规定的条件：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snapToGrid w:val="0"/>
        <w:spacing w:line="360" w:lineRule="auto"/>
        <w:ind w:firstLine="424" w:firstLineChars="202"/>
        <w:rPr>
          <w:rFonts w:ascii="宋体" w:hAnsi="宋体"/>
        </w:rPr>
      </w:pPr>
      <w:r>
        <w:rPr>
          <w:rFonts w:hint="eastAsia" w:ascii="宋体" w:hAnsi="宋体"/>
        </w:rPr>
        <w:t>二、本公司具有本次采购项目服务能力。</w:t>
      </w:r>
    </w:p>
    <w:p>
      <w:pPr>
        <w:snapToGrid w:val="0"/>
        <w:spacing w:line="360" w:lineRule="auto"/>
        <w:ind w:firstLine="424" w:firstLineChars="202"/>
        <w:rPr>
          <w:rFonts w:ascii="宋体" w:hAnsi="宋体"/>
        </w:rPr>
      </w:pPr>
      <w:r>
        <w:rPr>
          <w:rFonts w:hint="eastAsia" w:ascii="宋体" w:hAnsi="宋体"/>
        </w:rPr>
        <w:t>三、本公司有固定的经营场所，信誉良好、售后维护服务好，并且在经营活动中无严重违法记录。</w:t>
      </w:r>
    </w:p>
    <w:p>
      <w:pPr>
        <w:snapToGrid w:val="0"/>
        <w:spacing w:line="360" w:lineRule="auto"/>
        <w:ind w:firstLine="424" w:firstLineChars="202"/>
      </w:pPr>
      <w:r>
        <w:rPr>
          <w:rFonts w:hint="eastAsia" w:ascii="宋体" w:hAnsi="宋体"/>
        </w:rPr>
        <w:t>四、</w:t>
      </w:r>
      <w:r>
        <w:t>本公司在本项目中不</w:t>
      </w:r>
      <w:r>
        <w:rPr>
          <w:rFonts w:hint="eastAsia"/>
        </w:rPr>
        <w:t>挂靠、不</w:t>
      </w:r>
      <w:r>
        <w:t>转包分包且不联合竞价。</w:t>
      </w:r>
    </w:p>
    <w:p>
      <w:pPr>
        <w:snapToGrid w:val="0"/>
        <w:spacing w:line="360" w:lineRule="auto"/>
        <w:ind w:firstLine="424" w:firstLineChars="202"/>
      </w:pPr>
      <w:r>
        <w:rPr>
          <w:rFonts w:hint="eastAsia" w:ascii="Calibri" w:hAnsi="Calibri"/>
          <w:color w:val="000000"/>
          <w:szCs w:val="21"/>
          <w:lang w:val="zh-CN"/>
        </w:rPr>
        <w:t>五、</w:t>
      </w:r>
      <w:r>
        <w:t>本公司在本项目中</w:t>
      </w:r>
      <w:r>
        <w:rPr>
          <w:rFonts w:hint="eastAsia"/>
        </w:rPr>
        <w:t>不以</w:t>
      </w:r>
      <w:r>
        <w:rPr>
          <w:rFonts w:hint="eastAsia" w:ascii="Calibri" w:hAnsi="Calibri"/>
          <w:color w:val="000000"/>
          <w:szCs w:val="21"/>
          <w:lang w:val="zh-CN"/>
        </w:rPr>
        <w:t>进口服务参与竞价。</w:t>
      </w:r>
    </w:p>
    <w:p>
      <w:pPr>
        <w:snapToGrid w:val="0"/>
        <w:spacing w:line="360" w:lineRule="auto"/>
        <w:ind w:firstLine="424" w:firstLineChars="202"/>
        <w:rPr>
          <w:rFonts w:ascii="宋体" w:hAnsi="宋体"/>
        </w:rPr>
      </w:pPr>
      <w:r>
        <w:rPr>
          <w:rFonts w:hint="eastAsia" w:ascii="宋体" w:hAnsi="宋体"/>
        </w:rPr>
        <w:t>本公司（企业）承诺在本次采购活动中，如有违法、违规</w:t>
      </w:r>
      <w:r>
        <w:rPr>
          <w:rFonts w:hint="eastAsia" w:ascii="宋体" w:hAnsi="宋体"/>
          <w:szCs w:val="21"/>
        </w:rPr>
        <w:t>、</w:t>
      </w:r>
      <w:r>
        <w:rPr>
          <w:rFonts w:hint="eastAsia" w:ascii="宋体" w:hAnsi="宋体"/>
        </w:rPr>
        <w:t>弄虚作假行为，所造成的损失、不良后果及法律责任，一律由我公司（企业）承担。</w:t>
      </w:r>
    </w:p>
    <w:p>
      <w:pPr>
        <w:spacing w:line="360" w:lineRule="auto"/>
        <w:ind w:firstLine="420"/>
      </w:pPr>
      <w:r>
        <w:rPr>
          <w:rFonts w:hint="eastAsia"/>
        </w:rPr>
        <w:t>特此声明！</w:t>
      </w:r>
    </w:p>
    <w:p>
      <w:pPr>
        <w:autoSpaceDE w:val="0"/>
        <w:autoSpaceDN w:val="0"/>
        <w:adjustRightInd w:val="0"/>
        <w:spacing w:line="360" w:lineRule="auto"/>
        <w:ind w:firstLine="413" w:firstLineChars="196"/>
        <w:rPr>
          <w:rFonts w:ascii="宋体" w:hAnsi="宋体"/>
          <w:b/>
        </w:rPr>
      </w:pPr>
      <w:r>
        <w:rPr>
          <w:rFonts w:hint="eastAsia" w:ascii="宋体" w:hAnsi="宋体"/>
          <w:b/>
        </w:rPr>
        <w:t>备注：</w:t>
      </w:r>
    </w:p>
    <w:p>
      <w:pPr>
        <w:pStyle w:val="51"/>
        <w:numPr>
          <w:ilvl w:val="0"/>
          <w:numId w:val="18"/>
        </w:numPr>
        <w:autoSpaceDE w:val="0"/>
        <w:autoSpaceDN w:val="0"/>
        <w:adjustRightInd w:val="0"/>
        <w:spacing w:line="360" w:lineRule="auto"/>
        <w:ind w:firstLineChars="0"/>
        <w:rPr>
          <w:rFonts w:ascii="宋体" w:hAnsi="宋体"/>
        </w:rPr>
      </w:pPr>
      <w:r>
        <w:rPr>
          <w:rFonts w:hint="eastAsia" w:ascii="宋体" w:hAnsi="宋体"/>
        </w:rPr>
        <w:t>本声明函必须提供且内容不得擅自删改，否则视为响应无效。</w:t>
      </w:r>
    </w:p>
    <w:p>
      <w:pPr>
        <w:pStyle w:val="51"/>
        <w:numPr>
          <w:ilvl w:val="0"/>
          <w:numId w:val="18"/>
        </w:numPr>
        <w:snapToGrid w:val="0"/>
        <w:spacing w:line="360" w:lineRule="auto"/>
        <w:ind w:firstLineChars="0"/>
        <w:rPr>
          <w:rFonts w:ascii="宋体" w:hAnsi="宋体"/>
          <w:szCs w:val="21"/>
        </w:rPr>
      </w:pPr>
      <w:r>
        <w:rPr>
          <w:rFonts w:hint="eastAsia" w:ascii="宋体" w:hAnsi="宋体"/>
          <w:szCs w:val="21"/>
        </w:rPr>
        <w:t>本声明函如有虚假或与事实不符的，作无效报价处理。</w:t>
      </w:r>
    </w:p>
    <w:p>
      <w:pPr>
        <w:autoSpaceDE w:val="0"/>
        <w:autoSpaceDN w:val="0"/>
        <w:adjustRightInd w:val="0"/>
        <w:spacing w:line="360" w:lineRule="auto"/>
        <w:rPr>
          <w:rFonts w:ascii="宋体" w:hAnsi="宋体"/>
          <w:b/>
        </w:rPr>
      </w:pPr>
    </w:p>
    <w:p>
      <w:pPr>
        <w:tabs>
          <w:tab w:val="left" w:pos="426"/>
        </w:tabs>
        <w:adjustRightInd w:val="0"/>
        <w:snapToGrid w:val="0"/>
        <w:spacing w:line="360" w:lineRule="auto"/>
        <w:rPr>
          <w:rFonts w:ascii="宋体" w:hAnsi="宋体"/>
          <w:bCs/>
          <w:szCs w:val="20"/>
        </w:rPr>
      </w:pPr>
    </w:p>
    <w:p>
      <w:pPr>
        <w:pStyle w:val="51"/>
        <w:wordWrap w:val="0"/>
        <w:spacing w:line="360" w:lineRule="auto"/>
        <w:ind w:left="1200" w:right="218" w:firstLine="0" w:firstLineChars="0"/>
        <w:jc w:val="righ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hint="eastAsia" w:ascii="宋体" w:hAnsi="宋体"/>
          <w:spacing w:val="4"/>
          <w:szCs w:val="21"/>
          <w:u w:val="single"/>
        </w:rPr>
        <w:t xml:space="preserve">          </w:t>
      </w:r>
    </w:p>
    <w:p>
      <w:pPr>
        <w:pStyle w:val="51"/>
        <w:spacing w:line="360" w:lineRule="auto"/>
        <w:ind w:left="1200" w:right="210" w:firstLine="0" w:firstLineChars="0"/>
        <w:jc w:val="right"/>
        <w:rPr>
          <w:rFonts w:ascii="宋体" w:hAnsi="宋体"/>
          <w:szCs w:val="21"/>
          <w:u w:val="single"/>
        </w:rPr>
      </w:pPr>
    </w:p>
    <w:p>
      <w:pPr>
        <w:wordWrap w:val="0"/>
        <w:spacing w:line="360" w:lineRule="auto"/>
        <w:ind w:left="840"/>
        <w:jc w:val="right"/>
        <w:rPr>
          <w:rFonts w:ascii="宋体" w:hAnsi="宋体"/>
          <w:spacing w:val="4"/>
          <w:szCs w:val="21"/>
          <w:u w:val="single"/>
        </w:rPr>
      </w:pPr>
      <w:r>
        <w:rPr>
          <w:rFonts w:hint="eastAsia" w:ascii="宋体" w:hAnsi="宋体"/>
          <w:spacing w:val="4"/>
          <w:szCs w:val="21"/>
        </w:rPr>
        <w:t>日期：</w:t>
      </w:r>
      <w:r>
        <w:rPr>
          <w:rFonts w:hint="eastAsia" w:ascii="宋体" w:hAnsi="宋体"/>
          <w:spacing w:val="4"/>
          <w:szCs w:val="21"/>
          <w:u w:val="single"/>
        </w:rPr>
        <w:t xml:space="preserve">          </w:t>
      </w:r>
    </w:p>
    <w:p>
      <w:pPr>
        <w:widowControl/>
        <w:jc w:val="left"/>
        <w:rPr>
          <w:rFonts w:ascii="宋体" w:hAnsi="宋体"/>
          <w:spacing w:val="4"/>
          <w:szCs w:val="21"/>
          <w:u w:val="single"/>
        </w:rPr>
      </w:pPr>
      <w:r>
        <w:rPr>
          <w:rFonts w:ascii="宋体" w:hAnsi="宋体"/>
          <w:spacing w:val="4"/>
          <w:szCs w:val="21"/>
          <w:u w:val="single"/>
        </w:rPr>
        <w:br w:type="page"/>
      </w:r>
    </w:p>
    <w:p>
      <w:pPr>
        <w:pStyle w:val="4"/>
        <w:pageBreakBefore/>
        <w:adjustRightInd w:val="0"/>
        <w:snapToGrid w:val="0"/>
        <w:spacing w:before="0" w:after="0" w:line="360" w:lineRule="auto"/>
        <w:jc w:val="center"/>
        <w:rPr>
          <w:b w:val="0"/>
        </w:rPr>
      </w:pPr>
      <w:r>
        <w:rPr>
          <w:rFonts w:hint="eastAsia"/>
          <w:b w:val="0"/>
        </w:rPr>
        <w:t>法定代表人授权委托书</w:t>
      </w:r>
    </w:p>
    <w:p>
      <w:pPr>
        <w:pStyle w:val="14"/>
        <w:spacing w:line="360" w:lineRule="auto"/>
        <w:ind w:firstLine="420" w:firstLineChars="200"/>
        <w:rPr>
          <w:sz w:val="21"/>
        </w:rPr>
      </w:pPr>
      <w:r>
        <w:rPr>
          <w:rFonts w:hint="eastAsia"/>
          <w:sz w:val="21"/>
        </w:rPr>
        <w:t>本授权委托书声明：注册于</w:t>
      </w:r>
      <w:r>
        <w:rPr>
          <w:rFonts w:hint="eastAsia"/>
          <w:sz w:val="21"/>
          <w:u w:val="single"/>
        </w:rPr>
        <w:t xml:space="preserve"> （供应商地址）  </w:t>
      </w:r>
      <w:r>
        <w:rPr>
          <w:rFonts w:hint="eastAsia"/>
          <w:sz w:val="21"/>
        </w:rPr>
        <w:t>的</w:t>
      </w:r>
      <w:r>
        <w:rPr>
          <w:rFonts w:hint="eastAsia"/>
          <w:sz w:val="21"/>
          <w:u w:val="single"/>
        </w:rPr>
        <w:t xml:space="preserve">  （供应商名称）    </w:t>
      </w:r>
      <w:r>
        <w:rPr>
          <w:rFonts w:hint="eastAsia"/>
          <w:sz w:val="21"/>
        </w:rPr>
        <w:t>在下面签名的</w:t>
      </w:r>
      <w:r>
        <w:rPr>
          <w:rFonts w:hint="eastAsia"/>
          <w:sz w:val="21"/>
          <w:u w:val="single"/>
        </w:rPr>
        <w:t>（法定代表人姓名、职务）</w:t>
      </w:r>
      <w:r>
        <w:rPr>
          <w:rFonts w:hint="eastAsia"/>
          <w:sz w:val="21"/>
        </w:rPr>
        <w:t>在此授权本公司</w:t>
      </w:r>
      <w:r>
        <w:rPr>
          <w:rFonts w:hint="eastAsia"/>
          <w:sz w:val="21"/>
          <w:u w:val="single"/>
        </w:rPr>
        <w:t>（被授权人姓名、职务）</w:t>
      </w:r>
      <w:r>
        <w:rPr>
          <w:rFonts w:hint="eastAsia"/>
          <w:sz w:val="21"/>
        </w:rPr>
        <w:t>作为我公司的合法代理人，就</w:t>
      </w:r>
      <w:r>
        <w:rPr>
          <w:rFonts w:hint="eastAsia" w:ascii="宋体" w:hAnsi="宋体"/>
          <w:b/>
          <w:bCs/>
          <w:sz w:val="21"/>
          <w:szCs w:val="21"/>
          <w:u w:val="single"/>
        </w:rPr>
        <w:t>2024年医疗纠纷调解服务</w:t>
      </w:r>
      <w:r>
        <w:rPr>
          <w:rFonts w:hint="eastAsia"/>
          <w:sz w:val="21"/>
        </w:rPr>
        <w:t>的竞价采购活动，采购合同的签订、执行、完成和售后服务，作为供应商代表以我方的名义处理一切与之有关的事务。</w:t>
      </w:r>
    </w:p>
    <w:p>
      <w:pPr>
        <w:pStyle w:val="14"/>
        <w:spacing w:line="360" w:lineRule="auto"/>
        <w:ind w:firstLine="420" w:firstLineChars="200"/>
        <w:rPr>
          <w:sz w:val="21"/>
        </w:rPr>
      </w:pPr>
      <w:r>
        <w:rPr>
          <w:rFonts w:hint="eastAsia"/>
          <w:sz w:val="21"/>
        </w:rPr>
        <w:t>被授权人（供应商授权代表）无转委托权限。</w:t>
      </w:r>
    </w:p>
    <w:p>
      <w:pPr>
        <w:spacing w:line="360" w:lineRule="auto"/>
        <w:ind w:firstLine="420" w:firstLineChars="200"/>
        <w:rPr>
          <w:rFonts w:ascii="宋体"/>
          <w:szCs w:val="21"/>
        </w:rPr>
      </w:pPr>
      <w:r>
        <w:rPr>
          <w:rFonts w:hint="eastAsia" w:ascii="宋体"/>
          <w:szCs w:val="21"/>
        </w:rPr>
        <w:t>本授权书自法定代表人签字之日起生效，特此声明。</w:t>
      </w:r>
    </w:p>
    <w:p>
      <w:pPr>
        <w:spacing w:line="360" w:lineRule="auto"/>
        <w:rPr>
          <w:rFonts w:ascii="宋体"/>
          <w:b/>
          <w:szCs w:val="21"/>
        </w:rPr>
      </w:pPr>
      <w:r>
        <w:rPr>
          <w:rFonts w:hint="eastAsia" w:ascii="宋体"/>
          <w:b/>
          <w:szCs w:val="21"/>
        </w:rPr>
        <w:t>随附1、《法定代表人证明书》；</w:t>
      </w:r>
    </w:p>
    <w:p>
      <w:pPr>
        <w:spacing w:line="360" w:lineRule="auto"/>
        <w:rPr>
          <w:rFonts w:ascii="宋体"/>
          <w:szCs w:val="21"/>
        </w:rPr>
      </w:pPr>
    </w:p>
    <w:p>
      <w:pPr>
        <w:spacing w:line="360" w:lineRule="auto"/>
        <w:rPr>
          <w:rFonts w:ascii="宋体"/>
          <w:szCs w:val="21"/>
        </w:rPr>
      </w:pPr>
      <w:r>
        <w:rPr>
          <w:rFonts w:hint="eastAsia" w:ascii="宋体"/>
          <w:szCs w:val="21"/>
        </w:rPr>
        <w:t>供应商名称（</w:t>
      </w:r>
      <w:r>
        <w:rPr>
          <w:rFonts w:hint="eastAsia" w:ascii="宋体" w:hAnsi="宋体"/>
          <w:szCs w:val="21"/>
        </w:rPr>
        <w:t>盖</w:t>
      </w:r>
      <w:r>
        <w:rPr>
          <w:rFonts w:hint="eastAsia" w:ascii="宋体"/>
          <w:szCs w:val="21"/>
        </w:rPr>
        <w:t>公章）：</w:t>
      </w:r>
    </w:p>
    <w:p>
      <w:pPr>
        <w:spacing w:line="360" w:lineRule="auto"/>
        <w:rPr>
          <w:rFonts w:ascii="宋体"/>
          <w:szCs w:val="21"/>
        </w:rPr>
      </w:pPr>
      <w:r>
        <w:rPr>
          <w:rFonts w:hint="eastAsia" w:ascii="宋体"/>
          <w:szCs w:val="21"/>
        </w:rPr>
        <w:t>地      址：</w:t>
      </w:r>
    </w:p>
    <w:p>
      <w:pPr>
        <w:tabs>
          <w:tab w:val="left" w:pos="3780"/>
        </w:tabs>
        <w:spacing w:line="360" w:lineRule="auto"/>
        <w:rPr>
          <w:rFonts w:ascii="宋体"/>
          <w:szCs w:val="21"/>
        </w:rPr>
      </w:pPr>
      <w:r>
        <w:rPr>
          <w:rFonts w:hint="eastAsia" w:ascii="宋体"/>
          <w:szCs w:val="21"/>
        </w:rPr>
        <w:t>法定代表人（签字或盖章）：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szCs w:val="21"/>
        </w:rPr>
      </w:pPr>
      <w:r>
        <w:rPr>
          <w:rFonts w:ascii="宋体"/>
          <w:szCs w:val="21"/>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0" t="0" r="25400" b="26035"/>
                <wp:wrapNone/>
                <wp:docPr id="2" name="组合 2"/>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3" name="矩形 3"/>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txbxContent>
                        </wps:txbx>
                        <wps:bodyPr upright="1"/>
                      </wps:wsp>
                      <wps:wsp>
                        <wps:cNvPr id="4" name="矩形 4"/>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txbxContent>
                        </wps:txbx>
                        <wps:bodyPr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PMP&#10;HdnXAAAABwEAAA8AAAAAAAAAAQAgAAAAIgAAAGRycy9kb3ducmV2LnhtbFBLAQIUABQAAAAIAIdO&#10;4kAC4X1GlgIAAKcHAAAOAAAAAAAAAAEAIAAAACYBAABkcnMvZTJvRG9jLnhtbFBLBQYAAAAABgAG&#10;AFkBAAAuBgAAAAA=&#10;">
                <o:lock v:ext="edit" aspectratio="f"/>
                <v:rect id="_x0000_s1026" o:spid="_x0000_s1026" o:spt="1" style="position:absolute;left:1080;top:8670;height:2509;width:4218;"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hAnsi="宋体"/>
        </w:rPr>
      </w:pPr>
      <w:r>
        <w:rPr>
          <w:rFonts w:ascii="黑体" w:eastAsia="黑体"/>
          <w:szCs w:val="21"/>
        </w:rPr>
        <w:br w:type="page"/>
      </w:r>
    </w:p>
    <w:p>
      <w:pPr>
        <w:pStyle w:val="4"/>
        <w:adjustRightInd w:val="0"/>
        <w:snapToGrid w:val="0"/>
        <w:spacing w:before="0" w:after="0" w:line="360" w:lineRule="auto"/>
        <w:jc w:val="center"/>
        <w:rPr>
          <w:b w:val="0"/>
        </w:rPr>
      </w:pPr>
      <w:r>
        <w:rPr>
          <w:rFonts w:hint="eastAsia"/>
          <w:b w:val="0"/>
        </w:rPr>
        <w:t>法定代表人证明书</w:t>
      </w:r>
    </w:p>
    <w:p>
      <w:pPr>
        <w:tabs>
          <w:tab w:val="left" w:pos="900"/>
        </w:tabs>
        <w:spacing w:line="480" w:lineRule="auto"/>
        <w:ind w:firstLine="945" w:firstLineChars="45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spacing w:line="480" w:lineRule="auto"/>
        <w:ind w:firstLine="420" w:firstLineChars="200"/>
        <w:rPr>
          <w:rFonts w:ascii="宋体" w:hAnsi="宋体"/>
          <w:szCs w:val="21"/>
        </w:rPr>
      </w:pPr>
      <w:r>
        <w:rPr>
          <w:rFonts w:hint="eastAsia" w:ascii="宋体"/>
          <w:szCs w:val="21"/>
        </w:rPr>
        <w:t>本证明书自签发之日起生效，</w:t>
      </w:r>
      <w:r>
        <w:rPr>
          <w:rFonts w:hint="eastAsia" w:ascii="宋体" w:hAnsi="宋体"/>
          <w:szCs w:val="21"/>
        </w:rPr>
        <w:t>有效期与本公司参与竞价的文件中标注的有效期相同。</w:t>
      </w:r>
    </w:p>
    <w:p>
      <w:pPr>
        <w:spacing w:line="480" w:lineRule="auto"/>
        <w:ind w:firstLine="420" w:firstLineChars="200"/>
        <w:rPr>
          <w:rFonts w:ascii="宋体" w:hAnsi="宋体"/>
          <w:szCs w:val="21"/>
        </w:rPr>
      </w:pPr>
      <w:r>
        <w:rPr>
          <w:rFonts w:hint="eastAsia" w:ascii="宋体" w:hAnsi="宋体"/>
          <w:szCs w:val="21"/>
        </w:rPr>
        <w:t>附：</w:t>
      </w:r>
    </w:p>
    <w:p>
      <w:pPr>
        <w:spacing w:line="480" w:lineRule="auto"/>
        <w:ind w:firstLine="840" w:firstLineChars="400"/>
        <w:rPr>
          <w:rFonts w:ascii="宋体" w:hAnsi="宋体"/>
          <w:szCs w:val="21"/>
        </w:rPr>
      </w:pPr>
      <w:r>
        <w:rPr>
          <w:rFonts w:hint="eastAsia" w:ascii="宋体" w:hAnsi="宋体"/>
          <w:szCs w:val="21"/>
        </w:rPr>
        <w:t xml:space="preserve">营业执照（注册号）：                       </w:t>
      </w:r>
    </w:p>
    <w:p>
      <w:pPr>
        <w:spacing w:line="480" w:lineRule="auto"/>
        <w:ind w:firstLine="840" w:firstLineChars="400"/>
        <w:rPr>
          <w:rFonts w:ascii="宋体" w:hAnsi="宋体"/>
          <w:szCs w:val="21"/>
        </w:rPr>
      </w:pPr>
      <w:r>
        <w:rPr>
          <w:rFonts w:hint="eastAsia" w:ascii="宋体" w:hAnsi="宋体"/>
          <w:szCs w:val="21"/>
        </w:rPr>
        <w:t>经济性质：</w:t>
      </w:r>
    </w:p>
    <w:p>
      <w:pPr>
        <w:spacing w:line="480" w:lineRule="auto"/>
        <w:ind w:firstLine="840" w:firstLineChars="400"/>
        <w:rPr>
          <w:rFonts w:ascii="宋体" w:hAnsi="宋体"/>
          <w:szCs w:val="21"/>
        </w:rPr>
      </w:pPr>
      <w:r>
        <w:rPr>
          <w:rFonts w:hint="eastAsia" w:ascii="宋体" w:hAnsi="宋体"/>
          <w:szCs w:val="21"/>
        </w:rPr>
        <w:t>主营（产）：</w:t>
      </w:r>
    </w:p>
    <w:p>
      <w:pPr>
        <w:spacing w:line="480" w:lineRule="auto"/>
        <w:ind w:firstLine="840" w:firstLineChars="400"/>
        <w:rPr>
          <w:rFonts w:ascii="宋体" w:hAnsi="宋体"/>
          <w:szCs w:val="21"/>
        </w:rPr>
      </w:pPr>
      <w:r>
        <w:rPr>
          <w:rFonts w:hint="eastAsia" w:ascii="宋体" w:hAnsi="宋体"/>
          <w:szCs w:val="21"/>
        </w:rPr>
        <w:t>兼营（产）：</w:t>
      </w:r>
    </w:p>
    <w:p>
      <w:pPr>
        <w:spacing w:line="480" w:lineRule="auto"/>
        <w:ind w:firstLine="840" w:firstLineChars="400"/>
        <w:rPr>
          <w:rFonts w:ascii="宋体" w:hAnsi="宋体"/>
          <w:szCs w:val="21"/>
        </w:rPr>
      </w:pPr>
      <w:r>
        <w:rPr>
          <w:rFonts w:ascii="宋体" w:hAnsi="宋体"/>
          <w:szCs w:val="21"/>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0" t="0" r="27305" b="19685"/>
                <wp:wrapNone/>
                <wp:docPr id="5" name="组合 5"/>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6" name="矩形 6"/>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p>
                              <w:pPr>
                                <w:ind w:firstLine="1050" w:firstLineChars="500"/>
                              </w:pPr>
                            </w:p>
                          </w:txbxContent>
                        </wps:txbx>
                        <wps:bodyPr upright="1"/>
                      </wps:wsp>
                      <wps:wsp>
                        <wps:cNvPr id="7" name="矩形 7"/>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pPr>
                                <w:ind w:firstLine="1050" w:firstLineChars="500"/>
                              </w:pPr>
                            </w:p>
                          </w:txbxContent>
                        </wps:txbx>
                        <wps:bodyPr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JhJKaTZAAAACAEAAA8AAAAAAAAAAQAgAAAAIgAAAGRycy9kb3ducmV2LnhtbFBLAQIUABQA&#10;AAAIAIdO4kBC7CEhmgIAAKcHAAAOAAAAAAAAAAEAIAAAACgBAABkcnMvZTJvRG9jLnhtbFBLBQYA&#10;AAAABgAGAFkBAAA0BgAAAAA=&#10;">
                <o:lock v:ext="edit" aspectratio="f"/>
                <v:rect id="_x0000_s1026" o:spid="_x0000_s1026" o:spt="1" style="position:absolute;left:1146;top:7566;height:2609;width:416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rPr>
          <w:rFonts w:ascii="宋体"/>
          <w:b/>
          <w:bCs/>
          <w:szCs w:val="21"/>
        </w:rPr>
      </w:pPr>
    </w:p>
    <w:p>
      <w:pPr>
        <w:spacing w:line="500" w:lineRule="exact"/>
        <w:rPr>
          <w:rFonts w:ascii="宋体"/>
          <w:b/>
          <w:bCs/>
          <w:szCs w:val="21"/>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500" w:lineRule="exact"/>
        <w:rPr>
          <w:rFonts w:ascii="宋体" w:hAnsi="宋体"/>
          <w:szCs w:val="21"/>
        </w:rPr>
      </w:pPr>
      <w:r>
        <w:rPr>
          <w:rFonts w:hint="eastAsia" w:ascii="宋体"/>
          <w:b/>
          <w:bCs/>
        </w:rPr>
        <w:t xml:space="preserve">                                </w:t>
      </w:r>
      <w:r>
        <w:rPr>
          <w:rFonts w:hint="eastAsia" w:ascii="宋体"/>
          <w:b/>
          <w:bCs/>
          <w:szCs w:val="21"/>
        </w:rPr>
        <w:t xml:space="preserve">            </w:t>
      </w:r>
      <w:r>
        <w:rPr>
          <w:rFonts w:hint="eastAsia" w:ascii="宋体" w:hAnsi="宋体"/>
          <w:szCs w:val="21"/>
        </w:rPr>
        <w:t>供应商名称：（盖公章）：</w:t>
      </w:r>
    </w:p>
    <w:p>
      <w:pPr>
        <w:spacing w:line="500" w:lineRule="exact"/>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地址：</w:t>
      </w:r>
    </w:p>
    <w:p>
      <w:pPr>
        <w:spacing w:line="500" w:lineRule="exact"/>
        <w:rPr>
          <w:rFonts w:ascii="宋体"/>
          <w:b/>
          <w:bCs/>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日期：</w:t>
      </w:r>
    </w:p>
    <w:p/>
    <w:p>
      <w:pPr>
        <w:rPr>
          <w:rFonts w:asciiTheme="minorEastAsia" w:hAnsiTheme="minorEastAsia"/>
        </w:rPr>
      </w:pPr>
    </w:p>
    <w:p>
      <w:pPr>
        <w:widowControl/>
        <w:jc w:val="left"/>
        <w:rPr>
          <w:rFonts w:ascii="宋体" w:hAnsi="宋体" w:cs="宋体"/>
          <w:szCs w:val="21"/>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modern"/>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493528"/>
    </w:sdtPr>
    <w:sdtContent>
      <w:p>
        <w:pPr>
          <w:pStyle w:val="17"/>
          <w:jc w:val="center"/>
        </w:pPr>
        <w:r>
          <w:fldChar w:fldCharType="begin"/>
        </w:r>
        <w:r>
          <w:instrText xml:space="preserve">PAGE   \* MERGEFORMAT</w:instrText>
        </w:r>
        <w:r>
          <w:fldChar w:fldCharType="separate"/>
        </w:r>
        <w:r>
          <w:t>8</w:t>
        </w:r>
        <w:r>
          <w:fldChar w:fldCharType="end"/>
        </w:r>
      </w:p>
    </w:sdtContent>
  </w:sdt>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D5FD5"/>
    <w:multiLevelType w:val="multilevel"/>
    <w:tmpl w:val="03DD5FD5"/>
    <w:lvl w:ilvl="0" w:tentative="0">
      <w:start w:val="1"/>
      <w:numFmt w:val="decimal"/>
      <w:suff w:val="nothing"/>
      <w:lvlText w:val="%1)"/>
      <w:lvlJc w:val="left"/>
      <w:pPr>
        <w:ind w:left="697" w:hanging="420"/>
      </w:pPr>
      <w:rPr>
        <w:rFonts w:hint="eastAsia"/>
      </w:rPr>
    </w:lvl>
    <w:lvl w:ilvl="1" w:tentative="0">
      <w:start w:val="1"/>
      <w:numFmt w:val="lowerLetter"/>
      <w:lvlText w:val="%2)"/>
      <w:lvlJc w:val="left"/>
      <w:pPr>
        <w:ind w:left="1117" w:hanging="420"/>
      </w:pPr>
      <w:rPr>
        <w:rFonts w:hint="eastAsia"/>
      </w:rPr>
    </w:lvl>
    <w:lvl w:ilvl="2" w:tentative="0">
      <w:start w:val="1"/>
      <w:numFmt w:val="lowerRoman"/>
      <w:lvlText w:val="%3."/>
      <w:lvlJc w:val="right"/>
      <w:pPr>
        <w:ind w:left="1537" w:hanging="420"/>
      </w:pPr>
      <w:rPr>
        <w:rFonts w:hint="eastAsia"/>
      </w:rPr>
    </w:lvl>
    <w:lvl w:ilvl="3" w:tentative="0">
      <w:start w:val="1"/>
      <w:numFmt w:val="decimal"/>
      <w:lvlText w:val="%4."/>
      <w:lvlJc w:val="left"/>
      <w:pPr>
        <w:ind w:left="1957" w:hanging="420"/>
      </w:pPr>
      <w:rPr>
        <w:rFonts w:hint="eastAsia"/>
      </w:rPr>
    </w:lvl>
    <w:lvl w:ilvl="4" w:tentative="0">
      <w:start w:val="1"/>
      <w:numFmt w:val="lowerLetter"/>
      <w:lvlText w:val="%5)"/>
      <w:lvlJc w:val="left"/>
      <w:pPr>
        <w:ind w:left="2377" w:hanging="420"/>
      </w:pPr>
      <w:rPr>
        <w:rFonts w:hint="eastAsia"/>
      </w:rPr>
    </w:lvl>
    <w:lvl w:ilvl="5" w:tentative="0">
      <w:start w:val="1"/>
      <w:numFmt w:val="lowerRoman"/>
      <w:lvlText w:val="%6."/>
      <w:lvlJc w:val="right"/>
      <w:pPr>
        <w:ind w:left="2797" w:hanging="420"/>
      </w:pPr>
      <w:rPr>
        <w:rFonts w:hint="eastAsia"/>
      </w:rPr>
    </w:lvl>
    <w:lvl w:ilvl="6" w:tentative="0">
      <w:start w:val="1"/>
      <w:numFmt w:val="decimal"/>
      <w:lvlText w:val="%7."/>
      <w:lvlJc w:val="left"/>
      <w:pPr>
        <w:ind w:left="3217" w:hanging="420"/>
      </w:pPr>
      <w:rPr>
        <w:rFonts w:hint="eastAsia"/>
      </w:rPr>
    </w:lvl>
    <w:lvl w:ilvl="7" w:tentative="0">
      <w:start w:val="1"/>
      <w:numFmt w:val="lowerLetter"/>
      <w:lvlText w:val="%8)"/>
      <w:lvlJc w:val="left"/>
      <w:pPr>
        <w:ind w:left="3637" w:hanging="420"/>
      </w:pPr>
      <w:rPr>
        <w:rFonts w:hint="eastAsia"/>
      </w:rPr>
    </w:lvl>
    <w:lvl w:ilvl="8" w:tentative="0">
      <w:start w:val="1"/>
      <w:numFmt w:val="lowerRoman"/>
      <w:lvlText w:val="%9."/>
      <w:lvlJc w:val="right"/>
      <w:pPr>
        <w:ind w:left="4057" w:hanging="420"/>
      </w:pPr>
      <w:rPr>
        <w:rFonts w:hint="eastAsia"/>
      </w:rPr>
    </w:lvl>
  </w:abstractNum>
  <w:abstractNum w:abstractNumId="1">
    <w:nsid w:val="125214F2"/>
    <w:multiLevelType w:val="multilevel"/>
    <w:tmpl w:val="125214F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
    <w:nsid w:val="1F2D2C1E"/>
    <w:multiLevelType w:val="multilevel"/>
    <w:tmpl w:val="1F2D2C1E"/>
    <w:lvl w:ilvl="0" w:tentative="0">
      <w:start w:val="1"/>
      <w:numFmt w:val="decimal"/>
      <w:lvlText w:val="%1."/>
      <w:lvlJc w:val="left"/>
      <w:pPr>
        <w:ind w:left="420" w:hanging="420"/>
      </w:pPr>
      <w:rPr>
        <w:rFonts w:hint="eastAsia"/>
        <w:lang w:val="en-US"/>
      </w:rPr>
    </w:lvl>
    <w:lvl w:ilvl="1" w:tentative="0">
      <w:start w:val="1"/>
      <w:numFmt w:val="lowerLetter"/>
      <w:lvlText w:val="%2)"/>
      <w:lvlJc w:val="left"/>
      <w:pPr>
        <w:ind w:left="840" w:hanging="420"/>
      </w:pPr>
      <w:rPr>
        <w:rFonts w:hint="eastAsia"/>
      </w:rPr>
    </w:lvl>
    <w:lvl w:ilvl="2" w:tentative="0">
      <w:start w:val="1"/>
      <w:numFmt w:val="decimal"/>
      <w:suff w:val="nothing"/>
      <w:lvlText w:val="%3)"/>
      <w:lvlJc w:val="left"/>
      <w:pPr>
        <w:ind w:left="846" w:hanging="420"/>
      </w:pPr>
      <w:rPr>
        <w:rFonts w:hint="eastAsia"/>
      </w:rPr>
    </w:lvl>
    <w:lvl w:ilvl="3" w:tentative="0">
      <w:start w:val="2"/>
      <w:numFmt w:val="japaneseCounting"/>
      <w:lvlText w:val="%4、"/>
      <w:lvlJc w:val="left"/>
      <w:pPr>
        <w:ind w:left="592" w:hanging="450"/>
      </w:pPr>
      <w:rPr>
        <w:rFonts w:hint="default"/>
        <w:lang w:val="en-US"/>
      </w:rPr>
    </w:lvl>
    <w:lvl w:ilvl="4" w:tentative="0">
      <w:start w:val="1"/>
      <w:numFmt w:val="decimal"/>
      <w:lvlText w:val="%5、"/>
      <w:lvlJc w:val="left"/>
      <w:pPr>
        <w:ind w:left="2040" w:hanging="360"/>
      </w:pPr>
      <w:rPr>
        <w:rFonts w:hint="default"/>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40" w:hanging="420"/>
      </w:pPr>
      <w:rPr>
        <w:rFonts w:hint="eastAsia"/>
      </w:rPr>
    </w:lvl>
    <w:lvl w:ilvl="2" w:tentative="0">
      <w:start w:val="2"/>
      <w:numFmt w:val="japaneseCounting"/>
      <w:lvlText w:val="%3、"/>
      <w:lvlJc w:val="left"/>
      <w:pPr>
        <w:ind w:left="1290" w:hanging="450"/>
      </w:pPr>
      <w:rPr>
        <w:rFonts w:hint="default"/>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6">
    <w:nsid w:val="34433F59"/>
    <w:multiLevelType w:val="multilevel"/>
    <w:tmpl w:val="34433F59"/>
    <w:lvl w:ilvl="0" w:tentative="0">
      <w:start w:val="1"/>
      <w:numFmt w:val="decimal"/>
      <w:suff w:val="nothing"/>
      <w:lvlText w:val="%1."/>
      <w:lvlJc w:val="left"/>
      <w:pPr>
        <w:ind w:left="420" w:hanging="420"/>
      </w:pPr>
      <w:rPr>
        <w:rFonts w:hint="eastAsia" w:ascii="宋体" w:hAnsi="宋体" w:eastAsia="宋体"/>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3CE44964"/>
    <w:multiLevelType w:val="multilevel"/>
    <w:tmpl w:val="3CE44964"/>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1">
    <w:nsid w:val="59794862"/>
    <w:multiLevelType w:val="multilevel"/>
    <w:tmpl w:val="5979486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
    <w:nsid w:val="60F9043C"/>
    <w:multiLevelType w:val="multilevel"/>
    <w:tmpl w:val="60F9043C"/>
    <w:lvl w:ilvl="0" w:tentative="0">
      <w:start w:val="4"/>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2C74B3B"/>
    <w:multiLevelType w:val="multilevel"/>
    <w:tmpl w:val="62C74B3B"/>
    <w:lvl w:ilvl="0" w:tentative="0">
      <w:start w:val="1"/>
      <w:numFmt w:val="japaneseCounting"/>
      <w:lvlText w:val="第%1章"/>
      <w:lvlJc w:val="left"/>
      <w:pPr>
        <w:ind w:left="1120" w:hanging="1120"/>
      </w:pPr>
    </w:lvl>
    <w:lvl w:ilvl="1" w:tentative="0">
      <w:start w:val="1"/>
      <w:numFmt w:val="japaneseCounting"/>
      <w:lvlText w:val="%2、"/>
      <w:lvlJc w:val="left"/>
      <w:pPr>
        <w:ind w:left="840" w:hanging="420"/>
      </w:pPr>
      <w:rPr>
        <w:rFonts w:hint="default" w:ascii="宋体" w:hAnsi="宋体" w:cs="Times New Roman"/>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5D951FB"/>
    <w:multiLevelType w:val="multilevel"/>
    <w:tmpl w:val="75D951FB"/>
    <w:lvl w:ilvl="0" w:tentative="0">
      <w:start w:val="1"/>
      <w:numFmt w:val="decimal"/>
      <w:suff w:val="nothing"/>
      <w:lvlText w:val="（%1）"/>
      <w:lvlJc w:val="left"/>
      <w:pPr>
        <w:ind w:left="720" w:hanging="720"/>
      </w:pPr>
      <w:rPr>
        <w:rFonts w:hint="default" w:ascii="宋体" w:hAnsi="宋体" w:eastAsia="宋体"/>
        <w:b w:val="0"/>
        <w:bCs/>
        <w:color w:val="00000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6E92880"/>
    <w:multiLevelType w:val="multilevel"/>
    <w:tmpl w:val="76E92880"/>
    <w:lvl w:ilvl="0" w:tentative="0">
      <w:start w:val="1"/>
      <w:numFmt w:val="decimal"/>
      <w:suff w:val="nothing"/>
      <w:lvlText w:val="%1)"/>
      <w:lvlJc w:val="left"/>
      <w:pPr>
        <w:ind w:left="630" w:hanging="420"/>
      </w:pPr>
      <w:rPr>
        <w:rFonts w:hint="eastAsia" w:ascii="宋体" w:hAnsi="宋体" w:eastAsia="宋体"/>
        <w:b w:val="0"/>
        <w:lang w:eastAsia="zh-CN"/>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13"/>
  </w:num>
  <w:num w:numId="2">
    <w:abstractNumId w:val="14"/>
  </w:num>
  <w:num w:numId="3">
    <w:abstractNumId w:val="12"/>
  </w:num>
  <w:num w:numId="4">
    <w:abstractNumId w:val="6"/>
  </w:num>
  <w:num w:numId="5">
    <w:abstractNumId w:val="7"/>
  </w:num>
  <w:num w:numId="6">
    <w:abstractNumId w:val="3"/>
  </w:num>
  <w:num w:numId="7">
    <w:abstractNumId w:val="17"/>
  </w:num>
  <w:num w:numId="8">
    <w:abstractNumId w:val="11"/>
  </w:num>
  <w:num w:numId="9">
    <w:abstractNumId w:val="0"/>
  </w:num>
  <w:num w:numId="10">
    <w:abstractNumId w:val="1"/>
  </w:num>
  <w:num w:numId="11">
    <w:abstractNumId w:val="8"/>
  </w:num>
  <w:num w:numId="12">
    <w:abstractNumId w:val="4"/>
  </w:num>
  <w:num w:numId="13">
    <w:abstractNumId w:val="9"/>
  </w:num>
  <w:num w:numId="14">
    <w:abstractNumId w:val="2"/>
  </w:num>
  <w:num w:numId="15">
    <w:abstractNumId w:val="16"/>
  </w:num>
  <w:num w:numId="16">
    <w:abstractNumId w:val="15"/>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ODYyNGU2NTAzZTI3ZjcwMjhkNWM2NTgxNTcyMGQifQ=="/>
  </w:docVars>
  <w:rsids>
    <w:rsidRoot w:val="00172A27"/>
    <w:rsid w:val="00000D42"/>
    <w:rsid w:val="00003198"/>
    <w:rsid w:val="00003969"/>
    <w:rsid w:val="00003C42"/>
    <w:rsid w:val="0000462D"/>
    <w:rsid w:val="00005012"/>
    <w:rsid w:val="00005DD7"/>
    <w:rsid w:val="0000609E"/>
    <w:rsid w:val="000063D7"/>
    <w:rsid w:val="00006869"/>
    <w:rsid w:val="0000724F"/>
    <w:rsid w:val="000078DA"/>
    <w:rsid w:val="000079AB"/>
    <w:rsid w:val="00007EA1"/>
    <w:rsid w:val="000101A8"/>
    <w:rsid w:val="00010A2C"/>
    <w:rsid w:val="00011504"/>
    <w:rsid w:val="00011764"/>
    <w:rsid w:val="000139AF"/>
    <w:rsid w:val="00013F1E"/>
    <w:rsid w:val="000148D1"/>
    <w:rsid w:val="0001492C"/>
    <w:rsid w:val="00015A5D"/>
    <w:rsid w:val="00016011"/>
    <w:rsid w:val="00016B29"/>
    <w:rsid w:val="00017F54"/>
    <w:rsid w:val="00020D82"/>
    <w:rsid w:val="00021388"/>
    <w:rsid w:val="000216C6"/>
    <w:rsid w:val="00022429"/>
    <w:rsid w:val="00023377"/>
    <w:rsid w:val="00023673"/>
    <w:rsid w:val="00023BF7"/>
    <w:rsid w:val="00023C7F"/>
    <w:rsid w:val="00025066"/>
    <w:rsid w:val="00026B60"/>
    <w:rsid w:val="000302D6"/>
    <w:rsid w:val="00030A24"/>
    <w:rsid w:val="0003157F"/>
    <w:rsid w:val="00031BE7"/>
    <w:rsid w:val="00032273"/>
    <w:rsid w:val="00032305"/>
    <w:rsid w:val="00034B38"/>
    <w:rsid w:val="00035BAF"/>
    <w:rsid w:val="00037A94"/>
    <w:rsid w:val="00037EDA"/>
    <w:rsid w:val="00041628"/>
    <w:rsid w:val="000424F7"/>
    <w:rsid w:val="000443FD"/>
    <w:rsid w:val="00044739"/>
    <w:rsid w:val="00045BC6"/>
    <w:rsid w:val="0005052A"/>
    <w:rsid w:val="00051520"/>
    <w:rsid w:val="000515C9"/>
    <w:rsid w:val="0005180D"/>
    <w:rsid w:val="000531F9"/>
    <w:rsid w:val="000535C4"/>
    <w:rsid w:val="0005420A"/>
    <w:rsid w:val="0005437A"/>
    <w:rsid w:val="000550C8"/>
    <w:rsid w:val="00055CB6"/>
    <w:rsid w:val="00056455"/>
    <w:rsid w:val="000566DC"/>
    <w:rsid w:val="000568C4"/>
    <w:rsid w:val="00056D12"/>
    <w:rsid w:val="00056F62"/>
    <w:rsid w:val="0006069A"/>
    <w:rsid w:val="00061BEF"/>
    <w:rsid w:val="00064A82"/>
    <w:rsid w:val="00064CE4"/>
    <w:rsid w:val="00071D03"/>
    <w:rsid w:val="0007266B"/>
    <w:rsid w:val="0007272D"/>
    <w:rsid w:val="000739EF"/>
    <w:rsid w:val="00074262"/>
    <w:rsid w:val="00074983"/>
    <w:rsid w:val="0007519C"/>
    <w:rsid w:val="00075B05"/>
    <w:rsid w:val="000800E4"/>
    <w:rsid w:val="000805C7"/>
    <w:rsid w:val="00080E30"/>
    <w:rsid w:val="00080E51"/>
    <w:rsid w:val="0008289C"/>
    <w:rsid w:val="0008385C"/>
    <w:rsid w:val="00083B24"/>
    <w:rsid w:val="00083FEA"/>
    <w:rsid w:val="000854A3"/>
    <w:rsid w:val="000855EF"/>
    <w:rsid w:val="00086101"/>
    <w:rsid w:val="00086CA1"/>
    <w:rsid w:val="00086E14"/>
    <w:rsid w:val="000872B8"/>
    <w:rsid w:val="00087C56"/>
    <w:rsid w:val="00090FD6"/>
    <w:rsid w:val="0009169E"/>
    <w:rsid w:val="00091988"/>
    <w:rsid w:val="0009322D"/>
    <w:rsid w:val="000967A1"/>
    <w:rsid w:val="000979D5"/>
    <w:rsid w:val="00097E8D"/>
    <w:rsid w:val="000A1BCC"/>
    <w:rsid w:val="000A2970"/>
    <w:rsid w:val="000A4E64"/>
    <w:rsid w:val="000A5358"/>
    <w:rsid w:val="000A79DA"/>
    <w:rsid w:val="000B093D"/>
    <w:rsid w:val="000B2139"/>
    <w:rsid w:val="000B2675"/>
    <w:rsid w:val="000B3C0E"/>
    <w:rsid w:val="000B3C7F"/>
    <w:rsid w:val="000B6F09"/>
    <w:rsid w:val="000B76E8"/>
    <w:rsid w:val="000B7F1A"/>
    <w:rsid w:val="000C03F6"/>
    <w:rsid w:val="000C14D0"/>
    <w:rsid w:val="000C2403"/>
    <w:rsid w:val="000C353D"/>
    <w:rsid w:val="000C38E3"/>
    <w:rsid w:val="000C49D9"/>
    <w:rsid w:val="000C4D0E"/>
    <w:rsid w:val="000C64AC"/>
    <w:rsid w:val="000C6831"/>
    <w:rsid w:val="000C6860"/>
    <w:rsid w:val="000C74B6"/>
    <w:rsid w:val="000D133D"/>
    <w:rsid w:val="000D27FF"/>
    <w:rsid w:val="000D4143"/>
    <w:rsid w:val="000D459D"/>
    <w:rsid w:val="000D6128"/>
    <w:rsid w:val="000D68D5"/>
    <w:rsid w:val="000E2B08"/>
    <w:rsid w:val="000E2F13"/>
    <w:rsid w:val="000E3574"/>
    <w:rsid w:val="000E3988"/>
    <w:rsid w:val="000E4467"/>
    <w:rsid w:val="000E65B4"/>
    <w:rsid w:val="000E6DB9"/>
    <w:rsid w:val="000E6FB8"/>
    <w:rsid w:val="000E7954"/>
    <w:rsid w:val="000E79D5"/>
    <w:rsid w:val="000E7BA2"/>
    <w:rsid w:val="000F093E"/>
    <w:rsid w:val="000F16B5"/>
    <w:rsid w:val="000F2797"/>
    <w:rsid w:val="000F3A1A"/>
    <w:rsid w:val="000F61DC"/>
    <w:rsid w:val="000F6271"/>
    <w:rsid w:val="000F661A"/>
    <w:rsid w:val="000F68D9"/>
    <w:rsid w:val="000F6B13"/>
    <w:rsid w:val="000F745A"/>
    <w:rsid w:val="00100B79"/>
    <w:rsid w:val="00103424"/>
    <w:rsid w:val="00103E41"/>
    <w:rsid w:val="00103FE2"/>
    <w:rsid w:val="00106A86"/>
    <w:rsid w:val="00106E39"/>
    <w:rsid w:val="001071B8"/>
    <w:rsid w:val="0011096E"/>
    <w:rsid w:val="001110AA"/>
    <w:rsid w:val="001126EA"/>
    <w:rsid w:val="001127D9"/>
    <w:rsid w:val="00114399"/>
    <w:rsid w:val="00114AD3"/>
    <w:rsid w:val="0012092B"/>
    <w:rsid w:val="00120CD6"/>
    <w:rsid w:val="00121E11"/>
    <w:rsid w:val="00122A05"/>
    <w:rsid w:val="00123577"/>
    <w:rsid w:val="0012371C"/>
    <w:rsid w:val="00123A4D"/>
    <w:rsid w:val="001246C5"/>
    <w:rsid w:val="00126178"/>
    <w:rsid w:val="00126A3E"/>
    <w:rsid w:val="001275E5"/>
    <w:rsid w:val="001304BC"/>
    <w:rsid w:val="0013397F"/>
    <w:rsid w:val="001348EB"/>
    <w:rsid w:val="00135A2B"/>
    <w:rsid w:val="00136342"/>
    <w:rsid w:val="00136D90"/>
    <w:rsid w:val="00137748"/>
    <w:rsid w:val="0014043A"/>
    <w:rsid w:val="0014059B"/>
    <w:rsid w:val="00140897"/>
    <w:rsid w:val="001412B6"/>
    <w:rsid w:val="001417FE"/>
    <w:rsid w:val="00141EC2"/>
    <w:rsid w:val="00142E97"/>
    <w:rsid w:val="00143B84"/>
    <w:rsid w:val="001448C4"/>
    <w:rsid w:val="00144BEE"/>
    <w:rsid w:val="001450E6"/>
    <w:rsid w:val="0014582F"/>
    <w:rsid w:val="00147995"/>
    <w:rsid w:val="00147E23"/>
    <w:rsid w:val="001506A4"/>
    <w:rsid w:val="001520EA"/>
    <w:rsid w:val="00153BC3"/>
    <w:rsid w:val="00153C71"/>
    <w:rsid w:val="00153EBA"/>
    <w:rsid w:val="0015479E"/>
    <w:rsid w:val="00155174"/>
    <w:rsid w:val="00155374"/>
    <w:rsid w:val="00155BC0"/>
    <w:rsid w:val="0015609D"/>
    <w:rsid w:val="00157A5C"/>
    <w:rsid w:val="00157CCD"/>
    <w:rsid w:val="00157D10"/>
    <w:rsid w:val="001600A3"/>
    <w:rsid w:val="001612C9"/>
    <w:rsid w:val="00161A55"/>
    <w:rsid w:val="001627E4"/>
    <w:rsid w:val="00162A14"/>
    <w:rsid w:val="00162B1D"/>
    <w:rsid w:val="001635B0"/>
    <w:rsid w:val="001636AC"/>
    <w:rsid w:val="00163EAB"/>
    <w:rsid w:val="00164809"/>
    <w:rsid w:val="001648EA"/>
    <w:rsid w:val="00165D2F"/>
    <w:rsid w:val="00167E3B"/>
    <w:rsid w:val="00170F8E"/>
    <w:rsid w:val="00171416"/>
    <w:rsid w:val="001714EB"/>
    <w:rsid w:val="00172A27"/>
    <w:rsid w:val="001739D4"/>
    <w:rsid w:val="00176EA6"/>
    <w:rsid w:val="00176F9F"/>
    <w:rsid w:val="001776C9"/>
    <w:rsid w:val="00177DB6"/>
    <w:rsid w:val="0018135A"/>
    <w:rsid w:val="0018434F"/>
    <w:rsid w:val="00184859"/>
    <w:rsid w:val="001854FF"/>
    <w:rsid w:val="00185B85"/>
    <w:rsid w:val="00186CA1"/>
    <w:rsid w:val="001876E0"/>
    <w:rsid w:val="00187D44"/>
    <w:rsid w:val="00187EA9"/>
    <w:rsid w:val="001908FB"/>
    <w:rsid w:val="00191101"/>
    <w:rsid w:val="00192027"/>
    <w:rsid w:val="001920D0"/>
    <w:rsid w:val="00192404"/>
    <w:rsid w:val="00192F8C"/>
    <w:rsid w:val="00193125"/>
    <w:rsid w:val="00193775"/>
    <w:rsid w:val="00193F50"/>
    <w:rsid w:val="0019530A"/>
    <w:rsid w:val="00195849"/>
    <w:rsid w:val="00196268"/>
    <w:rsid w:val="001973E1"/>
    <w:rsid w:val="00197524"/>
    <w:rsid w:val="00197A9B"/>
    <w:rsid w:val="001A0E76"/>
    <w:rsid w:val="001A13AD"/>
    <w:rsid w:val="001A219A"/>
    <w:rsid w:val="001A255C"/>
    <w:rsid w:val="001A36DD"/>
    <w:rsid w:val="001A4FE7"/>
    <w:rsid w:val="001A5098"/>
    <w:rsid w:val="001A577F"/>
    <w:rsid w:val="001A58A3"/>
    <w:rsid w:val="001A6675"/>
    <w:rsid w:val="001A6853"/>
    <w:rsid w:val="001A72DD"/>
    <w:rsid w:val="001B0340"/>
    <w:rsid w:val="001B2B8E"/>
    <w:rsid w:val="001B304A"/>
    <w:rsid w:val="001B5710"/>
    <w:rsid w:val="001B58A5"/>
    <w:rsid w:val="001B5906"/>
    <w:rsid w:val="001B6B05"/>
    <w:rsid w:val="001B6BD1"/>
    <w:rsid w:val="001C0FEE"/>
    <w:rsid w:val="001C2447"/>
    <w:rsid w:val="001C31CF"/>
    <w:rsid w:val="001C570B"/>
    <w:rsid w:val="001C7F98"/>
    <w:rsid w:val="001D1EB8"/>
    <w:rsid w:val="001D2851"/>
    <w:rsid w:val="001D4ECB"/>
    <w:rsid w:val="001D568A"/>
    <w:rsid w:val="001D58CA"/>
    <w:rsid w:val="001D5A33"/>
    <w:rsid w:val="001D77D9"/>
    <w:rsid w:val="001D7BEC"/>
    <w:rsid w:val="001E00D7"/>
    <w:rsid w:val="001E07D8"/>
    <w:rsid w:val="001E0E53"/>
    <w:rsid w:val="001E0FCF"/>
    <w:rsid w:val="001E0FEE"/>
    <w:rsid w:val="001E1FE2"/>
    <w:rsid w:val="001E26E1"/>
    <w:rsid w:val="001E34D7"/>
    <w:rsid w:val="001E55BB"/>
    <w:rsid w:val="001E64E9"/>
    <w:rsid w:val="001E7C24"/>
    <w:rsid w:val="001F111F"/>
    <w:rsid w:val="001F192C"/>
    <w:rsid w:val="001F211F"/>
    <w:rsid w:val="001F3C9C"/>
    <w:rsid w:val="001F497A"/>
    <w:rsid w:val="001F4A28"/>
    <w:rsid w:val="001F56F2"/>
    <w:rsid w:val="001F5EFD"/>
    <w:rsid w:val="001F65BE"/>
    <w:rsid w:val="001F662A"/>
    <w:rsid w:val="001F6634"/>
    <w:rsid w:val="001F6C77"/>
    <w:rsid w:val="001F7884"/>
    <w:rsid w:val="002014DE"/>
    <w:rsid w:val="00202122"/>
    <w:rsid w:val="00202562"/>
    <w:rsid w:val="0020371A"/>
    <w:rsid w:val="0020406C"/>
    <w:rsid w:val="002052CA"/>
    <w:rsid w:val="002060F5"/>
    <w:rsid w:val="002103C7"/>
    <w:rsid w:val="00210F2C"/>
    <w:rsid w:val="00211EBE"/>
    <w:rsid w:val="002125B0"/>
    <w:rsid w:val="0021442D"/>
    <w:rsid w:val="002145F4"/>
    <w:rsid w:val="002145FA"/>
    <w:rsid w:val="00214B5E"/>
    <w:rsid w:val="00216850"/>
    <w:rsid w:val="002169E8"/>
    <w:rsid w:val="00217D41"/>
    <w:rsid w:val="00217FB5"/>
    <w:rsid w:val="00220240"/>
    <w:rsid w:val="002202B2"/>
    <w:rsid w:val="002206E4"/>
    <w:rsid w:val="002207EF"/>
    <w:rsid w:val="00222051"/>
    <w:rsid w:val="00222184"/>
    <w:rsid w:val="0022388E"/>
    <w:rsid w:val="00224F15"/>
    <w:rsid w:val="00226025"/>
    <w:rsid w:val="00227916"/>
    <w:rsid w:val="00230023"/>
    <w:rsid w:val="00230A35"/>
    <w:rsid w:val="00230E5C"/>
    <w:rsid w:val="00231585"/>
    <w:rsid w:val="002317EA"/>
    <w:rsid w:val="00231E01"/>
    <w:rsid w:val="002326DD"/>
    <w:rsid w:val="00233505"/>
    <w:rsid w:val="0023394F"/>
    <w:rsid w:val="00233AC0"/>
    <w:rsid w:val="0023436B"/>
    <w:rsid w:val="00235299"/>
    <w:rsid w:val="00235B49"/>
    <w:rsid w:val="00236269"/>
    <w:rsid w:val="00236C63"/>
    <w:rsid w:val="002406F5"/>
    <w:rsid w:val="002408EE"/>
    <w:rsid w:val="00240B36"/>
    <w:rsid w:val="00240F58"/>
    <w:rsid w:val="002413A6"/>
    <w:rsid w:val="002420EC"/>
    <w:rsid w:val="00243016"/>
    <w:rsid w:val="00243B08"/>
    <w:rsid w:val="00244A80"/>
    <w:rsid w:val="00245B0D"/>
    <w:rsid w:val="0024796F"/>
    <w:rsid w:val="00247EB0"/>
    <w:rsid w:val="00250709"/>
    <w:rsid w:val="00251E2C"/>
    <w:rsid w:val="00252F56"/>
    <w:rsid w:val="00253D8C"/>
    <w:rsid w:val="00253DFF"/>
    <w:rsid w:val="00254211"/>
    <w:rsid w:val="002550BD"/>
    <w:rsid w:val="00256041"/>
    <w:rsid w:val="002571CB"/>
    <w:rsid w:val="00261F19"/>
    <w:rsid w:val="00262526"/>
    <w:rsid w:val="002632D0"/>
    <w:rsid w:val="00264C35"/>
    <w:rsid w:val="00264DE1"/>
    <w:rsid w:val="00264ECE"/>
    <w:rsid w:val="00265B74"/>
    <w:rsid w:val="002669E9"/>
    <w:rsid w:val="00266CFB"/>
    <w:rsid w:val="002674C8"/>
    <w:rsid w:val="00270123"/>
    <w:rsid w:val="00271503"/>
    <w:rsid w:val="00273B7D"/>
    <w:rsid w:val="002742F3"/>
    <w:rsid w:val="0027489B"/>
    <w:rsid w:val="0027491A"/>
    <w:rsid w:val="0027494C"/>
    <w:rsid w:val="00275449"/>
    <w:rsid w:val="002761C3"/>
    <w:rsid w:val="00276E34"/>
    <w:rsid w:val="00280260"/>
    <w:rsid w:val="00283964"/>
    <w:rsid w:val="00284318"/>
    <w:rsid w:val="00285B4E"/>
    <w:rsid w:val="00287AB6"/>
    <w:rsid w:val="002907EB"/>
    <w:rsid w:val="00291F24"/>
    <w:rsid w:val="00291FE2"/>
    <w:rsid w:val="00292659"/>
    <w:rsid w:val="00294737"/>
    <w:rsid w:val="0029573C"/>
    <w:rsid w:val="002958C7"/>
    <w:rsid w:val="00296686"/>
    <w:rsid w:val="00296B8C"/>
    <w:rsid w:val="00296C0D"/>
    <w:rsid w:val="00296C1A"/>
    <w:rsid w:val="00297543"/>
    <w:rsid w:val="002A0E9E"/>
    <w:rsid w:val="002A175C"/>
    <w:rsid w:val="002A3090"/>
    <w:rsid w:val="002A36F2"/>
    <w:rsid w:val="002A3876"/>
    <w:rsid w:val="002A39E5"/>
    <w:rsid w:val="002A3C3C"/>
    <w:rsid w:val="002A460A"/>
    <w:rsid w:val="002A49D0"/>
    <w:rsid w:val="002A6694"/>
    <w:rsid w:val="002B119F"/>
    <w:rsid w:val="002C0273"/>
    <w:rsid w:val="002C0B14"/>
    <w:rsid w:val="002C0C09"/>
    <w:rsid w:val="002C25BA"/>
    <w:rsid w:val="002C2A4E"/>
    <w:rsid w:val="002C3CD5"/>
    <w:rsid w:val="002C5053"/>
    <w:rsid w:val="002C5924"/>
    <w:rsid w:val="002C5F7D"/>
    <w:rsid w:val="002C6E96"/>
    <w:rsid w:val="002C715F"/>
    <w:rsid w:val="002C72FE"/>
    <w:rsid w:val="002C779E"/>
    <w:rsid w:val="002C7E70"/>
    <w:rsid w:val="002D045D"/>
    <w:rsid w:val="002D0738"/>
    <w:rsid w:val="002D0FB4"/>
    <w:rsid w:val="002D28D7"/>
    <w:rsid w:val="002D53C5"/>
    <w:rsid w:val="002D5DB1"/>
    <w:rsid w:val="002D63A7"/>
    <w:rsid w:val="002D7AEA"/>
    <w:rsid w:val="002E0A98"/>
    <w:rsid w:val="002E3DC5"/>
    <w:rsid w:val="002E4603"/>
    <w:rsid w:val="002E5054"/>
    <w:rsid w:val="002E6B1E"/>
    <w:rsid w:val="002E6F46"/>
    <w:rsid w:val="002E6FD1"/>
    <w:rsid w:val="002F115B"/>
    <w:rsid w:val="002F2D1D"/>
    <w:rsid w:val="002F37C8"/>
    <w:rsid w:val="002F543F"/>
    <w:rsid w:val="002F57FD"/>
    <w:rsid w:val="002F6300"/>
    <w:rsid w:val="002F773F"/>
    <w:rsid w:val="002F7AEA"/>
    <w:rsid w:val="00300078"/>
    <w:rsid w:val="00300286"/>
    <w:rsid w:val="0030259C"/>
    <w:rsid w:val="00302BE4"/>
    <w:rsid w:val="00302D38"/>
    <w:rsid w:val="00302F51"/>
    <w:rsid w:val="00303A40"/>
    <w:rsid w:val="003040FB"/>
    <w:rsid w:val="0030451E"/>
    <w:rsid w:val="00304FE2"/>
    <w:rsid w:val="00307B1F"/>
    <w:rsid w:val="00310487"/>
    <w:rsid w:val="00310C9C"/>
    <w:rsid w:val="0031196D"/>
    <w:rsid w:val="00311BD6"/>
    <w:rsid w:val="00311F28"/>
    <w:rsid w:val="00313011"/>
    <w:rsid w:val="003131E6"/>
    <w:rsid w:val="00313598"/>
    <w:rsid w:val="003170BE"/>
    <w:rsid w:val="003218DC"/>
    <w:rsid w:val="00321D58"/>
    <w:rsid w:val="00322569"/>
    <w:rsid w:val="003227BA"/>
    <w:rsid w:val="0032308F"/>
    <w:rsid w:val="003235A8"/>
    <w:rsid w:val="00323E72"/>
    <w:rsid w:val="0032460B"/>
    <w:rsid w:val="00325BC0"/>
    <w:rsid w:val="0032694A"/>
    <w:rsid w:val="003310AC"/>
    <w:rsid w:val="00332CC5"/>
    <w:rsid w:val="00333629"/>
    <w:rsid w:val="00333A8D"/>
    <w:rsid w:val="00334C79"/>
    <w:rsid w:val="003353F5"/>
    <w:rsid w:val="00335649"/>
    <w:rsid w:val="00337555"/>
    <w:rsid w:val="00337958"/>
    <w:rsid w:val="003401C3"/>
    <w:rsid w:val="003412A3"/>
    <w:rsid w:val="00344BE9"/>
    <w:rsid w:val="0034563E"/>
    <w:rsid w:val="00345FBE"/>
    <w:rsid w:val="00347111"/>
    <w:rsid w:val="00350F25"/>
    <w:rsid w:val="00351DCC"/>
    <w:rsid w:val="00352334"/>
    <w:rsid w:val="003531B4"/>
    <w:rsid w:val="00353A03"/>
    <w:rsid w:val="003549DE"/>
    <w:rsid w:val="003552B5"/>
    <w:rsid w:val="00356231"/>
    <w:rsid w:val="0035639C"/>
    <w:rsid w:val="00356847"/>
    <w:rsid w:val="00357814"/>
    <w:rsid w:val="00357D4A"/>
    <w:rsid w:val="003601CA"/>
    <w:rsid w:val="00360696"/>
    <w:rsid w:val="003608B7"/>
    <w:rsid w:val="0036376D"/>
    <w:rsid w:val="00363AB4"/>
    <w:rsid w:val="00364672"/>
    <w:rsid w:val="0036493C"/>
    <w:rsid w:val="0036507D"/>
    <w:rsid w:val="00366118"/>
    <w:rsid w:val="00367390"/>
    <w:rsid w:val="003678CA"/>
    <w:rsid w:val="0037117E"/>
    <w:rsid w:val="00371847"/>
    <w:rsid w:val="00371EDB"/>
    <w:rsid w:val="00373D34"/>
    <w:rsid w:val="00375FA7"/>
    <w:rsid w:val="0037608A"/>
    <w:rsid w:val="00377716"/>
    <w:rsid w:val="00377BEC"/>
    <w:rsid w:val="0038007C"/>
    <w:rsid w:val="00380A84"/>
    <w:rsid w:val="00380D48"/>
    <w:rsid w:val="00381843"/>
    <w:rsid w:val="00383B80"/>
    <w:rsid w:val="0038493C"/>
    <w:rsid w:val="003931EB"/>
    <w:rsid w:val="0039610B"/>
    <w:rsid w:val="0039627F"/>
    <w:rsid w:val="00396AAE"/>
    <w:rsid w:val="00397D1E"/>
    <w:rsid w:val="003A1AAB"/>
    <w:rsid w:val="003A1B10"/>
    <w:rsid w:val="003A1FE0"/>
    <w:rsid w:val="003A3B0C"/>
    <w:rsid w:val="003A5076"/>
    <w:rsid w:val="003A51ED"/>
    <w:rsid w:val="003A53E3"/>
    <w:rsid w:val="003A5935"/>
    <w:rsid w:val="003A6A9C"/>
    <w:rsid w:val="003A6F98"/>
    <w:rsid w:val="003B02D5"/>
    <w:rsid w:val="003B237C"/>
    <w:rsid w:val="003B2C3A"/>
    <w:rsid w:val="003B3E67"/>
    <w:rsid w:val="003B4A97"/>
    <w:rsid w:val="003B4BAB"/>
    <w:rsid w:val="003B4FAD"/>
    <w:rsid w:val="003B7543"/>
    <w:rsid w:val="003C22A3"/>
    <w:rsid w:val="003C231F"/>
    <w:rsid w:val="003C256C"/>
    <w:rsid w:val="003C2B29"/>
    <w:rsid w:val="003C348A"/>
    <w:rsid w:val="003C4AA3"/>
    <w:rsid w:val="003C4E0F"/>
    <w:rsid w:val="003C5789"/>
    <w:rsid w:val="003C59CF"/>
    <w:rsid w:val="003C7474"/>
    <w:rsid w:val="003C7701"/>
    <w:rsid w:val="003D017B"/>
    <w:rsid w:val="003D021E"/>
    <w:rsid w:val="003D10FE"/>
    <w:rsid w:val="003D466F"/>
    <w:rsid w:val="003D54EC"/>
    <w:rsid w:val="003D5916"/>
    <w:rsid w:val="003D7C25"/>
    <w:rsid w:val="003D7D71"/>
    <w:rsid w:val="003E15DE"/>
    <w:rsid w:val="003E3BDB"/>
    <w:rsid w:val="003E3E45"/>
    <w:rsid w:val="003E4573"/>
    <w:rsid w:val="003E5601"/>
    <w:rsid w:val="003E67A7"/>
    <w:rsid w:val="003E6DE3"/>
    <w:rsid w:val="003E7862"/>
    <w:rsid w:val="003F04E2"/>
    <w:rsid w:val="003F0AFD"/>
    <w:rsid w:val="003F0FAC"/>
    <w:rsid w:val="003F2183"/>
    <w:rsid w:val="003F2476"/>
    <w:rsid w:val="003F2533"/>
    <w:rsid w:val="003F3D5A"/>
    <w:rsid w:val="003F4A45"/>
    <w:rsid w:val="003F4F44"/>
    <w:rsid w:val="003F5F59"/>
    <w:rsid w:val="003F6443"/>
    <w:rsid w:val="004014CB"/>
    <w:rsid w:val="00401B85"/>
    <w:rsid w:val="00402053"/>
    <w:rsid w:val="0040289F"/>
    <w:rsid w:val="00402A75"/>
    <w:rsid w:val="00402BF9"/>
    <w:rsid w:val="00404040"/>
    <w:rsid w:val="00404320"/>
    <w:rsid w:val="004059DD"/>
    <w:rsid w:val="00407DC8"/>
    <w:rsid w:val="00410949"/>
    <w:rsid w:val="00410C9D"/>
    <w:rsid w:val="00414504"/>
    <w:rsid w:val="004149B2"/>
    <w:rsid w:val="00415F36"/>
    <w:rsid w:val="004172B4"/>
    <w:rsid w:val="0042047F"/>
    <w:rsid w:val="004211DA"/>
    <w:rsid w:val="004214EC"/>
    <w:rsid w:val="004216AA"/>
    <w:rsid w:val="00421CF2"/>
    <w:rsid w:val="00423134"/>
    <w:rsid w:val="00426B93"/>
    <w:rsid w:val="00427192"/>
    <w:rsid w:val="004307B0"/>
    <w:rsid w:val="00430B33"/>
    <w:rsid w:val="00430BA6"/>
    <w:rsid w:val="0043230B"/>
    <w:rsid w:val="0043318B"/>
    <w:rsid w:val="00433C5A"/>
    <w:rsid w:val="00434C2D"/>
    <w:rsid w:val="00435788"/>
    <w:rsid w:val="00436DE1"/>
    <w:rsid w:val="004371C4"/>
    <w:rsid w:val="004372E3"/>
    <w:rsid w:val="004403D0"/>
    <w:rsid w:val="004409B7"/>
    <w:rsid w:val="00441900"/>
    <w:rsid w:val="00441A0D"/>
    <w:rsid w:val="00442EB6"/>
    <w:rsid w:val="004430D0"/>
    <w:rsid w:val="004438D0"/>
    <w:rsid w:val="0044557C"/>
    <w:rsid w:val="0044683B"/>
    <w:rsid w:val="00450098"/>
    <w:rsid w:val="00450E51"/>
    <w:rsid w:val="00451199"/>
    <w:rsid w:val="0045157C"/>
    <w:rsid w:val="004515D1"/>
    <w:rsid w:val="0045197C"/>
    <w:rsid w:val="00451CC5"/>
    <w:rsid w:val="00453D8D"/>
    <w:rsid w:val="00454CFD"/>
    <w:rsid w:val="0045527B"/>
    <w:rsid w:val="0045705E"/>
    <w:rsid w:val="004600EA"/>
    <w:rsid w:val="00460964"/>
    <w:rsid w:val="00460FC3"/>
    <w:rsid w:val="00461675"/>
    <w:rsid w:val="00462654"/>
    <w:rsid w:val="00463A2B"/>
    <w:rsid w:val="00464A97"/>
    <w:rsid w:val="00464E35"/>
    <w:rsid w:val="004664B8"/>
    <w:rsid w:val="00470576"/>
    <w:rsid w:val="004713A5"/>
    <w:rsid w:val="00471B90"/>
    <w:rsid w:val="00474467"/>
    <w:rsid w:val="004762DD"/>
    <w:rsid w:val="00480B05"/>
    <w:rsid w:val="00480CA3"/>
    <w:rsid w:val="00480F56"/>
    <w:rsid w:val="00482101"/>
    <w:rsid w:val="004821B9"/>
    <w:rsid w:val="0048362A"/>
    <w:rsid w:val="00483929"/>
    <w:rsid w:val="00483C71"/>
    <w:rsid w:val="00485629"/>
    <w:rsid w:val="0048688D"/>
    <w:rsid w:val="00486DD4"/>
    <w:rsid w:val="00486EA7"/>
    <w:rsid w:val="00490301"/>
    <w:rsid w:val="0049034C"/>
    <w:rsid w:val="0049269D"/>
    <w:rsid w:val="00493662"/>
    <w:rsid w:val="00493D21"/>
    <w:rsid w:val="00495044"/>
    <w:rsid w:val="00495AA0"/>
    <w:rsid w:val="00496DE0"/>
    <w:rsid w:val="004A0689"/>
    <w:rsid w:val="004A0DEB"/>
    <w:rsid w:val="004A16AA"/>
    <w:rsid w:val="004A2AF3"/>
    <w:rsid w:val="004A2D35"/>
    <w:rsid w:val="004A2E3E"/>
    <w:rsid w:val="004A2FAA"/>
    <w:rsid w:val="004A47E1"/>
    <w:rsid w:val="004A5EC4"/>
    <w:rsid w:val="004A607D"/>
    <w:rsid w:val="004A6516"/>
    <w:rsid w:val="004A7B3E"/>
    <w:rsid w:val="004B0A89"/>
    <w:rsid w:val="004B27BB"/>
    <w:rsid w:val="004B28E8"/>
    <w:rsid w:val="004B322A"/>
    <w:rsid w:val="004B38F8"/>
    <w:rsid w:val="004B4729"/>
    <w:rsid w:val="004B5AF9"/>
    <w:rsid w:val="004B5E52"/>
    <w:rsid w:val="004B6AF2"/>
    <w:rsid w:val="004B6F46"/>
    <w:rsid w:val="004B7C7A"/>
    <w:rsid w:val="004C0F81"/>
    <w:rsid w:val="004C1F4C"/>
    <w:rsid w:val="004C2122"/>
    <w:rsid w:val="004C3A27"/>
    <w:rsid w:val="004C41EA"/>
    <w:rsid w:val="004C5D43"/>
    <w:rsid w:val="004C7F6C"/>
    <w:rsid w:val="004D448B"/>
    <w:rsid w:val="004D5677"/>
    <w:rsid w:val="004D572E"/>
    <w:rsid w:val="004D5BA6"/>
    <w:rsid w:val="004D6CCB"/>
    <w:rsid w:val="004D70DF"/>
    <w:rsid w:val="004D7797"/>
    <w:rsid w:val="004E0513"/>
    <w:rsid w:val="004E1E53"/>
    <w:rsid w:val="004E29A2"/>
    <w:rsid w:val="004E4472"/>
    <w:rsid w:val="004E6F7C"/>
    <w:rsid w:val="004F02D2"/>
    <w:rsid w:val="004F0607"/>
    <w:rsid w:val="004F0795"/>
    <w:rsid w:val="004F10DF"/>
    <w:rsid w:val="004F14AD"/>
    <w:rsid w:val="004F396B"/>
    <w:rsid w:val="004F5251"/>
    <w:rsid w:val="004F703F"/>
    <w:rsid w:val="004F70F3"/>
    <w:rsid w:val="004F7ED8"/>
    <w:rsid w:val="00500019"/>
    <w:rsid w:val="00501FAD"/>
    <w:rsid w:val="0050303C"/>
    <w:rsid w:val="005030FC"/>
    <w:rsid w:val="00504519"/>
    <w:rsid w:val="00504DAF"/>
    <w:rsid w:val="0050632E"/>
    <w:rsid w:val="00506AA2"/>
    <w:rsid w:val="00506DCF"/>
    <w:rsid w:val="005105DA"/>
    <w:rsid w:val="00510A4B"/>
    <w:rsid w:val="00510E50"/>
    <w:rsid w:val="0051238F"/>
    <w:rsid w:val="00514A50"/>
    <w:rsid w:val="005150F5"/>
    <w:rsid w:val="00515D44"/>
    <w:rsid w:val="00515E6B"/>
    <w:rsid w:val="00517861"/>
    <w:rsid w:val="00520920"/>
    <w:rsid w:val="0052215D"/>
    <w:rsid w:val="00522EAE"/>
    <w:rsid w:val="005233E2"/>
    <w:rsid w:val="00525916"/>
    <w:rsid w:val="00526814"/>
    <w:rsid w:val="00530CB5"/>
    <w:rsid w:val="00532F99"/>
    <w:rsid w:val="00533B71"/>
    <w:rsid w:val="00533EC8"/>
    <w:rsid w:val="005344AC"/>
    <w:rsid w:val="00535C7F"/>
    <w:rsid w:val="00536611"/>
    <w:rsid w:val="00536952"/>
    <w:rsid w:val="00536BC5"/>
    <w:rsid w:val="00537CD9"/>
    <w:rsid w:val="00541642"/>
    <w:rsid w:val="005416D4"/>
    <w:rsid w:val="00542F02"/>
    <w:rsid w:val="00543BE8"/>
    <w:rsid w:val="00543C17"/>
    <w:rsid w:val="005443BE"/>
    <w:rsid w:val="00544425"/>
    <w:rsid w:val="0055099A"/>
    <w:rsid w:val="00550CBD"/>
    <w:rsid w:val="005518F3"/>
    <w:rsid w:val="00551A69"/>
    <w:rsid w:val="00551C27"/>
    <w:rsid w:val="00552E4B"/>
    <w:rsid w:val="00552F23"/>
    <w:rsid w:val="00553886"/>
    <w:rsid w:val="00553DF6"/>
    <w:rsid w:val="00554093"/>
    <w:rsid w:val="005545BF"/>
    <w:rsid w:val="00555247"/>
    <w:rsid w:val="00556C62"/>
    <w:rsid w:val="00556E05"/>
    <w:rsid w:val="00557A5D"/>
    <w:rsid w:val="00560B01"/>
    <w:rsid w:val="0056108B"/>
    <w:rsid w:val="005629A7"/>
    <w:rsid w:val="00562C56"/>
    <w:rsid w:val="00563DAC"/>
    <w:rsid w:val="00563DCE"/>
    <w:rsid w:val="0056420C"/>
    <w:rsid w:val="005654E3"/>
    <w:rsid w:val="005659E0"/>
    <w:rsid w:val="005664A5"/>
    <w:rsid w:val="00567C1A"/>
    <w:rsid w:val="0057089F"/>
    <w:rsid w:val="00571551"/>
    <w:rsid w:val="00572189"/>
    <w:rsid w:val="005730CF"/>
    <w:rsid w:val="005730D4"/>
    <w:rsid w:val="005735C1"/>
    <w:rsid w:val="00574625"/>
    <w:rsid w:val="00576272"/>
    <w:rsid w:val="00576FE2"/>
    <w:rsid w:val="00577830"/>
    <w:rsid w:val="0057790E"/>
    <w:rsid w:val="00577BE5"/>
    <w:rsid w:val="00577F96"/>
    <w:rsid w:val="00581137"/>
    <w:rsid w:val="00581376"/>
    <w:rsid w:val="0058325A"/>
    <w:rsid w:val="00583622"/>
    <w:rsid w:val="005837D2"/>
    <w:rsid w:val="00584355"/>
    <w:rsid w:val="005844E2"/>
    <w:rsid w:val="00584FEA"/>
    <w:rsid w:val="0058550C"/>
    <w:rsid w:val="00585C58"/>
    <w:rsid w:val="00587B26"/>
    <w:rsid w:val="005905D7"/>
    <w:rsid w:val="005918A3"/>
    <w:rsid w:val="0059216E"/>
    <w:rsid w:val="00592193"/>
    <w:rsid w:val="0059258D"/>
    <w:rsid w:val="00593641"/>
    <w:rsid w:val="00594333"/>
    <w:rsid w:val="00594571"/>
    <w:rsid w:val="005966CA"/>
    <w:rsid w:val="005972D8"/>
    <w:rsid w:val="00597A1C"/>
    <w:rsid w:val="00597B2E"/>
    <w:rsid w:val="005A2A89"/>
    <w:rsid w:val="005A3692"/>
    <w:rsid w:val="005A3855"/>
    <w:rsid w:val="005A46DB"/>
    <w:rsid w:val="005A504F"/>
    <w:rsid w:val="005A58B3"/>
    <w:rsid w:val="005A6472"/>
    <w:rsid w:val="005A767D"/>
    <w:rsid w:val="005B0F6C"/>
    <w:rsid w:val="005B1F34"/>
    <w:rsid w:val="005B4341"/>
    <w:rsid w:val="005B4CBF"/>
    <w:rsid w:val="005B7183"/>
    <w:rsid w:val="005C0177"/>
    <w:rsid w:val="005C054C"/>
    <w:rsid w:val="005C1633"/>
    <w:rsid w:val="005C2C6C"/>
    <w:rsid w:val="005C3B32"/>
    <w:rsid w:val="005C407F"/>
    <w:rsid w:val="005C5F9D"/>
    <w:rsid w:val="005C6B47"/>
    <w:rsid w:val="005C7682"/>
    <w:rsid w:val="005D0F2A"/>
    <w:rsid w:val="005D11B7"/>
    <w:rsid w:val="005D2015"/>
    <w:rsid w:val="005D2347"/>
    <w:rsid w:val="005D258C"/>
    <w:rsid w:val="005D2E10"/>
    <w:rsid w:val="005D36C1"/>
    <w:rsid w:val="005D3B44"/>
    <w:rsid w:val="005D4018"/>
    <w:rsid w:val="005D56D6"/>
    <w:rsid w:val="005D6E00"/>
    <w:rsid w:val="005D6F16"/>
    <w:rsid w:val="005D723E"/>
    <w:rsid w:val="005E06C4"/>
    <w:rsid w:val="005E154B"/>
    <w:rsid w:val="005E1948"/>
    <w:rsid w:val="005E1CDB"/>
    <w:rsid w:val="005E3849"/>
    <w:rsid w:val="005E3A20"/>
    <w:rsid w:val="005E4F3E"/>
    <w:rsid w:val="005E5080"/>
    <w:rsid w:val="005E571D"/>
    <w:rsid w:val="005E5AC0"/>
    <w:rsid w:val="005F0083"/>
    <w:rsid w:val="005F0907"/>
    <w:rsid w:val="005F0B9A"/>
    <w:rsid w:val="005F10F6"/>
    <w:rsid w:val="005F147D"/>
    <w:rsid w:val="005F1531"/>
    <w:rsid w:val="005F191B"/>
    <w:rsid w:val="005F1B32"/>
    <w:rsid w:val="005F2230"/>
    <w:rsid w:val="005F29B5"/>
    <w:rsid w:val="005F30F6"/>
    <w:rsid w:val="005F42A7"/>
    <w:rsid w:val="005F4443"/>
    <w:rsid w:val="005F4BA2"/>
    <w:rsid w:val="005F5106"/>
    <w:rsid w:val="005F5271"/>
    <w:rsid w:val="005F61F9"/>
    <w:rsid w:val="005F65C3"/>
    <w:rsid w:val="005F6766"/>
    <w:rsid w:val="006008B1"/>
    <w:rsid w:val="006021AB"/>
    <w:rsid w:val="00603196"/>
    <w:rsid w:val="00604214"/>
    <w:rsid w:val="006051A7"/>
    <w:rsid w:val="00605423"/>
    <w:rsid w:val="006058E0"/>
    <w:rsid w:val="00605B8C"/>
    <w:rsid w:val="00605C89"/>
    <w:rsid w:val="00606717"/>
    <w:rsid w:val="00610103"/>
    <w:rsid w:val="00610349"/>
    <w:rsid w:val="00610785"/>
    <w:rsid w:val="006141F8"/>
    <w:rsid w:val="00615189"/>
    <w:rsid w:val="00615610"/>
    <w:rsid w:val="00615D37"/>
    <w:rsid w:val="0061659F"/>
    <w:rsid w:val="00617BFD"/>
    <w:rsid w:val="0062017E"/>
    <w:rsid w:val="006218D0"/>
    <w:rsid w:val="00623889"/>
    <w:rsid w:val="00623C25"/>
    <w:rsid w:val="00623D6F"/>
    <w:rsid w:val="0062403B"/>
    <w:rsid w:val="0062418E"/>
    <w:rsid w:val="00624DA8"/>
    <w:rsid w:val="00625055"/>
    <w:rsid w:val="00625B30"/>
    <w:rsid w:val="006262BB"/>
    <w:rsid w:val="00626580"/>
    <w:rsid w:val="0062663A"/>
    <w:rsid w:val="0062694A"/>
    <w:rsid w:val="00626CF8"/>
    <w:rsid w:val="00627732"/>
    <w:rsid w:val="00632BEC"/>
    <w:rsid w:val="00632E2C"/>
    <w:rsid w:val="0063380F"/>
    <w:rsid w:val="0063413C"/>
    <w:rsid w:val="00634FB4"/>
    <w:rsid w:val="00635112"/>
    <w:rsid w:val="0063552B"/>
    <w:rsid w:val="00635968"/>
    <w:rsid w:val="00636977"/>
    <w:rsid w:val="006375BB"/>
    <w:rsid w:val="0063791D"/>
    <w:rsid w:val="00637A5F"/>
    <w:rsid w:val="006409D5"/>
    <w:rsid w:val="00640C77"/>
    <w:rsid w:val="0064191D"/>
    <w:rsid w:val="006425BB"/>
    <w:rsid w:val="00642C71"/>
    <w:rsid w:val="00643EDC"/>
    <w:rsid w:val="00645708"/>
    <w:rsid w:val="0064578F"/>
    <w:rsid w:val="00645B35"/>
    <w:rsid w:val="006464F4"/>
    <w:rsid w:val="006468B1"/>
    <w:rsid w:val="00647C64"/>
    <w:rsid w:val="006503BD"/>
    <w:rsid w:val="00652407"/>
    <w:rsid w:val="006525AE"/>
    <w:rsid w:val="006542AD"/>
    <w:rsid w:val="00654765"/>
    <w:rsid w:val="00654BD3"/>
    <w:rsid w:val="0065632E"/>
    <w:rsid w:val="00656812"/>
    <w:rsid w:val="00656C46"/>
    <w:rsid w:val="00657D08"/>
    <w:rsid w:val="00660317"/>
    <w:rsid w:val="00660E38"/>
    <w:rsid w:val="00661106"/>
    <w:rsid w:val="00661EA2"/>
    <w:rsid w:val="00661FF3"/>
    <w:rsid w:val="00662A54"/>
    <w:rsid w:val="006658A8"/>
    <w:rsid w:val="0066629A"/>
    <w:rsid w:val="00667902"/>
    <w:rsid w:val="00667F63"/>
    <w:rsid w:val="00670114"/>
    <w:rsid w:val="00670746"/>
    <w:rsid w:val="00671C98"/>
    <w:rsid w:val="006730E7"/>
    <w:rsid w:val="00673652"/>
    <w:rsid w:val="006750CD"/>
    <w:rsid w:val="00676B32"/>
    <w:rsid w:val="0068029F"/>
    <w:rsid w:val="006821BB"/>
    <w:rsid w:val="00682986"/>
    <w:rsid w:val="00683BE0"/>
    <w:rsid w:val="00684031"/>
    <w:rsid w:val="00684C72"/>
    <w:rsid w:val="00684CEB"/>
    <w:rsid w:val="0068516E"/>
    <w:rsid w:val="00685DD8"/>
    <w:rsid w:val="00685FB5"/>
    <w:rsid w:val="006870A6"/>
    <w:rsid w:val="00690332"/>
    <w:rsid w:val="00691491"/>
    <w:rsid w:val="00691A90"/>
    <w:rsid w:val="00691D46"/>
    <w:rsid w:val="00691FF2"/>
    <w:rsid w:val="00692EE9"/>
    <w:rsid w:val="00693A70"/>
    <w:rsid w:val="00695520"/>
    <w:rsid w:val="00695F09"/>
    <w:rsid w:val="006978F5"/>
    <w:rsid w:val="006A10B6"/>
    <w:rsid w:val="006A14BC"/>
    <w:rsid w:val="006A2175"/>
    <w:rsid w:val="006A26AF"/>
    <w:rsid w:val="006A2E02"/>
    <w:rsid w:val="006A406B"/>
    <w:rsid w:val="006A4692"/>
    <w:rsid w:val="006A481E"/>
    <w:rsid w:val="006A4F5E"/>
    <w:rsid w:val="006A530E"/>
    <w:rsid w:val="006A5CFE"/>
    <w:rsid w:val="006A666A"/>
    <w:rsid w:val="006A6A34"/>
    <w:rsid w:val="006A6D61"/>
    <w:rsid w:val="006B02B0"/>
    <w:rsid w:val="006B055C"/>
    <w:rsid w:val="006B1942"/>
    <w:rsid w:val="006B1BD9"/>
    <w:rsid w:val="006B2147"/>
    <w:rsid w:val="006B54FE"/>
    <w:rsid w:val="006B641D"/>
    <w:rsid w:val="006B643E"/>
    <w:rsid w:val="006C3ED7"/>
    <w:rsid w:val="006C47E6"/>
    <w:rsid w:val="006C4CE6"/>
    <w:rsid w:val="006C5E5D"/>
    <w:rsid w:val="006D0939"/>
    <w:rsid w:val="006D1608"/>
    <w:rsid w:val="006D432D"/>
    <w:rsid w:val="006D5166"/>
    <w:rsid w:val="006D5A39"/>
    <w:rsid w:val="006D5B8F"/>
    <w:rsid w:val="006D6656"/>
    <w:rsid w:val="006D71AD"/>
    <w:rsid w:val="006D76A5"/>
    <w:rsid w:val="006D7979"/>
    <w:rsid w:val="006E11A9"/>
    <w:rsid w:val="006E1ABE"/>
    <w:rsid w:val="006E1C40"/>
    <w:rsid w:val="006E1CEA"/>
    <w:rsid w:val="006E2536"/>
    <w:rsid w:val="006E3182"/>
    <w:rsid w:val="006E3847"/>
    <w:rsid w:val="006E4C80"/>
    <w:rsid w:val="006E69E6"/>
    <w:rsid w:val="006E6E15"/>
    <w:rsid w:val="006F0E6D"/>
    <w:rsid w:val="006F122A"/>
    <w:rsid w:val="006F1A17"/>
    <w:rsid w:val="006F748A"/>
    <w:rsid w:val="006F76E6"/>
    <w:rsid w:val="006F7884"/>
    <w:rsid w:val="0070049A"/>
    <w:rsid w:val="007011EB"/>
    <w:rsid w:val="0070201D"/>
    <w:rsid w:val="007023F3"/>
    <w:rsid w:val="007038D4"/>
    <w:rsid w:val="0070391B"/>
    <w:rsid w:val="00704621"/>
    <w:rsid w:val="007050BE"/>
    <w:rsid w:val="00705D7A"/>
    <w:rsid w:val="00706802"/>
    <w:rsid w:val="0070769E"/>
    <w:rsid w:val="007076E8"/>
    <w:rsid w:val="00707B27"/>
    <w:rsid w:val="0071148F"/>
    <w:rsid w:val="0071176E"/>
    <w:rsid w:val="00712D1A"/>
    <w:rsid w:val="0071384C"/>
    <w:rsid w:val="00714449"/>
    <w:rsid w:val="0071511E"/>
    <w:rsid w:val="0071516F"/>
    <w:rsid w:val="00715986"/>
    <w:rsid w:val="00715C49"/>
    <w:rsid w:val="00716B0D"/>
    <w:rsid w:val="00717992"/>
    <w:rsid w:val="00721F73"/>
    <w:rsid w:val="0072397F"/>
    <w:rsid w:val="00723B13"/>
    <w:rsid w:val="00724598"/>
    <w:rsid w:val="007249FA"/>
    <w:rsid w:val="00725171"/>
    <w:rsid w:val="007258D6"/>
    <w:rsid w:val="00725AE8"/>
    <w:rsid w:val="00726F2B"/>
    <w:rsid w:val="007302EC"/>
    <w:rsid w:val="007309BF"/>
    <w:rsid w:val="0073125E"/>
    <w:rsid w:val="00732323"/>
    <w:rsid w:val="007335DA"/>
    <w:rsid w:val="00735243"/>
    <w:rsid w:val="00735959"/>
    <w:rsid w:val="00736B52"/>
    <w:rsid w:val="007402B2"/>
    <w:rsid w:val="00740FE9"/>
    <w:rsid w:val="0074154B"/>
    <w:rsid w:val="00743A4F"/>
    <w:rsid w:val="007441E0"/>
    <w:rsid w:val="00744EC4"/>
    <w:rsid w:val="00745119"/>
    <w:rsid w:val="00745E43"/>
    <w:rsid w:val="00746970"/>
    <w:rsid w:val="007469ED"/>
    <w:rsid w:val="007500CF"/>
    <w:rsid w:val="007506A3"/>
    <w:rsid w:val="00750B99"/>
    <w:rsid w:val="00752132"/>
    <w:rsid w:val="007521E7"/>
    <w:rsid w:val="00752AED"/>
    <w:rsid w:val="0075335E"/>
    <w:rsid w:val="007549FE"/>
    <w:rsid w:val="00755D45"/>
    <w:rsid w:val="0075609C"/>
    <w:rsid w:val="007567E4"/>
    <w:rsid w:val="007568E7"/>
    <w:rsid w:val="0075746D"/>
    <w:rsid w:val="00761044"/>
    <w:rsid w:val="00761209"/>
    <w:rsid w:val="00761516"/>
    <w:rsid w:val="00763A15"/>
    <w:rsid w:val="0076432E"/>
    <w:rsid w:val="00764A39"/>
    <w:rsid w:val="007668B7"/>
    <w:rsid w:val="00766D8F"/>
    <w:rsid w:val="00767F45"/>
    <w:rsid w:val="0077020B"/>
    <w:rsid w:val="00772496"/>
    <w:rsid w:val="00772A42"/>
    <w:rsid w:val="00774531"/>
    <w:rsid w:val="00774E24"/>
    <w:rsid w:val="0077570D"/>
    <w:rsid w:val="007761FC"/>
    <w:rsid w:val="00776C9A"/>
    <w:rsid w:val="007812E1"/>
    <w:rsid w:val="00784940"/>
    <w:rsid w:val="00785857"/>
    <w:rsid w:val="00786F0E"/>
    <w:rsid w:val="00790640"/>
    <w:rsid w:val="00792C3E"/>
    <w:rsid w:val="00793FC9"/>
    <w:rsid w:val="00794325"/>
    <w:rsid w:val="007959E2"/>
    <w:rsid w:val="007964FA"/>
    <w:rsid w:val="00797B9F"/>
    <w:rsid w:val="007A2A4E"/>
    <w:rsid w:val="007A2D76"/>
    <w:rsid w:val="007A3FD1"/>
    <w:rsid w:val="007A45F6"/>
    <w:rsid w:val="007A47BD"/>
    <w:rsid w:val="007A4A9D"/>
    <w:rsid w:val="007A5395"/>
    <w:rsid w:val="007A5CE9"/>
    <w:rsid w:val="007A5F07"/>
    <w:rsid w:val="007A686D"/>
    <w:rsid w:val="007A7F2D"/>
    <w:rsid w:val="007B0262"/>
    <w:rsid w:val="007B04D0"/>
    <w:rsid w:val="007B063A"/>
    <w:rsid w:val="007B0E13"/>
    <w:rsid w:val="007B11A6"/>
    <w:rsid w:val="007B151D"/>
    <w:rsid w:val="007B16B9"/>
    <w:rsid w:val="007B22E1"/>
    <w:rsid w:val="007B3261"/>
    <w:rsid w:val="007B33BC"/>
    <w:rsid w:val="007B3F87"/>
    <w:rsid w:val="007B4E7E"/>
    <w:rsid w:val="007B548E"/>
    <w:rsid w:val="007B6DE5"/>
    <w:rsid w:val="007B6F10"/>
    <w:rsid w:val="007C4F83"/>
    <w:rsid w:val="007C5CD0"/>
    <w:rsid w:val="007C69D4"/>
    <w:rsid w:val="007C78E6"/>
    <w:rsid w:val="007D11F0"/>
    <w:rsid w:val="007D143B"/>
    <w:rsid w:val="007D14BE"/>
    <w:rsid w:val="007D36C2"/>
    <w:rsid w:val="007D40EB"/>
    <w:rsid w:val="007D41BD"/>
    <w:rsid w:val="007D430C"/>
    <w:rsid w:val="007D44B8"/>
    <w:rsid w:val="007D69EC"/>
    <w:rsid w:val="007D70E9"/>
    <w:rsid w:val="007D719D"/>
    <w:rsid w:val="007E0ADF"/>
    <w:rsid w:val="007E0F93"/>
    <w:rsid w:val="007E119B"/>
    <w:rsid w:val="007E29FC"/>
    <w:rsid w:val="007E2CBB"/>
    <w:rsid w:val="007E312B"/>
    <w:rsid w:val="007E3560"/>
    <w:rsid w:val="007E39E9"/>
    <w:rsid w:val="007E3B23"/>
    <w:rsid w:val="007E3B7A"/>
    <w:rsid w:val="007E4A26"/>
    <w:rsid w:val="007F09A5"/>
    <w:rsid w:val="007F13B9"/>
    <w:rsid w:val="007F3A75"/>
    <w:rsid w:val="007F3B2C"/>
    <w:rsid w:val="007F558E"/>
    <w:rsid w:val="007F5B09"/>
    <w:rsid w:val="007F7AA4"/>
    <w:rsid w:val="008003DA"/>
    <w:rsid w:val="00800678"/>
    <w:rsid w:val="00800760"/>
    <w:rsid w:val="008013E1"/>
    <w:rsid w:val="008029F5"/>
    <w:rsid w:val="00802C05"/>
    <w:rsid w:val="008035A9"/>
    <w:rsid w:val="008048B4"/>
    <w:rsid w:val="0080551F"/>
    <w:rsid w:val="00810955"/>
    <w:rsid w:val="00810E06"/>
    <w:rsid w:val="00811F8A"/>
    <w:rsid w:val="00813A63"/>
    <w:rsid w:val="0081609A"/>
    <w:rsid w:val="0081644B"/>
    <w:rsid w:val="0082207B"/>
    <w:rsid w:val="00824C59"/>
    <w:rsid w:val="0082535A"/>
    <w:rsid w:val="00825A14"/>
    <w:rsid w:val="00825E72"/>
    <w:rsid w:val="008268AF"/>
    <w:rsid w:val="0082773A"/>
    <w:rsid w:val="008305B9"/>
    <w:rsid w:val="0083119E"/>
    <w:rsid w:val="008315AB"/>
    <w:rsid w:val="00832ED4"/>
    <w:rsid w:val="008340BE"/>
    <w:rsid w:val="00834718"/>
    <w:rsid w:val="00834A45"/>
    <w:rsid w:val="00834D2F"/>
    <w:rsid w:val="00834DA0"/>
    <w:rsid w:val="0083512B"/>
    <w:rsid w:val="00836814"/>
    <w:rsid w:val="00836A9D"/>
    <w:rsid w:val="00836F89"/>
    <w:rsid w:val="00840E65"/>
    <w:rsid w:val="008417B5"/>
    <w:rsid w:val="00842334"/>
    <w:rsid w:val="00842504"/>
    <w:rsid w:val="008433CD"/>
    <w:rsid w:val="00844018"/>
    <w:rsid w:val="00844846"/>
    <w:rsid w:val="008449CF"/>
    <w:rsid w:val="00845DB1"/>
    <w:rsid w:val="00847515"/>
    <w:rsid w:val="00847CD4"/>
    <w:rsid w:val="008503BF"/>
    <w:rsid w:val="00851182"/>
    <w:rsid w:val="00851E52"/>
    <w:rsid w:val="00852A2B"/>
    <w:rsid w:val="00853F52"/>
    <w:rsid w:val="0085435B"/>
    <w:rsid w:val="008545CF"/>
    <w:rsid w:val="008564C7"/>
    <w:rsid w:val="008565B1"/>
    <w:rsid w:val="00856D05"/>
    <w:rsid w:val="008573AB"/>
    <w:rsid w:val="00860774"/>
    <w:rsid w:val="0086110E"/>
    <w:rsid w:val="008625F9"/>
    <w:rsid w:val="00862C20"/>
    <w:rsid w:val="00863DE7"/>
    <w:rsid w:val="00864106"/>
    <w:rsid w:val="00864AFD"/>
    <w:rsid w:val="00867351"/>
    <w:rsid w:val="008701E6"/>
    <w:rsid w:val="00870997"/>
    <w:rsid w:val="0087281F"/>
    <w:rsid w:val="008730B5"/>
    <w:rsid w:val="00874428"/>
    <w:rsid w:val="00875077"/>
    <w:rsid w:val="00875CC7"/>
    <w:rsid w:val="00877176"/>
    <w:rsid w:val="00877465"/>
    <w:rsid w:val="00877AF9"/>
    <w:rsid w:val="008806CB"/>
    <w:rsid w:val="00883053"/>
    <w:rsid w:val="00883AFC"/>
    <w:rsid w:val="00884A51"/>
    <w:rsid w:val="00884DF6"/>
    <w:rsid w:val="00885648"/>
    <w:rsid w:val="00885FE7"/>
    <w:rsid w:val="00891E10"/>
    <w:rsid w:val="00894544"/>
    <w:rsid w:val="008972A3"/>
    <w:rsid w:val="00897492"/>
    <w:rsid w:val="0089776D"/>
    <w:rsid w:val="008A0D0D"/>
    <w:rsid w:val="008A11A3"/>
    <w:rsid w:val="008A16AF"/>
    <w:rsid w:val="008A1ACB"/>
    <w:rsid w:val="008A2A77"/>
    <w:rsid w:val="008A2D63"/>
    <w:rsid w:val="008A33FB"/>
    <w:rsid w:val="008A3CA4"/>
    <w:rsid w:val="008A4BF9"/>
    <w:rsid w:val="008B0EF4"/>
    <w:rsid w:val="008B1D7D"/>
    <w:rsid w:val="008B3A29"/>
    <w:rsid w:val="008B48DF"/>
    <w:rsid w:val="008B5118"/>
    <w:rsid w:val="008B524E"/>
    <w:rsid w:val="008B7391"/>
    <w:rsid w:val="008B73A7"/>
    <w:rsid w:val="008C01E6"/>
    <w:rsid w:val="008C084F"/>
    <w:rsid w:val="008C0DE9"/>
    <w:rsid w:val="008C1F2B"/>
    <w:rsid w:val="008C22D8"/>
    <w:rsid w:val="008C22DB"/>
    <w:rsid w:val="008C2454"/>
    <w:rsid w:val="008C5D44"/>
    <w:rsid w:val="008C6DAF"/>
    <w:rsid w:val="008D00A5"/>
    <w:rsid w:val="008D05B4"/>
    <w:rsid w:val="008D07E1"/>
    <w:rsid w:val="008D0C63"/>
    <w:rsid w:val="008D419F"/>
    <w:rsid w:val="008D4A51"/>
    <w:rsid w:val="008D5240"/>
    <w:rsid w:val="008D5587"/>
    <w:rsid w:val="008D5970"/>
    <w:rsid w:val="008D663D"/>
    <w:rsid w:val="008E040F"/>
    <w:rsid w:val="008E14B6"/>
    <w:rsid w:val="008E20EA"/>
    <w:rsid w:val="008E2445"/>
    <w:rsid w:val="008E26A3"/>
    <w:rsid w:val="008E30D7"/>
    <w:rsid w:val="008E3DC2"/>
    <w:rsid w:val="008E4EE7"/>
    <w:rsid w:val="008E54D3"/>
    <w:rsid w:val="008E5C0E"/>
    <w:rsid w:val="008E5D38"/>
    <w:rsid w:val="008E6423"/>
    <w:rsid w:val="008E6A33"/>
    <w:rsid w:val="008E6EF9"/>
    <w:rsid w:val="008E7C3A"/>
    <w:rsid w:val="008E7C96"/>
    <w:rsid w:val="008F0F12"/>
    <w:rsid w:val="008F1EF3"/>
    <w:rsid w:val="008F2971"/>
    <w:rsid w:val="008F2DBC"/>
    <w:rsid w:val="008F4589"/>
    <w:rsid w:val="008F46A7"/>
    <w:rsid w:val="008F63A2"/>
    <w:rsid w:val="008F6C11"/>
    <w:rsid w:val="00901DAE"/>
    <w:rsid w:val="00903301"/>
    <w:rsid w:val="0090748B"/>
    <w:rsid w:val="009077FB"/>
    <w:rsid w:val="0091004E"/>
    <w:rsid w:val="00910289"/>
    <w:rsid w:val="009107C7"/>
    <w:rsid w:val="009124AD"/>
    <w:rsid w:val="00912B90"/>
    <w:rsid w:val="009145BB"/>
    <w:rsid w:val="00914A5C"/>
    <w:rsid w:val="00915533"/>
    <w:rsid w:val="00915B5A"/>
    <w:rsid w:val="00916E00"/>
    <w:rsid w:val="009202DF"/>
    <w:rsid w:val="00920304"/>
    <w:rsid w:val="009205A6"/>
    <w:rsid w:val="009212F8"/>
    <w:rsid w:val="0092158D"/>
    <w:rsid w:val="0092472F"/>
    <w:rsid w:val="00925576"/>
    <w:rsid w:val="00925ED2"/>
    <w:rsid w:val="009261AF"/>
    <w:rsid w:val="00926574"/>
    <w:rsid w:val="00930472"/>
    <w:rsid w:val="00931116"/>
    <w:rsid w:val="0093202C"/>
    <w:rsid w:val="00932273"/>
    <w:rsid w:val="00934644"/>
    <w:rsid w:val="00935BC2"/>
    <w:rsid w:val="00936BED"/>
    <w:rsid w:val="00936DC0"/>
    <w:rsid w:val="009379F4"/>
    <w:rsid w:val="00937CE7"/>
    <w:rsid w:val="00937D61"/>
    <w:rsid w:val="00937FBF"/>
    <w:rsid w:val="0094129F"/>
    <w:rsid w:val="00943A02"/>
    <w:rsid w:val="00943BCC"/>
    <w:rsid w:val="00946244"/>
    <w:rsid w:val="00946473"/>
    <w:rsid w:val="009471CD"/>
    <w:rsid w:val="00951084"/>
    <w:rsid w:val="00951F3D"/>
    <w:rsid w:val="00951F4D"/>
    <w:rsid w:val="00951FA0"/>
    <w:rsid w:val="00952101"/>
    <w:rsid w:val="009534A6"/>
    <w:rsid w:val="00953979"/>
    <w:rsid w:val="009546F0"/>
    <w:rsid w:val="009566EB"/>
    <w:rsid w:val="00957151"/>
    <w:rsid w:val="00957EA6"/>
    <w:rsid w:val="009604DD"/>
    <w:rsid w:val="00960DBA"/>
    <w:rsid w:val="009614BF"/>
    <w:rsid w:val="00961F91"/>
    <w:rsid w:val="009631C9"/>
    <w:rsid w:val="009632AA"/>
    <w:rsid w:val="00963B47"/>
    <w:rsid w:val="009648DF"/>
    <w:rsid w:val="00965DC4"/>
    <w:rsid w:val="00966F49"/>
    <w:rsid w:val="00972CF0"/>
    <w:rsid w:val="009733A9"/>
    <w:rsid w:val="00973895"/>
    <w:rsid w:val="009740CA"/>
    <w:rsid w:val="0097458A"/>
    <w:rsid w:val="00974CE3"/>
    <w:rsid w:val="00974D16"/>
    <w:rsid w:val="00975B80"/>
    <w:rsid w:val="00980110"/>
    <w:rsid w:val="0098086C"/>
    <w:rsid w:val="00980E3C"/>
    <w:rsid w:val="00981510"/>
    <w:rsid w:val="009818A5"/>
    <w:rsid w:val="00981995"/>
    <w:rsid w:val="00982AA3"/>
    <w:rsid w:val="00982BE1"/>
    <w:rsid w:val="00983422"/>
    <w:rsid w:val="00983FDA"/>
    <w:rsid w:val="009844D0"/>
    <w:rsid w:val="00985339"/>
    <w:rsid w:val="0098605F"/>
    <w:rsid w:val="00990C15"/>
    <w:rsid w:val="00990C83"/>
    <w:rsid w:val="00990FC5"/>
    <w:rsid w:val="009922E1"/>
    <w:rsid w:val="0099245D"/>
    <w:rsid w:val="00992B12"/>
    <w:rsid w:val="00993463"/>
    <w:rsid w:val="00993FFA"/>
    <w:rsid w:val="00994DF6"/>
    <w:rsid w:val="009956BF"/>
    <w:rsid w:val="009977B8"/>
    <w:rsid w:val="00997977"/>
    <w:rsid w:val="009A0966"/>
    <w:rsid w:val="009A0E23"/>
    <w:rsid w:val="009A12FA"/>
    <w:rsid w:val="009A1903"/>
    <w:rsid w:val="009A1E5E"/>
    <w:rsid w:val="009A1F31"/>
    <w:rsid w:val="009A3F54"/>
    <w:rsid w:val="009A5B2A"/>
    <w:rsid w:val="009A6EC5"/>
    <w:rsid w:val="009A7B6B"/>
    <w:rsid w:val="009A7FA9"/>
    <w:rsid w:val="009B33A4"/>
    <w:rsid w:val="009B4F5E"/>
    <w:rsid w:val="009B6C48"/>
    <w:rsid w:val="009B6D15"/>
    <w:rsid w:val="009B7526"/>
    <w:rsid w:val="009B78A4"/>
    <w:rsid w:val="009C02CF"/>
    <w:rsid w:val="009C1313"/>
    <w:rsid w:val="009C1A71"/>
    <w:rsid w:val="009C1B31"/>
    <w:rsid w:val="009C2A9B"/>
    <w:rsid w:val="009C3E17"/>
    <w:rsid w:val="009C41BD"/>
    <w:rsid w:val="009C6ED4"/>
    <w:rsid w:val="009C7EB7"/>
    <w:rsid w:val="009D15DA"/>
    <w:rsid w:val="009D1BAE"/>
    <w:rsid w:val="009D2337"/>
    <w:rsid w:val="009D3665"/>
    <w:rsid w:val="009D4DDC"/>
    <w:rsid w:val="009D4DE9"/>
    <w:rsid w:val="009D5456"/>
    <w:rsid w:val="009D58BA"/>
    <w:rsid w:val="009D5ECE"/>
    <w:rsid w:val="009D6E1A"/>
    <w:rsid w:val="009D6F2F"/>
    <w:rsid w:val="009E086A"/>
    <w:rsid w:val="009E39B0"/>
    <w:rsid w:val="009E43BD"/>
    <w:rsid w:val="009E5472"/>
    <w:rsid w:val="009E63AD"/>
    <w:rsid w:val="009F0B09"/>
    <w:rsid w:val="009F14E2"/>
    <w:rsid w:val="009F1817"/>
    <w:rsid w:val="009F230B"/>
    <w:rsid w:val="009F2C41"/>
    <w:rsid w:val="009F31F7"/>
    <w:rsid w:val="009F3EA3"/>
    <w:rsid w:val="009F465B"/>
    <w:rsid w:val="009F54EA"/>
    <w:rsid w:val="009F6069"/>
    <w:rsid w:val="00A00301"/>
    <w:rsid w:val="00A02797"/>
    <w:rsid w:val="00A02B61"/>
    <w:rsid w:val="00A02C80"/>
    <w:rsid w:val="00A032E8"/>
    <w:rsid w:val="00A03FB7"/>
    <w:rsid w:val="00A04168"/>
    <w:rsid w:val="00A045F5"/>
    <w:rsid w:val="00A04AF7"/>
    <w:rsid w:val="00A05ED4"/>
    <w:rsid w:val="00A0606F"/>
    <w:rsid w:val="00A07341"/>
    <w:rsid w:val="00A100AD"/>
    <w:rsid w:val="00A10675"/>
    <w:rsid w:val="00A10A8A"/>
    <w:rsid w:val="00A124A4"/>
    <w:rsid w:val="00A13118"/>
    <w:rsid w:val="00A1333D"/>
    <w:rsid w:val="00A13EFA"/>
    <w:rsid w:val="00A152A7"/>
    <w:rsid w:val="00A15E8B"/>
    <w:rsid w:val="00A16BAD"/>
    <w:rsid w:val="00A17B98"/>
    <w:rsid w:val="00A17D91"/>
    <w:rsid w:val="00A20BA9"/>
    <w:rsid w:val="00A2116F"/>
    <w:rsid w:val="00A23556"/>
    <w:rsid w:val="00A252DC"/>
    <w:rsid w:val="00A2530C"/>
    <w:rsid w:val="00A257A3"/>
    <w:rsid w:val="00A25B97"/>
    <w:rsid w:val="00A26362"/>
    <w:rsid w:val="00A279EC"/>
    <w:rsid w:val="00A302F4"/>
    <w:rsid w:val="00A326FD"/>
    <w:rsid w:val="00A3338A"/>
    <w:rsid w:val="00A33F85"/>
    <w:rsid w:val="00A342E9"/>
    <w:rsid w:val="00A34F7F"/>
    <w:rsid w:val="00A34FD4"/>
    <w:rsid w:val="00A3606D"/>
    <w:rsid w:val="00A36C72"/>
    <w:rsid w:val="00A37399"/>
    <w:rsid w:val="00A37418"/>
    <w:rsid w:val="00A41DE1"/>
    <w:rsid w:val="00A423CC"/>
    <w:rsid w:val="00A4736F"/>
    <w:rsid w:val="00A47B33"/>
    <w:rsid w:val="00A516AD"/>
    <w:rsid w:val="00A518DF"/>
    <w:rsid w:val="00A51C5D"/>
    <w:rsid w:val="00A51D15"/>
    <w:rsid w:val="00A53377"/>
    <w:rsid w:val="00A533BF"/>
    <w:rsid w:val="00A533CC"/>
    <w:rsid w:val="00A54593"/>
    <w:rsid w:val="00A548F0"/>
    <w:rsid w:val="00A56E4C"/>
    <w:rsid w:val="00A57AFA"/>
    <w:rsid w:val="00A602DF"/>
    <w:rsid w:val="00A61C0C"/>
    <w:rsid w:val="00A626E4"/>
    <w:rsid w:val="00A639D4"/>
    <w:rsid w:val="00A65A16"/>
    <w:rsid w:val="00A6755F"/>
    <w:rsid w:val="00A70F65"/>
    <w:rsid w:val="00A712A8"/>
    <w:rsid w:val="00A71508"/>
    <w:rsid w:val="00A7284C"/>
    <w:rsid w:val="00A73F22"/>
    <w:rsid w:val="00A744E7"/>
    <w:rsid w:val="00A74A12"/>
    <w:rsid w:val="00A74FDF"/>
    <w:rsid w:val="00A75CCE"/>
    <w:rsid w:val="00A76056"/>
    <w:rsid w:val="00A764A2"/>
    <w:rsid w:val="00A76B60"/>
    <w:rsid w:val="00A77FFC"/>
    <w:rsid w:val="00A801C4"/>
    <w:rsid w:val="00A811B1"/>
    <w:rsid w:val="00A83913"/>
    <w:rsid w:val="00A847C6"/>
    <w:rsid w:val="00A85A9E"/>
    <w:rsid w:val="00A86DB1"/>
    <w:rsid w:val="00A86FAE"/>
    <w:rsid w:val="00A87A52"/>
    <w:rsid w:val="00A908D8"/>
    <w:rsid w:val="00A90F0C"/>
    <w:rsid w:val="00A913FB"/>
    <w:rsid w:val="00A92507"/>
    <w:rsid w:val="00A925F2"/>
    <w:rsid w:val="00A926D4"/>
    <w:rsid w:val="00A932EE"/>
    <w:rsid w:val="00A93B8A"/>
    <w:rsid w:val="00A94428"/>
    <w:rsid w:val="00A94617"/>
    <w:rsid w:val="00A94646"/>
    <w:rsid w:val="00A9473B"/>
    <w:rsid w:val="00A957D4"/>
    <w:rsid w:val="00A96526"/>
    <w:rsid w:val="00A96F36"/>
    <w:rsid w:val="00A97079"/>
    <w:rsid w:val="00AA1D47"/>
    <w:rsid w:val="00AA38C8"/>
    <w:rsid w:val="00AA3B0E"/>
    <w:rsid w:val="00AA5230"/>
    <w:rsid w:val="00AA5383"/>
    <w:rsid w:val="00AA5F65"/>
    <w:rsid w:val="00AA698D"/>
    <w:rsid w:val="00AA6FBD"/>
    <w:rsid w:val="00AA711A"/>
    <w:rsid w:val="00AA755C"/>
    <w:rsid w:val="00AA7DFC"/>
    <w:rsid w:val="00AB0B41"/>
    <w:rsid w:val="00AB0B58"/>
    <w:rsid w:val="00AB0B91"/>
    <w:rsid w:val="00AB1A3E"/>
    <w:rsid w:val="00AB1AB2"/>
    <w:rsid w:val="00AB23F6"/>
    <w:rsid w:val="00AB2899"/>
    <w:rsid w:val="00AB29EC"/>
    <w:rsid w:val="00AB3D75"/>
    <w:rsid w:val="00AB48ED"/>
    <w:rsid w:val="00AB4A6C"/>
    <w:rsid w:val="00AB5797"/>
    <w:rsid w:val="00AB6FD3"/>
    <w:rsid w:val="00AB70AB"/>
    <w:rsid w:val="00AB723F"/>
    <w:rsid w:val="00AC1208"/>
    <w:rsid w:val="00AC25CE"/>
    <w:rsid w:val="00AC2610"/>
    <w:rsid w:val="00AC2B15"/>
    <w:rsid w:val="00AC2BC3"/>
    <w:rsid w:val="00AC448D"/>
    <w:rsid w:val="00AC5AFE"/>
    <w:rsid w:val="00AC631F"/>
    <w:rsid w:val="00AC6751"/>
    <w:rsid w:val="00AC7124"/>
    <w:rsid w:val="00AC7D47"/>
    <w:rsid w:val="00AD1373"/>
    <w:rsid w:val="00AD1AEC"/>
    <w:rsid w:val="00AD1C1E"/>
    <w:rsid w:val="00AD2596"/>
    <w:rsid w:val="00AD29B4"/>
    <w:rsid w:val="00AD2CF2"/>
    <w:rsid w:val="00AD2DEF"/>
    <w:rsid w:val="00AD4B74"/>
    <w:rsid w:val="00AD56F2"/>
    <w:rsid w:val="00AD576F"/>
    <w:rsid w:val="00AD6058"/>
    <w:rsid w:val="00AD7101"/>
    <w:rsid w:val="00AD78E7"/>
    <w:rsid w:val="00AD7B0B"/>
    <w:rsid w:val="00AE0236"/>
    <w:rsid w:val="00AE08DE"/>
    <w:rsid w:val="00AE0F4C"/>
    <w:rsid w:val="00AE0FFB"/>
    <w:rsid w:val="00AE1F4D"/>
    <w:rsid w:val="00AE2C8B"/>
    <w:rsid w:val="00AE3928"/>
    <w:rsid w:val="00AE4F12"/>
    <w:rsid w:val="00AE7470"/>
    <w:rsid w:val="00AE7BF0"/>
    <w:rsid w:val="00AF03E4"/>
    <w:rsid w:val="00AF0CD8"/>
    <w:rsid w:val="00AF1EAD"/>
    <w:rsid w:val="00AF24E0"/>
    <w:rsid w:val="00AF603B"/>
    <w:rsid w:val="00AF6B02"/>
    <w:rsid w:val="00B02501"/>
    <w:rsid w:val="00B0263E"/>
    <w:rsid w:val="00B034B2"/>
    <w:rsid w:val="00B043E3"/>
    <w:rsid w:val="00B1006F"/>
    <w:rsid w:val="00B10C1E"/>
    <w:rsid w:val="00B10C82"/>
    <w:rsid w:val="00B10F3F"/>
    <w:rsid w:val="00B11401"/>
    <w:rsid w:val="00B11548"/>
    <w:rsid w:val="00B11776"/>
    <w:rsid w:val="00B12872"/>
    <w:rsid w:val="00B12D7D"/>
    <w:rsid w:val="00B12DF2"/>
    <w:rsid w:val="00B12FC1"/>
    <w:rsid w:val="00B140F2"/>
    <w:rsid w:val="00B1752E"/>
    <w:rsid w:val="00B17826"/>
    <w:rsid w:val="00B17B7A"/>
    <w:rsid w:val="00B17B7D"/>
    <w:rsid w:val="00B208BE"/>
    <w:rsid w:val="00B211DF"/>
    <w:rsid w:val="00B216B5"/>
    <w:rsid w:val="00B21A84"/>
    <w:rsid w:val="00B21F0C"/>
    <w:rsid w:val="00B22B2C"/>
    <w:rsid w:val="00B22D9F"/>
    <w:rsid w:val="00B242C9"/>
    <w:rsid w:val="00B245BE"/>
    <w:rsid w:val="00B2583C"/>
    <w:rsid w:val="00B2599E"/>
    <w:rsid w:val="00B26D43"/>
    <w:rsid w:val="00B27203"/>
    <w:rsid w:val="00B273F9"/>
    <w:rsid w:val="00B34F44"/>
    <w:rsid w:val="00B35ACE"/>
    <w:rsid w:val="00B35E99"/>
    <w:rsid w:val="00B36136"/>
    <w:rsid w:val="00B364E6"/>
    <w:rsid w:val="00B37759"/>
    <w:rsid w:val="00B37C04"/>
    <w:rsid w:val="00B40B2C"/>
    <w:rsid w:val="00B40FEB"/>
    <w:rsid w:val="00B42C6E"/>
    <w:rsid w:val="00B43D71"/>
    <w:rsid w:val="00B44DEC"/>
    <w:rsid w:val="00B47A1C"/>
    <w:rsid w:val="00B50487"/>
    <w:rsid w:val="00B51F86"/>
    <w:rsid w:val="00B5280D"/>
    <w:rsid w:val="00B52DB1"/>
    <w:rsid w:val="00B5319C"/>
    <w:rsid w:val="00B53731"/>
    <w:rsid w:val="00B53B55"/>
    <w:rsid w:val="00B544D5"/>
    <w:rsid w:val="00B55209"/>
    <w:rsid w:val="00B56331"/>
    <w:rsid w:val="00B56435"/>
    <w:rsid w:val="00B5721D"/>
    <w:rsid w:val="00B608AF"/>
    <w:rsid w:val="00B6195D"/>
    <w:rsid w:val="00B633EA"/>
    <w:rsid w:val="00B63A56"/>
    <w:rsid w:val="00B6452C"/>
    <w:rsid w:val="00B6456A"/>
    <w:rsid w:val="00B6589B"/>
    <w:rsid w:val="00B6639D"/>
    <w:rsid w:val="00B66677"/>
    <w:rsid w:val="00B66C03"/>
    <w:rsid w:val="00B67F5F"/>
    <w:rsid w:val="00B70052"/>
    <w:rsid w:val="00B746BF"/>
    <w:rsid w:val="00B74762"/>
    <w:rsid w:val="00B7495D"/>
    <w:rsid w:val="00B7537B"/>
    <w:rsid w:val="00B75B09"/>
    <w:rsid w:val="00B8143D"/>
    <w:rsid w:val="00B816D8"/>
    <w:rsid w:val="00B81C31"/>
    <w:rsid w:val="00B82150"/>
    <w:rsid w:val="00B82783"/>
    <w:rsid w:val="00B83DDF"/>
    <w:rsid w:val="00B85A17"/>
    <w:rsid w:val="00B8634A"/>
    <w:rsid w:val="00B86627"/>
    <w:rsid w:val="00B86E08"/>
    <w:rsid w:val="00B9005C"/>
    <w:rsid w:val="00B90FAA"/>
    <w:rsid w:val="00B910D3"/>
    <w:rsid w:val="00B91776"/>
    <w:rsid w:val="00B92F51"/>
    <w:rsid w:val="00B94486"/>
    <w:rsid w:val="00B9461A"/>
    <w:rsid w:val="00B94C78"/>
    <w:rsid w:val="00B94F8F"/>
    <w:rsid w:val="00B954B2"/>
    <w:rsid w:val="00B97C7E"/>
    <w:rsid w:val="00BA0C85"/>
    <w:rsid w:val="00BA0FC6"/>
    <w:rsid w:val="00BA1D58"/>
    <w:rsid w:val="00BA22BD"/>
    <w:rsid w:val="00BA257F"/>
    <w:rsid w:val="00BA2672"/>
    <w:rsid w:val="00BA29A7"/>
    <w:rsid w:val="00BA32EC"/>
    <w:rsid w:val="00BA39CE"/>
    <w:rsid w:val="00BA513D"/>
    <w:rsid w:val="00BA5E2B"/>
    <w:rsid w:val="00BB1A46"/>
    <w:rsid w:val="00BB1D70"/>
    <w:rsid w:val="00BB3D46"/>
    <w:rsid w:val="00BB451B"/>
    <w:rsid w:val="00BB4C5A"/>
    <w:rsid w:val="00BB601B"/>
    <w:rsid w:val="00BB6C01"/>
    <w:rsid w:val="00BC077C"/>
    <w:rsid w:val="00BC1B20"/>
    <w:rsid w:val="00BC1D17"/>
    <w:rsid w:val="00BC2235"/>
    <w:rsid w:val="00BC4C1F"/>
    <w:rsid w:val="00BC66C5"/>
    <w:rsid w:val="00BC7870"/>
    <w:rsid w:val="00BC799A"/>
    <w:rsid w:val="00BD06AB"/>
    <w:rsid w:val="00BD06B1"/>
    <w:rsid w:val="00BD0D25"/>
    <w:rsid w:val="00BD0FE7"/>
    <w:rsid w:val="00BD3263"/>
    <w:rsid w:val="00BD41BB"/>
    <w:rsid w:val="00BD4424"/>
    <w:rsid w:val="00BD73F5"/>
    <w:rsid w:val="00BE0E3F"/>
    <w:rsid w:val="00BE11E5"/>
    <w:rsid w:val="00BE1AEF"/>
    <w:rsid w:val="00BE1EF0"/>
    <w:rsid w:val="00BE2C64"/>
    <w:rsid w:val="00BE4849"/>
    <w:rsid w:val="00BE4D4F"/>
    <w:rsid w:val="00BE59B6"/>
    <w:rsid w:val="00BE6CE3"/>
    <w:rsid w:val="00BE7F64"/>
    <w:rsid w:val="00BF02C2"/>
    <w:rsid w:val="00BF0A48"/>
    <w:rsid w:val="00BF111B"/>
    <w:rsid w:val="00BF1643"/>
    <w:rsid w:val="00BF1EDB"/>
    <w:rsid w:val="00BF37CB"/>
    <w:rsid w:val="00BF4047"/>
    <w:rsid w:val="00BF4660"/>
    <w:rsid w:val="00BF67A0"/>
    <w:rsid w:val="00BF6A3A"/>
    <w:rsid w:val="00BF6F68"/>
    <w:rsid w:val="00C00FF2"/>
    <w:rsid w:val="00C01A48"/>
    <w:rsid w:val="00C03C01"/>
    <w:rsid w:val="00C03F75"/>
    <w:rsid w:val="00C047CE"/>
    <w:rsid w:val="00C06D4B"/>
    <w:rsid w:val="00C06F4E"/>
    <w:rsid w:val="00C07E2C"/>
    <w:rsid w:val="00C07FDA"/>
    <w:rsid w:val="00C119C9"/>
    <w:rsid w:val="00C11BF8"/>
    <w:rsid w:val="00C12796"/>
    <w:rsid w:val="00C12CBB"/>
    <w:rsid w:val="00C13EC6"/>
    <w:rsid w:val="00C13F6F"/>
    <w:rsid w:val="00C143C3"/>
    <w:rsid w:val="00C144CF"/>
    <w:rsid w:val="00C153D0"/>
    <w:rsid w:val="00C15823"/>
    <w:rsid w:val="00C15D28"/>
    <w:rsid w:val="00C16588"/>
    <w:rsid w:val="00C16EC9"/>
    <w:rsid w:val="00C17510"/>
    <w:rsid w:val="00C17AE4"/>
    <w:rsid w:val="00C21DCE"/>
    <w:rsid w:val="00C21DE4"/>
    <w:rsid w:val="00C2350B"/>
    <w:rsid w:val="00C24CA2"/>
    <w:rsid w:val="00C25060"/>
    <w:rsid w:val="00C261D5"/>
    <w:rsid w:val="00C26658"/>
    <w:rsid w:val="00C27D8B"/>
    <w:rsid w:val="00C302B5"/>
    <w:rsid w:val="00C306EE"/>
    <w:rsid w:val="00C30802"/>
    <w:rsid w:val="00C314F2"/>
    <w:rsid w:val="00C3167F"/>
    <w:rsid w:val="00C31884"/>
    <w:rsid w:val="00C31C60"/>
    <w:rsid w:val="00C3213B"/>
    <w:rsid w:val="00C325CB"/>
    <w:rsid w:val="00C32D7A"/>
    <w:rsid w:val="00C32E37"/>
    <w:rsid w:val="00C32FA2"/>
    <w:rsid w:val="00C34030"/>
    <w:rsid w:val="00C341EE"/>
    <w:rsid w:val="00C35CDD"/>
    <w:rsid w:val="00C367D4"/>
    <w:rsid w:val="00C37E25"/>
    <w:rsid w:val="00C408BE"/>
    <w:rsid w:val="00C42A6B"/>
    <w:rsid w:val="00C44B12"/>
    <w:rsid w:val="00C450FF"/>
    <w:rsid w:val="00C453C8"/>
    <w:rsid w:val="00C4569C"/>
    <w:rsid w:val="00C45809"/>
    <w:rsid w:val="00C46686"/>
    <w:rsid w:val="00C47AC4"/>
    <w:rsid w:val="00C47D0B"/>
    <w:rsid w:val="00C508C1"/>
    <w:rsid w:val="00C53CE4"/>
    <w:rsid w:val="00C54C93"/>
    <w:rsid w:val="00C57302"/>
    <w:rsid w:val="00C6017D"/>
    <w:rsid w:val="00C60F3E"/>
    <w:rsid w:val="00C62365"/>
    <w:rsid w:val="00C62D16"/>
    <w:rsid w:val="00C631D2"/>
    <w:rsid w:val="00C645E2"/>
    <w:rsid w:val="00C64956"/>
    <w:rsid w:val="00C65687"/>
    <w:rsid w:val="00C67415"/>
    <w:rsid w:val="00C676C9"/>
    <w:rsid w:val="00C7006F"/>
    <w:rsid w:val="00C711F6"/>
    <w:rsid w:val="00C72459"/>
    <w:rsid w:val="00C72725"/>
    <w:rsid w:val="00C72F5F"/>
    <w:rsid w:val="00C73310"/>
    <w:rsid w:val="00C7376C"/>
    <w:rsid w:val="00C74715"/>
    <w:rsid w:val="00C7486B"/>
    <w:rsid w:val="00C74FC7"/>
    <w:rsid w:val="00C778C3"/>
    <w:rsid w:val="00C800DC"/>
    <w:rsid w:val="00C80DC8"/>
    <w:rsid w:val="00C81664"/>
    <w:rsid w:val="00C81926"/>
    <w:rsid w:val="00C84FFC"/>
    <w:rsid w:val="00C858AA"/>
    <w:rsid w:val="00C85DF1"/>
    <w:rsid w:val="00C9161A"/>
    <w:rsid w:val="00C91DC7"/>
    <w:rsid w:val="00C92595"/>
    <w:rsid w:val="00C933C3"/>
    <w:rsid w:val="00C934BB"/>
    <w:rsid w:val="00C9385A"/>
    <w:rsid w:val="00C939D0"/>
    <w:rsid w:val="00C93D57"/>
    <w:rsid w:val="00C94546"/>
    <w:rsid w:val="00C94840"/>
    <w:rsid w:val="00C95575"/>
    <w:rsid w:val="00C96F91"/>
    <w:rsid w:val="00C9715C"/>
    <w:rsid w:val="00C97570"/>
    <w:rsid w:val="00C9773C"/>
    <w:rsid w:val="00CA0146"/>
    <w:rsid w:val="00CA06EC"/>
    <w:rsid w:val="00CA1604"/>
    <w:rsid w:val="00CA17E7"/>
    <w:rsid w:val="00CA1D05"/>
    <w:rsid w:val="00CA31E2"/>
    <w:rsid w:val="00CA4180"/>
    <w:rsid w:val="00CA491E"/>
    <w:rsid w:val="00CA5AF5"/>
    <w:rsid w:val="00CA5CC8"/>
    <w:rsid w:val="00CA6503"/>
    <w:rsid w:val="00CA6B1E"/>
    <w:rsid w:val="00CB07D6"/>
    <w:rsid w:val="00CB08E4"/>
    <w:rsid w:val="00CB0CC9"/>
    <w:rsid w:val="00CB13BC"/>
    <w:rsid w:val="00CB25DC"/>
    <w:rsid w:val="00CB31ED"/>
    <w:rsid w:val="00CB6512"/>
    <w:rsid w:val="00CB6FA5"/>
    <w:rsid w:val="00CB70DE"/>
    <w:rsid w:val="00CB7649"/>
    <w:rsid w:val="00CC0CD8"/>
    <w:rsid w:val="00CC13AC"/>
    <w:rsid w:val="00CC20A3"/>
    <w:rsid w:val="00CC2CE0"/>
    <w:rsid w:val="00CC2F4C"/>
    <w:rsid w:val="00CC3241"/>
    <w:rsid w:val="00CC5E2B"/>
    <w:rsid w:val="00CC7DCF"/>
    <w:rsid w:val="00CD21CF"/>
    <w:rsid w:val="00CD270E"/>
    <w:rsid w:val="00CD2D55"/>
    <w:rsid w:val="00CD3260"/>
    <w:rsid w:val="00CD4A96"/>
    <w:rsid w:val="00CD51C2"/>
    <w:rsid w:val="00CD59A2"/>
    <w:rsid w:val="00CD63B9"/>
    <w:rsid w:val="00CE559D"/>
    <w:rsid w:val="00CE6505"/>
    <w:rsid w:val="00CE723C"/>
    <w:rsid w:val="00CE7FE0"/>
    <w:rsid w:val="00CF1A22"/>
    <w:rsid w:val="00CF1C64"/>
    <w:rsid w:val="00CF1D50"/>
    <w:rsid w:val="00CF286E"/>
    <w:rsid w:val="00CF45FD"/>
    <w:rsid w:val="00CF4C48"/>
    <w:rsid w:val="00CF4F74"/>
    <w:rsid w:val="00CF5574"/>
    <w:rsid w:val="00CF6601"/>
    <w:rsid w:val="00CF68BF"/>
    <w:rsid w:val="00CF704C"/>
    <w:rsid w:val="00CF71CF"/>
    <w:rsid w:val="00CF736B"/>
    <w:rsid w:val="00CF7635"/>
    <w:rsid w:val="00D01AFF"/>
    <w:rsid w:val="00D02060"/>
    <w:rsid w:val="00D027C3"/>
    <w:rsid w:val="00D030B0"/>
    <w:rsid w:val="00D0361B"/>
    <w:rsid w:val="00D05AFC"/>
    <w:rsid w:val="00D05BD3"/>
    <w:rsid w:val="00D0678B"/>
    <w:rsid w:val="00D07709"/>
    <w:rsid w:val="00D1051D"/>
    <w:rsid w:val="00D11882"/>
    <w:rsid w:val="00D12567"/>
    <w:rsid w:val="00D12B60"/>
    <w:rsid w:val="00D13313"/>
    <w:rsid w:val="00D13B51"/>
    <w:rsid w:val="00D13C64"/>
    <w:rsid w:val="00D158C5"/>
    <w:rsid w:val="00D15B14"/>
    <w:rsid w:val="00D164B7"/>
    <w:rsid w:val="00D171EB"/>
    <w:rsid w:val="00D17D73"/>
    <w:rsid w:val="00D211A1"/>
    <w:rsid w:val="00D22449"/>
    <w:rsid w:val="00D2410A"/>
    <w:rsid w:val="00D24DD8"/>
    <w:rsid w:val="00D2509B"/>
    <w:rsid w:val="00D25879"/>
    <w:rsid w:val="00D2608A"/>
    <w:rsid w:val="00D26275"/>
    <w:rsid w:val="00D3149F"/>
    <w:rsid w:val="00D3189B"/>
    <w:rsid w:val="00D331B5"/>
    <w:rsid w:val="00D33432"/>
    <w:rsid w:val="00D342DF"/>
    <w:rsid w:val="00D34697"/>
    <w:rsid w:val="00D35050"/>
    <w:rsid w:val="00D37403"/>
    <w:rsid w:val="00D37419"/>
    <w:rsid w:val="00D41A9D"/>
    <w:rsid w:val="00D41F05"/>
    <w:rsid w:val="00D4291B"/>
    <w:rsid w:val="00D43A0B"/>
    <w:rsid w:val="00D4529D"/>
    <w:rsid w:val="00D4581A"/>
    <w:rsid w:val="00D45E45"/>
    <w:rsid w:val="00D45FC8"/>
    <w:rsid w:val="00D4667B"/>
    <w:rsid w:val="00D473F1"/>
    <w:rsid w:val="00D474D0"/>
    <w:rsid w:val="00D52B8C"/>
    <w:rsid w:val="00D5339D"/>
    <w:rsid w:val="00D5351D"/>
    <w:rsid w:val="00D55E7F"/>
    <w:rsid w:val="00D5650D"/>
    <w:rsid w:val="00D600B4"/>
    <w:rsid w:val="00D6027E"/>
    <w:rsid w:val="00D60413"/>
    <w:rsid w:val="00D625E6"/>
    <w:rsid w:val="00D63158"/>
    <w:rsid w:val="00D638EE"/>
    <w:rsid w:val="00D66295"/>
    <w:rsid w:val="00D6656D"/>
    <w:rsid w:val="00D7055D"/>
    <w:rsid w:val="00D71B9B"/>
    <w:rsid w:val="00D72B26"/>
    <w:rsid w:val="00D733C8"/>
    <w:rsid w:val="00D746DE"/>
    <w:rsid w:val="00D75BE3"/>
    <w:rsid w:val="00D75D43"/>
    <w:rsid w:val="00D766BD"/>
    <w:rsid w:val="00D76F13"/>
    <w:rsid w:val="00D77169"/>
    <w:rsid w:val="00D77D93"/>
    <w:rsid w:val="00D77E70"/>
    <w:rsid w:val="00D80231"/>
    <w:rsid w:val="00D8076E"/>
    <w:rsid w:val="00D80E99"/>
    <w:rsid w:val="00D8278C"/>
    <w:rsid w:val="00D82BD9"/>
    <w:rsid w:val="00D84C84"/>
    <w:rsid w:val="00D911E8"/>
    <w:rsid w:val="00D92318"/>
    <w:rsid w:val="00D924EB"/>
    <w:rsid w:val="00D92FB6"/>
    <w:rsid w:val="00D95208"/>
    <w:rsid w:val="00D95F6B"/>
    <w:rsid w:val="00D962B1"/>
    <w:rsid w:val="00D977B6"/>
    <w:rsid w:val="00DA091D"/>
    <w:rsid w:val="00DA10EB"/>
    <w:rsid w:val="00DA1932"/>
    <w:rsid w:val="00DA2B87"/>
    <w:rsid w:val="00DA351B"/>
    <w:rsid w:val="00DA503B"/>
    <w:rsid w:val="00DA5438"/>
    <w:rsid w:val="00DA6079"/>
    <w:rsid w:val="00DA72A3"/>
    <w:rsid w:val="00DA72E3"/>
    <w:rsid w:val="00DB0C98"/>
    <w:rsid w:val="00DB0D5A"/>
    <w:rsid w:val="00DB19B8"/>
    <w:rsid w:val="00DB2F75"/>
    <w:rsid w:val="00DB30B0"/>
    <w:rsid w:val="00DB3C09"/>
    <w:rsid w:val="00DB3F44"/>
    <w:rsid w:val="00DB40DA"/>
    <w:rsid w:val="00DB43E9"/>
    <w:rsid w:val="00DB5996"/>
    <w:rsid w:val="00DB6815"/>
    <w:rsid w:val="00DB6C75"/>
    <w:rsid w:val="00DB7FC6"/>
    <w:rsid w:val="00DC04B4"/>
    <w:rsid w:val="00DC0B39"/>
    <w:rsid w:val="00DC1C7A"/>
    <w:rsid w:val="00DC1E59"/>
    <w:rsid w:val="00DC20D3"/>
    <w:rsid w:val="00DC20FB"/>
    <w:rsid w:val="00DC2859"/>
    <w:rsid w:val="00DC3C66"/>
    <w:rsid w:val="00DC456B"/>
    <w:rsid w:val="00DC475C"/>
    <w:rsid w:val="00DC528D"/>
    <w:rsid w:val="00DC537F"/>
    <w:rsid w:val="00DC6463"/>
    <w:rsid w:val="00DC6581"/>
    <w:rsid w:val="00DC69E2"/>
    <w:rsid w:val="00DC7FB1"/>
    <w:rsid w:val="00DD0632"/>
    <w:rsid w:val="00DD357B"/>
    <w:rsid w:val="00DD4627"/>
    <w:rsid w:val="00DD486C"/>
    <w:rsid w:val="00DD4A45"/>
    <w:rsid w:val="00DD4B08"/>
    <w:rsid w:val="00DD5B41"/>
    <w:rsid w:val="00DD64BF"/>
    <w:rsid w:val="00DD66F0"/>
    <w:rsid w:val="00DD6857"/>
    <w:rsid w:val="00DE0346"/>
    <w:rsid w:val="00DE1073"/>
    <w:rsid w:val="00DE2D76"/>
    <w:rsid w:val="00DE49BC"/>
    <w:rsid w:val="00DE4CDE"/>
    <w:rsid w:val="00DE4D0E"/>
    <w:rsid w:val="00DE592B"/>
    <w:rsid w:val="00DE59F4"/>
    <w:rsid w:val="00DE5B64"/>
    <w:rsid w:val="00DE5E35"/>
    <w:rsid w:val="00DE615A"/>
    <w:rsid w:val="00DE7651"/>
    <w:rsid w:val="00DF00F5"/>
    <w:rsid w:val="00DF0CA5"/>
    <w:rsid w:val="00DF1F5A"/>
    <w:rsid w:val="00DF2910"/>
    <w:rsid w:val="00DF3CFF"/>
    <w:rsid w:val="00DF6603"/>
    <w:rsid w:val="00DF6AE8"/>
    <w:rsid w:val="00DF7174"/>
    <w:rsid w:val="00DF74CA"/>
    <w:rsid w:val="00DF7B96"/>
    <w:rsid w:val="00E00A88"/>
    <w:rsid w:val="00E04986"/>
    <w:rsid w:val="00E106EC"/>
    <w:rsid w:val="00E110A5"/>
    <w:rsid w:val="00E1143E"/>
    <w:rsid w:val="00E11ACD"/>
    <w:rsid w:val="00E11B05"/>
    <w:rsid w:val="00E1402A"/>
    <w:rsid w:val="00E15010"/>
    <w:rsid w:val="00E16147"/>
    <w:rsid w:val="00E1693D"/>
    <w:rsid w:val="00E1724C"/>
    <w:rsid w:val="00E20305"/>
    <w:rsid w:val="00E20B84"/>
    <w:rsid w:val="00E20EF2"/>
    <w:rsid w:val="00E2279A"/>
    <w:rsid w:val="00E22C4B"/>
    <w:rsid w:val="00E22F4B"/>
    <w:rsid w:val="00E2581E"/>
    <w:rsid w:val="00E259AD"/>
    <w:rsid w:val="00E2610B"/>
    <w:rsid w:val="00E26695"/>
    <w:rsid w:val="00E27E22"/>
    <w:rsid w:val="00E3075E"/>
    <w:rsid w:val="00E31B31"/>
    <w:rsid w:val="00E33300"/>
    <w:rsid w:val="00E3395C"/>
    <w:rsid w:val="00E34E96"/>
    <w:rsid w:val="00E35013"/>
    <w:rsid w:val="00E35C3D"/>
    <w:rsid w:val="00E35FE8"/>
    <w:rsid w:val="00E36C03"/>
    <w:rsid w:val="00E36E78"/>
    <w:rsid w:val="00E40437"/>
    <w:rsid w:val="00E408FC"/>
    <w:rsid w:val="00E41E8D"/>
    <w:rsid w:val="00E424B9"/>
    <w:rsid w:val="00E45FD6"/>
    <w:rsid w:val="00E4614A"/>
    <w:rsid w:val="00E465D5"/>
    <w:rsid w:val="00E46DEC"/>
    <w:rsid w:val="00E46FB9"/>
    <w:rsid w:val="00E500CF"/>
    <w:rsid w:val="00E505B4"/>
    <w:rsid w:val="00E513D1"/>
    <w:rsid w:val="00E513DA"/>
    <w:rsid w:val="00E52AAE"/>
    <w:rsid w:val="00E52ADF"/>
    <w:rsid w:val="00E53714"/>
    <w:rsid w:val="00E54DAA"/>
    <w:rsid w:val="00E557C9"/>
    <w:rsid w:val="00E5674E"/>
    <w:rsid w:val="00E60459"/>
    <w:rsid w:val="00E60DCE"/>
    <w:rsid w:val="00E61C19"/>
    <w:rsid w:val="00E61C2F"/>
    <w:rsid w:val="00E64851"/>
    <w:rsid w:val="00E6499A"/>
    <w:rsid w:val="00E64DF1"/>
    <w:rsid w:val="00E650D9"/>
    <w:rsid w:val="00E65F4D"/>
    <w:rsid w:val="00E67942"/>
    <w:rsid w:val="00E704C4"/>
    <w:rsid w:val="00E706FA"/>
    <w:rsid w:val="00E7197A"/>
    <w:rsid w:val="00E723C9"/>
    <w:rsid w:val="00E732B9"/>
    <w:rsid w:val="00E73594"/>
    <w:rsid w:val="00E76F79"/>
    <w:rsid w:val="00E804B3"/>
    <w:rsid w:val="00E81120"/>
    <w:rsid w:val="00E82820"/>
    <w:rsid w:val="00E830BD"/>
    <w:rsid w:val="00E83DDC"/>
    <w:rsid w:val="00E8497B"/>
    <w:rsid w:val="00E8575F"/>
    <w:rsid w:val="00E86D06"/>
    <w:rsid w:val="00E87F31"/>
    <w:rsid w:val="00E909D4"/>
    <w:rsid w:val="00E91FC4"/>
    <w:rsid w:val="00E92604"/>
    <w:rsid w:val="00E929C5"/>
    <w:rsid w:val="00E9355F"/>
    <w:rsid w:val="00E93696"/>
    <w:rsid w:val="00E956CC"/>
    <w:rsid w:val="00E97BAE"/>
    <w:rsid w:val="00EA0109"/>
    <w:rsid w:val="00EA1550"/>
    <w:rsid w:val="00EA1957"/>
    <w:rsid w:val="00EA207B"/>
    <w:rsid w:val="00EA23ED"/>
    <w:rsid w:val="00EA38C3"/>
    <w:rsid w:val="00EA484C"/>
    <w:rsid w:val="00EA5591"/>
    <w:rsid w:val="00EA5676"/>
    <w:rsid w:val="00EA66F7"/>
    <w:rsid w:val="00EA6D83"/>
    <w:rsid w:val="00EA768B"/>
    <w:rsid w:val="00EA7A16"/>
    <w:rsid w:val="00EB0E21"/>
    <w:rsid w:val="00EB1A77"/>
    <w:rsid w:val="00EB3A2A"/>
    <w:rsid w:val="00EB3C67"/>
    <w:rsid w:val="00EB3E6A"/>
    <w:rsid w:val="00EB3F58"/>
    <w:rsid w:val="00EB470D"/>
    <w:rsid w:val="00EB52A4"/>
    <w:rsid w:val="00EB6789"/>
    <w:rsid w:val="00EB686C"/>
    <w:rsid w:val="00EC0A02"/>
    <w:rsid w:val="00EC1205"/>
    <w:rsid w:val="00EC21FF"/>
    <w:rsid w:val="00EC5BF8"/>
    <w:rsid w:val="00EC62BD"/>
    <w:rsid w:val="00EC7A49"/>
    <w:rsid w:val="00EC7DD0"/>
    <w:rsid w:val="00ED04DE"/>
    <w:rsid w:val="00ED0CFC"/>
    <w:rsid w:val="00ED1600"/>
    <w:rsid w:val="00ED3767"/>
    <w:rsid w:val="00ED4B86"/>
    <w:rsid w:val="00ED54F2"/>
    <w:rsid w:val="00ED5C4E"/>
    <w:rsid w:val="00ED6160"/>
    <w:rsid w:val="00ED6694"/>
    <w:rsid w:val="00ED69AA"/>
    <w:rsid w:val="00ED7162"/>
    <w:rsid w:val="00ED71E2"/>
    <w:rsid w:val="00EE00AB"/>
    <w:rsid w:val="00EE0BB9"/>
    <w:rsid w:val="00EE0DB9"/>
    <w:rsid w:val="00EE282A"/>
    <w:rsid w:val="00EE293B"/>
    <w:rsid w:val="00EE3AF4"/>
    <w:rsid w:val="00EE3ECD"/>
    <w:rsid w:val="00EE3F0E"/>
    <w:rsid w:val="00EE3F5C"/>
    <w:rsid w:val="00EE5CB7"/>
    <w:rsid w:val="00EE5CD7"/>
    <w:rsid w:val="00EE7637"/>
    <w:rsid w:val="00EF1F5E"/>
    <w:rsid w:val="00EF2607"/>
    <w:rsid w:val="00EF39B3"/>
    <w:rsid w:val="00EF42BA"/>
    <w:rsid w:val="00EF53BB"/>
    <w:rsid w:val="00EF557A"/>
    <w:rsid w:val="00EF6B84"/>
    <w:rsid w:val="00EF7883"/>
    <w:rsid w:val="00F00661"/>
    <w:rsid w:val="00F00E96"/>
    <w:rsid w:val="00F00F69"/>
    <w:rsid w:val="00F02B6F"/>
    <w:rsid w:val="00F03575"/>
    <w:rsid w:val="00F036C7"/>
    <w:rsid w:val="00F0376F"/>
    <w:rsid w:val="00F03E59"/>
    <w:rsid w:val="00F05481"/>
    <w:rsid w:val="00F06166"/>
    <w:rsid w:val="00F06204"/>
    <w:rsid w:val="00F120E5"/>
    <w:rsid w:val="00F13593"/>
    <w:rsid w:val="00F1379D"/>
    <w:rsid w:val="00F15055"/>
    <w:rsid w:val="00F17545"/>
    <w:rsid w:val="00F200E7"/>
    <w:rsid w:val="00F21F41"/>
    <w:rsid w:val="00F21FF0"/>
    <w:rsid w:val="00F22017"/>
    <w:rsid w:val="00F226B6"/>
    <w:rsid w:val="00F24252"/>
    <w:rsid w:val="00F24AE5"/>
    <w:rsid w:val="00F24F79"/>
    <w:rsid w:val="00F24FBA"/>
    <w:rsid w:val="00F25185"/>
    <w:rsid w:val="00F272DD"/>
    <w:rsid w:val="00F30B72"/>
    <w:rsid w:val="00F31CD5"/>
    <w:rsid w:val="00F329B3"/>
    <w:rsid w:val="00F32ACE"/>
    <w:rsid w:val="00F32B0E"/>
    <w:rsid w:val="00F331E1"/>
    <w:rsid w:val="00F33394"/>
    <w:rsid w:val="00F33FEE"/>
    <w:rsid w:val="00F341C7"/>
    <w:rsid w:val="00F3430D"/>
    <w:rsid w:val="00F3663F"/>
    <w:rsid w:val="00F36879"/>
    <w:rsid w:val="00F3720A"/>
    <w:rsid w:val="00F37917"/>
    <w:rsid w:val="00F37935"/>
    <w:rsid w:val="00F428FF"/>
    <w:rsid w:val="00F42DB7"/>
    <w:rsid w:val="00F43178"/>
    <w:rsid w:val="00F4446D"/>
    <w:rsid w:val="00F4525C"/>
    <w:rsid w:val="00F454A1"/>
    <w:rsid w:val="00F462F3"/>
    <w:rsid w:val="00F471BE"/>
    <w:rsid w:val="00F472CF"/>
    <w:rsid w:val="00F47E6E"/>
    <w:rsid w:val="00F50317"/>
    <w:rsid w:val="00F50396"/>
    <w:rsid w:val="00F52E42"/>
    <w:rsid w:val="00F541AC"/>
    <w:rsid w:val="00F542E5"/>
    <w:rsid w:val="00F54C92"/>
    <w:rsid w:val="00F569D6"/>
    <w:rsid w:val="00F617CC"/>
    <w:rsid w:val="00F62284"/>
    <w:rsid w:val="00F62D44"/>
    <w:rsid w:val="00F6332A"/>
    <w:rsid w:val="00F6452F"/>
    <w:rsid w:val="00F64CA9"/>
    <w:rsid w:val="00F65367"/>
    <w:rsid w:val="00F65873"/>
    <w:rsid w:val="00F660CE"/>
    <w:rsid w:val="00F67013"/>
    <w:rsid w:val="00F67248"/>
    <w:rsid w:val="00F700AE"/>
    <w:rsid w:val="00F70E9E"/>
    <w:rsid w:val="00F717F6"/>
    <w:rsid w:val="00F72C48"/>
    <w:rsid w:val="00F735ED"/>
    <w:rsid w:val="00F750EA"/>
    <w:rsid w:val="00F75B3B"/>
    <w:rsid w:val="00F769FA"/>
    <w:rsid w:val="00F800E6"/>
    <w:rsid w:val="00F806E2"/>
    <w:rsid w:val="00F80C8E"/>
    <w:rsid w:val="00F8137A"/>
    <w:rsid w:val="00F826DD"/>
    <w:rsid w:val="00F82F63"/>
    <w:rsid w:val="00F84BAA"/>
    <w:rsid w:val="00F85427"/>
    <w:rsid w:val="00F85509"/>
    <w:rsid w:val="00F857B6"/>
    <w:rsid w:val="00F85EE1"/>
    <w:rsid w:val="00F86C58"/>
    <w:rsid w:val="00F86ECA"/>
    <w:rsid w:val="00F87BA3"/>
    <w:rsid w:val="00F908F9"/>
    <w:rsid w:val="00F90AEB"/>
    <w:rsid w:val="00F90F71"/>
    <w:rsid w:val="00F91121"/>
    <w:rsid w:val="00F92CDF"/>
    <w:rsid w:val="00F93D05"/>
    <w:rsid w:val="00F93E74"/>
    <w:rsid w:val="00F94012"/>
    <w:rsid w:val="00F95EF3"/>
    <w:rsid w:val="00FA05F3"/>
    <w:rsid w:val="00FA2BAD"/>
    <w:rsid w:val="00FA2D00"/>
    <w:rsid w:val="00FA2ED5"/>
    <w:rsid w:val="00FA3255"/>
    <w:rsid w:val="00FA333C"/>
    <w:rsid w:val="00FA3913"/>
    <w:rsid w:val="00FA39D5"/>
    <w:rsid w:val="00FA3AB3"/>
    <w:rsid w:val="00FA4853"/>
    <w:rsid w:val="00FA5C7E"/>
    <w:rsid w:val="00FA665C"/>
    <w:rsid w:val="00FA69D2"/>
    <w:rsid w:val="00FA72EA"/>
    <w:rsid w:val="00FA7E7D"/>
    <w:rsid w:val="00FB0D9B"/>
    <w:rsid w:val="00FB0E54"/>
    <w:rsid w:val="00FB31E1"/>
    <w:rsid w:val="00FB3524"/>
    <w:rsid w:val="00FB37F1"/>
    <w:rsid w:val="00FB3FB9"/>
    <w:rsid w:val="00FB4C3C"/>
    <w:rsid w:val="00FB6095"/>
    <w:rsid w:val="00FB6994"/>
    <w:rsid w:val="00FB6C44"/>
    <w:rsid w:val="00FC10D6"/>
    <w:rsid w:val="00FC1D3C"/>
    <w:rsid w:val="00FC1EBC"/>
    <w:rsid w:val="00FC28F0"/>
    <w:rsid w:val="00FC3AA1"/>
    <w:rsid w:val="00FC51F3"/>
    <w:rsid w:val="00FC7A08"/>
    <w:rsid w:val="00FD1878"/>
    <w:rsid w:val="00FD2E8C"/>
    <w:rsid w:val="00FD317A"/>
    <w:rsid w:val="00FD381D"/>
    <w:rsid w:val="00FD47F2"/>
    <w:rsid w:val="00FD4FFF"/>
    <w:rsid w:val="00FD5E00"/>
    <w:rsid w:val="00FD6939"/>
    <w:rsid w:val="00FD6B38"/>
    <w:rsid w:val="00FD752C"/>
    <w:rsid w:val="00FD7C11"/>
    <w:rsid w:val="00FE0D7C"/>
    <w:rsid w:val="00FE3FB0"/>
    <w:rsid w:val="00FE4760"/>
    <w:rsid w:val="00FE50E0"/>
    <w:rsid w:val="00FE6320"/>
    <w:rsid w:val="00FE654C"/>
    <w:rsid w:val="00FE6DB7"/>
    <w:rsid w:val="00FE71DE"/>
    <w:rsid w:val="00FF12B1"/>
    <w:rsid w:val="00FF1326"/>
    <w:rsid w:val="00FF1D20"/>
    <w:rsid w:val="00FF24DC"/>
    <w:rsid w:val="00FF28C8"/>
    <w:rsid w:val="00FF317E"/>
    <w:rsid w:val="00FF5125"/>
    <w:rsid w:val="00FF5904"/>
    <w:rsid w:val="00FF5A71"/>
    <w:rsid w:val="00FF6905"/>
    <w:rsid w:val="00FF70E5"/>
    <w:rsid w:val="00FF7890"/>
    <w:rsid w:val="01E91DDA"/>
    <w:rsid w:val="02814D79"/>
    <w:rsid w:val="02B2108D"/>
    <w:rsid w:val="037D7666"/>
    <w:rsid w:val="054A4290"/>
    <w:rsid w:val="056B2FB4"/>
    <w:rsid w:val="069362D2"/>
    <w:rsid w:val="07206CF7"/>
    <w:rsid w:val="077130C1"/>
    <w:rsid w:val="0901026C"/>
    <w:rsid w:val="09293C4A"/>
    <w:rsid w:val="0B4A4998"/>
    <w:rsid w:val="0C9E1DBB"/>
    <w:rsid w:val="0E763529"/>
    <w:rsid w:val="0FBB5EB4"/>
    <w:rsid w:val="0FCA52EE"/>
    <w:rsid w:val="13914F28"/>
    <w:rsid w:val="151C5CFC"/>
    <w:rsid w:val="152A2174"/>
    <w:rsid w:val="1745246F"/>
    <w:rsid w:val="191B793B"/>
    <w:rsid w:val="193E06C1"/>
    <w:rsid w:val="1CB06015"/>
    <w:rsid w:val="1CE44C33"/>
    <w:rsid w:val="20D87DB7"/>
    <w:rsid w:val="212F48F0"/>
    <w:rsid w:val="213C38C9"/>
    <w:rsid w:val="227B5C61"/>
    <w:rsid w:val="23957B16"/>
    <w:rsid w:val="2B593504"/>
    <w:rsid w:val="2DD70846"/>
    <w:rsid w:val="2EBF4EAD"/>
    <w:rsid w:val="2F8748C2"/>
    <w:rsid w:val="2FA153C7"/>
    <w:rsid w:val="3013735D"/>
    <w:rsid w:val="30E57695"/>
    <w:rsid w:val="326C5B7C"/>
    <w:rsid w:val="358828D9"/>
    <w:rsid w:val="365C45C2"/>
    <w:rsid w:val="3A603600"/>
    <w:rsid w:val="3B4C0199"/>
    <w:rsid w:val="3ECC77EF"/>
    <w:rsid w:val="3F100E11"/>
    <w:rsid w:val="48DB7467"/>
    <w:rsid w:val="49927BAF"/>
    <w:rsid w:val="4A396B13"/>
    <w:rsid w:val="4B5F4C38"/>
    <w:rsid w:val="4C9A7699"/>
    <w:rsid w:val="4D8E568A"/>
    <w:rsid w:val="4EB70E5B"/>
    <w:rsid w:val="4F053877"/>
    <w:rsid w:val="50306FAF"/>
    <w:rsid w:val="50797087"/>
    <w:rsid w:val="51F16C25"/>
    <w:rsid w:val="54090C13"/>
    <w:rsid w:val="543325DA"/>
    <w:rsid w:val="5B8D607F"/>
    <w:rsid w:val="61180DC7"/>
    <w:rsid w:val="66F4506E"/>
    <w:rsid w:val="67523113"/>
    <w:rsid w:val="67C24A05"/>
    <w:rsid w:val="67E57B82"/>
    <w:rsid w:val="684443E2"/>
    <w:rsid w:val="68587483"/>
    <w:rsid w:val="6C2E052B"/>
    <w:rsid w:val="6CB80364"/>
    <w:rsid w:val="6DFC3C36"/>
    <w:rsid w:val="6FAF1B44"/>
    <w:rsid w:val="70844A5B"/>
    <w:rsid w:val="708556E3"/>
    <w:rsid w:val="70A16F24"/>
    <w:rsid w:val="70B751F6"/>
    <w:rsid w:val="75250BEE"/>
    <w:rsid w:val="75E31053"/>
    <w:rsid w:val="75FA5A68"/>
    <w:rsid w:val="76312116"/>
    <w:rsid w:val="76560F0E"/>
    <w:rsid w:val="798D6FBB"/>
    <w:rsid w:val="7B5D1011"/>
    <w:rsid w:val="7B983E0B"/>
    <w:rsid w:val="7F7D59C0"/>
    <w:rsid w:val="7F7F52BA"/>
    <w:rsid w:val="7FC0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autoRedefine/>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60"/>
    <w:autoRedefine/>
    <w:qFormat/>
    <w:uiPriority w:val="9"/>
    <w:pPr>
      <w:keepNext/>
      <w:keepLines/>
      <w:spacing w:before="260" w:after="260" w:line="416" w:lineRule="auto"/>
      <w:outlineLvl w:val="1"/>
    </w:pPr>
    <w:rPr>
      <w:rFonts w:ascii="Arial" w:hAnsi="Arial" w:eastAsia="黑体"/>
      <w:b/>
      <w:bCs/>
      <w:sz w:val="32"/>
      <w:szCs w:val="32"/>
      <w:lang w:val="zh-CN"/>
    </w:rPr>
  </w:style>
  <w:style w:type="paragraph" w:styleId="5">
    <w:name w:val="heading 3"/>
    <w:basedOn w:val="1"/>
    <w:next w:val="1"/>
    <w:link w:val="38"/>
    <w:autoRedefine/>
    <w:qFormat/>
    <w:uiPriority w:val="9"/>
    <w:pPr>
      <w:keepNext/>
      <w:keepLines/>
      <w:spacing w:before="260" w:after="260" w:line="416" w:lineRule="auto"/>
      <w:outlineLvl w:val="2"/>
    </w:pPr>
    <w:rPr>
      <w:b/>
      <w:bCs/>
      <w:sz w:val="32"/>
      <w:szCs w:val="32"/>
      <w:lang w:val="zh-CN"/>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customStyle="1" w:styleId="2">
    <w:name w:val="文档正文"/>
    <w:basedOn w:val="1"/>
    <w:autoRedefine/>
    <w:qFormat/>
    <w:uiPriority w:val="0"/>
    <w:pPr>
      <w:adjustRightInd w:val="0"/>
      <w:spacing w:line="312" w:lineRule="atLeast"/>
      <w:ind w:firstLine="567"/>
      <w:textAlignment w:val="baseline"/>
    </w:pPr>
    <w:rPr>
      <w:rFonts w:ascii="长城仿宋" w:hAnsi="Calibri" w:eastAsia="长城仿宋" w:cs="Times New Roman"/>
      <w:snapToGrid w:val="0"/>
      <w:kern w:val="0"/>
      <w:sz w:val="28"/>
      <w:szCs w:val="22"/>
    </w:rPr>
  </w:style>
  <w:style w:type="paragraph" w:styleId="6">
    <w:name w:val="toc 7"/>
    <w:basedOn w:val="1"/>
    <w:next w:val="1"/>
    <w:autoRedefine/>
    <w:qFormat/>
    <w:uiPriority w:val="0"/>
    <w:pPr>
      <w:ind w:left="1260"/>
      <w:jc w:val="left"/>
    </w:pPr>
    <w:rPr>
      <w:sz w:val="18"/>
      <w:szCs w:val="18"/>
    </w:rPr>
  </w:style>
  <w:style w:type="paragraph" w:styleId="7">
    <w:name w:val="Normal Indent"/>
    <w:basedOn w:val="1"/>
    <w:link w:val="57"/>
    <w:autoRedefine/>
    <w:qFormat/>
    <w:uiPriority w:val="0"/>
    <w:pPr>
      <w:ind w:firstLine="420" w:firstLineChars="200"/>
    </w:pPr>
    <w:rPr>
      <w:sz w:val="24"/>
      <w:lang w:val="zh-CN"/>
    </w:rPr>
  </w:style>
  <w:style w:type="paragraph" w:styleId="8">
    <w:name w:val="Document Map"/>
    <w:basedOn w:val="1"/>
    <w:link w:val="66"/>
    <w:autoRedefine/>
    <w:qFormat/>
    <w:uiPriority w:val="0"/>
    <w:pPr>
      <w:shd w:val="clear" w:color="auto" w:fill="000080"/>
    </w:pPr>
    <w:rPr>
      <w:lang w:val="zh-CN"/>
    </w:rPr>
  </w:style>
  <w:style w:type="paragraph" w:styleId="9">
    <w:name w:val="annotation text"/>
    <w:basedOn w:val="1"/>
    <w:link w:val="55"/>
    <w:autoRedefine/>
    <w:qFormat/>
    <w:uiPriority w:val="0"/>
    <w:pPr>
      <w:jc w:val="left"/>
    </w:pPr>
    <w:rPr>
      <w:kern w:val="0"/>
      <w:sz w:val="20"/>
      <w:lang w:val="zh-CN"/>
    </w:rPr>
  </w:style>
  <w:style w:type="paragraph" w:styleId="10">
    <w:name w:val="Body Text"/>
    <w:basedOn w:val="1"/>
    <w:link w:val="112"/>
    <w:autoRedefine/>
    <w:qFormat/>
    <w:uiPriority w:val="0"/>
    <w:pPr>
      <w:spacing w:after="120"/>
    </w:pPr>
    <w:rPr>
      <w:kern w:val="0"/>
      <w:sz w:val="20"/>
      <w:szCs w:val="22"/>
    </w:rPr>
  </w:style>
  <w:style w:type="paragraph" w:styleId="11">
    <w:name w:val="List 2"/>
    <w:basedOn w:val="1"/>
    <w:autoRedefine/>
    <w:qFormat/>
    <w:uiPriority w:val="0"/>
    <w:pPr>
      <w:spacing w:beforeLines="50" w:afterLines="50"/>
      <w:ind w:left="840" w:hanging="420" w:firstLineChars="200"/>
    </w:pPr>
    <w:rPr>
      <w:rFonts w:ascii="Book Antiqua" w:hAnsi="Book Antiqua"/>
      <w:sz w:val="24"/>
    </w:rPr>
  </w:style>
  <w:style w:type="paragraph" w:styleId="12">
    <w:name w:val="toc 5"/>
    <w:basedOn w:val="1"/>
    <w:next w:val="1"/>
    <w:autoRedefine/>
    <w:qFormat/>
    <w:uiPriority w:val="0"/>
    <w:pPr>
      <w:ind w:left="840"/>
      <w:jc w:val="left"/>
    </w:pPr>
    <w:rPr>
      <w:sz w:val="18"/>
      <w:szCs w:val="18"/>
    </w:rPr>
  </w:style>
  <w:style w:type="paragraph" w:styleId="13">
    <w:name w:val="toc 3"/>
    <w:basedOn w:val="1"/>
    <w:next w:val="1"/>
    <w:autoRedefine/>
    <w:qFormat/>
    <w:uiPriority w:val="0"/>
    <w:pPr>
      <w:ind w:left="420"/>
      <w:jc w:val="left"/>
    </w:pPr>
    <w:rPr>
      <w:i/>
      <w:iCs/>
      <w:sz w:val="20"/>
      <w:szCs w:val="20"/>
    </w:rPr>
  </w:style>
  <w:style w:type="paragraph" w:styleId="14">
    <w:name w:val="Plain Text"/>
    <w:basedOn w:val="1"/>
    <w:link w:val="46"/>
    <w:autoRedefine/>
    <w:qFormat/>
    <w:uiPriority w:val="0"/>
    <w:rPr>
      <w:rFonts w:ascii="宋体" w:hAnsi="Courier New"/>
      <w:kern w:val="0"/>
      <w:sz w:val="20"/>
      <w:szCs w:val="21"/>
      <w:lang w:val="zh-CN"/>
    </w:rPr>
  </w:style>
  <w:style w:type="paragraph" w:styleId="15">
    <w:name w:val="toc 8"/>
    <w:basedOn w:val="1"/>
    <w:next w:val="1"/>
    <w:autoRedefine/>
    <w:qFormat/>
    <w:uiPriority w:val="0"/>
    <w:pPr>
      <w:ind w:left="1470"/>
      <w:jc w:val="left"/>
    </w:pPr>
    <w:rPr>
      <w:sz w:val="18"/>
      <w:szCs w:val="18"/>
    </w:rPr>
  </w:style>
  <w:style w:type="paragraph" w:styleId="16">
    <w:name w:val="Balloon Text"/>
    <w:basedOn w:val="1"/>
    <w:link w:val="54"/>
    <w:autoRedefine/>
    <w:qFormat/>
    <w:uiPriority w:val="0"/>
    <w:rPr>
      <w:kern w:val="0"/>
      <w:sz w:val="18"/>
      <w:szCs w:val="18"/>
      <w:lang w:val="zh-CN"/>
    </w:rPr>
  </w:style>
  <w:style w:type="paragraph" w:styleId="17">
    <w:name w:val="footer"/>
    <w:basedOn w:val="1"/>
    <w:link w:val="58"/>
    <w:autoRedefine/>
    <w:qFormat/>
    <w:uiPriority w:val="99"/>
    <w:pPr>
      <w:tabs>
        <w:tab w:val="center" w:pos="4153"/>
        <w:tab w:val="right" w:pos="8306"/>
      </w:tabs>
      <w:snapToGrid w:val="0"/>
      <w:jc w:val="left"/>
    </w:pPr>
    <w:rPr>
      <w:kern w:val="0"/>
      <w:sz w:val="18"/>
      <w:szCs w:val="18"/>
      <w:lang w:val="zh-CN"/>
    </w:rPr>
  </w:style>
  <w:style w:type="paragraph" w:styleId="18">
    <w:name w:val="header"/>
    <w:basedOn w:val="1"/>
    <w:link w:val="45"/>
    <w:autoRedefine/>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9">
    <w:name w:val="toc 1"/>
    <w:basedOn w:val="1"/>
    <w:next w:val="1"/>
    <w:autoRedefine/>
    <w:qFormat/>
    <w:uiPriority w:val="39"/>
    <w:pPr>
      <w:spacing w:before="120" w:after="120"/>
      <w:jc w:val="left"/>
    </w:pPr>
    <w:rPr>
      <w:b/>
      <w:bCs/>
      <w:caps/>
      <w:sz w:val="20"/>
      <w:szCs w:val="20"/>
    </w:rPr>
  </w:style>
  <w:style w:type="paragraph" w:styleId="20">
    <w:name w:val="toc 4"/>
    <w:basedOn w:val="1"/>
    <w:next w:val="1"/>
    <w:autoRedefine/>
    <w:qFormat/>
    <w:uiPriority w:val="0"/>
    <w:pPr>
      <w:ind w:left="630"/>
      <w:jc w:val="left"/>
    </w:pPr>
    <w:rPr>
      <w:sz w:val="18"/>
      <w:szCs w:val="18"/>
    </w:rPr>
  </w:style>
  <w:style w:type="paragraph" w:styleId="21">
    <w:name w:val="index heading"/>
    <w:basedOn w:val="1"/>
    <w:next w:val="22"/>
    <w:autoRedefine/>
    <w:semiHidden/>
    <w:qFormat/>
    <w:uiPriority w:val="0"/>
    <w:rPr>
      <w:szCs w:val="20"/>
    </w:rPr>
  </w:style>
  <w:style w:type="paragraph" w:styleId="22">
    <w:name w:val="index 1"/>
    <w:basedOn w:val="1"/>
    <w:next w:val="1"/>
    <w:autoRedefine/>
    <w:unhideWhenUsed/>
    <w:qFormat/>
    <w:uiPriority w:val="0"/>
  </w:style>
  <w:style w:type="paragraph" w:styleId="23">
    <w:name w:val="toc 6"/>
    <w:basedOn w:val="1"/>
    <w:next w:val="1"/>
    <w:autoRedefine/>
    <w:qFormat/>
    <w:uiPriority w:val="0"/>
    <w:pPr>
      <w:ind w:left="1050"/>
      <w:jc w:val="left"/>
    </w:pPr>
    <w:rPr>
      <w:sz w:val="18"/>
      <w:szCs w:val="18"/>
    </w:rPr>
  </w:style>
  <w:style w:type="paragraph" w:styleId="24">
    <w:name w:val="toc 2"/>
    <w:basedOn w:val="1"/>
    <w:next w:val="1"/>
    <w:autoRedefine/>
    <w:qFormat/>
    <w:uiPriority w:val="39"/>
    <w:pPr>
      <w:ind w:left="210"/>
      <w:jc w:val="left"/>
    </w:pPr>
    <w:rPr>
      <w:smallCaps/>
      <w:sz w:val="20"/>
      <w:szCs w:val="20"/>
    </w:rPr>
  </w:style>
  <w:style w:type="paragraph" w:styleId="25">
    <w:name w:val="toc 9"/>
    <w:basedOn w:val="1"/>
    <w:next w:val="1"/>
    <w:autoRedefine/>
    <w:qFormat/>
    <w:uiPriority w:val="0"/>
    <w:pPr>
      <w:ind w:left="1680"/>
      <w:jc w:val="left"/>
    </w:pPr>
    <w:rPr>
      <w:sz w:val="18"/>
      <w:szCs w:val="18"/>
    </w:rPr>
  </w:style>
  <w:style w:type="paragraph" w:styleId="26">
    <w:name w:val="HTML Preformatted"/>
    <w:basedOn w:val="1"/>
    <w:link w:val="4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27">
    <w:name w:val="Normal (Web)"/>
    <w:basedOn w:val="1"/>
    <w:link w:val="114"/>
    <w:autoRedefine/>
    <w:unhideWhenUsed/>
    <w:qFormat/>
    <w:uiPriority w:val="99"/>
    <w:pPr>
      <w:widowControl/>
      <w:spacing w:before="100" w:beforeAutospacing="1" w:after="100" w:afterAutospacing="1"/>
      <w:jc w:val="left"/>
    </w:pPr>
    <w:rPr>
      <w:rFonts w:ascii="宋体" w:hAnsi="宋体" w:cs="宋体"/>
      <w:kern w:val="0"/>
      <w:sz w:val="24"/>
    </w:rPr>
  </w:style>
  <w:style w:type="paragraph" w:styleId="28">
    <w:name w:val="Title"/>
    <w:basedOn w:val="1"/>
    <w:link w:val="107"/>
    <w:autoRedefine/>
    <w:qFormat/>
    <w:uiPriority w:val="99"/>
    <w:pPr>
      <w:spacing w:before="240" w:after="60"/>
      <w:jc w:val="center"/>
      <w:outlineLvl w:val="0"/>
    </w:pPr>
    <w:rPr>
      <w:rFonts w:ascii="Arial" w:hAnsi="Arial"/>
      <w:b/>
      <w:bCs/>
      <w:sz w:val="32"/>
      <w:szCs w:val="32"/>
      <w:lang w:val="zh-CN"/>
    </w:rPr>
  </w:style>
  <w:style w:type="paragraph" w:styleId="29">
    <w:name w:val="annotation subject"/>
    <w:basedOn w:val="9"/>
    <w:next w:val="9"/>
    <w:link w:val="40"/>
    <w:autoRedefine/>
    <w:unhideWhenUsed/>
    <w:qFormat/>
    <w:uiPriority w:val="99"/>
    <w:rPr>
      <w:b/>
      <w:bCs/>
      <w:kern w:val="2"/>
      <w:sz w:val="21"/>
    </w:rPr>
  </w:style>
  <w:style w:type="table" w:styleId="31">
    <w:name w:val="Table Grid"/>
    <w:basedOn w:val="30"/>
    <w:autoRedefine/>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autoRedefine/>
    <w:qFormat/>
    <w:uiPriority w:val="22"/>
    <w:rPr>
      <w:b/>
      <w:bCs/>
    </w:rPr>
  </w:style>
  <w:style w:type="character" w:styleId="34">
    <w:name w:val="page number"/>
    <w:autoRedefine/>
    <w:qFormat/>
    <w:uiPriority w:val="0"/>
  </w:style>
  <w:style w:type="character" w:styleId="35">
    <w:name w:val="FollowedHyperlink"/>
    <w:autoRedefine/>
    <w:unhideWhenUsed/>
    <w:qFormat/>
    <w:uiPriority w:val="99"/>
    <w:rPr>
      <w:color w:val="800080"/>
      <w:u w:val="single"/>
    </w:rPr>
  </w:style>
  <w:style w:type="character" w:styleId="36">
    <w:name w:val="Hyperlink"/>
    <w:autoRedefine/>
    <w:qFormat/>
    <w:uiPriority w:val="99"/>
    <w:rPr>
      <w:color w:val="0000FF"/>
      <w:u w:val="single"/>
    </w:rPr>
  </w:style>
  <w:style w:type="character" w:styleId="37">
    <w:name w:val="annotation reference"/>
    <w:autoRedefine/>
    <w:unhideWhenUsed/>
    <w:qFormat/>
    <w:uiPriority w:val="0"/>
    <w:rPr>
      <w:sz w:val="21"/>
      <w:szCs w:val="21"/>
    </w:rPr>
  </w:style>
  <w:style w:type="character" w:customStyle="1" w:styleId="38">
    <w:name w:val="标题 3 Char"/>
    <w:link w:val="5"/>
    <w:autoRedefine/>
    <w:semiHidden/>
    <w:qFormat/>
    <w:uiPriority w:val="9"/>
    <w:rPr>
      <w:b/>
      <w:bCs/>
      <w:kern w:val="2"/>
      <w:sz w:val="32"/>
      <w:szCs w:val="32"/>
    </w:rPr>
  </w:style>
  <w:style w:type="character" w:customStyle="1" w:styleId="39">
    <w:name w:val="标题 1 Char"/>
    <w:link w:val="3"/>
    <w:autoRedefine/>
    <w:qFormat/>
    <w:uiPriority w:val="0"/>
    <w:rPr>
      <w:b/>
      <w:bCs/>
      <w:kern w:val="44"/>
      <w:sz w:val="44"/>
      <w:szCs w:val="44"/>
    </w:rPr>
  </w:style>
  <w:style w:type="character" w:customStyle="1" w:styleId="40">
    <w:name w:val="批注主题 Char"/>
    <w:link w:val="29"/>
    <w:autoRedefine/>
    <w:semiHidden/>
    <w:qFormat/>
    <w:uiPriority w:val="99"/>
    <w:rPr>
      <w:b/>
      <w:bCs/>
      <w:kern w:val="2"/>
      <w:sz w:val="21"/>
      <w:szCs w:val="24"/>
    </w:rPr>
  </w:style>
  <w:style w:type="character" w:customStyle="1" w:styleId="41">
    <w:name w:val="HTML 预设格式 Char"/>
    <w:link w:val="26"/>
    <w:autoRedefine/>
    <w:qFormat/>
    <w:uiPriority w:val="0"/>
    <w:rPr>
      <w:rFonts w:ascii="宋体" w:hAnsi="宋体" w:cs="宋体"/>
      <w:sz w:val="24"/>
      <w:szCs w:val="24"/>
    </w:rPr>
  </w:style>
  <w:style w:type="character" w:customStyle="1" w:styleId="42">
    <w:name w:val="List Paragraph Char"/>
    <w:link w:val="43"/>
    <w:autoRedefine/>
    <w:qFormat/>
    <w:locked/>
    <w:uiPriority w:val="34"/>
    <w:rPr>
      <w:kern w:val="2"/>
      <w:sz w:val="21"/>
      <w:szCs w:val="24"/>
    </w:rPr>
  </w:style>
  <w:style w:type="paragraph" w:customStyle="1" w:styleId="43">
    <w:name w:val="列出段落1"/>
    <w:basedOn w:val="1"/>
    <w:link w:val="42"/>
    <w:autoRedefine/>
    <w:qFormat/>
    <w:uiPriority w:val="34"/>
    <w:pPr>
      <w:ind w:firstLine="420" w:firstLineChars="200"/>
    </w:pPr>
    <w:rPr>
      <w:lang w:val="zh-CN"/>
    </w:rPr>
  </w:style>
  <w:style w:type="character" w:customStyle="1" w:styleId="44">
    <w:name w:val="font41"/>
    <w:autoRedefine/>
    <w:qFormat/>
    <w:uiPriority w:val="0"/>
    <w:rPr>
      <w:rFonts w:hint="eastAsia" w:ascii="宋体" w:hAnsi="宋体" w:eastAsia="宋体" w:cs="宋体"/>
      <w:color w:val="000000"/>
      <w:sz w:val="18"/>
      <w:szCs w:val="18"/>
      <w:u w:val="none"/>
    </w:rPr>
  </w:style>
  <w:style w:type="character" w:customStyle="1" w:styleId="45">
    <w:name w:val="页眉 Char"/>
    <w:link w:val="18"/>
    <w:autoRedefine/>
    <w:qFormat/>
    <w:uiPriority w:val="0"/>
    <w:rPr>
      <w:rFonts w:ascii="Times New Roman" w:hAnsi="Times New Roman" w:eastAsia="宋体" w:cs="Times New Roman"/>
      <w:sz w:val="18"/>
      <w:szCs w:val="18"/>
    </w:rPr>
  </w:style>
  <w:style w:type="character" w:customStyle="1" w:styleId="46">
    <w:name w:val="纯文本 Char3"/>
    <w:link w:val="14"/>
    <w:autoRedefine/>
    <w:qFormat/>
    <w:uiPriority w:val="99"/>
    <w:rPr>
      <w:rFonts w:ascii="宋体" w:hAnsi="Courier New" w:cs="Courier New"/>
      <w:szCs w:val="21"/>
    </w:rPr>
  </w:style>
  <w:style w:type="character" w:customStyle="1" w:styleId="47">
    <w:name w:val="批注引用1"/>
    <w:autoRedefine/>
    <w:qFormat/>
    <w:uiPriority w:val="0"/>
    <w:rPr>
      <w:sz w:val="21"/>
      <w:szCs w:val="21"/>
    </w:rPr>
  </w:style>
  <w:style w:type="character" w:customStyle="1" w:styleId="48">
    <w:name w:val="批注框文本 字符"/>
    <w:autoRedefine/>
    <w:qFormat/>
    <w:uiPriority w:val="99"/>
    <w:rPr>
      <w:rFonts w:ascii="Times New Roman" w:hAnsi="Times New Roman" w:eastAsia="宋体" w:cs="Times New Roman"/>
      <w:kern w:val="2"/>
      <w:sz w:val="18"/>
      <w:szCs w:val="18"/>
    </w:rPr>
  </w:style>
  <w:style w:type="character" w:customStyle="1" w:styleId="49">
    <w:name w:val="页眉 字符"/>
    <w:autoRedefine/>
    <w:qFormat/>
    <w:uiPriority w:val="0"/>
    <w:rPr>
      <w:kern w:val="2"/>
      <w:sz w:val="18"/>
      <w:szCs w:val="18"/>
    </w:rPr>
  </w:style>
  <w:style w:type="character" w:customStyle="1" w:styleId="50">
    <w:name w:val="列出段落 Char1"/>
    <w:link w:val="51"/>
    <w:autoRedefine/>
    <w:qFormat/>
    <w:uiPriority w:val="99"/>
    <w:rPr>
      <w:rFonts w:ascii="Calibri" w:hAnsi="Calibri"/>
      <w:kern w:val="2"/>
      <w:sz w:val="21"/>
      <w:szCs w:val="22"/>
    </w:rPr>
  </w:style>
  <w:style w:type="paragraph" w:styleId="51">
    <w:name w:val="List Paragraph"/>
    <w:basedOn w:val="1"/>
    <w:link w:val="50"/>
    <w:autoRedefine/>
    <w:qFormat/>
    <w:uiPriority w:val="99"/>
    <w:pPr>
      <w:ind w:firstLine="420" w:firstLineChars="200"/>
    </w:pPr>
    <w:rPr>
      <w:rFonts w:ascii="Calibri" w:hAnsi="Calibri"/>
      <w:szCs w:val="22"/>
      <w:lang w:val="zh-CN"/>
    </w:rPr>
  </w:style>
  <w:style w:type="character" w:customStyle="1" w:styleId="52">
    <w:name w:val="列出段落 Char"/>
    <w:autoRedefine/>
    <w:qFormat/>
    <w:uiPriority w:val="99"/>
  </w:style>
  <w:style w:type="character" w:customStyle="1" w:styleId="53">
    <w:name w:val="标题 1 字符"/>
    <w:autoRedefine/>
    <w:qFormat/>
    <w:uiPriority w:val="0"/>
    <w:rPr>
      <w:b/>
      <w:bCs/>
      <w:kern w:val="44"/>
      <w:sz w:val="44"/>
      <w:szCs w:val="44"/>
    </w:rPr>
  </w:style>
  <w:style w:type="character" w:customStyle="1" w:styleId="54">
    <w:name w:val="批注框文本 Char"/>
    <w:link w:val="16"/>
    <w:autoRedefine/>
    <w:qFormat/>
    <w:uiPriority w:val="0"/>
    <w:rPr>
      <w:rFonts w:ascii="Times New Roman" w:hAnsi="Times New Roman" w:eastAsia="宋体" w:cs="Times New Roman"/>
      <w:sz w:val="18"/>
      <w:szCs w:val="18"/>
    </w:rPr>
  </w:style>
  <w:style w:type="character" w:customStyle="1" w:styleId="55">
    <w:name w:val="批注文字 Char"/>
    <w:link w:val="9"/>
    <w:autoRedefine/>
    <w:qFormat/>
    <w:uiPriority w:val="0"/>
    <w:rPr>
      <w:szCs w:val="24"/>
    </w:rPr>
  </w:style>
  <w:style w:type="character" w:customStyle="1" w:styleId="56">
    <w:name w:val="纯文本 字符1"/>
    <w:autoRedefine/>
    <w:qFormat/>
    <w:uiPriority w:val="99"/>
    <w:rPr>
      <w:rFonts w:ascii="宋体" w:hAnsi="Courier New" w:cs="Courier New"/>
      <w:kern w:val="2"/>
      <w:sz w:val="21"/>
      <w:szCs w:val="21"/>
    </w:rPr>
  </w:style>
  <w:style w:type="character" w:customStyle="1" w:styleId="57">
    <w:name w:val="正文缩进 Char"/>
    <w:link w:val="7"/>
    <w:autoRedefine/>
    <w:qFormat/>
    <w:uiPriority w:val="0"/>
    <w:rPr>
      <w:kern w:val="2"/>
      <w:sz w:val="24"/>
      <w:szCs w:val="24"/>
    </w:rPr>
  </w:style>
  <w:style w:type="character" w:customStyle="1" w:styleId="58">
    <w:name w:val="页脚 Char"/>
    <w:link w:val="17"/>
    <w:autoRedefine/>
    <w:qFormat/>
    <w:uiPriority w:val="99"/>
    <w:rPr>
      <w:rFonts w:ascii="Times New Roman" w:hAnsi="Times New Roman" w:eastAsia="宋体" w:cs="Times New Roman"/>
      <w:sz w:val="18"/>
      <w:szCs w:val="18"/>
    </w:rPr>
  </w:style>
  <w:style w:type="character" w:customStyle="1" w:styleId="59">
    <w:name w:val="批注文字 字符"/>
    <w:autoRedefine/>
    <w:qFormat/>
    <w:uiPriority w:val="99"/>
  </w:style>
  <w:style w:type="character" w:customStyle="1" w:styleId="60">
    <w:name w:val="标题 2 Char1"/>
    <w:link w:val="4"/>
    <w:autoRedefine/>
    <w:qFormat/>
    <w:uiPriority w:val="9"/>
    <w:rPr>
      <w:rFonts w:ascii="Arial" w:hAnsi="Arial" w:eastAsia="黑体"/>
      <w:b/>
      <w:bCs/>
      <w:kern w:val="2"/>
      <w:sz w:val="32"/>
      <w:szCs w:val="32"/>
    </w:rPr>
  </w:style>
  <w:style w:type="character" w:customStyle="1" w:styleId="61">
    <w:name w:val="纯文本 Char"/>
    <w:link w:val="62"/>
    <w:autoRedefine/>
    <w:qFormat/>
    <w:uiPriority w:val="0"/>
    <w:rPr>
      <w:rFonts w:ascii="宋体" w:hAnsi="Courier New" w:eastAsia="宋体" w:cs="Courier New"/>
      <w:szCs w:val="21"/>
    </w:rPr>
  </w:style>
  <w:style w:type="paragraph" w:customStyle="1" w:styleId="62">
    <w:name w:val="纯文本1"/>
    <w:basedOn w:val="1"/>
    <w:link w:val="61"/>
    <w:autoRedefine/>
    <w:qFormat/>
    <w:uiPriority w:val="0"/>
    <w:rPr>
      <w:rFonts w:ascii="宋体" w:hAnsi="Courier New"/>
      <w:kern w:val="0"/>
      <w:sz w:val="20"/>
      <w:szCs w:val="21"/>
      <w:lang w:val="zh-CN"/>
    </w:rPr>
  </w:style>
  <w:style w:type="character" w:customStyle="1" w:styleId="63">
    <w:name w:val="纯文本 Char1"/>
    <w:autoRedefine/>
    <w:qFormat/>
    <w:uiPriority w:val="0"/>
    <w:rPr>
      <w:rFonts w:ascii="宋体" w:hAnsi="Courier New" w:eastAsia="宋体" w:cs="Courier New"/>
      <w:szCs w:val="21"/>
    </w:rPr>
  </w:style>
  <w:style w:type="character" w:customStyle="1" w:styleId="64">
    <w:name w:val="font21"/>
    <w:autoRedefine/>
    <w:qFormat/>
    <w:uiPriority w:val="0"/>
    <w:rPr>
      <w:rFonts w:hint="default" w:ascii="Times New Roman" w:hAnsi="Times New Roman" w:cs="Times New Roman"/>
      <w:color w:val="000000"/>
      <w:sz w:val="18"/>
      <w:szCs w:val="18"/>
      <w:u w:val="none"/>
    </w:rPr>
  </w:style>
  <w:style w:type="character" w:customStyle="1" w:styleId="65">
    <w:name w:val="页脚 字符"/>
    <w:autoRedefine/>
    <w:qFormat/>
    <w:uiPriority w:val="99"/>
    <w:rPr>
      <w:kern w:val="2"/>
      <w:sz w:val="18"/>
      <w:szCs w:val="18"/>
    </w:rPr>
  </w:style>
  <w:style w:type="character" w:customStyle="1" w:styleId="66">
    <w:name w:val="文档结构图 Char"/>
    <w:link w:val="8"/>
    <w:autoRedefine/>
    <w:qFormat/>
    <w:uiPriority w:val="0"/>
    <w:rPr>
      <w:kern w:val="2"/>
      <w:sz w:val="21"/>
      <w:szCs w:val="24"/>
      <w:shd w:val="clear" w:color="auto" w:fill="000080"/>
    </w:rPr>
  </w:style>
  <w:style w:type="character" w:customStyle="1" w:styleId="67">
    <w:name w:val="列表段落 字符1"/>
    <w:autoRedefine/>
    <w:qFormat/>
    <w:uiPriority w:val="99"/>
  </w:style>
  <w:style w:type="character" w:customStyle="1" w:styleId="68">
    <w:name w:val="纯文本 字符"/>
    <w:autoRedefine/>
    <w:qFormat/>
    <w:uiPriority w:val="0"/>
    <w:rPr>
      <w:rFonts w:ascii="宋体" w:hAnsi="Courier New"/>
      <w:szCs w:val="21"/>
    </w:rPr>
  </w:style>
  <w:style w:type="character" w:customStyle="1" w:styleId="69">
    <w:name w:val="列表段落 字符"/>
    <w:autoRedefine/>
    <w:qFormat/>
    <w:uiPriority w:val="34"/>
    <w:rPr>
      <w:rFonts w:ascii="Calibri" w:hAnsi="Calibri"/>
      <w:kern w:val="2"/>
      <w:sz w:val="21"/>
      <w:szCs w:val="22"/>
    </w:rPr>
  </w:style>
  <w:style w:type="character" w:customStyle="1" w:styleId="70">
    <w:name w:val="标题 2 字符"/>
    <w:autoRedefine/>
    <w:qFormat/>
    <w:uiPriority w:val="0"/>
    <w:rPr>
      <w:rFonts w:ascii="Arial" w:hAnsi="Arial" w:eastAsia="黑体"/>
      <w:b/>
      <w:bCs/>
      <w:kern w:val="2"/>
      <w:sz w:val="32"/>
      <w:szCs w:val="32"/>
    </w:rPr>
  </w:style>
  <w:style w:type="character" w:customStyle="1" w:styleId="71">
    <w:name w:val="无间隔 Char"/>
    <w:link w:val="72"/>
    <w:autoRedefine/>
    <w:qFormat/>
    <w:uiPriority w:val="1"/>
    <w:rPr>
      <w:rFonts w:ascii="Calibri" w:hAnsi="Calibri"/>
      <w:kern w:val="2"/>
      <w:sz w:val="21"/>
      <w:szCs w:val="22"/>
      <w:lang w:val="en-US" w:eastAsia="zh-CN" w:bidi="ar-SA"/>
    </w:rPr>
  </w:style>
  <w:style w:type="paragraph" w:styleId="72">
    <w:name w:val="No Spacing"/>
    <w:link w:val="7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73">
    <w:name w:val="xl76"/>
    <w:basedOn w:val="1"/>
    <w:autoRedefine/>
    <w:qFormat/>
    <w:uiPriority w:val="0"/>
    <w:pPr>
      <w:widowControl/>
      <w:pBdr>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24"/>
    </w:rPr>
  </w:style>
  <w:style w:type="paragraph" w:customStyle="1" w:styleId="7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75">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76">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7">
    <w:name w:val="列表段落1"/>
    <w:basedOn w:val="1"/>
    <w:autoRedefine/>
    <w:qFormat/>
    <w:uiPriority w:val="0"/>
    <w:pPr>
      <w:ind w:firstLine="420" w:firstLineChars="200"/>
    </w:pPr>
  </w:style>
  <w:style w:type="paragraph" w:customStyle="1" w:styleId="78">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b/>
      <w:bCs/>
      <w:kern w:val="0"/>
      <w:sz w:val="24"/>
    </w:rPr>
  </w:style>
  <w:style w:type="paragraph" w:customStyle="1" w:styleId="79">
    <w:name w:val="xl74"/>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18"/>
      <w:szCs w:val="18"/>
    </w:rPr>
  </w:style>
  <w:style w:type="paragraph" w:customStyle="1" w:styleId="80">
    <w:name w:val="xl75"/>
    <w:basedOn w:val="1"/>
    <w:autoRedefine/>
    <w:qFormat/>
    <w:uiPriority w:val="0"/>
    <w:pPr>
      <w:widowControl/>
      <w:pBdr>
        <w:top w:val="single" w:color="auto" w:sz="4" w:space="0"/>
        <w:right w:val="single" w:color="000000" w:sz="4" w:space="0"/>
      </w:pBdr>
      <w:shd w:val="clear" w:color="000000" w:fill="FFFFFF"/>
      <w:spacing w:before="100" w:beforeAutospacing="1" w:after="100" w:afterAutospacing="1"/>
      <w:jc w:val="center"/>
    </w:pPr>
    <w:rPr>
      <w:rFonts w:ascii="宋体" w:hAnsi="宋体" w:cs="宋体"/>
      <w:kern w:val="0"/>
      <w:sz w:val="24"/>
    </w:rPr>
  </w:style>
  <w:style w:type="paragraph" w:customStyle="1" w:styleId="81">
    <w:name w:val="font6"/>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82">
    <w:name w:val="xl80"/>
    <w:basedOn w:val="1"/>
    <w:autoRedefine/>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24"/>
    </w:rPr>
  </w:style>
  <w:style w:type="paragraph" w:customStyle="1" w:styleId="83">
    <w:name w:val="xl79"/>
    <w:basedOn w:val="1"/>
    <w:autoRedefine/>
    <w:qFormat/>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24"/>
    </w:rPr>
  </w:style>
  <w:style w:type="paragraph" w:customStyle="1" w:styleId="84">
    <w:name w:val="xl64"/>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85">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86">
    <w:name w:val="_Style 2"/>
    <w:basedOn w:val="1"/>
    <w:autoRedefine/>
    <w:qFormat/>
    <w:uiPriority w:val="34"/>
    <w:pPr>
      <w:ind w:firstLine="420" w:firstLineChars="200"/>
    </w:pPr>
    <w:rPr>
      <w:rFonts w:ascii="Calibri" w:hAnsi="Calibri"/>
      <w:szCs w:val="22"/>
    </w:rPr>
  </w:style>
  <w:style w:type="paragraph" w:customStyle="1" w:styleId="87">
    <w:name w:val="xl82"/>
    <w:basedOn w:val="1"/>
    <w:autoRedefine/>
    <w:qFormat/>
    <w:uiPriority w:val="0"/>
    <w:pPr>
      <w:widowControl/>
      <w:pBdr>
        <w:top w:val="single" w:color="000000" w:sz="4" w:space="0"/>
        <w:bottom w:val="single" w:color="auto" w:sz="4" w:space="0"/>
      </w:pBdr>
      <w:shd w:val="clear" w:color="000000" w:fill="D8D8D8"/>
      <w:spacing w:before="100" w:beforeAutospacing="1" w:after="100" w:afterAutospacing="1"/>
      <w:jc w:val="left"/>
    </w:pPr>
    <w:rPr>
      <w:rFonts w:ascii="宋体" w:hAnsi="宋体" w:cs="宋体"/>
      <w:b/>
      <w:bCs/>
      <w:color w:val="000000"/>
      <w:kern w:val="0"/>
      <w:sz w:val="18"/>
      <w:szCs w:val="18"/>
    </w:rPr>
  </w:style>
  <w:style w:type="paragraph" w:customStyle="1" w:styleId="88">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8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90">
    <w:name w:val="xl77"/>
    <w:basedOn w:val="1"/>
    <w:autoRedefine/>
    <w:qFormat/>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24"/>
    </w:rPr>
  </w:style>
  <w:style w:type="paragraph" w:customStyle="1" w:styleId="91">
    <w:name w:val="xl78"/>
    <w:basedOn w:val="1"/>
    <w:autoRedefine/>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kern w:val="0"/>
      <w:sz w:val="24"/>
    </w:rPr>
  </w:style>
  <w:style w:type="paragraph" w:customStyle="1" w:styleId="92">
    <w:name w:val="xl87"/>
    <w:basedOn w:val="1"/>
    <w:autoRedefine/>
    <w:qFormat/>
    <w:uiPriority w:val="0"/>
    <w:pPr>
      <w:widowControl/>
      <w:pBdr>
        <w:top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b/>
      <w:bCs/>
      <w:color w:val="000000"/>
      <w:kern w:val="0"/>
      <w:sz w:val="18"/>
      <w:szCs w:val="18"/>
    </w:rPr>
  </w:style>
  <w:style w:type="paragraph" w:customStyle="1" w:styleId="93">
    <w:name w:val="xl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kern w:val="0"/>
      <w:sz w:val="24"/>
    </w:rPr>
  </w:style>
  <w:style w:type="paragraph" w:customStyle="1" w:styleId="94">
    <w:name w:val="正文_0"/>
    <w:autoRedefine/>
    <w:qFormat/>
    <w:uiPriority w:val="0"/>
    <w:pPr>
      <w:widowControl w:val="0"/>
      <w:jc w:val="both"/>
    </w:pPr>
    <w:rPr>
      <w:rFonts w:ascii="Times New Roman" w:hAnsi="Times New Roman" w:eastAsia="宋体" w:cs="Times New Roman"/>
      <w:lang w:val="en-US" w:eastAsia="zh-CN" w:bidi="ar-SA"/>
    </w:rPr>
  </w:style>
  <w:style w:type="paragraph" w:customStyle="1" w:styleId="95">
    <w:name w:val="xl83"/>
    <w:basedOn w:val="1"/>
    <w:autoRedefine/>
    <w:qFormat/>
    <w:uiPriority w:val="0"/>
    <w:pPr>
      <w:widowControl/>
      <w:pBdr>
        <w:top w:val="single" w:color="000000"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b/>
      <w:bCs/>
      <w:color w:val="000000"/>
      <w:kern w:val="0"/>
      <w:sz w:val="18"/>
      <w:szCs w:val="18"/>
    </w:rPr>
  </w:style>
  <w:style w:type="paragraph" w:customStyle="1" w:styleId="96">
    <w:name w:val="xl72"/>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18"/>
      <w:szCs w:val="18"/>
    </w:rPr>
  </w:style>
  <w:style w:type="paragraph" w:customStyle="1" w:styleId="97">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9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9">
    <w:name w:val="xl86"/>
    <w:basedOn w:val="1"/>
    <w:autoRedefine/>
    <w:qFormat/>
    <w:uiPriority w:val="0"/>
    <w:pPr>
      <w:widowControl/>
      <w:pBdr>
        <w:top w:val="single" w:color="auto" w:sz="4" w:space="0"/>
        <w:bottom w:val="single" w:color="auto" w:sz="4" w:space="0"/>
      </w:pBdr>
      <w:shd w:val="clear" w:color="000000" w:fill="D8D8D8"/>
      <w:spacing w:before="100" w:beforeAutospacing="1" w:after="100" w:afterAutospacing="1"/>
      <w:jc w:val="left"/>
    </w:pPr>
    <w:rPr>
      <w:rFonts w:ascii="宋体" w:hAnsi="宋体" w:cs="宋体"/>
      <w:b/>
      <w:bCs/>
      <w:color w:val="000000"/>
      <w:kern w:val="0"/>
      <w:sz w:val="18"/>
      <w:szCs w:val="18"/>
    </w:rPr>
  </w:style>
  <w:style w:type="paragraph" w:customStyle="1" w:styleId="100">
    <w:name w:val="xl73"/>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18"/>
      <w:szCs w:val="18"/>
    </w:rPr>
  </w:style>
  <w:style w:type="paragraph" w:customStyle="1" w:styleId="10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2">
    <w:name w:val="xl68"/>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03">
    <w:name w:val="TOC 标题1"/>
    <w:basedOn w:val="3"/>
    <w:next w:val="1"/>
    <w:autoRedefine/>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customStyle="1" w:styleId="104">
    <w:name w:val="xl84"/>
    <w:basedOn w:val="1"/>
    <w:autoRedefine/>
    <w:qFormat/>
    <w:uiPriority w:val="0"/>
    <w:pPr>
      <w:widowControl/>
      <w:pBdr>
        <w:top w:val="single" w:color="auto" w:sz="4" w:space="0"/>
        <w:bottom w:val="single" w:color="auto" w:sz="4" w:space="0"/>
      </w:pBdr>
      <w:shd w:val="clear" w:color="000000" w:fill="D8D8D8"/>
      <w:spacing w:before="100" w:beforeAutospacing="1" w:after="100" w:afterAutospacing="1"/>
      <w:jc w:val="left"/>
    </w:pPr>
    <w:rPr>
      <w:rFonts w:ascii="宋体" w:hAnsi="宋体" w:cs="宋体"/>
      <w:b/>
      <w:bCs/>
      <w:color w:val="000000"/>
      <w:kern w:val="0"/>
      <w:sz w:val="18"/>
      <w:szCs w:val="18"/>
    </w:rPr>
  </w:style>
  <w:style w:type="paragraph" w:customStyle="1" w:styleId="105">
    <w:name w:val="xl85"/>
    <w:basedOn w:val="1"/>
    <w:autoRedefine/>
    <w:qFormat/>
    <w:uiPriority w:val="0"/>
    <w:pPr>
      <w:widowControl/>
      <w:pBdr>
        <w:top w:val="single" w:color="auto" w:sz="4" w:space="0"/>
        <w:bottom w:val="single" w:color="auto" w:sz="4" w:space="0"/>
        <w:right w:val="single" w:color="auto" w:sz="4" w:space="0"/>
      </w:pBdr>
      <w:shd w:val="clear" w:color="000000" w:fill="D8D8D8"/>
      <w:spacing w:before="100" w:beforeAutospacing="1" w:after="100" w:afterAutospacing="1"/>
      <w:jc w:val="left"/>
    </w:pPr>
    <w:rPr>
      <w:rFonts w:ascii="宋体" w:hAnsi="宋体" w:cs="宋体"/>
      <w:b/>
      <w:bCs/>
      <w:color w:val="000000"/>
      <w:kern w:val="0"/>
      <w:sz w:val="18"/>
      <w:szCs w:val="18"/>
    </w:rPr>
  </w:style>
  <w:style w:type="paragraph" w:customStyle="1" w:styleId="106">
    <w:name w:val="表格文字"/>
    <w:basedOn w:val="1"/>
    <w:autoRedefine/>
    <w:qFormat/>
    <w:uiPriority w:val="0"/>
    <w:pPr>
      <w:spacing w:before="25" w:after="25"/>
      <w:jc w:val="left"/>
    </w:pPr>
    <w:rPr>
      <w:rFonts w:ascii="Calibri" w:hAnsi="Calibri"/>
      <w:spacing w:val="10"/>
      <w:kern w:val="0"/>
      <w:sz w:val="24"/>
      <w:szCs w:val="22"/>
    </w:rPr>
  </w:style>
  <w:style w:type="character" w:customStyle="1" w:styleId="107">
    <w:name w:val="标题 Char"/>
    <w:link w:val="28"/>
    <w:autoRedefine/>
    <w:qFormat/>
    <w:uiPriority w:val="99"/>
    <w:rPr>
      <w:rFonts w:ascii="Arial" w:hAnsi="Arial" w:cs="Arial"/>
      <w:b/>
      <w:bCs/>
      <w:kern w:val="2"/>
      <w:sz w:val="32"/>
      <w:szCs w:val="32"/>
    </w:rPr>
  </w:style>
  <w:style w:type="character" w:customStyle="1" w:styleId="108">
    <w:name w:val="纯文本 Char2"/>
    <w:autoRedefine/>
    <w:qFormat/>
    <w:uiPriority w:val="0"/>
    <w:rPr>
      <w:rFonts w:ascii="宋体" w:hAnsi="Courier New" w:cs="Courier New"/>
      <w:szCs w:val="21"/>
    </w:rPr>
  </w:style>
  <w:style w:type="character" w:customStyle="1" w:styleId="109">
    <w:name w:val="标题 2 Char"/>
    <w:autoRedefine/>
    <w:qFormat/>
    <w:uiPriority w:val="9"/>
    <w:rPr>
      <w:rFonts w:ascii="Arial" w:hAnsi="Arial" w:eastAsia="黑体"/>
      <w:b/>
      <w:bCs/>
      <w:kern w:val="2"/>
      <w:sz w:val="32"/>
      <w:szCs w:val="32"/>
    </w:rPr>
  </w:style>
  <w:style w:type="character" w:customStyle="1" w:styleId="110">
    <w:name w:val="font61"/>
    <w:basedOn w:val="32"/>
    <w:autoRedefine/>
    <w:qFormat/>
    <w:uiPriority w:val="0"/>
    <w:rPr>
      <w:rFonts w:hint="eastAsia" w:ascii="宋体" w:hAnsi="宋体" w:eastAsia="宋体" w:cs="宋体"/>
      <w:color w:val="000000"/>
      <w:sz w:val="20"/>
      <w:szCs w:val="20"/>
      <w:u w:val="none"/>
    </w:rPr>
  </w:style>
  <w:style w:type="character" w:customStyle="1" w:styleId="111">
    <w:name w:val="font11"/>
    <w:basedOn w:val="32"/>
    <w:autoRedefine/>
    <w:qFormat/>
    <w:uiPriority w:val="0"/>
    <w:rPr>
      <w:rFonts w:hint="default" w:ascii="Arial" w:hAnsi="Arial" w:cs="Arial"/>
      <w:color w:val="000000"/>
      <w:sz w:val="20"/>
      <w:szCs w:val="20"/>
      <w:u w:val="none"/>
    </w:rPr>
  </w:style>
  <w:style w:type="character" w:customStyle="1" w:styleId="112">
    <w:name w:val="正文文本 Char"/>
    <w:basedOn w:val="32"/>
    <w:link w:val="10"/>
    <w:autoRedefine/>
    <w:qFormat/>
    <w:uiPriority w:val="0"/>
    <w:rPr>
      <w:szCs w:val="22"/>
    </w:rPr>
  </w:style>
  <w:style w:type="paragraph" w:customStyle="1" w:styleId="113">
    <w:name w:val="_Style 109"/>
    <w:basedOn w:val="1"/>
    <w:next w:val="51"/>
    <w:autoRedefine/>
    <w:qFormat/>
    <w:uiPriority w:val="34"/>
    <w:pPr>
      <w:ind w:firstLine="420" w:firstLineChars="200"/>
    </w:pPr>
  </w:style>
  <w:style w:type="character" w:customStyle="1" w:styleId="114">
    <w:name w:val="普通(网站) Char"/>
    <w:link w:val="27"/>
    <w:autoRedefine/>
    <w:qFormat/>
    <w:uiPriority w:val="99"/>
    <w:rPr>
      <w:rFonts w:ascii="宋体" w:hAnsi="宋体" w:cs="宋体"/>
      <w:sz w:val="24"/>
      <w:szCs w:val="24"/>
    </w:rPr>
  </w:style>
  <w:style w:type="paragraph" w:customStyle="1" w:styleId="115">
    <w:name w:val="Normal_0"/>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116">
    <w:name w:val="Normal_1"/>
    <w:autoRedefine/>
    <w:qFormat/>
    <w:uiPriority w:val="0"/>
    <w:pPr>
      <w:spacing w:before="120" w:after="240"/>
      <w:jc w:val="both"/>
    </w:pPr>
    <w:rPr>
      <w:rFonts w:ascii="Calibri" w:hAnsi="Calibri" w:eastAsia="Calibri" w:cs="Times New Roman"/>
      <w:sz w:val="22"/>
      <w:szCs w:val="22"/>
      <w:lang w:val="ru-RU" w:eastAsia="en-US" w:bidi="ar-SA"/>
    </w:rPr>
  </w:style>
  <w:style w:type="table" w:customStyle="1" w:styleId="117">
    <w:name w:val="网格型1"/>
    <w:basedOn w:val="3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4D6F8-00EF-448A-973E-42FB1523D706}">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15</Pages>
  <Words>1267</Words>
  <Characters>7227</Characters>
  <Lines>60</Lines>
  <Paragraphs>16</Paragraphs>
  <TotalTime>8</TotalTime>
  <ScaleCrop>false</ScaleCrop>
  <LinksUpToDate>false</LinksUpToDate>
  <CharactersWithSpaces>8478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2023-08-11T07:36:00Z</dcterms:created>
  <dc:creator>Administrator</dc:creator>
  <cp:lastModifiedBy>云采链</cp:lastModifiedBy>
  <dcterms:modified xsi:type="dcterms:W3CDTF">2024-04-17T02:31:05Z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03672341F57441BA80568AFC00F5E35C_13</vt:lpwstr>
  </property>
</Properties>
</file>